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charts/chart2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5FC69" w14:textId="77777777" w:rsidR="0045128D" w:rsidRPr="006D5EFA" w:rsidRDefault="0045128D" w:rsidP="00F21CF5">
      <w:pPr>
        <w:pStyle w:val="ColorfulList-Accent11"/>
        <w:spacing w:line="240" w:lineRule="auto"/>
        <w:ind w:left="0"/>
        <w:rPr>
          <w:lang w:val="en-US"/>
        </w:rPr>
      </w:pPr>
      <w:bookmarkStart w:id="0" w:name="_Hlk533065935"/>
      <w:bookmarkStart w:id="1" w:name="_Toc352599462"/>
      <w:bookmarkEnd w:id="0"/>
    </w:p>
    <w:p w14:paraId="60A0EDAF" w14:textId="77777777" w:rsidR="0045128D" w:rsidRPr="005428D5" w:rsidRDefault="00121DA8" w:rsidP="00F21CF5">
      <w:pPr>
        <w:tabs>
          <w:tab w:val="left" w:pos="0"/>
        </w:tabs>
        <w:spacing w:line="240" w:lineRule="auto"/>
        <w:ind w:right="1133" w:firstLine="567"/>
        <w:jc w:val="center"/>
        <w:rPr>
          <w:rFonts w:cs="Times New Roman"/>
          <w:b/>
          <w:sz w:val="56"/>
        </w:rPr>
      </w:pPr>
      <w:r w:rsidRPr="005428D5">
        <w:rPr>
          <w:rFonts w:cs="Times New Roman"/>
          <w:b/>
          <w:noProof/>
          <w:sz w:val="56"/>
          <w:lang w:eastAsia="lt-LT"/>
        </w:rPr>
        <w:drawing>
          <wp:inline distT="0" distB="0" distL="0" distR="0" wp14:anchorId="3120EE2A" wp14:editId="575D958D">
            <wp:extent cx="1485900" cy="1228725"/>
            <wp:effectExtent l="0" t="0" r="0" b="0"/>
            <wp:docPr id="31" name="Paveikslėlis 31" descr="C:\Users\SADZEV~1\AppData\Local\Temp\notes129B15\~290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ZEV~1\AppData\Local\Temp\notes129B15\~29059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822" cy="1227833"/>
                    </a:xfrm>
                    <a:prstGeom prst="rect">
                      <a:avLst/>
                    </a:prstGeom>
                    <a:noFill/>
                    <a:ln>
                      <a:noFill/>
                    </a:ln>
                  </pic:spPr>
                </pic:pic>
              </a:graphicData>
            </a:graphic>
          </wp:inline>
        </w:drawing>
      </w:r>
    </w:p>
    <w:p w14:paraId="18CB2C7E" w14:textId="77777777" w:rsidR="0045128D" w:rsidRPr="005428D5" w:rsidRDefault="0045128D" w:rsidP="00F21CF5">
      <w:pPr>
        <w:tabs>
          <w:tab w:val="left" w:pos="0"/>
        </w:tabs>
        <w:spacing w:line="240" w:lineRule="auto"/>
        <w:ind w:right="849"/>
        <w:jc w:val="center"/>
        <w:rPr>
          <w:rFonts w:cs="Times New Roman"/>
          <w:b/>
          <w:sz w:val="56"/>
        </w:rPr>
      </w:pPr>
    </w:p>
    <w:p w14:paraId="45769B84" w14:textId="77777777" w:rsidR="0045128D" w:rsidRPr="005428D5" w:rsidRDefault="0045128D" w:rsidP="00F21CF5">
      <w:pPr>
        <w:tabs>
          <w:tab w:val="left" w:pos="0"/>
        </w:tabs>
        <w:spacing w:line="240" w:lineRule="auto"/>
        <w:ind w:right="95"/>
        <w:jc w:val="center"/>
        <w:rPr>
          <w:rFonts w:cs="Times New Roman"/>
          <w:b/>
          <w:sz w:val="56"/>
        </w:rPr>
      </w:pPr>
    </w:p>
    <w:p w14:paraId="7238E434" w14:textId="77777777" w:rsidR="0045128D" w:rsidRPr="005428D5" w:rsidRDefault="0045128D" w:rsidP="00F21CF5">
      <w:pPr>
        <w:tabs>
          <w:tab w:val="left" w:pos="0"/>
          <w:tab w:val="left" w:pos="8647"/>
        </w:tabs>
        <w:spacing w:line="240" w:lineRule="auto"/>
        <w:ind w:right="-46"/>
        <w:jc w:val="center"/>
        <w:rPr>
          <w:rFonts w:cs="Times New Roman"/>
          <w:b/>
          <w:sz w:val="56"/>
        </w:rPr>
      </w:pPr>
    </w:p>
    <w:p w14:paraId="0B978326" w14:textId="77777777" w:rsidR="009F2B6C" w:rsidRPr="005428D5" w:rsidRDefault="00926E9F" w:rsidP="00F21CF5">
      <w:pPr>
        <w:tabs>
          <w:tab w:val="left" w:pos="0"/>
          <w:tab w:val="left" w:pos="8647"/>
        </w:tabs>
        <w:spacing w:line="240" w:lineRule="auto"/>
        <w:ind w:right="-46"/>
        <w:jc w:val="center"/>
        <w:rPr>
          <w:rFonts w:cs="Times New Roman"/>
          <w:b/>
          <w:sz w:val="56"/>
          <w:szCs w:val="56"/>
        </w:rPr>
      </w:pPr>
      <w:r w:rsidRPr="005428D5">
        <w:rPr>
          <w:b/>
          <w:sz w:val="56"/>
          <w:szCs w:val="56"/>
        </w:rPr>
        <w:t>Versl</w:t>
      </w:r>
      <w:r w:rsidR="00CC5D17" w:rsidRPr="005428D5">
        <w:rPr>
          <w:b/>
          <w:sz w:val="56"/>
          <w:szCs w:val="56"/>
        </w:rPr>
        <w:t>o</w:t>
      </w:r>
      <w:r w:rsidRPr="005428D5">
        <w:rPr>
          <w:b/>
          <w:sz w:val="56"/>
          <w:szCs w:val="56"/>
        </w:rPr>
        <w:t xml:space="preserve"> </w:t>
      </w:r>
      <w:r w:rsidR="00CC5D17" w:rsidRPr="005428D5">
        <w:rPr>
          <w:b/>
          <w:sz w:val="56"/>
          <w:szCs w:val="56"/>
        </w:rPr>
        <w:t>finansavimo</w:t>
      </w:r>
      <w:r w:rsidR="00C728B6" w:rsidRPr="005428D5">
        <w:rPr>
          <w:b/>
          <w:sz w:val="56"/>
          <w:szCs w:val="56"/>
        </w:rPr>
        <w:t xml:space="preserve"> 2014</w:t>
      </w:r>
      <w:r w:rsidR="00503667" w:rsidRPr="005428D5">
        <w:rPr>
          <w:b/>
          <w:sz w:val="56"/>
          <w:szCs w:val="56"/>
        </w:rPr>
        <w:t>–</w:t>
      </w:r>
      <w:r w:rsidR="00C728B6" w:rsidRPr="005428D5">
        <w:rPr>
          <w:b/>
          <w:sz w:val="56"/>
          <w:szCs w:val="56"/>
        </w:rPr>
        <w:t>2</w:t>
      </w:r>
      <w:r w:rsidR="009F2B6C" w:rsidRPr="005428D5">
        <w:rPr>
          <w:b/>
          <w:sz w:val="56"/>
          <w:szCs w:val="56"/>
        </w:rPr>
        <w:t xml:space="preserve">020 metų </w:t>
      </w:r>
      <w:r w:rsidR="00112405" w:rsidRPr="005428D5">
        <w:rPr>
          <w:b/>
          <w:sz w:val="56"/>
          <w:szCs w:val="56"/>
        </w:rPr>
        <w:t>Europos</w:t>
      </w:r>
      <w:r w:rsidR="009F2B6C" w:rsidRPr="005428D5">
        <w:rPr>
          <w:b/>
          <w:sz w:val="56"/>
          <w:szCs w:val="56"/>
        </w:rPr>
        <w:t xml:space="preserve"> Sąjungos struktūrinių fondų lėšomis išankstinis vertinimas</w:t>
      </w:r>
    </w:p>
    <w:p w14:paraId="4E8EFDC7" w14:textId="77777777" w:rsidR="0045128D" w:rsidRPr="005428D5" w:rsidRDefault="0045128D" w:rsidP="00F21CF5">
      <w:pPr>
        <w:tabs>
          <w:tab w:val="left" w:pos="0"/>
        </w:tabs>
        <w:spacing w:line="240" w:lineRule="auto"/>
        <w:ind w:right="-46"/>
        <w:jc w:val="center"/>
        <w:rPr>
          <w:rFonts w:cs="Times New Roman"/>
          <w:b/>
          <w:sz w:val="56"/>
        </w:rPr>
      </w:pPr>
    </w:p>
    <w:p w14:paraId="5EAAA53D" w14:textId="77777777" w:rsidR="0045128D" w:rsidRPr="005428D5" w:rsidRDefault="0045128D" w:rsidP="00F21CF5">
      <w:pPr>
        <w:tabs>
          <w:tab w:val="left" w:pos="0"/>
        </w:tabs>
        <w:spacing w:line="240" w:lineRule="auto"/>
        <w:ind w:right="1133"/>
        <w:jc w:val="center"/>
        <w:rPr>
          <w:rFonts w:cs="Times New Roman"/>
          <w:b/>
        </w:rPr>
      </w:pPr>
    </w:p>
    <w:p w14:paraId="53920F38" w14:textId="77777777" w:rsidR="0045128D" w:rsidRPr="005428D5" w:rsidRDefault="0045128D" w:rsidP="00F21CF5">
      <w:pPr>
        <w:tabs>
          <w:tab w:val="left" w:pos="0"/>
        </w:tabs>
        <w:spacing w:line="240" w:lineRule="auto"/>
        <w:ind w:right="1133"/>
        <w:jc w:val="center"/>
        <w:rPr>
          <w:rFonts w:cs="Times New Roman"/>
          <w:b/>
        </w:rPr>
      </w:pPr>
    </w:p>
    <w:p w14:paraId="255EAD10" w14:textId="77777777" w:rsidR="0045128D" w:rsidRPr="005428D5" w:rsidRDefault="0045128D" w:rsidP="00F21CF5">
      <w:pPr>
        <w:tabs>
          <w:tab w:val="left" w:pos="0"/>
        </w:tabs>
        <w:spacing w:line="240" w:lineRule="auto"/>
        <w:ind w:right="1133"/>
        <w:jc w:val="center"/>
        <w:rPr>
          <w:rFonts w:cs="Times New Roman"/>
          <w:b/>
        </w:rPr>
      </w:pPr>
    </w:p>
    <w:p w14:paraId="3C2210DC" w14:textId="77777777" w:rsidR="0045128D" w:rsidRPr="005428D5" w:rsidRDefault="0045128D" w:rsidP="00F21CF5">
      <w:pPr>
        <w:tabs>
          <w:tab w:val="left" w:pos="0"/>
        </w:tabs>
        <w:spacing w:line="240" w:lineRule="auto"/>
        <w:ind w:right="1133"/>
        <w:jc w:val="center"/>
        <w:rPr>
          <w:rFonts w:cs="Times New Roman"/>
          <w:b/>
        </w:rPr>
      </w:pPr>
    </w:p>
    <w:p w14:paraId="01ED9DCB" w14:textId="77777777" w:rsidR="00121BFF" w:rsidRPr="005428D5" w:rsidRDefault="00121BFF" w:rsidP="00F21CF5">
      <w:pPr>
        <w:tabs>
          <w:tab w:val="left" w:pos="0"/>
        </w:tabs>
        <w:spacing w:line="240" w:lineRule="auto"/>
        <w:ind w:right="1133"/>
        <w:jc w:val="center"/>
        <w:rPr>
          <w:rFonts w:cs="Times New Roman"/>
          <w:b/>
        </w:rPr>
      </w:pPr>
    </w:p>
    <w:p w14:paraId="13CB2E5E" w14:textId="77777777" w:rsidR="0021504D" w:rsidRPr="005428D5" w:rsidRDefault="0021504D" w:rsidP="00F21CF5">
      <w:pPr>
        <w:tabs>
          <w:tab w:val="left" w:pos="0"/>
        </w:tabs>
        <w:spacing w:line="240" w:lineRule="auto"/>
        <w:ind w:right="1133"/>
        <w:jc w:val="center"/>
        <w:rPr>
          <w:rFonts w:cs="Times New Roman"/>
          <w:b/>
        </w:rPr>
      </w:pPr>
    </w:p>
    <w:p w14:paraId="74BE99C6" w14:textId="77777777" w:rsidR="0021504D" w:rsidRPr="005428D5" w:rsidRDefault="0021504D" w:rsidP="00F21CF5">
      <w:pPr>
        <w:tabs>
          <w:tab w:val="left" w:pos="0"/>
        </w:tabs>
        <w:spacing w:line="240" w:lineRule="auto"/>
        <w:ind w:right="1133"/>
        <w:jc w:val="center"/>
        <w:rPr>
          <w:rFonts w:cs="Times New Roman"/>
          <w:b/>
        </w:rPr>
      </w:pPr>
    </w:p>
    <w:p w14:paraId="4F1E38AA" w14:textId="77777777" w:rsidR="00D6439C" w:rsidRPr="005428D5" w:rsidRDefault="00D6439C" w:rsidP="00F21CF5">
      <w:pPr>
        <w:tabs>
          <w:tab w:val="left" w:pos="0"/>
        </w:tabs>
        <w:spacing w:line="240" w:lineRule="auto"/>
        <w:ind w:right="1133"/>
        <w:jc w:val="center"/>
        <w:rPr>
          <w:rFonts w:cs="Times New Roman"/>
          <w:b/>
        </w:rPr>
      </w:pPr>
    </w:p>
    <w:p w14:paraId="5570B5C9" w14:textId="77777777" w:rsidR="00D6439C" w:rsidRPr="005428D5" w:rsidRDefault="00D6439C" w:rsidP="00F21CF5">
      <w:pPr>
        <w:tabs>
          <w:tab w:val="left" w:pos="0"/>
        </w:tabs>
        <w:spacing w:line="240" w:lineRule="auto"/>
        <w:ind w:right="1133"/>
        <w:jc w:val="center"/>
        <w:rPr>
          <w:rFonts w:cs="Times New Roman"/>
          <w:b/>
        </w:rPr>
      </w:pPr>
    </w:p>
    <w:p w14:paraId="5FFACCAA" w14:textId="77777777" w:rsidR="0021504D" w:rsidRPr="005428D5" w:rsidRDefault="0021504D" w:rsidP="00F21CF5">
      <w:pPr>
        <w:tabs>
          <w:tab w:val="left" w:pos="0"/>
        </w:tabs>
        <w:spacing w:line="240" w:lineRule="auto"/>
        <w:ind w:right="1133"/>
        <w:jc w:val="center"/>
        <w:rPr>
          <w:rFonts w:cs="Times New Roman"/>
          <w:b/>
        </w:rPr>
      </w:pPr>
    </w:p>
    <w:p w14:paraId="338A7E22" w14:textId="64AF8EFB" w:rsidR="00464BD6" w:rsidRPr="005428D5" w:rsidRDefault="001859BD" w:rsidP="00F21CF5">
      <w:pPr>
        <w:tabs>
          <w:tab w:val="left" w:pos="0"/>
        </w:tabs>
        <w:spacing w:line="240" w:lineRule="auto"/>
        <w:ind w:right="-46"/>
        <w:jc w:val="center"/>
        <w:rPr>
          <w:rFonts w:cs="Times New Roman"/>
          <w:b/>
        </w:rPr>
      </w:pPr>
      <w:r w:rsidRPr="005428D5">
        <w:rPr>
          <w:rFonts w:cs="Times New Roman"/>
          <w:b/>
        </w:rPr>
        <w:t>201</w:t>
      </w:r>
      <w:r w:rsidR="00AF06FA" w:rsidRPr="005428D5">
        <w:rPr>
          <w:rFonts w:cs="Times New Roman"/>
          <w:b/>
        </w:rPr>
        <w:t>9</w:t>
      </w:r>
      <w:r w:rsidR="006B77A7">
        <w:rPr>
          <w:rFonts w:cs="Times New Roman"/>
          <w:b/>
        </w:rPr>
        <w:t>-2020</w:t>
      </w:r>
      <w:r w:rsidR="004C75F5" w:rsidRPr="005428D5">
        <w:rPr>
          <w:rFonts w:cs="Times New Roman"/>
          <w:b/>
        </w:rPr>
        <w:t> </w:t>
      </w:r>
      <w:r w:rsidR="0063262B" w:rsidRPr="005428D5">
        <w:rPr>
          <w:rFonts w:cs="Times New Roman"/>
          <w:b/>
        </w:rPr>
        <w:t>m.</w:t>
      </w:r>
      <w:r w:rsidR="00761314" w:rsidRPr="005428D5">
        <w:rPr>
          <w:rFonts w:cs="Times New Roman"/>
          <w:b/>
        </w:rPr>
        <w:t xml:space="preserve"> </w:t>
      </w:r>
      <w:r w:rsidR="0033259B" w:rsidRPr="005428D5">
        <w:rPr>
          <w:rFonts w:cs="Times New Roman"/>
          <w:b/>
        </w:rPr>
        <w:br w:type="page"/>
      </w:r>
    </w:p>
    <w:p w14:paraId="6315B92A" w14:textId="54678EE0" w:rsidR="00937AD7" w:rsidRPr="007A4F37" w:rsidRDefault="00FD708B" w:rsidP="00FD708B">
      <w:pPr>
        <w:tabs>
          <w:tab w:val="center" w:pos="4465"/>
          <w:tab w:val="left" w:pos="7344"/>
        </w:tabs>
        <w:spacing w:line="240" w:lineRule="auto"/>
        <w:ind w:left="-1134"/>
        <w:rPr>
          <w:rFonts w:cs="Times New Roman"/>
          <w:b/>
          <w:sz w:val="36"/>
        </w:rPr>
      </w:pPr>
      <w:r>
        <w:rPr>
          <w:rFonts w:cs="Times New Roman"/>
          <w:b/>
          <w:sz w:val="36"/>
        </w:rPr>
        <w:lastRenderedPageBreak/>
        <w:tab/>
      </w:r>
      <w:r w:rsidR="00937AD7" w:rsidRPr="007A4F37">
        <w:rPr>
          <w:rFonts w:cs="Times New Roman"/>
          <w:b/>
          <w:sz w:val="36"/>
        </w:rPr>
        <w:t>Turinys</w:t>
      </w:r>
      <w:r>
        <w:rPr>
          <w:rFonts w:cs="Times New Roman"/>
          <w:b/>
          <w:sz w:val="36"/>
        </w:rPr>
        <w:tab/>
      </w:r>
    </w:p>
    <w:p w14:paraId="536D5FCA" w14:textId="77777777" w:rsidR="004276BF" w:rsidRPr="007A4F37" w:rsidRDefault="004276BF" w:rsidP="007A4F37">
      <w:pPr>
        <w:tabs>
          <w:tab w:val="left" w:pos="9923"/>
        </w:tabs>
        <w:spacing w:line="240" w:lineRule="auto"/>
        <w:jc w:val="center"/>
        <w:rPr>
          <w:rFonts w:cs="Times New Roman"/>
        </w:rPr>
      </w:pPr>
    </w:p>
    <w:bookmarkStart w:id="2" w:name="_Toc230776637"/>
    <w:bookmarkStart w:id="3" w:name="_Toc230785590"/>
    <w:bookmarkStart w:id="4" w:name="_Toc230785703"/>
    <w:bookmarkStart w:id="5" w:name="_Toc230785920"/>
    <w:p w14:paraId="55AACEF8" w14:textId="3636AD74" w:rsidR="004C4FAD" w:rsidRPr="00EB0745" w:rsidRDefault="00A955A1" w:rsidP="008E1B8D">
      <w:pPr>
        <w:pStyle w:val="Turinys2"/>
        <w:rPr>
          <w:noProof/>
          <w:sz w:val="22"/>
          <w:szCs w:val="22"/>
          <w:lang w:eastAsia="en-GB"/>
        </w:rPr>
      </w:pPr>
      <w:r w:rsidRPr="007A4F37">
        <w:fldChar w:fldCharType="begin"/>
      </w:r>
      <w:r w:rsidR="004276BF" w:rsidRPr="007A4F37">
        <w:instrText xml:space="preserve"> TOC \o "1-5" </w:instrText>
      </w:r>
      <w:r w:rsidRPr="007A4F37">
        <w:fldChar w:fldCharType="separate"/>
      </w:r>
      <w:r w:rsidR="004C4FAD" w:rsidRPr="007A4F37">
        <w:rPr>
          <w:noProof/>
        </w:rPr>
        <w:t>Lentelių sąrašas</w:t>
      </w:r>
      <w:r w:rsidR="004C4FAD" w:rsidRPr="007A4F37">
        <w:rPr>
          <w:noProof/>
        </w:rPr>
        <w:tab/>
      </w:r>
      <w:r w:rsidR="004C4FAD" w:rsidRPr="007A4F37">
        <w:rPr>
          <w:noProof/>
        </w:rPr>
        <w:fldChar w:fldCharType="begin"/>
      </w:r>
      <w:r w:rsidR="004C4FAD" w:rsidRPr="007A4F37">
        <w:rPr>
          <w:noProof/>
        </w:rPr>
        <w:instrText xml:space="preserve"> PAGEREF _Toc35885593 \h </w:instrText>
      </w:r>
      <w:r w:rsidR="004C4FAD" w:rsidRPr="007A4F37">
        <w:rPr>
          <w:noProof/>
        </w:rPr>
      </w:r>
      <w:r w:rsidR="004C4FAD" w:rsidRPr="007A4F37">
        <w:rPr>
          <w:noProof/>
        </w:rPr>
        <w:fldChar w:fldCharType="separate"/>
      </w:r>
      <w:r w:rsidR="008E1B8D">
        <w:rPr>
          <w:noProof/>
        </w:rPr>
        <w:t>6</w:t>
      </w:r>
      <w:r w:rsidR="004C4FAD" w:rsidRPr="007A4F37">
        <w:rPr>
          <w:noProof/>
        </w:rPr>
        <w:fldChar w:fldCharType="end"/>
      </w:r>
    </w:p>
    <w:p w14:paraId="14D2F61C" w14:textId="73DE8F9F" w:rsidR="004C4FAD" w:rsidRPr="00EB0745" w:rsidRDefault="004C4FAD" w:rsidP="008E1B8D">
      <w:pPr>
        <w:pStyle w:val="Turinys2"/>
        <w:rPr>
          <w:noProof/>
          <w:sz w:val="22"/>
          <w:szCs w:val="22"/>
          <w:lang w:eastAsia="en-GB"/>
        </w:rPr>
      </w:pPr>
      <w:r w:rsidRPr="007A4F37">
        <w:rPr>
          <w:noProof/>
        </w:rPr>
        <w:t>Paveikslų sąrašas</w:t>
      </w:r>
      <w:r w:rsidRPr="007A4F37">
        <w:rPr>
          <w:noProof/>
        </w:rPr>
        <w:tab/>
      </w:r>
      <w:r w:rsidRPr="007A4F37">
        <w:rPr>
          <w:noProof/>
        </w:rPr>
        <w:fldChar w:fldCharType="begin"/>
      </w:r>
      <w:r w:rsidRPr="007A4F37">
        <w:rPr>
          <w:noProof/>
        </w:rPr>
        <w:instrText xml:space="preserve"> PAGEREF _Toc35885594 \h </w:instrText>
      </w:r>
      <w:r w:rsidRPr="007A4F37">
        <w:rPr>
          <w:noProof/>
        </w:rPr>
      </w:r>
      <w:r w:rsidRPr="007A4F37">
        <w:rPr>
          <w:noProof/>
        </w:rPr>
        <w:fldChar w:fldCharType="separate"/>
      </w:r>
      <w:r w:rsidR="008E1B8D">
        <w:rPr>
          <w:noProof/>
        </w:rPr>
        <w:t>8</w:t>
      </w:r>
      <w:r w:rsidRPr="007A4F37">
        <w:rPr>
          <w:noProof/>
        </w:rPr>
        <w:fldChar w:fldCharType="end"/>
      </w:r>
    </w:p>
    <w:p w14:paraId="7C3846DE" w14:textId="653391B8" w:rsidR="004C4FAD" w:rsidRPr="00EB0745" w:rsidRDefault="004C4FAD" w:rsidP="008E1B8D">
      <w:pPr>
        <w:pStyle w:val="Turinys2"/>
        <w:rPr>
          <w:noProof/>
          <w:sz w:val="22"/>
          <w:szCs w:val="22"/>
          <w:lang w:eastAsia="en-GB"/>
        </w:rPr>
      </w:pPr>
      <w:r w:rsidRPr="007A4F37">
        <w:rPr>
          <w:noProof/>
        </w:rPr>
        <w:t>Santrumpų sąrašas</w:t>
      </w:r>
      <w:r w:rsidRPr="007A4F37">
        <w:rPr>
          <w:noProof/>
        </w:rPr>
        <w:tab/>
      </w:r>
      <w:r w:rsidRPr="007A4F37">
        <w:rPr>
          <w:noProof/>
        </w:rPr>
        <w:fldChar w:fldCharType="begin"/>
      </w:r>
      <w:r w:rsidRPr="007A4F37">
        <w:rPr>
          <w:noProof/>
        </w:rPr>
        <w:instrText xml:space="preserve"> PAGEREF _Toc35885595 \h </w:instrText>
      </w:r>
      <w:r w:rsidRPr="007A4F37">
        <w:rPr>
          <w:noProof/>
        </w:rPr>
      </w:r>
      <w:r w:rsidRPr="007A4F37">
        <w:rPr>
          <w:noProof/>
        </w:rPr>
        <w:fldChar w:fldCharType="separate"/>
      </w:r>
      <w:r w:rsidR="008E1B8D">
        <w:rPr>
          <w:noProof/>
        </w:rPr>
        <w:t>10</w:t>
      </w:r>
      <w:r w:rsidRPr="007A4F37">
        <w:rPr>
          <w:noProof/>
        </w:rPr>
        <w:fldChar w:fldCharType="end"/>
      </w:r>
    </w:p>
    <w:p w14:paraId="1603A36B" w14:textId="337011D2" w:rsidR="004C4FAD" w:rsidRPr="00EB0745" w:rsidRDefault="004C4FAD" w:rsidP="00FD708B">
      <w:pPr>
        <w:pStyle w:val="Turinys1"/>
        <w:rPr>
          <w:sz w:val="22"/>
          <w:szCs w:val="22"/>
          <w:lang w:eastAsia="en-GB"/>
        </w:rPr>
      </w:pPr>
      <w:r w:rsidRPr="007A4F37">
        <w:t>1</w:t>
      </w:r>
      <w:r w:rsidRPr="00EB0745">
        <w:rPr>
          <w:sz w:val="22"/>
          <w:szCs w:val="22"/>
          <w:lang w:eastAsia="en-GB"/>
        </w:rPr>
        <w:tab/>
      </w:r>
      <w:r w:rsidRPr="00FD708B">
        <w:t>Įvadas</w:t>
      </w:r>
      <w:r w:rsidRPr="00FD708B">
        <w:tab/>
      </w:r>
      <w:r w:rsidRPr="00FD708B">
        <w:fldChar w:fldCharType="begin"/>
      </w:r>
      <w:r w:rsidRPr="00FD708B">
        <w:instrText xml:space="preserve"> PAGEREF _Toc35885596 \h </w:instrText>
      </w:r>
      <w:r w:rsidRPr="00FD708B">
        <w:fldChar w:fldCharType="separate"/>
      </w:r>
      <w:r w:rsidR="008E1B8D">
        <w:t>12</w:t>
      </w:r>
      <w:r w:rsidRPr="00FD708B">
        <w:fldChar w:fldCharType="end"/>
      </w:r>
    </w:p>
    <w:p w14:paraId="24A10196" w14:textId="5991ECCF" w:rsidR="004C4FAD" w:rsidRPr="00EB0745" w:rsidRDefault="004C4FAD" w:rsidP="008E1B8D">
      <w:pPr>
        <w:pStyle w:val="Turinys2"/>
        <w:rPr>
          <w:noProof/>
          <w:sz w:val="22"/>
          <w:szCs w:val="22"/>
          <w:lang w:eastAsia="en-GB"/>
        </w:rPr>
      </w:pPr>
      <w:r w:rsidRPr="007A4F37">
        <w:rPr>
          <w:noProof/>
        </w:rPr>
        <w:t>1.1 Pastebėjimas</w:t>
      </w:r>
      <w:r w:rsidRPr="007A4F37">
        <w:rPr>
          <w:noProof/>
        </w:rPr>
        <w:tab/>
      </w:r>
      <w:r w:rsidRPr="007A4F37">
        <w:rPr>
          <w:noProof/>
        </w:rPr>
        <w:fldChar w:fldCharType="begin"/>
      </w:r>
      <w:r w:rsidRPr="007A4F37">
        <w:rPr>
          <w:noProof/>
        </w:rPr>
        <w:instrText xml:space="preserve"> PAGEREF _Toc35885597 \h </w:instrText>
      </w:r>
      <w:r w:rsidRPr="007A4F37">
        <w:rPr>
          <w:noProof/>
        </w:rPr>
      </w:r>
      <w:r w:rsidRPr="007A4F37">
        <w:rPr>
          <w:noProof/>
        </w:rPr>
        <w:fldChar w:fldCharType="separate"/>
      </w:r>
      <w:r w:rsidR="008E1B8D">
        <w:rPr>
          <w:noProof/>
        </w:rPr>
        <w:t>12</w:t>
      </w:r>
      <w:r w:rsidRPr="007A4F37">
        <w:rPr>
          <w:noProof/>
        </w:rPr>
        <w:fldChar w:fldCharType="end"/>
      </w:r>
    </w:p>
    <w:p w14:paraId="4FC6966E" w14:textId="23CEF34D" w:rsidR="004C4FAD" w:rsidRPr="00EB0745" w:rsidRDefault="004C4FAD" w:rsidP="008E1B8D">
      <w:pPr>
        <w:pStyle w:val="Turinys2"/>
        <w:rPr>
          <w:noProof/>
          <w:sz w:val="22"/>
          <w:szCs w:val="22"/>
          <w:lang w:eastAsia="en-GB"/>
        </w:rPr>
      </w:pPr>
      <w:r w:rsidRPr="007A4F37">
        <w:rPr>
          <w:noProof/>
        </w:rPr>
        <w:t>1.2 Vertinimo tikslas ir pagrindas</w:t>
      </w:r>
      <w:r w:rsidRPr="007A4F37">
        <w:rPr>
          <w:noProof/>
        </w:rPr>
        <w:tab/>
      </w:r>
      <w:r w:rsidRPr="007A4F37">
        <w:rPr>
          <w:noProof/>
        </w:rPr>
        <w:fldChar w:fldCharType="begin"/>
      </w:r>
      <w:r w:rsidRPr="007A4F37">
        <w:rPr>
          <w:noProof/>
        </w:rPr>
        <w:instrText xml:space="preserve"> PAGEREF _Toc35885598 \h </w:instrText>
      </w:r>
      <w:r w:rsidRPr="007A4F37">
        <w:rPr>
          <w:noProof/>
        </w:rPr>
      </w:r>
      <w:r w:rsidRPr="007A4F37">
        <w:rPr>
          <w:noProof/>
        </w:rPr>
        <w:fldChar w:fldCharType="separate"/>
      </w:r>
      <w:r w:rsidR="008E1B8D">
        <w:rPr>
          <w:noProof/>
        </w:rPr>
        <w:t>12</w:t>
      </w:r>
      <w:r w:rsidRPr="007A4F37">
        <w:rPr>
          <w:noProof/>
        </w:rPr>
        <w:fldChar w:fldCharType="end"/>
      </w:r>
    </w:p>
    <w:p w14:paraId="1085E9FB" w14:textId="4359195C" w:rsidR="004C4FAD" w:rsidRPr="00EB0745" w:rsidRDefault="004C4FAD" w:rsidP="008E1B8D">
      <w:pPr>
        <w:pStyle w:val="Turinys2"/>
        <w:rPr>
          <w:noProof/>
          <w:sz w:val="22"/>
          <w:szCs w:val="22"/>
          <w:lang w:val="nb-NO" w:eastAsia="en-GB"/>
        </w:rPr>
      </w:pPr>
      <w:r w:rsidRPr="007A4F37">
        <w:rPr>
          <w:noProof/>
        </w:rPr>
        <w:t>1.3 Vertinimo apimtis ir metodika</w:t>
      </w:r>
      <w:r w:rsidRPr="007A4F37">
        <w:rPr>
          <w:noProof/>
        </w:rPr>
        <w:tab/>
      </w:r>
      <w:r w:rsidRPr="007A4F37">
        <w:rPr>
          <w:noProof/>
        </w:rPr>
        <w:fldChar w:fldCharType="begin"/>
      </w:r>
      <w:r w:rsidRPr="007A4F37">
        <w:rPr>
          <w:noProof/>
        </w:rPr>
        <w:instrText xml:space="preserve"> PAGEREF _Toc35885599 \h </w:instrText>
      </w:r>
      <w:r w:rsidRPr="007A4F37">
        <w:rPr>
          <w:noProof/>
        </w:rPr>
      </w:r>
      <w:r w:rsidRPr="007A4F37">
        <w:rPr>
          <w:noProof/>
        </w:rPr>
        <w:fldChar w:fldCharType="separate"/>
      </w:r>
      <w:r w:rsidR="008E1B8D">
        <w:rPr>
          <w:noProof/>
        </w:rPr>
        <w:t>14</w:t>
      </w:r>
      <w:r w:rsidRPr="007A4F37">
        <w:rPr>
          <w:noProof/>
        </w:rPr>
        <w:fldChar w:fldCharType="end"/>
      </w:r>
    </w:p>
    <w:p w14:paraId="7C6E0ADC" w14:textId="3593C8B4" w:rsidR="004C4FAD" w:rsidRPr="00EB0745" w:rsidRDefault="004C4FAD" w:rsidP="008E1B8D">
      <w:pPr>
        <w:pStyle w:val="Turinys2"/>
        <w:rPr>
          <w:noProof/>
          <w:sz w:val="22"/>
          <w:szCs w:val="22"/>
          <w:lang w:val="nb-NO" w:eastAsia="en-GB"/>
        </w:rPr>
      </w:pPr>
      <w:r w:rsidRPr="007A4F37">
        <w:rPr>
          <w:noProof/>
        </w:rPr>
        <w:t>1.4 2014–2020 m. programavimo laikotarpio strateginiai prioritetai ir politikos kryptys</w:t>
      </w:r>
      <w:r w:rsidRPr="007A4F37">
        <w:rPr>
          <w:noProof/>
        </w:rPr>
        <w:tab/>
      </w:r>
      <w:r w:rsidRPr="007A4F37">
        <w:rPr>
          <w:noProof/>
        </w:rPr>
        <w:fldChar w:fldCharType="begin"/>
      </w:r>
      <w:r w:rsidRPr="007A4F37">
        <w:rPr>
          <w:noProof/>
        </w:rPr>
        <w:instrText xml:space="preserve"> PAGEREF _Toc35885600 \h </w:instrText>
      </w:r>
      <w:r w:rsidRPr="007A4F37">
        <w:rPr>
          <w:noProof/>
        </w:rPr>
      </w:r>
      <w:r w:rsidRPr="007A4F37">
        <w:rPr>
          <w:noProof/>
        </w:rPr>
        <w:fldChar w:fldCharType="separate"/>
      </w:r>
      <w:r w:rsidR="008E1B8D">
        <w:rPr>
          <w:noProof/>
        </w:rPr>
        <w:t>15</w:t>
      </w:r>
      <w:r w:rsidRPr="007A4F37">
        <w:rPr>
          <w:noProof/>
        </w:rPr>
        <w:fldChar w:fldCharType="end"/>
      </w:r>
    </w:p>
    <w:p w14:paraId="24A3A178" w14:textId="46920C77" w:rsidR="004C4FAD" w:rsidRPr="00EB0745" w:rsidRDefault="004C4FAD" w:rsidP="00FD708B">
      <w:pPr>
        <w:pStyle w:val="Turinys1"/>
        <w:rPr>
          <w:sz w:val="22"/>
          <w:szCs w:val="22"/>
          <w:lang w:val="nb-NO" w:eastAsia="en-GB"/>
        </w:rPr>
      </w:pPr>
      <w:r w:rsidRPr="00FD708B">
        <w:t>2</w:t>
      </w:r>
      <w:r w:rsidRPr="00EB0745">
        <w:rPr>
          <w:sz w:val="22"/>
          <w:szCs w:val="22"/>
          <w:lang w:val="nb-NO" w:eastAsia="en-GB"/>
        </w:rPr>
        <w:tab/>
      </w:r>
      <w:r w:rsidRPr="00FD708B">
        <w:t>Demografinės ir ekonominės situacijos Lietuvoje apžvalga</w:t>
      </w:r>
      <w:r w:rsidRPr="00FD708B">
        <w:tab/>
      </w:r>
      <w:r w:rsidRPr="00FD708B">
        <w:fldChar w:fldCharType="begin"/>
      </w:r>
      <w:r w:rsidRPr="00FD708B">
        <w:instrText xml:space="preserve"> PAGEREF _Toc35885601 \h </w:instrText>
      </w:r>
      <w:r w:rsidRPr="00FD708B">
        <w:fldChar w:fldCharType="separate"/>
      </w:r>
      <w:r w:rsidR="008E1B8D">
        <w:t>22</w:t>
      </w:r>
      <w:r w:rsidRPr="00FD708B">
        <w:fldChar w:fldCharType="end"/>
      </w:r>
    </w:p>
    <w:p w14:paraId="347642B3" w14:textId="348DF977" w:rsidR="004C4FAD" w:rsidRPr="00EB0745" w:rsidRDefault="004C4FAD" w:rsidP="008E1B8D">
      <w:pPr>
        <w:pStyle w:val="Turinys2"/>
        <w:rPr>
          <w:noProof/>
          <w:sz w:val="22"/>
          <w:szCs w:val="22"/>
          <w:lang w:val="nb-NO" w:eastAsia="en-GB"/>
        </w:rPr>
      </w:pPr>
      <w:r w:rsidRPr="007A4F37">
        <w:rPr>
          <w:noProof/>
        </w:rPr>
        <w:t>2.1. Demografinė situacija Lietuvoje</w:t>
      </w:r>
      <w:r w:rsidRPr="007A4F37">
        <w:rPr>
          <w:noProof/>
        </w:rPr>
        <w:tab/>
      </w:r>
      <w:r w:rsidRPr="007A4F37">
        <w:rPr>
          <w:noProof/>
        </w:rPr>
        <w:fldChar w:fldCharType="begin"/>
      </w:r>
      <w:r w:rsidRPr="007A4F37">
        <w:rPr>
          <w:noProof/>
        </w:rPr>
        <w:instrText xml:space="preserve"> PAGEREF _Toc35885602 \h </w:instrText>
      </w:r>
      <w:r w:rsidRPr="007A4F37">
        <w:rPr>
          <w:noProof/>
        </w:rPr>
      </w:r>
      <w:r w:rsidRPr="007A4F37">
        <w:rPr>
          <w:noProof/>
        </w:rPr>
        <w:fldChar w:fldCharType="separate"/>
      </w:r>
      <w:r w:rsidR="008E1B8D">
        <w:rPr>
          <w:noProof/>
        </w:rPr>
        <w:t>22</w:t>
      </w:r>
      <w:r w:rsidRPr="007A4F37">
        <w:rPr>
          <w:noProof/>
        </w:rPr>
        <w:fldChar w:fldCharType="end"/>
      </w:r>
    </w:p>
    <w:p w14:paraId="37E99928" w14:textId="5F6E0D59" w:rsidR="004C4FAD" w:rsidRPr="00EB0745" w:rsidRDefault="004C4FAD" w:rsidP="008E1B8D">
      <w:pPr>
        <w:pStyle w:val="Turinys2"/>
        <w:rPr>
          <w:noProof/>
          <w:sz w:val="22"/>
          <w:szCs w:val="22"/>
          <w:lang w:val="nb-NO" w:eastAsia="en-GB"/>
        </w:rPr>
      </w:pPr>
      <w:r w:rsidRPr="007A4F37">
        <w:rPr>
          <w:noProof/>
        </w:rPr>
        <w:t>2.2. Ekonominė situacija Lietuvoje</w:t>
      </w:r>
      <w:r w:rsidRPr="007A4F37">
        <w:rPr>
          <w:noProof/>
        </w:rPr>
        <w:tab/>
      </w:r>
      <w:r w:rsidRPr="007A4F37">
        <w:rPr>
          <w:noProof/>
        </w:rPr>
        <w:fldChar w:fldCharType="begin"/>
      </w:r>
      <w:r w:rsidRPr="007A4F37">
        <w:rPr>
          <w:noProof/>
        </w:rPr>
        <w:instrText xml:space="preserve"> PAGEREF _Toc35885603 \h </w:instrText>
      </w:r>
      <w:r w:rsidRPr="007A4F37">
        <w:rPr>
          <w:noProof/>
        </w:rPr>
      </w:r>
      <w:r w:rsidRPr="007A4F37">
        <w:rPr>
          <w:noProof/>
        </w:rPr>
        <w:fldChar w:fldCharType="separate"/>
      </w:r>
      <w:r w:rsidR="008E1B8D">
        <w:rPr>
          <w:noProof/>
        </w:rPr>
        <w:t>22</w:t>
      </w:r>
      <w:r w:rsidRPr="007A4F37">
        <w:rPr>
          <w:noProof/>
        </w:rPr>
        <w:fldChar w:fldCharType="end"/>
      </w:r>
    </w:p>
    <w:p w14:paraId="17A55BFD" w14:textId="368450FC" w:rsidR="004C4FAD" w:rsidRPr="00EB0745" w:rsidRDefault="004C4FAD" w:rsidP="008E1B8D">
      <w:pPr>
        <w:pStyle w:val="Turinys2"/>
        <w:rPr>
          <w:noProof/>
          <w:sz w:val="22"/>
          <w:szCs w:val="22"/>
          <w:lang w:val="nb-NO" w:eastAsia="en-GB"/>
        </w:rPr>
      </w:pPr>
      <w:r w:rsidRPr="007A4F37">
        <w:rPr>
          <w:noProof/>
        </w:rPr>
        <w:t>2.3. Verslo aplinka Lietuvoje</w:t>
      </w:r>
      <w:r w:rsidRPr="007A4F37">
        <w:rPr>
          <w:noProof/>
        </w:rPr>
        <w:tab/>
      </w:r>
      <w:r w:rsidRPr="007A4F37">
        <w:rPr>
          <w:noProof/>
        </w:rPr>
        <w:fldChar w:fldCharType="begin"/>
      </w:r>
      <w:r w:rsidRPr="007A4F37">
        <w:rPr>
          <w:noProof/>
        </w:rPr>
        <w:instrText xml:space="preserve"> PAGEREF _Toc35885604 \h </w:instrText>
      </w:r>
      <w:r w:rsidRPr="007A4F37">
        <w:rPr>
          <w:noProof/>
        </w:rPr>
      </w:r>
      <w:r w:rsidRPr="007A4F37">
        <w:rPr>
          <w:noProof/>
        </w:rPr>
        <w:fldChar w:fldCharType="separate"/>
      </w:r>
      <w:r w:rsidR="008E1B8D">
        <w:rPr>
          <w:noProof/>
        </w:rPr>
        <w:t>24</w:t>
      </w:r>
      <w:r w:rsidRPr="007A4F37">
        <w:rPr>
          <w:noProof/>
        </w:rPr>
        <w:fldChar w:fldCharType="end"/>
      </w:r>
    </w:p>
    <w:p w14:paraId="3DC6C530" w14:textId="2C4C85D0" w:rsidR="004C4FAD" w:rsidRPr="00EB0745" w:rsidRDefault="004C4FAD" w:rsidP="008E1B8D">
      <w:pPr>
        <w:pStyle w:val="Turinys2"/>
        <w:rPr>
          <w:noProof/>
          <w:sz w:val="22"/>
          <w:szCs w:val="22"/>
          <w:lang w:val="nb-NO" w:eastAsia="en-GB"/>
        </w:rPr>
      </w:pPr>
      <w:r w:rsidRPr="007A4F37">
        <w:rPr>
          <w:noProof/>
        </w:rPr>
        <w:t>2.4. Lietuvos įmonių inovacinė veikla</w:t>
      </w:r>
      <w:r w:rsidRPr="007A4F37">
        <w:rPr>
          <w:noProof/>
        </w:rPr>
        <w:tab/>
      </w:r>
      <w:r w:rsidRPr="007A4F37">
        <w:rPr>
          <w:noProof/>
        </w:rPr>
        <w:fldChar w:fldCharType="begin"/>
      </w:r>
      <w:r w:rsidRPr="007A4F37">
        <w:rPr>
          <w:noProof/>
        </w:rPr>
        <w:instrText xml:space="preserve"> PAGEREF _Toc35885605 \h </w:instrText>
      </w:r>
      <w:r w:rsidRPr="007A4F37">
        <w:rPr>
          <w:noProof/>
        </w:rPr>
      </w:r>
      <w:r w:rsidRPr="007A4F37">
        <w:rPr>
          <w:noProof/>
        </w:rPr>
        <w:fldChar w:fldCharType="separate"/>
      </w:r>
      <w:r w:rsidR="008E1B8D">
        <w:rPr>
          <w:noProof/>
        </w:rPr>
        <w:t>29</w:t>
      </w:r>
      <w:r w:rsidRPr="007A4F37">
        <w:rPr>
          <w:noProof/>
        </w:rPr>
        <w:fldChar w:fldCharType="end"/>
      </w:r>
    </w:p>
    <w:p w14:paraId="0D8798D5" w14:textId="00016E6D" w:rsidR="004C4FAD" w:rsidRPr="00EB0745" w:rsidRDefault="004C4FAD" w:rsidP="008E1B8D">
      <w:pPr>
        <w:pStyle w:val="Turinys2"/>
        <w:rPr>
          <w:noProof/>
          <w:sz w:val="22"/>
          <w:szCs w:val="22"/>
          <w:lang w:val="nb-NO" w:eastAsia="en-GB"/>
        </w:rPr>
      </w:pPr>
      <w:r w:rsidRPr="007A4F37">
        <w:rPr>
          <w:noProof/>
        </w:rPr>
        <w:t>2.5. Užimtumas</w:t>
      </w:r>
      <w:r w:rsidRPr="007A4F37">
        <w:rPr>
          <w:noProof/>
        </w:rPr>
        <w:tab/>
      </w:r>
      <w:r w:rsidRPr="007A4F37">
        <w:rPr>
          <w:noProof/>
        </w:rPr>
        <w:fldChar w:fldCharType="begin"/>
      </w:r>
      <w:r w:rsidRPr="007A4F37">
        <w:rPr>
          <w:noProof/>
        </w:rPr>
        <w:instrText xml:space="preserve"> PAGEREF _Toc35885606 \h </w:instrText>
      </w:r>
      <w:r w:rsidRPr="007A4F37">
        <w:rPr>
          <w:noProof/>
        </w:rPr>
      </w:r>
      <w:r w:rsidRPr="007A4F37">
        <w:rPr>
          <w:noProof/>
        </w:rPr>
        <w:fldChar w:fldCharType="separate"/>
      </w:r>
      <w:r w:rsidR="008E1B8D">
        <w:rPr>
          <w:noProof/>
        </w:rPr>
        <w:t>32</w:t>
      </w:r>
      <w:r w:rsidRPr="007A4F37">
        <w:rPr>
          <w:noProof/>
        </w:rPr>
        <w:fldChar w:fldCharType="end"/>
      </w:r>
    </w:p>
    <w:p w14:paraId="25FEE76A" w14:textId="6707B966" w:rsidR="004C4FAD" w:rsidRPr="00EB0745" w:rsidRDefault="004C4FAD" w:rsidP="00FD708B">
      <w:pPr>
        <w:pStyle w:val="Turinys1"/>
        <w:rPr>
          <w:sz w:val="22"/>
          <w:szCs w:val="22"/>
          <w:lang w:val="nb-NO" w:eastAsia="en-GB"/>
        </w:rPr>
      </w:pPr>
      <w:r w:rsidRPr="007A4F37">
        <w:t>3</w:t>
      </w:r>
      <w:r w:rsidRPr="00EB0745">
        <w:rPr>
          <w:sz w:val="22"/>
          <w:szCs w:val="22"/>
          <w:lang w:val="nb-NO" w:eastAsia="en-GB"/>
        </w:rPr>
        <w:tab/>
      </w:r>
      <w:r w:rsidRPr="007A4F37">
        <w:t>Išorinio verslo finansavimo pasiūla ir paklausa</w:t>
      </w:r>
      <w:r w:rsidRPr="007A4F37">
        <w:tab/>
      </w:r>
      <w:r w:rsidRPr="007A4F37">
        <w:fldChar w:fldCharType="begin"/>
      </w:r>
      <w:r w:rsidRPr="007A4F37">
        <w:instrText xml:space="preserve"> PAGEREF _Toc35885607 \h </w:instrText>
      </w:r>
      <w:r w:rsidRPr="007A4F37">
        <w:fldChar w:fldCharType="separate"/>
      </w:r>
      <w:r w:rsidR="008E1B8D">
        <w:t>36</w:t>
      </w:r>
      <w:r w:rsidRPr="007A4F37">
        <w:fldChar w:fldCharType="end"/>
      </w:r>
    </w:p>
    <w:p w14:paraId="3F00A4A6" w14:textId="447FB6AD" w:rsidR="004C4FAD" w:rsidRPr="00EB0745" w:rsidRDefault="004C4FAD" w:rsidP="008E1B8D">
      <w:pPr>
        <w:pStyle w:val="Turinys2"/>
        <w:rPr>
          <w:noProof/>
          <w:sz w:val="22"/>
          <w:szCs w:val="22"/>
          <w:lang w:val="nb-NO" w:eastAsia="en-GB"/>
        </w:rPr>
      </w:pPr>
      <w:r w:rsidRPr="007A4F37">
        <w:rPr>
          <w:noProof/>
        </w:rPr>
        <w:t>3.1 Išorinis verslo finansavimas. Finansavimo priemonių rinkos dalyviai</w:t>
      </w:r>
      <w:r w:rsidRPr="007A4F37">
        <w:rPr>
          <w:noProof/>
        </w:rPr>
        <w:tab/>
      </w:r>
      <w:r w:rsidRPr="007A4F37">
        <w:rPr>
          <w:noProof/>
        </w:rPr>
        <w:fldChar w:fldCharType="begin"/>
      </w:r>
      <w:r w:rsidRPr="007A4F37">
        <w:rPr>
          <w:noProof/>
        </w:rPr>
        <w:instrText xml:space="preserve"> PAGEREF _Toc35885608 \h </w:instrText>
      </w:r>
      <w:r w:rsidRPr="007A4F37">
        <w:rPr>
          <w:noProof/>
        </w:rPr>
      </w:r>
      <w:r w:rsidRPr="007A4F37">
        <w:rPr>
          <w:noProof/>
        </w:rPr>
        <w:fldChar w:fldCharType="separate"/>
      </w:r>
      <w:r w:rsidR="008E1B8D">
        <w:rPr>
          <w:noProof/>
        </w:rPr>
        <w:t>36</w:t>
      </w:r>
      <w:r w:rsidRPr="007A4F37">
        <w:rPr>
          <w:noProof/>
        </w:rPr>
        <w:fldChar w:fldCharType="end"/>
      </w:r>
    </w:p>
    <w:p w14:paraId="16B957AA" w14:textId="17CBC884" w:rsidR="004C4FAD" w:rsidRPr="00EB0745" w:rsidRDefault="004C4FAD" w:rsidP="007A4F37">
      <w:pPr>
        <w:pStyle w:val="Turinys4"/>
        <w:rPr>
          <w:rFonts w:cs="Times New Roman"/>
          <w:noProof/>
          <w:sz w:val="22"/>
          <w:szCs w:val="22"/>
          <w:lang w:val="nb-NO" w:eastAsia="en-GB"/>
        </w:rPr>
      </w:pPr>
      <w:r w:rsidRPr="007A4F37">
        <w:rPr>
          <w:rFonts w:cs="Times New Roman"/>
          <w:noProof/>
        </w:rPr>
        <w:t>3.1.1. Privatūs verslo finansavimo rinkos dalyviai</w:t>
      </w:r>
      <w:r w:rsidRPr="007A4F37">
        <w:rPr>
          <w:rFonts w:cs="Times New Roman"/>
          <w:noProof/>
        </w:rPr>
        <w:tab/>
      </w:r>
      <w:r w:rsidRPr="007A4F37">
        <w:rPr>
          <w:rFonts w:cs="Times New Roman"/>
          <w:noProof/>
        </w:rPr>
        <w:fldChar w:fldCharType="begin"/>
      </w:r>
      <w:r w:rsidRPr="007A4F37">
        <w:rPr>
          <w:rFonts w:cs="Times New Roman"/>
          <w:noProof/>
        </w:rPr>
        <w:instrText xml:space="preserve"> PAGEREF _Toc35885609 \h </w:instrText>
      </w:r>
      <w:r w:rsidRPr="007A4F37">
        <w:rPr>
          <w:rFonts w:cs="Times New Roman"/>
          <w:noProof/>
        </w:rPr>
      </w:r>
      <w:r w:rsidRPr="007A4F37">
        <w:rPr>
          <w:rFonts w:cs="Times New Roman"/>
          <w:noProof/>
        </w:rPr>
        <w:fldChar w:fldCharType="separate"/>
      </w:r>
      <w:r w:rsidR="008E1B8D">
        <w:rPr>
          <w:rFonts w:cs="Times New Roman"/>
          <w:noProof/>
        </w:rPr>
        <w:t>36</w:t>
      </w:r>
      <w:r w:rsidRPr="007A4F37">
        <w:rPr>
          <w:rFonts w:cs="Times New Roman"/>
          <w:noProof/>
        </w:rPr>
        <w:fldChar w:fldCharType="end"/>
      </w:r>
    </w:p>
    <w:p w14:paraId="4E772204" w14:textId="20CB9088" w:rsidR="004C4FAD" w:rsidRPr="00EB0745" w:rsidRDefault="004C4FAD" w:rsidP="007A4F37">
      <w:pPr>
        <w:pStyle w:val="Turinys3"/>
        <w:rPr>
          <w:rFonts w:cs="Times New Roman"/>
          <w:bCs w:val="0"/>
          <w:sz w:val="22"/>
          <w:szCs w:val="22"/>
          <w:lang w:val="nb-NO" w:eastAsia="en-GB"/>
        </w:rPr>
      </w:pPr>
      <w:r w:rsidRPr="007A4F37">
        <w:rPr>
          <w:rFonts w:cs="Times New Roman"/>
        </w:rPr>
        <w:t>3.1.2 Viešasis sektorius</w:t>
      </w:r>
      <w:r w:rsidRPr="007A4F37">
        <w:rPr>
          <w:rFonts w:cs="Times New Roman"/>
        </w:rPr>
        <w:tab/>
      </w:r>
      <w:r w:rsidRPr="007A4F37">
        <w:rPr>
          <w:rFonts w:cs="Times New Roman"/>
        </w:rPr>
        <w:fldChar w:fldCharType="begin"/>
      </w:r>
      <w:r w:rsidRPr="007A4F37">
        <w:rPr>
          <w:rFonts w:cs="Times New Roman"/>
        </w:rPr>
        <w:instrText xml:space="preserve"> PAGEREF _Toc35885617 \h </w:instrText>
      </w:r>
      <w:r w:rsidRPr="007A4F37">
        <w:rPr>
          <w:rFonts w:cs="Times New Roman"/>
        </w:rPr>
      </w:r>
      <w:r w:rsidRPr="007A4F37">
        <w:rPr>
          <w:rFonts w:cs="Times New Roman"/>
        </w:rPr>
        <w:fldChar w:fldCharType="separate"/>
      </w:r>
      <w:r w:rsidR="008E1B8D">
        <w:rPr>
          <w:rFonts w:cs="Times New Roman"/>
        </w:rPr>
        <w:t>55</w:t>
      </w:r>
      <w:r w:rsidRPr="007A4F37">
        <w:rPr>
          <w:rFonts w:cs="Times New Roman"/>
        </w:rPr>
        <w:fldChar w:fldCharType="end"/>
      </w:r>
    </w:p>
    <w:p w14:paraId="4B60E51E" w14:textId="5D56C9D5" w:rsidR="004C4FAD" w:rsidRPr="00EB0745" w:rsidRDefault="004C4FAD" w:rsidP="007A4F37">
      <w:pPr>
        <w:pStyle w:val="Turinys3"/>
        <w:rPr>
          <w:rFonts w:cs="Times New Roman"/>
          <w:bCs w:val="0"/>
          <w:sz w:val="22"/>
          <w:szCs w:val="22"/>
          <w:lang w:val="nb-NO" w:eastAsia="en-GB"/>
        </w:rPr>
      </w:pPr>
      <w:r w:rsidRPr="007A4F37">
        <w:rPr>
          <w:rFonts w:cs="Times New Roman"/>
        </w:rPr>
        <w:t>3.1.2.1 FP, skirtos paskoloms teikti</w:t>
      </w:r>
      <w:r w:rsidRPr="007A4F37">
        <w:rPr>
          <w:rFonts w:cs="Times New Roman"/>
        </w:rPr>
        <w:tab/>
      </w:r>
      <w:r w:rsidRPr="007A4F37">
        <w:rPr>
          <w:rFonts w:cs="Times New Roman"/>
        </w:rPr>
        <w:fldChar w:fldCharType="begin"/>
      </w:r>
      <w:r w:rsidRPr="007A4F37">
        <w:rPr>
          <w:rFonts w:cs="Times New Roman"/>
        </w:rPr>
        <w:instrText xml:space="preserve"> PAGEREF _Toc35885618 \h </w:instrText>
      </w:r>
      <w:r w:rsidRPr="007A4F37">
        <w:rPr>
          <w:rFonts w:cs="Times New Roman"/>
        </w:rPr>
      </w:r>
      <w:r w:rsidRPr="007A4F37">
        <w:rPr>
          <w:rFonts w:cs="Times New Roman"/>
        </w:rPr>
        <w:fldChar w:fldCharType="separate"/>
      </w:r>
      <w:r w:rsidR="008E1B8D">
        <w:rPr>
          <w:rFonts w:cs="Times New Roman"/>
        </w:rPr>
        <w:t>57</w:t>
      </w:r>
      <w:r w:rsidRPr="007A4F37">
        <w:rPr>
          <w:rFonts w:cs="Times New Roman"/>
        </w:rPr>
        <w:fldChar w:fldCharType="end"/>
      </w:r>
    </w:p>
    <w:p w14:paraId="5F429ECA" w14:textId="77161EDA" w:rsidR="004C4FAD" w:rsidRPr="00EB0745" w:rsidRDefault="004C4FAD" w:rsidP="007A4F37">
      <w:pPr>
        <w:pStyle w:val="Turinys3"/>
        <w:rPr>
          <w:rFonts w:cs="Times New Roman"/>
          <w:bCs w:val="0"/>
          <w:sz w:val="22"/>
          <w:szCs w:val="22"/>
          <w:lang w:val="nb-NO" w:eastAsia="en-GB"/>
        </w:rPr>
      </w:pPr>
      <w:r w:rsidRPr="007A4F37">
        <w:rPr>
          <w:rFonts w:cs="Times New Roman"/>
        </w:rPr>
        <w:t>3.1.2.2 FP, skirtos garantijoms teikti</w:t>
      </w:r>
      <w:r w:rsidRPr="007A4F37">
        <w:rPr>
          <w:rFonts w:cs="Times New Roman"/>
        </w:rPr>
        <w:tab/>
      </w:r>
      <w:r w:rsidRPr="007A4F37">
        <w:rPr>
          <w:rFonts w:cs="Times New Roman"/>
        </w:rPr>
        <w:fldChar w:fldCharType="begin"/>
      </w:r>
      <w:r w:rsidRPr="007A4F37">
        <w:rPr>
          <w:rFonts w:cs="Times New Roman"/>
        </w:rPr>
        <w:instrText xml:space="preserve"> PAGEREF _Toc35885619 \h </w:instrText>
      </w:r>
      <w:r w:rsidRPr="007A4F37">
        <w:rPr>
          <w:rFonts w:cs="Times New Roman"/>
        </w:rPr>
      </w:r>
      <w:r w:rsidRPr="007A4F37">
        <w:rPr>
          <w:rFonts w:cs="Times New Roman"/>
        </w:rPr>
        <w:fldChar w:fldCharType="separate"/>
      </w:r>
      <w:r w:rsidR="008E1B8D">
        <w:rPr>
          <w:rFonts w:cs="Times New Roman"/>
        </w:rPr>
        <w:t>60</w:t>
      </w:r>
      <w:r w:rsidRPr="007A4F37">
        <w:rPr>
          <w:rFonts w:cs="Times New Roman"/>
        </w:rPr>
        <w:fldChar w:fldCharType="end"/>
      </w:r>
    </w:p>
    <w:p w14:paraId="19D2A4FE" w14:textId="75C46863" w:rsidR="004C4FAD" w:rsidRPr="00EB0745" w:rsidRDefault="004C4FAD" w:rsidP="007A4F37">
      <w:pPr>
        <w:pStyle w:val="Turinys3"/>
        <w:rPr>
          <w:rFonts w:cs="Times New Roman"/>
          <w:bCs w:val="0"/>
          <w:sz w:val="22"/>
          <w:szCs w:val="22"/>
          <w:lang w:val="nb-NO" w:eastAsia="en-GB"/>
        </w:rPr>
      </w:pPr>
      <w:r w:rsidRPr="007A4F37">
        <w:rPr>
          <w:rFonts w:cs="Times New Roman"/>
        </w:rPr>
        <w:t>3.1.2.3 FP, skirtos investicijoms į įmonių kapitalą</w:t>
      </w:r>
      <w:r w:rsidRPr="007A4F37">
        <w:rPr>
          <w:rFonts w:cs="Times New Roman"/>
        </w:rPr>
        <w:tab/>
      </w:r>
      <w:r w:rsidRPr="007A4F37">
        <w:rPr>
          <w:rFonts w:cs="Times New Roman"/>
        </w:rPr>
        <w:fldChar w:fldCharType="begin"/>
      </w:r>
      <w:r w:rsidRPr="007A4F37">
        <w:rPr>
          <w:rFonts w:cs="Times New Roman"/>
        </w:rPr>
        <w:instrText xml:space="preserve"> PAGEREF _Toc35885620 \h </w:instrText>
      </w:r>
      <w:r w:rsidRPr="007A4F37">
        <w:rPr>
          <w:rFonts w:cs="Times New Roman"/>
        </w:rPr>
      </w:r>
      <w:r w:rsidRPr="007A4F37">
        <w:rPr>
          <w:rFonts w:cs="Times New Roman"/>
        </w:rPr>
        <w:fldChar w:fldCharType="separate"/>
      </w:r>
      <w:r w:rsidR="008E1B8D">
        <w:rPr>
          <w:rFonts w:cs="Times New Roman"/>
        </w:rPr>
        <w:t>64</w:t>
      </w:r>
      <w:r w:rsidRPr="007A4F37">
        <w:rPr>
          <w:rFonts w:cs="Times New Roman"/>
        </w:rPr>
        <w:fldChar w:fldCharType="end"/>
      </w:r>
    </w:p>
    <w:p w14:paraId="4110768C" w14:textId="2753398A" w:rsidR="004C4FAD" w:rsidRPr="00EB0745" w:rsidRDefault="004C4FAD" w:rsidP="007A4F37">
      <w:pPr>
        <w:pStyle w:val="Turinys3"/>
        <w:rPr>
          <w:rFonts w:cs="Times New Roman"/>
          <w:bCs w:val="0"/>
          <w:sz w:val="22"/>
          <w:szCs w:val="22"/>
          <w:lang w:val="nb-NO" w:eastAsia="en-GB"/>
        </w:rPr>
      </w:pPr>
      <w:r w:rsidRPr="007A4F37">
        <w:rPr>
          <w:rFonts w:cs="Times New Roman"/>
        </w:rPr>
        <w:t>3.1.2.4 Dalinis palūkanų kompensavimas</w:t>
      </w:r>
      <w:r w:rsidRPr="007A4F37">
        <w:rPr>
          <w:rFonts w:cs="Times New Roman"/>
        </w:rPr>
        <w:tab/>
      </w:r>
      <w:r w:rsidRPr="007A4F37">
        <w:rPr>
          <w:rFonts w:cs="Times New Roman"/>
        </w:rPr>
        <w:fldChar w:fldCharType="begin"/>
      </w:r>
      <w:r w:rsidRPr="007A4F37">
        <w:rPr>
          <w:rFonts w:cs="Times New Roman"/>
        </w:rPr>
        <w:instrText xml:space="preserve"> PAGEREF _Toc35885621 \h </w:instrText>
      </w:r>
      <w:r w:rsidRPr="007A4F37">
        <w:rPr>
          <w:rFonts w:cs="Times New Roman"/>
        </w:rPr>
      </w:r>
      <w:r w:rsidRPr="007A4F37">
        <w:rPr>
          <w:rFonts w:cs="Times New Roman"/>
        </w:rPr>
        <w:fldChar w:fldCharType="separate"/>
      </w:r>
      <w:r w:rsidR="008E1B8D">
        <w:rPr>
          <w:rFonts w:cs="Times New Roman"/>
        </w:rPr>
        <w:t>67</w:t>
      </w:r>
      <w:r w:rsidRPr="007A4F37">
        <w:rPr>
          <w:rFonts w:cs="Times New Roman"/>
        </w:rPr>
        <w:fldChar w:fldCharType="end"/>
      </w:r>
    </w:p>
    <w:p w14:paraId="2FA09D45" w14:textId="43E34729" w:rsidR="004C4FAD" w:rsidRPr="00EB0745" w:rsidRDefault="004C4FAD" w:rsidP="007A4F37">
      <w:pPr>
        <w:pStyle w:val="Turinys3"/>
        <w:rPr>
          <w:rFonts w:cs="Times New Roman"/>
          <w:bCs w:val="0"/>
          <w:sz w:val="22"/>
          <w:szCs w:val="22"/>
          <w:lang w:val="nb-NO" w:eastAsia="en-GB"/>
        </w:rPr>
      </w:pPr>
      <w:r w:rsidRPr="007A4F37">
        <w:rPr>
          <w:rFonts w:cs="Times New Roman"/>
        </w:rPr>
        <w:t>3.2.1 SVV subjektų ir potencialių rinkos dalyvių apklausos</w:t>
      </w:r>
      <w:r w:rsidRPr="007A4F37">
        <w:rPr>
          <w:rFonts w:cs="Times New Roman"/>
        </w:rPr>
        <w:tab/>
      </w:r>
      <w:r w:rsidRPr="007A4F37">
        <w:rPr>
          <w:rFonts w:cs="Times New Roman"/>
        </w:rPr>
        <w:fldChar w:fldCharType="begin"/>
      </w:r>
      <w:r w:rsidRPr="007A4F37">
        <w:rPr>
          <w:rFonts w:cs="Times New Roman"/>
        </w:rPr>
        <w:instrText xml:space="preserve"> PAGEREF _Toc35885622 \h </w:instrText>
      </w:r>
      <w:r w:rsidRPr="007A4F37">
        <w:rPr>
          <w:rFonts w:cs="Times New Roman"/>
        </w:rPr>
      </w:r>
      <w:r w:rsidRPr="007A4F37">
        <w:rPr>
          <w:rFonts w:cs="Times New Roman"/>
        </w:rPr>
        <w:fldChar w:fldCharType="separate"/>
      </w:r>
      <w:r w:rsidR="008E1B8D">
        <w:rPr>
          <w:rFonts w:cs="Times New Roman"/>
        </w:rPr>
        <w:t>68</w:t>
      </w:r>
      <w:r w:rsidRPr="007A4F37">
        <w:rPr>
          <w:rFonts w:cs="Times New Roman"/>
        </w:rPr>
        <w:fldChar w:fldCharType="end"/>
      </w:r>
    </w:p>
    <w:p w14:paraId="3FBE33B0" w14:textId="56B4CB0B" w:rsidR="004C4FAD" w:rsidRPr="00EB0745" w:rsidRDefault="004C4FAD" w:rsidP="007A4F37">
      <w:pPr>
        <w:pStyle w:val="Turinys3"/>
        <w:rPr>
          <w:rFonts w:cs="Times New Roman"/>
          <w:bCs w:val="0"/>
          <w:sz w:val="22"/>
          <w:szCs w:val="22"/>
          <w:lang w:val="nb-NO" w:eastAsia="en-GB"/>
        </w:rPr>
      </w:pPr>
      <w:r w:rsidRPr="007A4F37">
        <w:rPr>
          <w:rFonts w:cs="Times New Roman"/>
        </w:rPr>
        <w:t>3.2.1.1 Finansavimo poreikis</w:t>
      </w:r>
      <w:r w:rsidRPr="007A4F37">
        <w:rPr>
          <w:rFonts w:cs="Times New Roman"/>
        </w:rPr>
        <w:tab/>
      </w:r>
      <w:r w:rsidRPr="007A4F37">
        <w:rPr>
          <w:rFonts w:cs="Times New Roman"/>
        </w:rPr>
        <w:fldChar w:fldCharType="begin"/>
      </w:r>
      <w:r w:rsidRPr="007A4F37">
        <w:rPr>
          <w:rFonts w:cs="Times New Roman"/>
        </w:rPr>
        <w:instrText xml:space="preserve"> PAGEREF _Toc35885623 \h </w:instrText>
      </w:r>
      <w:r w:rsidRPr="007A4F37">
        <w:rPr>
          <w:rFonts w:cs="Times New Roman"/>
        </w:rPr>
      </w:r>
      <w:r w:rsidRPr="007A4F37">
        <w:rPr>
          <w:rFonts w:cs="Times New Roman"/>
        </w:rPr>
        <w:fldChar w:fldCharType="separate"/>
      </w:r>
      <w:r w:rsidR="008E1B8D">
        <w:rPr>
          <w:rFonts w:cs="Times New Roman"/>
        </w:rPr>
        <w:t>70</w:t>
      </w:r>
      <w:r w:rsidRPr="007A4F37">
        <w:rPr>
          <w:rFonts w:cs="Times New Roman"/>
        </w:rPr>
        <w:fldChar w:fldCharType="end"/>
      </w:r>
    </w:p>
    <w:p w14:paraId="7ED1B5AF" w14:textId="19C70D40" w:rsidR="004C4FAD" w:rsidRPr="00EB0745" w:rsidRDefault="004C4FAD" w:rsidP="007A4F37">
      <w:pPr>
        <w:pStyle w:val="Turinys3"/>
        <w:rPr>
          <w:rFonts w:cs="Times New Roman"/>
          <w:bCs w:val="0"/>
          <w:sz w:val="22"/>
          <w:szCs w:val="22"/>
          <w:lang w:val="nb-NO" w:eastAsia="en-GB"/>
        </w:rPr>
      </w:pPr>
      <w:r w:rsidRPr="007A4F37">
        <w:rPr>
          <w:rFonts w:cs="Times New Roman"/>
        </w:rPr>
        <w:t>3.2.3 FT apklausa</w:t>
      </w:r>
      <w:r w:rsidRPr="007A4F37">
        <w:rPr>
          <w:rFonts w:cs="Times New Roman"/>
        </w:rPr>
        <w:tab/>
      </w:r>
      <w:r w:rsidRPr="007A4F37">
        <w:rPr>
          <w:rFonts w:cs="Times New Roman"/>
        </w:rPr>
        <w:fldChar w:fldCharType="begin"/>
      </w:r>
      <w:r w:rsidRPr="007A4F37">
        <w:rPr>
          <w:rFonts w:cs="Times New Roman"/>
        </w:rPr>
        <w:instrText xml:space="preserve"> PAGEREF _Toc35885624 \h </w:instrText>
      </w:r>
      <w:r w:rsidRPr="007A4F37">
        <w:rPr>
          <w:rFonts w:cs="Times New Roman"/>
        </w:rPr>
      </w:r>
      <w:r w:rsidRPr="007A4F37">
        <w:rPr>
          <w:rFonts w:cs="Times New Roman"/>
        </w:rPr>
        <w:fldChar w:fldCharType="separate"/>
      </w:r>
      <w:r w:rsidR="008E1B8D">
        <w:rPr>
          <w:rFonts w:cs="Times New Roman"/>
        </w:rPr>
        <w:t>79</w:t>
      </w:r>
      <w:r w:rsidRPr="007A4F37">
        <w:rPr>
          <w:rFonts w:cs="Times New Roman"/>
        </w:rPr>
        <w:fldChar w:fldCharType="end"/>
      </w:r>
    </w:p>
    <w:p w14:paraId="4E33F71B" w14:textId="28AF2AC2" w:rsidR="004C4FAD" w:rsidRPr="00EB0745" w:rsidRDefault="004C4FAD" w:rsidP="007A4F37">
      <w:pPr>
        <w:pStyle w:val="Turinys3"/>
        <w:rPr>
          <w:rFonts w:cs="Times New Roman"/>
          <w:bCs w:val="0"/>
          <w:sz w:val="22"/>
          <w:szCs w:val="22"/>
          <w:lang w:val="nb-NO" w:eastAsia="en-GB"/>
        </w:rPr>
      </w:pPr>
      <w:r w:rsidRPr="007A4F37">
        <w:rPr>
          <w:rFonts w:cs="Times New Roman"/>
        </w:rPr>
        <w:t>3.2.3.1 SVV kreditavimas</w:t>
      </w:r>
      <w:r w:rsidRPr="007A4F37">
        <w:rPr>
          <w:rFonts w:cs="Times New Roman"/>
        </w:rPr>
        <w:tab/>
      </w:r>
      <w:r w:rsidRPr="007A4F37">
        <w:rPr>
          <w:rFonts w:cs="Times New Roman"/>
        </w:rPr>
        <w:fldChar w:fldCharType="begin"/>
      </w:r>
      <w:r w:rsidRPr="007A4F37">
        <w:rPr>
          <w:rFonts w:cs="Times New Roman"/>
        </w:rPr>
        <w:instrText xml:space="preserve"> PAGEREF _Toc35885625 \h </w:instrText>
      </w:r>
      <w:r w:rsidRPr="007A4F37">
        <w:rPr>
          <w:rFonts w:cs="Times New Roman"/>
        </w:rPr>
      </w:r>
      <w:r w:rsidRPr="007A4F37">
        <w:rPr>
          <w:rFonts w:cs="Times New Roman"/>
        </w:rPr>
        <w:fldChar w:fldCharType="separate"/>
      </w:r>
      <w:r w:rsidR="008E1B8D">
        <w:rPr>
          <w:rFonts w:cs="Times New Roman"/>
        </w:rPr>
        <w:t>80</w:t>
      </w:r>
      <w:r w:rsidRPr="007A4F37">
        <w:rPr>
          <w:rFonts w:cs="Times New Roman"/>
        </w:rPr>
        <w:fldChar w:fldCharType="end"/>
      </w:r>
    </w:p>
    <w:p w14:paraId="3A131355" w14:textId="49000C77" w:rsidR="004C4FAD" w:rsidRPr="00EB0745" w:rsidRDefault="004C4FAD" w:rsidP="007A4F37">
      <w:pPr>
        <w:pStyle w:val="Turinys3"/>
        <w:rPr>
          <w:rFonts w:cs="Times New Roman"/>
          <w:bCs w:val="0"/>
          <w:sz w:val="22"/>
          <w:szCs w:val="22"/>
          <w:lang w:val="nb-NO" w:eastAsia="en-GB"/>
        </w:rPr>
      </w:pPr>
      <w:r w:rsidRPr="007A4F37">
        <w:rPr>
          <w:rFonts w:cs="Times New Roman"/>
        </w:rPr>
        <w:t>3.2.3.2 Finansavimo sąlygos ir prašymų netenkinimo priežastys</w:t>
      </w:r>
      <w:r w:rsidRPr="007A4F37">
        <w:rPr>
          <w:rFonts w:cs="Times New Roman"/>
        </w:rPr>
        <w:tab/>
      </w:r>
      <w:r w:rsidRPr="007A4F37">
        <w:rPr>
          <w:rFonts w:cs="Times New Roman"/>
        </w:rPr>
        <w:fldChar w:fldCharType="begin"/>
      </w:r>
      <w:r w:rsidRPr="007A4F37">
        <w:rPr>
          <w:rFonts w:cs="Times New Roman"/>
        </w:rPr>
        <w:instrText xml:space="preserve"> PAGEREF _Toc35885628 \h </w:instrText>
      </w:r>
      <w:r w:rsidRPr="007A4F37">
        <w:rPr>
          <w:rFonts w:cs="Times New Roman"/>
        </w:rPr>
      </w:r>
      <w:r w:rsidRPr="007A4F37">
        <w:rPr>
          <w:rFonts w:cs="Times New Roman"/>
        </w:rPr>
        <w:fldChar w:fldCharType="separate"/>
      </w:r>
      <w:r w:rsidR="008E1B8D">
        <w:rPr>
          <w:rFonts w:cs="Times New Roman"/>
        </w:rPr>
        <w:t>81</w:t>
      </w:r>
      <w:r w:rsidRPr="007A4F37">
        <w:rPr>
          <w:rFonts w:cs="Times New Roman"/>
        </w:rPr>
        <w:fldChar w:fldCharType="end"/>
      </w:r>
    </w:p>
    <w:p w14:paraId="08D98391" w14:textId="4F5F96DE" w:rsidR="004C4FAD" w:rsidRPr="00EB0745" w:rsidRDefault="004C4FAD" w:rsidP="007A4F37">
      <w:pPr>
        <w:pStyle w:val="Turinys3"/>
        <w:rPr>
          <w:rFonts w:cs="Times New Roman"/>
          <w:bCs w:val="0"/>
          <w:sz w:val="22"/>
          <w:szCs w:val="22"/>
          <w:lang w:val="nb-NO" w:eastAsia="en-GB"/>
        </w:rPr>
      </w:pPr>
      <w:r w:rsidRPr="007A4F37">
        <w:rPr>
          <w:rFonts w:cs="Times New Roman"/>
        </w:rPr>
        <w:t>3.2.3.3 Valstybės finansuojamų FP vertinimas</w:t>
      </w:r>
      <w:r w:rsidRPr="007A4F37">
        <w:rPr>
          <w:rFonts w:cs="Times New Roman"/>
        </w:rPr>
        <w:tab/>
      </w:r>
      <w:r w:rsidRPr="007A4F37">
        <w:rPr>
          <w:rFonts w:cs="Times New Roman"/>
        </w:rPr>
        <w:fldChar w:fldCharType="begin"/>
      </w:r>
      <w:r w:rsidRPr="007A4F37">
        <w:rPr>
          <w:rFonts w:cs="Times New Roman"/>
        </w:rPr>
        <w:instrText xml:space="preserve"> PAGEREF _Toc35885629 \h </w:instrText>
      </w:r>
      <w:r w:rsidRPr="007A4F37">
        <w:rPr>
          <w:rFonts w:cs="Times New Roman"/>
        </w:rPr>
      </w:r>
      <w:r w:rsidRPr="007A4F37">
        <w:rPr>
          <w:rFonts w:cs="Times New Roman"/>
        </w:rPr>
        <w:fldChar w:fldCharType="separate"/>
      </w:r>
      <w:r w:rsidR="008E1B8D">
        <w:rPr>
          <w:rFonts w:cs="Times New Roman"/>
        </w:rPr>
        <w:t>81</w:t>
      </w:r>
      <w:r w:rsidRPr="007A4F37">
        <w:rPr>
          <w:rFonts w:cs="Times New Roman"/>
        </w:rPr>
        <w:fldChar w:fldCharType="end"/>
      </w:r>
    </w:p>
    <w:p w14:paraId="2C8CE003" w14:textId="22F0E422" w:rsidR="004C4FAD" w:rsidRPr="00EB0745" w:rsidRDefault="004C4FAD" w:rsidP="007A4F37">
      <w:pPr>
        <w:pStyle w:val="Turinys3"/>
        <w:rPr>
          <w:rFonts w:cs="Times New Roman"/>
          <w:bCs w:val="0"/>
          <w:sz w:val="22"/>
          <w:szCs w:val="22"/>
          <w:lang w:val="nb-NO" w:eastAsia="en-GB"/>
        </w:rPr>
      </w:pPr>
      <w:r w:rsidRPr="007A4F37">
        <w:rPr>
          <w:rFonts w:cs="Times New Roman"/>
        </w:rPr>
        <w:lastRenderedPageBreak/>
        <w:t>3.2.3.4 FT pasiūlymai dėl SVV subjektams skirtų FP ir jų tobulinimo</w:t>
      </w:r>
      <w:r w:rsidRPr="007A4F37">
        <w:rPr>
          <w:rFonts w:cs="Times New Roman"/>
        </w:rPr>
        <w:tab/>
      </w:r>
      <w:r w:rsidRPr="007A4F37">
        <w:rPr>
          <w:rFonts w:cs="Times New Roman"/>
        </w:rPr>
        <w:fldChar w:fldCharType="begin"/>
      </w:r>
      <w:r w:rsidRPr="007A4F37">
        <w:rPr>
          <w:rFonts w:cs="Times New Roman"/>
        </w:rPr>
        <w:instrText xml:space="preserve"> PAGEREF _Toc35885632 \h </w:instrText>
      </w:r>
      <w:r w:rsidRPr="007A4F37">
        <w:rPr>
          <w:rFonts w:cs="Times New Roman"/>
        </w:rPr>
      </w:r>
      <w:r w:rsidRPr="007A4F37">
        <w:rPr>
          <w:rFonts w:cs="Times New Roman"/>
        </w:rPr>
        <w:fldChar w:fldCharType="separate"/>
      </w:r>
      <w:r w:rsidR="008E1B8D">
        <w:rPr>
          <w:rFonts w:cs="Times New Roman"/>
        </w:rPr>
        <w:t>85</w:t>
      </w:r>
      <w:r w:rsidRPr="007A4F37">
        <w:rPr>
          <w:rFonts w:cs="Times New Roman"/>
        </w:rPr>
        <w:fldChar w:fldCharType="end"/>
      </w:r>
    </w:p>
    <w:p w14:paraId="337A98B3" w14:textId="7B9AB2E3" w:rsidR="004C4FAD" w:rsidRPr="00EB0745" w:rsidRDefault="004C4FAD" w:rsidP="007A4F37">
      <w:pPr>
        <w:pStyle w:val="Turinys3"/>
        <w:rPr>
          <w:rFonts w:cs="Times New Roman"/>
          <w:bCs w:val="0"/>
          <w:sz w:val="22"/>
          <w:szCs w:val="22"/>
          <w:lang w:val="nb-NO" w:eastAsia="en-GB"/>
        </w:rPr>
      </w:pPr>
      <w:r w:rsidRPr="007A4F37">
        <w:rPr>
          <w:rFonts w:cs="Times New Roman"/>
        </w:rPr>
        <w:t>3.2.3.5 Akceleravimo fondų fokusuota grupės diskusija</w:t>
      </w:r>
      <w:r w:rsidRPr="007A4F37">
        <w:rPr>
          <w:rFonts w:cs="Times New Roman"/>
        </w:rPr>
        <w:tab/>
      </w:r>
      <w:r w:rsidRPr="007A4F37">
        <w:rPr>
          <w:rFonts w:cs="Times New Roman"/>
        </w:rPr>
        <w:fldChar w:fldCharType="begin"/>
      </w:r>
      <w:r w:rsidRPr="007A4F37">
        <w:rPr>
          <w:rFonts w:cs="Times New Roman"/>
        </w:rPr>
        <w:instrText xml:space="preserve"> PAGEREF _Toc35885633 \h </w:instrText>
      </w:r>
      <w:r w:rsidRPr="007A4F37">
        <w:rPr>
          <w:rFonts w:cs="Times New Roman"/>
        </w:rPr>
      </w:r>
      <w:r w:rsidRPr="007A4F37">
        <w:rPr>
          <w:rFonts w:cs="Times New Roman"/>
        </w:rPr>
        <w:fldChar w:fldCharType="separate"/>
      </w:r>
      <w:r w:rsidR="008E1B8D">
        <w:rPr>
          <w:rFonts w:cs="Times New Roman"/>
        </w:rPr>
        <w:t>86</w:t>
      </w:r>
      <w:r w:rsidRPr="007A4F37">
        <w:rPr>
          <w:rFonts w:cs="Times New Roman"/>
        </w:rPr>
        <w:fldChar w:fldCharType="end"/>
      </w:r>
    </w:p>
    <w:p w14:paraId="0140DB0E" w14:textId="0453F7A6" w:rsidR="004C4FAD" w:rsidRPr="00EB0745" w:rsidRDefault="004C4FAD" w:rsidP="007A4F37">
      <w:pPr>
        <w:pStyle w:val="Turinys3"/>
        <w:rPr>
          <w:rFonts w:cs="Times New Roman"/>
          <w:bCs w:val="0"/>
          <w:sz w:val="22"/>
          <w:szCs w:val="22"/>
          <w:lang w:val="nb-NO" w:eastAsia="en-GB"/>
        </w:rPr>
      </w:pPr>
      <w:r w:rsidRPr="007A4F37">
        <w:rPr>
          <w:rFonts w:cs="Times New Roman"/>
        </w:rPr>
        <w:t>3.2.3.6 Obligacijų rinkos fokusuotos grupės diskusija</w:t>
      </w:r>
      <w:r w:rsidRPr="007A4F37">
        <w:rPr>
          <w:rFonts w:cs="Times New Roman"/>
        </w:rPr>
        <w:tab/>
      </w:r>
      <w:r w:rsidRPr="007A4F37">
        <w:rPr>
          <w:rFonts w:cs="Times New Roman"/>
        </w:rPr>
        <w:fldChar w:fldCharType="begin"/>
      </w:r>
      <w:r w:rsidRPr="007A4F37">
        <w:rPr>
          <w:rFonts w:cs="Times New Roman"/>
        </w:rPr>
        <w:instrText xml:space="preserve"> PAGEREF _Toc35885634 \h </w:instrText>
      </w:r>
      <w:r w:rsidRPr="007A4F37">
        <w:rPr>
          <w:rFonts w:cs="Times New Roman"/>
        </w:rPr>
      </w:r>
      <w:r w:rsidRPr="007A4F37">
        <w:rPr>
          <w:rFonts w:cs="Times New Roman"/>
        </w:rPr>
        <w:fldChar w:fldCharType="separate"/>
      </w:r>
      <w:r w:rsidR="008E1B8D">
        <w:rPr>
          <w:rFonts w:cs="Times New Roman"/>
        </w:rPr>
        <w:t>87</w:t>
      </w:r>
      <w:r w:rsidRPr="007A4F37">
        <w:rPr>
          <w:rFonts w:cs="Times New Roman"/>
        </w:rPr>
        <w:fldChar w:fldCharType="end"/>
      </w:r>
    </w:p>
    <w:p w14:paraId="30205B43" w14:textId="39834DF7" w:rsidR="004C4FAD" w:rsidRPr="00EB0745" w:rsidRDefault="004C4FAD" w:rsidP="007A4F37">
      <w:pPr>
        <w:pStyle w:val="Turinys3"/>
        <w:rPr>
          <w:rFonts w:cs="Times New Roman"/>
          <w:bCs w:val="0"/>
          <w:sz w:val="22"/>
          <w:szCs w:val="22"/>
          <w:lang w:val="nb-NO" w:eastAsia="en-GB"/>
        </w:rPr>
      </w:pPr>
      <w:r w:rsidRPr="007A4F37">
        <w:rPr>
          <w:rFonts w:cs="Times New Roman"/>
        </w:rPr>
        <w:t>3.2.3.7 Priemonės SVV subjektų produktyvumo didinimui</w:t>
      </w:r>
      <w:r w:rsidRPr="007A4F37">
        <w:rPr>
          <w:rFonts w:cs="Times New Roman"/>
        </w:rPr>
        <w:tab/>
      </w:r>
      <w:r w:rsidRPr="007A4F37">
        <w:rPr>
          <w:rFonts w:cs="Times New Roman"/>
        </w:rPr>
        <w:fldChar w:fldCharType="begin"/>
      </w:r>
      <w:r w:rsidRPr="007A4F37">
        <w:rPr>
          <w:rFonts w:cs="Times New Roman"/>
        </w:rPr>
        <w:instrText xml:space="preserve"> PAGEREF _Toc35885635 \h </w:instrText>
      </w:r>
      <w:r w:rsidRPr="007A4F37">
        <w:rPr>
          <w:rFonts w:cs="Times New Roman"/>
        </w:rPr>
      </w:r>
      <w:r w:rsidRPr="007A4F37">
        <w:rPr>
          <w:rFonts w:cs="Times New Roman"/>
        </w:rPr>
        <w:fldChar w:fldCharType="separate"/>
      </w:r>
      <w:r w:rsidR="008E1B8D">
        <w:rPr>
          <w:rFonts w:cs="Times New Roman"/>
        </w:rPr>
        <w:t>88</w:t>
      </w:r>
      <w:r w:rsidRPr="007A4F37">
        <w:rPr>
          <w:rFonts w:cs="Times New Roman"/>
        </w:rPr>
        <w:fldChar w:fldCharType="end"/>
      </w:r>
    </w:p>
    <w:p w14:paraId="6459F580" w14:textId="6C77824C" w:rsidR="004C4FAD" w:rsidRPr="00EB0745" w:rsidRDefault="004C4FAD" w:rsidP="007A4F37">
      <w:pPr>
        <w:pStyle w:val="Turinys3"/>
        <w:rPr>
          <w:rFonts w:cs="Times New Roman"/>
          <w:bCs w:val="0"/>
          <w:sz w:val="22"/>
          <w:szCs w:val="22"/>
          <w:lang w:val="nb-NO" w:eastAsia="en-GB"/>
        </w:rPr>
      </w:pPr>
      <w:r w:rsidRPr="007A4F37">
        <w:rPr>
          <w:rFonts w:cs="Times New Roman"/>
        </w:rPr>
        <w:t>3.3 Rinkos problemų ir trūkumų identifikavimas</w:t>
      </w:r>
      <w:r w:rsidRPr="007A4F37">
        <w:rPr>
          <w:rFonts w:cs="Times New Roman"/>
        </w:rPr>
        <w:tab/>
      </w:r>
      <w:r w:rsidRPr="007A4F37">
        <w:rPr>
          <w:rFonts w:cs="Times New Roman"/>
        </w:rPr>
        <w:fldChar w:fldCharType="begin"/>
      </w:r>
      <w:r w:rsidRPr="007A4F37">
        <w:rPr>
          <w:rFonts w:cs="Times New Roman"/>
        </w:rPr>
        <w:instrText xml:space="preserve"> PAGEREF _Toc35885636 \h </w:instrText>
      </w:r>
      <w:r w:rsidRPr="007A4F37">
        <w:rPr>
          <w:rFonts w:cs="Times New Roman"/>
        </w:rPr>
      </w:r>
      <w:r w:rsidRPr="007A4F37">
        <w:rPr>
          <w:rFonts w:cs="Times New Roman"/>
        </w:rPr>
        <w:fldChar w:fldCharType="separate"/>
      </w:r>
      <w:r w:rsidR="008E1B8D">
        <w:rPr>
          <w:rFonts w:cs="Times New Roman"/>
        </w:rPr>
        <w:t>89</w:t>
      </w:r>
      <w:r w:rsidRPr="007A4F37">
        <w:rPr>
          <w:rFonts w:cs="Times New Roman"/>
        </w:rPr>
        <w:fldChar w:fldCharType="end"/>
      </w:r>
    </w:p>
    <w:p w14:paraId="6A2C24DF" w14:textId="723EA0B0" w:rsidR="004C4FAD" w:rsidRPr="00EB0745" w:rsidRDefault="004C4FAD" w:rsidP="008E1B8D">
      <w:pPr>
        <w:pStyle w:val="Turinys2"/>
        <w:rPr>
          <w:noProof/>
          <w:sz w:val="22"/>
          <w:szCs w:val="22"/>
          <w:lang w:val="nb-NO" w:eastAsia="en-GB"/>
        </w:rPr>
      </w:pPr>
      <w:r w:rsidRPr="007A4F37">
        <w:rPr>
          <w:noProof/>
        </w:rPr>
        <w:t>3.4 Mokestinės ir teisinės bazės pritaikymas FP</w:t>
      </w:r>
      <w:r w:rsidRPr="007A4F37">
        <w:rPr>
          <w:noProof/>
        </w:rPr>
        <w:tab/>
      </w:r>
      <w:r w:rsidRPr="007A4F37">
        <w:rPr>
          <w:noProof/>
        </w:rPr>
        <w:fldChar w:fldCharType="begin"/>
      </w:r>
      <w:r w:rsidRPr="007A4F37">
        <w:rPr>
          <w:noProof/>
        </w:rPr>
        <w:instrText xml:space="preserve"> PAGEREF _Toc35885637 \h </w:instrText>
      </w:r>
      <w:r w:rsidRPr="007A4F37">
        <w:rPr>
          <w:noProof/>
        </w:rPr>
      </w:r>
      <w:r w:rsidRPr="007A4F37">
        <w:rPr>
          <w:noProof/>
        </w:rPr>
        <w:fldChar w:fldCharType="separate"/>
      </w:r>
      <w:r w:rsidR="008E1B8D">
        <w:rPr>
          <w:noProof/>
        </w:rPr>
        <w:t>94</w:t>
      </w:r>
      <w:r w:rsidRPr="007A4F37">
        <w:rPr>
          <w:noProof/>
        </w:rPr>
        <w:fldChar w:fldCharType="end"/>
      </w:r>
    </w:p>
    <w:p w14:paraId="3A8F80CA" w14:textId="20675157" w:rsidR="004C4FAD" w:rsidRPr="00EB0745" w:rsidRDefault="004C4FAD" w:rsidP="007A4F37">
      <w:pPr>
        <w:pStyle w:val="Turinys3"/>
        <w:rPr>
          <w:rFonts w:cs="Times New Roman"/>
          <w:bCs w:val="0"/>
          <w:sz w:val="22"/>
          <w:szCs w:val="22"/>
          <w:lang w:val="nb-NO" w:eastAsia="en-GB"/>
        </w:rPr>
      </w:pPr>
      <w:r w:rsidRPr="007A4F37">
        <w:rPr>
          <w:rFonts w:cs="Times New Roman"/>
        </w:rPr>
        <w:t>3.4.1 Ūkinių bendrijų veiklos teisinis reguliavimas</w:t>
      </w:r>
      <w:r w:rsidRPr="007A4F37">
        <w:rPr>
          <w:rFonts w:cs="Times New Roman"/>
        </w:rPr>
        <w:tab/>
      </w:r>
      <w:r w:rsidRPr="007A4F37">
        <w:rPr>
          <w:rFonts w:cs="Times New Roman"/>
        </w:rPr>
        <w:fldChar w:fldCharType="begin"/>
      </w:r>
      <w:r w:rsidRPr="007A4F37">
        <w:rPr>
          <w:rFonts w:cs="Times New Roman"/>
        </w:rPr>
        <w:instrText xml:space="preserve"> PAGEREF _Toc35885638 \h </w:instrText>
      </w:r>
      <w:r w:rsidRPr="007A4F37">
        <w:rPr>
          <w:rFonts w:cs="Times New Roman"/>
        </w:rPr>
      </w:r>
      <w:r w:rsidRPr="007A4F37">
        <w:rPr>
          <w:rFonts w:cs="Times New Roman"/>
        </w:rPr>
        <w:fldChar w:fldCharType="separate"/>
      </w:r>
      <w:r w:rsidR="008E1B8D">
        <w:rPr>
          <w:rFonts w:cs="Times New Roman"/>
        </w:rPr>
        <w:t>94</w:t>
      </w:r>
      <w:r w:rsidRPr="007A4F37">
        <w:rPr>
          <w:rFonts w:cs="Times New Roman"/>
        </w:rPr>
        <w:fldChar w:fldCharType="end"/>
      </w:r>
    </w:p>
    <w:p w14:paraId="2E4C8FF0" w14:textId="709928CD" w:rsidR="004C4FAD" w:rsidRPr="00EB0745" w:rsidRDefault="004C4FAD" w:rsidP="007A4F37">
      <w:pPr>
        <w:pStyle w:val="Turinys3"/>
        <w:rPr>
          <w:rFonts w:cs="Times New Roman"/>
          <w:bCs w:val="0"/>
          <w:sz w:val="22"/>
          <w:szCs w:val="22"/>
          <w:lang w:val="nb-NO" w:eastAsia="en-GB"/>
        </w:rPr>
      </w:pPr>
      <w:r w:rsidRPr="007A4F37">
        <w:rPr>
          <w:rFonts w:cs="Times New Roman"/>
        </w:rPr>
        <w:t>3.4.2 LR akcinių bendrovių įstatymo pakeitimai</w:t>
      </w:r>
      <w:r w:rsidRPr="007A4F37">
        <w:rPr>
          <w:rFonts w:cs="Times New Roman"/>
        </w:rPr>
        <w:tab/>
      </w:r>
      <w:r w:rsidRPr="007A4F37">
        <w:rPr>
          <w:rFonts w:cs="Times New Roman"/>
        </w:rPr>
        <w:fldChar w:fldCharType="begin"/>
      </w:r>
      <w:r w:rsidRPr="007A4F37">
        <w:rPr>
          <w:rFonts w:cs="Times New Roman"/>
        </w:rPr>
        <w:instrText xml:space="preserve"> PAGEREF _Toc35885639 \h </w:instrText>
      </w:r>
      <w:r w:rsidRPr="007A4F37">
        <w:rPr>
          <w:rFonts w:cs="Times New Roman"/>
        </w:rPr>
      </w:r>
      <w:r w:rsidRPr="007A4F37">
        <w:rPr>
          <w:rFonts w:cs="Times New Roman"/>
        </w:rPr>
        <w:fldChar w:fldCharType="separate"/>
      </w:r>
      <w:r w:rsidR="008E1B8D">
        <w:rPr>
          <w:rFonts w:cs="Times New Roman"/>
        </w:rPr>
        <w:t>95</w:t>
      </w:r>
      <w:r w:rsidRPr="007A4F37">
        <w:rPr>
          <w:rFonts w:cs="Times New Roman"/>
        </w:rPr>
        <w:fldChar w:fldCharType="end"/>
      </w:r>
    </w:p>
    <w:p w14:paraId="4A3AB9C3" w14:textId="486EF20C" w:rsidR="004C4FAD" w:rsidRPr="00EB0745" w:rsidRDefault="004C4FAD" w:rsidP="007A4F37">
      <w:pPr>
        <w:pStyle w:val="Turinys3"/>
        <w:rPr>
          <w:rFonts w:cs="Times New Roman"/>
          <w:bCs w:val="0"/>
          <w:sz w:val="22"/>
          <w:szCs w:val="22"/>
          <w:lang w:val="nb-NO" w:eastAsia="en-GB"/>
        </w:rPr>
      </w:pPr>
      <w:r w:rsidRPr="007A4F37">
        <w:rPr>
          <w:rFonts w:cs="Times New Roman"/>
        </w:rPr>
        <w:t>3.4.3 Sutelktinis finansavimas</w:t>
      </w:r>
      <w:r w:rsidRPr="007A4F37">
        <w:rPr>
          <w:rFonts w:cs="Times New Roman"/>
        </w:rPr>
        <w:tab/>
      </w:r>
      <w:r w:rsidRPr="007A4F37">
        <w:rPr>
          <w:rFonts w:cs="Times New Roman"/>
        </w:rPr>
        <w:fldChar w:fldCharType="begin"/>
      </w:r>
      <w:r w:rsidRPr="007A4F37">
        <w:rPr>
          <w:rFonts w:cs="Times New Roman"/>
        </w:rPr>
        <w:instrText xml:space="preserve"> PAGEREF _Toc35885640 \h </w:instrText>
      </w:r>
      <w:r w:rsidRPr="007A4F37">
        <w:rPr>
          <w:rFonts w:cs="Times New Roman"/>
        </w:rPr>
      </w:r>
      <w:r w:rsidRPr="007A4F37">
        <w:rPr>
          <w:rFonts w:cs="Times New Roman"/>
        </w:rPr>
        <w:fldChar w:fldCharType="separate"/>
      </w:r>
      <w:r w:rsidR="008E1B8D">
        <w:rPr>
          <w:rFonts w:cs="Times New Roman"/>
        </w:rPr>
        <w:t>97</w:t>
      </w:r>
      <w:r w:rsidRPr="007A4F37">
        <w:rPr>
          <w:rFonts w:cs="Times New Roman"/>
        </w:rPr>
        <w:fldChar w:fldCharType="end"/>
      </w:r>
    </w:p>
    <w:p w14:paraId="49F543EF" w14:textId="7304585C" w:rsidR="004C4FAD" w:rsidRPr="00EB0745" w:rsidRDefault="004C4FAD" w:rsidP="007A4F37">
      <w:pPr>
        <w:pStyle w:val="Turinys3"/>
        <w:rPr>
          <w:rFonts w:cs="Times New Roman"/>
          <w:bCs w:val="0"/>
          <w:sz w:val="22"/>
          <w:szCs w:val="22"/>
          <w:lang w:val="nb-NO" w:eastAsia="en-GB"/>
        </w:rPr>
      </w:pPr>
      <w:r w:rsidRPr="007A4F37">
        <w:rPr>
          <w:rFonts w:cs="Times New Roman"/>
        </w:rPr>
        <w:t>3.4.4 Kolektyvinio investavimo subjektų teisinė ir mokestinė aplinka</w:t>
      </w:r>
      <w:r w:rsidRPr="007A4F37">
        <w:rPr>
          <w:rFonts w:cs="Times New Roman"/>
        </w:rPr>
        <w:tab/>
      </w:r>
      <w:r w:rsidRPr="007A4F37">
        <w:rPr>
          <w:rFonts w:cs="Times New Roman"/>
        </w:rPr>
        <w:fldChar w:fldCharType="begin"/>
      </w:r>
      <w:r w:rsidRPr="007A4F37">
        <w:rPr>
          <w:rFonts w:cs="Times New Roman"/>
        </w:rPr>
        <w:instrText xml:space="preserve"> PAGEREF _Toc35885641 \h </w:instrText>
      </w:r>
      <w:r w:rsidRPr="007A4F37">
        <w:rPr>
          <w:rFonts w:cs="Times New Roman"/>
        </w:rPr>
      </w:r>
      <w:r w:rsidRPr="007A4F37">
        <w:rPr>
          <w:rFonts w:cs="Times New Roman"/>
        </w:rPr>
        <w:fldChar w:fldCharType="separate"/>
      </w:r>
      <w:r w:rsidR="008E1B8D">
        <w:rPr>
          <w:rFonts w:cs="Times New Roman"/>
        </w:rPr>
        <w:t>98</w:t>
      </w:r>
      <w:r w:rsidRPr="007A4F37">
        <w:rPr>
          <w:rFonts w:cs="Times New Roman"/>
        </w:rPr>
        <w:fldChar w:fldCharType="end"/>
      </w:r>
    </w:p>
    <w:p w14:paraId="613BF659" w14:textId="162E6A4C" w:rsidR="004C4FAD" w:rsidRPr="00EB0745" w:rsidRDefault="004C4FAD" w:rsidP="007A4F37">
      <w:pPr>
        <w:pStyle w:val="Turinys3"/>
        <w:rPr>
          <w:rFonts w:cs="Times New Roman"/>
          <w:bCs w:val="0"/>
          <w:sz w:val="22"/>
          <w:szCs w:val="22"/>
          <w:lang w:val="nb-NO" w:eastAsia="en-GB"/>
        </w:rPr>
      </w:pPr>
      <w:r w:rsidRPr="007A4F37">
        <w:rPr>
          <w:rFonts w:cs="Times New Roman"/>
        </w:rPr>
        <w:t>3.4.5 Mokestinės ir teisinės bazės pritaikymas viešai platinamiems vertybiniams popieriams</w:t>
      </w:r>
      <w:r w:rsidRPr="007A4F37">
        <w:rPr>
          <w:rFonts w:cs="Times New Roman"/>
        </w:rPr>
        <w:tab/>
      </w:r>
      <w:r w:rsidRPr="007A4F37">
        <w:rPr>
          <w:rFonts w:cs="Times New Roman"/>
        </w:rPr>
        <w:fldChar w:fldCharType="begin"/>
      </w:r>
      <w:r w:rsidRPr="007A4F37">
        <w:rPr>
          <w:rFonts w:cs="Times New Roman"/>
        </w:rPr>
        <w:instrText xml:space="preserve"> PAGEREF _Toc35885642 \h </w:instrText>
      </w:r>
      <w:r w:rsidRPr="007A4F37">
        <w:rPr>
          <w:rFonts w:cs="Times New Roman"/>
        </w:rPr>
      </w:r>
      <w:r w:rsidRPr="007A4F37">
        <w:rPr>
          <w:rFonts w:cs="Times New Roman"/>
        </w:rPr>
        <w:fldChar w:fldCharType="separate"/>
      </w:r>
      <w:r w:rsidR="008E1B8D">
        <w:rPr>
          <w:rFonts w:cs="Times New Roman"/>
        </w:rPr>
        <w:t>100</w:t>
      </w:r>
      <w:r w:rsidRPr="007A4F37">
        <w:rPr>
          <w:rFonts w:cs="Times New Roman"/>
        </w:rPr>
        <w:fldChar w:fldCharType="end"/>
      </w:r>
    </w:p>
    <w:p w14:paraId="54669BF5" w14:textId="49D6DF35" w:rsidR="004C4FAD" w:rsidRPr="00EB0745" w:rsidRDefault="004C4FAD" w:rsidP="007A4F37">
      <w:pPr>
        <w:pStyle w:val="Turinys3"/>
        <w:rPr>
          <w:rFonts w:cs="Times New Roman"/>
          <w:bCs w:val="0"/>
          <w:sz w:val="22"/>
          <w:szCs w:val="22"/>
          <w:lang w:val="nb-NO" w:eastAsia="en-GB"/>
        </w:rPr>
      </w:pPr>
      <w:r w:rsidRPr="007A4F37">
        <w:rPr>
          <w:rFonts w:cs="Times New Roman"/>
        </w:rPr>
        <w:t>3.4.6 KĮ teikiamas finansavimas</w:t>
      </w:r>
      <w:r w:rsidRPr="007A4F37">
        <w:rPr>
          <w:rFonts w:cs="Times New Roman"/>
        </w:rPr>
        <w:tab/>
      </w:r>
      <w:r w:rsidRPr="007A4F37">
        <w:rPr>
          <w:rFonts w:cs="Times New Roman"/>
        </w:rPr>
        <w:fldChar w:fldCharType="begin"/>
      </w:r>
      <w:r w:rsidRPr="007A4F37">
        <w:rPr>
          <w:rFonts w:cs="Times New Roman"/>
        </w:rPr>
        <w:instrText xml:space="preserve"> PAGEREF _Toc35885643 \h </w:instrText>
      </w:r>
      <w:r w:rsidRPr="007A4F37">
        <w:rPr>
          <w:rFonts w:cs="Times New Roman"/>
        </w:rPr>
      </w:r>
      <w:r w:rsidRPr="007A4F37">
        <w:rPr>
          <w:rFonts w:cs="Times New Roman"/>
        </w:rPr>
        <w:fldChar w:fldCharType="separate"/>
      </w:r>
      <w:r w:rsidR="008E1B8D">
        <w:rPr>
          <w:rFonts w:cs="Times New Roman"/>
        </w:rPr>
        <w:t>102</w:t>
      </w:r>
      <w:r w:rsidRPr="007A4F37">
        <w:rPr>
          <w:rFonts w:cs="Times New Roman"/>
        </w:rPr>
        <w:fldChar w:fldCharType="end"/>
      </w:r>
    </w:p>
    <w:p w14:paraId="7F79E7DB" w14:textId="0771055E" w:rsidR="004C4FAD" w:rsidRPr="00EB0745" w:rsidRDefault="004C4FAD" w:rsidP="007A4F37">
      <w:pPr>
        <w:pStyle w:val="Turinys3"/>
        <w:rPr>
          <w:rFonts w:cs="Times New Roman"/>
          <w:bCs w:val="0"/>
          <w:sz w:val="22"/>
          <w:szCs w:val="22"/>
          <w:lang w:val="nb-NO" w:eastAsia="en-GB"/>
        </w:rPr>
      </w:pPr>
      <w:r w:rsidRPr="007A4F37">
        <w:rPr>
          <w:rFonts w:cs="Times New Roman"/>
        </w:rPr>
        <w:t>3.4.7 Mokestinės ir teisinės bazės pritaikymas susisiekimui skirtai FP</w:t>
      </w:r>
      <w:r w:rsidRPr="007A4F37">
        <w:rPr>
          <w:rFonts w:cs="Times New Roman"/>
        </w:rPr>
        <w:tab/>
      </w:r>
      <w:r w:rsidRPr="007A4F37">
        <w:rPr>
          <w:rFonts w:cs="Times New Roman"/>
        </w:rPr>
        <w:fldChar w:fldCharType="begin"/>
      </w:r>
      <w:r w:rsidRPr="007A4F37">
        <w:rPr>
          <w:rFonts w:cs="Times New Roman"/>
        </w:rPr>
        <w:instrText xml:space="preserve"> PAGEREF _Toc35885644 \h </w:instrText>
      </w:r>
      <w:r w:rsidRPr="007A4F37">
        <w:rPr>
          <w:rFonts w:cs="Times New Roman"/>
        </w:rPr>
      </w:r>
      <w:r w:rsidRPr="007A4F37">
        <w:rPr>
          <w:rFonts w:cs="Times New Roman"/>
        </w:rPr>
        <w:fldChar w:fldCharType="separate"/>
      </w:r>
      <w:r w:rsidR="008E1B8D">
        <w:rPr>
          <w:rFonts w:cs="Times New Roman"/>
        </w:rPr>
        <w:t>102</w:t>
      </w:r>
      <w:r w:rsidRPr="007A4F37">
        <w:rPr>
          <w:rFonts w:cs="Times New Roman"/>
        </w:rPr>
        <w:fldChar w:fldCharType="end"/>
      </w:r>
    </w:p>
    <w:p w14:paraId="02C0C54F" w14:textId="6E7A7C72" w:rsidR="004C4FAD" w:rsidRPr="007A4F37" w:rsidRDefault="004C4FAD" w:rsidP="00FD708B">
      <w:pPr>
        <w:pStyle w:val="Turinys1"/>
        <w:rPr>
          <w:sz w:val="22"/>
          <w:szCs w:val="22"/>
          <w:lang w:val="en-GB" w:eastAsia="en-GB"/>
        </w:rPr>
      </w:pPr>
      <w:r w:rsidRPr="007A4F37">
        <w:t>4</w:t>
      </w:r>
      <w:r w:rsidRPr="007A4F37">
        <w:rPr>
          <w:sz w:val="22"/>
          <w:szCs w:val="22"/>
          <w:lang w:val="en-GB" w:eastAsia="en-GB"/>
        </w:rPr>
        <w:tab/>
      </w:r>
      <w:r w:rsidRPr="007A4F37">
        <w:t>FP pridėtinės vertės vertinimas</w:t>
      </w:r>
      <w:r w:rsidRPr="007A4F37">
        <w:tab/>
      </w:r>
      <w:r w:rsidRPr="007A4F37">
        <w:fldChar w:fldCharType="begin"/>
      </w:r>
      <w:r w:rsidRPr="007A4F37">
        <w:instrText xml:space="preserve"> PAGEREF _Toc35885645 \h </w:instrText>
      </w:r>
      <w:r w:rsidRPr="007A4F37">
        <w:fldChar w:fldCharType="separate"/>
      </w:r>
      <w:r w:rsidR="008E1B8D">
        <w:t>104</w:t>
      </w:r>
      <w:r w:rsidRPr="007A4F37">
        <w:fldChar w:fldCharType="end"/>
      </w:r>
    </w:p>
    <w:p w14:paraId="385E07D8" w14:textId="18BA00AC" w:rsidR="004C4FAD" w:rsidRPr="007A4F37" w:rsidRDefault="004C4FAD" w:rsidP="008E1B8D">
      <w:pPr>
        <w:pStyle w:val="Turinys2"/>
        <w:rPr>
          <w:noProof/>
          <w:sz w:val="22"/>
          <w:szCs w:val="22"/>
          <w:lang w:val="en-GB" w:eastAsia="en-GB"/>
        </w:rPr>
      </w:pPr>
      <w:r w:rsidRPr="007A4F37">
        <w:rPr>
          <w:noProof/>
        </w:rPr>
        <w:t>4.1 Kiekybinis FP naudos vertinimas</w:t>
      </w:r>
      <w:r w:rsidRPr="007A4F37">
        <w:rPr>
          <w:noProof/>
        </w:rPr>
        <w:tab/>
      </w:r>
      <w:r w:rsidRPr="007A4F37">
        <w:rPr>
          <w:noProof/>
        </w:rPr>
        <w:fldChar w:fldCharType="begin"/>
      </w:r>
      <w:r w:rsidRPr="007A4F37">
        <w:rPr>
          <w:noProof/>
        </w:rPr>
        <w:instrText xml:space="preserve"> PAGEREF _Toc35885646 \h </w:instrText>
      </w:r>
      <w:r w:rsidRPr="007A4F37">
        <w:rPr>
          <w:noProof/>
        </w:rPr>
      </w:r>
      <w:r w:rsidRPr="007A4F37">
        <w:rPr>
          <w:noProof/>
        </w:rPr>
        <w:fldChar w:fldCharType="separate"/>
      </w:r>
      <w:r w:rsidR="008E1B8D">
        <w:rPr>
          <w:noProof/>
        </w:rPr>
        <w:t>104</w:t>
      </w:r>
      <w:r w:rsidRPr="007A4F37">
        <w:rPr>
          <w:noProof/>
        </w:rPr>
        <w:fldChar w:fldCharType="end"/>
      </w:r>
    </w:p>
    <w:p w14:paraId="0A5FC064" w14:textId="6C6A8A2C" w:rsidR="004C4FAD" w:rsidRPr="007A4F37" w:rsidRDefault="004C4FAD" w:rsidP="008E1B8D">
      <w:pPr>
        <w:pStyle w:val="Turinys2"/>
        <w:rPr>
          <w:noProof/>
          <w:sz w:val="22"/>
          <w:szCs w:val="22"/>
          <w:lang w:val="en-GB" w:eastAsia="en-GB"/>
        </w:rPr>
      </w:pPr>
      <w:r w:rsidRPr="007A4F37">
        <w:rPr>
          <w:noProof/>
        </w:rPr>
        <w:t>4.2 Kokybinis FP naudos vertinimas</w:t>
      </w:r>
      <w:r w:rsidRPr="007A4F37">
        <w:rPr>
          <w:noProof/>
        </w:rPr>
        <w:tab/>
      </w:r>
      <w:r w:rsidRPr="007A4F37">
        <w:rPr>
          <w:noProof/>
        </w:rPr>
        <w:fldChar w:fldCharType="begin"/>
      </w:r>
      <w:r w:rsidRPr="007A4F37">
        <w:rPr>
          <w:noProof/>
        </w:rPr>
        <w:instrText xml:space="preserve"> PAGEREF _Toc35885647 \h </w:instrText>
      </w:r>
      <w:r w:rsidRPr="007A4F37">
        <w:rPr>
          <w:noProof/>
        </w:rPr>
      </w:r>
      <w:r w:rsidRPr="007A4F37">
        <w:rPr>
          <w:noProof/>
        </w:rPr>
        <w:fldChar w:fldCharType="separate"/>
      </w:r>
      <w:r w:rsidR="008E1B8D">
        <w:rPr>
          <w:noProof/>
        </w:rPr>
        <w:t>104</w:t>
      </w:r>
      <w:r w:rsidRPr="007A4F37">
        <w:rPr>
          <w:noProof/>
        </w:rPr>
        <w:fldChar w:fldCharType="end"/>
      </w:r>
    </w:p>
    <w:p w14:paraId="0B7AEA0E" w14:textId="14707609" w:rsidR="004C4FAD" w:rsidRPr="007A4F37" w:rsidRDefault="004C4FAD" w:rsidP="008E1B8D">
      <w:pPr>
        <w:pStyle w:val="Turinys2"/>
        <w:rPr>
          <w:noProof/>
          <w:sz w:val="22"/>
          <w:szCs w:val="22"/>
          <w:lang w:val="en-GB" w:eastAsia="en-GB"/>
        </w:rPr>
      </w:pPr>
      <w:r w:rsidRPr="007A4F37">
        <w:rPr>
          <w:noProof/>
        </w:rPr>
        <w:t>4.3 FP suderinamumas su kitomis intervencijos priemonėmis</w:t>
      </w:r>
      <w:r w:rsidRPr="007A4F37">
        <w:rPr>
          <w:noProof/>
        </w:rPr>
        <w:tab/>
      </w:r>
      <w:r w:rsidRPr="007A4F37">
        <w:rPr>
          <w:noProof/>
        </w:rPr>
        <w:fldChar w:fldCharType="begin"/>
      </w:r>
      <w:r w:rsidRPr="007A4F37">
        <w:rPr>
          <w:noProof/>
        </w:rPr>
        <w:instrText xml:space="preserve"> PAGEREF _Toc35885651 \h </w:instrText>
      </w:r>
      <w:r w:rsidRPr="007A4F37">
        <w:rPr>
          <w:noProof/>
        </w:rPr>
      </w:r>
      <w:r w:rsidRPr="007A4F37">
        <w:rPr>
          <w:noProof/>
        </w:rPr>
        <w:fldChar w:fldCharType="separate"/>
      </w:r>
      <w:r w:rsidR="008E1B8D">
        <w:rPr>
          <w:noProof/>
        </w:rPr>
        <w:t>108</w:t>
      </w:r>
      <w:r w:rsidRPr="007A4F37">
        <w:rPr>
          <w:noProof/>
        </w:rPr>
        <w:fldChar w:fldCharType="end"/>
      </w:r>
    </w:p>
    <w:p w14:paraId="0571DE13" w14:textId="251434ED" w:rsidR="004C4FAD" w:rsidRPr="007A4F37" w:rsidRDefault="004C4FAD" w:rsidP="007A4F37">
      <w:pPr>
        <w:pStyle w:val="Turinys3"/>
        <w:rPr>
          <w:rFonts w:cs="Times New Roman"/>
          <w:bCs w:val="0"/>
          <w:sz w:val="22"/>
          <w:szCs w:val="22"/>
          <w:lang w:val="en-GB" w:eastAsia="en-GB"/>
        </w:rPr>
      </w:pPr>
      <w:r w:rsidRPr="007A4F37">
        <w:rPr>
          <w:rFonts w:cs="Times New Roman"/>
        </w:rPr>
        <w:t>4.3.1 Verslui skirtų FP suderinamumas su kitomis FP</w:t>
      </w:r>
      <w:r w:rsidRPr="007A4F37">
        <w:rPr>
          <w:rFonts w:cs="Times New Roman"/>
        </w:rPr>
        <w:tab/>
      </w:r>
      <w:r w:rsidRPr="007A4F37">
        <w:rPr>
          <w:rFonts w:cs="Times New Roman"/>
        </w:rPr>
        <w:fldChar w:fldCharType="begin"/>
      </w:r>
      <w:r w:rsidRPr="007A4F37">
        <w:rPr>
          <w:rFonts w:cs="Times New Roman"/>
        </w:rPr>
        <w:instrText xml:space="preserve"> PAGEREF _Toc35885652 \h </w:instrText>
      </w:r>
      <w:r w:rsidRPr="007A4F37">
        <w:rPr>
          <w:rFonts w:cs="Times New Roman"/>
        </w:rPr>
      </w:r>
      <w:r w:rsidRPr="007A4F37">
        <w:rPr>
          <w:rFonts w:cs="Times New Roman"/>
        </w:rPr>
        <w:fldChar w:fldCharType="separate"/>
      </w:r>
      <w:r w:rsidR="008E1B8D">
        <w:rPr>
          <w:rFonts w:cs="Times New Roman"/>
        </w:rPr>
        <w:t>108</w:t>
      </w:r>
      <w:r w:rsidRPr="007A4F37">
        <w:rPr>
          <w:rFonts w:cs="Times New Roman"/>
        </w:rPr>
        <w:fldChar w:fldCharType="end"/>
      </w:r>
    </w:p>
    <w:p w14:paraId="7C614136" w14:textId="7C950892" w:rsidR="004C4FAD" w:rsidRPr="007A4F37" w:rsidRDefault="004C4FAD" w:rsidP="007A4F37">
      <w:pPr>
        <w:pStyle w:val="Turinys3"/>
        <w:rPr>
          <w:rFonts w:cs="Times New Roman"/>
          <w:bCs w:val="0"/>
          <w:sz w:val="22"/>
          <w:szCs w:val="22"/>
          <w:lang w:val="en-GB" w:eastAsia="en-GB"/>
        </w:rPr>
      </w:pPr>
      <w:r w:rsidRPr="007A4F37">
        <w:rPr>
          <w:rFonts w:cs="Times New Roman"/>
        </w:rPr>
        <w:t>4.</w:t>
      </w:r>
      <w:r w:rsidR="00352EFC" w:rsidRPr="007A4F37">
        <w:rPr>
          <w:rFonts w:cs="Times New Roman"/>
        </w:rPr>
        <w:t>3</w:t>
      </w:r>
      <w:r w:rsidRPr="007A4F37">
        <w:rPr>
          <w:rFonts w:cs="Times New Roman"/>
        </w:rPr>
        <w:t>.2 Verslui skirtų FP suderinamumas su kitų ES programų, kitų šalių ar nacionalinėmis priemonėmis</w:t>
      </w:r>
      <w:r w:rsidRPr="007A4F37">
        <w:rPr>
          <w:rFonts w:cs="Times New Roman"/>
        </w:rPr>
        <w:tab/>
      </w:r>
      <w:r w:rsidRPr="007A4F37">
        <w:rPr>
          <w:rFonts w:cs="Times New Roman"/>
        </w:rPr>
        <w:fldChar w:fldCharType="begin"/>
      </w:r>
      <w:r w:rsidRPr="007A4F37">
        <w:rPr>
          <w:rFonts w:cs="Times New Roman"/>
        </w:rPr>
        <w:instrText xml:space="preserve"> PAGEREF _Toc35885653 \h </w:instrText>
      </w:r>
      <w:r w:rsidRPr="007A4F37">
        <w:rPr>
          <w:rFonts w:cs="Times New Roman"/>
        </w:rPr>
      </w:r>
      <w:r w:rsidRPr="007A4F37">
        <w:rPr>
          <w:rFonts w:cs="Times New Roman"/>
        </w:rPr>
        <w:fldChar w:fldCharType="separate"/>
      </w:r>
      <w:r w:rsidR="008E1B8D">
        <w:rPr>
          <w:rFonts w:cs="Times New Roman"/>
        </w:rPr>
        <w:t>110</w:t>
      </w:r>
      <w:r w:rsidRPr="007A4F37">
        <w:rPr>
          <w:rFonts w:cs="Times New Roman"/>
        </w:rPr>
        <w:fldChar w:fldCharType="end"/>
      </w:r>
    </w:p>
    <w:p w14:paraId="3A0FAB4E" w14:textId="757A7107" w:rsidR="004C4FAD" w:rsidRPr="00EB0745" w:rsidRDefault="004C4FAD" w:rsidP="008E1B8D">
      <w:pPr>
        <w:pStyle w:val="Turinys2"/>
        <w:rPr>
          <w:noProof/>
          <w:sz w:val="22"/>
          <w:szCs w:val="22"/>
          <w:lang w:val="nb-NO" w:eastAsia="en-GB"/>
        </w:rPr>
      </w:pPr>
      <w:r w:rsidRPr="007A4F37">
        <w:rPr>
          <w:noProof/>
        </w:rPr>
        <w:t>4.</w:t>
      </w:r>
      <w:r w:rsidR="00AF730A" w:rsidRPr="007A4F37">
        <w:rPr>
          <w:noProof/>
        </w:rPr>
        <w:t>4</w:t>
      </w:r>
      <w:r w:rsidRPr="007A4F37">
        <w:rPr>
          <w:noProof/>
        </w:rPr>
        <w:t xml:space="preserve"> Valstybės pagalbos problematika</w:t>
      </w:r>
      <w:r w:rsidRPr="007A4F37">
        <w:rPr>
          <w:noProof/>
        </w:rPr>
        <w:tab/>
      </w:r>
      <w:r w:rsidRPr="007A4F37">
        <w:rPr>
          <w:noProof/>
        </w:rPr>
        <w:fldChar w:fldCharType="begin"/>
      </w:r>
      <w:r w:rsidRPr="007A4F37">
        <w:rPr>
          <w:noProof/>
        </w:rPr>
        <w:instrText xml:space="preserve"> PAGEREF _Toc35885654 \h </w:instrText>
      </w:r>
      <w:r w:rsidRPr="007A4F37">
        <w:rPr>
          <w:noProof/>
        </w:rPr>
      </w:r>
      <w:r w:rsidRPr="007A4F37">
        <w:rPr>
          <w:noProof/>
        </w:rPr>
        <w:fldChar w:fldCharType="separate"/>
      </w:r>
      <w:r w:rsidR="008E1B8D">
        <w:rPr>
          <w:noProof/>
        </w:rPr>
        <w:t>118</w:t>
      </w:r>
      <w:r w:rsidRPr="007A4F37">
        <w:rPr>
          <w:noProof/>
        </w:rPr>
        <w:fldChar w:fldCharType="end"/>
      </w:r>
    </w:p>
    <w:p w14:paraId="062B9E64" w14:textId="7417A31A" w:rsidR="004C4FAD" w:rsidRPr="00EB0745" w:rsidRDefault="004C4FAD" w:rsidP="007A4F37">
      <w:pPr>
        <w:pStyle w:val="Turinys3"/>
        <w:rPr>
          <w:rFonts w:cs="Times New Roman"/>
          <w:bCs w:val="0"/>
          <w:sz w:val="22"/>
          <w:szCs w:val="22"/>
          <w:lang w:val="nb-NO" w:eastAsia="en-GB"/>
        </w:rPr>
      </w:pPr>
      <w:r w:rsidRPr="007A4F37">
        <w:rPr>
          <w:rFonts w:cs="Times New Roman"/>
        </w:rPr>
        <w:t>4.</w:t>
      </w:r>
      <w:r w:rsidR="00AF730A" w:rsidRPr="007A4F37">
        <w:rPr>
          <w:rFonts w:cs="Times New Roman"/>
        </w:rPr>
        <w:t>4</w:t>
      </w:r>
      <w:r w:rsidRPr="007A4F37">
        <w:rPr>
          <w:rFonts w:cs="Times New Roman"/>
        </w:rPr>
        <w:t>.1 De minimis reglamentas</w:t>
      </w:r>
      <w:r w:rsidRPr="007A4F37">
        <w:rPr>
          <w:rFonts w:cs="Times New Roman"/>
        </w:rPr>
        <w:tab/>
      </w:r>
      <w:r w:rsidRPr="007A4F37">
        <w:rPr>
          <w:rFonts w:cs="Times New Roman"/>
        </w:rPr>
        <w:fldChar w:fldCharType="begin"/>
      </w:r>
      <w:r w:rsidRPr="007A4F37">
        <w:rPr>
          <w:rFonts w:cs="Times New Roman"/>
        </w:rPr>
        <w:instrText xml:space="preserve"> PAGEREF _Toc35885655 \h </w:instrText>
      </w:r>
      <w:r w:rsidRPr="007A4F37">
        <w:rPr>
          <w:rFonts w:cs="Times New Roman"/>
        </w:rPr>
      </w:r>
      <w:r w:rsidRPr="007A4F37">
        <w:rPr>
          <w:rFonts w:cs="Times New Roman"/>
        </w:rPr>
        <w:fldChar w:fldCharType="separate"/>
      </w:r>
      <w:r w:rsidR="008E1B8D">
        <w:rPr>
          <w:rFonts w:cs="Times New Roman"/>
        </w:rPr>
        <w:t>118</w:t>
      </w:r>
      <w:r w:rsidRPr="007A4F37">
        <w:rPr>
          <w:rFonts w:cs="Times New Roman"/>
        </w:rPr>
        <w:fldChar w:fldCharType="end"/>
      </w:r>
    </w:p>
    <w:p w14:paraId="526807A4" w14:textId="24C610C0" w:rsidR="004C4FAD" w:rsidRPr="00EB0745" w:rsidRDefault="004C4FAD" w:rsidP="007A4F37">
      <w:pPr>
        <w:pStyle w:val="Turinys3"/>
        <w:rPr>
          <w:rFonts w:cs="Times New Roman"/>
          <w:bCs w:val="0"/>
          <w:sz w:val="22"/>
          <w:szCs w:val="22"/>
          <w:lang w:val="nb-NO" w:eastAsia="en-GB"/>
        </w:rPr>
      </w:pPr>
      <w:r w:rsidRPr="007A4F37">
        <w:rPr>
          <w:rFonts w:cs="Times New Roman"/>
        </w:rPr>
        <w:t>4.</w:t>
      </w:r>
      <w:r w:rsidR="00AF730A" w:rsidRPr="007A4F37">
        <w:rPr>
          <w:rFonts w:cs="Times New Roman"/>
        </w:rPr>
        <w:t>4</w:t>
      </w:r>
      <w:r w:rsidRPr="007A4F37">
        <w:rPr>
          <w:rFonts w:cs="Times New Roman"/>
        </w:rPr>
        <w:t>.2 Bendrosios išimties reglamentas</w:t>
      </w:r>
      <w:r w:rsidRPr="007A4F37">
        <w:rPr>
          <w:rFonts w:cs="Times New Roman"/>
        </w:rPr>
        <w:tab/>
      </w:r>
      <w:r w:rsidRPr="007A4F37">
        <w:rPr>
          <w:rFonts w:cs="Times New Roman"/>
        </w:rPr>
        <w:fldChar w:fldCharType="begin"/>
      </w:r>
      <w:r w:rsidRPr="007A4F37">
        <w:rPr>
          <w:rFonts w:cs="Times New Roman"/>
        </w:rPr>
        <w:instrText xml:space="preserve"> PAGEREF _Toc35885656 \h </w:instrText>
      </w:r>
      <w:r w:rsidRPr="007A4F37">
        <w:rPr>
          <w:rFonts w:cs="Times New Roman"/>
        </w:rPr>
      </w:r>
      <w:r w:rsidRPr="007A4F37">
        <w:rPr>
          <w:rFonts w:cs="Times New Roman"/>
        </w:rPr>
        <w:fldChar w:fldCharType="separate"/>
      </w:r>
      <w:r w:rsidR="008E1B8D">
        <w:rPr>
          <w:rFonts w:cs="Times New Roman"/>
        </w:rPr>
        <w:t>118</w:t>
      </w:r>
      <w:r w:rsidRPr="007A4F37">
        <w:rPr>
          <w:rFonts w:cs="Times New Roman"/>
        </w:rPr>
        <w:fldChar w:fldCharType="end"/>
      </w:r>
    </w:p>
    <w:p w14:paraId="7BFA09F2" w14:textId="2C0A1540" w:rsidR="004C4FAD" w:rsidRPr="00EB0745" w:rsidRDefault="004C4FAD" w:rsidP="007A4F37">
      <w:pPr>
        <w:pStyle w:val="Turinys3"/>
        <w:rPr>
          <w:rFonts w:cs="Times New Roman"/>
          <w:bCs w:val="0"/>
          <w:sz w:val="22"/>
          <w:szCs w:val="22"/>
          <w:lang w:val="nb-NO" w:eastAsia="en-GB"/>
        </w:rPr>
      </w:pPr>
      <w:r w:rsidRPr="007A4F37">
        <w:rPr>
          <w:rFonts w:cs="Times New Roman"/>
        </w:rPr>
        <w:t>4.</w:t>
      </w:r>
      <w:r w:rsidR="00AF730A" w:rsidRPr="007A4F37">
        <w:rPr>
          <w:rFonts w:cs="Times New Roman"/>
        </w:rPr>
        <w:t>4</w:t>
      </w:r>
      <w:r w:rsidRPr="007A4F37">
        <w:rPr>
          <w:rFonts w:cs="Times New Roman"/>
        </w:rPr>
        <w:t>.3 Komunikatas dėl rizikos finansų investicijų</w:t>
      </w:r>
      <w:r w:rsidRPr="007A4F37">
        <w:rPr>
          <w:rFonts w:cs="Times New Roman"/>
        </w:rPr>
        <w:tab/>
      </w:r>
      <w:r w:rsidRPr="007A4F37">
        <w:rPr>
          <w:rFonts w:cs="Times New Roman"/>
        </w:rPr>
        <w:fldChar w:fldCharType="begin"/>
      </w:r>
      <w:r w:rsidRPr="007A4F37">
        <w:rPr>
          <w:rFonts w:cs="Times New Roman"/>
        </w:rPr>
        <w:instrText xml:space="preserve"> PAGEREF _Toc35885657 \h </w:instrText>
      </w:r>
      <w:r w:rsidRPr="007A4F37">
        <w:rPr>
          <w:rFonts w:cs="Times New Roman"/>
        </w:rPr>
      </w:r>
      <w:r w:rsidRPr="007A4F37">
        <w:rPr>
          <w:rFonts w:cs="Times New Roman"/>
        </w:rPr>
        <w:fldChar w:fldCharType="separate"/>
      </w:r>
      <w:r w:rsidR="008E1B8D">
        <w:rPr>
          <w:rFonts w:cs="Times New Roman"/>
        </w:rPr>
        <w:t>119</w:t>
      </w:r>
      <w:r w:rsidRPr="007A4F37">
        <w:rPr>
          <w:rFonts w:cs="Times New Roman"/>
        </w:rPr>
        <w:fldChar w:fldCharType="end"/>
      </w:r>
    </w:p>
    <w:p w14:paraId="425C9448" w14:textId="7543C6BA" w:rsidR="004C4FAD" w:rsidRPr="00EB0745" w:rsidRDefault="004C4FAD" w:rsidP="007A4F37">
      <w:pPr>
        <w:pStyle w:val="Turinys3"/>
        <w:rPr>
          <w:rFonts w:cs="Times New Roman"/>
          <w:bCs w:val="0"/>
          <w:sz w:val="22"/>
          <w:szCs w:val="22"/>
          <w:lang w:val="nb-NO" w:eastAsia="en-GB"/>
        </w:rPr>
      </w:pPr>
      <w:r w:rsidRPr="007A4F37">
        <w:rPr>
          <w:rFonts w:cs="Times New Roman"/>
        </w:rPr>
        <w:t>4.</w:t>
      </w:r>
      <w:r w:rsidR="00AF730A" w:rsidRPr="007A4F37">
        <w:rPr>
          <w:rFonts w:cs="Times New Roman"/>
        </w:rPr>
        <w:t>4</w:t>
      </w:r>
      <w:r w:rsidRPr="007A4F37">
        <w:rPr>
          <w:rFonts w:cs="Times New Roman"/>
        </w:rPr>
        <w:t>.4 Valstybės pagalbos problematika susisiekimui skirtos FP atveju</w:t>
      </w:r>
      <w:r w:rsidRPr="007A4F37">
        <w:rPr>
          <w:rFonts w:cs="Times New Roman"/>
        </w:rPr>
        <w:tab/>
      </w:r>
      <w:r w:rsidRPr="007A4F37">
        <w:rPr>
          <w:rFonts w:cs="Times New Roman"/>
        </w:rPr>
        <w:fldChar w:fldCharType="begin"/>
      </w:r>
      <w:r w:rsidRPr="007A4F37">
        <w:rPr>
          <w:rFonts w:cs="Times New Roman"/>
        </w:rPr>
        <w:instrText xml:space="preserve"> PAGEREF _Toc35885658 \h </w:instrText>
      </w:r>
      <w:r w:rsidRPr="007A4F37">
        <w:rPr>
          <w:rFonts w:cs="Times New Roman"/>
        </w:rPr>
      </w:r>
      <w:r w:rsidRPr="007A4F37">
        <w:rPr>
          <w:rFonts w:cs="Times New Roman"/>
        </w:rPr>
        <w:fldChar w:fldCharType="separate"/>
      </w:r>
      <w:r w:rsidR="008E1B8D">
        <w:rPr>
          <w:rFonts w:cs="Times New Roman"/>
        </w:rPr>
        <w:t>120</w:t>
      </w:r>
      <w:r w:rsidRPr="007A4F37">
        <w:rPr>
          <w:rFonts w:cs="Times New Roman"/>
        </w:rPr>
        <w:fldChar w:fldCharType="end"/>
      </w:r>
    </w:p>
    <w:p w14:paraId="74B1624C" w14:textId="5CAAB778" w:rsidR="004C4FAD" w:rsidRPr="00EB0745" w:rsidRDefault="004C4FAD" w:rsidP="008E1B8D">
      <w:pPr>
        <w:pStyle w:val="Turinys2"/>
        <w:rPr>
          <w:noProof/>
          <w:sz w:val="22"/>
          <w:szCs w:val="22"/>
          <w:lang w:val="nb-NO" w:eastAsia="en-GB"/>
        </w:rPr>
      </w:pPr>
      <w:r w:rsidRPr="007A4F37">
        <w:rPr>
          <w:noProof/>
        </w:rPr>
        <w:t>4.</w:t>
      </w:r>
      <w:r w:rsidR="00AF730A" w:rsidRPr="007A4F37">
        <w:rPr>
          <w:noProof/>
        </w:rPr>
        <w:t>5</w:t>
      </w:r>
      <w:r w:rsidRPr="007A4F37">
        <w:rPr>
          <w:noProof/>
        </w:rPr>
        <w:t xml:space="preserve"> Standartinės FP</w:t>
      </w:r>
      <w:r w:rsidRPr="007A4F37">
        <w:rPr>
          <w:noProof/>
        </w:rPr>
        <w:tab/>
      </w:r>
      <w:r w:rsidRPr="007A4F37">
        <w:rPr>
          <w:noProof/>
        </w:rPr>
        <w:fldChar w:fldCharType="begin"/>
      </w:r>
      <w:r w:rsidRPr="007A4F37">
        <w:rPr>
          <w:noProof/>
        </w:rPr>
        <w:instrText xml:space="preserve"> PAGEREF _Toc35885659 \h </w:instrText>
      </w:r>
      <w:r w:rsidRPr="007A4F37">
        <w:rPr>
          <w:noProof/>
        </w:rPr>
      </w:r>
      <w:r w:rsidRPr="007A4F37">
        <w:rPr>
          <w:noProof/>
        </w:rPr>
        <w:fldChar w:fldCharType="separate"/>
      </w:r>
      <w:r w:rsidR="008E1B8D">
        <w:rPr>
          <w:noProof/>
        </w:rPr>
        <w:t>120</w:t>
      </w:r>
      <w:r w:rsidRPr="007A4F37">
        <w:rPr>
          <w:noProof/>
        </w:rPr>
        <w:fldChar w:fldCharType="end"/>
      </w:r>
    </w:p>
    <w:p w14:paraId="5414FD23" w14:textId="601E80F2" w:rsidR="004C4FAD" w:rsidRPr="00EB0745" w:rsidRDefault="004C4FAD" w:rsidP="00FD708B">
      <w:pPr>
        <w:pStyle w:val="Turinys1"/>
        <w:rPr>
          <w:sz w:val="22"/>
          <w:szCs w:val="22"/>
          <w:lang w:val="nb-NO" w:eastAsia="en-GB"/>
        </w:rPr>
      </w:pPr>
      <w:r w:rsidRPr="007A4F37">
        <w:t>5</w:t>
      </w:r>
      <w:r w:rsidRPr="00EB0745">
        <w:rPr>
          <w:sz w:val="22"/>
          <w:szCs w:val="22"/>
          <w:lang w:val="nb-NO" w:eastAsia="en-GB"/>
        </w:rPr>
        <w:tab/>
      </w:r>
      <w:r w:rsidRPr="007A4F37">
        <w:t>Papildomų viešųjų ir privačių lėšų šaltinių pritraukimas</w:t>
      </w:r>
      <w:r w:rsidRPr="007A4F37">
        <w:tab/>
      </w:r>
      <w:r w:rsidRPr="007A4F37">
        <w:fldChar w:fldCharType="begin"/>
      </w:r>
      <w:r w:rsidRPr="007A4F37">
        <w:instrText xml:space="preserve"> PAGEREF _Toc35885660 \h </w:instrText>
      </w:r>
      <w:r w:rsidRPr="007A4F37">
        <w:fldChar w:fldCharType="separate"/>
      </w:r>
      <w:r w:rsidR="008E1B8D">
        <w:t>125</w:t>
      </w:r>
      <w:r w:rsidRPr="007A4F37">
        <w:fldChar w:fldCharType="end"/>
      </w:r>
    </w:p>
    <w:p w14:paraId="4440078C" w14:textId="47CC6CB8" w:rsidR="004C4FAD" w:rsidRPr="00EB0745" w:rsidRDefault="004C4FAD" w:rsidP="008E1B8D">
      <w:pPr>
        <w:pStyle w:val="Turinys2"/>
        <w:rPr>
          <w:noProof/>
          <w:sz w:val="22"/>
          <w:szCs w:val="22"/>
          <w:lang w:val="nb-NO" w:eastAsia="en-GB"/>
        </w:rPr>
      </w:pPr>
      <w:r w:rsidRPr="007A4F37">
        <w:rPr>
          <w:noProof/>
        </w:rPr>
        <w:t>5.1 Potencialių viešųjų ir privačių lėšų šaltinių identifikavimas</w:t>
      </w:r>
      <w:r w:rsidRPr="007A4F37">
        <w:rPr>
          <w:noProof/>
        </w:rPr>
        <w:tab/>
      </w:r>
      <w:r w:rsidRPr="007A4F37">
        <w:rPr>
          <w:noProof/>
        </w:rPr>
        <w:fldChar w:fldCharType="begin"/>
      </w:r>
      <w:r w:rsidRPr="007A4F37">
        <w:rPr>
          <w:noProof/>
        </w:rPr>
        <w:instrText xml:space="preserve"> PAGEREF _Toc35885661 \h </w:instrText>
      </w:r>
      <w:r w:rsidRPr="007A4F37">
        <w:rPr>
          <w:noProof/>
        </w:rPr>
      </w:r>
      <w:r w:rsidRPr="007A4F37">
        <w:rPr>
          <w:noProof/>
        </w:rPr>
        <w:fldChar w:fldCharType="separate"/>
      </w:r>
      <w:r w:rsidR="008E1B8D">
        <w:rPr>
          <w:noProof/>
        </w:rPr>
        <w:t>125</w:t>
      </w:r>
      <w:r w:rsidRPr="007A4F37">
        <w:rPr>
          <w:noProof/>
        </w:rPr>
        <w:fldChar w:fldCharType="end"/>
      </w:r>
    </w:p>
    <w:p w14:paraId="676E6BE9" w14:textId="56B3C369" w:rsidR="004C4FAD" w:rsidRPr="00EB0745" w:rsidRDefault="004C4FAD" w:rsidP="007A4F37">
      <w:pPr>
        <w:pStyle w:val="Turinys3"/>
        <w:rPr>
          <w:rFonts w:cs="Times New Roman"/>
          <w:bCs w:val="0"/>
          <w:sz w:val="22"/>
          <w:szCs w:val="22"/>
          <w:lang w:val="nb-NO" w:eastAsia="en-GB"/>
        </w:rPr>
      </w:pPr>
      <w:r w:rsidRPr="007A4F37">
        <w:rPr>
          <w:rFonts w:cs="Times New Roman"/>
        </w:rPr>
        <w:t>5.1.1 Privačios KĮ lėšos</w:t>
      </w:r>
      <w:r w:rsidRPr="007A4F37">
        <w:rPr>
          <w:rFonts w:cs="Times New Roman"/>
        </w:rPr>
        <w:tab/>
      </w:r>
      <w:r w:rsidRPr="007A4F37">
        <w:rPr>
          <w:rFonts w:cs="Times New Roman"/>
        </w:rPr>
        <w:fldChar w:fldCharType="begin"/>
      </w:r>
      <w:r w:rsidRPr="007A4F37">
        <w:rPr>
          <w:rFonts w:cs="Times New Roman"/>
        </w:rPr>
        <w:instrText xml:space="preserve"> PAGEREF _Toc35885662 \h </w:instrText>
      </w:r>
      <w:r w:rsidRPr="007A4F37">
        <w:rPr>
          <w:rFonts w:cs="Times New Roman"/>
        </w:rPr>
      </w:r>
      <w:r w:rsidRPr="007A4F37">
        <w:rPr>
          <w:rFonts w:cs="Times New Roman"/>
        </w:rPr>
        <w:fldChar w:fldCharType="separate"/>
      </w:r>
      <w:r w:rsidR="008E1B8D">
        <w:rPr>
          <w:rFonts w:cs="Times New Roman"/>
        </w:rPr>
        <w:t>125</w:t>
      </w:r>
      <w:r w:rsidRPr="007A4F37">
        <w:rPr>
          <w:rFonts w:cs="Times New Roman"/>
        </w:rPr>
        <w:fldChar w:fldCharType="end"/>
      </w:r>
    </w:p>
    <w:p w14:paraId="122EB29F" w14:textId="7C3215AB" w:rsidR="004C4FAD" w:rsidRPr="00EB0745" w:rsidRDefault="004C4FAD" w:rsidP="007A4F37">
      <w:pPr>
        <w:pStyle w:val="Turinys3"/>
        <w:rPr>
          <w:rFonts w:cs="Times New Roman"/>
          <w:bCs w:val="0"/>
          <w:sz w:val="22"/>
          <w:szCs w:val="22"/>
          <w:lang w:val="nb-NO" w:eastAsia="en-GB"/>
        </w:rPr>
      </w:pPr>
      <w:r w:rsidRPr="007A4F37">
        <w:rPr>
          <w:rFonts w:cs="Times New Roman"/>
        </w:rPr>
        <w:t>5.1.2 Privatūs investuotojai</w:t>
      </w:r>
      <w:r w:rsidRPr="007A4F37">
        <w:rPr>
          <w:rFonts w:cs="Times New Roman"/>
        </w:rPr>
        <w:tab/>
      </w:r>
      <w:r w:rsidRPr="007A4F37">
        <w:rPr>
          <w:rFonts w:cs="Times New Roman"/>
        </w:rPr>
        <w:fldChar w:fldCharType="begin"/>
      </w:r>
      <w:r w:rsidRPr="007A4F37">
        <w:rPr>
          <w:rFonts w:cs="Times New Roman"/>
        </w:rPr>
        <w:instrText xml:space="preserve"> PAGEREF _Toc35885663 \h </w:instrText>
      </w:r>
      <w:r w:rsidRPr="007A4F37">
        <w:rPr>
          <w:rFonts w:cs="Times New Roman"/>
        </w:rPr>
      </w:r>
      <w:r w:rsidRPr="007A4F37">
        <w:rPr>
          <w:rFonts w:cs="Times New Roman"/>
        </w:rPr>
        <w:fldChar w:fldCharType="separate"/>
      </w:r>
      <w:r w:rsidR="008E1B8D">
        <w:rPr>
          <w:rFonts w:cs="Times New Roman"/>
        </w:rPr>
        <w:t>125</w:t>
      </w:r>
      <w:r w:rsidRPr="007A4F37">
        <w:rPr>
          <w:rFonts w:cs="Times New Roman"/>
        </w:rPr>
        <w:fldChar w:fldCharType="end"/>
      </w:r>
    </w:p>
    <w:p w14:paraId="24874399" w14:textId="5C52F7DC" w:rsidR="004C4FAD" w:rsidRPr="00EB0745" w:rsidRDefault="004C4FAD" w:rsidP="007A4F37">
      <w:pPr>
        <w:pStyle w:val="Turinys3"/>
        <w:rPr>
          <w:rFonts w:cs="Times New Roman"/>
          <w:bCs w:val="0"/>
          <w:sz w:val="22"/>
          <w:szCs w:val="22"/>
          <w:lang w:val="nb-NO" w:eastAsia="en-GB"/>
        </w:rPr>
      </w:pPr>
      <w:r w:rsidRPr="007A4F37">
        <w:rPr>
          <w:rFonts w:cs="Times New Roman"/>
        </w:rPr>
        <w:lastRenderedPageBreak/>
        <w:t>5.1.3 Grįžusios (nacionalinės valstybės biudžeto) lėšos</w:t>
      </w:r>
      <w:r w:rsidRPr="007A4F37">
        <w:rPr>
          <w:rFonts w:cs="Times New Roman"/>
        </w:rPr>
        <w:tab/>
      </w:r>
      <w:r w:rsidRPr="007A4F37">
        <w:rPr>
          <w:rFonts w:cs="Times New Roman"/>
        </w:rPr>
        <w:fldChar w:fldCharType="begin"/>
      </w:r>
      <w:r w:rsidRPr="007A4F37">
        <w:rPr>
          <w:rFonts w:cs="Times New Roman"/>
        </w:rPr>
        <w:instrText xml:space="preserve"> PAGEREF _Toc35885664 \h </w:instrText>
      </w:r>
      <w:r w:rsidRPr="007A4F37">
        <w:rPr>
          <w:rFonts w:cs="Times New Roman"/>
        </w:rPr>
      </w:r>
      <w:r w:rsidRPr="007A4F37">
        <w:rPr>
          <w:rFonts w:cs="Times New Roman"/>
        </w:rPr>
        <w:fldChar w:fldCharType="separate"/>
      </w:r>
      <w:r w:rsidR="008E1B8D">
        <w:rPr>
          <w:rFonts w:cs="Times New Roman"/>
        </w:rPr>
        <w:t>126</w:t>
      </w:r>
      <w:r w:rsidRPr="007A4F37">
        <w:rPr>
          <w:rFonts w:cs="Times New Roman"/>
        </w:rPr>
        <w:fldChar w:fldCharType="end"/>
      </w:r>
    </w:p>
    <w:p w14:paraId="74390325" w14:textId="50E06927" w:rsidR="004C4FAD" w:rsidRPr="00EB0745" w:rsidRDefault="004C4FAD" w:rsidP="008E1B8D">
      <w:pPr>
        <w:pStyle w:val="Turinys2"/>
        <w:rPr>
          <w:noProof/>
          <w:sz w:val="22"/>
          <w:szCs w:val="22"/>
          <w:lang w:val="nb-NO" w:eastAsia="en-GB"/>
        </w:rPr>
      </w:pPr>
      <w:r w:rsidRPr="007A4F37">
        <w:rPr>
          <w:noProof/>
        </w:rPr>
        <w:t>5.2 Skatinamosios priemonės, kuriomis būtų galima pritraukti finansavimą</w:t>
      </w:r>
      <w:r w:rsidRPr="007A4F37">
        <w:rPr>
          <w:noProof/>
        </w:rPr>
        <w:tab/>
      </w:r>
      <w:r w:rsidRPr="007A4F37">
        <w:rPr>
          <w:noProof/>
        </w:rPr>
        <w:fldChar w:fldCharType="begin"/>
      </w:r>
      <w:r w:rsidRPr="007A4F37">
        <w:rPr>
          <w:noProof/>
        </w:rPr>
        <w:instrText xml:space="preserve"> PAGEREF _Toc35885665 \h </w:instrText>
      </w:r>
      <w:r w:rsidRPr="007A4F37">
        <w:rPr>
          <w:noProof/>
        </w:rPr>
      </w:r>
      <w:r w:rsidRPr="007A4F37">
        <w:rPr>
          <w:noProof/>
        </w:rPr>
        <w:fldChar w:fldCharType="separate"/>
      </w:r>
      <w:r w:rsidR="008E1B8D">
        <w:rPr>
          <w:noProof/>
        </w:rPr>
        <w:t>128</w:t>
      </w:r>
      <w:r w:rsidRPr="007A4F37">
        <w:rPr>
          <w:noProof/>
        </w:rPr>
        <w:fldChar w:fldCharType="end"/>
      </w:r>
    </w:p>
    <w:p w14:paraId="4A3A95FB" w14:textId="3F76514F" w:rsidR="004C4FAD" w:rsidRPr="00EB0745" w:rsidRDefault="004C4FAD" w:rsidP="007A4F37">
      <w:pPr>
        <w:pStyle w:val="Turinys3"/>
        <w:rPr>
          <w:rFonts w:cs="Times New Roman"/>
          <w:bCs w:val="0"/>
          <w:sz w:val="22"/>
          <w:szCs w:val="22"/>
          <w:lang w:val="nb-NO" w:eastAsia="en-GB"/>
        </w:rPr>
      </w:pPr>
      <w:r w:rsidRPr="007A4F37">
        <w:rPr>
          <w:rFonts w:cs="Times New Roman"/>
        </w:rPr>
        <w:t>5.3 Numatomo FP sverto apskaičiavimas</w:t>
      </w:r>
      <w:r w:rsidRPr="007A4F37">
        <w:rPr>
          <w:rFonts w:cs="Times New Roman"/>
        </w:rPr>
        <w:tab/>
      </w:r>
      <w:r w:rsidRPr="007A4F37">
        <w:rPr>
          <w:rFonts w:cs="Times New Roman"/>
        </w:rPr>
        <w:fldChar w:fldCharType="begin"/>
      </w:r>
      <w:r w:rsidRPr="007A4F37">
        <w:rPr>
          <w:rFonts w:cs="Times New Roman"/>
        </w:rPr>
        <w:instrText xml:space="preserve"> PAGEREF _Toc35885666 \h </w:instrText>
      </w:r>
      <w:r w:rsidRPr="007A4F37">
        <w:rPr>
          <w:rFonts w:cs="Times New Roman"/>
        </w:rPr>
      </w:r>
      <w:r w:rsidRPr="007A4F37">
        <w:rPr>
          <w:rFonts w:cs="Times New Roman"/>
        </w:rPr>
        <w:fldChar w:fldCharType="separate"/>
      </w:r>
      <w:r w:rsidR="008E1B8D">
        <w:rPr>
          <w:rFonts w:cs="Times New Roman"/>
        </w:rPr>
        <w:t>130</w:t>
      </w:r>
      <w:r w:rsidRPr="007A4F37">
        <w:rPr>
          <w:rFonts w:cs="Times New Roman"/>
        </w:rPr>
        <w:fldChar w:fldCharType="end"/>
      </w:r>
    </w:p>
    <w:p w14:paraId="44989B9F" w14:textId="38201D7F" w:rsidR="004C4FAD" w:rsidRPr="00EB0745" w:rsidRDefault="004C4FAD" w:rsidP="007A4F37">
      <w:pPr>
        <w:pStyle w:val="Turinys3"/>
        <w:rPr>
          <w:rFonts w:cs="Times New Roman"/>
          <w:bCs w:val="0"/>
          <w:sz w:val="22"/>
          <w:szCs w:val="22"/>
          <w:lang w:val="nb-NO" w:eastAsia="en-GB"/>
        </w:rPr>
      </w:pPr>
      <w:r w:rsidRPr="007A4F37">
        <w:rPr>
          <w:rFonts w:cs="Times New Roman"/>
        </w:rPr>
        <w:t>5.3.1 Finansinis svertas rizikos kapitalo FP atveju</w:t>
      </w:r>
      <w:r w:rsidRPr="007A4F37">
        <w:rPr>
          <w:rFonts w:cs="Times New Roman"/>
        </w:rPr>
        <w:tab/>
      </w:r>
      <w:r w:rsidRPr="007A4F37">
        <w:rPr>
          <w:rFonts w:cs="Times New Roman"/>
        </w:rPr>
        <w:fldChar w:fldCharType="begin"/>
      </w:r>
      <w:r w:rsidRPr="007A4F37">
        <w:rPr>
          <w:rFonts w:cs="Times New Roman"/>
        </w:rPr>
        <w:instrText xml:space="preserve"> PAGEREF _Toc35885667 \h </w:instrText>
      </w:r>
      <w:r w:rsidRPr="007A4F37">
        <w:rPr>
          <w:rFonts w:cs="Times New Roman"/>
        </w:rPr>
      </w:r>
      <w:r w:rsidRPr="007A4F37">
        <w:rPr>
          <w:rFonts w:cs="Times New Roman"/>
        </w:rPr>
        <w:fldChar w:fldCharType="separate"/>
      </w:r>
      <w:r w:rsidR="008E1B8D">
        <w:rPr>
          <w:rFonts w:cs="Times New Roman"/>
        </w:rPr>
        <w:t>130</w:t>
      </w:r>
      <w:r w:rsidRPr="007A4F37">
        <w:rPr>
          <w:rFonts w:cs="Times New Roman"/>
        </w:rPr>
        <w:fldChar w:fldCharType="end"/>
      </w:r>
    </w:p>
    <w:p w14:paraId="2D96E9A5" w14:textId="1BCF7EDB" w:rsidR="004C4FAD" w:rsidRPr="00EB0745" w:rsidRDefault="004C4FAD" w:rsidP="007A4F37">
      <w:pPr>
        <w:pStyle w:val="Turinys3"/>
        <w:rPr>
          <w:rFonts w:cs="Times New Roman"/>
          <w:bCs w:val="0"/>
          <w:sz w:val="22"/>
          <w:szCs w:val="22"/>
          <w:lang w:val="nb-NO" w:eastAsia="en-GB"/>
        </w:rPr>
      </w:pPr>
      <w:r w:rsidRPr="007A4F37">
        <w:rPr>
          <w:rFonts w:cs="Times New Roman"/>
        </w:rPr>
        <w:t>5.3.2 Finansinis svertas paskolų priemonių atveju</w:t>
      </w:r>
      <w:r w:rsidRPr="007A4F37">
        <w:rPr>
          <w:rFonts w:cs="Times New Roman"/>
        </w:rPr>
        <w:tab/>
      </w:r>
      <w:r w:rsidRPr="007A4F37">
        <w:rPr>
          <w:rFonts w:cs="Times New Roman"/>
        </w:rPr>
        <w:fldChar w:fldCharType="begin"/>
      </w:r>
      <w:r w:rsidRPr="007A4F37">
        <w:rPr>
          <w:rFonts w:cs="Times New Roman"/>
        </w:rPr>
        <w:instrText xml:space="preserve"> PAGEREF _Toc35885668 \h </w:instrText>
      </w:r>
      <w:r w:rsidRPr="007A4F37">
        <w:rPr>
          <w:rFonts w:cs="Times New Roman"/>
        </w:rPr>
      </w:r>
      <w:r w:rsidRPr="007A4F37">
        <w:rPr>
          <w:rFonts w:cs="Times New Roman"/>
        </w:rPr>
        <w:fldChar w:fldCharType="separate"/>
      </w:r>
      <w:r w:rsidR="008E1B8D">
        <w:rPr>
          <w:rFonts w:cs="Times New Roman"/>
        </w:rPr>
        <w:t>131</w:t>
      </w:r>
      <w:r w:rsidRPr="007A4F37">
        <w:rPr>
          <w:rFonts w:cs="Times New Roman"/>
        </w:rPr>
        <w:fldChar w:fldCharType="end"/>
      </w:r>
    </w:p>
    <w:p w14:paraId="118E3257" w14:textId="461CD4BB" w:rsidR="004C4FAD" w:rsidRPr="00EB0745" w:rsidRDefault="004C4FAD" w:rsidP="007A4F37">
      <w:pPr>
        <w:pStyle w:val="Turinys3"/>
        <w:rPr>
          <w:rFonts w:cs="Times New Roman"/>
          <w:bCs w:val="0"/>
          <w:sz w:val="22"/>
          <w:szCs w:val="22"/>
          <w:lang w:val="nb-NO" w:eastAsia="en-GB"/>
        </w:rPr>
      </w:pPr>
      <w:r w:rsidRPr="007A4F37">
        <w:rPr>
          <w:rFonts w:cs="Times New Roman"/>
        </w:rPr>
        <w:t>5.3.3 Finansinis svertas garantijų FP atveju</w:t>
      </w:r>
      <w:r w:rsidRPr="007A4F37">
        <w:rPr>
          <w:rFonts w:cs="Times New Roman"/>
        </w:rPr>
        <w:tab/>
      </w:r>
      <w:r w:rsidRPr="007A4F37">
        <w:rPr>
          <w:rFonts w:cs="Times New Roman"/>
        </w:rPr>
        <w:fldChar w:fldCharType="begin"/>
      </w:r>
      <w:r w:rsidRPr="007A4F37">
        <w:rPr>
          <w:rFonts w:cs="Times New Roman"/>
        </w:rPr>
        <w:instrText xml:space="preserve"> PAGEREF _Toc35885669 \h </w:instrText>
      </w:r>
      <w:r w:rsidRPr="007A4F37">
        <w:rPr>
          <w:rFonts w:cs="Times New Roman"/>
        </w:rPr>
      </w:r>
      <w:r w:rsidRPr="007A4F37">
        <w:rPr>
          <w:rFonts w:cs="Times New Roman"/>
        </w:rPr>
        <w:fldChar w:fldCharType="separate"/>
      </w:r>
      <w:r w:rsidR="008E1B8D">
        <w:rPr>
          <w:rFonts w:cs="Times New Roman"/>
        </w:rPr>
        <w:t>131</w:t>
      </w:r>
      <w:r w:rsidRPr="007A4F37">
        <w:rPr>
          <w:rFonts w:cs="Times New Roman"/>
        </w:rPr>
        <w:fldChar w:fldCharType="end"/>
      </w:r>
    </w:p>
    <w:p w14:paraId="172DED74" w14:textId="0D663309" w:rsidR="004C4FAD" w:rsidRPr="00EB0745" w:rsidRDefault="004C4FAD" w:rsidP="007A4F37">
      <w:pPr>
        <w:pStyle w:val="Turinys3"/>
        <w:rPr>
          <w:rFonts w:cs="Times New Roman"/>
          <w:bCs w:val="0"/>
          <w:sz w:val="22"/>
          <w:szCs w:val="22"/>
          <w:lang w:val="nb-NO" w:eastAsia="en-GB"/>
        </w:rPr>
      </w:pPr>
      <w:r w:rsidRPr="007A4F37">
        <w:rPr>
          <w:rFonts w:cs="Times New Roman"/>
        </w:rPr>
        <w:t>5.3.4 Finansinis svertas obligacijų FP atveju</w:t>
      </w:r>
      <w:r w:rsidRPr="007A4F37">
        <w:rPr>
          <w:rFonts w:cs="Times New Roman"/>
        </w:rPr>
        <w:tab/>
      </w:r>
      <w:r w:rsidRPr="007A4F37">
        <w:rPr>
          <w:rFonts w:cs="Times New Roman"/>
        </w:rPr>
        <w:fldChar w:fldCharType="begin"/>
      </w:r>
      <w:r w:rsidRPr="007A4F37">
        <w:rPr>
          <w:rFonts w:cs="Times New Roman"/>
        </w:rPr>
        <w:instrText xml:space="preserve"> PAGEREF _Toc35885670 \h </w:instrText>
      </w:r>
      <w:r w:rsidRPr="007A4F37">
        <w:rPr>
          <w:rFonts w:cs="Times New Roman"/>
        </w:rPr>
      </w:r>
      <w:r w:rsidRPr="007A4F37">
        <w:rPr>
          <w:rFonts w:cs="Times New Roman"/>
        </w:rPr>
        <w:fldChar w:fldCharType="separate"/>
      </w:r>
      <w:r w:rsidR="008E1B8D">
        <w:rPr>
          <w:rFonts w:cs="Times New Roman"/>
        </w:rPr>
        <w:t>132</w:t>
      </w:r>
      <w:r w:rsidRPr="007A4F37">
        <w:rPr>
          <w:rFonts w:cs="Times New Roman"/>
        </w:rPr>
        <w:fldChar w:fldCharType="end"/>
      </w:r>
    </w:p>
    <w:p w14:paraId="57FB374F" w14:textId="0CE7E16E" w:rsidR="004C4FAD" w:rsidRPr="00EB0745" w:rsidRDefault="004C4FAD" w:rsidP="007A4F37">
      <w:pPr>
        <w:pStyle w:val="Turinys3"/>
        <w:rPr>
          <w:rFonts w:cs="Times New Roman"/>
          <w:bCs w:val="0"/>
          <w:sz w:val="22"/>
          <w:szCs w:val="22"/>
          <w:lang w:val="nb-NO" w:eastAsia="en-GB"/>
        </w:rPr>
      </w:pPr>
      <w:r w:rsidRPr="007A4F37">
        <w:rPr>
          <w:rFonts w:cs="Times New Roman"/>
        </w:rPr>
        <w:t>5.3.5 FP ir subsidijų finansinių svertų palyginimas</w:t>
      </w:r>
      <w:r w:rsidRPr="007A4F37">
        <w:rPr>
          <w:rFonts w:cs="Times New Roman"/>
        </w:rPr>
        <w:tab/>
      </w:r>
      <w:r w:rsidRPr="007A4F37">
        <w:rPr>
          <w:rFonts w:cs="Times New Roman"/>
        </w:rPr>
        <w:fldChar w:fldCharType="begin"/>
      </w:r>
      <w:r w:rsidRPr="007A4F37">
        <w:rPr>
          <w:rFonts w:cs="Times New Roman"/>
        </w:rPr>
        <w:instrText xml:space="preserve"> PAGEREF _Toc35885671 \h </w:instrText>
      </w:r>
      <w:r w:rsidRPr="007A4F37">
        <w:rPr>
          <w:rFonts w:cs="Times New Roman"/>
        </w:rPr>
      </w:r>
      <w:r w:rsidRPr="007A4F37">
        <w:rPr>
          <w:rFonts w:cs="Times New Roman"/>
        </w:rPr>
        <w:fldChar w:fldCharType="separate"/>
      </w:r>
      <w:r w:rsidR="008E1B8D">
        <w:rPr>
          <w:rFonts w:cs="Times New Roman"/>
        </w:rPr>
        <w:t>132</w:t>
      </w:r>
      <w:r w:rsidRPr="007A4F37">
        <w:rPr>
          <w:rFonts w:cs="Times New Roman"/>
        </w:rPr>
        <w:fldChar w:fldCharType="end"/>
      </w:r>
    </w:p>
    <w:p w14:paraId="5B85A611" w14:textId="7CF529D0" w:rsidR="004C4FAD" w:rsidRPr="00EB0745" w:rsidRDefault="004C4FAD" w:rsidP="00FD708B">
      <w:pPr>
        <w:pStyle w:val="Turinys1"/>
        <w:rPr>
          <w:sz w:val="22"/>
          <w:szCs w:val="22"/>
          <w:lang w:val="nb-NO" w:eastAsia="en-GB"/>
        </w:rPr>
      </w:pPr>
      <w:r w:rsidRPr="007A4F37">
        <w:t>6</w:t>
      </w:r>
      <w:r w:rsidRPr="00EB0745">
        <w:rPr>
          <w:sz w:val="22"/>
          <w:szCs w:val="22"/>
          <w:lang w:val="nb-NO" w:eastAsia="en-GB"/>
        </w:rPr>
        <w:tab/>
      </w:r>
      <w:r w:rsidRPr="007A4F37">
        <w:t>Išmoktos pamokos</w:t>
      </w:r>
      <w:r w:rsidRPr="007A4F37">
        <w:tab/>
      </w:r>
      <w:r w:rsidRPr="007A4F37">
        <w:fldChar w:fldCharType="begin"/>
      </w:r>
      <w:r w:rsidRPr="007A4F37">
        <w:instrText xml:space="preserve"> PAGEREF _Toc35885672 \h </w:instrText>
      </w:r>
      <w:r w:rsidRPr="007A4F37">
        <w:fldChar w:fldCharType="separate"/>
      </w:r>
      <w:r w:rsidR="008E1B8D">
        <w:t>133</w:t>
      </w:r>
      <w:r w:rsidRPr="007A4F37">
        <w:fldChar w:fldCharType="end"/>
      </w:r>
    </w:p>
    <w:p w14:paraId="3140C83F" w14:textId="38DEBD9B" w:rsidR="004C4FAD" w:rsidRPr="00EB0745" w:rsidRDefault="004C4FAD" w:rsidP="008E1B8D">
      <w:pPr>
        <w:pStyle w:val="Turinys2"/>
        <w:rPr>
          <w:noProof/>
          <w:sz w:val="22"/>
          <w:szCs w:val="22"/>
          <w:lang w:val="nb-NO" w:eastAsia="en-GB"/>
        </w:rPr>
      </w:pPr>
      <w:r w:rsidRPr="007A4F37">
        <w:rPr>
          <w:noProof/>
        </w:rPr>
        <w:t>6.1 2007–2013 m. ir 2014–2020 m. programavimo laikotarpių reglamentavimas</w:t>
      </w:r>
      <w:r w:rsidRPr="007A4F37">
        <w:rPr>
          <w:noProof/>
        </w:rPr>
        <w:tab/>
      </w:r>
      <w:r w:rsidRPr="007A4F37">
        <w:rPr>
          <w:noProof/>
        </w:rPr>
        <w:fldChar w:fldCharType="begin"/>
      </w:r>
      <w:r w:rsidRPr="007A4F37">
        <w:rPr>
          <w:noProof/>
        </w:rPr>
        <w:instrText xml:space="preserve"> PAGEREF _Toc35885673 \h </w:instrText>
      </w:r>
      <w:r w:rsidRPr="007A4F37">
        <w:rPr>
          <w:noProof/>
        </w:rPr>
      </w:r>
      <w:r w:rsidRPr="007A4F37">
        <w:rPr>
          <w:noProof/>
        </w:rPr>
        <w:fldChar w:fldCharType="separate"/>
      </w:r>
      <w:r w:rsidR="008E1B8D">
        <w:rPr>
          <w:noProof/>
        </w:rPr>
        <w:t>133</w:t>
      </w:r>
      <w:r w:rsidRPr="007A4F37">
        <w:rPr>
          <w:noProof/>
        </w:rPr>
        <w:fldChar w:fldCharType="end"/>
      </w:r>
    </w:p>
    <w:p w14:paraId="1D4EEC36" w14:textId="6E184665" w:rsidR="004C4FAD" w:rsidRPr="00EB0745" w:rsidRDefault="004C4FAD" w:rsidP="008E1B8D">
      <w:pPr>
        <w:pStyle w:val="Turinys2"/>
        <w:rPr>
          <w:noProof/>
          <w:sz w:val="22"/>
          <w:szCs w:val="22"/>
          <w:lang w:val="nb-NO" w:eastAsia="en-GB"/>
        </w:rPr>
      </w:pPr>
      <w:r w:rsidRPr="007A4F37">
        <w:rPr>
          <w:noProof/>
        </w:rPr>
        <w:t>6.2. Išmoktos pamokos įgyvendinant 2007–2013 m. programavimo laikotarpio FP</w:t>
      </w:r>
      <w:r w:rsidRPr="007A4F37">
        <w:rPr>
          <w:noProof/>
        </w:rPr>
        <w:tab/>
      </w:r>
      <w:r w:rsidRPr="007A4F37">
        <w:rPr>
          <w:noProof/>
        </w:rPr>
        <w:fldChar w:fldCharType="begin"/>
      </w:r>
      <w:r w:rsidRPr="007A4F37">
        <w:rPr>
          <w:noProof/>
        </w:rPr>
        <w:instrText xml:space="preserve"> PAGEREF _Toc35885674 \h </w:instrText>
      </w:r>
      <w:r w:rsidRPr="007A4F37">
        <w:rPr>
          <w:noProof/>
        </w:rPr>
      </w:r>
      <w:r w:rsidRPr="007A4F37">
        <w:rPr>
          <w:noProof/>
        </w:rPr>
        <w:fldChar w:fldCharType="separate"/>
      </w:r>
      <w:r w:rsidR="008E1B8D">
        <w:rPr>
          <w:noProof/>
        </w:rPr>
        <w:t>133</w:t>
      </w:r>
      <w:r w:rsidRPr="007A4F37">
        <w:rPr>
          <w:noProof/>
        </w:rPr>
        <w:fldChar w:fldCharType="end"/>
      </w:r>
    </w:p>
    <w:p w14:paraId="77C8867E" w14:textId="37D756E0" w:rsidR="004C4FAD" w:rsidRPr="00EB0745" w:rsidRDefault="004C4FAD" w:rsidP="008E1B8D">
      <w:pPr>
        <w:pStyle w:val="Turinys2"/>
        <w:rPr>
          <w:noProof/>
          <w:sz w:val="22"/>
          <w:szCs w:val="22"/>
          <w:lang w:val="nb-NO" w:eastAsia="en-GB"/>
        </w:rPr>
      </w:pPr>
      <w:r w:rsidRPr="007A4F37">
        <w:rPr>
          <w:noProof/>
        </w:rPr>
        <w:t>6.3. Užsienio šalių patirtis, įgyvendinant FP</w:t>
      </w:r>
      <w:r w:rsidRPr="007A4F37">
        <w:rPr>
          <w:noProof/>
        </w:rPr>
        <w:tab/>
      </w:r>
      <w:r w:rsidRPr="007A4F37">
        <w:rPr>
          <w:noProof/>
        </w:rPr>
        <w:fldChar w:fldCharType="begin"/>
      </w:r>
      <w:r w:rsidRPr="007A4F37">
        <w:rPr>
          <w:noProof/>
        </w:rPr>
        <w:instrText xml:space="preserve"> PAGEREF _Toc35885675 \h </w:instrText>
      </w:r>
      <w:r w:rsidRPr="007A4F37">
        <w:rPr>
          <w:noProof/>
        </w:rPr>
      </w:r>
      <w:r w:rsidRPr="007A4F37">
        <w:rPr>
          <w:noProof/>
        </w:rPr>
        <w:fldChar w:fldCharType="separate"/>
      </w:r>
      <w:r w:rsidR="008E1B8D">
        <w:rPr>
          <w:noProof/>
        </w:rPr>
        <w:t>135</w:t>
      </w:r>
      <w:r w:rsidRPr="007A4F37">
        <w:rPr>
          <w:noProof/>
        </w:rPr>
        <w:fldChar w:fldCharType="end"/>
      </w:r>
    </w:p>
    <w:p w14:paraId="32ED2F61" w14:textId="577941C9" w:rsidR="004C4FAD" w:rsidRPr="00EB0745" w:rsidRDefault="004C4FAD" w:rsidP="00FD708B">
      <w:pPr>
        <w:pStyle w:val="Turinys1"/>
        <w:rPr>
          <w:sz w:val="22"/>
          <w:szCs w:val="22"/>
          <w:lang w:val="nb-NO" w:eastAsia="en-GB"/>
        </w:rPr>
      </w:pPr>
      <w:r w:rsidRPr="007A4F37">
        <w:t>7</w:t>
      </w:r>
      <w:r w:rsidRPr="00EB0745">
        <w:rPr>
          <w:sz w:val="22"/>
          <w:szCs w:val="22"/>
          <w:lang w:val="nb-NO" w:eastAsia="en-GB"/>
        </w:rPr>
        <w:tab/>
      </w:r>
      <w:r w:rsidRPr="007A4F37">
        <w:t>Investavimo strategija</w:t>
      </w:r>
      <w:r w:rsidRPr="007A4F37">
        <w:tab/>
      </w:r>
      <w:r w:rsidRPr="007A4F37">
        <w:fldChar w:fldCharType="begin"/>
      </w:r>
      <w:r w:rsidRPr="007A4F37">
        <w:instrText xml:space="preserve"> PAGEREF _Toc35885680 \h </w:instrText>
      </w:r>
      <w:r w:rsidRPr="007A4F37">
        <w:fldChar w:fldCharType="separate"/>
      </w:r>
      <w:r w:rsidR="008E1B8D">
        <w:t>142</w:t>
      </w:r>
      <w:r w:rsidRPr="007A4F37">
        <w:fldChar w:fldCharType="end"/>
      </w:r>
    </w:p>
    <w:p w14:paraId="503F6717" w14:textId="0F8B2AEA" w:rsidR="004C4FAD" w:rsidRPr="00EB0745" w:rsidRDefault="004C4FAD" w:rsidP="007A4F37">
      <w:pPr>
        <w:pStyle w:val="Turinys3"/>
        <w:rPr>
          <w:rFonts w:cs="Times New Roman"/>
          <w:bCs w:val="0"/>
          <w:sz w:val="22"/>
          <w:szCs w:val="22"/>
          <w:lang w:val="nb-NO" w:eastAsia="en-GB"/>
        </w:rPr>
      </w:pPr>
      <w:r w:rsidRPr="007A4F37">
        <w:rPr>
          <w:rFonts w:cs="Times New Roman"/>
        </w:rPr>
        <w:t>7.1.  Finansinio produkto parinkimas</w:t>
      </w:r>
      <w:r w:rsidRPr="007A4F37">
        <w:rPr>
          <w:rFonts w:cs="Times New Roman"/>
        </w:rPr>
        <w:tab/>
      </w:r>
      <w:r w:rsidRPr="007A4F37">
        <w:rPr>
          <w:rFonts w:cs="Times New Roman"/>
        </w:rPr>
        <w:fldChar w:fldCharType="begin"/>
      </w:r>
      <w:r w:rsidRPr="007A4F37">
        <w:rPr>
          <w:rFonts w:cs="Times New Roman"/>
        </w:rPr>
        <w:instrText xml:space="preserve"> PAGEREF _Toc35885681 \h </w:instrText>
      </w:r>
      <w:r w:rsidRPr="007A4F37">
        <w:rPr>
          <w:rFonts w:cs="Times New Roman"/>
        </w:rPr>
      </w:r>
      <w:r w:rsidRPr="007A4F37">
        <w:rPr>
          <w:rFonts w:cs="Times New Roman"/>
        </w:rPr>
        <w:fldChar w:fldCharType="separate"/>
      </w:r>
      <w:r w:rsidR="008E1B8D">
        <w:rPr>
          <w:rFonts w:cs="Times New Roman"/>
        </w:rPr>
        <w:t>142</w:t>
      </w:r>
      <w:r w:rsidRPr="007A4F37">
        <w:rPr>
          <w:rFonts w:cs="Times New Roman"/>
        </w:rPr>
        <w:fldChar w:fldCharType="end"/>
      </w:r>
    </w:p>
    <w:p w14:paraId="2B62C8CE" w14:textId="58F1CA93" w:rsidR="004C4FAD" w:rsidRPr="00EB0745" w:rsidRDefault="004C4FAD" w:rsidP="007A4F37">
      <w:pPr>
        <w:pStyle w:val="Turinys3"/>
        <w:rPr>
          <w:rFonts w:cs="Times New Roman"/>
          <w:bCs w:val="0"/>
          <w:sz w:val="22"/>
          <w:szCs w:val="22"/>
          <w:lang w:val="nb-NO" w:eastAsia="en-GB"/>
        </w:rPr>
      </w:pPr>
      <w:r w:rsidRPr="007A4F37">
        <w:rPr>
          <w:rFonts w:cs="Times New Roman"/>
        </w:rPr>
        <w:t>7.2 Išorinio verslo finansavimo trūkumo padengimas</w:t>
      </w:r>
      <w:r w:rsidRPr="007A4F37">
        <w:rPr>
          <w:rFonts w:cs="Times New Roman"/>
        </w:rPr>
        <w:tab/>
      </w:r>
      <w:r w:rsidRPr="007A4F37">
        <w:rPr>
          <w:rFonts w:cs="Times New Roman"/>
        </w:rPr>
        <w:fldChar w:fldCharType="begin"/>
      </w:r>
      <w:r w:rsidRPr="007A4F37">
        <w:rPr>
          <w:rFonts w:cs="Times New Roman"/>
        </w:rPr>
        <w:instrText xml:space="preserve"> PAGEREF _Toc35885682 \h </w:instrText>
      </w:r>
      <w:r w:rsidRPr="007A4F37">
        <w:rPr>
          <w:rFonts w:cs="Times New Roman"/>
        </w:rPr>
      </w:r>
      <w:r w:rsidRPr="007A4F37">
        <w:rPr>
          <w:rFonts w:cs="Times New Roman"/>
        </w:rPr>
        <w:fldChar w:fldCharType="separate"/>
      </w:r>
      <w:r w:rsidR="008E1B8D">
        <w:rPr>
          <w:rFonts w:cs="Times New Roman"/>
        </w:rPr>
        <w:t>144</w:t>
      </w:r>
      <w:r w:rsidRPr="007A4F37">
        <w:rPr>
          <w:rFonts w:cs="Times New Roman"/>
        </w:rPr>
        <w:fldChar w:fldCharType="end"/>
      </w:r>
    </w:p>
    <w:p w14:paraId="07BE4C73" w14:textId="32F349C1" w:rsidR="004C4FAD" w:rsidRPr="00EB0745" w:rsidRDefault="004C4FAD" w:rsidP="007A4F37">
      <w:pPr>
        <w:pStyle w:val="Turinys3"/>
        <w:rPr>
          <w:rFonts w:cs="Times New Roman"/>
          <w:bCs w:val="0"/>
          <w:sz w:val="22"/>
          <w:szCs w:val="22"/>
          <w:lang w:val="nb-NO" w:eastAsia="en-GB"/>
        </w:rPr>
      </w:pPr>
      <w:r w:rsidRPr="007A4F37">
        <w:rPr>
          <w:rFonts w:cs="Times New Roman"/>
        </w:rPr>
        <w:t>7.3 FP įgyvendinimo struktūra</w:t>
      </w:r>
      <w:r w:rsidRPr="007A4F37">
        <w:rPr>
          <w:rFonts w:cs="Times New Roman"/>
        </w:rPr>
        <w:tab/>
      </w:r>
      <w:r w:rsidRPr="007A4F37">
        <w:rPr>
          <w:rFonts w:cs="Times New Roman"/>
        </w:rPr>
        <w:fldChar w:fldCharType="begin"/>
      </w:r>
      <w:r w:rsidRPr="007A4F37">
        <w:rPr>
          <w:rFonts w:cs="Times New Roman"/>
        </w:rPr>
        <w:instrText xml:space="preserve"> PAGEREF _Toc35885683 \h </w:instrText>
      </w:r>
      <w:r w:rsidRPr="007A4F37">
        <w:rPr>
          <w:rFonts w:cs="Times New Roman"/>
        </w:rPr>
      </w:r>
      <w:r w:rsidRPr="007A4F37">
        <w:rPr>
          <w:rFonts w:cs="Times New Roman"/>
        </w:rPr>
        <w:fldChar w:fldCharType="separate"/>
      </w:r>
      <w:r w:rsidR="008E1B8D">
        <w:rPr>
          <w:rFonts w:cs="Times New Roman"/>
        </w:rPr>
        <w:t>148</w:t>
      </w:r>
      <w:r w:rsidRPr="007A4F37">
        <w:rPr>
          <w:rFonts w:cs="Times New Roman"/>
        </w:rPr>
        <w:fldChar w:fldCharType="end"/>
      </w:r>
    </w:p>
    <w:p w14:paraId="2A878170" w14:textId="425CDA9D" w:rsidR="004C4FAD" w:rsidRPr="00EB0745" w:rsidRDefault="004C4FAD" w:rsidP="007A4F37">
      <w:pPr>
        <w:pStyle w:val="Turinys3"/>
        <w:rPr>
          <w:rFonts w:cs="Times New Roman"/>
          <w:bCs w:val="0"/>
          <w:sz w:val="22"/>
          <w:szCs w:val="22"/>
          <w:lang w:val="nb-NO" w:eastAsia="en-GB"/>
        </w:rPr>
      </w:pPr>
      <w:r w:rsidRPr="007A4F37">
        <w:rPr>
          <w:rFonts w:cs="Times New Roman"/>
        </w:rPr>
        <w:t>7.4 FT parinkimas</w:t>
      </w:r>
      <w:r w:rsidRPr="007A4F37">
        <w:rPr>
          <w:rFonts w:cs="Times New Roman"/>
        </w:rPr>
        <w:tab/>
      </w:r>
      <w:r w:rsidRPr="007A4F37">
        <w:rPr>
          <w:rFonts w:cs="Times New Roman"/>
        </w:rPr>
        <w:fldChar w:fldCharType="begin"/>
      </w:r>
      <w:r w:rsidRPr="007A4F37">
        <w:rPr>
          <w:rFonts w:cs="Times New Roman"/>
        </w:rPr>
        <w:instrText xml:space="preserve"> PAGEREF _Toc35885684 \h </w:instrText>
      </w:r>
      <w:r w:rsidRPr="007A4F37">
        <w:rPr>
          <w:rFonts w:cs="Times New Roman"/>
        </w:rPr>
      </w:r>
      <w:r w:rsidRPr="007A4F37">
        <w:rPr>
          <w:rFonts w:cs="Times New Roman"/>
        </w:rPr>
        <w:fldChar w:fldCharType="separate"/>
      </w:r>
      <w:r w:rsidR="008E1B8D">
        <w:rPr>
          <w:rFonts w:cs="Times New Roman"/>
        </w:rPr>
        <w:t>152</w:t>
      </w:r>
      <w:r w:rsidRPr="007A4F37">
        <w:rPr>
          <w:rFonts w:cs="Times New Roman"/>
        </w:rPr>
        <w:fldChar w:fldCharType="end"/>
      </w:r>
    </w:p>
    <w:p w14:paraId="2B7D7F3A" w14:textId="2B19D193" w:rsidR="004C4FAD" w:rsidRPr="007A4F37" w:rsidRDefault="004C4FAD" w:rsidP="007A4F37">
      <w:pPr>
        <w:pStyle w:val="Turinys3"/>
        <w:rPr>
          <w:rFonts w:cs="Times New Roman"/>
          <w:bCs w:val="0"/>
          <w:sz w:val="22"/>
          <w:szCs w:val="22"/>
          <w:lang w:val="en-GB" w:eastAsia="en-GB"/>
        </w:rPr>
      </w:pPr>
      <w:r w:rsidRPr="007A4F37">
        <w:rPr>
          <w:rFonts w:cs="Times New Roman"/>
        </w:rPr>
        <w:t>7.5 FP derinimas su subsidijomis</w:t>
      </w:r>
      <w:r w:rsidRPr="007A4F37">
        <w:rPr>
          <w:rFonts w:cs="Times New Roman"/>
        </w:rPr>
        <w:tab/>
      </w:r>
      <w:r w:rsidRPr="007A4F37">
        <w:rPr>
          <w:rFonts w:cs="Times New Roman"/>
        </w:rPr>
        <w:fldChar w:fldCharType="begin"/>
      </w:r>
      <w:r w:rsidRPr="007A4F37">
        <w:rPr>
          <w:rFonts w:cs="Times New Roman"/>
        </w:rPr>
        <w:instrText xml:space="preserve"> PAGEREF _Toc35885685 \h </w:instrText>
      </w:r>
      <w:r w:rsidRPr="007A4F37">
        <w:rPr>
          <w:rFonts w:cs="Times New Roman"/>
        </w:rPr>
      </w:r>
      <w:r w:rsidRPr="007A4F37">
        <w:rPr>
          <w:rFonts w:cs="Times New Roman"/>
        </w:rPr>
        <w:fldChar w:fldCharType="separate"/>
      </w:r>
      <w:r w:rsidR="008E1B8D">
        <w:rPr>
          <w:rFonts w:cs="Times New Roman"/>
        </w:rPr>
        <w:t>152</w:t>
      </w:r>
      <w:r w:rsidRPr="007A4F37">
        <w:rPr>
          <w:rFonts w:cs="Times New Roman"/>
        </w:rPr>
        <w:fldChar w:fldCharType="end"/>
      </w:r>
    </w:p>
    <w:p w14:paraId="0886B03C" w14:textId="784A02BF" w:rsidR="004C4FAD" w:rsidRPr="007A4F37" w:rsidRDefault="004C4FAD" w:rsidP="007A4F37">
      <w:pPr>
        <w:pStyle w:val="Turinys3"/>
        <w:rPr>
          <w:rFonts w:cs="Times New Roman"/>
          <w:bCs w:val="0"/>
          <w:sz w:val="22"/>
          <w:szCs w:val="22"/>
          <w:lang w:val="en-GB" w:eastAsia="en-GB"/>
        </w:rPr>
      </w:pPr>
      <w:r w:rsidRPr="007A4F37">
        <w:rPr>
          <w:rFonts w:cs="Times New Roman"/>
        </w:rPr>
        <w:t>7.6 FP įgyvendinimo teritorija</w:t>
      </w:r>
      <w:r w:rsidRPr="007A4F37">
        <w:rPr>
          <w:rFonts w:cs="Times New Roman"/>
        </w:rPr>
        <w:tab/>
      </w:r>
      <w:r w:rsidRPr="007A4F37">
        <w:rPr>
          <w:rFonts w:cs="Times New Roman"/>
        </w:rPr>
        <w:fldChar w:fldCharType="begin"/>
      </w:r>
      <w:r w:rsidRPr="007A4F37">
        <w:rPr>
          <w:rFonts w:cs="Times New Roman"/>
        </w:rPr>
        <w:instrText xml:space="preserve"> PAGEREF _Toc35885686 \h </w:instrText>
      </w:r>
      <w:r w:rsidRPr="007A4F37">
        <w:rPr>
          <w:rFonts w:cs="Times New Roman"/>
        </w:rPr>
      </w:r>
      <w:r w:rsidRPr="007A4F37">
        <w:rPr>
          <w:rFonts w:cs="Times New Roman"/>
        </w:rPr>
        <w:fldChar w:fldCharType="separate"/>
      </w:r>
      <w:r w:rsidR="008E1B8D">
        <w:rPr>
          <w:rFonts w:cs="Times New Roman"/>
        </w:rPr>
        <w:t>152</w:t>
      </w:r>
      <w:r w:rsidRPr="007A4F37">
        <w:rPr>
          <w:rFonts w:cs="Times New Roman"/>
        </w:rPr>
        <w:fldChar w:fldCharType="end"/>
      </w:r>
    </w:p>
    <w:p w14:paraId="3223B14F" w14:textId="38F098EF" w:rsidR="004C4FAD" w:rsidRPr="00EB0745" w:rsidRDefault="004C4FAD" w:rsidP="008E1B8D">
      <w:pPr>
        <w:pStyle w:val="Turinys2"/>
        <w:rPr>
          <w:noProof/>
          <w:sz w:val="22"/>
          <w:szCs w:val="22"/>
          <w:lang w:val="nb-NO" w:eastAsia="en-GB"/>
        </w:rPr>
      </w:pPr>
      <w:r w:rsidRPr="007A4F37">
        <w:rPr>
          <w:noProof/>
        </w:rPr>
        <w:t>7.</w:t>
      </w:r>
      <w:r w:rsidR="003A4050" w:rsidRPr="007A4F37">
        <w:rPr>
          <w:noProof/>
        </w:rPr>
        <w:t>7</w:t>
      </w:r>
      <w:r w:rsidRPr="007A4F37">
        <w:rPr>
          <w:noProof/>
        </w:rPr>
        <w:t xml:space="preserve"> VP 1 prioritetas</w:t>
      </w:r>
      <w:r w:rsidRPr="007A4F37">
        <w:rPr>
          <w:noProof/>
        </w:rPr>
        <w:tab/>
      </w:r>
      <w:r w:rsidRPr="007A4F37">
        <w:rPr>
          <w:noProof/>
        </w:rPr>
        <w:fldChar w:fldCharType="begin"/>
      </w:r>
      <w:r w:rsidRPr="007A4F37">
        <w:rPr>
          <w:noProof/>
        </w:rPr>
        <w:instrText xml:space="preserve"> PAGEREF _Toc35885687 \h </w:instrText>
      </w:r>
      <w:r w:rsidRPr="007A4F37">
        <w:rPr>
          <w:noProof/>
        </w:rPr>
      </w:r>
      <w:r w:rsidRPr="007A4F37">
        <w:rPr>
          <w:noProof/>
        </w:rPr>
        <w:fldChar w:fldCharType="separate"/>
      </w:r>
      <w:r w:rsidR="008E1B8D">
        <w:rPr>
          <w:noProof/>
        </w:rPr>
        <w:t>152</w:t>
      </w:r>
      <w:r w:rsidRPr="007A4F37">
        <w:rPr>
          <w:noProof/>
        </w:rPr>
        <w:fldChar w:fldCharType="end"/>
      </w:r>
    </w:p>
    <w:p w14:paraId="1E55F06E" w14:textId="6FAE6244" w:rsidR="004C4FAD" w:rsidRPr="00EB0745" w:rsidRDefault="004C4FAD" w:rsidP="008E1B8D">
      <w:pPr>
        <w:pStyle w:val="Turinys2"/>
        <w:rPr>
          <w:noProof/>
          <w:sz w:val="22"/>
          <w:szCs w:val="22"/>
          <w:lang w:val="nb-NO" w:eastAsia="en-GB"/>
        </w:rPr>
      </w:pPr>
      <w:r w:rsidRPr="007A4F37">
        <w:rPr>
          <w:noProof/>
        </w:rPr>
        <w:t>7.</w:t>
      </w:r>
      <w:r w:rsidR="003A4050" w:rsidRPr="007A4F37">
        <w:rPr>
          <w:noProof/>
        </w:rPr>
        <w:t>8</w:t>
      </w:r>
      <w:r w:rsidRPr="007A4F37">
        <w:rPr>
          <w:noProof/>
        </w:rPr>
        <w:t xml:space="preserve"> VP 3 prioritetas</w:t>
      </w:r>
      <w:r w:rsidRPr="007A4F37">
        <w:rPr>
          <w:noProof/>
        </w:rPr>
        <w:tab/>
      </w:r>
      <w:r w:rsidRPr="007A4F37">
        <w:rPr>
          <w:noProof/>
        </w:rPr>
        <w:fldChar w:fldCharType="begin"/>
      </w:r>
      <w:r w:rsidRPr="007A4F37">
        <w:rPr>
          <w:noProof/>
        </w:rPr>
        <w:instrText xml:space="preserve"> PAGEREF _Toc35885688 \h </w:instrText>
      </w:r>
      <w:r w:rsidRPr="007A4F37">
        <w:rPr>
          <w:noProof/>
        </w:rPr>
      </w:r>
      <w:r w:rsidRPr="007A4F37">
        <w:rPr>
          <w:noProof/>
        </w:rPr>
        <w:fldChar w:fldCharType="separate"/>
      </w:r>
      <w:r w:rsidR="008E1B8D">
        <w:rPr>
          <w:noProof/>
        </w:rPr>
        <w:t>156</w:t>
      </w:r>
      <w:r w:rsidRPr="007A4F37">
        <w:rPr>
          <w:noProof/>
        </w:rPr>
        <w:fldChar w:fldCharType="end"/>
      </w:r>
    </w:p>
    <w:p w14:paraId="61F55F6F" w14:textId="6FADA73D" w:rsidR="004C4FAD" w:rsidRPr="00EB0745" w:rsidRDefault="004C4FAD" w:rsidP="008E1B8D">
      <w:pPr>
        <w:pStyle w:val="Turinys2"/>
        <w:rPr>
          <w:noProof/>
          <w:sz w:val="22"/>
          <w:szCs w:val="22"/>
          <w:lang w:val="nb-NO" w:eastAsia="en-GB"/>
        </w:rPr>
      </w:pPr>
      <w:r w:rsidRPr="007A4F37">
        <w:rPr>
          <w:noProof/>
        </w:rPr>
        <w:t>7.</w:t>
      </w:r>
      <w:r w:rsidR="003A4050" w:rsidRPr="007A4F37">
        <w:rPr>
          <w:noProof/>
        </w:rPr>
        <w:t>9</w:t>
      </w:r>
      <w:r w:rsidRPr="007A4F37">
        <w:rPr>
          <w:noProof/>
        </w:rPr>
        <w:t xml:space="preserve"> VP 4 prioritetas</w:t>
      </w:r>
      <w:r w:rsidRPr="007A4F37">
        <w:rPr>
          <w:noProof/>
        </w:rPr>
        <w:tab/>
      </w:r>
      <w:r w:rsidRPr="007A4F37">
        <w:rPr>
          <w:noProof/>
        </w:rPr>
        <w:fldChar w:fldCharType="begin"/>
      </w:r>
      <w:r w:rsidRPr="007A4F37">
        <w:rPr>
          <w:noProof/>
        </w:rPr>
        <w:instrText xml:space="preserve"> PAGEREF _Toc35885689 \h </w:instrText>
      </w:r>
      <w:r w:rsidRPr="007A4F37">
        <w:rPr>
          <w:noProof/>
        </w:rPr>
      </w:r>
      <w:r w:rsidRPr="007A4F37">
        <w:rPr>
          <w:noProof/>
        </w:rPr>
        <w:fldChar w:fldCharType="separate"/>
      </w:r>
      <w:r w:rsidR="008E1B8D">
        <w:rPr>
          <w:noProof/>
        </w:rPr>
        <w:t>161</w:t>
      </w:r>
      <w:r w:rsidRPr="007A4F37">
        <w:rPr>
          <w:noProof/>
        </w:rPr>
        <w:fldChar w:fldCharType="end"/>
      </w:r>
    </w:p>
    <w:p w14:paraId="1D5B1D5D" w14:textId="38910F90" w:rsidR="004C4FAD" w:rsidRPr="00EB0745" w:rsidRDefault="004C4FAD" w:rsidP="008E1B8D">
      <w:pPr>
        <w:pStyle w:val="Turinys2"/>
        <w:rPr>
          <w:noProof/>
          <w:sz w:val="22"/>
          <w:szCs w:val="22"/>
          <w:lang w:val="nb-NO" w:eastAsia="en-GB"/>
        </w:rPr>
      </w:pPr>
      <w:r w:rsidRPr="007A4F37">
        <w:rPr>
          <w:noProof/>
        </w:rPr>
        <w:t>7.1</w:t>
      </w:r>
      <w:r w:rsidR="003A4050" w:rsidRPr="007A4F37">
        <w:rPr>
          <w:noProof/>
        </w:rPr>
        <w:t>0</w:t>
      </w:r>
      <w:r w:rsidRPr="007A4F37">
        <w:rPr>
          <w:noProof/>
        </w:rPr>
        <w:t xml:space="preserve"> VP 7 prioritetas</w:t>
      </w:r>
      <w:r w:rsidRPr="007A4F37">
        <w:rPr>
          <w:noProof/>
        </w:rPr>
        <w:tab/>
      </w:r>
      <w:r w:rsidRPr="007A4F37">
        <w:rPr>
          <w:noProof/>
        </w:rPr>
        <w:fldChar w:fldCharType="begin"/>
      </w:r>
      <w:r w:rsidRPr="007A4F37">
        <w:rPr>
          <w:noProof/>
        </w:rPr>
        <w:instrText xml:space="preserve"> PAGEREF _Toc35885690 \h </w:instrText>
      </w:r>
      <w:r w:rsidRPr="007A4F37">
        <w:rPr>
          <w:noProof/>
        </w:rPr>
      </w:r>
      <w:r w:rsidRPr="007A4F37">
        <w:rPr>
          <w:noProof/>
        </w:rPr>
        <w:fldChar w:fldCharType="separate"/>
      </w:r>
      <w:r w:rsidR="008E1B8D">
        <w:rPr>
          <w:noProof/>
        </w:rPr>
        <w:t>162</w:t>
      </w:r>
      <w:r w:rsidRPr="007A4F37">
        <w:rPr>
          <w:noProof/>
        </w:rPr>
        <w:fldChar w:fldCharType="end"/>
      </w:r>
    </w:p>
    <w:p w14:paraId="4B822BD0" w14:textId="46D1DBFA" w:rsidR="004C4FAD" w:rsidRPr="00EB0745" w:rsidRDefault="004C4FAD" w:rsidP="00FD708B">
      <w:pPr>
        <w:pStyle w:val="Turinys1"/>
        <w:rPr>
          <w:sz w:val="22"/>
          <w:szCs w:val="22"/>
          <w:lang w:val="nb-NO" w:eastAsia="en-GB"/>
        </w:rPr>
      </w:pPr>
      <w:r w:rsidRPr="007A4F37">
        <w:t>8</w:t>
      </w:r>
      <w:r w:rsidRPr="00EB0745">
        <w:rPr>
          <w:sz w:val="22"/>
          <w:szCs w:val="22"/>
          <w:lang w:val="nb-NO" w:eastAsia="en-GB"/>
        </w:rPr>
        <w:tab/>
      </w:r>
      <w:r w:rsidRPr="007A4F37">
        <w:t>Tikėtini rezultatai ir stebėsenos sistema</w:t>
      </w:r>
      <w:r w:rsidRPr="007A4F37">
        <w:tab/>
      </w:r>
      <w:r w:rsidRPr="007A4F37">
        <w:fldChar w:fldCharType="begin"/>
      </w:r>
      <w:r w:rsidRPr="007A4F37">
        <w:instrText xml:space="preserve"> PAGEREF _Toc35885691 \h </w:instrText>
      </w:r>
      <w:r w:rsidRPr="007A4F37">
        <w:fldChar w:fldCharType="separate"/>
      </w:r>
      <w:r w:rsidR="008E1B8D">
        <w:t>165</w:t>
      </w:r>
      <w:r w:rsidRPr="007A4F37">
        <w:fldChar w:fldCharType="end"/>
      </w:r>
    </w:p>
    <w:p w14:paraId="5BD798C9" w14:textId="628D6A64" w:rsidR="004C4FAD" w:rsidRPr="00EB0745" w:rsidRDefault="004C4FAD" w:rsidP="007A4F37">
      <w:pPr>
        <w:pStyle w:val="Turinys3"/>
        <w:rPr>
          <w:rFonts w:cs="Times New Roman"/>
          <w:bCs w:val="0"/>
          <w:sz w:val="22"/>
          <w:szCs w:val="22"/>
          <w:lang w:val="nb-NO" w:eastAsia="en-GB"/>
        </w:rPr>
      </w:pPr>
      <w:r w:rsidRPr="007A4F37">
        <w:rPr>
          <w:rFonts w:cs="Times New Roman"/>
        </w:rPr>
        <w:t>8.1 Kiekybinių rezultatų nustatymas</w:t>
      </w:r>
      <w:r w:rsidRPr="007A4F37">
        <w:rPr>
          <w:rFonts w:cs="Times New Roman"/>
        </w:rPr>
        <w:tab/>
      </w:r>
      <w:r w:rsidRPr="007A4F37">
        <w:rPr>
          <w:rFonts w:cs="Times New Roman"/>
        </w:rPr>
        <w:fldChar w:fldCharType="begin"/>
      </w:r>
      <w:r w:rsidRPr="007A4F37">
        <w:rPr>
          <w:rFonts w:cs="Times New Roman"/>
        </w:rPr>
        <w:instrText xml:space="preserve"> PAGEREF _Toc35885692 \h </w:instrText>
      </w:r>
      <w:r w:rsidRPr="007A4F37">
        <w:rPr>
          <w:rFonts w:cs="Times New Roman"/>
        </w:rPr>
      </w:r>
      <w:r w:rsidRPr="007A4F37">
        <w:rPr>
          <w:rFonts w:cs="Times New Roman"/>
        </w:rPr>
        <w:fldChar w:fldCharType="separate"/>
      </w:r>
      <w:r w:rsidR="008E1B8D">
        <w:rPr>
          <w:rFonts w:cs="Times New Roman"/>
        </w:rPr>
        <w:t>165</w:t>
      </w:r>
      <w:r w:rsidRPr="007A4F37">
        <w:rPr>
          <w:rFonts w:cs="Times New Roman"/>
        </w:rPr>
        <w:fldChar w:fldCharType="end"/>
      </w:r>
    </w:p>
    <w:p w14:paraId="790D4922" w14:textId="798AFE3F" w:rsidR="004C4FAD" w:rsidRPr="00EB0745" w:rsidRDefault="004C4FAD" w:rsidP="007A4F37">
      <w:pPr>
        <w:pStyle w:val="Turinys3"/>
        <w:rPr>
          <w:rFonts w:cs="Times New Roman"/>
          <w:bCs w:val="0"/>
          <w:sz w:val="22"/>
          <w:szCs w:val="22"/>
          <w:lang w:val="nb-NO" w:eastAsia="en-GB"/>
        </w:rPr>
      </w:pPr>
      <w:r w:rsidRPr="007A4F37">
        <w:rPr>
          <w:rFonts w:cs="Times New Roman"/>
        </w:rPr>
        <w:t>8.1.1 Tikėtini FP „Ankstyvos stadijos ir plėtros fondas II“ ir „Ko-investicinis fondas II“ rezultatai</w:t>
      </w:r>
      <w:r w:rsidRPr="007A4F37">
        <w:rPr>
          <w:rFonts w:cs="Times New Roman"/>
        </w:rPr>
        <w:tab/>
      </w:r>
      <w:r w:rsidRPr="007A4F37">
        <w:rPr>
          <w:rFonts w:cs="Times New Roman"/>
        </w:rPr>
        <w:fldChar w:fldCharType="begin"/>
      </w:r>
      <w:r w:rsidRPr="007A4F37">
        <w:rPr>
          <w:rFonts w:cs="Times New Roman"/>
        </w:rPr>
        <w:instrText xml:space="preserve"> PAGEREF _Toc35885693 \h </w:instrText>
      </w:r>
      <w:r w:rsidRPr="007A4F37">
        <w:rPr>
          <w:rFonts w:cs="Times New Roman"/>
        </w:rPr>
      </w:r>
      <w:r w:rsidRPr="007A4F37">
        <w:rPr>
          <w:rFonts w:cs="Times New Roman"/>
        </w:rPr>
        <w:fldChar w:fldCharType="separate"/>
      </w:r>
      <w:r w:rsidR="008E1B8D">
        <w:rPr>
          <w:rFonts w:cs="Times New Roman"/>
        </w:rPr>
        <w:t>165</w:t>
      </w:r>
      <w:r w:rsidRPr="007A4F37">
        <w:rPr>
          <w:rFonts w:cs="Times New Roman"/>
        </w:rPr>
        <w:fldChar w:fldCharType="end"/>
      </w:r>
    </w:p>
    <w:p w14:paraId="0DBB8FB2" w14:textId="56486C38" w:rsidR="004C4FAD" w:rsidRPr="00EB0745" w:rsidRDefault="004C4FAD" w:rsidP="007A4F37">
      <w:pPr>
        <w:pStyle w:val="Turinys3"/>
        <w:rPr>
          <w:rFonts w:cs="Times New Roman"/>
          <w:bCs w:val="0"/>
          <w:sz w:val="22"/>
          <w:szCs w:val="22"/>
          <w:lang w:val="nb-NO" w:eastAsia="en-GB"/>
        </w:rPr>
      </w:pPr>
      <w:r w:rsidRPr="007A4F37">
        <w:rPr>
          <w:rFonts w:cs="Times New Roman"/>
        </w:rPr>
        <w:t>8.1.2 Tikėtini FP „Portfelinės garantijos paskoloms“, „Portfelinės garantijos lizingo sandoriams“, „Plėtros fondas I“, „Plėtros fondas II“, „Bendrai su verslo angelais investuojantis fondas“ ir „Akceleravimo fondas“ rezultatai</w:t>
      </w:r>
      <w:r w:rsidRPr="007A4F37">
        <w:rPr>
          <w:rFonts w:cs="Times New Roman"/>
        </w:rPr>
        <w:tab/>
      </w:r>
      <w:r w:rsidRPr="007A4F37">
        <w:rPr>
          <w:rFonts w:cs="Times New Roman"/>
        </w:rPr>
        <w:fldChar w:fldCharType="begin"/>
      </w:r>
      <w:r w:rsidRPr="007A4F37">
        <w:rPr>
          <w:rFonts w:cs="Times New Roman"/>
        </w:rPr>
        <w:instrText xml:space="preserve"> PAGEREF _Toc35885694 \h </w:instrText>
      </w:r>
      <w:r w:rsidRPr="007A4F37">
        <w:rPr>
          <w:rFonts w:cs="Times New Roman"/>
        </w:rPr>
      </w:r>
      <w:r w:rsidRPr="007A4F37">
        <w:rPr>
          <w:rFonts w:cs="Times New Roman"/>
        </w:rPr>
        <w:fldChar w:fldCharType="separate"/>
      </w:r>
      <w:r w:rsidR="008E1B8D">
        <w:rPr>
          <w:rFonts w:cs="Times New Roman"/>
        </w:rPr>
        <w:t>168</w:t>
      </w:r>
      <w:r w:rsidRPr="007A4F37">
        <w:rPr>
          <w:rFonts w:cs="Times New Roman"/>
        </w:rPr>
        <w:fldChar w:fldCharType="end"/>
      </w:r>
    </w:p>
    <w:p w14:paraId="6F845A55" w14:textId="6663EE8B" w:rsidR="004C4FAD" w:rsidRPr="00EB0745" w:rsidRDefault="004C4FAD" w:rsidP="007A4F37">
      <w:pPr>
        <w:pStyle w:val="Turinys3"/>
        <w:rPr>
          <w:rFonts w:cs="Times New Roman"/>
          <w:bCs w:val="0"/>
          <w:sz w:val="22"/>
          <w:szCs w:val="22"/>
          <w:lang w:val="nb-NO" w:eastAsia="en-GB"/>
        </w:rPr>
      </w:pPr>
      <w:r w:rsidRPr="007A4F37">
        <w:rPr>
          <w:rFonts w:cs="Times New Roman"/>
        </w:rPr>
        <w:t>8.1.3 Tikėtini FP „Pasidalytos rizikos paskolos“ rezultatai</w:t>
      </w:r>
      <w:r w:rsidRPr="007A4F37">
        <w:rPr>
          <w:rFonts w:cs="Times New Roman"/>
        </w:rPr>
        <w:tab/>
      </w:r>
      <w:r w:rsidRPr="007A4F37">
        <w:rPr>
          <w:rFonts w:cs="Times New Roman"/>
        </w:rPr>
        <w:fldChar w:fldCharType="begin"/>
      </w:r>
      <w:r w:rsidRPr="007A4F37">
        <w:rPr>
          <w:rFonts w:cs="Times New Roman"/>
        </w:rPr>
        <w:instrText xml:space="preserve"> PAGEREF _Toc35885695 \h </w:instrText>
      </w:r>
      <w:r w:rsidRPr="007A4F37">
        <w:rPr>
          <w:rFonts w:cs="Times New Roman"/>
        </w:rPr>
      </w:r>
      <w:r w:rsidRPr="007A4F37">
        <w:rPr>
          <w:rFonts w:cs="Times New Roman"/>
        </w:rPr>
        <w:fldChar w:fldCharType="separate"/>
      </w:r>
      <w:r w:rsidR="008E1B8D">
        <w:rPr>
          <w:rFonts w:cs="Times New Roman"/>
        </w:rPr>
        <w:t>174</w:t>
      </w:r>
      <w:r w:rsidRPr="007A4F37">
        <w:rPr>
          <w:rFonts w:cs="Times New Roman"/>
        </w:rPr>
        <w:fldChar w:fldCharType="end"/>
      </w:r>
    </w:p>
    <w:p w14:paraId="438A5156" w14:textId="34B75902" w:rsidR="004C4FAD" w:rsidRPr="00EB0745" w:rsidRDefault="004C4FAD" w:rsidP="007A4F37">
      <w:pPr>
        <w:pStyle w:val="Turinys3"/>
        <w:rPr>
          <w:rFonts w:cs="Times New Roman"/>
          <w:bCs w:val="0"/>
          <w:sz w:val="22"/>
          <w:szCs w:val="22"/>
          <w:lang w:val="nb-NO" w:eastAsia="en-GB"/>
        </w:rPr>
      </w:pPr>
      <w:r w:rsidRPr="007A4F37">
        <w:rPr>
          <w:rFonts w:cs="Times New Roman"/>
        </w:rPr>
        <w:t>8.1.4 Tikėtini FP „INVEGOS tiesiogiai teikiamos paskolos“ rezultatai</w:t>
      </w:r>
      <w:r w:rsidRPr="007A4F37">
        <w:rPr>
          <w:rFonts w:cs="Times New Roman"/>
        </w:rPr>
        <w:tab/>
      </w:r>
      <w:r w:rsidRPr="007A4F37">
        <w:rPr>
          <w:rFonts w:cs="Times New Roman"/>
        </w:rPr>
        <w:fldChar w:fldCharType="begin"/>
      </w:r>
      <w:r w:rsidRPr="007A4F37">
        <w:rPr>
          <w:rFonts w:cs="Times New Roman"/>
        </w:rPr>
        <w:instrText xml:space="preserve"> PAGEREF _Toc35885696 \h </w:instrText>
      </w:r>
      <w:r w:rsidRPr="007A4F37">
        <w:rPr>
          <w:rFonts w:cs="Times New Roman"/>
        </w:rPr>
      </w:r>
      <w:r w:rsidRPr="007A4F37">
        <w:rPr>
          <w:rFonts w:cs="Times New Roman"/>
        </w:rPr>
        <w:fldChar w:fldCharType="separate"/>
      </w:r>
      <w:r w:rsidR="008E1B8D">
        <w:rPr>
          <w:rFonts w:cs="Times New Roman"/>
        </w:rPr>
        <w:t>175</w:t>
      </w:r>
      <w:r w:rsidRPr="007A4F37">
        <w:rPr>
          <w:rFonts w:cs="Times New Roman"/>
        </w:rPr>
        <w:fldChar w:fldCharType="end"/>
      </w:r>
    </w:p>
    <w:p w14:paraId="2C5F1DCB" w14:textId="08ECAA39" w:rsidR="004C4FAD" w:rsidRPr="00EB0745" w:rsidRDefault="004C4FAD" w:rsidP="007A4F37">
      <w:pPr>
        <w:pStyle w:val="Turinys3"/>
        <w:rPr>
          <w:rFonts w:cs="Times New Roman"/>
          <w:bCs w:val="0"/>
          <w:sz w:val="22"/>
          <w:szCs w:val="22"/>
          <w:lang w:val="nb-NO" w:eastAsia="en-GB"/>
        </w:rPr>
      </w:pPr>
      <w:r w:rsidRPr="007A4F37">
        <w:rPr>
          <w:rFonts w:cs="Times New Roman"/>
        </w:rPr>
        <w:lastRenderedPageBreak/>
        <w:t>8.1.5 Tikėtini FP pradedantiesiems verslą rezultatai</w:t>
      </w:r>
      <w:r w:rsidRPr="007A4F37">
        <w:rPr>
          <w:rFonts w:cs="Times New Roman"/>
        </w:rPr>
        <w:tab/>
      </w:r>
      <w:r w:rsidRPr="007A4F37">
        <w:rPr>
          <w:rFonts w:cs="Times New Roman"/>
        </w:rPr>
        <w:fldChar w:fldCharType="begin"/>
      </w:r>
      <w:r w:rsidRPr="007A4F37">
        <w:rPr>
          <w:rFonts w:cs="Times New Roman"/>
        </w:rPr>
        <w:instrText xml:space="preserve"> PAGEREF _Toc35885697 \h </w:instrText>
      </w:r>
      <w:r w:rsidRPr="007A4F37">
        <w:rPr>
          <w:rFonts w:cs="Times New Roman"/>
        </w:rPr>
      </w:r>
      <w:r w:rsidRPr="007A4F37">
        <w:rPr>
          <w:rFonts w:cs="Times New Roman"/>
        </w:rPr>
        <w:fldChar w:fldCharType="separate"/>
      </w:r>
      <w:r w:rsidR="008E1B8D">
        <w:rPr>
          <w:rFonts w:cs="Times New Roman"/>
        </w:rPr>
        <w:t>177</w:t>
      </w:r>
      <w:r w:rsidRPr="007A4F37">
        <w:rPr>
          <w:rFonts w:cs="Times New Roman"/>
        </w:rPr>
        <w:fldChar w:fldCharType="end"/>
      </w:r>
    </w:p>
    <w:p w14:paraId="622079CA" w14:textId="2C4CC5FC" w:rsidR="004C4FAD" w:rsidRPr="00EB0745" w:rsidRDefault="004C4FAD" w:rsidP="007A4F37">
      <w:pPr>
        <w:pStyle w:val="Turinys3"/>
        <w:rPr>
          <w:rFonts w:cs="Times New Roman"/>
          <w:bCs w:val="0"/>
          <w:sz w:val="22"/>
          <w:szCs w:val="22"/>
          <w:lang w:val="nb-NO" w:eastAsia="en-GB"/>
        </w:rPr>
      </w:pPr>
      <w:r w:rsidRPr="007A4F37">
        <w:rPr>
          <w:rFonts w:cs="Times New Roman"/>
        </w:rPr>
        <w:t>8.1.6 Tikėtini FP „Ko-investicinis fondas susisiekimui“ rezultatai</w:t>
      </w:r>
      <w:r w:rsidRPr="007A4F37">
        <w:rPr>
          <w:rFonts w:cs="Times New Roman"/>
        </w:rPr>
        <w:tab/>
      </w:r>
      <w:r w:rsidRPr="007A4F37">
        <w:rPr>
          <w:rFonts w:cs="Times New Roman"/>
        </w:rPr>
        <w:fldChar w:fldCharType="begin"/>
      </w:r>
      <w:r w:rsidRPr="007A4F37">
        <w:rPr>
          <w:rFonts w:cs="Times New Roman"/>
        </w:rPr>
        <w:instrText xml:space="preserve"> PAGEREF _Toc35885702 \h </w:instrText>
      </w:r>
      <w:r w:rsidRPr="007A4F37">
        <w:rPr>
          <w:rFonts w:cs="Times New Roman"/>
        </w:rPr>
      </w:r>
      <w:r w:rsidRPr="007A4F37">
        <w:rPr>
          <w:rFonts w:cs="Times New Roman"/>
        </w:rPr>
        <w:fldChar w:fldCharType="separate"/>
      </w:r>
      <w:r w:rsidR="008E1B8D">
        <w:rPr>
          <w:rFonts w:cs="Times New Roman"/>
        </w:rPr>
        <w:t>180</w:t>
      </w:r>
      <w:r w:rsidRPr="007A4F37">
        <w:rPr>
          <w:rFonts w:cs="Times New Roman"/>
        </w:rPr>
        <w:fldChar w:fldCharType="end"/>
      </w:r>
    </w:p>
    <w:p w14:paraId="12ED1AF8" w14:textId="7102D7F2" w:rsidR="004C4FAD" w:rsidRPr="00EB0745" w:rsidRDefault="004C4FAD" w:rsidP="007A4F37">
      <w:pPr>
        <w:pStyle w:val="Turinys3"/>
        <w:rPr>
          <w:rFonts w:cs="Times New Roman"/>
          <w:bCs w:val="0"/>
          <w:sz w:val="22"/>
          <w:szCs w:val="22"/>
          <w:lang w:val="nb-NO" w:eastAsia="en-GB"/>
        </w:rPr>
      </w:pPr>
      <w:r w:rsidRPr="007A4F37">
        <w:rPr>
          <w:rFonts w:cs="Times New Roman"/>
        </w:rPr>
        <w:t>8.2 Kaip FP prisideda prie strateginių tikslų siekimo</w:t>
      </w:r>
      <w:r w:rsidRPr="007A4F37">
        <w:rPr>
          <w:rFonts w:cs="Times New Roman"/>
        </w:rPr>
        <w:tab/>
      </w:r>
      <w:r w:rsidRPr="007A4F37">
        <w:rPr>
          <w:rFonts w:cs="Times New Roman"/>
        </w:rPr>
        <w:fldChar w:fldCharType="begin"/>
      </w:r>
      <w:r w:rsidRPr="007A4F37">
        <w:rPr>
          <w:rFonts w:cs="Times New Roman"/>
        </w:rPr>
        <w:instrText xml:space="preserve"> PAGEREF _Toc35885703 \h </w:instrText>
      </w:r>
      <w:r w:rsidRPr="007A4F37">
        <w:rPr>
          <w:rFonts w:cs="Times New Roman"/>
        </w:rPr>
      </w:r>
      <w:r w:rsidRPr="007A4F37">
        <w:rPr>
          <w:rFonts w:cs="Times New Roman"/>
        </w:rPr>
        <w:fldChar w:fldCharType="separate"/>
      </w:r>
      <w:r w:rsidR="008E1B8D">
        <w:rPr>
          <w:rFonts w:cs="Times New Roman"/>
        </w:rPr>
        <w:t>181</w:t>
      </w:r>
      <w:r w:rsidRPr="007A4F37">
        <w:rPr>
          <w:rFonts w:cs="Times New Roman"/>
        </w:rPr>
        <w:fldChar w:fldCharType="end"/>
      </w:r>
    </w:p>
    <w:p w14:paraId="2D3054BE" w14:textId="04C64489" w:rsidR="004C4FAD" w:rsidRPr="00EB0745" w:rsidRDefault="004C4FAD" w:rsidP="007A4F37">
      <w:pPr>
        <w:pStyle w:val="Turinys3"/>
        <w:rPr>
          <w:rFonts w:cs="Times New Roman"/>
          <w:bCs w:val="0"/>
          <w:sz w:val="22"/>
          <w:szCs w:val="22"/>
          <w:lang w:val="nb-NO" w:eastAsia="en-GB"/>
        </w:rPr>
      </w:pPr>
      <w:r w:rsidRPr="007A4F37">
        <w:rPr>
          <w:rFonts w:cs="Times New Roman"/>
        </w:rPr>
        <w:t>8.3 Stebėsenos sistema</w:t>
      </w:r>
      <w:r w:rsidRPr="007A4F37">
        <w:rPr>
          <w:rFonts w:cs="Times New Roman"/>
        </w:rPr>
        <w:tab/>
      </w:r>
      <w:r w:rsidRPr="007A4F37">
        <w:rPr>
          <w:rFonts w:cs="Times New Roman"/>
        </w:rPr>
        <w:fldChar w:fldCharType="begin"/>
      </w:r>
      <w:r w:rsidRPr="007A4F37">
        <w:rPr>
          <w:rFonts w:cs="Times New Roman"/>
        </w:rPr>
        <w:instrText xml:space="preserve"> PAGEREF _Toc35885704 \h </w:instrText>
      </w:r>
      <w:r w:rsidRPr="007A4F37">
        <w:rPr>
          <w:rFonts w:cs="Times New Roman"/>
        </w:rPr>
      </w:r>
      <w:r w:rsidRPr="007A4F37">
        <w:rPr>
          <w:rFonts w:cs="Times New Roman"/>
        </w:rPr>
        <w:fldChar w:fldCharType="separate"/>
      </w:r>
      <w:r w:rsidR="008E1B8D">
        <w:rPr>
          <w:rFonts w:cs="Times New Roman"/>
        </w:rPr>
        <w:t>181</w:t>
      </w:r>
      <w:r w:rsidRPr="007A4F37">
        <w:rPr>
          <w:rFonts w:cs="Times New Roman"/>
        </w:rPr>
        <w:fldChar w:fldCharType="end"/>
      </w:r>
    </w:p>
    <w:p w14:paraId="322FBCCA" w14:textId="3F7F846E" w:rsidR="004C4FAD" w:rsidRPr="00EB0745" w:rsidRDefault="004C4FAD" w:rsidP="00FD708B">
      <w:pPr>
        <w:pStyle w:val="Turinys1"/>
        <w:rPr>
          <w:sz w:val="22"/>
          <w:szCs w:val="22"/>
          <w:lang w:val="nb-NO" w:eastAsia="en-GB"/>
        </w:rPr>
      </w:pPr>
      <w:r w:rsidRPr="007A4F37">
        <w:t>9</w:t>
      </w:r>
      <w:r w:rsidRPr="00EB0745">
        <w:rPr>
          <w:sz w:val="22"/>
          <w:szCs w:val="22"/>
          <w:lang w:val="nb-NO" w:eastAsia="en-GB"/>
        </w:rPr>
        <w:tab/>
      </w:r>
      <w:r w:rsidRPr="007A4F37">
        <w:t>Vertinimo tikslinimas</w:t>
      </w:r>
      <w:r w:rsidRPr="007A4F37">
        <w:tab/>
      </w:r>
      <w:r w:rsidRPr="007A4F37">
        <w:fldChar w:fldCharType="begin"/>
      </w:r>
      <w:r w:rsidRPr="007A4F37">
        <w:instrText xml:space="preserve"> PAGEREF _Toc35885705 \h </w:instrText>
      </w:r>
      <w:r w:rsidRPr="007A4F37">
        <w:fldChar w:fldCharType="separate"/>
      </w:r>
      <w:r w:rsidR="008E1B8D">
        <w:t>183</w:t>
      </w:r>
      <w:r w:rsidRPr="007A4F37">
        <w:fldChar w:fldCharType="end"/>
      </w:r>
    </w:p>
    <w:p w14:paraId="6C6A5AF6" w14:textId="4CFB1883" w:rsidR="004C4FAD" w:rsidRPr="00EB0745" w:rsidRDefault="004C4FAD" w:rsidP="00FD708B">
      <w:pPr>
        <w:pStyle w:val="Turinys1"/>
        <w:rPr>
          <w:sz w:val="22"/>
          <w:szCs w:val="22"/>
          <w:lang w:val="nb-NO" w:eastAsia="en-GB"/>
        </w:rPr>
      </w:pPr>
      <w:r w:rsidRPr="007A4F37">
        <w:t>10</w:t>
      </w:r>
      <w:r w:rsidRPr="00EB0745">
        <w:rPr>
          <w:sz w:val="22"/>
          <w:szCs w:val="22"/>
          <w:lang w:val="nb-NO" w:eastAsia="en-GB"/>
        </w:rPr>
        <w:tab/>
      </w:r>
      <w:r w:rsidRPr="007A4F37">
        <w:t>Santrauka</w:t>
      </w:r>
      <w:r w:rsidRPr="007A4F37">
        <w:tab/>
      </w:r>
      <w:r w:rsidRPr="007A4F37">
        <w:fldChar w:fldCharType="begin"/>
      </w:r>
      <w:r w:rsidRPr="007A4F37">
        <w:instrText xml:space="preserve"> PAGEREF _Toc35885706 \h </w:instrText>
      </w:r>
      <w:r w:rsidRPr="007A4F37">
        <w:fldChar w:fldCharType="separate"/>
      </w:r>
      <w:r w:rsidR="008E1B8D">
        <w:t>185</w:t>
      </w:r>
      <w:r w:rsidRPr="007A4F37">
        <w:fldChar w:fldCharType="end"/>
      </w:r>
    </w:p>
    <w:p w14:paraId="47307771" w14:textId="0320A818" w:rsidR="004C4FAD" w:rsidRPr="00EB0745" w:rsidRDefault="004C4FAD" w:rsidP="00FD708B">
      <w:pPr>
        <w:pStyle w:val="Turinys1"/>
        <w:rPr>
          <w:sz w:val="22"/>
          <w:szCs w:val="22"/>
          <w:lang w:val="nb-NO" w:eastAsia="en-GB"/>
        </w:rPr>
      </w:pPr>
      <w:r w:rsidRPr="007A4F37">
        <w:t>11</w:t>
      </w:r>
      <w:r w:rsidRPr="00EB0745">
        <w:rPr>
          <w:sz w:val="22"/>
          <w:szCs w:val="22"/>
          <w:lang w:val="nb-NO" w:eastAsia="en-GB"/>
        </w:rPr>
        <w:tab/>
      </w:r>
      <w:r w:rsidRPr="007A4F37">
        <w:t>Bibliografija</w:t>
      </w:r>
      <w:r w:rsidRPr="007A4F37">
        <w:tab/>
      </w:r>
      <w:r w:rsidRPr="007A4F37">
        <w:fldChar w:fldCharType="begin"/>
      </w:r>
      <w:r w:rsidRPr="007A4F37">
        <w:instrText xml:space="preserve"> PAGEREF _Toc35885707 \h </w:instrText>
      </w:r>
      <w:r w:rsidRPr="007A4F37">
        <w:fldChar w:fldCharType="separate"/>
      </w:r>
      <w:r w:rsidR="008E1B8D">
        <w:t>188</w:t>
      </w:r>
      <w:r w:rsidRPr="007A4F37">
        <w:fldChar w:fldCharType="end"/>
      </w:r>
    </w:p>
    <w:p w14:paraId="29630F6E" w14:textId="4178906B" w:rsidR="004C4FAD" w:rsidRPr="00EB0745" w:rsidRDefault="004C4FAD" w:rsidP="00FD708B">
      <w:pPr>
        <w:pStyle w:val="Turinys1"/>
        <w:rPr>
          <w:sz w:val="22"/>
          <w:szCs w:val="22"/>
          <w:lang w:val="nb-NO" w:eastAsia="en-GB"/>
        </w:rPr>
      </w:pPr>
      <w:r w:rsidRPr="007A4F37">
        <w:t>12</w:t>
      </w:r>
      <w:r w:rsidRPr="00EB0745">
        <w:rPr>
          <w:sz w:val="22"/>
          <w:szCs w:val="22"/>
          <w:lang w:val="nb-NO" w:eastAsia="en-GB"/>
        </w:rPr>
        <w:tab/>
      </w:r>
      <w:r w:rsidRPr="007A4F37">
        <w:t>Interviu sąrašas</w:t>
      </w:r>
      <w:r w:rsidRPr="007A4F37">
        <w:tab/>
      </w:r>
      <w:r w:rsidRPr="007A4F37">
        <w:fldChar w:fldCharType="begin"/>
      </w:r>
      <w:r w:rsidRPr="007A4F37">
        <w:instrText xml:space="preserve"> PAGEREF _Toc35885708 \h </w:instrText>
      </w:r>
      <w:r w:rsidRPr="007A4F37">
        <w:fldChar w:fldCharType="separate"/>
      </w:r>
      <w:r w:rsidR="008E1B8D">
        <w:t>191</w:t>
      </w:r>
      <w:r w:rsidRPr="007A4F37">
        <w:fldChar w:fldCharType="end"/>
      </w:r>
    </w:p>
    <w:p w14:paraId="5853BF95" w14:textId="1A0E2C11" w:rsidR="004C4FAD" w:rsidRPr="00EB0745" w:rsidRDefault="004C4FAD" w:rsidP="00FD708B">
      <w:pPr>
        <w:pStyle w:val="Turinys1"/>
        <w:rPr>
          <w:sz w:val="22"/>
          <w:szCs w:val="22"/>
          <w:lang w:val="nb-NO" w:eastAsia="en-GB"/>
        </w:rPr>
      </w:pPr>
      <w:r w:rsidRPr="007A4F37">
        <w:t>13</w:t>
      </w:r>
      <w:r w:rsidRPr="00EB0745">
        <w:rPr>
          <w:sz w:val="22"/>
          <w:szCs w:val="22"/>
          <w:lang w:val="nb-NO" w:eastAsia="en-GB"/>
        </w:rPr>
        <w:tab/>
      </w:r>
      <w:r w:rsidRPr="007A4F37">
        <w:t>2017 m. papildomo vertinimo apklausų sąrašas</w:t>
      </w:r>
      <w:r w:rsidRPr="007A4F37">
        <w:tab/>
      </w:r>
      <w:r w:rsidRPr="007A4F37">
        <w:fldChar w:fldCharType="begin"/>
      </w:r>
      <w:r w:rsidRPr="007A4F37">
        <w:instrText xml:space="preserve"> PAGEREF _Toc35885709 \h </w:instrText>
      </w:r>
      <w:r w:rsidRPr="007A4F37">
        <w:fldChar w:fldCharType="separate"/>
      </w:r>
      <w:r w:rsidR="008E1B8D">
        <w:t>192</w:t>
      </w:r>
      <w:r w:rsidRPr="007A4F37">
        <w:fldChar w:fldCharType="end"/>
      </w:r>
    </w:p>
    <w:p w14:paraId="1FE9A20E" w14:textId="72500B38" w:rsidR="004C4FAD" w:rsidRPr="00EB0745" w:rsidRDefault="004C4FAD" w:rsidP="00FD708B">
      <w:pPr>
        <w:pStyle w:val="Turinys1"/>
        <w:rPr>
          <w:sz w:val="22"/>
          <w:szCs w:val="22"/>
          <w:lang w:val="nb-NO" w:eastAsia="en-GB"/>
        </w:rPr>
      </w:pPr>
      <w:r w:rsidRPr="007A4F37">
        <w:t>14</w:t>
      </w:r>
      <w:r w:rsidRPr="00EB0745">
        <w:rPr>
          <w:sz w:val="22"/>
          <w:szCs w:val="22"/>
          <w:lang w:val="nb-NO" w:eastAsia="en-GB"/>
        </w:rPr>
        <w:tab/>
      </w:r>
      <w:r w:rsidRPr="007A4F37">
        <w:t>2018 m. pabaigos papildomo vertinimo, skirto finansinei priemonei inovacijoms transporto srityje, apklausų ir interviu sąrašas</w:t>
      </w:r>
      <w:r w:rsidRPr="007A4F37">
        <w:tab/>
      </w:r>
      <w:r w:rsidRPr="007A4F37">
        <w:fldChar w:fldCharType="begin"/>
      </w:r>
      <w:r w:rsidRPr="007A4F37">
        <w:instrText xml:space="preserve"> PAGEREF _Toc35885710 \h </w:instrText>
      </w:r>
      <w:r w:rsidRPr="007A4F37">
        <w:fldChar w:fldCharType="separate"/>
      </w:r>
      <w:r w:rsidR="008E1B8D">
        <w:t>193</w:t>
      </w:r>
      <w:r w:rsidRPr="007A4F37">
        <w:fldChar w:fldCharType="end"/>
      </w:r>
    </w:p>
    <w:p w14:paraId="60FAAE47" w14:textId="282D77DB" w:rsidR="004C4FAD" w:rsidRPr="00EB0745" w:rsidRDefault="004C4FAD" w:rsidP="00FD708B">
      <w:pPr>
        <w:pStyle w:val="Turinys1"/>
        <w:rPr>
          <w:sz w:val="22"/>
          <w:szCs w:val="22"/>
          <w:lang w:val="nb-NO" w:eastAsia="en-GB"/>
        </w:rPr>
      </w:pPr>
      <w:r w:rsidRPr="007A4F37">
        <w:t>15</w:t>
      </w:r>
      <w:r w:rsidRPr="00EB0745">
        <w:rPr>
          <w:sz w:val="22"/>
          <w:szCs w:val="22"/>
          <w:lang w:val="nb-NO" w:eastAsia="en-GB"/>
        </w:rPr>
        <w:tab/>
      </w:r>
      <w:r w:rsidRPr="007A4F37">
        <w:t>2019 m. papildomų vertinimų apklausų, intervių sąrašas</w:t>
      </w:r>
      <w:r w:rsidRPr="007A4F37">
        <w:tab/>
      </w:r>
      <w:r w:rsidRPr="007A4F37">
        <w:fldChar w:fldCharType="begin"/>
      </w:r>
      <w:r w:rsidRPr="007A4F37">
        <w:instrText xml:space="preserve"> PAGEREF _Toc35885711 \h </w:instrText>
      </w:r>
      <w:r w:rsidRPr="007A4F37">
        <w:fldChar w:fldCharType="separate"/>
      </w:r>
      <w:r w:rsidR="008E1B8D">
        <w:t>194</w:t>
      </w:r>
      <w:r w:rsidRPr="007A4F37">
        <w:fldChar w:fldCharType="end"/>
      </w:r>
    </w:p>
    <w:p w14:paraId="57661878" w14:textId="0BFCC6AB" w:rsidR="00227CB8" w:rsidRPr="00E83934" w:rsidRDefault="00A955A1" w:rsidP="007A4F37">
      <w:pPr>
        <w:tabs>
          <w:tab w:val="left" w:pos="851"/>
          <w:tab w:val="right" w:leader="dot" w:pos="9923"/>
        </w:tabs>
        <w:spacing w:line="240" w:lineRule="auto"/>
        <w:rPr>
          <w:rFonts w:cs="Times New Roman"/>
          <w:b/>
        </w:rPr>
      </w:pPr>
      <w:r w:rsidRPr="007A4F37">
        <w:rPr>
          <w:rFonts w:cs="Times New Roman"/>
        </w:rPr>
        <w:fldChar w:fldCharType="end"/>
      </w:r>
      <w:r w:rsidR="00471C94" w:rsidRPr="00E83934">
        <w:rPr>
          <w:rFonts w:cs="Times New Roman"/>
        </w:rPr>
        <w:br w:type="page"/>
      </w:r>
      <w:r w:rsidR="0083256A" w:rsidRPr="00E83934">
        <w:rPr>
          <w:rFonts w:cs="Times New Roman"/>
          <w:b/>
        </w:rPr>
        <w:lastRenderedPageBreak/>
        <w:t>Paveikslų ir lentelių sąrašas</w:t>
      </w:r>
      <w:bookmarkStart w:id="6" w:name="_Toc352599464"/>
      <w:bookmarkEnd w:id="1"/>
      <w:bookmarkEnd w:id="2"/>
      <w:bookmarkEnd w:id="3"/>
      <w:bookmarkEnd w:id="4"/>
      <w:bookmarkEnd w:id="5"/>
    </w:p>
    <w:p w14:paraId="02C59C93" w14:textId="77777777" w:rsidR="0083256A" w:rsidRPr="00E83934" w:rsidRDefault="0083256A" w:rsidP="00F21CF5">
      <w:pPr>
        <w:spacing w:line="240" w:lineRule="auto"/>
        <w:rPr>
          <w:rStyle w:val="Antrat2Diagrama"/>
        </w:rPr>
      </w:pPr>
      <w:bookmarkStart w:id="7" w:name="_Toc35885593"/>
      <w:r w:rsidRPr="00E83934">
        <w:rPr>
          <w:rStyle w:val="Antrat2Diagrama"/>
        </w:rPr>
        <w:t>Lentelių sąrašas</w:t>
      </w:r>
      <w:bookmarkEnd w:id="6"/>
      <w:bookmarkEnd w:id="7"/>
    </w:p>
    <w:p w14:paraId="1B385599" w14:textId="2B92FF65" w:rsidR="007A4F37" w:rsidRPr="007A4F37" w:rsidRDefault="00A955A1" w:rsidP="007A4F37">
      <w:pPr>
        <w:pStyle w:val="Iliustracijsraas"/>
        <w:tabs>
          <w:tab w:val="right" w:leader="dot" w:pos="10054"/>
        </w:tabs>
        <w:spacing w:line="240" w:lineRule="auto"/>
        <w:ind w:left="0" w:firstLine="0"/>
        <w:rPr>
          <w:rFonts w:cs="Times New Roman"/>
          <w:noProof/>
          <w:lang w:val="en-GB" w:eastAsia="en-GB"/>
        </w:rPr>
      </w:pPr>
      <w:r w:rsidRPr="00E83934">
        <w:rPr>
          <w:rStyle w:val="Antrat2Diagrama"/>
          <w:b w:val="0"/>
        </w:rPr>
        <w:fldChar w:fldCharType="begin"/>
      </w:r>
      <w:r w:rsidR="0033259B" w:rsidRPr="00E83934">
        <w:rPr>
          <w:rStyle w:val="Antrat2Diagrama"/>
          <w:b w:val="0"/>
        </w:rPr>
        <w:instrText xml:space="preserve"> TOC \h \z \c "Lentelė" </w:instrText>
      </w:r>
      <w:r w:rsidRPr="00E83934">
        <w:rPr>
          <w:rStyle w:val="Antrat2Diagrama"/>
          <w:b w:val="0"/>
        </w:rPr>
        <w:fldChar w:fldCharType="separate"/>
      </w:r>
      <w:hyperlink w:anchor="_Toc35886146" w:history="1">
        <w:r w:rsidR="007A4F37" w:rsidRPr="007A4F37">
          <w:rPr>
            <w:rStyle w:val="Hipersaitas"/>
            <w:rFonts w:cs="Times New Roman"/>
            <w:noProof/>
          </w:rPr>
          <w:t>1 lentelė. BVP pokytis 2008–2018 m.</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_Toc35886146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23</w:t>
        </w:r>
        <w:r w:rsidR="007A4F37" w:rsidRPr="007A4F37">
          <w:rPr>
            <w:rFonts w:cs="Times New Roman"/>
            <w:noProof/>
            <w:webHidden/>
          </w:rPr>
          <w:fldChar w:fldCharType="end"/>
        </w:r>
      </w:hyperlink>
    </w:p>
    <w:p w14:paraId="5B38A187" w14:textId="3DF1896F"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47" w:history="1">
        <w:r w:rsidR="007A4F37" w:rsidRPr="007A4F37">
          <w:rPr>
            <w:rStyle w:val="Hipersaitas"/>
            <w:rFonts w:cs="Times New Roman"/>
            <w:noProof/>
          </w:rPr>
          <w:t>2 lentelė. Prognozuojamas BVP pokytis Lietuvoje 2017–2020 m.</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_Toc35886147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23</w:t>
        </w:r>
        <w:r w:rsidR="007A4F37" w:rsidRPr="007A4F37">
          <w:rPr>
            <w:rFonts w:cs="Times New Roman"/>
            <w:noProof/>
            <w:webHidden/>
          </w:rPr>
          <w:fldChar w:fldCharType="end"/>
        </w:r>
      </w:hyperlink>
    </w:p>
    <w:p w14:paraId="269994CE" w14:textId="19EEED96"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48" w:history="1">
        <w:r w:rsidR="007A4F37" w:rsidRPr="007A4F37">
          <w:rPr>
            <w:rStyle w:val="Hipersaitas"/>
            <w:rFonts w:cs="Times New Roman"/>
            <w:noProof/>
          </w:rPr>
          <w:t>3 lentelė. Įmonių pasiskirstymas Lietuvoje pagal darbuotojų skaičių metų pradžioje, vnt.</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_Toc35886148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24</w:t>
        </w:r>
        <w:r w:rsidR="007A4F37" w:rsidRPr="007A4F37">
          <w:rPr>
            <w:rFonts w:cs="Times New Roman"/>
            <w:noProof/>
            <w:webHidden/>
          </w:rPr>
          <w:fldChar w:fldCharType="end"/>
        </w:r>
      </w:hyperlink>
    </w:p>
    <w:p w14:paraId="6CEE77BA" w14:textId="0A5C95E7"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49" w:history="1">
        <w:r w:rsidR="007A4F37" w:rsidRPr="007A4F37">
          <w:rPr>
            <w:rStyle w:val="Hipersaitas"/>
            <w:rFonts w:cs="Times New Roman"/>
            <w:noProof/>
          </w:rPr>
          <w:t>4 lentelė. Įmonių pasiskirstymas Lietuvoje pagal darbuotojų skaičių metų pradžioje, proc.</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_Toc35886149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24</w:t>
        </w:r>
        <w:r w:rsidR="007A4F37" w:rsidRPr="007A4F37">
          <w:rPr>
            <w:rFonts w:cs="Times New Roman"/>
            <w:noProof/>
            <w:webHidden/>
          </w:rPr>
          <w:fldChar w:fldCharType="end"/>
        </w:r>
      </w:hyperlink>
    </w:p>
    <w:p w14:paraId="1374130F" w14:textId="5832F96B"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0" w:history="1">
        <w:r w:rsidR="007A4F37" w:rsidRPr="007A4F37">
          <w:rPr>
            <w:rStyle w:val="Hipersaitas"/>
            <w:rFonts w:cs="Times New Roman"/>
            <w:noProof/>
          </w:rPr>
          <w:t>5 lentelė. Atskirų ūkio sektorių sukuriama BVP santykinė dalis 2011–2016 m.</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_Toc35886150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28</w:t>
        </w:r>
        <w:r w:rsidR="007A4F37" w:rsidRPr="007A4F37">
          <w:rPr>
            <w:rFonts w:cs="Times New Roman"/>
            <w:noProof/>
            <w:webHidden/>
          </w:rPr>
          <w:fldChar w:fldCharType="end"/>
        </w:r>
      </w:hyperlink>
    </w:p>
    <w:p w14:paraId="670BDCEC" w14:textId="17E2EBF2"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1" w:history="1">
        <w:r w:rsidR="007A4F37" w:rsidRPr="007A4F37">
          <w:rPr>
            <w:rStyle w:val="Hipersaitas"/>
            <w:rFonts w:cs="Times New Roman"/>
            <w:noProof/>
          </w:rPr>
          <w:t>6 lentelė. Sumanios specializacijos programoje nustatyti prioritetinių MTEPI krypčių prioritetai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_Toc35886151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32</w:t>
        </w:r>
        <w:r w:rsidR="007A4F37" w:rsidRPr="007A4F37">
          <w:rPr>
            <w:rFonts w:cs="Times New Roman"/>
            <w:noProof/>
            <w:webHidden/>
          </w:rPr>
          <w:fldChar w:fldCharType="end"/>
        </w:r>
      </w:hyperlink>
    </w:p>
    <w:p w14:paraId="4D272599" w14:textId="4FE474FE"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2" w:history="1">
        <w:r w:rsidR="007A4F37" w:rsidRPr="007A4F37">
          <w:rPr>
            <w:rStyle w:val="Hipersaitas"/>
            <w:rFonts w:cs="Times New Roman"/>
            <w:noProof/>
          </w:rPr>
          <w:t>7 lentelė. Laisvų ir užimtų darbo vietų santykis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_Toc35886152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33</w:t>
        </w:r>
        <w:r w:rsidR="007A4F37" w:rsidRPr="007A4F37">
          <w:rPr>
            <w:rFonts w:cs="Times New Roman"/>
            <w:noProof/>
            <w:webHidden/>
          </w:rPr>
          <w:fldChar w:fldCharType="end"/>
        </w:r>
      </w:hyperlink>
    </w:p>
    <w:p w14:paraId="71DA2C94" w14:textId="484FE06C"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3" w:history="1">
        <w:r w:rsidR="007A4F37" w:rsidRPr="007A4F37">
          <w:rPr>
            <w:rStyle w:val="Hipersaitas"/>
            <w:rFonts w:cs="Times New Roman"/>
            <w:noProof/>
          </w:rPr>
          <w:t>8 lentelė. Vidutinis metinis bedarbių procentas nuo darbingo amžiaus gyventojų</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_Toc35886153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33</w:t>
        </w:r>
        <w:r w:rsidR="007A4F37" w:rsidRPr="007A4F37">
          <w:rPr>
            <w:rFonts w:cs="Times New Roman"/>
            <w:noProof/>
            <w:webHidden/>
          </w:rPr>
          <w:fldChar w:fldCharType="end"/>
        </w:r>
      </w:hyperlink>
    </w:p>
    <w:p w14:paraId="59ED2D57" w14:textId="522114C9"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4" w:history="1">
        <w:r w:rsidR="007A4F37" w:rsidRPr="007A4F37">
          <w:rPr>
            <w:rStyle w:val="Hipersaitas"/>
            <w:rFonts w:cs="Times New Roman"/>
            <w:noProof/>
          </w:rPr>
          <w:t>9 lentelė. Prognozuojamas nedarbo lygis Lietuvoje 2018–2020 m.</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_Toc35886154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34</w:t>
        </w:r>
        <w:r w:rsidR="007A4F37" w:rsidRPr="007A4F37">
          <w:rPr>
            <w:rFonts w:cs="Times New Roman"/>
            <w:noProof/>
            <w:webHidden/>
          </w:rPr>
          <w:fldChar w:fldCharType="end"/>
        </w:r>
      </w:hyperlink>
    </w:p>
    <w:p w14:paraId="7AF13AF1" w14:textId="44EB44FE"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5" w:history="1">
        <w:r w:rsidR="007A4F37" w:rsidRPr="007A4F37">
          <w:rPr>
            <w:rStyle w:val="Hipersaitas"/>
            <w:rFonts w:cs="Times New Roman"/>
            <w:noProof/>
          </w:rPr>
          <w:t>10 lentelė. Bankų rodikliai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_Toc35886155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38</w:t>
        </w:r>
        <w:r w:rsidR="007A4F37" w:rsidRPr="007A4F37">
          <w:rPr>
            <w:rFonts w:cs="Times New Roman"/>
            <w:noProof/>
            <w:webHidden/>
          </w:rPr>
          <w:fldChar w:fldCharType="end"/>
        </w:r>
      </w:hyperlink>
    </w:p>
    <w:p w14:paraId="136F35AD" w14:textId="370463E3"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6" w:history="1">
        <w:r w:rsidR="007A4F37" w:rsidRPr="007A4F37">
          <w:rPr>
            <w:rStyle w:val="Hipersaitas"/>
            <w:rFonts w:cs="Times New Roman"/>
            <w:noProof/>
          </w:rPr>
          <w:t>11 lentelė. KU rodikliai (metų pradžios duomenys)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_Toc35886156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39</w:t>
        </w:r>
        <w:r w:rsidR="007A4F37" w:rsidRPr="007A4F37">
          <w:rPr>
            <w:rFonts w:cs="Times New Roman"/>
            <w:noProof/>
            <w:webHidden/>
          </w:rPr>
          <w:fldChar w:fldCharType="end"/>
        </w:r>
      </w:hyperlink>
    </w:p>
    <w:p w14:paraId="2C6AE6B8" w14:textId="56B80500"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7" w:history="1">
        <w:r w:rsidR="007A4F37" w:rsidRPr="007A4F37">
          <w:rPr>
            <w:rStyle w:val="Hipersaitas"/>
            <w:rFonts w:cs="Times New Roman"/>
            <w:noProof/>
          </w:rPr>
          <w:t>12 lentelė. Privataus akcinio kapitalo, įskaitant rizikos kapitalą, investicijos Lietuvoje</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_Toc35886157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45</w:t>
        </w:r>
        <w:r w:rsidR="007A4F37" w:rsidRPr="007A4F37">
          <w:rPr>
            <w:rFonts w:cs="Times New Roman"/>
            <w:noProof/>
            <w:webHidden/>
          </w:rPr>
          <w:fldChar w:fldCharType="end"/>
        </w:r>
      </w:hyperlink>
    </w:p>
    <w:p w14:paraId="1C21F584" w14:textId="0A523134"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8" w:history="1">
        <w:r w:rsidR="007A4F37" w:rsidRPr="007A4F37">
          <w:rPr>
            <w:rStyle w:val="Hipersaitas"/>
            <w:rFonts w:cs="Times New Roman"/>
            <w:noProof/>
          </w:rPr>
          <w:t>13 lentelė. Privataus akcinio kapitalo investicijų tipas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_Toc35886158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45</w:t>
        </w:r>
        <w:r w:rsidR="007A4F37" w:rsidRPr="007A4F37">
          <w:rPr>
            <w:rFonts w:cs="Times New Roman"/>
            <w:noProof/>
            <w:webHidden/>
          </w:rPr>
          <w:fldChar w:fldCharType="end"/>
        </w:r>
      </w:hyperlink>
    </w:p>
    <w:p w14:paraId="5DD4862B" w14:textId="72183249"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59" w:history="1">
        <w:r w:rsidR="007A4F37" w:rsidRPr="007A4F37">
          <w:rPr>
            <w:rStyle w:val="Hipersaitas"/>
            <w:rFonts w:cs="Times New Roman"/>
            <w:noProof/>
          </w:rPr>
          <w:t xml:space="preserve">14 lentelė. </w:t>
        </w:r>
        <w:r w:rsidR="007A4F37" w:rsidRPr="007A4F37">
          <w:rPr>
            <w:rStyle w:val="Hipersaitas"/>
            <w:rFonts w:eastAsia="Times New Roman" w:cs="Times New Roman"/>
            <w:noProof/>
          </w:rPr>
          <w:t>Nasdaq Baltijos akcijų biržų emitentai ir rinkos kapitalizacija 2017 m. gruodžio 13 d. duomenimis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_Toc35886159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52</w:t>
        </w:r>
        <w:r w:rsidR="007A4F37" w:rsidRPr="007A4F37">
          <w:rPr>
            <w:rFonts w:cs="Times New Roman"/>
            <w:noProof/>
            <w:webHidden/>
          </w:rPr>
          <w:fldChar w:fldCharType="end"/>
        </w:r>
      </w:hyperlink>
    </w:p>
    <w:p w14:paraId="3D2C08D2" w14:textId="7F632837"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0" w:history="1">
        <w:r w:rsidR="007A4F37" w:rsidRPr="007A4F37">
          <w:rPr>
            <w:rStyle w:val="Hipersaitas"/>
            <w:rFonts w:cs="Times New Roman"/>
            <w:noProof/>
          </w:rPr>
          <w:t>15 lentelė. Reguliuojamosios ir alternatyviosios rinkų reguliavimo skirtumai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_Toc35886160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52</w:t>
        </w:r>
        <w:r w:rsidR="007A4F37" w:rsidRPr="007A4F37">
          <w:rPr>
            <w:rFonts w:cs="Times New Roman"/>
            <w:noProof/>
            <w:webHidden/>
          </w:rPr>
          <w:fldChar w:fldCharType="end"/>
        </w:r>
      </w:hyperlink>
    </w:p>
    <w:p w14:paraId="5D5B3B07" w14:textId="4D64301F"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1" w:history="1">
        <w:r w:rsidR="007A4F37" w:rsidRPr="007A4F37">
          <w:rPr>
            <w:rStyle w:val="Hipersaitas"/>
            <w:rFonts w:cs="Times New Roman"/>
            <w:noProof/>
          </w:rPr>
          <w:t>16 lentelė. Įgyvendinamos ir planuojamos įgyvendinti FP, finansuojamos iš ES SF (įskaitant grįžusias (nacionalines) lėšas) ir skirtos paskoloms teikti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_Toc35886161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58</w:t>
        </w:r>
        <w:r w:rsidR="007A4F37" w:rsidRPr="007A4F37">
          <w:rPr>
            <w:rFonts w:cs="Times New Roman"/>
            <w:noProof/>
            <w:webHidden/>
          </w:rPr>
          <w:fldChar w:fldCharType="end"/>
        </w:r>
      </w:hyperlink>
    </w:p>
    <w:p w14:paraId="0FF4541D" w14:textId="22692AC5"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2" w:history="1">
        <w:r w:rsidR="007A4F37" w:rsidRPr="007A4F37">
          <w:rPr>
            <w:rStyle w:val="Hipersaitas"/>
            <w:rFonts w:cs="Times New Roman"/>
            <w:noProof/>
          </w:rPr>
          <w:t>17 lentelė. Įgyvendinamos ir planuojamos įgyvendinti FP, finansuojamos iš ES SF (įskaitant grįžusias lėšas) ir skirtos garantijoms teikti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_Toc35886162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62</w:t>
        </w:r>
        <w:r w:rsidR="007A4F37" w:rsidRPr="007A4F37">
          <w:rPr>
            <w:rFonts w:cs="Times New Roman"/>
            <w:noProof/>
            <w:webHidden/>
          </w:rPr>
          <w:fldChar w:fldCharType="end"/>
        </w:r>
      </w:hyperlink>
    </w:p>
    <w:p w14:paraId="2B4B8479" w14:textId="5D5EF796"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3" w:history="1">
        <w:r w:rsidR="007A4F37" w:rsidRPr="007A4F37">
          <w:rPr>
            <w:rStyle w:val="Hipersaitas"/>
            <w:rFonts w:cs="Times New Roman"/>
            <w:noProof/>
          </w:rPr>
          <w:t>18 lentelė. Lietuvoje veikiantys 2007–2013 m. laikotarpio RKF, kuriuose finansuoja valstybė bei kurie nebeinvestuoja į naujas įmones (2018 m. gruodžio 31 d. duomenimis)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_Toc35886163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65</w:t>
        </w:r>
        <w:r w:rsidR="007A4F37" w:rsidRPr="007A4F37">
          <w:rPr>
            <w:rFonts w:cs="Times New Roman"/>
            <w:noProof/>
            <w:webHidden/>
          </w:rPr>
          <w:fldChar w:fldCharType="end"/>
        </w:r>
      </w:hyperlink>
    </w:p>
    <w:p w14:paraId="0B25E8AE" w14:textId="3CB660CD"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4" w:history="1">
        <w:r w:rsidR="007A4F37" w:rsidRPr="007A4F37">
          <w:rPr>
            <w:rStyle w:val="Hipersaitas"/>
            <w:rFonts w:cs="Times New Roman"/>
            <w:noProof/>
          </w:rPr>
          <w:t>19 lentelė. Lietuvoje veikiantys 2014–2020 m. laikotarpio RKF su valstybės dalyvavimu (2019 m. duomenimis)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_Toc35886164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66</w:t>
        </w:r>
        <w:r w:rsidR="007A4F37" w:rsidRPr="007A4F37">
          <w:rPr>
            <w:rFonts w:cs="Times New Roman"/>
            <w:noProof/>
            <w:webHidden/>
          </w:rPr>
          <w:fldChar w:fldCharType="end"/>
        </w:r>
      </w:hyperlink>
    </w:p>
    <w:p w14:paraId="485C2311" w14:textId="412CC54E"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5" w:history="1">
        <w:r w:rsidR="007A4F37" w:rsidRPr="007A4F37">
          <w:rPr>
            <w:rStyle w:val="Hipersaitas"/>
            <w:rFonts w:cs="Times New Roman"/>
            <w:noProof/>
          </w:rPr>
          <w:t>20 lentelė. Dalinio palūkanų kompensavimo priemonės sąlygos (2019 m. IV ketv.  duomenimis)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_Toc35886165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67</w:t>
        </w:r>
        <w:r w:rsidR="007A4F37" w:rsidRPr="007A4F37">
          <w:rPr>
            <w:rFonts w:cs="Times New Roman"/>
            <w:noProof/>
            <w:webHidden/>
          </w:rPr>
          <w:fldChar w:fldCharType="end"/>
        </w:r>
      </w:hyperlink>
    </w:p>
    <w:p w14:paraId="11BA2470" w14:textId="1079E223"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6" w:history="1">
        <w:r w:rsidR="007A4F37" w:rsidRPr="007A4F37">
          <w:rPr>
            <w:rStyle w:val="Hipersaitas"/>
            <w:rFonts w:cs="Times New Roman"/>
            <w:noProof/>
          </w:rPr>
          <w:t>21 lentelė. Valstybės dalyvavimo rizikos kapitalo FP „Akceleravimo fondas“ steigime ir investavime privalumai bei trūkumai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_Toc35886166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84</w:t>
        </w:r>
        <w:r w:rsidR="007A4F37" w:rsidRPr="007A4F37">
          <w:rPr>
            <w:rFonts w:cs="Times New Roman"/>
            <w:noProof/>
            <w:webHidden/>
          </w:rPr>
          <w:fldChar w:fldCharType="end"/>
        </w:r>
      </w:hyperlink>
    </w:p>
    <w:p w14:paraId="2D148753" w14:textId="4BAE2B4C"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7" w:history="1">
        <w:r w:rsidR="007A4F37" w:rsidRPr="007A4F37">
          <w:rPr>
            <w:rStyle w:val="Hipersaitas"/>
            <w:rFonts w:cs="Times New Roman"/>
            <w:noProof/>
          </w:rPr>
          <w:t>22 lentelė. Tipinių rinkos trūkumų ir galimų FP tiems trūkumams padengti pavyzdžiai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_Toc35886167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93</w:t>
        </w:r>
        <w:r w:rsidR="007A4F37" w:rsidRPr="007A4F37">
          <w:rPr>
            <w:rFonts w:cs="Times New Roman"/>
            <w:noProof/>
            <w:webHidden/>
          </w:rPr>
          <w:fldChar w:fldCharType="end"/>
        </w:r>
      </w:hyperlink>
    </w:p>
    <w:p w14:paraId="07983C32" w14:textId="597B55A5"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8" w:history="1">
        <w:r w:rsidR="007A4F37" w:rsidRPr="007A4F37">
          <w:rPr>
            <w:rStyle w:val="Hipersaitas"/>
            <w:rFonts w:cs="Times New Roman"/>
            <w:noProof/>
          </w:rPr>
          <w:t>23 lentelė. Pagrindinės pasidalytos portfelio rizikos paskolų standartinės FP sąlygos ir jų palyginimas su FRSP ir PRP sąlygomis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_Toc35886168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121</w:t>
        </w:r>
        <w:r w:rsidR="007A4F37" w:rsidRPr="007A4F37">
          <w:rPr>
            <w:rFonts w:cs="Times New Roman"/>
            <w:noProof/>
            <w:webHidden/>
          </w:rPr>
          <w:fldChar w:fldCharType="end"/>
        </w:r>
      </w:hyperlink>
    </w:p>
    <w:p w14:paraId="7649F0C0" w14:textId="5B4FDDC3"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69" w:history="1">
        <w:r w:rsidR="007A4F37" w:rsidRPr="007A4F37">
          <w:rPr>
            <w:rStyle w:val="Hipersaitas"/>
            <w:rFonts w:cs="Times New Roman"/>
            <w:noProof/>
          </w:rPr>
          <w:t>24 lentelė. Pagrindinės apribotos portfelio garantijos standartinės FP sąlygos ir jų palyginimas su FLPG paskoloms ir lizingui bei portfelinėmis garantijomis paskoloms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_Toc35886169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122</w:t>
        </w:r>
        <w:r w:rsidR="007A4F37" w:rsidRPr="007A4F37">
          <w:rPr>
            <w:rFonts w:cs="Times New Roman"/>
            <w:noProof/>
            <w:webHidden/>
          </w:rPr>
          <w:fldChar w:fldCharType="end"/>
        </w:r>
      </w:hyperlink>
    </w:p>
    <w:p w14:paraId="0DA5E47F" w14:textId="45162AFC"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0" w:history="1">
        <w:r w:rsidR="007A4F37" w:rsidRPr="007A4F37">
          <w:rPr>
            <w:rStyle w:val="Hipersaitas"/>
            <w:rFonts w:cs="Times New Roman"/>
            <w:noProof/>
          </w:rPr>
          <w:t>25 lentelė. Pagrindinės bendro investavimo standartinės FP sąlygos ir jų palyginimas su ko-investicinių fondų sąlygomis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_Toc35886170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123</w:t>
        </w:r>
        <w:r w:rsidR="007A4F37" w:rsidRPr="007A4F37">
          <w:rPr>
            <w:rFonts w:cs="Times New Roman"/>
            <w:noProof/>
            <w:webHidden/>
          </w:rPr>
          <w:fldChar w:fldCharType="end"/>
        </w:r>
      </w:hyperlink>
    </w:p>
    <w:p w14:paraId="303BA199" w14:textId="14BAE244"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1" w:history="1">
        <w:r w:rsidR="007A4F37" w:rsidRPr="007A4F37">
          <w:rPr>
            <w:rStyle w:val="Hipersaitas"/>
            <w:rFonts w:cs="Times New Roman"/>
            <w:noProof/>
          </w:rPr>
          <w:t>26 lentelė. Skolinėms FP įgyvendinti skirtų ES lėšų suma (kartu su fondų valdytojų valdymo mokesčiu) ir planuojamų pritraukti FT privačių lėšų suma per metus, remiantis interviu su FĮ</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_Toc35886171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125</w:t>
        </w:r>
        <w:r w:rsidR="007A4F37" w:rsidRPr="007A4F37">
          <w:rPr>
            <w:rFonts w:cs="Times New Roman"/>
            <w:noProof/>
            <w:webHidden/>
          </w:rPr>
          <w:fldChar w:fldCharType="end"/>
        </w:r>
      </w:hyperlink>
    </w:p>
    <w:p w14:paraId="7AB32CAA" w14:textId="5E4CA5AA"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2" w:history="1">
        <w:r w:rsidR="007A4F37" w:rsidRPr="007A4F37">
          <w:rPr>
            <w:rStyle w:val="Hipersaitas"/>
            <w:rFonts w:cs="Times New Roman"/>
            <w:noProof/>
          </w:rPr>
          <w:t>27 lentelė. SVV subjektams planuojamos panaudoti lėšos per RKF FP, remiantis nustatytais (planuojamais) reikalavimais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_Toc35886172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126</w:t>
        </w:r>
        <w:r w:rsidR="007A4F37" w:rsidRPr="007A4F37">
          <w:rPr>
            <w:rFonts w:cs="Times New Roman"/>
            <w:noProof/>
            <w:webHidden/>
          </w:rPr>
          <w:fldChar w:fldCharType="end"/>
        </w:r>
      </w:hyperlink>
    </w:p>
    <w:p w14:paraId="46C57DE7" w14:textId="0C82AE01"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3" w:history="1">
        <w:r w:rsidR="007A4F37" w:rsidRPr="007A4F37">
          <w:rPr>
            <w:rStyle w:val="Hipersaitas"/>
            <w:rFonts w:cs="Times New Roman"/>
            <w:noProof/>
          </w:rPr>
          <w:t>28 lentelė. Iš INVEGOS fondo, JEREMIE kontroliuojančiojo fondo ir VSF grįžtančių lėšų pasiskirstymas, mln. EUR</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_Toc35886173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127</w:t>
        </w:r>
        <w:r w:rsidR="007A4F37" w:rsidRPr="007A4F37">
          <w:rPr>
            <w:rFonts w:cs="Times New Roman"/>
            <w:noProof/>
            <w:webHidden/>
          </w:rPr>
          <w:fldChar w:fldCharType="end"/>
        </w:r>
      </w:hyperlink>
    </w:p>
    <w:p w14:paraId="217BE268" w14:textId="6958B1DE"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4" w:history="1">
        <w:r w:rsidR="007A4F37" w:rsidRPr="007A4F37">
          <w:rPr>
            <w:rStyle w:val="Hipersaitas"/>
            <w:rFonts w:cs="Times New Roman"/>
            <w:noProof/>
          </w:rPr>
          <w:t>29 lentelė. FP, skirtos verslui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_Toc35886174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143</w:t>
        </w:r>
        <w:r w:rsidR="007A4F37" w:rsidRPr="007A4F37">
          <w:rPr>
            <w:rFonts w:cs="Times New Roman"/>
            <w:noProof/>
            <w:webHidden/>
          </w:rPr>
          <w:fldChar w:fldCharType="end"/>
        </w:r>
      </w:hyperlink>
    </w:p>
    <w:p w14:paraId="28A9814E" w14:textId="3FCF889A"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5" w:history="1">
        <w:r w:rsidR="007A4F37" w:rsidRPr="007A4F37">
          <w:rPr>
            <w:rStyle w:val="Hipersaitas"/>
            <w:rFonts w:cs="Times New Roman"/>
            <w:noProof/>
          </w:rPr>
          <w:t>30 lentelė. Išorinio verslo finansavimo rinkos trūkumo padengimas 2018–2023 m. laikotarpiu, panaudojant planuojamus skirti FP dydžius, mln. EUR</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_Toc35886175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145</w:t>
        </w:r>
        <w:r w:rsidR="007A4F37" w:rsidRPr="007A4F37">
          <w:rPr>
            <w:rFonts w:cs="Times New Roman"/>
            <w:noProof/>
            <w:webHidden/>
          </w:rPr>
          <w:fldChar w:fldCharType="end"/>
        </w:r>
      </w:hyperlink>
    </w:p>
    <w:p w14:paraId="09D258CB" w14:textId="202497FC"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6" w:history="1">
        <w:r w:rsidR="007A4F37" w:rsidRPr="007A4F37">
          <w:rPr>
            <w:rStyle w:val="Hipersaitas"/>
            <w:rFonts w:cs="Times New Roman"/>
            <w:noProof/>
          </w:rPr>
          <w:t>31 lentelė. Individualių garantijų išorinio verslo finansavimo rinkos trūkumo padengimas 2020–2024 m. laikotarpiu, panaudojant planuojamus skirti FP dydžius, mln. EUR</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_Toc35886176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147</w:t>
        </w:r>
        <w:r w:rsidR="007A4F37" w:rsidRPr="007A4F37">
          <w:rPr>
            <w:rFonts w:cs="Times New Roman"/>
            <w:noProof/>
            <w:webHidden/>
          </w:rPr>
          <w:fldChar w:fldCharType="end"/>
        </w:r>
      </w:hyperlink>
    </w:p>
    <w:p w14:paraId="65A513D9" w14:textId="471C2D7A"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7" w:history="1">
        <w:r w:rsidR="007A4F37" w:rsidRPr="007A4F37">
          <w:rPr>
            <w:rStyle w:val="Hipersaitas"/>
            <w:rFonts w:cs="Times New Roman"/>
            <w:noProof/>
          </w:rPr>
          <w:t>32 lentelė. FP įgyvendinimas pagal Reglamento Nr. 1303/2013 38 straipsnio 1 dalį</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_Toc35886177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149</w:t>
        </w:r>
        <w:r w:rsidR="007A4F37" w:rsidRPr="007A4F37">
          <w:rPr>
            <w:rFonts w:cs="Times New Roman"/>
            <w:noProof/>
            <w:webHidden/>
          </w:rPr>
          <w:fldChar w:fldCharType="end"/>
        </w:r>
      </w:hyperlink>
    </w:p>
    <w:p w14:paraId="08F75D34" w14:textId="21A35F26"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8" w:history="1">
        <w:r w:rsidR="007A4F37" w:rsidRPr="007A4F37">
          <w:rPr>
            <w:rStyle w:val="Hipersaitas"/>
            <w:rFonts w:cs="Times New Roman"/>
            <w:noProof/>
          </w:rPr>
          <w:t>33 lentelė. Alternatyvų įgyvendinti FP pagal Reglamento Nr. 1303/2013 38 straipsnio 3 dalį vertinimas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_Toc35886178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150</w:t>
        </w:r>
        <w:r w:rsidR="007A4F37" w:rsidRPr="007A4F37">
          <w:rPr>
            <w:rFonts w:cs="Times New Roman"/>
            <w:noProof/>
            <w:webHidden/>
          </w:rPr>
          <w:fldChar w:fldCharType="end"/>
        </w:r>
      </w:hyperlink>
    </w:p>
    <w:p w14:paraId="14BF408D" w14:textId="646FEA77"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79" w:history="1">
        <w:r w:rsidR="007A4F37" w:rsidRPr="007A4F37">
          <w:rPr>
            <w:rStyle w:val="Hipersaitas"/>
            <w:rFonts w:cs="Times New Roman"/>
            <w:noProof/>
          </w:rPr>
          <w:t>34 lentelė. Siūlomos rizikos kapitalo FP</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_Toc35886179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153</w:t>
        </w:r>
        <w:r w:rsidR="007A4F37" w:rsidRPr="007A4F37">
          <w:rPr>
            <w:rFonts w:cs="Times New Roman"/>
            <w:noProof/>
            <w:webHidden/>
          </w:rPr>
          <w:fldChar w:fldCharType="end"/>
        </w:r>
      </w:hyperlink>
    </w:p>
    <w:p w14:paraId="081C1E98" w14:textId="3DE0C7A3"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0" w:history="1">
        <w:r w:rsidR="007A4F37" w:rsidRPr="007A4F37">
          <w:rPr>
            <w:rStyle w:val="Hipersaitas"/>
            <w:rFonts w:cs="Times New Roman"/>
            <w:noProof/>
          </w:rPr>
          <w:t>35 lentelė. Siūlomos SVV finansavimo FP, skirtos kreditavimui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_Toc35886180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156</w:t>
        </w:r>
        <w:r w:rsidR="007A4F37" w:rsidRPr="007A4F37">
          <w:rPr>
            <w:rFonts w:cs="Times New Roman"/>
            <w:noProof/>
            <w:webHidden/>
          </w:rPr>
          <w:fldChar w:fldCharType="end"/>
        </w:r>
      </w:hyperlink>
    </w:p>
    <w:p w14:paraId="39CE57A1" w14:textId="6D90C439"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1" w:history="1">
        <w:r w:rsidR="007A4F37" w:rsidRPr="007A4F37">
          <w:rPr>
            <w:rStyle w:val="Hipersaitas"/>
            <w:rFonts w:cs="Times New Roman"/>
            <w:noProof/>
          </w:rPr>
          <w:t>36 lentelė. Siūlomos SVV finansavimo FP, skirtos garantijoms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_Toc35886181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158</w:t>
        </w:r>
        <w:r w:rsidR="007A4F37" w:rsidRPr="007A4F37">
          <w:rPr>
            <w:rFonts w:cs="Times New Roman"/>
            <w:noProof/>
            <w:webHidden/>
          </w:rPr>
          <w:fldChar w:fldCharType="end"/>
        </w:r>
      </w:hyperlink>
    </w:p>
    <w:p w14:paraId="3C048DFC" w14:textId="347FBE81"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2" w:history="1">
        <w:r w:rsidR="007A4F37" w:rsidRPr="007A4F37">
          <w:rPr>
            <w:rStyle w:val="Hipersaitas"/>
            <w:rFonts w:cs="Times New Roman"/>
            <w:noProof/>
          </w:rPr>
          <w:t>37 lentelė. Siūlomos SVV finansavimo FP, skirtos rizikos kapitalo investicijoms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_Toc35886182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159</w:t>
        </w:r>
        <w:r w:rsidR="007A4F37" w:rsidRPr="007A4F37">
          <w:rPr>
            <w:rFonts w:cs="Times New Roman"/>
            <w:noProof/>
            <w:webHidden/>
          </w:rPr>
          <w:fldChar w:fldCharType="end"/>
        </w:r>
      </w:hyperlink>
    </w:p>
    <w:p w14:paraId="15C7D5DD" w14:textId="3299F204"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3" w:history="1">
        <w:r w:rsidR="007A4F37" w:rsidRPr="007A4F37">
          <w:rPr>
            <w:rStyle w:val="Hipersaitas"/>
            <w:rFonts w:cs="Times New Roman"/>
            <w:noProof/>
          </w:rPr>
          <w:t>38 lentelė. Siūloma FP „Ko-investicinis fondas susisiekimui“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_Toc35886183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162</w:t>
        </w:r>
        <w:r w:rsidR="007A4F37" w:rsidRPr="007A4F37">
          <w:rPr>
            <w:rFonts w:cs="Times New Roman"/>
            <w:noProof/>
            <w:webHidden/>
          </w:rPr>
          <w:fldChar w:fldCharType="end"/>
        </w:r>
      </w:hyperlink>
    </w:p>
    <w:p w14:paraId="2E64468B" w14:textId="75777812"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4" w:history="1">
        <w:r w:rsidR="007A4F37" w:rsidRPr="007A4F37">
          <w:rPr>
            <w:rStyle w:val="Hipersaitas"/>
            <w:rFonts w:cs="Times New Roman"/>
            <w:noProof/>
          </w:rPr>
          <w:t>39 lentelė. Siūloma FP pradedantiesiems verslą</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_Toc35886184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163</w:t>
        </w:r>
        <w:r w:rsidR="007A4F37" w:rsidRPr="007A4F37">
          <w:rPr>
            <w:rFonts w:cs="Times New Roman"/>
            <w:noProof/>
            <w:webHidden/>
          </w:rPr>
          <w:fldChar w:fldCharType="end"/>
        </w:r>
      </w:hyperlink>
    </w:p>
    <w:p w14:paraId="57F3125E" w14:textId="45ED928D"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5" w:history="1">
        <w:r w:rsidR="007A4F37" w:rsidRPr="007A4F37">
          <w:rPr>
            <w:rStyle w:val="Hipersaitas"/>
            <w:rFonts w:cs="Times New Roman"/>
            <w:noProof/>
          </w:rPr>
          <w:t>40 lentelė. FP „Ankstyvos stadijos ir plėtros II“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_Toc35886185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166</w:t>
        </w:r>
        <w:r w:rsidR="007A4F37" w:rsidRPr="007A4F37">
          <w:rPr>
            <w:rFonts w:cs="Times New Roman"/>
            <w:noProof/>
            <w:webHidden/>
          </w:rPr>
          <w:fldChar w:fldCharType="end"/>
        </w:r>
      </w:hyperlink>
    </w:p>
    <w:p w14:paraId="2314921E" w14:textId="72821DA8"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6" w:history="1">
        <w:r w:rsidR="007A4F37" w:rsidRPr="007A4F37">
          <w:rPr>
            <w:rStyle w:val="Hipersaitas"/>
            <w:rFonts w:cs="Times New Roman"/>
            <w:noProof/>
          </w:rPr>
          <w:t>41 lentelė. FP „Ko-investicinis fondas II“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_Toc35886186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167</w:t>
        </w:r>
        <w:r w:rsidR="007A4F37" w:rsidRPr="007A4F37">
          <w:rPr>
            <w:rFonts w:cs="Times New Roman"/>
            <w:noProof/>
            <w:webHidden/>
          </w:rPr>
          <w:fldChar w:fldCharType="end"/>
        </w:r>
      </w:hyperlink>
    </w:p>
    <w:p w14:paraId="673646F0" w14:textId="5027D51C"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7" w:history="1">
        <w:r w:rsidR="007A4F37" w:rsidRPr="007A4F37">
          <w:rPr>
            <w:rStyle w:val="Hipersaitas"/>
            <w:rFonts w:cs="Times New Roman"/>
            <w:noProof/>
          </w:rPr>
          <w:t>42 lentelė. FP „Portfelinės garantijos paskoloms“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_Toc35886187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168</w:t>
        </w:r>
        <w:r w:rsidR="007A4F37" w:rsidRPr="007A4F37">
          <w:rPr>
            <w:rFonts w:cs="Times New Roman"/>
            <w:noProof/>
            <w:webHidden/>
          </w:rPr>
          <w:fldChar w:fldCharType="end"/>
        </w:r>
      </w:hyperlink>
    </w:p>
    <w:p w14:paraId="284C4E50" w14:textId="13C3A0CD"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8" w:history="1">
        <w:r w:rsidR="007A4F37" w:rsidRPr="007A4F37">
          <w:rPr>
            <w:rStyle w:val="Hipersaitas"/>
            <w:rFonts w:cs="Times New Roman"/>
            <w:noProof/>
          </w:rPr>
          <w:t>43 lentelė. FP „Portfelinės garantijos lizingo sandoriams“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_Toc35886188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170</w:t>
        </w:r>
        <w:r w:rsidR="007A4F37" w:rsidRPr="007A4F37">
          <w:rPr>
            <w:rFonts w:cs="Times New Roman"/>
            <w:noProof/>
            <w:webHidden/>
          </w:rPr>
          <w:fldChar w:fldCharType="end"/>
        </w:r>
      </w:hyperlink>
    </w:p>
    <w:p w14:paraId="126526D6" w14:textId="01EB5992"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89" w:history="1">
        <w:r w:rsidR="007A4F37" w:rsidRPr="007A4F37">
          <w:rPr>
            <w:rStyle w:val="Hipersaitas"/>
            <w:rFonts w:cs="Times New Roman"/>
            <w:noProof/>
          </w:rPr>
          <w:t>44 lentelė. FP „Plėtros fondas I“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_Toc35886189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171</w:t>
        </w:r>
        <w:r w:rsidR="007A4F37" w:rsidRPr="007A4F37">
          <w:rPr>
            <w:rFonts w:cs="Times New Roman"/>
            <w:noProof/>
            <w:webHidden/>
          </w:rPr>
          <w:fldChar w:fldCharType="end"/>
        </w:r>
      </w:hyperlink>
    </w:p>
    <w:p w14:paraId="4D8F9611" w14:textId="768765A1"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90" w:history="1">
        <w:r w:rsidR="007A4F37" w:rsidRPr="007A4F37">
          <w:rPr>
            <w:rStyle w:val="Hipersaitas"/>
            <w:rFonts w:cs="Times New Roman"/>
            <w:noProof/>
          </w:rPr>
          <w:t>45 lentelė. FP „Plėtros fondas II“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_Toc35886190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172</w:t>
        </w:r>
        <w:r w:rsidR="007A4F37" w:rsidRPr="007A4F37">
          <w:rPr>
            <w:rFonts w:cs="Times New Roman"/>
            <w:noProof/>
            <w:webHidden/>
          </w:rPr>
          <w:fldChar w:fldCharType="end"/>
        </w:r>
      </w:hyperlink>
    </w:p>
    <w:p w14:paraId="187CD81B" w14:textId="38CD1A9C"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91" w:history="1">
        <w:r w:rsidR="007A4F37" w:rsidRPr="007A4F37">
          <w:rPr>
            <w:rStyle w:val="Hipersaitas"/>
            <w:rFonts w:cs="Times New Roman"/>
            <w:noProof/>
          </w:rPr>
          <w:t>46 lentelė. FP „Bendrai su verslo angelais investuojantis fondas“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_Toc35886191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172</w:t>
        </w:r>
        <w:r w:rsidR="007A4F37" w:rsidRPr="007A4F37">
          <w:rPr>
            <w:rFonts w:cs="Times New Roman"/>
            <w:noProof/>
            <w:webHidden/>
          </w:rPr>
          <w:fldChar w:fldCharType="end"/>
        </w:r>
      </w:hyperlink>
    </w:p>
    <w:p w14:paraId="087B33B1" w14:textId="3AF0DEE2"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92" w:history="1">
        <w:r w:rsidR="007A4F37" w:rsidRPr="007A4F37">
          <w:rPr>
            <w:rStyle w:val="Hipersaitas"/>
            <w:rFonts w:cs="Times New Roman"/>
            <w:noProof/>
          </w:rPr>
          <w:t>47 lentelė. FP „Akceleravimo fondas“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_Toc35886192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173</w:t>
        </w:r>
        <w:r w:rsidR="007A4F37" w:rsidRPr="007A4F37">
          <w:rPr>
            <w:rFonts w:cs="Times New Roman"/>
            <w:noProof/>
            <w:webHidden/>
          </w:rPr>
          <w:fldChar w:fldCharType="end"/>
        </w:r>
      </w:hyperlink>
    </w:p>
    <w:p w14:paraId="797AC365" w14:textId="18027D90"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93" w:history="1">
        <w:r w:rsidR="007A4F37" w:rsidRPr="007A4F37">
          <w:rPr>
            <w:rStyle w:val="Hipersaitas"/>
            <w:rFonts w:cs="Times New Roman"/>
            <w:noProof/>
          </w:rPr>
          <w:t>48 lentelė. FP „Pasidalytos rizikos paskolos“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_Toc35886193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174</w:t>
        </w:r>
        <w:r w:rsidR="007A4F37" w:rsidRPr="007A4F37">
          <w:rPr>
            <w:rFonts w:cs="Times New Roman"/>
            <w:noProof/>
            <w:webHidden/>
          </w:rPr>
          <w:fldChar w:fldCharType="end"/>
        </w:r>
      </w:hyperlink>
    </w:p>
    <w:p w14:paraId="75A6FF6F" w14:textId="4158BC51"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94" w:history="1">
        <w:r w:rsidR="007A4F37" w:rsidRPr="007A4F37">
          <w:rPr>
            <w:rStyle w:val="Hipersaitas"/>
            <w:rFonts w:cs="Times New Roman"/>
            <w:noProof/>
          </w:rPr>
          <w:t>49 lentelė. FP „INVEGOS tiesiogiai teikiamos paskolos“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_Toc35886194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175</w:t>
        </w:r>
        <w:r w:rsidR="007A4F37" w:rsidRPr="007A4F37">
          <w:rPr>
            <w:rFonts w:cs="Times New Roman"/>
            <w:noProof/>
            <w:webHidden/>
          </w:rPr>
          <w:fldChar w:fldCharType="end"/>
        </w:r>
      </w:hyperlink>
    </w:p>
    <w:p w14:paraId="22A24E5F" w14:textId="20DF058F"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95" w:history="1">
        <w:r w:rsidR="007A4F37" w:rsidRPr="007A4F37">
          <w:rPr>
            <w:rStyle w:val="Hipersaitas"/>
            <w:rFonts w:cs="Times New Roman"/>
            <w:noProof/>
          </w:rPr>
          <w:t>50 lentelė. VP rezultato rodiklis „Sėkmingai veikiančių naujų įmonių, pasinaudojusių   FP verslo pradžiai, dalis 12 mėn. po paskolos suteikimo“</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_Toc35886195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178</w:t>
        </w:r>
        <w:r w:rsidR="007A4F37" w:rsidRPr="007A4F37">
          <w:rPr>
            <w:rFonts w:cs="Times New Roman"/>
            <w:noProof/>
            <w:webHidden/>
          </w:rPr>
          <w:fldChar w:fldCharType="end"/>
        </w:r>
      </w:hyperlink>
    </w:p>
    <w:p w14:paraId="47A54E87" w14:textId="0313B3F7" w:rsidR="007A4F37" w:rsidRPr="007A4F37" w:rsidRDefault="00452C24" w:rsidP="007A4F37">
      <w:pPr>
        <w:pStyle w:val="Iliustracijsraas"/>
        <w:tabs>
          <w:tab w:val="right" w:leader="dot" w:pos="10054"/>
        </w:tabs>
        <w:spacing w:line="240" w:lineRule="auto"/>
        <w:ind w:left="0" w:firstLine="0"/>
        <w:rPr>
          <w:rFonts w:cs="Times New Roman"/>
          <w:noProof/>
          <w:lang w:val="en-GB" w:eastAsia="en-GB"/>
        </w:rPr>
      </w:pPr>
      <w:hyperlink w:anchor="_Toc35886196" w:history="1">
        <w:r w:rsidR="007A4F37" w:rsidRPr="007A4F37">
          <w:rPr>
            <w:rStyle w:val="Hipersaitas"/>
            <w:rFonts w:cs="Times New Roman"/>
            <w:noProof/>
          </w:rPr>
          <w:t>51 lentelė. VP produkto rodikliai</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_Toc35886196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178</w:t>
        </w:r>
        <w:r w:rsidR="007A4F37" w:rsidRPr="007A4F37">
          <w:rPr>
            <w:rFonts w:cs="Times New Roman"/>
            <w:noProof/>
            <w:webHidden/>
          </w:rPr>
          <w:fldChar w:fldCharType="end"/>
        </w:r>
      </w:hyperlink>
    </w:p>
    <w:p w14:paraId="2BC27DD7" w14:textId="28119244" w:rsidR="007A4F37" w:rsidRDefault="00452C24"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hyperlink w:anchor="_Toc35886197" w:history="1">
        <w:r w:rsidR="007A4F37" w:rsidRPr="007A4F37">
          <w:rPr>
            <w:rStyle w:val="Hipersaitas"/>
            <w:rFonts w:cs="Times New Roman"/>
            <w:noProof/>
          </w:rPr>
          <w:t>52</w:t>
        </w:r>
        <w:r w:rsidR="007A4F37" w:rsidRPr="007A4F37">
          <w:rPr>
            <w:rStyle w:val="Hipersaitas"/>
            <w:rFonts w:eastAsia="Times New Roman" w:cs="Times New Roman"/>
            <w:noProof/>
          </w:rPr>
          <w:t xml:space="preserve"> lentelė. FP „Ko-investicinis fondas susisiekimui“ tikėtinos pasiekti VP rodiklių reikšmės</w:t>
        </w:r>
        <w:r w:rsidR="007A4F37" w:rsidRPr="007A4F37">
          <w:rPr>
            <w:rFonts w:cs="Times New Roman"/>
            <w:noProof/>
            <w:webHidden/>
          </w:rPr>
          <w:tab/>
        </w:r>
        <w:r w:rsidR="007A4F37" w:rsidRPr="007A4F37">
          <w:rPr>
            <w:rFonts w:cs="Times New Roman"/>
            <w:noProof/>
            <w:webHidden/>
          </w:rPr>
          <w:fldChar w:fldCharType="begin"/>
        </w:r>
        <w:r w:rsidR="007A4F37" w:rsidRPr="007A4F37">
          <w:rPr>
            <w:rFonts w:cs="Times New Roman"/>
            <w:noProof/>
            <w:webHidden/>
          </w:rPr>
          <w:instrText xml:space="preserve"> PAGEREF _Toc35886197 \h </w:instrText>
        </w:r>
        <w:r w:rsidR="007A4F37" w:rsidRPr="007A4F37">
          <w:rPr>
            <w:rFonts w:cs="Times New Roman"/>
            <w:noProof/>
            <w:webHidden/>
          </w:rPr>
        </w:r>
        <w:r w:rsidR="007A4F37" w:rsidRPr="007A4F37">
          <w:rPr>
            <w:rFonts w:cs="Times New Roman"/>
            <w:noProof/>
            <w:webHidden/>
          </w:rPr>
          <w:fldChar w:fldCharType="separate"/>
        </w:r>
        <w:r w:rsidR="008E1B8D">
          <w:rPr>
            <w:rFonts w:cs="Times New Roman"/>
            <w:noProof/>
            <w:webHidden/>
          </w:rPr>
          <w:t>180</w:t>
        </w:r>
        <w:r w:rsidR="007A4F37" w:rsidRPr="007A4F37">
          <w:rPr>
            <w:rFonts w:cs="Times New Roman"/>
            <w:noProof/>
            <w:webHidden/>
          </w:rPr>
          <w:fldChar w:fldCharType="end"/>
        </w:r>
      </w:hyperlink>
    </w:p>
    <w:p w14:paraId="39C5D33F" w14:textId="5F62710D" w:rsidR="00BC041E" w:rsidRPr="00E83934" w:rsidRDefault="00A955A1" w:rsidP="00F21CF5">
      <w:pPr>
        <w:keepNext/>
        <w:spacing w:line="240" w:lineRule="auto"/>
        <w:jc w:val="both"/>
        <w:rPr>
          <w:rStyle w:val="Antrat2Diagrama"/>
        </w:rPr>
      </w:pPr>
      <w:r w:rsidRPr="00E83934">
        <w:rPr>
          <w:rStyle w:val="Antrat2Diagrama"/>
          <w:b w:val="0"/>
        </w:rPr>
        <w:fldChar w:fldCharType="end"/>
      </w:r>
      <w:bookmarkStart w:id="8" w:name="_Toc352599463"/>
    </w:p>
    <w:p w14:paraId="7545DCAB" w14:textId="30862CB2" w:rsidR="0083256A" w:rsidRPr="00E83934" w:rsidRDefault="0083256A" w:rsidP="00F21CF5">
      <w:pPr>
        <w:keepNext/>
        <w:spacing w:line="240" w:lineRule="auto"/>
        <w:jc w:val="both"/>
        <w:rPr>
          <w:rStyle w:val="Antrat2Diagrama"/>
        </w:rPr>
      </w:pPr>
      <w:bookmarkStart w:id="9" w:name="_Toc35885594"/>
      <w:r w:rsidRPr="00E83934">
        <w:rPr>
          <w:rStyle w:val="Antrat2Diagrama"/>
        </w:rPr>
        <w:t>Paveikslų sąrašas</w:t>
      </w:r>
      <w:bookmarkEnd w:id="8"/>
      <w:bookmarkEnd w:id="9"/>
    </w:p>
    <w:p w14:paraId="47AE5EEE" w14:textId="185A7C41" w:rsidR="007A4F37" w:rsidRPr="00EB0745" w:rsidRDefault="00A955A1"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rFonts w:cs="Times New Roman"/>
          <w:noProof/>
        </w:rPr>
        <w:fldChar w:fldCharType="begin"/>
      </w:r>
      <w:r w:rsidR="004276BF" w:rsidRPr="007A4F37">
        <w:rPr>
          <w:rFonts w:cs="Times New Roman"/>
          <w:noProof/>
        </w:rPr>
        <w:instrText xml:space="preserve"> TOC \c "pav." </w:instrText>
      </w:r>
      <w:r w:rsidRPr="007A4F37">
        <w:rPr>
          <w:rFonts w:cs="Times New Roman"/>
          <w:noProof/>
        </w:rPr>
        <w:fldChar w:fldCharType="separate"/>
      </w:r>
      <w:r w:rsidR="007A4F37" w:rsidRPr="007A4F37">
        <w:rPr>
          <w:rFonts w:cs="Times New Roman"/>
          <w:noProof/>
        </w:rPr>
        <w:t xml:space="preserve">1 </w:t>
      </w:r>
      <w:r w:rsidR="007A4F37" w:rsidRPr="007A4F37">
        <w:rPr>
          <w:noProof/>
        </w:rPr>
        <w:t>pav. Grįžtančių lėšų efektas pagal FP</w:t>
      </w:r>
      <w:r w:rsidR="007A4F37" w:rsidRPr="007A4F37">
        <w:rPr>
          <w:noProof/>
        </w:rPr>
        <w:tab/>
      </w:r>
      <w:r w:rsidR="007A4F37" w:rsidRPr="007A4F37">
        <w:rPr>
          <w:noProof/>
        </w:rPr>
        <w:fldChar w:fldCharType="begin"/>
      </w:r>
      <w:r w:rsidR="007A4F37" w:rsidRPr="007A4F37">
        <w:rPr>
          <w:noProof/>
        </w:rPr>
        <w:instrText xml:space="preserve"> PAGEREF _Toc35886270 \h </w:instrText>
      </w:r>
      <w:r w:rsidR="007A4F37" w:rsidRPr="007A4F37">
        <w:rPr>
          <w:noProof/>
        </w:rPr>
      </w:r>
      <w:r w:rsidR="007A4F37" w:rsidRPr="007A4F37">
        <w:rPr>
          <w:noProof/>
        </w:rPr>
        <w:fldChar w:fldCharType="separate"/>
      </w:r>
      <w:r w:rsidR="008E1B8D">
        <w:rPr>
          <w:noProof/>
        </w:rPr>
        <w:t>12</w:t>
      </w:r>
      <w:r w:rsidR="007A4F37" w:rsidRPr="007A4F37">
        <w:rPr>
          <w:noProof/>
        </w:rPr>
        <w:fldChar w:fldCharType="end"/>
      </w:r>
    </w:p>
    <w:p w14:paraId="077CB2EC" w14:textId="1123BA4E"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rFonts w:cs="Times New Roman"/>
          <w:noProof/>
        </w:rPr>
        <w:t>2 pav. Veiksmų seka atliekant vertinimą, pagal Reglamento Nr. 1303/2013 37 straipsnį</w:t>
      </w:r>
      <w:r w:rsidRPr="007A4F37">
        <w:rPr>
          <w:noProof/>
        </w:rPr>
        <w:tab/>
      </w:r>
      <w:r w:rsidRPr="007A4F37">
        <w:rPr>
          <w:noProof/>
        </w:rPr>
        <w:fldChar w:fldCharType="begin"/>
      </w:r>
      <w:r w:rsidRPr="007A4F37">
        <w:rPr>
          <w:noProof/>
        </w:rPr>
        <w:instrText xml:space="preserve"> PAGEREF _Toc35886271 \h </w:instrText>
      </w:r>
      <w:r w:rsidRPr="007A4F37">
        <w:rPr>
          <w:noProof/>
        </w:rPr>
      </w:r>
      <w:r w:rsidRPr="007A4F37">
        <w:rPr>
          <w:noProof/>
        </w:rPr>
        <w:fldChar w:fldCharType="separate"/>
      </w:r>
      <w:r w:rsidR="008E1B8D">
        <w:rPr>
          <w:noProof/>
        </w:rPr>
        <w:t>14</w:t>
      </w:r>
      <w:r w:rsidRPr="007A4F37">
        <w:rPr>
          <w:noProof/>
        </w:rPr>
        <w:fldChar w:fldCharType="end"/>
      </w:r>
    </w:p>
    <w:p w14:paraId="55E8AEC5" w14:textId="08DC7908"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rFonts w:cs="Times New Roman"/>
          <w:noProof/>
        </w:rPr>
        <w:t>3 pav. 2014–2020 m. programavimo laikotarpio strateginiai dokumentai</w:t>
      </w:r>
      <w:r w:rsidRPr="007A4F37">
        <w:rPr>
          <w:noProof/>
        </w:rPr>
        <w:tab/>
      </w:r>
      <w:r w:rsidRPr="007A4F37">
        <w:rPr>
          <w:noProof/>
        </w:rPr>
        <w:fldChar w:fldCharType="begin"/>
      </w:r>
      <w:r w:rsidRPr="007A4F37">
        <w:rPr>
          <w:noProof/>
        </w:rPr>
        <w:instrText xml:space="preserve"> PAGEREF _Toc35886272 \h </w:instrText>
      </w:r>
      <w:r w:rsidRPr="007A4F37">
        <w:rPr>
          <w:noProof/>
        </w:rPr>
      </w:r>
      <w:r w:rsidRPr="007A4F37">
        <w:rPr>
          <w:noProof/>
        </w:rPr>
        <w:fldChar w:fldCharType="separate"/>
      </w:r>
      <w:r w:rsidR="008E1B8D">
        <w:rPr>
          <w:noProof/>
        </w:rPr>
        <w:t>16</w:t>
      </w:r>
      <w:r w:rsidRPr="007A4F37">
        <w:rPr>
          <w:noProof/>
        </w:rPr>
        <w:fldChar w:fldCharType="end"/>
      </w:r>
    </w:p>
    <w:p w14:paraId="5A85ADC1" w14:textId="0CA37CEB"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4 pav. 2014–2020 m. programavimo laikotarpį reglamentuojantys teisės aktai</w:t>
      </w:r>
      <w:r w:rsidRPr="007A4F37">
        <w:rPr>
          <w:noProof/>
        </w:rPr>
        <w:tab/>
      </w:r>
      <w:r w:rsidRPr="007A4F37">
        <w:rPr>
          <w:noProof/>
        </w:rPr>
        <w:fldChar w:fldCharType="begin"/>
      </w:r>
      <w:r w:rsidRPr="007A4F37">
        <w:rPr>
          <w:noProof/>
        </w:rPr>
        <w:instrText xml:space="preserve"> PAGEREF _Toc35886273 \h </w:instrText>
      </w:r>
      <w:r w:rsidRPr="007A4F37">
        <w:rPr>
          <w:noProof/>
        </w:rPr>
      </w:r>
      <w:r w:rsidRPr="007A4F37">
        <w:rPr>
          <w:noProof/>
        </w:rPr>
        <w:fldChar w:fldCharType="separate"/>
      </w:r>
      <w:r w:rsidR="008E1B8D">
        <w:rPr>
          <w:noProof/>
        </w:rPr>
        <w:t>17</w:t>
      </w:r>
      <w:r w:rsidRPr="007A4F37">
        <w:rPr>
          <w:noProof/>
        </w:rPr>
        <w:fldChar w:fldCharType="end"/>
      </w:r>
    </w:p>
    <w:p w14:paraId="5567BE6C" w14:textId="3B295FF1"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rFonts w:cs="Times New Roman"/>
          <w:noProof/>
        </w:rPr>
        <w:t xml:space="preserve">5 pav. </w:t>
      </w:r>
      <w:r w:rsidRPr="007A4F37">
        <w:rPr>
          <w:noProof/>
        </w:rPr>
        <w:t>FP įgyvendinimo galimybės pagal Reglamento Nr. 1303/2013 38 straipsnį</w:t>
      </w:r>
      <w:r w:rsidRPr="007A4F37">
        <w:rPr>
          <w:noProof/>
        </w:rPr>
        <w:tab/>
      </w:r>
      <w:r w:rsidRPr="007A4F37">
        <w:rPr>
          <w:noProof/>
        </w:rPr>
        <w:fldChar w:fldCharType="begin"/>
      </w:r>
      <w:r w:rsidRPr="007A4F37">
        <w:rPr>
          <w:noProof/>
        </w:rPr>
        <w:instrText xml:space="preserve"> PAGEREF _Toc35886274 \h </w:instrText>
      </w:r>
      <w:r w:rsidRPr="007A4F37">
        <w:rPr>
          <w:noProof/>
        </w:rPr>
      </w:r>
      <w:r w:rsidRPr="007A4F37">
        <w:rPr>
          <w:noProof/>
        </w:rPr>
        <w:fldChar w:fldCharType="separate"/>
      </w:r>
      <w:r w:rsidR="008E1B8D">
        <w:rPr>
          <w:noProof/>
        </w:rPr>
        <w:t>19</w:t>
      </w:r>
      <w:r w:rsidRPr="007A4F37">
        <w:rPr>
          <w:noProof/>
        </w:rPr>
        <w:fldChar w:fldCharType="end"/>
      </w:r>
    </w:p>
    <w:p w14:paraId="08011200" w14:textId="32B88196"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rFonts w:cs="Times New Roman"/>
          <w:noProof/>
        </w:rPr>
        <w:t xml:space="preserve">6 pav. </w:t>
      </w:r>
      <w:r w:rsidRPr="007A4F37">
        <w:rPr>
          <w:noProof/>
        </w:rPr>
        <w:t>FP įgyvendinimo struktūra pagal Reglamento Nr. 1303/2013 38 straipsnį</w:t>
      </w:r>
      <w:r w:rsidRPr="007A4F37">
        <w:rPr>
          <w:noProof/>
        </w:rPr>
        <w:tab/>
      </w:r>
      <w:r w:rsidRPr="007A4F37">
        <w:rPr>
          <w:noProof/>
        </w:rPr>
        <w:fldChar w:fldCharType="begin"/>
      </w:r>
      <w:r w:rsidRPr="007A4F37">
        <w:rPr>
          <w:noProof/>
        </w:rPr>
        <w:instrText xml:space="preserve"> PAGEREF _Toc35886275 \h </w:instrText>
      </w:r>
      <w:r w:rsidRPr="007A4F37">
        <w:rPr>
          <w:noProof/>
        </w:rPr>
      </w:r>
      <w:r w:rsidRPr="007A4F37">
        <w:rPr>
          <w:noProof/>
        </w:rPr>
        <w:fldChar w:fldCharType="separate"/>
      </w:r>
      <w:r w:rsidR="008E1B8D">
        <w:rPr>
          <w:noProof/>
        </w:rPr>
        <w:t>20</w:t>
      </w:r>
      <w:r w:rsidRPr="007A4F37">
        <w:rPr>
          <w:noProof/>
        </w:rPr>
        <w:fldChar w:fldCharType="end"/>
      </w:r>
    </w:p>
    <w:p w14:paraId="2C1C3888" w14:textId="5F79A593"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7 pav. Gyventojų pasiskirstymas pagal apskritis, 2017 m. sausio 1 d.</w:t>
      </w:r>
      <w:r w:rsidRPr="007A4F37">
        <w:rPr>
          <w:noProof/>
        </w:rPr>
        <w:tab/>
      </w:r>
      <w:r w:rsidRPr="007A4F37">
        <w:rPr>
          <w:noProof/>
        </w:rPr>
        <w:fldChar w:fldCharType="begin"/>
      </w:r>
      <w:r w:rsidRPr="007A4F37">
        <w:rPr>
          <w:noProof/>
        </w:rPr>
        <w:instrText xml:space="preserve"> PAGEREF _Toc35886276 \h </w:instrText>
      </w:r>
      <w:r w:rsidRPr="007A4F37">
        <w:rPr>
          <w:noProof/>
        </w:rPr>
      </w:r>
      <w:r w:rsidRPr="007A4F37">
        <w:rPr>
          <w:noProof/>
        </w:rPr>
        <w:fldChar w:fldCharType="separate"/>
      </w:r>
      <w:r w:rsidR="008E1B8D">
        <w:rPr>
          <w:noProof/>
        </w:rPr>
        <w:t>22</w:t>
      </w:r>
      <w:r w:rsidRPr="007A4F37">
        <w:rPr>
          <w:noProof/>
        </w:rPr>
        <w:fldChar w:fldCharType="end"/>
      </w:r>
    </w:p>
    <w:p w14:paraId="51B18B87" w14:textId="5B8E4E3F"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8 pav. Įmonių pasiskirstymas pagal darbuotojų skaičių ir darbuotojų dalį skirtingo dydžio įmonėse, 2017 m. duomenys</w:t>
      </w:r>
      <w:r w:rsidRPr="007A4F37">
        <w:rPr>
          <w:noProof/>
        </w:rPr>
        <w:tab/>
      </w:r>
      <w:r w:rsidRPr="007A4F37">
        <w:rPr>
          <w:noProof/>
        </w:rPr>
        <w:fldChar w:fldCharType="begin"/>
      </w:r>
      <w:r w:rsidRPr="007A4F37">
        <w:rPr>
          <w:noProof/>
        </w:rPr>
        <w:instrText xml:space="preserve"> PAGEREF _Toc35886277 \h </w:instrText>
      </w:r>
      <w:r w:rsidRPr="007A4F37">
        <w:rPr>
          <w:noProof/>
        </w:rPr>
      </w:r>
      <w:r w:rsidRPr="007A4F37">
        <w:rPr>
          <w:noProof/>
        </w:rPr>
        <w:fldChar w:fldCharType="separate"/>
      </w:r>
      <w:r w:rsidR="008E1B8D">
        <w:rPr>
          <w:noProof/>
        </w:rPr>
        <w:t>25</w:t>
      </w:r>
      <w:r w:rsidRPr="007A4F37">
        <w:rPr>
          <w:noProof/>
        </w:rPr>
        <w:fldChar w:fldCharType="end"/>
      </w:r>
    </w:p>
    <w:p w14:paraId="234296E2" w14:textId="6A11B761"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9 pav. Gyventojų ir veikiančių įmonių pasiskirstymas didžiuosiuose miestuose, 2017 m. sausio 1 d., proc.</w:t>
      </w:r>
      <w:r w:rsidRPr="007A4F37">
        <w:rPr>
          <w:noProof/>
        </w:rPr>
        <w:tab/>
      </w:r>
      <w:r w:rsidRPr="007A4F37">
        <w:rPr>
          <w:noProof/>
        </w:rPr>
        <w:fldChar w:fldCharType="begin"/>
      </w:r>
      <w:r w:rsidRPr="007A4F37">
        <w:rPr>
          <w:noProof/>
        </w:rPr>
        <w:instrText xml:space="preserve"> PAGEREF _Toc35886278 \h </w:instrText>
      </w:r>
      <w:r w:rsidRPr="007A4F37">
        <w:rPr>
          <w:noProof/>
        </w:rPr>
      </w:r>
      <w:r w:rsidRPr="007A4F37">
        <w:rPr>
          <w:noProof/>
        </w:rPr>
        <w:fldChar w:fldCharType="separate"/>
      </w:r>
      <w:r w:rsidR="008E1B8D">
        <w:rPr>
          <w:noProof/>
        </w:rPr>
        <w:t>27</w:t>
      </w:r>
      <w:r w:rsidRPr="007A4F37">
        <w:rPr>
          <w:noProof/>
        </w:rPr>
        <w:fldChar w:fldCharType="end"/>
      </w:r>
    </w:p>
    <w:p w14:paraId="4CA3119A" w14:textId="430C4951"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10 pav. Įregistruotų ir išregistruotų JA skaičius per metus</w:t>
      </w:r>
      <w:r w:rsidRPr="007A4F37">
        <w:rPr>
          <w:noProof/>
        </w:rPr>
        <w:tab/>
      </w:r>
      <w:r w:rsidRPr="007A4F37">
        <w:rPr>
          <w:noProof/>
        </w:rPr>
        <w:fldChar w:fldCharType="begin"/>
      </w:r>
      <w:r w:rsidRPr="007A4F37">
        <w:rPr>
          <w:noProof/>
        </w:rPr>
        <w:instrText xml:space="preserve"> PAGEREF _Toc35886279 \h </w:instrText>
      </w:r>
      <w:r w:rsidRPr="007A4F37">
        <w:rPr>
          <w:noProof/>
        </w:rPr>
      </w:r>
      <w:r w:rsidRPr="007A4F37">
        <w:rPr>
          <w:noProof/>
        </w:rPr>
        <w:fldChar w:fldCharType="separate"/>
      </w:r>
      <w:r w:rsidR="008E1B8D">
        <w:rPr>
          <w:noProof/>
        </w:rPr>
        <w:t>27</w:t>
      </w:r>
      <w:r w:rsidRPr="007A4F37">
        <w:rPr>
          <w:noProof/>
        </w:rPr>
        <w:fldChar w:fldCharType="end"/>
      </w:r>
    </w:p>
    <w:p w14:paraId="26E70EF3" w14:textId="72A128E2"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11 pav. Veiklą vykdžiusių įmonių pasiskirstymas pagal veiklos sektorius, vnt.</w:t>
      </w:r>
      <w:r w:rsidRPr="007A4F37">
        <w:rPr>
          <w:noProof/>
        </w:rPr>
        <w:tab/>
      </w:r>
      <w:r w:rsidRPr="007A4F37">
        <w:rPr>
          <w:noProof/>
        </w:rPr>
        <w:fldChar w:fldCharType="begin"/>
      </w:r>
      <w:r w:rsidRPr="007A4F37">
        <w:rPr>
          <w:noProof/>
        </w:rPr>
        <w:instrText xml:space="preserve"> PAGEREF _Toc35886280 \h </w:instrText>
      </w:r>
      <w:r w:rsidRPr="007A4F37">
        <w:rPr>
          <w:noProof/>
        </w:rPr>
      </w:r>
      <w:r w:rsidRPr="007A4F37">
        <w:rPr>
          <w:noProof/>
        </w:rPr>
        <w:fldChar w:fldCharType="separate"/>
      </w:r>
      <w:r w:rsidR="008E1B8D">
        <w:rPr>
          <w:noProof/>
        </w:rPr>
        <w:t>28</w:t>
      </w:r>
      <w:r w:rsidRPr="007A4F37">
        <w:rPr>
          <w:noProof/>
        </w:rPr>
        <w:fldChar w:fldCharType="end"/>
      </w:r>
    </w:p>
    <w:p w14:paraId="09353721" w14:textId="2D7FC42E"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12 pav. Metinis bedarbių proc. (tarp jų ir jaunimo) nuo darbingo amžiaus gyventojų</w:t>
      </w:r>
      <w:r w:rsidRPr="007A4F37">
        <w:rPr>
          <w:noProof/>
        </w:rPr>
        <w:tab/>
      </w:r>
      <w:r w:rsidRPr="007A4F37">
        <w:rPr>
          <w:noProof/>
        </w:rPr>
        <w:fldChar w:fldCharType="begin"/>
      </w:r>
      <w:r w:rsidRPr="007A4F37">
        <w:rPr>
          <w:noProof/>
        </w:rPr>
        <w:instrText xml:space="preserve"> PAGEREF _Toc35886281 \h </w:instrText>
      </w:r>
      <w:r w:rsidRPr="007A4F37">
        <w:rPr>
          <w:noProof/>
        </w:rPr>
      </w:r>
      <w:r w:rsidRPr="007A4F37">
        <w:rPr>
          <w:noProof/>
        </w:rPr>
        <w:fldChar w:fldCharType="separate"/>
      </w:r>
      <w:r w:rsidR="008E1B8D">
        <w:rPr>
          <w:noProof/>
        </w:rPr>
        <w:t>34</w:t>
      </w:r>
      <w:r w:rsidRPr="007A4F37">
        <w:rPr>
          <w:noProof/>
        </w:rPr>
        <w:fldChar w:fldCharType="end"/>
      </w:r>
    </w:p>
    <w:p w14:paraId="59909EF7" w14:textId="4B469FEB"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13 pav. Bedarbių, vyresnių nei 50 m., padėtis darbo rinkoje</w:t>
      </w:r>
      <w:r w:rsidRPr="007A4F37">
        <w:rPr>
          <w:noProof/>
        </w:rPr>
        <w:tab/>
      </w:r>
      <w:r w:rsidRPr="007A4F37">
        <w:rPr>
          <w:noProof/>
        </w:rPr>
        <w:fldChar w:fldCharType="begin"/>
      </w:r>
      <w:r w:rsidRPr="007A4F37">
        <w:rPr>
          <w:noProof/>
        </w:rPr>
        <w:instrText xml:space="preserve"> PAGEREF _Toc35886282 \h </w:instrText>
      </w:r>
      <w:r w:rsidRPr="007A4F37">
        <w:rPr>
          <w:noProof/>
        </w:rPr>
      </w:r>
      <w:r w:rsidRPr="007A4F37">
        <w:rPr>
          <w:noProof/>
        </w:rPr>
        <w:fldChar w:fldCharType="separate"/>
      </w:r>
      <w:r w:rsidR="008E1B8D">
        <w:rPr>
          <w:noProof/>
        </w:rPr>
        <w:t>34</w:t>
      </w:r>
      <w:r w:rsidRPr="007A4F37">
        <w:rPr>
          <w:noProof/>
        </w:rPr>
        <w:fldChar w:fldCharType="end"/>
      </w:r>
    </w:p>
    <w:p w14:paraId="1C2F497E" w14:textId="53672B07"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14 pav. Bankų suteiktos paskolos, mln. EUR, 2008–2019 m.</w:t>
      </w:r>
      <w:r w:rsidRPr="007A4F37">
        <w:rPr>
          <w:noProof/>
        </w:rPr>
        <w:tab/>
      </w:r>
      <w:r w:rsidRPr="007A4F37">
        <w:rPr>
          <w:noProof/>
        </w:rPr>
        <w:fldChar w:fldCharType="begin"/>
      </w:r>
      <w:r w:rsidRPr="007A4F37">
        <w:rPr>
          <w:noProof/>
        </w:rPr>
        <w:instrText xml:space="preserve"> PAGEREF _Toc35886283 \h </w:instrText>
      </w:r>
      <w:r w:rsidRPr="007A4F37">
        <w:rPr>
          <w:noProof/>
        </w:rPr>
      </w:r>
      <w:r w:rsidRPr="007A4F37">
        <w:rPr>
          <w:noProof/>
        </w:rPr>
        <w:fldChar w:fldCharType="separate"/>
      </w:r>
      <w:r w:rsidR="008E1B8D">
        <w:rPr>
          <w:noProof/>
        </w:rPr>
        <w:t>37</w:t>
      </w:r>
      <w:r w:rsidRPr="007A4F37">
        <w:rPr>
          <w:noProof/>
        </w:rPr>
        <w:fldChar w:fldCharType="end"/>
      </w:r>
    </w:p>
    <w:p w14:paraId="5D231F7E" w14:textId="45517DDC"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15 pav. Bankų paskolų namų ūkiams ir ne finansų įmonėms portfelio pokyčiai 2010–2019 m.</w:t>
      </w:r>
      <w:r w:rsidRPr="007A4F37">
        <w:rPr>
          <w:noProof/>
        </w:rPr>
        <w:tab/>
      </w:r>
      <w:r w:rsidRPr="007A4F37">
        <w:rPr>
          <w:noProof/>
        </w:rPr>
        <w:fldChar w:fldCharType="begin"/>
      </w:r>
      <w:r w:rsidRPr="007A4F37">
        <w:rPr>
          <w:noProof/>
        </w:rPr>
        <w:instrText xml:space="preserve"> PAGEREF _Toc35886284 \h </w:instrText>
      </w:r>
      <w:r w:rsidRPr="007A4F37">
        <w:rPr>
          <w:noProof/>
        </w:rPr>
      </w:r>
      <w:r w:rsidRPr="007A4F37">
        <w:rPr>
          <w:noProof/>
        </w:rPr>
        <w:fldChar w:fldCharType="separate"/>
      </w:r>
      <w:r w:rsidR="008E1B8D">
        <w:rPr>
          <w:noProof/>
        </w:rPr>
        <w:t>38</w:t>
      </w:r>
      <w:r w:rsidRPr="007A4F37">
        <w:rPr>
          <w:noProof/>
        </w:rPr>
        <w:fldChar w:fldCharType="end"/>
      </w:r>
    </w:p>
    <w:p w14:paraId="277C11DF" w14:textId="49EC4B15"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16 pav. Vidutinė metinė euro zonos paskolų ne finansų bendrovėms palūkanų norma 2015–2019 m., proc.</w:t>
      </w:r>
      <w:r w:rsidRPr="007A4F37">
        <w:rPr>
          <w:noProof/>
        </w:rPr>
        <w:tab/>
      </w:r>
      <w:r w:rsidRPr="007A4F37">
        <w:rPr>
          <w:noProof/>
        </w:rPr>
        <w:fldChar w:fldCharType="begin"/>
      </w:r>
      <w:r w:rsidRPr="007A4F37">
        <w:rPr>
          <w:noProof/>
        </w:rPr>
        <w:instrText xml:space="preserve"> PAGEREF _Toc35886285 \h </w:instrText>
      </w:r>
      <w:r w:rsidRPr="007A4F37">
        <w:rPr>
          <w:noProof/>
        </w:rPr>
      </w:r>
      <w:r w:rsidRPr="007A4F37">
        <w:rPr>
          <w:noProof/>
        </w:rPr>
        <w:fldChar w:fldCharType="separate"/>
      </w:r>
      <w:r w:rsidR="008E1B8D">
        <w:rPr>
          <w:noProof/>
        </w:rPr>
        <w:t>39</w:t>
      </w:r>
      <w:r w:rsidRPr="007A4F37">
        <w:rPr>
          <w:noProof/>
        </w:rPr>
        <w:fldChar w:fldCharType="end"/>
      </w:r>
    </w:p>
    <w:p w14:paraId="5DC65D78" w14:textId="3259D89A"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17 pav. Lizingo bendrovių pasirašytų sutarčių duomenys, mln. EUR</w:t>
      </w:r>
      <w:r w:rsidRPr="007A4F37">
        <w:rPr>
          <w:noProof/>
        </w:rPr>
        <w:tab/>
      </w:r>
      <w:r w:rsidRPr="007A4F37">
        <w:rPr>
          <w:noProof/>
        </w:rPr>
        <w:fldChar w:fldCharType="begin"/>
      </w:r>
      <w:r w:rsidRPr="007A4F37">
        <w:rPr>
          <w:noProof/>
        </w:rPr>
        <w:instrText xml:space="preserve"> PAGEREF _Toc35886286 \h </w:instrText>
      </w:r>
      <w:r w:rsidRPr="007A4F37">
        <w:rPr>
          <w:noProof/>
        </w:rPr>
      </w:r>
      <w:r w:rsidRPr="007A4F37">
        <w:rPr>
          <w:noProof/>
        </w:rPr>
        <w:fldChar w:fldCharType="separate"/>
      </w:r>
      <w:r w:rsidR="008E1B8D">
        <w:rPr>
          <w:noProof/>
        </w:rPr>
        <w:t>41</w:t>
      </w:r>
      <w:r w:rsidRPr="007A4F37">
        <w:rPr>
          <w:noProof/>
        </w:rPr>
        <w:fldChar w:fldCharType="end"/>
      </w:r>
    </w:p>
    <w:p w14:paraId="1DFCAD0C" w14:textId="4BD57524"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18 pav. Lizingo portfelio struktūra</w:t>
      </w:r>
      <w:r w:rsidRPr="007A4F37">
        <w:rPr>
          <w:noProof/>
        </w:rPr>
        <w:tab/>
      </w:r>
      <w:r w:rsidRPr="007A4F37">
        <w:rPr>
          <w:noProof/>
        </w:rPr>
        <w:fldChar w:fldCharType="begin"/>
      </w:r>
      <w:r w:rsidRPr="007A4F37">
        <w:rPr>
          <w:noProof/>
        </w:rPr>
        <w:instrText xml:space="preserve"> PAGEREF _Toc35886287 \h </w:instrText>
      </w:r>
      <w:r w:rsidRPr="007A4F37">
        <w:rPr>
          <w:noProof/>
        </w:rPr>
      </w:r>
      <w:r w:rsidRPr="007A4F37">
        <w:rPr>
          <w:noProof/>
        </w:rPr>
        <w:fldChar w:fldCharType="separate"/>
      </w:r>
      <w:r w:rsidR="008E1B8D">
        <w:rPr>
          <w:noProof/>
        </w:rPr>
        <w:t>42</w:t>
      </w:r>
      <w:r w:rsidRPr="007A4F37">
        <w:rPr>
          <w:noProof/>
        </w:rPr>
        <w:fldChar w:fldCharType="end"/>
      </w:r>
    </w:p>
    <w:p w14:paraId="018760C8" w14:textId="7A91609A"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19</w:t>
      </w:r>
      <w:r w:rsidRPr="007A4F37">
        <w:rPr>
          <w:noProof/>
          <w:lang w:eastAsia="lt-LT"/>
        </w:rPr>
        <w:t xml:space="preserve"> </w:t>
      </w:r>
      <w:r w:rsidRPr="007A4F37">
        <w:rPr>
          <w:noProof/>
        </w:rPr>
        <w:t>pav. Faktoringo apyvarta pagal vietinį ir tarptautinį faktoringą Lietuvoje, mln. EUR</w:t>
      </w:r>
      <w:r w:rsidRPr="007A4F37">
        <w:rPr>
          <w:noProof/>
        </w:rPr>
        <w:tab/>
      </w:r>
      <w:r w:rsidRPr="007A4F37">
        <w:rPr>
          <w:noProof/>
        </w:rPr>
        <w:fldChar w:fldCharType="begin"/>
      </w:r>
      <w:r w:rsidRPr="007A4F37">
        <w:rPr>
          <w:noProof/>
        </w:rPr>
        <w:instrText xml:space="preserve"> PAGEREF _Toc35886288 \h </w:instrText>
      </w:r>
      <w:r w:rsidRPr="007A4F37">
        <w:rPr>
          <w:noProof/>
        </w:rPr>
      </w:r>
      <w:r w:rsidRPr="007A4F37">
        <w:rPr>
          <w:noProof/>
        </w:rPr>
        <w:fldChar w:fldCharType="separate"/>
      </w:r>
      <w:r w:rsidR="008E1B8D">
        <w:rPr>
          <w:noProof/>
        </w:rPr>
        <w:t>43</w:t>
      </w:r>
      <w:r w:rsidRPr="007A4F37">
        <w:rPr>
          <w:noProof/>
        </w:rPr>
        <w:fldChar w:fldCharType="end"/>
      </w:r>
    </w:p>
    <w:p w14:paraId="41988DB5" w14:textId="6AE12980"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 xml:space="preserve">20 pav. </w:t>
      </w:r>
      <w:r w:rsidRPr="007A4F37">
        <w:rPr>
          <w:rFonts w:cs="Times New Roman"/>
          <w:noProof/>
        </w:rPr>
        <w:t>Investicijos į įmones Centrinės ir Rytų Europos valstybėse 2015</w:t>
      </w:r>
      <w:r w:rsidRPr="007A4F37">
        <w:rPr>
          <w:rFonts w:eastAsia="Times New Roman" w:cs="Times New Roman"/>
          <w:noProof/>
        </w:rPr>
        <w:t>–</w:t>
      </w:r>
      <w:r w:rsidRPr="007A4F37">
        <w:rPr>
          <w:rFonts w:cs="Times New Roman"/>
          <w:noProof/>
        </w:rPr>
        <w:t>2018 m., mln. EUR</w:t>
      </w:r>
      <w:r w:rsidRPr="007A4F37">
        <w:rPr>
          <w:noProof/>
        </w:rPr>
        <w:tab/>
      </w:r>
      <w:r w:rsidRPr="007A4F37">
        <w:rPr>
          <w:noProof/>
        </w:rPr>
        <w:fldChar w:fldCharType="begin"/>
      </w:r>
      <w:r w:rsidRPr="007A4F37">
        <w:rPr>
          <w:noProof/>
        </w:rPr>
        <w:instrText xml:space="preserve"> PAGEREF _Toc35886289 \h </w:instrText>
      </w:r>
      <w:r w:rsidRPr="007A4F37">
        <w:rPr>
          <w:noProof/>
        </w:rPr>
      </w:r>
      <w:r w:rsidRPr="007A4F37">
        <w:rPr>
          <w:noProof/>
        </w:rPr>
        <w:fldChar w:fldCharType="separate"/>
      </w:r>
      <w:r w:rsidR="008E1B8D">
        <w:rPr>
          <w:noProof/>
        </w:rPr>
        <w:t>44</w:t>
      </w:r>
      <w:r w:rsidRPr="007A4F37">
        <w:rPr>
          <w:noProof/>
        </w:rPr>
        <w:fldChar w:fldCharType="end"/>
      </w:r>
    </w:p>
    <w:p w14:paraId="14812350" w14:textId="2DC3F54B"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rFonts w:cs="Times New Roman"/>
          <w:noProof/>
        </w:rPr>
        <w:t>21</w:t>
      </w:r>
      <w:r w:rsidRPr="007A4F37">
        <w:rPr>
          <w:rFonts w:cs="Times New Roman"/>
          <w:noProof/>
          <w:lang w:eastAsia="lt-LT"/>
        </w:rPr>
        <w:t xml:space="preserve"> </w:t>
      </w:r>
      <w:r w:rsidRPr="007A4F37">
        <w:rPr>
          <w:rFonts w:cs="Times New Roman"/>
          <w:noProof/>
        </w:rPr>
        <w:t>pav. „First North“ Baltijos akcijų rinkos kapitalizacija</w:t>
      </w:r>
      <w:r w:rsidRPr="007A4F37">
        <w:rPr>
          <w:rFonts w:eastAsia="Times New Roman" w:cs="Times New Roman"/>
          <w:noProof/>
          <w:lang w:eastAsia="lt-LT"/>
        </w:rPr>
        <w:t xml:space="preserve"> 2013–2017 m., EUR</w:t>
      </w:r>
      <w:r w:rsidRPr="007A4F37">
        <w:rPr>
          <w:noProof/>
        </w:rPr>
        <w:tab/>
      </w:r>
      <w:r w:rsidRPr="007A4F37">
        <w:rPr>
          <w:noProof/>
        </w:rPr>
        <w:fldChar w:fldCharType="begin"/>
      </w:r>
      <w:r w:rsidRPr="007A4F37">
        <w:rPr>
          <w:noProof/>
        </w:rPr>
        <w:instrText xml:space="preserve"> PAGEREF _Toc35886290 \h </w:instrText>
      </w:r>
      <w:r w:rsidRPr="007A4F37">
        <w:rPr>
          <w:noProof/>
        </w:rPr>
      </w:r>
      <w:r w:rsidRPr="007A4F37">
        <w:rPr>
          <w:noProof/>
        </w:rPr>
        <w:fldChar w:fldCharType="separate"/>
      </w:r>
      <w:r w:rsidR="008E1B8D">
        <w:rPr>
          <w:noProof/>
        </w:rPr>
        <w:t>54</w:t>
      </w:r>
      <w:r w:rsidRPr="007A4F37">
        <w:rPr>
          <w:noProof/>
        </w:rPr>
        <w:fldChar w:fldCharType="end"/>
      </w:r>
    </w:p>
    <w:p w14:paraId="393468BD" w14:textId="32ECB434"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rFonts w:cs="Times New Roman"/>
          <w:noProof/>
        </w:rPr>
        <w:lastRenderedPageBreak/>
        <w:t>22</w:t>
      </w:r>
      <w:r w:rsidRPr="007A4F37">
        <w:rPr>
          <w:rFonts w:cs="Times New Roman"/>
          <w:noProof/>
          <w:lang w:eastAsia="lt-LT"/>
        </w:rPr>
        <w:t xml:space="preserve"> </w:t>
      </w:r>
      <w:r w:rsidRPr="007A4F37">
        <w:rPr>
          <w:rFonts w:cs="Times New Roman"/>
          <w:noProof/>
        </w:rPr>
        <w:t xml:space="preserve">pav. </w:t>
      </w:r>
      <w:r w:rsidRPr="007A4F37">
        <w:rPr>
          <w:noProof/>
        </w:rPr>
        <w:t>Finansavimo, kuris teikiamas kita, nei subsidijos, forma, galimybių žemėlapis pagal įmonės dydį</w:t>
      </w:r>
      <w:r w:rsidRPr="007A4F37">
        <w:rPr>
          <w:noProof/>
        </w:rPr>
        <w:tab/>
      </w:r>
      <w:r w:rsidRPr="007A4F37">
        <w:rPr>
          <w:noProof/>
        </w:rPr>
        <w:fldChar w:fldCharType="begin"/>
      </w:r>
      <w:r w:rsidRPr="007A4F37">
        <w:rPr>
          <w:noProof/>
        </w:rPr>
        <w:instrText xml:space="preserve"> PAGEREF _Toc35886291 \h </w:instrText>
      </w:r>
      <w:r w:rsidRPr="007A4F37">
        <w:rPr>
          <w:noProof/>
        </w:rPr>
      </w:r>
      <w:r w:rsidRPr="007A4F37">
        <w:rPr>
          <w:noProof/>
        </w:rPr>
        <w:fldChar w:fldCharType="separate"/>
      </w:r>
      <w:r w:rsidR="008E1B8D">
        <w:rPr>
          <w:noProof/>
        </w:rPr>
        <w:t>56</w:t>
      </w:r>
      <w:r w:rsidRPr="007A4F37">
        <w:rPr>
          <w:noProof/>
        </w:rPr>
        <w:fldChar w:fldCharType="end"/>
      </w:r>
    </w:p>
    <w:p w14:paraId="2AA2E8BD" w14:textId="2AE2E9F5"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rFonts w:cs="Times New Roman"/>
          <w:noProof/>
        </w:rPr>
        <w:t>23 pav. SVV finansuoti panaudota FP ir su jomis susijusių priemonių suma iki 2017 m. III ketv. pab. (mln. EUR)</w:t>
      </w:r>
      <w:r w:rsidRPr="007A4F37">
        <w:rPr>
          <w:noProof/>
        </w:rPr>
        <w:tab/>
      </w:r>
      <w:r w:rsidRPr="007A4F37">
        <w:rPr>
          <w:noProof/>
        </w:rPr>
        <w:fldChar w:fldCharType="begin"/>
      </w:r>
      <w:r w:rsidRPr="007A4F37">
        <w:rPr>
          <w:noProof/>
        </w:rPr>
        <w:instrText xml:space="preserve"> PAGEREF _Toc35886292 \h </w:instrText>
      </w:r>
      <w:r w:rsidRPr="007A4F37">
        <w:rPr>
          <w:noProof/>
        </w:rPr>
      </w:r>
      <w:r w:rsidRPr="007A4F37">
        <w:rPr>
          <w:noProof/>
        </w:rPr>
        <w:fldChar w:fldCharType="separate"/>
      </w:r>
      <w:r w:rsidR="008E1B8D">
        <w:rPr>
          <w:noProof/>
        </w:rPr>
        <w:t>56</w:t>
      </w:r>
      <w:r w:rsidRPr="007A4F37">
        <w:rPr>
          <w:noProof/>
        </w:rPr>
        <w:fldChar w:fldCharType="end"/>
      </w:r>
    </w:p>
    <w:p w14:paraId="46C7587A" w14:textId="05A2FEBE"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24 pav. Respondentų paskirstymas (proc.)</w:t>
      </w:r>
      <w:r w:rsidRPr="007A4F37">
        <w:rPr>
          <w:noProof/>
        </w:rPr>
        <w:tab/>
      </w:r>
      <w:r w:rsidRPr="007A4F37">
        <w:rPr>
          <w:noProof/>
        </w:rPr>
        <w:fldChar w:fldCharType="begin"/>
      </w:r>
      <w:r w:rsidRPr="007A4F37">
        <w:rPr>
          <w:noProof/>
        </w:rPr>
        <w:instrText xml:space="preserve"> PAGEREF _Toc35886293 \h </w:instrText>
      </w:r>
      <w:r w:rsidRPr="007A4F37">
        <w:rPr>
          <w:noProof/>
        </w:rPr>
      </w:r>
      <w:r w:rsidRPr="007A4F37">
        <w:rPr>
          <w:noProof/>
        </w:rPr>
        <w:fldChar w:fldCharType="separate"/>
      </w:r>
      <w:r w:rsidR="008E1B8D">
        <w:rPr>
          <w:noProof/>
        </w:rPr>
        <w:t>69</w:t>
      </w:r>
      <w:r w:rsidRPr="007A4F37">
        <w:rPr>
          <w:noProof/>
        </w:rPr>
        <w:fldChar w:fldCharType="end"/>
      </w:r>
    </w:p>
    <w:p w14:paraId="689A148A" w14:textId="73A7AEBA"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25 pav. Dėl kokio dydžio išorinio verslo finansavimo esate kreipęsi (EUR)?</w:t>
      </w:r>
      <w:r w:rsidRPr="007A4F37">
        <w:rPr>
          <w:noProof/>
        </w:rPr>
        <w:tab/>
      </w:r>
      <w:r w:rsidRPr="007A4F37">
        <w:rPr>
          <w:noProof/>
        </w:rPr>
        <w:fldChar w:fldCharType="begin"/>
      </w:r>
      <w:r w:rsidRPr="007A4F37">
        <w:rPr>
          <w:noProof/>
        </w:rPr>
        <w:instrText xml:space="preserve"> PAGEREF _Toc35886294 \h </w:instrText>
      </w:r>
      <w:r w:rsidRPr="007A4F37">
        <w:rPr>
          <w:noProof/>
        </w:rPr>
      </w:r>
      <w:r w:rsidRPr="007A4F37">
        <w:rPr>
          <w:noProof/>
        </w:rPr>
        <w:fldChar w:fldCharType="separate"/>
      </w:r>
      <w:r w:rsidR="008E1B8D">
        <w:rPr>
          <w:noProof/>
        </w:rPr>
        <w:t>70</w:t>
      </w:r>
      <w:r w:rsidRPr="007A4F37">
        <w:rPr>
          <w:noProof/>
        </w:rPr>
        <w:fldChar w:fldCharType="end"/>
      </w:r>
    </w:p>
    <w:p w14:paraId="7A12D243" w14:textId="13E306F7"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26 pav. Kokias papildomas sąlygas išpildžius SVV galėjo gauti finansavimą iš KĮ?</w:t>
      </w:r>
      <w:r w:rsidRPr="007A4F37">
        <w:rPr>
          <w:noProof/>
        </w:rPr>
        <w:tab/>
      </w:r>
      <w:r w:rsidRPr="007A4F37">
        <w:rPr>
          <w:noProof/>
        </w:rPr>
        <w:fldChar w:fldCharType="begin"/>
      </w:r>
      <w:r w:rsidRPr="007A4F37">
        <w:rPr>
          <w:noProof/>
        </w:rPr>
        <w:instrText xml:space="preserve"> PAGEREF _Toc35886295 \h </w:instrText>
      </w:r>
      <w:r w:rsidRPr="007A4F37">
        <w:rPr>
          <w:noProof/>
        </w:rPr>
      </w:r>
      <w:r w:rsidRPr="007A4F37">
        <w:rPr>
          <w:noProof/>
        </w:rPr>
        <w:fldChar w:fldCharType="separate"/>
      </w:r>
      <w:r w:rsidR="008E1B8D">
        <w:rPr>
          <w:noProof/>
        </w:rPr>
        <w:t>71</w:t>
      </w:r>
      <w:r w:rsidRPr="007A4F37">
        <w:rPr>
          <w:noProof/>
        </w:rPr>
        <w:fldChar w:fldCharType="end"/>
      </w:r>
    </w:p>
    <w:p w14:paraId="3F195644" w14:textId="33F20886"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27 pav. Priežastys, dėl kurių finansavimas nebuvo gautas arba suteikta mažesnė nei prašoma suma</w:t>
      </w:r>
      <w:r w:rsidRPr="007A4F37">
        <w:rPr>
          <w:noProof/>
        </w:rPr>
        <w:tab/>
      </w:r>
      <w:r w:rsidRPr="007A4F37">
        <w:rPr>
          <w:noProof/>
        </w:rPr>
        <w:fldChar w:fldCharType="begin"/>
      </w:r>
      <w:r w:rsidRPr="007A4F37">
        <w:rPr>
          <w:noProof/>
        </w:rPr>
        <w:instrText xml:space="preserve"> PAGEREF _Toc35886296 \h </w:instrText>
      </w:r>
      <w:r w:rsidRPr="007A4F37">
        <w:rPr>
          <w:noProof/>
        </w:rPr>
      </w:r>
      <w:r w:rsidRPr="007A4F37">
        <w:rPr>
          <w:noProof/>
        </w:rPr>
        <w:fldChar w:fldCharType="separate"/>
      </w:r>
      <w:r w:rsidR="008E1B8D">
        <w:rPr>
          <w:noProof/>
        </w:rPr>
        <w:t>71</w:t>
      </w:r>
      <w:r w:rsidRPr="007A4F37">
        <w:rPr>
          <w:noProof/>
        </w:rPr>
        <w:fldChar w:fldCharType="end"/>
      </w:r>
    </w:p>
    <w:p w14:paraId="4A0F4758" w14:textId="56513B69"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28 pav. Išorinio finansavimo poreikis 2020</w:t>
      </w:r>
      <w:r w:rsidRPr="007A4F37">
        <w:rPr>
          <w:rFonts w:cs="Times New Roman"/>
          <w:noProof/>
          <w:lang w:eastAsia="lt-LT"/>
        </w:rPr>
        <w:t>–</w:t>
      </w:r>
      <w:r w:rsidRPr="007A4F37">
        <w:rPr>
          <w:noProof/>
        </w:rPr>
        <w:t>202</w:t>
      </w:r>
      <w:r w:rsidRPr="007A4F37">
        <w:rPr>
          <w:noProof/>
          <w:lang w:val="en-US"/>
        </w:rPr>
        <w:t>4</w:t>
      </w:r>
      <w:r w:rsidRPr="007A4F37">
        <w:rPr>
          <w:noProof/>
        </w:rPr>
        <w:t xml:space="preserve"> m.</w:t>
      </w:r>
      <w:r w:rsidRPr="007A4F37">
        <w:rPr>
          <w:noProof/>
        </w:rPr>
        <w:tab/>
      </w:r>
      <w:r w:rsidRPr="007A4F37">
        <w:rPr>
          <w:noProof/>
        </w:rPr>
        <w:fldChar w:fldCharType="begin"/>
      </w:r>
      <w:r w:rsidRPr="007A4F37">
        <w:rPr>
          <w:noProof/>
        </w:rPr>
        <w:instrText xml:space="preserve"> PAGEREF _Toc35886297 \h </w:instrText>
      </w:r>
      <w:r w:rsidRPr="007A4F37">
        <w:rPr>
          <w:noProof/>
        </w:rPr>
      </w:r>
      <w:r w:rsidRPr="007A4F37">
        <w:rPr>
          <w:noProof/>
        </w:rPr>
        <w:fldChar w:fldCharType="separate"/>
      </w:r>
      <w:r w:rsidR="008E1B8D">
        <w:rPr>
          <w:noProof/>
        </w:rPr>
        <w:t>72</w:t>
      </w:r>
      <w:r w:rsidRPr="007A4F37">
        <w:rPr>
          <w:noProof/>
        </w:rPr>
        <w:fldChar w:fldCharType="end"/>
      </w:r>
    </w:p>
    <w:p w14:paraId="4730D03D" w14:textId="3FB5B13D"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29 pav. Į ką planuojate kreiptis dėl išorinio verslo finansavimo per ateinančius 5 metus?</w:t>
      </w:r>
      <w:r w:rsidRPr="007A4F37">
        <w:rPr>
          <w:noProof/>
        </w:rPr>
        <w:tab/>
      </w:r>
      <w:r w:rsidRPr="007A4F37">
        <w:rPr>
          <w:noProof/>
        </w:rPr>
        <w:fldChar w:fldCharType="begin"/>
      </w:r>
      <w:r w:rsidRPr="007A4F37">
        <w:rPr>
          <w:noProof/>
        </w:rPr>
        <w:instrText xml:space="preserve"> PAGEREF _Toc35886298 \h </w:instrText>
      </w:r>
      <w:r w:rsidRPr="007A4F37">
        <w:rPr>
          <w:noProof/>
        </w:rPr>
      </w:r>
      <w:r w:rsidRPr="007A4F37">
        <w:rPr>
          <w:noProof/>
        </w:rPr>
        <w:fldChar w:fldCharType="separate"/>
      </w:r>
      <w:r w:rsidR="008E1B8D">
        <w:rPr>
          <w:noProof/>
        </w:rPr>
        <w:t>72</w:t>
      </w:r>
      <w:r w:rsidRPr="007A4F37">
        <w:rPr>
          <w:noProof/>
        </w:rPr>
        <w:fldChar w:fldCharType="end"/>
      </w:r>
    </w:p>
    <w:p w14:paraId="36B182C3" w14:textId="254EDD3A"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30 pav. Paskolų nefinansų bendrovėms pokyčiai</w:t>
      </w:r>
      <w:r w:rsidRPr="007A4F37">
        <w:rPr>
          <w:noProof/>
        </w:rPr>
        <w:tab/>
      </w:r>
      <w:r w:rsidRPr="007A4F37">
        <w:rPr>
          <w:noProof/>
        </w:rPr>
        <w:fldChar w:fldCharType="begin"/>
      </w:r>
      <w:r w:rsidRPr="007A4F37">
        <w:rPr>
          <w:noProof/>
        </w:rPr>
        <w:instrText xml:space="preserve"> PAGEREF _Toc35886299 \h </w:instrText>
      </w:r>
      <w:r w:rsidRPr="007A4F37">
        <w:rPr>
          <w:noProof/>
        </w:rPr>
      </w:r>
      <w:r w:rsidRPr="007A4F37">
        <w:rPr>
          <w:noProof/>
        </w:rPr>
        <w:fldChar w:fldCharType="separate"/>
      </w:r>
      <w:r w:rsidR="008E1B8D">
        <w:rPr>
          <w:noProof/>
        </w:rPr>
        <w:t>73</w:t>
      </w:r>
      <w:r w:rsidRPr="007A4F37">
        <w:rPr>
          <w:noProof/>
        </w:rPr>
        <w:fldChar w:fldCharType="end"/>
      </w:r>
    </w:p>
    <w:p w14:paraId="52F23B12" w14:textId="5C9BD35B" w:rsidR="007A4F37" w:rsidRPr="007A4F37" w:rsidRDefault="007A4F37" w:rsidP="007A4F37">
      <w:pPr>
        <w:pStyle w:val="Iliustracijsraas"/>
        <w:tabs>
          <w:tab w:val="right" w:leader="dot" w:pos="10054"/>
        </w:tabs>
        <w:spacing w:line="240" w:lineRule="auto"/>
        <w:ind w:left="0" w:firstLine="0"/>
        <w:rPr>
          <w:rFonts w:asciiTheme="minorHAnsi" w:hAnsiTheme="minorHAnsi"/>
          <w:noProof/>
          <w:sz w:val="22"/>
          <w:szCs w:val="22"/>
          <w:lang w:val="en-GB" w:eastAsia="en-GB"/>
        </w:rPr>
      </w:pPr>
      <w:r w:rsidRPr="007A4F37">
        <w:rPr>
          <w:noProof/>
        </w:rPr>
        <w:t>31 pav. Paskolų paraiškų atmetimo procentas Lietuvoje.</w:t>
      </w:r>
      <w:r w:rsidRPr="007A4F37">
        <w:rPr>
          <w:noProof/>
        </w:rPr>
        <w:tab/>
      </w:r>
      <w:r w:rsidRPr="007A4F37">
        <w:rPr>
          <w:noProof/>
        </w:rPr>
        <w:fldChar w:fldCharType="begin"/>
      </w:r>
      <w:r w:rsidRPr="007A4F37">
        <w:rPr>
          <w:noProof/>
        </w:rPr>
        <w:instrText xml:space="preserve"> PAGEREF _Toc35886300 \h </w:instrText>
      </w:r>
      <w:r w:rsidRPr="007A4F37">
        <w:rPr>
          <w:noProof/>
        </w:rPr>
      </w:r>
      <w:r w:rsidRPr="007A4F37">
        <w:rPr>
          <w:noProof/>
        </w:rPr>
        <w:fldChar w:fldCharType="separate"/>
      </w:r>
      <w:r w:rsidR="008E1B8D">
        <w:rPr>
          <w:noProof/>
        </w:rPr>
        <w:t>73</w:t>
      </w:r>
      <w:r w:rsidRPr="007A4F37">
        <w:rPr>
          <w:noProof/>
        </w:rPr>
        <w:fldChar w:fldCharType="end"/>
      </w:r>
    </w:p>
    <w:p w14:paraId="31D0FF47" w14:textId="34057B3E"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32 pav. Ar gavote prašomą sumą MTEPI veikloms finansuoti?</w:t>
      </w:r>
      <w:r w:rsidRPr="007A4F37">
        <w:rPr>
          <w:noProof/>
        </w:rPr>
        <w:tab/>
      </w:r>
      <w:r w:rsidRPr="007A4F37">
        <w:rPr>
          <w:noProof/>
        </w:rPr>
        <w:fldChar w:fldCharType="begin"/>
      </w:r>
      <w:r w:rsidRPr="007A4F37">
        <w:rPr>
          <w:noProof/>
        </w:rPr>
        <w:instrText xml:space="preserve"> PAGEREF _Toc35886301 \h </w:instrText>
      </w:r>
      <w:r w:rsidRPr="007A4F37">
        <w:rPr>
          <w:noProof/>
        </w:rPr>
      </w:r>
      <w:r w:rsidRPr="007A4F37">
        <w:rPr>
          <w:noProof/>
        </w:rPr>
        <w:fldChar w:fldCharType="separate"/>
      </w:r>
      <w:r w:rsidR="008E1B8D">
        <w:rPr>
          <w:noProof/>
        </w:rPr>
        <w:t>74</w:t>
      </w:r>
      <w:r w:rsidRPr="007A4F37">
        <w:rPr>
          <w:noProof/>
        </w:rPr>
        <w:fldChar w:fldCharType="end"/>
      </w:r>
    </w:p>
    <w:p w14:paraId="39DE0330" w14:textId="172EA0AA"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34 pav. Kokios finansinės priemonės Jums būtų patrauklios finansuoti MTEPI veiklas?</w:t>
      </w:r>
      <w:r w:rsidRPr="007A4F37">
        <w:rPr>
          <w:noProof/>
        </w:rPr>
        <w:tab/>
      </w:r>
      <w:r w:rsidRPr="007A4F37">
        <w:rPr>
          <w:noProof/>
        </w:rPr>
        <w:fldChar w:fldCharType="begin"/>
      </w:r>
      <w:r w:rsidRPr="007A4F37">
        <w:rPr>
          <w:noProof/>
        </w:rPr>
        <w:instrText xml:space="preserve"> PAGEREF _Toc35886302 \h </w:instrText>
      </w:r>
      <w:r w:rsidRPr="007A4F37">
        <w:rPr>
          <w:noProof/>
        </w:rPr>
      </w:r>
      <w:r w:rsidRPr="007A4F37">
        <w:rPr>
          <w:noProof/>
        </w:rPr>
        <w:fldChar w:fldCharType="separate"/>
      </w:r>
      <w:r w:rsidR="008E1B8D">
        <w:rPr>
          <w:noProof/>
        </w:rPr>
        <w:t>74</w:t>
      </w:r>
      <w:r w:rsidRPr="007A4F37">
        <w:rPr>
          <w:noProof/>
        </w:rPr>
        <w:fldChar w:fldCharType="end"/>
      </w:r>
    </w:p>
    <w:p w14:paraId="152D0B5A" w14:textId="0837D1EF"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34 pav. Dėl kokio dydžio socialinio verslo finansavimo planuojate kreiptis per ateinančius 5 metus?</w:t>
      </w:r>
      <w:r w:rsidRPr="007A4F37">
        <w:rPr>
          <w:noProof/>
        </w:rPr>
        <w:tab/>
      </w:r>
      <w:r w:rsidRPr="007A4F37">
        <w:rPr>
          <w:noProof/>
        </w:rPr>
        <w:fldChar w:fldCharType="begin"/>
      </w:r>
      <w:r w:rsidRPr="007A4F37">
        <w:rPr>
          <w:noProof/>
        </w:rPr>
        <w:instrText xml:space="preserve"> PAGEREF _Toc35886303 \h </w:instrText>
      </w:r>
      <w:r w:rsidRPr="007A4F37">
        <w:rPr>
          <w:noProof/>
        </w:rPr>
      </w:r>
      <w:r w:rsidRPr="007A4F37">
        <w:rPr>
          <w:noProof/>
        </w:rPr>
        <w:fldChar w:fldCharType="separate"/>
      </w:r>
      <w:r w:rsidR="008E1B8D">
        <w:rPr>
          <w:noProof/>
        </w:rPr>
        <w:t>77</w:t>
      </w:r>
      <w:r w:rsidRPr="007A4F37">
        <w:rPr>
          <w:noProof/>
        </w:rPr>
        <w:fldChar w:fldCharType="end"/>
      </w:r>
    </w:p>
    <w:p w14:paraId="7C193709" w14:textId="7D970667"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35 pav. Laikotarpis, per kurį SVV subjektai gali pasinaudoti Lietuvoje veikiančių FP lėšomis* (2017 m. duomenys)</w:t>
      </w:r>
      <w:r w:rsidRPr="007A4F37">
        <w:rPr>
          <w:noProof/>
        </w:rPr>
        <w:tab/>
      </w:r>
      <w:r w:rsidRPr="007A4F37">
        <w:rPr>
          <w:noProof/>
        </w:rPr>
        <w:fldChar w:fldCharType="begin"/>
      </w:r>
      <w:r w:rsidRPr="007A4F37">
        <w:rPr>
          <w:noProof/>
        </w:rPr>
        <w:instrText xml:space="preserve"> PAGEREF _Toc35886304 \h </w:instrText>
      </w:r>
      <w:r w:rsidRPr="007A4F37">
        <w:rPr>
          <w:noProof/>
        </w:rPr>
      </w:r>
      <w:r w:rsidRPr="007A4F37">
        <w:rPr>
          <w:noProof/>
        </w:rPr>
        <w:fldChar w:fldCharType="separate"/>
      </w:r>
      <w:r w:rsidR="008E1B8D">
        <w:rPr>
          <w:noProof/>
        </w:rPr>
        <w:t>92</w:t>
      </w:r>
      <w:r w:rsidRPr="007A4F37">
        <w:rPr>
          <w:noProof/>
        </w:rPr>
        <w:fldChar w:fldCharType="end"/>
      </w:r>
    </w:p>
    <w:p w14:paraId="6E614F13" w14:textId="66E393ED"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36 pav. INVEGA teikiamų garantijų apimtys pagal įmonių veiklos trukmę, 2012–2016 m.</w:t>
      </w:r>
      <w:r w:rsidRPr="007A4F37">
        <w:rPr>
          <w:noProof/>
        </w:rPr>
        <w:tab/>
      </w:r>
      <w:r w:rsidRPr="007A4F37">
        <w:rPr>
          <w:noProof/>
        </w:rPr>
        <w:fldChar w:fldCharType="begin"/>
      </w:r>
      <w:r w:rsidRPr="007A4F37">
        <w:rPr>
          <w:noProof/>
        </w:rPr>
        <w:instrText xml:space="preserve"> PAGEREF _Toc35886305 \h </w:instrText>
      </w:r>
      <w:r w:rsidRPr="007A4F37">
        <w:rPr>
          <w:noProof/>
        </w:rPr>
      </w:r>
      <w:r w:rsidRPr="007A4F37">
        <w:rPr>
          <w:noProof/>
        </w:rPr>
        <w:fldChar w:fldCharType="separate"/>
      </w:r>
      <w:r w:rsidR="008E1B8D">
        <w:rPr>
          <w:noProof/>
        </w:rPr>
        <w:t>108</w:t>
      </w:r>
      <w:r w:rsidRPr="007A4F37">
        <w:rPr>
          <w:noProof/>
        </w:rPr>
        <w:fldChar w:fldCharType="end"/>
      </w:r>
    </w:p>
    <w:p w14:paraId="26238104" w14:textId="4BCF5400"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val="nb-NO" w:eastAsia="en-GB"/>
        </w:rPr>
      </w:pPr>
      <w:r w:rsidRPr="007A4F37">
        <w:rPr>
          <w:noProof/>
        </w:rPr>
        <w:t>37 pav. FP įgyvendinimas ir derinimas 2014–2020 m. programavimo laikotarpiu</w:t>
      </w:r>
      <w:r w:rsidRPr="007A4F37">
        <w:rPr>
          <w:noProof/>
        </w:rPr>
        <w:tab/>
      </w:r>
      <w:r w:rsidRPr="007A4F37">
        <w:rPr>
          <w:noProof/>
        </w:rPr>
        <w:fldChar w:fldCharType="begin"/>
      </w:r>
      <w:r w:rsidRPr="007A4F37">
        <w:rPr>
          <w:noProof/>
        </w:rPr>
        <w:instrText xml:space="preserve"> PAGEREF _Toc35886306 \h </w:instrText>
      </w:r>
      <w:r w:rsidRPr="007A4F37">
        <w:rPr>
          <w:noProof/>
        </w:rPr>
      </w:r>
      <w:r w:rsidRPr="007A4F37">
        <w:rPr>
          <w:noProof/>
        </w:rPr>
        <w:fldChar w:fldCharType="separate"/>
      </w:r>
      <w:r w:rsidR="008E1B8D">
        <w:rPr>
          <w:noProof/>
        </w:rPr>
        <w:t>112</w:t>
      </w:r>
      <w:r w:rsidRPr="007A4F37">
        <w:rPr>
          <w:noProof/>
        </w:rPr>
        <w:fldChar w:fldCharType="end"/>
      </w:r>
    </w:p>
    <w:p w14:paraId="3B194CB2" w14:textId="0EB3AA26"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38 pav. Iš ES SF lėšų 2014–2020 m. programavimo laikotarpiu įgyvendinamų verslo rėmimo priemonių pasiskirstymas</w:t>
      </w:r>
      <w:r w:rsidRPr="007A4F37">
        <w:rPr>
          <w:noProof/>
        </w:rPr>
        <w:tab/>
      </w:r>
      <w:r w:rsidRPr="007A4F37">
        <w:rPr>
          <w:noProof/>
        </w:rPr>
        <w:fldChar w:fldCharType="begin"/>
      </w:r>
      <w:r w:rsidRPr="007A4F37">
        <w:rPr>
          <w:noProof/>
        </w:rPr>
        <w:instrText xml:space="preserve"> PAGEREF _Toc35886307 \h </w:instrText>
      </w:r>
      <w:r w:rsidRPr="007A4F37">
        <w:rPr>
          <w:noProof/>
        </w:rPr>
      </w:r>
      <w:r w:rsidRPr="007A4F37">
        <w:rPr>
          <w:noProof/>
        </w:rPr>
        <w:fldChar w:fldCharType="separate"/>
      </w:r>
      <w:r w:rsidR="008E1B8D">
        <w:rPr>
          <w:noProof/>
        </w:rPr>
        <w:t>117</w:t>
      </w:r>
      <w:r w:rsidRPr="007A4F37">
        <w:rPr>
          <w:noProof/>
        </w:rPr>
        <w:fldChar w:fldCharType="end"/>
      </w:r>
    </w:p>
    <w:p w14:paraId="54A02520" w14:textId="24363524"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39 pav. Tipinių projektų finansinių svertų palyginimas</w:t>
      </w:r>
      <w:r w:rsidRPr="007A4F37">
        <w:rPr>
          <w:noProof/>
        </w:rPr>
        <w:tab/>
      </w:r>
      <w:r w:rsidRPr="007A4F37">
        <w:rPr>
          <w:noProof/>
        </w:rPr>
        <w:fldChar w:fldCharType="begin"/>
      </w:r>
      <w:r w:rsidRPr="007A4F37">
        <w:rPr>
          <w:noProof/>
        </w:rPr>
        <w:instrText xml:space="preserve"> PAGEREF _Toc35886308 \h </w:instrText>
      </w:r>
      <w:r w:rsidRPr="007A4F37">
        <w:rPr>
          <w:noProof/>
        </w:rPr>
      </w:r>
      <w:r w:rsidRPr="007A4F37">
        <w:rPr>
          <w:noProof/>
        </w:rPr>
        <w:fldChar w:fldCharType="separate"/>
      </w:r>
      <w:r w:rsidR="008E1B8D">
        <w:rPr>
          <w:noProof/>
        </w:rPr>
        <w:t>132</w:t>
      </w:r>
      <w:r w:rsidRPr="007A4F37">
        <w:rPr>
          <w:noProof/>
        </w:rPr>
        <w:fldChar w:fldCharType="end"/>
      </w:r>
    </w:p>
    <w:p w14:paraId="1EBD1C03" w14:textId="3863AA00"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40 pav. Finansavimo rinkos trūkumas</w:t>
      </w:r>
      <w:r w:rsidRPr="007A4F37">
        <w:rPr>
          <w:noProof/>
        </w:rPr>
        <w:tab/>
      </w:r>
      <w:r w:rsidRPr="007A4F37">
        <w:rPr>
          <w:noProof/>
        </w:rPr>
        <w:fldChar w:fldCharType="begin"/>
      </w:r>
      <w:r w:rsidRPr="007A4F37">
        <w:rPr>
          <w:noProof/>
        </w:rPr>
        <w:instrText xml:space="preserve"> PAGEREF _Toc35886309 \h </w:instrText>
      </w:r>
      <w:r w:rsidRPr="007A4F37">
        <w:rPr>
          <w:noProof/>
        </w:rPr>
      </w:r>
      <w:r w:rsidRPr="007A4F37">
        <w:rPr>
          <w:noProof/>
        </w:rPr>
        <w:fldChar w:fldCharType="separate"/>
      </w:r>
      <w:r w:rsidR="008E1B8D">
        <w:rPr>
          <w:noProof/>
        </w:rPr>
        <w:t>142</w:t>
      </w:r>
      <w:r w:rsidRPr="007A4F37">
        <w:rPr>
          <w:noProof/>
        </w:rPr>
        <w:fldChar w:fldCharType="end"/>
      </w:r>
    </w:p>
    <w:p w14:paraId="57E85B55" w14:textId="2FB0C7C3" w:rsidR="007A4F37" w:rsidRPr="00EB0745" w:rsidRDefault="007A4F37" w:rsidP="007A4F37">
      <w:pPr>
        <w:pStyle w:val="Iliustracijsraas"/>
        <w:tabs>
          <w:tab w:val="right" w:leader="dot" w:pos="10054"/>
        </w:tabs>
        <w:spacing w:line="240" w:lineRule="auto"/>
        <w:ind w:left="0" w:firstLine="0"/>
        <w:rPr>
          <w:rFonts w:asciiTheme="minorHAnsi" w:hAnsiTheme="minorHAnsi"/>
          <w:noProof/>
          <w:sz w:val="22"/>
          <w:szCs w:val="22"/>
          <w:lang w:eastAsia="en-GB"/>
        </w:rPr>
      </w:pPr>
      <w:r w:rsidRPr="007A4F37">
        <w:rPr>
          <w:noProof/>
        </w:rPr>
        <w:t>41 pav. Stebėsenos sistema ir ataskaitų tiekimo VI periodiškumas</w:t>
      </w:r>
      <w:r w:rsidRPr="007A4F37">
        <w:rPr>
          <w:noProof/>
        </w:rPr>
        <w:tab/>
      </w:r>
      <w:r w:rsidRPr="007A4F37">
        <w:rPr>
          <w:noProof/>
        </w:rPr>
        <w:fldChar w:fldCharType="begin"/>
      </w:r>
      <w:r w:rsidRPr="007A4F37">
        <w:rPr>
          <w:noProof/>
        </w:rPr>
        <w:instrText xml:space="preserve"> PAGEREF _Toc35886310 \h </w:instrText>
      </w:r>
      <w:r w:rsidRPr="007A4F37">
        <w:rPr>
          <w:noProof/>
        </w:rPr>
      </w:r>
      <w:r w:rsidRPr="007A4F37">
        <w:rPr>
          <w:noProof/>
        </w:rPr>
        <w:fldChar w:fldCharType="separate"/>
      </w:r>
      <w:r w:rsidR="008E1B8D">
        <w:rPr>
          <w:noProof/>
        </w:rPr>
        <w:t>182</w:t>
      </w:r>
      <w:r w:rsidRPr="007A4F37">
        <w:rPr>
          <w:noProof/>
        </w:rPr>
        <w:fldChar w:fldCharType="end"/>
      </w:r>
    </w:p>
    <w:p w14:paraId="548521E7" w14:textId="77777777" w:rsidR="007A4F37" w:rsidRDefault="00A955A1" w:rsidP="007A4F37">
      <w:pPr>
        <w:pStyle w:val="Iliustracijsraas"/>
        <w:tabs>
          <w:tab w:val="right" w:leader="dot" w:pos="9628"/>
        </w:tabs>
        <w:spacing w:line="240" w:lineRule="auto"/>
        <w:ind w:left="0" w:firstLine="0"/>
        <w:rPr>
          <w:rFonts w:cs="Times New Roman"/>
          <w:noProof/>
        </w:rPr>
      </w:pPr>
      <w:r w:rsidRPr="007A4F37">
        <w:rPr>
          <w:rFonts w:cs="Times New Roman"/>
          <w:noProof/>
        </w:rPr>
        <w:fldChar w:fldCharType="end"/>
      </w:r>
      <w:bookmarkStart w:id="10" w:name="_Toc352599466"/>
      <w:bookmarkStart w:id="11" w:name="_Toc35885595"/>
    </w:p>
    <w:p w14:paraId="313DB7A4" w14:textId="77777777" w:rsidR="00C828F6" w:rsidRDefault="00C828F6" w:rsidP="007A4F37">
      <w:pPr>
        <w:pStyle w:val="Iliustracijsraas"/>
        <w:tabs>
          <w:tab w:val="right" w:leader="dot" w:pos="9628"/>
        </w:tabs>
        <w:spacing w:line="240" w:lineRule="auto"/>
        <w:ind w:left="0" w:firstLine="0"/>
        <w:rPr>
          <w:rStyle w:val="Antrat2Diagrama"/>
        </w:rPr>
      </w:pPr>
    </w:p>
    <w:p w14:paraId="44C16D17" w14:textId="77777777" w:rsidR="00C828F6" w:rsidRDefault="00C828F6" w:rsidP="007A4F37">
      <w:pPr>
        <w:pStyle w:val="Iliustracijsraas"/>
        <w:tabs>
          <w:tab w:val="right" w:leader="dot" w:pos="9628"/>
        </w:tabs>
        <w:spacing w:line="240" w:lineRule="auto"/>
        <w:ind w:left="0" w:firstLine="0"/>
        <w:rPr>
          <w:rStyle w:val="Antrat2Diagrama"/>
        </w:rPr>
      </w:pPr>
    </w:p>
    <w:p w14:paraId="79854AFA" w14:textId="77777777" w:rsidR="00C828F6" w:rsidRDefault="00C828F6" w:rsidP="007A4F37">
      <w:pPr>
        <w:pStyle w:val="Iliustracijsraas"/>
        <w:tabs>
          <w:tab w:val="right" w:leader="dot" w:pos="9628"/>
        </w:tabs>
        <w:spacing w:line="240" w:lineRule="auto"/>
        <w:ind w:left="0" w:firstLine="0"/>
        <w:rPr>
          <w:rStyle w:val="Antrat2Diagrama"/>
        </w:rPr>
      </w:pPr>
    </w:p>
    <w:p w14:paraId="0061B800" w14:textId="77777777" w:rsidR="00C828F6" w:rsidRDefault="00C828F6" w:rsidP="007A4F37">
      <w:pPr>
        <w:pStyle w:val="Iliustracijsraas"/>
        <w:tabs>
          <w:tab w:val="right" w:leader="dot" w:pos="9628"/>
        </w:tabs>
        <w:spacing w:line="240" w:lineRule="auto"/>
        <w:ind w:left="0" w:firstLine="0"/>
        <w:rPr>
          <w:rStyle w:val="Antrat2Diagrama"/>
        </w:rPr>
      </w:pPr>
    </w:p>
    <w:p w14:paraId="07E5DB45" w14:textId="77777777" w:rsidR="00C828F6" w:rsidRDefault="00C828F6" w:rsidP="007A4F37">
      <w:pPr>
        <w:pStyle w:val="Iliustracijsraas"/>
        <w:tabs>
          <w:tab w:val="right" w:leader="dot" w:pos="9628"/>
        </w:tabs>
        <w:spacing w:line="240" w:lineRule="auto"/>
        <w:ind w:left="0" w:firstLine="0"/>
        <w:rPr>
          <w:rStyle w:val="Antrat2Diagrama"/>
        </w:rPr>
      </w:pPr>
    </w:p>
    <w:p w14:paraId="282A266C" w14:textId="77777777" w:rsidR="00C828F6" w:rsidRDefault="00C828F6" w:rsidP="007A4F37">
      <w:pPr>
        <w:pStyle w:val="Iliustracijsraas"/>
        <w:tabs>
          <w:tab w:val="right" w:leader="dot" w:pos="9628"/>
        </w:tabs>
        <w:spacing w:line="240" w:lineRule="auto"/>
        <w:ind w:left="0" w:firstLine="0"/>
        <w:rPr>
          <w:rStyle w:val="Antrat2Diagrama"/>
        </w:rPr>
      </w:pPr>
    </w:p>
    <w:p w14:paraId="414391AD" w14:textId="77777777" w:rsidR="00C828F6" w:rsidRDefault="00C828F6" w:rsidP="007A4F37">
      <w:pPr>
        <w:pStyle w:val="Iliustracijsraas"/>
        <w:tabs>
          <w:tab w:val="right" w:leader="dot" w:pos="9628"/>
        </w:tabs>
        <w:spacing w:line="240" w:lineRule="auto"/>
        <w:ind w:left="0" w:firstLine="0"/>
        <w:rPr>
          <w:rStyle w:val="Antrat2Diagrama"/>
        </w:rPr>
      </w:pPr>
    </w:p>
    <w:p w14:paraId="1F378F62" w14:textId="2A366FF1" w:rsidR="0083256A" w:rsidRPr="00E83934" w:rsidRDefault="0083256A" w:rsidP="007A4F37">
      <w:pPr>
        <w:pStyle w:val="Iliustracijsraas"/>
        <w:tabs>
          <w:tab w:val="right" w:leader="dot" w:pos="9628"/>
        </w:tabs>
        <w:spacing w:line="240" w:lineRule="auto"/>
        <w:ind w:left="0" w:firstLine="0"/>
        <w:rPr>
          <w:rStyle w:val="Antrat2Diagrama"/>
        </w:rPr>
      </w:pPr>
      <w:r w:rsidRPr="00E83934">
        <w:rPr>
          <w:rStyle w:val="Antrat2Diagrama"/>
        </w:rPr>
        <w:lastRenderedPageBreak/>
        <w:t>Santrumpų sąrašas</w:t>
      </w:r>
      <w:bookmarkEnd w:id="10"/>
      <w:bookmarkEnd w:id="11"/>
    </w:p>
    <w:p w14:paraId="31846F1B" w14:textId="77777777" w:rsidR="00D87221" w:rsidRPr="005428D5" w:rsidRDefault="00D87221" w:rsidP="00E83934">
      <w:pPr>
        <w:spacing w:after="0" w:line="240" w:lineRule="auto"/>
        <w:rPr>
          <w:rStyle w:val="Antrat2Diagrama"/>
        </w:rPr>
      </w:pPr>
    </w:p>
    <w:p w14:paraId="40A72F3F" w14:textId="77777777" w:rsidR="000B6649" w:rsidRPr="005428D5" w:rsidRDefault="000B6649" w:rsidP="00F21CF5">
      <w:pPr>
        <w:spacing w:after="0" w:line="240" w:lineRule="auto"/>
        <w:ind w:left="2977" w:hanging="2977"/>
        <w:jc w:val="both"/>
        <w:rPr>
          <w:rFonts w:cs="Times New Roman"/>
        </w:rPr>
      </w:pPr>
      <w:r w:rsidRPr="005428D5">
        <w:rPr>
          <w:rFonts w:cs="Times New Roman"/>
          <w:color w:val="000000" w:themeColor="text1"/>
        </w:rPr>
        <w:t xml:space="preserve">BGI vertinimas </w:t>
      </w:r>
      <w:r w:rsidRPr="005428D5">
        <w:rPr>
          <w:rFonts w:cs="Times New Roman"/>
          <w:color w:val="000000" w:themeColor="text1"/>
        </w:rPr>
        <w:tab/>
      </w:r>
      <w:r w:rsidRPr="005428D5">
        <w:rPr>
          <w:rFonts w:eastAsia="AngsanaUPC" w:cs="Times New Roman"/>
          <w:bCs/>
          <w:iCs/>
          <w:lang w:eastAsia="lt-LT"/>
        </w:rPr>
        <w:t xml:space="preserve">2014 m. kovo mėn. EIM užsakymu UAB „BGI Consultings“ atliktas </w:t>
      </w:r>
      <w:r w:rsidR="00112405" w:rsidRPr="005428D5">
        <w:rPr>
          <w:rFonts w:cs="Times New Roman"/>
        </w:rPr>
        <w:t>Europos</w:t>
      </w:r>
      <w:r w:rsidRPr="005428D5">
        <w:rPr>
          <w:rFonts w:cs="Times New Roman"/>
        </w:rPr>
        <w:t xml:space="preserve"> Sąjungos struktūrinės paramos poveikio SVV vertinimas </w:t>
      </w:r>
    </w:p>
    <w:p w14:paraId="68CC4A34" w14:textId="77777777" w:rsidR="0083256A" w:rsidRPr="005428D5" w:rsidRDefault="0083256A" w:rsidP="00F21CF5">
      <w:pPr>
        <w:tabs>
          <w:tab w:val="left" w:pos="3119"/>
        </w:tabs>
        <w:spacing w:after="0" w:line="240" w:lineRule="auto"/>
        <w:ind w:left="2977" w:hanging="2977"/>
        <w:jc w:val="both"/>
        <w:rPr>
          <w:rFonts w:cs="Times New Roman"/>
        </w:rPr>
      </w:pPr>
      <w:r w:rsidRPr="005428D5">
        <w:rPr>
          <w:rFonts w:cs="Times New Roman"/>
        </w:rPr>
        <w:t>BVP</w:t>
      </w:r>
      <w:r w:rsidRPr="005428D5">
        <w:rPr>
          <w:rFonts w:cs="Times New Roman"/>
        </w:rPr>
        <w:tab/>
        <w:t>Bendrasis vidaus produktas</w:t>
      </w:r>
    </w:p>
    <w:p w14:paraId="0047ABF9" w14:textId="77777777" w:rsidR="00DA5FF3"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EAVP</w:t>
      </w:r>
      <w:r w:rsidRPr="005428D5">
        <w:rPr>
          <w:rFonts w:eastAsia="Times New Roman" w:cs="Times New Roman"/>
          <w:color w:val="1F1A17"/>
        </w:rPr>
        <w:tab/>
      </w:r>
      <w:r w:rsidR="00342C12" w:rsidRPr="005428D5">
        <w:rPr>
          <w:rFonts w:eastAsia="Times New Roman" w:cs="Times New Roman"/>
          <w:color w:val="1F1A17"/>
        </w:rPr>
        <w:t xml:space="preserve">2007–2013 m. </w:t>
      </w:r>
      <w:r w:rsidRPr="005428D5">
        <w:rPr>
          <w:rFonts w:eastAsia="Times New Roman" w:cs="Times New Roman"/>
          <w:color w:val="1F1A17"/>
        </w:rPr>
        <w:t>Ekonomikos augimo veiksmų programa</w:t>
      </w:r>
    </w:p>
    <w:p w14:paraId="589D2554" w14:textId="77777777" w:rsidR="00DA5FF3" w:rsidRPr="005428D5" w:rsidRDefault="00DA5FF3"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EBRD</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rekonstrukcijos ir plėtros bankas</w:t>
      </w:r>
    </w:p>
    <w:p w14:paraId="1FADF85D" w14:textId="77777777" w:rsidR="00D95532" w:rsidRPr="005428D5" w:rsidRDefault="00D95532"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 xml:space="preserve">ECB </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centrinis bankas</w:t>
      </w:r>
    </w:p>
    <w:p w14:paraId="701DB869" w14:textId="77777777" w:rsidR="00D44E38" w:rsidRPr="005428D5" w:rsidRDefault="00D44E38"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EIB</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investici</w:t>
      </w:r>
      <w:r w:rsidR="00D626DC" w:rsidRPr="005428D5">
        <w:rPr>
          <w:rFonts w:eastAsia="Times New Roman" w:cs="Times New Roman"/>
          <w:color w:val="1F1A17"/>
        </w:rPr>
        <w:t>nis</w:t>
      </w:r>
      <w:r w:rsidRPr="005428D5">
        <w:rPr>
          <w:rFonts w:eastAsia="Times New Roman" w:cs="Times New Roman"/>
          <w:color w:val="1F1A17"/>
        </w:rPr>
        <w:t xml:space="preserve"> bankas</w:t>
      </w:r>
    </w:p>
    <w:p w14:paraId="3F388FED" w14:textId="77777777" w:rsidR="00D44E38" w:rsidRPr="005428D5" w:rsidRDefault="00D44E38"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EIF</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investici</w:t>
      </w:r>
      <w:r w:rsidR="009B6088" w:rsidRPr="005428D5">
        <w:rPr>
          <w:rFonts w:eastAsia="Times New Roman" w:cs="Times New Roman"/>
          <w:color w:val="1F1A17"/>
        </w:rPr>
        <w:t>nis</w:t>
      </w:r>
      <w:r w:rsidRPr="005428D5">
        <w:rPr>
          <w:rFonts w:eastAsia="Times New Roman" w:cs="Times New Roman"/>
          <w:color w:val="1F1A17"/>
        </w:rPr>
        <w:t xml:space="preserve"> fondas</w:t>
      </w:r>
    </w:p>
    <w:p w14:paraId="77F653A2" w14:textId="77777777" w:rsidR="00931B50" w:rsidRPr="005428D5" w:rsidRDefault="00931B50" w:rsidP="00F21CF5">
      <w:pPr>
        <w:tabs>
          <w:tab w:val="left" w:pos="3119"/>
        </w:tabs>
        <w:spacing w:after="0" w:line="240" w:lineRule="auto"/>
        <w:ind w:left="2977" w:hanging="2977"/>
        <w:rPr>
          <w:rFonts w:eastAsia="Times New Roman" w:cs="Times New Roman"/>
          <w:color w:val="1F1A17"/>
        </w:rPr>
      </w:pPr>
      <w:r w:rsidRPr="005428D5">
        <w:rPr>
          <w:rFonts w:eastAsia="Times New Roman" w:cs="Times New Roman"/>
          <w:color w:val="1F1A17"/>
        </w:rPr>
        <w:t>EIM                                          Lietuvos Respublikos ekonomikos ir inovacijų ministerija (iki 2019 m. sausio 1 d. buvusi Lietuvos Respublikos ūkio ministerija</w:t>
      </w:r>
      <w:r w:rsidR="000D367E" w:rsidRPr="005428D5">
        <w:rPr>
          <w:rFonts w:eastAsia="Times New Roman" w:cs="Times New Roman"/>
          <w:color w:val="1F1A17"/>
        </w:rPr>
        <w:t xml:space="preserve"> (ŪM</w:t>
      </w:r>
      <w:r w:rsidRPr="005428D5">
        <w:rPr>
          <w:rFonts w:eastAsia="Times New Roman" w:cs="Times New Roman"/>
          <w:color w:val="1F1A17"/>
        </w:rPr>
        <w:t>)</w:t>
      </w:r>
    </w:p>
    <w:p w14:paraId="3FF35434"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EK</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Komisija</w:t>
      </w:r>
    </w:p>
    <w:p w14:paraId="74F22D86"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ERPF</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regioninės plėtros fondas </w:t>
      </w:r>
    </w:p>
    <w:p w14:paraId="09C95755"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ES</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Sąjunga</w:t>
      </w:r>
    </w:p>
    <w:p w14:paraId="0C280FDB" w14:textId="77777777" w:rsidR="0083256A" w:rsidRPr="005428D5" w:rsidRDefault="004E4CCB"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ESF</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socialinis fondas</w:t>
      </w:r>
    </w:p>
    <w:p w14:paraId="77F4EBF8" w14:textId="77777777" w:rsidR="00D44E38" w:rsidRPr="005428D5" w:rsidRDefault="00D44E38"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ES SF</w:t>
      </w:r>
      <w:r w:rsidR="00A5061B" w:rsidRPr="005428D5">
        <w:rPr>
          <w:rFonts w:eastAsia="Times New Roman" w:cs="Times New Roman"/>
          <w:color w:val="1F1A17"/>
        </w:rPr>
        <w:t xml:space="preserve">         </w:t>
      </w:r>
      <w:r w:rsidR="0046639D" w:rsidRPr="005428D5">
        <w:rPr>
          <w:rFonts w:eastAsia="Times New Roman" w:cs="Times New Roman"/>
          <w:color w:val="1F1A17"/>
        </w:rPr>
        <w:t xml:space="preserve">         </w:t>
      </w:r>
      <w:r w:rsidR="00866E6A" w:rsidRPr="005428D5">
        <w:rPr>
          <w:rFonts w:eastAsia="Times New Roman" w:cs="Times New Roman"/>
          <w:color w:val="1F1A17"/>
        </w:rPr>
        <w:t xml:space="preserve">         </w:t>
      </w:r>
      <w:r w:rsidR="003B2731" w:rsidRPr="005428D5">
        <w:rPr>
          <w:rFonts w:eastAsia="Times New Roman" w:cs="Times New Roman"/>
          <w:color w:val="1F1A17"/>
        </w:rPr>
        <w:t xml:space="preserve"> </w:t>
      </w:r>
      <w:r w:rsidR="00562ABC"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Sąjungos struktūriniai fondai</w:t>
      </w:r>
      <w:r w:rsidR="007B0CBF" w:rsidRPr="005428D5">
        <w:rPr>
          <w:rFonts w:eastAsia="Times New Roman" w:cs="Times New Roman"/>
          <w:color w:val="1F1A17"/>
        </w:rPr>
        <w:t xml:space="preserve"> (2007–2013 m. programavimo laikotarpio kontekste) arba </w:t>
      </w:r>
      <w:r w:rsidR="00112405" w:rsidRPr="005428D5">
        <w:rPr>
          <w:rFonts w:eastAsia="Times New Roman" w:cs="Times New Roman"/>
          <w:color w:val="1F1A17"/>
        </w:rPr>
        <w:t>Europos</w:t>
      </w:r>
      <w:r w:rsidR="007B0CBF" w:rsidRPr="005428D5">
        <w:rPr>
          <w:rFonts w:eastAsia="Times New Roman" w:cs="Times New Roman"/>
          <w:color w:val="1F1A17"/>
        </w:rPr>
        <w:t xml:space="preserve"> Sąjungos</w:t>
      </w:r>
      <w:r w:rsidR="003E30F2" w:rsidRPr="005428D5">
        <w:rPr>
          <w:rFonts w:eastAsia="Times New Roman" w:cs="Times New Roman"/>
          <w:color w:val="1F1A17"/>
        </w:rPr>
        <w:t xml:space="preserve"> struktūriniai ir</w:t>
      </w:r>
      <w:r w:rsidR="007B0CBF" w:rsidRPr="005428D5">
        <w:rPr>
          <w:rFonts w:eastAsia="Times New Roman" w:cs="Times New Roman"/>
          <w:color w:val="1F1A17"/>
        </w:rPr>
        <w:t xml:space="preserve"> investiciniai fondai (2014–2020 m. programavimo laikotarpio kontekste)</w:t>
      </w:r>
    </w:p>
    <w:p w14:paraId="0A0D77C4" w14:textId="77777777" w:rsidR="0083256A" w:rsidRPr="005428D5" w:rsidRDefault="00D44E38"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ES SP</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Sąjungos struktūrinė parama</w:t>
      </w:r>
    </w:p>
    <w:p w14:paraId="41B8589E" w14:textId="77777777" w:rsidR="00DD2B8E" w:rsidRPr="005428D5" w:rsidRDefault="00DD2B8E" w:rsidP="00F21CF5">
      <w:pPr>
        <w:spacing w:after="0" w:line="240" w:lineRule="auto"/>
        <w:ind w:left="2977" w:hanging="2977"/>
        <w:jc w:val="both"/>
        <w:rPr>
          <w:lang w:eastAsia="lt-LT"/>
        </w:rPr>
      </w:pPr>
      <w:r w:rsidRPr="005428D5">
        <w:rPr>
          <w:lang w:eastAsia="lt-LT"/>
        </w:rPr>
        <w:t>ESTEP analizė</w:t>
      </w:r>
      <w:r w:rsidRPr="005428D5">
        <w:rPr>
          <w:rFonts w:cs="Times New Roman"/>
        </w:rPr>
        <w:t xml:space="preserve"> </w:t>
      </w:r>
      <w:r w:rsidRPr="005428D5">
        <w:rPr>
          <w:rFonts w:cs="Times New Roman"/>
        </w:rPr>
        <w:tab/>
        <w:t xml:space="preserve">FM užsakymu </w:t>
      </w:r>
      <w:r w:rsidRPr="005428D5">
        <w:t xml:space="preserve">VšĮ </w:t>
      </w:r>
      <w:r w:rsidRPr="005428D5">
        <w:rPr>
          <w:lang w:eastAsia="lt-LT"/>
        </w:rPr>
        <w:t>„</w:t>
      </w:r>
      <w:r w:rsidR="00112405" w:rsidRPr="005428D5">
        <w:t>Europos</w:t>
      </w:r>
      <w:r w:rsidRPr="005428D5">
        <w:t xml:space="preserve"> socialiniai, teisiniai ir ekonominiai projektai</w:t>
      </w:r>
      <w:r w:rsidRPr="005428D5">
        <w:rPr>
          <w:lang w:eastAsia="lt-LT"/>
        </w:rPr>
        <w:t>“ atlikta „Ūkio ministerijos planuojamų įgyvendinti 2014–2020 m. priemonių verslui“ analizė</w:t>
      </w:r>
    </w:p>
    <w:p w14:paraId="582C8B00"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EŽŪFKP</w:t>
      </w:r>
      <w:r w:rsidRPr="005428D5">
        <w:rPr>
          <w:rFonts w:eastAsia="Times New Roman" w:cs="Times New Roman"/>
          <w:color w:val="1F1A17"/>
        </w:rPr>
        <w:tab/>
      </w:r>
      <w:r w:rsidR="00112405" w:rsidRPr="005428D5">
        <w:rPr>
          <w:rFonts w:eastAsia="Times New Roman" w:cs="Times New Roman"/>
          <w:color w:val="1F1A17"/>
        </w:rPr>
        <w:t>Europos</w:t>
      </w:r>
      <w:r w:rsidRPr="005428D5">
        <w:rPr>
          <w:rFonts w:eastAsia="Times New Roman" w:cs="Times New Roman"/>
          <w:color w:val="1F1A17"/>
        </w:rPr>
        <w:t xml:space="preserve"> žemės ūkio fondas kaimo plėtrai</w:t>
      </w:r>
    </w:p>
    <w:p w14:paraId="3FDD6487"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FM</w:t>
      </w:r>
      <w:r w:rsidRPr="005428D5">
        <w:rPr>
          <w:rFonts w:eastAsia="Times New Roman" w:cs="Times New Roman"/>
          <w:color w:val="1F1A17"/>
        </w:rPr>
        <w:tab/>
      </w:r>
      <w:r w:rsidR="00F47278" w:rsidRPr="005428D5">
        <w:rPr>
          <w:rFonts w:eastAsia="Times New Roman" w:cs="Times New Roman"/>
          <w:color w:val="1F1A17"/>
        </w:rPr>
        <w:t>L</w:t>
      </w:r>
      <w:r w:rsidR="0046639D" w:rsidRPr="005428D5">
        <w:rPr>
          <w:rFonts w:eastAsia="Times New Roman" w:cs="Times New Roman"/>
          <w:color w:val="1F1A17"/>
        </w:rPr>
        <w:t xml:space="preserve">ietuvos </w:t>
      </w:r>
      <w:r w:rsidR="00F47278" w:rsidRPr="005428D5">
        <w:rPr>
          <w:rFonts w:eastAsia="Times New Roman" w:cs="Times New Roman"/>
          <w:color w:val="1F1A17"/>
        </w:rPr>
        <w:t>R</w:t>
      </w:r>
      <w:r w:rsidR="0046639D" w:rsidRPr="005428D5">
        <w:rPr>
          <w:rFonts w:eastAsia="Times New Roman" w:cs="Times New Roman"/>
          <w:color w:val="1F1A17"/>
        </w:rPr>
        <w:t>espublikos</w:t>
      </w:r>
      <w:r w:rsidRPr="005428D5">
        <w:rPr>
          <w:rFonts w:eastAsia="Times New Roman" w:cs="Times New Roman"/>
          <w:color w:val="1F1A17"/>
        </w:rPr>
        <w:t xml:space="preserve"> finansų ministerija</w:t>
      </w:r>
    </w:p>
    <w:p w14:paraId="2B666D9B" w14:textId="08561FB8" w:rsidR="0083256A" w:rsidRPr="005428D5" w:rsidRDefault="00CE2B66"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Garfondas</w:t>
      </w:r>
      <w:r w:rsidRPr="005428D5">
        <w:rPr>
          <w:rFonts w:eastAsia="Times New Roman" w:cs="Times New Roman"/>
          <w:color w:val="1F1A17"/>
        </w:rPr>
        <w:tab/>
      </w:r>
      <w:r w:rsidR="0066243D" w:rsidRPr="005428D5">
        <w:rPr>
          <w:rFonts w:eastAsia="Times New Roman" w:cs="Times New Roman"/>
          <w:color w:val="1F1A17"/>
        </w:rPr>
        <w:t>U</w:t>
      </w:r>
      <w:r w:rsidR="009B6088" w:rsidRPr="005428D5">
        <w:rPr>
          <w:rFonts w:eastAsia="Times New Roman" w:cs="Times New Roman"/>
          <w:color w:val="1F1A17"/>
        </w:rPr>
        <w:t xml:space="preserve">AB </w:t>
      </w:r>
      <w:r w:rsidR="0083256A" w:rsidRPr="005428D5">
        <w:rPr>
          <w:rFonts w:eastAsia="Times New Roman" w:cs="Times New Roman"/>
          <w:color w:val="1F1A17"/>
        </w:rPr>
        <w:t>Žemės ūkio paskolų ir garantijų fondas</w:t>
      </w:r>
    </w:p>
    <w:p w14:paraId="3F4AAA5B" w14:textId="476834F3" w:rsidR="00DB512D" w:rsidRPr="005428D5" w:rsidRDefault="00DB512D" w:rsidP="00DB512D">
      <w:pPr>
        <w:tabs>
          <w:tab w:val="left" w:pos="2977"/>
        </w:tabs>
        <w:spacing w:after="0" w:line="240" w:lineRule="auto"/>
        <w:ind w:left="2977" w:hanging="2977"/>
        <w:jc w:val="both"/>
        <w:rPr>
          <w:rFonts w:eastAsia="Times New Roman" w:cs="Times New Roman"/>
          <w:color w:val="1F1A17"/>
        </w:rPr>
      </w:pPr>
      <w:r w:rsidRPr="005428D5">
        <w:rPr>
          <w:rFonts w:eastAsia="Times New Roman" w:cs="Times New Roman"/>
          <w:color w:val="1F1A17"/>
        </w:rPr>
        <w:t xml:space="preserve">Giliosios technologijos       </w:t>
      </w:r>
      <w:r w:rsidRPr="005428D5">
        <w:rPr>
          <w:rFonts w:eastAsia="Times New Roman" w:cs="Times New Roman"/>
          <w:color w:val="1F1A17"/>
        </w:rPr>
        <w:tab/>
        <w:t xml:space="preserve">Technologijos, siejamos su mokslo pažanga ir inovacijomis, kurių vystymui reikia ilgai trunkančių mokslinių tyrimų </w:t>
      </w:r>
    </w:p>
    <w:p w14:paraId="13878FA1" w14:textId="169A4034" w:rsidR="0083256A" w:rsidRPr="005428D5" w:rsidRDefault="0083256A"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INVEGA</w:t>
      </w:r>
      <w:r w:rsidRPr="005428D5">
        <w:rPr>
          <w:rFonts w:eastAsia="Times New Roman" w:cs="Times New Roman"/>
          <w:color w:val="1F1A17"/>
        </w:rPr>
        <w:tab/>
      </w:r>
      <w:r w:rsidR="009B0C56" w:rsidRPr="005428D5">
        <w:rPr>
          <w:rFonts w:eastAsia="Times New Roman" w:cs="Times New Roman"/>
          <w:color w:val="1F1A17"/>
        </w:rPr>
        <w:tab/>
      </w:r>
      <w:r w:rsidR="0066243D" w:rsidRPr="005428D5">
        <w:rPr>
          <w:rFonts w:eastAsia="Times New Roman" w:cs="Times New Roman"/>
          <w:color w:val="1F1A17"/>
        </w:rPr>
        <w:t>U</w:t>
      </w:r>
      <w:r w:rsidRPr="005428D5">
        <w:rPr>
          <w:rFonts w:eastAsia="Times New Roman" w:cs="Times New Roman"/>
          <w:color w:val="1F1A17"/>
        </w:rPr>
        <w:t>AB „</w:t>
      </w:r>
      <w:r w:rsidR="006F5F60">
        <w:rPr>
          <w:rFonts w:eastAsia="Times New Roman" w:cs="Times New Roman"/>
          <w:color w:val="1F1A17"/>
        </w:rPr>
        <w:t>INVESTICIJŲ IR VERSLO GARANTIJOS</w:t>
      </w:r>
      <w:r w:rsidR="006F5F60" w:rsidRPr="005428D5">
        <w:rPr>
          <w:rFonts w:eastAsia="Times New Roman" w:cs="Times New Roman"/>
          <w:color w:val="1F1A17"/>
        </w:rPr>
        <w:t>“</w:t>
      </w:r>
    </w:p>
    <w:p w14:paraId="529DCF6E" w14:textId="77777777" w:rsidR="00C84BE5" w:rsidRPr="005428D5" w:rsidRDefault="00C84BE5"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ITS</w:t>
      </w:r>
      <w:r w:rsidRPr="005428D5">
        <w:rPr>
          <w:rFonts w:eastAsia="Times New Roman" w:cs="Times New Roman"/>
          <w:color w:val="1F1A17"/>
        </w:rPr>
        <w:tab/>
      </w:r>
      <w:r w:rsidRPr="005428D5">
        <w:rPr>
          <w:rFonts w:eastAsia="Times New Roman" w:cs="Times New Roman"/>
          <w:color w:val="1F1A17"/>
        </w:rPr>
        <w:tab/>
      </w:r>
      <w:r w:rsidRPr="005428D5">
        <w:t>Intelektinės transporto sistemos</w:t>
      </w:r>
    </w:p>
    <w:p w14:paraId="0B2B94CB" w14:textId="77777777" w:rsidR="00643F04" w:rsidRPr="005428D5" w:rsidRDefault="00643F04"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FĮ</w:t>
      </w:r>
      <w:r w:rsidRPr="005428D5">
        <w:rPr>
          <w:rFonts w:eastAsia="Times New Roman" w:cs="Times New Roman"/>
          <w:color w:val="1F1A17"/>
        </w:rPr>
        <w:tab/>
      </w:r>
      <w:r w:rsidRPr="005428D5">
        <w:rPr>
          <w:rFonts w:eastAsia="Times New Roman" w:cs="Times New Roman"/>
          <w:color w:val="1F1A17"/>
        </w:rPr>
        <w:tab/>
        <w:t>Finansų įmonė</w:t>
      </w:r>
    </w:p>
    <w:p w14:paraId="21F7DD74" w14:textId="77777777" w:rsidR="00920C79" w:rsidRPr="005428D5" w:rsidRDefault="00920C79"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FĮst</w:t>
      </w:r>
      <w:r w:rsidR="0089230B" w:rsidRPr="005428D5">
        <w:rPr>
          <w:rFonts w:eastAsia="Times New Roman" w:cs="Times New Roman"/>
          <w:color w:val="1F1A17"/>
        </w:rPr>
        <w:t>.</w:t>
      </w:r>
      <w:r w:rsidRPr="005428D5">
        <w:rPr>
          <w:rFonts w:eastAsia="Times New Roman" w:cs="Times New Roman"/>
          <w:color w:val="1F1A17"/>
        </w:rPr>
        <w:t xml:space="preserve">              </w:t>
      </w:r>
      <w:r w:rsidR="0089230B" w:rsidRPr="005428D5">
        <w:rPr>
          <w:rFonts w:eastAsia="Times New Roman" w:cs="Times New Roman"/>
          <w:color w:val="1F1A17"/>
        </w:rPr>
        <w:t xml:space="preserve">                            </w:t>
      </w:r>
      <w:r w:rsidRPr="005428D5">
        <w:rPr>
          <w:rFonts w:eastAsia="Times New Roman" w:cs="Times New Roman"/>
          <w:color w:val="1F1A17"/>
        </w:rPr>
        <w:t>Finansų įstaiga</w:t>
      </w:r>
    </w:p>
    <w:p w14:paraId="3CF77D56" w14:textId="77777777" w:rsidR="00D626DC" w:rsidRPr="005428D5" w:rsidRDefault="00D626DC"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FP</w:t>
      </w:r>
      <w:r w:rsidRPr="005428D5">
        <w:rPr>
          <w:rFonts w:eastAsia="Times New Roman" w:cs="Times New Roman"/>
          <w:color w:val="1F1A17"/>
        </w:rPr>
        <w:tab/>
      </w:r>
      <w:r w:rsidRPr="005428D5">
        <w:rPr>
          <w:rFonts w:eastAsia="Times New Roman" w:cs="Times New Roman"/>
          <w:color w:val="1F1A17"/>
        </w:rPr>
        <w:tab/>
        <w:t xml:space="preserve">Finansų inžinerijos priemonė </w:t>
      </w:r>
      <w:r w:rsidR="00342C12" w:rsidRPr="005428D5">
        <w:rPr>
          <w:rFonts w:eastAsia="Times New Roman" w:cs="Times New Roman"/>
          <w:color w:val="1F1A17"/>
        </w:rPr>
        <w:t xml:space="preserve">(2007–2013 m. programavimo laikotarpio kontekste) </w:t>
      </w:r>
      <w:r w:rsidRPr="005428D5">
        <w:rPr>
          <w:rFonts w:eastAsia="Times New Roman" w:cs="Times New Roman"/>
          <w:color w:val="1F1A17"/>
        </w:rPr>
        <w:t>arba finansinė priemonė</w:t>
      </w:r>
      <w:r w:rsidR="00342C12" w:rsidRPr="005428D5">
        <w:rPr>
          <w:rFonts w:eastAsia="Times New Roman" w:cs="Times New Roman"/>
          <w:color w:val="1F1A17"/>
        </w:rPr>
        <w:t xml:space="preserve"> (2014–2020 m. programavimo laikotarpio kontekste)</w:t>
      </w:r>
    </w:p>
    <w:p w14:paraId="7D90300B" w14:textId="77777777" w:rsidR="0083256A" w:rsidRPr="005428D5" w:rsidRDefault="0083256A"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FT</w:t>
      </w:r>
      <w:r w:rsidRPr="005428D5">
        <w:rPr>
          <w:rFonts w:eastAsia="Times New Roman" w:cs="Times New Roman"/>
          <w:color w:val="1F1A17"/>
        </w:rPr>
        <w:tab/>
      </w:r>
      <w:r w:rsidR="004E4CCB" w:rsidRPr="005428D5">
        <w:rPr>
          <w:rFonts w:eastAsia="Times New Roman" w:cs="Times New Roman"/>
          <w:color w:val="1F1A17"/>
        </w:rPr>
        <w:tab/>
      </w:r>
      <w:r w:rsidRPr="005428D5">
        <w:rPr>
          <w:rFonts w:eastAsia="Times New Roman" w:cs="Times New Roman"/>
          <w:color w:val="1F1A17"/>
        </w:rPr>
        <w:t>Finansini</w:t>
      </w:r>
      <w:r w:rsidR="00342C12" w:rsidRPr="005428D5">
        <w:rPr>
          <w:rFonts w:eastAsia="Times New Roman" w:cs="Times New Roman"/>
          <w:color w:val="1F1A17"/>
        </w:rPr>
        <w:t>s</w:t>
      </w:r>
      <w:r w:rsidRPr="005428D5">
        <w:rPr>
          <w:rFonts w:eastAsia="Times New Roman" w:cs="Times New Roman"/>
          <w:color w:val="1F1A17"/>
        </w:rPr>
        <w:t xml:space="preserve"> tarpininka</w:t>
      </w:r>
      <w:r w:rsidR="00342C12" w:rsidRPr="005428D5">
        <w:rPr>
          <w:rFonts w:eastAsia="Times New Roman" w:cs="Times New Roman"/>
          <w:color w:val="1F1A17"/>
        </w:rPr>
        <w:t>s</w:t>
      </w:r>
    </w:p>
    <w:p w14:paraId="1F90141A" w14:textId="77777777" w:rsidR="00BA3463" w:rsidRPr="005428D5" w:rsidRDefault="00BA3463"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JA</w:t>
      </w:r>
      <w:r w:rsidRPr="005428D5">
        <w:rPr>
          <w:rFonts w:eastAsia="Times New Roman" w:cs="Times New Roman"/>
          <w:color w:val="1F1A17"/>
        </w:rPr>
        <w:tab/>
      </w:r>
      <w:r w:rsidRPr="005428D5">
        <w:rPr>
          <w:rFonts w:eastAsia="Times New Roman" w:cs="Times New Roman"/>
          <w:color w:val="1F1A17"/>
        </w:rPr>
        <w:tab/>
        <w:t>Juridinis asmuo</w:t>
      </w:r>
    </w:p>
    <w:p w14:paraId="755FF7E4" w14:textId="77777777" w:rsidR="0083256A" w:rsidRPr="005428D5" w:rsidRDefault="0083256A"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KĮ</w:t>
      </w:r>
      <w:r w:rsidRPr="005428D5">
        <w:rPr>
          <w:rFonts w:eastAsia="Times New Roman" w:cs="Times New Roman"/>
          <w:color w:val="1F1A17"/>
        </w:rPr>
        <w:tab/>
      </w:r>
      <w:r w:rsidR="004E4CCB" w:rsidRPr="005428D5">
        <w:rPr>
          <w:rFonts w:eastAsia="Times New Roman" w:cs="Times New Roman"/>
          <w:color w:val="1F1A17"/>
        </w:rPr>
        <w:tab/>
      </w:r>
      <w:r w:rsidRPr="005428D5">
        <w:rPr>
          <w:rFonts w:eastAsia="Times New Roman" w:cs="Times New Roman"/>
          <w:color w:val="1F1A17"/>
        </w:rPr>
        <w:t xml:space="preserve">Kredito </w:t>
      </w:r>
      <w:r w:rsidR="00342C12" w:rsidRPr="005428D5">
        <w:rPr>
          <w:rFonts w:eastAsia="Times New Roman" w:cs="Times New Roman"/>
          <w:color w:val="1F1A17"/>
        </w:rPr>
        <w:t>įstaiga</w:t>
      </w:r>
    </w:p>
    <w:p w14:paraId="6867A213" w14:textId="122E2B53" w:rsidR="00816275" w:rsidRDefault="00816275" w:rsidP="00816275">
      <w:pPr>
        <w:tabs>
          <w:tab w:val="left" w:pos="1276"/>
          <w:tab w:val="left" w:pos="3119"/>
        </w:tabs>
        <w:spacing w:after="0" w:line="240" w:lineRule="auto"/>
        <w:ind w:left="2977" w:hanging="2977"/>
        <w:jc w:val="both"/>
        <w:rPr>
          <w:rFonts w:eastAsia="Times New Roman" w:cs="Times New Roman"/>
          <w:color w:val="1F1A17"/>
        </w:rPr>
      </w:pPr>
      <w:r w:rsidRPr="005428D5">
        <w:t>KIS įstatym</w:t>
      </w:r>
      <w:r>
        <w:t>as</w:t>
      </w:r>
      <w:r>
        <w:tab/>
        <w:t>Lietuvos Respublikos kolektyvinio investavimo subjektų įstatymas</w:t>
      </w:r>
    </w:p>
    <w:p w14:paraId="7DB5ECD8" w14:textId="5CB6B5C1" w:rsidR="0083256A" w:rsidRPr="005428D5" w:rsidRDefault="0083256A"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 xml:space="preserve">KU </w:t>
      </w:r>
      <w:r w:rsidRPr="005428D5">
        <w:rPr>
          <w:rFonts w:eastAsia="Times New Roman" w:cs="Times New Roman"/>
          <w:color w:val="1F1A17"/>
        </w:rPr>
        <w:tab/>
      </w:r>
      <w:r w:rsidR="004E4CCB" w:rsidRPr="005428D5">
        <w:rPr>
          <w:rFonts w:eastAsia="Times New Roman" w:cs="Times New Roman"/>
          <w:color w:val="1F1A17"/>
        </w:rPr>
        <w:tab/>
      </w:r>
      <w:r w:rsidRPr="005428D5">
        <w:rPr>
          <w:rFonts w:eastAsia="Times New Roman" w:cs="Times New Roman"/>
          <w:color w:val="1F1A17"/>
        </w:rPr>
        <w:t xml:space="preserve">Kredito </w:t>
      </w:r>
      <w:r w:rsidR="00342C12" w:rsidRPr="005428D5">
        <w:rPr>
          <w:rFonts w:eastAsia="Times New Roman" w:cs="Times New Roman"/>
          <w:color w:val="1F1A17"/>
        </w:rPr>
        <w:t>unija</w:t>
      </w:r>
    </w:p>
    <w:p w14:paraId="474C26F6" w14:textId="77777777" w:rsidR="004E4CCB" w:rsidRPr="005428D5" w:rsidRDefault="004E4CCB"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 xml:space="preserve">LB </w:t>
      </w:r>
      <w:r w:rsidRPr="005428D5">
        <w:rPr>
          <w:rFonts w:eastAsia="Times New Roman" w:cs="Times New Roman"/>
          <w:color w:val="1F1A17"/>
        </w:rPr>
        <w:tab/>
      </w:r>
      <w:r w:rsidRPr="005428D5">
        <w:rPr>
          <w:rFonts w:eastAsia="Times New Roman" w:cs="Times New Roman"/>
          <w:color w:val="1F1A17"/>
        </w:rPr>
        <w:tab/>
        <w:t>Lietuvos bankas</w:t>
      </w:r>
    </w:p>
    <w:p w14:paraId="4F7F7505" w14:textId="77777777" w:rsidR="004E4CCB" w:rsidRPr="005428D5" w:rsidRDefault="00CE2B66"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LB</w:t>
      </w:r>
      <w:r w:rsidR="00D626DC" w:rsidRPr="005428D5">
        <w:rPr>
          <w:rFonts w:eastAsia="Times New Roman" w:cs="Times New Roman"/>
          <w:color w:val="1F1A17"/>
        </w:rPr>
        <w:t>A</w:t>
      </w:r>
      <w:r w:rsidRPr="005428D5">
        <w:rPr>
          <w:rFonts w:eastAsia="Times New Roman" w:cs="Times New Roman"/>
          <w:color w:val="1F1A17"/>
        </w:rPr>
        <w:t xml:space="preserve"> </w:t>
      </w:r>
      <w:r w:rsidRPr="005428D5">
        <w:rPr>
          <w:rFonts w:eastAsia="Times New Roman" w:cs="Times New Roman"/>
          <w:color w:val="1F1A17"/>
        </w:rPr>
        <w:tab/>
      </w:r>
      <w:r w:rsidR="009C0FCA" w:rsidRPr="005428D5">
        <w:rPr>
          <w:rFonts w:eastAsia="Times New Roman" w:cs="Times New Roman"/>
          <w:color w:val="1F1A17"/>
        </w:rPr>
        <w:tab/>
      </w:r>
      <w:r w:rsidR="004E4CCB" w:rsidRPr="005428D5">
        <w:rPr>
          <w:rFonts w:eastAsia="Times New Roman" w:cs="Times New Roman"/>
          <w:color w:val="1F1A17"/>
        </w:rPr>
        <w:t>Lietuvos bankų asociacija</w:t>
      </w:r>
    </w:p>
    <w:p w14:paraId="67B92FDC" w14:textId="77777777" w:rsidR="0083256A" w:rsidRPr="005428D5" w:rsidRDefault="0083256A"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LCKU</w:t>
      </w:r>
      <w:r w:rsidRPr="005428D5">
        <w:rPr>
          <w:rFonts w:eastAsia="Times New Roman" w:cs="Times New Roman"/>
          <w:color w:val="1F1A17"/>
        </w:rPr>
        <w:tab/>
      </w:r>
      <w:r w:rsidR="00CE2B66" w:rsidRPr="005428D5">
        <w:rPr>
          <w:rFonts w:eastAsia="Times New Roman" w:cs="Times New Roman"/>
          <w:color w:val="1F1A17"/>
        </w:rPr>
        <w:tab/>
      </w:r>
      <w:r w:rsidRPr="005428D5">
        <w:rPr>
          <w:rFonts w:eastAsia="Times New Roman" w:cs="Times New Roman"/>
          <w:color w:val="1F1A17"/>
        </w:rPr>
        <w:t>Lietuvos centrinė kredito unija</w:t>
      </w:r>
    </w:p>
    <w:p w14:paraId="466DEC1B" w14:textId="77777777" w:rsidR="00BE5204" w:rsidRPr="005428D5" w:rsidRDefault="00BE5204" w:rsidP="00F21CF5">
      <w:pPr>
        <w:tabs>
          <w:tab w:val="left" w:pos="1276"/>
          <w:tab w:val="left" w:pos="3119"/>
        </w:tabs>
        <w:spacing w:after="0" w:line="240" w:lineRule="auto"/>
        <w:ind w:left="2977" w:hanging="2977"/>
        <w:jc w:val="both"/>
        <w:rPr>
          <w:rFonts w:cs="Times New Roman"/>
          <w:bCs/>
        </w:rPr>
      </w:pPr>
      <w:r w:rsidRPr="005428D5">
        <w:rPr>
          <w:rFonts w:eastAsia="Times New Roman" w:cs="Times New Roman"/>
          <w:color w:val="1F1A17"/>
        </w:rPr>
        <w:t>LDB</w:t>
      </w:r>
      <w:r w:rsidRPr="005428D5">
        <w:rPr>
          <w:rFonts w:eastAsia="Times New Roman" w:cs="Times New Roman"/>
          <w:color w:val="1F1A17"/>
        </w:rPr>
        <w:tab/>
      </w:r>
      <w:r w:rsidRPr="005428D5">
        <w:rPr>
          <w:rFonts w:eastAsia="Times New Roman" w:cs="Times New Roman"/>
          <w:color w:val="1F1A17"/>
        </w:rPr>
        <w:tab/>
        <w:t xml:space="preserve">Lietuvos darbo birža </w:t>
      </w:r>
      <w:r w:rsidRPr="005428D5">
        <w:rPr>
          <w:rFonts w:cs="Times New Roman"/>
          <w:bCs/>
        </w:rPr>
        <w:t>prie SADM</w:t>
      </w:r>
    </w:p>
    <w:p w14:paraId="020791D8" w14:textId="77777777" w:rsidR="00342C12" w:rsidRPr="005428D5" w:rsidRDefault="00342C12" w:rsidP="00F21CF5">
      <w:pPr>
        <w:tabs>
          <w:tab w:val="left" w:pos="1276"/>
          <w:tab w:val="left" w:pos="3119"/>
        </w:tabs>
        <w:spacing w:after="0" w:line="240" w:lineRule="auto"/>
        <w:ind w:left="2977" w:hanging="2977"/>
        <w:jc w:val="both"/>
        <w:rPr>
          <w:rFonts w:eastAsia="Times New Roman" w:cs="Times New Roman"/>
          <w:color w:val="1F1A17"/>
        </w:rPr>
      </w:pPr>
      <w:r w:rsidRPr="005428D5">
        <w:rPr>
          <w:rFonts w:cs="Times New Roman"/>
          <w:bCs/>
        </w:rPr>
        <w:t>LSD</w:t>
      </w:r>
      <w:r w:rsidRPr="005428D5">
        <w:rPr>
          <w:rFonts w:cs="Times New Roman"/>
          <w:bCs/>
        </w:rPr>
        <w:tab/>
      </w:r>
      <w:r w:rsidRPr="005428D5">
        <w:rPr>
          <w:rFonts w:cs="Times New Roman"/>
          <w:bCs/>
        </w:rPr>
        <w:tab/>
        <w:t>Lietuvos statistikos departamentas prie LR Vyriausybės</w:t>
      </w:r>
    </w:p>
    <w:p w14:paraId="7772AA43" w14:textId="77777777" w:rsidR="002830BC" w:rsidRPr="005428D5" w:rsidRDefault="002830BC" w:rsidP="00F21CF5">
      <w:pPr>
        <w:tabs>
          <w:tab w:val="left" w:pos="1276"/>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Lizingo bendrovė</w:t>
      </w:r>
      <w:r w:rsidR="009B0C56" w:rsidRPr="005428D5">
        <w:rPr>
          <w:rFonts w:eastAsia="Times New Roman" w:cs="Times New Roman"/>
          <w:color w:val="1F1A17"/>
        </w:rPr>
        <w:tab/>
      </w:r>
      <w:r w:rsidRPr="005428D5">
        <w:rPr>
          <w:rFonts w:eastAsia="Times New Roman" w:cs="Times New Roman"/>
          <w:color w:val="1F1A17"/>
        </w:rPr>
        <w:t>Finansinės nuomos (lizingo) bendrovė</w:t>
      </w:r>
    </w:p>
    <w:p w14:paraId="04FABF49" w14:textId="77777777" w:rsidR="00491CB9"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LR</w:t>
      </w:r>
      <w:r w:rsidRPr="005428D5">
        <w:rPr>
          <w:rFonts w:eastAsia="Times New Roman" w:cs="Times New Roman"/>
          <w:color w:val="1F1A17"/>
        </w:rPr>
        <w:tab/>
        <w:t>Lietuvos Respublika</w:t>
      </w:r>
    </w:p>
    <w:p w14:paraId="22891023" w14:textId="77777777" w:rsidR="004E4CCB" w:rsidRPr="005428D5" w:rsidRDefault="004E4CCB"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L</w:t>
      </w:r>
      <w:r w:rsidR="00E646DE" w:rsidRPr="005428D5">
        <w:rPr>
          <w:rFonts w:eastAsia="Times New Roman" w:cs="Times New Roman"/>
          <w:color w:val="1F1A17"/>
        </w:rPr>
        <w:t>T VCA</w:t>
      </w:r>
      <w:r w:rsidRPr="005428D5">
        <w:rPr>
          <w:rFonts w:eastAsia="Times New Roman" w:cs="Times New Roman"/>
          <w:color w:val="1F1A17"/>
        </w:rPr>
        <w:tab/>
        <w:t>Lietuvos rizikos</w:t>
      </w:r>
      <w:r w:rsidR="00BA3463" w:rsidRPr="005428D5">
        <w:rPr>
          <w:rFonts w:eastAsia="Times New Roman" w:cs="Times New Roman"/>
          <w:color w:val="1F1A17"/>
        </w:rPr>
        <w:t xml:space="preserve"> ir privataus</w:t>
      </w:r>
      <w:r w:rsidRPr="005428D5">
        <w:rPr>
          <w:rFonts w:eastAsia="Times New Roman" w:cs="Times New Roman"/>
          <w:color w:val="1F1A17"/>
        </w:rPr>
        <w:t xml:space="preserve"> kapitalo</w:t>
      </w:r>
      <w:r w:rsidR="00BA3463" w:rsidRPr="005428D5">
        <w:rPr>
          <w:rFonts w:eastAsia="Times New Roman" w:cs="Times New Roman"/>
          <w:color w:val="1F1A17"/>
        </w:rPr>
        <w:t xml:space="preserve"> </w:t>
      </w:r>
      <w:r w:rsidRPr="005428D5">
        <w:rPr>
          <w:rFonts w:eastAsia="Times New Roman" w:cs="Times New Roman"/>
          <w:color w:val="1F1A17"/>
        </w:rPr>
        <w:t>asociacija</w:t>
      </w:r>
    </w:p>
    <w:p w14:paraId="7F3CE687" w14:textId="77777777" w:rsidR="00DD2B8E" w:rsidRPr="005428D5" w:rsidRDefault="00DD2B8E" w:rsidP="00F21CF5">
      <w:pPr>
        <w:spacing w:after="0" w:line="240" w:lineRule="auto"/>
        <w:ind w:left="2977" w:hanging="2977"/>
        <w:jc w:val="both"/>
        <w:rPr>
          <w:rFonts w:eastAsia="Times New Roman" w:cs="Times New Roman"/>
          <w:color w:val="1F1A17"/>
        </w:rPr>
      </w:pPr>
      <w:r w:rsidRPr="005428D5">
        <w:rPr>
          <w:rFonts w:eastAsia="Times New Roman"/>
          <w:color w:val="000000"/>
          <w:lang w:eastAsia="lt-LT"/>
        </w:rPr>
        <w:t>LT VCA tyrimas</w:t>
      </w:r>
      <w:r w:rsidRPr="005428D5">
        <w:rPr>
          <w:rFonts w:cs="Times New Roman"/>
        </w:rPr>
        <w:t xml:space="preserve"> </w:t>
      </w:r>
      <w:r w:rsidRPr="005428D5">
        <w:rPr>
          <w:rFonts w:cs="Times New Roman"/>
        </w:rPr>
        <w:tab/>
        <w:t xml:space="preserve">2014 m. liepos mėn. </w:t>
      </w:r>
      <w:r w:rsidRPr="005428D5">
        <w:rPr>
          <w:rFonts w:eastAsia="Times New Roman"/>
          <w:color w:val="000000"/>
          <w:lang w:eastAsia="lt-LT"/>
        </w:rPr>
        <w:t>LT VCA atliktas tyrimas, kuriuo siekta apžvelgti įmonių, į kurias jau buvo ar yra investavę RKF, patirtį</w:t>
      </w:r>
    </w:p>
    <w:p w14:paraId="5E64C4C0"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LRV</w:t>
      </w:r>
      <w:r w:rsidRPr="005428D5">
        <w:rPr>
          <w:rFonts w:eastAsia="Times New Roman" w:cs="Times New Roman"/>
          <w:color w:val="1F1A17"/>
        </w:rPr>
        <w:tab/>
      </w:r>
      <w:r w:rsidR="00284B2F" w:rsidRPr="005428D5">
        <w:rPr>
          <w:rFonts w:eastAsia="Times New Roman" w:cs="Times New Roman"/>
          <w:color w:val="1F1A17"/>
        </w:rPr>
        <w:t>L</w:t>
      </w:r>
      <w:r w:rsidR="001028F4" w:rsidRPr="005428D5">
        <w:rPr>
          <w:rFonts w:eastAsia="Times New Roman" w:cs="Times New Roman"/>
          <w:color w:val="1F1A17"/>
        </w:rPr>
        <w:t xml:space="preserve">ietuvos </w:t>
      </w:r>
      <w:r w:rsidR="00284B2F" w:rsidRPr="005428D5">
        <w:rPr>
          <w:rFonts w:eastAsia="Times New Roman" w:cs="Times New Roman"/>
          <w:color w:val="1F1A17"/>
        </w:rPr>
        <w:t>R</w:t>
      </w:r>
      <w:r w:rsidR="001028F4" w:rsidRPr="005428D5">
        <w:rPr>
          <w:rFonts w:eastAsia="Times New Roman" w:cs="Times New Roman"/>
          <w:color w:val="1F1A17"/>
        </w:rPr>
        <w:t>espublikos</w:t>
      </w:r>
      <w:r w:rsidRPr="005428D5">
        <w:rPr>
          <w:rFonts w:eastAsia="Times New Roman" w:cs="Times New Roman"/>
          <w:color w:val="1F1A17"/>
        </w:rPr>
        <w:t xml:space="preserve"> Vyriausybė</w:t>
      </w:r>
    </w:p>
    <w:p w14:paraId="5ADCCF64" w14:textId="77777777" w:rsidR="004C5F60" w:rsidRPr="005428D5" w:rsidRDefault="004C5F60"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lastRenderedPageBreak/>
        <w:t>LVPA</w:t>
      </w:r>
      <w:r w:rsidRPr="005428D5">
        <w:rPr>
          <w:rFonts w:eastAsia="Times New Roman" w:cs="Times New Roman"/>
          <w:color w:val="1F1A17"/>
        </w:rPr>
        <w:tab/>
        <w:t>VšĮ Lietuvos verslo paramos agentūra</w:t>
      </w:r>
    </w:p>
    <w:p w14:paraId="640D20C5" w14:textId="77777777" w:rsidR="00D26A12" w:rsidRPr="005428D5" w:rsidRDefault="00D26A12"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MĮ</w:t>
      </w:r>
      <w:r w:rsidRPr="005428D5">
        <w:rPr>
          <w:rFonts w:eastAsia="Times New Roman" w:cs="Times New Roman"/>
          <w:color w:val="1F1A17"/>
        </w:rPr>
        <w:tab/>
        <w:t>Labai mažos ir mažos įmonės</w:t>
      </w:r>
    </w:p>
    <w:p w14:paraId="66AEFF8E" w14:textId="77777777" w:rsidR="00DE3A6B" w:rsidRPr="005428D5" w:rsidRDefault="00DE3A6B" w:rsidP="00F21CF5">
      <w:pPr>
        <w:tabs>
          <w:tab w:val="left" w:pos="3119"/>
        </w:tabs>
        <w:spacing w:after="0" w:line="240" w:lineRule="auto"/>
        <w:ind w:left="2977" w:hanging="2977"/>
        <w:jc w:val="both"/>
        <w:rPr>
          <w:rFonts w:cs="Times New Roman"/>
        </w:rPr>
      </w:pPr>
      <w:r w:rsidRPr="005428D5">
        <w:rPr>
          <w:rFonts w:cs="Times New Roman"/>
        </w:rPr>
        <w:t>MTEP</w:t>
      </w:r>
      <w:r w:rsidRPr="005428D5">
        <w:rPr>
          <w:rFonts w:cs="Times New Roman"/>
        </w:rPr>
        <w:tab/>
        <w:t>Mokslini</w:t>
      </w:r>
      <w:r w:rsidR="00D626DC" w:rsidRPr="005428D5">
        <w:rPr>
          <w:rFonts w:cs="Times New Roman"/>
        </w:rPr>
        <w:t>ai</w:t>
      </w:r>
      <w:r w:rsidRPr="005428D5">
        <w:rPr>
          <w:rFonts w:cs="Times New Roman"/>
        </w:rPr>
        <w:t xml:space="preserve"> tyrimai ir eksperimentinė plėtra</w:t>
      </w:r>
    </w:p>
    <w:p w14:paraId="628ECA31" w14:textId="77777777" w:rsidR="00E646DE" w:rsidRPr="005428D5" w:rsidRDefault="00E646DE" w:rsidP="00F21CF5">
      <w:pPr>
        <w:tabs>
          <w:tab w:val="left" w:pos="3119"/>
        </w:tabs>
        <w:spacing w:after="0" w:line="240" w:lineRule="auto"/>
        <w:ind w:left="2977" w:hanging="2977"/>
        <w:jc w:val="both"/>
        <w:rPr>
          <w:rFonts w:cs="Times New Roman"/>
        </w:rPr>
      </w:pPr>
      <w:r w:rsidRPr="005428D5">
        <w:rPr>
          <w:rFonts w:cs="Times New Roman"/>
        </w:rPr>
        <w:t>MTEPI</w:t>
      </w:r>
      <w:r w:rsidR="001A64ED" w:rsidRPr="005428D5">
        <w:rPr>
          <w:rFonts w:cs="Times New Roman"/>
        </w:rPr>
        <w:tab/>
        <w:t>Moksliniai tyrimai, eksperimentinė plėtra ir inovacijos</w:t>
      </w:r>
    </w:p>
    <w:p w14:paraId="1AEFB150" w14:textId="77777777" w:rsidR="00DA36D8" w:rsidRPr="005428D5" w:rsidRDefault="00DA36D8" w:rsidP="00F21CF5">
      <w:pPr>
        <w:tabs>
          <w:tab w:val="left" w:pos="3119"/>
        </w:tabs>
        <w:spacing w:after="0" w:line="240" w:lineRule="auto"/>
        <w:ind w:left="2977" w:hanging="2977"/>
        <w:jc w:val="both"/>
        <w:rPr>
          <w:rFonts w:eastAsia="Times New Roman" w:cs="Times New Roman"/>
          <w:color w:val="1F1A17"/>
        </w:rPr>
      </w:pPr>
      <w:r w:rsidRPr="005428D5">
        <w:rPr>
          <w:rFonts w:cs="Times New Roman"/>
        </w:rPr>
        <w:t>MTTP</w:t>
      </w:r>
      <w:r w:rsidRPr="005428D5">
        <w:rPr>
          <w:rFonts w:cs="Times New Roman"/>
        </w:rPr>
        <w:tab/>
        <w:t>Moksliniai tyrimai ir technologin</w:t>
      </w:r>
      <w:r w:rsidR="001143FB" w:rsidRPr="005428D5">
        <w:rPr>
          <w:rFonts w:cs="Times New Roman"/>
        </w:rPr>
        <w:t>ė</w:t>
      </w:r>
      <w:r w:rsidRPr="005428D5">
        <w:rPr>
          <w:rFonts w:cs="Times New Roman"/>
        </w:rPr>
        <w:t xml:space="preserve"> plėtra</w:t>
      </w:r>
    </w:p>
    <w:p w14:paraId="78721909" w14:textId="276F1CE7" w:rsidR="00A62C2F" w:rsidRDefault="0083256A" w:rsidP="00F21CF5">
      <w:pPr>
        <w:tabs>
          <w:tab w:val="left" w:pos="3119"/>
        </w:tabs>
        <w:spacing w:after="0" w:line="240" w:lineRule="auto"/>
        <w:ind w:left="2977" w:hanging="2977"/>
        <w:jc w:val="both"/>
        <w:rPr>
          <w:rFonts w:cs="Times New Roman"/>
        </w:rPr>
      </w:pPr>
      <w:r w:rsidRPr="005428D5">
        <w:rPr>
          <w:rFonts w:eastAsia="Times New Roman" w:cs="Times New Roman"/>
          <w:color w:val="1F1A17"/>
        </w:rPr>
        <w:t>MVĮ</w:t>
      </w:r>
      <w:r w:rsidRPr="005428D5">
        <w:rPr>
          <w:rFonts w:eastAsia="Times New Roman" w:cs="Times New Roman"/>
          <w:color w:val="1F1A17"/>
        </w:rPr>
        <w:tab/>
      </w:r>
      <w:r w:rsidR="00D44E38" w:rsidRPr="005428D5">
        <w:rPr>
          <w:rFonts w:cs="Times New Roman"/>
        </w:rPr>
        <w:t xml:space="preserve">Labai mažos, mažos </w:t>
      </w:r>
      <w:r w:rsidRPr="005428D5">
        <w:rPr>
          <w:rFonts w:cs="Times New Roman"/>
        </w:rPr>
        <w:t>ir vidutinės įmonės</w:t>
      </w:r>
    </w:p>
    <w:p w14:paraId="6CB49C09" w14:textId="0A12F924" w:rsidR="009821FA" w:rsidRPr="005428D5" w:rsidRDefault="009821FA" w:rsidP="00F21CF5">
      <w:pPr>
        <w:tabs>
          <w:tab w:val="left" w:pos="3119"/>
        </w:tabs>
        <w:spacing w:after="0" w:line="240" w:lineRule="auto"/>
        <w:ind w:left="2977" w:hanging="2977"/>
        <w:jc w:val="both"/>
        <w:rPr>
          <w:rFonts w:cs="Times New Roman"/>
        </w:rPr>
      </w:pPr>
      <w:r>
        <w:rPr>
          <w:rFonts w:eastAsia="Times New Roman" w:cs="Times New Roman"/>
          <w:color w:val="1F1A17"/>
        </w:rPr>
        <w:t>MVP</w:t>
      </w:r>
      <w:r>
        <w:rPr>
          <w:rFonts w:eastAsia="Times New Roman" w:cs="Times New Roman"/>
          <w:color w:val="1F1A17"/>
        </w:rPr>
        <w:tab/>
        <w:t>Minimalius pirmųjų klientų reikalavimus tenkinantis produktas (a</w:t>
      </w:r>
      <w:r w:rsidRPr="009821FA">
        <w:rPr>
          <w:rFonts w:cs="Times New Roman"/>
        </w:rPr>
        <w:t>ngl. minimal viable product</w:t>
      </w:r>
      <w:r>
        <w:rPr>
          <w:rFonts w:cs="Times New Roman"/>
        </w:rPr>
        <w:t>)</w:t>
      </w:r>
    </w:p>
    <w:p w14:paraId="4C375957" w14:textId="3D73C495" w:rsidR="00BB770D" w:rsidRDefault="00BB770D" w:rsidP="00F21CF5">
      <w:pPr>
        <w:tabs>
          <w:tab w:val="left" w:pos="3119"/>
        </w:tabs>
        <w:spacing w:after="0" w:line="240" w:lineRule="auto"/>
        <w:ind w:left="2977" w:hanging="2977"/>
        <w:jc w:val="both"/>
        <w:rPr>
          <w:rFonts w:cs="Times New Roman"/>
        </w:rPr>
      </w:pPr>
      <w:r w:rsidRPr="005428D5">
        <w:rPr>
          <w:rFonts w:cs="Times New Roman"/>
        </w:rPr>
        <w:t xml:space="preserve">NPĮ                                          </w:t>
      </w:r>
      <w:r w:rsidR="004952E6" w:rsidRPr="005428D5">
        <w:rPr>
          <w:rFonts w:cs="Times New Roman"/>
        </w:rPr>
        <w:t xml:space="preserve"> </w:t>
      </w:r>
      <w:r w:rsidRPr="005428D5">
        <w:rPr>
          <w:rFonts w:cs="Times New Roman"/>
        </w:rPr>
        <w:t>Nacionalinė plėtros įstaiga</w:t>
      </w:r>
    </w:p>
    <w:p w14:paraId="1D4965B7" w14:textId="6B66306E" w:rsidR="00B6072F" w:rsidRPr="005428D5" w:rsidRDefault="00B6072F" w:rsidP="00F21CF5">
      <w:pPr>
        <w:tabs>
          <w:tab w:val="left" w:pos="3119"/>
        </w:tabs>
        <w:spacing w:after="0" w:line="240" w:lineRule="auto"/>
        <w:ind w:left="2977" w:hanging="2977"/>
        <w:jc w:val="both"/>
        <w:rPr>
          <w:rFonts w:cs="Times New Roman"/>
        </w:rPr>
      </w:pPr>
      <w:r>
        <w:rPr>
          <w:rFonts w:cs="Times New Roman"/>
        </w:rPr>
        <w:t>NT</w:t>
      </w:r>
      <w:r>
        <w:rPr>
          <w:rFonts w:cs="Times New Roman"/>
        </w:rPr>
        <w:tab/>
        <w:t>Nekilnojamas turtas</w:t>
      </w:r>
    </w:p>
    <w:p w14:paraId="026B4E2E" w14:textId="77777777" w:rsidR="00D44E38" w:rsidRPr="005428D5" w:rsidRDefault="00D44E38" w:rsidP="00F21CF5">
      <w:pPr>
        <w:tabs>
          <w:tab w:val="left" w:pos="3119"/>
        </w:tabs>
        <w:spacing w:after="0" w:line="240" w:lineRule="auto"/>
        <w:ind w:left="2977" w:hanging="2977"/>
        <w:jc w:val="both"/>
        <w:rPr>
          <w:rFonts w:eastAsia="Times New Roman" w:cs="Times New Roman"/>
          <w:color w:val="1F1A17"/>
        </w:rPr>
      </w:pPr>
      <w:r w:rsidRPr="005428D5">
        <w:rPr>
          <w:rFonts w:cs="Times New Roman"/>
        </w:rPr>
        <w:t>RKF</w:t>
      </w:r>
      <w:r w:rsidRPr="005428D5">
        <w:rPr>
          <w:rFonts w:cs="Times New Roman"/>
        </w:rPr>
        <w:tab/>
        <w:t>Rizikos kapitalo fondas</w:t>
      </w:r>
    </w:p>
    <w:p w14:paraId="69A2D994"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SADM</w:t>
      </w:r>
      <w:r w:rsidRPr="005428D5">
        <w:rPr>
          <w:rFonts w:eastAsia="Times New Roman" w:cs="Times New Roman"/>
          <w:color w:val="1F1A17"/>
        </w:rPr>
        <w:tab/>
      </w:r>
      <w:r w:rsidR="00C53486" w:rsidRPr="005428D5">
        <w:rPr>
          <w:rFonts w:eastAsia="Times New Roman" w:cs="Times New Roman"/>
          <w:color w:val="1F1A17"/>
        </w:rPr>
        <w:t>L</w:t>
      </w:r>
      <w:r w:rsidR="001028F4" w:rsidRPr="005428D5">
        <w:rPr>
          <w:rFonts w:eastAsia="Times New Roman" w:cs="Times New Roman"/>
          <w:color w:val="1F1A17"/>
        </w:rPr>
        <w:t xml:space="preserve">ietuvos </w:t>
      </w:r>
      <w:r w:rsidR="00F47278" w:rsidRPr="005428D5">
        <w:rPr>
          <w:rFonts w:eastAsia="Times New Roman" w:cs="Times New Roman"/>
          <w:color w:val="1F1A17"/>
        </w:rPr>
        <w:t>R</w:t>
      </w:r>
      <w:r w:rsidR="001028F4" w:rsidRPr="005428D5">
        <w:rPr>
          <w:rFonts w:eastAsia="Times New Roman" w:cs="Times New Roman"/>
          <w:color w:val="1F1A17"/>
        </w:rPr>
        <w:t>espublikos</w:t>
      </w:r>
      <w:r w:rsidRPr="005428D5">
        <w:rPr>
          <w:rFonts w:eastAsia="Times New Roman" w:cs="Times New Roman"/>
          <w:color w:val="1F1A17"/>
        </w:rPr>
        <w:t xml:space="preserve"> socialinės apsaugos ir darbo ministerija</w:t>
      </w:r>
    </w:p>
    <w:p w14:paraId="2781FCAE"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SF</w:t>
      </w:r>
      <w:r w:rsidRPr="005428D5">
        <w:rPr>
          <w:rFonts w:eastAsia="Times New Roman" w:cs="Times New Roman"/>
          <w:color w:val="1F1A17"/>
        </w:rPr>
        <w:tab/>
        <w:t>Sanglaudos fondas</w:t>
      </w:r>
    </w:p>
    <w:p w14:paraId="40C757A2"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SFMIS</w:t>
      </w:r>
      <w:r w:rsidRPr="005428D5">
        <w:rPr>
          <w:rFonts w:eastAsia="Times New Roman" w:cs="Times New Roman"/>
          <w:color w:val="1F1A17"/>
        </w:rPr>
        <w:tab/>
        <w:t>Struktūrinių fondų priežiūros informacinė sistema</w:t>
      </w:r>
    </w:p>
    <w:p w14:paraId="3A79B313" w14:textId="77777777" w:rsidR="00823517" w:rsidRPr="005428D5" w:rsidRDefault="00823517" w:rsidP="00F21CF5">
      <w:pPr>
        <w:tabs>
          <w:tab w:val="left" w:pos="3119"/>
        </w:tabs>
        <w:spacing w:after="0" w:line="240" w:lineRule="auto"/>
        <w:ind w:left="2977" w:hanging="2977"/>
        <w:jc w:val="both"/>
      </w:pPr>
      <w:r w:rsidRPr="005428D5">
        <w:t xml:space="preserve">SFP </w:t>
      </w:r>
      <w:r w:rsidRPr="005428D5">
        <w:tab/>
        <w:t>Sutelktinio finansavimo platforma</w:t>
      </w:r>
    </w:p>
    <w:p w14:paraId="69D7B5D8" w14:textId="77777777" w:rsidR="00823517" w:rsidRPr="005428D5" w:rsidRDefault="00823517" w:rsidP="00F21CF5">
      <w:pPr>
        <w:tabs>
          <w:tab w:val="left" w:pos="3119"/>
        </w:tabs>
        <w:spacing w:after="0" w:line="240" w:lineRule="auto"/>
        <w:ind w:left="2977" w:hanging="2977"/>
        <w:jc w:val="both"/>
        <w:rPr>
          <w:rFonts w:eastAsia="Times New Roman" w:cs="Times New Roman"/>
          <w:color w:val="1F1A17"/>
        </w:rPr>
      </w:pPr>
      <w:r w:rsidRPr="005428D5">
        <w:t>SFPO</w:t>
      </w:r>
      <w:r w:rsidRPr="005428D5">
        <w:tab/>
        <w:t>Sutelktinio finansavimo platformų operatorius</w:t>
      </w:r>
    </w:p>
    <w:p w14:paraId="1368066C" w14:textId="77777777" w:rsidR="000B6649" w:rsidRPr="005428D5" w:rsidRDefault="000B6649" w:rsidP="00F21CF5">
      <w:pPr>
        <w:spacing w:after="0" w:line="240" w:lineRule="auto"/>
        <w:ind w:left="2977" w:hanging="2977"/>
        <w:jc w:val="both"/>
      </w:pPr>
      <w:r w:rsidRPr="005428D5">
        <w:t>SM</w:t>
      </w:r>
      <w:r w:rsidRPr="005428D5">
        <w:tab/>
        <w:t>Lietuvos Respublikos susisiekimo ministerija</w:t>
      </w:r>
    </w:p>
    <w:p w14:paraId="18CB26BE" w14:textId="77777777" w:rsidR="000B6649" w:rsidRPr="005428D5" w:rsidRDefault="000B6649" w:rsidP="00F21CF5">
      <w:pPr>
        <w:spacing w:after="0" w:line="240" w:lineRule="auto"/>
        <w:ind w:left="2977" w:hanging="2977"/>
        <w:jc w:val="both"/>
      </w:pPr>
      <w:r w:rsidRPr="005428D5">
        <w:rPr>
          <w:rFonts w:cs="Times New Roman"/>
          <w:color w:val="000000" w:themeColor="text1"/>
        </w:rPr>
        <w:t xml:space="preserve">Studija </w:t>
      </w:r>
      <w:r w:rsidRPr="005428D5">
        <w:rPr>
          <w:rFonts w:cs="Times New Roman"/>
          <w:color w:val="000000" w:themeColor="text1"/>
        </w:rPr>
        <w:tab/>
      </w:r>
      <w:r w:rsidRPr="005428D5">
        <w:rPr>
          <w:rFonts w:cs="Times New Roman"/>
        </w:rPr>
        <w:t xml:space="preserve">INVEGOS 2013 m. spalio mėn. atlikta </w:t>
      </w:r>
      <w:r w:rsidRPr="005428D5">
        <w:t>Valstybės intervencijos poreikio finansų inžinerijos priemonių verslui forma Lietuvoje studija</w:t>
      </w:r>
    </w:p>
    <w:p w14:paraId="449A01C4" w14:textId="77777777" w:rsidR="00D44E38" w:rsidRPr="005428D5" w:rsidRDefault="00D44E38"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SVV</w:t>
      </w:r>
      <w:r w:rsidRPr="005428D5">
        <w:rPr>
          <w:rFonts w:eastAsia="Times New Roman" w:cs="Times New Roman"/>
          <w:color w:val="1F1A17"/>
        </w:rPr>
        <w:tab/>
        <w:t>Smulkusis ir vidutinis verslas</w:t>
      </w:r>
    </w:p>
    <w:p w14:paraId="6342A5A0" w14:textId="77777777" w:rsidR="00416F05" w:rsidRPr="005428D5" w:rsidRDefault="00416F05"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TRL</w:t>
      </w:r>
      <w:r w:rsidRPr="005428D5">
        <w:rPr>
          <w:rFonts w:eastAsia="Times New Roman" w:cs="Times New Roman"/>
          <w:color w:val="1F1A17"/>
        </w:rPr>
        <w:tab/>
        <w:t>Techninės parengties lygis (angl. Technology Readiness Level)</w:t>
      </w:r>
    </w:p>
    <w:p w14:paraId="0ED8DAC5" w14:textId="77777777" w:rsidR="00BC451E" w:rsidRPr="005428D5" w:rsidRDefault="00BC451E"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VI</w:t>
      </w:r>
      <w:r w:rsidRPr="005428D5">
        <w:rPr>
          <w:rFonts w:eastAsia="Times New Roman" w:cs="Times New Roman"/>
          <w:color w:val="1F1A17"/>
        </w:rPr>
        <w:tab/>
        <w:t>Vadovaujančioji institucija</w:t>
      </w:r>
    </w:p>
    <w:p w14:paraId="304D83C5" w14:textId="77777777" w:rsidR="00E978CB" w:rsidRPr="005428D5" w:rsidRDefault="00E978CB" w:rsidP="00F21CF5">
      <w:pPr>
        <w:tabs>
          <w:tab w:val="left" w:pos="3119"/>
        </w:tabs>
        <w:spacing w:after="0" w:line="240" w:lineRule="auto"/>
        <w:ind w:left="2977" w:hanging="2977"/>
        <w:jc w:val="both"/>
        <w:rPr>
          <w:rFonts w:eastAsia="Times New Roman" w:cs="Times New Roman"/>
        </w:rPr>
      </w:pPr>
      <w:r w:rsidRPr="005428D5">
        <w:rPr>
          <w:rFonts w:eastAsia="Times New Roman" w:cs="Times New Roman"/>
          <w:color w:val="1F1A17"/>
        </w:rPr>
        <w:t xml:space="preserve">VL </w:t>
      </w:r>
      <w:r w:rsidRPr="005428D5">
        <w:rPr>
          <w:rFonts w:eastAsia="Times New Roman" w:cs="Times New Roman"/>
          <w:color w:val="1F1A17"/>
        </w:rPr>
        <w:tab/>
      </w:r>
      <w:r w:rsidRPr="005428D5">
        <w:rPr>
          <w:rFonts w:cs="Times New Roman"/>
        </w:rPr>
        <w:t>VšĮ „Versli Lietuva“</w:t>
      </w:r>
    </w:p>
    <w:p w14:paraId="28C4EBFE" w14:textId="77777777" w:rsidR="0083256A" w:rsidRPr="005428D5" w:rsidRDefault="0083256A" w:rsidP="00F21CF5">
      <w:pPr>
        <w:tabs>
          <w:tab w:val="left" w:pos="3119"/>
        </w:tabs>
        <w:spacing w:after="0" w:line="240" w:lineRule="auto"/>
        <w:ind w:left="2977" w:hanging="2977"/>
        <w:jc w:val="both"/>
        <w:rPr>
          <w:rFonts w:eastAsia="Times New Roman" w:cs="Times New Roman"/>
          <w:color w:val="1F1A17"/>
        </w:rPr>
      </w:pPr>
      <w:r w:rsidRPr="005428D5">
        <w:rPr>
          <w:rFonts w:eastAsia="Times New Roman" w:cs="Times New Roman"/>
          <w:color w:val="1F1A17"/>
        </w:rPr>
        <w:t>VP</w:t>
      </w:r>
      <w:r w:rsidRPr="005428D5">
        <w:rPr>
          <w:rFonts w:eastAsia="Times New Roman" w:cs="Times New Roman"/>
          <w:color w:val="1F1A17"/>
        </w:rPr>
        <w:tab/>
      </w:r>
      <w:r w:rsidR="004B4D00" w:rsidRPr="005428D5">
        <w:rPr>
          <w:rFonts w:eastAsia="Times New Roman" w:cs="Times New Roman"/>
        </w:rPr>
        <w:t>Lietuvos 2014–2020 m.</w:t>
      </w:r>
      <w:r w:rsidR="00BA3463" w:rsidRPr="005428D5">
        <w:rPr>
          <w:rFonts w:eastAsia="Times New Roman" w:cs="Times New Roman"/>
        </w:rPr>
        <w:t xml:space="preserve"> </w:t>
      </w:r>
      <w:r w:rsidR="004B4D00" w:rsidRPr="005428D5">
        <w:rPr>
          <w:rFonts w:eastAsia="Times New Roman" w:cs="Times New Roman"/>
        </w:rPr>
        <w:t>ES</w:t>
      </w:r>
      <w:r w:rsidR="00BA3463" w:rsidRPr="005428D5">
        <w:rPr>
          <w:rFonts w:eastAsia="Times New Roman" w:cs="Times New Roman"/>
        </w:rPr>
        <w:t xml:space="preserve"> fondų investicijų veiksmų programa</w:t>
      </w:r>
    </w:p>
    <w:p w14:paraId="259E376E" w14:textId="77777777" w:rsidR="002479DE" w:rsidRPr="005428D5" w:rsidRDefault="00BA680E" w:rsidP="00F21CF5">
      <w:pPr>
        <w:tabs>
          <w:tab w:val="left" w:pos="3119"/>
        </w:tabs>
        <w:spacing w:after="0" w:line="240" w:lineRule="auto"/>
        <w:ind w:left="2977" w:hanging="2977"/>
        <w:jc w:val="both"/>
        <w:rPr>
          <w:rFonts w:cs="Times New Roman"/>
        </w:rPr>
      </w:pPr>
      <w:r w:rsidRPr="005428D5">
        <w:rPr>
          <w:rFonts w:cs="Times New Roman"/>
        </w:rPr>
        <w:t xml:space="preserve">Reglamentas Nr. </w:t>
      </w:r>
      <w:r w:rsidR="00342C12" w:rsidRPr="005428D5">
        <w:rPr>
          <w:rFonts w:cs="Times New Roman"/>
        </w:rPr>
        <w:t>1303/201</w:t>
      </w:r>
      <w:r w:rsidR="00E61AFC" w:rsidRPr="005428D5">
        <w:rPr>
          <w:rFonts w:cs="Times New Roman"/>
        </w:rPr>
        <w:t xml:space="preserve">3  </w:t>
      </w:r>
      <w:r w:rsidR="008E3753" w:rsidRPr="005428D5">
        <w:rPr>
          <w:rFonts w:cs="Times New Roman"/>
        </w:rPr>
        <w:t xml:space="preserve">  </w:t>
      </w:r>
      <w:r w:rsidR="00112405" w:rsidRPr="005428D5">
        <w:rPr>
          <w:rFonts w:cs="Times New Roman"/>
          <w:color w:val="000000" w:themeColor="text1"/>
        </w:rPr>
        <w:t>Europos</w:t>
      </w:r>
      <w:r w:rsidR="00633317" w:rsidRPr="005428D5">
        <w:rPr>
          <w:rFonts w:cs="Times New Roman"/>
          <w:color w:val="000000" w:themeColor="text1"/>
        </w:rPr>
        <w:t xml:space="preserve"> Parlamento ir Tarybos Reglamentas (ES) Nr. 1303/2013,</w:t>
      </w:r>
    </w:p>
    <w:p w14:paraId="41C14DBA" w14:textId="77777777" w:rsidR="009B0C56" w:rsidRPr="005428D5" w:rsidRDefault="002479DE" w:rsidP="00F21CF5">
      <w:pPr>
        <w:spacing w:after="0" w:line="240" w:lineRule="auto"/>
        <w:ind w:left="2977" w:hanging="2977"/>
        <w:jc w:val="both"/>
        <w:rPr>
          <w:rFonts w:cs="Times New Roman"/>
          <w:color w:val="000000" w:themeColor="text1"/>
        </w:rPr>
      </w:pPr>
      <w:r w:rsidRPr="005428D5">
        <w:rPr>
          <w:rFonts w:cs="Times New Roman"/>
          <w:color w:val="000000" w:themeColor="text1"/>
        </w:rPr>
        <w:t>(Bendrasis reglamentas)</w:t>
      </w:r>
      <w:r w:rsidRPr="005428D5">
        <w:rPr>
          <w:rFonts w:cs="Times New Roman"/>
        </w:rPr>
        <w:tab/>
      </w:r>
      <w:r w:rsidR="009B0C56" w:rsidRPr="005428D5">
        <w:rPr>
          <w:rFonts w:cs="Times New Roman"/>
          <w:color w:val="000000" w:themeColor="text1"/>
        </w:rPr>
        <w:t xml:space="preserve">kuriuo nustatomos </w:t>
      </w:r>
      <w:r w:rsidR="00112405" w:rsidRPr="005428D5">
        <w:rPr>
          <w:rFonts w:cs="Times New Roman"/>
          <w:color w:val="000000" w:themeColor="text1"/>
        </w:rPr>
        <w:t>Europos</w:t>
      </w:r>
      <w:r w:rsidR="009B0C56" w:rsidRPr="005428D5">
        <w:rPr>
          <w:rFonts w:cs="Times New Roman"/>
          <w:color w:val="000000" w:themeColor="text1"/>
        </w:rPr>
        <w:t xml:space="preserve"> regioninės plėtros fondui, </w:t>
      </w:r>
      <w:r w:rsidR="00112405" w:rsidRPr="005428D5">
        <w:rPr>
          <w:rFonts w:cs="Times New Roman"/>
          <w:color w:val="000000" w:themeColor="text1"/>
        </w:rPr>
        <w:t>Europos</w:t>
      </w:r>
      <w:r w:rsidR="009B0C56" w:rsidRPr="005428D5">
        <w:rPr>
          <w:rFonts w:cs="Times New Roman"/>
          <w:color w:val="000000" w:themeColor="text1"/>
        </w:rPr>
        <w:t xml:space="preserve"> socialiniam fondui, Sanglaudos fondui, </w:t>
      </w:r>
      <w:r w:rsidR="00112405" w:rsidRPr="005428D5">
        <w:rPr>
          <w:rFonts w:cs="Times New Roman"/>
          <w:color w:val="000000" w:themeColor="text1"/>
        </w:rPr>
        <w:t>Europos</w:t>
      </w:r>
      <w:r w:rsidR="009B0C56" w:rsidRPr="005428D5">
        <w:rPr>
          <w:rFonts w:cs="Times New Roman"/>
          <w:color w:val="000000" w:themeColor="text1"/>
        </w:rPr>
        <w:t xml:space="preserve"> žemės ūkio fondui kaimo plėtrai ir </w:t>
      </w:r>
      <w:r w:rsidR="00112405" w:rsidRPr="005428D5">
        <w:rPr>
          <w:rFonts w:cs="Times New Roman"/>
          <w:color w:val="000000" w:themeColor="text1"/>
        </w:rPr>
        <w:t>Europos</w:t>
      </w:r>
      <w:r w:rsidR="009B0C56" w:rsidRPr="005428D5">
        <w:rPr>
          <w:rFonts w:cs="Times New Roman"/>
          <w:color w:val="000000" w:themeColor="text1"/>
        </w:rPr>
        <w:t xml:space="preserve"> jūros reikalų ir žuvininkystės fondui bendros nuostatos ir </w:t>
      </w:r>
      <w:r w:rsidR="00112405" w:rsidRPr="005428D5">
        <w:rPr>
          <w:rFonts w:cs="Times New Roman"/>
          <w:color w:val="000000" w:themeColor="text1"/>
        </w:rPr>
        <w:t>Europos</w:t>
      </w:r>
      <w:r w:rsidR="009B0C56" w:rsidRPr="005428D5">
        <w:rPr>
          <w:rFonts w:cs="Times New Roman"/>
          <w:color w:val="000000" w:themeColor="text1"/>
        </w:rPr>
        <w:t xml:space="preserve"> regioninės plėtros fondui, </w:t>
      </w:r>
      <w:r w:rsidR="00112405" w:rsidRPr="005428D5">
        <w:rPr>
          <w:rFonts w:cs="Times New Roman"/>
          <w:color w:val="000000" w:themeColor="text1"/>
        </w:rPr>
        <w:t>Europos</w:t>
      </w:r>
      <w:r w:rsidR="009B0C56" w:rsidRPr="005428D5">
        <w:rPr>
          <w:rFonts w:cs="Times New Roman"/>
          <w:color w:val="000000" w:themeColor="text1"/>
        </w:rPr>
        <w:t xml:space="preserve"> socialiniam fondui, Sanglaudos fondui, </w:t>
      </w:r>
      <w:r w:rsidR="00112405" w:rsidRPr="005428D5">
        <w:rPr>
          <w:rFonts w:cs="Times New Roman"/>
          <w:color w:val="000000" w:themeColor="text1"/>
        </w:rPr>
        <w:t>Europos</w:t>
      </w:r>
      <w:r w:rsidR="009B0C56" w:rsidRPr="005428D5">
        <w:rPr>
          <w:rFonts w:cs="Times New Roman"/>
          <w:color w:val="000000" w:themeColor="text1"/>
        </w:rPr>
        <w:t xml:space="preserve"> žemės ūkio fondui kaimo plėtrai ir </w:t>
      </w:r>
      <w:r w:rsidR="00112405" w:rsidRPr="005428D5">
        <w:rPr>
          <w:rFonts w:cs="Times New Roman"/>
          <w:color w:val="000000" w:themeColor="text1"/>
        </w:rPr>
        <w:t>Europos</w:t>
      </w:r>
      <w:r w:rsidR="009B0C56" w:rsidRPr="005428D5">
        <w:rPr>
          <w:rFonts w:cs="Times New Roman"/>
          <w:color w:val="000000" w:themeColor="text1"/>
        </w:rPr>
        <w:t xml:space="preserve"> jūros reikalų ir žuvininkystės fondui taikytinos bendrosios nuostatos ir panaikinamas Tarybos reglamentas (EB) Nr. 1083/2006</w:t>
      </w:r>
      <w:r w:rsidR="00D57A83" w:rsidRPr="005428D5">
        <w:rPr>
          <w:rFonts w:cs="Times New Roman"/>
          <w:color w:val="000000" w:themeColor="text1"/>
        </w:rPr>
        <w:t xml:space="preserve"> </w:t>
      </w:r>
    </w:p>
    <w:p w14:paraId="2FCFBF73" w14:textId="77777777" w:rsidR="004D4E41" w:rsidRPr="005428D5" w:rsidRDefault="004D4E41" w:rsidP="00F21CF5">
      <w:pPr>
        <w:spacing w:after="0" w:line="240" w:lineRule="auto"/>
        <w:ind w:left="2977" w:hanging="2977"/>
        <w:jc w:val="both"/>
        <w:rPr>
          <w:rFonts w:cs="Times New Roman"/>
          <w:color w:val="000000" w:themeColor="text1"/>
        </w:rPr>
      </w:pPr>
      <w:r w:rsidRPr="005428D5">
        <w:rPr>
          <w:rFonts w:cs="Times New Roman"/>
          <w:color w:val="000000" w:themeColor="text1"/>
        </w:rPr>
        <w:t>Reglamentas Nr. 1301/2013</w:t>
      </w:r>
      <w:r w:rsidRPr="005428D5">
        <w:rPr>
          <w:rFonts w:cs="Times New Roman"/>
          <w:color w:val="000000" w:themeColor="text1"/>
        </w:rPr>
        <w:tab/>
      </w:r>
      <w:r w:rsidR="00112405" w:rsidRPr="005428D5">
        <w:rPr>
          <w:rFonts w:cs="Times New Roman"/>
          <w:color w:val="000000" w:themeColor="text1"/>
        </w:rPr>
        <w:t>Europos</w:t>
      </w:r>
      <w:r w:rsidRPr="005428D5">
        <w:rPr>
          <w:rFonts w:cs="Times New Roman"/>
          <w:color w:val="000000" w:themeColor="text1"/>
        </w:rPr>
        <w:t xml:space="preserve"> Parlamento ir Tarybos reglament</w:t>
      </w:r>
      <w:r w:rsidR="001143FB" w:rsidRPr="005428D5">
        <w:rPr>
          <w:rFonts w:cs="Times New Roman"/>
          <w:color w:val="000000" w:themeColor="text1"/>
        </w:rPr>
        <w:t>as</w:t>
      </w:r>
      <w:r w:rsidRPr="005428D5">
        <w:rPr>
          <w:rFonts w:cs="Times New Roman"/>
          <w:color w:val="000000" w:themeColor="text1"/>
        </w:rPr>
        <w:t xml:space="preserve"> (ES) Nr. 1301/2013 dėl </w:t>
      </w:r>
      <w:r w:rsidR="00112405" w:rsidRPr="005428D5">
        <w:rPr>
          <w:rFonts w:cs="Times New Roman"/>
          <w:color w:val="000000" w:themeColor="text1"/>
        </w:rPr>
        <w:t>Europos</w:t>
      </w:r>
      <w:r w:rsidRPr="005428D5">
        <w:rPr>
          <w:rFonts w:cs="Times New Roman"/>
          <w:color w:val="000000" w:themeColor="text1"/>
        </w:rPr>
        <w:t xml:space="preserve"> regioninės plėtros fondo ir dėl konkrečių investicijų į ekonomi</w:t>
      </w:r>
      <w:r w:rsidR="00463651" w:rsidRPr="005428D5">
        <w:rPr>
          <w:rFonts w:cs="Times New Roman"/>
          <w:color w:val="000000" w:themeColor="text1"/>
        </w:rPr>
        <w:t>kos augimą ir darbo vietų kūrimą</w:t>
      </w:r>
      <w:r w:rsidRPr="005428D5">
        <w:rPr>
          <w:rFonts w:cs="Times New Roman"/>
          <w:color w:val="000000" w:themeColor="text1"/>
        </w:rPr>
        <w:t xml:space="preserve"> tikslu susijusių nuostatų, kuriuo panaikinamas Reglamentas (EB) Nr. 1080/2006</w:t>
      </w:r>
    </w:p>
    <w:p w14:paraId="4FF06150" w14:textId="77777777" w:rsidR="009B6A22" w:rsidRPr="005428D5" w:rsidRDefault="00342C12" w:rsidP="00F21CF5">
      <w:pPr>
        <w:spacing w:after="0" w:line="240" w:lineRule="auto"/>
        <w:ind w:left="2977" w:hanging="2977"/>
        <w:jc w:val="both"/>
        <w:rPr>
          <w:rFonts w:cs="Times New Roman"/>
        </w:rPr>
      </w:pPr>
      <w:r w:rsidRPr="005428D5">
        <w:rPr>
          <w:rFonts w:cs="Times New Roman"/>
          <w:color w:val="000000" w:themeColor="text1"/>
        </w:rPr>
        <w:t xml:space="preserve">Reglamentas Nr. 1304/2013 </w:t>
      </w:r>
      <w:r w:rsidR="002479DE" w:rsidRPr="005428D5">
        <w:rPr>
          <w:rFonts w:cs="Times New Roman"/>
          <w:color w:val="000000" w:themeColor="text1"/>
        </w:rPr>
        <w:tab/>
      </w:r>
      <w:r w:rsidR="00112405" w:rsidRPr="005428D5">
        <w:rPr>
          <w:rFonts w:cs="Times New Roman"/>
          <w:color w:val="000000" w:themeColor="text1"/>
        </w:rPr>
        <w:t>Europos</w:t>
      </w:r>
      <w:r w:rsidR="004D4E41" w:rsidRPr="005428D5">
        <w:rPr>
          <w:rFonts w:cs="Times New Roman"/>
          <w:color w:val="000000" w:themeColor="text1"/>
        </w:rPr>
        <w:t xml:space="preserve"> Parlamento ir Tarybos reglament</w:t>
      </w:r>
      <w:r w:rsidR="001143FB" w:rsidRPr="005428D5">
        <w:rPr>
          <w:rFonts w:cs="Times New Roman"/>
          <w:color w:val="000000" w:themeColor="text1"/>
        </w:rPr>
        <w:t>as</w:t>
      </w:r>
      <w:r w:rsidR="004D4E41" w:rsidRPr="005428D5">
        <w:rPr>
          <w:rFonts w:cs="Times New Roman"/>
          <w:color w:val="000000" w:themeColor="text1"/>
        </w:rPr>
        <w:t xml:space="preserve"> (ES) Nr. 1304/2013 dėl </w:t>
      </w:r>
      <w:r w:rsidR="00112405" w:rsidRPr="005428D5">
        <w:rPr>
          <w:rFonts w:cs="Times New Roman"/>
          <w:color w:val="000000" w:themeColor="text1"/>
        </w:rPr>
        <w:t>Europos</w:t>
      </w:r>
      <w:r w:rsidR="004D4E41" w:rsidRPr="005428D5">
        <w:rPr>
          <w:rFonts w:cs="Times New Roman"/>
          <w:color w:val="000000" w:themeColor="text1"/>
        </w:rPr>
        <w:t xml:space="preserve"> socialinio fondo, kuriuo panaikinamas Tarybos reglamentas (EB) Nr. 1081/2006</w:t>
      </w:r>
      <w:r w:rsidR="009B6A22" w:rsidRPr="005428D5">
        <w:rPr>
          <w:rFonts w:cs="Times New Roman"/>
          <w:color w:val="000000" w:themeColor="text1"/>
        </w:rPr>
        <w:t>ŽŪM</w:t>
      </w:r>
      <w:r w:rsidR="009B6A22" w:rsidRPr="005428D5">
        <w:rPr>
          <w:rFonts w:cs="Times New Roman"/>
          <w:color w:val="000000" w:themeColor="text1"/>
        </w:rPr>
        <w:tab/>
        <w:t>L</w:t>
      </w:r>
      <w:r w:rsidR="00216013" w:rsidRPr="005428D5">
        <w:rPr>
          <w:rFonts w:cs="Times New Roman"/>
          <w:color w:val="000000" w:themeColor="text1"/>
        </w:rPr>
        <w:t xml:space="preserve">ietuvos </w:t>
      </w:r>
      <w:r w:rsidR="009B6A22" w:rsidRPr="005428D5">
        <w:rPr>
          <w:rFonts w:cs="Times New Roman"/>
          <w:color w:val="000000" w:themeColor="text1"/>
        </w:rPr>
        <w:t>R</w:t>
      </w:r>
      <w:r w:rsidR="00216013" w:rsidRPr="005428D5">
        <w:rPr>
          <w:rFonts w:cs="Times New Roman"/>
          <w:color w:val="000000" w:themeColor="text1"/>
        </w:rPr>
        <w:t>espublikos</w:t>
      </w:r>
      <w:r w:rsidR="009B6A22" w:rsidRPr="005428D5">
        <w:rPr>
          <w:rFonts w:cs="Times New Roman"/>
          <w:color w:val="000000" w:themeColor="text1"/>
        </w:rPr>
        <w:t xml:space="preserve"> žemės ūkio ministerij</w:t>
      </w:r>
      <w:r w:rsidR="001143FB" w:rsidRPr="005428D5">
        <w:rPr>
          <w:rFonts w:cs="Times New Roman"/>
          <w:color w:val="000000" w:themeColor="text1"/>
        </w:rPr>
        <w:t>a</w:t>
      </w:r>
    </w:p>
    <w:p w14:paraId="53D21F4A" w14:textId="77777777" w:rsidR="00453DD9" w:rsidRPr="005428D5" w:rsidRDefault="00453DD9" w:rsidP="00F21CF5">
      <w:pPr>
        <w:spacing w:after="0" w:line="240" w:lineRule="auto"/>
        <w:ind w:left="3119" w:hanging="3119"/>
        <w:rPr>
          <w:rFonts w:cs="Times New Roman"/>
        </w:rPr>
      </w:pPr>
      <w:r w:rsidRPr="005428D5">
        <w:rPr>
          <w:rFonts w:cs="Times New Roman"/>
        </w:rPr>
        <w:br w:type="page"/>
      </w:r>
    </w:p>
    <w:p w14:paraId="3F0742EF" w14:textId="77777777" w:rsidR="000329FF" w:rsidRPr="005428D5" w:rsidRDefault="0083256A">
      <w:pPr>
        <w:pStyle w:val="Antrat1"/>
      </w:pPr>
      <w:bookmarkStart w:id="12" w:name="_Toc230776638"/>
      <w:bookmarkStart w:id="13" w:name="_Toc230785591"/>
      <w:bookmarkStart w:id="14" w:name="_Toc230785704"/>
      <w:bookmarkStart w:id="15" w:name="_Toc230785921"/>
      <w:bookmarkStart w:id="16" w:name="_Toc35885596"/>
      <w:r w:rsidRPr="005428D5">
        <w:lastRenderedPageBreak/>
        <w:t>Į</w:t>
      </w:r>
      <w:r w:rsidR="00BF502B" w:rsidRPr="005428D5">
        <w:t>vadas</w:t>
      </w:r>
      <w:bookmarkEnd w:id="12"/>
      <w:bookmarkEnd w:id="13"/>
      <w:bookmarkEnd w:id="14"/>
      <w:bookmarkEnd w:id="15"/>
      <w:bookmarkEnd w:id="16"/>
    </w:p>
    <w:p w14:paraId="149F97A1" w14:textId="77777777" w:rsidR="000329FF" w:rsidRPr="005428D5" w:rsidRDefault="000329FF" w:rsidP="00F21CF5">
      <w:pPr>
        <w:spacing w:line="240" w:lineRule="auto"/>
        <w:ind w:firstLine="567"/>
        <w:jc w:val="both"/>
        <w:rPr>
          <w:rFonts w:cs="Times New Roman"/>
        </w:rPr>
      </w:pPr>
      <w:r w:rsidRPr="005428D5">
        <w:rPr>
          <w:rFonts w:cs="Times New Roman"/>
        </w:rPr>
        <w:t xml:space="preserve">Prieš skiriant lėšas konkrečiai VP prioriteto įgyvendinimo priemonei, įgyvendinant FP, vadovaujantis Reglamento Nr. 1303/2013 37 straipsnio reikalavimais, būtina atlikti išankstinį vertinimą (angl. </w:t>
      </w:r>
      <w:r w:rsidRPr="005428D5">
        <w:rPr>
          <w:rFonts w:cs="Times New Roman"/>
          <w:i/>
        </w:rPr>
        <w:t>ex ante assessment</w:t>
      </w:r>
      <w:r w:rsidRPr="005428D5">
        <w:rPr>
          <w:rFonts w:cs="Times New Roman"/>
        </w:rPr>
        <w:t>) (toliau – vertinimas). Atliekant šį vertinimą būtų nustatomi rinkos trūkumai arba nepakankamos investavimo apimtys ir apskaičiuojamas viešųjų investicijų poreikio mastas bei apimtis, įskaitant finansuotinų FP tipus.</w:t>
      </w:r>
    </w:p>
    <w:p w14:paraId="4988B5EF" w14:textId="369DCAE1" w:rsidR="0083256A" w:rsidRPr="005428D5" w:rsidRDefault="000329FF" w:rsidP="00F21CF5">
      <w:pPr>
        <w:spacing w:before="240" w:line="240" w:lineRule="auto"/>
        <w:ind w:firstLine="567"/>
        <w:jc w:val="both"/>
      </w:pPr>
      <w:r w:rsidRPr="005428D5">
        <w:t xml:space="preserve">Pagrindinis vertinimo tikslas – pateikti įrodymus, kad planuojama FP bus nukreipta nustatytam rinkos nepakankamumui </w:t>
      </w:r>
      <w:r w:rsidR="00A52759" w:rsidRPr="005428D5">
        <w:t>(verslo, įskaitant SVV subjektų, MTEPI veiklų bei socialinio verslo, finansavimo trūkumui)</w:t>
      </w:r>
      <w:r w:rsidR="00A97F44">
        <w:t xml:space="preserve"> </w:t>
      </w:r>
      <w:r w:rsidRPr="005428D5">
        <w:t xml:space="preserve">išspręsti ir užtikrins, kad FP prisidės prie VP ir ES SF tikslų įgyvendinimo. </w:t>
      </w:r>
    </w:p>
    <w:p w14:paraId="1CB85F61" w14:textId="189BCB3C" w:rsidR="00B165D5" w:rsidRPr="005428D5" w:rsidRDefault="00B87C0E" w:rsidP="00B916DA">
      <w:pPr>
        <w:pStyle w:val="Antrat2"/>
      </w:pPr>
      <w:bookmarkStart w:id="17" w:name="_Toc35885597"/>
      <w:bookmarkStart w:id="18" w:name="_Toc230776639"/>
      <w:bookmarkStart w:id="19" w:name="_Toc230785592"/>
      <w:bookmarkStart w:id="20" w:name="_Toc230785705"/>
      <w:bookmarkStart w:id="21" w:name="_Toc230785922"/>
      <w:r w:rsidRPr="005428D5">
        <w:t xml:space="preserve">1.1 </w:t>
      </w:r>
      <w:r w:rsidR="00B165D5" w:rsidRPr="005428D5">
        <w:t>Pastebėjimas</w:t>
      </w:r>
      <w:bookmarkEnd w:id="17"/>
    </w:p>
    <w:p w14:paraId="682FBFA3" w14:textId="18C25BB0" w:rsidR="00B165D5" w:rsidRPr="005428D5" w:rsidRDefault="00BA1009" w:rsidP="00F21CF5">
      <w:pPr>
        <w:spacing w:after="240" w:line="240" w:lineRule="auto"/>
        <w:ind w:firstLine="567"/>
        <w:jc w:val="both"/>
        <w:rPr>
          <w:rFonts w:cs="Times New Roman"/>
        </w:rPr>
      </w:pPr>
      <w:r w:rsidRPr="005428D5">
        <w:rPr>
          <w:rFonts w:cs="Times New Roman"/>
        </w:rPr>
        <w:t xml:space="preserve">Šio dokumento turinys yra skirtas </w:t>
      </w:r>
      <w:r w:rsidR="000D367E" w:rsidRPr="005428D5">
        <w:rPr>
          <w:rFonts w:cs="Times New Roman"/>
        </w:rPr>
        <w:t>EIM</w:t>
      </w:r>
      <w:r w:rsidRPr="005428D5">
        <w:rPr>
          <w:rFonts w:cs="Times New Roman"/>
        </w:rPr>
        <w:t>, SADM</w:t>
      </w:r>
      <w:r w:rsidR="00123E5C" w:rsidRPr="005428D5">
        <w:rPr>
          <w:rFonts w:cs="Times New Roman"/>
        </w:rPr>
        <w:t>,</w:t>
      </w:r>
      <w:r w:rsidR="00F75120">
        <w:rPr>
          <w:rFonts w:cs="Times New Roman"/>
        </w:rPr>
        <w:t xml:space="preserve"> SM,</w:t>
      </w:r>
      <w:r w:rsidRPr="005428D5">
        <w:rPr>
          <w:rFonts w:cs="Times New Roman"/>
        </w:rPr>
        <w:t xml:space="preserve"> VI</w:t>
      </w:r>
      <w:r w:rsidR="00123E5C" w:rsidRPr="005428D5">
        <w:rPr>
          <w:rFonts w:cs="Times New Roman"/>
        </w:rPr>
        <w:t xml:space="preserve"> ir kitoms atsakingoms institucijoms</w:t>
      </w:r>
      <w:r w:rsidRPr="005428D5">
        <w:rPr>
          <w:rFonts w:cs="Times New Roman"/>
        </w:rPr>
        <w:t xml:space="preserve">, siekiant įgyvendinti </w:t>
      </w:r>
      <w:r w:rsidR="00123E5C" w:rsidRPr="005428D5">
        <w:rPr>
          <w:rFonts w:cs="Times New Roman"/>
        </w:rPr>
        <w:t xml:space="preserve">finansiškai </w:t>
      </w:r>
      <w:r w:rsidR="00DA36D8" w:rsidRPr="005428D5">
        <w:rPr>
          <w:rFonts w:cs="Times New Roman"/>
        </w:rPr>
        <w:t xml:space="preserve">gyvybingas </w:t>
      </w:r>
      <w:r w:rsidR="00123E5C" w:rsidRPr="005428D5">
        <w:rPr>
          <w:rFonts w:cs="Times New Roman"/>
        </w:rPr>
        <w:t>investicijas</w:t>
      </w:r>
      <w:r w:rsidR="00890D42" w:rsidRPr="005428D5">
        <w:rPr>
          <w:rFonts w:cs="Times New Roman"/>
        </w:rPr>
        <w:t xml:space="preserve"> per FP</w:t>
      </w:r>
      <w:r w:rsidR="00375C4D" w:rsidRPr="005428D5">
        <w:rPr>
          <w:rFonts w:cs="Times New Roman"/>
        </w:rPr>
        <w:t>,</w:t>
      </w:r>
      <w:r w:rsidR="00697AFD" w:rsidRPr="005428D5">
        <w:rPr>
          <w:rFonts w:cs="Times New Roman"/>
        </w:rPr>
        <w:t xml:space="preserve"> skirtas SVV</w:t>
      </w:r>
      <w:r w:rsidRPr="005428D5">
        <w:rPr>
          <w:rFonts w:cs="Times New Roman"/>
        </w:rPr>
        <w:t xml:space="preserve">. </w:t>
      </w:r>
    </w:p>
    <w:p w14:paraId="0AD7C149" w14:textId="47533AFF" w:rsidR="0083256A" w:rsidRPr="005428D5" w:rsidRDefault="00B87C0E" w:rsidP="00B916DA">
      <w:pPr>
        <w:pStyle w:val="Antrat2"/>
      </w:pPr>
      <w:bookmarkStart w:id="22" w:name="_Toc35885598"/>
      <w:r w:rsidRPr="005428D5">
        <w:t xml:space="preserve">1.2 </w:t>
      </w:r>
      <w:r w:rsidR="00FD54D7" w:rsidRPr="005428D5">
        <w:t>Vertinimo</w:t>
      </w:r>
      <w:r w:rsidR="0083256A" w:rsidRPr="005428D5">
        <w:t xml:space="preserve"> </w:t>
      </w:r>
      <w:bookmarkEnd w:id="18"/>
      <w:bookmarkEnd w:id="19"/>
      <w:bookmarkEnd w:id="20"/>
      <w:bookmarkEnd w:id="21"/>
      <w:r w:rsidR="003B724C" w:rsidRPr="005428D5">
        <w:t xml:space="preserve">tikslas ir </w:t>
      </w:r>
      <w:r w:rsidR="00A62C2F" w:rsidRPr="005428D5">
        <w:t>pagrindas</w:t>
      </w:r>
      <w:bookmarkEnd w:id="22"/>
    </w:p>
    <w:p w14:paraId="121EC4AB" w14:textId="77777777" w:rsidR="00265C4D" w:rsidRPr="005428D5" w:rsidRDefault="00265C4D" w:rsidP="00F21CF5">
      <w:pPr>
        <w:spacing w:before="240" w:after="240" w:line="240" w:lineRule="auto"/>
        <w:ind w:firstLine="567"/>
        <w:jc w:val="both"/>
      </w:pPr>
      <w:r w:rsidRPr="005428D5">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14:paraId="416BA1F9" w14:textId="25B165DD" w:rsidR="00265C4D" w:rsidRPr="005428D5" w:rsidRDefault="003C4E0A" w:rsidP="00F21CF5">
      <w:pPr>
        <w:pStyle w:val="Antrat"/>
        <w:spacing w:line="240" w:lineRule="auto"/>
        <w:ind w:firstLine="0"/>
        <w:rPr>
          <w:color w:val="0070C0"/>
        </w:rPr>
      </w:pPr>
      <w:r w:rsidRPr="005428D5">
        <w:rPr>
          <w:rFonts w:cs="Times New Roman"/>
          <w:color w:val="0070C0"/>
        </w:rPr>
        <w:fldChar w:fldCharType="begin"/>
      </w:r>
      <w:r w:rsidRPr="005428D5">
        <w:rPr>
          <w:rFonts w:cs="Times New Roman"/>
          <w:color w:val="0070C0"/>
        </w:rPr>
        <w:instrText xml:space="preserve"> SEQ pav. \* ARABIC </w:instrText>
      </w:r>
      <w:r w:rsidRPr="005428D5">
        <w:rPr>
          <w:rFonts w:cs="Times New Roman"/>
          <w:color w:val="0070C0"/>
        </w:rPr>
        <w:fldChar w:fldCharType="separate"/>
      </w:r>
      <w:bookmarkStart w:id="23" w:name="_Toc35886270"/>
      <w:r w:rsidR="00A54D25">
        <w:rPr>
          <w:rFonts w:cs="Times New Roman"/>
          <w:noProof/>
          <w:color w:val="0070C0"/>
        </w:rPr>
        <w:t>1</w:t>
      </w:r>
      <w:r w:rsidRPr="005428D5">
        <w:rPr>
          <w:rFonts w:cs="Times New Roman"/>
          <w:color w:val="0070C0"/>
        </w:rPr>
        <w:fldChar w:fldCharType="end"/>
      </w:r>
      <w:r w:rsidR="00265C4D" w:rsidRPr="005428D5">
        <w:rPr>
          <w:rFonts w:cs="Times New Roman"/>
          <w:color w:val="0070C0"/>
        </w:rPr>
        <w:t xml:space="preserve"> </w:t>
      </w:r>
      <w:r w:rsidR="00265C4D" w:rsidRPr="005428D5">
        <w:rPr>
          <w:color w:val="0070C0"/>
        </w:rPr>
        <w:t>pav. Grįžtančių lėšų efektas pagal FP</w:t>
      </w:r>
      <w:bookmarkEnd w:id="23"/>
    </w:p>
    <w:p w14:paraId="59319CBB" w14:textId="77777777" w:rsidR="00265C4D" w:rsidRPr="005428D5" w:rsidRDefault="005E63BD" w:rsidP="00F21CF5">
      <w:pPr>
        <w:spacing w:after="0" w:line="240" w:lineRule="auto"/>
      </w:pPr>
      <w:r w:rsidRPr="005428D5">
        <w:rPr>
          <w:noProof/>
          <w:lang w:eastAsia="lt-LT"/>
        </w:rPr>
        <w:drawing>
          <wp:inline distT="0" distB="0" distL="0" distR="0" wp14:anchorId="3C3F2953" wp14:editId="5E212C98">
            <wp:extent cx="6295681" cy="3305175"/>
            <wp:effectExtent l="19050" t="19050" r="1016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4350" cy="3309726"/>
                    </a:xfrm>
                    <a:prstGeom prst="rect">
                      <a:avLst/>
                    </a:prstGeom>
                    <a:ln w="3175" cap="sq">
                      <a:solidFill>
                        <a:srgbClr val="000000"/>
                      </a:solidFill>
                      <a:prstDash val="solid"/>
                      <a:miter lim="800000"/>
                    </a:ln>
                    <a:effectLst/>
                  </pic:spPr>
                </pic:pic>
              </a:graphicData>
            </a:graphic>
          </wp:inline>
        </w:drawing>
      </w:r>
    </w:p>
    <w:p w14:paraId="5F569284" w14:textId="77777777" w:rsidR="00265C4D" w:rsidRPr="005428D5" w:rsidRDefault="00265C4D" w:rsidP="00F21CF5">
      <w:pPr>
        <w:spacing w:line="240" w:lineRule="auto"/>
        <w:ind w:firstLine="709"/>
        <w:rPr>
          <w:sz w:val="20"/>
        </w:rPr>
      </w:pPr>
      <w:r w:rsidRPr="005428D5">
        <w:rPr>
          <w:sz w:val="20"/>
        </w:rPr>
        <w:t>Šaltinis: metodologija</w:t>
      </w:r>
    </w:p>
    <w:p w14:paraId="173FB0F7" w14:textId="77777777" w:rsidR="00265C4D" w:rsidRPr="005428D5" w:rsidRDefault="00265C4D" w:rsidP="00F21CF5">
      <w:pPr>
        <w:spacing w:before="240" w:after="240" w:line="240" w:lineRule="auto"/>
        <w:ind w:firstLine="567"/>
        <w:jc w:val="both"/>
        <w:rPr>
          <w:rFonts w:cs="Times New Roman"/>
        </w:rPr>
      </w:pPr>
      <w:r w:rsidRPr="005428D5">
        <w:rPr>
          <w:rFonts w:cs="Times New Roman"/>
        </w:rPr>
        <w:t xml:space="preserve">2014–2020 m. nacionalinės pažangos programos 1 priede pateiktoje Lietuvos aplinkos analizėje teigiama, kad 2007–2013 m. </w:t>
      </w:r>
      <w:r w:rsidRPr="005428D5">
        <w:t xml:space="preserve">ES SP programavimo </w:t>
      </w:r>
      <w:r w:rsidR="005E3E08" w:rsidRPr="005428D5">
        <w:t>laikotarpiu</w:t>
      </w:r>
      <w:r w:rsidR="005E3E08" w:rsidRPr="005428D5">
        <w:rPr>
          <w:rFonts w:cs="Times New Roman"/>
        </w:rPr>
        <w:t xml:space="preserve"> </w:t>
      </w:r>
      <w:r w:rsidRPr="005428D5">
        <w:rPr>
          <w:rFonts w:cs="Times New Roman"/>
        </w:rPr>
        <w:t xml:space="preserve">(toliau – 2007–2013 m. programavimo laikotarpis) </w:t>
      </w:r>
      <w:r w:rsidR="005E3E08" w:rsidRPr="005428D5">
        <w:rPr>
          <w:rFonts w:cs="Times New Roman"/>
        </w:rPr>
        <w:t xml:space="preserve">pradėtos įgyvendinti </w:t>
      </w:r>
      <w:r w:rsidRPr="005428D5">
        <w:rPr>
          <w:rFonts w:cs="Times New Roman"/>
        </w:rPr>
        <w:t xml:space="preserve">FP, kurios leidžia santykinai sumažinti investicijų kainą ir netiesiogiai skatina didesnes privačias investicijas, sukuria papildomą impulsą tiek realiojo BVP augimui, tiek didesnei nominalaus BVP grąžai. Šioje analizėje taip pat atkreipiamas dėmesys į FP naudą, palyginti su </w:t>
      </w:r>
      <w:r w:rsidRPr="005428D5">
        <w:rPr>
          <w:rFonts w:cs="Times New Roman"/>
        </w:rPr>
        <w:lastRenderedPageBreak/>
        <w:t xml:space="preserve">subsidijomis. Analizėje teigiama, kad </w:t>
      </w:r>
      <w:r w:rsidR="001062A7" w:rsidRPr="005428D5">
        <w:rPr>
          <w:rFonts w:cs="Times New Roman"/>
        </w:rPr>
        <w:t>FP</w:t>
      </w:r>
      <w:r w:rsidRPr="005428D5">
        <w:rPr>
          <w:rFonts w:cs="Times New Roman"/>
        </w:rPr>
        <w:t xml:space="preserve"> yra efektyvesnės nei subsidijos. Nors rimti ir metodologiškai teisingai sudaryti palyginamieji paramos verslui finansinės inžinerijos priemonių ir subsidijų efektyvumo vertinimai gana reti net ir ES, turimi duomenys rodo, kad f</w:t>
      </w:r>
      <w:r w:rsidRPr="005428D5">
        <w:rPr>
          <w:rFonts w:eastAsia="Calibri" w:cs="Times New Roman"/>
        </w:rPr>
        <w:t>inansų inžinerijos priemonių sąnaudos naujoms darbo vietoms kurti yra perpus mažesnės nei subsidijų atveju, o poveikis investicijoms – net 5 kartus didesnis. Ypač nepasiteisina didelėms įmonėms skiriamos subsidijos dėl privačių investicijų išstūmimo efekto. Jų efektyvumas priklauso ir nuo skiriamos paramos dydžio – mažos subsidijos efektyvesnės už didesnes. Lietuviškų ES paramos verslui poveikio tyrimų duomenys patvirtina paskutinę išvadą ir privačių investicijų išstūmimo efektą teikiant subsidijas įmonių kapitalinėms investicijoms“</w:t>
      </w:r>
      <w:r w:rsidRPr="005428D5">
        <w:rPr>
          <w:rStyle w:val="Puslapioinaosnuoroda"/>
          <w:rFonts w:cs="Times New Roman"/>
          <w:color w:val="000000"/>
        </w:rPr>
        <w:footnoteReference w:id="1"/>
      </w:r>
      <w:r w:rsidRPr="005428D5">
        <w:rPr>
          <w:rFonts w:cs="Times New Roman"/>
        </w:rPr>
        <w:t>.</w:t>
      </w:r>
    </w:p>
    <w:p w14:paraId="0174B380" w14:textId="77777777" w:rsidR="00663579" w:rsidRPr="005428D5" w:rsidRDefault="00663579" w:rsidP="00F21CF5">
      <w:pPr>
        <w:spacing w:before="240" w:after="240" w:line="240" w:lineRule="auto"/>
        <w:ind w:firstLine="567"/>
        <w:jc w:val="both"/>
        <w:rPr>
          <w:rFonts w:eastAsia="Calibri" w:cs="Times New Roman"/>
        </w:rPr>
      </w:pPr>
      <w:r w:rsidRPr="005428D5">
        <w:rPr>
          <w:rFonts w:cs="Times New Roman"/>
          <w:color w:val="000000"/>
        </w:rPr>
        <w:t xml:space="preserve">FP naudojimo svarbą </w:t>
      </w:r>
      <w:r w:rsidR="00265C4D" w:rsidRPr="005428D5">
        <w:rPr>
          <w:rFonts w:cs="Times New Roman"/>
          <w:color w:val="000000"/>
        </w:rPr>
        <w:t xml:space="preserve">taip pat </w:t>
      </w:r>
      <w:r w:rsidRPr="005428D5">
        <w:rPr>
          <w:rFonts w:cs="Times New Roman"/>
          <w:color w:val="000000"/>
        </w:rPr>
        <w:t xml:space="preserve">pabrėžia 2012 m. spalio 26 d. EK parengta </w:t>
      </w:r>
      <w:r w:rsidRPr="005428D5">
        <w:rPr>
          <w:rFonts w:cs="Times New Roman"/>
        </w:rPr>
        <w:t xml:space="preserve">Komisijos tarnybų pozicija dėl 2014–2020 m. Lietuvos partnerystės susitarimo ir programų rengimo </w:t>
      </w:r>
      <w:r w:rsidR="00EF2063" w:rsidRPr="005428D5">
        <w:rPr>
          <w:rFonts w:cs="Times New Roman"/>
        </w:rPr>
        <w:br/>
      </w:r>
      <w:r w:rsidRPr="005428D5">
        <w:rPr>
          <w:rFonts w:cs="Times New Roman"/>
        </w:rPr>
        <w:t>(toliau – EK tarnybų pozicija). EK tarnybų pozicijoje teigiama, kad</w:t>
      </w:r>
      <w:r w:rsidR="00375C4D" w:rsidRPr="005428D5">
        <w:rPr>
          <w:rFonts w:cs="Times New Roman"/>
        </w:rPr>
        <w:t>,</w:t>
      </w:r>
      <w:r w:rsidRPr="005428D5">
        <w:rPr>
          <w:rFonts w:cs="Times New Roman"/>
        </w:rPr>
        <w:t xml:space="preserve"> „n</w:t>
      </w:r>
      <w:r w:rsidRPr="005428D5">
        <w:rPr>
          <w:rFonts w:eastAsia="Calibri" w:cs="Times New Roman"/>
        </w:rPr>
        <w:t xml:space="preserve">epaisant investicijų </w:t>
      </w:r>
      <w:r w:rsidR="00995B59" w:rsidRPr="005428D5">
        <w:rPr>
          <w:rFonts w:eastAsia="Calibri" w:cs="Times New Roman"/>
        </w:rPr>
        <w:br/>
      </w:r>
      <w:r w:rsidRPr="005428D5">
        <w:rPr>
          <w:rFonts w:eastAsia="Calibri" w:cs="Times New Roman"/>
        </w:rPr>
        <w:t xml:space="preserve">2007–2013 m. laikotarpiu, reikia toliau vystyti labai mažoms, mažoms ir vidutinėms įmonėms skirtas </w:t>
      </w:r>
      <w:r w:rsidRPr="005428D5">
        <w:rPr>
          <w:rFonts w:eastAsia="Calibri" w:cs="Times New Roman"/>
          <w:bCs/>
        </w:rPr>
        <w:t>finansines priemones</w:t>
      </w:r>
      <w:r w:rsidRPr="005428D5">
        <w:rPr>
          <w:rFonts w:eastAsia="Calibri" w:cs="Times New Roman"/>
        </w:rPr>
        <w:t xml:space="preserve">, o ne dotacijas. Gali būti taikomos įvairios </w:t>
      </w:r>
      <w:r w:rsidR="00C84BE5" w:rsidRPr="005428D5">
        <w:rPr>
          <w:rFonts w:eastAsia="Calibri" w:cs="Times New Roman"/>
        </w:rPr>
        <w:t>FP</w:t>
      </w:r>
      <w:r w:rsidRPr="005428D5">
        <w:rPr>
          <w:rFonts w:eastAsia="Calibri" w:cs="Times New Roman"/>
        </w:rPr>
        <w:t>, įskaitant paskolas, garantijas, kapitalą, parengiamojo etapo kapitalo labai mažas paskolas ir t.</w:t>
      </w:r>
      <w:r w:rsidR="00995B59" w:rsidRPr="005428D5">
        <w:rPr>
          <w:rFonts w:eastAsia="Calibri" w:cs="Times New Roman"/>
        </w:rPr>
        <w:t> </w:t>
      </w:r>
      <w:r w:rsidRPr="005428D5">
        <w:rPr>
          <w:rFonts w:eastAsia="Calibri" w:cs="Times New Roman"/>
        </w:rPr>
        <w:t xml:space="preserve">t. Ypatingas dėmesys turėtų būti skiriamas </w:t>
      </w:r>
      <w:r w:rsidR="002355A2" w:rsidRPr="005428D5">
        <w:rPr>
          <w:rFonts w:eastAsia="Calibri" w:cs="Times New Roman"/>
        </w:rPr>
        <w:t>jauniesiems verslininkams</w:t>
      </w:r>
      <w:r w:rsidRPr="005428D5">
        <w:rPr>
          <w:rFonts w:eastAsia="Calibri" w:cs="Times New Roman"/>
        </w:rPr>
        <w:t>“</w:t>
      </w:r>
      <w:r w:rsidR="002355A2" w:rsidRPr="005428D5">
        <w:rPr>
          <w:rFonts w:eastAsia="Calibri" w:cs="Times New Roman"/>
        </w:rPr>
        <w:t>.</w:t>
      </w:r>
      <w:r w:rsidRPr="005428D5">
        <w:rPr>
          <w:rFonts w:eastAsia="Calibri" w:cs="Times New Roman"/>
        </w:rPr>
        <w:t xml:space="preserve"> </w:t>
      </w:r>
    </w:p>
    <w:p w14:paraId="7516D8B7" w14:textId="77777777" w:rsidR="00663579" w:rsidRPr="005428D5" w:rsidRDefault="00663579" w:rsidP="00F21CF5">
      <w:pPr>
        <w:spacing w:before="240" w:after="240" w:line="240" w:lineRule="auto"/>
        <w:ind w:firstLine="567"/>
        <w:jc w:val="both"/>
        <w:rPr>
          <w:rFonts w:eastAsia="Calibri" w:cs="Times New Roman"/>
        </w:rPr>
      </w:pPr>
      <w:r w:rsidRPr="005428D5">
        <w:rPr>
          <w:rFonts w:eastAsia="Calibri" w:cs="Times New Roman"/>
        </w:rPr>
        <w:t xml:space="preserve">EK tarnybų pozicijoje ne tik pabrėžiama FP nauda </w:t>
      </w:r>
      <w:r w:rsidR="00AF386F" w:rsidRPr="005428D5">
        <w:rPr>
          <w:rFonts w:eastAsia="Calibri" w:cs="Times New Roman"/>
        </w:rPr>
        <w:t xml:space="preserve">lyginant su </w:t>
      </w:r>
      <w:r w:rsidRPr="005428D5">
        <w:rPr>
          <w:rFonts w:eastAsia="Calibri" w:cs="Times New Roman"/>
        </w:rPr>
        <w:t>dotacij</w:t>
      </w:r>
      <w:r w:rsidR="00AF386F" w:rsidRPr="005428D5">
        <w:rPr>
          <w:rFonts w:eastAsia="Calibri" w:cs="Times New Roman"/>
        </w:rPr>
        <w:t>omi</w:t>
      </w:r>
      <w:r w:rsidRPr="005428D5">
        <w:rPr>
          <w:rFonts w:eastAsia="Calibri" w:cs="Times New Roman"/>
        </w:rPr>
        <w:t xml:space="preserve">s, bet ir išskiriama jų svarba siekiant įgyvendinti ES politikos tikslus, sudarant lankstesnio ir tvaresnio finansavimo galimybes bei pritraukiant privataus sektoriaus investuotojus, darančius didelį sverto poveikį valstybės ištekliams. </w:t>
      </w:r>
      <w:r w:rsidR="00265C4D" w:rsidRPr="005428D5">
        <w:rPr>
          <w:rFonts w:eastAsia="Calibri" w:cs="Times New Roman"/>
        </w:rPr>
        <w:t xml:space="preserve">Šių priemonių pagalba </w:t>
      </w:r>
      <w:r w:rsidRPr="005428D5">
        <w:rPr>
          <w:rFonts w:eastAsia="Calibri" w:cs="Times New Roman"/>
        </w:rPr>
        <w:t xml:space="preserve">viešosios politikos finansavimas tampa efektyvesnis ir tvaresnis. </w:t>
      </w:r>
    </w:p>
    <w:p w14:paraId="0884CC90" w14:textId="77777777" w:rsidR="00663579" w:rsidRPr="005428D5" w:rsidRDefault="00663579" w:rsidP="00F21CF5">
      <w:pPr>
        <w:autoSpaceDE w:val="0"/>
        <w:autoSpaceDN w:val="0"/>
        <w:adjustRightInd w:val="0"/>
        <w:spacing w:before="240" w:after="240" w:line="240" w:lineRule="auto"/>
        <w:ind w:firstLine="567"/>
        <w:jc w:val="both"/>
        <w:rPr>
          <w:rFonts w:eastAsia="Calibri" w:cs="Times New Roman"/>
        </w:rPr>
      </w:pPr>
      <w:r w:rsidRPr="005428D5">
        <w:rPr>
          <w:rFonts w:eastAsia="Calibri" w:cs="Times New Roman"/>
        </w:rPr>
        <w:t xml:space="preserve">EK tarnybų pozicijoje ES valstybės narės raginamos </w:t>
      </w:r>
      <w:r w:rsidR="00995B59" w:rsidRPr="005428D5">
        <w:t>2014–2020 </w:t>
      </w:r>
      <w:r w:rsidR="00C96DDF" w:rsidRPr="005428D5">
        <w:t xml:space="preserve">m. ES SP programavimo </w:t>
      </w:r>
      <w:r w:rsidR="005E3E08" w:rsidRPr="005428D5">
        <w:t xml:space="preserve">laikotarpiu </w:t>
      </w:r>
      <w:r w:rsidR="00995B59" w:rsidRPr="005428D5">
        <w:t>(toliau – 2014–2020 m. </w:t>
      </w:r>
      <w:r w:rsidR="00C96DDF" w:rsidRPr="005428D5">
        <w:t xml:space="preserve">programavimo laikotarpis) </w:t>
      </w:r>
      <w:r w:rsidRPr="005428D5">
        <w:rPr>
          <w:rFonts w:eastAsia="Calibri" w:cs="Times New Roman"/>
        </w:rPr>
        <w:t xml:space="preserve">FP naudoti ne tik SVV subjektų </w:t>
      </w:r>
      <w:r w:rsidR="005E3E08" w:rsidRPr="005428D5">
        <w:rPr>
          <w:rFonts w:eastAsia="Calibri" w:cs="Times New Roman"/>
        </w:rPr>
        <w:t>finansavimui</w:t>
      </w:r>
      <w:r w:rsidRPr="005428D5">
        <w:rPr>
          <w:rFonts w:eastAsia="Calibri" w:cs="Times New Roman"/>
        </w:rPr>
        <w:t>, bet ir kitoms investicijoms į projektus, kuriuose galimas visiškas ar dalinis ES S</w:t>
      </w:r>
      <w:r w:rsidR="00467FB6" w:rsidRPr="005428D5">
        <w:rPr>
          <w:rFonts w:eastAsia="Calibri" w:cs="Times New Roman"/>
        </w:rPr>
        <w:t>F</w:t>
      </w:r>
      <w:r w:rsidRPr="005428D5">
        <w:rPr>
          <w:rFonts w:eastAsia="Calibri" w:cs="Times New Roman"/>
        </w:rPr>
        <w:t xml:space="preserve"> lėšų susigrąžinimas, pvz., </w:t>
      </w:r>
      <w:r w:rsidR="005E3E08" w:rsidRPr="005428D5">
        <w:rPr>
          <w:rFonts w:eastAsia="Calibri" w:cs="Times New Roman"/>
        </w:rPr>
        <w:t>MTEPI</w:t>
      </w:r>
      <w:r w:rsidRPr="005428D5">
        <w:rPr>
          <w:rFonts w:eastAsia="Calibri" w:cs="Times New Roman"/>
        </w:rPr>
        <w:t xml:space="preserve"> srities </w:t>
      </w:r>
      <w:r w:rsidR="005E3E08" w:rsidRPr="005428D5">
        <w:rPr>
          <w:rFonts w:eastAsia="Calibri" w:cs="Times New Roman"/>
        </w:rPr>
        <w:t>finansavimui</w:t>
      </w:r>
      <w:r w:rsidRPr="005428D5">
        <w:rPr>
          <w:rFonts w:eastAsia="Calibri" w:cs="Times New Roman"/>
        </w:rPr>
        <w:t xml:space="preserve">, investicijoms į miestų vystymąsi, energijos vartojimo efektyvumo skatinimą ir pan. </w:t>
      </w:r>
    </w:p>
    <w:p w14:paraId="69A85480" w14:textId="63C6D505" w:rsidR="00EF2063" w:rsidRPr="005428D5" w:rsidRDefault="00EF2063" w:rsidP="00F21CF5">
      <w:pPr>
        <w:spacing w:before="240" w:line="240" w:lineRule="auto"/>
        <w:ind w:firstLine="567"/>
        <w:jc w:val="both"/>
        <w:rPr>
          <w:rFonts w:cs="Times New Roman"/>
        </w:rPr>
      </w:pPr>
      <w:r w:rsidRPr="005428D5">
        <w:rPr>
          <w:rFonts w:cs="Times New Roman"/>
        </w:rPr>
        <w:t>Pagal EK planus lėšų dalis, skir</w:t>
      </w:r>
      <w:r w:rsidR="00995B59" w:rsidRPr="005428D5">
        <w:rPr>
          <w:rFonts w:cs="Times New Roman"/>
        </w:rPr>
        <w:t>iama FP, palyginus su 2007–2013 m. </w:t>
      </w:r>
      <w:r w:rsidRPr="005428D5">
        <w:rPr>
          <w:rFonts w:cs="Times New Roman"/>
        </w:rPr>
        <w:t>program</w:t>
      </w:r>
      <w:r w:rsidR="00995B59" w:rsidRPr="005428D5">
        <w:rPr>
          <w:rFonts w:cs="Times New Roman"/>
        </w:rPr>
        <w:t>avimo laikotarpiu, 2014–2020 m. </w:t>
      </w:r>
      <w:r w:rsidRPr="005428D5">
        <w:rPr>
          <w:rFonts w:cs="Times New Roman"/>
        </w:rPr>
        <w:t xml:space="preserve">programavimo laikotarpiu gali išaugti iki 3 kartų (nuo </w:t>
      </w:r>
      <w:r w:rsidR="007317C7" w:rsidRPr="005428D5">
        <w:rPr>
          <w:rFonts w:cs="Times New Roman"/>
        </w:rPr>
        <w:t>5 iki 15 p</w:t>
      </w:r>
      <w:r w:rsidR="002B0ADA" w:rsidRPr="005428D5">
        <w:rPr>
          <w:rFonts w:cs="Times New Roman"/>
        </w:rPr>
        <w:t xml:space="preserve">roc. </w:t>
      </w:r>
      <w:r w:rsidR="001C6C0A" w:rsidRPr="005428D5">
        <w:rPr>
          <w:rFonts w:cs="Times New Roman"/>
        </w:rPr>
        <w:t xml:space="preserve">ERPF </w:t>
      </w:r>
      <w:r w:rsidR="002B0ADA" w:rsidRPr="005428D5">
        <w:rPr>
          <w:rFonts w:cs="Times New Roman"/>
        </w:rPr>
        <w:t>lėšų, skiriamų FP)</w:t>
      </w:r>
      <w:r w:rsidRPr="005428D5">
        <w:rPr>
          <w:rFonts w:cs="Times New Roman"/>
        </w:rPr>
        <w:t xml:space="preserve">. Toks šuolis planuojamas dėl </w:t>
      </w:r>
      <w:r w:rsidR="005E3E08" w:rsidRPr="005428D5">
        <w:rPr>
          <w:rFonts w:cs="Times New Roman"/>
        </w:rPr>
        <w:t xml:space="preserve">finansavimo </w:t>
      </w:r>
      <w:r w:rsidRPr="005428D5">
        <w:rPr>
          <w:rFonts w:cs="Times New Roman"/>
        </w:rPr>
        <w:t>galimo daugkartinio poveikio (multiplik</w:t>
      </w:r>
      <w:r w:rsidR="00995B59" w:rsidRPr="005428D5">
        <w:rPr>
          <w:rFonts w:cs="Times New Roman"/>
        </w:rPr>
        <w:t>atoriaus efekto), per 2007–2013 m. </w:t>
      </w:r>
      <w:r w:rsidRPr="005428D5">
        <w:rPr>
          <w:rFonts w:cs="Times New Roman"/>
        </w:rPr>
        <w:t xml:space="preserve">programavimo laikotarpį susiformavusios institucinės patirties ir politinės naudos. FP gali būti naudojama kaip intervencija, kai rinka tinkamai neveikia, taip pat, siekiant užtikrinti ES </w:t>
      </w:r>
      <w:r w:rsidR="005E3E08" w:rsidRPr="005428D5">
        <w:rPr>
          <w:rFonts w:cs="Times New Roman"/>
        </w:rPr>
        <w:t xml:space="preserve">finansavimo </w:t>
      </w:r>
      <w:r w:rsidRPr="005428D5">
        <w:rPr>
          <w:rFonts w:cs="Times New Roman"/>
        </w:rPr>
        <w:t xml:space="preserve">pridėtinę vertę. </w:t>
      </w:r>
      <w:r w:rsidR="00995B59" w:rsidRPr="005428D5">
        <w:rPr>
          <w:rFonts w:cs="Times New Roman"/>
        </w:rPr>
        <w:t xml:space="preserve">2014–2020 m. </w:t>
      </w:r>
      <w:r w:rsidRPr="005428D5">
        <w:rPr>
          <w:rFonts w:cs="Times New Roman"/>
        </w:rPr>
        <w:t xml:space="preserve">programavimo laikotarpiu </w:t>
      </w:r>
      <w:r w:rsidR="00622909" w:rsidRPr="005428D5">
        <w:rPr>
          <w:rFonts w:cs="Times New Roman"/>
        </w:rPr>
        <w:t xml:space="preserve">numatoma </w:t>
      </w:r>
      <w:r w:rsidRPr="005428D5">
        <w:rPr>
          <w:rFonts w:cs="Times New Roman"/>
        </w:rPr>
        <w:t>įgyvendinti ES mastu numatytas FP, kurios yra tiesiogiai ar netiesiogiai valdomos EK</w:t>
      </w:r>
      <w:r w:rsidR="00622909" w:rsidRPr="005428D5">
        <w:rPr>
          <w:rFonts w:cs="Times New Roman"/>
        </w:rPr>
        <w:t>,</w:t>
      </w:r>
      <w:r w:rsidRPr="005428D5">
        <w:rPr>
          <w:rFonts w:cs="Times New Roman"/>
        </w:rPr>
        <w:t xml:space="preserve"> ir nacionaliniu (regioniniu, tarptautiniu, kelių kaimyninių šalių) lygiu numatytas FP, už kurių valdymą atsakinga vadovaujanti institucija. Pastarųjų priemonių atveju Reglamentas Nr. 1303/2013 suteikia galimybę finansuoti FP, atitinkančias EK deleguotuose aktuose nustatytas sąlygas (standartizuotas FP) (angl. </w:t>
      </w:r>
      <w:r w:rsidRPr="005428D5">
        <w:rPr>
          <w:rFonts w:cs="Times New Roman"/>
          <w:i/>
        </w:rPr>
        <w:t>off-the-shelf</w:t>
      </w:r>
      <w:r w:rsidRPr="005428D5">
        <w:rPr>
          <w:rFonts w:cs="Times New Roman"/>
        </w:rPr>
        <w:t>) arba finansuoti jau egzistuojančias ar naujai kuriamas FP, kurios yra skirtos numatomiems</w:t>
      </w:r>
      <w:r w:rsidR="00D23C33" w:rsidRPr="005428D5">
        <w:rPr>
          <w:rFonts w:cs="Times New Roman"/>
        </w:rPr>
        <w:t xml:space="preserve"> tikslams pasiekti (angl. </w:t>
      </w:r>
      <w:r w:rsidR="00D23C33" w:rsidRPr="005428D5">
        <w:rPr>
          <w:rFonts w:cs="Times New Roman"/>
          <w:i/>
        </w:rPr>
        <w:t>Tailor made</w:t>
      </w:r>
      <w:r w:rsidR="00D23C33" w:rsidRPr="005428D5">
        <w:rPr>
          <w:rFonts w:cs="Times New Roman"/>
        </w:rPr>
        <w:t>).</w:t>
      </w:r>
      <w:r w:rsidR="00D23C33" w:rsidRPr="005428D5" w:rsidDel="00D23C33">
        <w:rPr>
          <w:rFonts w:cs="Times New Roman"/>
        </w:rPr>
        <w:t xml:space="preserve"> </w:t>
      </w:r>
    </w:p>
    <w:p w14:paraId="79BEA86F" w14:textId="2C9552B2" w:rsidR="0083256A" w:rsidRPr="005428D5" w:rsidRDefault="00B87C0E" w:rsidP="00B916DA">
      <w:pPr>
        <w:pStyle w:val="Antrat2"/>
      </w:pPr>
      <w:bookmarkStart w:id="24" w:name="_Toc394489006"/>
      <w:bookmarkStart w:id="25" w:name="_Toc394506426"/>
      <w:bookmarkStart w:id="26" w:name="_Toc394489007"/>
      <w:bookmarkStart w:id="27" w:name="_Toc394506427"/>
      <w:bookmarkStart w:id="28" w:name="_Toc394489008"/>
      <w:bookmarkStart w:id="29" w:name="_Toc394506428"/>
      <w:bookmarkStart w:id="30" w:name="_Toc394489012"/>
      <w:bookmarkStart w:id="31" w:name="_Toc394506432"/>
      <w:bookmarkStart w:id="32" w:name="_Toc394489013"/>
      <w:bookmarkStart w:id="33" w:name="_Toc394506433"/>
      <w:bookmarkStart w:id="34" w:name="_Toc230776640"/>
      <w:bookmarkStart w:id="35" w:name="_Toc230785593"/>
      <w:bookmarkStart w:id="36" w:name="_Toc230785706"/>
      <w:bookmarkStart w:id="37" w:name="_Toc230785923"/>
      <w:bookmarkStart w:id="38" w:name="_Toc35885599"/>
      <w:bookmarkEnd w:id="24"/>
      <w:bookmarkEnd w:id="25"/>
      <w:bookmarkEnd w:id="26"/>
      <w:bookmarkEnd w:id="27"/>
      <w:bookmarkEnd w:id="28"/>
      <w:bookmarkEnd w:id="29"/>
      <w:bookmarkEnd w:id="30"/>
      <w:bookmarkEnd w:id="31"/>
      <w:bookmarkEnd w:id="32"/>
      <w:bookmarkEnd w:id="33"/>
      <w:r w:rsidRPr="005428D5">
        <w:lastRenderedPageBreak/>
        <w:t xml:space="preserve">1.3 </w:t>
      </w:r>
      <w:r w:rsidR="0083256A" w:rsidRPr="005428D5">
        <w:t xml:space="preserve">Vertinimo </w:t>
      </w:r>
      <w:r w:rsidR="003B724C" w:rsidRPr="005428D5">
        <w:t xml:space="preserve">apimtis ir </w:t>
      </w:r>
      <w:r w:rsidR="0083256A" w:rsidRPr="005428D5">
        <w:t>metodika</w:t>
      </w:r>
      <w:bookmarkEnd w:id="34"/>
      <w:bookmarkEnd w:id="35"/>
      <w:bookmarkEnd w:id="36"/>
      <w:bookmarkEnd w:id="37"/>
      <w:bookmarkEnd w:id="38"/>
    </w:p>
    <w:p w14:paraId="2250A6C8" w14:textId="77777777" w:rsidR="00DA58DB" w:rsidRPr="005428D5" w:rsidRDefault="00922A08" w:rsidP="00F21CF5">
      <w:pPr>
        <w:spacing w:before="240" w:line="240" w:lineRule="auto"/>
        <w:ind w:firstLine="567"/>
        <w:jc w:val="both"/>
        <w:rPr>
          <w:rFonts w:cs="Times New Roman"/>
          <w:color w:val="000000"/>
        </w:rPr>
      </w:pPr>
      <w:r w:rsidRPr="005428D5">
        <w:rPr>
          <w:rFonts w:cs="Times New Roman"/>
        </w:rPr>
        <w:t>V</w:t>
      </w:r>
      <w:r w:rsidR="00DA58DB" w:rsidRPr="005428D5">
        <w:rPr>
          <w:rFonts w:cs="Times New Roman"/>
        </w:rPr>
        <w:t xml:space="preserve">ertinimas </w:t>
      </w:r>
      <w:r w:rsidR="001A53D9" w:rsidRPr="005428D5">
        <w:rPr>
          <w:rFonts w:cs="Times New Roman"/>
        </w:rPr>
        <w:t>ir</w:t>
      </w:r>
      <w:r w:rsidR="00546FB5" w:rsidRPr="005428D5">
        <w:rPr>
          <w:rFonts w:cs="Times New Roman"/>
        </w:rPr>
        <w:t xml:space="preserve"> jo atnaujinimai </w:t>
      </w:r>
      <w:r w:rsidR="007B0CBF" w:rsidRPr="005428D5">
        <w:rPr>
          <w:rFonts w:cs="Times New Roman"/>
        </w:rPr>
        <w:t>atli</w:t>
      </w:r>
      <w:r w:rsidR="00854766" w:rsidRPr="005428D5">
        <w:rPr>
          <w:rFonts w:cs="Times New Roman"/>
        </w:rPr>
        <w:t>kt</w:t>
      </w:r>
      <w:r w:rsidR="00546FB5" w:rsidRPr="005428D5">
        <w:rPr>
          <w:rFonts w:cs="Times New Roman"/>
        </w:rPr>
        <w:t>i</w:t>
      </w:r>
      <w:r w:rsidR="00854766" w:rsidRPr="005428D5">
        <w:rPr>
          <w:rFonts w:cs="Times New Roman"/>
        </w:rPr>
        <w:t xml:space="preserve"> </w:t>
      </w:r>
      <w:r w:rsidR="00DA58DB" w:rsidRPr="005428D5">
        <w:rPr>
          <w:rFonts w:cs="Times New Roman"/>
        </w:rPr>
        <w:t>vadovau</w:t>
      </w:r>
      <w:r w:rsidR="00232091" w:rsidRPr="005428D5">
        <w:rPr>
          <w:rFonts w:cs="Times New Roman"/>
        </w:rPr>
        <w:t>jantis EK ir EIB užsakymu Pricewaterhouse</w:t>
      </w:r>
      <w:r w:rsidR="00DA58DB" w:rsidRPr="005428D5">
        <w:rPr>
          <w:rFonts w:cs="Times New Roman"/>
        </w:rPr>
        <w:t xml:space="preserve">Coopers (PwC) parengta „Išankstinio vertinimo metodologija finansinėms priemonėms 2014–2020 m. </w:t>
      </w:r>
      <w:r w:rsidR="007B0CBF" w:rsidRPr="005428D5">
        <w:rPr>
          <w:rFonts w:cs="Times New Roman"/>
        </w:rPr>
        <w:t>p</w:t>
      </w:r>
      <w:r w:rsidR="00DA58DB" w:rsidRPr="005428D5">
        <w:rPr>
          <w:rFonts w:cs="Times New Roman"/>
        </w:rPr>
        <w:t>rogramavimo laikotarpiu</w:t>
      </w:r>
      <w:r w:rsidR="00BB3DBA" w:rsidRPr="005428D5">
        <w:rPr>
          <w:rFonts w:cs="Times New Roman"/>
        </w:rPr>
        <w:t>“</w:t>
      </w:r>
      <w:r w:rsidR="00DA58DB" w:rsidRPr="005428D5">
        <w:rPr>
          <w:rFonts w:cs="Times New Roman"/>
        </w:rPr>
        <w:t xml:space="preserve"> metodologija (toliau – metodologija). </w:t>
      </w:r>
    </w:p>
    <w:p w14:paraId="0B1B1542" w14:textId="0D684AA1" w:rsidR="003B724C" w:rsidRPr="005428D5" w:rsidRDefault="003B724C" w:rsidP="00F21CF5">
      <w:pPr>
        <w:spacing w:before="240" w:after="240" w:line="240" w:lineRule="auto"/>
        <w:ind w:firstLine="567"/>
        <w:jc w:val="both"/>
        <w:rPr>
          <w:rFonts w:cs="Times New Roman"/>
        </w:rPr>
      </w:pPr>
      <w:r w:rsidRPr="005428D5">
        <w:rPr>
          <w:rFonts w:cs="Times New Roman"/>
        </w:rPr>
        <w:t xml:space="preserve">Vertinimo proceso koordinavimui ir vertinimo atlikimui FM </w:t>
      </w:r>
      <w:r w:rsidR="00AF386F" w:rsidRPr="005428D5">
        <w:rPr>
          <w:rFonts w:cs="Times New Roman"/>
        </w:rPr>
        <w:t xml:space="preserve">2014 m. </w:t>
      </w:r>
      <w:r w:rsidR="001155E8" w:rsidRPr="005428D5">
        <w:rPr>
          <w:rFonts w:cs="Times New Roman"/>
        </w:rPr>
        <w:t xml:space="preserve">birželio </w:t>
      </w:r>
      <w:r w:rsidR="008719A8" w:rsidRPr="005428D5">
        <w:rPr>
          <w:rFonts w:cs="Times New Roman"/>
        </w:rPr>
        <w:t xml:space="preserve">26 </w:t>
      </w:r>
      <w:r w:rsidR="001155E8" w:rsidRPr="005428D5">
        <w:rPr>
          <w:rFonts w:cs="Times New Roman"/>
        </w:rPr>
        <w:t xml:space="preserve">d. </w:t>
      </w:r>
      <w:r w:rsidR="00AF386F" w:rsidRPr="005428D5">
        <w:rPr>
          <w:rFonts w:cs="Times New Roman"/>
        </w:rPr>
        <w:t xml:space="preserve">įsakymu </w:t>
      </w:r>
      <w:r w:rsidR="008719A8" w:rsidRPr="005428D5">
        <w:t>1K-195 „Dėl darbo grupės sudarymo“</w:t>
      </w:r>
      <w:r w:rsidR="008719A8" w:rsidRPr="005428D5">
        <w:rPr>
          <w:rFonts w:cs="Times New Roman"/>
        </w:rPr>
        <w:t xml:space="preserve"> </w:t>
      </w:r>
      <w:r w:rsidRPr="005428D5">
        <w:rPr>
          <w:rFonts w:cs="Times New Roman"/>
        </w:rPr>
        <w:t xml:space="preserve">sudarė išankstinio vertinimo darbo grupę (toliau – darbo grupė), į kurios sudėtį įėjo: FM, </w:t>
      </w:r>
      <w:r w:rsidR="000D367E" w:rsidRPr="005428D5">
        <w:rPr>
          <w:rFonts w:cs="Times New Roman"/>
        </w:rPr>
        <w:t>EIM</w:t>
      </w:r>
      <w:r w:rsidRPr="005428D5">
        <w:rPr>
          <w:rFonts w:cs="Times New Roman"/>
        </w:rPr>
        <w:t xml:space="preserve">, SADM, EIF ir INVEGOS atstovai, taip pat darbo grupės posėdžiuose buvo kviečiami dalyvauti ir socialinių–ekonominių partnerių (LBA, LT VCA, LB, </w:t>
      </w:r>
      <w:r w:rsidRPr="005428D5">
        <w:t xml:space="preserve">Lietuvos inovacijų centro, Mokslo ir studijų stebėsenos ir analizės centro, </w:t>
      </w:r>
      <w:r w:rsidR="00265C4D" w:rsidRPr="005428D5">
        <w:t>LVPA</w:t>
      </w:r>
      <w:r w:rsidRPr="005428D5">
        <w:rPr>
          <w:rFonts w:cs="Times New Roman"/>
        </w:rPr>
        <w:t>, asociacijos „Žinių ekonomikos forumas“, Mokslo, inovacijų ir technologijų agentūros, Lietuvos pramonininkų konfederacijos, Lietuvos prekybos, pramonės ir amatų rūmų asociacijos</w:t>
      </w:r>
      <w:r w:rsidR="008719A8" w:rsidRPr="005428D5">
        <w:rPr>
          <w:rFonts w:cs="Times New Roman"/>
        </w:rPr>
        <w:t>,</w:t>
      </w:r>
      <w:r w:rsidRPr="005428D5">
        <w:rPr>
          <w:rFonts w:cs="Times New Roman"/>
        </w:rPr>
        <w:t xml:space="preserve"> Lietuvos verslo darbdavių konfederacijos</w:t>
      </w:r>
      <w:r w:rsidR="008719A8" w:rsidRPr="005428D5">
        <w:rPr>
          <w:rFonts w:cs="Times New Roman"/>
        </w:rPr>
        <w:t xml:space="preserve"> bei </w:t>
      </w:r>
      <w:r w:rsidR="008719A8" w:rsidRPr="005428D5">
        <w:t>Lietuvos verslo konfederacij</w:t>
      </w:r>
      <w:r w:rsidR="001D3418" w:rsidRPr="005428D5">
        <w:t>os</w:t>
      </w:r>
      <w:r w:rsidRPr="005428D5">
        <w:rPr>
          <w:rFonts w:cs="Times New Roman"/>
        </w:rPr>
        <w:t xml:space="preserve"> atstovai), kurių </w:t>
      </w:r>
      <w:r w:rsidR="00265C4D" w:rsidRPr="005428D5">
        <w:rPr>
          <w:rFonts w:cs="Times New Roman"/>
        </w:rPr>
        <w:t>pasiūlymai</w:t>
      </w:r>
      <w:r w:rsidRPr="005428D5">
        <w:rPr>
          <w:rFonts w:cs="Times New Roman"/>
        </w:rPr>
        <w:t xml:space="preserve"> buvo panaudoti atliekant vertinimą.</w:t>
      </w:r>
      <w:r w:rsidR="00695785" w:rsidRPr="005428D5">
        <w:rPr>
          <w:rFonts w:cs="Times New Roman"/>
        </w:rPr>
        <w:t xml:space="preserve"> </w:t>
      </w:r>
      <w:r w:rsidR="00570B00" w:rsidRPr="005428D5">
        <w:rPr>
          <w:rFonts w:cs="Times New Roman"/>
        </w:rPr>
        <w:t>FM</w:t>
      </w:r>
      <w:r w:rsidR="00695785" w:rsidRPr="005428D5">
        <w:rPr>
          <w:rFonts w:cs="Times New Roman"/>
        </w:rPr>
        <w:t xml:space="preserve"> 2017 m. liepos 20 d. įsakymu Nr. 1K-280 buvo patikslinta darbo grupės sudėtis, įtraukiant Švietimo ir mokslo min</w:t>
      </w:r>
      <w:r w:rsidR="00D160EB" w:rsidRPr="005428D5">
        <w:rPr>
          <w:rFonts w:cs="Times New Roman"/>
        </w:rPr>
        <w:t>i</w:t>
      </w:r>
      <w:r w:rsidR="00695785" w:rsidRPr="005428D5">
        <w:rPr>
          <w:rFonts w:cs="Times New Roman"/>
        </w:rPr>
        <w:t xml:space="preserve">sterijos atstovus, o stebėtojo teisėmis papildomai pakviesti Vilniaus universiteto, Kauno technologijų universiteto bei Nacionalinio fizinių ir technologinių mokslų centro </w:t>
      </w:r>
      <w:r w:rsidR="008F416D" w:rsidRPr="005428D5">
        <w:rPr>
          <w:rFonts w:cs="Times New Roman"/>
        </w:rPr>
        <w:t xml:space="preserve">bei </w:t>
      </w:r>
      <w:r w:rsidR="000C5274" w:rsidRPr="005428D5">
        <w:rPr>
          <w:rFonts w:cs="Times New Roman"/>
        </w:rPr>
        <w:t>VL</w:t>
      </w:r>
      <w:r w:rsidR="008F416D" w:rsidRPr="005428D5">
        <w:rPr>
          <w:rFonts w:cs="Times New Roman"/>
        </w:rPr>
        <w:t xml:space="preserve"> </w:t>
      </w:r>
      <w:r w:rsidR="00695785" w:rsidRPr="005428D5">
        <w:rPr>
          <w:rFonts w:cs="Times New Roman"/>
        </w:rPr>
        <w:t>atstovai.</w:t>
      </w:r>
      <w:r w:rsidR="009C0C2E">
        <w:rPr>
          <w:rFonts w:cs="Times New Roman"/>
        </w:rPr>
        <w:t xml:space="preserve"> </w:t>
      </w:r>
      <w:r w:rsidR="009C0C2E" w:rsidRPr="005428D5">
        <w:rPr>
          <w:rFonts w:cs="Times New Roman"/>
        </w:rPr>
        <w:t>FM 20</w:t>
      </w:r>
      <w:r w:rsidR="009C0C2E">
        <w:rPr>
          <w:rFonts w:cs="Times New Roman"/>
        </w:rPr>
        <w:t>19</w:t>
      </w:r>
      <w:r w:rsidR="009C0C2E" w:rsidRPr="005428D5">
        <w:rPr>
          <w:rFonts w:cs="Times New Roman"/>
        </w:rPr>
        <w:t xml:space="preserve"> m. </w:t>
      </w:r>
      <w:r w:rsidR="009C0C2E">
        <w:rPr>
          <w:rFonts w:cs="Times New Roman"/>
        </w:rPr>
        <w:t>sausio 7</w:t>
      </w:r>
      <w:r w:rsidR="009C0C2E" w:rsidRPr="005428D5">
        <w:rPr>
          <w:rFonts w:cs="Times New Roman"/>
        </w:rPr>
        <w:t xml:space="preserve"> d. įsakymu Nr. 1K-</w:t>
      </w:r>
      <w:r w:rsidR="009C0C2E">
        <w:rPr>
          <w:rFonts w:cs="Times New Roman"/>
        </w:rPr>
        <w:t>3</w:t>
      </w:r>
      <w:r w:rsidR="009C0C2E" w:rsidRPr="005428D5">
        <w:rPr>
          <w:rFonts w:cs="Times New Roman"/>
        </w:rPr>
        <w:t xml:space="preserve"> buvo patikslinta darbo grupės sudėtis, įtraukiant </w:t>
      </w:r>
      <w:r w:rsidR="009C0C2E">
        <w:rPr>
          <w:rFonts w:cs="Times New Roman"/>
        </w:rPr>
        <w:t xml:space="preserve">ir SM </w:t>
      </w:r>
      <w:r w:rsidR="009C0C2E" w:rsidRPr="005428D5">
        <w:rPr>
          <w:rFonts w:cs="Times New Roman"/>
        </w:rPr>
        <w:t>atstovus</w:t>
      </w:r>
      <w:r w:rsidR="009C0C2E">
        <w:rPr>
          <w:rFonts w:cs="Times New Roman"/>
        </w:rPr>
        <w:t>.</w:t>
      </w:r>
    </w:p>
    <w:p w14:paraId="290B4D36" w14:textId="77777777" w:rsidR="001B58E8" w:rsidRPr="005428D5" w:rsidRDefault="001B58E8" w:rsidP="00F21CF5">
      <w:pPr>
        <w:spacing w:before="240" w:after="240" w:line="240" w:lineRule="auto"/>
        <w:ind w:firstLine="567"/>
        <w:jc w:val="both"/>
        <w:rPr>
          <w:rFonts w:cs="Times New Roman"/>
        </w:rPr>
      </w:pPr>
      <w:r w:rsidRPr="005428D5">
        <w:rPr>
          <w:rFonts w:cs="Times New Roman"/>
        </w:rPr>
        <w:t>Vertinimo</w:t>
      </w:r>
      <w:r w:rsidR="005E3E08" w:rsidRPr="005428D5">
        <w:rPr>
          <w:rFonts w:cs="Times New Roman"/>
        </w:rPr>
        <w:t xml:space="preserve"> ir jo atnaujinimo</w:t>
      </w:r>
      <w:r w:rsidRPr="005428D5">
        <w:rPr>
          <w:rFonts w:cs="Times New Roman"/>
        </w:rPr>
        <w:t xml:space="preserve"> atlikimą iliustruoja 2 pav. </w:t>
      </w:r>
    </w:p>
    <w:p w14:paraId="319DC7FE" w14:textId="2254A2E9" w:rsidR="00E9727B" w:rsidRPr="005428D5" w:rsidRDefault="003C4E0A" w:rsidP="00F21CF5">
      <w:pPr>
        <w:pStyle w:val="Antrat"/>
        <w:spacing w:line="240" w:lineRule="auto"/>
        <w:ind w:firstLine="0"/>
        <w:rPr>
          <w:rFonts w:cs="Times New Roman"/>
          <w:noProof/>
          <w:color w:val="0070C0"/>
        </w:rPr>
      </w:pPr>
      <w:r w:rsidRPr="005428D5">
        <w:rPr>
          <w:rFonts w:cs="Times New Roman"/>
          <w:noProof/>
          <w:color w:val="0070C0"/>
        </w:rPr>
        <w:fldChar w:fldCharType="begin"/>
      </w:r>
      <w:r w:rsidRPr="005428D5">
        <w:rPr>
          <w:rFonts w:cs="Times New Roman"/>
          <w:noProof/>
          <w:color w:val="0070C0"/>
        </w:rPr>
        <w:instrText xml:space="preserve"> SEQ pav. \* ARABIC </w:instrText>
      </w:r>
      <w:r w:rsidRPr="005428D5">
        <w:rPr>
          <w:rFonts w:cs="Times New Roman"/>
          <w:noProof/>
          <w:color w:val="0070C0"/>
        </w:rPr>
        <w:fldChar w:fldCharType="separate"/>
      </w:r>
      <w:bookmarkStart w:id="39" w:name="_Toc35886271"/>
      <w:r w:rsidR="00A54D25">
        <w:rPr>
          <w:rFonts w:cs="Times New Roman"/>
          <w:noProof/>
          <w:color w:val="0070C0"/>
        </w:rPr>
        <w:t>2</w:t>
      </w:r>
      <w:r w:rsidRPr="005428D5">
        <w:rPr>
          <w:rFonts w:cs="Times New Roman"/>
          <w:noProof/>
          <w:color w:val="0070C0"/>
        </w:rPr>
        <w:fldChar w:fldCharType="end"/>
      </w:r>
      <w:r w:rsidR="00E9727B" w:rsidRPr="005428D5">
        <w:rPr>
          <w:rFonts w:cs="Times New Roman"/>
          <w:noProof/>
          <w:color w:val="0070C0"/>
        </w:rPr>
        <w:t xml:space="preserve"> pav. </w:t>
      </w:r>
      <w:r w:rsidR="00854766" w:rsidRPr="005428D5">
        <w:rPr>
          <w:rFonts w:cs="Times New Roman"/>
          <w:noProof/>
          <w:color w:val="0070C0"/>
        </w:rPr>
        <w:t>V</w:t>
      </w:r>
      <w:r w:rsidR="00E9727B" w:rsidRPr="005428D5">
        <w:rPr>
          <w:rFonts w:cs="Times New Roman"/>
          <w:noProof/>
          <w:color w:val="0070C0"/>
        </w:rPr>
        <w:t xml:space="preserve">eiksmų seka atliekant vertinimą, pagal Reglamento Nr. 1303/2013 </w:t>
      </w:r>
      <w:r w:rsidR="00CE3366" w:rsidRPr="005428D5">
        <w:rPr>
          <w:rFonts w:cs="Times New Roman"/>
          <w:noProof/>
          <w:color w:val="0070C0"/>
        </w:rPr>
        <w:t>37 str</w:t>
      </w:r>
      <w:r w:rsidR="00DF2A84" w:rsidRPr="005428D5">
        <w:rPr>
          <w:rFonts w:cs="Times New Roman"/>
          <w:noProof/>
          <w:color w:val="0070C0"/>
        </w:rPr>
        <w:t>aipsnį</w:t>
      </w:r>
      <w:bookmarkEnd w:id="39"/>
      <w:r w:rsidR="00CE3366" w:rsidRPr="005428D5">
        <w:rPr>
          <w:rFonts w:cs="Times New Roman"/>
          <w:noProof/>
          <w:color w:val="0070C0"/>
        </w:rPr>
        <w:t xml:space="preserve"> </w:t>
      </w:r>
    </w:p>
    <w:p w14:paraId="0D0E17AB" w14:textId="77777777" w:rsidR="00E9727B" w:rsidRPr="005428D5" w:rsidRDefault="005E63BD" w:rsidP="00F21CF5">
      <w:pPr>
        <w:spacing w:line="240" w:lineRule="auto"/>
        <w:jc w:val="center"/>
        <w:rPr>
          <w:b/>
        </w:rPr>
      </w:pPr>
      <w:r w:rsidRPr="005428D5">
        <w:rPr>
          <w:noProof/>
          <w:lang w:eastAsia="lt-LT"/>
        </w:rPr>
        <w:drawing>
          <wp:inline distT="0" distB="0" distL="0" distR="0" wp14:anchorId="39B89C16" wp14:editId="7A48BBCD">
            <wp:extent cx="5759732" cy="1057910"/>
            <wp:effectExtent l="0" t="0" r="0" b="889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2637" cy="1063954"/>
                    </a:xfrm>
                    <a:prstGeom prst="rect">
                      <a:avLst/>
                    </a:prstGeom>
                    <a:noFill/>
                  </pic:spPr>
                </pic:pic>
              </a:graphicData>
            </a:graphic>
          </wp:inline>
        </w:drawing>
      </w:r>
    </w:p>
    <w:p w14:paraId="70AEBE08" w14:textId="77777777" w:rsidR="00E9727B" w:rsidRPr="005428D5" w:rsidRDefault="005E63BD" w:rsidP="00F21CF5">
      <w:pPr>
        <w:spacing w:after="0" w:line="240" w:lineRule="auto"/>
        <w:ind w:right="95"/>
        <w:jc w:val="center"/>
        <w:rPr>
          <w:b/>
        </w:rPr>
      </w:pPr>
      <w:r w:rsidRPr="005428D5">
        <w:rPr>
          <w:noProof/>
          <w:lang w:eastAsia="lt-LT"/>
        </w:rPr>
        <w:drawing>
          <wp:inline distT="0" distB="0" distL="0" distR="0" wp14:anchorId="53599012" wp14:editId="2DF8F242">
            <wp:extent cx="5776493" cy="10052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493" cy="1005205"/>
                    </a:xfrm>
                    <a:prstGeom prst="rect">
                      <a:avLst/>
                    </a:prstGeom>
                    <a:noFill/>
                  </pic:spPr>
                </pic:pic>
              </a:graphicData>
            </a:graphic>
          </wp:inline>
        </w:drawing>
      </w:r>
    </w:p>
    <w:p w14:paraId="7ABD1A9C" w14:textId="77777777" w:rsidR="008903C5" w:rsidRPr="005428D5" w:rsidRDefault="008903C5" w:rsidP="00F21CF5">
      <w:pPr>
        <w:tabs>
          <w:tab w:val="left" w:pos="993"/>
        </w:tabs>
        <w:spacing w:line="240" w:lineRule="auto"/>
        <w:ind w:firstLine="709"/>
        <w:rPr>
          <w:rFonts w:cs="Times New Roman"/>
          <w:sz w:val="20"/>
        </w:rPr>
      </w:pPr>
      <w:r w:rsidRPr="005428D5">
        <w:rPr>
          <w:rFonts w:cs="Times New Roman"/>
          <w:sz w:val="20"/>
        </w:rPr>
        <w:t xml:space="preserve">Šaltinis: </w:t>
      </w:r>
      <w:r w:rsidR="00897AA8" w:rsidRPr="005428D5">
        <w:rPr>
          <w:rFonts w:cs="Times New Roman"/>
          <w:sz w:val="20"/>
        </w:rPr>
        <w:t>metodologija</w:t>
      </w:r>
    </w:p>
    <w:p w14:paraId="43B2CD7B" w14:textId="77777777" w:rsidR="008548C9" w:rsidRPr="005428D5" w:rsidRDefault="0083256A" w:rsidP="00F21CF5">
      <w:pPr>
        <w:tabs>
          <w:tab w:val="left" w:pos="993"/>
        </w:tabs>
        <w:spacing w:before="240" w:line="240" w:lineRule="auto"/>
        <w:ind w:firstLine="567"/>
        <w:jc w:val="both"/>
        <w:rPr>
          <w:rFonts w:cs="Times New Roman"/>
        </w:rPr>
      </w:pPr>
      <w:r w:rsidRPr="005428D5">
        <w:rPr>
          <w:rFonts w:cs="Times New Roman"/>
        </w:rPr>
        <w:t>Pagrindiniai</w:t>
      </w:r>
      <w:r w:rsidR="00D626DC" w:rsidRPr="005428D5">
        <w:rPr>
          <w:rFonts w:cs="Times New Roman"/>
        </w:rPr>
        <w:t xml:space="preserve"> </w:t>
      </w:r>
      <w:r w:rsidR="00FD54D7" w:rsidRPr="005428D5">
        <w:rPr>
          <w:rFonts w:cs="Times New Roman"/>
        </w:rPr>
        <w:t>vertinime</w:t>
      </w:r>
      <w:r w:rsidR="00D626DC" w:rsidRPr="005428D5">
        <w:rPr>
          <w:rFonts w:cs="Times New Roman"/>
        </w:rPr>
        <w:t xml:space="preserve"> nagrinėti</w:t>
      </w:r>
      <w:r w:rsidRPr="005428D5">
        <w:rPr>
          <w:rFonts w:cs="Times New Roman"/>
        </w:rPr>
        <w:t xml:space="preserve"> </w:t>
      </w:r>
      <w:r w:rsidR="00D626DC" w:rsidRPr="005428D5">
        <w:rPr>
          <w:rFonts w:cs="Times New Roman"/>
        </w:rPr>
        <w:t xml:space="preserve">Lietuvos finansų </w:t>
      </w:r>
      <w:r w:rsidRPr="005428D5">
        <w:rPr>
          <w:rFonts w:cs="Times New Roman"/>
        </w:rPr>
        <w:t>rinkos dalyviai</w:t>
      </w:r>
      <w:r w:rsidR="00310F18" w:rsidRPr="005428D5">
        <w:rPr>
          <w:rFonts w:cs="Times New Roman"/>
        </w:rPr>
        <w:t xml:space="preserve"> ir atsakingos institucijos</w:t>
      </w:r>
      <w:r w:rsidR="00E11833" w:rsidRPr="005428D5">
        <w:rPr>
          <w:rFonts w:cs="Times New Roman"/>
        </w:rPr>
        <w:t>,</w:t>
      </w:r>
      <w:r w:rsidR="00FD54D7" w:rsidRPr="005428D5">
        <w:rPr>
          <w:rFonts w:cs="Times New Roman"/>
        </w:rPr>
        <w:t xml:space="preserve"> </w:t>
      </w:r>
      <w:r w:rsidR="00854766" w:rsidRPr="005428D5">
        <w:rPr>
          <w:rFonts w:cs="Times New Roman"/>
        </w:rPr>
        <w:t xml:space="preserve">įtrauktos </w:t>
      </w:r>
      <w:r w:rsidR="00FD54D7" w:rsidRPr="005428D5">
        <w:rPr>
          <w:rFonts w:cs="Times New Roman"/>
        </w:rPr>
        <w:t>į vertinim</w:t>
      </w:r>
      <w:r w:rsidR="00F87206" w:rsidRPr="005428D5">
        <w:rPr>
          <w:rFonts w:cs="Times New Roman"/>
        </w:rPr>
        <w:t>ą</w:t>
      </w:r>
      <w:r w:rsidR="00E11833" w:rsidRPr="005428D5">
        <w:rPr>
          <w:rFonts w:cs="Times New Roman"/>
        </w:rPr>
        <w:t>,</w:t>
      </w:r>
      <w:r w:rsidRPr="005428D5">
        <w:rPr>
          <w:rFonts w:cs="Times New Roman"/>
        </w:rPr>
        <w:t xml:space="preserve"> yra:</w:t>
      </w:r>
      <w:r w:rsidR="001C0B87" w:rsidRPr="005428D5">
        <w:rPr>
          <w:rFonts w:cs="Times New Roman"/>
        </w:rPr>
        <w:t xml:space="preserve"> bankai, </w:t>
      </w:r>
      <w:r w:rsidR="00F87206" w:rsidRPr="005428D5">
        <w:rPr>
          <w:rFonts w:cs="Times New Roman"/>
        </w:rPr>
        <w:t>EIF</w:t>
      </w:r>
      <w:r w:rsidR="001C0B87" w:rsidRPr="005428D5">
        <w:rPr>
          <w:rFonts w:cs="Times New Roman"/>
        </w:rPr>
        <w:t xml:space="preserve">, </w:t>
      </w:r>
      <w:r w:rsidR="00F87206" w:rsidRPr="005428D5">
        <w:rPr>
          <w:rFonts w:cs="Times New Roman"/>
        </w:rPr>
        <w:t>INVEGA</w:t>
      </w:r>
      <w:r w:rsidR="001C0B87" w:rsidRPr="005428D5">
        <w:rPr>
          <w:rFonts w:cs="Times New Roman"/>
        </w:rPr>
        <w:t xml:space="preserve">, </w:t>
      </w:r>
      <w:r w:rsidR="00F87206" w:rsidRPr="005428D5">
        <w:rPr>
          <w:rFonts w:cs="Times New Roman"/>
        </w:rPr>
        <w:t>KU</w:t>
      </w:r>
      <w:r w:rsidR="001C0B87" w:rsidRPr="005428D5">
        <w:rPr>
          <w:rFonts w:cs="Times New Roman"/>
        </w:rPr>
        <w:t xml:space="preserve">, </w:t>
      </w:r>
      <w:r w:rsidRPr="005428D5">
        <w:rPr>
          <w:rFonts w:cs="Times New Roman"/>
        </w:rPr>
        <w:t>Lizingo bendrovės</w:t>
      </w:r>
      <w:r w:rsidR="001C0B87" w:rsidRPr="005428D5">
        <w:rPr>
          <w:rFonts w:cs="Times New Roman"/>
        </w:rPr>
        <w:t xml:space="preserve">, </w:t>
      </w:r>
      <w:r w:rsidR="00F87206" w:rsidRPr="005428D5">
        <w:rPr>
          <w:rFonts w:cs="Times New Roman"/>
        </w:rPr>
        <w:t>LBA</w:t>
      </w:r>
      <w:r w:rsidR="001C0B87" w:rsidRPr="005428D5">
        <w:rPr>
          <w:rFonts w:cs="Times New Roman"/>
        </w:rPr>
        <w:t xml:space="preserve">, </w:t>
      </w:r>
      <w:r w:rsidR="00F87206" w:rsidRPr="005428D5">
        <w:rPr>
          <w:rFonts w:cs="Times New Roman"/>
        </w:rPr>
        <w:t>LCKU</w:t>
      </w:r>
      <w:r w:rsidR="001C0B87" w:rsidRPr="005428D5">
        <w:rPr>
          <w:rFonts w:cs="Times New Roman"/>
        </w:rPr>
        <w:t xml:space="preserve">, </w:t>
      </w:r>
      <w:r w:rsidR="00F87206" w:rsidRPr="005428D5">
        <w:rPr>
          <w:rFonts w:cs="Times New Roman"/>
        </w:rPr>
        <w:t>L</w:t>
      </w:r>
      <w:r w:rsidR="00E646DE" w:rsidRPr="005428D5">
        <w:rPr>
          <w:rFonts w:cs="Times New Roman"/>
        </w:rPr>
        <w:t>T VCA</w:t>
      </w:r>
      <w:r w:rsidR="001C0B87" w:rsidRPr="005428D5">
        <w:rPr>
          <w:rFonts w:cs="Times New Roman"/>
        </w:rPr>
        <w:t>, p</w:t>
      </w:r>
      <w:r w:rsidR="004C4F35" w:rsidRPr="005428D5">
        <w:rPr>
          <w:rFonts w:cs="Times New Roman"/>
        </w:rPr>
        <w:t>rivatūs investuotojai</w:t>
      </w:r>
      <w:r w:rsidR="001C0B87" w:rsidRPr="005428D5">
        <w:rPr>
          <w:rFonts w:cs="Times New Roman"/>
        </w:rPr>
        <w:t xml:space="preserve">, </w:t>
      </w:r>
      <w:r w:rsidR="00F87206" w:rsidRPr="005428D5">
        <w:rPr>
          <w:rFonts w:cs="Times New Roman"/>
        </w:rPr>
        <w:t>RKF valdytojai</w:t>
      </w:r>
      <w:r w:rsidR="001C0B87" w:rsidRPr="005428D5">
        <w:rPr>
          <w:rFonts w:cs="Times New Roman"/>
        </w:rPr>
        <w:t xml:space="preserve">, </w:t>
      </w:r>
      <w:r w:rsidR="00F87206" w:rsidRPr="005428D5">
        <w:rPr>
          <w:rFonts w:cs="Times New Roman"/>
        </w:rPr>
        <w:t>SADM</w:t>
      </w:r>
      <w:r w:rsidR="001C0B87" w:rsidRPr="005428D5">
        <w:rPr>
          <w:rFonts w:cs="Times New Roman"/>
        </w:rPr>
        <w:t xml:space="preserve">, </w:t>
      </w:r>
      <w:r w:rsidR="000D367E" w:rsidRPr="005428D5">
        <w:rPr>
          <w:rFonts w:cs="Times New Roman"/>
        </w:rPr>
        <w:t>EI</w:t>
      </w:r>
      <w:r w:rsidR="00F87206" w:rsidRPr="005428D5">
        <w:rPr>
          <w:rFonts w:cs="Times New Roman"/>
        </w:rPr>
        <w:t>M</w:t>
      </w:r>
      <w:r w:rsidR="000B6649" w:rsidRPr="005428D5">
        <w:rPr>
          <w:rFonts w:cs="Times New Roman"/>
        </w:rPr>
        <w:t>, SM</w:t>
      </w:r>
      <w:r w:rsidR="00D626DC" w:rsidRPr="005428D5">
        <w:rPr>
          <w:rFonts w:cs="Times New Roman"/>
        </w:rPr>
        <w:t>.</w:t>
      </w:r>
    </w:p>
    <w:p w14:paraId="3D81B66F" w14:textId="77777777" w:rsidR="00226686" w:rsidRPr="005428D5" w:rsidRDefault="00226686" w:rsidP="00F21CF5">
      <w:pPr>
        <w:spacing w:before="240" w:after="240" w:line="240" w:lineRule="auto"/>
        <w:ind w:firstLine="567"/>
        <w:jc w:val="both"/>
        <w:rPr>
          <w:rFonts w:eastAsia="Times New Roman" w:cs="Times New Roman"/>
          <w:lang w:eastAsia="lt-LT"/>
        </w:rPr>
      </w:pPr>
      <w:r w:rsidRPr="005428D5">
        <w:rPr>
          <w:rFonts w:cs="Times New Roman"/>
        </w:rPr>
        <w:t>Atliekant vertinimą, buvo atlikta SVV subjektų ir FT apklausa. SVV subjektų lūkesčiams ir problemoms, su kuriomis jie susiduria ieškodami finansavimo savo verslui, išsiaiškinti buvo atliktas kiekybinis tyrimas. FT apklausa buvo atlikta kokybiniu metodu, kad būtų nustatyta, kurie verslo finansavimo modeliai jiems yra palankiausi administruoti, kokių FP, skirtų verslui finansuoti, trūkumas yra rinkoje ir kurios bus palankios administruoti 2014–2020 m. programavimo laikotarpiu. Taip pat buvo išnagrinėtas t</w:t>
      </w:r>
      <w:r w:rsidRPr="005428D5">
        <w:rPr>
          <w:rStyle w:val="TekstasChar"/>
          <w:rFonts w:eastAsiaTheme="majorEastAsia"/>
        </w:rPr>
        <w:t xml:space="preserve">eisinis reglamentavimas ir mokestiniai klausimai, kurie trukdo ar apsunkina FP įgyvendinimą ir kurių tinkamas sprendimas prisidėtų prie sėkmingo SVV skirtų FP įgyvendinimo. Be to, </w:t>
      </w:r>
      <w:r w:rsidRPr="005428D5">
        <w:rPr>
          <w:rFonts w:cs="Times New Roman"/>
        </w:rPr>
        <w:t>identifikuoti papildomi viešųjų ir privačių lėšų pritraukimo šaltiniai (nustatyti galimi privačių lėšų šaltiniai ir sąlygos bei paskatos, kurios padėtų šias lėšas pritraukti) bei atlikta i</w:t>
      </w:r>
      <w:r w:rsidRPr="005428D5">
        <w:t xml:space="preserve">šmoktų pamokų ir užsienio šalių patirties analizė. Atsižvelgiant į gautą informaciją, buvo pasiūlytos verslui skirtos </w:t>
      </w:r>
      <w:r w:rsidRPr="005428D5">
        <w:rPr>
          <w:rFonts w:cs="Times New Roman"/>
        </w:rPr>
        <w:t xml:space="preserve">FP, taip </w:t>
      </w:r>
      <w:r w:rsidRPr="005428D5">
        <w:rPr>
          <w:rFonts w:cs="Times New Roman"/>
        </w:rPr>
        <w:lastRenderedPageBreak/>
        <w:t>pat galimos šių FP įgyvendinimo formos, nustatyti l</w:t>
      </w:r>
      <w:r w:rsidRPr="005428D5">
        <w:rPr>
          <w:rFonts w:eastAsia="Times New Roman" w:cs="Times New Roman"/>
          <w:lang w:eastAsia="lt-LT"/>
        </w:rPr>
        <w:t xml:space="preserve">aukiami rezultatai bei nuostatos dėl stebėsenos ir vertinimo tikslinimo. </w:t>
      </w:r>
    </w:p>
    <w:p w14:paraId="3440967E" w14:textId="77777777" w:rsidR="005512EC" w:rsidRPr="005428D5" w:rsidRDefault="005512EC" w:rsidP="00F21CF5">
      <w:pPr>
        <w:spacing w:line="240" w:lineRule="auto"/>
        <w:ind w:firstLine="567"/>
        <w:jc w:val="both"/>
        <w:rPr>
          <w:rFonts w:cs="Times New Roman"/>
        </w:rPr>
      </w:pPr>
      <w:r w:rsidRPr="005428D5">
        <w:rPr>
          <w:rFonts w:cs="Times New Roman"/>
        </w:rPr>
        <w:t xml:space="preserve">2017 m. </w:t>
      </w:r>
      <w:r w:rsidR="005E3E08" w:rsidRPr="005428D5">
        <w:rPr>
          <w:rFonts w:cs="Times New Roman"/>
        </w:rPr>
        <w:t xml:space="preserve">pradžioje </w:t>
      </w:r>
      <w:r w:rsidRPr="005428D5">
        <w:rPr>
          <w:rFonts w:cs="Times New Roman"/>
        </w:rPr>
        <w:t xml:space="preserve">rinkos dalyviai išreiškė nuomonę dėl naujos rizikos kapitalo priemonės, pagal kurią, teikiant idėjų autoriams aktyvias verslo vystymo (akceleravimo) paslaugas (mentorystė, ekspertinės konsultacijos, teisinė pagalba, rinkodaros strategija ir </w:t>
      </w:r>
      <w:r w:rsidR="00761314" w:rsidRPr="005428D5">
        <w:rPr>
          <w:rFonts w:cs="Times New Roman"/>
        </w:rPr>
        <w:t>kt.</w:t>
      </w:r>
      <w:r w:rsidRPr="005428D5">
        <w:rPr>
          <w:rFonts w:cs="Times New Roman"/>
        </w:rPr>
        <w:t>) galėtų būti investuojama į perspektyvias idėjas, reikalingumo. Atsižvelgiant į tai, VI dalinai atnaujino vertinimą, kuriame išnagrinėta, tokios priemonės poreikis, finansavimo mastas, užsienio šalių patirtis bei pateiktos labiausiai rinkos poreikius atitinkančios tokios priemonės sąlygos ir tikėtini rezultatai. Darbo grupė pritarė šiam vertinimui 2017 m. rugsėjo 27 d.</w:t>
      </w:r>
      <w:r w:rsidR="004A3022" w:rsidRPr="005428D5">
        <w:rPr>
          <w:rFonts w:cs="Times New Roman"/>
        </w:rPr>
        <w:t xml:space="preserve"> (toliau – papildomas vertinimas).</w:t>
      </w:r>
    </w:p>
    <w:p w14:paraId="2CDA3545" w14:textId="77777777" w:rsidR="005512EC" w:rsidRPr="005428D5" w:rsidRDefault="005512EC" w:rsidP="00F21CF5">
      <w:pPr>
        <w:spacing w:line="240" w:lineRule="auto"/>
        <w:ind w:firstLine="567"/>
        <w:jc w:val="both"/>
        <w:rPr>
          <w:rFonts w:cs="Times New Roman"/>
        </w:rPr>
      </w:pPr>
      <w:r w:rsidRPr="005428D5">
        <w:rPr>
          <w:rFonts w:cs="Times New Roman"/>
        </w:rPr>
        <w:t>2017 m. pabaigoje VI, manydama, kad vertinimo išvados nebeatitinka rinkos sąlygų, inicijavo viso vertinimo peržiūrą ir atnaujinimą. VI, atlikdama vertinimo atnaujinimą, pasinaudojo 2017 m. lapkričio 14 d. FM užsakymu PwC atnaujintais duomenimis apie finansavimo trūkumo poreikį, teisininį reglamentavimą</w:t>
      </w:r>
      <w:r w:rsidR="00FD7855" w:rsidRPr="005428D5">
        <w:rPr>
          <w:rFonts w:cs="Times New Roman"/>
        </w:rPr>
        <w:t xml:space="preserve"> ir </w:t>
      </w:r>
      <w:r w:rsidR="00761314" w:rsidRPr="005428D5">
        <w:rPr>
          <w:rFonts w:cs="Times New Roman"/>
        </w:rPr>
        <w:t>kt</w:t>
      </w:r>
      <w:r w:rsidR="00FD7855" w:rsidRPr="005428D5">
        <w:rPr>
          <w:rFonts w:cs="Times New Roman"/>
        </w:rPr>
        <w:t>.</w:t>
      </w:r>
      <w:r w:rsidRPr="005428D5">
        <w:rPr>
          <w:rFonts w:cs="Times New Roman"/>
        </w:rPr>
        <w:t xml:space="preserve"> </w:t>
      </w:r>
    </w:p>
    <w:p w14:paraId="4A3A5535" w14:textId="77777777" w:rsidR="004755DA" w:rsidRPr="005428D5" w:rsidRDefault="004755DA" w:rsidP="00F21CF5">
      <w:pPr>
        <w:spacing w:before="240" w:after="240" w:line="240" w:lineRule="auto"/>
        <w:ind w:firstLine="567"/>
        <w:jc w:val="both"/>
        <w:rPr>
          <w:rFonts w:cs="Times New Roman"/>
        </w:rPr>
      </w:pPr>
      <w:r w:rsidRPr="005428D5">
        <w:rPr>
          <w:rFonts w:cs="Times New Roman"/>
        </w:rPr>
        <w:t xml:space="preserve">2019 m. </w:t>
      </w:r>
      <w:r w:rsidR="00AB7C43" w:rsidRPr="005428D5">
        <w:rPr>
          <w:rFonts w:cs="Times New Roman"/>
        </w:rPr>
        <w:t>viduryje</w:t>
      </w:r>
      <w:r w:rsidR="00804641" w:rsidRPr="005428D5">
        <w:rPr>
          <w:rFonts w:cs="Times New Roman"/>
        </w:rPr>
        <w:t>,</w:t>
      </w:r>
      <w:r w:rsidRPr="005428D5">
        <w:rPr>
          <w:rFonts w:cs="Times New Roman"/>
        </w:rPr>
        <w:t xml:space="preserve"> siekiant nustatyti finansavimo rinkos nepakankamumą ir (ar) neoptimalumą individualių garantijų srityje bei apskaičiuoti reikalingą investicijų poreikį</w:t>
      </w:r>
      <w:r w:rsidR="001E4822" w:rsidRPr="005428D5">
        <w:rPr>
          <w:rFonts w:cs="Times New Roman"/>
        </w:rPr>
        <w:t>,</w:t>
      </w:r>
      <w:r w:rsidRPr="005428D5">
        <w:rPr>
          <w:rFonts w:cs="Times New Roman"/>
        </w:rPr>
        <w:t xml:space="preserve"> buvo </w:t>
      </w:r>
      <w:r w:rsidR="004046AA" w:rsidRPr="005428D5">
        <w:rPr>
          <w:rFonts w:cs="Times New Roman"/>
        </w:rPr>
        <w:t>iš dalies</w:t>
      </w:r>
      <w:r w:rsidR="00AB7C43" w:rsidRPr="005428D5">
        <w:rPr>
          <w:rFonts w:cs="Times New Roman"/>
        </w:rPr>
        <w:t xml:space="preserve"> </w:t>
      </w:r>
      <w:r w:rsidRPr="005428D5">
        <w:rPr>
          <w:rFonts w:cs="Times New Roman"/>
        </w:rPr>
        <w:t>at</w:t>
      </w:r>
      <w:r w:rsidR="00AB7C43" w:rsidRPr="005428D5">
        <w:rPr>
          <w:rFonts w:cs="Times New Roman"/>
        </w:rPr>
        <w:t xml:space="preserve">naujintas </w:t>
      </w:r>
      <w:r w:rsidR="00804641" w:rsidRPr="005428D5">
        <w:rPr>
          <w:rFonts w:cs="Times New Roman"/>
        </w:rPr>
        <w:t>vertinimas</w:t>
      </w:r>
      <w:r w:rsidR="00714FD7" w:rsidRPr="005428D5">
        <w:rPr>
          <w:rFonts w:cs="Times New Roman"/>
        </w:rPr>
        <w:t xml:space="preserve"> (</w:t>
      </w:r>
      <w:r w:rsidR="00940E40" w:rsidRPr="005428D5">
        <w:rPr>
          <w:rFonts w:cs="Times New Roman"/>
        </w:rPr>
        <w:t>i</w:t>
      </w:r>
      <w:r w:rsidR="00714FD7" w:rsidRPr="005428D5">
        <w:rPr>
          <w:rFonts w:cs="Times New Roman"/>
        </w:rPr>
        <w:t xml:space="preserve">ki </w:t>
      </w:r>
      <w:r w:rsidR="001062A7" w:rsidRPr="005428D5">
        <w:rPr>
          <w:rFonts w:cs="Times New Roman"/>
        </w:rPr>
        <w:t xml:space="preserve">LR </w:t>
      </w:r>
      <w:r w:rsidR="00714FD7" w:rsidRPr="005428D5">
        <w:rPr>
          <w:rFonts w:cs="Times New Roman"/>
        </w:rPr>
        <w:t>nacionalinių plėtros įstaigų įstatymo</w:t>
      </w:r>
      <w:r w:rsidR="00714FD7" w:rsidRPr="005428D5">
        <w:rPr>
          <w:rStyle w:val="Puslapioinaosnuoroda"/>
          <w:rFonts w:cs="Times New Roman"/>
        </w:rPr>
        <w:footnoteReference w:id="2"/>
      </w:r>
      <w:r w:rsidR="00714FD7" w:rsidRPr="005428D5">
        <w:rPr>
          <w:rFonts w:cs="Times New Roman"/>
        </w:rPr>
        <w:t xml:space="preserve"> įsigaliojimo,</w:t>
      </w:r>
      <w:r w:rsidR="00714FD7" w:rsidRPr="005428D5">
        <w:t xml:space="preserve"> </w:t>
      </w:r>
      <w:r w:rsidR="00714FD7" w:rsidRPr="005428D5">
        <w:rPr>
          <w:rFonts w:cs="Times New Roman"/>
        </w:rPr>
        <w:t xml:space="preserve">grįžusiomis lėšomis finansuojamoms </w:t>
      </w:r>
      <w:r w:rsidR="005370A0" w:rsidRPr="005428D5">
        <w:rPr>
          <w:rFonts w:cs="Times New Roman"/>
        </w:rPr>
        <w:t xml:space="preserve">finansinėms </w:t>
      </w:r>
      <w:r w:rsidR="00714FD7" w:rsidRPr="005428D5">
        <w:rPr>
          <w:rFonts w:cs="Times New Roman"/>
        </w:rPr>
        <w:t>priemonėmis išankstinis vertinimas nebuvo privalomas).</w:t>
      </w:r>
    </w:p>
    <w:p w14:paraId="3AE3B47C" w14:textId="13129A5D" w:rsidR="00BD1ADB" w:rsidRPr="005428D5" w:rsidRDefault="00B87C0E" w:rsidP="00B916DA">
      <w:pPr>
        <w:pStyle w:val="Antrat2"/>
      </w:pPr>
      <w:bookmarkStart w:id="40" w:name="_Toc395259518"/>
      <w:bookmarkStart w:id="41" w:name="_Toc35885600"/>
      <w:bookmarkEnd w:id="40"/>
      <w:r w:rsidRPr="005428D5">
        <w:t xml:space="preserve">1.4 </w:t>
      </w:r>
      <w:r w:rsidR="00BD1ADB" w:rsidRPr="005428D5">
        <w:t>2014–2020 m. programavimo laikotarpio strateginiai prioritetai i</w:t>
      </w:r>
      <w:r w:rsidR="00761314" w:rsidRPr="005428D5">
        <w:t>r</w:t>
      </w:r>
      <w:r w:rsidR="00BD1ADB" w:rsidRPr="005428D5">
        <w:t xml:space="preserve"> politikos kryptys</w:t>
      </w:r>
      <w:bookmarkEnd w:id="41"/>
    </w:p>
    <w:p w14:paraId="4C8FD7E8" w14:textId="77777777" w:rsidR="008548C9" w:rsidRPr="005428D5" w:rsidRDefault="008548C9" w:rsidP="00F21CF5">
      <w:pPr>
        <w:pStyle w:val="Tekstas"/>
        <w:spacing w:line="240" w:lineRule="auto"/>
        <w:ind w:right="-1" w:firstLine="567"/>
        <w:jc w:val="both"/>
      </w:pPr>
      <w:r w:rsidRPr="005428D5">
        <w:t xml:space="preserve">EK </w:t>
      </w:r>
      <w:r w:rsidRPr="005428D5">
        <w:rPr>
          <w:rStyle w:val="Grietas"/>
          <w:b w:val="0"/>
        </w:rPr>
        <w:t>2014 m. birželio 20 d.</w:t>
      </w:r>
      <w:r w:rsidRPr="005428D5">
        <w:rPr>
          <w:rStyle w:val="Grietas"/>
        </w:rPr>
        <w:t xml:space="preserve"> </w:t>
      </w:r>
      <w:r w:rsidRPr="005428D5">
        <w:t xml:space="preserve">patvirtinta LR Partnerystės sutartis (toliau – Partnerystės sutartis) apibrėžia </w:t>
      </w:r>
      <w:r w:rsidR="00761314" w:rsidRPr="005428D5">
        <w:rPr>
          <w:bCs/>
        </w:rPr>
        <w:t>ES SF</w:t>
      </w:r>
      <w:r w:rsidRPr="005428D5">
        <w:t xml:space="preserve"> naudojimą 2014–2020 m. programavimo laikotarpiu. Pagal Partnerystės sutartį Lietuvai skirta </w:t>
      </w:r>
      <w:r w:rsidRPr="005428D5">
        <w:rPr>
          <w:bCs/>
        </w:rPr>
        <w:t xml:space="preserve">8,351 mlrd. </w:t>
      </w:r>
      <w:r w:rsidR="0090776D" w:rsidRPr="005428D5">
        <w:rPr>
          <w:bCs/>
        </w:rPr>
        <w:t>EUR</w:t>
      </w:r>
      <w:r w:rsidRPr="005428D5">
        <w:t xml:space="preserve"> ekonomikos augimui skatinti, darbo vietoms kurti, kaimo plėtrai ir žuvininkystei.</w:t>
      </w:r>
    </w:p>
    <w:p w14:paraId="455AB779" w14:textId="77777777" w:rsidR="008548C9" w:rsidRPr="005428D5" w:rsidRDefault="008548C9" w:rsidP="00F21CF5">
      <w:pPr>
        <w:pStyle w:val="Tekstas"/>
        <w:spacing w:line="240" w:lineRule="auto"/>
        <w:ind w:right="-1" w:firstLine="567"/>
        <w:jc w:val="both"/>
      </w:pPr>
      <w:r w:rsidRPr="005428D5">
        <w:t xml:space="preserve">Partnerystės sutartis apima ES </w:t>
      </w:r>
      <w:r w:rsidR="00761314" w:rsidRPr="005428D5">
        <w:t xml:space="preserve">SF </w:t>
      </w:r>
      <w:r w:rsidRPr="005428D5">
        <w:t xml:space="preserve">veiksmingo ir efektyvaus panaudojimo strategiją, jungiančią vienuolikai teminių tikslų skiriamą finansavimą iš ERPF (3,501 mlrd. </w:t>
      </w:r>
      <w:r w:rsidR="0090776D" w:rsidRPr="005428D5">
        <w:t>EUR</w:t>
      </w:r>
      <w:r w:rsidRPr="005428D5">
        <w:t xml:space="preserve">), ESF </w:t>
      </w:r>
      <w:r w:rsidR="0037587F" w:rsidRPr="005428D5">
        <w:br/>
      </w:r>
      <w:r w:rsidRPr="005428D5">
        <w:t xml:space="preserve">(1,127 mlrd. </w:t>
      </w:r>
      <w:r w:rsidR="0090776D" w:rsidRPr="005428D5">
        <w:t>EUR</w:t>
      </w:r>
      <w:r w:rsidRPr="005428D5">
        <w:t xml:space="preserve">), SF (2,049 mlrd. </w:t>
      </w:r>
      <w:r w:rsidR="0090776D" w:rsidRPr="005428D5">
        <w:t>EUR</w:t>
      </w:r>
      <w:r w:rsidRPr="005428D5">
        <w:t xml:space="preserve">), taip pat EŽŪFKP (1,613 mlrd. </w:t>
      </w:r>
      <w:r w:rsidR="0090776D" w:rsidRPr="005428D5">
        <w:t>EUR</w:t>
      </w:r>
      <w:r w:rsidRPr="005428D5">
        <w:t xml:space="preserve">) bei </w:t>
      </w:r>
      <w:r w:rsidR="00112405" w:rsidRPr="005428D5">
        <w:t>Europos</w:t>
      </w:r>
      <w:r w:rsidRPr="005428D5">
        <w:t xml:space="preserve"> jūrų reikalų ir žuvininkystės fondo (63 mln. </w:t>
      </w:r>
      <w:r w:rsidR="0090776D" w:rsidRPr="005428D5">
        <w:t>EUR</w:t>
      </w:r>
      <w:r w:rsidRPr="005428D5">
        <w:t>). Dar 31,8 mln. </w:t>
      </w:r>
      <w:r w:rsidR="0090776D" w:rsidRPr="005428D5">
        <w:t>EUR</w:t>
      </w:r>
      <w:r w:rsidRPr="005428D5">
        <w:t xml:space="preserve"> numatyta skirti pagal Jaunimo užimtumo iniciatyvą.</w:t>
      </w:r>
    </w:p>
    <w:p w14:paraId="443D6EC7" w14:textId="77777777" w:rsidR="008548C9" w:rsidRPr="005428D5" w:rsidRDefault="008548C9" w:rsidP="00F21CF5">
      <w:pPr>
        <w:pStyle w:val="Tekstas"/>
        <w:spacing w:line="240" w:lineRule="auto"/>
        <w:ind w:right="0" w:firstLine="567"/>
        <w:jc w:val="both"/>
      </w:pPr>
      <w:r w:rsidRPr="005428D5">
        <w:t>Partnerystės sutarties pagrindu parengta VP,</w:t>
      </w:r>
      <w:r w:rsidR="00CE3366" w:rsidRPr="005428D5">
        <w:t xml:space="preserve"> kuri</w:t>
      </w:r>
      <w:r w:rsidRPr="005428D5">
        <w:t xml:space="preserve"> </w:t>
      </w:r>
      <w:r w:rsidR="00CE3366" w:rsidRPr="005428D5">
        <w:t>atliepia esminius šalies plėtros iššūkius ir remiasi investicijų sutelkimu į ES bendrajame strateginiame dokumente nustatytus</w:t>
      </w:r>
      <w:r w:rsidR="00F27F9F" w:rsidRPr="005428D5">
        <w:t>,</w:t>
      </w:r>
      <w:r w:rsidR="00CE3366" w:rsidRPr="005428D5">
        <w:t xml:space="preserve"> </w:t>
      </w:r>
      <w:r w:rsidR="00F27F9F" w:rsidRPr="005428D5">
        <w:t>tarpusavyje glaudžiai susij</w:t>
      </w:r>
      <w:r w:rsidR="001268C4" w:rsidRPr="005428D5">
        <w:t>usius</w:t>
      </w:r>
      <w:r w:rsidR="00F27F9F" w:rsidRPr="005428D5">
        <w:t xml:space="preserve"> ir papild</w:t>
      </w:r>
      <w:r w:rsidR="001268C4" w:rsidRPr="005428D5">
        <w:t>ančius</w:t>
      </w:r>
      <w:r w:rsidR="00F27F9F" w:rsidRPr="005428D5">
        <w:t xml:space="preserve"> vienas kitą, </w:t>
      </w:r>
      <w:r w:rsidR="00CE3366" w:rsidRPr="005428D5">
        <w:t>11 teminių tikslų ir jų konkrečius investicinius prioritetus. Ją sudaro trys pagrindinės kryptys:</w:t>
      </w:r>
      <w:r w:rsidR="00761314" w:rsidRPr="005428D5">
        <w:t xml:space="preserve"> </w:t>
      </w:r>
      <w:r w:rsidR="00CE3366" w:rsidRPr="005428D5">
        <w:t>pažangus ūkio augimas ilguoju laikotarpiu, tausiu išteklių naudojimu paremtas augimas ir auganti socialinė sanglauda</w:t>
      </w:r>
      <w:r w:rsidRPr="005428D5">
        <w:t>. VP EK patvirtinta</w:t>
      </w:r>
      <w:r w:rsidR="007B3F60" w:rsidRPr="005428D5">
        <w:t xml:space="preserve"> 2014 m. rugsėjo 8 d.</w:t>
      </w:r>
      <w:r w:rsidRPr="005428D5">
        <w:t xml:space="preserve"> </w:t>
      </w:r>
    </w:p>
    <w:p w14:paraId="03CFAFA0" w14:textId="77777777" w:rsidR="004E7B49" w:rsidRPr="005428D5" w:rsidRDefault="004E7B49" w:rsidP="00F21CF5">
      <w:pPr>
        <w:spacing w:before="240" w:after="240" w:line="240" w:lineRule="auto"/>
        <w:ind w:firstLine="567"/>
        <w:jc w:val="both"/>
      </w:pPr>
      <w:r w:rsidRPr="005428D5">
        <w:rPr>
          <w:rFonts w:cs="Times New Roman"/>
        </w:rPr>
        <w:t xml:space="preserve">Pagrindinė už verslo rėmimo priemones Lietuvoje atsakinga institucija yra </w:t>
      </w:r>
      <w:r w:rsidR="000D367E" w:rsidRPr="005428D5">
        <w:rPr>
          <w:rFonts w:cs="Times New Roman"/>
        </w:rPr>
        <w:t>EIM. EI</w:t>
      </w:r>
      <w:r w:rsidRPr="005428D5">
        <w:rPr>
          <w:rFonts w:cs="Times New Roman"/>
        </w:rPr>
        <w:t xml:space="preserve">M </w:t>
      </w:r>
      <w:r w:rsidRPr="005428D5">
        <w:rPr>
          <w:rFonts w:cs="Times New Roman"/>
        </w:rPr>
        <w:br/>
      </w:r>
      <w:r w:rsidRPr="005428D5">
        <w:t>2014–2020 m. programavimo laikotarpiu administruo</w:t>
      </w:r>
      <w:r w:rsidR="00D76AA6" w:rsidRPr="005428D5">
        <w:t>ja</w:t>
      </w:r>
      <w:r w:rsidRPr="005428D5">
        <w:t xml:space="preserve"> </w:t>
      </w:r>
      <w:r w:rsidR="00A56500" w:rsidRPr="005428D5">
        <w:rPr>
          <w:lang w:eastAsia="lt-LT"/>
        </w:rPr>
        <w:t>1,0</w:t>
      </w:r>
      <w:r w:rsidR="00D76AA6" w:rsidRPr="005428D5">
        <w:rPr>
          <w:lang w:eastAsia="lt-LT"/>
        </w:rPr>
        <w:t>6</w:t>
      </w:r>
      <w:r w:rsidRPr="005428D5">
        <w:rPr>
          <w:lang w:eastAsia="lt-LT"/>
        </w:rPr>
        <w:t xml:space="preserve"> mlrd. </w:t>
      </w:r>
      <w:r w:rsidR="0090776D" w:rsidRPr="005428D5">
        <w:rPr>
          <w:lang w:eastAsia="lt-LT"/>
        </w:rPr>
        <w:t>EUR</w:t>
      </w:r>
      <w:r w:rsidR="00A56500" w:rsidRPr="005428D5">
        <w:rPr>
          <w:lang w:eastAsia="lt-LT"/>
        </w:rPr>
        <w:t xml:space="preserve"> </w:t>
      </w:r>
      <w:r w:rsidRPr="005428D5">
        <w:rPr>
          <w:lang w:eastAsia="lt-LT"/>
        </w:rPr>
        <w:t xml:space="preserve">ES SF lėšų. </w:t>
      </w:r>
      <w:r w:rsidR="000D367E" w:rsidRPr="005428D5">
        <w:rPr>
          <w:lang w:eastAsia="lt-LT"/>
        </w:rPr>
        <w:t>EI</w:t>
      </w:r>
      <w:r w:rsidRPr="005428D5">
        <w:rPr>
          <w:lang w:eastAsia="lt-LT"/>
        </w:rPr>
        <w:t>M lėšas paskirst</w:t>
      </w:r>
      <w:r w:rsidR="00D8050E" w:rsidRPr="005428D5">
        <w:rPr>
          <w:lang w:eastAsia="lt-LT"/>
        </w:rPr>
        <w:t>ė</w:t>
      </w:r>
      <w:r w:rsidRPr="005428D5">
        <w:rPr>
          <w:lang w:eastAsia="lt-LT"/>
        </w:rPr>
        <w:t xml:space="preserve"> MTEPI (pagal 1 VP prioritetą), SVV konku</w:t>
      </w:r>
      <w:r w:rsidR="00995B59" w:rsidRPr="005428D5">
        <w:rPr>
          <w:lang w:eastAsia="lt-LT"/>
        </w:rPr>
        <w:t>rencingumo skatinimui (pagal 3 VP </w:t>
      </w:r>
      <w:r w:rsidRPr="005428D5">
        <w:rPr>
          <w:lang w:eastAsia="lt-LT"/>
        </w:rPr>
        <w:t>prioritetą), pramonės įmonių en</w:t>
      </w:r>
      <w:r w:rsidR="00995B59" w:rsidRPr="005428D5">
        <w:rPr>
          <w:lang w:eastAsia="lt-LT"/>
        </w:rPr>
        <w:t>ergetiniam efektyvumui (pagal 4 VP </w:t>
      </w:r>
      <w:r w:rsidRPr="005428D5">
        <w:rPr>
          <w:lang w:eastAsia="lt-LT"/>
        </w:rPr>
        <w:t xml:space="preserve">prioritetą), kultūros objektų žinomumui (pagal 6 VP prioritetą) ir žmogiškųjų išteklių kompetencijai didinti (pagal </w:t>
      </w:r>
      <w:r w:rsidR="00D76AA6" w:rsidRPr="005428D5">
        <w:rPr>
          <w:lang w:eastAsia="lt-LT"/>
        </w:rPr>
        <w:t>9 </w:t>
      </w:r>
      <w:r w:rsidR="00995B59" w:rsidRPr="005428D5">
        <w:rPr>
          <w:lang w:eastAsia="lt-LT"/>
        </w:rPr>
        <w:t>VP </w:t>
      </w:r>
      <w:r w:rsidRPr="005428D5">
        <w:rPr>
          <w:lang w:eastAsia="lt-LT"/>
        </w:rPr>
        <w:t xml:space="preserve">prioritetą). Taip pat, remiantis </w:t>
      </w:r>
      <w:r w:rsidRPr="005428D5">
        <w:t>2007–2013 m. programavimo laikotarpio gerąja praktika, vieną verslumą ir socialiai jautrių asmenų įsitraukimą į darb</w:t>
      </w:r>
      <w:r w:rsidR="00854766" w:rsidRPr="005428D5">
        <w:t>o rinką skatinančią FP</w:t>
      </w:r>
      <w:r w:rsidR="003729EC" w:rsidRPr="005428D5">
        <w:t xml:space="preserve"> </w:t>
      </w:r>
      <w:r w:rsidRPr="005428D5">
        <w:t>įgyvendin</w:t>
      </w:r>
      <w:r w:rsidR="00D8050E" w:rsidRPr="005428D5">
        <w:t>a</w:t>
      </w:r>
      <w:r w:rsidRPr="005428D5">
        <w:t xml:space="preserve"> SADM </w:t>
      </w:r>
      <w:r w:rsidR="00854766" w:rsidRPr="005428D5">
        <w:t>(</w:t>
      </w:r>
      <w:r w:rsidRPr="005428D5">
        <w:t>pagal 7 VP prioritetą</w:t>
      </w:r>
      <w:r w:rsidR="00854766" w:rsidRPr="005428D5">
        <w:t>)</w:t>
      </w:r>
      <w:r w:rsidRPr="005428D5">
        <w:t>.</w:t>
      </w:r>
    </w:p>
    <w:p w14:paraId="51912CBE" w14:textId="77777777" w:rsidR="000E53DD" w:rsidRPr="005428D5" w:rsidRDefault="000D367E" w:rsidP="00F21CF5">
      <w:pPr>
        <w:pStyle w:val="Tekstas"/>
        <w:spacing w:line="240" w:lineRule="auto"/>
        <w:ind w:right="-1" w:firstLine="567"/>
        <w:jc w:val="both"/>
        <w:rPr>
          <w:rFonts w:eastAsia="AngsanaUPC"/>
          <w:bCs/>
          <w:iCs/>
        </w:rPr>
      </w:pPr>
      <w:r w:rsidRPr="005428D5">
        <w:t>EI</w:t>
      </w:r>
      <w:r w:rsidR="000E53DD" w:rsidRPr="005428D5">
        <w:t xml:space="preserve">M ir SADM lėšų skyrimas FP sudaro galimybes SVV subjektams </w:t>
      </w:r>
      <w:r w:rsidR="000E53DD" w:rsidRPr="005428D5">
        <w:rPr>
          <w:rFonts w:eastAsia="AngsanaUPC"/>
          <w:bCs/>
          <w:iCs/>
        </w:rPr>
        <w:t xml:space="preserve">pasinaudoti reikalingais finansavimo šaltiniais, kurių FT dėl įvairių priežasčių negali suteikti arba negali pakankamai suteikti iš </w:t>
      </w:r>
      <w:r w:rsidR="000E53DD" w:rsidRPr="005428D5">
        <w:rPr>
          <w:rFonts w:eastAsia="AngsanaUPC"/>
          <w:bCs/>
          <w:iCs/>
        </w:rPr>
        <w:lastRenderedPageBreak/>
        <w:t>nuosavų lėšų SVV subjektų projektams įgyvendinti, t. y. užpildys nustatytą rinkos trūkumą bei taip padės užtikrinti verslumo lygio šalyje augimą, veikiančių įmonių spartesnę plėtrą ir SVV plėtros politikos tęstinumą.</w:t>
      </w:r>
    </w:p>
    <w:p w14:paraId="496E67E3" w14:textId="2F5595EF" w:rsidR="0029719A" w:rsidRDefault="0029719A" w:rsidP="00F21CF5">
      <w:pPr>
        <w:spacing w:before="240" w:after="240" w:line="240" w:lineRule="auto"/>
        <w:ind w:firstLine="567"/>
        <w:jc w:val="both"/>
        <w:rPr>
          <w:rFonts w:cs="Times New Roman"/>
        </w:rPr>
      </w:pPr>
      <w:r w:rsidRPr="005428D5">
        <w:rPr>
          <w:rFonts w:cs="Times New Roman"/>
        </w:rPr>
        <w:t xml:space="preserve">Šiuo metu parengti 2014–2020 m. programavimo laikotarpį reglamentuojantys strateginiai dokumentai pateikiami 3 pav., o teisės aktai, kuriais privaloma vadovautis įgyvendinant FP </w:t>
      </w:r>
      <w:r w:rsidRPr="005428D5">
        <w:t>2014–2020 m. programavimo laikotarpiu,</w:t>
      </w:r>
      <w:r w:rsidRPr="005428D5">
        <w:rPr>
          <w:rFonts w:cs="Times New Roman"/>
        </w:rPr>
        <w:t xml:space="preserve"> pateikiami 4 pav.</w:t>
      </w:r>
    </w:p>
    <w:p w14:paraId="2B945AC4" w14:textId="71AE1DDD" w:rsidR="008548C9" w:rsidRPr="005428D5" w:rsidRDefault="00BC2C42" w:rsidP="0012568C">
      <w:pPr>
        <w:pStyle w:val="Antrat"/>
        <w:spacing w:line="240" w:lineRule="auto"/>
        <w:ind w:firstLine="0"/>
        <w:rPr>
          <w:rFonts w:cs="Times New Roman"/>
          <w:noProof/>
          <w:color w:val="0070C0"/>
        </w:rPr>
      </w:pPr>
      <w:r w:rsidRPr="005428D5">
        <w:rPr>
          <w:rFonts w:cs="Times New Roman"/>
          <w:noProof/>
          <w:color w:val="0070C0"/>
        </w:rPr>
        <w:fldChar w:fldCharType="begin"/>
      </w:r>
      <w:r w:rsidRPr="005428D5">
        <w:rPr>
          <w:rFonts w:cs="Times New Roman"/>
          <w:noProof/>
          <w:color w:val="0070C0"/>
        </w:rPr>
        <w:instrText xml:space="preserve"> SEQ pav. \* ARABIC </w:instrText>
      </w:r>
      <w:r w:rsidRPr="005428D5">
        <w:rPr>
          <w:rFonts w:cs="Times New Roman"/>
          <w:noProof/>
          <w:color w:val="0070C0"/>
        </w:rPr>
        <w:fldChar w:fldCharType="separate"/>
      </w:r>
      <w:bookmarkStart w:id="42" w:name="_Toc35886272"/>
      <w:r w:rsidR="00A54D25">
        <w:rPr>
          <w:rFonts w:cs="Times New Roman"/>
          <w:noProof/>
          <w:color w:val="0070C0"/>
        </w:rPr>
        <w:t>3</w:t>
      </w:r>
      <w:r w:rsidRPr="005428D5">
        <w:rPr>
          <w:rFonts w:cs="Times New Roman"/>
          <w:noProof/>
          <w:color w:val="0070C0"/>
        </w:rPr>
        <w:fldChar w:fldCharType="end"/>
      </w:r>
      <w:r w:rsidR="008548C9" w:rsidRPr="005428D5">
        <w:rPr>
          <w:rFonts w:cs="Times New Roman"/>
          <w:noProof/>
          <w:color w:val="0070C0"/>
        </w:rPr>
        <w:t xml:space="preserve"> pav. 2014–2020 m. programavimo laikotarpio strateginiai dokumentai</w:t>
      </w:r>
      <w:bookmarkEnd w:id="42"/>
      <w:r w:rsidR="008548C9" w:rsidRPr="005428D5">
        <w:rPr>
          <w:rFonts w:cs="Times New Roman"/>
          <w:noProof/>
          <w:color w:val="0070C0"/>
        </w:rPr>
        <w:t xml:space="preserve"> </w:t>
      </w:r>
    </w:p>
    <w:p w14:paraId="756AC8DF" w14:textId="77777777" w:rsidR="008548C9" w:rsidRPr="005428D5" w:rsidRDefault="008548C9" w:rsidP="00F21CF5">
      <w:pPr>
        <w:spacing w:after="0" w:line="240" w:lineRule="auto"/>
        <w:rPr>
          <w:rFonts w:cs="Times New Roman"/>
        </w:rPr>
      </w:pPr>
      <w:r w:rsidRPr="005428D5">
        <w:rPr>
          <w:rFonts w:cs="Times New Roman"/>
          <w:noProof/>
          <w:lang w:eastAsia="lt-LT"/>
        </w:rPr>
        <w:drawing>
          <wp:inline distT="0" distB="0" distL="0" distR="0" wp14:anchorId="4272A126" wp14:editId="429CFA1C">
            <wp:extent cx="5735782" cy="3572187"/>
            <wp:effectExtent l="19050" t="19050" r="17780" b="2857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3352" t="26003" r="27838" b="39095"/>
                    <a:stretch>
                      <a:fillRect/>
                    </a:stretch>
                  </pic:blipFill>
                  <pic:spPr bwMode="auto">
                    <a:xfrm>
                      <a:off x="0" y="0"/>
                      <a:ext cx="5809139" cy="3617873"/>
                    </a:xfrm>
                    <a:prstGeom prst="rect">
                      <a:avLst/>
                    </a:prstGeom>
                    <a:ln w="3175" cap="sq">
                      <a:solidFill>
                        <a:schemeClr val="tx1"/>
                      </a:solidFill>
                      <a:prstDash val="solid"/>
                      <a:miter lim="800000"/>
                    </a:ln>
                    <a:effectLst/>
                  </pic:spPr>
                </pic:pic>
              </a:graphicData>
            </a:graphic>
          </wp:inline>
        </w:drawing>
      </w:r>
    </w:p>
    <w:p w14:paraId="1CA911A5" w14:textId="77777777" w:rsidR="0029719A" w:rsidRPr="005428D5" w:rsidRDefault="008548C9" w:rsidP="00F21CF5">
      <w:pPr>
        <w:spacing w:after="0" w:line="240" w:lineRule="auto"/>
        <w:ind w:firstLine="709"/>
        <w:rPr>
          <w:rFonts w:cs="Times New Roman"/>
          <w:sz w:val="20"/>
        </w:rPr>
      </w:pPr>
      <w:r w:rsidRPr="005428D5">
        <w:rPr>
          <w:rFonts w:cs="Times New Roman"/>
          <w:sz w:val="20"/>
        </w:rPr>
        <w:t xml:space="preserve">Šaltinis: </w:t>
      </w:r>
      <w:r w:rsidR="00771AB8" w:rsidRPr="005428D5">
        <w:rPr>
          <w:rFonts w:cs="Times New Roman"/>
          <w:sz w:val="20"/>
        </w:rPr>
        <w:t>studija</w:t>
      </w:r>
    </w:p>
    <w:p w14:paraId="1D169985" w14:textId="77777777" w:rsidR="00001BB7" w:rsidRPr="005428D5" w:rsidRDefault="00001BB7" w:rsidP="00F21CF5">
      <w:pPr>
        <w:spacing w:after="0" w:line="240" w:lineRule="auto"/>
        <w:ind w:firstLine="709"/>
        <w:rPr>
          <w:rFonts w:cs="Times New Roman"/>
          <w:sz w:val="20"/>
        </w:rPr>
      </w:pPr>
    </w:p>
    <w:p w14:paraId="32DF1542" w14:textId="1D1830FF" w:rsidR="00E659CA" w:rsidRPr="005428D5" w:rsidRDefault="00BC2C42" w:rsidP="00E83934">
      <w:pPr>
        <w:pStyle w:val="Antrat"/>
        <w:keepNext/>
        <w:spacing w:line="240" w:lineRule="auto"/>
        <w:ind w:firstLine="0"/>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43" w:name="_Toc35886273"/>
      <w:r w:rsidR="00A54D25">
        <w:rPr>
          <w:noProof/>
          <w:color w:val="0070C0"/>
        </w:rPr>
        <w:t>4</w:t>
      </w:r>
      <w:r w:rsidRPr="005428D5">
        <w:rPr>
          <w:noProof/>
          <w:color w:val="0070C0"/>
        </w:rPr>
        <w:fldChar w:fldCharType="end"/>
      </w:r>
      <w:r w:rsidR="00D10914" w:rsidRPr="005428D5">
        <w:rPr>
          <w:color w:val="0070C0"/>
        </w:rPr>
        <w:t xml:space="preserve"> pav. 2014–2020 m. </w:t>
      </w:r>
      <w:r w:rsidR="008548C9" w:rsidRPr="005428D5">
        <w:rPr>
          <w:color w:val="0070C0"/>
        </w:rPr>
        <w:t>programavimo laikotarpį reglamentuojantys teisės aktai</w:t>
      </w:r>
      <w:bookmarkEnd w:id="43"/>
      <w:r w:rsidR="008548C9" w:rsidRPr="005428D5">
        <w:rPr>
          <w:color w:val="0070C0"/>
        </w:rPr>
        <w:t xml:space="preserve"> </w:t>
      </w:r>
    </w:p>
    <w:p w14:paraId="333F54A0" w14:textId="77777777" w:rsidR="008548C9" w:rsidRPr="005428D5" w:rsidRDefault="005E63BD" w:rsidP="00F21CF5">
      <w:pPr>
        <w:pStyle w:val="Antrat"/>
        <w:keepNext/>
        <w:spacing w:after="0" w:line="240" w:lineRule="auto"/>
        <w:ind w:firstLine="0"/>
        <w:rPr>
          <w:rFonts w:cs="Times New Roman"/>
        </w:rPr>
      </w:pPr>
      <w:r w:rsidRPr="005428D5">
        <w:rPr>
          <w:noProof/>
          <w:lang w:eastAsia="lt-LT"/>
        </w:rPr>
        <w:drawing>
          <wp:inline distT="0" distB="0" distL="0" distR="0" wp14:anchorId="1B33CCB4" wp14:editId="2D40E8A3">
            <wp:extent cx="5943510" cy="2714625"/>
            <wp:effectExtent l="19050" t="19050" r="1968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777" cy="2717487"/>
                    </a:xfrm>
                    <a:prstGeom prst="rect">
                      <a:avLst/>
                    </a:prstGeom>
                    <a:ln w="3175" cap="sq">
                      <a:solidFill>
                        <a:srgbClr val="000000"/>
                      </a:solidFill>
                      <a:prstDash val="solid"/>
                      <a:miter lim="800000"/>
                    </a:ln>
                    <a:effectLst/>
                  </pic:spPr>
                </pic:pic>
              </a:graphicData>
            </a:graphic>
          </wp:inline>
        </w:drawing>
      </w:r>
    </w:p>
    <w:p w14:paraId="1F9E5B30" w14:textId="77777777" w:rsidR="008548C9" w:rsidRPr="005428D5" w:rsidRDefault="008548C9" w:rsidP="00F21CF5">
      <w:pPr>
        <w:spacing w:after="0" w:line="240" w:lineRule="auto"/>
        <w:ind w:firstLine="709"/>
        <w:rPr>
          <w:rFonts w:cs="Times New Roman"/>
          <w:sz w:val="20"/>
        </w:rPr>
      </w:pPr>
      <w:r w:rsidRPr="005428D5">
        <w:rPr>
          <w:rFonts w:cs="Times New Roman"/>
          <w:sz w:val="20"/>
        </w:rPr>
        <w:t xml:space="preserve">Šaltinis: </w:t>
      </w:r>
      <w:r w:rsidR="00771AB8" w:rsidRPr="005428D5">
        <w:rPr>
          <w:rFonts w:cs="Times New Roman"/>
          <w:sz w:val="20"/>
        </w:rPr>
        <w:t>studija</w:t>
      </w:r>
      <w:r w:rsidR="00742727" w:rsidRPr="005428D5">
        <w:rPr>
          <w:rFonts w:cs="Times New Roman"/>
          <w:sz w:val="20"/>
        </w:rPr>
        <w:t xml:space="preserve">                                                                                                           </w:t>
      </w:r>
      <w:r w:rsidR="00742727" w:rsidRPr="005428D5">
        <w:rPr>
          <w:rFonts w:cs="Times New Roman"/>
          <w:sz w:val="20"/>
        </w:rPr>
        <w:tab/>
      </w:r>
      <w:r w:rsidR="00742727" w:rsidRPr="005428D5">
        <w:rPr>
          <w:rFonts w:cs="Times New Roman"/>
          <w:sz w:val="20"/>
        </w:rPr>
        <w:tab/>
      </w:r>
      <w:r w:rsidR="00742727" w:rsidRPr="005428D5">
        <w:rPr>
          <w:rFonts w:cs="Times New Roman"/>
          <w:sz w:val="20"/>
        </w:rPr>
        <w:tab/>
      </w:r>
    </w:p>
    <w:p w14:paraId="69B32084" w14:textId="4C0D4ADA" w:rsidR="00040897" w:rsidRPr="005428D5" w:rsidRDefault="00040897" w:rsidP="00040897">
      <w:pPr>
        <w:spacing w:before="240" w:line="240" w:lineRule="auto"/>
        <w:rPr>
          <w:b/>
        </w:rPr>
      </w:pPr>
      <w:r w:rsidRPr="005428D5">
        <w:rPr>
          <w:b/>
        </w:rPr>
        <w:lastRenderedPageBreak/>
        <w:t>Bendrasis reglamentas (Reglamentas Nr. 1303/2013)</w:t>
      </w:r>
    </w:p>
    <w:p w14:paraId="17F35F8B" w14:textId="77777777" w:rsidR="00040897" w:rsidRDefault="00040897" w:rsidP="00040897">
      <w:pPr>
        <w:pStyle w:val="Pagrindinistekstas"/>
        <w:tabs>
          <w:tab w:val="left" w:pos="9720"/>
        </w:tabs>
        <w:spacing w:before="240" w:after="240" w:line="240" w:lineRule="auto"/>
        <w:ind w:firstLine="567"/>
        <w:jc w:val="both"/>
        <w:rPr>
          <w:lang w:val="lt-LT"/>
        </w:rPr>
      </w:pPr>
      <w:r w:rsidRPr="005428D5">
        <w:rPr>
          <w:lang w:val="lt-LT"/>
        </w:rPr>
        <w:t>Pagrindinės FP įgyvendinimo 2014–2020 m. laikotarpio nuostatos apibrėžtos Reglamento Nr. 1303/2013 37–46 straipsniuose. Reglamente Nr. 1303/2013 vartojama FP sąvoka nustatyta 2012 m. spalio 25 d. Europos Parlamento ir Tarybos reglamento (ES, EURotomas) Nr. 966/2012 dėl Sąjungos bendrajam biudžetui taikomų finansinių taisyklių ir kuriuo panaikinamas Tarybos reglamentas (EB, EURotomas) Nr. 1605/2002 (OL, L 298, p. 1) (toliau – Finansinis reglamentas) 2 straipsnyje.</w:t>
      </w:r>
    </w:p>
    <w:p w14:paraId="6EA50713" w14:textId="77777777" w:rsidR="00040897" w:rsidRPr="005428D5" w:rsidRDefault="00040897" w:rsidP="00040897">
      <w:pPr>
        <w:spacing w:before="240" w:after="240" w:line="240" w:lineRule="auto"/>
        <w:ind w:firstLine="567"/>
        <w:jc w:val="both"/>
        <w:rPr>
          <w:rFonts w:cs="Times New Roman"/>
        </w:rPr>
      </w:pPr>
      <w:r w:rsidRPr="005428D5">
        <w:rPr>
          <w:rFonts w:cs="Times New Roman"/>
          <w:i/>
        </w:rPr>
        <w:t>Finansinės priemonės</w:t>
      </w:r>
      <w:r w:rsidRPr="005428D5">
        <w:rPr>
          <w:rFonts w:cs="Times New Roman"/>
        </w:rPr>
        <w:t xml:space="preserve"> – tai ES finansavimo priemonės, papildomumo pagrindu teikiamos iš biudžeto, siekiant vieno ar kelių konkrečių ES politikos tikslų. Tokios priemonės gali būti investicijos į nuosavą kapitalą ar į kvazinuosavą kapitalą, paskolos ar garantijos, arba kitos rizikos pasidalijimo priemonės, kurios prireikus gali būti derinamos su subsidijomis.</w:t>
      </w:r>
    </w:p>
    <w:p w14:paraId="6562AD37" w14:textId="259FFF77" w:rsidR="008548C9" w:rsidRPr="005428D5" w:rsidRDefault="008548C9" w:rsidP="00F21CF5">
      <w:pPr>
        <w:spacing w:line="240" w:lineRule="auto"/>
        <w:ind w:firstLine="567"/>
        <w:jc w:val="both"/>
        <w:rPr>
          <w:rFonts w:cs="Times New Roman"/>
        </w:rPr>
      </w:pPr>
      <w:r w:rsidRPr="005428D5">
        <w:rPr>
          <w:rFonts w:cs="Times New Roman"/>
        </w:rPr>
        <w:t>Pagrindinės</w:t>
      </w:r>
      <w:r w:rsidRPr="005428D5">
        <w:rPr>
          <w:rFonts w:cs="Times New Roman"/>
          <w:b/>
        </w:rPr>
        <w:t xml:space="preserve"> </w:t>
      </w:r>
      <w:r w:rsidR="00D10914" w:rsidRPr="005428D5">
        <w:rPr>
          <w:rFonts w:cs="Times New Roman"/>
        </w:rPr>
        <w:t>Reglamento Nr. </w:t>
      </w:r>
      <w:r w:rsidRPr="005428D5">
        <w:rPr>
          <w:rFonts w:cs="Times New Roman"/>
        </w:rPr>
        <w:t>1303/2013 nuostatos, reglamentuojančios FP investicijas:</w:t>
      </w:r>
    </w:p>
    <w:p w14:paraId="159C05A7" w14:textId="77777777" w:rsidR="008548C9" w:rsidRPr="005428D5" w:rsidRDefault="008548C9" w:rsidP="00F21CF5">
      <w:pPr>
        <w:pStyle w:val="Pagrindinistekstas"/>
        <w:widowControl/>
        <w:numPr>
          <w:ilvl w:val="0"/>
          <w:numId w:val="2"/>
        </w:numPr>
        <w:tabs>
          <w:tab w:val="left" w:pos="851"/>
        </w:tabs>
        <w:autoSpaceDE/>
        <w:autoSpaceDN/>
        <w:adjustRightInd/>
        <w:spacing w:before="240" w:after="0" w:line="240" w:lineRule="auto"/>
        <w:ind w:left="0" w:firstLine="567"/>
        <w:jc w:val="both"/>
        <w:rPr>
          <w:lang w:val="lt-LT"/>
        </w:rPr>
      </w:pPr>
      <w:r w:rsidRPr="005428D5">
        <w:rPr>
          <w:lang w:val="lt-LT"/>
        </w:rPr>
        <w:t xml:space="preserve">2007–2013 m. programavimo </w:t>
      </w:r>
      <w:r w:rsidR="00E53BF8" w:rsidRPr="005428D5">
        <w:rPr>
          <w:lang w:val="lt-LT"/>
        </w:rPr>
        <w:t xml:space="preserve">laikotarpiu </w:t>
      </w:r>
      <w:r w:rsidRPr="005428D5">
        <w:rPr>
          <w:lang w:val="lt-LT"/>
        </w:rPr>
        <w:t>naudota „kontroliuojančių</w:t>
      </w:r>
      <w:r w:rsidR="00D10914" w:rsidRPr="005428D5">
        <w:rPr>
          <w:lang w:val="lt-LT"/>
        </w:rPr>
        <w:t>jų fondų“ sąvoka Reglamente Nr. </w:t>
      </w:r>
      <w:r w:rsidRPr="005428D5">
        <w:rPr>
          <w:lang w:val="lt-LT"/>
        </w:rPr>
        <w:t>1303/2013 pakeista nauja „fondų fondo“ sąvoka;</w:t>
      </w:r>
    </w:p>
    <w:p w14:paraId="1D919603" w14:textId="77777777" w:rsidR="008548C9" w:rsidRPr="005428D5" w:rsidRDefault="008548C9" w:rsidP="00F21CF5">
      <w:pPr>
        <w:pStyle w:val="Pagrindinistekstas"/>
        <w:widowControl/>
        <w:numPr>
          <w:ilvl w:val="0"/>
          <w:numId w:val="2"/>
        </w:numPr>
        <w:tabs>
          <w:tab w:val="left" w:pos="851"/>
        </w:tabs>
        <w:autoSpaceDE/>
        <w:autoSpaceDN/>
        <w:adjustRightInd/>
        <w:spacing w:after="0" w:line="240" w:lineRule="auto"/>
        <w:ind w:left="0" w:firstLine="567"/>
        <w:jc w:val="both"/>
        <w:rPr>
          <w:lang w:val="lt-LT"/>
        </w:rPr>
      </w:pPr>
      <w:r w:rsidRPr="005428D5">
        <w:rPr>
          <w:lang w:val="lt-LT"/>
        </w:rPr>
        <w:t xml:space="preserve">visos FP turi būti pagrįstos išankstiniu vertinimu </w:t>
      </w:r>
      <w:r w:rsidR="000B5BE4" w:rsidRPr="005428D5">
        <w:rPr>
          <w:lang w:val="lt-LT"/>
        </w:rPr>
        <w:t xml:space="preserve">(angl. </w:t>
      </w:r>
      <w:r w:rsidR="000B5BE4" w:rsidRPr="005428D5">
        <w:rPr>
          <w:i/>
          <w:lang w:val="lt-LT"/>
        </w:rPr>
        <w:t>ex ante assessment</w:t>
      </w:r>
      <w:r w:rsidR="000B5BE4" w:rsidRPr="005428D5">
        <w:rPr>
          <w:lang w:val="lt-LT"/>
        </w:rPr>
        <w:t xml:space="preserve">) </w:t>
      </w:r>
      <w:r w:rsidRPr="005428D5">
        <w:rPr>
          <w:lang w:val="lt-LT"/>
        </w:rPr>
        <w:t>ir atitikti rinkos poreikius;</w:t>
      </w:r>
    </w:p>
    <w:p w14:paraId="7534A95C" w14:textId="77777777" w:rsidR="008548C9" w:rsidRPr="005428D5" w:rsidRDefault="008548C9" w:rsidP="00F21CF5">
      <w:pPr>
        <w:pStyle w:val="Pagrindinistekstas"/>
        <w:widowControl/>
        <w:numPr>
          <w:ilvl w:val="0"/>
          <w:numId w:val="2"/>
        </w:numPr>
        <w:tabs>
          <w:tab w:val="left" w:pos="851"/>
        </w:tabs>
        <w:autoSpaceDE/>
        <w:autoSpaceDN/>
        <w:adjustRightInd/>
        <w:spacing w:after="0" w:line="240" w:lineRule="auto"/>
        <w:ind w:left="0" w:firstLine="567"/>
        <w:jc w:val="both"/>
        <w:rPr>
          <w:lang w:val="lt-LT"/>
        </w:rPr>
      </w:pPr>
      <w:r w:rsidRPr="005428D5">
        <w:rPr>
          <w:lang w:val="lt-LT"/>
        </w:rPr>
        <w:t xml:space="preserve">FP galima naudoti visose VP, jos gali būti finansuojamos iš visų fondų (ERPF, ESF, SF). FP iš ES SF lėšų gali būti įgyvendinamos pagal vieną ar kelias </w:t>
      </w:r>
      <w:r w:rsidR="00E53BF8" w:rsidRPr="005428D5">
        <w:rPr>
          <w:lang w:val="lt-LT"/>
        </w:rPr>
        <w:t xml:space="preserve">veiksmų </w:t>
      </w:r>
      <w:r w:rsidRPr="005428D5">
        <w:rPr>
          <w:lang w:val="lt-LT"/>
        </w:rPr>
        <w:t>programas, įskaitant ir per fondų fondus;</w:t>
      </w:r>
    </w:p>
    <w:p w14:paraId="00521813" w14:textId="77777777" w:rsidR="008548C9" w:rsidRPr="005428D5" w:rsidRDefault="008548C9" w:rsidP="00F21CF5">
      <w:pPr>
        <w:pStyle w:val="Pagrindinistekstas"/>
        <w:widowControl/>
        <w:numPr>
          <w:ilvl w:val="0"/>
          <w:numId w:val="2"/>
        </w:numPr>
        <w:tabs>
          <w:tab w:val="left" w:pos="851"/>
        </w:tabs>
        <w:autoSpaceDE/>
        <w:autoSpaceDN/>
        <w:adjustRightInd/>
        <w:spacing w:after="0" w:line="240" w:lineRule="auto"/>
        <w:ind w:left="0" w:firstLine="567"/>
        <w:jc w:val="both"/>
        <w:rPr>
          <w:lang w:val="lt-LT"/>
        </w:rPr>
      </w:pPr>
      <w:r w:rsidRPr="005428D5">
        <w:rPr>
          <w:lang w:val="lt-LT"/>
        </w:rPr>
        <w:t>FP gali būti derinamos su subsidijomis, palūkanų normos subsidijomis</w:t>
      </w:r>
      <w:r w:rsidR="004C4F35" w:rsidRPr="005428D5">
        <w:rPr>
          <w:lang w:val="lt-LT"/>
        </w:rPr>
        <w:t>, techninės pagalbos subsidijomis</w:t>
      </w:r>
      <w:r w:rsidRPr="005428D5">
        <w:rPr>
          <w:lang w:val="lt-LT"/>
        </w:rPr>
        <w:t xml:space="preserve"> arba garantijos mokesčio subsidijomis. Šių priemonių derinimo atveju turi būti užtikrintas dokumentų atsekamumas. Tais atvejais, kai FP, </w:t>
      </w:r>
      <w:r w:rsidR="004C4F35" w:rsidRPr="005428D5">
        <w:rPr>
          <w:lang w:val="lt-LT"/>
        </w:rPr>
        <w:t xml:space="preserve">įgyvendinama </w:t>
      </w:r>
      <w:r w:rsidRPr="005428D5">
        <w:rPr>
          <w:lang w:val="lt-LT"/>
        </w:rPr>
        <w:t xml:space="preserve">iš ES SF lėšų ir kai ji, vykdant vieną veiksmą, derinama su kitų formų </w:t>
      </w:r>
      <w:r w:rsidR="005E3E08" w:rsidRPr="005428D5">
        <w:rPr>
          <w:lang w:val="lt-LT"/>
        </w:rPr>
        <w:t>finansavimu</w:t>
      </w:r>
      <w:r w:rsidR="009E7E9A" w:rsidRPr="005428D5">
        <w:rPr>
          <w:lang w:val="lt-LT"/>
        </w:rPr>
        <w:t>,</w:t>
      </w:r>
      <w:r w:rsidRPr="005428D5">
        <w:rPr>
          <w:lang w:val="lt-LT"/>
        </w:rPr>
        <w:t xml:space="preserve"> tiesiogiai susieta su FP, skirtomis tiems patiems galutiniams naudos gavėjams, įskaitant techninę pagalbą, palūkanų normų subsidijas ir garantijos mokesčio subsidijas, FP taikomos nuostatos turi būti taikomos visų rūšių </w:t>
      </w:r>
      <w:r w:rsidR="005E3E08" w:rsidRPr="005428D5">
        <w:rPr>
          <w:lang w:val="lt-LT"/>
        </w:rPr>
        <w:t>finansavimui</w:t>
      </w:r>
      <w:r w:rsidR="00E53BF8" w:rsidRPr="005428D5">
        <w:rPr>
          <w:lang w:val="lt-LT"/>
        </w:rPr>
        <w:t>,</w:t>
      </w:r>
      <w:r w:rsidRPr="005428D5">
        <w:rPr>
          <w:lang w:val="lt-LT"/>
        </w:rPr>
        <w:t xml:space="preserve"> </w:t>
      </w:r>
      <w:r w:rsidR="00E53BF8" w:rsidRPr="005428D5">
        <w:rPr>
          <w:lang w:val="lt-LT"/>
        </w:rPr>
        <w:t>teikiamai tam veiksmui</w:t>
      </w:r>
      <w:r w:rsidRPr="005428D5">
        <w:rPr>
          <w:lang w:val="lt-LT"/>
        </w:rPr>
        <w:t xml:space="preserve"> (ang</w:t>
      </w:r>
      <w:r w:rsidR="00854766" w:rsidRPr="005428D5">
        <w:rPr>
          <w:lang w:val="lt-LT"/>
        </w:rPr>
        <w:t>l</w:t>
      </w:r>
      <w:r w:rsidRPr="005428D5">
        <w:rPr>
          <w:lang w:val="lt-LT"/>
        </w:rPr>
        <w:t xml:space="preserve">. </w:t>
      </w:r>
      <w:r w:rsidRPr="005428D5">
        <w:rPr>
          <w:i/>
          <w:lang w:val="lt-LT"/>
        </w:rPr>
        <w:t>operation</w:t>
      </w:r>
      <w:r w:rsidRPr="005428D5">
        <w:rPr>
          <w:lang w:val="lt-LT"/>
        </w:rPr>
        <w:t>). FP gali būti derinamos su subsidijomis ir gali būti skirtos toms pačioms</w:t>
      </w:r>
      <w:r w:rsidR="00D529D4" w:rsidRPr="005428D5">
        <w:rPr>
          <w:lang w:val="lt-LT"/>
        </w:rPr>
        <w:t xml:space="preserve"> ar susijusioms galutinių naudos gavėjų veikloms bendrai finansuoti</w:t>
      </w:r>
      <w:r w:rsidRPr="005428D5">
        <w:rPr>
          <w:lang w:val="lt-LT"/>
        </w:rPr>
        <w:t xml:space="preserve">, užtikrinant, kad bendra visų rūšių </w:t>
      </w:r>
      <w:r w:rsidR="005E3E08" w:rsidRPr="005428D5">
        <w:rPr>
          <w:lang w:val="lt-LT"/>
        </w:rPr>
        <w:t xml:space="preserve">finansavimo </w:t>
      </w:r>
      <w:r w:rsidRPr="005428D5">
        <w:rPr>
          <w:lang w:val="lt-LT"/>
        </w:rPr>
        <w:t>suma neviršytų bendros išlaidų sumos ir nebūtų dvigubo</w:t>
      </w:r>
      <w:r w:rsidR="009E7E9A" w:rsidRPr="005428D5">
        <w:rPr>
          <w:lang w:val="lt-LT"/>
        </w:rPr>
        <w:t xml:space="preserve"> tų pačių išlaidų</w:t>
      </w:r>
      <w:r w:rsidRPr="005428D5">
        <w:rPr>
          <w:lang w:val="lt-LT"/>
        </w:rPr>
        <w:t xml:space="preserve"> finansavimo. Subsidijos negali būti naudojamos padengti išlaidas, susijusias su FP įgyvendinimu (pvz., padengti paskolą ir pan.). FP negali būti naudojamos subsidijų išankstiniam finansavimui;</w:t>
      </w:r>
    </w:p>
    <w:p w14:paraId="687248DF" w14:textId="77777777" w:rsidR="00E61AFC" w:rsidRPr="005428D5" w:rsidRDefault="008548C9" w:rsidP="00F21CF5">
      <w:pPr>
        <w:pStyle w:val="Sraopastraipa"/>
        <w:numPr>
          <w:ilvl w:val="0"/>
          <w:numId w:val="2"/>
        </w:numPr>
        <w:tabs>
          <w:tab w:val="left" w:pos="851"/>
        </w:tabs>
        <w:spacing w:line="240" w:lineRule="auto"/>
        <w:ind w:left="0" w:firstLine="567"/>
        <w:jc w:val="both"/>
        <w:rPr>
          <w:rFonts w:cs="Times New Roman"/>
        </w:rPr>
      </w:pPr>
      <w:r w:rsidRPr="005428D5">
        <w:rPr>
          <w:lang w:eastAsia="lt-LT"/>
        </w:rPr>
        <w:t>investicijos, kurioms turi būti skiriamas FP finansavimas, nėra fiziškai užbaigtos arba visiškai įgyvendintos sprendimo dėl investavimo priėmimo dieną;</w:t>
      </w:r>
    </w:p>
    <w:p w14:paraId="03628728" w14:textId="77777777" w:rsidR="00E61AFC" w:rsidRPr="005428D5" w:rsidRDefault="008548C9" w:rsidP="00F21CF5">
      <w:pPr>
        <w:pStyle w:val="Sraopastraipa"/>
        <w:numPr>
          <w:ilvl w:val="0"/>
          <w:numId w:val="2"/>
        </w:numPr>
        <w:tabs>
          <w:tab w:val="left" w:pos="851"/>
        </w:tabs>
        <w:spacing w:line="240" w:lineRule="auto"/>
        <w:ind w:left="0" w:firstLine="567"/>
        <w:jc w:val="both"/>
        <w:rPr>
          <w:rFonts w:cs="Times New Roman"/>
        </w:rPr>
      </w:pPr>
      <w:r w:rsidRPr="005428D5">
        <w:rPr>
          <w:lang w:eastAsia="lt-LT"/>
        </w:rPr>
        <w:t>tais atvejais, kai FP</w:t>
      </w:r>
      <w:r w:rsidR="009E7E9A" w:rsidRPr="005428D5">
        <w:rPr>
          <w:lang w:eastAsia="lt-LT"/>
        </w:rPr>
        <w:t>,</w:t>
      </w:r>
      <w:r w:rsidRPr="005428D5">
        <w:rPr>
          <w:lang w:eastAsia="lt-LT"/>
        </w:rPr>
        <w:t xml:space="preserve"> skirtos finansuoti įmones, įskaitant MVĮ, tok</w:t>
      </w:r>
      <w:r w:rsidR="005E3E08" w:rsidRPr="005428D5">
        <w:rPr>
          <w:lang w:eastAsia="lt-LT"/>
        </w:rPr>
        <w:t xml:space="preserve">s </w:t>
      </w:r>
      <w:r w:rsidR="005E3E08" w:rsidRPr="005428D5">
        <w:t>finansavimas</w:t>
      </w:r>
      <w:r w:rsidRPr="005428D5">
        <w:rPr>
          <w:lang w:eastAsia="lt-LT"/>
        </w:rPr>
        <w:t xml:space="preserve"> skiriama</w:t>
      </w:r>
      <w:r w:rsidR="005E3E08" w:rsidRPr="005428D5">
        <w:rPr>
          <w:lang w:eastAsia="lt-LT"/>
        </w:rPr>
        <w:t>s</w:t>
      </w:r>
      <w:r w:rsidRPr="005428D5">
        <w:rPr>
          <w:lang w:eastAsia="lt-LT"/>
        </w:rPr>
        <w:t xml:space="preserve"> naujoms įmonėms steigti, ankstyvosios stadijos kapitalui, t. y. parengiamosios stadijos kapitalui ir veiklos pradžios kapitalui, plėtros kapitalui, įmonės bendros veiklos stiprinimo kapitalui užtikrinti arba naujiems projektams įgyvendinti, patekimui į naujas rinkas arba jau įsteigtų įmonių naujai veiklai vykdyti, nedarant poveikio taikytinoms ES valstybės pagalbos taisyklėms ir laikantis konkrečiam fondui taikytinų taisyklių. Finansavimas gali apimti investicijas į materialųjį ir nematerialųjį turtą, taip pat apyvartinį kapitalą, neviršijant taikytinomis ES valstybės pagalbos taisyklėmis nustatytų ribų ir siekiant skatinti privatųjį sektorių įmonėms teikti finansavimą</w:t>
      </w:r>
      <w:r w:rsidRPr="005428D5">
        <w:rPr>
          <w:rFonts w:eastAsia="Times New Roman" w:cs="Times New Roman"/>
          <w:lang w:eastAsia="lt-LT"/>
        </w:rPr>
        <w:t>. Be to, finansavimas gali būti teikiamas dengiant nuosavybės teisių perdavimo įmonėse išlaidas, jei toks perdavimas vyksta tarp nepriklausomų investuotojų</w:t>
      </w:r>
      <w:r w:rsidRPr="005428D5">
        <w:t xml:space="preserve">; </w:t>
      </w:r>
    </w:p>
    <w:p w14:paraId="75E7B9DB" w14:textId="77777777" w:rsidR="00E61AFC" w:rsidRPr="005428D5" w:rsidRDefault="008548C9" w:rsidP="00F21CF5">
      <w:pPr>
        <w:pStyle w:val="Sraopastraipa"/>
        <w:numPr>
          <w:ilvl w:val="0"/>
          <w:numId w:val="2"/>
        </w:numPr>
        <w:tabs>
          <w:tab w:val="left" w:pos="851"/>
        </w:tabs>
        <w:spacing w:line="240" w:lineRule="auto"/>
        <w:ind w:left="0" w:firstLine="567"/>
        <w:jc w:val="both"/>
        <w:rPr>
          <w:rFonts w:cs="Times New Roman"/>
        </w:rPr>
      </w:pPr>
      <w:r w:rsidRPr="005428D5">
        <w:t>nepiniginis įnašas (ang</w:t>
      </w:r>
      <w:r w:rsidR="004C4F35" w:rsidRPr="005428D5">
        <w:t>l</w:t>
      </w:r>
      <w:r w:rsidRPr="005428D5">
        <w:t xml:space="preserve">. </w:t>
      </w:r>
      <w:r w:rsidRPr="005428D5">
        <w:rPr>
          <w:i/>
        </w:rPr>
        <w:t>contributions in kind</w:t>
      </w:r>
      <w:r w:rsidRPr="005428D5">
        <w:t>) nėra laikomos tinkamomis išlaidomis, išskyrus įnašus žeme ir nekilnojamuoju turtu tais atvejais, kai investicijų tikslas yra remti kaimo ir miesto vystymąsi arba miestų atkūrimą, kai žemė ar nekilnojamasis turtas yra investicijos dalis</w:t>
      </w:r>
      <w:r w:rsidR="00E61AFC" w:rsidRPr="005428D5">
        <w:t>;</w:t>
      </w:r>
    </w:p>
    <w:p w14:paraId="55D20CD4" w14:textId="77777777" w:rsidR="008548C9" w:rsidRPr="005428D5" w:rsidRDefault="00761314" w:rsidP="00F21CF5">
      <w:pPr>
        <w:pStyle w:val="Sraopastraipa"/>
        <w:numPr>
          <w:ilvl w:val="0"/>
          <w:numId w:val="2"/>
        </w:numPr>
        <w:tabs>
          <w:tab w:val="left" w:pos="851"/>
        </w:tabs>
        <w:spacing w:line="240" w:lineRule="auto"/>
        <w:ind w:left="0" w:firstLine="567"/>
        <w:jc w:val="both"/>
        <w:rPr>
          <w:rFonts w:cs="Times New Roman"/>
        </w:rPr>
      </w:pPr>
      <w:r w:rsidRPr="005428D5">
        <w:t>papildomi ribojimai rizikos kapitalo FP paskesnėms investicijoms po tinkamumo laikotarpio pabaigos</w:t>
      </w:r>
      <w:r w:rsidR="008548C9" w:rsidRPr="005428D5">
        <w:t>.</w:t>
      </w:r>
    </w:p>
    <w:p w14:paraId="76430E09" w14:textId="77777777" w:rsidR="008548C9" w:rsidRPr="005428D5" w:rsidRDefault="00D10914" w:rsidP="00F21CF5">
      <w:pPr>
        <w:pStyle w:val="Pagrindinistekstas"/>
        <w:tabs>
          <w:tab w:val="left" w:pos="1276"/>
        </w:tabs>
        <w:spacing w:before="240" w:after="240" w:line="240" w:lineRule="auto"/>
        <w:ind w:firstLine="567"/>
        <w:jc w:val="both"/>
        <w:rPr>
          <w:lang w:val="lt-LT"/>
        </w:rPr>
      </w:pPr>
      <w:r w:rsidRPr="005428D5">
        <w:rPr>
          <w:lang w:val="lt-LT"/>
        </w:rPr>
        <w:lastRenderedPageBreak/>
        <w:t>Reglamente Nr. </w:t>
      </w:r>
      <w:r w:rsidR="008548C9" w:rsidRPr="005428D5">
        <w:rPr>
          <w:lang w:val="lt-LT"/>
        </w:rPr>
        <w:t>1303/2013 yra nustaty</w:t>
      </w:r>
      <w:r w:rsidRPr="005428D5">
        <w:rPr>
          <w:lang w:val="lt-LT"/>
        </w:rPr>
        <w:t>ti du FP įgyvendinimo būdai, t. </w:t>
      </w:r>
      <w:r w:rsidR="008548C9" w:rsidRPr="005428D5">
        <w:rPr>
          <w:lang w:val="lt-LT"/>
        </w:rPr>
        <w:t>y. ES mastu nu</w:t>
      </w:r>
      <w:r w:rsidR="004D5E42" w:rsidRPr="005428D5">
        <w:rPr>
          <w:lang w:val="lt-LT"/>
        </w:rPr>
        <w:t>st</w:t>
      </w:r>
      <w:r w:rsidR="008548C9" w:rsidRPr="005428D5">
        <w:rPr>
          <w:lang w:val="lt-LT"/>
        </w:rPr>
        <w:t xml:space="preserve">atytos FP, kurios yra tiesiogiai ar netiesiogiai valdomos EK ir nacionaliniu (regioniniu, tarptautiniu, kelių kaimyninių šalių) lygiu </w:t>
      </w:r>
      <w:r w:rsidR="004D5E42" w:rsidRPr="005428D5">
        <w:rPr>
          <w:lang w:val="lt-LT"/>
        </w:rPr>
        <w:t xml:space="preserve">nustatytos </w:t>
      </w:r>
      <w:r w:rsidR="008548C9" w:rsidRPr="005428D5">
        <w:rPr>
          <w:lang w:val="lt-LT"/>
        </w:rPr>
        <w:t xml:space="preserve">FP, už kurių valdymą atsakinga </w:t>
      </w:r>
      <w:r w:rsidR="004E7A1A" w:rsidRPr="005428D5">
        <w:rPr>
          <w:lang w:val="lt-LT"/>
        </w:rPr>
        <w:t>VI</w:t>
      </w:r>
      <w:r w:rsidR="008548C9" w:rsidRPr="005428D5">
        <w:rPr>
          <w:lang w:val="lt-LT"/>
        </w:rPr>
        <w:t>. Pastarųjų p</w:t>
      </w:r>
      <w:r w:rsidRPr="005428D5">
        <w:rPr>
          <w:lang w:val="lt-LT"/>
        </w:rPr>
        <w:t>riemonių atveju Reglamentas Nr. </w:t>
      </w:r>
      <w:r w:rsidR="008548C9" w:rsidRPr="005428D5">
        <w:rPr>
          <w:lang w:val="lt-LT"/>
        </w:rPr>
        <w:t>1303/2013 suteikia galimybę finansuoti FP, atitinkančias EK deleguotuose aktuose nustatytas sąlygas (standartizuotas FP), arba finansuoti jau egzistuojančias ar naujai kuriamas FP, kurios yra skirtos numatomiems tikslams pasiekti.</w:t>
      </w:r>
    </w:p>
    <w:p w14:paraId="057E5420" w14:textId="77777777" w:rsidR="008548C9" w:rsidRPr="005428D5" w:rsidRDefault="00D10914" w:rsidP="00F21CF5">
      <w:pPr>
        <w:spacing w:before="240" w:after="240" w:line="240" w:lineRule="auto"/>
        <w:ind w:firstLine="567"/>
        <w:jc w:val="both"/>
        <w:rPr>
          <w:rFonts w:cs="Times New Roman"/>
        </w:rPr>
      </w:pPr>
      <w:r w:rsidRPr="005428D5">
        <w:rPr>
          <w:rFonts w:cs="Times New Roman"/>
        </w:rPr>
        <w:t>Reglamente Nr. </w:t>
      </w:r>
      <w:r w:rsidR="008548C9" w:rsidRPr="005428D5">
        <w:rPr>
          <w:rFonts w:cs="Times New Roman"/>
        </w:rPr>
        <w:t xml:space="preserve">1303/2013 nustatyta, kad </w:t>
      </w:r>
      <w:r w:rsidR="004E7A1A" w:rsidRPr="005428D5">
        <w:rPr>
          <w:rFonts w:cs="Times New Roman"/>
        </w:rPr>
        <w:t>VI</w:t>
      </w:r>
      <w:r w:rsidR="008548C9" w:rsidRPr="005428D5">
        <w:rPr>
          <w:rFonts w:cs="Times New Roman"/>
        </w:rPr>
        <w:t>, skirdama lėšas FP, įgyvendinamoms regioniniu, nacionaliniu, tarptautiniu arba tarp kelių kaimyninių šalių lygiu gali:</w:t>
      </w:r>
    </w:p>
    <w:p w14:paraId="5A6E15FB" w14:textId="77777777" w:rsidR="008548C9" w:rsidRPr="005428D5" w:rsidRDefault="008548C9" w:rsidP="00F21CF5">
      <w:pPr>
        <w:numPr>
          <w:ilvl w:val="0"/>
          <w:numId w:val="1"/>
        </w:numPr>
        <w:tabs>
          <w:tab w:val="left" w:pos="851"/>
        </w:tabs>
        <w:spacing w:before="240" w:after="0" w:line="240" w:lineRule="auto"/>
        <w:ind w:left="0" w:firstLine="567"/>
        <w:jc w:val="both"/>
        <w:rPr>
          <w:rFonts w:cs="Times New Roman"/>
        </w:rPr>
      </w:pPr>
      <w:r w:rsidRPr="005428D5">
        <w:rPr>
          <w:rFonts w:cs="Times New Roman"/>
        </w:rPr>
        <w:t xml:space="preserve">Investuoti į egzistuojančios ar naujai kuriamos įmonės kapitalą. Tai gali būti ir įmonė, finansuojama iš ES SF lėšų, kurios tikslas įgyvendinti FP, ir kuri įsipareigos vykdyti įgyvendinimo užduotis (angl. </w:t>
      </w:r>
      <w:r w:rsidRPr="005428D5">
        <w:rPr>
          <w:rFonts w:cs="Times New Roman"/>
          <w:i/>
        </w:rPr>
        <w:t>implementation tasks</w:t>
      </w:r>
      <w:r w:rsidRPr="005428D5">
        <w:rPr>
          <w:rFonts w:cs="Times New Roman"/>
        </w:rPr>
        <w:t xml:space="preserve">). Tokio </w:t>
      </w:r>
      <w:r w:rsidR="009E7E9A" w:rsidRPr="005428D5">
        <w:rPr>
          <w:rFonts w:cs="Times New Roman"/>
        </w:rPr>
        <w:t>finansavimo</w:t>
      </w:r>
      <w:r w:rsidRPr="005428D5">
        <w:rPr>
          <w:rFonts w:cs="Times New Roman"/>
        </w:rPr>
        <w:t xml:space="preserve"> dydis turi būti ne didesnis nei reikalinga įgyvendinti naujas investicijas. </w:t>
      </w:r>
    </w:p>
    <w:p w14:paraId="4C4E2D87" w14:textId="77777777" w:rsidR="008548C9" w:rsidRPr="005428D5" w:rsidRDefault="008548C9" w:rsidP="00F21CF5">
      <w:pPr>
        <w:pStyle w:val="Sraopastraipa"/>
        <w:numPr>
          <w:ilvl w:val="0"/>
          <w:numId w:val="1"/>
        </w:numPr>
        <w:tabs>
          <w:tab w:val="left" w:pos="851"/>
        </w:tabs>
        <w:spacing w:after="0" w:line="240" w:lineRule="auto"/>
        <w:ind w:left="0" w:firstLine="567"/>
        <w:jc w:val="both"/>
      </w:pPr>
      <w:r w:rsidRPr="005428D5">
        <w:rPr>
          <w:rFonts w:cs="Times New Roman"/>
        </w:rPr>
        <w:t>Patikėti FP įgyvendinimą</w:t>
      </w:r>
      <w:r w:rsidR="009E7E9A" w:rsidRPr="005428D5">
        <w:t xml:space="preserve"> </w:t>
      </w:r>
      <w:r w:rsidRPr="005428D5">
        <w:t>EIB</w:t>
      </w:r>
      <w:r w:rsidR="004D5E42" w:rsidRPr="005428D5">
        <w:t>,</w:t>
      </w:r>
      <w:r w:rsidR="009E7E9A" w:rsidRPr="005428D5">
        <w:t xml:space="preserve"> t</w:t>
      </w:r>
      <w:r w:rsidRPr="005428D5">
        <w:t>arptautinėms finansų įstaigoms, kuriose valstybė narė yra akcininkė, arba valstybėje narėje įste</w:t>
      </w:r>
      <w:r w:rsidR="00DD7049" w:rsidRPr="005428D5">
        <w:t>i</w:t>
      </w:r>
      <w:r w:rsidRPr="005428D5">
        <w:t>gtoms finansų įstaigoms, kurių tikslas – siekti viešųjų interesų kontroliuojant valdžios institucijai</w:t>
      </w:r>
      <w:r w:rsidR="009E7E9A" w:rsidRPr="005428D5">
        <w:t xml:space="preserve"> arba i</w:t>
      </w:r>
      <w:r w:rsidRPr="005428D5">
        <w:t>nstitucijai, kuri savo veikloje vadovaujasi viešąja arba privatine teise.</w:t>
      </w:r>
    </w:p>
    <w:p w14:paraId="6E356ABC" w14:textId="77777777" w:rsidR="008548C9" w:rsidRPr="005428D5" w:rsidRDefault="008548C9" w:rsidP="00F21CF5">
      <w:pPr>
        <w:pStyle w:val="Pagrindinistekstas"/>
        <w:widowControl/>
        <w:numPr>
          <w:ilvl w:val="0"/>
          <w:numId w:val="1"/>
        </w:numPr>
        <w:tabs>
          <w:tab w:val="left" w:pos="851"/>
          <w:tab w:val="left" w:pos="1276"/>
        </w:tabs>
        <w:autoSpaceDE/>
        <w:autoSpaceDN/>
        <w:adjustRightInd/>
        <w:spacing w:line="240" w:lineRule="auto"/>
        <w:ind w:left="0" w:firstLine="567"/>
        <w:jc w:val="both"/>
        <w:rPr>
          <w:lang w:val="lt-LT"/>
        </w:rPr>
      </w:pPr>
      <w:r w:rsidRPr="005428D5">
        <w:rPr>
          <w:lang w:val="lt-LT"/>
        </w:rPr>
        <w:t xml:space="preserve">Įgyvendinti FP tiesiogiai paskolų ir garantijų atveju. Tokiu atveju </w:t>
      </w:r>
      <w:r w:rsidR="004D5E42" w:rsidRPr="005428D5">
        <w:rPr>
          <w:lang w:val="lt-LT"/>
        </w:rPr>
        <w:t>VI</w:t>
      </w:r>
      <w:r w:rsidRPr="005428D5">
        <w:rPr>
          <w:lang w:val="lt-LT"/>
        </w:rPr>
        <w:t xml:space="preserve"> laikoma naudos gavėja.</w:t>
      </w:r>
    </w:p>
    <w:p w14:paraId="35CF49F1" w14:textId="04E56F21" w:rsidR="00DD21A1" w:rsidRDefault="000F11FD" w:rsidP="00DD21A1">
      <w:pPr>
        <w:spacing w:line="240" w:lineRule="auto"/>
        <w:ind w:firstLine="567"/>
        <w:jc w:val="both"/>
      </w:pPr>
      <w:r w:rsidRPr="005428D5">
        <w:t>FP įgyvendinimo galimybės ir</w:t>
      </w:r>
      <w:r w:rsidR="00D10914" w:rsidRPr="005428D5">
        <w:t xml:space="preserve"> struktūra pagal Reglamento Nr. </w:t>
      </w:r>
      <w:r w:rsidRPr="005428D5">
        <w:t>1303/2013 38 straipsnį pavaizduot</w:t>
      </w:r>
      <w:r w:rsidR="001155E8" w:rsidRPr="005428D5">
        <w:t>os</w:t>
      </w:r>
      <w:r w:rsidRPr="005428D5">
        <w:t xml:space="preserve"> </w:t>
      </w:r>
      <w:r w:rsidR="00D10914" w:rsidRPr="005428D5">
        <w:t>5 </w:t>
      </w:r>
      <w:r w:rsidR="001155E8" w:rsidRPr="005428D5">
        <w:t>pav</w:t>
      </w:r>
      <w:r w:rsidRPr="005428D5">
        <w:t>.</w:t>
      </w:r>
      <w:r w:rsidR="00D10914" w:rsidRPr="005428D5">
        <w:t xml:space="preserve"> ir 6 </w:t>
      </w:r>
      <w:r w:rsidR="001155E8" w:rsidRPr="005428D5">
        <w:t>pav.</w:t>
      </w:r>
    </w:p>
    <w:p w14:paraId="1DF84DEA" w14:textId="367807C8" w:rsidR="000F11FD" w:rsidRPr="00DB3BD8" w:rsidRDefault="003C4E0A" w:rsidP="00DB3BD8">
      <w:pPr>
        <w:spacing w:line="240" w:lineRule="auto"/>
        <w:jc w:val="both"/>
        <w:rPr>
          <w:b/>
          <w:bCs/>
          <w:color w:val="0070C0"/>
        </w:rPr>
      </w:pPr>
      <w:r w:rsidRPr="00DB3BD8">
        <w:rPr>
          <w:rFonts w:cs="Times New Roman"/>
          <w:b/>
          <w:bCs/>
          <w:color w:val="0070C0"/>
        </w:rPr>
        <w:fldChar w:fldCharType="begin"/>
      </w:r>
      <w:r w:rsidRPr="00DB3BD8">
        <w:rPr>
          <w:rFonts w:cs="Times New Roman"/>
          <w:b/>
          <w:bCs/>
          <w:color w:val="0070C0"/>
        </w:rPr>
        <w:instrText xml:space="preserve"> SEQ pav. \* ARABIC </w:instrText>
      </w:r>
      <w:r w:rsidRPr="00DB3BD8">
        <w:rPr>
          <w:rFonts w:cs="Times New Roman"/>
          <w:b/>
          <w:bCs/>
          <w:color w:val="0070C0"/>
        </w:rPr>
        <w:fldChar w:fldCharType="separate"/>
      </w:r>
      <w:bookmarkStart w:id="44" w:name="_Toc35886274"/>
      <w:r w:rsidR="00A54D25" w:rsidRPr="00DB3BD8">
        <w:rPr>
          <w:rFonts w:cs="Times New Roman"/>
          <w:b/>
          <w:bCs/>
          <w:noProof/>
          <w:color w:val="0070C0"/>
        </w:rPr>
        <w:t>5</w:t>
      </w:r>
      <w:r w:rsidRPr="00DB3BD8">
        <w:rPr>
          <w:rFonts w:cs="Times New Roman"/>
          <w:b/>
          <w:bCs/>
          <w:color w:val="0070C0"/>
        </w:rPr>
        <w:fldChar w:fldCharType="end"/>
      </w:r>
      <w:r w:rsidR="000F11FD" w:rsidRPr="00DB3BD8">
        <w:rPr>
          <w:rFonts w:cs="Times New Roman"/>
          <w:b/>
          <w:bCs/>
          <w:color w:val="0070C0"/>
        </w:rPr>
        <w:t xml:space="preserve"> pav. </w:t>
      </w:r>
      <w:r w:rsidR="000F11FD" w:rsidRPr="00DB3BD8">
        <w:rPr>
          <w:b/>
          <w:bCs/>
          <w:color w:val="0070C0"/>
        </w:rPr>
        <w:t>FP įgyvendinimo galimybės</w:t>
      </w:r>
      <w:r w:rsidR="00507F91" w:rsidRPr="00DB3BD8">
        <w:rPr>
          <w:b/>
          <w:bCs/>
          <w:color w:val="0070C0"/>
        </w:rPr>
        <w:t xml:space="preserve"> pagal </w:t>
      </w:r>
      <w:r w:rsidR="004D5E42" w:rsidRPr="00DB3BD8">
        <w:rPr>
          <w:b/>
          <w:bCs/>
          <w:color w:val="0070C0"/>
        </w:rPr>
        <w:t xml:space="preserve">Reglamento </w:t>
      </w:r>
      <w:r w:rsidR="00507F91" w:rsidRPr="00DB3BD8">
        <w:rPr>
          <w:b/>
          <w:bCs/>
          <w:color w:val="0070C0"/>
        </w:rPr>
        <w:t>Nr. 1303/2013</w:t>
      </w:r>
      <w:r w:rsidR="000F11FD" w:rsidRPr="00DB3BD8">
        <w:rPr>
          <w:b/>
          <w:bCs/>
          <w:color w:val="0070C0"/>
        </w:rPr>
        <w:t xml:space="preserve"> </w:t>
      </w:r>
      <w:r w:rsidR="004D5E42" w:rsidRPr="00DB3BD8">
        <w:rPr>
          <w:b/>
          <w:bCs/>
          <w:color w:val="0070C0"/>
        </w:rPr>
        <w:t>38 str</w:t>
      </w:r>
      <w:r w:rsidR="00DF2A84" w:rsidRPr="00DB3BD8">
        <w:rPr>
          <w:b/>
          <w:bCs/>
          <w:color w:val="0070C0"/>
        </w:rPr>
        <w:t>aipsnį</w:t>
      </w:r>
      <w:bookmarkEnd w:id="44"/>
    </w:p>
    <w:p w14:paraId="59D1C87F" w14:textId="77777777" w:rsidR="00E013FB" w:rsidRPr="005428D5" w:rsidRDefault="005E63BD" w:rsidP="00F21CF5">
      <w:pPr>
        <w:spacing w:after="0" w:line="240" w:lineRule="auto"/>
      </w:pPr>
      <w:r w:rsidRPr="005428D5">
        <w:rPr>
          <w:noProof/>
          <w:lang w:eastAsia="lt-LT"/>
        </w:rPr>
        <w:drawing>
          <wp:inline distT="0" distB="0" distL="0" distR="0" wp14:anchorId="2E29877D" wp14:editId="0A3F8AD3">
            <wp:extent cx="5886450" cy="3839986"/>
            <wp:effectExtent l="19050" t="19050" r="1905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3839986"/>
                    </a:xfrm>
                    <a:prstGeom prst="rect">
                      <a:avLst/>
                    </a:prstGeom>
                    <a:ln w="3175" cap="sq">
                      <a:solidFill>
                        <a:srgbClr val="000000"/>
                      </a:solidFill>
                      <a:prstDash val="solid"/>
                      <a:miter lim="800000"/>
                    </a:ln>
                    <a:effectLst/>
                  </pic:spPr>
                </pic:pic>
              </a:graphicData>
            </a:graphic>
          </wp:inline>
        </w:drawing>
      </w:r>
    </w:p>
    <w:p w14:paraId="60059CB5" w14:textId="77777777" w:rsidR="00507F91" w:rsidRPr="005428D5" w:rsidRDefault="00507F91" w:rsidP="00F21CF5">
      <w:pPr>
        <w:spacing w:after="0" w:line="240" w:lineRule="auto"/>
        <w:ind w:firstLine="709"/>
        <w:rPr>
          <w:sz w:val="20"/>
        </w:rPr>
      </w:pPr>
      <w:r w:rsidRPr="005428D5">
        <w:rPr>
          <w:sz w:val="20"/>
        </w:rPr>
        <w:t>Šaltinis: metodologija</w:t>
      </w:r>
    </w:p>
    <w:p w14:paraId="5E27FCE5" w14:textId="77777777" w:rsidR="0095557C" w:rsidRPr="005428D5" w:rsidRDefault="0095557C" w:rsidP="0095557C">
      <w:pPr>
        <w:pStyle w:val="Pagrindinistekstas"/>
        <w:tabs>
          <w:tab w:val="left" w:pos="9720"/>
        </w:tabs>
        <w:spacing w:before="240" w:after="200" w:line="240" w:lineRule="auto"/>
        <w:ind w:firstLine="567"/>
        <w:jc w:val="both"/>
        <w:rPr>
          <w:lang w:val="lt-LT"/>
        </w:rPr>
      </w:pPr>
      <w:r w:rsidRPr="005428D5">
        <w:rPr>
          <w:lang w:val="lt-LT"/>
        </w:rPr>
        <w:t>FP tinkamų išlaidų reglamentavimas Reglamente Nr. 1303/2013 iš esmės nesiskiria nuo 2007–2013 m. programavimo laikotarpio reglamentavimo, tačiau įvestos ir kelios naujovės. Bendra taisyklė – FP tinkamomis finansuoti išlaidomis yra laikoma FP išlaidų suma, tinkamumo laikotarpiu:</w:t>
      </w:r>
    </w:p>
    <w:p w14:paraId="3F1DC1E5" w14:textId="77777777" w:rsidR="0095557C" w:rsidRPr="005428D5" w:rsidRDefault="0095557C" w:rsidP="0095557C">
      <w:pPr>
        <w:pStyle w:val="Pagrindinistekstas"/>
        <w:widowControl/>
        <w:numPr>
          <w:ilvl w:val="0"/>
          <w:numId w:val="3"/>
        </w:numPr>
        <w:tabs>
          <w:tab w:val="left" w:pos="851"/>
        </w:tabs>
        <w:autoSpaceDE/>
        <w:autoSpaceDN/>
        <w:adjustRightInd/>
        <w:spacing w:after="0" w:line="240" w:lineRule="auto"/>
        <w:ind w:left="0" w:firstLine="567"/>
        <w:jc w:val="both"/>
        <w:rPr>
          <w:lang w:val="lt-LT"/>
        </w:rPr>
      </w:pPr>
      <w:r w:rsidRPr="005428D5">
        <w:rPr>
          <w:lang w:val="lt-LT"/>
        </w:rPr>
        <w:lastRenderedPageBreak/>
        <w:t>išmokėta galutiniams naudos gavėjams;</w:t>
      </w:r>
    </w:p>
    <w:p w14:paraId="73A44CD3" w14:textId="77777777" w:rsidR="0095557C" w:rsidRPr="005428D5" w:rsidRDefault="0095557C" w:rsidP="0095557C">
      <w:pPr>
        <w:pStyle w:val="Pagrindinistekstas"/>
        <w:widowControl/>
        <w:numPr>
          <w:ilvl w:val="0"/>
          <w:numId w:val="3"/>
        </w:numPr>
        <w:tabs>
          <w:tab w:val="left" w:pos="851"/>
        </w:tabs>
        <w:autoSpaceDE/>
        <w:autoSpaceDN/>
        <w:adjustRightInd/>
        <w:spacing w:after="0" w:line="240" w:lineRule="auto"/>
        <w:ind w:left="0" w:firstLine="567"/>
        <w:jc w:val="both"/>
        <w:rPr>
          <w:lang w:val="lt-LT"/>
        </w:rPr>
      </w:pPr>
      <w:r w:rsidRPr="005428D5">
        <w:rPr>
          <w:lang w:val="lt-LT"/>
        </w:rPr>
        <w:t>įsipareigota skirti garantijų išmokoms. Lėšų suma, skirta garantijų išmokoms, apskaičiuojama atsižvelgiant į protingą išankstinį rizikos vertinimą;</w:t>
      </w:r>
    </w:p>
    <w:p w14:paraId="0124244E" w14:textId="77777777" w:rsidR="0095557C" w:rsidRPr="005428D5" w:rsidRDefault="0095557C" w:rsidP="0095557C">
      <w:pPr>
        <w:pStyle w:val="Pagrindinistekstas"/>
        <w:widowControl/>
        <w:numPr>
          <w:ilvl w:val="0"/>
          <w:numId w:val="3"/>
        </w:numPr>
        <w:tabs>
          <w:tab w:val="left" w:pos="851"/>
        </w:tabs>
        <w:autoSpaceDE/>
        <w:autoSpaceDN/>
        <w:adjustRightInd/>
        <w:spacing w:after="0" w:line="240" w:lineRule="auto"/>
        <w:ind w:left="0" w:firstLine="567"/>
        <w:jc w:val="both"/>
        <w:rPr>
          <w:lang w:val="lt-LT"/>
        </w:rPr>
      </w:pPr>
      <w:r w:rsidRPr="005428D5">
        <w:rPr>
          <w:lang w:val="lt-LT"/>
        </w:rPr>
        <w:t>išmokėta kaip FP valdymo išlaidos arba valdymo mokestis.</w:t>
      </w:r>
    </w:p>
    <w:p w14:paraId="205FA461" w14:textId="77777777" w:rsidR="0095557C" w:rsidRDefault="0095557C" w:rsidP="0095557C">
      <w:pPr>
        <w:pStyle w:val="Pagrindinistekstas"/>
        <w:tabs>
          <w:tab w:val="left" w:pos="1134"/>
        </w:tabs>
        <w:spacing w:before="240" w:after="240" w:line="240" w:lineRule="auto"/>
        <w:ind w:firstLine="567"/>
        <w:jc w:val="both"/>
        <w:rPr>
          <w:lang w:val="lt-LT" w:eastAsia="lt-LT"/>
        </w:rPr>
      </w:pPr>
      <w:r w:rsidRPr="005428D5">
        <w:rPr>
          <w:lang w:val="lt-LT"/>
        </w:rPr>
        <w:t xml:space="preserve">Reglamente Nr. 1303/2013 taip pat nustatytos išlaidos, kurios laikomos tinkamomis finansuoti po tinkamumo laikotarpio pabaigos, ir jų apmokėjimo tvarka, taip pat detalizuotas palūkanų ir kito pelno, gauto iš FP, naudojimas, bei lėšų, atsiradusių įgyvendinant FP ir priskirtinų ES SF, panaudojimas. Vadovaujantis minėtu Reglamentu Nr. 1303/2013, </w:t>
      </w:r>
      <w:r w:rsidRPr="005428D5">
        <w:rPr>
          <w:lang w:val="lt-LT" w:eastAsia="lt-LT"/>
        </w:rPr>
        <w:t>ES SF finansavimui priskirtinos lėšos, kurios FP sugrąžinamos iš investicijų, arba nepanaudotos, garantijų sutartims skirtos, lėšos, įskaitant sugrąžintą kapitalą ir pelną bei kitas pajamas ar uždarbį, pvz., palūkanas, garantijų mokesčius, dividendus, kapitalo prieaugį ar visas kitas pajamas iš investicijų, pakartotinai naudojamos tolesnėms investicijoms pagal tas pačias ar kitas FP, vadovaujantis konkrečiais pagal prioritetą nustatytais tikslais ar atitinkamais atvejais paskatinti investuotojus dėl privačių lėšų pritraukimo bei patirtoms valdymo išlaidoms atlyginti ir FP valdymo mokesčiams sumokėti.</w:t>
      </w:r>
    </w:p>
    <w:p w14:paraId="5554DCD4" w14:textId="17699629" w:rsidR="00507F91" w:rsidRPr="005428D5" w:rsidRDefault="003C4E0A" w:rsidP="00F21CF5">
      <w:pPr>
        <w:pStyle w:val="Antrat"/>
        <w:spacing w:line="240" w:lineRule="auto"/>
        <w:ind w:firstLine="0"/>
        <w:rPr>
          <w:color w:val="0070C0"/>
        </w:rPr>
      </w:pPr>
      <w:r w:rsidRPr="005428D5">
        <w:rPr>
          <w:rFonts w:cs="Times New Roman"/>
          <w:color w:val="0070C0"/>
        </w:rPr>
        <w:fldChar w:fldCharType="begin"/>
      </w:r>
      <w:r w:rsidRPr="005428D5">
        <w:rPr>
          <w:rFonts w:cs="Times New Roman"/>
          <w:color w:val="0070C0"/>
        </w:rPr>
        <w:instrText xml:space="preserve"> SEQ pav. \* ARABIC </w:instrText>
      </w:r>
      <w:r w:rsidRPr="005428D5">
        <w:rPr>
          <w:rFonts w:cs="Times New Roman"/>
          <w:color w:val="0070C0"/>
        </w:rPr>
        <w:fldChar w:fldCharType="separate"/>
      </w:r>
      <w:bookmarkStart w:id="45" w:name="_Toc35886275"/>
      <w:r w:rsidR="00A54D25">
        <w:rPr>
          <w:rFonts w:cs="Times New Roman"/>
          <w:noProof/>
          <w:color w:val="0070C0"/>
        </w:rPr>
        <w:t>6</w:t>
      </w:r>
      <w:r w:rsidRPr="005428D5">
        <w:rPr>
          <w:rFonts w:cs="Times New Roman"/>
          <w:color w:val="0070C0"/>
        </w:rPr>
        <w:fldChar w:fldCharType="end"/>
      </w:r>
      <w:r w:rsidR="00507F91" w:rsidRPr="005428D5">
        <w:rPr>
          <w:rFonts w:cs="Times New Roman"/>
          <w:color w:val="0070C0"/>
        </w:rPr>
        <w:t xml:space="preserve"> pav. </w:t>
      </w:r>
      <w:r w:rsidR="00507F91" w:rsidRPr="005428D5">
        <w:rPr>
          <w:color w:val="0070C0"/>
        </w:rPr>
        <w:t xml:space="preserve">FP įgyvendinimo struktūra pagal </w:t>
      </w:r>
      <w:r w:rsidR="004D5E42" w:rsidRPr="005428D5">
        <w:rPr>
          <w:color w:val="0070C0"/>
        </w:rPr>
        <w:t xml:space="preserve">Reglamento </w:t>
      </w:r>
      <w:r w:rsidR="00507F91" w:rsidRPr="005428D5">
        <w:rPr>
          <w:color w:val="0070C0"/>
        </w:rPr>
        <w:t>Nr. 1303/2013</w:t>
      </w:r>
      <w:r w:rsidR="004D5E42" w:rsidRPr="005428D5">
        <w:rPr>
          <w:color w:val="0070C0"/>
        </w:rPr>
        <w:t xml:space="preserve"> 38 str</w:t>
      </w:r>
      <w:r w:rsidR="00DF2A84" w:rsidRPr="005428D5">
        <w:rPr>
          <w:color w:val="0070C0"/>
        </w:rPr>
        <w:t>aipsnį</w:t>
      </w:r>
      <w:bookmarkEnd w:id="45"/>
      <w:r w:rsidR="00507F91" w:rsidRPr="005428D5">
        <w:rPr>
          <w:color w:val="0070C0"/>
        </w:rPr>
        <w:t xml:space="preserve"> </w:t>
      </w:r>
    </w:p>
    <w:p w14:paraId="33A8902D" w14:textId="77777777" w:rsidR="00E013FB" w:rsidRPr="005428D5" w:rsidRDefault="005E63BD" w:rsidP="00F21CF5">
      <w:pPr>
        <w:spacing w:after="0" w:line="240" w:lineRule="auto"/>
        <w:jc w:val="both"/>
        <w:rPr>
          <w:sz w:val="20"/>
        </w:rPr>
      </w:pPr>
      <w:r w:rsidRPr="005428D5">
        <w:rPr>
          <w:noProof/>
          <w:lang w:eastAsia="lt-LT"/>
        </w:rPr>
        <w:drawing>
          <wp:inline distT="0" distB="0" distL="0" distR="0" wp14:anchorId="42BD6DE9" wp14:editId="782E5264">
            <wp:extent cx="6238875" cy="3452900"/>
            <wp:effectExtent l="19050" t="19050" r="9525"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686" cy="3465524"/>
                    </a:xfrm>
                    <a:prstGeom prst="rect">
                      <a:avLst/>
                    </a:prstGeom>
                    <a:ln w="3175" cap="sq">
                      <a:solidFill>
                        <a:srgbClr val="000000"/>
                      </a:solidFill>
                      <a:prstDash val="solid"/>
                      <a:miter lim="800000"/>
                    </a:ln>
                    <a:effectLst/>
                  </pic:spPr>
                </pic:pic>
              </a:graphicData>
            </a:graphic>
          </wp:inline>
        </w:drawing>
      </w:r>
    </w:p>
    <w:p w14:paraId="64AFDC0C" w14:textId="77777777" w:rsidR="000F11FD" w:rsidRPr="005428D5" w:rsidRDefault="000F11FD" w:rsidP="00F21CF5">
      <w:pPr>
        <w:spacing w:line="240" w:lineRule="auto"/>
        <w:ind w:firstLine="709"/>
        <w:rPr>
          <w:sz w:val="20"/>
        </w:rPr>
      </w:pPr>
      <w:r w:rsidRPr="005428D5">
        <w:rPr>
          <w:sz w:val="20"/>
        </w:rPr>
        <w:t>Šaltinis: metodologija</w:t>
      </w:r>
    </w:p>
    <w:p w14:paraId="6B761BE9" w14:textId="77777777" w:rsidR="008548C9" w:rsidRPr="005428D5" w:rsidRDefault="00D10914" w:rsidP="00F21CF5">
      <w:pPr>
        <w:spacing w:before="240" w:after="240" w:line="240" w:lineRule="auto"/>
        <w:ind w:firstLine="567"/>
        <w:jc w:val="both"/>
        <w:rPr>
          <w:rFonts w:cs="Times New Roman"/>
        </w:rPr>
      </w:pPr>
      <w:r w:rsidRPr="005428D5">
        <w:rPr>
          <w:rFonts w:cs="Times New Roman"/>
        </w:rPr>
        <w:t>Dar viena Reglamento Nr. </w:t>
      </w:r>
      <w:r w:rsidR="008548C9" w:rsidRPr="005428D5">
        <w:rPr>
          <w:rFonts w:cs="Times New Roman"/>
        </w:rPr>
        <w:t>1</w:t>
      </w:r>
      <w:r w:rsidRPr="005428D5">
        <w:rPr>
          <w:rFonts w:cs="Times New Roman"/>
        </w:rPr>
        <w:t>303/2013 naujovė – nustatytas 8 </w:t>
      </w:r>
      <w:r w:rsidR="008548C9" w:rsidRPr="005428D5">
        <w:rPr>
          <w:rFonts w:cs="Times New Roman"/>
        </w:rPr>
        <w:t xml:space="preserve">metų laikotarpis, per kurį </w:t>
      </w:r>
      <w:r w:rsidR="00801D4F" w:rsidRPr="005428D5">
        <w:rPr>
          <w:rFonts w:cs="Times New Roman"/>
        </w:rPr>
        <w:t xml:space="preserve">grįžusios lėšos, </w:t>
      </w:r>
      <w:r w:rsidR="008548C9" w:rsidRPr="005428D5">
        <w:rPr>
          <w:rFonts w:cs="Times New Roman"/>
        </w:rPr>
        <w:t xml:space="preserve">turi būti naudojamos </w:t>
      </w:r>
      <w:r w:rsidR="00801D4F" w:rsidRPr="005428D5">
        <w:rPr>
          <w:rFonts w:cs="Times New Roman"/>
        </w:rPr>
        <w:t xml:space="preserve">laikantis VP tikslų toje pačioje FP, arba, nutraukus FP, kitose FP su sąlyga, kad abiem atvejais rinkos sąlygų vertinimo rezultatai rodo, jog toliau reikia tokių investicijų ar kitų formų </w:t>
      </w:r>
      <w:r w:rsidR="005E3E08" w:rsidRPr="005428D5">
        <w:rPr>
          <w:rFonts w:cs="Times New Roman"/>
        </w:rPr>
        <w:t>finansavimo</w:t>
      </w:r>
      <w:r w:rsidR="008548C9" w:rsidRPr="005428D5">
        <w:rPr>
          <w:rFonts w:cs="Times New Roman"/>
        </w:rPr>
        <w:t xml:space="preserve">. </w:t>
      </w:r>
    </w:p>
    <w:p w14:paraId="2D199BE1" w14:textId="77777777" w:rsidR="00A922CD" w:rsidRPr="005428D5" w:rsidRDefault="00D10914" w:rsidP="00F21CF5">
      <w:pPr>
        <w:pStyle w:val="Pagrindinistekstas"/>
        <w:tabs>
          <w:tab w:val="left" w:pos="9720"/>
        </w:tabs>
        <w:spacing w:before="240" w:after="240" w:line="240" w:lineRule="auto"/>
        <w:ind w:firstLine="567"/>
        <w:jc w:val="both"/>
        <w:rPr>
          <w:bCs/>
          <w:lang w:val="lt-LT"/>
        </w:rPr>
      </w:pPr>
      <w:r w:rsidRPr="005428D5">
        <w:rPr>
          <w:lang w:val="lt-LT"/>
        </w:rPr>
        <w:t>Reglamentas Nr. </w:t>
      </w:r>
      <w:r w:rsidR="00A922CD" w:rsidRPr="005428D5">
        <w:rPr>
          <w:lang w:val="lt-LT"/>
        </w:rPr>
        <w:t>1303/2013 ir Finansinis reglamentas nustato, kad papildomos taisyklės, su</w:t>
      </w:r>
      <w:r w:rsidRPr="005428D5">
        <w:rPr>
          <w:lang w:val="lt-LT"/>
        </w:rPr>
        <w:t>sijusios su FP įgyvendinimu, t. </w:t>
      </w:r>
      <w:r w:rsidR="00A922CD" w:rsidRPr="005428D5">
        <w:rPr>
          <w:lang w:val="lt-LT"/>
        </w:rPr>
        <w:t xml:space="preserve">y. institucijų, kurioms patikėta atlikti įgyvendinimo užduotis, atranka, tokių institucijų atsakomybė ir įsipareigojimai, valdymo išlaidos ir mokesčiai ir pan. yra nustatyti EK priimtuose deleguotuose aktuose. Vienas jų – </w:t>
      </w:r>
      <w:r w:rsidRPr="005428D5">
        <w:rPr>
          <w:color w:val="000000"/>
          <w:lang w:val="lt-LT" w:eastAsia="lt-LT"/>
        </w:rPr>
        <w:t>2014 m. kovo 3 </w:t>
      </w:r>
      <w:r w:rsidR="00A922CD" w:rsidRPr="005428D5">
        <w:rPr>
          <w:color w:val="000000"/>
          <w:lang w:val="lt-LT" w:eastAsia="lt-LT"/>
        </w:rPr>
        <w:t>d. Komisijos deleguot</w:t>
      </w:r>
      <w:r w:rsidR="00A922CD" w:rsidRPr="005428D5">
        <w:rPr>
          <w:rFonts w:eastAsiaTheme="minorHAnsi"/>
          <w:color w:val="000000"/>
          <w:lang w:val="lt-LT" w:eastAsia="lt-LT"/>
        </w:rPr>
        <w:t>as reglamentas</w:t>
      </w:r>
      <w:r w:rsidRPr="005428D5">
        <w:rPr>
          <w:color w:val="000000"/>
          <w:lang w:val="lt-LT" w:eastAsia="lt-LT"/>
        </w:rPr>
        <w:t> (ES) Nr. </w:t>
      </w:r>
      <w:r w:rsidR="00A922CD" w:rsidRPr="005428D5">
        <w:rPr>
          <w:color w:val="000000"/>
          <w:lang w:val="lt-LT" w:eastAsia="lt-LT"/>
        </w:rPr>
        <w:t>480/2014,</w:t>
      </w:r>
      <w:r w:rsidR="00A922CD" w:rsidRPr="005428D5">
        <w:rPr>
          <w:rFonts w:eastAsiaTheme="minorHAnsi"/>
          <w:color w:val="000000"/>
          <w:lang w:val="lt-LT" w:eastAsia="lt-LT"/>
        </w:rPr>
        <w:t xml:space="preserve"> </w:t>
      </w:r>
      <w:r w:rsidR="00A922CD" w:rsidRPr="005428D5">
        <w:rPr>
          <w:rFonts w:eastAsiaTheme="minorHAnsi"/>
          <w:bCs/>
          <w:color w:val="000000"/>
          <w:lang w:val="lt-LT"/>
        </w:rPr>
        <w:t xml:space="preserve">kuriuo papildomas </w:t>
      </w:r>
      <w:r w:rsidR="00112405" w:rsidRPr="005428D5">
        <w:rPr>
          <w:rFonts w:eastAsiaTheme="minorHAnsi"/>
          <w:bCs/>
          <w:color w:val="000000"/>
          <w:lang w:val="lt-LT"/>
        </w:rPr>
        <w:t>Europos</w:t>
      </w:r>
      <w:r w:rsidR="00A922CD" w:rsidRPr="005428D5">
        <w:rPr>
          <w:rFonts w:eastAsiaTheme="minorHAnsi"/>
          <w:bCs/>
          <w:color w:val="000000"/>
          <w:lang w:val="lt-LT"/>
        </w:rPr>
        <w:t xml:space="preserve"> Parlamento ir Tarybos reglamentas (ES) Nr. 1303/2013, kuriuo nustatomos </w:t>
      </w:r>
      <w:r w:rsidR="00570B00" w:rsidRPr="005428D5">
        <w:rPr>
          <w:rFonts w:eastAsiaTheme="minorHAnsi"/>
          <w:bCs/>
          <w:color w:val="000000"/>
          <w:lang w:val="lt-LT"/>
        </w:rPr>
        <w:t>ERPF</w:t>
      </w:r>
      <w:r w:rsidR="00A922CD" w:rsidRPr="005428D5">
        <w:rPr>
          <w:rFonts w:eastAsiaTheme="minorHAnsi"/>
          <w:bCs/>
          <w:color w:val="000000"/>
          <w:lang w:val="lt-LT"/>
        </w:rPr>
        <w:t xml:space="preserve">, </w:t>
      </w:r>
      <w:r w:rsidR="00112405" w:rsidRPr="005428D5">
        <w:rPr>
          <w:rFonts w:eastAsiaTheme="minorHAnsi"/>
          <w:bCs/>
          <w:color w:val="000000"/>
          <w:lang w:val="lt-LT"/>
        </w:rPr>
        <w:t>Europos</w:t>
      </w:r>
      <w:r w:rsidR="00A922CD" w:rsidRPr="005428D5">
        <w:rPr>
          <w:rFonts w:eastAsiaTheme="minorHAnsi"/>
          <w:bCs/>
          <w:color w:val="000000"/>
          <w:lang w:val="lt-LT"/>
        </w:rPr>
        <w:t xml:space="preserve"> socialiniam fondui, Sanglaudos fondui, </w:t>
      </w:r>
      <w:r w:rsidR="00112405" w:rsidRPr="005428D5">
        <w:rPr>
          <w:rFonts w:eastAsiaTheme="minorHAnsi"/>
          <w:bCs/>
          <w:color w:val="000000"/>
          <w:lang w:val="lt-LT"/>
        </w:rPr>
        <w:t>Europos</w:t>
      </w:r>
      <w:r w:rsidR="00A922CD" w:rsidRPr="005428D5">
        <w:rPr>
          <w:rFonts w:eastAsiaTheme="minorHAnsi"/>
          <w:bCs/>
          <w:color w:val="000000"/>
          <w:lang w:val="lt-LT"/>
        </w:rPr>
        <w:t xml:space="preserve"> žemės ūkio fondui kaimo plėtrai ir </w:t>
      </w:r>
      <w:r w:rsidR="00112405" w:rsidRPr="005428D5">
        <w:rPr>
          <w:rFonts w:eastAsiaTheme="minorHAnsi"/>
          <w:bCs/>
          <w:color w:val="000000"/>
          <w:lang w:val="lt-LT"/>
        </w:rPr>
        <w:t>Europos</w:t>
      </w:r>
      <w:r w:rsidR="00A922CD" w:rsidRPr="005428D5">
        <w:rPr>
          <w:rFonts w:eastAsiaTheme="minorHAnsi"/>
          <w:bCs/>
          <w:color w:val="000000"/>
          <w:lang w:val="lt-LT"/>
        </w:rPr>
        <w:t xml:space="preserve"> jūrų reikalų ir žuvininkystės fondui bendros nuostatos ir </w:t>
      </w:r>
      <w:r w:rsidR="00570B00" w:rsidRPr="005428D5">
        <w:rPr>
          <w:rFonts w:eastAsiaTheme="minorHAnsi"/>
          <w:bCs/>
          <w:color w:val="000000"/>
          <w:lang w:val="lt-LT"/>
        </w:rPr>
        <w:lastRenderedPageBreak/>
        <w:t>ERPF</w:t>
      </w:r>
      <w:r w:rsidR="00A922CD" w:rsidRPr="005428D5">
        <w:rPr>
          <w:rFonts w:eastAsiaTheme="minorHAnsi"/>
          <w:bCs/>
          <w:color w:val="000000"/>
          <w:lang w:val="lt-LT"/>
        </w:rPr>
        <w:t xml:space="preserve">, </w:t>
      </w:r>
      <w:r w:rsidR="00112405" w:rsidRPr="005428D5">
        <w:rPr>
          <w:rFonts w:eastAsiaTheme="minorHAnsi"/>
          <w:bCs/>
          <w:color w:val="000000"/>
          <w:lang w:val="lt-LT"/>
        </w:rPr>
        <w:t>Europos</w:t>
      </w:r>
      <w:r w:rsidR="00A922CD" w:rsidRPr="005428D5">
        <w:rPr>
          <w:rFonts w:eastAsiaTheme="minorHAnsi"/>
          <w:bCs/>
          <w:color w:val="000000"/>
          <w:lang w:val="lt-LT"/>
        </w:rPr>
        <w:t xml:space="preserve"> socialiniam fondui, Sanglaudos fondui ir </w:t>
      </w:r>
      <w:r w:rsidR="00112405" w:rsidRPr="005428D5">
        <w:rPr>
          <w:rFonts w:eastAsiaTheme="minorHAnsi"/>
          <w:bCs/>
          <w:color w:val="000000"/>
          <w:lang w:val="lt-LT"/>
        </w:rPr>
        <w:t>Europos</w:t>
      </w:r>
      <w:r w:rsidR="00A922CD" w:rsidRPr="005428D5">
        <w:rPr>
          <w:rFonts w:eastAsiaTheme="minorHAnsi"/>
          <w:bCs/>
          <w:color w:val="000000"/>
          <w:lang w:val="lt-LT"/>
        </w:rPr>
        <w:t xml:space="preserve"> jūrų reikalų ir žuvininkystės fondui taikytinos bendrosios nuos</w:t>
      </w:r>
      <w:r w:rsidR="00995B59" w:rsidRPr="005428D5">
        <w:rPr>
          <w:rFonts w:eastAsiaTheme="minorHAnsi"/>
          <w:bCs/>
          <w:color w:val="000000"/>
          <w:lang w:val="lt-LT"/>
        </w:rPr>
        <w:t>tatos (toliau – Reglamentas Nr. </w:t>
      </w:r>
      <w:r w:rsidR="00A922CD" w:rsidRPr="005428D5">
        <w:rPr>
          <w:rFonts w:eastAsiaTheme="minorHAnsi"/>
          <w:bCs/>
          <w:color w:val="000000"/>
          <w:lang w:val="lt-LT"/>
        </w:rPr>
        <w:t>480/2014)</w:t>
      </w:r>
      <w:r w:rsidR="00A922CD" w:rsidRPr="005428D5">
        <w:rPr>
          <w:bCs/>
          <w:lang w:val="lt-LT"/>
        </w:rPr>
        <w:t>.</w:t>
      </w:r>
    </w:p>
    <w:p w14:paraId="4A7DBF4F" w14:textId="77777777" w:rsidR="00A922CD" w:rsidRPr="005428D5" w:rsidRDefault="00D10914" w:rsidP="00F21CF5">
      <w:pPr>
        <w:pStyle w:val="Pagrindinistekstas"/>
        <w:spacing w:before="240" w:after="240" w:line="240" w:lineRule="auto"/>
        <w:ind w:firstLine="567"/>
        <w:jc w:val="both"/>
        <w:rPr>
          <w:lang w:val="lt-LT"/>
        </w:rPr>
      </w:pPr>
      <w:r w:rsidRPr="005428D5">
        <w:rPr>
          <w:lang w:val="lt-LT"/>
        </w:rPr>
        <w:t xml:space="preserve">Reglamento Nr. 480/2014 </w:t>
      </w:r>
      <w:r w:rsidR="00A922CD" w:rsidRPr="005428D5">
        <w:rPr>
          <w:lang w:val="lt-LT"/>
        </w:rPr>
        <w:t>II skyriuje yra plačiau aprašomos ir paaiški</w:t>
      </w:r>
      <w:r w:rsidRPr="005428D5">
        <w:rPr>
          <w:lang w:val="lt-LT"/>
        </w:rPr>
        <w:t>namos tam tikros Reglamento Nr. </w:t>
      </w:r>
      <w:r w:rsidR="00A922CD" w:rsidRPr="005428D5">
        <w:rPr>
          <w:lang w:val="lt-LT"/>
        </w:rPr>
        <w:t>1303/2013 nuostatos – konkrečios žemės pirkimo, FP teikiamų garantijų, mokėjimų FP anuliavimo bei atitinkamo mokėjimo prašymų koregavimo taisyklės, techninės paramos subsidijų taikymas viename pakete su FP, FP įgyvendinančių subjektų įsipareigojimai ir atsakomybė, FP įgyvendinančių subjektų atrankos kriterijai, konkrečios FP valdymas ir kontrolė, palūkanų normos subsidijų ir garantijos mokesčio subsidijų metinių išmokų kapitalizavimo sistema, valdymo išlaidų ir mokesčių nustatymo, remiantis veiklos rezultatais, kriterijai, valdymo išlaidų ir mokesčių ribiniai dydžiai, nuosavu kapitalu grindžiamų priemonių ir laba</w:t>
      </w:r>
      <w:r w:rsidR="00AD6893" w:rsidRPr="005428D5">
        <w:rPr>
          <w:lang w:val="lt-LT"/>
        </w:rPr>
        <w:t>i</w:t>
      </w:r>
      <w:r w:rsidR="00A922CD" w:rsidRPr="005428D5">
        <w:rPr>
          <w:lang w:val="lt-LT"/>
        </w:rPr>
        <w:t xml:space="preserve"> mažų paskolų (mikrokreditų) kapitalizuotų valdymo išlaidų ir mokesčių kompensavimas. </w:t>
      </w:r>
    </w:p>
    <w:p w14:paraId="552118DB" w14:textId="77777777" w:rsidR="00A922CD" w:rsidRPr="005428D5" w:rsidRDefault="00D10914" w:rsidP="00F21CF5">
      <w:pPr>
        <w:spacing w:line="240" w:lineRule="auto"/>
        <w:ind w:firstLine="567"/>
        <w:jc w:val="both"/>
      </w:pPr>
      <w:bookmarkStart w:id="46" w:name="_Hlk531077357"/>
      <w:r w:rsidRPr="005428D5">
        <w:t>Reglamente Nr. </w:t>
      </w:r>
      <w:r w:rsidR="00A922CD" w:rsidRPr="005428D5">
        <w:t>480/2014 paaiškinama, kad iš ERPF ir SF finansuojamomis FP galima remti investicijas, kurios apima neužstatytos ir užstatytos žemės pirkimą už sumą, neviršijančią 10</w:t>
      </w:r>
      <w:r w:rsidRPr="005428D5">
        <w:t> </w:t>
      </w:r>
      <w:r w:rsidR="00A922CD" w:rsidRPr="005428D5">
        <w:t>proc. programos įnašo, sumokėto galutiniam naudos</w:t>
      </w:r>
      <w:r w:rsidRPr="005428D5">
        <w:t xml:space="preserve"> gavėjui. Taip pat paaiškinama Reglamente Nr. </w:t>
      </w:r>
      <w:r w:rsidR="00A922CD" w:rsidRPr="005428D5">
        <w:t>1303/2013 atsiradusi naujovė dėl techninės pagalbos subsidijų taikymo, nurodant, kad FP ir techninės pagalbos subsidijų priemonę galima derinti tik siekiant techniškai parengti perspektyvias investicijas, kurios bus naudingos tuo veiksmu remtinam galutiniam na</w:t>
      </w:r>
      <w:r w:rsidRPr="005428D5">
        <w:t xml:space="preserve">udos gavėjui. </w:t>
      </w:r>
      <w:bookmarkEnd w:id="46"/>
      <w:r w:rsidRPr="005428D5">
        <w:t>Be to, Reglamento Nr. </w:t>
      </w:r>
      <w:r w:rsidR="00A922CD" w:rsidRPr="005428D5">
        <w:t>480/2014 II skyriaus 8 str</w:t>
      </w:r>
      <w:r w:rsidR="00DF2A84" w:rsidRPr="005428D5">
        <w:t>aipsnis</w:t>
      </w:r>
      <w:r w:rsidR="00A922CD" w:rsidRPr="005428D5">
        <w:t xml:space="preserve"> nustato, kad tokiu atveju, kai planuojama įgyvendinti garantijų FP, jai privalo būti atliktas ex ante rizikos vertinimas, atsižvelgiant į specifines rinkos sąlygas, FP strategiją ir ekonomiškumo bei veiksmingumo principus. </w:t>
      </w:r>
    </w:p>
    <w:p w14:paraId="71C37D9F" w14:textId="77777777" w:rsidR="00FB4221" w:rsidRPr="005428D5" w:rsidRDefault="00A922CD" w:rsidP="00F21CF5">
      <w:pPr>
        <w:spacing w:before="240" w:after="240" w:line="240" w:lineRule="auto"/>
        <w:ind w:firstLine="567"/>
        <w:jc w:val="both"/>
      </w:pPr>
      <w:r w:rsidRPr="005428D5">
        <w:t xml:space="preserve">Taip </w:t>
      </w:r>
      <w:r w:rsidR="00D10914" w:rsidRPr="005428D5">
        <w:t>pat viena iš didesnių 2014–2020 m. </w:t>
      </w:r>
      <w:r w:rsidRPr="005428D5">
        <w:t>programavimo laikotarpio naujovių yra nustatyti išlaidų ir mokesčių ribiniai dy</w:t>
      </w:r>
      <w:r w:rsidR="00D10914" w:rsidRPr="005428D5">
        <w:t>džiai fondų fondo valdytojui ir</w:t>
      </w:r>
      <w:r w:rsidRPr="005428D5">
        <w:t xml:space="preserve"> </w:t>
      </w:r>
      <w:r w:rsidR="007F06D1" w:rsidRPr="005428D5">
        <w:t>FT</w:t>
      </w:r>
      <w:r w:rsidRPr="005428D5">
        <w:t xml:space="preserve">, kuriems išlaidų ir mokesčių ribiniai dydžiai yra išskirti į bazinį atlygį ir veiklos rezultatais grindžiamą atlygį. Jų dydžiai (atskirai pagal bazinį atlygį ir veiklos rezultatais grindžiamą atlygį) nustatyti </w:t>
      </w:r>
      <w:r w:rsidR="00D10914" w:rsidRPr="005428D5">
        <w:t>Reglamente Nr. </w:t>
      </w:r>
      <w:r w:rsidRPr="005428D5">
        <w:t>480/2014</w:t>
      </w:r>
      <w:r w:rsidR="00761314" w:rsidRPr="005428D5">
        <w:t>, tačiau šie ribiniai dydžiai gali būti netaikomi, jeigu FP valdytojai ar fondų fondo valdytojai yra atrenkami atviros atrankos būdu.</w:t>
      </w:r>
    </w:p>
    <w:p w14:paraId="73B72476" w14:textId="77777777" w:rsidR="00FB4221" w:rsidRPr="005428D5" w:rsidRDefault="00FB4221" w:rsidP="00F21CF5">
      <w:pPr>
        <w:spacing w:line="240" w:lineRule="auto"/>
      </w:pPr>
      <w:r w:rsidRPr="005428D5">
        <w:br w:type="page"/>
      </w:r>
    </w:p>
    <w:p w14:paraId="53FEABB1" w14:textId="77777777" w:rsidR="0083256A" w:rsidRPr="005428D5" w:rsidRDefault="00801D4F">
      <w:pPr>
        <w:pStyle w:val="Antrat1"/>
      </w:pPr>
      <w:bookmarkStart w:id="47" w:name="_Toc229728910"/>
      <w:bookmarkStart w:id="48" w:name="_Toc230776645"/>
      <w:bookmarkStart w:id="49" w:name="_Toc230785598"/>
      <w:bookmarkStart w:id="50" w:name="_Toc230785711"/>
      <w:bookmarkStart w:id="51" w:name="_Toc230785928"/>
      <w:bookmarkStart w:id="52" w:name="_Toc35885601"/>
      <w:r w:rsidRPr="005428D5">
        <w:lastRenderedPageBreak/>
        <w:t>Demografinės ir e</w:t>
      </w:r>
      <w:r w:rsidR="00B128FD" w:rsidRPr="005428D5">
        <w:t>konominės situacijos Lietuvoje apžvalga</w:t>
      </w:r>
      <w:bookmarkEnd w:id="47"/>
      <w:bookmarkEnd w:id="48"/>
      <w:bookmarkEnd w:id="49"/>
      <w:bookmarkEnd w:id="50"/>
      <w:bookmarkEnd w:id="51"/>
      <w:bookmarkEnd w:id="52"/>
    </w:p>
    <w:p w14:paraId="4CE4FB4D" w14:textId="77777777" w:rsidR="00756336" w:rsidRPr="005428D5" w:rsidRDefault="00181B6B" w:rsidP="00B916DA">
      <w:pPr>
        <w:pStyle w:val="Antrat2"/>
      </w:pPr>
      <w:bookmarkStart w:id="53" w:name="_Toc35885602"/>
      <w:bookmarkStart w:id="54" w:name="_Toc229728911"/>
      <w:bookmarkStart w:id="55" w:name="_Toc230776646"/>
      <w:bookmarkStart w:id="56" w:name="_Toc230785599"/>
      <w:bookmarkStart w:id="57" w:name="_Toc230785712"/>
      <w:bookmarkStart w:id="58" w:name="_Toc230785929"/>
      <w:r w:rsidRPr="005428D5">
        <w:t>2.1</w:t>
      </w:r>
      <w:r w:rsidR="00B07104" w:rsidRPr="005428D5">
        <w:t>.</w:t>
      </w:r>
      <w:r w:rsidRPr="005428D5">
        <w:t xml:space="preserve"> </w:t>
      </w:r>
      <w:r w:rsidR="002C4473" w:rsidRPr="005428D5">
        <w:t xml:space="preserve">Demografinė </w:t>
      </w:r>
      <w:r w:rsidR="00756336" w:rsidRPr="005428D5">
        <w:t>situacija Lietuvoje</w:t>
      </w:r>
      <w:bookmarkEnd w:id="53"/>
    </w:p>
    <w:p w14:paraId="07898DCC" w14:textId="77777777" w:rsidR="00756336" w:rsidRPr="005428D5" w:rsidRDefault="00B877B0" w:rsidP="00F21CF5">
      <w:pPr>
        <w:spacing w:line="240" w:lineRule="auto"/>
        <w:ind w:firstLine="567"/>
        <w:jc w:val="both"/>
        <w:rPr>
          <w:rStyle w:val="visualization-table"/>
        </w:rPr>
      </w:pPr>
      <w:r w:rsidRPr="005428D5">
        <w:t xml:space="preserve">2017 m. pradžioje Lietuvoje gyveno </w:t>
      </w:r>
      <w:r w:rsidRPr="005428D5">
        <w:rPr>
          <w:rStyle w:val="visualization-table"/>
        </w:rPr>
        <w:t xml:space="preserve">2 847 904 gyventojai. </w:t>
      </w:r>
      <w:r w:rsidR="00995B59" w:rsidRPr="005428D5">
        <w:rPr>
          <w:rStyle w:val="visualization-table"/>
        </w:rPr>
        <w:t xml:space="preserve">Palyginus su </w:t>
      </w:r>
      <w:r w:rsidRPr="005428D5">
        <w:rPr>
          <w:rStyle w:val="visualization-table"/>
        </w:rPr>
        <w:t>2016 </w:t>
      </w:r>
      <w:r w:rsidR="00995B59" w:rsidRPr="005428D5">
        <w:rPr>
          <w:rStyle w:val="visualization-table"/>
        </w:rPr>
        <w:t>m. </w:t>
      </w:r>
      <w:r w:rsidR="00756336" w:rsidRPr="005428D5">
        <w:rPr>
          <w:rStyle w:val="visualization-table"/>
        </w:rPr>
        <w:t xml:space="preserve">pradžia jų sumažėjo </w:t>
      </w:r>
      <w:r w:rsidR="00995B59" w:rsidRPr="005428D5">
        <w:rPr>
          <w:rStyle w:val="visualization-table"/>
        </w:rPr>
        <w:t xml:space="preserve">beveik </w:t>
      </w:r>
      <w:r w:rsidRPr="005428D5">
        <w:rPr>
          <w:rStyle w:val="visualization-table"/>
        </w:rPr>
        <w:t>1,4</w:t>
      </w:r>
      <w:r w:rsidR="00995B59" w:rsidRPr="005428D5">
        <w:rPr>
          <w:rStyle w:val="visualization-table"/>
        </w:rPr>
        <w:t> </w:t>
      </w:r>
      <w:r w:rsidR="00620735" w:rsidRPr="005428D5">
        <w:rPr>
          <w:rStyle w:val="visualization-table"/>
        </w:rPr>
        <w:t xml:space="preserve">proc. </w:t>
      </w:r>
      <w:r w:rsidRPr="005428D5">
        <w:rPr>
          <w:rStyle w:val="visualization-table"/>
        </w:rPr>
        <w:t>Tai yra didžiausias gyventojų sumažėjimo procentas per pastaruosius 5 metus</w:t>
      </w:r>
      <w:r w:rsidR="00BB75C8" w:rsidRPr="005428D5">
        <w:rPr>
          <w:rStyle w:val="visualization-table"/>
        </w:rPr>
        <w:t>.</w:t>
      </w:r>
    </w:p>
    <w:p w14:paraId="43116FE6" w14:textId="3DD51F8B" w:rsidR="00620735" w:rsidRPr="005428D5" w:rsidRDefault="00620735" w:rsidP="00F21CF5">
      <w:pPr>
        <w:spacing w:line="240" w:lineRule="auto"/>
        <w:ind w:firstLine="567"/>
        <w:jc w:val="both"/>
        <w:rPr>
          <w:rStyle w:val="visualization-table"/>
        </w:rPr>
      </w:pPr>
      <w:r w:rsidRPr="005428D5">
        <w:rPr>
          <w:rStyle w:val="visualization-table"/>
        </w:rPr>
        <w:t xml:space="preserve">Daugiausia gyventojų </w:t>
      </w:r>
      <w:r w:rsidR="00FC5514" w:rsidRPr="005428D5">
        <w:rPr>
          <w:rStyle w:val="visualization-table"/>
        </w:rPr>
        <w:t>2017</w:t>
      </w:r>
      <w:r w:rsidR="0071517F">
        <w:rPr>
          <w:rStyle w:val="visualization-table"/>
        </w:rPr>
        <w:t xml:space="preserve"> </w:t>
      </w:r>
      <w:r w:rsidR="00995B59" w:rsidRPr="005428D5">
        <w:rPr>
          <w:rStyle w:val="visualization-table"/>
        </w:rPr>
        <w:t>m. </w:t>
      </w:r>
      <w:r w:rsidR="000F499E" w:rsidRPr="005428D5">
        <w:rPr>
          <w:rStyle w:val="visualization-table"/>
        </w:rPr>
        <w:t xml:space="preserve">pradžioje gyveno didžiuosiuose </w:t>
      </w:r>
      <w:r w:rsidR="006448FD" w:rsidRPr="005428D5">
        <w:rPr>
          <w:rStyle w:val="visualization-table"/>
        </w:rPr>
        <w:t xml:space="preserve">Lietuvos </w:t>
      </w:r>
      <w:r w:rsidR="000F499E" w:rsidRPr="005428D5">
        <w:rPr>
          <w:rStyle w:val="visualization-table"/>
        </w:rPr>
        <w:t>miestuose</w:t>
      </w:r>
      <w:r w:rsidR="006448FD" w:rsidRPr="005428D5">
        <w:rPr>
          <w:rStyle w:val="visualization-table"/>
        </w:rPr>
        <w:t>:</w:t>
      </w:r>
      <w:r w:rsidR="00F62CFC" w:rsidRPr="005428D5">
        <w:rPr>
          <w:rStyle w:val="visualization-table"/>
        </w:rPr>
        <w:t xml:space="preserve"> net </w:t>
      </w:r>
      <w:r w:rsidR="00B877B0" w:rsidRPr="005428D5">
        <w:rPr>
          <w:rStyle w:val="visualization-table"/>
        </w:rPr>
        <w:t>77</w:t>
      </w:r>
      <w:r w:rsidR="006448FD" w:rsidRPr="005428D5">
        <w:rPr>
          <w:rStyle w:val="visualization-table"/>
        </w:rPr>
        <w:t> </w:t>
      </w:r>
      <w:r w:rsidR="00F62CFC" w:rsidRPr="005428D5">
        <w:rPr>
          <w:rStyle w:val="visualization-table"/>
        </w:rPr>
        <w:t>proc. gyventojų gyveno Vilniaus, Kauno, Klaipėdos, Šiaulių, Panevėžio miestų savivaldybėse (atitinka</w:t>
      </w:r>
      <w:r w:rsidR="00995B59" w:rsidRPr="005428D5">
        <w:rPr>
          <w:rStyle w:val="visualization-table"/>
        </w:rPr>
        <w:t xml:space="preserve">mai </w:t>
      </w:r>
      <w:r w:rsidR="00B877B0" w:rsidRPr="005428D5">
        <w:rPr>
          <w:rStyle w:val="visualization-table"/>
        </w:rPr>
        <w:t>28,3 proc., 20 proc., 11,3 proc., 9,5 proc. ir 7,9 proc.</w:t>
      </w:r>
      <w:r w:rsidR="00F62CFC" w:rsidRPr="005428D5">
        <w:rPr>
          <w:rStyle w:val="visualization-table"/>
        </w:rPr>
        <w:t>)</w:t>
      </w:r>
      <w:r w:rsidR="00907194" w:rsidRPr="005428D5">
        <w:rPr>
          <w:rStyle w:val="visualization-table"/>
        </w:rPr>
        <w:t>, o gyventojų pasiskirstymą pagal apskritis ili</w:t>
      </w:r>
      <w:r w:rsidR="006831FB" w:rsidRPr="005428D5">
        <w:rPr>
          <w:rStyle w:val="visualization-table"/>
        </w:rPr>
        <w:t>ustr</w:t>
      </w:r>
      <w:r w:rsidR="00907194" w:rsidRPr="005428D5">
        <w:rPr>
          <w:rStyle w:val="visualization-table"/>
        </w:rPr>
        <w:t>uoja 7 pav.</w:t>
      </w:r>
    </w:p>
    <w:p w14:paraId="0EFEAB84" w14:textId="2F39AF81" w:rsidR="00F62CFC" w:rsidRPr="005428D5" w:rsidRDefault="00BC2C42" w:rsidP="00F21CF5">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59" w:name="_Toc35886276"/>
      <w:r w:rsidR="00A54D25">
        <w:rPr>
          <w:noProof/>
          <w:color w:val="0070C0"/>
        </w:rPr>
        <w:t>7</w:t>
      </w:r>
      <w:r w:rsidRPr="005428D5">
        <w:rPr>
          <w:noProof/>
          <w:color w:val="0070C0"/>
        </w:rPr>
        <w:fldChar w:fldCharType="end"/>
      </w:r>
      <w:r w:rsidR="00F62CFC" w:rsidRPr="005428D5">
        <w:rPr>
          <w:color w:val="0070C0"/>
        </w:rPr>
        <w:t xml:space="preserve"> pav. Gyventojų pasiskirstymas pagal apskritis, </w:t>
      </w:r>
      <w:r w:rsidR="00B877B0" w:rsidRPr="005428D5">
        <w:rPr>
          <w:color w:val="0070C0"/>
        </w:rPr>
        <w:t xml:space="preserve">2017 </w:t>
      </w:r>
      <w:r w:rsidR="00F62CFC" w:rsidRPr="005428D5">
        <w:rPr>
          <w:color w:val="0070C0"/>
        </w:rPr>
        <w:t>m. sausio 1 d.</w:t>
      </w:r>
      <w:bookmarkEnd w:id="59"/>
    </w:p>
    <w:p w14:paraId="5B069C13" w14:textId="77777777" w:rsidR="008C65D5" w:rsidRPr="005428D5" w:rsidRDefault="00754D12" w:rsidP="00F21CF5">
      <w:pPr>
        <w:spacing w:after="0" w:line="240" w:lineRule="auto"/>
        <w:jc w:val="center"/>
      </w:pPr>
      <w:r w:rsidRPr="005428D5">
        <w:rPr>
          <w:noProof/>
          <w:lang w:eastAsia="lt-LT"/>
        </w:rPr>
        <w:drawing>
          <wp:inline distT="0" distB="0" distL="0" distR="0" wp14:anchorId="241BC2DC" wp14:editId="580F4790">
            <wp:extent cx="5702060" cy="3518535"/>
            <wp:effectExtent l="0" t="0" r="0" b="5715"/>
            <wp:docPr id="5120" name="Chart 5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9E7CCA" w14:textId="77777777" w:rsidR="00C754B3" w:rsidRPr="005428D5" w:rsidRDefault="00C754B3" w:rsidP="00F21CF5">
      <w:pPr>
        <w:spacing w:after="240" w:line="240" w:lineRule="auto"/>
        <w:rPr>
          <w:rFonts w:cs="Times New Roman"/>
          <w:sz w:val="20"/>
          <w:szCs w:val="20"/>
        </w:rPr>
      </w:pPr>
      <w:r w:rsidRPr="005428D5">
        <w:rPr>
          <w:rFonts w:cs="Times New Roman"/>
          <w:sz w:val="20"/>
          <w:szCs w:val="20"/>
        </w:rPr>
        <w:t xml:space="preserve">Šaltinis: </w:t>
      </w:r>
      <w:r w:rsidR="002479DE" w:rsidRPr="005428D5">
        <w:rPr>
          <w:rFonts w:cs="Times New Roman"/>
          <w:sz w:val="20"/>
          <w:szCs w:val="20"/>
        </w:rPr>
        <w:t>LSD</w:t>
      </w:r>
    </w:p>
    <w:p w14:paraId="06261CD7" w14:textId="77777777" w:rsidR="00CC2A43" w:rsidRPr="005428D5" w:rsidRDefault="00B877B0" w:rsidP="00F21CF5">
      <w:pPr>
        <w:tabs>
          <w:tab w:val="left" w:pos="993"/>
        </w:tabs>
        <w:spacing w:before="240" w:after="240" w:line="240" w:lineRule="auto"/>
        <w:ind w:firstLine="567"/>
        <w:jc w:val="both"/>
      </w:pPr>
      <w:r w:rsidRPr="005428D5">
        <w:t xml:space="preserve">Remiantis 2017 m. </w:t>
      </w:r>
      <w:r w:rsidR="00A80B8F" w:rsidRPr="005428D5">
        <w:t>LSD</w:t>
      </w:r>
      <w:r w:rsidRPr="005428D5">
        <w:t xml:space="preserve"> duomenimis, Lietuvoje 2017 m. pradžioje gyventojų pasiskirstymas pagal lytį buvo: 54 proc. moterų, kurių vidutinė gyvenimo trukmė – 78 m., ir 46 proc. vyrų, kurių vidutinė gyvenimo trukmė – 69 m.</w:t>
      </w:r>
      <w:r w:rsidRPr="005428D5" w:rsidDel="00B877B0">
        <w:t xml:space="preserve"> </w:t>
      </w:r>
      <w:r w:rsidR="00901D1D" w:rsidRPr="005428D5">
        <w:t>Pagal darbingų gyventojų pasiskirstymą pirmauja Vilniaus apskritis</w:t>
      </w:r>
      <w:r w:rsidR="00995B59" w:rsidRPr="005428D5">
        <w:t>, kurioje gyvena daugiau nei 28 </w:t>
      </w:r>
      <w:r w:rsidR="00901D1D" w:rsidRPr="005428D5">
        <w:t>proc. visų darbingų Lietuvos gyventojų. Antroj</w:t>
      </w:r>
      <w:r w:rsidR="00995B59" w:rsidRPr="005428D5">
        <w:t xml:space="preserve">e vietoje Kauno apskritis su </w:t>
      </w:r>
      <w:r w:rsidR="00047CCF" w:rsidRPr="005428D5">
        <w:t>20</w:t>
      </w:r>
      <w:r w:rsidR="00995B59" w:rsidRPr="005428D5">
        <w:t> </w:t>
      </w:r>
      <w:r w:rsidR="00901D1D" w:rsidRPr="005428D5">
        <w:t>proc. visų Lietuvos darbingų gyventojų.</w:t>
      </w:r>
    </w:p>
    <w:p w14:paraId="7F2D1435" w14:textId="77777777" w:rsidR="0083256A" w:rsidRPr="005428D5" w:rsidRDefault="00B07104" w:rsidP="00B916DA">
      <w:pPr>
        <w:pStyle w:val="Antrat2"/>
      </w:pPr>
      <w:bookmarkStart w:id="60" w:name="_Toc35885603"/>
      <w:r w:rsidRPr="005428D5">
        <w:t xml:space="preserve">2.2. </w:t>
      </w:r>
      <w:r w:rsidR="00756336" w:rsidRPr="005428D5">
        <w:t>E</w:t>
      </w:r>
      <w:r w:rsidR="0083256A" w:rsidRPr="005428D5">
        <w:t>konomi</w:t>
      </w:r>
      <w:r w:rsidR="000269DA" w:rsidRPr="005428D5">
        <w:t>nė</w:t>
      </w:r>
      <w:r w:rsidR="0083256A" w:rsidRPr="005428D5">
        <w:t xml:space="preserve"> </w:t>
      </w:r>
      <w:r w:rsidR="00B94719" w:rsidRPr="005428D5">
        <w:t xml:space="preserve">situacija </w:t>
      </w:r>
      <w:r w:rsidR="00090161" w:rsidRPr="005428D5">
        <w:t>Lietuvoje</w:t>
      </w:r>
      <w:bookmarkEnd w:id="54"/>
      <w:bookmarkEnd w:id="55"/>
      <w:bookmarkEnd w:id="56"/>
      <w:bookmarkEnd w:id="57"/>
      <w:bookmarkEnd w:id="58"/>
      <w:bookmarkEnd w:id="60"/>
    </w:p>
    <w:p w14:paraId="7F6D269E" w14:textId="77777777" w:rsidR="0083256A" w:rsidRPr="005428D5" w:rsidRDefault="002C4473" w:rsidP="00F21CF5">
      <w:pPr>
        <w:tabs>
          <w:tab w:val="left" w:pos="993"/>
        </w:tabs>
        <w:spacing w:before="240" w:after="240" w:line="240" w:lineRule="auto"/>
        <w:ind w:firstLine="567"/>
        <w:jc w:val="both"/>
        <w:rPr>
          <w:rFonts w:cs="Times New Roman"/>
        </w:rPr>
      </w:pPr>
      <w:r w:rsidRPr="005428D5">
        <w:rPr>
          <w:rFonts w:cs="Times New Roman"/>
        </w:rPr>
        <w:t>2004–200</w:t>
      </w:r>
      <w:r w:rsidR="002606B0" w:rsidRPr="005428D5">
        <w:rPr>
          <w:rFonts w:cs="Times New Roman"/>
        </w:rPr>
        <w:t>7 </w:t>
      </w:r>
      <w:r w:rsidR="0063262B" w:rsidRPr="005428D5">
        <w:rPr>
          <w:rFonts w:cs="Times New Roman"/>
        </w:rPr>
        <w:t>m. </w:t>
      </w:r>
      <w:r w:rsidR="0083256A" w:rsidRPr="005428D5">
        <w:rPr>
          <w:rFonts w:cs="Times New Roman"/>
        </w:rPr>
        <w:t>trukęs ekonomikos augimas, kurį daugiausia lėmė vidaus paklausa ir nekilnojamojo turto bumas, 200</w:t>
      </w:r>
      <w:r w:rsidR="002606B0" w:rsidRPr="005428D5">
        <w:rPr>
          <w:rFonts w:cs="Times New Roman"/>
        </w:rPr>
        <w:t>8 </w:t>
      </w:r>
      <w:r w:rsidR="0063262B" w:rsidRPr="005428D5">
        <w:rPr>
          <w:rFonts w:cs="Times New Roman"/>
        </w:rPr>
        <w:t>m. </w:t>
      </w:r>
      <w:r w:rsidR="0083256A" w:rsidRPr="005428D5">
        <w:rPr>
          <w:rFonts w:cs="Times New Roman"/>
        </w:rPr>
        <w:t>pradėjo mažėti</w:t>
      </w:r>
      <w:r w:rsidR="006E3316" w:rsidRPr="005428D5">
        <w:rPr>
          <w:rFonts w:cs="Times New Roman"/>
        </w:rPr>
        <w:t>.</w:t>
      </w:r>
      <w:r w:rsidR="0083256A" w:rsidRPr="005428D5">
        <w:rPr>
          <w:rFonts w:cs="Times New Roman"/>
        </w:rPr>
        <w:t xml:space="preserve"> </w:t>
      </w:r>
      <w:r w:rsidR="00090161" w:rsidRPr="005428D5">
        <w:rPr>
          <w:rFonts w:cs="Times New Roman"/>
        </w:rPr>
        <w:t>Lietuvą</w:t>
      </w:r>
      <w:r w:rsidR="006E3316" w:rsidRPr="005428D5">
        <w:rPr>
          <w:rFonts w:cs="Times New Roman"/>
        </w:rPr>
        <w:t xml:space="preserve"> taip pat</w:t>
      </w:r>
      <w:r w:rsidR="00090161" w:rsidRPr="005428D5">
        <w:rPr>
          <w:rFonts w:cs="Times New Roman"/>
        </w:rPr>
        <w:t xml:space="preserve"> </w:t>
      </w:r>
      <w:r w:rsidRPr="005428D5">
        <w:rPr>
          <w:rFonts w:cs="Times New Roman"/>
        </w:rPr>
        <w:t xml:space="preserve">pasiekė </w:t>
      </w:r>
      <w:r w:rsidR="0083256A" w:rsidRPr="005428D5">
        <w:rPr>
          <w:rFonts w:cs="Times New Roman"/>
        </w:rPr>
        <w:t>pasaulinės</w:t>
      </w:r>
      <w:r w:rsidR="00801D4F" w:rsidRPr="005428D5">
        <w:rPr>
          <w:rFonts w:cs="Times New Roman"/>
        </w:rPr>
        <w:t xml:space="preserve"> ekonomikos</w:t>
      </w:r>
      <w:r w:rsidR="0083256A" w:rsidRPr="005428D5">
        <w:rPr>
          <w:rFonts w:cs="Times New Roman"/>
        </w:rPr>
        <w:t xml:space="preserve"> </w:t>
      </w:r>
      <w:r w:rsidR="00F27F9F" w:rsidRPr="005428D5">
        <w:rPr>
          <w:rFonts w:cs="Times New Roman"/>
        </w:rPr>
        <w:t xml:space="preserve">ir </w:t>
      </w:r>
      <w:r w:rsidR="0083256A" w:rsidRPr="005428D5">
        <w:rPr>
          <w:rFonts w:cs="Times New Roman"/>
        </w:rPr>
        <w:t xml:space="preserve">finansų krizės poveikis dėl sumažėjusios išorės paklausos ir </w:t>
      </w:r>
      <w:r w:rsidR="007043B5" w:rsidRPr="005428D5">
        <w:rPr>
          <w:rFonts w:cs="Times New Roman"/>
        </w:rPr>
        <w:t>pablogėjusių</w:t>
      </w:r>
      <w:r w:rsidR="0083256A" w:rsidRPr="005428D5">
        <w:rPr>
          <w:rFonts w:cs="Times New Roman"/>
        </w:rPr>
        <w:t xml:space="preserve"> </w:t>
      </w:r>
      <w:r w:rsidR="007043B5" w:rsidRPr="005428D5">
        <w:rPr>
          <w:rFonts w:cs="Times New Roman"/>
        </w:rPr>
        <w:t xml:space="preserve">skolinimosi </w:t>
      </w:r>
      <w:r w:rsidR="0083256A" w:rsidRPr="005428D5">
        <w:rPr>
          <w:rFonts w:cs="Times New Roman"/>
        </w:rPr>
        <w:t>galimybių. Antroje 200</w:t>
      </w:r>
      <w:r w:rsidR="002606B0" w:rsidRPr="005428D5">
        <w:rPr>
          <w:rFonts w:cs="Times New Roman"/>
        </w:rPr>
        <w:t>8 </w:t>
      </w:r>
      <w:r w:rsidR="0063262B" w:rsidRPr="005428D5">
        <w:rPr>
          <w:rFonts w:cs="Times New Roman"/>
        </w:rPr>
        <w:t>m. </w:t>
      </w:r>
      <w:r w:rsidR="0083256A" w:rsidRPr="005428D5">
        <w:rPr>
          <w:rFonts w:cs="Times New Roman"/>
        </w:rPr>
        <w:t xml:space="preserve">pusėje </w:t>
      </w:r>
      <w:r w:rsidR="006E3316" w:rsidRPr="005428D5">
        <w:rPr>
          <w:rFonts w:cs="Times New Roman"/>
        </w:rPr>
        <w:t xml:space="preserve">prasidėjo </w:t>
      </w:r>
      <w:r w:rsidR="0083256A" w:rsidRPr="005428D5">
        <w:rPr>
          <w:rFonts w:cs="Times New Roman"/>
        </w:rPr>
        <w:t>finansinis nuosmukis</w:t>
      </w:r>
      <w:r w:rsidR="006E3316" w:rsidRPr="005428D5">
        <w:rPr>
          <w:rFonts w:cs="Times New Roman"/>
        </w:rPr>
        <w:t>,</w:t>
      </w:r>
      <w:r w:rsidR="00090161" w:rsidRPr="005428D5">
        <w:rPr>
          <w:rFonts w:cs="Times New Roman"/>
        </w:rPr>
        <w:t xml:space="preserve"> </w:t>
      </w:r>
      <w:r w:rsidR="0083256A" w:rsidRPr="005428D5">
        <w:rPr>
          <w:rFonts w:cs="Times New Roman"/>
        </w:rPr>
        <w:t xml:space="preserve">pradėjo mažėti </w:t>
      </w:r>
      <w:r w:rsidRPr="005428D5">
        <w:rPr>
          <w:rFonts w:cs="Times New Roman"/>
        </w:rPr>
        <w:t>darbuotojams mokamas darbo užmokestis</w:t>
      </w:r>
      <w:r w:rsidR="0083256A" w:rsidRPr="005428D5">
        <w:rPr>
          <w:rFonts w:cs="Times New Roman"/>
        </w:rPr>
        <w:t xml:space="preserve">, darbuotojų skaičius </w:t>
      </w:r>
      <w:r w:rsidR="00A37B60" w:rsidRPr="005428D5">
        <w:rPr>
          <w:rFonts w:cs="Times New Roman"/>
        </w:rPr>
        <w:t xml:space="preserve">ir </w:t>
      </w:r>
      <w:r w:rsidR="0083256A" w:rsidRPr="005428D5">
        <w:rPr>
          <w:rFonts w:cs="Times New Roman"/>
        </w:rPr>
        <w:t>nekilnojamojo turto kainos, taip pat padidėjo paskolų palūkanos. Pasaulinė ekonomikos ir finansų krizė labiausiai Lietuvos ekonomiką palietė 200</w:t>
      </w:r>
      <w:r w:rsidR="00DA5965" w:rsidRPr="005428D5">
        <w:rPr>
          <w:rFonts w:cs="Times New Roman"/>
        </w:rPr>
        <w:t>9 </w:t>
      </w:r>
      <w:r w:rsidR="0063262B" w:rsidRPr="005428D5">
        <w:rPr>
          <w:rFonts w:cs="Times New Roman"/>
        </w:rPr>
        <w:t>m.,</w:t>
      </w:r>
      <w:r w:rsidR="0083256A" w:rsidRPr="005428D5">
        <w:rPr>
          <w:rFonts w:cs="Times New Roman"/>
        </w:rPr>
        <w:t xml:space="preserve"> </w:t>
      </w:r>
      <w:r w:rsidRPr="005428D5">
        <w:rPr>
          <w:rFonts w:cs="Times New Roman"/>
        </w:rPr>
        <w:t xml:space="preserve">kai </w:t>
      </w:r>
      <w:r w:rsidR="0083256A" w:rsidRPr="005428D5">
        <w:rPr>
          <w:rFonts w:cs="Times New Roman"/>
        </w:rPr>
        <w:t xml:space="preserve">šalies BVP, </w:t>
      </w:r>
      <w:r w:rsidR="00C54A32" w:rsidRPr="005428D5">
        <w:rPr>
          <w:rFonts w:cs="Times New Roman"/>
        </w:rPr>
        <w:t>pa</w:t>
      </w:r>
      <w:r w:rsidR="0083256A" w:rsidRPr="005428D5">
        <w:rPr>
          <w:rFonts w:cs="Times New Roman"/>
        </w:rPr>
        <w:t>lygint</w:t>
      </w:r>
      <w:r w:rsidR="00C54A32" w:rsidRPr="005428D5">
        <w:rPr>
          <w:rFonts w:cs="Times New Roman"/>
        </w:rPr>
        <w:t>i</w:t>
      </w:r>
      <w:r w:rsidR="0083256A" w:rsidRPr="005428D5">
        <w:rPr>
          <w:rFonts w:cs="Times New Roman"/>
        </w:rPr>
        <w:t xml:space="preserve"> su 200</w:t>
      </w:r>
      <w:r w:rsidR="002606B0" w:rsidRPr="005428D5">
        <w:rPr>
          <w:rFonts w:cs="Times New Roman"/>
        </w:rPr>
        <w:t>8 </w:t>
      </w:r>
      <w:r w:rsidR="0063262B" w:rsidRPr="005428D5">
        <w:rPr>
          <w:rFonts w:cs="Times New Roman"/>
        </w:rPr>
        <w:t>m.,</w:t>
      </w:r>
      <w:r w:rsidR="0083256A" w:rsidRPr="005428D5">
        <w:rPr>
          <w:rFonts w:cs="Times New Roman"/>
        </w:rPr>
        <w:t xml:space="preserve"> smuko 14,</w:t>
      </w:r>
      <w:r w:rsidR="004B2DA9" w:rsidRPr="005428D5">
        <w:rPr>
          <w:rFonts w:cs="Times New Roman"/>
        </w:rPr>
        <w:t>6</w:t>
      </w:r>
      <w:r w:rsidR="002606B0" w:rsidRPr="005428D5">
        <w:rPr>
          <w:rFonts w:cs="Times New Roman"/>
        </w:rPr>
        <w:t> proc.</w:t>
      </w:r>
    </w:p>
    <w:p w14:paraId="196F74DC" w14:textId="77777777" w:rsidR="0083256A" w:rsidRPr="005428D5" w:rsidRDefault="0083256A" w:rsidP="00F21CF5">
      <w:pPr>
        <w:spacing w:line="240" w:lineRule="auto"/>
        <w:ind w:firstLine="567"/>
        <w:jc w:val="both"/>
        <w:rPr>
          <w:rFonts w:cs="Times New Roman"/>
        </w:rPr>
      </w:pPr>
      <w:r w:rsidRPr="005428D5">
        <w:rPr>
          <w:rFonts w:cs="Times New Roman"/>
        </w:rPr>
        <w:lastRenderedPageBreak/>
        <w:t>Tačiau jau nuo 201</w:t>
      </w:r>
      <w:r w:rsidR="002606B0" w:rsidRPr="005428D5">
        <w:rPr>
          <w:rFonts w:cs="Times New Roman"/>
        </w:rPr>
        <w:t>0 </w:t>
      </w:r>
      <w:r w:rsidR="0063262B" w:rsidRPr="005428D5">
        <w:rPr>
          <w:rFonts w:cs="Times New Roman"/>
        </w:rPr>
        <w:t>m. </w:t>
      </w:r>
      <w:r w:rsidRPr="005428D5">
        <w:rPr>
          <w:rFonts w:cs="Times New Roman"/>
        </w:rPr>
        <w:t xml:space="preserve">Lietuvos ekonomika pradėjo augti – </w:t>
      </w:r>
      <w:r w:rsidR="00C54A32" w:rsidRPr="005428D5">
        <w:rPr>
          <w:rFonts w:cs="Times New Roman"/>
        </w:rPr>
        <w:t>pa</w:t>
      </w:r>
      <w:r w:rsidRPr="005428D5">
        <w:rPr>
          <w:rFonts w:cs="Times New Roman"/>
        </w:rPr>
        <w:t>lygint</w:t>
      </w:r>
      <w:r w:rsidR="00C54A32" w:rsidRPr="005428D5">
        <w:rPr>
          <w:rFonts w:cs="Times New Roman"/>
        </w:rPr>
        <w:t>i</w:t>
      </w:r>
      <w:r w:rsidRPr="005428D5">
        <w:rPr>
          <w:rFonts w:cs="Times New Roman"/>
        </w:rPr>
        <w:t xml:space="preserve"> su 200</w:t>
      </w:r>
      <w:r w:rsidR="00DA5965" w:rsidRPr="005428D5">
        <w:rPr>
          <w:rFonts w:cs="Times New Roman"/>
        </w:rPr>
        <w:t>9 </w:t>
      </w:r>
      <w:r w:rsidR="0063262B" w:rsidRPr="005428D5">
        <w:rPr>
          <w:rFonts w:cs="Times New Roman"/>
        </w:rPr>
        <w:t>m.</w:t>
      </w:r>
      <w:r w:rsidR="00C54A32" w:rsidRPr="005428D5">
        <w:rPr>
          <w:rFonts w:cs="Times New Roman"/>
        </w:rPr>
        <w:t>,</w:t>
      </w:r>
      <w:r w:rsidR="0063262B" w:rsidRPr="005428D5">
        <w:rPr>
          <w:rFonts w:cs="Times New Roman"/>
        </w:rPr>
        <w:t> </w:t>
      </w:r>
      <w:r w:rsidRPr="005428D5">
        <w:rPr>
          <w:rFonts w:cs="Times New Roman"/>
        </w:rPr>
        <w:t>realus BVP</w:t>
      </w:r>
      <w:r w:rsidR="007167F0" w:rsidRPr="005428D5">
        <w:rPr>
          <w:rFonts w:cs="Times New Roman"/>
        </w:rPr>
        <w:t xml:space="preserve"> </w:t>
      </w:r>
      <w:r w:rsidRPr="005428D5">
        <w:rPr>
          <w:rFonts w:cs="Times New Roman"/>
        </w:rPr>
        <w:t>padidėjo 1,</w:t>
      </w:r>
      <w:r w:rsidR="002606B0" w:rsidRPr="005428D5">
        <w:rPr>
          <w:rFonts w:cs="Times New Roman"/>
        </w:rPr>
        <w:t>5</w:t>
      </w:r>
      <w:r w:rsidR="00995B59" w:rsidRPr="005428D5">
        <w:rPr>
          <w:rFonts w:cs="Times New Roman"/>
        </w:rPr>
        <w:t> </w:t>
      </w:r>
      <w:r w:rsidR="002606B0" w:rsidRPr="005428D5">
        <w:rPr>
          <w:rFonts w:cs="Times New Roman"/>
        </w:rPr>
        <w:t>proc.</w:t>
      </w:r>
      <w:r w:rsidRPr="005428D5">
        <w:rPr>
          <w:rFonts w:cs="Times New Roman"/>
        </w:rPr>
        <w:t>, 201</w:t>
      </w:r>
      <w:r w:rsidR="002606B0" w:rsidRPr="005428D5">
        <w:rPr>
          <w:rFonts w:cs="Times New Roman"/>
        </w:rPr>
        <w:t>1</w:t>
      </w:r>
      <w:r w:rsidR="00995B59" w:rsidRPr="005428D5">
        <w:rPr>
          <w:rFonts w:cs="Times New Roman"/>
        </w:rPr>
        <w:t> </w:t>
      </w:r>
      <w:r w:rsidR="0063262B" w:rsidRPr="005428D5">
        <w:rPr>
          <w:rFonts w:cs="Times New Roman"/>
        </w:rPr>
        <w:t>m.</w:t>
      </w:r>
      <w:r w:rsidR="00DD6CED" w:rsidRPr="005428D5">
        <w:rPr>
          <w:rFonts w:cs="Times New Roman"/>
        </w:rPr>
        <w:t xml:space="preserve"> </w:t>
      </w:r>
      <w:r w:rsidR="004B2DA9" w:rsidRPr="005428D5">
        <w:rPr>
          <w:rFonts w:cs="Times New Roman"/>
        </w:rPr>
        <w:t>siekė 6,1</w:t>
      </w:r>
      <w:r w:rsidR="00995B59" w:rsidRPr="005428D5">
        <w:rPr>
          <w:rFonts w:cs="Times New Roman"/>
        </w:rPr>
        <w:t> </w:t>
      </w:r>
      <w:r w:rsidR="00D81DF5" w:rsidRPr="005428D5">
        <w:rPr>
          <w:rFonts w:cs="Times New Roman"/>
        </w:rPr>
        <w:t>proc.</w:t>
      </w:r>
      <w:r w:rsidR="00DD6CED" w:rsidRPr="005428D5">
        <w:rPr>
          <w:rFonts w:cs="Times New Roman"/>
        </w:rPr>
        <w:t xml:space="preserve"> </w:t>
      </w:r>
      <w:r w:rsidR="002C4473" w:rsidRPr="005428D5">
        <w:rPr>
          <w:rFonts w:cs="Times New Roman"/>
        </w:rPr>
        <w:t>(</w:t>
      </w:r>
      <w:r w:rsidR="00C54A32" w:rsidRPr="005428D5">
        <w:rPr>
          <w:rFonts w:cs="Times New Roman"/>
        </w:rPr>
        <w:t>pa</w:t>
      </w:r>
      <w:r w:rsidR="002C4473" w:rsidRPr="005428D5">
        <w:rPr>
          <w:rFonts w:cs="Times New Roman"/>
        </w:rPr>
        <w:t>lygint</w:t>
      </w:r>
      <w:r w:rsidR="00C54A32" w:rsidRPr="005428D5">
        <w:rPr>
          <w:rFonts w:cs="Times New Roman"/>
        </w:rPr>
        <w:t>i</w:t>
      </w:r>
      <w:r w:rsidR="002C4473" w:rsidRPr="005428D5">
        <w:rPr>
          <w:rFonts w:cs="Times New Roman"/>
        </w:rPr>
        <w:t xml:space="preserve"> su 201</w:t>
      </w:r>
      <w:r w:rsidR="002606B0" w:rsidRPr="005428D5">
        <w:rPr>
          <w:rFonts w:cs="Times New Roman"/>
        </w:rPr>
        <w:t>0</w:t>
      </w:r>
      <w:r w:rsidR="00995B59" w:rsidRPr="005428D5">
        <w:rPr>
          <w:rFonts w:cs="Times New Roman"/>
        </w:rPr>
        <w:t> </w:t>
      </w:r>
      <w:r w:rsidR="002C2D67" w:rsidRPr="005428D5">
        <w:rPr>
          <w:rFonts w:cs="Times New Roman"/>
        </w:rPr>
        <w:t>m.</w:t>
      </w:r>
      <w:r w:rsidR="002C4473" w:rsidRPr="005428D5">
        <w:rPr>
          <w:rFonts w:cs="Times New Roman"/>
        </w:rPr>
        <w:t>)</w:t>
      </w:r>
      <w:r w:rsidRPr="005428D5">
        <w:rPr>
          <w:rFonts w:cs="Times New Roman"/>
        </w:rPr>
        <w:t>, 201</w:t>
      </w:r>
      <w:r w:rsidR="002606B0" w:rsidRPr="005428D5">
        <w:rPr>
          <w:rFonts w:cs="Times New Roman"/>
        </w:rPr>
        <w:t>2 </w:t>
      </w:r>
      <w:r w:rsidR="0063262B" w:rsidRPr="005428D5">
        <w:rPr>
          <w:rFonts w:cs="Times New Roman"/>
        </w:rPr>
        <w:t>m. </w:t>
      </w:r>
      <w:r w:rsidRPr="005428D5">
        <w:rPr>
          <w:rFonts w:cs="Times New Roman"/>
        </w:rPr>
        <w:t xml:space="preserve">Lietuvos realus BVP </w:t>
      </w:r>
      <w:r w:rsidR="002C4473" w:rsidRPr="005428D5">
        <w:rPr>
          <w:rFonts w:cs="Times New Roman"/>
        </w:rPr>
        <w:t xml:space="preserve">padidėjo </w:t>
      </w:r>
      <w:r w:rsidRPr="005428D5">
        <w:rPr>
          <w:rFonts w:cs="Times New Roman"/>
        </w:rPr>
        <w:t>3,</w:t>
      </w:r>
      <w:r w:rsidR="004B2DA9" w:rsidRPr="005428D5">
        <w:rPr>
          <w:rFonts w:cs="Times New Roman"/>
        </w:rPr>
        <w:t>5</w:t>
      </w:r>
      <w:r w:rsidR="00995B59" w:rsidRPr="005428D5">
        <w:rPr>
          <w:rFonts w:cs="Times New Roman"/>
        </w:rPr>
        <w:t> </w:t>
      </w:r>
      <w:r w:rsidR="00D81DF5" w:rsidRPr="005428D5">
        <w:rPr>
          <w:rFonts w:cs="Times New Roman"/>
        </w:rPr>
        <w:t>proc. </w:t>
      </w:r>
      <w:r w:rsidR="002C4473" w:rsidRPr="005428D5">
        <w:rPr>
          <w:rFonts w:cs="Times New Roman"/>
        </w:rPr>
        <w:t>(</w:t>
      </w:r>
      <w:r w:rsidR="00C54A32" w:rsidRPr="005428D5">
        <w:rPr>
          <w:rFonts w:cs="Times New Roman"/>
        </w:rPr>
        <w:t>pa</w:t>
      </w:r>
      <w:r w:rsidR="002C4473" w:rsidRPr="005428D5">
        <w:rPr>
          <w:rFonts w:cs="Times New Roman"/>
        </w:rPr>
        <w:t>lygint</w:t>
      </w:r>
      <w:r w:rsidR="00C54A32" w:rsidRPr="005428D5">
        <w:rPr>
          <w:rFonts w:cs="Times New Roman"/>
        </w:rPr>
        <w:t>i</w:t>
      </w:r>
      <w:r w:rsidR="002C4473" w:rsidRPr="005428D5">
        <w:rPr>
          <w:rFonts w:cs="Times New Roman"/>
        </w:rPr>
        <w:t xml:space="preserve"> su 201</w:t>
      </w:r>
      <w:r w:rsidR="002606B0" w:rsidRPr="005428D5">
        <w:rPr>
          <w:rFonts w:cs="Times New Roman"/>
        </w:rPr>
        <w:t>1</w:t>
      </w:r>
      <w:r w:rsidR="00DD6CED" w:rsidRPr="005428D5">
        <w:rPr>
          <w:rFonts w:cs="Times New Roman"/>
        </w:rPr>
        <w:t xml:space="preserve"> </w:t>
      </w:r>
      <w:r w:rsidR="0063262B" w:rsidRPr="005428D5">
        <w:rPr>
          <w:rFonts w:cs="Times New Roman"/>
        </w:rPr>
        <w:t>m.</w:t>
      </w:r>
      <w:r w:rsidR="002C4473" w:rsidRPr="005428D5">
        <w:rPr>
          <w:rFonts w:cs="Times New Roman"/>
        </w:rPr>
        <w:t>)</w:t>
      </w:r>
      <w:r w:rsidR="0067241C" w:rsidRPr="005428D5">
        <w:rPr>
          <w:rFonts w:cs="Times New Roman"/>
        </w:rPr>
        <w:t xml:space="preserve">, </w:t>
      </w:r>
      <w:r w:rsidR="00492FE4" w:rsidRPr="005428D5">
        <w:rPr>
          <w:rFonts w:cs="Times New Roman"/>
        </w:rPr>
        <w:t xml:space="preserve">o </w:t>
      </w:r>
      <w:r w:rsidR="007E60A2" w:rsidRPr="005428D5">
        <w:rPr>
          <w:rFonts w:cs="Times New Roman"/>
        </w:rPr>
        <w:t>2013 m. </w:t>
      </w:r>
      <w:r w:rsidR="00492FE4" w:rsidRPr="005428D5">
        <w:rPr>
          <w:rFonts w:cs="Times New Roman"/>
        </w:rPr>
        <w:t>augimas siekė 3,4</w:t>
      </w:r>
      <w:r w:rsidR="00995B59" w:rsidRPr="005428D5">
        <w:rPr>
          <w:rFonts w:cs="Times New Roman"/>
        </w:rPr>
        <w:t> </w:t>
      </w:r>
      <w:r w:rsidR="00492FE4" w:rsidRPr="005428D5">
        <w:rPr>
          <w:rFonts w:cs="Times New Roman"/>
        </w:rPr>
        <w:t>proc</w:t>
      </w:r>
      <w:r w:rsidRPr="005428D5">
        <w:rPr>
          <w:rFonts w:cs="Times New Roman"/>
        </w:rPr>
        <w:t xml:space="preserve">. </w:t>
      </w:r>
      <w:r w:rsidR="00754D12" w:rsidRPr="005428D5">
        <w:rPr>
          <w:rFonts w:cs="Times New Roman"/>
        </w:rPr>
        <w:t xml:space="preserve">2014 m. </w:t>
      </w:r>
      <w:r w:rsidR="00232091" w:rsidRPr="005428D5">
        <w:rPr>
          <w:rFonts w:cs="Times New Roman"/>
        </w:rPr>
        <w:t>realaus BVP augimas, palyginti su 2013 m., padidėjo 1 proc. punktu</w:t>
      </w:r>
      <w:r w:rsidR="00754D12" w:rsidRPr="005428D5">
        <w:rPr>
          <w:rFonts w:cs="Times New Roman"/>
        </w:rPr>
        <w:t xml:space="preserve">, tačiau </w:t>
      </w:r>
      <w:r w:rsidR="00232091" w:rsidRPr="005428D5">
        <w:rPr>
          <w:rFonts w:cs="Times New Roman"/>
        </w:rPr>
        <w:t>nuo</w:t>
      </w:r>
      <w:r w:rsidR="00754D12" w:rsidRPr="005428D5">
        <w:rPr>
          <w:rFonts w:cs="Times New Roman"/>
        </w:rPr>
        <w:t xml:space="preserve"> 2015</w:t>
      </w:r>
      <w:r w:rsidR="00232091" w:rsidRPr="005428D5">
        <w:rPr>
          <w:rFonts w:cs="Times New Roman"/>
        </w:rPr>
        <w:t xml:space="preserve"> m.</w:t>
      </w:r>
      <w:r w:rsidR="00754D12" w:rsidRPr="005428D5">
        <w:rPr>
          <w:rFonts w:cs="Times New Roman"/>
        </w:rPr>
        <w:t xml:space="preserve"> BVP </w:t>
      </w:r>
      <w:r w:rsidR="00232091" w:rsidRPr="005428D5">
        <w:rPr>
          <w:rFonts w:cs="Times New Roman"/>
        </w:rPr>
        <w:t>augimas sumažėjo iki 2 proc., o 2016 m. BVP augimas vėl šiek tiek paspartėjo – iki</w:t>
      </w:r>
      <w:r w:rsidR="00754D12" w:rsidRPr="005428D5">
        <w:rPr>
          <w:rFonts w:cs="Times New Roman"/>
        </w:rPr>
        <w:t xml:space="preserve"> 2,3 proc. </w:t>
      </w:r>
      <w:r w:rsidR="002C4473" w:rsidRPr="005428D5">
        <w:rPr>
          <w:rFonts w:cs="Times New Roman"/>
        </w:rPr>
        <w:t>Ū</w:t>
      </w:r>
      <w:r w:rsidRPr="005428D5">
        <w:rPr>
          <w:rFonts w:cs="Times New Roman"/>
        </w:rPr>
        <w:t xml:space="preserve">kio augimo pagrindu buvo ir </w:t>
      </w:r>
      <w:r w:rsidR="00A37B60" w:rsidRPr="005428D5">
        <w:rPr>
          <w:rFonts w:cs="Times New Roman"/>
        </w:rPr>
        <w:t xml:space="preserve">toliau </w:t>
      </w:r>
      <w:r w:rsidRPr="005428D5">
        <w:rPr>
          <w:rFonts w:cs="Times New Roman"/>
        </w:rPr>
        <w:t>išliek</w:t>
      </w:r>
      <w:r w:rsidR="00A37B60" w:rsidRPr="005428D5">
        <w:rPr>
          <w:rFonts w:cs="Times New Roman"/>
        </w:rPr>
        <w:t>a</w:t>
      </w:r>
      <w:r w:rsidRPr="005428D5">
        <w:rPr>
          <w:rFonts w:cs="Times New Roman"/>
        </w:rPr>
        <w:t xml:space="preserve"> geri eksporto rezultatai bei augantis vidaus vartojimas.</w:t>
      </w:r>
      <w:r w:rsidR="001133FA" w:rsidRPr="005428D5">
        <w:rPr>
          <w:rFonts w:cs="Times New Roman"/>
        </w:rPr>
        <w:t xml:space="preserve"> 2017 m. realaus BVP metinis pokytis siekė 4,2 proc., tačiau 2018 m. augimas sumažėjo.</w:t>
      </w:r>
    </w:p>
    <w:bookmarkStart w:id="61" w:name="_Ref358319541"/>
    <w:p w14:paraId="63E2E054" w14:textId="2DC24ED1" w:rsidR="0083256A" w:rsidRPr="005428D5" w:rsidRDefault="00762569" w:rsidP="00F21CF5">
      <w:pPr>
        <w:pStyle w:val="Antrat"/>
        <w:spacing w:line="240" w:lineRule="auto"/>
        <w:ind w:firstLine="0"/>
        <w:rPr>
          <w:color w:val="0070C0"/>
        </w:rPr>
      </w:pPr>
      <w:r w:rsidRPr="005428D5">
        <w:rPr>
          <w:color w:val="0070C0"/>
        </w:rPr>
        <w:fldChar w:fldCharType="begin"/>
      </w:r>
      <w:r w:rsidRPr="005428D5">
        <w:rPr>
          <w:color w:val="0070C0"/>
        </w:rPr>
        <w:instrText xml:space="preserve"> SEQ lentelė \* ARABIC </w:instrText>
      </w:r>
      <w:r w:rsidRPr="005428D5">
        <w:rPr>
          <w:color w:val="0070C0"/>
        </w:rPr>
        <w:fldChar w:fldCharType="separate"/>
      </w:r>
      <w:bookmarkStart w:id="62" w:name="_Toc35886146"/>
      <w:r w:rsidR="00A54D25">
        <w:rPr>
          <w:noProof/>
          <w:color w:val="0070C0"/>
        </w:rPr>
        <w:t>1</w:t>
      </w:r>
      <w:r w:rsidRPr="005428D5">
        <w:rPr>
          <w:color w:val="0070C0"/>
        </w:rPr>
        <w:fldChar w:fldCharType="end"/>
      </w:r>
      <w:r w:rsidR="00642956" w:rsidRPr="005428D5">
        <w:rPr>
          <w:color w:val="0070C0"/>
        </w:rPr>
        <w:t xml:space="preserve"> </w:t>
      </w:r>
      <w:r w:rsidR="00132B24" w:rsidRPr="005428D5">
        <w:rPr>
          <w:color w:val="0070C0"/>
        </w:rPr>
        <w:t>lentelė</w:t>
      </w:r>
      <w:r w:rsidR="002C4473" w:rsidRPr="005428D5">
        <w:rPr>
          <w:color w:val="0070C0"/>
        </w:rPr>
        <w:t xml:space="preserve">. BVP pokytis </w:t>
      </w:r>
      <w:r w:rsidR="001133FA" w:rsidRPr="005428D5">
        <w:rPr>
          <w:color w:val="0070C0"/>
        </w:rPr>
        <w:t>2008–2018 m</w:t>
      </w:r>
      <w:r w:rsidR="0091732D">
        <w:rPr>
          <w:color w:val="0070C0"/>
        </w:rPr>
        <w:t>.</w:t>
      </w:r>
      <w:bookmarkEnd w:id="61"/>
      <w:bookmarkEnd w:id="62"/>
    </w:p>
    <w:tbl>
      <w:tblPr>
        <w:tblW w:w="9646" w:type="dxa"/>
        <w:tblInd w:w="108" w:type="dxa"/>
        <w:tblLook w:val="04A0" w:firstRow="1" w:lastRow="0" w:firstColumn="1" w:lastColumn="0" w:noHBand="0" w:noVBand="1"/>
      </w:tblPr>
      <w:tblGrid>
        <w:gridCol w:w="2410"/>
        <w:gridCol w:w="656"/>
        <w:gridCol w:w="658"/>
        <w:gridCol w:w="658"/>
        <w:gridCol w:w="658"/>
        <w:gridCol w:w="658"/>
        <w:gridCol w:w="658"/>
        <w:gridCol w:w="658"/>
        <w:gridCol w:w="658"/>
        <w:gridCol w:w="658"/>
        <w:gridCol w:w="742"/>
        <w:gridCol w:w="574"/>
      </w:tblGrid>
      <w:tr w:rsidR="001133FA" w:rsidRPr="005428D5" w14:paraId="57AF6402" w14:textId="77777777" w:rsidTr="00926908">
        <w:trPr>
          <w:trHeight w:val="222"/>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4F081" w14:textId="77777777" w:rsidR="001133FA" w:rsidRPr="005428D5" w:rsidRDefault="001133FA" w:rsidP="00F21CF5">
            <w:pPr>
              <w:spacing w:line="240" w:lineRule="auto"/>
              <w:rPr>
                <w:rFonts w:eastAsia="Times New Roman" w:cs="Times New Roman"/>
                <w:b/>
                <w:bCs/>
                <w:color w:val="000000"/>
                <w:sz w:val="16"/>
                <w:szCs w:val="16"/>
              </w:rPr>
            </w:pPr>
            <w:r w:rsidRPr="005428D5">
              <w:rPr>
                <w:rFonts w:eastAsia="Times New Roman" w:cs="Times New Roman"/>
                <w:b/>
                <w:bCs/>
                <w:color w:val="000000"/>
                <w:sz w:val="16"/>
                <w:szCs w:val="16"/>
              </w:rPr>
              <w:t>Metai</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4B4B2D40"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2008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14:paraId="1E13C66C" w14:textId="77777777" w:rsidR="001133FA" w:rsidRPr="005428D5" w:rsidRDefault="001133FA" w:rsidP="00F21CF5">
            <w:pPr>
              <w:spacing w:line="240" w:lineRule="auto"/>
              <w:ind w:left="-108" w:right="-108"/>
              <w:jc w:val="center"/>
              <w:rPr>
                <w:rFonts w:eastAsia="Times New Roman" w:cs="Times New Roman"/>
                <w:b/>
                <w:bCs/>
                <w:color w:val="000000"/>
                <w:sz w:val="16"/>
                <w:szCs w:val="16"/>
              </w:rPr>
            </w:pPr>
            <w:r w:rsidRPr="005428D5">
              <w:rPr>
                <w:rFonts w:eastAsia="Times New Roman" w:cs="Times New Roman"/>
                <w:b/>
                <w:bCs/>
                <w:color w:val="000000"/>
                <w:sz w:val="16"/>
                <w:szCs w:val="16"/>
              </w:rPr>
              <w:t>2009</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14:paraId="77AFCC5C" w14:textId="77777777" w:rsidR="001133FA" w:rsidRPr="005428D5" w:rsidRDefault="001133FA" w:rsidP="00F21CF5">
            <w:pPr>
              <w:spacing w:line="240" w:lineRule="auto"/>
              <w:ind w:left="-108" w:firstLine="108"/>
              <w:jc w:val="center"/>
              <w:rPr>
                <w:rFonts w:eastAsia="Times New Roman" w:cs="Times New Roman"/>
                <w:b/>
                <w:bCs/>
                <w:color w:val="000000"/>
                <w:sz w:val="16"/>
                <w:szCs w:val="16"/>
              </w:rPr>
            </w:pPr>
            <w:r w:rsidRPr="005428D5">
              <w:rPr>
                <w:rFonts w:eastAsia="Times New Roman" w:cs="Times New Roman"/>
                <w:b/>
                <w:bCs/>
                <w:color w:val="000000"/>
                <w:sz w:val="16"/>
                <w:szCs w:val="16"/>
              </w:rPr>
              <w:t>2010</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14:paraId="2E3FEF4B"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14:paraId="65CBCC1D"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2012</w:t>
            </w:r>
          </w:p>
        </w:tc>
        <w:tc>
          <w:tcPr>
            <w:tcW w:w="658" w:type="dxa"/>
            <w:tcBorders>
              <w:top w:val="single" w:sz="4" w:space="0" w:color="auto"/>
              <w:left w:val="nil"/>
              <w:bottom w:val="single" w:sz="4" w:space="0" w:color="auto"/>
              <w:right w:val="single" w:sz="4" w:space="0" w:color="auto"/>
            </w:tcBorders>
            <w:vAlign w:val="center"/>
          </w:tcPr>
          <w:p w14:paraId="56625365"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2013</w:t>
            </w:r>
          </w:p>
        </w:tc>
        <w:tc>
          <w:tcPr>
            <w:tcW w:w="658" w:type="dxa"/>
            <w:tcBorders>
              <w:top w:val="single" w:sz="4" w:space="0" w:color="auto"/>
              <w:left w:val="nil"/>
              <w:bottom w:val="single" w:sz="4" w:space="0" w:color="auto"/>
              <w:right w:val="single" w:sz="4" w:space="0" w:color="auto"/>
            </w:tcBorders>
            <w:vAlign w:val="center"/>
          </w:tcPr>
          <w:p w14:paraId="152621E3"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2014</w:t>
            </w:r>
          </w:p>
        </w:tc>
        <w:tc>
          <w:tcPr>
            <w:tcW w:w="658" w:type="dxa"/>
            <w:tcBorders>
              <w:top w:val="single" w:sz="4" w:space="0" w:color="auto"/>
              <w:left w:val="nil"/>
              <w:bottom w:val="single" w:sz="4" w:space="0" w:color="auto"/>
              <w:right w:val="single" w:sz="4" w:space="0" w:color="auto"/>
            </w:tcBorders>
            <w:vAlign w:val="center"/>
          </w:tcPr>
          <w:p w14:paraId="72EEACEC"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2015</w:t>
            </w:r>
          </w:p>
        </w:tc>
        <w:tc>
          <w:tcPr>
            <w:tcW w:w="658" w:type="dxa"/>
            <w:tcBorders>
              <w:top w:val="single" w:sz="4" w:space="0" w:color="auto"/>
              <w:left w:val="nil"/>
              <w:bottom w:val="single" w:sz="4" w:space="0" w:color="auto"/>
              <w:right w:val="single" w:sz="4" w:space="0" w:color="auto"/>
            </w:tcBorders>
            <w:vAlign w:val="center"/>
          </w:tcPr>
          <w:p w14:paraId="496CC10F"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2016</w:t>
            </w:r>
          </w:p>
        </w:tc>
        <w:tc>
          <w:tcPr>
            <w:tcW w:w="742" w:type="dxa"/>
            <w:tcBorders>
              <w:top w:val="single" w:sz="4" w:space="0" w:color="auto"/>
              <w:left w:val="nil"/>
              <w:bottom w:val="single" w:sz="4" w:space="0" w:color="auto"/>
              <w:right w:val="single" w:sz="4" w:space="0" w:color="000000"/>
            </w:tcBorders>
            <w:vAlign w:val="center"/>
          </w:tcPr>
          <w:p w14:paraId="6C3748DE"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2017</w:t>
            </w:r>
          </w:p>
        </w:tc>
        <w:tc>
          <w:tcPr>
            <w:tcW w:w="574" w:type="dxa"/>
            <w:tcBorders>
              <w:top w:val="single" w:sz="4" w:space="0" w:color="auto"/>
              <w:left w:val="single" w:sz="4" w:space="0" w:color="000000"/>
              <w:bottom w:val="single" w:sz="4" w:space="0" w:color="auto"/>
              <w:right w:val="single" w:sz="4" w:space="0" w:color="auto"/>
            </w:tcBorders>
            <w:vAlign w:val="center"/>
          </w:tcPr>
          <w:p w14:paraId="1FF3667C" w14:textId="77777777" w:rsidR="001133FA" w:rsidRPr="005428D5" w:rsidRDefault="001133FA" w:rsidP="00F21CF5">
            <w:pPr>
              <w:spacing w:line="240" w:lineRule="auto"/>
              <w:jc w:val="center"/>
              <w:rPr>
                <w:rFonts w:eastAsia="Times New Roman" w:cs="Times New Roman"/>
                <w:b/>
                <w:bCs/>
                <w:color w:val="000000"/>
                <w:sz w:val="16"/>
                <w:szCs w:val="16"/>
              </w:rPr>
            </w:pPr>
            <w:r w:rsidRPr="005428D5">
              <w:rPr>
                <w:rFonts w:eastAsia="Times New Roman" w:cs="Times New Roman"/>
                <w:b/>
                <w:bCs/>
                <w:color w:val="000000"/>
                <w:sz w:val="16"/>
                <w:szCs w:val="16"/>
              </w:rPr>
              <w:t>2018</w:t>
            </w:r>
          </w:p>
        </w:tc>
      </w:tr>
      <w:tr w:rsidR="001133FA" w:rsidRPr="005428D5" w14:paraId="15FC3190" w14:textId="77777777" w:rsidTr="00926908">
        <w:trPr>
          <w:trHeight w:val="24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E9C8D12" w14:textId="77777777" w:rsidR="001133FA" w:rsidRPr="005428D5" w:rsidRDefault="001133FA" w:rsidP="00F21CF5">
            <w:pPr>
              <w:spacing w:line="240" w:lineRule="auto"/>
              <w:rPr>
                <w:rFonts w:eastAsia="Times New Roman" w:cs="Times New Roman"/>
                <w:b/>
                <w:bCs/>
                <w:color w:val="000000"/>
                <w:sz w:val="16"/>
                <w:szCs w:val="16"/>
              </w:rPr>
            </w:pPr>
            <w:r w:rsidRPr="005428D5">
              <w:rPr>
                <w:rFonts w:eastAsia="Times New Roman" w:cs="Times New Roman"/>
                <w:b/>
                <w:bCs/>
                <w:color w:val="000000"/>
                <w:sz w:val="16"/>
                <w:szCs w:val="16"/>
              </w:rPr>
              <w:t>Realaus BVP metinis pokytis (proc.)</w:t>
            </w:r>
          </w:p>
        </w:tc>
        <w:tc>
          <w:tcPr>
            <w:tcW w:w="656" w:type="dxa"/>
            <w:tcBorders>
              <w:top w:val="nil"/>
              <w:left w:val="nil"/>
              <w:bottom w:val="single" w:sz="4" w:space="0" w:color="auto"/>
              <w:right w:val="single" w:sz="4" w:space="0" w:color="auto"/>
            </w:tcBorders>
            <w:shd w:val="clear" w:color="auto" w:fill="auto"/>
            <w:noWrap/>
            <w:vAlign w:val="center"/>
            <w:hideMark/>
          </w:tcPr>
          <w:p w14:paraId="56DCDE67" w14:textId="77777777"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2,6</w:t>
            </w:r>
          </w:p>
        </w:tc>
        <w:tc>
          <w:tcPr>
            <w:tcW w:w="658" w:type="dxa"/>
            <w:tcBorders>
              <w:top w:val="nil"/>
              <w:left w:val="nil"/>
              <w:bottom w:val="single" w:sz="4" w:space="0" w:color="auto"/>
              <w:right w:val="single" w:sz="4" w:space="0" w:color="auto"/>
            </w:tcBorders>
            <w:shd w:val="clear" w:color="auto" w:fill="auto"/>
            <w:noWrap/>
            <w:vAlign w:val="center"/>
            <w:hideMark/>
          </w:tcPr>
          <w:p w14:paraId="724D00CA" w14:textId="77777777" w:rsidR="001133FA" w:rsidRPr="005428D5" w:rsidRDefault="001133FA" w:rsidP="00F21CF5">
            <w:pPr>
              <w:spacing w:line="240" w:lineRule="auto"/>
              <w:ind w:left="-108" w:firstLine="142"/>
              <w:jc w:val="center"/>
              <w:rPr>
                <w:rFonts w:eastAsia="Times New Roman" w:cs="Times New Roman"/>
                <w:color w:val="000000"/>
                <w:sz w:val="16"/>
                <w:szCs w:val="16"/>
              </w:rPr>
            </w:pPr>
            <w:r w:rsidRPr="005428D5">
              <w:rPr>
                <w:rFonts w:eastAsia="Times New Roman" w:cs="Times New Roman"/>
                <w:color w:val="000000"/>
                <w:sz w:val="16"/>
                <w:szCs w:val="16"/>
              </w:rPr>
              <w:t>-14,6</w:t>
            </w:r>
          </w:p>
        </w:tc>
        <w:tc>
          <w:tcPr>
            <w:tcW w:w="658" w:type="dxa"/>
            <w:tcBorders>
              <w:top w:val="nil"/>
              <w:left w:val="nil"/>
              <w:bottom w:val="single" w:sz="4" w:space="0" w:color="auto"/>
              <w:right w:val="single" w:sz="4" w:space="0" w:color="auto"/>
            </w:tcBorders>
            <w:shd w:val="clear" w:color="auto" w:fill="auto"/>
            <w:noWrap/>
            <w:vAlign w:val="center"/>
            <w:hideMark/>
          </w:tcPr>
          <w:p w14:paraId="0F242A64" w14:textId="77777777" w:rsidR="001133FA" w:rsidRPr="005428D5" w:rsidRDefault="001133FA" w:rsidP="00F21CF5">
            <w:pPr>
              <w:spacing w:line="240" w:lineRule="auto"/>
              <w:ind w:left="-108" w:firstLine="108"/>
              <w:jc w:val="center"/>
              <w:rPr>
                <w:rFonts w:eastAsia="Times New Roman" w:cs="Times New Roman"/>
                <w:color w:val="000000"/>
                <w:sz w:val="16"/>
                <w:szCs w:val="16"/>
              </w:rPr>
            </w:pPr>
            <w:r w:rsidRPr="005428D5">
              <w:rPr>
                <w:rFonts w:eastAsia="Times New Roman" w:cs="Times New Roman"/>
                <w:color w:val="000000"/>
                <w:sz w:val="16"/>
                <w:szCs w:val="16"/>
              </w:rPr>
              <w:t>1,5</w:t>
            </w:r>
          </w:p>
        </w:tc>
        <w:tc>
          <w:tcPr>
            <w:tcW w:w="658" w:type="dxa"/>
            <w:tcBorders>
              <w:top w:val="nil"/>
              <w:left w:val="nil"/>
              <w:bottom w:val="single" w:sz="4" w:space="0" w:color="auto"/>
              <w:right w:val="single" w:sz="4" w:space="0" w:color="auto"/>
            </w:tcBorders>
            <w:shd w:val="clear" w:color="auto" w:fill="auto"/>
            <w:noWrap/>
            <w:vAlign w:val="center"/>
            <w:hideMark/>
          </w:tcPr>
          <w:p w14:paraId="797AEC1B" w14:textId="77777777"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6,1</w:t>
            </w:r>
          </w:p>
        </w:tc>
        <w:tc>
          <w:tcPr>
            <w:tcW w:w="658" w:type="dxa"/>
            <w:tcBorders>
              <w:top w:val="nil"/>
              <w:left w:val="nil"/>
              <w:bottom w:val="single" w:sz="4" w:space="0" w:color="auto"/>
              <w:right w:val="single" w:sz="4" w:space="0" w:color="auto"/>
            </w:tcBorders>
            <w:shd w:val="clear" w:color="auto" w:fill="auto"/>
            <w:noWrap/>
            <w:vAlign w:val="center"/>
            <w:hideMark/>
          </w:tcPr>
          <w:p w14:paraId="7BC0C755" w14:textId="77777777"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3,5</w:t>
            </w:r>
          </w:p>
        </w:tc>
        <w:tc>
          <w:tcPr>
            <w:tcW w:w="658" w:type="dxa"/>
            <w:tcBorders>
              <w:top w:val="nil"/>
              <w:left w:val="nil"/>
              <w:bottom w:val="single" w:sz="4" w:space="0" w:color="auto"/>
              <w:right w:val="single" w:sz="4" w:space="0" w:color="auto"/>
            </w:tcBorders>
            <w:vAlign w:val="center"/>
          </w:tcPr>
          <w:p w14:paraId="2DAC0E14"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3,4</w:t>
            </w:r>
          </w:p>
        </w:tc>
        <w:tc>
          <w:tcPr>
            <w:tcW w:w="658" w:type="dxa"/>
            <w:tcBorders>
              <w:top w:val="nil"/>
              <w:left w:val="nil"/>
              <w:bottom w:val="single" w:sz="4" w:space="0" w:color="auto"/>
              <w:right w:val="single" w:sz="4" w:space="0" w:color="auto"/>
            </w:tcBorders>
            <w:vAlign w:val="center"/>
          </w:tcPr>
          <w:p w14:paraId="3CA4D508"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3,5</w:t>
            </w:r>
          </w:p>
        </w:tc>
        <w:tc>
          <w:tcPr>
            <w:tcW w:w="658" w:type="dxa"/>
            <w:tcBorders>
              <w:top w:val="nil"/>
              <w:left w:val="nil"/>
              <w:bottom w:val="single" w:sz="4" w:space="0" w:color="auto"/>
              <w:right w:val="single" w:sz="4" w:space="0" w:color="auto"/>
            </w:tcBorders>
            <w:vAlign w:val="center"/>
          </w:tcPr>
          <w:p w14:paraId="1A8D5D7D"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2</w:t>
            </w:r>
          </w:p>
        </w:tc>
        <w:tc>
          <w:tcPr>
            <w:tcW w:w="658" w:type="dxa"/>
            <w:tcBorders>
              <w:top w:val="nil"/>
              <w:left w:val="nil"/>
              <w:bottom w:val="single" w:sz="4" w:space="0" w:color="auto"/>
              <w:right w:val="single" w:sz="4" w:space="0" w:color="auto"/>
            </w:tcBorders>
            <w:vAlign w:val="center"/>
          </w:tcPr>
          <w:p w14:paraId="3C48461F"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2,3</w:t>
            </w:r>
          </w:p>
        </w:tc>
        <w:tc>
          <w:tcPr>
            <w:tcW w:w="742" w:type="dxa"/>
            <w:tcBorders>
              <w:top w:val="nil"/>
              <w:left w:val="nil"/>
              <w:bottom w:val="single" w:sz="4" w:space="0" w:color="auto"/>
              <w:right w:val="single" w:sz="4" w:space="0" w:color="000000"/>
            </w:tcBorders>
            <w:vAlign w:val="center"/>
          </w:tcPr>
          <w:p w14:paraId="3BB6F891"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4,2</w:t>
            </w:r>
          </w:p>
        </w:tc>
        <w:tc>
          <w:tcPr>
            <w:tcW w:w="574" w:type="dxa"/>
            <w:tcBorders>
              <w:top w:val="nil"/>
              <w:left w:val="single" w:sz="4" w:space="0" w:color="000000"/>
              <w:bottom w:val="single" w:sz="4" w:space="0" w:color="auto"/>
              <w:right w:val="single" w:sz="4" w:space="0" w:color="auto"/>
            </w:tcBorders>
            <w:vAlign w:val="center"/>
          </w:tcPr>
          <w:p w14:paraId="756A9C54"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3,6</w:t>
            </w:r>
          </w:p>
        </w:tc>
      </w:tr>
      <w:tr w:rsidR="001133FA" w:rsidRPr="005428D5" w14:paraId="6FE6AF46" w14:textId="77777777" w:rsidTr="00926908">
        <w:trPr>
          <w:trHeight w:val="23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7061C49" w14:textId="77777777" w:rsidR="001133FA" w:rsidRPr="005428D5" w:rsidRDefault="001133FA" w:rsidP="00F21CF5">
            <w:pPr>
              <w:spacing w:line="240" w:lineRule="auto"/>
              <w:rPr>
                <w:rFonts w:eastAsia="Times New Roman" w:cs="Times New Roman"/>
                <w:b/>
                <w:bCs/>
                <w:color w:val="000000"/>
                <w:sz w:val="16"/>
                <w:szCs w:val="16"/>
              </w:rPr>
            </w:pPr>
            <w:r w:rsidRPr="005428D5">
              <w:rPr>
                <w:rFonts w:eastAsia="Times New Roman" w:cs="Times New Roman"/>
                <w:b/>
                <w:bCs/>
                <w:color w:val="000000"/>
                <w:sz w:val="16"/>
                <w:szCs w:val="16"/>
              </w:rPr>
              <w:t xml:space="preserve">Nominalus BVP (mlrd. </w:t>
            </w:r>
            <w:r w:rsidR="0090776D" w:rsidRPr="005428D5">
              <w:rPr>
                <w:rFonts w:eastAsia="Times New Roman" w:cs="Times New Roman"/>
                <w:b/>
                <w:bCs/>
                <w:color w:val="000000"/>
                <w:sz w:val="16"/>
                <w:szCs w:val="16"/>
              </w:rPr>
              <w:t>EUR</w:t>
            </w:r>
            <w:r w:rsidRPr="005428D5">
              <w:rPr>
                <w:rFonts w:eastAsia="Times New Roman" w:cs="Times New Roman"/>
                <w:b/>
                <w:bCs/>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hideMark/>
          </w:tcPr>
          <w:p w14:paraId="1077CE20" w14:textId="15671E90"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32,4</w:t>
            </w:r>
          </w:p>
        </w:tc>
        <w:tc>
          <w:tcPr>
            <w:tcW w:w="658" w:type="dxa"/>
            <w:tcBorders>
              <w:top w:val="nil"/>
              <w:left w:val="nil"/>
              <w:bottom w:val="single" w:sz="4" w:space="0" w:color="auto"/>
              <w:right w:val="single" w:sz="4" w:space="0" w:color="auto"/>
            </w:tcBorders>
            <w:shd w:val="clear" w:color="auto" w:fill="auto"/>
            <w:noWrap/>
            <w:vAlign w:val="center"/>
            <w:hideMark/>
          </w:tcPr>
          <w:p w14:paraId="5F2B5E8A" w14:textId="66D82784"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26,</w:t>
            </w:r>
            <w:r w:rsidR="00DB226D" w:rsidRPr="005428D5">
              <w:rPr>
                <w:rFonts w:eastAsia="Times New Roman" w:cs="Times New Roman"/>
                <w:color w:val="000000"/>
                <w:sz w:val="16"/>
                <w:szCs w:val="16"/>
              </w:rPr>
              <w:t>7</w:t>
            </w:r>
          </w:p>
        </w:tc>
        <w:tc>
          <w:tcPr>
            <w:tcW w:w="658" w:type="dxa"/>
            <w:tcBorders>
              <w:top w:val="nil"/>
              <w:left w:val="nil"/>
              <w:bottom w:val="single" w:sz="4" w:space="0" w:color="auto"/>
              <w:right w:val="single" w:sz="4" w:space="0" w:color="auto"/>
            </w:tcBorders>
            <w:shd w:val="clear" w:color="auto" w:fill="auto"/>
            <w:noWrap/>
            <w:vAlign w:val="center"/>
            <w:hideMark/>
          </w:tcPr>
          <w:p w14:paraId="1DD6C7D3" w14:textId="3DD19DDF"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27,7</w:t>
            </w:r>
          </w:p>
        </w:tc>
        <w:tc>
          <w:tcPr>
            <w:tcW w:w="658" w:type="dxa"/>
            <w:tcBorders>
              <w:top w:val="nil"/>
              <w:left w:val="nil"/>
              <w:bottom w:val="single" w:sz="4" w:space="0" w:color="auto"/>
              <w:right w:val="single" w:sz="4" w:space="0" w:color="auto"/>
            </w:tcBorders>
            <w:shd w:val="clear" w:color="auto" w:fill="auto"/>
            <w:noWrap/>
            <w:vAlign w:val="center"/>
            <w:hideMark/>
          </w:tcPr>
          <w:p w14:paraId="53BCAE83" w14:textId="784EDF2A"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30</w:t>
            </w:r>
            <w:r w:rsidR="00DB226D" w:rsidRPr="005428D5">
              <w:rPr>
                <w:rFonts w:eastAsia="Times New Roman" w:cs="Times New Roman"/>
                <w:color w:val="000000"/>
                <w:sz w:val="16"/>
                <w:szCs w:val="16"/>
              </w:rPr>
              <w:t>,9</w:t>
            </w:r>
          </w:p>
        </w:tc>
        <w:tc>
          <w:tcPr>
            <w:tcW w:w="658" w:type="dxa"/>
            <w:tcBorders>
              <w:top w:val="nil"/>
              <w:left w:val="nil"/>
              <w:bottom w:val="single" w:sz="4" w:space="0" w:color="auto"/>
              <w:right w:val="single" w:sz="4" w:space="0" w:color="auto"/>
            </w:tcBorders>
            <w:shd w:val="clear" w:color="auto" w:fill="auto"/>
            <w:noWrap/>
            <w:vAlign w:val="center"/>
            <w:hideMark/>
          </w:tcPr>
          <w:p w14:paraId="087FAEA9" w14:textId="5D9F6FF6"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32,9</w:t>
            </w:r>
          </w:p>
        </w:tc>
        <w:tc>
          <w:tcPr>
            <w:tcW w:w="658" w:type="dxa"/>
            <w:tcBorders>
              <w:top w:val="nil"/>
              <w:left w:val="nil"/>
              <w:bottom w:val="single" w:sz="4" w:space="0" w:color="auto"/>
              <w:right w:val="single" w:sz="4" w:space="0" w:color="auto"/>
            </w:tcBorders>
            <w:vAlign w:val="center"/>
          </w:tcPr>
          <w:p w14:paraId="255C3F6B" w14:textId="2210DDF5"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34,</w:t>
            </w:r>
            <w:r w:rsidR="00DB226D" w:rsidRPr="005428D5">
              <w:rPr>
                <w:rFonts w:eastAsia="Times New Roman" w:cs="Times New Roman"/>
                <w:sz w:val="16"/>
                <w:szCs w:val="16"/>
              </w:rPr>
              <w:t>6</w:t>
            </w:r>
          </w:p>
        </w:tc>
        <w:tc>
          <w:tcPr>
            <w:tcW w:w="658" w:type="dxa"/>
            <w:tcBorders>
              <w:top w:val="nil"/>
              <w:left w:val="nil"/>
              <w:bottom w:val="single" w:sz="4" w:space="0" w:color="auto"/>
              <w:right w:val="single" w:sz="4" w:space="0" w:color="auto"/>
            </w:tcBorders>
            <w:vAlign w:val="center"/>
          </w:tcPr>
          <w:p w14:paraId="5EF9C449"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36,6</w:t>
            </w:r>
          </w:p>
        </w:tc>
        <w:tc>
          <w:tcPr>
            <w:tcW w:w="658" w:type="dxa"/>
            <w:tcBorders>
              <w:top w:val="nil"/>
              <w:left w:val="nil"/>
              <w:bottom w:val="single" w:sz="4" w:space="0" w:color="auto"/>
              <w:right w:val="single" w:sz="4" w:space="0" w:color="auto"/>
            </w:tcBorders>
            <w:vAlign w:val="center"/>
          </w:tcPr>
          <w:p w14:paraId="2EEC0B3F"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37,4</w:t>
            </w:r>
          </w:p>
        </w:tc>
        <w:tc>
          <w:tcPr>
            <w:tcW w:w="658" w:type="dxa"/>
            <w:tcBorders>
              <w:top w:val="nil"/>
              <w:left w:val="nil"/>
              <w:bottom w:val="single" w:sz="4" w:space="0" w:color="auto"/>
              <w:right w:val="single" w:sz="4" w:space="0" w:color="auto"/>
            </w:tcBorders>
            <w:vAlign w:val="center"/>
          </w:tcPr>
          <w:p w14:paraId="30784ADA"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38,7</w:t>
            </w:r>
          </w:p>
        </w:tc>
        <w:tc>
          <w:tcPr>
            <w:tcW w:w="742" w:type="dxa"/>
            <w:tcBorders>
              <w:top w:val="nil"/>
              <w:left w:val="nil"/>
              <w:bottom w:val="single" w:sz="4" w:space="0" w:color="auto"/>
              <w:right w:val="single" w:sz="4" w:space="0" w:color="000000"/>
            </w:tcBorders>
            <w:vAlign w:val="center"/>
          </w:tcPr>
          <w:p w14:paraId="11DC544E"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42,3</w:t>
            </w:r>
          </w:p>
        </w:tc>
        <w:tc>
          <w:tcPr>
            <w:tcW w:w="574" w:type="dxa"/>
            <w:tcBorders>
              <w:top w:val="nil"/>
              <w:left w:val="single" w:sz="4" w:space="0" w:color="000000"/>
              <w:bottom w:val="single" w:sz="4" w:space="0" w:color="auto"/>
              <w:right w:val="single" w:sz="4" w:space="0" w:color="auto"/>
            </w:tcBorders>
            <w:vAlign w:val="center"/>
          </w:tcPr>
          <w:p w14:paraId="4C9AF646" w14:textId="77777777"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45,3</w:t>
            </w:r>
          </w:p>
        </w:tc>
      </w:tr>
      <w:tr w:rsidR="001133FA" w:rsidRPr="005428D5" w14:paraId="7830D015" w14:textId="77777777" w:rsidTr="00926908">
        <w:trPr>
          <w:trHeight w:val="554"/>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FDEF415" w14:textId="77777777" w:rsidR="001133FA" w:rsidRPr="005428D5" w:rsidRDefault="001133FA" w:rsidP="00F21CF5">
            <w:pPr>
              <w:spacing w:line="240" w:lineRule="auto"/>
              <w:rPr>
                <w:rFonts w:eastAsia="Times New Roman" w:cs="Times New Roman"/>
                <w:b/>
                <w:bCs/>
                <w:color w:val="000000"/>
                <w:sz w:val="16"/>
                <w:szCs w:val="16"/>
              </w:rPr>
            </w:pPr>
            <w:r w:rsidRPr="005428D5">
              <w:rPr>
                <w:rFonts w:eastAsia="Times New Roman" w:cs="Times New Roman"/>
                <w:b/>
                <w:bCs/>
                <w:color w:val="000000"/>
                <w:sz w:val="16"/>
                <w:szCs w:val="16"/>
              </w:rPr>
              <w:t xml:space="preserve">BVP, tenkantis vienam gyventojui to meto kainomis (tūkst. </w:t>
            </w:r>
            <w:r w:rsidR="0090776D" w:rsidRPr="005428D5">
              <w:rPr>
                <w:rFonts w:eastAsia="Times New Roman" w:cs="Times New Roman"/>
                <w:b/>
                <w:bCs/>
                <w:color w:val="000000"/>
                <w:sz w:val="16"/>
                <w:szCs w:val="16"/>
              </w:rPr>
              <w:t>EUR</w:t>
            </w:r>
            <w:r w:rsidRPr="005428D5">
              <w:rPr>
                <w:rFonts w:eastAsia="Times New Roman" w:cs="Times New Roman"/>
                <w:b/>
                <w:bCs/>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hideMark/>
          </w:tcPr>
          <w:p w14:paraId="2746B9F3" w14:textId="300C3AFA"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10,1</w:t>
            </w:r>
          </w:p>
        </w:tc>
        <w:tc>
          <w:tcPr>
            <w:tcW w:w="658" w:type="dxa"/>
            <w:tcBorders>
              <w:top w:val="nil"/>
              <w:left w:val="nil"/>
              <w:bottom w:val="single" w:sz="4" w:space="0" w:color="auto"/>
              <w:right w:val="single" w:sz="4" w:space="0" w:color="auto"/>
            </w:tcBorders>
            <w:shd w:val="clear" w:color="auto" w:fill="auto"/>
            <w:noWrap/>
            <w:vAlign w:val="center"/>
            <w:hideMark/>
          </w:tcPr>
          <w:p w14:paraId="5F585D8B" w14:textId="0D70DCC1"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8,4</w:t>
            </w:r>
          </w:p>
        </w:tc>
        <w:tc>
          <w:tcPr>
            <w:tcW w:w="658" w:type="dxa"/>
            <w:tcBorders>
              <w:top w:val="nil"/>
              <w:left w:val="nil"/>
              <w:bottom w:val="single" w:sz="4" w:space="0" w:color="auto"/>
              <w:right w:val="single" w:sz="4" w:space="0" w:color="auto"/>
            </w:tcBorders>
            <w:shd w:val="clear" w:color="auto" w:fill="auto"/>
            <w:noWrap/>
            <w:vAlign w:val="center"/>
            <w:hideMark/>
          </w:tcPr>
          <w:p w14:paraId="5C097529" w14:textId="25A4FD10" w:rsidR="001133FA" w:rsidRPr="005428D5" w:rsidRDefault="00DB226D"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9,00</w:t>
            </w:r>
          </w:p>
        </w:tc>
        <w:tc>
          <w:tcPr>
            <w:tcW w:w="658" w:type="dxa"/>
            <w:tcBorders>
              <w:top w:val="nil"/>
              <w:left w:val="nil"/>
              <w:bottom w:val="single" w:sz="4" w:space="0" w:color="auto"/>
              <w:right w:val="single" w:sz="4" w:space="0" w:color="auto"/>
            </w:tcBorders>
            <w:shd w:val="clear" w:color="auto" w:fill="auto"/>
            <w:noWrap/>
            <w:vAlign w:val="center"/>
            <w:hideMark/>
          </w:tcPr>
          <w:p w14:paraId="71E093A9" w14:textId="04D43FC7"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10,2</w:t>
            </w:r>
          </w:p>
        </w:tc>
        <w:tc>
          <w:tcPr>
            <w:tcW w:w="658" w:type="dxa"/>
            <w:tcBorders>
              <w:top w:val="nil"/>
              <w:left w:val="nil"/>
              <w:bottom w:val="single" w:sz="4" w:space="0" w:color="auto"/>
              <w:right w:val="single" w:sz="4" w:space="0" w:color="auto"/>
            </w:tcBorders>
            <w:shd w:val="clear" w:color="auto" w:fill="auto"/>
            <w:noWrap/>
            <w:vAlign w:val="center"/>
            <w:hideMark/>
          </w:tcPr>
          <w:p w14:paraId="4F8DBE91" w14:textId="489712D3" w:rsidR="001133FA" w:rsidRPr="005428D5" w:rsidRDefault="001133FA" w:rsidP="00F21CF5">
            <w:pPr>
              <w:spacing w:line="240" w:lineRule="auto"/>
              <w:jc w:val="center"/>
              <w:rPr>
                <w:rFonts w:eastAsia="Times New Roman" w:cs="Times New Roman"/>
                <w:color w:val="000000"/>
                <w:sz w:val="16"/>
                <w:szCs w:val="16"/>
              </w:rPr>
            </w:pPr>
            <w:r w:rsidRPr="005428D5">
              <w:rPr>
                <w:rFonts w:eastAsia="Times New Roman" w:cs="Times New Roman"/>
                <w:color w:val="000000"/>
                <w:sz w:val="16"/>
                <w:szCs w:val="16"/>
              </w:rPr>
              <w:t>11,0</w:t>
            </w:r>
          </w:p>
        </w:tc>
        <w:tc>
          <w:tcPr>
            <w:tcW w:w="658" w:type="dxa"/>
            <w:tcBorders>
              <w:top w:val="nil"/>
              <w:left w:val="nil"/>
              <w:bottom w:val="single" w:sz="4" w:space="0" w:color="auto"/>
              <w:right w:val="single" w:sz="4" w:space="0" w:color="auto"/>
            </w:tcBorders>
            <w:vAlign w:val="center"/>
          </w:tcPr>
          <w:p w14:paraId="0BD4AA67" w14:textId="4EB96942"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11,</w:t>
            </w:r>
            <w:r w:rsidR="00DB226D" w:rsidRPr="005428D5">
              <w:rPr>
                <w:rFonts w:eastAsia="Times New Roman" w:cs="Times New Roman"/>
                <w:sz w:val="16"/>
                <w:szCs w:val="16"/>
              </w:rPr>
              <w:t>7</w:t>
            </w:r>
          </w:p>
        </w:tc>
        <w:tc>
          <w:tcPr>
            <w:tcW w:w="658" w:type="dxa"/>
            <w:tcBorders>
              <w:top w:val="nil"/>
              <w:left w:val="nil"/>
              <w:bottom w:val="single" w:sz="4" w:space="0" w:color="auto"/>
              <w:right w:val="single" w:sz="4" w:space="0" w:color="auto"/>
            </w:tcBorders>
            <w:vAlign w:val="center"/>
          </w:tcPr>
          <w:p w14:paraId="7899F034" w14:textId="51FDF36E"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12,</w:t>
            </w:r>
            <w:r w:rsidR="00DB226D" w:rsidRPr="005428D5">
              <w:rPr>
                <w:rFonts w:eastAsia="Times New Roman" w:cs="Times New Roman"/>
                <w:sz w:val="16"/>
                <w:szCs w:val="16"/>
              </w:rPr>
              <w:t>5</w:t>
            </w:r>
          </w:p>
        </w:tc>
        <w:tc>
          <w:tcPr>
            <w:tcW w:w="658" w:type="dxa"/>
            <w:tcBorders>
              <w:top w:val="nil"/>
              <w:left w:val="nil"/>
              <w:bottom w:val="single" w:sz="4" w:space="0" w:color="auto"/>
              <w:right w:val="single" w:sz="4" w:space="0" w:color="auto"/>
            </w:tcBorders>
            <w:vAlign w:val="center"/>
          </w:tcPr>
          <w:p w14:paraId="44A10356" w14:textId="39692F0D"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12,</w:t>
            </w:r>
            <w:r w:rsidR="00DB226D" w:rsidRPr="005428D5">
              <w:rPr>
                <w:rFonts w:eastAsia="Times New Roman" w:cs="Times New Roman"/>
                <w:sz w:val="16"/>
                <w:szCs w:val="16"/>
              </w:rPr>
              <w:t>9</w:t>
            </w:r>
          </w:p>
        </w:tc>
        <w:tc>
          <w:tcPr>
            <w:tcW w:w="658" w:type="dxa"/>
            <w:tcBorders>
              <w:top w:val="nil"/>
              <w:left w:val="nil"/>
              <w:bottom w:val="single" w:sz="4" w:space="0" w:color="auto"/>
              <w:right w:val="single" w:sz="4" w:space="0" w:color="auto"/>
            </w:tcBorders>
            <w:vAlign w:val="center"/>
          </w:tcPr>
          <w:p w14:paraId="7009CB3D" w14:textId="54938EDE"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13,</w:t>
            </w:r>
            <w:r w:rsidR="00DB226D" w:rsidRPr="005428D5">
              <w:rPr>
                <w:rFonts w:eastAsia="Times New Roman" w:cs="Times New Roman"/>
                <w:sz w:val="16"/>
                <w:szCs w:val="16"/>
              </w:rPr>
              <w:t>5</w:t>
            </w:r>
          </w:p>
        </w:tc>
        <w:tc>
          <w:tcPr>
            <w:tcW w:w="742" w:type="dxa"/>
            <w:tcBorders>
              <w:top w:val="nil"/>
              <w:left w:val="nil"/>
              <w:bottom w:val="single" w:sz="4" w:space="0" w:color="auto"/>
              <w:right w:val="single" w:sz="4" w:space="0" w:color="000000"/>
            </w:tcBorders>
            <w:vAlign w:val="center"/>
          </w:tcPr>
          <w:p w14:paraId="42C6CA90" w14:textId="7E002F89" w:rsidR="001133FA" w:rsidRPr="005428D5" w:rsidRDefault="00DB226D" w:rsidP="00F21CF5">
            <w:pPr>
              <w:spacing w:line="240" w:lineRule="auto"/>
              <w:jc w:val="center"/>
              <w:rPr>
                <w:rFonts w:eastAsia="Times New Roman" w:cs="Times New Roman"/>
                <w:sz w:val="16"/>
                <w:szCs w:val="16"/>
              </w:rPr>
            </w:pPr>
            <w:r w:rsidRPr="005428D5">
              <w:rPr>
                <w:rFonts w:eastAsia="Times New Roman" w:cs="Times New Roman"/>
                <w:sz w:val="16"/>
                <w:szCs w:val="16"/>
              </w:rPr>
              <w:t>15,0</w:t>
            </w:r>
          </w:p>
        </w:tc>
        <w:tc>
          <w:tcPr>
            <w:tcW w:w="574" w:type="dxa"/>
            <w:tcBorders>
              <w:top w:val="nil"/>
              <w:left w:val="single" w:sz="4" w:space="0" w:color="000000"/>
              <w:bottom w:val="single" w:sz="4" w:space="0" w:color="auto"/>
              <w:right w:val="single" w:sz="4" w:space="0" w:color="auto"/>
            </w:tcBorders>
            <w:vAlign w:val="center"/>
          </w:tcPr>
          <w:p w14:paraId="5F55C343" w14:textId="4971D35E" w:rsidR="001133FA" w:rsidRPr="005428D5" w:rsidRDefault="001133FA" w:rsidP="00F21CF5">
            <w:pPr>
              <w:spacing w:line="240" w:lineRule="auto"/>
              <w:jc w:val="center"/>
              <w:rPr>
                <w:rFonts w:eastAsia="Times New Roman" w:cs="Times New Roman"/>
                <w:sz w:val="16"/>
                <w:szCs w:val="16"/>
              </w:rPr>
            </w:pPr>
            <w:r w:rsidRPr="005428D5">
              <w:rPr>
                <w:rFonts w:eastAsia="Times New Roman" w:cs="Times New Roman"/>
                <w:sz w:val="16"/>
                <w:szCs w:val="16"/>
              </w:rPr>
              <w:t>16,</w:t>
            </w:r>
            <w:r w:rsidR="00DB226D" w:rsidRPr="005428D5">
              <w:rPr>
                <w:rFonts w:eastAsia="Times New Roman" w:cs="Times New Roman"/>
                <w:sz w:val="16"/>
                <w:szCs w:val="16"/>
              </w:rPr>
              <w:t>2</w:t>
            </w:r>
          </w:p>
        </w:tc>
      </w:tr>
    </w:tbl>
    <w:p w14:paraId="03ABA14E" w14:textId="77777777" w:rsidR="0083256A" w:rsidRPr="005428D5" w:rsidRDefault="0083256A" w:rsidP="00F21CF5">
      <w:pPr>
        <w:spacing w:line="240" w:lineRule="auto"/>
        <w:ind w:firstLine="709"/>
        <w:rPr>
          <w:rFonts w:cs="Times New Roman"/>
          <w:sz w:val="20"/>
          <w:szCs w:val="20"/>
        </w:rPr>
      </w:pPr>
      <w:r w:rsidRPr="005428D5">
        <w:rPr>
          <w:rFonts w:cs="Times New Roman"/>
          <w:sz w:val="20"/>
          <w:szCs w:val="20"/>
        </w:rPr>
        <w:t xml:space="preserve">Šaltinis: </w:t>
      </w:r>
      <w:r w:rsidR="002479DE" w:rsidRPr="005428D5">
        <w:rPr>
          <w:rFonts w:cs="Times New Roman"/>
          <w:sz w:val="20"/>
          <w:szCs w:val="20"/>
        </w:rPr>
        <w:t>LSD</w:t>
      </w:r>
    </w:p>
    <w:bookmarkStart w:id="63" w:name="_Ref358319575"/>
    <w:p w14:paraId="6A57E18F" w14:textId="0C847805" w:rsidR="0083256A" w:rsidRPr="005428D5" w:rsidRDefault="00762569" w:rsidP="00F21CF5">
      <w:pPr>
        <w:pStyle w:val="Antrat"/>
        <w:spacing w:line="240" w:lineRule="auto"/>
        <w:ind w:firstLine="0"/>
        <w:rPr>
          <w:color w:val="0070C0"/>
        </w:rPr>
      </w:pPr>
      <w:r w:rsidRPr="005428D5">
        <w:rPr>
          <w:color w:val="0070C0"/>
        </w:rPr>
        <w:fldChar w:fldCharType="begin"/>
      </w:r>
      <w:r w:rsidRPr="005428D5">
        <w:rPr>
          <w:color w:val="0070C0"/>
        </w:rPr>
        <w:instrText xml:space="preserve"> SEQ lentelė \* ARABIC </w:instrText>
      </w:r>
      <w:r w:rsidRPr="005428D5">
        <w:rPr>
          <w:color w:val="0070C0"/>
        </w:rPr>
        <w:fldChar w:fldCharType="separate"/>
      </w:r>
      <w:bookmarkStart w:id="64" w:name="_Toc35886147"/>
      <w:r w:rsidR="00A54D25">
        <w:rPr>
          <w:noProof/>
          <w:color w:val="0070C0"/>
        </w:rPr>
        <w:t>2</w:t>
      </w:r>
      <w:r w:rsidRPr="005428D5">
        <w:rPr>
          <w:color w:val="0070C0"/>
        </w:rPr>
        <w:fldChar w:fldCharType="end"/>
      </w:r>
      <w:r w:rsidR="00642956" w:rsidRPr="005428D5">
        <w:rPr>
          <w:color w:val="0070C0"/>
        </w:rPr>
        <w:t xml:space="preserve"> </w:t>
      </w:r>
      <w:r w:rsidR="00132B24" w:rsidRPr="005428D5">
        <w:rPr>
          <w:color w:val="0070C0"/>
        </w:rPr>
        <w:t>lentelė</w:t>
      </w:r>
      <w:r w:rsidR="002C4473" w:rsidRPr="005428D5">
        <w:rPr>
          <w:color w:val="0070C0"/>
        </w:rPr>
        <w:t xml:space="preserve">. </w:t>
      </w:r>
      <w:r w:rsidR="0083256A" w:rsidRPr="005428D5">
        <w:rPr>
          <w:color w:val="0070C0"/>
        </w:rPr>
        <w:t xml:space="preserve">Prognozuojamas BVP pokytis Lietuvoje </w:t>
      </w:r>
      <w:r w:rsidR="00047CCF" w:rsidRPr="005428D5">
        <w:rPr>
          <w:color w:val="0070C0"/>
        </w:rPr>
        <w:t>2017</w:t>
      </w:r>
      <w:r w:rsidR="00804122" w:rsidRPr="005428D5">
        <w:rPr>
          <w:color w:val="0070C0"/>
        </w:rPr>
        <w:t>–</w:t>
      </w:r>
      <w:r w:rsidR="00047CCF" w:rsidRPr="005428D5">
        <w:rPr>
          <w:color w:val="0070C0"/>
        </w:rPr>
        <w:t>2020</w:t>
      </w:r>
      <w:r w:rsidR="001D3EB1" w:rsidRPr="005428D5">
        <w:rPr>
          <w:color w:val="0070C0"/>
        </w:rPr>
        <w:t xml:space="preserve"> </w:t>
      </w:r>
      <w:r w:rsidR="002C4473" w:rsidRPr="005428D5">
        <w:rPr>
          <w:color w:val="0070C0"/>
        </w:rPr>
        <w:t>m</w:t>
      </w:r>
      <w:r w:rsidR="0091732D">
        <w:rPr>
          <w:color w:val="0070C0"/>
        </w:rPr>
        <w:t>.</w:t>
      </w:r>
      <w:bookmarkEnd w:id="63"/>
      <w:bookmarkEnd w:id="64"/>
    </w:p>
    <w:tbl>
      <w:tblPr>
        <w:tblW w:w="9798" w:type="dxa"/>
        <w:tblInd w:w="108" w:type="dxa"/>
        <w:tblLook w:val="04A0" w:firstRow="1" w:lastRow="0" w:firstColumn="1" w:lastColumn="0" w:noHBand="0" w:noVBand="1"/>
      </w:tblPr>
      <w:tblGrid>
        <w:gridCol w:w="5681"/>
        <w:gridCol w:w="1030"/>
        <w:gridCol w:w="1029"/>
        <w:gridCol w:w="1029"/>
        <w:gridCol w:w="1029"/>
      </w:tblGrid>
      <w:tr w:rsidR="006A7369" w:rsidRPr="005428D5" w14:paraId="4FF07E1A" w14:textId="77777777" w:rsidTr="00562ABC">
        <w:trPr>
          <w:trHeight w:val="31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51BF1" w14:textId="77777777" w:rsidR="006A7369" w:rsidRPr="005428D5" w:rsidRDefault="006A7369" w:rsidP="00F21CF5">
            <w:pPr>
              <w:spacing w:line="240" w:lineRule="auto"/>
              <w:rPr>
                <w:rFonts w:eastAsia="Times New Roman" w:cs="Times New Roman"/>
                <w:b/>
                <w:bCs/>
                <w:color w:val="000000"/>
                <w:szCs w:val="20"/>
              </w:rPr>
            </w:pPr>
            <w:r w:rsidRPr="005428D5">
              <w:rPr>
                <w:rFonts w:eastAsia="Times New Roman" w:cs="Times New Roman"/>
                <w:b/>
                <w:bCs/>
                <w:color w:val="000000"/>
                <w:sz w:val="22"/>
                <w:szCs w:val="20"/>
              </w:rPr>
              <w:t>Metai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BDC318" w14:textId="77777777" w:rsidR="006A7369" w:rsidRPr="005428D5" w:rsidRDefault="00047CCF" w:rsidP="00F21CF5">
            <w:pPr>
              <w:spacing w:line="240" w:lineRule="auto"/>
              <w:jc w:val="center"/>
              <w:rPr>
                <w:rFonts w:eastAsia="Times New Roman" w:cs="Times New Roman"/>
                <w:b/>
                <w:bCs/>
                <w:color w:val="000000"/>
                <w:szCs w:val="20"/>
              </w:rPr>
            </w:pPr>
            <w:r w:rsidRPr="005428D5">
              <w:rPr>
                <w:rFonts w:eastAsia="Times New Roman" w:cs="Times New Roman"/>
                <w:b/>
                <w:bCs/>
                <w:color w:val="000000"/>
                <w:sz w:val="22"/>
                <w:szCs w:val="20"/>
              </w:rPr>
              <w:t>2017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F241B1" w14:textId="77777777" w:rsidR="006A7369" w:rsidRPr="005428D5" w:rsidRDefault="00047CCF" w:rsidP="00F21CF5">
            <w:pPr>
              <w:spacing w:line="240" w:lineRule="auto"/>
              <w:jc w:val="center"/>
              <w:rPr>
                <w:rFonts w:eastAsia="Times New Roman" w:cs="Times New Roman"/>
                <w:b/>
                <w:bCs/>
                <w:color w:val="000000"/>
                <w:szCs w:val="20"/>
              </w:rPr>
            </w:pPr>
            <w:r w:rsidRPr="005428D5">
              <w:rPr>
                <w:rFonts w:eastAsia="Times New Roman" w:cs="Times New Roman"/>
                <w:b/>
                <w:bCs/>
                <w:color w:val="000000"/>
                <w:sz w:val="22"/>
                <w:szCs w:val="20"/>
              </w:rPr>
              <w:t>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CEF234" w14:textId="77777777" w:rsidR="006A7369" w:rsidRPr="005428D5" w:rsidRDefault="00047CCF" w:rsidP="00F21CF5">
            <w:pPr>
              <w:spacing w:line="240" w:lineRule="auto"/>
              <w:jc w:val="center"/>
              <w:rPr>
                <w:rFonts w:eastAsia="Times New Roman" w:cs="Times New Roman"/>
                <w:b/>
                <w:bCs/>
                <w:color w:val="000000"/>
                <w:szCs w:val="20"/>
              </w:rPr>
            </w:pPr>
            <w:r w:rsidRPr="005428D5">
              <w:rPr>
                <w:rFonts w:eastAsia="Times New Roman" w:cs="Times New Roman"/>
                <w:b/>
                <w:bCs/>
                <w:color w:val="000000"/>
                <w:sz w:val="22"/>
                <w:szCs w:val="20"/>
              </w:rPr>
              <w:t>2019</w:t>
            </w:r>
          </w:p>
        </w:tc>
        <w:tc>
          <w:tcPr>
            <w:tcW w:w="0" w:type="auto"/>
            <w:tcBorders>
              <w:top w:val="single" w:sz="4" w:space="0" w:color="auto"/>
              <w:left w:val="nil"/>
              <w:bottom w:val="single" w:sz="4" w:space="0" w:color="auto"/>
              <w:right w:val="single" w:sz="4" w:space="0" w:color="auto"/>
            </w:tcBorders>
            <w:vAlign w:val="center"/>
          </w:tcPr>
          <w:p w14:paraId="4B2E72A2" w14:textId="77777777" w:rsidR="006A7369" w:rsidRPr="005428D5" w:rsidRDefault="00047CCF" w:rsidP="00F21CF5">
            <w:pPr>
              <w:spacing w:line="240" w:lineRule="auto"/>
              <w:jc w:val="center"/>
              <w:rPr>
                <w:rFonts w:eastAsia="Times New Roman" w:cs="Times New Roman"/>
                <w:b/>
                <w:bCs/>
                <w:color w:val="000000"/>
                <w:szCs w:val="20"/>
              </w:rPr>
            </w:pPr>
            <w:r w:rsidRPr="005428D5">
              <w:rPr>
                <w:rFonts w:eastAsia="Times New Roman" w:cs="Times New Roman"/>
                <w:b/>
                <w:bCs/>
                <w:color w:val="000000"/>
                <w:sz w:val="22"/>
                <w:szCs w:val="20"/>
              </w:rPr>
              <w:t>2020</w:t>
            </w:r>
          </w:p>
        </w:tc>
      </w:tr>
      <w:tr w:rsidR="006A7369" w:rsidRPr="005428D5" w14:paraId="3F574995" w14:textId="77777777" w:rsidTr="00562ABC">
        <w:trPr>
          <w:trHeight w:val="3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228FB3" w14:textId="77777777" w:rsidR="006A7369" w:rsidRPr="005428D5" w:rsidRDefault="006A7369" w:rsidP="00F21CF5">
            <w:pPr>
              <w:spacing w:line="240" w:lineRule="auto"/>
              <w:rPr>
                <w:rFonts w:eastAsia="Times New Roman" w:cs="Times New Roman"/>
                <w:b/>
                <w:bCs/>
                <w:color w:val="000000"/>
                <w:szCs w:val="20"/>
              </w:rPr>
            </w:pPr>
            <w:r w:rsidRPr="005428D5">
              <w:rPr>
                <w:rFonts w:eastAsia="Times New Roman" w:cs="Times New Roman"/>
                <w:b/>
                <w:bCs/>
                <w:color w:val="000000"/>
                <w:sz w:val="22"/>
                <w:szCs w:val="20"/>
              </w:rPr>
              <w:t>Realaus BVP metinis pokytis (proc.)</w:t>
            </w:r>
          </w:p>
        </w:tc>
        <w:tc>
          <w:tcPr>
            <w:tcW w:w="0" w:type="auto"/>
            <w:tcBorders>
              <w:top w:val="nil"/>
              <w:left w:val="nil"/>
              <w:bottom w:val="single" w:sz="4" w:space="0" w:color="auto"/>
              <w:right w:val="single" w:sz="4" w:space="0" w:color="auto"/>
            </w:tcBorders>
            <w:shd w:val="clear" w:color="auto" w:fill="auto"/>
            <w:noWrap/>
            <w:vAlign w:val="center"/>
            <w:hideMark/>
          </w:tcPr>
          <w:p w14:paraId="40EFA137" w14:textId="77777777" w:rsidR="006A7369" w:rsidRPr="005428D5" w:rsidRDefault="00047CCF" w:rsidP="00F21CF5">
            <w:pPr>
              <w:spacing w:line="240" w:lineRule="auto"/>
              <w:jc w:val="center"/>
              <w:rPr>
                <w:rFonts w:eastAsia="Times New Roman" w:cs="Times New Roman"/>
                <w:color w:val="000000"/>
                <w:szCs w:val="20"/>
              </w:rPr>
            </w:pPr>
            <w:r w:rsidRPr="005428D5">
              <w:rPr>
                <w:rFonts w:eastAsia="Times New Roman" w:cs="Times New Roman"/>
                <w:color w:val="000000"/>
                <w:sz w:val="22"/>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440896FE" w14:textId="77777777" w:rsidR="006A7369" w:rsidRPr="005428D5" w:rsidRDefault="00047CCF" w:rsidP="00F21CF5">
            <w:pPr>
              <w:spacing w:line="240" w:lineRule="auto"/>
              <w:jc w:val="center"/>
              <w:rPr>
                <w:rFonts w:eastAsia="Times New Roman" w:cs="Times New Roman"/>
                <w:color w:val="000000"/>
                <w:szCs w:val="20"/>
              </w:rPr>
            </w:pPr>
            <w:r w:rsidRPr="005428D5">
              <w:rPr>
                <w:rFonts w:eastAsia="Times New Roman" w:cs="Times New Roman"/>
                <w:color w:val="000000"/>
                <w:sz w:val="22"/>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18956A37" w14:textId="77777777" w:rsidR="006A7369" w:rsidRPr="005428D5" w:rsidRDefault="00047CCF" w:rsidP="00F21CF5">
            <w:pPr>
              <w:spacing w:line="240" w:lineRule="auto"/>
              <w:jc w:val="center"/>
              <w:rPr>
                <w:rFonts w:eastAsia="Times New Roman" w:cs="Times New Roman"/>
                <w:color w:val="000000"/>
                <w:szCs w:val="20"/>
              </w:rPr>
            </w:pPr>
            <w:r w:rsidRPr="005428D5">
              <w:rPr>
                <w:rFonts w:eastAsia="Times New Roman" w:cs="Times New Roman"/>
                <w:color w:val="000000"/>
                <w:sz w:val="22"/>
                <w:szCs w:val="20"/>
              </w:rPr>
              <w:t>2,5</w:t>
            </w:r>
          </w:p>
        </w:tc>
        <w:tc>
          <w:tcPr>
            <w:tcW w:w="0" w:type="auto"/>
            <w:tcBorders>
              <w:top w:val="nil"/>
              <w:left w:val="nil"/>
              <w:bottom w:val="single" w:sz="4" w:space="0" w:color="auto"/>
              <w:right w:val="single" w:sz="4" w:space="0" w:color="auto"/>
            </w:tcBorders>
            <w:vAlign w:val="center"/>
          </w:tcPr>
          <w:p w14:paraId="37186E96" w14:textId="77777777" w:rsidR="006A7369" w:rsidRPr="005428D5" w:rsidRDefault="00047CCF" w:rsidP="00F21CF5">
            <w:pPr>
              <w:spacing w:line="240" w:lineRule="auto"/>
              <w:jc w:val="center"/>
              <w:rPr>
                <w:rFonts w:eastAsia="Times New Roman" w:cs="Times New Roman"/>
                <w:color w:val="000000"/>
                <w:szCs w:val="20"/>
              </w:rPr>
            </w:pPr>
            <w:r w:rsidRPr="005428D5">
              <w:rPr>
                <w:rFonts w:eastAsia="Times New Roman" w:cs="Times New Roman"/>
                <w:color w:val="000000"/>
                <w:sz w:val="22"/>
                <w:szCs w:val="20"/>
              </w:rPr>
              <w:t>2,4</w:t>
            </w:r>
          </w:p>
        </w:tc>
      </w:tr>
    </w:tbl>
    <w:p w14:paraId="12AEB1D9" w14:textId="77777777" w:rsidR="0083256A" w:rsidRPr="005428D5" w:rsidRDefault="0083256A" w:rsidP="00F21CF5">
      <w:pPr>
        <w:pStyle w:val="prastasistinklapis"/>
        <w:spacing w:before="0" w:beforeAutospacing="0" w:after="0" w:afterAutospacing="0" w:line="240" w:lineRule="auto"/>
        <w:ind w:firstLine="709"/>
        <w:rPr>
          <w:rFonts w:ascii="Times New Roman" w:hAnsi="Times New Roman"/>
          <w:color w:val="000000" w:themeColor="text1"/>
          <w:sz w:val="20"/>
          <w:szCs w:val="24"/>
        </w:rPr>
      </w:pPr>
      <w:r w:rsidRPr="005428D5">
        <w:rPr>
          <w:rFonts w:ascii="Times New Roman" w:hAnsi="Times New Roman"/>
          <w:color w:val="000000" w:themeColor="text1"/>
          <w:sz w:val="20"/>
          <w:szCs w:val="24"/>
        </w:rPr>
        <w:t xml:space="preserve">Šaltinis: </w:t>
      </w:r>
      <w:r w:rsidR="008F009C" w:rsidRPr="005428D5">
        <w:rPr>
          <w:rFonts w:ascii="Times New Roman" w:hAnsi="Times New Roman"/>
          <w:color w:val="000000" w:themeColor="text1"/>
          <w:sz w:val="20"/>
          <w:szCs w:val="24"/>
        </w:rPr>
        <w:t>FM</w:t>
      </w:r>
      <w:r w:rsidRPr="005428D5">
        <w:rPr>
          <w:rFonts w:ascii="Times New Roman" w:hAnsi="Times New Roman"/>
          <w:color w:val="000000" w:themeColor="text1"/>
          <w:sz w:val="20"/>
          <w:szCs w:val="24"/>
        </w:rPr>
        <w:t xml:space="preserve">, </w:t>
      </w:r>
      <w:r w:rsidR="006E72C9" w:rsidRPr="005428D5">
        <w:rPr>
          <w:rFonts w:ascii="Times New Roman" w:hAnsi="Times New Roman"/>
          <w:color w:val="000000" w:themeColor="text1"/>
          <w:sz w:val="20"/>
          <w:szCs w:val="24"/>
        </w:rPr>
        <w:t>Ekonominės raidos scenarijus 2017</w:t>
      </w:r>
      <w:r w:rsidR="00106DB1" w:rsidRPr="005428D5">
        <w:rPr>
          <w:rFonts w:ascii="Times New Roman" w:hAnsi="Times New Roman"/>
          <w:color w:val="000000" w:themeColor="text1"/>
          <w:sz w:val="20"/>
          <w:szCs w:val="24"/>
        </w:rPr>
        <w:t>–</w:t>
      </w:r>
      <w:r w:rsidR="006E72C9" w:rsidRPr="005428D5">
        <w:rPr>
          <w:rFonts w:ascii="Times New Roman" w:hAnsi="Times New Roman"/>
          <w:color w:val="000000" w:themeColor="text1"/>
          <w:sz w:val="20"/>
          <w:szCs w:val="24"/>
        </w:rPr>
        <w:t>2020 metams</w:t>
      </w:r>
      <w:r w:rsidRPr="005428D5">
        <w:rPr>
          <w:rStyle w:val="Puslapioinaosnuoroda"/>
          <w:rFonts w:ascii="Times New Roman" w:hAnsi="Times New Roman"/>
          <w:sz w:val="20"/>
          <w:szCs w:val="24"/>
        </w:rPr>
        <w:footnoteReference w:id="3"/>
      </w:r>
    </w:p>
    <w:p w14:paraId="52E987B4" w14:textId="77777777" w:rsidR="002F7285" w:rsidRPr="005428D5" w:rsidRDefault="002F7285" w:rsidP="00F21CF5">
      <w:pPr>
        <w:pStyle w:val="prastasistinklapis"/>
        <w:spacing w:before="0" w:beforeAutospacing="0" w:after="0" w:afterAutospacing="0" w:line="240" w:lineRule="auto"/>
        <w:ind w:firstLine="709"/>
        <w:rPr>
          <w:rFonts w:ascii="Times New Roman" w:hAnsi="Times New Roman"/>
          <w:sz w:val="20"/>
          <w:szCs w:val="24"/>
        </w:rPr>
      </w:pPr>
    </w:p>
    <w:p w14:paraId="6407F53B" w14:textId="77777777" w:rsidR="002F0ADA" w:rsidRPr="005428D5" w:rsidRDefault="005864E2" w:rsidP="00F21CF5">
      <w:pPr>
        <w:spacing w:before="120" w:after="120" w:line="240" w:lineRule="auto"/>
        <w:ind w:firstLine="567"/>
        <w:jc w:val="both"/>
        <w:rPr>
          <w:rFonts w:cs="Times New Roman"/>
          <w:lang w:eastAsia="lt-LT"/>
        </w:rPr>
      </w:pPr>
      <w:r w:rsidRPr="005428D5">
        <w:rPr>
          <w:rFonts w:cs="Times New Roman"/>
          <w:lang w:eastAsia="lt-LT"/>
        </w:rPr>
        <w:t>2016 m. p</w:t>
      </w:r>
      <w:r w:rsidR="00047CCF" w:rsidRPr="005428D5">
        <w:rPr>
          <w:rFonts w:cs="Times New Roman"/>
          <w:lang w:eastAsia="lt-LT"/>
        </w:rPr>
        <w:t>o reikšmingo sulėtėjimo 2015 m. Lietuvos ekonomikos plėtra sustiprėjo</w:t>
      </w:r>
      <w:r w:rsidRPr="005428D5">
        <w:rPr>
          <w:rFonts w:cs="Times New Roman"/>
          <w:lang w:eastAsia="lt-LT"/>
        </w:rPr>
        <w:t>.</w:t>
      </w:r>
      <w:r w:rsidR="00047CCF" w:rsidRPr="005428D5">
        <w:rPr>
          <w:rStyle w:val="Puslapioinaosnuoroda"/>
          <w:rFonts w:cs="Times New Roman"/>
          <w:lang w:eastAsia="lt-LT"/>
        </w:rPr>
        <w:footnoteReference w:id="4"/>
      </w:r>
      <w:r w:rsidR="00A31735" w:rsidRPr="005428D5">
        <w:t xml:space="preserve"> </w:t>
      </w:r>
      <w:r w:rsidR="002F0ADA" w:rsidRPr="005428D5">
        <w:rPr>
          <w:rFonts w:cs="Times New Roman"/>
          <w:lang w:eastAsia="lt-LT"/>
        </w:rPr>
        <w:t xml:space="preserve">Augimui įtakos </w:t>
      </w:r>
      <w:r w:rsidR="003E3FE9" w:rsidRPr="005428D5">
        <w:rPr>
          <w:rFonts w:cs="Times New Roman"/>
          <w:lang w:eastAsia="lt-LT"/>
        </w:rPr>
        <w:t>turėjo</w:t>
      </w:r>
      <w:r w:rsidR="002F0ADA" w:rsidRPr="005428D5">
        <w:rPr>
          <w:rFonts w:cs="Times New Roman"/>
          <w:lang w:eastAsia="lt-LT"/>
        </w:rPr>
        <w:t xml:space="preserve"> </w:t>
      </w:r>
      <w:r w:rsidR="00440A0F" w:rsidRPr="005428D5">
        <w:rPr>
          <w:rFonts w:cs="Times New Roman"/>
          <w:lang w:eastAsia="lt-LT"/>
        </w:rPr>
        <w:t xml:space="preserve">prekių ir paslaugų </w:t>
      </w:r>
      <w:r w:rsidR="002F0ADA" w:rsidRPr="005428D5">
        <w:rPr>
          <w:rFonts w:cs="Times New Roman"/>
          <w:lang w:eastAsia="lt-LT"/>
        </w:rPr>
        <w:t>eksport</w:t>
      </w:r>
      <w:r w:rsidR="00440A0F" w:rsidRPr="005428D5">
        <w:rPr>
          <w:rFonts w:cs="Times New Roman"/>
          <w:lang w:eastAsia="lt-LT"/>
        </w:rPr>
        <w:t>as</w:t>
      </w:r>
      <w:r w:rsidR="002F0ADA" w:rsidRPr="005428D5">
        <w:rPr>
          <w:rFonts w:cs="Times New Roman"/>
          <w:lang w:eastAsia="lt-LT"/>
        </w:rPr>
        <w:t xml:space="preserve">, kuris sugebėjo dalį veiklos perorientuoti iš ekonominių sunkumų patiriančių NVS valstybių į kitus, sparčiau augančius regionus. Dėl darbuotojams palankios darbo rinkos raidos, ypač dėl spartaus darbo užmokesčio augimo, vidaus paklausa išliko didelė ir buvo pagrindinis ekonomikos augimo veiksnys. Tiesa, atsirado ir ekonomikos augimą slopinančių veiksnių, vienas svarbiausių – laikinai sumažėjęs ES </w:t>
      </w:r>
      <w:r w:rsidR="005E3E08" w:rsidRPr="005428D5">
        <w:rPr>
          <w:rFonts w:cs="Times New Roman"/>
          <w:lang w:eastAsia="lt-LT"/>
        </w:rPr>
        <w:t xml:space="preserve">finansavimo </w:t>
      </w:r>
      <w:r w:rsidR="002F0ADA" w:rsidRPr="005428D5">
        <w:rPr>
          <w:rFonts w:cs="Times New Roman"/>
          <w:lang w:eastAsia="lt-LT"/>
        </w:rPr>
        <w:t>fondų lėšų panaudojimas. Tai darė reikšmingą įtaką investicijų raidai ir lėmė mažėjantį statybų veiklos aktyvumą.</w:t>
      </w:r>
    </w:p>
    <w:p w14:paraId="2057C768" w14:textId="77777777" w:rsidR="002F0ADA" w:rsidRPr="005428D5" w:rsidRDefault="002F0ADA" w:rsidP="00F21CF5">
      <w:pPr>
        <w:spacing w:before="120" w:after="120" w:line="240" w:lineRule="auto"/>
        <w:ind w:firstLine="567"/>
        <w:jc w:val="both"/>
        <w:rPr>
          <w:rFonts w:cs="Times New Roman"/>
          <w:lang w:eastAsia="lt-LT"/>
        </w:rPr>
      </w:pPr>
      <w:r w:rsidRPr="005428D5">
        <w:rPr>
          <w:rFonts w:cs="Times New Roman"/>
          <w:lang w:eastAsia="lt-LT"/>
        </w:rPr>
        <w:t>2017 m. pagerėjusi pasaulio ūkio padėtis gana greitai paveikė ir Lietuvos ekonominę padėt</w:t>
      </w:r>
      <w:r w:rsidR="00602F5C" w:rsidRPr="005428D5">
        <w:rPr>
          <w:rFonts w:cs="Times New Roman"/>
          <w:lang w:eastAsia="lt-LT"/>
        </w:rPr>
        <w:t>į</w:t>
      </w:r>
      <w:r w:rsidRPr="005428D5">
        <w:rPr>
          <w:rFonts w:cs="Times New Roman"/>
          <w:lang w:eastAsia="lt-LT"/>
        </w:rPr>
        <w:t xml:space="preserve">. Pagyvėjo prekių eksportas tiek Vakarų, tiek Rytų kryptimi. </w:t>
      </w:r>
      <w:r w:rsidRPr="005428D5">
        <w:t xml:space="preserve">Daug augo ir paslaugų eksportas. Lietuvos ūkio raidai didelį poveikį tebeturi vidaus paklausa, ypač privatusis vartojimas, skatinamas išskirtinių pokyčių darbo rinkoje. </w:t>
      </w:r>
      <w:r w:rsidR="00106DB1" w:rsidRPr="005428D5">
        <w:t xml:space="preserve">2016 m. </w:t>
      </w:r>
      <w:r w:rsidR="00440A0F" w:rsidRPr="005428D5">
        <w:t xml:space="preserve">vidutinis mėnesinis </w:t>
      </w:r>
      <w:r w:rsidRPr="005428D5">
        <w:t>darbo užmokestis</w:t>
      </w:r>
      <w:r w:rsidR="00440A0F" w:rsidRPr="005428D5">
        <w:t xml:space="preserve"> neatskaičius mokesči</w:t>
      </w:r>
      <w:r w:rsidR="00F253AF" w:rsidRPr="005428D5">
        <w:t>ų</w:t>
      </w:r>
      <w:r w:rsidRPr="005428D5">
        <w:t xml:space="preserve"> padidėjo apie 8 proc. Gana daug – ne mažiau kaip ketvirtadalį – šio augimo lėmė padidintas minimalusis darbo užmokestis.</w:t>
      </w:r>
    </w:p>
    <w:p w14:paraId="628994A1" w14:textId="77777777" w:rsidR="00817EAB" w:rsidRPr="005428D5" w:rsidRDefault="00047CCF" w:rsidP="00F21CF5">
      <w:pPr>
        <w:spacing w:before="120" w:after="120" w:line="240" w:lineRule="auto"/>
        <w:ind w:firstLine="567"/>
        <w:jc w:val="both"/>
        <w:rPr>
          <w:rFonts w:cs="Times New Roman"/>
        </w:rPr>
      </w:pPr>
      <w:r w:rsidRPr="005428D5" w:rsidDel="00047CCF">
        <w:rPr>
          <w:rFonts w:cs="Times New Roman"/>
          <w:lang w:eastAsia="lt-LT"/>
        </w:rPr>
        <w:t xml:space="preserve"> </w:t>
      </w:r>
      <w:r w:rsidR="00817EAB" w:rsidRPr="005428D5">
        <w:t xml:space="preserve">Apibendrinant galima </w:t>
      </w:r>
      <w:r w:rsidR="00144420" w:rsidRPr="005428D5">
        <w:t>teigti</w:t>
      </w:r>
      <w:r w:rsidR="00817EAB" w:rsidRPr="005428D5">
        <w:t>, kad</w:t>
      </w:r>
      <w:r w:rsidR="00144420" w:rsidRPr="005428D5">
        <w:t>,</w:t>
      </w:r>
      <w:r w:rsidR="00817EAB" w:rsidRPr="005428D5">
        <w:t xml:space="preserve"> nors Lietuvos ekonomika po krizės atsigavo, </w:t>
      </w:r>
      <w:r w:rsidR="00D01E0E" w:rsidRPr="005428D5">
        <w:t xml:space="preserve">tačiau </w:t>
      </w:r>
      <w:r w:rsidR="00817EAB" w:rsidRPr="005428D5">
        <w:t xml:space="preserve">nestabili </w:t>
      </w:r>
      <w:r w:rsidR="0090776D" w:rsidRPr="005428D5">
        <w:t>EUR</w:t>
      </w:r>
      <w:r w:rsidR="003E3FE9" w:rsidRPr="005428D5">
        <w:t>o zonos</w:t>
      </w:r>
      <w:r w:rsidR="00817EAB" w:rsidRPr="005428D5">
        <w:t xml:space="preserve"> valstybių ekonominė situacija, Rusijos ir Ukrainos konfliktas bei su tuo susiję ekonominiai padariniai</w:t>
      </w:r>
      <w:r w:rsidR="00635498" w:rsidRPr="005428D5">
        <w:t>, lemia didesnį šalies ekonomikos pažeidžiamumą.</w:t>
      </w:r>
      <w:r w:rsidR="00492FE4" w:rsidRPr="005428D5" w:rsidDel="00492FE4">
        <w:t xml:space="preserve"> </w:t>
      </w:r>
      <w:r w:rsidR="00492FE4" w:rsidRPr="005428D5">
        <w:t>T</w:t>
      </w:r>
      <w:r w:rsidR="00817EAB" w:rsidRPr="005428D5">
        <w:t xml:space="preserve">odėl, tikėtina, kad </w:t>
      </w:r>
      <w:r w:rsidR="00144420" w:rsidRPr="005428D5">
        <w:t>visi šie veiksniai</w:t>
      </w:r>
      <w:r w:rsidR="00817EAB" w:rsidRPr="005428D5">
        <w:t xml:space="preserve"> lėtins (neigiamai veiks) </w:t>
      </w:r>
      <w:r w:rsidR="00144420" w:rsidRPr="005428D5">
        <w:t xml:space="preserve">Lietuvos ūkio </w:t>
      </w:r>
      <w:r w:rsidR="00817EAB" w:rsidRPr="005428D5">
        <w:t>augimą vidutiniu laikotarpiu</w:t>
      </w:r>
      <w:r w:rsidR="005864E2" w:rsidRPr="005428D5">
        <w:t xml:space="preserve"> (žr. 2 lentelę)</w:t>
      </w:r>
      <w:r w:rsidR="00817EAB" w:rsidRPr="005428D5">
        <w:t>.</w:t>
      </w:r>
    </w:p>
    <w:p w14:paraId="5317D900" w14:textId="77777777" w:rsidR="0083256A" w:rsidRPr="005428D5" w:rsidRDefault="00B07104" w:rsidP="00E83934">
      <w:pPr>
        <w:pStyle w:val="Antrat2"/>
        <w:spacing w:before="240"/>
      </w:pPr>
      <w:bookmarkStart w:id="65" w:name="_Toc229728912"/>
      <w:bookmarkStart w:id="66" w:name="_Toc230776647"/>
      <w:bookmarkStart w:id="67" w:name="_Toc230785600"/>
      <w:bookmarkStart w:id="68" w:name="_Toc230785713"/>
      <w:bookmarkStart w:id="69" w:name="_Toc230785930"/>
      <w:bookmarkStart w:id="70" w:name="_Toc35885604"/>
      <w:r w:rsidRPr="005428D5">
        <w:lastRenderedPageBreak/>
        <w:t xml:space="preserve">2.3. </w:t>
      </w:r>
      <w:r w:rsidR="0083256A" w:rsidRPr="005428D5">
        <w:t>Verslo aplinka Lietuvoje</w:t>
      </w:r>
      <w:bookmarkEnd w:id="65"/>
      <w:bookmarkEnd w:id="66"/>
      <w:bookmarkEnd w:id="67"/>
      <w:bookmarkEnd w:id="68"/>
      <w:bookmarkEnd w:id="69"/>
      <w:bookmarkEnd w:id="70"/>
    </w:p>
    <w:p w14:paraId="54ECC026" w14:textId="48F6021C" w:rsidR="0083256A" w:rsidRDefault="0083256A" w:rsidP="00F21CF5">
      <w:pPr>
        <w:spacing w:line="240" w:lineRule="auto"/>
        <w:ind w:firstLine="567"/>
        <w:jc w:val="both"/>
        <w:rPr>
          <w:rFonts w:cs="Times New Roman"/>
        </w:rPr>
      </w:pPr>
      <w:r w:rsidRPr="005428D5">
        <w:rPr>
          <w:rFonts w:cs="Times New Roman"/>
        </w:rPr>
        <w:t xml:space="preserve">Lietuvoje, kaip ir kitose ES šalyse, </w:t>
      </w:r>
      <w:r w:rsidR="00FA2420" w:rsidRPr="005428D5">
        <w:rPr>
          <w:rFonts w:cs="Times New Roman"/>
        </w:rPr>
        <w:t>MVĮ</w:t>
      </w:r>
      <w:r w:rsidR="009D3375" w:rsidRPr="005428D5">
        <w:rPr>
          <w:rFonts w:cs="Times New Roman"/>
        </w:rPr>
        <w:t xml:space="preserve"> </w:t>
      </w:r>
      <w:r w:rsidRPr="005428D5">
        <w:rPr>
          <w:rFonts w:cs="Times New Roman"/>
        </w:rPr>
        <w:t xml:space="preserve">sudaro daugiau kaip </w:t>
      </w:r>
      <w:r w:rsidR="00DA5965" w:rsidRPr="005428D5">
        <w:rPr>
          <w:rFonts w:cs="Times New Roman"/>
        </w:rPr>
        <w:t>99 </w:t>
      </w:r>
      <w:r w:rsidR="00D81DF5" w:rsidRPr="005428D5">
        <w:rPr>
          <w:rFonts w:cs="Times New Roman"/>
        </w:rPr>
        <w:t>proc. </w:t>
      </w:r>
      <w:r w:rsidRPr="005428D5">
        <w:rPr>
          <w:rFonts w:cs="Times New Roman"/>
        </w:rPr>
        <w:t xml:space="preserve">visų šalyje </w:t>
      </w:r>
      <w:r w:rsidR="003E3FE9" w:rsidRPr="005428D5">
        <w:rPr>
          <w:rFonts w:cs="Times New Roman"/>
        </w:rPr>
        <w:t>veikiančių</w:t>
      </w:r>
      <w:r w:rsidRPr="005428D5">
        <w:rPr>
          <w:rFonts w:cs="Times New Roman"/>
        </w:rPr>
        <w:t>̨ įmonių</w:t>
      </w:r>
      <w:r w:rsidR="00FA2420" w:rsidRPr="005428D5">
        <w:rPr>
          <w:rFonts w:cs="Times New Roman"/>
        </w:rPr>
        <w:t>.</w:t>
      </w:r>
      <w:r w:rsidRPr="005428D5">
        <w:rPr>
          <w:rFonts w:cs="Times New Roman"/>
        </w:rPr>
        <w:t xml:space="preserve"> </w:t>
      </w:r>
      <w:r w:rsidR="002479DE" w:rsidRPr="005428D5">
        <w:rPr>
          <w:rFonts w:cs="Times New Roman"/>
        </w:rPr>
        <w:t>LSD</w:t>
      </w:r>
      <w:r w:rsidRPr="005428D5">
        <w:rPr>
          <w:rFonts w:cs="Times New Roman"/>
        </w:rPr>
        <w:t xml:space="preserve"> duomenimis</w:t>
      </w:r>
      <w:r w:rsidR="004E6285" w:rsidRPr="005428D5">
        <w:rPr>
          <w:rFonts w:cs="Times New Roman"/>
        </w:rPr>
        <w:t xml:space="preserve"> </w:t>
      </w:r>
      <w:r w:rsidR="0034039D" w:rsidRPr="005428D5">
        <w:rPr>
          <w:rFonts w:cs="Times New Roman"/>
        </w:rPr>
        <w:t>2017</w:t>
      </w:r>
      <w:r w:rsidR="002606B0" w:rsidRPr="005428D5">
        <w:rPr>
          <w:rFonts w:cs="Times New Roman"/>
        </w:rPr>
        <w:t> </w:t>
      </w:r>
      <w:r w:rsidR="0063262B" w:rsidRPr="005428D5">
        <w:rPr>
          <w:rFonts w:cs="Times New Roman"/>
        </w:rPr>
        <w:t>m. </w:t>
      </w:r>
      <w:r w:rsidRPr="005428D5">
        <w:rPr>
          <w:rFonts w:cs="Times New Roman"/>
        </w:rPr>
        <w:t xml:space="preserve">pradžioje </w:t>
      </w:r>
      <w:r w:rsidR="006400C6" w:rsidRPr="005428D5">
        <w:rPr>
          <w:rFonts w:cs="Times New Roman"/>
        </w:rPr>
        <w:t xml:space="preserve">Lietuvoje iš viso veikė </w:t>
      </w:r>
      <w:r w:rsidR="0034039D" w:rsidRPr="005428D5">
        <w:rPr>
          <w:rFonts w:cs="Times New Roman"/>
        </w:rPr>
        <w:t xml:space="preserve">82 885 </w:t>
      </w:r>
      <w:r w:rsidRPr="005428D5">
        <w:rPr>
          <w:rFonts w:cs="Times New Roman"/>
        </w:rPr>
        <w:t xml:space="preserve">savarankiškos įmonės, kuriose </w:t>
      </w:r>
      <w:r w:rsidR="003228D6" w:rsidRPr="005428D5">
        <w:rPr>
          <w:rFonts w:cs="Times New Roman"/>
        </w:rPr>
        <w:t xml:space="preserve">buvo įdarbinta </w:t>
      </w:r>
      <w:r w:rsidRPr="005428D5">
        <w:rPr>
          <w:rFonts w:cs="Times New Roman"/>
        </w:rPr>
        <w:t>mažiau kaip 25</w:t>
      </w:r>
      <w:r w:rsidR="002606B0" w:rsidRPr="005428D5">
        <w:rPr>
          <w:rFonts w:cs="Times New Roman"/>
        </w:rPr>
        <w:t>0 </w:t>
      </w:r>
      <w:r w:rsidR="003228D6" w:rsidRPr="005428D5">
        <w:rPr>
          <w:rFonts w:cs="Times New Roman"/>
        </w:rPr>
        <w:t>darbuotojų</w:t>
      </w:r>
      <w:r w:rsidR="00D85F4A" w:rsidRPr="005428D5">
        <w:rPr>
          <w:rFonts w:cs="Times New Roman"/>
        </w:rPr>
        <w:t>.</w:t>
      </w:r>
      <w:r w:rsidRPr="005428D5">
        <w:rPr>
          <w:rFonts w:cs="Times New Roman"/>
        </w:rPr>
        <w:t xml:space="preserve"> </w:t>
      </w:r>
    </w:p>
    <w:p w14:paraId="199441E8" w14:textId="2B86E720" w:rsidR="00D24DEC" w:rsidRPr="005428D5" w:rsidRDefault="00BC2C42" w:rsidP="00F21CF5">
      <w:pPr>
        <w:pStyle w:val="Antrat"/>
        <w:spacing w:line="240" w:lineRule="auto"/>
        <w:ind w:firstLine="0"/>
        <w:rPr>
          <w:noProof/>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71" w:name="_Toc35886148"/>
      <w:r w:rsidR="00A54D25">
        <w:rPr>
          <w:noProof/>
          <w:color w:val="0070C0"/>
        </w:rPr>
        <w:t>3</w:t>
      </w:r>
      <w:r w:rsidRPr="005428D5">
        <w:rPr>
          <w:noProof/>
          <w:color w:val="0070C0"/>
        </w:rPr>
        <w:fldChar w:fldCharType="end"/>
      </w:r>
      <w:r w:rsidR="00D24DEC" w:rsidRPr="005428D5">
        <w:rPr>
          <w:noProof/>
          <w:color w:val="0070C0"/>
        </w:rPr>
        <w:t xml:space="preserve"> lentelė. Įmonių pasiskirstymas Lietuvoje pagal darbuotojų skaičių metų pradžioje</w:t>
      </w:r>
      <w:r w:rsidR="004F321E" w:rsidRPr="005428D5">
        <w:rPr>
          <w:noProof/>
          <w:color w:val="0070C0"/>
        </w:rPr>
        <w:t>, vnt</w:t>
      </w:r>
      <w:r w:rsidR="006C2410" w:rsidRPr="005428D5">
        <w:rPr>
          <w:noProof/>
          <w:color w:val="0070C0"/>
        </w:rPr>
        <w:t>.</w:t>
      </w:r>
      <w:bookmarkEnd w:id="71"/>
    </w:p>
    <w:tbl>
      <w:tblPr>
        <w:tblW w:w="9786" w:type="dxa"/>
        <w:tblInd w:w="108" w:type="dxa"/>
        <w:tblLook w:val="04A0" w:firstRow="1" w:lastRow="0" w:firstColumn="1" w:lastColumn="0" w:noHBand="0" w:noVBand="1"/>
      </w:tblPr>
      <w:tblGrid>
        <w:gridCol w:w="1836"/>
        <w:gridCol w:w="795"/>
        <w:gridCol w:w="795"/>
        <w:gridCol w:w="795"/>
        <w:gridCol w:w="795"/>
        <w:gridCol w:w="795"/>
        <w:gridCol w:w="795"/>
        <w:gridCol w:w="795"/>
        <w:gridCol w:w="795"/>
        <w:gridCol w:w="795"/>
        <w:gridCol w:w="795"/>
      </w:tblGrid>
      <w:tr w:rsidR="00D406A3" w:rsidRPr="005428D5" w14:paraId="6243B8E6" w14:textId="77777777" w:rsidTr="00562ABC">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11B6C" w14:textId="77777777" w:rsidR="00766A11" w:rsidRPr="005428D5" w:rsidRDefault="00766A11" w:rsidP="00F21CF5">
            <w:pPr>
              <w:spacing w:after="0" w:line="240" w:lineRule="auto"/>
              <w:rPr>
                <w:rFonts w:eastAsia="Times New Roman" w:cs="Times New Roman"/>
                <w:b/>
                <w:bCs/>
                <w:sz w:val="18"/>
                <w:szCs w:val="18"/>
              </w:rPr>
            </w:pPr>
            <w:r w:rsidRPr="005428D5">
              <w:rPr>
                <w:rFonts w:eastAsia="Times New Roman" w:cs="Times New Roman"/>
                <w:b/>
                <w:bCs/>
                <w:sz w:val="18"/>
                <w:szCs w:val="18"/>
              </w:rPr>
              <w:t>Įmonių sk./ Metai</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075FCA4"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2008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969E377"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2009</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E481570"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E6B2EEB"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0F3E747"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7FC7D03"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2013</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C54BD6D"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2014</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9F3B034"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2015</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4BB77D0"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2016</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6F00D87" w14:textId="77777777" w:rsidR="00766A11" w:rsidRPr="005428D5" w:rsidRDefault="00766A11" w:rsidP="00F21CF5">
            <w:pPr>
              <w:spacing w:after="0" w:line="240" w:lineRule="auto"/>
              <w:jc w:val="center"/>
              <w:rPr>
                <w:rFonts w:eastAsia="Times New Roman" w:cs="Times New Roman"/>
                <w:b/>
                <w:sz w:val="18"/>
                <w:szCs w:val="16"/>
              </w:rPr>
            </w:pPr>
            <w:r w:rsidRPr="005428D5">
              <w:rPr>
                <w:rFonts w:eastAsia="Times New Roman" w:cs="Times New Roman"/>
                <w:b/>
                <w:sz w:val="18"/>
                <w:szCs w:val="16"/>
              </w:rPr>
              <w:t>2017</w:t>
            </w:r>
          </w:p>
        </w:tc>
      </w:tr>
      <w:tr w:rsidR="00D406A3" w:rsidRPr="005428D5" w14:paraId="4AF09FA7"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194CFC" w14:textId="77777777" w:rsidR="00766A11" w:rsidRPr="005428D5" w:rsidRDefault="00766A11" w:rsidP="00F21CF5">
            <w:pPr>
              <w:spacing w:after="0" w:line="240" w:lineRule="auto"/>
              <w:rPr>
                <w:rFonts w:eastAsia="Times New Roman" w:cs="Times New Roman"/>
                <w:b/>
                <w:bCs/>
                <w:sz w:val="18"/>
                <w:szCs w:val="18"/>
              </w:rPr>
            </w:pPr>
            <w:r w:rsidRPr="005428D5">
              <w:rPr>
                <w:rFonts w:eastAsia="Times New Roman" w:cs="Times New Roman"/>
                <w:b/>
                <w:bCs/>
                <w:sz w:val="18"/>
                <w:szCs w:val="18"/>
              </w:rPr>
              <w:t>Iki 9 darbuotojų</w:t>
            </w:r>
          </w:p>
        </w:tc>
        <w:tc>
          <w:tcPr>
            <w:tcW w:w="0" w:type="auto"/>
            <w:tcBorders>
              <w:top w:val="nil"/>
              <w:left w:val="nil"/>
              <w:bottom w:val="single" w:sz="4" w:space="0" w:color="auto"/>
              <w:right w:val="single" w:sz="4" w:space="0" w:color="auto"/>
            </w:tcBorders>
            <w:shd w:val="clear" w:color="auto" w:fill="auto"/>
            <w:noWrap/>
            <w:vAlign w:val="center"/>
            <w:hideMark/>
          </w:tcPr>
          <w:p w14:paraId="74AB3BEE"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47 683</w:t>
            </w:r>
          </w:p>
        </w:tc>
        <w:tc>
          <w:tcPr>
            <w:tcW w:w="0" w:type="auto"/>
            <w:tcBorders>
              <w:top w:val="nil"/>
              <w:left w:val="nil"/>
              <w:bottom w:val="single" w:sz="4" w:space="0" w:color="auto"/>
              <w:right w:val="single" w:sz="4" w:space="0" w:color="auto"/>
            </w:tcBorders>
            <w:shd w:val="clear" w:color="auto" w:fill="auto"/>
            <w:noWrap/>
            <w:vAlign w:val="center"/>
            <w:hideMark/>
          </w:tcPr>
          <w:p w14:paraId="6827183D"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48 679</w:t>
            </w:r>
          </w:p>
        </w:tc>
        <w:tc>
          <w:tcPr>
            <w:tcW w:w="0" w:type="auto"/>
            <w:tcBorders>
              <w:top w:val="nil"/>
              <w:left w:val="nil"/>
              <w:bottom w:val="single" w:sz="4" w:space="0" w:color="auto"/>
              <w:right w:val="single" w:sz="4" w:space="0" w:color="auto"/>
            </w:tcBorders>
            <w:shd w:val="clear" w:color="auto" w:fill="auto"/>
            <w:noWrap/>
            <w:vAlign w:val="center"/>
            <w:hideMark/>
          </w:tcPr>
          <w:p w14:paraId="3ED9C2E3"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46 858</w:t>
            </w:r>
          </w:p>
        </w:tc>
        <w:tc>
          <w:tcPr>
            <w:tcW w:w="0" w:type="auto"/>
            <w:tcBorders>
              <w:top w:val="nil"/>
              <w:left w:val="nil"/>
              <w:bottom w:val="single" w:sz="4" w:space="0" w:color="auto"/>
              <w:right w:val="single" w:sz="4" w:space="0" w:color="auto"/>
            </w:tcBorders>
            <w:shd w:val="clear" w:color="auto" w:fill="auto"/>
            <w:noWrap/>
            <w:vAlign w:val="center"/>
            <w:hideMark/>
          </w:tcPr>
          <w:p w14:paraId="4316596E"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52 270</w:t>
            </w:r>
          </w:p>
        </w:tc>
        <w:tc>
          <w:tcPr>
            <w:tcW w:w="0" w:type="auto"/>
            <w:tcBorders>
              <w:top w:val="nil"/>
              <w:left w:val="nil"/>
              <w:bottom w:val="single" w:sz="4" w:space="0" w:color="auto"/>
              <w:right w:val="single" w:sz="4" w:space="0" w:color="auto"/>
            </w:tcBorders>
            <w:shd w:val="clear" w:color="auto" w:fill="auto"/>
            <w:noWrap/>
            <w:vAlign w:val="center"/>
            <w:hideMark/>
          </w:tcPr>
          <w:p w14:paraId="4B719811"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48 917</w:t>
            </w:r>
          </w:p>
        </w:tc>
        <w:tc>
          <w:tcPr>
            <w:tcW w:w="0" w:type="auto"/>
            <w:tcBorders>
              <w:top w:val="nil"/>
              <w:left w:val="nil"/>
              <w:bottom w:val="single" w:sz="4" w:space="0" w:color="auto"/>
              <w:right w:val="single" w:sz="4" w:space="0" w:color="auto"/>
            </w:tcBorders>
            <w:shd w:val="clear" w:color="auto" w:fill="auto"/>
            <w:noWrap/>
            <w:vAlign w:val="center"/>
            <w:hideMark/>
          </w:tcPr>
          <w:p w14:paraId="5FE3AC79"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51 034</w:t>
            </w:r>
          </w:p>
        </w:tc>
        <w:tc>
          <w:tcPr>
            <w:tcW w:w="0" w:type="auto"/>
            <w:tcBorders>
              <w:top w:val="nil"/>
              <w:left w:val="nil"/>
              <w:bottom w:val="single" w:sz="4" w:space="0" w:color="auto"/>
              <w:right w:val="single" w:sz="4" w:space="0" w:color="auto"/>
            </w:tcBorders>
            <w:shd w:val="clear" w:color="auto" w:fill="auto"/>
            <w:vAlign w:val="center"/>
          </w:tcPr>
          <w:p w14:paraId="3C5C982A"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53 325</w:t>
            </w:r>
          </w:p>
        </w:tc>
        <w:tc>
          <w:tcPr>
            <w:tcW w:w="0" w:type="auto"/>
            <w:tcBorders>
              <w:top w:val="nil"/>
              <w:left w:val="nil"/>
              <w:bottom w:val="single" w:sz="4" w:space="0" w:color="auto"/>
              <w:right w:val="single" w:sz="4" w:space="0" w:color="auto"/>
            </w:tcBorders>
            <w:shd w:val="clear" w:color="000000" w:fill="FFFFFF"/>
            <w:noWrap/>
            <w:vAlign w:val="center"/>
          </w:tcPr>
          <w:p w14:paraId="474666EA"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61 030</w:t>
            </w:r>
          </w:p>
        </w:tc>
        <w:tc>
          <w:tcPr>
            <w:tcW w:w="0" w:type="auto"/>
            <w:tcBorders>
              <w:top w:val="nil"/>
              <w:left w:val="nil"/>
              <w:bottom w:val="single" w:sz="4" w:space="0" w:color="auto"/>
              <w:right w:val="single" w:sz="4" w:space="0" w:color="auto"/>
            </w:tcBorders>
            <w:shd w:val="clear" w:color="000000" w:fill="FFFFFF"/>
            <w:noWrap/>
            <w:vAlign w:val="center"/>
          </w:tcPr>
          <w:p w14:paraId="72E6E8CF"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64 184</w:t>
            </w:r>
          </w:p>
        </w:tc>
        <w:tc>
          <w:tcPr>
            <w:tcW w:w="0" w:type="auto"/>
            <w:tcBorders>
              <w:top w:val="nil"/>
              <w:left w:val="nil"/>
              <w:bottom w:val="single" w:sz="4" w:space="0" w:color="auto"/>
              <w:right w:val="single" w:sz="4" w:space="0" w:color="auto"/>
            </w:tcBorders>
            <w:shd w:val="clear" w:color="000000" w:fill="FFFFFF"/>
            <w:noWrap/>
            <w:vAlign w:val="center"/>
          </w:tcPr>
          <w:p w14:paraId="1F7E4A2F"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67 498</w:t>
            </w:r>
          </w:p>
        </w:tc>
      </w:tr>
      <w:tr w:rsidR="00D406A3" w:rsidRPr="005428D5" w14:paraId="76BFA3C1"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299473" w14:textId="77777777" w:rsidR="00766A11" w:rsidRPr="005428D5" w:rsidRDefault="00766A11" w:rsidP="00F21CF5">
            <w:pPr>
              <w:spacing w:after="0" w:line="240" w:lineRule="auto"/>
              <w:rPr>
                <w:rFonts w:eastAsia="Times New Roman" w:cs="Times New Roman"/>
                <w:b/>
                <w:bCs/>
                <w:sz w:val="18"/>
                <w:szCs w:val="18"/>
              </w:rPr>
            </w:pPr>
            <w:r w:rsidRPr="005428D5">
              <w:rPr>
                <w:rFonts w:eastAsia="Times New Roman" w:cs="Times New Roman"/>
                <w:b/>
                <w:bCs/>
                <w:sz w:val="18"/>
                <w:szCs w:val="18"/>
              </w:rPr>
              <w:t>10-49 darbuotojų</w:t>
            </w:r>
          </w:p>
        </w:tc>
        <w:tc>
          <w:tcPr>
            <w:tcW w:w="0" w:type="auto"/>
            <w:tcBorders>
              <w:top w:val="nil"/>
              <w:left w:val="nil"/>
              <w:bottom w:val="single" w:sz="4" w:space="0" w:color="auto"/>
              <w:right w:val="single" w:sz="4" w:space="0" w:color="auto"/>
            </w:tcBorders>
            <w:shd w:val="clear" w:color="auto" w:fill="auto"/>
            <w:noWrap/>
            <w:vAlign w:val="center"/>
          </w:tcPr>
          <w:p w14:paraId="3230BDE5"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12 657</w:t>
            </w:r>
          </w:p>
        </w:tc>
        <w:tc>
          <w:tcPr>
            <w:tcW w:w="0" w:type="auto"/>
            <w:tcBorders>
              <w:top w:val="nil"/>
              <w:left w:val="nil"/>
              <w:bottom w:val="single" w:sz="4" w:space="0" w:color="auto"/>
              <w:right w:val="single" w:sz="4" w:space="0" w:color="auto"/>
            </w:tcBorders>
            <w:shd w:val="clear" w:color="auto" w:fill="auto"/>
            <w:noWrap/>
            <w:vAlign w:val="center"/>
          </w:tcPr>
          <w:p w14:paraId="12F1C3ED"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13 580</w:t>
            </w:r>
          </w:p>
        </w:tc>
        <w:tc>
          <w:tcPr>
            <w:tcW w:w="0" w:type="auto"/>
            <w:tcBorders>
              <w:top w:val="nil"/>
              <w:left w:val="nil"/>
              <w:bottom w:val="single" w:sz="4" w:space="0" w:color="auto"/>
              <w:right w:val="single" w:sz="4" w:space="0" w:color="auto"/>
            </w:tcBorders>
            <w:shd w:val="clear" w:color="auto" w:fill="auto"/>
            <w:noWrap/>
            <w:vAlign w:val="center"/>
          </w:tcPr>
          <w:p w14:paraId="5FF60462"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13 658</w:t>
            </w:r>
          </w:p>
        </w:tc>
        <w:tc>
          <w:tcPr>
            <w:tcW w:w="0" w:type="auto"/>
            <w:tcBorders>
              <w:top w:val="nil"/>
              <w:left w:val="nil"/>
              <w:bottom w:val="single" w:sz="4" w:space="0" w:color="auto"/>
              <w:right w:val="single" w:sz="4" w:space="0" w:color="auto"/>
            </w:tcBorders>
            <w:shd w:val="clear" w:color="auto" w:fill="auto"/>
            <w:noWrap/>
            <w:vAlign w:val="center"/>
            <w:hideMark/>
          </w:tcPr>
          <w:p w14:paraId="7C1300A9"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11 892</w:t>
            </w:r>
          </w:p>
        </w:tc>
        <w:tc>
          <w:tcPr>
            <w:tcW w:w="0" w:type="auto"/>
            <w:tcBorders>
              <w:top w:val="nil"/>
              <w:left w:val="nil"/>
              <w:bottom w:val="single" w:sz="4" w:space="0" w:color="auto"/>
              <w:right w:val="single" w:sz="4" w:space="0" w:color="auto"/>
            </w:tcBorders>
            <w:shd w:val="clear" w:color="auto" w:fill="auto"/>
            <w:noWrap/>
            <w:vAlign w:val="center"/>
          </w:tcPr>
          <w:p w14:paraId="000D442A"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11 399</w:t>
            </w:r>
          </w:p>
        </w:tc>
        <w:tc>
          <w:tcPr>
            <w:tcW w:w="0" w:type="auto"/>
            <w:tcBorders>
              <w:top w:val="nil"/>
              <w:left w:val="nil"/>
              <w:bottom w:val="single" w:sz="4" w:space="0" w:color="auto"/>
              <w:right w:val="single" w:sz="4" w:space="0" w:color="auto"/>
            </w:tcBorders>
            <w:shd w:val="clear" w:color="auto" w:fill="auto"/>
            <w:noWrap/>
            <w:vAlign w:val="center"/>
            <w:hideMark/>
          </w:tcPr>
          <w:p w14:paraId="17FCC0F9"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12 041</w:t>
            </w:r>
          </w:p>
        </w:tc>
        <w:tc>
          <w:tcPr>
            <w:tcW w:w="0" w:type="auto"/>
            <w:tcBorders>
              <w:top w:val="nil"/>
              <w:left w:val="nil"/>
              <w:bottom w:val="single" w:sz="4" w:space="0" w:color="auto"/>
              <w:right w:val="single" w:sz="4" w:space="0" w:color="auto"/>
            </w:tcBorders>
            <w:shd w:val="clear" w:color="auto" w:fill="auto"/>
            <w:vAlign w:val="center"/>
            <w:hideMark/>
          </w:tcPr>
          <w:p w14:paraId="5683CF66"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12 261</w:t>
            </w:r>
          </w:p>
        </w:tc>
        <w:tc>
          <w:tcPr>
            <w:tcW w:w="0" w:type="auto"/>
            <w:tcBorders>
              <w:top w:val="nil"/>
              <w:left w:val="nil"/>
              <w:bottom w:val="single" w:sz="4" w:space="0" w:color="auto"/>
              <w:right w:val="single" w:sz="4" w:space="0" w:color="auto"/>
            </w:tcBorders>
            <w:shd w:val="clear" w:color="000000" w:fill="FFFFFF"/>
            <w:noWrap/>
            <w:vAlign w:val="center"/>
            <w:hideMark/>
          </w:tcPr>
          <w:p w14:paraId="19B8535E"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12 627</w:t>
            </w:r>
          </w:p>
        </w:tc>
        <w:tc>
          <w:tcPr>
            <w:tcW w:w="0" w:type="auto"/>
            <w:tcBorders>
              <w:top w:val="nil"/>
              <w:left w:val="nil"/>
              <w:bottom w:val="single" w:sz="4" w:space="0" w:color="auto"/>
              <w:right w:val="single" w:sz="4" w:space="0" w:color="auto"/>
            </w:tcBorders>
            <w:shd w:val="clear" w:color="000000" w:fill="FFFFFF"/>
            <w:noWrap/>
            <w:vAlign w:val="center"/>
            <w:hideMark/>
          </w:tcPr>
          <w:p w14:paraId="4F630035"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12 850</w:t>
            </w:r>
          </w:p>
        </w:tc>
        <w:tc>
          <w:tcPr>
            <w:tcW w:w="0" w:type="auto"/>
            <w:tcBorders>
              <w:top w:val="nil"/>
              <w:left w:val="nil"/>
              <w:bottom w:val="single" w:sz="4" w:space="0" w:color="auto"/>
              <w:right w:val="single" w:sz="4" w:space="0" w:color="auto"/>
            </w:tcBorders>
            <w:shd w:val="clear" w:color="000000" w:fill="FFFFFF"/>
            <w:noWrap/>
            <w:vAlign w:val="center"/>
            <w:hideMark/>
          </w:tcPr>
          <w:p w14:paraId="240BE0E6"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12 933</w:t>
            </w:r>
          </w:p>
        </w:tc>
      </w:tr>
      <w:tr w:rsidR="00D406A3" w:rsidRPr="005428D5" w14:paraId="6A0FF9F5"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A18E7" w14:textId="77777777" w:rsidR="00766A11" w:rsidRPr="005428D5" w:rsidRDefault="00766A11" w:rsidP="00F21CF5">
            <w:pPr>
              <w:spacing w:after="0" w:line="240" w:lineRule="auto"/>
              <w:rPr>
                <w:rFonts w:eastAsia="Times New Roman" w:cs="Times New Roman"/>
                <w:b/>
                <w:bCs/>
                <w:sz w:val="18"/>
                <w:szCs w:val="18"/>
              </w:rPr>
            </w:pPr>
            <w:r w:rsidRPr="005428D5">
              <w:rPr>
                <w:rFonts w:eastAsia="Times New Roman" w:cs="Times New Roman"/>
                <w:b/>
                <w:bCs/>
                <w:sz w:val="18"/>
                <w:szCs w:val="18"/>
              </w:rPr>
              <w:t>50-249 darbuotojų</w:t>
            </w:r>
          </w:p>
        </w:tc>
        <w:tc>
          <w:tcPr>
            <w:tcW w:w="0" w:type="auto"/>
            <w:tcBorders>
              <w:top w:val="nil"/>
              <w:left w:val="nil"/>
              <w:bottom w:val="single" w:sz="4" w:space="0" w:color="auto"/>
              <w:right w:val="single" w:sz="4" w:space="0" w:color="auto"/>
            </w:tcBorders>
            <w:shd w:val="clear" w:color="auto" w:fill="auto"/>
            <w:noWrap/>
            <w:vAlign w:val="center"/>
            <w:hideMark/>
          </w:tcPr>
          <w:p w14:paraId="059A1E14"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2 847</w:t>
            </w:r>
          </w:p>
        </w:tc>
        <w:tc>
          <w:tcPr>
            <w:tcW w:w="0" w:type="auto"/>
            <w:tcBorders>
              <w:top w:val="nil"/>
              <w:left w:val="nil"/>
              <w:bottom w:val="single" w:sz="4" w:space="0" w:color="auto"/>
              <w:right w:val="single" w:sz="4" w:space="0" w:color="auto"/>
            </w:tcBorders>
            <w:shd w:val="clear" w:color="auto" w:fill="auto"/>
            <w:noWrap/>
            <w:vAlign w:val="center"/>
            <w:hideMark/>
          </w:tcPr>
          <w:p w14:paraId="048095AC"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2 973</w:t>
            </w:r>
          </w:p>
        </w:tc>
        <w:tc>
          <w:tcPr>
            <w:tcW w:w="0" w:type="auto"/>
            <w:tcBorders>
              <w:top w:val="nil"/>
              <w:left w:val="nil"/>
              <w:bottom w:val="single" w:sz="4" w:space="0" w:color="auto"/>
              <w:right w:val="single" w:sz="4" w:space="0" w:color="auto"/>
            </w:tcBorders>
            <w:shd w:val="clear" w:color="auto" w:fill="auto"/>
            <w:noWrap/>
            <w:vAlign w:val="center"/>
            <w:hideMark/>
          </w:tcPr>
          <w:p w14:paraId="53FAA7FF"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2 931</w:t>
            </w:r>
          </w:p>
        </w:tc>
        <w:tc>
          <w:tcPr>
            <w:tcW w:w="0" w:type="auto"/>
            <w:tcBorders>
              <w:top w:val="nil"/>
              <w:left w:val="nil"/>
              <w:bottom w:val="single" w:sz="4" w:space="0" w:color="auto"/>
              <w:right w:val="single" w:sz="4" w:space="0" w:color="auto"/>
            </w:tcBorders>
            <w:shd w:val="clear" w:color="auto" w:fill="auto"/>
            <w:noWrap/>
            <w:vAlign w:val="center"/>
            <w:hideMark/>
          </w:tcPr>
          <w:p w14:paraId="520BCA89"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2 372</w:t>
            </w:r>
          </w:p>
        </w:tc>
        <w:tc>
          <w:tcPr>
            <w:tcW w:w="0" w:type="auto"/>
            <w:tcBorders>
              <w:top w:val="nil"/>
              <w:left w:val="nil"/>
              <w:bottom w:val="single" w:sz="4" w:space="0" w:color="auto"/>
              <w:right w:val="single" w:sz="4" w:space="0" w:color="auto"/>
            </w:tcBorders>
            <w:shd w:val="clear" w:color="auto" w:fill="auto"/>
            <w:noWrap/>
            <w:vAlign w:val="center"/>
          </w:tcPr>
          <w:p w14:paraId="2965CF00"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2 270</w:t>
            </w:r>
          </w:p>
        </w:tc>
        <w:tc>
          <w:tcPr>
            <w:tcW w:w="0" w:type="auto"/>
            <w:tcBorders>
              <w:top w:val="nil"/>
              <w:left w:val="nil"/>
              <w:bottom w:val="single" w:sz="4" w:space="0" w:color="auto"/>
              <w:right w:val="single" w:sz="4" w:space="0" w:color="auto"/>
            </w:tcBorders>
            <w:shd w:val="clear" w:color="auto" w:fill="auto"/>
            <w:noWrap/>
            <w:vAlign w:val="center"/>
            <w:hideMark/>
          </w:tcPr>
          <w:p w14:paraId="41C2F5B0"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2 357</w:t>
            </w:r>
          </w:p>
        </w:tc>
        <w:tc>
          <w:tcPr>
            <w:tcW w:w="0" w:type="auto"/>
            <w:tcBorders>
              <w:top w:val="nil"/>
              <w:left w:val="nil"/>
              <w:bottom w:val="single" w:sz="4" w:space="0" w:color="auto"/>
              <w:right w:val="single" w:sz="4" w:space="0" w:color="auto"/>
            </w:tcBorders>
            <w:shd w:val="clear" w:color="auto" w:fill="auto"/>
            <w:vAlign w:val="center"/>
            <w:hideMark/>
          </w:tcPr>
          <w:p w14:paraId="6F582DBD"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2 357</w:t>
            </w:r>
          </w:p>
        </w:tc>
        <w:tc>
          <w:tcPr>
            <w:tcW w:w="0" w:type="auto"/>
            <w:tcBorders>
              <w:top w:val="nil"/>
              <w:left w:val="nil"/>
              <w:bottom w:val="single" w:sz="4" w:space="0" w:color="auto"/>
              <w:right w:val="single" w:sz="4" w:space="0" w:color="auto"/>
            </w:tcBorders>
            <w:shd w:val="clear" w:color="000000" w:fill="FFFFFF"/>
            <w:noWrap/>
            <w:vAlign w:val="center"/>
            <w:hideMark/>
          </w:tcPr>
          <w:p w14:paraId="24DF8C78"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2 419</w:t>
            </w:r>
          </w:p>
        </w:tc>
        <w:tc>
          <w:tcPr>
            <w:tcW w:w="0" w:type="auto"/>
            <w:tcBorders>
              <w:top w:val="nil"/>
              <w:left w:val="nil"/>
              <w:bottom w:val="single" w:sz="4" w:space="0" w:color="auto"/>
              <w:right w:val="single" w:sz="4" w:space="0" w:color="auto"/>
            </w:tcBorders>
            <w:shd w:val="clear" w:color="000000" w:fill="FFFFFF"/>
            <w:noWrap/>
            <w:vAlign w:val="center"/>
            <w:hideMark/>
          </w:tcPr>
          <w:p w14:paraId="2F1CA525"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2 438</w:t>
            </w:r>
          </w:p>
        </w:tc>
        <w:tc>
          <w:tcPr>
            <w:tcW w:w="0" w:type="auto"/>
            <w:tcBorders>
              <w:top w:val="nil"/>
              <w:left w:val="nil"/>
              <w:bottom w:val="single" w:sz="4" w:space="0" w:color="auto"/>
              <w:right w:val="single" w:sz="4" w:space="0" w:color="auto"/>
            </w:tcBorders>
            <w:shd w:val="clear" w:color="000000" w:fill="FFFFFF"/>
            <w:noWrap/>
            <w:vAlign w:val="center"/>
            <w:hideMark/>
          </w:tcPr>
          <w:p w14:paraId="78F85634"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2 454</w:t>
            </w:r>
          </w:p>
        </w:tc>
      </w:tr>
      <w:tr w:rsidR="00D406A3" w:rsidRPr="005428D5" w14:paraId="21D42985"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50998" w14:textId="77777777" w:rsidR="00766A11" w:rsidRPr="005428D5" w:rsidRDefault="00766A11" w:rsidP="00F21CF5">
            <w:pPr>
              <w:spacing w:after="0" w:line="240" w:lineRule="auto"/>
              <w:rPr>
                <w:rFonts w:eastAsia="Times New Roman" w:cs="Times New Roman"/>
                <w:b/>
                <w:bCs/>
                <w:sz w:val="18"/>
                <w:szCs w:val="18"/>
              </w:rPr>
            </w:pPr>
            <w:r w:rsidRPr="005428D5">
              <w:rPr>
                <w:rFonts w:eastAsia="Times New Roman" w:cs="Times New Roman"/>
                <w:b/>
                <w:bCs/>
                <w:sz w:val="18"/>
                <w:szCs w:val="18"/>
              </w:rPr>
              <w:t>&gt;249 darbuotojai</w:t>
            </w:r>
          </w:p>
        </w:tc>
        <w:tc>
          <w:tcPr>
            <w:tcW w:w="0" w:type="auto"/>
            <w:tcBorders>
              <w:top w:val="nil"/>
              <w:left w:val="nil"/>
              <w:bottom w:val="single" w:sz="4" w:space="0" w:color="auto"/>
              <w:right w:val="single" w:sz="4" w:space="0" w:color="auto"/>
            </w:tcBorders>
            <w:shd w:val="clear" w:color="auto" w:fill="auto"/>
            <w:noWrap/>
            <w:vAlign w:val="center"/>
            <w:hideMark/>
          </w:tcPr>
          <w:p w14:paraId="307DBAAD"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14:paraId="626F4A00"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397</w:t>
            </w:r>
          </w:p>
        </w:tc>
        <w:tc>
          <w:tcPr>
            <w:tcW w:w="0" w:type="auto"/>
            <w:tcBorders>
              <w:top w:val="nil"/>
              <w:left w:val="nil"/>
              <w:bottom w:val="single" w:sz="4" w:space="0" w:color="auto"/>
              <w:right w:val="single" w:sz="4" w:space="0" w:color="auto"/>
            </w:tcBorders>
            <w:shd w:val="clear" w:color="auto" w:fill="auto"/>
            <w:noWrap/>
            <w:vAlign w:val="center"/>
          </w:tcPr>
          <w:p w14:paraId="6276D9F5"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14:paraId="049484CB"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306</w:t>
            </w:r>
          </w:p>
        </w:tc>
        <w:tc>
          <w:tcPr>
            <w:tcW w:w="0" w:type="auto"/>
            <w:tcBorders>
              <w:top w:val="nil"/>
              <w:left w:val="nil"/>
              <w:bottom w:val="single" w:sz="4" w:space="0" w:color="auto"/>
              <w:right w:val="single" w:sz="4" w:space="0" w:color="auto"/>
            </w:tcBorders>
            <w:shd w:val="clear" w:color="auto" w:fill="auto"/>
            <w:noWrap/>
            <w:vAlign w:val="center"/>
            <w:hideMark/>
          </w:tcPr>
          <w:p w14:paraId="50B70BBA"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14:paraId="1949D050"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336</w:t>
            </w:r>
          </w:p>
        </w:tc>
        <w:tc>
          <w:tcPr>
            <w:tcW w:w="0" w:type="auto"/>
            <w:tcBorders>
              <w:top w:val="nil"/>
              <w:left w:val="nil"/>
              <w:bottom w:val="single" w:sz="4" w:space="0" w:color="auto"/>
              <w:right w:val="single" w:sz="4" w:space="0" w:color="auto"/>
            </w:tcBorders>
            <w:shd w:val="clear" w:color="auto" w:fill="auto"/>
            <w:vAlign w:val="center"/>
            <w:hideMark/>
          </w:tcPr>
          <w:p w14:paraId="3FC95C90"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336</w:t>
            </w:r>
          </w:p>
        </w:tc>
        <w:tc>
          <w:tcPr>
            <w:tcW w:w="0" w:type="auto"/>
            <w:tcBorders>
              <w:top w:val="nil"/>
              <w:left w:val="nil"/>
              <w:bottom w:val="single" w:sz="4" w:space="0" w:color="auto"/>
              <w:right w:val="single" w:sz="4" w:space="0" w:color="auto"/>
            </w:tcBorders>
            <w:shd w:val="clear" w:color="000000" w:fill="FFFFFF"/>
            <w:noWrap/>
            <w:vAlign w:val="center"/>
            <w:hideMark/>
          </w:tcPr>
          <w:p w14:paraId="2AF0CF70"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336</w:t>
            </w:r>
          </w:p>
        </w:tc>
        <w:tc>
          <w:tcPr>
            <w:tcW w:w="0" w:type="auto"/>
            <w:tcBorders>
              <w:top w:val="nil"/>
              <w:left w:val="nil"/>
              <w:bottom w:val="single" w:sz="4" w:space="0" w:color="auto"/>
              <w:right w:val="single" w:sz="4" w:space="0" w:color="auto"/>
            </w:tcBorders>
            <w:shd w:val="clear" w:color="000000" w:fill="FFFFFF"/>
            <w:noWrap/>
            <w:vAlign w:val="center"/>
            <w:hideMark/>
          </w:tcPr>
          <w:p w14:paraId="7352CE55"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351</w:t>
            </w:r>
          </w:p>
        </w:tc>
        <w:tc>
          <w:tcPr>
            <w:tcW w:w="0" w:type="auto"/>
            <w:tcBorders>
              <w:top w:val="nil"/>
              <w:left w:val="nil"/>
              <w:bottom w:val="single" w:sz="4" w:space="0" w:color="auto"/>
              <w:right w:val="single" w:sz="4" w:space="0" w:color="auto"/>
            </w:tcBorders>
            <w:shd w:val="clear" w:color="000000" w:fill="FFFFFF"/>
            <w:noWrap/>
            <w:vAlign w:val="center"/>
            <w:hideMark/>
          </w:tcPr>
          <w:p w14:paraId="4AC27A21"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368</w:t>
            </w:r>
          </w:p>
        </w:tc>
      </w:tr>
      <w:tr w:rsidR="00D406A3" w:rsidRPr="005428D5" w14:paraId="2B5C72AE"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98B83" w14:textId="77777777" w:rsidR="00766A11" w:rsidRPr="005428D5" w:rsidRDefault="00766A11" w:rsidP="00F21CF5">
            <w:pPr>
              <w:spacing w:after="0" w:line="240" w:lineRule="auto"/>
              <w:rPr>
                <w:rFonts w:eastAsia="Times New Roman" w:cs="Times New Roman"/>
                <w:b/>
                <w:bCs/>
                <w:sz w:val="18"/>
                <w:szCs w:val="18"/>
              </w:rPr>
            </w:pPr>
            <w:r w:rsidRPr="005428D5">
              <w:rPr>
                <w:rFonts w:eastAsia="Times New Roman" w:cs="Times New Roman"/>
                <w:b/>
                <w:bCs/>
                <w:sz w:val="18"/>
                <w:szCs w:val="18"/>
              </w:rPr>
              <w:t>Iš viso</w:t>
            </w:r>
          </w:p>
        </w:tc>
        <w:tc>
          <w:tcPr>
            <w:tcW w:w="0" w:type="auto"/>
            <w:tcBorders>
              <w:top w:val="nil"/>
              <w:left w:val="nil"/>
              <w:bottom w:val="single" w:sz="4" w:space="0" w:color="auto"/>
              <w:right w:val="single" w:sz="4" w:space="0" w:color="auto"/>
            </w:tcBorders>
            <w:shd w:val="clear" w:color="auto" w:fill="auto"/>
            <w:noWrap/>
            <w:vAlign w:val="center"/>
            <w:hideMark/>
          </w:tcPr>
          <w:p w14:paraId="177A0346"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63 562</w:t>
            </w:r>
          </w:p>
        </w:tc>
        <w:tc>
          <w:tcPr>
            <w:tcW w:w="0" w:type="auto"/>
            <w:tcBorders>
              <w:top w:val="nil"/>
              <w:left w:val="nil"/>
              <w:bottom w:val="single" w:sz="4" w:space="0" w:color="auto"/>
              <w:right w:val="single" w:sz="4" w:space="0" w:color="auto"/>
            </w:tcBorders>
            <w:shd w:val="clear" w:color="auto" w:fill="auto"/>
            <w:noWrap/>
            <w:vAlign w:val="center"/>
            <w:hideMark/>
          </w:tcPr>
          <w:p w14:paraId="3EDC505F"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65 629</w:t>
            </w:r>
          </w:p>
        </w:tc>
        <w:tc>
          <w:tcPr>
            <w:tcW w:w="0" w:type="auto"/>
            <w:tcBorders>
              <w:top w:val="nil"/>
              <w:left w:val="nil"/>
              <w:bottom w:val="single" w:sz="4" w:space="0" w:color="auto"/>
              <w:right w:val="single" w:sz="4" w:space="0" w:color="auto"/>
            </w:tcBorders>
            <w:shd w:val="clear" w:color="auto" w:fill="auto"/>
            <w:noWrap/>
            <w:vAlign w:val="center"/>
            <w:hideMark/>
          </w:tcPr>
          <w:p w14:paraId="25043257"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63 840</w:t>
            </w:r>
          </w:p>
        </w:tc>
        <w:tc>
          <w:tcPr>
            <w:tcW w:w="0" w:type="auto"/>
            <w:tcBorders>
              <w:top w:val="nil"/>
              <w:left w:val="nil"/>
              <w:bottom w:val="single" w:sz="4" w:space="0" w:color="auto"/>
              <w:right w:val="single" w:sz="4" w:space="0" w:color="auto"/>
            </w:tcBorders>
            <w:shd w:val="clear" w:color="auto" w:fill="auto"/>
            <w:noWrap/>
            <w:vAlign w:val="center"/>
            <w:hideMark/>
          </w:tcPr>
          <w:p w14:paraId="2D0C07AD"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66 840</w:t>
            </w:r>
          </w:p>
        </w:tc>
        <w:tc>
          <w:tcPr>
            <w:tcW w:w="0" w:type="auto"/>
            <w:tcBorders>
              <w:top w:val="nil"/>
              <w:left w:val="nil"/>
              <w:bottom w:val="single" w:sz="4" w:space="0" w:color="auto"/>
              <w:right w:val="single" w:sz="4" w:space="0" w:color="auto"/>
            </w:tcBorders>
            <w:shd w:val="clear" w:color="auto" w:fill="auto"/>
            <w:noWrap/>
            <w:vAlign w:val="center"/>
            <w:hideMark/>
          </w:tcPr>
          <w:p w14:paraId="418F4A0B"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62 889</w:t>
            </w:r>
          </w:p>
        </w:tc>
        <w:tc>
          <w:tcPr>
            <w:tcW w:w="0" w:type="auto"/>
            <w:tcBorders>
              <w:top w:val="nil"/>
              <w:left w:val="nil"/>
              <w:bottom w:val="single" w:sz="4" w:space="0" w:color="auto"/>
              <w:right w:val="single" w:sz="4" w:space="0" w:color="auto"/>
            </w:tcBorders>
            <w:shd w:val="clear" w:color="auto" w:fill="auto"/>
            <w:noWrap/>
            <w:vAlign w:val="center"/>
            <w:hideMark/>
          </w:tcPr>
          <w:p w14:paraId="31186BCD"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65 779</w:t>
            </w:r>
          </w:p>
        </w:tc>
        <w:tc>
          <w:tcPr>
            <w:tcW w:w="0" w:type="auto"/>
            <w:tcBorders>
              <w:top w:val="nil"/>
              <w:left w:val="nil"/>
              <w:bottom w:val="single" w:sz="4" w:space="0" w:color="auto"/>
              <w:right w:val="single" w:sz="4" w:space="0" w:color="auto"/>
            </w:tcBorders>
            <w:shd w:val="clear" w:color="auto" w:fill="auto"/>
            <w:vAlign w:val="center"/>
            <w:hideMark/>
          </w:tcPr>
          <w:p w14:paraId="10EC6F38" w14:textId="77777777" w:rsidR="00766A11" w:rsidRPr="005428D5" w:rsidRDefault="00766A11" w:rsidP="00F21CF5">
            <w:pPr>
              <w:spacing w:after="0" w:line="240" w:lineRule="auto"/>
              <w:jc w:val="center"/>
              <w:rPr>
                <w:rFonts w:eastAsia="Times New Roman" w:cs="Times New Roman"/>
                <w:sz w:val="18"/>
                <w:szCs w:val="18"/>
              </w:rPr>
            </w:pPr>
            <w:r w:rsidRPr="005428D5">
              <w:rPr>
                <w:rFonts w:eastAsia="Times New Roman" w:cs="Times New Roman"/>
                <w:sz w:val="18"/>
                <w:szCs w:val="18"/>
              </w:rPr>
              <w:t>68 279</w:t>
            </w:r>
          </w:p>
        </w:tc>
        <w:tc>
          <w:tcPr>
            <w:tcW w:w="0" w:type="auto"/>
            <w:tcBorders>
              <w:top w:val="nil"/>
              <w:left w:val="nil"/>
              <w:bottom w:val="single" w:sz="4" w:space="0" w:color="auto"/>
              <w:right w:val="single" w:sz="4" w:space="0" w:color="auto"/>
            </w:tcBorders>
            <w:shd w:val="clear" w:color="000000" w:fill="FFFFFF"/>
            <w:noWrap/>
            <w:vAlign w:val="center"/>
            <w:hideMark/>
          </w:tcPr>
          <w:p w14:paraId="59735F5B"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76 427</w:t>
            </w:r>
          </w:p>
        </w:tc>
        <w:tc>
          <w:tcPr>
            <w:tcW w:w="0" w:type="auto"/>
            <w:tcBorders>
              <w:top w:val="nil"/>
              <w:left w:val="nil"/>
              <w:bottom w:val="single" w:sz="4" w:space="0" w:color="auto"/>
              <w:right w:val="single" w:sz="4" w:space="0" w:color="auto"/>
            </w:tcBorders>
            <w:shd w:val="clear" w:color="000000" w:fill="FFFFFF"/>
            <w:noWrap/>
            <w:vAlign w:val="center"/>
            <w:hideMark/>
          </w:tcPr>
          <w:p w14:paraId="3A1DFFC0"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79 840</w:t>
            </w:r>
          </w:p>
        </w:tc>
        <w:tc>
          <w:tcPr>
            <w:tcW w:w="0" w:type="auto"/>
            <w:tcBorders>
              <w:top w:val="nil"/>
              <w:left w:val="nil"/>
              <w:bottom w:val="single" w:sz="4" w:space="0" w:color="auto"/>
              <w:right w:val="single" w:sz="4" w:space="0" w:color="auto"/>
            </w:tcBorders>
            <w:shd w:val="clear" w:color="000000" w:fill="FFFFFF"/>
            <w:noWrap/>
            <w:vAlign w:val="center"/>
            <w:hideMark/>
          </w:tcPr>
          <w:p w14:paraId="2BE92C7D" w14:textId="77777777" w:rsidR="00766A11" w:rsidRPr="005428D5" w:rsidRDefault="00766A11" w:rsidP="00F21CF5">
            <w:pPr>
              <w:spacing w:after="0" w:line="240" w:lineRule="auto"/>
              <w:jc w:val="center"/>
              <w:rPr>
                <w:rFonts w:eastAsia="Times New Roman" w:cs="Times New Roman"/>
                <w:sz w:val="18"/>
                <w:szCs w:val="18"/>
              </w:rPr>
            </w:pPr>
            <w:r w:rsidRPr="005428D5">
              <w:rPr>
                <w:sz w:val="18"/>
                <w:szCs w:val="18"/>
              </w:rPr>
              <w:t>83 256</w:t>
            </w:r>
          </w:p>
        </w:tc>
      </w:tr>
    </w:tbl>
    <w:p w14:paraId="14A84AB1" w14:textId="77777777" w:rsidR="004F321E" w:rsidRPr="005428D5" w:rsidRDefault="00D24DEC" w:rsidP="00F21CF5">
      <w:pPr>
        <w:spacing w:line="240" w:lineRule="auto"/>
        <w:ind w:firstLine="709"/>
        <w:rPr>
          <w:rFonts w:cs="Times New Roman"/>
          <w:sz w:val="20"/>
          <w:szCs w:val="20"/>
        </w:rPr>
      </w:pPr>
      <w:r w:rsidRPr="005428D5">
        <w:rPr>
          <w:rFonts w:cs="Times New Roman"/>
          <w:sz w:val="20"/>
          <w:szCs w:val="20"/>
        </w:rPr>
        <w:t>Šaltinis: LSD</w:t>
      </w:r>
    </w:p>
    <w:p w14:paraId="174614BC" w14:textId="41BF76A7" w:rsidR="00762569" w:rsidRPr="005428D5" w:rsidRDefault="00BC2C42" w:rsidP="00F21CF5">
      <w:pPr>
        <w:pStyle w:val="Antrat"/>
        <w:spacing w:line="240" w:lineRule="auto"/>
        <w:ind w:firstLine="0"/>
        <w:rPr>
          <w:noProof/>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72" w:name="_Toc35886149"/>
      <w:r w:rsidR="00A54D25">
        <w:rPr>
          <w:noProof/>
          <w:color w:val="0070C0"/>
        </w:rPr>
        <w:t>4</w:t>
      </w:r>
      <w:r w:rsidRPr="005428D5">
        <w:rPr>
          <w:noProof/>
          <w:color w:val="0070C0"/>
        </w:rPr>
        <w:fldChar w:fldCharType="end"/>
      </w:r>
      <w:r w:rsidR="00762569" w:rsidRPr="005428D5">
        <w:rPr>
          <w:noProof/>
          <w:color w:val="0070C0"/>
        </w:rPr>
        <w:t xml:space="preserve"> lentelė. Įmonių pasiskirstymas Lietuvoje pagal darbuotojų skaičių metų pradžioje, proc.</w:t>
      </w:r>
      <w:bookmarkEnd w:id="72"/>
    </w:p>
    <w:tbl>
      <w:tblPr>
        <w:tblW w:w="9812" w:type="dxa"/>
        <w:tblInd w:w="108" w:type="dxa"/>
        <w:tblLook w:val="04A0" w:firstRow="1" w:lastRow="0" w:firstColumn="1" w:lastColumn="0" w:noHBand="0" w:noVBand="1"/>
      </w:tblPr>
      <w:tblGrid>
        <w:gridCol w:w="1785"/>
        <w:gridCol w:w="743"/>
        <w:gridCol w:w="743"/>
        <w:gridCol w:w="892"/>
        <w:gridCol w:w="743"/>
        <w:gridCol w:w="743"/>
        <w:gridCol w:w="743"/>
        <w:gridCol w:w="742"/>
        <w:gridCol w:w="893"/>
        <w:gridCol w:w="892"/>
        <w:gridCol w:w="893"/>
      </w:tblGrid>
      <w:tr w:rsidR="00D406A3" w:rsidRPr="005428D5" w14:paraId="438FB45A" w14:textId="77777777" w:rsidTr="00562ABC">
        <w:trPr>
          <w:trHeight w:val="356"/>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63F1E" w14:textId="77777777" w:rsidR="004F321E" w:rsidRPr="005428D5" w:rsidRDefault="004F321E" w:rsidP="00F21CF5">
            <w:pPr>
              <w:spacing w:after="0" w:line="240" w:lineRule="auto"/>
              <w:rPr>
                <w:rFonts w:eastAsia="Times New Roman" w:cs="Times New Roman"/>
                <w:b/>
                <w:bCs/>
                <w:sz w:val="18"/>
                <w:szCs w:val="18"/>
              </w:rPr>
            </w:pPr>
            <w:r w:rsidRPr="005428D5">
              <w:rPr>
                <w:rFonts w:eastAsia="Times New Roman" w:cs="Times New Roman"/>
                <w:b/>
                <w:bCs/>
                <w:sz w:val="18"/>
                <w:szCs w:val="18"/>
              </w:rPr>
              <w:t>Įmonių sk./ Metai</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7D006565"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2008</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133ECB81"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2009</w:t>
            </w:r>
          </w:p>
        </w:tc>
        <w:tc>
          <w:tcPr>
            <w:tcW w:w="892" w:type="dxa"/>
            <w:tcBorders>
              <w:top w:val="single" w:sz="4" w:space="0" w:color="auto"/>
              <w:left w:val="nil"/>
              <w:bottom w:val="single" w:sz="4" w:space="0" w:color="auto"/>
              <w:right w:val="single" w:sz="4" w:space="0" w:color="auto"/>
            </w:tcBorders>
            <w:shd w:val="clear" w:color="000000" w:fill="FFFFFF"/>
            <w:noWrap/>
            <w:vAlign w:val="bottom"/>
            <w:hideMark/>
          </w:tcPr>
          <w:p w14:paraId="6B11D86C"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2010</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26A888CB"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2011</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2A949A68"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2012</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21F44646"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2013</w:t>
            </w:r>
          </w:p>
        </w:tc>
        <w:tc>
          <w:tcPr>
            <w:tcW w:w="742" w:type="dxa"/>
            <w:tcBorders>
              <w:top w:val="single" w:sz="4" w:space="0" w:color="auto"/>
              <w:left w:val="nil"/>
              <w:bottom w:val="single" w:sz="4" w:space="0" w:color="auto"/>
              <w:right w:val="single" w:sz="4" w:space="0" w:color="auto"/>
            </w:tcBorders>
            <w:shd w:val="clear" w:color="000000" w:fill="FFFFFF"/>
            <w:noWrap/>
            <w:vAlign w:val="bottom"/>
            <w:hideMark/>
          </w:tcPr>
          <w:p w14:paraId="3338B1A3"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2014</w:t>
            </w:r>
          </w:p>
        </w:tc>
        <w:tc>
          <w:tcPr>
            <w:tcW w:w="893" w:type="dxa"/>
            <w:tcBorders>
              <w:top w:val="single" w:sz="4" w:space="0" w:color="auto"/>
              <w:left w:val="nil"/>
              <w:bottom w:val="single" w:sz="4" w:space="0" w:color="auto"/>
              <w:right w:val="single" w:sz="4" w:space="0" w:color="auto"/>
            </w:tcBorders>
            <w:shd w:val="clear" w:color="000000" w:fill="FFFFFF"/>
            <w:noWrap/>
            <w:vAlign w:val="bottom"/>
            <w:hideMark/>
          </w:tcPr>
          <w:p w14:paraId="21039BA0"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2015</w:t>
            </w:r>
          </w:p>
        </w:tc>
        <w:tc>
          <w:tcPr>
            <w:tcW w:w="892" w:type="dxa"/>
            <w:tcBorders>
              <w:top w:val="single" w:sz="4" w:space="0" w:color="auto"/>
              <w:left w:val="nil"/>
              <w:bottom w:val="single" w:sz="4" w:space="0" w:color="auto"/>
              <w:right w:val="single" w:sz="4" w:space="0" w:color="auto"/>
            </w:tcBorders>
            <w:shd w:val="clear" w:color="000000" w:fill="FFFFFF"/>
            <w:noWrap/>
            <w:vAlign w:val="bottom"/>
            <w:hideMark/>
          </w:tcPr>
          <w:p w14:paraId="227601B3"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2016</w:t>
            </w:r>
          </w:p>
        </w:tc>
        <w:tc>
          <w:tcPr>
            <w:tcW w:w="893" w:type="dxa"/>
            <w:tcBorders>
              <w:top w:val="single" w:sz="4" w:space="0" w:color="auto"/>
              <w:left w:val="nil"/>
              <w:bottom w:val="single" w:sz="4" w:space="0" w:color="auto"/>
              <w:right w:val="single" w:sz="4" w:space="0" w:color="auto"/>
            </w:tcBorders>
            <w:shd w:val="clear" w:color="000000" w:fill="FFFFFF"/>
            <w:noWrap/>
            <w:vAlign w:val="bottom"/>
            <w:hideMark/>
          </w:tcPr>
          <w:p w14:paraId="242BE8D3" w14:textId="77777777" w:rsidR="004F321E" w:rsidRPr="005428D5" w:rsidRDefault="004F321E" w:rsidP="00F21CF5">
            <w:pPr>
              <w:spacing w:after="0" w:line="240" w:lineRule="auto"/>
              <w:jc w:val="center"/>
              <w:rPr>
                <w:rFonts w:eastAsia="Times New Roman" w:cs="Times New Roman"/>
                <w:b/>
                <w:bCs/>
                <w:sz w:val="18"/>
                <w:szCs w:val="18"/>
              </w:rPr>
            </w:pPr>
            <w:r w:rsidRPr="005428D5">
              <w:rPr>
                <w:rFonts w:eastAsia="Times New Roman" w:cs="Times New Roman"/>
                <w:b/>
                <w:bCs/>
                <w:sz w:val="18"/>
                <w:szCs w:val="18"/>
              </w:rPr>
              <w:t>2017</w:t>
            </w:r>
          </w:p>
        </w:tc>
      </w:tr>
      <w:tr w:rsidR="00D406A3" w:rsidRPr="005428D5" w14:paraId="0BCB140F"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B06C865" w14:textId="77777777" w:rsidR="004F321E" w:rsidRPr="005428D5" w:rsidRDefault="004F321E" w:rsidP="00F21CF5">
            <w:pPr>
              <w:spacing w:after="0" w:line="240" w:lineRule="auto"/>
              <w:rPr>
                <w:rFonts w:eastAsia="Times New Roman" w:cs="Times New Roman"/>
                <w:b/>
                <w:bCs/>
                <w:sz w:val="18"/>
                <w:szCs w:val="18"/>
              </w:rPr>
            </w:pPr>
            <w:r w:rsidRPr="005428D5">
              <w:rPr>
                <w:rFonts w:eastAsia="Times New Roman" w:cs="Times New Roman"/>
                <w:b/>
                <w:bCs/>
                <w:sz w:val="18"/>
                <w:szCs w:val="18"/>
              </w:rPr>
              <w:t>Iki 9</w:t>
            </w:r>
            <w:r w:rsidR="00761314" w:rsidRPr="005428D5">
              <w:rPr>
                <w:rFonts w:eastAsia="Times New Roman" w:cs="Times New Roman"/>
                <w:b/>
                <w:bCs/>
                <w:sz w:val="18"/>
                <w:szCs w:val="18"/>
              </w:rPr>
              <w:t xml:space="preserve">   </w:t>
            </w:r>
            <w:r w:rsidRPr="005428D5">
              <w:rPr>
                <w:rFonts w:eastAsia="Times New Roman" w:cs="Times New Roman"/>
                <w:b/>
                <w:bCs/>
                <w:sz w:val="18"/>
                <w:szCs w:val="18"/>
              </w:rPr>
              <w:t>darbuotojų</w:t>
            </w:r>
          </w:p>
        </w:tc>
        <w:tc>
          <w:tcPr>
            <w:tcW w:w="743" w:type="dxa"/>
            <w:tcBorders>
              <w:top w:val="nil"/>
              <w:left w:val="nil"/>
              <w:bottom w:val="single" w:sz="4" w:space="0" w:color="auto"/>
              <w:right w:val="single" w:sz="4" w:space="0" w:color="auto"/>
            </w:tcBorders>
            <w:shd w:val="clear" w:color="auto" w:fill="auto"/>
            <w:noWrap/>
            <w:vAlign w:val="center"/>
            <w:hideMark/>
          </w:tcPr>
          <w:p w14:paraId="4E42B384" w14:textId="77777777" w:rsidR="004F321E" w:rsidRPr="005428D5" w:rsidRDefault="004F321E" w:rsidP="00F21CF5">
            <w:pPr>
              <w:spacing w:after="0" w:line="240" w:lineRule="auto"/>
              <w:jc w:val="center"/>
              <w:rPr>
                <w:rFonts w:eastAsia="Times New Roman" w:cs="Times New Roman"/>
                <w:bCs/>
                <w:sz w:val="18"/>
                <w:szCs w:val="18"/>
              </w:rPr>
            </w:pPr>
            <w:r w:rsidRPr="005428D5">
              <w:rPr>
                <w:rFonts w:eastAsia="Times New Roman" w:cs="Times New Roman"/>
                <w:bCs/>
                <w:sz w:val="18"/>
                <w:szCs w:val="18"/>
              </w:rPr>
              <w:t>75</w:t>
            </w:r>
          </w:p>
        </w:tc>
        <w:tc>
          <w:tcPr>
            <w:tcW w:w="743" w:type="dxa"/>
            <w:tcBorders>
              <w:top w:val="nil"/>
              <w:left w:val="nil"/>
              <w:bottom w:val="single" w:sz="4" w:space="0" w:color="auto"/>
              <w:right w:val="single" w:sz="4" w:space="0" w:color="auto"/>
            </w:tcBorders>
            <w:shd w:val="clear" w:color="auto" w:fill="auto"/>
            <w:noWrap/>
            <w:vAlign w:val="center"/>
            <w:hideMark/>
          </w:tcPr>
          <w:p w14:paraId="6FEDAD49" w14:textId="77777777" w:rsidR="004F321E" w:rsidRPr="005428D5" w:rsidRDefault="004F321E" w:rsidP="00F21CF5">
            <w:pPr>
              <w:spacing w:after="0" w:line="240" w:lineRule="auto"/>
              <w:jc w:val="center"/>
              <w:rPr>
                <w:rFonts w:eastAsia="Times New Roman" w:cs="Times New Roman"/>
                <w:bCs/>
                <w:sz w:val="18"/>
                <w:szCs w:val="18"/>
              </w:rPr>
            </w:pPr>
            <w:r w:rsidRPr="005428D5">
              <w:rPr>
                <w:rFonts w:eastAsia="Times New Roman" w:cs="Times New Roman"/>
                <w:bCs/>
                <w:sz w:val="18"/>
                <w:szCs w:val="18"/>
              </w:rPr>
              <w:t>74,2</w:t>
            </w:r>
          </w:p>
        </w:tc>
        <w:tc>
          <w:tcPr>
            <w:tcW w:w="892" w:type="dxa"/>
            <w:tcBorders>
              <w:top w:val="nil"/>
              <w:left w:val="nil"/>
              <w:bottom w:val="single" w:sz="4" w:space="0" w:color="auto"/>
              <w:right w:val="single" w:sz="4" w:space="0" w:color="auto"/>
            </w:tcBorders>
            <w:shd w:val="clear" w:color="auto" w:fill="auto"/>
            <w:noWrap/>
            <w:vAlign w:val="center"/>
            <w:hideMark/>
          </w:tcPr>
          <w:p w14:paraId="0C1DBDA9" w14:textId="77777777" w:rsidR="004F321E" w:rsidRPr="005428D5" w:rsidRDefault="004F321E" w:rsidP="00F21CF5">
            <w:pPr>
              <w:spacing w:after="0" w:line="240" w:lineRule="auto"/>
              <w:jc w:val="center"/>
              <w:rPr>
                <w:rFonts w:eastAsia="Times New Roman" w:cs="Times New Roman"/>
                <w:bCs/>
                <w:sz w:val="18"/>
                <w:szCs w:val="18"/>
              </w:rPr>
            </w:pPr>
            <w:r w:rsidRPr="005428D5">
              <w:rPr>
                <w:rFonts w:eastAsia="Times New Roman" w:cs="Times New Roman"/>
                <w:bCs/>
                <w:sz w:val="18"/>
                <w:szCs w:val="18"/>
              </w:rPr>
              <w:t>73,4</w:t>
            </w:r>
          </w:p>
        </w:tc>
        <w:tc>
          <w:tcPr>
            <w:tcW w:w="743" w:type="dxa"/>
            <w:tcBorders>
              <w:top w:val="nil"/>
              <w:left w:val="nil"/>
              <w:bottom w:val="single" w:sz="4" w:space="0" w:color="auto"/>
              <w:right w:val="single" w:sz="4" w:space="0" w:color="auto"/>
            </w:tcBorders>
            <w:shd w:val="clear" w:color="auto" w:fill="auto"/>
            <w:noWrap/>
            <w:vAlign w:val="center"/>
            <w:hideMark/>
          </w:tcPr>
          <w:p w14:paraId="6C01C4D9" w14:textId="77777777" w:rsidR="004F321E" w:rsidRPr="005428D5" w:rsidRDefault="004F321E" w:rsidP="00F21CF5">
            <w:pPr>
              <w:spacing w:after="0" w:line="240" w:lineRule="auto"/>
              <w:jc w:val="center"/>
              <w:rPr>
                <w:rFonts w:eastAsia="Times New Roman" w:cs="Times New Roman"/>
                <w:bCs/>
                <w:sz w:val="18"/>
                <w:szCs w:val="18"/>
              </w:rPr>
            </w:pPr>
            <w:r w:rsidRPr="005428D5">
              <w:rPr>
                <w:rFonts w:eastAsia="Times New Roman" w:cs="Times New Roman"/>
                <w:bCs/>
                <w:sz w:val="18"/>
                <w:szCs w:val="18"/>
              </w:rPr>
              <w:t>78,2</w:t>
            </w:r>
          </w:p>
        </w:tc>
        <w:tc>
          <w:tcPr>
            <w:tcW w:w="743" w:type="dxa"/>
            <w:tcBorders>
              <w:top w:val="nil"/>
              <w:left w:val="nil"/>
              <w:bottom w:val="single" w:sz="4" w:space="0" w:color="auto"/>
              <w:right w:val="single" w:sz="4" w:space="0" w:color="auto"/>
            </w:tcBorders>
            <w:shd w:val="clear" w:color="auto" w:fill="auto"/>
            <w:noWrap/>
            <w:vAlign w:val="center"/>
            <w:hideMark/>
          </w:tcPr>
          <w:p w14:paraId="1AE9AB7A" w14:textId="77777777" w:rsidR="004F321E" w:rsidRPr="005428D5" w:rsidRDefault="004F321E" w:rsidP="00F21CF5">
            <w:pPr>
              <w:spacing w:after="0" w:line="240" w:lineRule="auto"/>
              <w:jc w:val="center"/>
              <w:rPr>
                <w:rFonts w:eastAsia="Times New Roman" w:cs="Times New Roman"/>
                <w:bCs/>
                <w:sz w:val="18"/>
                <w:szCs w:val="18"/>
              </w:rPr>
            </w:pPr>
            <w:r w:rsidRPr="005428D5">
              <w:rPr>
                <w:rFonts w:eastAsia="Times New Roman" w:cs="Times New Roman"/>
                <w:bCs/>
                <w:sz w:val="18"/>
                <w:szCs w:val="18"/>
              </w:rPr>
              <w:t>77,8</w:t>
            </w:r>
          </w:p>
        </w:tc>
        <w:tc>
          <w:tcPr>
            <w:tcW w:w="743" w:type="dxa"/>
            <w:tcBorders>
              <w:top w:val="nil"/>
              <w:left w:val="nil"/>
              <w:bottom w:val="single" w:sz="4" w:space="0" w:color="auto"/>
              <w:right w:val="single" w:sz="4" w:space="0" w:color="auto"/>
            </w:tcBorders>
            <w:shd w:val="clear" w:color="auto" w:fill="auto"/>
            <w:noWrap/>
            <w:vAlign w:val="center"/>
            <w:hideMark/>
          </w:tcPr>
          <w:p w14:paraId="11641781" w14:textId="77777777" w:rsidR="004F321E" w:rsidRPr="005428D5" w:rsidRDefault="004F321E" w:rsidP="00F21CF5">
            <w:pPr>
              <w:spacing w:after="0" w:line="240" w:lineRule="auto"/>
              <w:jc w:val="center"/>
              <w:rPr>
                <w:rFonts w:eastAsia="Times New Roman" w:cs="Times New Roman"/>
                <w:bCs/>
                <w:sz w:val="18"/>
                <w:szCs w:val="18"/>
              </w:rPr>
            </w:pPr>
            <w:r w:rsidRPr="005428D5">
              <w:rPr>
                <w:rFonts w:eastAsia="Times New Roman" w:cs="Times New Roman"/>
                <w:bCs/>
                <w:sz w:val="18"/>
                <w:szCs w:val="18"/>
              </w:rPr>
              <w:t>77,6</w:t>
            </w:r>
          </w:p>
        </w:tc>
        <w:tc>
          <w:tcPr>
            <w:tcW w:w="742" w:type="dxa"/>
            <w:tcBorders>
              <w:top w:val="nil"/>
              <w:left w:val="nil"/>
              <w:bottom w:val="single" w:sz="4" w:space="0" w:color="auto"/>
              <w:right w:val="single" w:sz="4" w:space="0" w:color="auto"/>
            </w:tcBorders>
            <w:shd w:val="clear" w:color="auto" w:fill="auto"/>
            <w:vAlign w:val="center"/>
            <w:hideMark/>
          </w:tcPr>
          <w:p w14:paraId="47E65B79" w14:textId="77777777" w:rsidR="004F321E" w:rsidRPr="005428D5" w:rsidRDefault="004F321E" w:rsidP="00F21CF5">
            <w:pPr>
              <w:spacing w:after="0" w:line="240" w:lineRule="auto"/>
              <w:jc w:val="center"/>
              <w:rPr>
                <w:rFonts w:eastAsia="Times New Roman" w:cs="Times New Roman"/>
                <w:bCs/>
                <w:sz w:val="18"/>
                <w:szCs w:val="18"/>
              </w:rPr>
            </w:pPr>
            <w:r w:rsidRPr="005428D5">
              <w:rPr>
                <w:rFonts w:eastAsia="Times New Roman" w:cs="Times New Roman"/>
                <w:bCs/>
                <w:sz w:val="18"/>
                <w:szCs w:val="18"/>
              </w:rPr>
              <w:t>78,1</w:t>
            </w:r>
          </w:p>
        </w:tc>
        <w:tc>
          <w:tcPr>
            <w:tcW w:w="893" w:type="dxa"/>
            <w:tcBorders>
              <w:top w:val="nil"/>
              <w:left w:val="nil"/>
              <w:bottom w:val="single" w:sz="4" w:space="0" w:color="auto"/>
              <w:right w:val="single" w:sz="4" w:space="0" w:color="auto"/>
            </w:tcBorders>
            <w:shd w:val="clear" w:color="000000" w:fill="FFFFFF"/>
            <w:noWrap/>
            <w:vAlign w:val="center"/>
            <w:hideMark/>
          </w:tcPr>
          <w:p w14:paraId="6B4FFFDB" w14:textId="77777777" w:rsidR="004F321E" w:rsidRPr="005428D5" w:rsidRDefault="004F321E" w:rsidP="00F21CF5">
            <w:pPr>
              <w:spacing w:after="0" w:line="240" w:lineRule="auto"/>
              <w:jc w:val="center"/>
              <w:rPr>
                <w:rFonts w:eastAsia="Times New Roman" w:cs="Times New Roman"/>
                <w:bCs/>
                <w:sz w:val="18"/>
                <w:szCs w:val="18"/>
              </w:rPr>
            </w:pPr>
            <w:r w:rsidRPr="005428D5">
              <w:rPr>
                <w:sz w:val="20"/>
                <w:szCs w:val="20"/>
              </w:rPr>
              <w:t>79,9</w:t>
            </w:r>
          </w:p>
        </w:tc>
        <w:tc>
          <w:tcPr>
            <w:tcW w:w="892" w:type="dxa"/>
            <w:tcBorders>
              <w:top w:val="nil"/>
              <w:left w:val="nil"/>
              <w:bottom w:val="single" w:sz="4" w:space="0" w:color="auto"/>
              <w:right w:val="single" w:sz="4" w:space="0" w:color="auto"/>
            </w:tcBorders>
            <w:shd w:val="clear" w:color="000000" w:fill="FFFFFF"/>
            <w:noWrap/>
            <w:vAlign w:val="center"/>
            <w:hideMark/>
          </w:tcPr>
          <w:p w14:paraId="771758A9" w14:textId="77777777" w:rsidR="004F321E" w:rsidRPr="005428D5" w:rsidRDefault="004F321E" w:rsidP="00F21CF5">
            <w:pPr>
              <w:spacing w:after="0" w:line="240" w:lineRule="auto"/>
              <w:jc w:val="center"/>
              <w:rPr>
                <w:rFonts w:eastAsia="Times New Roman" w:cs="Times New Roman"/>
                <w:bCs/>
                <w:sz w:val="18"/>
                <w:szCs w:val="18"/>
              </w:rPr>
            </w:pPr>
            <w:r w:rsidRPr="005428D5">
              <w:rPr>
                <w:sz w:val="20"/>
                <w:szCs w:val="20"/>
              </w:rPr>
              <w:t>80,4</w:t>
            </w:r>
          </w:p>
        </w:tc>
        <w:tc>
          <w:tcPr>
            <w:tcW w:w="893" w:type="dxa"/>
            <w:tcBorders>
              <w:top w:val="nil"/>
              <w:left w:val="nil"/>
              <w:bottom w:val="single" w:sz="4" w:space="0" w:color="auto"/>
              <w:right w:val="single" w:sz="4" w:space="0" w:color="auto"/>
            </w:tcBorders>
            <w:shd w:val="clear" w:color="000000" w:fill="FFFFFF"/>
            <w:noWrap/>
            <w:vAlign w:val="center"/>
            <w:hideMark/>
          </w:tcPr>
          <w:p w14:paraId="55B13F02" w14:textId="77777777" w:rsidR="004F321E" w:rsidRPr="005428D5" w:rsidRDefault="004F321E" w:rsidP="00F21CF5">
            <w:pPr>
              <w:spacing w:after="0" w:line="240" w:lineRule="auto"/>
              <w:jc w:val="center"/>
              <w:rPr>
                <w:rFonts w:eastAsia="Times New Roman" w:cs="Times New Roman"/>
                <w:bCs/>
                <w:sz w:val="18"/>
                <w:szCs w:val="18"/>
              </w:rPr>
            </w:pPr>
            <w:r w:rsidRPr="005428D5">
              <w:rPr>
                <w:sz w:val="20"/>
                <w:szCs w:val="20"/>
              </w:rPr>
              <w:t>81,1</w:t>
            </w:r>
          </w:p>
        </w:tc>
      </w:tr>
      <w:tr w:rsidR="004F321E" w:rsidRPr="005428D5" w14:paraId="0FA76CB2"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08CD3F3F" w14:textId="77777777" w:rsidR="004F321E" w:rsidRPr="005428D5" w:rsidRDefault="004F321E" w:rsidP="00F21CF5">
            <w:pPr>
              <w:spacing w:after="0" w:line="240" w:lineRule="auto"/>
              <w:rPr>
                <w:rFonts w:eastAsia="Times New Roman" w:cs="Times New Roman"/>
                <w:b/>
                <w:bCs/>
                <w:color w:val="000000"/>
                <w:sz w:val="18"/>
                <w:szCs w:val="18"/>
              </w:rPr>
            </w:pPr>
            <w:r w:rsidRPr="005428D5">
              <w:rPr>
                <w:rFonts w:eastAsia="Times New Roman" w:cs="Times New Roman"/>
                <w:b/>
                <w:bCs/>
                <w:color w:val="000000"/>
                <w:sz w:val="18"/>
                <w:szCs w:val="18"/>
              </w:rPr>
              <w:t>10-49 darbuotojų</w:t>
            </w:r>
          </w:p>
        </w:tc>
        <w:tc>
          <w:tcPr>
            <w:tcW w:w="743" w:type="dxa"/>
            <w:tcBorders>
              <w:top w:val="nil"/>
              <w:left w:val="nil"/>
              <w:bottom w:val="single" w:sz="4" w:space="0" w:color="auto"/>
              <w:right w:val="single" w:sz="4" w:space="0" w:color="auto"/>
            </w:tcBorders>
            <w:shd w:val="clear" w:color="auto" w:fill="auto"/>
            <w:noWrap/>
            <w:vAlign w:val="center"/>
            <w:hideMark/>
          </w:tcPr>
          <w:p w14:paraId="4500056A"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19,9</w:t>
            </w:r>
          </w:p>
        </w:tc>
        <w:tc>
          <w:tcPr>
            <w:tcW w:w="743" w:type="dxa"/>
            <w:tcBorders>
              <w:top w:val="nil"/>
              <w:left w:val="nil"/>
              <w:bottom w:val="single" w:sz="4" w:space="0" w:color="auto"/>
              <w:right w:val="single" w:sz="4" w:space="0" w:color="auto"/>
            </w:tcBorders>
            <w:shd w:val="clear" w:color="auto" w:fill="auto"/>
            <w:noWrap/>
            <w:vAlign w:val="center"/>
            <w:hideMark/>
          </w:tcPr>
          <w:p w14:paraId="2CDC8FD2"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20,7</w:t>
            </w:r>
          </w:p>
        </w:tc>
        <w:tc>
          <w:tcPr>
            <w:tcW w:w="892" w:type="dxa"/>
            <w:tcBorders>
              <w:top w:val="nil"/>
              <w:left w:val="nil"/>
              <w:bottom w:val="single" w:sz="4" w:space="0" w:color="auto"/>
              <w:right w:val="single" w:sz="4" w:space="0" w:color="auto"/>
            </w:tcBorders>
            <w:shd w:val="clear" w:color="auto" w:fill="auto"/>
            <w:noWrap/>
            <w:vAlign w:val="center"/>
            <w:hideMark/>
          </w:tcPr>
          <w:p w14:paraId="24863CBD"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21,4</w:t>
            </w:r>
          </w:p>
        </w:tc>
        <w:tc>
          <w:tcPr>
            <w:tcW w:w="743" w:type="dxa"/>
            <w:tcBorders>
              <w:top w:val="nil"/>
              <w:left w:val="nil"/>
              <w:bottom w:val="single" w:sz="4" w:space="0" w:color="auto"/>
              <w:right w:val="single" w:sz="4" w:space="0" w:color="auto"/>
            </w:tcBorders>
            <w:shd w:val="clear" w:color="auto" w:fill="auto"/>
            <w:noWrap/>
            <w:vAlign w:val="center"/>
            <w:hideMark/>
          </w:tcPr>
          <w:p w14:paraId="4CD4E325"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17,8</w:t>
            </w:r>
          </w:p>
        </w:tc>
        <w:tc>
          <w:tcPr>
            <w:tcW w:w="743" w:type="dxa"/>
            <w:tcBorders>
              <w:top w:val="nil"/>
              <w:left w:val="nil"/>
              <w:bottom w:val="single" w:sz="4" w:space="0" w:color="auto"/>
              <w:right w:val="single" w:sz="4" w:space="0" w:color="auto"/>
            </w:tcBorders>
            <w:shd w:val="clear" w:color="auto" w:fill="auto"/>
            <w:noWrap/>
            <w:vAlign w:val="center"/>
            <w:hideMark/>
          </w:tcPr>
          <w:p w14:paraId="1E1ADD08"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18,1</w:t>
            </w:r>
          </w:p>
        </w:tc>
        <w:tc>
          <w:tcPr>
            <w:tcW w:w="743" w:type="dxa"/>
            <w:tcBorders>
              <w:top w:val="nil"/>
              <w:left w:val="nil"/>
              <w:bottom w:val="single" w:sz="4" w:space="0" w:color="auto"/>
              <w:right w:val="single" w:sz="4" w:space="0" w:color="auto"/>
            </w:tcBorders>
            <w:shd w:val="clear" w:color="auto" w:fill="auto"/>
            <w:noWrap/>
            <w:vAlign w:val="center"/>
            <w:hideMark/>
          </w:tcPr>
          <w:p w14:paraId="079E468A"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18,3</w:t>
            </w:r>
          </w:p>
        </w:tc>
        <w:tc>
          <w:tcPr>
            <w:tcW w:w="742" w:type="dxa"/>
            <w:tcBorders>
              <w:top w:val="nil"/>
              <w:left w:val="nil"/>
              <w:bottom w:val="single" w:sz="4" w:space="0" w:color="auto"/>
              <w:right w:val="single" w:sz="4" w:space="0" w:color="auto"/>
            </w:tcBorders>
            <w:shd w:val="clear" w:color="auto" w:fill="auto"/>
            <w:vAlign w:val="center"/>
            <w:hideMark/>
          </w:tcPr>
          <w:p w14:paraId="5E04CC4F"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18</w:t>
            </w:r>
          </w:p>
        </w:tc>
        <w:tc>
          <w:tcPr>
            <w:tcW w:w="893" w:type="dxa"/>
            <w:tcBorders>
              <w:top w:val="nil"/>
              <w:left w:val="nil"/>
              <w:bottom w:val="single" w:sz="4" w:space="0" w:color="auto"/>
              <w:right w:val="single" w:sz="4" w:space="0" w:color="auto"/>
            </w:tcBorders>
            <w:shd w:val="clear" w:color="000000" w:fill="FFFFFF"/>
            <w:noWrap/>
            <w:vAlign w:val="center"/>
            <w:hideMark/>
          </w:tcPr>
          <w:p w14:paraId="791EEB08"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16,5</w:t>
            </w:r>
          </w:p>
        </w:tc>
        <w:tc>
          <w:tcPr>
            <w:tcW w:w="892" w:type="dxa"/>
            <w:tcBorders>
              <w:top w:val="nil"/>
              <w:left w:val="nil"/>
              <w:bottom w:val="single" w:sz="4" w:space="0" w:color="auto"/>
              <w:right w:val="single" w:sz="4" w:space="0" w:color="auto"/>
            </w:tcBorders>
            <w:shd w:val="clear" w:color="000000" w:fill="FFFFFF"/>
            <w:noWrap/>
            <w:vAlign w:val="center"/>
            <w:hideMark/>
          </w:tcPr>
          <w:p w14:paraId="322B872C"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16,1</w:t>
            </w:r>
          </w:p>
        </w:tc>
        <w:tc>
          <w:tcPr>
            <w:tcW w:w="893" w:type="dxa"/>
            <w:tcBorders>
              <w:top w:val="nil"/>
              <w:left w:val="nil"/>
              <w:bottom w:val="single" w:sz="4" w:space="0" w:color="auto"/>
              <w:right w:val="single" w:sz="4" w:space="0" w:color="auto"/>
            </w:tcBorders>
            <w:shd w:val="clear" w:color="000000" w:fill="FFFFFF"/>
            <w:noWrap/>
            <w:vAlign w:val="center"/>
            <w:hideMark/>
          </w:tcPr>
          <w:p w14:paraId="4AED60CD"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15,5</w:t>
            </w:r>
          </w:p>
        </w:tc>
      </w:tr>
      <w:tr w:rsidR="004F321E" w:rsidRPr="005428D5" w14:paraId="3F467F34"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2501A270" w14:textId="77777777" w:rsidR="004F321E" w:rsidRPr="005428D5" w:rsidRDefault="004F321E" w:rsidP="00F21CF5">
            <w:pPr>
              <w:spacing w:after="0" w:line="240" w:lineRule="auto"/>
              <w:rPr>
                <w:rFonts w:eastAsia="Times New Roman" w:cs="Times New Roman"/>
                <w:b/>
                <w:bCs/>
                <w:color w:val="000000"/>
                <w:sz w:val="18"/>
                <w:szCs w:val="18"/>
              </w:rPr>
            </w:pPr>
            <w:r w:rsidRPr="005428D5">
              <w:rPr>
                <w:rFonts w:eastAsia="Times New Roman" w:cs="Times New Roman"/>
                <w:b/>
                <w:bCs/>
                <w:color w:val="000000"/>
                <w:sz w:val="18"/>
                <w:szCs w:val="18"/>
              </w:rPr>
              <w:t>50-249 darbuotojų</w:t>
            </w:r>
          </w:p>
        </w:tc>
        <w:tc>
          <w:tcPr>
            <w:tcW w:w="743" w:type="dxa"/>
            <w:tcBorders>
              <w:top w:val="nil"/>
              <w:left w:val="nil"/>
              <w:bottom w:val="single" w:sz="4" w:space="0" w:color="auto"/>
              <w:right w:val="single" w:sz="4" w:space="0" w:color="auto"/>
            </w:tcBorders>
            <w:shd w:val="clear" w:color="auto" w:fill="auto"/>
            <w:noWrap/>
            <w:vAlign w:val="center"/>
            <w:hideMark/>
          </w:tcPr>
          <w:p w14:paraId="4AC157E3"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4,5</w:t>
            </w:r>
          </w:p>
        </w:tc>
        <w:tc>
          <w:tcPr>
            <w:tcW w:w="743" w:type="dxa"/>
            <w:tcBorders>
              <w:top w:val="nil"/>
              <w:left w:val="nil"/>
              <w:bottom w:val="single" w:sz="4" w:space="0" w:color="auto"/>
              <w:right w:val="single" w:sz="4" w:space="0" w:color="auto"/>
            </w:tcBorders>
            <w:shd w:val="clear" w:color="auto" w:fill="auto"/>
            <w:noWrap/>
            <w:vAlign w:val="center"/>
            <w:hideMark/>
          </w:tcPr>
          <w:p w14:paraId="765577F4"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4,5</w:t>
            </w:r>
          </w:p>
        </w:tc>
        <w:tc>
          <w:tcPr>
            <w:tcW w:w="892" w:type="dxa"/>
            <w:tcBorders>
              <w:top w:val="nil"/>
              <w:left w:val="nil"/>
              <w:bottom w:val="single" w:sz="4" w:space="0" w:color="auto"/>
              <w:right w:val="single" w:sz="4" w:space="0" w:color="auto"/>
            </w:tcBorders>
            <w:shd w:val="clear" w:color="auto" w:fill="auto"/>
            <w:noWrap/>
            <w:vAlign w:val="center"/>
            <w:hideMark/>
          </w:tcPr>
          <w:p w14:paraId="47E7B956"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4,6</w:t>
            </w:r>
          </w:p>
        </w:tc>
        <w:tc>
          <w:tcPr>
            <w:tcW w:w="743" w:type="dxa"/>
            <w:tcBorders>
              <w:top w:val="nil"/>
              <w:left w:val="nil"/>
              <w:bottom w:val="single" w:sz="4" w:space="0" w:color="auto"/>
              <w:right w:val="single" w:sz="4" w:space="0" w:color="auto"/>
            </w:tcBorders>
            <w:shd w:val="clear" w:color="auto" w:fill="auto"/>
            <w:noWrap/>
            <w:vAlign w:val="center"/>
            <w:hideMark/>
          </w:tcPr>
          <w:p w14:paraId="1FBDEF16"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3,5</w:t>
            </w:r>
          </w:p>
        </w:tc>
        <w:tc>
          <w:tcPr>
            <w:tcW w:w="743" w:type="dxa"/>
            <w:tcBorders>
              <w:top w:val="nil"/>
              <w:left w:val="nil"/>
              <w:bottom w:val="single" w:sz="4" w:space="0" w:color="auto"/>
              <w:right w:val="single" w:sz="4" w:space="0" w:color="auto"/>
            </w:tcBorders>
            <w:shd w:val="clear" w:color="auto" w:fill="auto"/>
            <w:noWrap/>
            <w:vAlign w:val="center"/>
            <w:hideMark/>
          </w:tcPr>
          <w:p w14:paraId="5489E679"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3,6</w:t>
            </w:r>
          </w:p>
        </w:tc>
        <w:tc>
          <w:tcPr>
            <w:tcW w:w="743" w:type="dxa"/>
            <w:tcBorders>
              <w:top w:val="nil"/>
              <w:left w:val="nil"/>
              <w:bottom w:val="single" w:sz="4" w:space="0" w:color="auto"/>
              <w:right w:val="single" w:sz="4" w:space="0" w:color="auto"/>
            </w:tcBorders>
            <w:shd w:val="clear" w:color="auto" w:fill="auto"/>
            <w:noWrap/>
            <w:vAlign w:val="center"/>
            <w:hideMark/>
          </w:tcPr>
          <w:p w14:paraId="495B94BC"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3,6</w:t>
            </w:r>
          </w:p>
        </w:tc>
        <w:tc>
          <w:tcPr>
            <w:tcW w:w="742" w:type="dxa"/>
            <w:tcBorders>
              <w:top w:val="nil"/>
              <w:left w:val="nil"/>
              <w:bottom w:val="single" w:sz="4" w:space="0" w:color="auto"/>
              <w:right w:val="single" w:sz="4" w:space="0" w:color="auto"/>
            </w:tcBorders>
            <w:shd w:val="clear" w:color="auto" w:fill="auto"/>
            <w:vAlign w:val="center"/>
            <w:hideMark/>
          </w:tcPr>
          <w:p w14:paraId="5965D5E6"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3,4</w:t>
            </w:r>
          </w:p>
        </w:tc>
        <w:tc>
          <w:tcPr>
            <w:tcW w:w="893" w:type="dxa"/>
            <w:tcBorders>
              <w:top w:val="nil"/>
              <w:left w:val="nil"/>
              <w:bottom w:val="single" w:sz="4" w:space="0" w:color="auto"/>
              <w:right w:val="single" w:sz="4" w:space="0" w:color="auto"/>
            </w:tcBorders>
            <w:shd w:val="clear" w:color="000000" w:fill="FFFFFF"/>
            <w:noWrap/>
            <w:vAlign w:val="center"/>
            <w:hideMark/>
          </w:tcPr>
          <w:p w14:paraId="32CBBE15"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3,2</w:t>
            </w:r>
          </w:p>
        </w:tc>
        <w:tc>
          <w:tcPr>
            <w:tcW w:w="892" w:type="dxa"/>
            <w:tcBorders>
              <w:top w:val="nil"/>
              <w:left w:val="nil"/>
              <w:bottom w:val="single" w:sz="4" w:space="0" w:color="auto"/>
              <w:right w:val="single" w:sz="4" w:space="0" w:color="auto"/>
            </w:tcBorders>
            <w:shd w:val="clear" w:color="000000" w:fill="FFFFFF"/>
            <w:noWrap/>
            <w:vAlign w:val="center"/>
            <w:hideMark/>
          </w:tcPr>
          <w:p w14:paraId="4D480A30"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3,1</w:t>
            </w:r>
          </w:p>
        </w:tc>
        <w:tc>
          <w:tcPr>
            <w:tcW w:w="893" w:type="dxa"/>
            <w:tcBorders>
              <w:top w:val="nil"/>
              <w:left w:val="nil"/>
              <w:bottom w:val="single" w:sz="4" w:space="0" w:color="auto"/>
              <w:right w:val="single" w:sz="4" w:space="0" w:color="auto"/>
            </w:tcBorders>
            <w:shd w:val="clear" w:color="000000" w:fill="FFFFFF"/>
            <w:noWrap/>
            <w:vAlign w:val="center"/>
            <w:hideMark/>
          </w:tcPr>
          <w:p w14:paraId="5FBBB61E"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2,9</w:t>
            </w:r>
          </w:p>
        </w:tc>
      </w:tr>
      <w:tr w:rsidR="004F321E" w:rsidRPr="005428D5" w14:paraId="3EBE9AF0"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0E8AD3B9" w14:textId="77777777" w:rsidR="004F321E" w:rsidRPr="005428D5" w:rsidRDefault="004F321E" w:rsidP="00F21CF5">
            <w:pPr>
              <w:spacing w:after="0" w:line="240" w:lineRule="auto"/>
              <w:rPr>
                <w:rFonts w:eastAsia="Times New Roman" w:cs="Times New Roman"/>
                <w:b/>
                <w:bCs/>
                <w:color w:val="000000"/>
                <w:sz w:val="18"/>
                <w:szCs w:val="18"/>
              </w:rPr>
            </w:pPr>
            <w:r w:rsidRPr="005428D5">
              <w:rPr>
                <w:rFonts w:eastAsia="Times New Roman" w:cs="Times New Roman"/>
                <w:b/>
                <w:bCs/>
                <w:color w:val="000000"/>
                <w:sz w:val="18"/>
                <w:szCs w:val="18"/>
              </w:rPr>
              <w:t>&gt;249</w:t>
            </w:r>
            <w:r w:rsidR="00766A11" w:rsidRPr="005428D5">
              <w:rPr>
                <w:rFonts w:eastAsia="Times New Roman" w:cs="Times New Roman"/>
                <w:b/>
                <w:bCs/>
                <w:color w:val="000000"/>
                <w:sz w:val="18"/>
                <w:szCs w:val="18"/>
              </w:rPr>
              <w:t xml:space="preserve"> darbuotojai</w:t>
            </w:r>
          </w:p>
        </w:tc>
        <w:tc>
          <w:tcPr>
            <w:tcW w:w="743" w:type="dxa"/>
            <w:tcBorders>
              <w:top w:val="nil"/>
              <w:left w:val="nil"/>
              <w:bottom w:val="single" w:sz="4" w:space="0" w:color="auto"/>
              <w:right w:val="single" w:sz="4" w:space="0" w:color="auto"/>
            </w:tcBorders>
            <w:shd w:val="clear" w:color="auto" w:fill="auto"/>
            <w:noWrap/>
            <w:vAlign w:val="center"/>
            <w:hideMark/>
          </w:tcPr>
          <w:p w14:paraId="7EE90DE9"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0,6</w:t>
            </w:r>
          </w:p>
        </w:tc>
        <w:tc>
          <w:tcPr>
            <w:tcW w:w="743" w:type="dxa"/>
            <w:tcBorders>
              <w:top w:val="nil"/>
              <w:left w:val="nil"/>
              <w:bottom w:val="single" w:sz="4" w:space="0" w:color="auto"/>
              <w:right w:val="single" w:sz="4" w:space="0" w:color="auto"/>
            </w:tcBorders>
            <w:shd w:val="clear" w:color="auto" w:fill="auto"/>
            <w:noWrap/>
            <w:vAlign w:val="center"/>
            <w:hideMark/>
          </w:tcPr>
          <w:p w14:paraId="4DC79C34"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0,6</w:t>
            </w:r>
          </w:p>
        </w:tc>
        <w:tc>
          <w:tcPr>
            <w:tcW w:w="892" w:type="dxa"/>
            <w:tcBorders>
              <w:top w:val="nil"/>
              <w:left w:val="nil"/>
              <w:bottom w:val="single" w:sz="4" w:space="0" w:color="auto"/>
              <w:right w:val="single" w:sz="4" w:space="0" w:color="auto"/>
            </w:tcBorders>
            <w:shd w:val="clear" w:color="auto" w:fill="auto"/>
            <w:noWrap/>
            <w:vAlign w:val="center"/>
            <w:hideMark/>
          </w:tcPr>
          <w:p w14:paraId="7DC05AC4"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0,6</w:t>
            </w:r>
          </w:p>
        </w:tc>
        <w:tc>
          <w:tcPr>
            <w:tcW w:w="743" w:type="dxa"/>
            <w:tcBorders>
              <w:top w:val="nil"/>
              <w:left w:val="nil"/>
              <w:bottom w:val="single" w:sz="4" w:space="0" w:color="auto"/>
              <w:right w:val="single" w:sz="4" w:space="0" w:color="auto"/>
            </w:tcBorders>
            <w:shd w:val="clear" w:color="auto" w:fill="auto"/>
            <w:noWrap/>
            <w:vAlign w:val="center"/>
            <w:hideMark/>
          </w:tcPr>
          <w:p w14:paraId="57671646"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0,5</w:t>
            </w:r>
          </w:p>
        </w:tc>
        <w:tc>
          <w:tcPr>
            <w:tcW w:w="743" w:type="dxa"/>
            <w:tcBorders>
              <w:top w:val="nil"/>
              <w:left w:val="nil"/>
              <w:bottom w:val="single" w:sz="4" w:space="0" w:color="auto"/>
              <w:right w:val="single" w:sz="4" w:space="0" w:color="auto"/>
            </w:tcBorders>
            <w:shd w:val="clear" w:color="auto" w:fill="auto"/>
            <w:noWrap/>
            <w:vAlign w:val="center"/>
            <w:hideMark/>
          </w:tcPr>
          <w:p w14:paraId="28CE6C0C"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0,5</w:t>
            </w:r>
          </w:p>
        </w:tc>
        <w:tc>
          <w:tcPr>
            <w:tcW w:w="743" w:type="dxa"/>
            <w:tcBorders>
              <w:top w:val="nil"/>
              <w:left w:val="nil"/>
              <w:bottom w:val="single" w:sz="4" w:space="0" w:color="auto"/>
              <w:right w:val="single" w:sz="4" w:space="0" w:color="auto"/>
            </w:tcBorders>
            <w:shd w:val="clear" w:color="auto" w:fill="auto"/>
            <w:noWrap/>
            <w:vAlign w:val="center"/>
            <w:hideMark/>
          </w:tcPr>
          <w:p w14:paraId="1213E26D"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0,5</w:t>
            </w:r>
          </w:p>
        </w:tc>
        <w:tc>
          <w:tcPr>
            <w:tcW w:w="742" w:type="dxa"/>
            <w:tcBorders>
              <w:top w:val="nil"/>
              <w:left w:val="nil"/>
              <w:bottom w:val="single" w:sz="4" w:space="0" w:color="auto"/>
              <w:right w:val="single" w:sz="4" w:space="0" w:color="auto"/>
            </w:tcBorders>
            <w:shd w:val="clear" w:color="auto" w:fill="auto"/>
            <w:vAlign w:val="center"/>
            <w:hideMark/>
          </w:tcPr>
          <w:p w14:paraId="1FE22FD0"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0,5</w:t>
            </w:r>
          </w:p>
        </w:tc>
        <w:tc>
          <w:tcPr>
            <w:tcW w:w="893" w:type="dxa"/>
            <w:tcBorders>
              <w:top w:val="nil"/>
              <w:left w:val="nil"/>
              <w:bottom w:val="single" w:sz="4" w:space="0" w:color="auto"/>
              <w:right w:val="single" w:sz="4" w:space="0" w:color="auto"/>
            </w:tcBorders>
            <w:shd w:val="clear" w:color="000000" w:fill="FFFFFF"/>
            <w:noWrap/>
            <w:vAlign w:val="center"/>
            <w:hideMark/>
          </w:tcPr>
          <w:p w14:paraId="43510B97"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0,4</w:t>
            </w:r>
          </w:p>
        </w:tc>
        <w:tc>
          <w:tcPr>
            <w:tcW w:w="892" w:type="dxa"/>
            <w:tcBorders>
              <w:top w:val="nil"/>
              <w:left w:val="nil"/>
              <w:bottom w:val="single" w:sz="4" w:space="0" w:color="auto"/>
              <w:right w:val="single" w:sz="4" w:space="0" w:color="auto"/>
            </w:tcBorders>
            <w:shd w:val="clear" w:color="000000" w:fill="FFFFFF"/>
            <w:noWrap/>
            <w:vAlign w:val="center"/>
            <w:hideMark/>
          </w:tcPr>
          <w:p w14:paraId="17366F35"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0,4</w:t>
            </w:r>
          </w:p>
        </w:tc>
        <w:tc>
          <w:tcPr>
            <w:tcW w:w="893" w:type="dxa"/>
            <w:tcBorders>
              <w:top w:val="nil"/>
              <w:left w:val="nil"/>
              <w:bottom w:val="single" w:sz="4" w:space="0" w:color="auto"/>
              <w:right w:val="single" w:sz="4" w:space="0" w:color="auto"/>
            </w:tcBorders>
            <w:shd w:val="clear" w:color="000000" w:fill="FFFFFF"/>
            <w:noWrap/>
            <w:vAlign w:val="center"/>
            <w:hideMark/>
          </w:tcPr>
          <w:p w14:paraId="1E550572"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0,4</w:t>
            </w:r>
          </w:p>
        </w:tc>
      </w:tr>
      <w:tr w:rsidR="004F321E" w:rsidRPr="005428D5" w14:paraId="32B506FB"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314ACFB1" w14:textId="77777777" w:rsidR="004F321E" w:rsidRPr="005428D5" w:rsidRDefault="004F321E" w:rsidP="00F21CF5">
            <w:pPr>
              <w:spacing w:after="0" w:line="240" w:lineRule="auto"/>
              <w:rPr>
                <w:rFonts w:eastAsia="Times New Roman" w:cs="Times New Roman"/>
                <w:b/>
                <w:bCs/>
                <w:color w:val="000000"/>
                <w:sz w:val="18"/>
                <w:szCs w:val="18"/>
              </w:rPr>
            </w:pPr>
            <w:r w:rsidRPr="005428D5">
              <w:rPr>
                <w:rFonts w:eastAsia="Times New Roman" w:cs="Times New Roman"/>
                <w:b/>
                <w:bCs/>
                <w:color w:val="000000"/>
                <w:sz w:val="18"/>
                <w:szCs w:val="18"/>
              </w:rPr>
              <w:t>Iš viso</w:t>
            </w:r>
          </w:p>
        </w:tc>
        <w:tc>
          <w:tcPr>
            <w:tcW w:w="743" w:type="dxa"/>
            <w:tcBorders>
              <w:top w:val="nil"/>
              <w:left w:val="nil"/>
              <w:bottom w:val="single" w:sz="4" w:space="0" w:color="auto"/>
              <w:right w:val="single" w:sz="4" w:space="0" w:color="auto"/>
            </w:tcBorders>
            <w:shd w:val="clear" w:color="auto" w:fill="auto"/>
            <w:noWrap/>
            <w:vAlign w:val="center"/>
            <w:hideMark/>
          </w:tcPr>
          <w:p w14:paraId="1E0E7F5C"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2D38BFE5"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100</w:t>
            </w:r>
          </w:p>
        </w:tc>
        <w:tc>
          <w:tcPr>
            <w:tcW w:w="892" w:type="dxa"/>
            <w:tcBorders>
              <w:top w:val="nil"/>
              <w:left w:val="nil"/>
              <w:bottom w:val="single" w:sz="4" w:space="0" w:color="auto"/>
              <w:right w:val="single" w:sz="4" w:space="0" w:color="auto"/>
            </w:tcBorders>
            <w:shd w:val="clear" w:color="auto" w:fill="auto"/>
            <w:noWrap/>
            <w:vAlign w:val="center"/>
            <w:hideMark/>
          </w:tcPr>
          <w:p w14:paraId="75267500"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5F6385C5"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080FD1AD"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61EB9E08"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100</w:t>
            </w:r>
          </w:p>
        </w:tc>
        <w:tc>
          <w:tcPr>
            <w:tcW w:w="742" w:type="dxa"/>
            <w:tcBorders>
              <w:top w:val="nil"/>
              <w:left w:val="nil"/>
              <w:bottom w:val="single" w:sz="4" w:space="0" w:color="auto"/>
              <w:right w:val="single" w:sz="4" w:space="0" w:color="auto"/>
            </w:tcBorders>
            <w:shd w:val="clear" w:color="auto" w:fill="auto"/>
            <w:vAlign w:val="center"/>
            <w:hideMark/>
          </w:tcPr>
          <w:p w14:paraId="271A7DFD"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rFonts w:eastAsia="Times New Roman" w:cs="Times New Roman"/>
                <w:bCs/>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center"/>
            <w:hideMark/>
          </w:tcPr>
          <w:p w14:paraId="3E6007A9"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100</w:t>
            </w:r>
          </w:p>
        </w:tc>
        <w:tc>
          <w:tcPr>
            <w:tcW w:w="892" w:type="dxa"/>
            <w:tcBorders>
              <w:top w:val="nil"/>
              <w:left w:val="nil"/>
              <w:bottom w:val="single" w:sz="4" w:space="0" w:color="auto"/>
              <w:right w:val="single" w:sz="4" w:space="0" w:color="auto"/>
            </w:tcBorders>
            <w:shd w:val="clear" w:color="000000" w:fill="FFFFFF"/>
            <w:noWrap/>
            <w:vAlign w:val="center"/>
            <w:hideMark/>
          </w:tcPr>
          <w:p w14:paraId="0512B371"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100</w:t>
            </w:r>
          </w:p>
        </w:tc>
        <w:tc>
          <w:tcPr>
            <w:tcW w:w="893" w:type="dxa"/>
            <w:tcBorders>
              <w:top w:val="nil"/>
              <w:left w:val="nil"/>
              <w:bottom w:val="single" w:sz="4" w:space="0" w:color="auto"/>
              <w:right w:val="single" w:sz="4" w:space="0" w:color="auto"/>
            </w:tcBorders>
            <w:shd w:val="clear" w:color="000000" w:fill="FFFFFF"/>
            <w:noWrap/>
            <w:vAlign w:val="center"/>
            <w:hideMark/>
          </w:tcPr>
          <w:p w14:paraId="397AAFBF" w14:textId="77777777" w:rsidR="004F321E" w:rsidRPr="005428D5" w:rsidRDefault="004F321E" w:rsidP="00F21CF5">
            <w:pPr>
              <w:spacing w:after="0" w:line="240" w:lineRule="auto"/>
              <w:jc w:val="center"/>
              <w:rPr>
                <w:rFonts w:eastAsia="Times New Roman" w:cs="Times New Roman"/>
                <w:bCs/>
                <w:color w:val="000000"/>
                <w:sz w:val="18"/>
                <w:szCs w:val="18"/>
              </w:rPr>
            </w:pPr>
            <w:r w:rsidRPr="005428D5">
              <w:rPr>
                <w:color w:val="000000"/>
                <w:sz w:val="20"/>
                <w:szCs w:val="20"/>
              </w:rPr>
              <w:t>100</w:t>
            </w:r>
          </w:p>
        </w:tc>
      </w:tr>
    </w:tbl>
    <w:p w14:paraId="65D9A7CB" w14:textId="77777777" w:rsidR="004F321E" w:rsidRPr="005428D5" w:rsidRDefault="00521500" w:rsidP="00F21CF5">
      <w:pPr>
        <w:spacing w:line="240" w:lineRule="auto"/>
        <w:ind w:firstLine="709"/>
        <w:rPr>
          <w:rFonts w:cs="Times New Roman"/>
          <w:sz w:val="20"/>
          <w:szCs w:val="20"/>
        </w:rPr>
      </w:pPr>
      <w:r w:rsidRPr="005428D5">
        <w:rPr>
          <w:rFonts w:cs="Times New Roman"/>
          <w:sz w:val="20"/>
          <w:szCs w:val="20"/>
        </w:rPr>
        <w:t>Šaltinis: LSD</w:t>
      </w:r>
    </w:p>
    <w:p w14:paraId="6A070410" w14:textId="77777777" w:rsidR="00F125F4" w:rsidRPr="005428D5" w:rsidRDefault="00F125F4" w:rsidP="00F21CF5">
      <w:pPr>
        <w:spacing w:before="240" w:after="240" w:line="240" w:lineRule="auto"/>
        <w:ind w:firstLine="567"/>
        <w:jc w:val="both"/>
        <w:rPr>
          <w:rFonts w:cs="Times New Roman"/>
        </w:rPr>
      </w:pPr>
      <w:r w:rsidRPr="005428D5">
        <w:rPr>
          <w:rFonts w:eastAsiaTheme="minorHAnsi" w:cs="Times New Roman"/>
          <w:iCs/>
        </w:rPr>
        <w:t xml:space="preserve">MVĮ labai svarbios Lietuvos ekonomikai – jos sukuria didžiąją dalį verslo ekonomikos </w:t>
      </w:r>
      <w:r w:rsidR="00995B59" w:rsidRPr="005428D5">
        <w:rPr>
          <w:rFonts w:eastAsiaTheme="minorHAnsi" w:cs="Times New Roman"/>
          <w:iCs/>
        </w:rPr>
        <w:t>bendros pridėtinės vertės (</w:t>
      </w:r>
      <w:r w:rsidR="00361B41" w:rsidRPr="005428D5">
        <w:rPr>
          <w:rFonts w:eastAsiaTheme="minorHAnsi" w:cs="Times New Roman"/>
          <w:iCs/>
        </w:rPr>
        <w:t>69,9</w:t>
      </w:r>
      <w:r w:rsidR="00995B59" w:rsidRPr="005428D5">
        <w:rPr>
          <w:rFonts w:eastAsiaTheme="minorHAnsi" w:cs="Times New Roman"/>
          <w:iCs/>
        </w:rPr>
        <w:t> </w:t>
      </w:r>
      <w:r w:rsidRPr="005428D5">
        <w:rPr>
          <w:rFonts w:eastAsiaTheme="minorHAnsi" w:cs="Times New Roman"/>
          <w:iCs/>
        </w:rPr>
        <w:t>p</w:t>
      </w:r>
      <w:r w:rsidR="00995B59" w:rsidRPr="005428D5">
        <w:rPr>
          <w:rFonts w:eastAsiaTheme="minorHAnsi" w:cs="Times New Roman"/>
          <w:iCs/>
        </w:rPr>
        <w:t xml:space="preserve">roc.) ir darbo vietų (beveik </w:t>
      </w:r>
      <w:r w:rsidR="00361B41" w:rsidRPr="005428D5">
        <w:rPr>
          <w:rFonts w:eastAsiaTheme="minorHAnsi" w:cs="Times New Roman"/>
          <w:iCs/>
        </w:rPr>
        <w:t>75,9</w:t>
      </w:r>
      <w:r w:rsidR="00995B59" w:rsidRPr="005428D5">
        <w:rPr>
          <w:rFonts w:eastAsiaTheme="minorHAnsi" w:cs="Times New Roman"/>
          <w:iCs/>
        </w:rPr>
        <w:t> </w:t>
      </w:r>
      <w:r w:rsidRPr="005428D5">
        <w:rPr>
          <w:rFonts w:eastAsiaTheme="minorHAnsi" w:cs="Times New Roman"/>
          <w:iCs/>
        </w:rPr>
        <w:t>proc.).</w:t>
      </w:r>
      <w:r w:rsidRPr="005428D5">
        <w:rPr>
          <w:rFonts w:ascii="Arial,Italic" w:eastAsiaTheme="minorHAnsi" w:hAnsi="Arial,Italic" w:cs="Arial,Italic"/>
          <w:i/>
          <w:iCs/>
          <w:sz w:val="20"/>
          <w:szCs w:val="20"/>
        </w:rPr>
        <w:t xml:space="preserve"> </w:t>
      </w:r>
      <w:r w:rsidRPr="005428D5">
        <w:rPr>
          <w:rFonts w:eastAsia="Times New Roman" w:cs="Times New Roman"/>
          <w:lang w:eastAsia="ar-SA"/>
        </w:rPr>
        <w:t>MVĮ prisideda prie naujovių kūrimo, užtikrina darbo rinkos lankstumą, kuria naujas darbo vietas, taip pat yra konkurencingumo šaltinis. Lietuva pripažįsta, kad verslumo skatinimas yra viena svarbiausių ekonomikos augimo ir darbo vietų kūrimosi prielaidų</w:t>
      </w:r>
      <w:r w:rsidRPr="005428D5">
        <w:rPr>
          <w:rFonts w:cs="Times New Roman"/>
        </w:rPr>
        <w:t>, todėl turi būti siekiama nuoseklaus ilgalaikio verslumo lygio augimo, ypač MVĮ srityje.</w:t>
      </w:r>
    </w:p>
    <w:p w14:paraId="2A33DA8A" w14:textId="77777777" w:rsidR="00F125F4" w:rsidRPr="005428D5" w:rsidRDefault="0060398E" w:rsidP="00F21CF5">
      <w:pPr>
        <w:spacing w:before="240" w:after="240" w:line="240" w:lineRule="auto"/>
        <w:ind w:firstLine="567"/>
        <w:jc w:val="both"/>
        <w:rPr>
          <w:rFonts w:eastAsiaTheme="minorHAnsi" w:cs="Times New Roman"/>
        </w:rPr>
      </w:pPr>
      <w:r w:rsidRPr="005428D5">
        <w:rPr>
          <w:rFonts w:eastAsiaTheme="minorHAnsi" w:cs="Times New Roman"/>
        </w:rPr>
        <w:t xml:space="preserve">Kaip nurodoma </w:t>
      </w:r>
      <w:r w:rsidR="008A2B8C" w:rsidRPr="005428D5">
        <w:rPr>
          <w:rFonts w:eastAsiaTheme="minorHAnsi" w:cs="Times New Roman"/>
        </w:rPr>
        <w:t xml:space="preserve">EK </w:t>
      </w:r>
      <w:r w:rsidRPr="005428D5">
        <w:rPr>
          <w:rFonts w:eastAsiaTheme="minorHAnsi" w:cs="Times New Roman"/>
        </w:rPr>
        <w:t>leidinyje „</w:t>
      </w:r>
      <w:r w:rsidR="008E26B5" w:rsidRPr="005428D5">
        <w:rPr>
          <w:rFonts w:eastAsiaTheme="minorHAnsi" w:cs="Times New Roman"/>
        </w:rPr>
        <w:t xml:space="preserve">2017 </w:t>
      </w:r>
      <w:r w:rsidRPr="005428D5">
        <w:rPr>
          <w:rFonts w:eastAsiaTheme="minorHAnsi" w:cs="Times New Roman"/>
        </w:rPr>
        <w:t>SBA Fact Sheet</w:t>
      </w:r>
      <w:r w:rsidR="00C35901" w:rsidRPr="005428D5">
        <w:rPr>
          <w:rFonts w:eastAsiaTheme="minorHAnsi" w:cs="Times New Roman"/>
        </w:rPr>
        <w:t xml:space="preserve"> </w:t>
      </w:r>
      <w:r w:rsidR="00C572DC" w:rsidRPr="005428D5">
        <w:rPr>
          <w:rFonts w:eastAsiaTheme="minorHAnsi" w:cs="Times New Roman"/>
        </w:rPr>
        <w:t>–</w:t>
      </w:r>
      <w:r w:rsidR="00C35901" w:rsidRPr="005428D5">
        <w:rPr>
          <w:rFonts w:eastAsiaTheme="minorHAnsi" w:cs="Times New Roman"/>
        </w:rPr>
        <w:t xml:space="preserve"> Lithuania</w:t>
      </w:r>
      <w:r w:rsidRPr="005428D5">
        <w:rPr>
          <w:rFonts w:eastAsiaTheme="minorHAnsi" w:cs="Times New Roman"/>
        </w:rPr>
        <w:t>“</w:t>
      </w:r>
      <w:r w:rsidR="00901D1D" w:rsidRPr="005428D5">
        <w:rPr>
          <w:rFonts w:eastAsiaTheme="minorHAnsi" w:cs="Times New Roman"/>
        </w:rPr>
        <w:t>,</w:t>
      </w:r>
      <w:r w:rsidRPr="005428D5">
        <w:rPr>
          <w:rFonts w:eastAsiaTheme="minorHAnsi" w:cs="Times New Roman"/>
        </w:rPr>
        <w:t xml:space="preserve"> p</w:t>
      </w:r>
      <w:r w:rsidR="00F125F4" w:rsidRPr="005428D5">
        <w:rPr>
          <w:rFonts w:eastAsiaTheme="minorHAnsi" w:cs="Times New Roman"/>
        </w:rPr>
        <w:t xml:space="preserve">alyginti su </w:t>
      </w:r>
      <w:r w:rsidR="00C35901" w:rsidRPr="005428D5">
        <w:rPr>
          <w:rFonts w:eastAsiaTheme="minorHAnsi" w:cs="Times New Roman"/>
        </w:rPr>
        <w:t xml:space="preserve">visų </w:t>
      </w:r>
      <w:r w:rsidR="00F125F4" w:rsidRPr="005428D5">
        <w:rPr>
          <w:rFonts w:eastAsiaTheme="minorHAnsi" w:cs="Times New Roman"/>
        </w:rPr>
        <w:t>ES</w:t>
      </w:r>
      <w:r w:rsidR="00C35901" w:rsidRPr="005428D5">
        <w:rPr>
          <w:rFonts w:eastAsiaTheme="minorHAnsi" w:cs="Times New Roman"/>
        </w:rPr>
        <w:t xml:space="preserve"> valstybių vidurkiu</w:t>
      </w:r>
      <w:r w:rsidR="00F125F4" w:rsidRPr="005428D5">
        <w:rPr>
          <w:rFonts w:eastAsiaTheme="minorHAnsi" w:cs="Times New Roman"/>
        </w:rPr>
        <w:t xml:space="preserve">, Lietuvoje mažų ir vidutinių įmonių daugiau </w:t>
      </w:r>
      <w:r w:rsidR="00531BEC" w:rsidRPr="005428D5">
        <w:rPr>
          <w:rFonts w:eastAsiaTheme="minorHAnsi" w:cs="Times New Roman"/>
        </w:rPr>
        <w:t xml:space="preserve">ir jos stipresnės, o </w:t>
      </w:r>
      <w:r w:rsidR="00D26A12" w:rsidRPr="005428D5">
        <w:rPr>
          <w:rFonts w:eastAsiaTheme="minorHAnsi" w:cs="Times New Roman"/>
        </w:rPr>
        <w:t>MĮ</w:t>
      </w:r>
      <w:r w:rsidR="00F125F4" w:rsidRPr="005428D5">
        <w:rPr>
          <w:rFonts w:eastAsiaTheme="minorHAnsi" w:cs="Times New Roman"/>
        </w:rPr>
        <w:t xml:space="preserve">, priešingai, yra mažiau ir jos menkiau prisideda prie užimtumo ir vidaus produkto kūrimo. </w:t>
      </w:r>
      <w:r w:rsidR="0074277D" w:rsidRPr="005428D5">
        <w:rPr>
          <w:rFonts w:eastAsiaTheme="minorHAnsi" w:cs="Times New Roman"/>
        </w:rPr>
        <w:t xml:space="preserve">Vidutiniškai </w:t>
      </w:r>
      <w:r w:rsidR="00F125F4" w:rsidRPr="005428D5">
        <w:rPr>
          <w:rFonts w:eastAsiaTheme="minorHAnsi" w:cs="Times New Roman"/>
        </w:rPr>
        <w:t xml:space="preserve">Lietuvos </w:t>
      </w:r>
      <w:r w:rsidR="00361B41" w:rsidRPr="005428D5">
        <w:rPr>
          <w:rFonts w:eastAsiaTheme="minorHAnsi" w:cs="Times New Roman"/>
        </w:rPr>
        <w:t xml:space="preserve">MVĮ </w:t>
      </w:r>
      <w:r w:rsidR="0074277D" w:rsidRPr="005428D5">
        <w:rPr>
          <w:rFonts w:eastAsiaTheme="minorHAnsi" w:cs="Times New Roman"/>
        </w:rPr>
        <w:t>dirba</w:t>
      </w:r>
      <w:r w:rsidR="00F125F4" w:rsidRPr="005428D5">
        <w:rPr>
          <w:rFonts w:eastAsiaTheme="minorHAnsi" w:cs="Times New Roman"/>
        </w:rPr>
        <w:t xml:space="preserve"> </w:t>
      </w:r>
      <w:r w:rsidR="00C35901" w:rsidRPr="005428D5">
        <w:rPr>
          <w:rFonts w:eastAsiaTheme="minorHAnsi" w:cs="Times New Roman"/>
        </w:rPr>
        <w:t>4</w:t>
      </w:r>
      <w:r w:rsidR="00995B59" w:rsidRPr="005428D5">
        <w:rPr>
          <w:rFonts w:eastAsiaTheme="minorHAnsi" w:cs="Times New Roman"/>
        </w:rPr>
        <w:t> </w:t>
      </w:r>
      <w:r w:rsidR="00C35901" w:rsidRPr="005428D5">
        <w:rPr>
          <w:rFonts w:eastAsiaTheme="minorHAnsi" w:cs="Times New Roman"/>
        </w:rPr>
        <w:t>darbuotojai</w:t>
      </w:r>
      <w:r w:rsidR="0074277D" w:rsidRPr="005428D5">
        <w:rPr>
          <w:rFonts w:eastAsiaTheme="minorHAnsi" w:cs="Times New Roman"/>
        </w:rPr>
        <w:t>,</w:t>
      </w:r>
      <w:r w:rsidR="001B18F1" w:rsidRPr="005428D5">
        <w:rPr>
          <w:rFonts w:eastAsiaTheme="minorHAnsi" w:cs="Times New Roman"/>
        </w:rPr>
        <w:t xml:space="preserve"> ir atitinka</w:t>
      </w:r>
      <w:r w:rsidR="00761314" w:rsidRPr="005428D5">
        <w:rPr>
          <w:rFonts w:eastAsiaTheme="minorHAnsi" w:cs="Times New Roman"/>
        </w:rPr>
        <w:t xml:space="preserve"> </w:t>
      </w:r>
      <w:r w:rsidR="00361B41" w:rsidRPr="005428D5">
        <w:rPr>
          <w:rFonts w:eastAsiaTheme="minorHAnsi" w:cs="Times New Roman"/>
        </w:rPr>
        <w:t>ES vidurk</w:t>
      </w:r>
      <w:r w:rsidR="001B18F1" w:rsidRPr="005428D5">
        <w:rPr>
          <w:rFonts w:eastAsiaTheme="minorHAnsi" w:cs="Times New Roman"/>
        </w:rPr>
        <w:t>į, kuris yra</w:t>
      </w:r>
      <w:r w:rsidR="00761314" w:rsidRPr="005428D5">
        <w:rPr>
          <w:rFonts w:eastAsiaTheme="minorHAnsi" w:cs="Times New Roman"/>
        </w:rPr>
        <w:t xml:space="preserve"> </w:t>
      </w:r>
      <w:r w:rsidR="00361B41" w:rsidRPr="005428D5">
        <w:rPr>
          <w:rFonts w:eastAsiaTheme="minorHAnsi" w:cs="Times New Roman"/>
        </w:rPr>
        <w:t>3,9 darbuotojo MVĮ</w:t>
      </w:r>
      <w:r w:rsidR="00F125F4" w:rsidRPr="005428D5">
        <w:rPr>
          <w:rFonts w:eastAsiaTheme="minorHAnsi" w:cs="Times New Roman"/>
        </w:rPr>
        <w:t>.</w:t>
      </w:r>
    </w:p>
    <w:p w14:paraId="2253BC39" w14:textId="3C18CE11" w:rsidR="002F7285" w:rsidRDefault="008E26B5" w:rsidP="00F21CF5">
      <w:pPr>
        <w:spacing w:before="240" w:after="240" w:line="240" w:lineRule="auto"/>
        <w:ind w:firstLine="567"/>
        <w:jc w:val="both"/>
        <w:rPr>
          <w:rFonts w:cs="Times New Roman"/>
        </w:rPr>
      </w:pPr>
      <w:r w:rsidRPr="005428D5">
        <w:rPr>
          <w:rFonts w:cs="Times New Roman"/>
        </w:rPr>
        <w:t>2017 m. pradžioje</w:t>
      </w:r>
      <w:r w:rsidR="0083256A" w:rsidRPr="005428D5">
        <w:rPr>
          <w:rFonts w:cs="Times New Roman"/>
        </w:rPr>
        <w:t xml:space="preserve"> didžiausią dalį tarp visų </w:t>
      </w:r>
      <w:r w:rsidR="00FA2420" w:rsidRPr="005428D5">
        <w:rPr>
          <w:rFonts w:cs="Times New Roman"/>
        </w:rPr>
        <w:t>įmonių</w:t>
      </w:r>
      <w:r w:rsidR="0083256A" w:rsidRPr="005428D5">
        <w:rPr>
          <w:rFonts w:cs="Times New Roman"/>
        </w:rPr>
        <w:t xml:space="preserve"> sudar</w:t>
      </w:r>
      <w:r w:rsidR="00D85F4A" w:rsidRPr="005428D5">
        <w:rPr>
          <w:rFonts w:cs="Times New Roman"/>
        </w:rPr>
        <w:t>ė</w:t>
      </w:r>
      <w:r w:rsidR="0083256A" w:rsidRPr="005428D5">
        <w:rPr>
          <w:rFonts w:cs="Times New Roman"/>
        </w:rPr>
        <w:t xml:space="preserve"> įmonės, turinčios iki </w:t>
      </w:r>
      <w:r w:rsidR="00DA5965" w:rsidRPr="005428D5">
        <w:rPr>
          <w:rFonts w:cs="Times New Roman"/>
        </w:rPr>
        <w:t>9 </w:t>
      </w:r>
      <w:r w:rsidR="0083256A" w:rsidRPr="005428D5">
        <w:rPr>
          <w:rFonts w:cs="Times New Roman"/>
        </w:rPr>
        <w:t>darbuotojų.</w:t>
      </w:r>
      <w:r w:rsidR="00761314" w:rsidRPr="005428D5">
        <w:rPr>
          <w:rFonts w:cs="Times New Roman"/>
        </w:rPr>
        <w:t xml:space="preserve">  </w:t>
      </w:r>
      <w:r w:rsidR="00A31735" w:rsidRPr="005428D5">
        <w:rPr>
          <w:rFonts w:cs="Times New Roman"/>
        </w:rPr>
        <w:t>2017 m. pradžioje jos sudarė 81,1 proc. visų Lietuvoje veikiančių įmonių. 2017 m. pradžioje daugiausiai darbuotojų dirbo įmonėse, turinčiose nuo 10 iki 49 darbuotojų, t. </w:t>
      </w:r>
      <w:r w:rsidR="003A1AD3" w:rsidRPr="005428D5">
        <w:rPr>
          <w:rFonts w:cs="Times New Roman"/>
        </w:rPr>
        <w:t xml:space="preserve">y. </w:t>
      </w:r>
      <w:r w:rsidR="00086D89" w:rsidRPr="005428D5">
        <w:rPr>
          <w:rFonts w:cs="Times New Roman"/>
        </w:rPr>
        <w:t>27</w:t>
      </w:r>
      <w:r w:rsidR="00A31735" w:rsidRPr="005428D5">
        <w:rPr>
          <w:rFonts w:cs="Times New Roman"/>
        </w:rPr>
        <w:t> proc. visų šalies</w:t>
      </w:r>
      <w:r w:rsidR="002F7285" w:rsidRPr="005428D5">
        <w:rPr>
          <w:rFonts w:cs="Times New Roman"/>
        </w:rPr>
        <w:t xml:space="preserve"> dirbančiųjų</w:t>
      </w:r>
      <w:r w:rsidR="00A31735" w:rsidRPr="005428D5">
        <w:rPr>
          <w:rFonts w:cs="Times New Roman"/>
        </w:rPr>
        <w:t xml:space="preserve"> (žr. 8 pav.).</w:t>
      </w:r>
    </w:p>
    <w:p w14:paraId="6A0E7A7C" w14:textId="77777777" w:rsidR="00762EA2" w:rsidRPr="005428D5" w:rsidRDefault="00762EA2" w:rsidP="00762EA2">
      <w:pPr>
        <w:spacing w:line="240" w:lineRule="auto"/>
        <w:ind w:firstLine="567"/>
        <w:jc w:val="both"/>
        <w:rPr>
          <w:rFonts w:cs="Times New Roman"/>
        </w:rPr>
      </w:pPr>
      <w:r w:rsidRPr="005428D5">
        <w:rPr>
          <w:rFonts w:cs="Times New Roman"/>
        </w:rPr>
        <w:t>Lietuvoje per 2013 m.</w:t>
      </w:r>
      <w:r w:rsidRPr="005428D5">
        <w:t xml:space="preserve"> </w:t>
      </w:r>
      <w:r w:rsidRPr="005428D5">
        <w:rPr>
          <w:rFonts w:cs="Times New Roman"/>
        </w:rPr>
        <w:t xml:space="preserve">iš viso buvo įregistruotas 13 471 naujas JA, palyginti su 2012 m. buvo įregistruota 9 proc. mažiau JA (palyginus 2012 m. buvo įregistruota 43,1 proc. daugiau JA, nei 2011 m.). </w:t>
      </w:r>
      <w:r w:rsidRPr="005428D5">
        <w:rPr>
          <w:rFonts w:cs="Times New Roman"/>
          <w:color w:val="000000" w:themeColor="text1"/>
        </w:rPr>
        <w:t>JA skaičiaus augimas po 2013 m. bumo mažėjo ir per 2015 m.</w:t>
      </w:r>
      <w:r w:rsidRPr="005428D5">
        <w:rPr>
          <w:color w:val="000000" w:themeColor="text1"/>
        </w:rPr>
        <w:t xml:space="preserve"> </w:t>
      </w:r>
      <w:r w:rsidRPr="005428D5">
        <w:rPr>
          <w:rFonts w:cs="Times New Roman"/>
          <w:color w:val="000000" w:themeColor="text1"/>
        </w:rPr>
        <w:t xml:space="preserve">iš viso buvo įregistruota 10 107 naujų JA. Palyginti su 2014 m., 2015 m. buvo įregistruota beveik 27 proc. mažiau JA. </w:t>
      </w:r>
    </w:p>
    <w:p w14:paraId="487DDEDB" w14:textId="77777777" w:rsidR="00762EA2" w:rsidRPr="005428D5" w:rsidRDefault="00762EA2" w:rsidP="00762EA2">
      <w:pPr>
        <w:spacing w:after="240" w:line="240" w:lineRule="auto"/>
        <w:ind w:firstLine="567"/>
        <w:jc w:val="both"/>
        <w:rPr>
          <w:rFonts w:cs="Times New Roman"/>
        </w:rPr>
      </w:pPr>
      <w:r w:rsidRPr="005428D5">
        <w:rPr>
          <w:rFonts w:cs="Times New Roman"/>
        </w:rPr>
        <w:lastRenderedPageBreak/>
        <w:t>JA skaičiaus augimo tendencijoms turėjo įtakos įvykę pokyčiai verslo aplinkoje: naujos JA formos – mažosios bendrijos – atsiradimas, verslo priežiūros institucijų reformos įgyvendinimas, taikomos finansinės verslumo skatinimo priemonės</w:t>
      </w:r>
      <w:r w:rsidRPr="005428D5">
        <w:rPr>
          <w:rStyle w:val="Puslapioinaosnuoroda"/>
          <w:rFonts w:cs="Times New Roman"/>
        </w:rPr>
        <w:footnoteReference w:id="5"/>
      </w:r>
      <w:r w:rsidRPr="005428D5">
        <w:rPr>
          <w:rFonts w:cs="Times New Roman"/>
        </w:rPr>
        <w:t>.</w:t>
      </w:r>
    </w:p>
    <w:p w14:paraId="6DEB18C5" w14:textId="15A6CB60" w:rsidR="00762EA2" w:rsidRPr="005428D5" w:rsidRDefault="00762EA2" w:rsidP="00762EA2">
      <w:pPr>
        <w:spacing w:after="240" w:line="240" w:lineRule="auto"/>
        <w:ind w:firstLine="567"/>
        <w:jc w:val="both"/>
        <w:rPr>
          <w:rFonts w:cs="Times New Roman"/>
        </w:rPr>
      </w:pPr>
      <w:r w:rsidRPr="005428D5">
        <w:rPr>
          <w:rFonts w:cs="Times New Roman"/>
        </w:rPr>
        <w:t>Nuo 2012 m. rugsėjo 1 d. įsigaliojus LR mažųjų bendrijų įstatymui</w:t>
      </w:r>
      <w:r w:rsidRPr="005428D5">
        <w:rPr>
          <w:rStyle w:val="Puslapioinaosnuoroda"/>
          <w:rFonts w:cs="Times New Roman"/>
        </w:rPr>
        <w:footnoteReference w:id="6"/>
      </w:r>
      <w:r w:rsidRPr="005428D5">
        <w:rPr>
          <w:rFonts w:cs="Times New Roman"/>
        </w:rPr>
        <w:t>, mažosios bendrijos JA formos, pasižyminčios paprasta steigimo tvarka ir valdymo struktūra, skirtos visų pirma smulkiajam ir didelių investicijų nereikalaujančiam verslui, įteisinimas leido gausesniam verslininkų ratui realizuoti savo verslo idėjas ir pabandyti pradėti savo nuosavą verslą.</w:t>
      </w:r>
      <w:r w:rsidRPr="005428D5">
        <w:t xml:space="preserve"> </w:t>
      </w:r>
      <w:r w:rsidRPr="005428D5">
        <w:rPr>
          <w:rFonts w:cs="Times New Roman"/>
        </w:rPr>
        <w:t>VĮ Registrų centro duomenimis iki 2014 m. kovo 20 d. buvo įsteigtos ir veikė apie 4 300 mažųjų bendrijų</w:t>
      </w:r>
      <w:r w:rsidRPr="005428D5">
        <w:t>, o 2017 m. mažųjų bendrijų skaičius išaugo iki 9189</w:t>
      </w:r>
      <w:r w:rsidRPr="005428D5">
        <w:rPr>
          <w:rFonts w:cs="Times New Roman"/>
        </w:rPr>
        <w:t xml:space="preserve">. </w:t>
      </w:r>
    </w:p>
    <w:p w14:paraId="01689341" w14:textId="6B8F7A61" w:rsidR="0083256A" w:rsidRPr="005428D5" w:rsidRDefault="00BC2C42" w:rsidP="00F21CF5">
      <w:pPr>
        <w:pStyle w:val="Antrat"/>
        <w:spacing w:line="240" w:lineRule="auto"/>
        <w:ind w:firstLine="0"/>
        <w:jc w:val="both"/>
        <w:rPr>
          <w:noProof/>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73" w:name="_Toc35886277"/>
      <w:r w:rsidR="00A54D25">
        <w:rPr>
          <w:noProof/>
          <w:color w:val="0070C0"/>
        </w:rPr>
        <w:t>8</w:t>
      </w:r>
      <w:r w:rsidRPr="005428D5">
        <w:rPr>
          <w:noProof/>
          <w:color w:val="0070C0"/>
        </w:rPr>
        <w:fldChar w:fldCharType="end"/>
      </w:r>
      <w:r w:rsidR="00642956" w:rsidRPr="005428D5">
        <w:rPr>
          <w:noProof/>
          <w:color w:val="0070C0"/>
        </w:rPr>
        <w:t xml:space="preserve"> pav. </w:t>
      </w:r>
      <w:r w:rsidR="00906E6E" w:rsidRPr="005428D5">
        <w:rPr>
          <w:noProof/>
          <w:color w:val="0070C0"/>
        </w:rPr>
        <w:t>Įmonių pasiskirstymas pagal darbuotojų skaičių ir darbuotojų dalį skirtingo dydžio įmonėse</w:t>
      </w:r>
      <w:r w:rsidR="00C04630" w:rsidRPr="005428D5">
        <w:rPr>
          <w:noProof/>
          <w:color w:val="0070C0"/>
        </w:rPr>
        <w:t>, 201</w:t>
      </w:r>
      <w:r w:rsidR="00906E6E" w:rsidRPr="005428D5">
        <w:rPr>
          <w:noProof/>
          <w:color w:val="0070C0"/>
        </w:rPr>
        <w:t>7</w:t>
      </w:r>
      <w:r w:rsidR="00C04630" w:rsidRPr="005428D5">
        <w:rPr>
          <w:noProof/>
          <w:color w:val="0070C0"/>
        </w:rPr>
        <w:t xml:space="preserve"> m.</w:t>
      </w:r>
      <w:r w:rsidR="0086074D" w:rsidRPr="005428D5">
        <w:rPr>
          <w:noProof/>
          <w:color w:val="0070C0"/>
        </w:rPr>
        <w:t xml:space="preserve"> duomenys</w:t>
      </w:r>
      <w:bookmarkEnd w:id="73"/>
    </w:p>
    <w:p w14:paraId="23E5CF1A" w14:textId="77777777" w:rsidR="00A31735" w:rsidRPr="005428D5" w:rsidRDefault="00086D89" w:rsidP="00F21CF5">
      <w:pPr>
        <w:spacing w:after="0" w:line="240" w:lineRule="auto"/>
      </w:pPr>
      <w:r w:rsidRPr="005428D5">
        <w:rPr>
          <w:noProof/>
          <w:lang w:eastAsia="lt-LT"/>
        </w:rPr>
        <w:drawing>
          <wp:inline distT="0" distB="0" distL="0" distR="0" wp14:anchorId="5D3950C1" wp14:editId="7ADBD619">
            <wp:extent cx="6238875" cy="3165475"/>
            <wp:effectExtent l="0" t="0" r="0" b="0"/>
            <wp:docPr id="5130" name="Chart 5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46CB8C" w14:textId="77777777" w:rsidR="0083256A" w:rsidRPr="005428D5" w:rsidRDefault="0083256A" w:rsidP="00F21CF5">
      <w:pPr>
        <w:spacing w:line="240" w:lineRule="auto"/>
        <w:ind w:firstLine="709"/>
        <w:rPr>
          <w:rFonts w:cs="Times New Roman"/>
          <w:sz w:val="20"/>
          <w:szCs w:val="20"/>
        </w:rPr>
      </w:pPr>
      <w:r w:rsidRPr="005428D5">
        <w:rPr>
          <w:rFonts w:cs="Times New Roman"/>
          <w:sz w:val="20"/>
          <w:szCs w:val="20"/>
        </w:rPr>
        <w:t xml:space="preserve">Šaltinis: </w:t>
      </w:r>
      <w:r w:rsidR="002479DE" w:rsidRPr="005428D5">
        <w:rPr>
          <w:rFonts w:cs="Times New Roman"/>
          <w:sz w:val="20"/>
          <w:szCs w:val="20"/>
        </w:rPr>
        <w:t>LSD</w:t>
      </w:r>
    </w:p>
    <w:p w14:paraId="1BEDD599" w14:textId="77777777" w:rsidR="00C22CDF" w:rsidRPr="005428D5" w:rsidRDefault="00C22CDF" w:rsidP="00F21CF5">
      <w:pPr>
        <w:spacing w:before="240" w:after="240" w:line="240" w:lineRule="auto"/>
        <w:ind w:firstLine="567"/>
        <w:jc w:val="both"/>
        <w:rPr>
          <w:rFonts w:cs="Times New Roman"/>
        </w:rPr>
      </w:pPr>
      <w:r w:rsidRPr="005428D5">
        <w:rPr>
          <w:rFonts w:cs="Times New Roman"/>
        </w:rPr>
        <w:t>Nuo 2018 m. sausio 1 d. įsigalioja LR pelno mokesčio įstatymo pakeitimai</w:t>
      </w:r>
      <w:r w:rsidRPr="005428D5">
        <w:rPr>
          <w:rStyle w:val="Puslapioinaosnuoroda"/>
          <w:rFonts w:cs="Times New Roman"/>
        </w:rPr>
        <w:footnoteReference w:id="7"/>
      </w:r>
      <w:r w:rsidRPr="005428D5">
        <w:rPr>
          <w:rFonts w:cs="Times New Roman"/>
        </w:rPr>
        <w:t>, pagal kuriuos įmonėse, kuriose vidutinis sąrašuose esančių darbuotojų skaičius neviršija 10 žmonių</w:t>
      </w:r>
      <w:r w:rsidRPr="005428D5">
        <w:rPr>
          <w:color w:val="000000"/>
        </w:rPr>
        <w:t xml:space="preserve"> </w:t>
      </w:r>
      <w:r w:rsidRPr="005428D5">
        <w:rPr>
          <w:rFonts w:cs="Times New Roman"/>
        </w:rPr>
        <w:t>ir mokestinio laiko</w:t>
      </w:r>
      <w:r w:rsidR="00511700" w:rsidRPr="005428D5">
        <w:rPr>
          <w:rFonts w:cs="Times New Roman"/>
        </w:rPr>
        <w:t>tarpio pajamos neviršija 300 tūkst.</w:t>
      </w:r>
      <w:r w:rsidRPr="005428D5">
        <w:rPr>
          <w:rFonts w:cs="Times New Roman"/>
        </w:rPr>
        <w:t xml:space="preserve"> </w:t>
      </w:r>
      <w:r w:rsidR="0090776D" w:rsidRPr="005428D5">
        <w:rPr>
          <w:rFonts w:cs="Times New Roman"/>
        </w:rPr>
        <w:t>EUR</w:t>
      </w:r>
      <w:r w:rsidR="00BB75C8" w:rsidRPr="005428D5">
        <w:rPr>
          <w:rFonts w:cs="Times New Roman"/>
        </w:rPr>
        <w:t>,</w:t>
      </w:r>
      <w:r w:rsidRPr="005428D5">
        <w:rPr>
          <w:rFonts w:cs="Times New Roman"/>
        </w:rPr>
        <w:t xml:space="preserve"> pirmojo mokestinio laikotarpio apmokestinamasis pelnas apmokestinamas taikant 0 proc. mokesčio tarifą, kitų mokestinių laikotarpių apmokestinamasis pelnas – taikant 5 proc. mokesčio tarifą. 0 procentų mokesčio tarifas taikomas tik tokiam </w:t>
      </w:r>
      <w:r w:rsidR="006C1A78" w:rsidRPr="005428D5">
        <w:rPr>
          <w:rFonts w:cs="Times New Roman"/>
        </w:rPr>
        <w:t>JA</w:t>
      </w:r>
      <w:r w:rsidRPr="005428D5">
        <w:rPr>
          <w:rFonts w:cs="Times New Roman"/>
        </w:rPr>
        <w:t xml:space="preserve"> kurio dalyvis (dalyviai) yra</w:t>
      </w:r>
      <w:r w:rsidR="00546526" w:rsidRPr="005428D5">
        <w:rPr>
          <w:rFonts w:cs="Times New Roman"/>
        </w:rPr>
        <w:t xml:space="preserve"> fizinis asmuo (</w:t>
      </w:r>
      <w:r w:rsidR="002E61F3" w:rsidRPr="005428D5">
        <w:rPr>
          <w:rFonts w:cs="Times New Roman"/>
        </w:rPr>
        <w:t>fiziniai asmenys</w:t>
      </w:r>
      <w:r w:rsidRPr="005428D5">
        <w:rPr>
          <w:rFonts w:cs="Times New Roman"/>
        </w:rPr>
        <w:t>),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E280B34" w14:textId="77777777" w:rsidR="00C22CDF" w:rsidRPr="005428D5" w:rsidRDefault="00C22CDF" w:rsidP="00F21CF5">
      <w:pPr>
        <w:spacing w:before="240" w:after="240" w:line="240" w:lineRule="auto"/>
        <w:ind w:firstLine="567"/>
        <w:jc w:val="both"/>
        <w:rPr>
          <w:rFonts w:cs="Times New Roman"/>
        </w:rPr>
      </w:pPr>
      <w:r w:rsidRPr="005428D5">
        <w:rPr>
          <w:rFonts w:cs="Times New Roman"/>
        </w:rPr>
        <w:lastRenderedPageBreak/>
        <w:t>2014 m. lapkričio 11 d. priėmus LR pridėtinės vertės mokesčio įstatymo</w:t>
      </w:r>
      <w:r w:rsidRPr="005428D5">
        <w:rPr>
          <w:rStyle w:val="Puslapioinaosnuoroda"/>
          <w:rFonts w:cs="Times New Roman"/>
        </w:rPr>
        <w:footnoteReference w:id="8"/>
      </w:r>
      <w:r w:rsidRPr="005428D5">
        <w:rPr>
          <w:rFonts w:cs="Times New Roman"/>
        </w:rPr>
        <w:t xml:space="preserve"> pakeitimus, privaloma registruotis pridėtinės vertės mokesčio mokėtojais riba buvo padidinta nuo 44,89 tūkst. </w:t>
      </w:r>
      <w:r w:rsidR="0090776D" w:rsidRPr="005428D5">
        <w:rPr>
          <w:rFonts w:cs="Times New Roman"/>
        </w:rPr>
        <w:t>EUR</w:t>
      </w:r>
      <w:r w:rsidRPr="005428D5">
        <w:rPr>
          <w:rFonts w:cs="Times New Roman"/>
        </w:rPr>
        <w:t xml:space="preserve"> iki 45 tūkst. </w:t>
      </w:r>
      <w:r w:rsidR="0090776D" w:rsidRPr="005428D5">
        <w:rPr>
          <w:rFonts w:cs="Times New Roman"/>
        </w:rPr>
        <w:t>EUR</w:t>
      </w:r>
      <w:r w:rsidRPr="005428D5">
        <w:rPr>
          <w:rFonts w:cs="Times New Roman"/>
        </w:rPr>
        <w:t xml:space="preserve">. </w:t>
      </w:r>
    </w:p>
    <w:p w14:paraId="31427B58" w14:textId="77777777" w:rsidR="00C22CDF" w:rsidRPr="005428D5" w:rsidRDefault="00C22CDF" w:rsidP="00F21CF5">
      <w:pPr>
        <w:spacing w:line="240" w:lineRule="auto"/>
        <w:ind w:firstLine="567"/>
        <w:jc w:val="both"/>
        <w:rPr>
          <w:lang w:eastAsia="lt-LT"/>
        </w:rPr>
      </w:pPr>
      <w:r w:rsidRPr="005428D5">
        <w:rPr>
          <w:lang w:eastAsia="lt-LT"/>
        </w:rPr>
        <w:t>Kalbant apie mokestines paskatas įmonėms, reikia paminėti, jog LR pelno mokesčio įstatyme</w:t>
      </w:r>
      <w:r w:rsidRPr="005428D5">
        <w:rPr>
          <w:rStyle w:val="Puslapioinaosnuoroda"/>
          <w:lang w:eastAsia="lt-LT"/>
        </w:rPr>
        <w:footnoteReference w:id="9"/>
      </w:r>
      <w:r w:rsidRPr="005428D5">
        <w:rPr>
          <w:lang w:eastAsia="lt-LT"/>
        </w:rPr>
        <w:t xml:space="preserve"> yra nustatytos mokestinės lengvatos MTEP veiklai vykdyti. Remiantis šio įstatymo 17 straipsnio nuostatomis, MTEP darbų sąnaudos šioje srityje veikiančioms įmonėms skaičiuojamos kitaip. Tai padidina sąnaudas ir atitinkamai sumažina įmonių mokamą pelno mokestį:</w:t>
      </w:r>
    </w:p>
    <w:p w14:paraId="5E82B44F" w14:textId="77777777" w:rsidR="00C22CDF" w:rsidRPr="005428D5" w:rsidRDefault="00C22CDF" w:rsidP="00F21CF5">
      <w:pPr>
        <w:pStyle w:val="Sraopastraipa"/>
        <w:numPr>
          <w:ilvl w:val="0"/>
          <w:numId w:val="10"/>
        </w:numPr>
        <w:tabs>
          <w:tab w:val="left" w:pos="851"/>
        </w:tabs>
        <w:spacing w:after="0" w:line="240" w:lineRule="auto"/>
        <w:ind w:left="0" w:firstLine="567"/>
        <w:jc w:val="both"/>
        <w:rPr>
          <w:lang w:eastAsia="lt-LT"/>
        </w:rPr>
      </w:pPr>
      <w:r w:rsidRPr="005428D5">
        <w:rPr>
          <w:lang w:eastAsia="lt-LT"/>
        </w:rPr>
        <w:t>apskaičiuojant pelno mokestį, sąnaudos, patirtos vykdant MTEP, 3 kartus atskaitomos iš pajamų tuo mokestiniu laikotarpiu, kurį patiriamos;</w:t>
      </w:r>
    </w:p>
    <w:p w14:paraId="574C36A1" w14:textId="77777777" w:rsidR="00CF7C88" w:rsidRPr="005428D5" w:rsidRDefault="00C22CDF" w:rsidP="00F21CF5">
      <w:pPr>
        <w:pStyle w:val="Sraopastraipa"/>
        <w:numPr>
          <w:ilvl w:val="0"/>
          <w:numId w:val="10"/>
        </w:numPr>
        <w:tabs>
          <w:tab w:val="left" w:pos="851"/>
        </w:tabs>
        <w:spacing w:line="240" w:lineRule="auto"/>
        <w:ind w:left="0" w:firstLine="567"/>
        <w:jc w:val="both"/>
        <w:rPr>
          <w:lang w:eastAsia="lt-LT"/>
        </w:rPr>
      </w:pPr>
      <w:r w:rsidRPr="005428D5">
        <w:rPr>
          <w:lang w:eastAsia="lt-LT"/>
        </w:rPr>
        <w:t>galimas MTEP veikloje naudojamos įrangos trumpiausias nusidėvėjimo arba amortizacijos laikotarpis, priklausomai nuo turto grupės – 2 metai.</w:t>
      </w:r>
    </w:p>
    <w:p w14:paraId="21D8A8F7" w14:textId="77777777" w:rsidR="00C22CDF" w:rsidRPr="005428D5" w:rsidRDefault="00C22CDF" w:rsidP="00F21CF5">
      <w:pPr>
        <w:tabs>
          <w:tab w:val="left" w:pos="993"/>
        </w:tabs>
        <w:spacing w:line="240" w:lineRule="auto"/>
        <w:ind w:firstLine="567"/>
        <w:jc w:val="both"/>
        <w:rPr>
          <w:lang w:eastAsia="lt-LT"/>
        </w:rPr>
      </w:pPr>
      <w:r w:rsidRPr="005428D5">
        <w:rPr>
          <w:lang w:eastAsia="lt-LT"/>
        </w:rPr>
        <w:t>Nuo 2018 m. sausio 1 d. iš išradimų ar autorių teisėmis saugomos kompiuterio programos komercializavimo</w:t>
      </w:r>
      <w:r w:rsidR="00CF7C88" w:rsidRPr="005428D5">
        <w:rPr>
          <w:lang w:eastAsia="lt-LT"/>
        </w:rPr>
        <w:t xml:space="preserve"> uždirbtas pelnas apmokestintas </w:t>
      </w:r>
      <w:r w:rsidRPr="005428D5">
        <w:rPr>
          <w:lang w:eastAsia="lt-LT"/>
        </w:rPr>
        <w:t>taikant 5 proc. pelno mokesčio tarifą vietoj anksčiau tokiam pelnui taikyto standartinio 15 proc. tarifo, kai tenkinamos dvi sąlygos:</w:t>
      </w:r>
      <w:r w:rsidR="00761314" w:rsidRPr="005428D5">
        <w:rPr>
          <w:lang w:eastAsia="lt-LT"/>
        </w:rPr>
        <w:t xml:space="preserve"> </w:t>
      </w:r>
    </w:p>
    <w:p w14:paraId="0FD6C37B" w14:textId="77777777" w:rsidR="00C22CDF" w:rsidRPr="005428D5" w:rsidRDefault="00C22CDF" w:rsidP="00F21CF5">
      <w:pPr>
        <w:pStyle w:val="Sraopastraipa"/>
        <w:numPr>
          <w:ilvl w:val="0"/>
          <w:numId w:val="10"/>
        </w:numPr>
        <w:tabs>
          <w:tab w:val="left" w:pos="851"/>
        </w:tabs>
        <w:spacing w:after="0" w:line="240" w:lineRule="auto"/>
        <w:ind w:left="0" w:firstLine="567"/>
        <w:jc w:val="both"/>
        <w:rPr>
          <w:lang w:eastAsia="lt-LT"/>
        </w:rPr>
      </w:pPr>
      <w:r w:rsidRPr="005428D5">
        <w:rPr>
          <w:lang w:eastAsia="lt-LT"/>
        </w:rPr>
        <w:t>pajamas iš turto naudojimo, pardavimo ar kitokio perleidimo nuosavybėn gauna tik jį sukūręs Lietuvos vienetas ar nuolatinė buveinė bei tik jie dėl minėtų pajamų uždirbimo patiria visas išlaidas, ir</w:t>
      </w:r>
    </w:p>
    <w:p w14:paraId="3D15FE8E" w14:textId="77777777" w:rsidR="00C22CDF" w:rsidRPr="005428D5" w:rsidRDefault="00C22CDF" w:rsidP="00F21CF5">
      <w:pPr>
        <w:pStyle w:val="Sraopastraipa"/>
        <w:numPr>
          <w:ilvl w:val="0"/>
          <w:numId w:val="10"/>
        </w:numPr>
        <w:tabs>
          <w:tab w:val="left" w:pos="851"/>
        </w:tabs>
        <w:spacing w:line="240" w:lineRule="auto"/>
        <w:ind w:left="0" w:firstLine="567"/>
        <w:jc w:val="both"/>
        <w:rPr>
          <w:lang w:eastAsia="lt-LT"/>
        </w:rPr>
      </w:pPr>
      <w:r w:rsidRPr="005428D5">
        <w:rPr>
          <w:rFonts w:cs="Times New Roman"/>
        </w:rPr>
        <w:t xml:space="preserve">turtas yra pagal autorių teisę saugoma kompiuterio programa ar patentabilumo kriterijus (naujumas, išradimo lygis, pramoninis pritaikomumas) atitinkantis išradimas, apsaugotas </w:t>
      </w:r>
      <w:r w:rsidR="00112405" w:rsidRPr="005428D5">
        <w:rPr>
          <w:rFonts w:cs="Times New Roman"/>
        </w:rPr>
        <w:t>Europos</w:t>
      </w:r>
      <w:r w:rsidRPr="005428D5">
        <w:rPr>
          <w:rFonts w:cs="Times New Roman"/>
        </w:rPr>
        <w:t xml:space="preserve"> patentų tarnybos, </w:t>
      </w:r>
      <w:r w:rsidR="00112405" w:rsidRPr="005428D5">
        <w:rPr>
          <w:rFonts w:cs="Times New Roman"/>
        </w:rPr>
        <w:t>Europos</w:t>
      </w:r>
      <w:r w:rsidRPr="005428D5">
        <w:rPr>
          <w:rFonts w:cs="Times New Roman"/>
        </w:rPr>
        <w:t xml:space="preserve"> ekonominės erdvės valstybėje arba valstybėje, su kuria sudaryta ir taikoma dvigubo apmokestinimo išvengimo sutartis, išduotais patentais ar papildomos apsaugos liudijimais.</w:t>
      </w:r>
    </w:p>
    <w:p w14:paraId="0FD36242" w14:textId="77777777" w:rsidR="00A31735" w:rsidRDefault="00C22CDF" w:rsidP="00F21CF5">
      <w:pPr>
        <w:spacing w:line="240" w:lineRule="auto"/>
        <w:ind w:firstLine="567"/>
        <w:jc w:val="both"/>
      </w:pPr>
      <w:r w:rsidRPr="005428D5">
        <w:rPr>
          <w:rFonts w:cs="Times New Roman"/>
        </w:rPr>
        <w:t xml:space="preserve">Taip pat </w:t>
      </w:r>
      <w:r w:rsidR="00C860DC" w:rsidRPr="005428D5">
        <w:rPr>
          <w:rFonts w:cs="Times New Roman"/>
        </w:rPr>
        <w:t>pelno mokesčio lengvata yra skatinamas pelno reinvestavimas į plėtrą ir naują ilgalaikį turtą, tenkinantį LR pelno mokesčio įstatyme įtvirtintus kriterijus. N</w:t>
      </w:r>
      <w:r w:rsidRPr="005428D5">
        <w:rPr>
          <w:rFonts w:cs="Times New Roman"/>
        </w:rPr>
        <w:t xml:space="preserve">uo 2018 m. sausio 1 d. apmokestinamasis pelnas gali būti sumažintas 100 proc. investicinio projekto išlaidų suma (iki 2018 m. apmokestinamąjį pelną buvo galima </w:t>
      </w:r>
      <w:r w:rsidR="003D1A30" w:rsidRPr="005428D5">
        <w:rPr>
          <w:rFonts w:cs="Times New Roman"/>
        </w:rPr>
        <w:t xml:space="preserve">iki 50 proc. </w:t>
      </w:r>
      <w:r w:rsidRPr="005428D5">
        <w:rPr>
          <w:rFonts w:cs="Times New Roman"/>
        </w:rPr>
        <w:t xml:space="preserve">sumažinti investicinio projekto išlaidų suma). Nepanaudota lengvatos dalis gali būti perkelta į vėlesnius keturis mokestinius </w:t>
      </w:r>
      <w:r w:rsidR="005E3E08" w:rsidRPr="005428D5">
        <w:rPr>
          <w:rFonts w:cs="Times New Roman"/>
        </w:rPr>
        <w:t>laikotarpius</w:t>
      </w:r>
      <w:r w:rsidRPr="005428D5">
        <w:rPr>
          <w:rFonts w:cs="Times New Roman"/>
        </w:rPr>
        <w:t>. 2017 m. gruodžio 7 d. LR pelno mokesčio įstatymo pakeitimais</w:t>
      </w:r>
      <w:r w:rsidRPr="005428D5">
        <w:rPr>
          <w:rFonts w:cs="Times New Roman"/>
          <w:vertAlign w:val="superscript"/>
        </w:rPr>
        <w:footnoteReference w:id="10"/>
      </w:r>
      <w:r w:rsidRPr="005428D5">
        <w:rPr>
          <w:rFonts w:cs="Times New Roman"/>
        </w:rPr>
        <w:t xml:space="preserve"> investicinių projektų lengvata yra pratęsta</w:t>
      </w:r>
      <w:r w:rsidR="003D1A30" w:rsidRPr="005428D5">
        <w:rPr>
          <w:rFonts w:cs="Times New Roman"/>
        </w:rPr>
        <w:t xml:space="preserve"> išlaidoms, patirtoms</w:t>
      </w:r>
      <w:r w:rsidRPr="005428D5">
        <w:rPr>
          <w:rFonts w:cs="Times New Roman"/>
        </w:rPr>
        <w:t xml:space="preserve"> iki 2023 metų.</w:t>
      </w:r>
      <w:r w:rsidR="00A31735" w:rsidRPr="005428D5">
        <w:t xml:space="preserve"> </w:t>
      </w:r>
      <w:r w:rsidR="00A31735" w:rsidRPr="005428D5">
        <w:rPr>
          <w:rFonts w:cs="Times New Roman"/>
        </w:rPr>
        <w:t xml:space="preserve">Lietuvoje 2017 m. sausio 1 d. veikiančių įmonių pasiskirstymas pagal jų įregistravimo vietą beveik atitiko ir gyventojų pasiskirstymą pagal apskritis (žr. vertinimo 2.1 dalį), nes net 64 proc. </w:t>
      </w:r>
      <w:r w:rsidR="00A31735" w:rsidRPr="005428D5">
        <w:t xml:space="preserve">veikiančių įmonių metų pradžioje buvo įregistruotos didžiuosiuose miestuose, t. y. Vilniaus, Kauno, Klaipėdos, Šiaulių ir Panevėžio miestų savivaldybėse (atitinkamai 36,8 proc., 13,8 proc., 6,6 proc., 3,6 proc. ir 3,2 proc.). Ryškesnis skirtumas tarp gyventojų ir veikiančių įmonių skaičiaus matomas Vilniaus miesto savivaldybėje, kur </w:t>
      </w:r>
      <w:r w:rsidR="002F7285" w:rsidRPr="005428D5">
        <w:t>procentiškai</w:t>
      </w:r>
      <w:r w:rsidR="00A31735" w:rsidRPr="005428D5">
        <w:t xml:space="preserve"> veikiančių įmonių yra beveik dvigubai daugiau nei gyventojų.</w:t>
      </w:r>
    </w:p>
    <w:p w14:paraId="784E6AE8" w14:textId="77777777" w:rsidR="00E834BF" w:rsidRDefault="00E834BF" w:rsidP="00F21CF5">
      <w:pPr>
        <w:spacing w:line="240" w:lineRule="auto"/>
        <w:ind w:firstLine="567"/>
        <w:jc w:val="both"/>
      </w:pPr>
    </w:p>
    <w:p w14:paraId="6FE8F4FF" w14:textId="77777777" w:rsidR="00E834BF" w:rsidRDefault="00E834BF" w:rsidP="00F21CF5">
      <w:pPr>
        <w:spacing w:line="240" w:lineRule="auto"/>
        <w:ind w:firstLine="567"/>
        <w:jc w:val="both"/>
      </w:pPr>
    </w:p>
    <w:p w14:paraId="570BC9E7" w14:textId="77777777" w:rsidR="00E834BF" w:rsidRDefault="00E834BF" w:rsidP="00F21CF5">
      <w:pPr>
        <w:spacing w:line="240" w:lineRule="auto"/>
        <w:ind w:firstLine="567"/>
        <w:jc w:val="both"/>
      </w:pPr>
    </w:p>
    <w:p w14:paraId="7A4D9914" w14:textId="77777777" w:rsidR="00E834BF" w:rsidRPr="005428D5" w:rsidRDefault="00E834BF" w:rsidP="00F21CF5">
      <w:pPr>
        <w:spacing w:line="240" w:lineRule="auto"/>
        <w:ind w:firstLine="567"/>
        <w:jc w:val="both"/>
      </w:pPr>
    </w:p>
    <w:p w14:paraId="6884AFFF" w14:textId="33637E73" w:rsidR="000A4901" w:rsidRPr="005428D5" w:rsidRDefault="00BC2C42" w:rsidP="00F21CF5">
      <w:pPr>
        <w:pStyle w:val="Antrat"/>
        <w:spacing w:line="240" w:lineRule="auto"/>
        <w:ind w:firstLine="0"/>
        <w:jc w:val="both"/>
        <w:rPr>
          <w:noProof/>
          <w:color w:val="0070C0"/>
        </w:rPr>
      </w:pPr>
      <w:r w:rsidRPr="005428D5">
        <w:rPr>
          <w:noProof/>
          <w:color w:val="0070C0"/>
        </w:rPr>
        <w:lastRenderedPageBreak/>
        <w:fldChar w:fldCharType="begin"/>
      </w:r>
      <w:r w:rsidRPr="005428D5">
        <w:rPr>
          <w:noProof/>
          <w:color w:val="0070C0"/>
        </w:rPr>
        <w:instrText xml:space="preserve"> SEQ pav. \* ARABIC </w:instrText>
      </w:r>
      <w:r w:rsidRPr="005428D5">
        <w:rPr>
          <w:noProof/>
          <w:color w:val="0070C0"/>
        </w:rPr>
        <w:fldChar w:fldCharType="separate"/>
      </w:r>
      <w:bookmarkStart w:id="74" w:name="_Toc35886278"/>
      <w:r w:rsidR="00A54D25">
        <w:rPr>
          <w:noProof/>
          <w:color w:val="0070C0"/>
        </w:rPr>
        <w:t>9</w:t>
      </w:r>
      <w:r w:rsidRPr="005428D5">
        <w:rPr>
          <w:noProof/>
          <w:color w:val="0070C0"/>
        </w:rPr>
        <w:fldChar w:fldCharType="end"/>
      </w:r>
      <w:r w:rsidR="00F00C49" w:rsidRPr="005428D5">
        <w:rPr>
          <w:noProof/>
          <w:color w:val="0070C0"/>
        </w:rPr>
        <w:t xml:space="preserve"> pav. Gyventojų ir veikiančių įmonių pasiskirstymas didžiuosiuose miestuose, </w:t>
      </w:r>
      <w:r w:rsidR="00A31735" w:rsidRPr="005428D5">
        <w:rPr>
          <w:noProof/>
          <w:color w:val="0070C0"/>
        </w:rPr>
        <w:t>2017</w:t>
      </w:r>
      <w:r w:rsidR="006C2099" w:rsidRPr="005428D5">
        <w:rPr>
          <w:noProof/>
          <w:color w:val="0070C0"/>
        </w:rPr>
        <w:t xml:space="preserve"> </w:t>
      </w:r>
      <w:r w:rsidR="00F00C49" w:rsidRPr="005428D5">
        <w:rPr>
          <w:noProof/>
          <w:color w:val="0070C0"/>
        </w:rPr>
        <w:t>m. sausio 1 d., proc.</w:t>
      </w:r>
      <w:bookmarkEnd w:id="74"/>
    </w:p>
    <w:p w14:paraId="4560CABD" w14:textId="77777777" w:rsidR="00A31735" w:rsidRPr="005428D5" w:rsidRDefault="00D56E13" w:rsidP="00F21CF5">
      <w:pPr>
        <w:pStyle w:val="Antrat"/>
        <w:spacing w:after="0" w:line="240" w:lineRule="auto"/>
        <w:ind w:firstLine="0"/>
      </w:pPr>
      <w:r w:rsidRPr="005428D5">
        <w:rPr>
          <w:noProof/>
          <w:lang w:eastAsia="lt-LT"/>
        </w:rPr>
        <w:drawing>
          <wp:inline distT="0" distB="0" distL="0" distR="0" wp14:anchorId="5EB1830D" wp14:editId="5AFD813B">
            <wp:extent cx="6200775" cy="2371725"/>
            <wp:effectExtent l="0" t="0" r="0" b="0"/>
            <wp:docPr id="5148" name="Chart 5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4E8D3A" w14:textId="77777777" w:rsidR="00F00C49" w:rsidRPr="005428D5" w:rsidRDefault="00F00C49" w:rsidP="00F21CF5">
      <w:pPr>
        <w:spacing w:line="240" w:lineRule="auto"/>
        <w:ind w:firstLine="709"/>
        <w:rPr>
          <w:sz w:val="20"/>
        </w:rPr>
      </w:pPr>
      <w:r w:rsidRPr="005428D5">
        <w:rPr>
          <w:sz w:val="20"/>
        </w:rPr>
        <w:t>Šaltinis: LSD</w:t>
      </w:r>
    </w:p>
    <w:p w14:paraId="398CB85F" w14:textId="7632F336" w:rsidR="00B05429" w:rsidRPr="005428D5" w:rsidRDefault="00A31735" w:rsidP="00F21CF5">
      <w:pPr>
        <w:shd w:val="clear" w:color="auto" w:fill="FFFFFF" w:themeFill="background1"/>
        <w:spacing w:before="240" w:line="240" w:lineRule="auto"/>
        <w:ind w:firstLine="567"/>
        <w:jc w:val="both"/>
        <w:rPr>
          <w:rFonts w:cs="Times New Roman"/>
        </w:rPr>
      </w:pPr>
      <w:r w:rsidRPr="005428D5">
        <w:rPr>
          <w:rFonts w:cs="Times New Roman"/>
        </w:rPr>
        <w:t xml:space="preserve"> Tuo tarpu JA išregistravimas mažėjo nuo 2010 iki 2012 m</w:t>
      </w:r>
      <w:r w:rsidR="00441A50" w:rsidRPr="005428D5">
        <w:rPr>
          <w:rFonts w:cs="Times New Roman"/>
        </w:rPr>
        <w:t xml:space="preserve">etų. </w:t>
      </w:r>
      <w:r w:rsidRPr="005428D5">
        <w:rPr>
          <w:rFonts w:cs="Times New Roman"/>
        </w:rPr>
        <w:t>2010 m. buvo išregistruoti 6057 JA,</w:t>
      </w:r>
      <w:r w:rsidR="00441A50" w:rsidRPr="005428D5">
        <w:rPr>
          <w:rFonts w:cs="Times New Roman"/>
        </w:rPr>
        <w:t xml:space="preserve"> o</w:t>
      </w:r>
      <w:r w:rsidRPr="005428D5">
        <w:rPr>
          <w:rFonts w:cs="Times New Roman"/>
        </w:rPr>
        <w:t xml:space="preserve"> 2012 m. </w:t>
      </w:r>
      <w:r w:rsidR="000A4901" w:rsidRPr="005428D5">
        <w:rPr>
          <w:rFonts w:cs="Times New Roman"/>
        </w:rPr>
        <w:t xml:space="preserve">šis skaičius </w:t>
      </w:r>
      <w:r w:rsidRPr="005428D5">
        <w:rPr>
          <w:rFonts w:cs="Times New Roman"/>
        </w:rPr>
        <w:t xml:space="preserve">sumažėjo iki 3160. Nuo 2013 m. šis rodiklis </w:t>
      </w:r>
      <w:r w:rsidR="000A4901" w:rsidRPr="005428D5">
        <w:rPr>
          <w:rFonts w:cs="Times New Roman"/>
        </w:rPr>
        <w:t xml:space="preserve">vėl </w:t>
      </w:r>
      <w:r w:rsidRPr="005428D5">
        <w:rPr>
          <w:rFonts w:cs="Times New Roman"/>
        </w:rPr>
        <w:t>kilo</w:t>
      </w:r>
      <w:r w:rsidR="00441A50" w:rsidRPr="005428D5">
        <w:rPr>
          <w:rFonts w:cs="Times New Roman"/>
        </w:rPr>
        <w:t>.</w:t>
      </w:r>
      <w:r w:rsidR="000A4901" w:rsidRPr="005428D5">
        <w:rPr>
          <w:rFonts w:cs="Times New Roman"/>
        </w:rPr>
        <w:t xml:space="preserve"> </w:t>
      </w:r>
      <w:r w:rsidRPr="005428D5">
        <w:rPr>
          <w:rFonts w:cs="Times New Roman"/>
        </w:rPr>
        <w:t>201</w:t>
      </w:r>
      <w:r w:rsidR="00441A50" w:rsidRPr="005428D5">
        <w:rPr>
          <w:rFonts w:cs="Times New Roman"/>
        </w:rPr>
        <w:t xml:space="preserve">3 m. išregistruota </w:t>
      </w:r>
      <w:r w:rsidR="00836D16" w:rsidRPr="005428D5">
        <w:rPr>
          <w:rFonts w:cs="Times New Roman"/>
        </w:rPr>
        <w:t>3165</w:t>
      </w:r>
      <w:r w:rsidR="006C6333" w:rsidRPr="005428D5">
        <w:rPr>
          <w:rFonts w:cs="Times New Roman"/>
        </w:rPr>
        <w:t xml:space="preserve">, 2014 m. – </w:t>
      </w:r>
      <w:r w:rsidR="00836D16" w:rsidRPr="005428D5">
        <w:rPr>
          <w:rFonts w:cs="Times New Roman"/>
        </w:rPr>
        <w:t>3885, 2015 m. – 4589</w:t>
      </w:r>
      <w:r w:rsidR="00361B41" w:rsidRPr="005428D5">
        <w:rPr>
          <w:rFonts w:cs="Times New Roman"/>
        </w:rPr>
        <w:t xml:space="preserve">, o 2016 m. </w:t>
      </w:r>
      <w:r w:rsidR="00666BC0" w:rsidRPr="005428D5">
        <w:rPr>
          <w:rFonts w:cs="Times New Roman"/>
        </w:rPr>
        <w:t>– 17005</w:t>
      </w:r>
      <w:r w:rsidR="00836D16" w:rsidRPr="005428D5">
        <w:rPr>
          <w:rFonts w:cs="Times New Roman"/>
        </w:rPr>
        <w:t xml:space="preserve"> </w:t>
      </w:r>
      <w:r w:rsidR="004201C3" w:rsidRPr="005428D5">
        <w:rPr>
          <w:rFonts w:cs="Times New Roman"/>
        </w:rPr>
        <w:t>JA</w:t>
      </w:r>
      <w:r w:rsidR="006C6333" w:rsidRPr="005428D5">
        <w:rPr>
          <w:rFonts w:cs="Times New Roman"/>
        </w:rPr>
        <w:t>.</w:t>
      </w:r>
      <w:r w:rsidR="00C14A2F" w:rsidRPr="005428D5">
        <w:rPr>
          <w:rFonts w:cs="Times New Roman"/>
        </w:rPr>
        <w:t xml:space="preserve"> 2016 m</w:t>
      </w:r>
      <w:r w:rsidR="00DF1F40" w:rsidRPr="005428D5">
        <w:rPr>
          <w:rFonts w:cs="Times New Roman"/>
        </w:rPr>
        <w:t>.</w:t>
      </w:r>
      <w:r w:rsidR="00C14A2F" w:rsidRPr="005428D5">
        <w:rPr>
          <w:rFonts w:cs="Times New Roman"/>
        </w:rPr>
        <w:t xml:space="preserve"> </w:t>
      </w:r>
      <w:r w:rsidR="00DF1F40" w:rsidRPr="005428D5">
        <w:rPr>
          <w:rFonts w:cs="Times New Roman"/>
        </w:rPr>
        <w:t>VĮ „R</w:t>
      </w:r>
      <w:r w:rsidR="00C14A2F" w:rsidRPr="005428D5">
        <w:rPr>
          <w:rFonts w:cs="Times New Roman"/>
        </w:rPr>
        <w:t>egistrų centras</w:t>
      </w:r>
      <w:r w:rsidR="00DF1F40" w:rsidRPr="005428D5">
        <w:rPr>
          <w:rFonts w:cs="Times New Roman"/>
        </w:rPr>
        <w:t>“</w:t>
      </w:r>
      <w:r w:rsidR="00C14A2F" w:rsidRPr="005428D5">
        <w:rPr>
          <w:rFonts w:cs="Times New Roman"/>
        </w:rPr>
        <w:t xml:space="preserve">, pasinaudojęs jam naujai suteiktais </w:t>
      </w:r>
      <w:r w:rsidR="004832FC" w:rsidRPr="005428D5">
        <w:rPr>
          <w:rFonts w:cs="Times New Roman"/>
        </w:rPr>
        <w:t>LRV</w:t>
      </w:r>
      <w:r w:rsidR="00DF5D79" w:rsidRPr="005428D5">
        <w:rPr>
          <w:rFonts w:cs="Times New Roman"/>
        </w:rPr>
        <w:t xml:space="preserve"> </w:t>
      </w:r>
      <w:r w:rsidR="00C14A2F" w:rsidRPr="005428D5">
        <w:rPr>
          <w:rFonts w:cs="Times New Roman"/>
        </w:rPr>
        <w:t>įgaliojimais, išregistravo daugiau nei 13 tūkst. veiklos nevykdančių įmonių ar įstaigų, kuri</w:t>
      </w:r>
      <w:r w:rsidR="00DF5D79" w:rsidRPr="005428D5">
        <w:rPr>
          <w:rFonts w:cs="Times New Roman"/>
        </w:rPr>
        <w:t>ų</w:t>
      </w:r>
      <w:r w:rsidR="00C14A2F" w:rsidRPr="005428D5">
        <w:rPr>
          <w:rFonts w:cs="Times New Roman"/>
        </w:rPr>
        <w:t xml:space="preserve"> likvidavimo procesas buvo pradėtas iki 2014 m</w:t>
      </w:r>
      <w:r w:rsidR="00DF5D79" w:rsidRPr="005428D5">
        <w:rPr>
          <w:rFonts w:cs="Times New Roman"/>
        </w:rPr>
        <w:t>.</w:t>
      </w:r>
      <w:r w:rsidR="00C14A2F" w:rsidRPr="005428D5">
        <w:rPr>
          <w:rFonts w:cs="Times New Roman"/>
        </w:rPr>
        <w:t xml:space="preserve"> ir per 10 metų</w:t>
      </w:r>
      <w:r w:rsidR="00DF5D79" w:rsidRPr="005428D5">
        <w:rPr>
          <w:rFonts w:cs="Times New Roman"/>
        </w:rPr>
        <w:t xml:space="preserve"> nepabaigtas</w:t>
      </w:r>
      <w:r w:rsidR="00C14A2F" w:rsidRPr="005428D5">
        <w:rPr>
          <w:rFonts w:cs="Times New Roman"/>
        </w:rPr>
        <w:t>. Dėl šios priežasties</w:t>
      </w:r>
      <w:r w:rsidR="00DF5D79" w:rsidRPr="005428D5">
        <w:rPr>
          <w:rFonts w:cs="Times New Roman"/>
        </w:rPr>
        <w:t xml:space="preserve"> 2016 m.</w:t>
      </w:r>
      <w:r w:rsidR="00C14A2F" w:rsidRPr="005428D5">
        <w:rPr>
          <w:rFonts w:cs="Times New Roman"/>
        </w:rPr>
        <w:t xml:space="preserve"> </w:t>
      </w:r>
      <w:r w:rsidR="00DF5D79" w:rsidRPr="005428D5">
        <w:rPr>
          <w:rFonts w:cs="Times New Roman"/>
        </w:rPr>
        <w:t>stebimas</w:t>
      </w:r>
      <w:r w:rsidR="00C14A2F" w:rsidRPr="005428D5">
        <w:rPr>
          <w:rFonts w:cs="Times New Roman"/>
        </w:rPr>
        <w:t xml:space="preserve"> itin</w:t>
      </w:r>
      <w:r w:rsidR="00761314" w:rsidRPr="005428D5">
        <w:rPr>
          <w:rFonts w:cs="Times New Roman"/>
        </w:rPr>
        <w:t xml:space="preserve"> </w:t>
      </w:r>
      <w:r w:rsidR="00DF5D79" w:rsidRPr="005428D5">
        <w:rPr>
          <w:rFonts w:cs="Times New Roman"/>
        </w:rPr>
        <w:t>didelis</w:t>
      </w:r>
      <w:r w:rsidR="00C14A2F" w:rsidRPr="005428D5">
        <w:rPr>
          <w:rFonts w:cs="Times New Roman"/>
        </w:rPr>
        <w:t xml:space="preserve"> išregistruotų JA skaičiaus augimas. </w:t>
      </w:r>
    </w:p>
    <w:p w14:paraId="6689E73B" w14:textId="3EC12F43" w:rsidR="000E772D" w:rsidRPr="005428D5" w:rsidRDefault="00BC2C42" w:rsidP="00F21CF5">
      <w:pPr>
        <w:pStyle w:val="Antrat"/>
        <w:spacing w:line="240" w:lineRule="auto"/>
        <w:ind w:firstLine="0"/>
        <w:jc w:val="both"/>
        <w:rPr>
          <w:noProof/>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75" w:name="_Toc35886279"/>
      <w:r w:rsidR="00A54D25">
        <w:rPr>
          <w:noProof/>
          <w:color w:val="0070C0"/>
        </w:rPr>
        <w:t>10</w:t>
      </w:r>
      <w:r w:rsidRPr="005428D5">
        <w:rPr>
          <w:noProof/>
          <w:color w:val="0070C0"/>
        </w:rPr>
        <w:fldChar w:fldCharType="end"/>
      </w:r>
      <w:r w:rsidR="00FB4221" w:rsidRPr="005428D5">
        <w:rPr>
          <w:noProof/>
          <w:color w:val="0070C0"/>
        </w:rPr>
        <w:t xml:space="preserve"> pav. </w:t>
      </w:r>
      <w:r w:rsidR="009D5AF3" w:rsidRPr="005428D5">
        <w:rPr>
          <w:noProof/>
          <w:color w:val="0070C0"/>
        </w:rPr>
        <w:t>Įregistruot</w:t>
      </w:r>
      <w:r w:rsidR="00F0776C" w:rsidRPr="005428D5">
        <w:rPr>
          <w:noProof/>
          <w:color w:val="0070C0"/>
        </w:rPr>
        <w:t>ų</w:t>
      </w:r>
      <w:r w:rsidR="009D5AF3" w:rsidRPr="005428D5">
        <w:rPr>
          <w:noProof/>
          <w:color w:val="0070C0"/>
        </w:rPr>
        <w:t xml:space="preserve"> ir išregistruot</w:t>
      </w:r>
      <w:r w:rsidR="00F0776C" w:rsidRPr="005428D5">
        <w:rPr>
          <w:noProof/>
          <w:color w:val="0070C0"/>
        </w:rPr>
        <w:t>ų</w:t>
      </w:r>
      <w:r w:rsidR="009D5AF3" w:rsidRPr="005428D5">
        <w:rPr>
          <w:noProof/>
          <w:color w:val="0070C0"/>
        </w:rPr>
        <w:t xml:space="preserve"> </w:t>
      </w:r>
      <w:r w:rsidR="00F0776C" w:rsidRPr="005428D5">
        <w:rPr>
          <w:noProof/>
          <w:color w:val="0070C0"/>
        </w:rPr>
        <w:t>JA skaičius</w:t>
      </w:r>
      <w:r w:rsidR="00DD3471" w:rsidRPr="005428D5">
        <w:rPr>
          <w:noProof/>
          <w:color w:val="0070C0"/>
        </w:rPr>
        <w:t xml:space="preserve"> per metus</w:t>
      </w:r>
      <w:bookmarkEnd w:id="75"/>
    </w:p>
    <w:p w14:paraId="5378B0A7" w14:textId="77777777" w:rsidR="00A31735" w:rsidRPr="005428D5" w:rsidRDefault="00666BC0" w:rsidP="00F21CF5">
      <w:pPr>
        <w:keepNext/>
        <w:spacing w:after="0" w:line="240" w:lineRule="auto"/>
      </w:pPr>
      <w:r w:rsidRPr="005428D5">
        <w:rPr>
          <w:noProof/>
          <w:sz w:val="20"/>
          <w:lang w:eastAsia="lt-LT"/>
        </w:rPr>
        <w:drawing>
          <wp:inline distT="0" distB="0" distL="0" distR="0" wp14:anchorId="4A53A9C5" wp14:editId="06A4D5A5">
            <wp:extent cx="6305550" cy="2800350"/>
            <wp:effectExtent l="0" t="0" r="0" b="0"/>
            <wp:docPr id="5126" name="Chart 5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1DD7EC" w14:textId="77777777" w:rsidR="004C6479" w:rsidRPr="005428D5" w:rsidRDefault="0083256A" w:rsidP="00F21CF5">
      <w:pPr>
        <w:keepNext/>
        <w:spacing w:line="240" w:lineRule="auto"/>
        <w:ind w:firstLine="709"/>
        <w:rPr>
          <w:rFonts w:cs="Times New Roman"/>
          <w:sz w:val="20"/>
          <w:szCs w:val="20"/>
        </w:rPr>
      </w:pPr>
      <w:r w:rsidRPr="005428D5">
        <w:rPr>
          <w:rFonts w:cs="Times New Roman"/>
          <w:sz w:val="20"/>
          <w:szCs w:val="20"/>
        </w:rPr>
        <w:t xml:space="preserve">Šaltinis: </w:t>
      </w:r>
      <w:r w:rsidR="008167FB" w:rsidRPr="005428D5">
        <w:rPr>
          <w:rFonts w:cs="Times New Roman"/>
          <w:sz w:val="20"/>
          <w:szCs w:val="20"/>
        </w:rPr>
        <w:t>VMI</w:t>
      </w:r>
    </w:p>
    <w:p w14:paraId="0BF17019" w14:textId="77777777" w:rsidR="0083256A" w:rsidRPr="005428D5" w:rsidRDefault="00A31735" w:rsidP="00F21CF5">
      <w:pPr>
        <w:spacing w:before="240" w:line="240" w:lineRule="auto"/>
        <w:ind w:firstLine="567"/>
        <w:jc w:val="both"/>
        <w:rPr>
          <w:rFonts w:cs="Times New Roman"/>
        </w:rPr>
      </w:pPr>
      <w:r w:rsidRPr="005428D5">
        <w:rPr>
          <w:rFonts w:cs="Times New Roman"/>
        </w:rPr>
        <w:t xml:space="preserve">Remiantis </w:t>
      </w:r>
      <w:r w:rsidR="00B9149C" w:rsidRPr="005428D5">
        <w:rPr>
          <w:rFonts w:cs="Times New Roman"/>
        </w:rPr>
        <w:t>LSD</w:t>
      </w:r>
      <w:r w:rsidRPr="005428D5">
        <w:rPr>
          <w:rFonts w:cs="Times New Roman"/>
        </w:rPr>
        <w:t xml:space="preserve"> duomenimis, daugiausia bankroto procesų 2008–2016 m. pradėta įmonėms, užsiimančioms didmenine ir mažmenine prekyba (33,2 proc.), apdirbamąja prekyba (19,2) ir statyba (15,4 proc.).</w:t>
      </w:r>
      <w:r w:rsidR="001179DE" w:rsidRPr="005428D5">
        <w:rPr>
          <w:rFonts w:cs="Times New Roman"/>
        </w:rPr>
        <w:t xml:space="preserve"> </w:t>
      </w:r>
      <w:r w:rsidR="0083256A" w:rsidRPr="005428D5">
        <w:rPr>
          <w:rFonts w:cs="Times New Roman"/>
        </w:rPr>
        <w:t xml:space="preserve">Šiomis veiklomis </w:t>
      </w:r>
      <w:r w:rsidR="003E3FE9" w:rsidRPr="005428D5">
        <w:rPr>
          <w:rFonts w:cs="Times New Roman"/>
        </w:rPr>
        <w:t>užsiimančių</w:t>
      </w:r>
      <w:r w:rsidR="0083256A" w:rsidRPr="005428D5">
        <w:rPr>
          <w:rFonts w:cs="Times New Roman"/>
        </w:rPr>
        <w:t xml:space="preserve">̨ </w:t>
      </w:r>
      <w:r w:rsidR="003E3FE9" w:rsidRPr="005428D5">
        <w:rPr>
          <w:rFonts w:cs="Times New Roman"/>
        </w:rPr>
        <w:t>įmonių</w:t>
      </w:r>
      <w:r w:rsidR="0083256A" w:rsidRPr="005428D5">
        <w:rPr>
          <w:rFonts w:cs="Times New Roman"/>
        </w:rPr>
        <w:t>̨ dominavimą tarp bankrutuojančių ir bankrutavusių įmonių paaiškina tai, kad šiems sektoriams priklausančios įmonės sudaro didžiąją dalį Lietuvoje veikiančių ūkio subjektų</w:t>
      </w:r>
      <w:r w:rsidR="00D24DEC" w:rsidRPr="005428D5">
        <w:rPr>
          <w:rFonts w:cs="Times New Roman"/>
        </w:rPr>
        <w:t>.</w:t>
      </w:r>
      <w:r w:rsidR="00761314" w:rsidRPr="005428D5">
        <w:rPr>
          <w:rFonts w:cs="Times New Roman"/>
        </w:rPr>
        <w:t xml:space="preserve"> </w:t>
      </w:r>
      <w:r w:rsidRPr="005428D5">
        <w:rPr>
          <w:rFonts w:cs="Times New Roman"/>
        </w:rPr>
        <w:t>LSD duomenimis, 2015 m. pradžioje Lietuvoje ekonominę veiklą vykdė 8</w:t>
      </w:r>
      <w:r w:rsidR="006C6333" w:rsidRPr="005428D5">
        <w:rPr>
          <w:rFonts w:cs="Times New Roman"/>
        </w:rPr>
        <w:t>3</w:t>
      </w:r>
      <w:r w:rsidRPr="005428D5">
        <w:rPr>
          <w:rFonts w:cs="Times New Roman"/>
        </w:rPr>
        <w:t xml:space="preserve"> tūkst. </w:t>
      </w:r>
      <w:r w:rsidR="00F012EB" w:rsidRPr="005428D5">
        <w:rPr>
          <w:rFonts w:cs="Times New Roman"/>
        </w:rPr>
        <w:t>į</w:t>
      </w:r>
      <w:r w:rsidRPr="005428D5">
        <w:rPr>
          <w:rFonts w:cs="Times New Roman"/>
        </w:rPr>
        <w:t>monių (įskaitant ir dideles įmones), iš kurių 31 proc. vertėsi didmenine ir mažmenine prekyba,</w:t>
      </w:r>
      <w:r w:rsidR="00ED2D82" w:rsidRPr="005428D5">
        <w:rPr>
          <w:rFonts w:cs="Times New Roman"/>
        </w:rPr>
        <w:t xml:space="preserve"> </w:t>
      </w:r>
      <w:r w:rsidR="00ED2D82" w:rsidRPr="005428D5">
        <w:rPr>
          <w:rFonts w:cs="Times New Roman"/>
        </w:rPr>
        <w:lastRenderedPageBreak/>
        <w:t>12,8 proc. vertėsi profesine, moksline ir technine veikla</w:t>
      </w:r>
      <w:r w:rsidR="00DD4000" w:rsidRPr="005428D5">
        <w:rPr>
          <w:rFonts w:cs="Times New Roman"/>
        </w:rPr>
        <w:t>,</w:t>
      </w:r>
      <w:r w:rsidRPr="005428D5">
        <w:rPr>
          <w:rFonts w:cs="Times New Roman"/>
        </w:rPr>
        <w:t xml:space="preserve"> 9,5 proc.</w:t>
      </w:r>
      <w:r w:rsidR="00ED2D82" w:rsidRPr="005428D5">
        <w:rPr>
          <w:rFonts w:cs="Times New Roman"/>
        </w:rPr>
        <w:t xml:space="preserve"> – apdirbamąja gamyba</w:t>
      </w:r>
      <w:r w:rsidRPr="005428D5">
        <w:rPr>
          <w:rFonts w:cs="Times New Roman"/>
        </w:rPr>
        <w:t>, o 8,9 proc. – statyba.</w:t>
      </w:r>
    </w:p>
    <w:p w14:paraId="4866301F" w14:textId="5FBB11CD" w:rsidR="00F00C49" w:rsidRDefault="00F00C49" w:rsidP="00F21CF5">
      <w:pPr>
        <w:spacing w:before="240" w:after="240" w:line="240" w:lineRule="auto"/>
        <w:ind w:firstLine="567"/>
        <w:jc w:val="both"/>
        <w:rPr>
          <w:rFonts w:eastAsiaTheme="minorHAnsi" w:cs="Times New Roman"/>
        </w:rPr>
      </w:pPr>
      <w:r w:rsidRPr="005428D5">
        <w:rPr>
          <w:rFonts w:eastAsiaTheme="minorHAnsi" w:cs="Times New Roman"/>
        </w:rPr>
        <w:t xml:space="preserve">Kaip ir kitur </w:t>
      </w:r>
      <w:r w:rsidR="00112405" w:rsidRPr="005428D5">
        <w:rPr>
          <w:rFonts w:eastAsiaTheme="minorHAnsi" w:cs="Times New Roman"/>
        </w:rPr>
        <w:t>Europos</w:t>
      </w:r>
      <w:r w:rsidRPr="005428D5">
        <w:rPr>
          <w:rFonts w:eastAsiaTheme="minorHAnsi" w:cs="Times New Roman"/>
        </w:rPr>
        <w:t>, daugiausia MVĮ veikia didmeninės ir mažmeninės prekybos, informacijos ir ryšių, profesinių ir techninių paslaugų, apgyvendinimo ir turizmo sektoriuose. Tačiau jų palyginti nedaug statybų sektoriuje.</w:t>
      </w:r>
    </w:p>
    <w:p w14:paraId="66456EE3" w14:textId="77777777" w:rsidR="00BC261C" w:rsidRPr="005428D5" w:rsidRDefault="00BC261C" w:rsidP="00BC261C">
      <w:pPr>
        <w:spacing w:before="240" w:line="240" w:lineRule="auto"/>
        <w:ind w:firstLine="567"/>
        <w:jc w:val="both"/>
        <w:rPr>
          <w:rFonts w:eastAsia="Times New Roman" w:cs="Times New Roman"/>
          <w:color w:val="000000"/>
        </w:rPr>
      </w:pPr>
      <w:r w:rsidRPr="005428D5">
        <w:rPr>
          <w:rFonts w:cs="Times New Roman"/>
          <w:color w:val="000000" w:themeColor="text1"/>
        </w:rPr>
        <w:t xml:space="preserve">LSD duomenimis 2015 m., palyginti su 2014 m., veiklą vykdžiusių įmonių skaičius augo visuose sektoriuose be išimties. Tačiau sparčiausias augimas pastebimas informacijos ir ryšių sektoriuje (6,7 proc.), administracinėje ir aptarnavimo veikloje (5,8 proc.) bei statybose (5,3 proc.). </w:t>
      </w:r>
      <w:r w:rsidRPr="005428D5">
        <w:rPr>
          <w:rFonts w:cs="Times New Roman"/>
        </w:rPr>
        <w:t>Pramonės sektoriaus, kuris 2013 m. sukūrė ketvirtadalį BVP</w:t>
      </w:r>
      <w:r w:rsidRPr="005428D5">
        <w:rPr>
          <w:rFonts w:eastAsia="Times New Roman" w:cs="Times New Roman"/>
        </w:rPr>
        <w:t xml:space="preserve"> </w:t>
      </w:r>
      <w:r w:rsidRPr="005428D5">
        <w:rPr>
          <w:rFonts w:cs="Times New Roman"/>
        </w:rPr>
        <w:t xml:space="preserve">ir kurio didžioji pajamų dalis gaunama užsienio rinkose, per 2014–2016 m. laikotarpį santykinė dalis pradėjo mažėti. Didmeninės ir mažmeninės prekybos, transporto bei apgyvendinimo ir maitinimo paslaugų veiklos sektoriai išlaikė stabilią sukuriamo BVP proporciją (žr. 5 lentelę). Jų sukuriamo BVP santykinė dalis </w:t>
      </w:r>
      <w:r w:rsidRPr="005428D5">
        <w:rPr>
          <w:rFonts w:eastAsia="Times New Roman" w:cs="Times New Roman"/>
          <w:color w:val="000000"/>
        </w:rPr>
        <w:t>2011–2016 m. vidutiniškai sudarė 32 proc. viso sukuriamo BVP. Per tą patį laikotarpį labiausiai padidėjo profesinės, mokslinės, techninės, administravimo ir aptarnavimo veiklos sektorių santykinė dalis BVP struktūroje.</w:t>
      </w:r>
    </w:p>
    <w:p w14:paraId="1350E237" w14:textId="0778C00E" w:rsidR="000E772D" w:rsidRPr="005428D5" w:rsidRDefault="00BC2C42" w:rsidP="00F21CF5">
      <w:pPr>
        <w:pStyle w:val="Antrat"/>
        <w:spacing w:line="240" w:lineRule="auto"/>
        <w:ind w:firstLine="0"/>
        <w:jc w:val="both"/>
        <w:rPr>
          <w:noProof/>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76" w:name="_Toc35886280"/>
      <w:r w:rsidR="00A54D25">
        <w:rPr>
          <w:noProof/>
          <w:color w:val="0070C0"/>
        </w:rPr>
        <w:t>11</w:t>
      </w:r>
      <w:r w:rsidRPr="005428D5">
        <w:rPr>
          <w:noProof/>
          <w:color w:val="0070C0"/>
        </w:rPr>
        <w:fldChar w:fldCharType="end"/>
      </w:r>
      <w:r w:rsidR="00642956" w:rsidRPr="005428D5">
        <w:rPr>
          <w:noProof/>
          <w:color w:val="0070C0"/>
        </w:rPr>
        <w:t xml:space="preserve"> pav. </w:t>
      </w:r>
      <w:r w:rsidR="009D5AF3" w:rsidRPr="005428D5">
        <w:rPr>
          <w:noProof/>
          <w:color w:val="0070C0"/>
        </w:rPr>
        <w:t xml:space="preserve">Veiklą vykdžiusių įmonių </w:t>
      </w:r>
      <w:r w:rsidR="006E49DE" w:rsidRPr="005428D5">
        <w:rPr>
          <w:noProof/>
          <w:color w:val="0070C0"/>
        </w:rPr>
        <w:t>pasiskirstymas</w:t>
      </w:r>
      <w:r w:rsidR="009D5AF3" w:rsidRPr="005428D5">
        <w:rPr>
          <w:noProof/>
          <w:color w:val="0070C0"/>
        </w:rPr>
        <w:t xml:space="preserve"> pagal veiklos sektorius</w:t>
      </w:r>
      <w:r w:rsidR="00F0776C" w:rsidRPr="005428D5">
        <w:rPr>
          <w:noProof/>
          <w:color w:val="0070C0"/>
        </w:rPr>
        <w:t>, vnt.</w:t>
      </w:r>
      <w:bookmarkEnd w:id="76"/>
    </w:p>
    <w:p w14:paraId="2103205D" w14:textId="77777777" w:rsidR="00F012EB" w:rsidRPr="005428D5" w:rsidRDefault="00F012EB" w:rsidP="00F21CF5">
      <w:pPr>
        <w:spacing w:after="0" w:line="240" w:lineRule="auto"/>
      </w:pPr>
      <w:r w:rsidRPr="005428D5">
        <w:rPr>
          <w:noProof/>
          <w:lang w:eastAsia="lt-LT"/>
        </w:rPr>
        <w:drawing>
          <wp:inline distT="0" distB="0" distL="0" distR="0" wp14:anchorId="7CA4BDB4" wp14:editId="570EAD62">
            <wp:extent cx="6286500" cy="3543300"/>
            <wp:effectExtent l="0" t="0" r="0" b="0"/>
            <wp:docPr id="5128" name="Chart 5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FD5519" w14:textId="77777777" w:rsidR="004C6479" w:rsidRPr="005428D5" w:rsidRDefault="0083256A" w:rsidP="00F21CF5">
      <w:pPr>
        <w:spacing w:line="240" w:lineRule="auto"/>
        <w:ind w:firstLine="709"/>
        <w:rPr>
          <w:rFonts w:cs="Times New Roman"/>
          <w:sz w:val="20"/>
          <w:szCs w:val="20"/>
        </w:rPr>
      </w:pPr>
      <w:r w:rsidRPr="005428D5">
        <w:rPr>
          <w:rFonts w:cs="Times New Roman"/>
          <w:sz w:val="20"/>
          <w:szCs w:val="20"/>
        </w:rPr>
        <w:t xml:space="preserve">Šaltinis: </w:t>
      </w:r>
      <w:r w:rsidR="002479DE" w:rsidRPr="005428D5">
        <w:rPr>
          <w:rFonts w:cs="Times New Roman"/>
          <w:sz w:val="20"/>
          <w:szCs w:val="20"/>
        </w:rPr>
        <w:t>LSD</w:t>
      </w:r>
    </w:p>
    <w:p w14:paraId="61CA4575" w14:textId="4A986280" w:rsidR="00762569" w:rsidRPr="005428D5" w:rsidRDefault="00BC2C42" w:rsidP="00F21CF5">
      <w:pPr>
        <w:pStyle w:val="Antrat"/>
        <w:spacing w:line="240" w:lineRule="auto"/>
        <w:ind w:firstLine="0"/>
        <w:jc w:val="both"/>
        <w:rPr>
          <w:noProof/>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77" w:name="_Toc35886150"/>
      <w:r w:rsidR="00A54D25">
        <w:rPr>
          <w:noProof/>
          <w:color w:val="0070C0"/>
        </w:rPr>
        <w:t>5</w:t>
      </w:r>
      <w:r w:rsidRPr="005428D5">
        <w:rPr>
          <w:noProof/>
          <w:color w:val="0070C0"/>
        </w:rPr>
        <w:fldChar w:fldCharType="end"/>
      </w:r>
      <w:r w:rsidR="00762569" w:rsidRPr="005428D5">
        <w:rPr>
          <w:noProof/>
          <w:color w:val="0070C0"/>
        </w:rPr>
        <w:t xml:space="preserve"> lentelė. Atskirų ūkio sektorių sukuriama BVP santykinė dalis 2011–2016 m.</w:t>
      </w:r>
      <w:bookmarkEnd w:id="77"/>
    </w:p>
    <w:tbl>
      <w:tblPr>
        <w:tblW w:w="0" w:type="auto"/>
        <w:tblInd w:w="108" w:type="dxa"/>
        <w:tblLook w:val="04A0" w:firstRow="1" w:lastRow="0" w:firstColumn="1" w:lastColumn="0" w:noHBand="0" w:noVBand="1"/>
      </w:tblPr>
      <w:tblGrid>
        <w:gridCol w:w="2924"/>
        <w:gridCol w:w="576"/>
        <w:gridCol w:w="576"/>
        <w:gridCol w:w="576"/>
        <w:gridCol w:w="576"/>
        <w:gridCol w:w="576"/>
        <w:gridCol w:w="576"/>
        <w:gridCol w:w="632"/>
        <w:gridCol w:w="632"/>
        <w:gridCol w:w="632"/>
        <w:gridCol w:w="632"/>
        <w:gridCol w:w="632"/>
        <w:gridCol w:w="632"/>
      </w:tblGrid>
      <w:tr w:rsidR="00A356B5" w:rsidRPr="005428D5" w14:paraId="454EAE8D" w14:textId="77777777" w:rsidTr="002F7285">
        <w:trPr>
          <w:trHeight w:val="516"/>
          <w:tblHeader/>
        </w:trPr>
        <w:tc>
          <w:tcPr>
            <w:tcW w:w="0" w:type="auto"/>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7D7742B"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 </w:t>
            </w:r>
          </w:p>
        </w:tc>
        <w:tc>
          <w:tcPr>
            <w:tcW w:w="0" w:type="auto"/>
            <w:gridSpan w:val="6"/>
            <w:tcBorders>
              <w:top w:val="single" w:sz="8" w:space="0" w:color="auto"/>
              <w:left w:val="nil"/>
              <w:bottom w:val="single" w:sz="4" w:space="0" w:color="auto"/>
              <w:right w:val="single" w:sz="8" w:space="0" w:color="000000"/>
            </w:tcBorders>
            <w:shd w:val="clear" w:color="000000" w:fill="FFFFFF"/>
            <w:noWrap/>
            <w:vAlign w:val="center"/>
            <w:hideMark/>
          </w:tcPr>
          <w:p w14:paraId="0F906739" w14:textId="77777777" w:rsidR="00A356B5" w:rsidRPr="005428D5" w:rsidRDefault="00A356B5" w:rsidP="00F21CF5">
            <w:pPr>
              <w:spacing w:after="0" w:line="240" w:lineRule="auto"/>
              <w:jc w:val="center"/>
              <w:rPr>
                <w:rFonts w:eastAsia="Times New Roman" w:cs="Times New Roman"/>
                <w:b/>
                <w:bCs/>
                <w:color w:val="000000"/>
                <w:sz w:val="20"/>
                <w:szCs w:val="20"/>
              </w:rPr>
            </w:pPr>
            <w:r w:rsidRPr="005428D5">
              <w:rPr>
                <w:rFonts w:eastAsia="Times New Roman" w:cs="Times New Roman"/>
                <w:b/>
                <w:bCs/>
                <w:color w:val="000000"/>
                <w:sz w:val="20"/>
                <w:szCs w:val="20"/>
              </w:rPr>
              <w:t>Santykinė dalis (proc.)</w:t>
            </w:r>
          </w:p>
        </w:tc>
        <w:tc>
          <w:tcPr>
            <w:tcW w:w="0" w:type="auto"/>
            <w:gridSpan w:val="6"/>
            <w:tcBorders>
              <w:top w:val="single" w:sz="8" w:space="0" w:color="auto"/>
              <w:left w:val="nil"/>
              <w:bottom w:val="single" w:sz="4" w:space="0" w:color="auto"/>
              <w:right w:val="single" w:sz="8" w:space="0" w:color="000000"/>
            </w:tcBorders>
            <w:shd w:val="clear" w:color="000000" w:fill="FFFFFF"/>
            <w:vAlign w:val="center"/>
            <w:hideMark/>
          </w:tcPr>
          <w:p w14:paraId="31D4A1C4" w14:textId="77777777" w:rsidR="00A356B5" w:rsidRPr="005428D5" w:rsidRDefault="00A356B5" w:rsidP="00F21CF5">
            <w:pPr>
              <w:spacing w:after="0" w:line="240" w:lineRule="auto"/>
              <w:jc w:val="center"/>
              <w:rPr>
                <w:rFonts w:eastAsia="Times New Roman" w:cs="Times New Roman"/>
                <w:b/>
                <w:bCs/>
                <w:color w:val="000000"/>
                <w:sz w:val="20"/>
                <w:szCs w:val="20"/>
              </w:rPr>
            </w:pPr>
            <w:r w:rsidRPr="005428D5">
              <w:rPr>
                <w:rFonts w:eastAsia="Times New Roman" w:cs="Times New Roman"/>
                <w:b/>
                <w:bCs/>
                <w:color w:val="000000"/>
                <w:sz w:val="20"/>
                <w:szCs w:val="20"/>
              </w:rPr>
              <w:t>Metinis pokytis palyginamosiomis kainomis (proc.)</w:t>
            </w:r>
          </w:p>
        </w:tc>
      </w:tr>
      <w:tr w:rsidR="00A356B5" w:rsidRPr="005428D5" w14:paraId="3809EC1D"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68B2299"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Metai</w:t>
            </w:r>
          </w:p>
        </w:tc>
        <w:tc>
          <w:tcPr>
            <w:tcW w:w="0" w:type="auto"/>
            <w:tcBorders>
              <w:top w:val="nil"/>
              <w:left w:val="nil"/>
              <w:bottom w:val="single" w:sz="4" w:space="0" w:color="auto"/>
              <w:right w:val="single" w:sz="4" w:space="0" w:color="auto"/>
            </w:tcBorders>
            <w:shd w:val="clear" w:color="000000" w:fill="FFFFFF"/>
            <w:noWrap/>
            <w:vAlign w:val="center"/>
            <w:hideMark/>
          </w:tcPr>
          <w:p w14:paraId="52BB3D72"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2011</w:t>
            </w:r>
          </w:p>
        </w:tc>
        <w:tc>
          <w:tcPr>
            <w:tcW w:w="0" w:type="auto"/>
            <w:tcBorders>
              <w:top w:val="nil"/>
              <w:left w:val="nil"/>
              <w:bottom w:val="single" w:sz="4" w:space="0" w:color="auto"/>
              <w:right w:val="single" w:sz="4" w:space="0" w:color="auto"/>
            </w:tcBorders>
            <w:shd w:val="clear" w:color="000000" w:fill="FFFFFF"/>
            <w:noWrap/>
            <w:vAlign w:val="center"/>
            <w:hideMark/>
          </w:tcPr>
          <w:p w14:paraId="74310D9C"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2012</w:t>
            </w:r>
          </w:p>
        </w:tc>
        <w:tc>
          <w:tcPr>
            <w:tcW w:w="0" w:type="auto"/>
            <w:tcBorders>
              <w:top w:val="nil"/>
              <w:left w:val="nil"/>
              <w:bottom w:val="single" w:sz="4" w:space="0" w:color="auto"/>
              <w:right w:val="single" w:sz="4" w:space="0" w:color="auto"/>
            </w:tcBorders>
            <w:shd w:val="clear" w:color="000000" w:fill="FFFFFF"/>
            <w:noWrap/>
            <w:vAlign w:val="center"/>
            <w:hideMark/>
          </w:tcPr>
          <w:p w14:paraId="18E419A7"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2013</w:t>
            </w:r>
          </w:p>
        </w:tc>
        <w:tc>
          <w:tcPr>
            <w:tcW w:w="0" w:type="auto"/>
            <w:tcBorders>
              <w:top w:val="nil"/>
              <w:left w:val="nil"/>
              <w:bottom w:val="single" w:sz="4" w:space="0" w:color="auto"/>
              <w:right w:val="single" w:sz="4" w:space="0" w:color="auto"/>
            </w:tcBorders>
            <w:shd w:val="clear" w:color="000000" w:fill="FFFFFF"/>
            <w:vAlign w:val="center"/>
            <w:hideMark/>
          </w:tcPr>
          <w:p w14:paraId="01B8D870"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2014</w:t>
            </w:r>
          </w:p>
        </w:tc>
        <w:tc>
          <w:tcPr>
            <w:tcW w:w="0" w:type="auto"/>
            <w:tcBorders>
              <w:top w:val="nil"/>
              <w:left w:val="nil"/>
              <w:bottom w:val="single" w:sz="4" w:space="0" w:color="auto"/>
              <w:right w:val="single" w:sz="4" w:space="0" w:color="auto"/>
            </w:tcBorders>
            <w:shd w:val="clear" w:color="000000" w:fill="FFFFFF"/>
            <w:noWrap/>
            <w:vAlign w:val="center"/>
            <w:hideMark/>
          </w:tcPr>
          <w:p w14:paraId="2B540014"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2015</w:t>
            </w:r>
          </w:p>
        </w:tc>
        <w:tc>
          <w:tcPr>
            <w:tcW w:w="0" w:type="auto"/>
            <w:tcBorders>
              <w:top w:val="nil"/>
              <w:left w:val="nil"/>
              <w:bottom w:val="single" w:sz="4" w:space="0" w:color="auto"/>
              <w:right w:val="single" w:sz="8" w:space="0" w:color="auto"/>
            </w:tcBorders>
            <w:shd w:val="clear" w:color="000000" w:fill="FFFFFF"/>
            <w:vAlign w:val="center"/>
            <w:hideMark/>
          </w:tcPr>
          <w:p w14:paraId="5093CC5E"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2016</w:t>
            </w:r>
          </w:p>
        </w:tc>
        <w:tc>
          <w:tcPr>
            <w:tcW w:w="0" w:type="auto"/>
            <w:tcBorders>
              <w:top w:val="nil"/>
              <w:left w:val="nil"/>
              <w:bottom w:val="single" w:sz="4" w:space="0" w:color="auto"/>
              <w:right w:val="single" w:sz="4" w:space="0" w:color="auto"/>
            </w:tcBorders>
            <w:shd w:val="clear" w:color="000000" w:fill="FFFFFF"/>
            <w:noWrap/>
            <w:vAlign w:val="center"/>
            <w:hideMark/>
          </w:tcPr>
          <w:p w14:paraId="51141F78"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2011</w:t>
            </w:r>
          </w:p>
        </w:tc>
        <w:tc>
          <w:tcPr>
            <w:tcW w:w="0" w:type="auto"/>
            <w:tcBorders>
              <w:top w:val="nil"/>
              <w:left w:val="nil"/>
              <w:bottom w:val="single" w:sz="4" w:space="0" w:color="auto"/>
              <w:right w:val="single" w:sz="4" w:space="0" w:color="auto"/>
            </w:tcBorders>
            <w:shd w:val="clear" w:color="000000" w:fill="FFFFFF"/>
            <w:noWrap/>
            <w:vAlign w:val="center"/>
            <w:hideMark/>
          </w:tcPr>
          <w:p w14:paraId="0C0818F6"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2012</w:t>
            </w:r>
          </w:p>
        </w:tc>
        <w:tc>
          <w:tcPr>
            <w:tcW w:w="0" w:type="auto"/>
            <w:tcBorders>
              <w:top w:val="nil"/>
              <w:left w:val="nil"/>
              <w:bottom w:val="single" w:sz="4" w:space="0" w:color="auto"/>
              <w:right w:val="single" w:sz="4" w:space="0" w:color="auto"/>
            </w:tcBorders>
            <w:shd w:val="clear" w:color="000000" w:fill="FFFFFF"/>
            <w:noWrap/>
            <w:vAlign w:val="center"/>
            <w:hideMark/>
          </w:tcPr>
          <w:p w14:paraId="2DB24B18"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2013</w:t>
            </w:r>
          </w:p>
        </w:tc>
        <w:tc>
          <w:tcPr>
            <w:tcW w:w="0" w:type="auto"/>
            <w:tcBorders>
              <w:top w:val="nil"/>
              <w:left w:val="nil"/>
              <w:bottom w:val="single" w:sz="4" w:space="0" w:color="auto"/>
              <w:right w:val="single" w:sz="4" w:space="0" w:color="auto"/>
            </w:tcBorders>
            <w:shd w:val="clear" w:color="000000" w:fill="FFFFFF"/>
            <w:vAlign w:val="center"/>
            <w:hideMark/>
          </w:tcPr>
          <w:p w14:paraId="2BF79443"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2014</w:t>
            </w:r>
          </w:p>
        </w:tc>
        <w:tc>
          <w:tcPr>
            <w:tcW w:w="0" w:type="auto"/>
            <w:tcBorders>
              <w:top w:val="nil"/>
              <w:left w:val="nil"/>
              <w:bottom w:val="single" w:sz="4" w:space="0" w:color="auto"/>
              <w:right w:val="single" w:sz="4" w:space="0" w:color="auto"/>
            </w:tcBorders>
            <w:shd w:val="clear" w:color="000000" w:fill="FFFFFF"/>
            <w:noWrap/>
            <w:vAlign w:val="center"/>
            <w:hideMark/>
          </w:tcPr>
          <w:p w14:paraId="53FF9F30"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2015</w:t>
            </w:r>
          </w:p>
        </w:tc>
        <w:tc>
          <w:tcPr>
            <w:tcW w:w="0" w:type="auto"/>
            <w:tcBorders>
              <w:top w:val="nil"/>
              <w:left w:val="nil"/>
              <w:bottom w:val="single" w:sz="4" w:space="0" w:color="auto"/>
              <w:right w:val="single" w:sz="8" w:space="0" w:color="auto"/>
            </w:tcBorders>
            <w:shd w:val="clear" w:color="000000" w:fill="FFFFFF"/>
            <w:noWrap/>
            <w:vAlign w:val="center"/>
            <w:hideMark/>
          </w:tcPr>
          <w:p w14:paraId="108ACDE8" w14:textId="77777777" w:rsidR="00A356B5" w:rsidRPr="005428D5" w:rsidRDefault="00A356B5" w:rsidP="00F21CF5">
            <w:pPr>
              <w:spacing w:after="0" w:line="240" w:lineRule="auto"/>
              <w:jc w:val="center"/>
              <w:rPr>
                <w:rFonts w:eastAsia="Times New Roman" w:cs="Times New Roman"/>
                <w:b/>
                <w:bCs/>
                <w:color w:val="000000"/>
                <w:sz w:val="18"/>
                <w:szCs w:val="20"/>
              </w:rPr>
            </w:pPr>
            <w:r w:rsidRPr="005428D5">
              <w:rPr>
                <w:rFonts w:eastAsia="Times New Roman" w:cs="Times New Roman"/>
                <w:b/>
                <w:bCs/>
                <w:color w:val="000000"/>
                <w:sz w:val="18"/>
                <w:szCs w:val="20"/>
              </w:rPr>
              <w:t>2016</w:t>
            </w:r>
          </w:p>
        </w:tc>
      </w:tr>
      <w:tr w:rsidR="00A356B5" w:rsidRPr="005428D5" w14:paraId="38A7AB50"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FB3DC2A"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BVP</w:t>
            </w:r>
          </w:p>
        </w:tc>
        <w:tc>
          <w:tcPr>
            <w:tcW w:w="0" w:type="auto"/>
            <w:tcBorders>
              <w:top w:val="nil"/>
              <w:left w:val="nil"/>
              <w:bottom w:val="single" w:sz="4" w:space="0" w:color="auto"/>
              <w:right w:val="single" w:sz="4" w:space="0" w:color="auto"/>
            </w:tcBorders>
            <w:shd w:val="clear" w:color="000000" w:fill="FFFFFF"/>
            <w:noWrap/>
            <w:vAlign w:val="center"/>
            <w:hideMark/>
          </w:tcPr>
          <w:p w14:paraId="621229F9"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6DE112E4"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6E9EA212"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vAlign w:val="center"/>
            <w:hideMark/>
          </w:tcPr>
          <w:p w14:paraId="56BC8672"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vAlign w:val="center"/>
            <w:hideMark/>
          </w:tcPr>
          <w:p w14:paraId="197EB1A3"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100</w:t>
            </w:r>
          </w:p>
        </w:tc>
        <w:tc>
          <w:tcPr>
            <w:tcW w:w="0" w:type="auto"/>
            <w:tcBorders>
              <w:top w:val="nil"/>
              <w:left w:val="nil"/>
              <w:bottom w:val="single" w:sz="4" w:space="0" w:color="auto"/>
              <w:right w:val="single" w:sz="8" w:space="0" w:color="auto"/>
            </w:tcBorders>
            <w:shd w:val="clear" w:color="000000" w:fill="FFFFFF"/>
            <w:vAlign w:val="center"/>
            <w:hideMark/>
          </w:tcPr>
          <w:p w14:paraId="2C71751C"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17A6842C"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6A294D05"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4D7CAC21"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3,4</w:t>
            </w:r>
          </w:p>
        </w:tc>
        <w:tc>
          <w:tcPr>
            <w:tcW w:w="0" w:type="auto"/>
            <w:tcBorders>
              <w:top w:val="nil"/>
              <w:left w:val="nil"/>
              <w:bottom w:val="single" w:sz="4" w:space="0" w:color="auto"/>
              <w:right w:val="single" w:sz="4" w:space="0" w:color="auto"/>
            </w:tcBorders>
            <w:shd w:val="clear" w:color="000000" w:fill="FFFFFF"/>
            <w:vAlign w:val="center"/>
            <w:hideMark/>
          </w:tcPr>
          <w:p w14:paraId="42E45CBC"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4DC65D9B"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1,7</w:t>
            </w:r>
          </w:p>
        </w:tc>
        <w:tc>
          <w:tcPr>
            <w:tcW w:w="0" w:type="auto"/>
            <w:tcBorders>
              <w:top w:val="nil"/>
              <w:left w:val="nil"/>
              <w:bottom w:val="single" w:sz="4" w:space="0" w:color="auto"/>
              <w:right w:val="single" w:sz="8" w:space="0" w:color="auto"/>
            </w:tcBorders>
            <w:shd w:val="clear" w:color="000000" w:fill="FFFFFF"/>
            <w:noWrap/>
            <w:vAlign w:val="center"/>
            <w:hideMark/>
          </w:tcPr>
          <w:p w14:paraId="4E01DDD2" w14:textId="77777777" w:rsidR="00A356B5" w:rsidRPr="005428D5" w:rsidRDefault="00A356B5" w:rsidP="00F21CF5">
            <w:pPr>
              <w:spacing w:after="0" w:line="240" w:lineRule="auto"/>
              <w:jc w:val="center"/>
              <w:rPr>
                <w:rFonts w:eastAsia="Times New Roman" w:cs="Times New Roman"/>
                <w:b/>
                <w:bCs/>
                <w:i/>
                <w:iCs/>
                <w:color w:val="000000"/>
                <w:sz w:val="20"/>
                <w:szCs w:val="20"/>
              </w:rPr>
            </w:pPr>
            <w:r w:rsidRPr="005428D5">
              <w:rPr>
                <w:rFonts w:eastAsia="Times New Roman" w:cs="Times New Roman"/>
                <w:b/>
                <w:bCs/>
                <w:i/>
                <w:iCs/>
                <w:color w:val="000000"/>
                <w:sz w:val="20"/>
                <w:szCs w:val="20"/>
              </w:rPr>
              <w:t>2,2</w:t>
            </w:r>
          </w:p>
        </w:tc>
      </w:tr>
      <w:tr w:rsidR="00A356B5" w:rsidRPr="005428D5" w14:paraId="53915EDD" w14:textId="77777777" w:rsidTr="002F7285">
        <w:trPr>
          <w:trHeight w:val="606"/>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363F6BB"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Žemės ūkis, medžioklė, miškininkystė ir žuvininkystė</w:t>
            </w:r>
          </w:p>
        </w:tc>
        <w:tc>
          <w:tcPr>
            <w:tcW w:w="0" w:type="auto"/>
            <w:tcBorders>
              <w:top w:val="nil"/>
              <w:left w:val="nil"/>
              <w:bottom w:val="single" w:sz="4" w:space="0" w:color="auto"/>
              <w:right w:val="single" w:sz="4" w:space="0" w:color="auto"/>
            </w:tcBorders>
            <w:shd w:val="clear" w:color="000000" w:fill="FFFFFF"/>
            <w:noWrap/>
            <w:vAlign w:val="center"/>
            <w:hideMark/>
          </w:tcPr>
          <w:p w14:paraId="7CFD0F2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133BB70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74E9F35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vAlign w:val="center"/>
            <w:hideMark/>
          </w:tcPr>
          <w:p w14:paraId="4E29425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000000" w:fill="FFFFFF"/>
            <w:vAlign w:val="center"/>
            <w:hideMark/>
          </w:tcPr>
          <w:p w14:paraId="1FE31FF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3,8</w:t>
            </w:r>
          </w:p>
        </w:tc>
        <w:tc>
          <w:tcPr>
            <w:tcW w:w="0" w:type="auto"/>
            <w:tcBorders>
              <w:top w:val="nil"/>
              <w:left w:val="nil"/>
              <w:bottom w:val="single" w:sz="4" w:space="0" w:color="auto"/>
              <w:right w:val="single" w:sz="8" w:space="0" w:color="auto"/>
            </w:tcBorders>
            <w:shd w:val="clear" w:color="000000" w:fill="FFFFFF"/>
            <w:vAlign w:val="center"/>
            <w:hideMark/>
          </w:tcPr>
          <w:p w14:paraId="674EBD3E"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52BEE44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0048D2E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04CF067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-3,4</w:t>
            </w:r>
          </w:p>
        </w:tc>
        <w:tc>
          <w:tcPr>
            <w:tcW w:w="0" w:type="auto"/>
            <w:tcBorders>
              <w:top w:val="nil"/>
              <w:left w:val="nil"/>
              <w:bottom w:val="single" w:sz="4" w:space="0" w:color="auto"/>
              <w:right w:val="single" w:sz="4" w:space="0" w:color="auto"/>
            </w:tcBorders>
            <w:shd w:val="clear" w:color="000000" w:fill="FFFFFF"/>
            <w:vAlign w:val="center"/>
            <w:hideMark/>
          </w:tcPr>
          <w:p w14:paraId="1536C478"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711BDFE8"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5,2</w:t>
            </w:r>
          </w:p>
        </w:tc>
        <w:tc>
          <w:tcPr>
            <w:tcW w:w="0" w:type="auto"/>
            <w:tcBorders>
              <w:top w:val="nil"/>
              <w:left w:val="nil"/>
              <w:bottom w:val="single" w:sz="4" w:space="0" w:color="auto"/>
              <w:right w:val="single" w:sz="8" w:space="0" w:color="auto"/>
            </w:tcBorders>
            <w:shd w:val="clear" w:color="000000" w:fill="FFFFFF"/>
            <w:noWrap/>
            <w:vAlign w:val="center"/>
            <w:hideMark/>
          </w:tcPr>
          <w:p w14:paraId="5569B6A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-5,2</w:t>
            </w:r>
          </w:p>
        </w:tc>
      </w:tr>
      <w:tr w:rsidR="00A356B5" w:rsidRPr="005428D5" w14:paraId="1A6EBD27" w14:textId="77777777" w:rsidTr="002F7285">
        <w:trPr>
          <w:trHeight w:val="536"/>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F12C97"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Išgaunamoji pramonė ir energetika</w:t>
            </w:r>
          </w:p>
        </w:tc>
        <w:tc>
          <w:tcPr>
            <w:tcW w:w="0" w:type="auto"/>
            <w:tcBorders>
              <w:top w:val="nil"/>
              <w:left w:val="nil"/>
              <w:bottom w:val="single" w:sz="4" w:space="0" w:color="auto"/>
              <w:right w:val="single" w:sz="4" w:space="0" w:color="auto"/>
            </w:tcBorders>
            <w:shd w:val="clear" w:color="000000" w:fill="FFFFFF"/>
            <w:noWrap/>
            <w:vAlign w:val="center"/>
            <w:hideMark/>
          </w:tcPr>
          <w:p w14:paraId="61484A5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2D58A8E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3D54495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000000" w:fill="FFFFFF"/>
            <w:vAlign w:val="center"/>
            <w:hideMark/>
          </w:tcPr>
          <w:p w14:paraId="658F250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vAlign w:val="center"/>
            <w:hideMark/>
          </w:tcPr>
          <w:p w14:paraId="3F8CC99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3,2</w:t>
            </w:r>
          </w:p>
        </w:tc>
        <w:tc>
          <w:tcPr>
            <w:tcW w:w="0" w:type="auto"/>
            <w:tcBorders>
              <w:top w:val="nil"/>
              <w:left w:val="nil"/>
              <w:bottom w:val="single" w:sz="4" w:space="0" w:color="auto"/>
              <w:right w:val="single" w:sz="8" w:space="0" w:color="auto"/>
            </w:tcBorders>
            <w:shd w:val="clear" w:color="000000" w:fill="FFFFFF"/>
            <w:vAlign w:val="center"/>
            <w:hideMark/>
          </w:tcPr>
          <w:p w14:paraId="171DD72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6ED4E43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7842F58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000000" w:fill="FFFFFF"/>
            <w:noWrap/>
            <w:vAlign w:val="center"/>
            <w:hideMark/>
          </w:tcPr>
          <w:p w14:paraId="3BD2320E"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09D7203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noWrap/>
            <w:vAlign w:val="center"/>
            <w:hideMark/>
          </w:tcPr>
          <w:p w14:paraId="1CFBFC1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-1,2</w:t>
            </w:r>
          </w:p>
        </w:tc>
        <w:tc>
          <w:tcPr>
            <w:tcW w:w="0" w:type="auto"/>
            <w:tcBorders>
              <w:top w:val="nil"/>
              <w:left w:val="nil"/>
              <w:bottom w:val="single" w:sz="4" w:space="0" w:color="auto"/>
              <w:right w:val="single" w:sz="8" w:space="0" w:color="auto"/>
            </w:tcBorders>
            <w:shd w:val="clear" w:color="000000" w:fill="FFFFFF"/>
            <w:noWrap/>
            <w:vAlign w:val="center"/>
            <w:hideMark/>
          </w:tcPr>
          <w:p w14:paraId="0A026F2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-0,3</w:t>
            </w:r>
          </w:p>
        </w:tc>
      </w:tr>
      <w:tr w:rsidR="00A356B5" w:rsidRPr="005428D5" w14:paraId="68762D46" w14:textId="77777777" w:rsidTr="002F7285">
        <w:trPr>
          <w:trHeight w:val="3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55B4B6D"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Apdirbamoji pramonė</w:t>
            </w:r>
          </w:p>
        </w:tc>
        <w:tc>
          <w:tcPr>
            <w:tcW w:w="0" w:type="auto"/>
            <w:tcBorders>
              <w:top w:val="nil"/>
              <w:left w:val="nil"/>
              <w:bottom w:val="single" w:sz="4" w:space="0" w:color="auto"/>
              <w:right w:val="single" w:sz="4" w:space="0" w:color="auto"/>
            </w:tcBorders>
            <w:shd w:val="clear" w:color="000000" w:fill="FFFFFF"/>
            <w:noWrap/>
            <w:vAlign w:val="center"/>
            <w:hideMark/>
          </w:tcPr>
          <w:p w14:paraId="3A69484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7407722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20,7</w:t>
            </w:r>
          </w:p>
        </w:tc>
        <w:tc>
          <w:tcPr>
            <w:tcW w:w="0" w:type="auto"/>
            <w:tcBorders>
              <w:top w:val="nil"/>
              <w:left w:val="nil"/>
              <w:bottom w:val="single" w:sz="4" w:space="0" w:color="auto"/>
              <w:right w:val="single" w:sz="4" w:space="0" w:color="auto"/>
            </w:tcBorders>
            <w:shd w:val="clear" w:color="000000" w:fill="FFFFFF"/>
            <w:noWrap/>
            <w:vAlign w:val="center"/>
            <w:hideMark/>
          </w:tcPr>
          <w:p w14:paraId="5CB4687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19,4</w:t>
            </w:r>
          </w:p>
        </w:tc>
        <w:tc>
          <w:tcPr>
            <w:tcW w:w="0" w:type="auto"/>
            <w:tcBorders>
              <w:top w:val="nil"/>
              <w:left w:val="nil"/>
              <w:bottom w:val="single" w:sz="4" w:space="0" w:color="auto"/>
              <w:right w:val="single" w:sz="4" w:space="0" w:color="auto"/>
            </w:tcBorders>
            <w:shd w:val="clear" w:color="000000" w:fill="FFFFFF"/>
            <w:vAlign w:val="center"/>
            <w:hideMark/>
          </w:tcPr>
          <w:p w14:paraId="10186C9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19,2</w:t>
            </w:r>
          </w:p>
        </w:tc>
        <w:tc>
          <w:tcPr>
            <w:tcW w:w="0" w:type="auto"/>
            <w:tcBorders>
              <w:top w:val="nil"/>
              <w:left w:val="nil"/>
              <w:bottom w:val="single" w:sz="4" w:space="0" w:color="auto"/>
              <w:right w:val="single" w:sz="4" w:space="0" w:color="auto"/>
            </w:tcBorders>
            <w:shd w:val="clear" w:color="000000" w:fill="FFFFFF"/>
            <w:vAlign w:val="center"/>
            <w:hideMark/>
          </w:tcPr>
          <w:p w14:paraId="140A5152"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19,3</w:t>
            </w:r>
          </w:p>
        </w:tc>
        <w:tc>
          <w:tcPr>
            <w:tcW w:w="0" w:type="auto"/>
            <w:tcBorders>
              <w:top w:val="nil"/>
              <w:left w:val="nil"/>
              <w:bottom w:val="single" w:sz="4" w:space="0" w:color="auto"/>
              <w:right w:val="single" w:sz="8" w:space="0" w:color="auto"/>
            </w:tcBorders>
            <w:shd w:val="clear" w:color="000000" w:fill="FFFFFF"/>
            <w:vAlign w:val="center"/>
            <w:hideMark/>
          </w:tcPr>
          <w:p w14:paraId="6ADE6B5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18,9</w:t>
            </w:r>
          </w:p>
        </w:tc>
        <w:tc>
          <w:tcPr>
            <w:tcW w:w="0" w:type="auto"/>
            <w:tcBorders>
              <w:top w:val="nil"/>
              <w:left w:val="nil"/>
              <w:bottom w:val="single" w:sz="4" w:space="0" w:color="auto"/>
              <w:right w:val="single" w:sz="4" w:space="0" w:color="auto"/>
            </w:tcBorders>
            <w:shd w:val="clear" w:color="000000" w:fill="FFFFFF"/>
            <w:noWrap/>
            <w:vAlign w:val="center"/>
            <w:hideMark/>
          </w:tcPr>
          <w:p w14:paraId="71C7C29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10,1</w:t>
            </w:r>
          </w:p>
        </w:tc>
        <w:tc>
          <w:tcPr>
            <w:tcW w:w="0" w:type="auto"/>
            <w:tcBorders>
              <w:top w:val="nil"/>
              <w:left w:val="nil"/>
              <w:bottom w:val="single" w:sz="4" w:space="0" w:color="auto"/>
              <w:right w:val="single" w:sz="4" w:space="0" w:color="auto"/>
            </w:tcBorders>
            <w:shd w:val="clear" w:color="000000" w:fill="FFFFFF"/>
            <w:noWrap/>
            <w:vAlign w:val="center"/>
            <w:hideMark/>
          </w:tcPr>
          <w:p w14:paraId="177FFAB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3C2D1D8"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4,6</w:t>
            </w:r>
          </w:p>
        </w:tc>
        <w:tc>
          <w:tcPr>
            <w:tcW w:w="0" w:type="auto"/>
            <w:tcBorders>
              <w:top w:val="nil"/>
              <w:left w:val="nil"/>
              <w:bottom w:val="single" w:sz="4" w:space="0" w:color="auto"/>
              <w:right w:val="single" w:sz="4" w:space="0" w:color="auto"/>
            </w:tcBorders>
            <w:shd w:val="clear" w:color="000000" w:fill="FFFFFF"/>
            <w:vAlign w:val="center"/>
            <w:hideMark/>
          </w:tcPr>
          <w:p w14:paraId="03F9134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0564588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w:t>
            </w:r>
          </w:p>
        </w:tc>
        <w:tc>
          <w:tcPr>
            <w:tcW w:w="0" w:type="auto"/>
            <w:tcBorders>
              <w:top w:val="nil"/>
              <w:left w:val="nil"/>
              <w:bottom w:val="single" w:sz="4" w:space="0" w:color="auto"/>
              <w:right w:val="single" w:sz="8" w:space="0" w:color="auto"/>
            </w:tcBorders>
            <w:shd w:val="clear" w:color="000000" w:fill="FFFFFF"/>
            <w:noWrap/>
            <w:vAlign w:val="center"/>
            <w:hideMark/>
          </w:tcPr>
          <w:p w14:paraId="75A57B4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w:t>
            </w:r>
          </w:p>
        </w:tc>
      </w:tr>
      <w:tr w:rsidR="00A356B5" w:rsidRPr="005428D5" w14:paraId="7A459182"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8B3CD58"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lastRenderedPageBreak/>
              <w:t>Statyba</w:t>
            </w:r>
          </w:p>
        </w:tc>
        <w:tc>
          <w:tcPr>
            <w:tcW w:w="0" w:type="auto"/>
            <w:tcBorders>
              <w:top w:val="nil"/>
              <w:left w:val="nil"/>
              <w:bottom w:val="single" w:sz="4" w:space="0" w:color="auto"/>
              <w:right w:val="single" w:sz="4" w:space="0" w:color="auto"/>
            </w:tcBorders>
            <w:shd w:val="clear" w:color="000000" w:fill="FFFFFF"/>
            <w:noWrap/>
            <w:vAlign w:val="center"/>
            <w:hideMark/>
          </w:tcPr>
          <w:p w14:paraId="44D9668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6,4</w:t>
            </w:r>
          </w:p>
        </w:tc>
        <w:tc>
          <w:tcPr>
            <w:tcW w:w="0" w:type="auto"/>
            <w:tcBorders>
              <w:top w:val="nil"/>
              <w:left w:val="nil"/>
              <w:bottom w:val="single" w:sz="4" w:space="0" w:color="auto"/>
              <w:right w:val="single" w:sz="4" w:space="0" w:color="auto"/>
            </w:tcBorders>
            <w:shd w:val="clear" w:color="000000" w:fill="FFFFFF"/>
            <w:noWrap/>
            <w:vAlign w:val="center"/>
            <w:hideMark/>
          </w:tcPr>
          <w:p w14:paraId="634061A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5,9</w:t>
            </w:r>
          </w:p>
        </w:tc>
        <w:tc>
          <w:tcPr>
            <w:tcW w:w="0" w:type="auto"/>
            <w:tcBorders>
              <w:top w:val="nil"/>
              <w:left w:val="nil"/>
              <w:bottom w:val="single" w:sz="4" w:space="0" w:color="auto"/>
              <w:right w:val="single" w:sz="4" w:space="0" w:color="auto"/>
            </w:tcBorders>
            <w:shd w:val="clear" w:color="000000" w:fill="FFFFFF"/>
            <w:noWrap/>
            <w:vAlign w:val="center"/>
            <w:hideMark/>
          </w:tcPr>
          <w:p w14:paraId="37EE239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6,6</w:t>
            </w:r>
          </w:p>
        </w:tc>
        <w:tc>
          <w:tcPr>
            <w:tcW w:w="0" w:type="auto"/>
            <w:tcBorders>
              <w:top w:val="nil"/>
              <w:left w:val="nil"/>
              <w:bottom w:val="single" w:sz="4" w:space="0" w:color="auto"/>
              <w:right w:val="single" w:sz="4" w:space="0" w:color="auto"/>
            </w:tcBorders>
            <w:shd w:val="clear" w:color="000000" w:fill="FFFFFF"/>
            <w:vAlign w:val="center"/>
            <w:hideMark/>
          </w:tcPr>
          <w:p w14:paraId="45D9653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000000" w:fill="FFFFFF"/>
            <w:vAlign w:val="center"/>
            <w:hideMark/>
          </w:tcPr>
          <w:p w14:paraId="400C389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7,2</w:t>
            </w:r>
          </w:p>
        </w:tc>
        <w:tc>
          <w:tcPr>
            <w:tcW w:w="0" w:type="auto"/>
            <w:tcBorders>
              <w:top w:val="nil"/>
              <w:left w:val="nil"/>
              <w:bottom w:val="single" w:sz="4" w:space="0" w:color="auto"/>
              <w:right w:val="single" w:sz="8" w:space="0" w:color="auto"/>
            </w:tcBorders>
            <w:shd w:val="clear" w:color="000000" w:fill="FFFFFF"/>
            <w:vAlign w:val="center"/>
            <w:hideMark/>
          </w:tcPr>
          <w:p w14:paraId="2FE38AE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4755043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19,1</w:t>
            </w:r>
          </w:p>
        </w:tc>
        <w:tc>
          <w:tcPr>
            <w:tcW w:w="0" w:type="auto"/>
            <w:tcBorders>
              <w:top w:val="nil"/>
              <w:left w:val="nil"/>
              <w:bottom w:val="single" w:sz="4" w:space="0" w:color="auto"/>
              <w:right w:val="single" w:sz="4" w:space="0" w:color="auto"/>
            </w:tcBorders>
            <w:shd w:val="clear" w:color="000000" w:fill="FFFFFF"/>
            <w:noWrap/>
            <w:vAlign w:val="center"/>
            <w:hideMark/>
          </w:tcPr>
          <w:p w14:paraId="2390216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6B5D46D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9,5</w:t>
            </w:r>
          </w:p>
        </w:tc>
        <w:tc>
          <w:tcPr>
            <w:tcW w:w="0" w:type="auto"/>
            <w:tcBorders>
              <w:top w:val="nil"/>
              <w:left w:val="nil"/>
              <w:bottom w:val="single" w:sz="4" w:space="0" w:color="auto"/>
              <w:right w:val="single" w:sz="4" w:space="0" w:color="auto"/>
            </w:tcBorders>
            <w:shd w:val="clear" w:color="000000" w:fill="FFFFFF"/>
            <w:vAlign w:val="center"/>
            <w:hideMark/>
          </w:tcPr>
          <w:p w14:paraId="7472FC84"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13,8</w:t>
            </w:r>
          </w:p>
        </w:tc>
        <w:tc>
          <w:tcPr>
            <w:tcW w:w="0" w:type="auto"/>
            <w:tcBorders>
              <w:top w:val="nil"/>
              <w:left w:val="nil"/>
              <w:bottom w:val="single" w:sz="4" w:space="0" w:color="auto"/>
              <w:right w:val="single" w:sz="4" w:space="0" w:color="auto"/>
            </w:tcBorders>
            <w:shd w:val="clear" w:color="000000" w:fill="FFFFFF"/>
            <w:noWrap/>
            <w:vAlign w:val="center"/>
            <w:hideMark/>
          </w:tcPr>
          <w:p w14:paraId="7A4E5B7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-1,2</w:t>
            </w:r>
          </w:p>
        </w:tc>
        <w:tc>
          <w:tcPr>
            <w:tcW w:w="0" w:type="auto"/>
            <w:tcBorders>
              <w:top w:val="nil"/>
              <w:left w:val="nil"/>
              <w:bottom w:val="single" w:sz="4" w:space="0" w:color="auto"/>
              <w:right w:val="single" w:sz="8" w:space="0" w:color="auto"/>
            </w:tcBorders>
            <w:shd w:val="clear" w:color="000000" w:fill="FFFFFF"/>
            <w:noWrap/>
            <w:vAlign w:val="center"/>
            <w:hideMark/>
          </w:tcPr>
          <w:p w14:paraId="2B19079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-7,8</w:t>
            </w:r>
          </w:p>
        </w:tc>
      </w:tr>
      <w:tr w:rsidR="00A356B5" w:rsidRPr="005428D5" w14:paraId="56D5E246" w14:textId="77777777" w:rsidTr="002F7285">
        <w:trPr>
          <w:trHeight w:val="393"/>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9EC1E03"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Prekyba; viešbučiai ir restoranai; transportas</w:t>
            </w:r>
          </w:p>
        </w:tc>
        <w:tc>
          <w:tcPr>
            <w:tcW w:w="0" w:type="auto"/>
            <w:tcBorders>
              <w:top w:val="nil"/>
              <w:left w:val="nil"/>
              <w:bottom w:val="single" w:sz="4" w:space="0" w:color="auto"/>
              <w:right w:val="single" w:sz="4" w:space="0" w:color="auto"/>
            </w:tcBorders>
            <w:shd w:val="clear" w:color="000000" w:fill="FFFFFF"/>
            <w:noWrap/>
            <w:vAlign w:val="center"/>
            <w:hideMark/>
          </w:tcPr>
          <w:p w14:paraId="5248479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31,1</w:t>
            </w:r>
          </w:p>
        </w:tc>
        <w:tc>
          <w:tcPr>
            <w:tcW w:w="0" w:type="auto"/>
            <w:tcBorders>
              <w:top w:val="nil"/>
              <w:left w:val="nil"/>
              <w:bottom w:val="single" w:sz="4" w:space="0" w:color="auto"/>
              <w:right w:val="single" w:sz="4" w:space="0" w:color="auto"/>
            </w:tcBorders>
            <w:shd w:val="clear" w:color="000000" w:fill="FFFFFF"/>
            <w:noWrap/>
            <w:vAlign w:val="center"/>
            <w:hideMark/>
          </w:tcPr>
          <w:p w14:paraId="39F0027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32,2</w:t>
            </w:r>
          </w:p>
        </w:tc>
        <w:tc>
          <w:tcPr>
            <w:tcW w:w="0" w:type="auto"/>
            <w:tcBorders>
              <w:top w:val="nil"/>
              <w:left w:val="nil"/>
              <w:bottom w:val="single" w:sz="4" w:space="0" w:color="auto"/>
              <w:right w:val="single" w:sz="4" w:space="0" w:color="auto"/>
            </w:tcBorders>
            <w:shd w:val="clear" w:color="000000" w:fill="FFFFFF"/>
            <w:noWrap/>
            <w:vAlign w:val="center"/>
            <w:hideMark/>
          </w:tcPr>
          <w:p w14:paraId="479A699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32,3</w:t>
            </w:r>
          </w:p>
        </w:tc>
        <w:tc>
          <w:tcPr>
            <w:tcW w:w="0" w:type="auto"/>
            <w:tcBorders>
              <w:top w:val="nil"/>
              <w:left w:val="nil"/>
              <w:bottom w:val="single" w:sz="4" w:space="0" w:color="auto"/>
              <w:right w:val="single" w:sz="4" w:space="0" w:color="auto"/>
            </w:tcBorders>
            <w:shd w:val="clear" w:color="000000" w:fill="FFFFFF"/>
            <w:vAlign w:val="center"/>
            <w:hideMark/>
          </w:tcPr>
          <w:p w14:paraId="09D0A23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vAlign w:val="center"/>
            <w:hideMark/>
          </w:tcPr>
          <w:p w14:paraId="23EBD6D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31,1</w:t>
            </w:r>
          </w:p>
        </w:tc>
        <w:tc>
          <w:tcPr>
            <w:tcW w:w="0" w:type="auto"/>
            <w:tcBorders>
              <w:top w:val="nil"/>
              <w:left w:val="nil"/>
              <w:bottom w:val="single" w:sz="4" w:space="0" w:color="auto"/>
              <w:right w:val="single" w:sz="8" w:space="0" w:color="auto"/>
            </w:tcBorders>
            <w:shd w:val="clear" w:color="000000" w:fill="FFFFFF"/>
            <w:vAlign w:val="center"/>
            <w:hideMark/>
          </w:tcPr>
          <w:p w14:paraId="299E058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31,5</w:t>
            </w:r>
          </w:p>
        </w:tc>
        <w:tc>
          <w:tcPr>
            <w:tcW w:w="0" w:type="auto"/>
            <w:tcBorders>
              <w:top w:val="nil"/>
              <w:left w:val="nil"/>
              <w:bottom w:val="single" w:sz="4" w:space="0" w:color="auto"/>
              <w:right w:val="single" w:sz="4" w:space="0" w:color="auto"/>
            </w:tcBorders>
            <w:shd w:val="clear" w:color="000000" w:fill="FFFFFF"/>
            <w:noWrap/>
            <w:vAlign w:val="center"/>
            <w:hideMark/>
          </w:tcPr>
          <w:p w14:paraId="2E468C1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637A3BB4"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7,1</w:t>
            </w:r>
          </w:p>
        </w:tc>
        <w:tc>
          <w:tcPr>
            <w:tcW w:w="0" w:type="auto"/>
            <w:tcBorders>
              <w:top w:val="nil"/>
              <w:left w:val="nil"/>
              <w:bottom w:val="single" w:sz="4" w:space="0" w:color="auto"/>
              <w:right w:val="single" w:sz="4" w:space="0" w:color="auto"/>
            </w:tcBorders>
            <w:shd w:val="clear" w:color="000000" w:fill="FFFFFF"/>
            <w:noWrap/>
            <w:vAlign w:val="center"/>
            <w:hideMark/>
          </w:tcPr>
          <w:p w14:paraId="63515C4E"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vAlign w:val="center"/>
            <w:hideMark/>
          </w:tcPr>
          <w:p w14:paraId="434EF61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47440E2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1,7</w:t>
            </w:r>
          </w:p>
        </w:tc>
        <w:tc>
          <w:tcPr>
            <w:tcW w:w="0" w:type="auto"/>
            <w:tcBorders>
              <w:top w:val="nil"/>
              <w:left w:val="nil"/>
              <w:bottom w:val="single" w:sz="4" w:space="0" w:color="auto"/>
              <w:right w:val="single" w:sz="8" w:space="0" w:color="auto"/>
            </w:tcBorders>
            <w:shd w:val="clear" w:color="000000" w:fill="FFFFFF"/>
            <w:noWrap/>
            <w:vAlign w:val="center"/>
            <w:hideMark/>
          </w:tcPr>
          <w:p w14:paraId="18DFA55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4,9</w:t>
            </w:r>
          </w:p>
        </w:tc>
      </w:tr>
      <w:tr w:rsidR="00A356B5" w:rsidRPr="005428D5" w14:paraId="3899EDF3"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6568D11"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Informacija ir ryšiai</w:t>
            </w:r>
          </w:p>
        </w:tc>
        <w:tc>
          <w:tcPr>
            <w:tcW w:w="0" w:type="auto"/>
            <w:tcBorders>
              <w:top w:val="nil"/>
              <w:left w:val="nil"/>
              <w:bottom w:val="single" w:sz="4" w:space="0" w:color="auto"/>
              <w:right w:val="single" w:sz="4" w:space="0" w:color="auto"/>
            </w:tcBorders>
            <w:shd w:val="clear" w:color="000000" w:fill="FFFFFF"/>
            <w:noWrap/>
            <w:vAlign w:val="center"/>
            <w:hideMark/>
          </w:tcPr>
          <w:p w14:paraId="216EA5C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2CD9E27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DD2952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vAlign w:val="center"/>
            <w:hideMark/>
          </w:tcPr>
          <w:p w14:paraId="52B1A8E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vAlign w:val="center"/>
            <w:hideMark/>
          </w:tcPr>
          <w:p w14:paraId="04AA742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3,5</w:t>
            </w:r>
          </w:p>
        </w:tc>
        <w:tc>
          <w:tcPr>
            <w:tcW w:w="0" w:type="auto"/>
            <w:tcBorders>
              <w:top w:val="nil"/>
              <w:left w:val="nil"/>
              <w:bottom w:val="single" w:sz="4" w:space="0" w:color="auto"/>
              <w:right w:val="single" w:sz="8" w:space="0" w:color="auto"/>
            </w:tcBorders>
            <w:shd w:val="clear" w:color="000000" w:fill="FFFFFF"/>
            <w:vAlign w:val="center"/>
            <w:hideMark/>
          </w:tcPr>
          <w:p w14:paraId="1A37A14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000000" w:fill="FFFFFF"/>
            <w:noWrap/>
            <w:vAlign w:val="center"/>
            <w:hideMark/>
          </w:tcPr>
          <w:p w14:paraId="63335D8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44983FD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1FD4EFB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6,7</w:t>
            </w:r>
          </w:p>
        </w:tc>
        <w:tc>
          <w:tcPr>
            <w:tcW w:w="0" w:type="auto"/>
            <w:tcBorders>
              <w:top w:val="nil"/>
              <w:left w:val="nil"/>
              <w:bottom w:val="single" w:sz="4" w:space="0" w:color="auto"/>
              <w:right w:val="single" w:sz="4" w:space="0" w:color="auto"/>
            </w:tcBorders>
            <w:shd w:val="clear" w:color="000000" w:fill="FFFFFF"/>
            <w:vAlign w:val="center"/>
            <w:hideMark/>
          </w:tcPr>
          <w:p w14:paraId="46FE3C6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22609A08"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6,3</w:t>
            </w:r>
          </w:p>
        </w:tc>
        <w:tc>
          <w:tcPr>
            <w:tcW w:w="0" w:type="auto"/>
            <w:tcBorders>
              <w:top w:val="nil"/>
              <w:left w:val="nil"/>
              <w:bottom w:val="single" w:sz="4" w:space="0" w:color="auto"/>
              <w:right w:val="single" w:sz="8" w:space="0" w:color="auto"/>
            </w:tcBorders>
            <w:shd w:val="clear" w:color="000000" w:fill="FFFFFF"/>
            <w:noWrap/>
            <w:vAlign w:val="center"/>
            <w:hideMark/>
          </w:tcPr>
          <w:p w14:paraId="6F01F17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5,2</w:t>
            </w:r>
          </w:p>
        </w:tc>
      </w:tr>
      <w:tr w:rsidR="00A356B5" w:rsidRPr="005428D5" w14:paraId="26FD483E" w14:textId="77777777" w:rsidTr="002F7285">
        <w:trPr>
          <w:trHeight w:val="347"/>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44A5D45"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Finansinė ir draudimo veikla</w:t>
            </w:r>
          </w:p>
        </w:tc>
        <w:tc>
          <w:tcPr>
            <w:tcW w:w="0" w:type="auto"/>
            <w:tcBorders>
              <w:top w:val="nil"/>
              <w:left w:val="nil"/>
              <w:bottom w:val="single" w:sz="4" w:space="0" w:color="auto"/>
              <w:right w:val="single" w:sz="4" w:space="0" w:color="auto"/>
            </w:tcBorders>
            <w:shd w:val="clear" w:color="000000" w:fill="FFFFFF"/>
            <w:noWrap/>
            <w:vAlign w:val="center"/>
            <w:hideMark/>
          </w:tcPr>
          <w:p w14:paraId="33E8D95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06E5A33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32B31D98"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vAlign w:val="center"/>
            <w:hideMark/>
          </w:tcPr>
          <w:p w14:paraId="1C8314EE"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6BC6B79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2,1</w:t>
            </w:r>
          </w:p>
        </w:tc>
        <w:tc>
          <w:tcPr>
            <w:tcW w:w="0" w:type="auto"/>
            <w:tcBorders>
              <w:top w:val="nil"/>
              <w:left w:val="nil"/>
              <w:bottom w:val="single" w:sz="4" w:space="0" w:color="auto"/>
              <w:right w:val="single" w:sz="8" w:space="0" w:color="auto"/>
            </w:tcBorders>
            <w:shd w:val="clear" w:color="000000" w:fill="FFFFFF"/>
            <w:vAlign w:val="center"/>
            <w:hideMark/>
          </w:tcPr>
          <w:p w14:paraId="417E007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noWrap/>
            <w:vAlign w:val="center"/>
            <w:hideMark/>
          </w:tcPr>
          <w:p w14:paraId="19E56CC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9,6</w:t>
            </w:r>
          </w:p>
        </w:tc>
        <w:tc>
          <w:tcPr>
            <w:tcW w:w="0" w:type="auto"/>
            <w:tcBorders>
              <w:top w:val="nil"/>
              <w:left w:val="nil"/>
              <w:bottom w:val="single" w:sz="4" w:space="0" w:color="auto"/>
              <w:right w:val="single" w:sz="4" w:space="0" w:color="auto"/>
            </w:tcBorders>
            <w:shd w:val="clear" w:color="000000" w:fill="FFFFFF"/>
            <w:noWrap/>
            <w:vAlign w:val="center"/>
            <w:hideMark/>
          </w:tcPr>
          <w:p w14:paraId="118B4FC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287F9F2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FFFF"/>
            <w:vAlign w:val="center"/>
            <w:hideMark/>
          </w:tcPr>
          <w:p w14:paraId="4309F85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noWrap/>
            <w:vAlign w:val="center"/>
            <w:hideMark/>
          </w:tcPr>
          <w:p w14:paraId="70899CB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3,5</w:t>
            </w:r>
          </w:p>
        </w:tc>
        <w:tc>
          <w:tcPr>
            <w:tcW w:w="0" w:type="auto"/>
            <w:tcBorders>
              <w:top w:val="nil"/>
              <w:left w:val="nil"/>
              <w:bottom w:val="single" w:sz="4" w:space="0" w:color="auto"/>
              <w:right w:val="single" w:sz="8" w:space="0" w:color="auto"/>
            </w:tcBorders>
            <w:shd w:val="clear" w:color="000000" w:fill="FFFFFF"/>
            <w:noWrap/>
            <w:vAlign w:val="center"/>
            <w:hideMark/>
          </w:tcPr>
          <w:p w14:paraId="6A4CFFC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3,3</w:t>
            </w:r>
          </w:p>
        </w:tc>
      </w:tr>
      <w:tr w:rsidR="00A356B5" w:rsidRPr="005428D5" w14:paraId="05B58723" w14:textId="77777777" w:rsidTr="002F7285">
        <w:trPr>
          <w:trHeight w:val="297"/>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DC928EB"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Nekilnojamojo turto operacijos</w:t>
            </w:r>
          </w:p>
        </w:tc>
        <w:tc>
          <w:tcPr>
            <w:tcW w:w="0" w:type="auto"/>
            <w:tcBorders>
              <w:top w:val="nil"/>
              <w:left w:val="nil"/>
              <w:bottom w:val="single" w:sz="4" w:space="0" w:color="auto"/>
              <w:right w:val="single" w:sz="4" w:space="0" w:color="auto"/>
            </w:tcBorders>
            <w:shd w:val="clear" w:color="000000" w:fill="FFFFFF"/>
            <w:noWrap/>
            <w:vAlign w:val="center"/>
            <w:hideMark/>
          </w:tcPr>
          <w:p w14:paraId="0933BAA2"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208B849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236B318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000000" w:fill="FFFFFF"/>
            <w:vAlign w:val="center"/>
            <w:hideMark/>
          </w:tcPr>
          <w:p w14:paraId="6257241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000000" w:fill="FFFFFF"/>
            <w:vAlign w:val="center"/>
            <w:hideMark/>
          </w:tcPr>
          <w:p w14:paraId="4410545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6,8</w:t>
            </w:r>
          </w:p>
        </w:tc>
        <w:tc>
          <w:tcPr>
            <w:tcW w:w="0" w:type="auto"/>
            <w:tcBorders>
              <w:top w:val="nil"/>
              <w:left w:val="nil"/>
              <w:bottom w:val="single" w:sz="4" w:space="0" w:color="auto"/>
              <w:right w:val="single" w:sz="8" w:space="0" w:color="auto"/>
            </w:tcBorders>
            <w:shd w:val="clear" w:color="000000" w:fill="FFFFFF"/>
            <w:vAlign w:val="center"/>
            <w:hideMark/>
          </w:tcPr>
          <w:p w14:paraId="4181044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6,9</w:t>
            </w:r>
          </w:p>
        </w:tc>
        <w:tc>
          <w:tcPr>
            <w:tcW w:w="0" w:type="auto"/>
            <w:tcBorders>
              <w:top w:val="nil"/>
              <w:left w:val="nil"/>
              <w:bottom w:val="single" w:sz="4" w:space="0" w:color="auto"/>
              <w:right w:val="single" w:sz="4" w:space="0" w:color="auto"/>
            </w:tcBorders>
            <w:shd w:val="clear" w:color="000000" w:fill="FFFFFF"/>
            <w:noWrap/>
            <w:vAlign w:val="center"/>
            <w:hideMark/>
          </w:tcPr>
          <w:p w14:paraId="0D8DA36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0DC2AC8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0062093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vAlign w:val="center"/>
            <w:hideMark/>
          </w:tcPr>
          <w:p w14:paraId="4C087013"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7AC074B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2,6</w:t>
            </w:r>
          </w:p>
        </w:tc>
        <w:tc>
          <w:tcPr>
            <w:tcW w:w="0" w:type="auto"/>
            <w:tcBorders>
              <w:top w:val="nil"/>
              <w:left w:val="nil"/>
              <w:bottom w:val="single" w:sz="4" w:space="0" w:color="auto"/>
              <w:right w:val="single" w:sz="8" w:space="0" w:color="auto"/>
            </w:tcBorders>
            <w:shd w:val="clear" w:color="000000" w:fill="FFFFFF"/>
            <w:noWrap/>
            <w:vAlign w:val="center"/>
            <w:hideMark/>
          </w:tcPr>
          <w:p w14:paraId="444AD40B"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1,8</w:t>
            </w:r>
          </w:p>
        </w:tc>
      </w:tr>
      <w:tr w:rsidR="00A356B5" w:rsidRPr="005428D5" w14:paraId="2CEF46A2" w14:textId="77777777" w:rsidTr="002F7285">
        <w:trPr>
          <w:trHeight w:val="673"/>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00DF4BA"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Profesinė, mokslinė, techninė, administravimo ir aptarnavimo veikla</w:t>
            </w:r>
          </w:p>
        </w:tc>
        <w:tc>
          <w:tcPr>
            <w:tcW w:w="0" w:type="auto"/>
            <w:tcBorders>
              <w:top w:val="nil"/>
              <w:left w:val="nil"/>
              <w:bottom w:val="single" w:sz="4" w:space="0" w:color="auto"/>
              <w:right w:val="single" w:sz="4" w:space="0" w:color="auto"/>
            </w:tcBorders>
            <w:shd w:val="clear" w:color="000000" w:fill="FFFFFF"/>
            <w:noWrap/>
            <w:vAlign w:val="center"/>
            <w:hideMark/>
          </w:tcPr>
          <w:p w14:paraId="5272411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0437C7B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6AF50EA4"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14:paraId="563FAA0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000000" w:fill="FFFFFF"/>
            <w:vAlign w:val="center"/>
            <w:hideMark/>
          </w:tcPr>
          <w:p w14:paraId="6369CF1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6,5</w:t>
            </w:r>
          </w:p>
        </w:tc>
        <w:tc>
          <w:tcPr>
            <w:tcW w:w="0" w:type="auto"/>
            <w:tcBorders>
              <w:top w:val="nil"/>
              <w:left w:val="nil"/>
              <w:bottom w:val="single" w:sz="4" w:space="0" w:color="auto"/>
              <w:right w:val="single" w:sz="8" w:space="0" w:color="auto"/>
            </w:tcBorders>
            <w:shd w:val="clear" w:color="000000" w:fill="FFFFFF"/>
            <w:vAlign w:val="center"/>
            <w:hideMark/>
          </w:tcPr>
          <w:p w14:paraId="6D3A805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785990E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1F188992"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noWrap/>
            <w:vAlign w:val="center"/>
            <w:hideMark/>
          </w:tcPr>
          <w:p w14:paraId="0B625A9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5,9</w:t>
            </w:r>
          </w:p>
        </w:tc>
        <w:tc>
          <w:tcPr>
            <w:tcW w:w="0" w:type="auto"/>
            <w:tcBorders>
              <w:top w:val="nil"/>
              <w:left w:val="nil"/>
              <w:bottom w:val="single" w:sz="4" w:space="0" w:color="auto"/>
              <w:right w:val="single" w:sz="4" w:space="0" w:color="auto"/>
            </w:tcBorders>
            <w:shd w:val="clear" w:color="000000" w:fill="FFFFFF"/>
            <w:vAlign w:val="center"/>
            <w:hideMark/>
          </w:tcPr>
          <w:p w14:paraId="57392CD0"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77913F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6,5</w:t>
            </w:r>
          </w:p>
        </w:tc>
        <w:tc>
          <w:tcPr>
            <w:tcW w:w="0" w:type="auto"/>
            <w:tcBorders>
              <w:top w:val="nil"/>
              <w:left w:val="nil"/>
              <w:bottom w:val="single" w:sz="4" w:space="0" w:color="auto"/>
              <w:right w:val="single" w:sz="8" w:space="0" w:color="auto"/>
            </w:tcBorders>
            <w:shd w:val="clear" w:color="000000" w:fill="FFFFFF"/>
            <w:noWrap/>
            <w:vAlign w:val="center"/>
            <w:hideMark/>
          </w:tcPr>
          <w:p w14:paraId="0B007E05"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5,4</w:t>
            </w:r>
          </w:p>
        </w:tc>
      </w:tr>
      <w:tr w:rsidR="00A356B5" w:rsidRPr="005428D5" w14:paraId="3D1628C9" w14:textId="77777777" w:rsidTr="002F7285">
        <w:trPr>
          <w:trHeight w:val="74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756CE5"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Viešasis valdymas; paslaugos socialinei sferai ir komunalinė veikla</w:t>
            </w:r>
          </w:p>
        </w:tc>
        <w:tc>
          <w:tcPr>
            <w:tcW w:w="0" w:type="auto"/>
            <w:tcBorders>
              <w:top w:val="nil"/>
              <w:left w:val="nil"/>
              <w:bottom w:val="single" w:sz="4" w:space="0" w:color="auto"/>
              <w:right w:val="single" w:sz="4" w:space="0" w:color="auto"/>
            </w:tcBorders>
            <w:shd w:val="clear" w:color="000000" w:fill="FFFFFF"/>
            <w:noWrap/>
            <w:vAlign w:val="center"/>
            <w:hideMark/>
          </w:tcPr>
          <w:p w14:paraId="1DDF884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14,6</w:t>
            </w:r>
          </w:p>
        </w:tc>
        <w:tc>
          <w:tcPr>
            <w:tcW w:w="0" w:type="auto"/>
            <w:tcBorders>
              <w:top w:val="nil"/>
              <w:left w:val="nil"/>
              <w:bottom w:val="single" w:sz="4" w:space="0" w:color="auto"/>
              <w:right w:val="single" w:sz="4" w:space="0" w:color="auto"/>
            </w:tcBorders>
            <w:shd w:val="clear" w:color="000000" w:fill="FFFFFF"/>
            <w:noWrap/>
            <w:vAlign w:val="center"/>
            <w:hideMark/>
          </w:tcPr>
          <w:p w14:paraId="237CB63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14,1</w:t>
            </w:r>
          </w:p>
        </w:tc>
        <w:tc>
          <w:tcPr>
            <w:tcW w:w="0" w:type="auto"/>
            <w:tcBorders>
              <w:top w:val="nil"/>
              <w:left w:val="nil"/>
              <w:bottom w:val="single" w:sz="4" w:space="0" w:color="auto"/>
              <w:right w:val="single" w:sz="4" w:space="0" w:color="auto"/>
            </w:tcBorders>
            <w:shd w:val="clear" w:color="000000" w:fill="FFFFFF"/>
            <w:noWrap/>
            <w:vAlign w:val="center"/>
            <w:hideMark/>
          </w:tcPr>
          <w:p w14:paraId="0267E17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664202A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0D6D7C4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14,3</w:t>
            </w:r>
          </w:p>
        </w:tc>
        <w:tc>
          <w:tcPr>
            <w:tcW w:w="0" w:type="auto"/>
            <w:tcBorders>
              <w:top w:val="nil"/>
              <w:left w:val="nil"/>
              <w:bottom w:val="single" w:sz="4" w:space="0" w:color="auto"/>
              <w:right w:val="single" w:sz="8" w:space="0" w:color="auto"/>
            </w:tcBorders>
            <w:shd w:val="clear" w:color="000000" w:fill="FFFFFF"/>
            <w:vAlign w:val="center"/>
            <w:hideMark/>
          </w:tcPr>
          <w:p w14:paraId="3C45303E"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14,6</w:t>
            </w:r>
          </w:p>
        </w:tc>
        <w:tc>
          <w:tcPr>
            <w:tcW w:w="0" w:type="auto"/>
            <w:tcBorders>
              <w:top w:val="nil"/>
              <w:left w:val="nil"/>
              <w:bottom w:val="single" w:sz="4" w:space="0" w:color="auto"/>
              <w:right w:val="single" w:sz="4" w:space="0" w:color="auto"/>
            </w:tcBorders>
            <w:shd w:val="clear" w:color="000000" w:fill="FFFFFF"/>
            <w:noWrap/>
            <w:vAlign w:val="center"/>
            <w:hideMark/>
          </w:tcPr>
          <w:p w14:paraId="455897C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noWrap/>
            <w:vAlign w:val="center"/>
            <w:hideMark/>
          </w:tcPr>
          <w:p w14:paraId="72C4BF8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noWrap/>
            <w:vAlign w:val="center"/>
            <w:hideMark/>
          </w:tcPr>
          <w:p w14:paraId="00F3B9DE"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212E32D2"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noWrap/>
            <w:vAlign w:val="center"/>
            <w:hideMark/>
          </w:tcPr>
          <w:p w14:paraId="04606C7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0,5</w:t>
            </w:r>
          </w:p>
        </w:tc>
        <w:tc>
          <w:tcPr>
            <w:tcW w:w="0" w:type="auto"/>
            <w:tcBorders>
              <w:top w:val="nil"/>
              <w:left w:val="nil"/>
              <w:bottom w:val="single" w:sz="4" w:space="0" w:color="auto"/>
              <w:right w:val="single" w:sz="8" w:space="0" w:color="auto"/>
            </w:tcBorders>
            <w:shd w:val="clear" w:color="000000" w:fill="FFFFFF"/>
            <w:noWrap/>
            <w:vAlign w:val="center"/>
            <w:hideMark/>
          </w:tcPr>
          <w:p w14:paraId="022E1632"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1,5</w:t>
            </w:r>
          </w:p>
        </w:tc>
      </w:tr>
      <w:tr w:rsidR="00A356B5" w:rsidRPr="005428D5" w14:paraId="4AFAD785" w14:textId="77777777" w:rsidTr="002F7285">
        <w:trPr>
          <w:trHeight w:val="657"/>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6277417" w14:textId="77777777" w:rsidR="00A356B5" w:rsidRPr="005428D5" w:rsidRDefault="00A356B5" w:rsidP="00F21CF5">
            <w:pPr>
              <w:spacing w:after="0" w:line="240" w:lineRule="auto"/>
              <w:rPr>
                <w:rFonts w:eastAsia="Times New Roman" w:cs="Times New Roman"/>
                <w:b/>
                <w:bCs/>
                <w:color w:val="000000"/>
                <w:sz w:val="20"/>
                <w:szCs w:val="20"/>
              </w:rPr>
            </w:pPr>
            <w:r w:rsidRPr="005428D5">
              <w:rPr>
                <w:rFonts w:eastAsia="Times New Roman" w:cs="Times New Roman"/>
                <w:b/>
                <w:bCs/>
                <w:color w:val="000000"/>
                <w:sz w:val="20"/>
                <w:szCs w:val="20"/>
              </w:rPr>
              <w:t>Meninė, pramoginė veikla; namų ūkių paslaugos</w:t>
            </w:r>
          </w:p>
        </w:tc>
        <w:tc>
          <w:tcPr>
            <w:tcW w:w="0" w:type="auto"/>
            <w:tcBorders>
              <w:top w:val="nil"/>
              <w:left w:val="nil"/>
              <w:bottom w:val="single" w:sz="8" w:space="0" w:color="auto"/>
              <w:right w:val="single" w:sz="4" w:space="0" w:color="auto"/>
            </w:tcBorders>
            <w:shd w:val="clear" w:color="000000" w:fill="FFFFFF"/>
            <w:noWrap/>
            <w:vAlign w:val="center"/>
            <w:hideMark/>
          </w:tcPr>
          <w:p w14:paraId="029D469D"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1,8</w:t>
            </w:r>
          </w:p>
        </w:tc>
        <w:tc>
          <w:tcPr>
            <w:tcW w:w="0" w:type="auto"/>
            <w:tcBorders>
              <w:top w:val="nil"/>
              <w:left w:val="nil"/>
              <w:bottom w:val="single" w:sz="8" w:space="0" w:color="auto"/>
              <w:right w:val="single" w:sz="4" w:space="0" w:color="auto"/>
            </w:tcBorders>
            <w:shd w:val="clear" w:color="000000" w:fill="FFFFFF"/>
            <w:noWrap/>
            <w:vAlign w:val="center"/>
            <w:hideMark/>
          </w:tcPr>
          <w:p w14:paraId="66AAA79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1,8</w:t>
            </w:r>
          </w:p>
        </w:tc>
        <w:tc>
          <w:tcPr>
            <w:tcW w:w="0" w:type="auto"/>
            <w:tcBorders>
              <w:top w:val="nil"/>
              <w:left w:val="nil"/>
              <w:bottom w:val="single" w:sz="8" w:space="0" w:color="auto"/>
              <w:right w:val="single" w:sz="4" w:space="0" w:color="auto"/>
            </w:tcBorders>
            <w:shd w:val="clear" w:color="000000" w:fill="FFFFFF"/>
            <w:noWrap/>
            <w:vAlign w:val="center"/>
            <w:hideMark/>
          </w:tcPr>
          <w:p w14:paraId="3BECFCD1"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1,9</w:t>
            </w:r>
          </w:p>
        </w:tc>
        <w:tc>
          <w:tcPr>
            <w:tcW w:w="0" w:type="auto"/>
            <w:tcBorders>
              <w:top w:val="nil"/>
              <w:left w:val="nil"/>
              <w:bottom w:val="single" w:sz="8" w:space="0" w:color="auto"/>
              <w:right w:val="single" w:sz="4" w:space="0" w:color="auto"/>
            </w:tcBorders>
            <w:shd w:val="clear" w:color="000000" w:fill="FFFFFF"/>
            <w:vAlign w:val="center"/>
            <w:hideMark/>
          </w:tcPr>
          <w:p w14:paraId="0DABB30C"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2,1</w:t>
            </w:r>
          </w:p>
        </w:tc>
        <w:tc>
          <w:tcPr>
            <w:tcW w:w="0" w:type="auto"/>
            <w:tcBorders>
              <w:top w:val="nil"/>
              <w:left w:val="nil"/>
              <w:bottom w:val="single" w:sz="8" w:space="0" w:color="auto"/>
              <w:right w:val="single" w:sz="4" w:space="0" w:color="auto"/>
            </w:tcBorders>
            <w:shd w:val="clear" w:color="000000" w:fill="FFFFFF"/>
            <w:vAlign w:val="center"/>
            <w:hideMark/>
          </w:tcPr>
          <w:p w14:paraId="0F00940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2,2</w:t>
            </w:r>
          </w:p>
        </w:tc>
        <w:tc>
          <w:tcPr>
            <w:tcW w:w="0" w:type="auto"/>
            <w:tcBorders>
              <w:top w:val="nil"/>
              <w:left w:val="nil"/>
              <w:bottom w:val="single" w:sz="8" w:space="0" w:color="auto"/>
              <w:right w:val="single" w:sz="8" w:space="0" w:color="auto"/>
            </w:tcBorders>
            <w:shd w:val="clear" w:color="000000" w:fill="FFFFFF"/>
            <w:vAlign w:val="center"/>
            <w:hideMark/>
          </w:tcPr>
          <w:p w14:paraId="243B7AA8"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2,3</w:t>
            </w:r>
          </w:p>
        </w:tc>
        <w:tc>
          <w:tcPr>
            <w:tcW w:w="0" w:type="auto"/>
            <w:tcBorders>
              <w:top w:val="nil"/>
              <w:left w:val="nil"/>
              <w:bottom w:val="single" w:sz="8" w:space="0" w:color="auto"/>
              <w:right w:val="single" w:sz="4" w:space="0" w:color="auto"/>
            </w:tcBorders>
            <w:shd w:val="clear" w:color="000000" w:fill="FFFFFF"/>
            <w:noWrap/>
            <w:vAlign w:val="center"/>
            <w:hideMark/>
          </w:tcPr>
          <w:p w14:paraId="18DD35A8"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4,3</w:t>
            </w:r>
          </w:p>
        </w:tc>
        <w:tc>
          <w:tcPr>
            <w:tcW w:w="0" w:type="auto"/>
            <w:tcBorders>
              <w:top w:val="nil"/>
              <w:left w:val="nil"/>
              <w:bottom w:val="single" w:sz="8" w:space="0" w:color="auto"/>
              <w:right w:val="single" w:sz="4" w:space="0" w:color="auto"/>
            </w:tcBorders>
            <w:shd w:val="clear" w:color="000000" w:fill="FFFFFF"/>
            <w:noWrap/>
            <w:vAlign w:val="center"/>
            <w:hideMark/>
          </w:tcPr>
          <w:p w14:paraId="79603177"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6,2</w:t>
            </w:r>
          </w:p>
        </w:tc>
        <w:tc>
          <w:tcPr>
            <w:tcW w:w="0" w:type="auto"/>
            <w:tcBorders>
              <w:top w:val="nil"/>
              <w:left w:val="nil"/>
              <w:bottom w:val="single" w:sz="8" w:space="0" w:color="auto"/>
              <w:right w:val="single" w:sz="4" w:space="0" w:color="auto"/>
            </w:tcBorders>
            <w:shd w:val="clear" w:color="000000" w:fill="FFFFFF"/>
            <w:noWrap/>
            <w:vAlign w:val="center"/>
            <w:hideMark/>
          </w:tcPr>
          <w:p w14:paraId="7A568E59"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7,6</w:t>
            </w:r>
          </w:p>
        </w:tc>
        <w:tc>
          <w:tcPr>
            <w:tcW w:w="0" w:type="auto"/>
            <w:tcBorders>
              <w:top w:val="nil"/>
              <w:left w:val="nil"/>
              <w:bottom w:val="single" w:sz="8" w:space="0" w:color="auto"/>
              <w:right w:val="single" w:sz="4" w:space="0" w:color="auto"/>
            </w:tcBorders>
            <w:shd w:val="clear" w:color="000000" w:fill="FFFFFF"/>
            <w:vAlign w:val="center"/>
            <w:hideMark/>
          </w:tcPr>
          <w:p w14:paraId="659FF0BA"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3,7</w:t>
            </w:r>
          </w:p>
        </w:tc>
        <w:tc>
          <w:tcPr>
            <w:tcW w:w="0" w:type="auto"/>
            <w:tcBorders>
              <w:top w:val="nil"/>
              <w:left w:val="nil"/>
              <w:bottom w:val="single" w:sz="8" w:space="0" w:color="auto"/>
              <w:right w:val="single" w:sz="4" w:space="0" w:color="auto"/>
            </w:tcBorders>
            <w:shd w:val="clear" w:color="000000" w:fill="FFFFFF"/>
            <w:noWrap/>
            <w:vAlign w:val="center"/>
            <w:hideMark/>
          </w:tcPr>
          <w:p w14:paraId="43E30E46"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3,2</w:t>
            </w:r>
          </w:p>
        </w:tc>
        <w:tc>
          <w:tcPr>
            <w:tcW w:w="0" w:type="auto"/>
            <w:tcBorders>
              <w:top w:val="nil"/>
              <w:left w:val="nil"/>
              <w:bottom w:val="single" w:sz="8" w:space="0" w:color="auto"/>
              <w:right w:val="single" w:sz="8" w:space="0" w:color="auto"/>
            </w:tcBorders>
            <w:shd w:val="clear" w:color="000000" w:fill="FFFFFF"/>
            <w:noWrap/>
            <w:vAlign w:val="center"/>
            <w:hideMark/>
          </w:tcPr>
          <w:p w14:paraId="78A7732F" w14:textId="77777777" w:rsidR="00A356B5" w:rsidRPr="005428D5" w:rsidRDefault="00A356B5" w:rsidP="00F21CF5">
            <w:pPr>
              <w:spacing w:after="0" w:line="240" w:lineRule="auto"/>
              <w:jc w:val="center"/>
              <w:rPr>
                <w:rFonts w:eastAsia="Times New Roman" w:cs="Times New Roman"/>
                <w:color w:val="000000"/>
                <w:sz w:val="20"/>
                <w:szCs w:val="20"/>
              </w:rPr>
            </w:pPr>
            <w:r w:rsidRPr="005428D5">
              <w:rPr>
                <w:rFonts w:eastAsia="Times New Roman" w:cs="Times New Roman"/>
                <w:color w:val="000000"/>
                <w:sz w:val="20"/>
                <w:szCs w:val="20"/>
              </w:rPr>
              <w:t>0,4</w:t>
            </w:r>
          </w:p>
        </w:tc>
      </w:tr>
    </w:tbl>
    <w:p w14:paraId="142AF67D" w14:textId="77777777" w:rsidR="000B42FC" w:rsidRPr="005428D5" w:rsidRDefault="009D5AF3" w:rsidP="00F21CF5">
      <w:pPr>
        <w:spacing w:line="240" w:lineRule="auto"/>
        <w:ind w:firstLine="709"/>
        <w:rPr>
          <w:rFonts w:cs="Times New Roman"/>
          <w:sz w:val="20"/>
          <w:szCs w:val="20"/>
        </w:rPr>
      </w:pPr>
      <w:r w:rsidRPr="005428D5">
        <w:rPr>
          <w:rFonts w:cs="Times New Roman"/>
          <w:sz w:val="20"/>
          <w:szCs w:val="20"/>
        </w:rPr>
        <w:t xml:space="preserve">Šaltinis: </w:t>
      </w:r>
      <w:r w:rsidR="002479DE" w:rsidRPr="005428D5">
        <w:rPr>
          <w:rFonts w:cs="Times New Roman"/>
          <w:sz w:val="20"/>
          <w:szCs w:val="20"/>
        </w:rPr>
        <w:t>LSD</w:t>
      </w:r>
    </w:p>
    <w:p w14:paraId="4F3EE5D6" w14:textId="77777777" w:rsidR="006E36FD" w:rsidRPr="005428D5" w:rsidRDefault="00B07104" w:rsidP="00B916DA">
      <w:pPr>
        <w:pStyle w:val="Antrat2"/>
      </w:pPr>
      <w:bookmarkStart w:id="78" w:name="_Toc35885605"/>
      <w:r w:rsidRPr="005428D5">
        <w:t xml:space="preserve">2.4. </w:t>
      </w:r>
      <w:r w:rsidR="006E36FD" w:rsidRPr="005428D5">
        <w:t>Lietuvos įmonių inovacinė veikla</w:t>
      </w:r>
      <w:bookmarkEnd w:id="78"/>
    </w:p>
    <w:p w14:paraId="3B042712" w14:textId="3A990A4E" w:rsidR="00D419A0" w:rsidRPr="005428D5" w:rsidRDefault="001133FA" w:rsidP="00F21CF5">
      <w:pPr>
        <w:spacing w:line="240" w:lineRule="auto"/>
        <w:ind w:firstLine="567"/>
        <w:jc w:val="both"/>
      </w:pPr>
      <w:r w:rsidRPr="005428D5">
        <w:rPr>
          <w:rFonts w:cs="Times New Roman"/>
        </w:rPr>
        <w:t xml:space="preserve">2016 m. Lietuvos suminis inovacijų indeksas sudarė </w:t>
      </w:r>
      <w:r w:rsidRPr="005428D5">
        <w:t>0,370</w:t>
      </w:r>
      <w:r w:rsidRPr="005428D5">
        <w:rPr>
          <w:rFonts w:cs="Times New Roman"/>
        </w:rPr>
        <w:t xml:space="preserve">, o 28 ES valstybių inovacijų indekso vidurkis siekė </w:t>
      </w:r>
      <w:r w:rsidRPr="005428D5">
        <w:t>0,503</w:t>
      </w:r>
      <w:r w:rsidR="00650934" w:rsidRPr="005428D5">
        <w:t xml:space="preserve">. </w:t>
      </w:r>
      <w:r w:rsidR="00C44F0F" w:rsidRPr="005428D5">
        <w:t>Nors</w:t>
      </w:r>
      <w:r w:rsidR="002911D7" w:rsidRPr="005428D5">
        <w:t>,</w:t>
      </w:r>
      <w:r w:rsidR="00C44F0F" w:rsidRPr="005428D5">
        <w:t xml:space="preserve"> palyginus su praėjusių metų rezultatais (2015 m. </w:t>
      </w:r>
      <w:r w:rsidR="002911D7" w:rsidRPr="005428D5">
        <w:t>–</w:t>
      </w:r>
      <w:r w:rsidR="00C44F0F" w:rsidRPr="005428D5">
        <w:t xml:space="preserve"> 0</w:t>
      </w:r>
      <w:r w:rsidR="002911D7" w:rsidRPr="005428D5">
        <w:t>,</w:t>
      </w:r>
      <w:r w:rsidR="00C44F0F" w:rsidRPr="005428D5">
        <w:t xml:space="preserve">323, 2014 m. </w:t>
      </w:r>
      <w:r w:rsidR="002911D7" w:rsidRPr="005428D5">
        <w:t>–</w:t>
      </w:r>
      <w:r w:rsidR="00C44F0F" w:rsidRPr="005428D5">
        <w:t xml:space="preserve"> 0</w:t>
      </w:r>
      <w:r w:rsidR="002911D7" w:rsidRPr="005428D5">
        <w:t>,</w:t>
      </w:r>
      <w:r w:rsidR="00C44F0F" w:rsidRPr="005428D5">
        <w:t xml:space="preserve">299), Lietuvos </w:t>
      </w:r>
      <w:r w:rsidR="002911D7" w:rsidRPr="005428D5">
        <w:t xml:space="preserve">inovacijų </w:t>
      </w:r>
      <w:r w:rsidR="00C44F0F" w:rsidRPr="005428D5">
        <w:t>rodikli</w:t>
      </w:r>
      <w:r w:rsidR="002911D7" w:rsidRPr="005428D5">
        <w:t>s</w:t>
      </w:r>
      <w:r w:rsidR="00C44F0F" w:rsidRPr="005428D5">
        <w:t xml:space="preserve"> auga, ji</w:t>
      </w:r>
      <w:r w:rsidR="002911D7" w:rsidRPr="005428D5">
        <w:t>s</w:t>
      </w:r>
      <w:r w:rsidR="00C44F0F" w:rsidRPr="005428D5">
        <w:t xml:space="preserve"> vis dar yra žemesni</w:t>
      </w:r>
      <w:r w:rsidR="002911D7" w:rsidRPr="005428D5">
        <w:t>s</w:t>
      </w:r>
      <w:r w:rsidR="00C44F0F" w:rsidRPr="005428D5">
        <w:t xml:space="preserve"> nei bendras ES-28 vidurkis.</w:t>
      </w:r>
      <w:r w:rsidRPr="005428D5">
        <w:t xml:space="preserve"> 2018 m. Lietuvos suminis inovacijų indeksas vis dar nesiekė 28 ES valstybių inovacijų indekso vidurkio (0,525), tačiau pakilo iki 0,391</w:t>
      </w:r>
      <w:r w:rsidR="00725E67" w:rsidRPr="005428D5">
        <w:rPr>
          <w:rStyle w:val="Puslapioinaosnuoroda"/>
        </w:rPr>
        <w:footnoteReference w:id="11"/>
      </w:r>
      <w:r w:rsidRPr="005428D5">
        <w:t>.</w:t>
      </w:r>
    </w:p>
    <w:p w14:paraId="295BBFB2" w14:textId="77777777" w:rsidR="00C44F0F" w:rsidRPr="005428D5" w:rsidRDefault="00D419A0" w:rsidP="00F21CF5">
      <w:pPr>
        <w:spacing w:line="240" w:lineRule="auto"/>
        <w:ind w:firstLine="567"/>
        <w:jc w:val="both"/>
      </w:pPr>
      <w:r w:rsidRPr="005428D5">
        <w:t xml:space="preserve">2017 m. Inovacijų sąjungos švieslentės duomenys rodo, kad Lietuvoje produktų ir procesų inovacijas diegė 34 proc. MVĮ (2014 m. duomenys). Lietuvos MVĮ daug labiau diegia </w:t>
      </w:r>
      <w:r w:rsidR="00AF4B84" w:rsidRPr="005428D5">
        <w:t xml:space="preserve">technologines </w:t>
      </w:r>
      <w:r w:rsidRPr="005428D5">
        <w:t>inovacijas</w:t>
      </w:r>
      <w:r w:rsidR="00AF4B84" w:rsidRPr="005428D5">
        <w:t xml:space="preserve"> nei ankstesniais metais</w:t>
      </w:r>
      <w:r w:rsidRPr="005428D5">
        <w:t xml:space="preserve">. </w:t>
      </w:r>
      <w:r w:rsidR="00AF4B84" w:rsidRPr="005428D5">
        <w:t>Jeigu anksčiau p</w:t>
      </w:r>
      <w:r w:rsidRPr="005428D5">
        <w:t>agal šį rodiklį</w:t>
      </w:r>
      <w:r w:rsidR="00AF4B84" w:rsidRPr="005428D5">
        <w:t xml:space="preserve"> Lietuva atsilikdavo nuo ES valstybių vidurkio, tai 2017 m. Inovacijų sąju</w:t>
      </w:r>
      <w:r w:rsidR="002F7285" w:rsidRPr="005428D5">
        <w:t>n</w:t>
      </w:r>
      <w:r w:rsidR="00AF4B84" w:rsidRPr="005428D5">
        <w:t>gos švieslentės duomenimis, Lietuva viršija ES valstybių narių vidurkį, kuris yra 31 proc.</w:t>
      </w:r>
      <w:r w:rsidR="002F7285" w:rsidRPr="005428D5">
        <w:t xml:space="preserve"> </w:t>
      </w:r>
      <w:r w:rsidR="00AF4B84" w:rsidRPr="005428D5">
        <w:t>Tačiau Lietuvos MVĮ nuo ES valstybių narių vidurkio atsiliko pagal diegiamas netechnologines inovacijas (Lietuva – 24 proc. ES – 35 proc.), patentų ir dizaino paraiškas.</w:t>
      </w:r>
    </w:p>
    <w:p w14:paraId="3FD5E78E" w14:textId="77777777" w:rsidR="00C44F0F" w:rsidRPr="005428D5" w:rsidRDefault="006C2410" w:rsidP="00F21CF5">
      <w:pPr>
        <w:spacing w:line="240" w:lineRule="auto"/>
        <w:ind w:firstLine="567"/>
        <w:jc w:val="both"/>
        <w:rPr>
          <w:rFonts w:cs="Times New Roman"/>
        </w:rPr>
      </w:pPr>
      <w:r w:rsidRPr="005428D5">
        <w:rPr>
          <w:rFonts w:cs="Times New Roman"/>
        </w:rPr>
        <w:t>EK</w:t>
      </w:r>
      <w:r w:rsidR="00364BC1" w:rsidRPr="005428D5">
        <w:rPr>
          <w:rFonts w:cs="Times New Roman"/>
        </w:rPr>
        <w:t xml:space="preserve"> </w:t>
      </w:r>
      <w:r w:rsidR="00C44F0F" w:rsidRPr="005428D5">
        <w:rPr>
          <w:rFonts w:cs="Times New Roman"/>
        </w:rPr>
        <w:t xml:space="preserve">2017 m. birželį paskelbtoje </w:t>
      </w:r>
      <w:r w:rsidR="00112405" w:rsidRPr="005428D5">
        <w:rPr>
          <w:rFonts w:cs="Times New Roman"/>
        </w:rPr>
        <w:t>Europos</w:t>
      </w:r>
      <w:r w:rsidR="00C44F0F" w:rsidRPr="005428D5">
        <w:rPr>
          <w:rFonts w:cs="Times New Roman"/>
        </w:rPr>
        <w:t xml:space="preserve"> inovacijų švieslentėje (angl. </w:t>
      </w:r>
      <w:r w:rsidR="00112405" w:rsidRPr="005428D5">
        <w:rPr>
          <w:rFonts w:cs="Times New Roman"/>
          <w:i/>
        </w:rPr>
        <w:t>European</w:t>
      </w:r>
      <w:r w:rsidR="00C44F0F" w:rsidRPr="005428D5">
        <w:rPr>
          <w:rFonts w:cs="Times New Roman"/>
          <w:i/>
        </w:rPr>
        <w:t xml:space="preserve"> Innovation Scoreboard 2017</w:t>
      </w:r>
      <w:r w:rsidR="00C44F0F" w:rsidRPr="005428D5">
        <w:rPr>
          <w:rFonts w:cs="Times New Roman"/>
        </w:rPr>
        <w:t>), Lietuva iš 24 vietos 2016 m. pakilo į 16 vietą tarp 28 ES šalių ir aplenkė Lenkiją, Latviją, Ispaniją, Maltą, Italiją, Slovakiją, Graikiją, Vengriją ir Kiprą. Lietuvos inovacinės veiklos augimas 2016 m., palyginti su 2010 m., buvo sparčiausias ir sudarė 21 proc. Net pagal 7 rodiklius Lietuva patenka į pirmąjį valstybių dešimtuką (2015 m. – pagal 4 rodiklius).</w:t>
      </w:r>
      <w:r w:rsidR="00C44F0F" w:rsidRPr="005428D5" w:rsidDel="00531379">
        <w:rPr>
          <w:rFonts w:cs="Times New Roman"/>
        </w:rPr>
        <w:t xml:space="preserve"> </w:t>
      </w:r>
    </w:p>
    <w:p w14:paraId="0C210EE7" w14:textId="77777777" w:rsidR="00364BC1" w:rsidRPr="005428D5" w:rsidRDefault="00364BC1" w:rsidP="00F21CF5">
      <w:pPr>
        <w:spacing w:line="240" w:lineRule="auto"/>
        <w:ind w:firstLine="567"/>
        <w:jc w:val="both"/>
        <w:rPr>
          <w:rFonts w:cs="Times New Roman"/>
        </w:rPr>
      </w:pPr>
      <w:r w:rsidRPr="005428D5">
        <w:rPr>
          <w:rFonts w:cs="Times New Roman"/>
        </w:rPr>
        <w:t>2016 m</w:t>
      </w:r>
      <w:r w:rsidR="00D83E39" w:rsidRPr="005428D5">
        <w:rPr>
          <w:rFonts w:cs="Times New Roman"/>
        </w:rPr>
        <w:t>.</w:t>
      </w:r>
      <w:r w:rsidRPr="005428D5">
        <w:rPr>
          <w:rFonts w:cs="Times New Roman"/>
        </w:rPr>
        <w:t>,</w:t>
      </w:r>
      <w:r w:rsidR="009A3DED" w:rsidRPr="005428D5">
        <w:rPr>
          <w:rFonts w:cs="Times New Roman"/>
        </w:rPr>
        <w:t xml:space="preserve"> palyginus su 2010 m., </w:t>
      </w:r>
      <w:r w:rsidRPr="005428D5">
        <w:rPr>
          <w:rFonts w:cs="Times New Roman"/>
        </w:rPr>
        <w:t>Lietuvoje sparčiausiai augo verslo išlaidos netechnologinėms (be MTEP) inovacijoms (157 proc.), rizikos kapitalo investi</w:t>
      </w:r>
      <w:r w:rsidR="009A3DED" w:rsidRPr="005428D5">
        <w:rPr>
          <w:rFonts w:cs="Times New Roman"/>
        </w:rPr>
        <w:t xml:space="preserve">cijos (1031 proc.), </w:t>
      </w:r>
      <w:r w:rsidRPr="005428D5">
        <w:rPr>
          <w:rFonts w:cs="Times New Roman"/>
        </w:rPr>
        <w:t>tarptautinių bendrų mokslinių publikacijų skaičius (145 proc.) ir aukštąjį išsilavinimą turinčių gyventojų skaičius (31,6 proc.).</w:t>
      </w:r>
    </w:p>
    <w:p w14:paraId="6B455F00" w14:textId="77777777" w:rsidR="00364BC1" w:rsidRPr="005428D5" w:rsidRDefault="00364BC1" w:rsidP="00F21CF5">
      <w:pPr>
        <w:spacing w:line="240" w:lineRule="auto"/>
        <w:ind w:firstLine="567"/>
        <w:jc w:val="both"/>
        <w:rPr>
          <w:rFonts w:cs="Times New Roman"/>
        </w:rPr>
      </w:pPr>
      <w:r w:rsidRPr="005428D5">
        <w:rPr>
          <w:rFonts w:cs="Times New Roman"/>
        </w:rPr>
        <w:t>Prie teigiam</w:t>
      </w:r>
      <w:r w:rsidR="00D12135" w:rsidRPr="005428D5">
        <w:rPr>
          <w:rFonts w:cs="Times New Roman"/>
        </w:rPr>
        <w:t>ų Lietuvos inovacinės veiklos pokyčių, atsispindinčių augančiame inovacijų indekse,</w:t>
      </w:r>
      <w:r w:rsidRPr="005428D5">
        <w:rPr>
          <w:rFonts w:cs="Times New Roman"/>
        </w:rPr>
        <w:t xml:space="preserve"> prisidėjo </w:t>
      </w:r>
      <w:r w:rsidR="000D367E" w:rsidRPr="005428D5">
        <w:rPr>
          <w:rFonts w:cs="Times New Roman"/>
        </w:rPr>
        <w:t>EI</w:t>
      </w:r>
      <w:r w:rsidR="0039536D" w:rsidRPr="005428D5">
        <w:rPr>
          <w:rFonts w:cs="Times New Roman"/>
        </w:rPr>
        <w:t>M</w:t>
      </w:r>
      <w:r w:rsidRPr="005428D5">
        <w:rPr>
          <w:rFonts w:cs="Times New Roman"/>
        </w:rPr>
        <w:t xml:space="preserve"> vykdoma inovacijų politika. Inovatyvių MVĮ, bendradarbiaujančių su kitomis įmonėmis arba mokslo ir studijų institucijomis, skaičiumi Lietuva lenkia ES vidurkį 2,5 karto. </w:t>
      </w:r>
      <w:r w:rsidR="000D367E" w:rsidRPr="005428D5">
        <w:rPr>
          <w:rFonts w:cs="Times New Roman"/>
        </w:rPr>
        <w:t>EI</w:t>
      </w:r>
      <w:r w:rsidR="0039536D" w:rsidRPr="005428D5">
        <w:rPr>
          <w:rFonts w:cs="Times New Roman"/>
        </w:rPr>
        <w:t>M</w:t>
      </w:r>
      <w:r w:rsidRPr="005428D5">
        <w:rPr>
          <w:rFonts w:cs="Times New Roman"/>
        </w:rPr>
        <w:t xml:space="preserve"> skatina verslo ir mokslo atstovus užmegzti pirminius kontaktus naudojant inovacinius čekius. </w:t>
      </w:r>
      <w:r w:rsidR="00D12135" w:rsidRPr="005428D5">
        <w:rPr>
          <w:rFonts w:cs="Times New Roman"/>
        </w:rPr>
        <w:t>B</w:t>
      </w:r>
      <w:r w:rsidRPr="005428D5">
        <w:rPr>
          <w:rFonts w:cs="Times New Roman"/>
        </w:rPr>
        <w:t>endradarbiavimo mastui įtakos</w:t>
      </w:r>
      <w:r w:rsidR="00D12135" w:rsidRPr="005428D5">
        <w:rPr>
          <w:rFonts w:cs="Times New Roman"/>
        </w:rPr>
        <w:t xml:space="preserve"> taip pat</w:t>
      </w:r>
      <w:r w:rsidRPr="005428D5">
        <w:rPr>
          <w:rFonts w:cs="Times New Roman"/>
        </w:rPr>
        <w:t xml:space="preserve"> turėjo ir klasterizacijos skatinimo priemonės. Klasteriuose partnerytės principu veikia ne tik įmonės, bet ir mokslo ir studijų institucijos bei kiti subjektai.</w:t>
      </w:r>
    </w:p>
    <w:p w14:paraId="2B34F892" w14:textId="1AA9C20A" w:rsidR="00812F81" w:rsidRPr="005428D5" w:rsidRDefault="001133FA" w:rsidP="00F21CF5">
      <w:pPr>
        <w:spacing w:before="240" w:after="240" w:line="240" w:lineRule="auto"/>
        <w:ind w:firstLine="567"/>
        <w:jc w:val="both"/>
        <w:rPr>
          <w:rFonts w:cs="Times New Roman"/>
        </w:rPr>
      </w:pPr>
      <w:r w:rsidRPr="005428D5">
        <w:rPr>
          <w:rFonts w:cs="Times New Roman"/>
        </w:rPr>
        <w:lastRenderedPageBreak/>
        <w:t>Pagal 2016</w:t>
      </w:r>
      <w:r w:rsidRPr="005428D5">
        <w:rPr>
          <w:rFonts w:eastAsiaTheme="minorHAnsi" w:cs="Times New Roman"/>
        </w:rPr>
        <w:t> m. sausio mėn. LSD paskelbtus 2012–2014 m. inovacinės veiklos tyrimo rezultatus, 2012–2014</w:t>
      </w:r>
      <w:r w:rsidR="008200B6" w:rsidRPr="005428D5">
        <w:rPr>
          <w:rFonts w:eastAsiaTheme="minorHAnsi" w:cs="Times New Roman"/>
        </w:rPr>
        <w:t xml:space="preserve"> </w:t>
      </w:r>
      <w:r w:rsidRPr="005428D5">
        <w:rPr>
          <w:rFonts w:cs="Times New Roman"/>
        </w:rPr>
        <w:t>m. Lietuvoje inovacinę veiklą vykdė 40,7 proc. gamybos ir paslaugų įmonių, kuriose dirbo 10 ir daugiau darbuotojų (palyginti su 2010–2012 m., šis rodiklis padidėjo 10,7 proc.)</w:t>
      </w:r>
      <w:r w:rsidRPr="005428D5">
        <w:rPr>
          <w:rStyle w:val="Puslapioinaosnuoroda"/>
          <w:rFonts w:cs="Times New Roman"/>
        </w:rPr>
        <w:footnoteReference w:id="12"/>
      </w:r>
      <w:r w:rsidRPr="005428D5">
        <w:rPr>
          <w:rFonts w:cs="Times New Roman"/>
        </w:rPr>
        <w:t>. 2014 m. inovacinių įmonių</w:t>
      </w:r>
      <w:r w:rsidRPr="005428D5">
        <w:rPr>
          <w:rStyle w:val="Puslapioinaosnuoroda"/>
          <w:rFonts w:cs="Times New Roman"/>
        </w:rPr>
        <w:footnoteReference w:id="13"/>
      </w:r>
      <w:r w:rsidRPr="005428D5">
        <w:rPr>
          <w:rFonts w:cs="Times New Roman"/>
        </w:rPr>
        <w:t xml:space="preserve"> apyvarta padidėjo 10,9 proc., lyginant su 2012 m., ir sudarė 74 proc. visų įmonių apyvartos. Daugiausia inovacinių įmonių 2010–2012 m. vykdė informacinių ir ryšių technologijų veiklą (63,6 proc.), o mažiausiai – statybos veiklą (30,3 proc.). 2014-2016 m. Lietuvoje inovacinę veiklą vykdė 46,6 proc. gamybos ir paslaugų įmonių, kuriose dirbo 10 ir daugiau darbuotojų. Inovacinę veiklą vykdži</w:t>
      </w:r>
      <w:r w:rsidR="0073361B" w:rsidRPr="005428D5">
        <w:rPr>
          <w:rFonts w:cs="Times New Roman"/>
        </w:rPr>
        <w:t>u</w:t>
      </w:r>
      <w:r w:rsidRPr="005428D5">
        <w:rPr>
          <w:rFonts w:cs="Times New Roman"/>
        </w:rPr>
        <w:t>sių įmonių dalis padidėjo 5,9 proc., palyginti su 2012-2014 m. 36,8 proc. visų įmonių diegė inovacijas technologijų srityje, o 32,5 proc. – ne technologijų</w:t>
      </w:r>
      <w:r w:rsidR="00725E67" w:rsidRPr="005428D5">
        <w:rPr>
          <w:rStyle w:val="Puslapioinaosnuoroda"/>
          <w:rFonts w:cs="Times New Roman"/>
        </w:rPr>
        <w:footnoteReference w:id="14"/>
      </w:r>
      <w:r w:rsidRPr="005428D5">
        <w:rPr>
          <w:rFonts w:cs="Times New Roman"/>
        </w:rPr>
        <w:t>.</w:t>
      </w:r>
      <w:r w:rsidR="00364BC1" w:rsidRPr="005428D5">
        <w:rPr>
          <w:rFonts w:cs="Times New Roman"/>
        </w:rPr>
        <w:t>I</w:t>
      </w:r>
      <w:r w:rsidR="00812F81" w:rsidRPr="005428D5">
        <w:t>nformacinės ir ryšių technologijos turi didžiulį poveikį technologijų ir inovacijų sklaidai skirtinguose sektoriuose Lietuvoje. Informacinių ir ryšių technologijų sp</w:t>
      </w:r>
      <w:r w:rsidR="00A80DD7" w:rsidRPr="005428D5">
        <w:t>r</w:t>
      </w:r>
      <w:r w:rsidR="00812F81" w:rsidRPr="005428D5">
        <w:t>endimai plačiai naudojami elektroninėje bankininkystėje, sveikatos apsaugos, transporto, švietimo ir kitų sektorių informacinėse sistemose. Nors Lietuvoje informacinių ir ryšių technologijų sekt</w:t>
      </w:r>
      <w:r w:rsidR="00531BEC" w:rsidRPr="005428D5">
        <w:t xml:space="preserve">oriuje tiesiogiai sukuriama </w:t>
      </w:r>
      <w:r w:rsidR="007401A2" w:rsidRPr="005428D5">
        <w:t>3,7</w:t>
      </w:r>
      <w:r w:rsidR="00531BEC" w:rsidRPr="005428D5">
        <w:t> </w:t>
      </w:r>
      <w:r w:rsidR="00BC73AB" w:rsidRPr="005428D5">
        <w:t xml:space="preserve">proc. </w:t>
      </w:r>
      <w:r w:rsidR="00531BEC" w:rsidRPr="005428D5">
        <w:t>BVP (</w:t>
      </w:r>
      <w:r w:rsidR="007401A2" w:rsidRPr="005428D5">
        <w:t>2016 </w:t>
      </w:r>
      <w:r w:rsidR="00531BEC" w:rsidRPr="005428D5">
        <w:t>m.), o ES – 5 </w:t>
      </w:r>
      <w:r w:rsidR="00812F81" w:rsidRPr="005428D5">
        <w:t>proc</w:t>
      </w:r>
      <w:r w:rsidR="002817C3" w:rsidRPr="005428D5">
        <w:t>.</w:t>
      </w:r>
      <w:r w:rsidR="00812F81" w:rsidRPr="005428D5">
        <w:t xml:space="preserve"> BVP, tačiau šio sektoriaus indėlis į bendrą produktyvumo augimą yra daug didesnis dėl jam būdingos dinamikos, inovacijų ir įtakos kitų </w:t>
      </w:r>
      <w:r w:rsidR="00812F81" w:rsidRPr="005428D5">
        <w:rPr>
          <w:rFonts w:cs="Times New Roman"/>
        </w:rPr>
        <w:t xml:space="preserve">sektorių pokyčiams. </w:t>
      </w:r>
    </w:p>
    <w:p w14:paraId="2A30D19B" w14:textId="77777777" w:rsidR="00DE1AD7" w:rsidRPr="005428D5" w:rsidRDefault="00812F81" w:rsidP="00F21CF5">
      <w:pPr>
        <w:spacing w:before="240" w:after="240" w:line="240" w:lineRule="auto"/>
        <w:ind w:firstLine="567"/>
        <w:jc w:val="both"/>
      </w:pPr>
      <w:r w:rsidRPr="005428D5">
        <w:rPr>
          <w:rFonts w:cs="Times New Roman"/>
        </w:rPr>
        <w:t>Senkant ir brangstant energetiniams ir kitiems gamtos ištekliams, didėja efektyviai energiją ir žaliavas naudojančių ir palankių aplinkai technologijų paklausa. Sėkminga ateities pramonė bus paremta inovatyvių žaliųjų technologijų naudojimu. Lietuvos verslo gebėjimai ir poreikis kurti ir diegti žaliąsias inovacijas</w:t>
      </w:r>
      <w:r w:rsidRPr="005428D5">
        <w:t xml:space="preserve"> yra silpni. Remiantis </w:t>
      </w:r>
      <w:r w:rsidR="001F2E47" w:rsidRPr="005428D5">
        <w:t>EK</w:t>
      </w:r>
      <w:r w:rsidR="00531BEC" w:rsidRPr="005428D5">
        <w:t xml:space="preserve"> užsakymu parengta 2012 </w:t>
      </w:r>
      <w:r w:rsidRPr="005428D5">
        <w:t xml:space="preserve">m. Ekologinių inovacijų švieslente (angl. </w:t>
      </w:r>
      <w:r w:rsidRPr="005428D5">
        <w:rPr>
          <w:i/>
        </w:rPr>
        <w:t>Eco-Innovation Scoreaborad 2012</w:t>
      </w:r>
      <w:r w:rsidRPr="005428D5">
        <w:t>), Lietuva iš 27</w:t>
      </w:r>
      <w:r w:rsidR="00531BEC" w:rsidRPr="005428D5">
        <w:t> </w:t>
      </w:r>
      <w:r w:rsidRPr="005428D5">
        <w:t>ES valstybių na</w:t>
      </w:r>
      <w:r w:rsidR="0047240F" w:rsidRPr="005428D5">
        <w:t>rių užėmė</w:t>
      </w:r>
      <w:r w:rsidRPr="005428D5">
        <w:t xml:space="preserve"> paskutinę vietą pagal ekologinių inovacijų diegimą.</w:t>
      </w:r>
      <w:r w:rsidR="00DE1AD7" w:rsidRPr="005428D5">
        <w:t xml:space="preserve"> Tačiau jau 2016 m</w:t>
      </w:r>
      <w:r w:rsidR="007401A2" w:rsidRPr="005428D5">
        <w:t>.</w:t>
      </w:r>
      <w:r w:rsidR="00DE1AD7" w:rsidRPr="005428D5">
        <w:t xml:space="preserve"> Lietuva buvo 17 vietoje iš 28 ES valstybių, nors vis dar atsiliko nuo ES vidurkio.</w:t>
      </w:r>
    </w:p>
    <w:p w14:paraId="2DE5F59C" w14:textId="77777777" w:rsidR="00A84AA9" w:rsidRPr="005428D5" w:rsidRDefault="00DE1AD7" w:rsidP="00F21CF5">
      <w:pPr>
        <w:spacing w:before="240" w:after="240" w:line="240" w:lineRule="auto"/>
        <w:ind w:firstLine="567"/>
        <w:jc w:val="both"/>
        <w:rPr>
          <w:rFonts w:cs="Times New Roman"/>
        </w:rPr>
      </w:pPr>
      <w:r w:rsidRPr="005428D5">
        <w:rPr>
          <w:rFonts w:cs="Times New Roman"/>
        </w:rPr>
        <w:t>2014 m. išlaidos inovacinei veiklai sudarė 1</w:t>
      </w:r>
      <w:r w:rsidR="007401A2" w:rsidRPr="005428D5">
        <w:rPr>
          <w:rFonts w:cs="Times New Roman"/>
        </w:rPr>
        <w:t>,</w:t>
      </w:r>
      <w:r w:rsidRPr="005428D5">
        <w:rPr>
          <w:rFonts w:cs="Times New Roman"/>
        </w:rPr>
        <w:t>013 ml</w:t>
      </w:r>
      <w:r w:rsidR="007401A2" w:rsidRPr="005428D5">
        <w:rPr>
          <w:rFonts w:cs="Times New Roman"/>
        </w:rPr>
        <w:t>rd</w:t>
      </w:r>
      <w:r w:rsidRPr="005428D5">
        <w:rPr>
          <w:rFonts w:cs="Times New Roman"/>
        </w:rPr>
        <w:t>.</w:t>
      </w:r>
      <w:r w:rsidRPr="005428D5">
        <w:t xml:space="preserve"> </w:t>
      </w:r>
      <w:r w:rsidRPr="005428D5">
        <w:rPr>
          <w:rFonts w:cs="Times New Roman"/>
        </w:rPr>
        <w:t>2012–2014 m. laikotarpiu inovacinę veiklą vykdė 82,5 proc. didelių (250 ir daugiau darbuotojų), 53,1 proc. vidutinių (nuo 50 iki 249 darbuotojų) ir 30,3 proc. mažų (nuo 10 iki 49 darbuotojų) įmonių. Nors didžiosios įmonės sudarė tik 7,4 proc. visų produkto ir (ar) proceso inovacijas diegusių įmonių, jų išlaidos inovacinei veiklai apėmė 43,3 proc. visų inovacijoms skirtų išlaidų; įmonės, turinčios nuo 10 iki 49 darbuotojų, sudarė 64,1 proc., o jų išlaidos inovacinei veiklai – 24 proc. Didžiausia lėšų dalis buvo skirta investicijoms į rengimus, mašinas, programinę įrangą (77,1</w:t>
      </w:r>
      <w:r w:rsidR="00DD4000" w:rsidRPr="005428D5">
        <w:rPr>
          <w:rFonts w:cs="Times New Roman"/>
        </w:rPr>
        <w:t xml:space="preserve"> proc.</w:t>
      </w:r>
      <w:r w:rsidRPr="005428D5">
        <w:rPr>
          <w:rFonts w:cs="Times New Roman"/>
        </w:rPr>
        <w:t>), darbuotojų mokymus</w:t>
      </w:r>
      <w:r w:rsidR="00761314" w:rsidRPr="005428D5">
        <w:rPr>
          <w:rFonts w:cs="Times New Roman"/>
        </w:rPr>
        <w:t xml:space="preserve"> </w:t>
      </w:r>
      <w:r w:rsidRPr="005428D5">
        <w:rPr>
          <w:rFonts w:cs="Times New Roman"/>
        </w:rPr>
        <w:t>(35,3 proc.). MTEP darbus vykdė 30 proc. inovacinių įmonių, MTEP paslaugas pirko 12,2 proc. įmonių.</w:t>
      </w:r>
    </w:p>
    <w:p w14:paraId="6A0C3464" w14:textId="77777777" w:rsidR="00812F81" w:rsidRPr="005428D5" w:rsidRDefault="00A62C69" w:rsidP="00F21CF5">
      <w:pPr>
        <w:spacing w:before="240" w:after="240" w:line="240" w:lineRule="auto"/>
        <w:ind w:firstLine="567"/>
        <w:jc w:val="both"/>
        <w:rPr>
          <w:rFonts w:cs="Times New Roman"/>
        </w:rPr>
      </w:pPr>
      <w:r w:rsidRPr="005428D5">
        <w:rPr>
          <w:rFonts w:eastAsiaTheme="minorHAnsi" w:cs="Times New Roman"/>
        </w:rPr>
        <w:t>LSD 2012</w:t>
      </w:r>
      <w:r w:rsidR="00A84AA9" w:rsidRPr="005428D5">
        <w:rPr>
          <w:rFonts w:eastAsiaTheme="minorHAnsi" w:cs="Times New Roman"/>
        </w:rPr>
        <w:t>–</w:t>
      </w:r>
      <w:r w:rsidRPr="005428D5">
        <w:rPr>
          <w:rFonts w:eastAsiaTheme="minorHAnsi" w:cs="Times New Roman"/>
        </w:rPr>
        <w:t>2014 m. inovacinės veiklos tyrimo duomenimis</w:t>
      </w:r>
      <w:r w:rsidR="00812F81" w:rsidRPr="005428D5">
        <w:rPr>
          <w:rFonts w:cs="Times New Roman"/>
        </w:rPr>
        <w:t xml:space="preserve"> </w:t>
      </w:r>
      <w:r w:rsidR="00DB212A" w:rsidRPr="005428D5">
        <w:rPr>
          <w:rFonts w:cs="Times New Roman"/>
        </w:rPr>
        <w:t xml:space="preserve">87,5 proc. inovacijų nediegiančių įmonių nematė įtikinamų priežasčių inovacijoms diegti. Tos įmonės, kurios svarstė inovacijų diegimo galimybę, tačiau to nedarė kaip </w:t>
      </w:r>
      <w:r w:rsidR="00812F81" w:rsidRPr="005428D5">
        <w:rPr>
          <w:rFonts w:cs="Times New Roman"/>
        </w:rPr>
        <w:t>pagrindin</w:t>
      </w:r>
      <w:r w:rsidR="00DB212A" w:rsidRPr="005428D5">
        <w:rPr>
          <w:rFonts w:cs="Times New Roman"/>
        </w:rPr>
        <w:t>į</w:t>
      </w:r>
      <w:r w:rsidR="00812F81" w:rsidRPr="005428D5">
        <w:rPr>
          <w:rFonts w:cs="Times New Roman"/>
        </w:rPr>
        <w:t xml:space="preserve"> veiksn</w:t>
      </w:r>
      <w:r w:rsidR="00DB212A" w:rsidRPr="005428D5">
        <w:rPr>
          <w:rFonts w:cs="Times New Roman"/>
        </w:rPr>
        <w:t>į</w:t>
      </w:r>
      <w:r w:rsidR="00812F81" w:rsidRPr="005428D5">
        <w:rPr>
          <w:rFonts w:cs="Times New Roman"/>
        </w:rPr>
        <w:t>, ribojant</w:t>
      </w:r>
      <w:r w:rsidR="00DB212A" w:rsidRPr="005428D5">
        <w:rPr>
          <w:rFonts w:cs="Times New Roman"/>
        </w:rPr>
        <w:t>į</w:t>
      </w:r>
      <w:r w:rsidR="00812F81" w:rsidRPr="005428D5">
        <w:rPr>
          <w:rFonts w:cs="Times New Roman"/>
        </w:rPr>
        <w:t xml:space="preserve"> inovacinę veiklą</w:t>
      </w:r>
      <w:r w:rsidR="00DB212A" w:rsidRPr="005428D5">
        <w:rPr>
          <w:rFonts w:cs="Times New Roman"/>
        </w:rPr>
        <w:t xml:space="preserve"> nurodė</w:t>
      </w:r>
      <w:r w:rsidR="00812F81" w:rsidRPr="005428D5">
        <w:rPr>
          <w:rFonts w:cs="Times New Roman"/>
        </w:rPr>
        <w:t xml:space="preserve"> </w:t>
      </w:r>
      <w:r w:rsidR="00DB212A" w:rsidRPr="005428D5">
        <w:rPr>
          <w:rFonts w:cs="Times New Roman"/>
        </w:rPr>
        <w:t xml:space="preserve">lėšų trūkumą įmonėje arba kredito ar privačiojo kapitalo trūkumą. Antroje vietoje pagal reikšmingumą buvo nurodyti sunkumai siekiant gauti </w:t>
      </w:r>
      <w:r w:rsidR="004832FC" w:rsidRPr="005428D5">
        <w:rPr>
          <w:rFonts w:cs="Times New Roman"/>
        </w:rPr>
        <w:t>LRV</w:t>
      </w:r>
      <w:r w:rsidR="00DB212A" w:rsidRPr="005428D5">
        <w:rPr>
          <w:rFonts w:cs="Times New Roman"/>
        </w:rPr>
        <w:t xml:space="preserve"> dotacijas </w:t>
      </w:r>
      <w:r w:rsidR="00017F6C" w:rsidRPr="005428D5">
        <w:rPr>
          <w:rFonts w:cs="Times New Roman"/>
        </w:rPr>
        <w:t>(</w:t>
      </w:r>
      <w:r w:rsidR="00DB212A" w:rsidRPr="005428D5">
        <w:rPr>
          <w:rFonts w:cs="Times New Roman"/>
        </w:rPr>
        <w:t>subsidijas) ar mokestines lengvatas inovacijoms diegti. Tyrimas rodo</w:t>
      </w:r>
      <w:r w:rsidR="00CC521F" w:rsidRPr="005428D5">
        <w:rPr>
          <w:rFonts w:cs="Times New Roman"/>
        </w:rPr>
        <w:t>, kad inovacijų finansavimas yra pagrindinė problema, dėl kurios apie inovacijas svarstančios įmonės atsisako jas diegti.</w:t>
      </w:r>
    </w:p>
    <w:p w14:paraId="7142CE8C" w14:textId="77777777" w:rsidR="00812F81" w:rsidRPr="005428D5" w:rsidRDefault="00812F81" w:rsidP="00F21CF5">
      <w:pPr>
        <w:spacing w:before="240" w:after="240" w:line="240" w:lineRule="auto"/>
        <w:ind w:firstLine="567"/>
        <w:jc w:val="both"/>
      </w:pPr>
      <w:r w:rsidRPr="005428D5">
        <w:t xml:space="preserve">Norint žinias paversti verslu, reikia turėti ne tik išskirtinių idėjų, bet ir praktinių verslo įgūdžių. Pradedantys verslą asmenys susiduria su informacijos apie rinkas, potencialius partnerius ir verslo plėtrą trūkumu, lėšų stoka naujoms idėjoms įgyvendinti, patalpoms įsigyti ir efektyviam produkto pristatymui sukurti. Naujų </w:t>
      </w:r>
      <w:r w:rsidR="001268C4" w:rsidRPr="005428D5">
        <w:t xml:space="preserve">inovacinių </w:t>
      </w:r>
      <w:r w:rsidRPr="005428D5">
        <w:t xml:space="preserve">įmonių steigimas ir įėjimas į rinką remiasi jų gebėjimais realizuoti ir valdyti savo produkto gyvavimo ciklą ir yra sudėtingas procesas, kuriam reikia daugiau žinių. Šiame kritiniame </w:t>
      </w:r>
      <w:r w:rsidRPr="005428D5">
        <w:lastRenderedPageBreak/>
        <w:t xml:space="preserve">inovatyvaus verslo pradžios etape yra svarbios viešosios paslaugos ir pagalbos verslo pradžiai priemonės: mentorių pagalba, pagalba inovatyvioms idėjoms komercinti, technologinių inovacijų paslaugos, verslo inkubavimo ir verslo skatinimo priemonių, skirtų sparčiam įmonių augimui (verslo </w:t>
      </w:r>
      <w:r w:rsidR="001A4F20" w:rsidRPr="005428D5">
        <w:t>akceleratorių</w:t>
      </w:r>
      <w:r w:rsidRPr="005428D5">
        <w:t>), paslaugos.</w:t>
      </w:r>
    </w:p>
    <w:p w14:paraId="2AFAB21E" w14:textId="77777777" w:rsidR="00F22EF0" w:rsidRPr="005428D5" w:rsidRDefault="00DE1AD7" w:rsidP="00F21CF5">
      <w:pPr>
        <w:spacing w:before="240" w:after="240" w:line="240" w:lineRule="auto"/>
        <w:ind w:firstLine="567"/>
        <w:jc w:val="both"/>
      </w:pPr>
      <w:r w:rsidRPr="005428D5">
        <w:t xml:space="preserve">Taip pat, pagal universitetų ir verslo bendradarbiavimo rodiklį, </w:t>
      </w:r>
      <w:r w:rsidR="003C5F3B" w:rsidRPr="005428D5">
        <w:t xml:space="preserve">kur atsitiktinės atrankos būdu apklausiami įvairių (ne vien su MTEP veiklomis susijusių) įmonių vadovai, </w:t>
      </w:r>
      <w:r w:rsidRPr="005428D5">
        <w:t>201</w:t>
      </w:r>
      <w:r w:rsidR="00284092" w:rsidRPr="005428D5">
        <w:t>7</w:t>
      </w:r>
      <w:r w:rsidRPr="005428D5">
        <w:t>–201</w:t>
      </w:r>
      <w:r w:rsidR="00284092" w:rsidRPr="005428D5">
        <w:t>8</w:t>
      </w:r>
      <w:r w:rsidRPr="005428D5">
        <w:t xml:space="preserve"> metų Pasaulio konkurencingumo ataskaitos </w:t>
      </w:r>
      <w:r w:rsidR="00CB4A4F" w:rsidRPr="005428D5">
        <w:t xml:space="preserve">2017–2018 m. </w:t>
      </w:r>
      <w:r w:rsidRPr="005428D5">
        <w:t xml:space="preserve">(angl. </w:t>
      </w:r>
      <w:r w:rsidRPr="005428D5">
        <w:rPr>
          <w:i/>
        </w:rPr>
        <w:t>The Global Competetiveness Report</w:t>
      </w:r>
      <w:r w:rsidRPr="005428D5">
        <w:t>) duomenimis, Lietuva užėmė 3</w:t>
      </w:r>
      <w:r w:rsidR="00284092" w:rsidRPr="005428D5">
        <w:t>7</w:t>
      </w:r>
      <w:r w:rsidRPr="005428D5">
        <w:t xml:space="preserve"> vietą iš 13</w:t>
      </w:r>
      <w:r w:rsidR="00284092" w:rsidRPr="005428D5">
        <w:t>7</w:t>
      </w:r>
      <w:r w:rsidRPr="005428D5">
        <w:t xml:space="preserve"> valstybių, o ankstesniais metais (201</w:t>
      </w:r>
      <w:r w:rsidR="00284092" w:rsidRPr="005428D5">
        <w:t>6</w:t>
      </w:r>
      <w:r w:rsidRPr="005428D5">
        <w:t>–201</w:t>
      </w:r>
      <w:r w:rsidR="00284092" w:rsidRPr="005428D5">
        <w:t>7</w:t>
      </w:r>
      <w:r w:rsidRPr="005428D5">
        <w:t xml:space="preserve"> m.) užėmė </w:t>
      </w:r>
      <w:r w:rsidR="00284092" w:rsidRPr="005428D5">
        <w:t>34</w:t>
      </w:r>
      <w:r w:rsidRPr="005428D5">
        <w:t xml:space="preserve"> vietą iš 1</w:t>
      </w:r>
      <w:r w:rsidR="00284092" w:rsidRPr="005428D5">
        <w:t>38</w:t>
      </w:r>
      <w:r w:rsidRPr="005428D5">
        <w:t xml:space="preserve"> pasaulio valstybių</w:t>
      </w:r>
      <w:r w:rsidR="003C5F3B" w:rsidRPr="005428D5">
        <w:t xml:space="preserve">, nors, </w:t>
      </w:r>
      <w:r w:rsidR="00112405" w:rsidRPr="005428D5">
        <w:t>Eurostat</w:t>
      </w:r>
      <w:r w:rsidR="003C5F3B" w:rsidRPr="005428D5">
        <w:t xml:space="preserve"> duomenimis, pagal faktines mokslo-verslo bendradarbiavimo apimtis (verslo k</w:t>
      </w:r>
      <w:r w:rsidR="004942F0" w:rsidRPr="005428D5">
        <w:t>aip finansavimo šaltinio išlaida</w:t>
      </w:r>
      <w:r w:rsidR="003C5F3B" w:rsidRPr="005428D5">
        <w:t>s MTEP per mokslo ir studijų institucijas) Lietuva yra antra visoje ES. Tai reiškia, jog šalia kitų iššūkių, Lietuva susiduria ir su formuojamo klaidingo naratyvo apie esamą mokslo ir verslo bendradarbiavimo padėtį problema.</w:t>
      </w:r>
    </w:p>
    <w:p w14:paraId="6E8FFA0B" w14:textId="77777777" w:rsidR="00812F81" w:rsidRPr="005428D5" w:rsidRDefault="00EE36D4" w:rsidP="00F21CF5">
      <w:pPr>
        <w:spacing w:before="240" w:after="240" w:line="240" w:lineRule="auto"/>
        <w:ind w:firstLine="567"/>
        <w:jc w:val="both"/>
      </w:pPr>
      <w:r w:rsidRPr="005428D5">
        <w:t>Nors situacija gerėja, verslo subjektų, mokslo ir studijų institucijų bendradarbiavimas kol kas neproduktyvus. Verslui pridėtinę vertę kuriantys tyrimai yra tie, k</w:t>
      </w:r>
      <w:r w:rsidR="00531BEC" w:rsidRPr="005428D5">
        <w:t>urie orientuoti į rezultatą, t. </w:t>
      </w:r>
      <w:r w:rsidRPr="005428D5">
        <w:t>y. efektyv</w:t>
      </w:r>
      <w:r w:rsidR="00A35344" w:rsidRPr="005428D5">
        <w:t>ų problemos sprendimo būdą</w:t>
      </w:r>
      <w:r w:rsidRPr="005428D5">
        <w:t xml:space="preserve">, o tyrimai orientuoti į procesą verslui yra </w:t>
      </w:r>
      <w:r w:rsidR="004942F0" w:rsidRPr="005428D5">
        <w:t xml:space="preserve"> sunkiau </w:t>
      </w:r>
      <w:r w:rsidRPr="005428D5">
        <w:t>pritaikomi</w:t>
      </w:r>
      <w:r w:rsidR="00A35344" w:rsidRPr="005428D5">
        <w:t xml:space="preserve"> ir</w:t>
      </w:r>
      <w:r w:rsidRPr="005428D5">
        <w:t xml:space="preserve"> todėl nesukuria inovacijų ir jais pagrįstų produktų, kurie generuotų galutinę pridėtinę vertę.</w:t>
      </w:r>
      <w:r w:rsidR="004942F0" w:rsidRPr="005428D5">
        <w:t xml:space="preserve"> 2019 m. ES Tarybos rekomendacijose Lietuvai pažymima: „Lietuvos įmonių inovacijų ir technologijų įsisavinimo gebos lygis yra žemas. Reikia didesnių investicijų į mokslinius tyrimus ir inovacijas, visų pirma privačiajame sektoriuje“.</w:t>
      </w:r>
      <w:r w:rsidRPr="005428D5">
        <w:t xml:space="preserve"> </w:t>
      </w:r>
      <w:r w:rsidR="00112405" w:rsidRPr="005428D5">
        <w:t>Eurostat</w:t>
      </w:r>
      <w:r w:rsidR="004942F0" w:rsidRPr="005428D5">
        <w:t xml:space="preserve"> duomenimis, privačiame sektoriuje Lietuvoje dirba bene dukart mažiau tyrėjų nei vidutiniškai ES</w:t>
      </w:r>
      <w:r w:rsidR="001936BD" w:rsidRPr="005428D5">
        <w:rPr>
          <w:rStyle w:val="Puslapioinaosnuoroda"/>
          <w:rFonts w:cs="Times New Roman"/>
        </w:rPr>
        <w:footnoteReference w:id="15"/>
      </w:r>
      <w:r w:rsidR="004942F0" w:rsidRPr="005428D5">
        <w:t xml:space="preserve">. </w:t>
      </w:r>
      <w:r w:rsidRPr="005428D5">
        <w:t xml:space="preserve">Kadangi mokslo, verslo ir studijų sistemos dalyviai nepakankamai bendradarbiauja, mokslo ir studijų institucijų tyrėjai </w:t>
      </w:r>
      <w:r w:rsidR="004942F0" w:rsidRPr="005428D5">
        <w:t xml:space="preserve">taip pat </w:t>
      </w:r>
      <w:r w:rsidRPr="005428D5">
        <w:t>stokoja gebėjimų įvertinti verslo poreikius, o įmonių nepasiekia žinios, reikalingos naujiems produktams ar inovacijoms plėtoti.</w:t>
      </w:r>
    </w:p>
    <w:p w14:paraId="24786D56" w14:textId="77777777" w:rsidR="00F22EF0" w:rsidRPr="005428D5" w:rsidRDefault="00DE1AD7" w:rsidP="00F21CF5">
      <w:pPr>
        <w:spacing w:before="240" w:after="240" w:line="240" w:lineRule="auto"/>
        <w:ind w:firstLine="567"/>
        <w:jc w:val="both"/>
        <w:rPr>
          <w:rFonts w:cs="Times New Roman"/>
        </w:rPr>
      </w:pPr>
      <w:r w:rsidRPr="005428D5">
        <w:rPr>
          <w:rFonts w:cs="Times New Roman"/>
        </w:rPr>
        <w:t xml:space="preserve">2012–2014 m. </w:t>
      </w:r>
      <w:r w:rsidR="00A25ACB" w:rsidRPr="005428D5">
        <w:rPr>
          <w:rFonts w:cs="Times New Roman"/>
        </w:rPr>
        <w:t>d</w:t>
      </w:r>
      <w:r w:rsidRPr="005428D5">
        <w:rPr>
          <w:rFonts w:cs="Times New Roman"/>
        </w:rPr>
        <w:t xml:space="preserve">auguma – 71,3 proc. – technologines inovacijas diegusių įmonių produkto ir (ar) proceso inovacijoms diegti panaudojo tik nuosavas lėšas, o 28,7 proc. – ir valdžios institucijų ar </w:t>
      </w:r>
      <w:r w:rsidR="00707BEE" w:rsidRPr="005428D5">
        <w:rPr>
          <w:rFonts w:cs="Times New Roman"/>
        </w:rPr>
        <w:t>ES</w:t>
      </w:r>
      <w:r w:rsidRPr="005428D5">
        <w:rPr>
          <w:rFonts w:cs="Times New Roman"/>
        </w:rPr>
        <w:t xml:space="preserve"> lėšas. </w:t>
      </w:r>
      <w:r w:rsidR="00707BEE" w:rsidRPr="005428D5">
        <w:rPr>
          <w:rFonts w:cs="Times New Roman"/>
        </w:rPr>
        <w:t>ES</w:t>
      </w:r>
      <w:r w:rsidRPr="005428D5">
        <w:rPr>
          <w:rFonts w:cs="Times New Roman"/>
        </w:rPr>
        <w:t xml:space="preserve"> lėšomis pasinaudojo 22,4 proc. produkto ir (ar) proceso inovacijas diegusių įmonių, valstybės biudžeto – 11,7 proc., savivaldybių biudžeto – 3 proc.</w:t>
      </w:r>
      <w:r w:rsidR="00707BEE" w:rsidRPr="005428D5">
        <w:rPr>
          <w:rFonts w:cs="Times New Roman"/>
        </w:rPr>
        <w:t xml:space="preserve"> įmonių</w:t>
      </w:r>
      <w:r w:rsidRPr="005428D5">
        <w:rPr>
          <w:rStyle w:val="Puslapioinaosnuoroda"/>
          <w:rFonts w:cs="Times New Roman"/>
        </w:rPr>
        <w:footnoteReference w:id="16"/>
      </w:r>
      <w:r w:rsidRPr="005428D5">
        <w:rPr>
          <w:rFonts w:cs="Times New Roman"/>
        </w:rPr>
        <w:t>.</w:t>
      </w:r>
    </w:p>
    <w:p w14:paraId="3B07411A" w14:textId="77777777" w:rsidR="00154D31" w:rsidRPr="005428D5" w:rsidRDefault="00154D31" w:rsidP="00F21CF5">
      <w:pPr>
        <w:spacing w:before="240" w:after="240" w:line="240" w:lineRule="auto"/>
        <w:ind w:firstLine="567"/>
        <w:jc w:val="both"/>
        <w:rPr>
          <w:lang w:eastAsia="lt-LT"/>
        </w:rPr>
      </w:pPr>
      <w:r w:rsidRPr="005428D5">
        <w:rPr>
          <w:lang w:eastAsia="lt-LT"/>
        </w:rPr>
        <w:t>Atkreiptinas dėmesys, kad v</w:t>
      </w:r>
      <w:r w:rsidR="00E31CA1" w:rsidRPr="005428D5">
        <w:rPr>
          <w:lang w:eastAsia="lt-LT"/>
        </w:rPr>
        <w:t xml:space="preserve">iena iš </w:t>
      </w:r>
      <w:r w:rsidRPr="005428D5">
        <w:rPr>
          <w:lang w:eastAsia="lt-LT"/>
        </w:rPr>
        <w:t xml:space="preserve">2014–2020 m. ES SF programavimo laikotarpio </w:t>
      </w:r>
      <w:r w:rsidR="00E31CA1" w:rsidRPr="005428D5">
        <w:rPr>
          <w:lang w:eastAsia="lt-LT"/>
        </w:rPr>
        <w:t>reglamentavimo naujovių, siekiant valstybės narėms pasinaudoti MTEPI plėtrai skirtomis lėšomis</w:t>
      </w:r>
      <w:r w:rsidR="004C6313" w:rsidRPr="005428D5">
        <w:rPr>
          <w:lang w:eastAsia="lt-LT"/>
        </w:rPr>
        <w:t> </w:t>
      </w:r>
      <w:r w:rsidR="00E31CA1" w:rsidRPr="005428D5">
        <w:rPr>
          <w:lang w:eastAsia="lt-LT"/>
        </w:rPr>
        <w:t xml:space="preserve">– </w:t>
      </w:r>
      <w:r w:rsidRPr="005428D5">
        <w:rPr>
          <w:lang w:eastAsia="lt-LT"/>
        </w:rPr>
        <w:t xml:space="preserve">prievolė valstybėms narėms </w:t>
      </w:r>
      <w:r w:rsidR="00E31CA1" w:rsidRPr="005428D5">
        <w:rPr>
          <w:lang w:eastAsia="lt-LT"/>
        </w:rPr>
        <w:t xml:space="preserve">nusistatyti savo </w:t>
      </w:r>
      <w:r w:rsidR="00465B58" w:rsidRPr="005428D5">
        <w:rPr>
          <w:lang w:eastAsia="lt-LT"/>
        </w:rPr>
        <w:t xml:space="preserve">sumanios </w:t>
      </w:r>
      <w:r w:rsidR="00E31CA1" w:rsidRPr="005428D5">
        <w:rPr>
          <w:lang w:eastAsia="lt-LT"/>
        </w:rPr>
        <w:t>specializacijos prioritetus ir ta linkme planuoti būsimą finansavimą.</w:t>
      </w:r>
    </w:p>
    <w:p w14:paraId="20595984" w14:textId="6D7F6364" w:rsidR="00E31CA1" w:rsidRPr="005428D5" w:rsidRDefault="00E31CA1" w:rsidP="00F21CF5">
      <w:pPr>
        <w:spacing w:before="240" w:after="240" w:line="240" w:lineRule="auto"/>
        <w:ind w:firstLine="567"/>
        <w:jc w:val="both"/>
        <w:rPr>
          <w:lang w:eastAsia="lt-LT"/>
        </w:rPr>
      </w:pPr>
      <w:r w:rsidRPr="005428D5">
        <w:rPr>
          <w:lang w:eastAsia="lt-LT"/>
        </w:rPr>
        <w:t xml:space="preserve">Lietuvos prioritetinės </w:t>
      </w:r>
      <w:r w:rsidR="00362D5D" w:rsidRPr="005428D5">
        <w:rPr>
          <w:lang w:eastAsia="lt-LT"/>
        </w:rPr>
        <w:t xml:space="preserve">MTEPI raidos </w:t>
      </w:r>
      <w:r w:rsidR="00465B58" w:rsidRPr="005428D5">
        <w:rPr>
          <w:lang w:eastAsia="lt-LT"/>
        </w:rPr>
        <w:t xml:space="preserve">(sumanios specializacijos) </w:t>
      </w:r>
      <w:r w:rsidRPr="005428D5">
        <w:rPr>
          <w:lang w:eastAsia="lt-LT"/>
        </w:rPr>
        <w:t>kryptys</w:t>
      </w:r>
      <w:r w:rsidR="00362D5D" w:rsidRPr="005428D5">
        <w:rPr>
          <w:lang w:eastAsia="lt-LT"/>
        </w:rPr>
        <w:t xml:space="preserve"> buvo</w:t>
      </w:r>
      <w:r w:rsidRPr="005428D5">
        <w:rPr>
          <w:lang w:eastAsia="lt-LT"/>
        </w:rPr>
        <w:t xml:space="preserve"> patvirtintos </w:t>
      </w:r>
      <w:r w:rsidR="007E50E3" w:rsidRPr="005428D5">
        <w:t>LRV 2013 m. spalio 14 d. nutarimu Nr. 951 „Dėl Prioritetinių mokslinių tyrimų ir eksperimentinės (socialinės, kultūrinės) plėtros ir inovacijų raidos (sumanios specializacijos) krypčių patvirtinimo“</w:t>
      </w:r>
      <w:r w:rsidR="00531BEC" w:rsidRPr="005428D5">
        <w:rPr>
          <w:lang w:eastAsia="lt-LT"/>
        </w:rPr>
        <w:t xml:space="preserve">. </w:t>
      </w:r>
      <w:r w:rsidR="00154D31" w:rsidRPr="005428D5">
        <w:rPr>
          <w:lang w:eastAsia="lt-LT"/>
        </w:rPr>
        <w:t xml:space="preserve">Taip pat </w:t>
      </w:r>
      <w:r w:rsidR="00531BEC" w:rsidRPr="005428D5">
        <w:rPr>
          <w:lang w:eastAsia="lt-LT"/>
        </w:rPr>
        <w:t>LR</w:t>
      </w:r>
      <w:r w:rsidRPr="005428D5">
        <w:rPr>
          <w:lang w:eastAsia="lt-LT"/>
        </w:rPr>
        <w:t xml:space="preserve">V 2014 </w:t>
      </w:r>
      <w:r w:rsidR="00531BEC" w:rsidRPr="005428D5">
        <w:rPr>
          <w:lang w:eastAsia="lt-LT"/>
        </w:rPr>
        <w:t>m. balandžio 30 d. nutarimu Nr. </w:t>
      </w:r>
      <w:r w:rsidRPr="005428D5">
        <w:rPr>
          <w:lang w:eastAsia="lt-LT"/>
        </w:rPr>
        <w:t>411</w:t>
      </w:r>
      <w:r w:rsidR="00F2747F" w:rsidRPr="005428D5">
        <w:rPr>
          <w:lang w:eastAsia="lt-LT"/>
        </w:rPr>
        <w:t xml:space="preserve"> </w:t>
      </w:r>
      <w:r w:rsidR="00154D31" w:rsidRPr="005428D5">
        <w:rPr>
          <w:lang w:eastAsia="lt-LT"/>
        </w:rPr>
        <w:t xml:space="preserve">buvo </w:t>
      </w:r>
      <w:r w:rsidRPr="005428D5">
        <w:rPr>
          <w:lang w:eastAsia="lt-LT"/>
        </w:rPr>
        <w:t>patvirtinta Prioritetinių mokslinių tyrimų ir eksperimentinės (socialinės, kultūrinės) plėtros ir inovacijų raidos (sumanios specializacijos) krypčių ir jų prioritetų įgyvendinimo programa</w:t>
      </w:r>
      <w:r w:rsidR="00154D31" w:rsidRPr="005428D5">
        <w:rPr>
          <w:lang w:eastAsia="lt-LT"/>
        </w:rPr>
        <w:t xml:space="preserve"> (toliau –</w:t>
      </w:r>
      <w:r w:rsidR="00F756B5" w:rsidRPr="005428D5">
        <w:rPr>
          <w:lang w:eastAsia="lt-LT"/>
        </w:rPr>
        <w:t xml:space="preserve"> </w:t>
      </w:r>
      <w:r w:rsidR="000E1645" w:rsidRPr="005428D5">
        <w:rPr>
          <w:lang w:eastAsia="lt-LT"/>
        </w:rPr>
        <w:t xml:space="preserve">Sumanios specializacijos </w:t>
      </w:r>
      <w:r w:rsidR="00154D31" w:rsidRPr="005428D5">
        <w:rPr>
          <w:lang w:eastAsia="lt-LT"/>
        </w:rPr>
        <w:t>programa), kuri</w:t>
      </w:r>
      <w:r w:rsidRPr="005428D5">
        <w:rPr>
          <w:lang w:eastAsia="lt-LT"/>
        </w:rPr>
        <w:t xml:space="preserve"> parengta</w:t>
      </w:r>
      <w:r w:rsidR="00154D31" w:rsidRPr="005428D5">
        <w:rPr>
          <w:lang w:eastAsia="lt-LT"/>
        </w:rPr>
        <w:t>,</w:t>
      </w:r>
      <w:r w:rsidRPr="005428D5">
        <w:rPr>
          <w:lang w:eastAsia="lt-LT"/>
        </w:rPr>
        <w:t xml:space="preserve"> siekiant nustatyti prioritetinių MTEPI raidos krypčių prioritetus ir jų įgyvendinimo nuostatas, kurių reikia prioritetinėms MTEPI raidos kryptims sklandžiai ir efektyviai plėtoti ir jų prioritetams įgyvendinti, siekiant skatinti šalies ekonomikos transformaciją ir valstybės konkurencingumą.</w:t>
      </w:r>
      <w:r w:rsidRPr="005428D5">
        <w:rPr>
          <w:rStyle w:val="Puslapioinaosnuoroda"/>
          <w:lang w:eastAsia="lt-LT"/>
        </w:rPr>
        <w:footnoteReference w:id="17"/>
      </w:r>
      <w:r w:rsidR="00586DB2" w:rsidRPr="005428D5">
        <w:rPr>
          <w:lang w:eastAsia="lt-LT"/>
        </w:rPr>
        <w:t xml:space="preserve"> </w:t>
      </w:r>
    </w:p>
    <w:p w14:paraId="1ECBD2FB" w14:textId="2AF21CB8" w:rsidR="00E31CA1" w:rsidRPr="005428D5" w:rsidRDefault="00586DB2" w:rsidP="00F21CF5">
      <w:pPr>
        <w:spacing w:line="240" w:lineRule="auto"/>
        <w:ind w:firstLine="567"/>
        <w:jc w:val="both"/>
        <w:rPr>
          <w:lang w:eastAsia="lt-LT"/>
        </w:rPr>
      </w:pPr>
      <w:r w:rsidRPr="005428D5">
        <w:rPr>
          <w:lang w:eastAsia="lt-LT"/>
        </w:rPr>
        <w:t xml:space="preserve">Sumanios specializacijos </w:t>
      </w:r>
      <w:r w:rsidR="00154D31" w:rsidRPr="005428D5">
        <w:rPr>
          <w:lang w:eastAsia="lt-LT"/>
        </w:rPr>
        <w:t>p</w:t>
      </w:r>
      <w:r w:rsidR="00E31CA1" w:rsidRPr="005428D5">
        <w:rPr>
          <w:lang w:eastAsia="lt-LT"/>
        </w:rPr>
        <w:t>rogramos strateginis tikslas – MTEPI sprendimais didinti didelės pridėtinės vertės, žinioms ir aukštos kvalifikacijos darbo jėgai imlių ekonominių veiklų įtaką šalies BVP ir struktūriniams ūkio pokyčiams, t.</w:t>
      </w:r>
      <w:r w:rsidR="00531BEC" w:rsidRPr="005428D5">
        <w:rPr>
          <w:lang w:eastAsia="lt-LT"/>
        </w:rPr>
        <w:t> </w:t>
      </w:r>
      <w:r w:rsidR="00E31CA1" w:rsidRPr="005428D5">
        <w:rPr>
          <w:lang w:eastAsia="lt-LT"/>
        </w:rPr>
        <w:t>y.:</w:t>
      </w:r>
    </w:p>
    <w:p w14:paraId="0C69993D" w14:textId="77777777" w:rsidR="00E31CA1" w:rsidRPr="005428D5" w:rsidRDefault="00B533B7" w:rsidP="00F21CF5">
      <w:pPr>
        <w:pStyle w:val="Sraopastraipa"/>
        <w:numPr>
          <w:ilvl w:val="0"/>
          <w:numId w:val="11"/>
        </w:numPr>
        <w:tabs>
          <w:tab w:val="left" w:pos="851"/>
        </w:tabs>
        <w:spacing w:line="240" w:lineRule="auto"/>
        <w:ind w:left="0" w:firstLine="567"/>
        <w:jc w:val="both"/>
        <w:rPr>
          <w:lang w:eastAsia="lt-LT"/>
        </w:rPr>
      </w:pPr>
      <w:r w:rsidRPr="005428D5">
        <w:rPr>
          <w:lang w:eastAsia="lt-LT"/>
        </w:rPr>
        <w:lastRenderedPageBreak/>
        <w:t>K</w:t>
      </w:r>
      <w:r w:rsidR="00E31CA1" w:rsidRPr="005428D5">
        <w:rPr>
          <w:lang w:eastAsia="lt-LT"/>
        </w:rPr>
        <w:t>urti inovatyvias technologijas, produktus, procesus ir (arba) metodus ir naudojant šios veiklos rezultatus atliepti globalias tendencijas ir ilgalaikius nacionalinius iššūkius;</w:t>
      </w:r>
    </w:p>
    <w:p w14:paraId="4A287986" w14:textId="77777777" w:rsidR="00586DB2" w:rsidRPr="005428D5" w:rsidRDefault="00B533B7" w:rsidP="00F21CF5">
      <w:pPr>
        <w:pStyle w:val="Sraopastraipa"/>
        <w:numPr>
          <w:ilvl w:val="0"/>
          <w:numId w:val="11"/>
        </w:numPr>
        <w:tabs>
          <w:tab w:val="left" w:pos="851"/>
        </w:tabs>
        <w:spacing w:line="240" w:lineRule="auto"/>
        <w:ind w:left="0" w:firstLine="567"/>
        <w:jc w:val="both"/>
        <w:rPr>
          <w:lang w:eastAsia="lt-LT"/>
        </w:rPr>
      </w:pPr>
      <w:r w:rsidRPr="005428D5">
        <w:rPr>
          <w:lang w:eastAsia="lt-LT"/>
        </w:rPr>
        <w:t>D</w:t>
      </w:r>
      <w:r w:rsidR="00E31CA1" w:rsidRPr="005428D5">
        <w:rPr>
          <w:lang w:eastAsia="lt-LT"/>
        </w:rPr>
        <w:t>idinti Lietuvos ūkio subjektų konkurencingumą ir galimybes įsitvirtinti globaliose rinkose</w:t>
      </w:r>
      <w:r w:rsidR="00586DB2" w:rsidRPr="005428D5">
        <w:rPr>
          <w:lang w:eastAsia="lt-LT"/>
        </w:rPr>
        <w:t xml:space="preserve"> </w:t>
      </w:r>
      <w:r w:rsidR="00586DB2" w:rsidRPr="005428D5">
        <w:t>– komerciškai taikyti įgyvendinant MTEPI prioritetus sukurtas žinias, taip pat žinias, sukurtas kitaip plėtojant MTEPI prioritetus ir naudojantis unikalia sąveika (sinergija), atsirandančia bendradarbiaujant mokslo ir studijų institucijoms, ūkio subjektams ir kitiems viešojo ir privataus sektorių subjektams</w:t>
      </w:r>
      <w:r w:rsidR="00E31CA1" w:rsidRPr="005428D5">
        <w:rPr>
          <w:lang w:eastAsia="lt-LT"/>
        </w:rPr>
        <w:t>.</w:t>
      </w:r>
    </w:p>
    <w:p w14:paraId="0DCAE4A5" w14:textId="7D85C515" w:rsidR="00586DB2" w:rsidRPr="005428D5" w:rsidRDefault="003C5F3B" w:rsidP="00EA25F5">
      <w:pPr>
        <w:spacing w:line="240" w:lineRule="auto"/>
        <w:ind w:firstLine="567"/>
        <w:jc w:val="both"/>
      </w:pPr>
      <w:r w:rsidRPr="005428D5">
        <w:t>Atlikus tarpinį 2014-2020 m. Sumanios specializacijos programos vertinimą, 2019 m. atnaujintas programos prioritetų sąrašas – 20 prioritetų pakeitė platesnės aprėpties 7 prioritetai</w:t>
      </w:r>
      <w:r w:rsidR="003627E6">
        <w:t xml:space="preserve"> (žr. 6 lentelė).</w:t>
      </w:r>
    </w:p>
    <w:p w14:paraId="3BB2550D" w14:textId="524F1281" w:rsidR="00762569" w:rsidRPr="005428D5" w:rsidRDefault="00BC2C42" w:rsidP="00E52117">
      <w:pPr>
        <w:pStyle w:val="Antrat"/>
        <w:spacing w:line="240" w:lineRule="auto"/>
        <w:ind w:firstLine="0"/>
        <w:jc w:val="both"/>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79" w:name="_Toc35886151"/>
      <w:r w:rsidR="00A54D25">
        <w:rPr>
          <w:noProof/>
          <w:color w:val="0070C0"/>
        </w:rPr>
        <w:t>6</w:t>
      </w:r>
      <w:r w:rsidRPr="005428D5">
        <w:rPr>
          <w:noProof/>
          <w:color w:val="0070C0"/>
        </w:rPr>
        <w:fldChar w:fldCharType="end"/>
      </w:r>
      <w:r w:rsidR="00762569" w:rsidRPr="005428D5">
        <w:rPr>
          <w:color w:val="0070C0"/>
        </w:rPr>
        <w:t xml:space="preserve"> lentelė. </w:t>
      </w:r>
      <w:r w:rsidR="00586DB2" w:rsidRPr="005428D5">
        <w:rPr>
          <w:color w:val="0070C0"/>
        </w:rPr>
        <w:t xml:space="preserve">Sumanios specializacijos </w:t>
      </w:r>
      <w:r w:rsidR="00762569" w:rsidRPr="005428D5">
        <w:rPr>
          <w:color w:val="0070C0"/>
        </w:rPr>
        <w:t>programoje nustatyti prioritetinių MTEPI krypčių prioritetai</w:t>
      </w:r>
      <w:r w:rsidR="00762569" w:rsidRPr="005428D5">
        <w:rPr>
          <w:rStyle w:val="Puslapioinaosnuoroda"/>
          <w:color w:val="0070C0"/>
        </w:rPr>
        <w:footnoteReference w:id="18"/>
      </w:r>
      <w:bookmarkEnd w:id="79"/>
    </w:p>
    <w:tbl>
      <w:tblPr>
        <w:tblStyle w:val="Lentelstinklelis"/>
        <w:tblW w:w="0" w:type="auto"/>
        <w:tblLook w:val="04A0" w:firstRow="1" w:lastRow="0" w:firstColumn="1" w:lastColumn="0" w:noHBand="0" w:noVBand="1"/>
      </w:tblPr>
      <w:tblGrid>
        <w:gridCol w:w="2802"/>
        <w:gridCol w:w="7229"/>
      </w:tblGrid>
      <w:tr w:rsidR="00E31CA1" w:rsidRPr="005428D5" w14:paraId="130F2FD1" w14:textId="77777777" w:rsidTr="002F7285">
        <w:trPr>
          <w:tblHeader/>
        </w:trPr>
        <w:tc>
          <w:tcPr>
            <w:tcW w:w="2802" w:type="dxa"/>
          </w:tcPr>
          <w:p w14:paraId="437595A9"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r w:rsidRPr="005428D5">
              <w:rPr>
                <w:rFonts w:eastAsia="Times New Roman" w:cs="Times New Roman"/>
                <w:b/>
                <w:bCs/>
                <w:sz w:val="23"/>
                <w:szCs w:val="23"/>
                <w:lang w:val="lt-LT" w:eastAsia="lt-LT"/>
              </w:rPr>
              <w:t xml:space="preserve">MTEPI </w:t>
            </w:r>
            <w:r w:rsidR="00F46A7E" w:rsidRPr="005428D5">
              <w:rPr>
                <w:rFonts w:eastAsia="Times New Roman" w:cs="Times New Roman"/>
                <w:b/>
                <w:bCs/>
                <w:sz w:val="23"/>
                <w:szCs w:val="23"/>
                <w:lang w:val="lt-LT" w:eastAsia="lt-LT"/>
              </w:rPr>
              <w:t xml:space="preserve"> prioritetai</w:t>
            </w:r>
          </w:p>
        </w:tc>
        <w:tc>
          <w:tcPr>
            <w:tcW w:w="7229" w:type="dxa"/>
          </w:tcPr>
          <w:p w14:paraId="10FB483E" w14:textId="77777777" w:rsidR="00E31CA1" w:rsidRPr="005428D5" w:rsidRDefault="00F46A7E" w:rsidP="00F21CF5">
            <w:pPr>
              <w:spacing w:before="100" w:beforeAutospacing="1" w:after="100" w:afterAutospacing="1"/>
              <w:rPr>
                <w:rFonts w:eastAsia="Times New Roman" w:cs="Times New Roman"/>
                <w:b/>
                <w:sz w:val="23"/>
                <w:szCs w:val="23"/>
                <w:lang w:val="lt-LT" w:eastAsia="lt-LT"/>
              </w:rPr>
            </w:pPr>
            <w:r w:rsidRPr="005428D5">
              <w:rPr>
                <w:rFonts w:eastAsia="Times New Roman" w:cs="Times New Roman"/>
                <w:b/>
                <w:sz w:val="23"/>
                <w:szCs w:val="23"/>
                <w:lang w:val="lt-LT" w:eastAsia="lt-LT"/>
              </w:rPr>
              <w:t>Tematikos</w:t>
            </w:r>
          </w:p>
        </w:tc>
      </w:tr>
      <w:tr w:rsidR="00790682" w:rsidRPr="005428D5" w14:paraId="0D36042A" w14:textId="77777777" w:rsidTr="00E46C7D">
        <w:tc>
          <w:tcPr>
            <w:tcW w:w="2802" w:type="dxa"/>
            <w:vMerge w:val="restart"/>
            <w:vAlign w:val="center"/>
          </w:tcPr>
          <w:p w14:paraId="48AA2EBB" w14:textId="77777777" w:rsidR="00790682" w:rsidRPr="005428D5" w:rsidRDefault="00790682" w:rsidP="00F21CF5">
            <w:pPr>
              <w:spacing w:before="100" w:beforeAutospacing="1" w:after="100" w:afterAutospacing="1"/>
              <w:rPr>
                <w:rFonts w:eastAsia="Times New Roman" w:cs="Times New Roman"/>
                <w:sz w:val="23"/>
                <w:szCs w:val="23"/>
                <w:lang w:val="lt-LT" w:eastAsia="lt-LT"/>
              </w:rPr>
            </w:pPr>
            <w:r w:rsidRPr="005428D5">
              <w:rPr>
                <w:rFonts w:eastAsia="Times New Roman" w:cs="Times New Roman"/>
                <w:b/>
                <w:bCs/>
                <w:sz w:val="23"/>
                <w:szCs w:val="23"/>
                <w:lang w:val="lt-LT" w:eastAsia="lt-LT"/>
              </w:rPr>
              <w:t>Energetika ir tvari aplinka</w:t>
            </w:r>
          </w:p>
        </w:tc>
        <w:tc>
          <w:tcPr>
            <w:tcW w:w="7229" w:type="dxa"/>
          </w:tcPr>
          <w:p w14:paraId="43CF928D" w14:textId="77777777" w:rsidR="00790682" w:rsidRPr="005428D5" w:rsidRDefault="00BA65BF" w:rsidP="00F21CF5">
            <w:pPr>
              <w:jc w:val="both"/>
              <w:rPr>
                <w:rFonts w:eastAsia="Times New Roman" w:cs="Times New Roman"/>
                <w:sz w:val="23"/>
                <w:szCs w:val="23"/>
                <w:lang w:val="lt-LT" w:eastAsia="lt-LT"/>
              </w:rPr>
            </w:pPr>
            <w:r w:rsidRPr="005428D5">
              <w:rPr>
                <w:sz w:val="23"/>
                <w:szCs w:val="23"/>
                <w:lang w:val="lt-LT"/>
              </w:rPr>
              <w:t>Paskirstytojo ir centralizuoto generavimo, tinklų ir efektyvaus energijos vartojimo sistemos sąveikumo stiprinimas</w:t>
            </w:r>
          </w:p>
        </w:tc>
      </w:tr>
      <w:tr w:rsidR="00790682" w:rsidRPr="005428D5" w14:paraId="10CC128F" w14:textId="77777777" w:rsidTr="00E46C7D">
        <w:tc>
          <w:tcPr>
            <w:tcW w:w="2802" w:type="dxa"/>
            <w:vMerge/>
            <w:vAlign w:val="center"/>
          </w:tcPr>
          <w:p w14:paraId="6C4A8A09" w14:textId="77777777" w:rsidR="00790682" w:rsidRPr="005428D5" w:rsidRDefault="00790682" w:rsidP="00F21CF5">
            <w:pPr>
              <w:spacing w:before="100" w:beforeAutospacing="1" w:after="100" w:afterAutospacing="1"/>
              <w:rPr>
                <w:rFonts w:eastAsia="Times New Roman" w:cs="Times New Roman"/>
                <w:sz w:val="23"/>
                <w:szCs w:val="23"/>
                <w:lang w:val="lt-LT" w:eastAsia="lt-LT"/>
              </w:rPr>
            </w:pPr>
          </w:p>
        </w:tc>
        <w:tc>
          <w:tcPr>
            <w:tcW w:w="7229" w:type="dxa"/>
          </w:tcPr>
          <w:p w14:paraId="029E5FC1" w14:textId="77777777" w:rsidR="00790682"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Esamų ir naujų galutinių vartotojų poreikių tenkinimas, energijos vartojimo efektyvumo, išmanumo stiprinimas</w:t>
            </w:r>
          </w:p>
        </w:tc>
      </w:tr>
      <w:tr w:rsidR="00790682" w:rsidRPr="005428D5" w14:paraId="7D4C4D9A" w14:textId="77777777" w:rsidTr="00E46C7D">
        <w:tc>
          <w:tcPr>
            <w:tcW w:w="2802" w:type="dxa"/>
            <w:vMerge/>
            <w:vAlign w:val="center"/>
          </w:tcPr>
          <w:p w14:paraId="7FF0A834" w14:textId="77777777" w:rsidR="00790682" w:rsidRPr="005428D5" w:rsidRDefault="00790682" w:rsidP="00F21CF5">
            <w:pPr>
              <w:spacing w:before="100" w:beforeAutospacing="1" w:after="100" w:afterAutospacing="1"/>
              <w:rPr>
                <w:rFonts w:eastAsia="Times New Roman" w:cs="Times New Roman"/>
                <w:sz w:val="23"/>
                <w:szCs w:val="23"/>
                <w:lang w:val="lt-LT" w:eastAsia="lt-LT"/>
              </w:rPr>
            </w:pPr>
          </w:p>
        </w:tc>
        <w:tc>
          <w:tcPr>
            <w:tcW w:w="7229" w:type="dxa"/>
          </w:tcPr>
          <w:p w14:paraId="4E71C2D5" w14:textId="77777777" w:rsidR="00790682"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Atsinaujinančiųjų biomasės ir saulės energijos išteklių panaudojimo ir atliekų perdirbimo energijai gauti plėtra</w:t>
            </w:r>
          </w:p>
        </w:tc>
      </w:tr>
      <w:tr w:rsidR="00E31CA1" w:rsidRPr="005428D5" w14:paraId="0E781E72" w14:textId="77777777" w:rsidTr="00E46C7D">
        <w:tc>
          <w:tcPr>
            <w:tcW w:w="2802" w:type="dxa"/>
            <w:vMerge w:val="restart"/>
            <w:vAlign w:val="center"/>
          </w:tcPr>
          <w:p w14:paraId="734A002F"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r w:rsidRPr="005428D5">
              <w:rPr>
                <w:rFonts w:eastAsia="Times New Roman" w:cs="Times New Roman"/>
                <w:b/>
                <w:bCs/>
                <w:sz w:val="23"/>
                <w:szCs w:val="23"/>
                <w:lang w:val="lt-LT" w:eastAsia="lt-LT"/>
              </w:rPr>
              <w:t>Sveikatos technologijos ir biotechnologijos</w:t>
            </w:r>
          </w:p>
        </w:tc>
        <w:tc>
          <w:tcPr>
            <w:tcW w:w="7229" w:type="dxa"/>
          </w:tcPr>
          <w:p w14:paraId="78F5F2FF" w14:textId="77777777" w:rsidR="00E31CA1" w:rsidRPr="005428D5" w:rsidRDefault="00E31CA1" w:rsidP="00F21CF5">
            <w:pPr>
              <w:jc w:val="both"/>
              <w:rPr>
                <w:rFonts w:eastAsia="Times New Roman" w:cs="Times New Roman"/>
                <w:sz w:val="23"/>
                <w:szCs w:val="23"/>
                <w:lang w:val="lt-LT" w:eastAsia="lt-LT"/>
              </w:rPr>
            </w:pPr>
            <w:r w:rsidRPr="005428D5">
              <w:rPr>
                <w:rFonts w:eastAsia="Times New Roman" w:cs="Times New Roman"/>
                <w:sz w:val="23"/>
                <w:szCs w:val="23"/>
                <w:lang w:val="lt-LT" w:eastAsia="lt-LT"/>
              </w:rPr>
              <w:t>Molekulinės technologijos medicinai ir biofarmacijai</w:t>
            </w:r>
          </w:p>
        </w:tc>
      </w:tr>
      <w:tr w:rsidR="00E31CA1" w:rsidRPr="005428D5" w14:paraId="221F3B34" w14:textId="77777777" w:rsidTr="00E46C7D">
        <w:tc>
          <w:tcPr>
            <w:tcW w:w="2802" w:type="dxa"/>
            <w:vMerge/>
            <w:vAlign w:val="center"/>
          </w:tcPr>
          <w:p w14:paraId="3134ADFE"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p>
        </w:tc>
        <w:tc>
          <w:tcPr>
            <w:tcW w:w="7229" w:type="dxa"/>
          </w:tcPr>
          <w:p w14:paraId="4D03B40D" w14:textId="77777777" w:rsidR="00E31CA1" w:rsidRPr="005428D5" w:rsidRDefault="00E31CA1" w:rsidP="00F21CF5">
            <w:pPr>
              <w:spacing w:before="100" w:beforeAutospacing="1" w:after="100" w:afterAutospacing="1"/>
              <w:jc w:val="both"/>
              <w:rPr>
                <w:rFonts w:eastAsia="Times New Roman" w:cs="Times New Roman"/>
                <w:sz w:val="23"/>
                <w:szCs w:val="23"/>
                <w:lang w:val="lt-LT" w:eastAsia="lt-LT"/>
              </w:rPr>
            </w:pPr>
            <w:r w:rsidRPr="005428D5">
              <w:rPr>
                <w:rFonts w:eastAsia="Times New Roman" w:cs="Times New Roman"/>
                <w:sz w:val="23"/>
                <w:szCs w:val="23"/>
                <w:lang w:val="lt-LT" w:eastAsia="lt-LT"/>
              </w:rPr>
              <w:t>Pažangios taikomosios technologijos asmens ir visuomenės sveikatai</w:t>
            </w:r>
          </w:p>
        </w:tc>
      </w:tr>
      <w:tr w:rsidR="00E31CA1" w:rsidRPr="005428D5" w14:paraId="79BE2B34" w14:textId="77777777" w:rsidTr="00E46C7D">
        <w:tc>
          <w:tcPr>
            <w:tcW w:w="2802" w:type="dxa"/>
            <w:vMerge/>
            <w:vAlign w:val="center"/>
          </w:tcPr>
          <w:p w14:paraId="232F039F"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p>
        </w:tc>
        <w:tc>
          <w:tcPr>
            <w:tcW w:w="7229" w:type="dxa"/>
          </w:tcPr>
          <w:p w14:paraId="5DAABA69" w14:textId="77777777" w:rsidR="00E31CA1" w:rsidRPr="005428D5" w:rsidRDefault="00E31CA1" w:rsidP="00F21CF5">
            <w:pPr>
              <w:spacing w:before="100" w:beforeAutospacing="1" w:after="100" w:afterAutospacing="1"/>
              <w:jc w:val="both"/>
              <w:rPr>
                <w:rFonts w:eastAsia="Times New Roman" w:cs="Times New Roman"/>
                <w:sz w:val="23"/>
                <w:szCs w:val="23"/>
                <w:lang w:val="lt-LT" w:eastAsia="lt-LT"/>
              </w:rPr>
            </w:pPr>
            <w:r w:rsidRPr="005428D5">
              <w:rPr>
                <w:rFonts w:eastAsia="Times New Roman" w:cs="Times New Roman"/>
                <w:sz w:val="23"/>
                <w:szCs w:val="23"/>
                <w:lang w:val="lt-LT" w:eastAsia="lt-LT"/>
              </w:rPr>
              <w:t>Pažangi medicinos inžinerija ankstyvai diagnostikai ir gydymui</w:t>
            </w:r>
          </w:p>
        </w:tc>
      </w:tr>
      <w:tr w:rsidR="00E31CA1" w:rsidRPr="005428D5" w14:paraId="18A93C1D" w14:textId="77777777" w:rsidTr="00E46C7D">
        <w:tc>
          <w:tcPr>
            <w:tcW w:w="2802" w:type="dxa"/>
            <w:vMerge w:val="restart"/>
            <w:vAlign w:val="center"/>
          </w:tcPr>
          <w:p w14:paraId="0F8C5AA9"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r w:rsidRPr="005428D5">
              <w:rPr>
                <w:rFonts w:eastAsia="Times New Roman" w:cs="Times New Roman"/>
                <w:b/>
                <w:bCs/>
                <w:sz w:val="23"/>
                <w:szCs w:val="23"/>
                <w:lang w:val="lt-LT" w:eastAsia="lt-LT"/>
              </w:rPr>
              <w:t>Agroinovacijos ir maisto technologijos</w:t>
            </w:r>
          </w:p>
        </w:tc>
        <w:tc>
          <w:tcPr>
            <w:tcW w:w="7229" w:type="dxa"/>
          </w:tcPr>
          <w:p w14:paraId="167EC71C" w14:textId="77777777" w:rsidR="00E31CA1" w:rsidRPr="005428D5" w:rsidRDefault="00BA65BF" w:rsidP="00F21CF5">
            <w:pPr>
              <w:jc w:val="both"/>
              <w:rPr>
                <w:rFonts w:eastAsia="Times New Roman" w:cs="Times New Roman"/>
                <w:sz w:val="23"/>
                <w:szCs w:val="23"/>
                <w:lang w:val="lt-LT" w:eastAsia="lt-LT"/>
              </w:rPr>
            </w:pPr>
            <w:r w:rsidRPr="005428D5">
              <w:rPr>
                <w:sz w:val="23"/>
                <w:szCs w:val="23"/>
                <w:lang w:val="lt-LT"/>
              </w:rPr>
              <w:t>Tvarūs agrobiologiniai ištekliai ir saugus maistas</w:t>
            </w:r>
          </w:p>
        </w:tc>
      </w:tr>
      <w:tr w:rsidR="00E31CA1" w:rsidRPr="005428D5" w14:paraId="58EACDDD" w14:textId="77777777" w:rsidTr="00E46C7D">
        <w:tc>
          <w:tcPr>
            <w:tcW w:w="2802" w:type="dxa"/>
            <w:vMerge/>
            <w:vAlign w:val="center"/>
          </w:tcPr>
          <w:p w14:paraId="2F73EE31"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p>
        </w:tc>
        <w:tc>
          <w:tcPr>
            <w:tcW w:w="7229" w:type="dxa"/>
          </w:tcPr>
          <w:p w14:paraId="0D85967C" w14:textId="77777777" w:rsidR="00E31CA1"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Beatliekis biožaliavų perdirbimas į vertingus komponentus</w:t>
            </w:r>
          </w:p>
        </w:tc>
      </w:tr>
      <w:tr w:rsidR="00E31CA1" w:rsidRPr="005428D5" w14:paraId="29848017" w14:textId="77777777" w:rsidTr="00E46C7D">
        <w:tc>
          <w:tcPr>
            <w:tcW w:w="2802" w:type="dxa"/>
            <w:vMerge w:val="restart"/>
            <w:vAlign w:val="center"/>
          </w:tcPr>
          <w:p w14:paraId="42E887AE"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r w:rsidRPr="005428D5">
              <w:rPr>
                <w:rFonts w:eastAsia="Times New Roman" w:cs="Times New Roman"/>
                <w:b/>
                <w:bCs/>
                <w:sz w:val="23"/>
                <w:szCs w:val="23"/>
                <w:lang w:val="lt-LT" w:eastAsia="lt-LT"/>
              </w:rPr>
              <w:t>Nauji gamybos procesai, medžiagos ir technologijos</w:t>
            </w:r>
          </w:p>
        </w:tc>
        <w:tc>
          <w:tcPr>
            <w:tcW w:w="7229" w:type="dxa"/>
          </w:tcPr>
          <w:p w14:paraId="6DA9E35E" w14:textId="77777777" w:rsidR="00E31CA1" w:rsidRPr="005428D5" w:rsidRDefault="00E31CA1" w:rsidP="00F21CF5">
            <w:pPr>
              <w:jc w:val="both"/>
              <w:rPr>
                <w:rFonts w:eastAsia="Times New Roman" w:cs="Times New Roman"/>
                <w:sz w:val="23"/>
                <w:szCs w:val="23"/>
                <w:lang w:val="lt-LT" w:eastAsia="lt-LT"/>
              </w:rPr>
            </w:pPr>
            <w:r w:rsidRPr="005428D5">
              <w:rPr>
                <w:rFonts w:eastAsia="Times New Roman" w:cs="Times New Roman"/>
                <w:sz w:val="23"/>
                <w:szCs w:val="23"/>
                <w:lang w:val="lt-LT" w:eastAsia="lt-LT"/>
              </w:rPr>
              <w:t>Fotoninės ir lazerinės technologijos</w:t>
            </w:r>
          </w:p>
        </w:tc>
      </w:tr>
      <w:tr w:rsidR="00E31CA1" w:rsidRPr="005428D5" w14:paraId="0229AE41" w14:textId="77777777" w:rsidTr="00E46C7D">
        <w:tc>
          <w:tcPr>
            <w:tcW w:w="2802" w:type="dxa"/>
            <w:vMerge/>
            <w:vAlign w:val="center"/>
          </w:tcPr>
          <w:p w14:paraId="5B32BE68"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p>
        </w:tc>
        <w:tc>
          <w:tcPr>
            <w:tcW w:w="7229" w:type="dxa"/>
          </w:tcPr>
          <w:p w14:paraId="44BF83A2" w14:textId="77777777" w:rsidR="00E31CA1"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Pažangiosios medžiagos ir konstrukcijos</w:t>
            </w:r>
          </w:p>
        </w:tc>
      </w:tr>
      <w:tr w:rsidR="00E31CA1" w:rsidRPr="005428D5" w14:paraId="0BD3B784" w14:textId="77777777" w:rsidTr="00E46C7D">
        <w:tc>
          <w:tcPr>
            <w:tcW w:w="2802" w:type="dxa"/>
            <w:vMerge/>
            <w:vAlign w:val="center"/>
          </w:tcPr>
          <w:p w14:paraId="140EA345" w14:textId="77777777" w:rsidR="00E31CA1" w:rsidRPr="005428D5" w:rsidRDefault="00E31CA1" w:rsidP="00F21CF5">
            <w:pPr>
              <w:spacing w:before="100" w:beforeAutospacing="1" w:after="100" w:afterAutospacing="1"/>
              <w:rPr>
                <w:rFonts w:eastAsia="Times New Roman" w:cs="Times New Roman"/>
                <w:sz w:val="23"/>
                <w:szCs w:val="23"/>
                <w:lang w:val="lt-LT" w:eastAsia="lt-LT"/>
              </w:rPr>
            </w:pPr>
          </w:p>
        </w:tc>
        <w:tc>
          <w:tcPr>
            <w:tcW w:w="7229" w:type="dxa"/>
          </w:tcPr>
          <w:p w14:paraId="109A55A1" w14:textId="77777777" w:rsidR="00E31CA1"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Lanksčios produktų kūrimo ir gamybos technologijos</w:t>
            </w:r>
          </w:p>
        </w:tc>
      </w:tr>
      <w:tr w:rsidR="00BA65BF" w:rsidRPr="005428D5" w14:paraId="22686352" w14:textId="77777777" w:rsidTr="00001BB7">
        <w:trPr>
          <w:trHeight w:val="343"/>
        </w:trPr>
        <w:tc>
          <w:tcPr>
            <w:tcW w:w="2802" w:type="dxa"/>
            <w:vMerge w:val="restart"/>
            <w:vAlign w:val="center"/>
          </w:tcPr>
          <w:p w14:paraId="5433F501" w14:textId="77777777" w:rsidR="00BA65BF" w:rsidRPr="005428D5" w:rsidRDefault="00BA65BF" w:rsidP="00F21CF5">
            <w:pPr>
              <w:spacing w:before="100" w:beforeAutospacing="1" w:after="100" w:afterAutospacing="1"/>
              <w:rPr>
                <w:rFonts w:eastAsia="Times New Roman" w:cs="Times New Roman"/>
                <w:sz w:val="23"/>
                <w:szCs w:val="23"/>
                <w:lang w:val="lt-LT" w:eastAsia="lt-LT"/>
              </w:rPr>
            </w:pPr>
            <w:r w:rsidRPr="005428D5">
              <w:rPr>
                <w:rFonts w:eastAsia="Times New Roman" w:cs="Times New Roman"/>
                <w:b/>
                <w:bCs/>
                <w:sz w:val="23"/>
                <w:szCs w:val="23"/>
                <w:lang w:val="lt-LT" w:eastAsia="lt-LT"/>
              </w:rPr>
              <w:t xml:space="preserve">Išmanusis, netaršus, susietas transportas, </w:t>
            </w:r>
          </w:p>
        </w:tc>
        <w:tc>
          <w:tcPr>
            <w:tcW w:w="7229" w:type="dxa"/>
          </w:tcPr>
          <w:p w14:paraId="684B0E16"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Išmaniosios transporto sistemos</w:t>
            </w:r>
            <w:r w:rsidRPr="005428D5" w:rsidDel="00BA65BF">
              <w:rPr>
                <w:rFonts w:eastAsia="Times New Roman" w:cs="Times New Roman"/>
                <w:sz w:val="23"/>
                <w:szCs w:val="23"/>
                <w:lang w:val="lt-LT" w:eastAsia="lt-LT"/>
              </w:rPr>
              <w:t xml:space="preserve"> </w:t>
            </w:r>
          </w:p>
        </w:tc>
      </w:tr>
      <w:tr w:rsidR="00BA65BF" w:rsidRPr="005428D5" w14:paraId="079CE99F" w14:textId="77777777" w:rsidTr="00001BB7">
        <w:trPr>
          <w:trHeight w:val="547"/>
        </w:trPr>
        <w:tc>
          <w:tcPr>
            <w:tcW w:w="2802" w:type="dxa"/>
            <w:vMerge/>
            <w:vAlign w:val="center"/>
          </w:tcPr>
          <w:p w14:paraId="19B707E6" w14:textId="77777777" w:rsidR="00BA65BF" w:rsidRPr="005428D5" w:rsidRDefault="00BA65BF" w:rsidP="00F21CF5">
            <w:pPr>
              <w:spacing w:before="100" w:beforeAutospacing="1" w:after="100" w:afterAutospacing="1"/>
              <w:rPr>
                <w:rFonts w:eastAsia="Times New Roman" w:cs="Times New Roman"/>
                <w:b/>
                <w:bCs/>
                <w:sz w:val="23"/>
                <w:szCs w:val="23"/>
                <w:lang w:val="lt-LT" w:eastAsia="lt-LT"/>
              </w:rPr>
            </w:pPr>
          </w:p>
        </w:tc>
        <w:tc>
          <w:tcPr>
            <w:tcW w:w="7229" w:type="dxa"/>
          </w:tcPr>
          <w:p w14:paraId="1DB6C47E" w14:textId="77777777" w:rsidR="00BA65BF" w:rsidRPr="005428D5" w:rsidRDefault="00BA65BF" w:rsidP="00F21CF5">
            <w:pPr>
              <w:spacing w:before="100" w:beforeAutospacing="1" w:after="100" w:afterAutospacing="1"/>
              <w:jc w:val="both"/>
              <w:rPr>
                <w:sz w:val="23"/>
                <w:szCs w:val="23"/>
                <w:lang w:val="lt-LT"/>
              </w:rPr>
            </w:pPr>
            <w:r w:rsidRPr="005428D5">
              <w:rPr>
                <w:sz w:val="23"/>
                <w:szCs w:val="23"/>
                <w:lang w:val="lt-LT"/>
              </w:rPr>
              <w:t>Tarptautinių transporto koridorių valdymo ir transporto rūšių integracijos technologijos (modeliai)</w:t>
            </w:r>
          </w:p>
        </w:tc>
      </w:tr>
      <w:tr w:rsidR="00BA65BF" w:rsidRPr="005428D5" w14:paraId="69FE8171" w14:textId="77777777" w:rsidTr="00BA65BF">
        <w:trPr>
          <w:trHeight w:val="186"/>
        </w:trPr>
        <w:tc>
          <w:tcPr>
            <w:tcW w:w="2802" w:type="dxa"/>
            <w:vMerge w:val="restart"/>
            <w:vAlign w:val="center"/>
          </w:tcPr>
          <w:p w14:paraId="29BB360E" w14:textId="77777777" w:rsidR="00BA65BF" w:rsidRPr="005428D5" w:rsidRDefault="00BA65BF" w:rsidP="00F21CF5">
            <w:pPr>
              <w:spacing w:before="100" w:beforeAutospacing="1" w:after="100" w:afterAutospacing="1"/>
              <w:rPr>
                <w:rFonts w:eastAsia="Times New Roman" w:cs="Times New Roman"/>
                <w:b/>
                <w:bCs/>
                <w:sz w:val="23"/>
                <w:szCs w:val="23"/>
                <w:lang w:val="lt-LT" w:eastAsia="lt-LT"/>
              </w:rPr>
            </w:pPr>
            <w:r w:rsidRPr="005428D5">
              <w:rPr>
                <w:rFonts w:eastAsia="Times New Roman" w:cs="Times New Roman"/>
                <w:b/>
                <w:bCs/>
                <w:sz w:val="23"/>
                <w:szCs w:val="23"/>
                <w:lang w:val="lt-LT" w:eastAsia="lt-LT"/>
              </w:rPr>
              <w:t>Informacinės ir ryšių technologijos</w:t>
            </w:r>
          </w:p>
        </w:tc>
        <w:tc>
          <w:tcPr>
            <w:tcW w:w="7229" w:type="dxa"/>
          </w:tcPr>
          <w:p w14:paraId="0E1580E5"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Dirbtinis intelektas, didieji ir paskirstytieji duomenys</w:t>
            </w:r>
          </w:p>
        </w:tc>
      </w:tr>
      <w:tr w:rsidR="00BA65BF" w:rsidRPr="005428D5" w14:paraId="0EEAF239" w14:textId="77777777" w:rsidTr="007D2A1C">
        <w:trPr>
          <w:trHeight w:val="186"/>
        </w:trPr>
        <w:tc>
          <w:tcPr>
            <w:tcW w:w="2802" w:type="dxa"/>
            <w:vMerge/>
            <w:vAlign w:val="center"/>
          </w:tcPr>
          <w:p w14:paraId="63B8CB5A" w14:textId="77777777" w:rsidR="00BA65BF" w:rsidRPr="005428D5" w:rsidRDefault="00BA65BF" w:rsidP="00F21CF5">
            <w:pPr>
              <w:spacing w:before="100" w:beforeAutospacing="1" w:after="100" w:afterAutospacing="1"/>
              <w:rPr>
                <w:rFonts w:eastAsia="Times New Roman" w:cs="Times New Roman"/>
                <w:b/>
                <w:bCs/>
                <w:sz w:val="23"/>
                <w:szCs w:val="23"/>
                <w:lang w:val="lt-LT" w:eastAsia="lt-LT"/>
              </w:rPr>
            </w:pPr>
          </w:p>
        </w:tc>
        <w:tc>
          <w:tcPr>
            <w:tcW w:w="7229" w:type="dxa"/>
          </w:tcPr>
          <w:p w14:paraId="435E2CD6"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Daiktų internetas</w:t>
            </w:r>
          </w:p>
        </w:tc>
      </w:tr>
      <w:tr w:rsidR="00BA65BF" w:rsidRPr="005428D5" w14:paraId="55D3A64D" w14:textId="77777777" w:rsidTr="007D2A1C">
        <w:trPr>
          <w:trHeight w:val="186"/>
        </w:trPr>
        <w:tc>
          <w:tcPr>
            <w:tcW w:w="2802" w:type="dxa"/>
            <w:vMerge/>
            <w:vAlign w:val="center"/>
          </w:tcPr>
          <w:p w14:paraId="665B3E6F" w14:textId="77777777" w:rsidR="00BA65BF" w:rsidRPr="005428D5" w:rsidRDefault="00BA65BF" w:rsidP="00F21CF5">
            <w:pPr>
              <w:spacing w:before="100" w:beforeAutospacing="1" w:after="100" w:afterAutospacing="1"/>
              <w:rPr>
                <w:rFonts w:eastAsia="Times New Roman" w:cs="Times New Roman"/>
                <w:b/>
                <w:bCs/>
                <w:sz w:val="23"/>
                <w:szCs w:val="23"/>
                <w:lang w:val="lt-LT" w:eastAsia="lt-LT"/>
              </w:rPr>
            </w:pPr>
          </w:p>
        </w:tc>
        <w:tc>
          <w:tcPr>
            <w:tcW w:w="7229" w:type="dxa"/>
          </w:tcPr>
          <w:p w14:paraId="55771E56"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Įvairiarūšė analizė, apdorojimas ir diegimas</w:t>
            </w:r>
          </w:p>
        </w:tc>
      </w:tr>
      <w:tr w:rsidR="00BA65BF" w:rsidRPr="005428D5" w14:paraId="4ED84BBB" w14:textId="77777777" w:rsidTr="007D2A1C">
        <w:trPr>
          <w:trHeight w:val="186"/>
        </w:trPr>
        <w:tc>
          <w:tcPr>
            <w:tcW w:w="2802" w:type="dxa"/>
            <w:vMerge/>
            <w:vAlign w:val="center"/>
          </w:tcPr>
          <w:p w14:paraId="339FC8BE" w14:textId="77777777" w:rsidR="00BA65BF" w:rsidRPr="005428D5" w:rsidRDefault="00BA65BF" w:rsidP="00F21CF5">
            <w:pPr>
              <w:spacing w:before="100" w:beforeAutospacing="1" w:after="100" w:afterAutospacing="1"/>
              <w:rPr>
                <w:rFonts w:eastAsia="Times New Roman" w:cs="Times New Roman"/>
                <w:b/>
                <w:bCs/>
                <w:sz w:val="23"/>
                <w:szCs w:val="23"/>
                <w:lang w:val="lt-LT" w:eastAsia="lt-LT"/>
              </w:rPr>
            </w:pPr>
          </w:p>
        </w:tc>
        <w:tc>
          <w:tcPr>
            <w:tcW w:w="7229" w:type="dxa"/>
          </w:tcPr>
          <w:p w14:paraId="13E4E2AA"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Kibernetinis saugumas</w:t>
            </w:r>
          </w:p>
        </w:tc>
      </w:tr>
      <w:tr w:rsidR="00BA65BF" w:rsidRPr="005428D5" w14:paraId="24644BF1" w14:textId="77777777" w:rsidTr="007D2A1C">
        <w:trPr>
          <w:trHeight w:val="186"/>
        </w:trPr>
        <w:tc>
          <w:tcPr>
            <w:tcW w:w="2802" w:type="dxa"/>
            <w:vMerge/>
            <w:vAlign w:val="center"/>
          </w:tcPr>
          <w:p w14:paraId="5ADE12B5" w14:textId="77777777" w:rsidR="00BA65BF" w:rsidRPr="005428D5" w:rsidRDefault="00BA65BF" w:rsidP="00F21CF5">
            <w:pPr>
              <w:spacing w:before="100" w:beforeAutospacing="1" w:after="100" w:afterAutospacing="1"/>
              <w:rPr>
                <w:rFonts w:eastAsia="Times New Roman" w:cs="Times New Roman"/>
                <w:b/>
                <w:bCs/>
                <w:sz w:val="23"/>
                <w:szCs w:val="23"/>
                <w:lang w:val="lt-LT" w:eastAsia="lt-LT"/>
              </w:rPr>
            </w:pPr>
          </w:p>
        </w:tc>
        <w:tc>
          <w:tcPr>
            <w:tcW w:w="7229" w:type="dxa"/>
          </w:tcPr>
          <w:p w14:paraId="1480986D"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Finansinės technologijos ir blokų grandinės</w:t>
            </w:r>
          </w:p>
        </w:tc>
      </w:tr>
      <w:tr w:rsidR="00BA65BF" w:rsidRPr="005428D5" w14:paraId="43DBC65F" w14:textId="77777777" w:rsidTr="00E46C7D">
        <w:tc>
          <w:tcPr>
            <w:tcW w:w="2802" w:type="dxa"/>
            <w:vMerge w:val="restart"/>
            <w:vAlign w:val="center"/>
          </w:tcPr>
          <w:p w14:paraId="36C214D3" w14:textId="77777777" w:rsidR="00BA65BF" w:rsidRPr="005428D5" w:rsidRDefault="00BA65BF" w:rsidP="00F21CF5">
            <w:pPr>
              <w:spacing w:before="100" w:beforeAutospacing="1" w:after="100" w:afterAutospacing="1"/>
              <w:rPr>
                <w:rFonts w:eastAsia="Times New Roman" w:cs="Times New Roman"/>
                <w:sz w:val="23"/>
                <w:szCs w:val="23"/>
                <w:lang w:val="lt-LT" w:eastAsia="lt-LT"/>
              </w:rPr>
            </w:pPr>
            <w:r w:rsidRPr="005428D5">
              <w:rPr>
                <w:rFonts w:eastAsia="Times New Roman" w:cs="Times New Roman"/>
                <w:b/>
                <w:bCs/>
                <w:sz w:val="23"/>
                <w:szCs w:val="23"/>
                <w:lang w:val="lt-LT" w:eastAsia="lt-LT"/>
              </w:rPr>
              <w:t>Įtrauki ir kūrybinga visuomenė</w:t>
            </w:r>
          </w:p>
        </w:tc>
        <w:tc>
          <w:tcPr>
            <w:tcW w:w="7229" w:type="dxa"/>
          </w:tcPr>
          <w:p w14:paraId="4EA5A5F0"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rFonts w:eastAsia="Times New Roman" w:cs="Times New Roman"/>
                <w:sz w:val="23"/>
                <w:szCs w:val="23"/>
                <w:lang w:val="lt-LT" w:eastAsia="lt-LT"/>
              </w:rPr>
              <w:t>Modernios ugdymosi technologijos ir procesai</w:t>
            </w:r>
          </w:p>
        </w:tc>
      </w:tr>
      <w:tr w:rsidR="00BA65BF" w:rsidRPr="005428D5" w14:paraId="581CA97F" w14:textId="77777777" w:rsidTr="00BA65BF">
        <w:trPr>
          <w:trHeight w:val="90"/>
        </w:trPr>
        <w:tc>
          <w:tcPr>
            <w:tcW w:w="2802" w:type="dxa"/>
            <w:vMerge/>
          </w:tcPr>
          <w:p w14:paraId="615610B6" w14:textId="77777777" w:rsidR="00BA65BF" w:rsidRPr="005428D5" w:rsidRDefault="00BA65BF" w:rsidP="00F21CF5">
            <w:pPr>
              <w:spacing w:before="100" w:beforeAutospacing="1" w:after="100" w:afterAutospacing="1"/>
              <w:rPr>
                <w:rFonts w:eastAsia="Times New Roman" w:cs="Times New Roman"/>
                <w:sz w:val="23"/>
                <w:szCs w:val="23"/>
                <w:lang w:val="lt-LT" w:eastAsia="lt-LT"/>
              </w:rPr>
            </w:pPr>
          </w:p>
        </w:tc>
        <w:tc>
          <w:tcPr>
            <w:tcW w:w="7229" w:type="dxa"/>
          </w:tcPr>
          <w:p w14:paraId="3DCC0D07"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Dizaino ir audiovizualinių medijų technologijos ir produktai</w:t>
            </w:r>
          </w:p>
        </w:tc>
      </w:tr>
      <w:tr w:rsidR="00BA65BF" w:rsidRPr="005428D5" w14:paraId="1E4533E4" w14:textId="77777777" w:rsidTr="00E46C7D">
        <w:trPr>
          <w:trHeight w:val="90"/>
        </w:trPr>
        <w:tc>
          <w:tcPr>
            <w:tcW w:w="2802" w:type="dxa"/>
            <w:vMerge/>
          </w:tcPr>
          <w:p w14:paraId="5E9F52D0" w14:textId="77777777" w:rsidR="00BA65BF" w:rsidRPr="00E83934" w:rsidRDefault="00BA65BF" w:rsidP="00F21CF5">
            <w:pPr>
              <w:spacing w:before="100" w:beforeAutospacing="1" w:after="100" w:afterAutospacing="1"/>
              <w:rPr>
                <w:rFonts w:eastAsia="Times New Roman" w:cs="Times New Roman"/>
                <w:sz w:val="23"/>
                <w:szCs w:val="23"/>
                <w:lang w:val="lt-LT" w:eastAsia="lt-LT"/>
              </w:rPr>
            </w:pPr>
          </w:p>
        </w:tc>
        <w:tc>
          <w:tcPr>
            <w:tcW w:w="7229" w:type="dxa"/>
          </w:tcPr>
          <w:p w14:paraId="2138E210"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Socialinės ir kultūrinės inovacijos visuomenės vystymo produktams ir paslaugoms kurti,  novatoriški verslo modeliai</w:t>
            </w:r>
          </w:p>
        </w:tc>
      </w:tr>
      <w:tr w:rsidR="00BA65BF" w:rsidRPr="005428D5" w14:paraId="55F98DAB" w14:textId="77777777" w:rsidTr="00E46C7D">
        <w:trPr>
          <w:trHeight w:val="90"/>
        </w:trPr>
        <w:tc>
          <w:tcPr>
            <w:tcW w:w="2802" w:type="dxa"/>
            <w:vMerge/>
          </w:tcPr>
          <w:p w14:paraId="5FE46E85" w14:textId="77777777" w:rsidR="00BA65BF" w:rsidRPr="00E83934" w:rsidRDefault="00BA65BF" w:rsidP="00F21CF5">
            <w:pPr>
              <w:spacing w:before="100" w:beforeAutospacing="1" w:after="100" w:afterAutospacing="1"/>
              <w:rPr>
                <w:rFonts w:eastAsia="Times New Roman" w:cs="Times New Roman"/>
                <w:sz w:val="23"/>
                <w:szCs w:val="23"/>
                <w:lang w:val="lt-LT" w:eastAsia="lt-LT"/>
              </w:rPr>
            </w:pPr>
          </w:p>
        </w:tc>
        <w:tc>
          <w:tcPr>
            <w:tcW w:w="7229" w:type="dxa"/>
          </w:tcPr>
          <w:p w14:paraId="5970C319" w14:textId="77777777" w:rsidR="00BA65BF" w:rsidRPr="005428D5" w:rsidRDefault="00BA65BF" w:rsidP="00F21CF5">
            <w:pPr>
              <w:spacing w:before="100" w:beforeAutospacing="1" w:after="100" w:afterAutospacing="1"/>
              <w:jc w:val="both"/>
              <w:rPr>
                <w:rFonts w:eastAsia="Times New Roman" w:cs="Times New Roman"/>
                <w:sz w:val="23"/>
                <w:szCs w:val="23"/>
                <w:lang w:val="lt-LT" w:eastAsia="lt-LT"/>
              </w:rPr>
            </w:pPr>
            <w:r w:rsidRPr="005428D5">
              <w:rPr>
                <w:sz w:val="23"/>
                <w:szCs w:val="23"/>
                <w:lang w:val="lt-LT"/>
              </w:rPr>
              <w:t>Lanksčiosios ir taikomosios procesų valdymo technologijos</w:t>
            </w:r>
          </w:p>
        </w:tc>
      </w:tr>
    </w:tbl>
    <w:p w14:paraId="61BCAF10" w14:textId="77777777" w:rsidR="002F7285" w:rsidRPr="005428D5" w:rsidRDefault="00B07104" w:rsidP="00E83934">
      <w:pPr>
        <w:pStyle w:val="Antrat2"/>
        <w:spacing w:before="240"/>
      </w:pPr>
      <w:bookmarkStart w:id="80" w:name="_Toc35885606"/>
      <w:r w:rsidRPr="005428D5">
        <w:t xml:space="preserve">2.5. </w:t>
      </w:r>
      <w:r w:rsidR="006E36FD" w:rsidRPr="005428D5">
        <w:t>Užimtumas</w:t>
      </w:r>
      <w:bookmarkEnd w:id="80"/>
    </w:p>
    <w:p w14:paraId="1E94DFC4" w14:textId="77777777" w:rsidR="00707BEE" w:rsidRPr="005428D5" w:rsidRDefault="00293A3F" w:rsidP="00F21CF5">
      <w:pPr>
        <w:spacing w:before="240" w:after="240" w:line="240" w:lineRule="auto"/>
        <w:ind w:firstLine="567"/>
        <w:jc w:val="both"/>
        <w:rPr>
          <w:rFonts w:cs="Times New Roman"/>
        </w:rPr>
      </w:pPr>
      <w:r w:rsidRPr="005428D5">
        <w:rPr>
          <w:rFonts w:cs="Times New Roman"/>
        </w:rPr>
        <w:t xml:space="preserve"> Remiantis LSD duomenimis, 2016 m., palyginti su 2015 m., užimtų darbo vietų skaičius padidėjo 1 proc. iki 1,26</w:t>
      </w:r>
      <w:r w:rsidR="00707BEE" w:rsidRPr="005428D5">
        <w:rPr>
          <w:rFonts w:cs="Times New Roman"/>
        </w:rPr>
        <w:t xml:space="preserve"> </w:t>
      </w:r>
      <w:r w:rsidRPr="005428D5">
        <w:rPr>
          <w:rFonts w:cs="Times New Roman"/>
        </w:rPr>
        <w:t>mln.</w:t>
      </w:r>
      <w:r w:rsidR="002550AA" w:rsidRPr="005428D5">
        <w:rPr>
          <w:rFonts w:cs="Times New Roman"/>
        </w:rPr>
        <w:t xml:space="preserve"> Daugiausiai užimtų darbo vietų 2016 m. buvo </w:t>
      </w:r>
      <w:r w:rsidR="00825889" w:rsidRPr="005428D5">
        <w:rPr>
          <w:rFonts w:cs="Times New Roman"/>
        </w:rPr>
        <w:t xml:space="preserve">didmeninės ir mažmeninės prekybos (17,5 proc.), apdirbamosios gamybos (15,9 proc.), švietimo (11,4 proc.), žmonių </w:t>
      </w:r>
      <w:r w:rsidR="00B7470B" w:rsidRPr="005428D5">
        <w:rPr>
          <w:rFonts w:cs="Times New Roman"/>
        </w:rPr>
        <w:t>sveikatos priežiūros ir socialinio darbo (8,4 proc.) sektoriuose.</w:t>
      </w:r>
    </w:p>
    <w:p w14:paraId="50592BB5" w14:textId="77777777" w:rsidR="0083256A" w:rsidRPr="005428D5" w:rsidRDefault="00293A3F" w:rsidP="00F21CF5">
      <w:pPr>
        <w:spacing w:before="240" w:after="240" w:line="240" w:lineRule="auto"/>
        <w:ind w:firstLine="567"/>
        <w:jc w:val="both"/>
        <w:rPr>
          <w:rFonts w:cs="Times New Roman"/>
        </w:rPr>
      </w:pPr>
      <w:r w:rsidRPr="005428D5">
        <w:rPr>
          <w:rFonts w:cs="Times New Roman"/>
        </w:rPr>
        <w:t xml:space="preserve">2017 m. </w:t>
      </w:r>
      <w:r w:rsidR="00707BEE" w:rsidRPr="005428D5">
        <w:rPr>
          <w:rFonts w:cs="Times New Roman"/>
        </w:rPr>
        <w:t>II</w:t>
      </w:r>
      <w:r w:rsidRPr="005428D5">
        <w:rPr>
          <w:rFonts w:cs="Times New Roman"/>
        </w:rPr>
        <w:t xml:space="preserve"> ketv</w:t>
      </w:r>
      <w:r w:rsidR="00707BEE" w:rsidRPr="005428D5">
        <w:rPr>
          <w:rFonts w:cs="Times New Roman"/>
        </w:rPr>
        <w:t>.</w:t>
      </w:r>
      <w:r w:rsidRPr="005428D5">
        <w:rPr>
          <w:rFonts w:cs="Times New Roman"/>
        </w:rPr>
        <w:t xml:space="preserve"> </w:t>
      </w:r>
      <w:r w:rsidR="00707BEE" w:rsidRPr="005428D5">
        <w:rPr>
          <w:rFonts w:cs="Times New Roman"/>
        </w:rPr>
        <w:t>LSD</w:t>
      </w:r>
      <w:r w:rsidRPr="005428D5">
        <w:rPr>
          <w:rFonts w:cs="Times New Roman"/>
        </w:rPr>
        <w:t xml:space="preserve"> atliktas tyrimas parodė, kad </w:t>
      </w:r>
      <w:r w:rsidR="00707BEE" w:rsidRPr="005428D5">
        <w:rPr>
          <w:rFonts w:cs="Times New Roman"/>
        </w:rPr>
        <w:t>k</w:t>
      </w:r>
      <w:r w:rsidRPr="005428D5">
        <w:rPr>
          <w:rFonts w:cs="Times New Roman"/>
        </w:rPr>
        <w:t xml:space="preserve">as dešimtas (11,1 proc.) užimtas šalies gyventojas dirbo savarankiškai. Daugiausia (27,5 proc.) savarankiškai dirbančių asmenų 2017 m. antrąjį </w:t>
      </w:r>
      <w:r w:rsidRPr="005428D5">
        <w:rPr>
          <w:rFonts w:cs="Times New Roman"/>
        </w:rPr>
        <w:lastRenderedPageBreak/>
        <w:t>ketvirtį dirbo žemės ūkyje, miškininkystėje ir žuvininkystėje, prekyboje (16,7 proc.),</w:t>
      </w:r>
      <w:r w:rsidR="00521500" w:rsidRPr="005428D5">
        <w:rPr>
          <w:rFonts w:cs="Times New Roman"/>
        </w:rPr>
        <w:t xml:space="preserve"> statybų sektoriuje (13 proc). </w:t>
      </w:r>
    </w:p>
    <w:p w14:paraId="07EE9FDD" w14:textId="0687153A" w:rsidR="00762569" w:rsidRPr="005428D5" w:rsidRDefault="00BC2C42" w:rsidP="00F21CF5">
      <w:pPr>
        <w:pStyle w:val="Antrat"/>
        <w:keepNex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81" w:name="_Toc35886152"/>
      <w:r w:rsidR="00A54D25">
        <w:rPr>
          <w:noProof/>
          <w:color w:val="0070C0"/>
        </w:rPr>
        <w:t>7</w:t>
      </w:r>
      <w:r w:rsidRPr="005428D5">
        <w:rPr>
          <w:noProof/>
          <w:color w:val="0070C0"/>
        </w:rPr>
        <w:fldChar w:fldCharType="end"/>
      </w:r>
      <w:r w:rsidR="00762569" w:rsidRPr="005428D5">
        <w:rPr>
          <w:color w:val="0070C0"/>
        </w:rPr>
        <w:t xml:space="preserve"> lentelė. Laisvų ir užimtų darbo vietų santykis</w:t>
      </w:r>
      <w:bookmarkEnd w:id="81"/>
    </w:p>
    <w:tbl>
      <w:tblPr>
        <w:tblStyle w:val="Lentelstinklelis"/>
        <w:tblW w:w="10302" w:type="dxa"/>
        <w:tblInd w:w="108" w:type="dxa"/>
        <w:tblLayout w:type="fixed"/>
        <w:tblLook w:val="04A0" w:firstRow="1" w:lastRow="0" w:firstColumn="1" w:lastColumn="0" w:noHBand="0" w:noVBand="1"/>
      </w:tblPr>
      <w:tblGrid>
        <w:gridCol w:w="1276"/>
        <w:gridCol w:w="1011"/>
        <w:gridCol w:w="974"/>
        <w:gridCol w:w="992"/>
        <w:gridCol w:w="992"/>
        <w:gridCol w:w="992"/>
        <w:gridCol w:w="839"/>
        <w:gridCol w:w="836"/>
        <w:gridCol w:w="836"/>
        <w:gridCol w:w="718"/>
        <w:gridCol w:w="836"/>
      </w:tblGrid>
      <w:tr w:rsidR="00D406A3" w:rsidRPr="005428D5" w14:paraId="0364186C" w14:textId="77777777" w:rsidTr="00CF7843">
        <w:trPr>
          <w:trHeight w:val="338"/>
        </w:trPr>
        <w:tc>
          <w:tcPr>
            <w:tcW w:w="1276" w:type="dxa"/>
            <w:noWrap/>
            <w:hideMark/>
          </w:tcPr>
          <w:p w14:paraId="6877A458" w14:textId="77777777" w:rsidR="00F57B10" w:rsidRPr="005428D5" w:rsidRDefault="00F57B10" w:rsidP="00F21CF5">
            <w:pPr>
              <w:rPr>
                <w:rFonts w:cs="Times New Roman"/>
                <w:b/>
                <w:bCs/>
                <w:sz w:val="18"/>
                <w:szCs w:val="18"/>
                <w:lang w:val="lt-LT"/>
              </w:rPr>
            </w:pPr>
            <w:r w:rsidRPr="005428D5">
              <w:rPr>
                <w:rFonts w:cs="Times New Roman"/>
                <w:b/>
                <w:bCs/>
                <w:sz w:val="18"/>
                <w:szCs w:val="18"/>
                <w:lang w:val="lt-LT"/>
              </w:rPr>
              <w:t>Laisvų ir užimtų darbo vietų santykis, vnt. / Metai</w:t>
            </w:r>
          </w:p>
        </w:tc>
        <w:tc>
          <w:tcPr>
            <w:tcW w:w="1011" w:type="dxa"/>
            <w:noWrap/>
            <w:vAlign w:val="center"/>
            <w:hideMark/>
          </w:tcPr>
          <w:p w14:paraId="50E8B39C"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2008</w:t>
            </w:r>
          </w:p>
        </w:tc>
        <w:tc>
          <w:tcPr>
            <w:tcW w:w="974" w:type="dxa"/>
            <w:noWrap/>
            <w:vAlign w:val="center"/>
            <w:hideMark/>
          </w:tcPr>
          <w:p w14:paraId="0A3F5A3E"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2009</w:t>
            </w:r>
          </w:p>
        </w:tc>
        <w:tc>
          <w:tcPr>
            <w:tcW w:w="992" w:type="dxa"/>
            <w:noWrap/>
            <w:vAlign w:val="center"/>
            <w:hideMark/>
          </w:tcPr>
          <w:p w14:paraId="3B75A596"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2010</w:t>
            </w:r>
          </w:p>
        </w:tc>
        <w:tc>
          <w:tcPr>
            <w:tcW w:w="992" w:type="dxa"/>
            <w:noWrap/>
            <w:vAlign w:val="center"/>
            <w:hideMark/>
          </w:tcPr>
          <w:p w14:paraId="2B5E33A6"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2011</w:t>
            </w:r>
          </w:p>
        </w:tc>
        <w:tc>
          <w:tcPr>
            <w:tcW w:w="992" w:type="dxa"/>
            <w:noWrap/>
            <w:vAlign w:val="center"/>
            <w:hideMark/>
          </w:tcPr>
          <w:p w14:paraId="57F03E12"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2012</w:t>
            </w:r>
          </w:p>
        </w:tc>
        <w:tc>
          <w:tcPr>
            <w:tcW w:w="839" w:type="dxa"/>
            <w:vAlign w:val="center"/>
          </w:tcPr>
          <w:p w14:paraId="368A1F6B"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2013</w:t>
            </w:r>
          </w:p>
        </w:tc>
        <w:tc>
          <w:tcPr>
            <w:tcW w:w="836" w:type="dxa"/>
            <w:vAlign w:val="center"/>
          </w:tcPr>
          <w:p w14:paraId="6BE40E68"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2013</w:t>
            </w:r>
          </w:p>
        </w:tc>
        <w:tc>
          <w:tcPr>
            <w:tcW w:w="836" w:type="dxa"/>
            <w:vAlign w:val="center"/>
          </w:tcPr>
          <w:p w14:paraId="27099103"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2014</w:t>
            </w:r>
          </w:p>
        </w:tc>
        <w:tc>
          <w:tcPr>
            <w:tcW w:w="718" w:type="dxa"/>
            <w:vAlign w:val="center"/>
          </w:tcPr>
          <w:p w14:paraId="350CE2DA"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2015</w:t>
            </w:r>
          </w:p>
        </w:tc>
        <w:tc>
          <w:tcPr>
            <w:tcW w:w="836" w:type="dxa"/>
            <w:vAlign w:val="center"/>
          </w:tcPr>
          <w:p w14:paraId="4A6798F7" w14:textId="77777777" w:rsidR="00F57B10" w:rsidRPr="005428D5" w:rsidRDefault="00F57B10" w:rsidP="00F21CF5">
            <w:pPr>
              <w:jc w:val="center"/>
              <w:rPr>
                <w:rFonts w:cs="Times New Roman"/>
                <w:b/>
                <w:bCs/>
                <w:sz w:val="18"/>
                <w:szCs w:val="18"/>
                <w:lang w:val="lt-LT"/>
              </w:rPr>
            </w:pPr>
            <w:r w:rsidRPr="005428D5">
              <w:rPr>
                <w:rFonts w:cs="Times New Roman"/>
                <w:b/>
                <w:bCs/>
                <w:sz w:val="18"/>
                <w:szCs w:val="18"/>
                <w:lang w:val="lt-LT"/>
              </w:rPr>
              <w:t>2016</w:t>
            </w:r>
          </w:p>
        </w:tc>
      </w:tr>
      <w:tr w:rsidR="00D406A3" w:rsidRPr="005428D5" w14:paraId="0903531F" w14:textId="77777777" w:rsidTr="00CF7843">
        <w:trPr>
          <w:trHeight w:val="338"/>
        </w:trPr>
        <w:tc>
          <w:tcPr>
            <w:tcW w:w="1276" w:type="dxa"/>
            <w:noWrap/>
            <w:hideMark/>
          </w:tcPr>
          <w:p w14:paraId="32098ECC" w14:textId="77777777" w:rsidR="00F57B10" w:rsidRPr="005428D5" w:rsidRDefault="00F57B10" w:rsidP="00F21CF5">
            <w:pPr>
              <w:rPr>
                <w:rFonts w:cs="Times New Roman"/>
                <w:b/>
                <w:sz w:val="18"/>
                <w:szCs w:val="18"/>
                <w:lang w:val="lt-LT"/>
              </w:rPr>
            </w:pPr>
            <w:r w:rsidRPr="005428D5">
              <w:rPr>
                <w:rFonts w:cs="Times New Roman"/>
                <w:b/>
                <w:sz w:val="18"/>
                <w:szCs w:val="18"/>
                <w:lang w:val="lt-LT"/>
              </w:rPr>
              <w:t>Laisvos darbo vietos</w:t>
            </w:r>
          </w:p>
        </w:tc>
        <w:tc>
          <w:tcPr>
            <w:tcW w:w="1011" w:type="dxa"/>
            <w:noWrap/>
            <w:vAlign w:val="center"/>
            <w:hideMark/>
          </w:tcPr>
          <w:p w14:paraId="33B7FE5A"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22 118</w:t>
            </w:r>
          </w:p>
        </w:tc>
        <w:tc>
          <w:tcPr>
            <w:tcW w:w="974" w:type="dxa"/>
            <w:noWrap/>
            <w:vAlign w:val="center"/>
            <w:hideMark/>
          </w:tcPr>
          <w:p w14:paraId="34A59F28"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5 833</w:t>
            </w:r>
          </w:p>
        </w:tc>
        <w:tc>
          <w:tcPr>
            <w:tcW w:w="992" w:type="dxa"/>
            <w:noWrap/>
            <w:vAlign w:val="center"/>
            <w:hideMark/>
          </w:tcPr>
          <w:p w14:paraId="50D7A0EA"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6 666</w:t>
            </w:r>
          </w:p>
        </w:tc>
        <w:tc>
          <w:tcPr>
            <w:tcW w:w="992" w:type="dxa"/>
            <w:noWrap/>
            <w:vAlign w:val="center"/>
            <w:hideMark/>
          </w:tcPr>
          <w:p w14:paraId="7B45139C"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9 788</w:t>
            </w:r>
          </w:p>
        </w:tc>
        <w:tc>
          <w:tcPr>
            <w:tcW w:w="992" w:type="dxa"/>
            <w:noWrap/>
            <w:vAlign w:val="center"/>
            <w:hideMark/>
          </w:tcPr>
          <w:p w14:paraId="240E4960"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10 472</w:t>
            </w:r>
          </w:p>
        </w:tc>
        <w:tc>
          <w:tcPr>
            <w:tcW w:w="839" w:type="dxa"/>
            <w:vAlign w:val="center"/>
          </w:tcPr>
          <w:p w14:paraId="5321AB89"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10 324</w:t>
            </w:r>
          </w:p>
        </w:tc>
        <w:tc>
          <w:tcPr>
            <w:tcW w:w="836" w:type="dxa"/>
            <w:vAlign w:val="center"/>
          </w:tcPr>
          <w:p w14:paraId="4DBE816F"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10 324</w:t>
            </w:r>
          </w:p>
        </w:tc>
        <w:tc>
          <w:tcPr>
            <w:tcW w:w="836" w:type="dxa"/>
            <w:vAlign w:val="center"/>
          </w:tcPr>
          <w:p w14:paraId="207850EC"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11 672</w:t>
            </w:r>
          </w:p>
        </w:tc>
        <w:tc>
          <w:tcPr>
            <w:tcW w:w="718" w:type="dxa"/>
            <w:vAlign w:val="center"/>
          </w:tcPr>
          <w:p w14:paraId="42C54028"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12 031</w:t>
            </w:r>
          </w:p>
        </w:tc>
        <w:tc>
          <w:tcPr>
            <w:tcW w:w="836" w:type="dxa"/>
            <w:vAlign w:val="center"/>
          </w:tcPr>
          <w:p w14:paraId="243B10E1"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14 890</w:t>
            </w:r>
          </w:p>
        </w:tc>
      </w:tr>
      <w:tr w:rsidR="00D406A3" w:rsidRPr="005428D5" w14:paraId="2383C0DB" w14:textId="77777777" w:rsidTr="00CF7843">
        <w:trPr>
          <w:trHeight w:val="338"/>
        </w:trPr>
        <w:tc>
          <w:tcPr>
            <w:tcW w:w="1276" w:type="dxa"/>
            <w:noWrap/>
            <w:hideMark/>
          </w:tcPr>
          <w:p w14:paraId="5F987565" w14:textId="77777777" w:rsidR="00F57B10" w:rsidRPr="005428D5" w:rsidRDefault="00F57B10" w:rsidP="00F21CF5">
            <w:pPr>
              <w:rPr>
                <w:rFonts w:cs="Times New Roman"/>
                <w:b/>
                <w:sz w:val="18"/>
                <w:szCs w:val="18"/>
                <w:lang w:val="lt-LT"/>
              </w:rPr>
            </w:pPr>
            <w:r w:rsidRPr="005428D5">
              <w:rPr>
                <w:rFonts w:cs="Times New Roman"/>
                <w:b/>
                <w:sz w:val="18"/>
                <w:szCs w:val="18"/>
                <w:lang w:val="lt-LT"/>
              </w:rPr>
              <w:t>Užimtos darbo vietos</w:t>
            </w:r>
          </w:p>
        </w:tc>
        <w:tc>
          <w:tcPr>
            <w:tcW w:w="1011" w:type="dxa"/>
            <w:noWrap/>
            <w:vAlign w:val="center"/>
            <w:hideMark/>
          </w:tcPr>
          <w:p w14:paraId="76DC992D"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1 304 336</w:t>
            </w:r>
          </w:p>
        </w:tc>
        <w:tc>
          <w:tcPr>
            <w:tcW w:w="974" w:type="dxa"/>
            <w:noWrap/>
            <w:vAlign w:val="center"/>
            <w:hideMark/>
          </w:tcPr>
          <w:p w14:paraId="07ED4C5C"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1 164 052</w:t>
            </w:r>
          </w:p>
        </w:tc>
        <w:tc>
          <w:tcPr>
            <w:tcW w:w="992" w:type="dxa"/>
            <w:noWrap/>
            <w:vAlign w:val="center"/>
            <w:hideMark/>
          </w:tcPr>
          <w:p w14:paraId="35972663"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1 091 965</w:t>
            </w:r>
          </w:p>
        </w:tc>
        <w:tc>
          <w:tcPr>
            <w:tcW w:w="992" w:type="dxa"/>
            <w:noWrap/>
            <w:vAlign w:val="center"/>
            <w:hideMark/>
          </w:tcPr>
          <w:p w14:paraId="02A869F4"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1 135 376</w:t>
            </w:r>
          </w:p>
        </w:tc>
        <w:tc>
          <w:tcPr>
            <w:tcW w:w="992" w:type="dxa"/>
            <w:noWrap/>
            <w:vAlign w:val="center"/>
            <w:hideMark/>
          </w:tcPr>
          <w:p w14:paraId="11F55BC8"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1 161 874</w:t>
            </w:r>
          </w:p>
        </w:tc>
        <w:tc>
          <w:tcPr>
            <w:tcW w:w="839" w:type="dxa"/>
            <w:vAlign w:val="center"/>
          </w:tcPr>
          <w:p w14:paraId="0CCECC99"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1 185 967</w:t>
            </w:r>
          </w:p>
        </w:tc>
        <w:tc>
          <w:tcPr>
            <w:tcW w:w="836" w:type="dxa"/>
            <w:vAlign w:val="center"/>
          </w:tcPr>
          <w:p w14:paraId="748BB1E4"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1 185 967</w:t>
            </w:r>
          </w:p>
        </w:tc>
        <w:tc>
          <w:tcPr>
            <w:tcW w:w="836" w:type="dxa"/>
            <w:vAlign w:val="center"/>
          </w:tcPr>
          <w:p w14:paraId="2E346D64"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1 212 255</w:t>
            </w:r>
          </w:p>
        </w:tc>
        <w:tc>
          <w:tcPr>
            <w:tcW w:w="718" w:type="dxa"/>
            <w:vAlign w:val="center"/>
          </w:tcPr>
          <w:p w14:paraId="2C556F05"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1 234 672</w:t>
            </w:r>
          </w:p>
        </w:tc>
        <w:tc>
          <w:tcPr>
            <w:tcW w:w="836" w:type="dxa"/>
            <w:vAlign w:val="center"/>
          </w:tcPr>
          <w:p w14:paraId="6490D68D" w14:textId="77777777" w:rsidR="00F57B10" w:rsidRPr="005428D5" w:rsidRDefault="00F57B10" w:rsidP="00F21CF5">
            <w:pPr>
              <w:jc w:val="center"/>
              <w:rPr>
                <w:rFonts w:cs="Times New Roman"/>
                <w:sz w:val="16"/>
                <w:szCs w:val="16"/>
                <w:lang w:val="lt-LT"/>
              </w:rPr>
            </w:pPr>
            <w:r w:rsidRPr="005428D5">
              <w:rPr>
                <w:rFonts w:cs="Times New Roman"/>
                <w:sz w:val="16"/>
                <w:szCs w:val="16"/>
                <w:lang w:val="lt-LT"/>
              </w:rPr>
              <w:t>1 247 342</w:t>
            </w:r>
          </w:p>
        </w:tc>
      </w:tr>
    </w:tbl>
    <w:p w14:paraId="108A5F0A" w14:textId="77777777" w:rsidR="0083256A" w:rsidRPr="005428D5" w:rsidRDefault="0083256A" w:rsidP="00F21CF5">
      <w:pPr>
        <w:spacing w:line="240" w:lineRule="auto"/>
        <w:ind w:firstLine="709"/>
        <w:rPr>
          <w:rFonts w:cs="Times New Roman"/>
          <w:sz w:val="20"/>
          <w:szCs w:val="20"/>
        </w:rPr>
      </w:pPr>
      <w:r w:rsidRPr="005428D5">
        <w:rPr>
          <w:rFonts w:cs="Times New Roman"/>
          <w:sz w:val="20"/>
          <w:szCs w:val="20"/>
        </w:rPr>
        <w:t xml:space="preserve">Šaltinis: </w:t>
      </w:r>
      <w:r w:rsidR="002479DE" w:rsidRPr="005428D5">
        <w:rPr>
          <w:rFonts w:cs="Times New Roman"/>
          <w:sz w:val="20"/>
          <w:szCs w:val="20"/>
        </w:rPr>
        <w:t>LSD</w:t>
      </w:r>
    </w:p>
    <w:p w14:paraId="276CAF11" w14:textId="77777777" w:rsidR="0083256A" w:rsidRPr="005428D5" w:rsidRDefault="00BE5204" w:rsidP="00F21CF5">
      <w:pPr>
        <w:spacing w:before="240" w:after="240" w:line="240" w:lineRule="auto"/>
        <w:ind w:firstLine="567"/>
        <w:jc w:val="both"/>
        <w:rPr>
          <w:rFonts w:cs="Times New Roman"/>
        </w:rPr>
      </w:pPr>
      <w:r w:rsidRPr="005428D5">
        <w:rPr>
          <w:rFonts w:cs="Times New Roman"/>
          <w:bCs/>
        </w:rPr>
        <w:t>L</w:t>
      </w:r>
      <w:r w:rsidR="00A26190" w:rsidRPr="005428D5">
        <w:rPr>
          <w:rFonts w:cs="Times New Roman"/>
          <w:bCs/>
        </w:rPr>
        <w:t>DB</w:t>
      </w:r>
      <w:r w:rsidR="00FC4582" w:rsidRPr="005428D5">
        <w:rPr>
          <w:rFonts w:cs="Times New Roman"/>
          <w:bCs/>
        </w:rPr>
        <w:t xml:space="preserve"> </w:t>
      </w:r>
      <w:r w:rsidR="0083256A" w:rsidRPr="005428D5">
        <w:rPr>
          <w:rFonts w:cs="Times New Roman"/>
          <w:bCs/>
        </w:rPr>
        <w:t xml:space="preserve">duomenimis, registruotas nedarbas Lietuvoje nuosekliai mažėja jau keletą metų iš eilės. Kaip </w:t>
      </w:r>
      <w:r w:rsidR="009D5AF3" w:rsidRPr="005428D5">
        <w:rPr>
          <w:rFonts w:cs="Times New Roman"/>
          <w:bCs/>
        </w:rPr>
        <w:t xml:space="preserve">matyti </w:t>
      </w:r>
      <w:r w:rsidR="0083256A" w:rsidRPr="005428D5">
        <w:rPr>
          <w:rFonts w:cs="Times New Roman"/>
          <w:bCs/>
        </w:rPr>
        <w:t xml:space="preserve">iš </w:t>
      </w:r>
      <w:r w:rsidR="00A54103" w:rsidRPr="005428D5">
        <w:rPr>
          <w:rFonts w:cs="Times New Roman"/>
          <w:bCs/>
        </w:rPr>
        <w:t>7</w:t>
      </w:r>
      <w:r w:rsidR="002217F9" w:rsidRPr="005428D5">
        <w:rPr>
          <w:rFonts w:cs="Times New Roman"/>
          <w:bCs/>
        </w:rPr>
        <w:t> </w:t>
      </w:r>
      <w:r w:rsidR="0083256A" w:rsidRPr="005428D5">
        <w:rPr>
          <w:rFonts w:cs="Times New Roman"/>
          <w:bCs/>
        </w:rPr>
        <w:t>lentelės</w:t>
      </w:r>
      <w:r w:rsidR="00697F29" w:rsidRPr="005428D5">
        <w:rPr>
          <w:rFonts w:cs="Times New Roman"/>
          <w:bCs/>
        </w:rPr>
        <w:t>,</w:t>
      </w:r>
      <w:r w:rsidR="0083256A" w:rsidRPr="005428D5">
        <w:rPr>
          <w:rFonts w:cs="Times New Roman"/>
          <w:bCs/>
        </w:rPr>
        <w:t xml:space="preserve"> didžiausias nedarbo lygis </w:t>
      </w:r>
      <w:r w:rsidR="00852D17" w:rsidRPr="005428D5">
        <w:rPr>
          <w:rFonts w:cs="Times New Roman"/>
          <w:bCs/>
        </w:rPr>
        <w:t>2008–</w:t>
      </w:r>
      <w:r w:rsidR="00944EB1" w:rsidRPr="005428D5">
        <w:rPr>
          <w:rFonts w:cs="Times New Roman"/>
          <w:bCs/>
        </w:rPr>
        <w:t>2016</w:t>
      </w:r>
      <w:r w:rsidR="002217F9" w:rsidRPr="005428D5">
        <w:rPr>
          <w:rFonts w:cs="Times New Roman"/>
          <w:bCs/>
        </w:rPr>
        <w:t> </w:t>
      </w:r>
      <w:r w:rsidR="0063262B" w:rsidRPr="005428D5">
        <w:rPr>
          <w:rFonts w:cs="Times New Roman"/>
          <w:bCs/>
        </w:rPr>
        <w:t>m.</w:t>
      </w:r>
      <w:r w:rsidR="000D6462" w:rsidRPr="005428D5">
        <w:rPr>
          <w:rFonts w:cs="Times New Roman"/>
          <w:bCs/>
        </w:rPr>
        <w:t xml:space="preserve"> </w:t>
      </w:r>
      <w:r w:rsidR="008669F8" w:rsidRPr="005428D5">
        <w:rPr>
          <w:rFonts w:cs="Times New Roman"/>
          <w:bCs/>
        </w:rPr>
        <w:t xml:space="preserve">laikotarpiu </w:t>
      </w:r>
      <w:r w:rsidR="0083256A" w:rsidRPr="005428D5">
        <w:rPr>
          <w:rFonts w:cs="Times New Roman"/>
          <w:bCs/>
        </w:rPr>
        <w:t>buvo u</w:t>
      </w:r>
      <w:r w:rsidR="00697F29" w:rsidRPr="005428D5">
        <w:rPr>
          <w:rFonts w:cs="Times New Roman"/>
          <w:bCs/>
        </w:rPr>
        <w:t>ž</w:t>
      </w:r>
      <w:r w:rsidR="0083256A" w:rsidRPr="005428D5">
        <w:rPr>
          <w:rFonts w:cs="Times New Roman"/>
          <w:bCs/>
        </w:rPr>
        <w:t>fiksuotas</w:t>
      </w:r>
      <w:r w:rsidR="00CB1AC7" w:rsidRPr="005428D5">
        <w:rPr>
          <w:rFonts w:cs="Times New Roman"/>
          <w:bCs/>
        </w:rPr>
        <w:t xml:space="preserve"> </w:t>
      </w:r>
      <w:r w:rsidR="0083256A" w:rsidRPr="005428D5">
        <w:rPr>
          <w:rFonts w:cs="Times New Roman"/>
          <w:bCs/>
        </w:rPr>
        <w:t>201</w:t>
      </w:r>
      <w:r w:rsidR="002606B0" w:rsidRPr="005428D5">
        <w:rPr>
          <w:rFonts w:cs="Times New Roman"/>
          <w:bCs/>
        </w:rPr>
        <w:t>0</w:t>
      </w:r>
      <w:r w:rsidR="00BC73AB" w:rsidRPr="005428D5">
        <w:rPr>
          <w:rFonts w:cs="Times New Roman"/>
          <w:bCs/>
        </w:rPr>
        <w:t> </w:t>
      </w:r>
      <w:r w:rsidR="0063262B" w:rsidRPr="005428D5">
        <w:rPr>
          <w:rFonts w:cs="Times New Roman"/>
          <w:bCs/>
        </w:rPr>
        <w:t>m.,</w:t>
      </w:r>
      <w:r w:rsidR="0083256A" w:rsidRPr="005428D5">
        <w:rPr>
          <w:rFonts w:cs="Times New Roman"/>
          <w:bCs/>
        </w:rPr>
        <w:t xml:space="preserve"> </w:t>
      </w:r>
      <w:r w:rsidR="005D5B0D" w:rsidRPr="005428D5">
        <w:rPr>
          <w:rFonts w:cs="Times New Roman"/>
          <w:bCs/>
        </w:rPr>
        <w:t xml:space="preserve">kai </w:t>
      </w:r>
      <w:r w:rsidR="0083256A" w:rsidRPr="005428D5">
        <w:rPr>
          <w:rFonts w:cs="Times New Roman"/>
        </w:rPr>
        <w:t>registruotų bedarbių dalis siekė 14,</w:t>
      </w:r>
      <w:r w:rsidR="002606B0" w:rsidRPr="005428D5">
        <w:rPr>
          <w:rFonts w:cs="Times New Roman"/>
        </w:rPr>
        <w:t>5</w:t>
      </w:r>
      <w:r w:rsidR="002217F9" w:rsidRPr="005428D5">
        <w:rPr>
          <w:rFonts w:cs="Times New Roman"/>
        </w:rPr>
        <w:t> </w:t>
      </w:r>
      <w:r w:rsidR="00D81DF5" w:rsidRPr="005428D5">
        <w:rPr>
          <w:rFonts w:cs="Times New Roman"/>
        </w:rPr>
        <w:t>proc.</w:t>
      </w:r>
      <w:r w:rsidR="000D6462" w:rsidRPr="005428D5">
        <w:rPr>
          <w:rFonts w:cs="Times New Roman"/>
        </w:rPr>
        <w:t xml:space="preserve"> </w:t>
      </w:r>
      <w:r w:rsidR="00697F29" w:rsidRPr="005428D5">
        <w:rPr>
          <w:rFonts w:cs="Times New Roman"/>
        </w:rPr>
        <w:t>nuo darbingo amžiaus gyventojų.</w:t>
      </w:r>
      <w:r w:rsidR="0083256A" w:rsidRPr="005428D5">
        <w:rPr>
          <w:rFonts w:cs="Times New Roman"/>
        </w:rPr>
        <w:t xml:space="preserve"> </w:t>
      </w:r>
      <w:r w:rsidR="00944EB1" w:rsidRPr="005428D5">
        <w:rPr>
          <w:rFonts w:cs="Times New Roman"/>
        </w:rPr>
        <w:t>Nuo to laiko bedarbių dalis nuosekliai mažėjo</w:t>
      </w:r>
      <w:r w:rsidR="00F57B10" w:rsidRPr="005428D5">
        <w:rPr>
          <w:rFonts w:cs="Times New Roman"/>
        </w:rPr>
        <w:t>, o 2016</w:t>
      </w:r>
      <w:r w:rsidR="00A64355" w:rsidRPr="005428D5">
        <w:rPr>
          <w:rFonts w:cs="Times New Roman"/>
        </w:rPr>
        <w:t xml:space="preserve"> </w:t>
      </w:r>
      <w:r w:rsidR="00F57B10" w:rsidRPr="005428D5">
        <w:rPr>
          <w:rFonts w:cs="Times New Roman"/>
        </w:rPr>
        <w:t xml:space="preserve">m. </w:t>
      </w:r>
      <w:r w:rsidR="007818F6" w:rsidRPr="005428D5">
        <w:rPr>
          <w:rFonts w:cs="Times New Roman"/>
        </w:rPr>
        <w:t xml:space="preserve">bedarbių skaičius nuo darbingo amžiaus gyventojų nukrito iki </w:t>
      </w:r>
      <w:r w:rsidR="00F57B10" w:rsidRPr="005428D5">
        <w:rPr>
          <w:rFonts w:cs="Times New Roman"/>
        </w:rPr>
        <w:t xml:space="preserve">8,1 proc. </w:t>
      </w:r>
    </w:p>
    <w:p w14:paraId="0F84EE01" w14:textId="7D1E8431" w:rsidR="00762569" w:rsidRPr="005428D5" w:rsidRDefault="00BC2C42" w:rsidP="00F21CF5">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82" w:name="_Toc35886153"/>
      <w:r w:rsidR="00A54D25">
        <w:rPr>
          <w:noProof/>
          <w:color w:val="0070C0"/>
        </w:rPr>
        <w:t>8</w:t>
      </w:r>
      <w:r w:rsidRPr="005428D5">
        <w:rPr>
          <w:noProof/>
          <w:color w:val="0070C0"/>
        </w:rPr>
        <w:fldChar w:fldCharType="end"/>
      </w:r>
      <w:r w:rsidR="00762569" w:rsidRPr="005428D5">
        <w:rPr>
          <w:color w:val="0070C0"/>
        </w:rPr>
        <w:t xml:space="preserve"> lentelė. Vidutinis metinis bedarbių procentas nuo darbingo amžiaus gyventojų</w:t>
      </w:r>
      <w:bookmarkEnd w:id="82"/>
    </w:p>
    <w:tbl>
      <w:tblPr>
        <w:tblStyle w:val="Lentelstinklelis"/>
        <w:tblW w:w="0" w:type="auto"/>
        <w:tblLook w:val="04A0" w:firstRow="1" w:lastRow="0" w:firstColumn="1" w:lastColumn="0" w:noHBand="0" w:noVBand="1"/>
      </w:tblPr>
      <w:tblGrid>
        <w:gridCol w:w="4736"/>
        <w:gridCol w:w="616"/>
        <w:gridCol w:w="616"/>
        <w:gridCol w:w="616"/>
        <w:gridCol w:w="616"/>
        <w:gridCol w:w="616"/>
        <w:gridCol w:w="616"/>
        <w:gridCol w:w="616"/>
        <w:gridCol w:w="616"/>
        <w:gridCol w:w="616"/>
      </w:tblGrid>
      <w:tr w:rsidR="00BE5506" w:rsidRPr="005428D5" w14:paraId="5F86BDBB" w14:textId="77777777" w:rsidTr="002F7285">
        <w:trPr>
          <w:trHeight w:val="256"/>
        </w:trPr>
        <w:tc>
          <w:tcPr>
            <w:tcW w:w="0" w:type="auto"/>
          </w:tcPr>
          <w:p w14:paraId="79AB5322" w14:textId="77777777" w:rsidR="00BE5506" w:rsidRPr="005428D5" w:rsidRDefault="00BE5506" w:rsidP="00F21CF5">
            <w:pPr>
              <w:rPr>
                <w:b/>
                <w:sz w:val="20"/>
                <w:szCs w:val="20"/>
                <w:lang w:val="lt-LT"/>
              </w:rPr>
            </w:pPr>
            <w:r w:rsidRPr="005428D5">
              <w:rPr>
                <w:b/>
                <w:sz w:val="20"/>
                <w:szCs w:val="20"/>
                <w:lang w:val="lt-LT"/>
              </w:rPr>
              <w:t>Metai</w:t>
            </w:r>
          </w:p>
        </w:tc>
        <w:tc>
          <w:tcPr>
            <w:tcW w:w="0" w:type="auto"/>
          </w:tcPr>
          <w:p w14:paraId="3CA13716" w14:textId="77777777" w:rsidR="00BE5506" w:rsidRPr="005428D5" w:rsidRDefault="00BE5506" w:rsidP="00F21CF5">
            <w:pPr>
              <w:jc w:val="center"/>
              <w:rPr>
                <w:b/>
                <w:sz w:val="20"/>
                <w:szCs w:val="20"/>
                <w:lang w:val="lt-LT"/>
              </w:rPr>
            </w:pPr>
            <w:r w:rsidRPr="005428D5">
              <w:rPr>
                <w:b/>
                <w:sz w:val="20"/>
                <w:szCs w:val="20"/>
                <w:lang w:val="lt-LT"/>
              </w:rPr>
              <w:t>2008</w:t>
            </w:r>
          </w:p>
        </w:tc>
        <w:tc>
          <w:tcPr>
            <w:tcW w:w="0" w:type="auto"/>
          </w:tcPr>
          <w:p w14:paraId="0FCB2B06" w14:textId="77777777" w:rsidR="00BE5506" w:rsidRPr="005428D5" w:rsidRDefault="00BE5506" w:rsidP="00F21CF5">
            <w:pPr>
              <w:jc w:val="center"/>
              <w:rPr>
                <w:b/>
                <w:sz w:val="20"/>
                <w:szCs w:val="20"/>
                <w:lang w:val="lt-LT"/>
              </w:rPr>
            </w:pPr>
            <w:r w:rsidRPr="005428D5">
              <w:rPr>
                <w:b/>
                <w:sz w:val="20"/>
                <w:szCs w:val="20"/>
                <w:lang w:val="lt-LT"/>
              </w:rPr>
              <w:t>2009</w:t>
            </w:r>
          </w:p>
        </w:tc>
        <w:tc>
          <w:tcPr>
            <w:tcW w:w="0" w:type="auto"/>
          </w:tcPr>
          <w:p w14:paraId="003E4B77" w14:textId="77777777" w:rsidR="00BE5506" w:rsidRPr="005428D5" w:rsidRDefault="00BE5506" w:rsidP="00F21CF5">
            <w:pPr>
              <w:jc w:val="center"/>
              <w:rPr>
                <w:b/>
                <w:sz w:val="20"/>
                <w:szCs w:val="20"/>
                <w:lang w:val="lt-LT"/>
              </w:rPr>
            </w:pPr>
            <w:r w:rsidRPr="005428D5">
              <w:rPr>
                <w:b/>
                <w:sz w:val="20"/>
                <w:szCs w:val="20"/>
                <w:lang w:val="lt-LT"/>
              </w:rPr>
              <w:t>2010</w:t>
            </w:r>
          </w:p>
        </w:tc>
        <w:tc>
          <w:tcPr>
            <w:tcW w:w="0" w:type="auto"/>
          </w:tcPr>
          <w:p w14:paraId="70E1D63D" w14:textId="77777777" w:rsidR="00BE5506" w:rsidRPr="005428D5" w:rsidRDefault="00BE5506" w:rsidP="00F21CF5">
            <w:pPr>
              <w:jc w:val="center"/>
              <w:rPr>
                <w:b/>
                <w:sz w:val="20"/>
                <w:szCs w:val="20"/>
                <w:lang w:val="lt-LT"/>
              </w:rPr>
            </w:pPr>
            <w:r w:rsidRPr="005428D5">
              <w:rPr>
                <w:b/>
                <w:sz w:val="20"/>
                <w:szCs w:val="20"/>
                <w:lang w:val="lt-LT"/>
              </w:rPr>
              <w:t>2011</w:t>
            </w:r>
          </w:p>
        </w:tc>
        <w:tc>
          <w:tcPr>
            <w:tcW w:w="0" w:type="auto"/>
          </w:tcPr>
          <w:p w14:paraId="22E4E357" w14:textId="77777777" w:rsidR="00BE5506" w:rsidRPr="005428D5" w:rsidRDefault="00BE5506" w:rsidP="00F21CF5">
            <w:pPr>
              <w:jc w:val="center"/>
              <w:rPr>
                <w:b/>
                <w:sz w:val="20"/>
                <w:szCs w:val="20"/>
                <w:lang w:val="lt-LT"/>
              </w:rPr>
            </w:pPr>
            <w:r w:rsidRPr="005428D5">
              <w:rPr>
                <w:b/>
                <w:sz w:val="20"/>
                <w:szCs w:val="20"/>
                <w:lang w:val="lt-LT"/>
              </w:rPr>
              <w:t>2012</w:t>
            </w:r>
          </w:p>
        </w:tc>
        <w:tc>
          <w:tcPr>
            <w:tcW w:w="0" w:type="auto"/>
          </w:tcPr>
          <w:p w14:paraId="41F2482A" w14:textId="77777777" w:rsidR="00BE5506" w:rsidRPr="005428D5" w:rsidRDefault="00BE5506" w:rsidP="00F21CF5">
            <w:pPr>
              <w:jc w:val="center"/>
              <w:rPr>
                <w:b/>
                <w:sz w:val="20"/>
                <w:szCs w:val="20"/>
                <w:lang w:val="lt-LT"/>
              </w:rPr>
            </w:pPr>
            <w:r w:rsidRPr="005428D5">
              <w:rPr>
                <w:b/>
                <w:sz w:val="20"/>
                <w:szCs w:val="20"/>
                <w:lang w:val="lt-LT"/>
              </w:rPr>
              <w:t>2013</w:t>
            </w:r>
          </w:p>
        </w:tc>
        <w:tc>
          <w:tcPr>
            <w:tcW w:w="0" w:type="auto"/>
          </w:tcPr>
          <w:p w14:paraId="06C738A5" w14:textId="77777777" w:rsidR="00BE5506" w:rsidRPr="005428D5" w:rsidRDefault="00BE5506" w:rsidP="00F21CF5">
            <w:pPr>
              <w:jc w:val="center"/>
              <w:rPr>
                <w:b/>
                <w:sz w:val="20"/>
                <w:szCs w:val="20"/>
                <w:lang w:val="lt-LT"/>
              </w:rPr>
            </w:pPr>
            <w:r w:rsidRPr="005428D5">
              <w:rPr>
                <w:b/>
                <w:sz w:val="20"/>
                <w:szCs w:val="20"/>
                <w:lang w:val="lt-LT"/>
              </w:rPr>
              <w:t>2014</w:t>
            </w:r>
          </w:p>
        </w:tc>
        <w:tc>
          <w:tcPr>
            <w:tcW w:w="0" w:type="auto"/>
          </w:tcPr>
          <w:p w14:paraId="23D4CD10" w14:textId="77777777" w:rsidR="00BE5506" w:rsidRPr="005428D5" w:rsidRDefault="00BE5506" w:rsidP="00F21CF5">
            <w:pPr>
              <w:jc w:val="center"/>
              <w:rPr>
                <w:b/>
                <w:sz w:val="20"/>
                <w:szCs w:val="20"/>
                <w:lang w:val="lt-LT"/>
              </w:rPr>
            </w:pPr>
            <w:r w:rsidRPr="005428D5">
              <w:rPr>
                <w:b/>
                <w:sz w:val="20"/>
                <w:szCs w:val="20"/>
                <w:lang w:val="lt-LT"/>
              </w:rPr>
              <w:t>2015</w:t>
            </w:r>
          </w:p>
        </w:tc>
        <w:tc>
          <w:tcPr>
            <w:tcW w:w="0" w:type="auto"/>
          </w:tcPr>
          <w:p w14:paraId="35CB9E5A" w14:textId="77777777" w:rsidR="00BE5506" w:rsidRPr="005428D5" w:rsidRDefault="00BE5506" w:rsidP="00F21CF5">
            <w:pPr>
              <w:jc w:val="center"/>
              <w:rPr>
                <w:b/>
                <w:sz w:val="20"/>
                <w:szCs w:val="20"/>
                <w:lang w:val="lt-LT"/>
              </w:rPr>
            </w:pPr>
            <w:r w:rsidRPr="005428D5">
              <w:rPr>
                <w:b/>
                <w:sz w:val="20"/>
                <w:szCs w:val="20"/>
                <w:lang w:val="lt-LT"/>
              </w:rPr>
              <w:t>2016</w:t>
            </w:r>
          </w:p>
        </w:tc>
      </w:tr>
      <w:tr w:rsidR="00BE5506" w:rsidRPr="005428D5" w14:paraId="20BFC64A" w14:textId="77777777" w:rsidTr="008D3355">
        <w:trPr>
          <w:trHeight w:val="525"/>
        </w:trPr>
        <w:tc>
          <w:tcPr>
            <w:tcW w:w="0" w:type="auto"/>
          </w:tcPr>
          <w:p w14:paraId="4F29A35F" w14:textId="77777777" w:rsidR="00BE5506" w:rsidRPr="005428D5" w:rsidRDefault="00BE5506" w:rsidP="00F21CF5">
            <w:pPr>
              <w:rPr>
                <w:b/>
                <w:sz w:val="20"/>
                <w:szCs w:val="20"/>
                <w:lang w:val="lt-LT"/>
              </w:rPr>
            </w:pPr>
            <w:r w:rsidRPr="005428D5">
              <w:rPr>
                <w:b/>
                <w:sz w:val="20"/>
                <w:szCs w:val="20"/>
                <w:lang w:val="lt-LT"/>
              </w:rPr>
              <w:t>Vidutinis metinis bdarbių skaičius nuo darbingo amžiaus</w:t>
            </w:r>
            <w:r w:rsidR="00944EB1" w:rsidRPr="005428D5">
              <w:rPr>
                <w:b/>
                <w:sz w:val="20"/>
                <w:szCs w:val="20"/>
                <w:lang w:val="lt-LT"/>
              </w:rPr>
              <w:t xml:space="preserve"> </w:t>
            </w:r>
            <w:r w:rsidRPr="005428D5">
              <w:rPr>
                <w:b/>
                <w:sz w:val="20"/>
                <w:szCs w:val="20"/>
                <w:lang w:val="lt-LT"/>
              </w:rPr>
              <w:t xml:space="preserve">gyventojų, proc. </w:t>
            </w:r>
          </w:p>
        </w:tc>
        <w:tc>
          <w:tcPr>
            <w:tcW w:w="0" w:type="auto"/>
            <w:vAlign w:val="center"/>
          </w:tcPr>
          <w:p w14:paraId="0B6D57B2" w14:textId="77777777" w:rsidR="00BE5506" w:rsidRPr="005428D5" w:rsidRDefault="00BE5506" w:rsidP="00F21CF5">
            <w:pPr>
              <w:jc w:val="center"/>
              <w:rPr>
                <w:sz w:val="20"/>
                <w:szCs w:val="20"/>
                <w:lang w:val="lt-LT"/>
              </w:rPr>
            </w:pPr>
            <w:r w:rsidRPr="005428D5">
              <w:rPr>
                <w:sz w:val="20"/>
                <w:szCs w:val="20"/>
                <w:lang w:val="lt-LT"/>
              </w:rPr>
              <w:t>3,4</w:t>
            </w:r>
          </w:p>
        </w:tc>
        <w:tc>
          <w:tcPr>
            <w:tcW w:w="0" w:type="auto"/>
            <w:vAlign w:val="center"/>
          </w:tcPr>
          <w:p w14:paraId="7CC9F584" w14:textId="77777777" w:rsidR="00BE5506" w:rsidRPr="005428D5" w:rsidRDefault="00BE5506" w:rsidP="00F21CF5">
            <w:pPr>
              <w:jc w:val="center"/>
              <w:rPr>
                <w:sz w:val="20"/>
                <w:szCs w:val="20"/>
                <w:lang w:val="lt-LT"/>
              </w:rPr>
            </w:pPr>
            <w:r w:rsidRPr="005428D5">
              <w:rPr>
                <w:sz w:val="20"/>
                <w:szCs w:val="20"/>
                <w:lang w:val="lt-LT"/>
              </w:rPr>
              <w:t>9,4</w:t>
            </w:r>
          </w:p>
        </w:tc>
        <w:tc>
          <w:tcPr>
            <w:tcW w:w="0" w:type="auto"/>
            <w:vAlign w:val="center"/>
          </w:tcPr>
          <w:p w14:paraId="6ADCCF72" w14:textId="77777777" w:rsidR="00BE5506" w:rsidRPr="005428D5" w:rsidRDefault="00BE5506" w:rsidP="00F21CF5">
            <w:pPr>
              <w:jc w:val="center"/>
              <w:rPr>
                <w:sz w:val="20"/>
                <w:szCs w:val="20"/>
                <w:lang w:val="lt-LT"/>
              </w:rPr>
            </w:pPr>
            <w:r w:rsidRPr="005428D5">
              <w:rPr>
                <w:sz w:val="20"/>
                <w:szCs w:val="20"/>
                <w:lang w:val="lt-LT"/>
              </w:rPr>
              <w:t>14,5</w:t>
            </w:r>
          </w:p>
        </w:tc>
        <w:tc>
          <w:tcPr>
            <w:tcW w:w="0" w:type="auto"/>
            <w:vAlign w:val="center"/>
          </w:tcPr>
          <w:p w14:paraId="340F4A6A" w14:textId="77777777" w:rsidR="00BE5506" w:rsidRPr="005428D5" w:rsidRDefault="00BE5506" w:rsidP="00F21CF5">
            <w:pPr>
              <w:jc w:val="center"/>
              <w:rPr>
                <w:sz w:val="20"/>
                <w:szCs w:val="20"/>
                <w:lang w:val="lt-LT"/>
              </w:rPr>
            </w:pPr>
            <w:r w:rsidRPr="005428D5">
              <w:rPr>
                <w:sz w:val="20"/>
                <w:szCs w:val="20"/>
                <w:lang w:val="lt-LT"/>
              </w:rPr>
              <w:t>13,1</w:t>
            </w:r>
          </w:p>
        </w:tc>
        <w:tc>
          <w:tcPr>
            <w:tcW w:w="0" w:type="auto"/>
            <w:vAlign w:val="center"/>
          </w:tcPr>
          <w:p w14:paraId="49A6A40B" w14:textId="77777777" w:rsidR="00BE5506" w:rsidRPr="005428D5" w:rsidRDefault="00BE5506" w:rsidP="00F21CF5">
            <w:pPr>
              <w:jc w:val="center"/>
              <w:rPr>
                <w:sz w:val="20"/>
                <w:szCs w:val="20"/>
                <w:lang w:val="lt-LT"/>
              </w:rPr>
            </w:pPr>
            <w:r w:rsidRPr="005428D5">
              <w:rPr>
                <w:sz w:val="20"/>
                <w:szCs w:val="20"/>
                <w:lang w:val="lt-LT"/>
              </w:rPr>
              <w:t>11,7</w:t>
            </w:r>
          </w:p>
        </w:tc>
        <w:tc>
          <w:tcPr>
            <w:tcW w:w="0" w:type="auto"/>
            <w:vAlign w:val="center"/>
          </w:tcPr>
          <w:p w14:paraId="18F0042E" w14:textId="77777777" w:rsidR="00BE5506" w:rsidRPr="005428D5" w:rsidRDefault="00BE5506" w:rsidP="00F21CF5">
            <w:pPr>
              <w:jc w:val="center"/>
              <w:rPr>
                <w:sz w:val="20"/>
                <w:szCs w:val="20"/>
                <w:lang w:val="lt-LT"/>
              </w:rPr>
            </w:pPr>
            <w:r w:rsidRPr="005428D5">
              <w:rPr>
                <w:sz w:val="20"/>
                <w:szCs w:val="20"/>
                <w:lang w:val="lt-LT"/>
              </w:rPr>
              <w:t>10,9</w:t>
            </w:r>
          </w:p>
        </w:tc>
        <w:tc>
          <w:tcPr>
            <w:tcW w:w="0" w:type="auto"/>
            <w:vAlign w:val="center"/>
          </w:tcPr>
          <w:p w14:paraId="4ADD0571" w14:textId="77777777" w:rsidR="00BE5506" w:rsidRPr="005428D5" w:rsidRDefault="00BE5506" w:rsidP="00F21CF5">
            <w:pPr>
              <w:jc w:val="center"/>
              <w:rPr>
                <w:sz w:val="20"/>
                <w:szCs w:val="20"/>
                <w:lang w:val="lt-LT"/>
              </w:rPr>
            </w:pPr>
            <w:r w:rsidRPr="005428D5">
              <w:rPr>
                <w:sz w:val="20"/>
                <w:szCs w:val="20"/>
                <w:lang w:val="lt-LT"/>
              </w:rPr>
              <w:t>9,5</w:t>
            </w:r>
          </w:p>
        </w:tc>
        <w:tc>
          <w:tcPr>
            <w:tcW w:w="0" w:type="auto"/>
            <w:vAlign w:val="center"/>
          </w:tcPr>
          <w:p w14:paraId="1C26AAC0" w14:textId="77777777" w:rsidR="00BE5506" w:rsidRPr="005428D5" w:rsidRDefault="00BE5506" w:rsidP="00F21CF5">
            <w:pPr>
              <w:jc w:val="center"/>
              <w:rPr>
                <w:sz w:val="20"/>
                <w:szCs w:val="20"/>
                <w:lang w:val="lt-LT"/>
              </w:rPr>
            </w:pPr>
            <w:r w:rsidRPr="005428D5">
              <w:rPr>
                <w:sz w:val="20"/>
                <w:szCs w:val="20"/>
                <w:lang w:val="lt-LT"/>
              </w:rPr>
              <w:t>8,7</w:t>
            </w:r>
          </w:p>
        </w:tc>
        <w:tc>
          <w:tcPr>
            <w:tcW w:w="0" w:type="auto"/>
            <w:vAlign w:val="center"/>
          </w:tcPr>
          <w:p w14:paraId="12715468" w14:textId="77777777" w:rsidR="00BE5506" w:rsidRPr="005428D5" w:rsidRDefault="00BE5506" w:rsidP="00F21CF5">
            <w:pPr>
              <w:jc w:val="center"/>
              <w:rPr>
                <w:sz w:val="20"/>
                <w:szCs w:val="20"/>
                <w:lang w:val="lt-LT"/>
              </w:rPr>
            </w:pPr>
            <w:r w:rsidRPr="005428D5">
              <w:rPr>
                <w:sz w:val="20"/>
                <w:szCs w:val="20"/>
                <w:lang w:val="lt-LT"/>
              </w:rPr>
              <w:t>8,1</w:t>
            </w:r>
          </w:p>
        </w:tc>
      </w:tr>
    </w:tbl>
    <w:p w14:paraId="7826DAAC" w14:textId="77777777" w:rsidR="0083256A" w:rsidRPr="005428D5" w:rsidRDefault="0083256A" w:rsidP="00F21CF5">
      <w:pPr>
        <w:spacing w:after="240" w:line="240" w:lineRule="auto"/>
        <w:ind w:firstLine="709"/>
        <w:rPr>
          <w:rFonts w:cs="Times New Roman"/>
          <w:sz w:val="20"/>
          <w:szCs w:val="20"/>
        </w:rPr>
      </w:pPr>
      <w:r w:rsidRPr="005428D5">
        <w:rPr>
          <w:rFonts w:cs="Times New Roman"/>
          <w:sz w:val="20"/>
          <w:szCs w:val="20"/>
        </w:rPr>
        <w:t xml:space="preserve">Šaltinis: </w:t>
      </w:r>
      <w:r w:rsidR="002479DE" w:rsidRPr="005428D5">
        <w:rPr>
          <w:rFonts w:cs="Times New Roman"/>
          <w:sz w:val="20"/>
          <w:szCs w:val="20"/>
        </w:rPr>
        <w:t>LSD</w:t>
      </w:r>
      <w:r w:rsidRPr="005428D5">
        <w:rPr>
          <w:rFonts w:cs="Times New Roman"/>
          <w:sz w:val="20"/>
          <w:szCs w:val="20"/>
        </w:rPr>
        <w:tab/>
      </w:r>
    </w:p>
    <w:p w14:paraId="059FF7DE" w14:textId="77777777" w:rsidR="00133D0E" w:rsidRPr="005428D5" w:rsidRDefault="00133D0E" w:rsidP="00F21CF5">
      <w:pPr>
        <w:spacing w:before="240" w:line="240" w:lineRule="auto"/>
        <w:ind w:firstLine="567"/>
        <w:jc w:val="both"/>
        <w:rPr>
          <w:rFonts w:cs="Times New Roman"/>
        </w:rPr>
      </w:pPr>
      <w:r w:rsidRPr="005428D5">
        <w:rPr>
          <w:rFonts w:cs="Times New Roman"/>
        </w:rPr>
        <w:t>Sunkmečiu ypač išaugo jaunimo nedarbas (žr. 12 pav.). 2008 m. buvo registruotas 13,34 proc. jaunimo (15–24 m. asmenų) nedarbo lygis Lietuvoje, o jau 2009 m. šis rodiklis padidėjo daugiau nei dvigubai – iki 29,6 proc. 2010 m. jaunimo nedarbo lygis padidėjo iki rekordinių 35,7 proc., toks jaunimo nedarbo lygis buvo dvigubai aukštesnis nei bendras nedarbo lygis šalyje tuo metu. Nuo 2011 m. </w:t>
      </w:r>
      <w:r w:rsidRPr="005428D5">
        <w:rPr>
          <w:rFonts w:cs="Times New Roman"/>
          <w:bCs/>
        </w:rPr>
        <w:t xml:space="preserve">Lietuvoje jaunimo nedarbas pradėjo nuosekliai mažėti ir </w:t>
      </w:r>
      <w:r w:rsidRPr="005428D5">
        <w:rPr>
          <w:rFonts w:cs="Times New Roman"/>
        </w:rPr>
        <w:t xml:space="preserve">šalyje 2012 m. siekė 26,74 proc. Tačiau jaunimo nedarbas ir toliau išliko aukštas ir 2013 m. duomenimis jis siekė 21,9 proc. Nuosekliai mažėjant nedarbo lygio rodikliams, 2016 m. vidutinis nedarbo lygis, lyginant su 2010, buvo sumažėjęs beveik 25 proc. ir siekė 10,9 proc. Jaunimo nedarbo lygis išlieka aukštas (21,9 proc.) ir vis dar yra beveik dvigubai didesnis nei buvo prieš ekonomikos krizę. </w:t>
      </w:r>
    </w:p>
    <w:p w14:paraId="64F4AB08" w14:textId="77777777" w:rsidR="00785401" w:rsidRDefault="00785401" w:rsidP="00F21CF5">
      <w:pPr>
        <w:spacing w:before="240" w:after="240" w:line="240" w:lineRule="auto"/>
        <w:ind w:firstLine="567"/>
        <w:jc w:val="both"/>
        <w:rPr>
          <w:rFonts w:cs="Times New Roman"/>
        </w:rPr>
      </w:pPr>
      <w:r w:rsidRPr="005428D5">
        <w:rPr>
          <w:rFonts w:cs="Times New Roman"/>
        </w:rPr>
        <w:t xml:space="preserve">LDB duomenimis, nuo 2008 m. bedarbių, vyresnių nei 50 m., skaičius nuolat kito. 2008 m. darbo neturėjo 24 tūkst. vyresnių nei 50 m. asmenų. Daugiausiai vyresnio amžiaus bedarbių buvo 2010 m. – jų registruota 81 tūkst. Po šių metų vyresnių nei 50 metų bedarbių skaičius laipsniškai mažėjo ir 2014 m. stabilizavosi ties 61 tūkst. riba. 2016 m. Lietuvoje darbo neturėjo 61,3 tūkst. vyresnių nei 50 m. asmenų ir jie sudarė beveik ketvirtadalį visų bedarbių. </w:t>
      </w:r>
    </w:p>
    <w:p w14:paraId="0DF67F44" w14:textId="77777777" w:rsidR="00E834BF" w:rsidRDefault="00E834BF" w:rsidP="00F21CF5">
      <w:pPr>
        <w:spacing w:before="240" w:after="240" w:line="240" w:lineRule="auto"/>
        <w:ind w:firstLine="567"/>
        <w:jc w:val="both"/>
        <w:rPr>
          <w:rFonts w:cs="Times New Roman"/>
        </w:rPr>
      </w:pPr>
    </w:p>
    <w:p w14:paraId="447D15DD" w14:textId="77777777" w:rsidR="00E834BF" w:rsidRDefault="00E834BF" w:rsidP="00F21CF5">
      <w:pPr>
        <w:spacing w:before="240" w:after="240" w:line="240" w:lineRule="auto"/>
        <w:ind w:firstLine="567"/>
        <w:jc w:val="both"/>
        <w:rPr>
          <w:rFonts w:cs="Times New Roman"/>
        </w:rPr>
      </w:pPr>
    </w:p>
    <w:p w14:paraId="0DBCA80A" w14:textId="77777777" w:rsidR="00E834BF" w:rsidRDefault="00E834BF" w:rsidP="00F21CF5">
      <w:pPr>
        <w:spacing w:before="240" w:after="240" w:line="240" w:lineRule="auto"/>
        <w:ind w:firstLine="567"/>
        <w:jc w:val="both"/>
        <w:rPr>
          <w:rFonts w:cs="Times New Roman"/>
        </w:rPr>
      </w:pPr>
    </w:p>
    <w:p w14:paraId="19873890" w14:textId="77777777" w:rsidR="00E834BF" w:rsidRDefault="00E834BF" w:rsidP="00F21CF5">
      <w:pPr>
        <w:spacing w:before="240" w:after="240" w:line="240" w:lineRule="auto"/>
        <w:ind w:firstLine="567"/>
        <w:jc w:val="both"/>
        <w:rPr>
          <w:rFonts w:cs="Times New Roman"/>
        </w:rPr>
      </w:pPr>
    </w:p>
    <w:p w14:paraId="7391B73D" w14:textId="77777777" w:rsidR="00E834BF" w:rsidRDefault="00E834BF" w:rsidP="00F21CF5">
      <w:pPr>
        <w:spacing w:before="240" w:after="240" w:line="240" w:lineRule="auto"/>
        <w:ind w:firstLine="567"/>
        <w:jc w:val="both"/>
        <w:rPr>
          <w:rFonts w:cs="Times New Roman"/>
        </w:rPr>
      </w:pPr>
    </w:p>
    <w:p w14:paraId="382F9194" w14:textId="77777777" w:rsidR="00E834BF" w:rsidRPr="005428D5" w:rsidRDefault="00E834BF" w:rsidP="00F21CF5">
      <w:pPr>
        <w:spacing w:before="240" w:after="240" w:line="240" w:lineRule="auto"/>
        <w:ind w:firstLine="567"/>
        <w:jc w:val="both"/>
        <w:rPr>
          <w:rFonts w:cs="Times New Roman"/>
        </w:rPr>
      </w:pPr>
    </w:p>
    <w:p w14:paraId="19523244" w14:textId="1B4AF3F8" w:rsidR="0083256A" w:rsidRPr="005428D5" w:rsidRDefault="00BC2C42" w:rsidP="00F21CF5">
      <w:pPr>
        <w:pStyle w:val="Antrat"/>
        <w:spacing w:line="240" w:lineRule="auto"/>
        <w:ind w:firstLine="0"/>
        <w:rPr>
          <w:color w:val="0070C0"/>
        </w:rPr>
      </w:pPr>
      <w:r w:rsidRPr="005428D5">
        <w:rPr>
          <w:noProof/>
          <w:color w:val="0070C0"/>
        </w:rPr>
        <w:lastRenderedPageBreak/>
        <w:fldChar w:fldCharType="begin"/>
      </w:r>
      <w:r w:rsidRPr="005428D5">
        <w:rPr>
          <w:noProof/>
          <w:color w:val="0070C0"/>
        </w:rPr>
        <w:instrText xml:space="preserve"> SEQ pav. \* ARABIC </w:instrText>
      </w:r>
      <w:r w:rsidRPr="005428D5">
        <w:rPr>
          <w:noProof/>
          <w:color w:val="0070C0"/>
        </w:rPr>
        <w:fldChar w:fldCharType="separate"/>
      </w:r>
      <w:bookmarkStart w:id="83" w:name="_Toc35886281"/>
      <w:r w:rsidR="00A54D25">
        <w:rPr>
          <w:noProof/>
          <w:color w:val="0070C0"/>
        </w:rPr>
        <w:t>12</w:t>
      </w:r>
      <w:r w:rsidRPr="005428D5">
        <w:rPr>
          <w:noProof/>
          <w:color w:val="0070C0"/>
        </w:rPr>
        <w:fldChar w:fldCharType="end"/>
      </w:r>
      <w:r w:rsidR="00BD7FF7" w:rsidRPr="005428D5">
        <w:rPr>
          <w:color w:val="0070C0"/>
        </w:rPr>
        <w:t xml:space="preserve"> </w:t>
      </w:r>
      <w:r w:rsidR="00CB140D" w:rsidRPr="005428D5">
        <w:rPr>
          <w:color w:val="0070C0"/>
        </w:rPr>
        <w:t xml:space="preserve">pav. </w:t>
      </w:r>
      <w:r w:rsidR="00B52962" w:rsidRPr="005428D5">
        <w:rPr>
          <w:color w:val="0070C0"/>
        </w:rPr>
        <w:t>Metinis bedarbių</w:t>
      </w:r>
      <w:r w:rsidR="002606B0" w:rsidRPr="005428D5">
        <w:rPr>
          <w:color w:val="0070C0"/>
        </w:rPr>
        <w:t> </w:t>
      </w:r>
      <w:r w:rsidR="00D81DF5" w:rsidRPr="005428D5">
        <w:rPr>
          <w:color w:val="0070C0"/>
        </w:rPr>
        <w:t>proc. </w:t>
      </w:r>
      <w:r w:rsidR="00B204F0" w:rsidRPr="005428D5">
        <w:rPr>
          <w:color w:val="0070C0"/>
        </w:rPr>
        <w:t xml:space="preserve">(tarp jų ir jaunimo) </w:t>
      </w:r>
      <w:r w:rsidR="00B52962" w:rsidRPr="005428D5">
        <w:rPr>
          <w:color w:val="0070C0"/>
        </w:rPr>
        <w:t>nuo darbingo amžiaus gyventojų</w:t>
      </w:r>
      <w:bookmarkEnd w:id="83"/>
    </w:p>
    <w:p w14:paraId="015F24D0" w14:textId="77777777" w:rsidR="002542FE" w:rsidRPr="005428D5" w:rsidRDefault="002542FE" w:rsidP="00F21CF5">
      <w:pPr>
        <w:spacing w:after="0" w:line="240" w:lineRule="auto"/>
      </w:pPr>
      <w:r w:rsidRPr="005428D5">
        <w:rPr>
          <w:noProof/>
          <w:lang w:eastAsia="lt-LT"/>
        </w:rPr>
        <w:drawing>
          <wp:inline distT="0" distB="0" distL="0" distR="0" wp14:anchorId="691E6057" wp14:editId="4D62DE58">
            <wp:extent cx="6305550" cy="3243580"/>
            <wp:effectExtent l="0" t="0" r="0" b="0"/>
            <wp:docPr id="5129" name="Chart 5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E9F2D8" w14:textId="0FE6B376" w:rsidR="00610663" w:rsidRDefault="0083256A" w:rsidP="00F21CF5">
      <w:pPr>
        <w:spacing w:line="240" w:lineRule="auto"/>
        <w:ind w:firstLine="709"/>
        <w:rPr>
          <w:rFonts w:cs="Times New Roman"/>
          <w:sz w:val="20"/>
          <w:szCs w:val="20"/>
        </w:rPr>
      </w:pPr>
      <w:r w:rsidRPr="005428D5">
        <w:rPr>
          <w:rFonts w:cs="Times New Roman"/>
          <w:sz w:val="20"/>
          <w:szCs w:val="20"/>
        </w:rPr>
        <w:t xml:space="preserve">Šaltinis: </w:t>
      </w:r>
      <w:r w:rsidR="00A26190" w:rsidRPr="005428D5">
        <w:rPr>
          <w:rFonts w:cs="Times New Roman"/>
          <w:sz w:val="20"/>
          <w:szCs w:val="20"/>
        </w:rPr>
        <w:t>LDB</w:t>
      </w:r>
    </w:p>
    <w:p w14:paraId="28518FF9" w14:textId="5F66CC49" w:rsidR="00357EBD" w:rsidRPr="009768F1" w:rsidRDefault="00BC2C42" w:rsidP="00E83934">
      <w:pPr>
        <w:spacing w:line="240" w:lineRule="auto"/>
        <w:rPr>
          <w:color w:val="0070C0"/>
        </w:rPr>
      </w:pPr>
      <w:r w:rsidRPr="00E83934">
        <w:rPr>
          <w:b/>
          <w:noProof/>
          <w:color w:val="0070C0"/>
        </w:rPr>
        <w:fldChar w:fldCharType="begin"/>
      </w:r>
      <w:r w:rsidRPr="00E83934">
        <w:rPr>
          <w:b/>
          <w:noProof/>
          <w:color w:val="0070C0"/>
        </w:rPr>
        <w:instrText xml:space="preserve"> SEQ pav. \* ARABIC </w:instrText>
      </w:r>
      <w:r w:rsidRPr="00E83934">
        <w:rPr>
          <w:b/>
          <w:noProof/>
          <w:color w:val="0070C0"/>
        </w:rPr>
        <w:fldChar w:fldCharType="separate"/>
      </w:r>
      <w:bookmarkStart w:id="84" w:name="_Toc35886282"/>
      <w:r w:rsidR="00A54D25" w:rsidRPr="00E83934">
        <w:rPr>
          <w:b/>
          <w:noProof/>
          <w:color w:val="0070C0"/>
        </w:rPr>
        <w:t>13</w:t>
      </w:r>
      <w:r w:rsidRPr="00E83934">
        <w:rPr>
          <w:b/>
          <w:noProof/>
          <w:color w:val="0070C0"/>
        </w:rPr>
        <w:fldChar w:fldCharType="end"/>
      </w:r>
      <w:r w:rsidR="00542E14" w:rsidRPr="00E83934">
        <w:rPr>
          <w:b/>
          <w:color w:val="0070C0"/>
        </w:rPr>
        <w:t xml:space="preserve"> pav. </w:t>
      </w:r>
      <w:r w:rsidR="009E52E8" w:rsidRPr="00E83934">
        <w:rPr>
          <w:b/>
          <w:color w:val="0070C0"/>
        </w:rPr>
        <w:t>Bedarbių, vyresnių nei 5</w:t>
      </w:r>
      <w:r w:rsidR="002606B0" w:rsidRPr="00E83934">
        <w:rPr>
          <w:b/>
          <w:color w:val="0070C0"/>
        </w:rPr>
        <w:t>0 </w:t>
      </w:r>
      <w:r w:rsidR="0063262B" w:rsidRPr="00E83934">
        <w:rPr>
          <w:b/>
          <w:color w:val="0070C0"/>
        </w:rPr>
        <w:t>m.,</w:t>
      </w:r>
      <w:r w:rsidR="009E52E8" w:rsidRPr="00E83934">
        <w:rPr>
          <w:b/>
          <w:color w:val="0070C0"/>
        </w:rPr>
        <w:t xml:space="preserve"> padėtis darbo rinkoje</w:t>
      </w:r>
      <w:bookmarkEnd w:id="84"/>
    </w:p>
    <w:p w14:paraId="5C0D1B32" w14:textId="77777777" w:rsidR="00215007" w:rsidRPr="005428D5" w:rsidRDefault="00215007" w:rsidP="00F21CF5">
      <w:pPr>
        <w:keepNext/>
        <w:spacing w:after="0" w:line="240" w:lineRule="auto"/>
      </w:pPr>
      <w:r w:rsidRPr="005428D5">
        <w:rPr>
          <w:noProof/>
          <w:lang w:eastAsia="lt-LT"/>
        </w:rPr>
        <w:drawing>
          <wp:inline distT="0" distB="0" distL="0" distR="0" wp14:anchorId="64F8AFA8" wp14:editId="78407609">
            <wp:extent cx="5562600" cy="2491740"/>
            <wp:effectExtent l="0" t="0" r="0" b="3810"/>
            <wp:docPr id="5125" name="Chart 5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D941E6" w14:textId="77777777" w:rsidR="00BE5204" w:rsidRPr="005428D5" w:rsidRDefault="00BE5204" w:rsidP="00F21CF5">
      <w:pPr>
        <w:keepNext/>
        <w:spacing w:line="240" w:lineRule="auto"/>
        <w:ind w:firstLine="709"/>
        <w:rPr>
          <w:rFonts w:cs="Times New Roman"/>
          <w:sz w:val="20"/>
          <w:szCs w:val="20"/>
        </w:rPr>
      </w:pPr>
      <w:r w:rsidRPr="005428D5">
        <w:rPr>
          <w:rFonts w:cs="Times New Roman"/>
          <w:sz w:val="20"/>
          <w:szCs w:val="20"/>
        </w:rPr>
        <w:t xml:space="preserve">Šaltinis: </w:t>
      </w:r>
      <w:r w:rsidR="00A26190" w:rsidRPr="005428D5">
        <w:rPr>
          <w:rFonts w:cs="Times New Roman"/>
          <w:sz w:val="20"/>
          <w:szCs w:val="20"/>
        </w:rPr>
        <w:t>LDB</w:t>
      </w:r>
    </w:p>
    <w:p w14:paraId="12C2149C" w14:textId="77777777" w:rsidR="0083256A" w:rsidRPr="005428D5" w:rsidRDefault="00096221" w:rsidP="00F21CF5">
      <w:pPr>
        <w:pStyle w:val="Antrat"/>
        <w:spacing w:line="240" w:lineRule="auto"/>
        <w:ind w:firstLine="567"/>
        <w:rPr>
          <w:rFonts w:cs="Times New Roman"/>
          <w:b w:val="0"/>
          <w:bCs w:val="0"/>
          <w:color w:val="auto"/>
          <w:szCs w:val="24"/>
        </w:rPr>
      </w:pPr>
      <w:r w:rsidRPr="005428D5">
        <w:rPr>
          <w:rFonts w:cs="Times New Roman"/>
          <w:b w:val="0"/>
          <w:bCs w:val="0"/>
          <w:color w:val="auto"/>
          <w:szCs w:val="24"/>
        </w:rPr>
        <w:t xml:space="preserve">Remiantis </w:t>
      </w:r>
      <w:r w:rsidR="00D77E4B" w:rsidRPr="005428D5">
        <w:rPr>
          <w:rFonts w:cs="Times New Roman"/>
          <w:b w:val="0"/>
          <w:bCs w:val="0"/>
          <w:color w:val="auto"/>
          <w:szCs w:val="24"/>
        </w:rPr>
        <w:t>FM prognoz</w:t>
      </w:r>
      <w:r w:rsidRPr="005428D5">
        <w:rPr>
          <w:rFonts w:cs="Times New Roman"/>
          <w:b w:val="0"/>
          <w:bCs w:val="0"/>
          <w:color w:val="auto"/>
          <w:szCs w:val="24"/>
        </w:rPr>
        <w:t>ėmis</w:t>
      </w:r>
      <w:r w:rsidR="00D77E4B" w:rsidRPr="005428D5">
        <w:rPr>
          <w:rFonts w:cs="Times New Roman"/>
          <w:b w:val="0"/>
          <w:bCs w:val="0"/>
          <w:color w:val="auto"/>
          <w:szCs w:val="24"/>
        </w:rPr>
        <w:t>, nedarbo lygis Lietuvoje artimiau</w:t>
      </w:r>
      <w:r w:rsidR="00116C1E" w:rsidRPr="005428D5">
        <w:rPr>
          <w:rFonts w:cs="Times New Roman"/>
          <w:b w:val="0"/>
          <w:bCs w:val="0"/>
          <w:color w:val="auto"/>
          <w:szCs w:val="24"/>
        </w:rPr>
        <w:t xml:space="preserve">sius </w:t>
      </w:r>
      <w:r w:rsidR="00FA2F19" w:rsidRPr="005428D5">
        <w:rPr>
          <w:rFonts w:cs="Times New Roman"/>
          <w:b w:val="0"/>
          <w:bCs w:val="0"/>
          <w:color w:val="auto"/>
          <w:szCs w:val="24"/>
        </w:rPr>
        <w:t xml:space="preserve">tris </w:t>
      </w:r>
      <w:r w:rsidR="009E52E8" w:rsidRPr="005428D5">
        <w:rPr>
          <w:rFonts w:cs="Times New Roman"/>
          <w:b w:val="0"/>
          <w:bCs w:val="0"/>
          <w:color w:val="auto"/>
          <w:szCs w:val="24"/>
        </w:rPr>
        <w:t>m</w:t>
      </w:r>
      <w:r w:rsidR="00D77E4B" w:rsidRPr="005428D5">
        <w:rPr>
          <w:rFonts w:cs="Times New Roman"/>
          <w:b w:val="0"/>
          <w:bCs w:val="0"/>
          <w:color w:val="auto"/>
          <w:szCs w:val="24"/>
        </w:rPr>
        <w:t xml:space="preserve">etus turi </w:t>
      </w:r>
      <w:r w:rsidR="00362D5D" w:rsidRPr="005428D5">
        <w:rPr>
          <w:rFonts w:cs="Times New Roman"/>
          <w:b w:val="0"/>
          <w:bCs w:val="0"/>
          <w:color w:val="auto"/>
          <w:szCs w:val="24"/>
        </w:rPr>
        <w:t xml:space="preserve">toliau </w:t>
      </w:r>
      <w:r w:rsidR="00D77E4B" w:rsidRPr="005428D5">
        <w:rPr>
          <w:rFonts w:cs="Times New Roman"/>
          <w:b w:val="0"/>
          <w:bCs w:val="0"/>
          <w:color w:val="auto"/>
          <w:szCs w:val="24"/>
        </w:rPr>
        <w:t>mažėti</w:t>
      </w:r>
      <w:r w:rsidRPr="005428D5">
        <w:rPr>
          <w:rFonts w:cs="Times New Roman"/>
          <w:b w:val="0"/>
          <w:bCs w:val="0"/>
          <w:color w:val="auto"/>
          <w:szCs w:val="24"/>
        </w:rPr>
        <w:t xml:space="preserve"> (žr. </w:t>
      </w:r>
      <w:r w:rsidR="00E24675" w:rsidRPr="005428D5">
        <w:rPr>
          <w:rFonts w:cs="Times New Roman"/>
          <w:b w:val="0"/>
          <w:bCs w:val="0"/>
          <w:color w:val="auto"/>
          <w:szCs w:val="24"/>
        </w:rPr>
        <w:t>9</w:t>
      </w:r>
      <w:r w:rsidR="002606B0" w:rsidRPr="005428D5">
        <w:rPr>
          <w:rFonts w:cs="Times New Roman"/>
          <w:b w:val="0"/>
          <w:bCs w:val="0"/>
          <w:color w:val="auto"/>
          <w:szCs w:val="24"/>
        </w:rPr>
        <w:t> </w:t>
      </w:r>
      <w:r w:rsidRPr="005428D5">
        <w:rPr>
          <w:rFonts w:cs="Times New Roman"/>
          <w:b w:val="0"/>
          <w:bCs w:val="0"/>
          <w:color w:val="auto"/>
          <w:szCs w:val="24"/>
        </w:rPr>
        <w:t>lentelę)</w:t>
      </w:r>
      <w:r w:rsidR="00D77E4B" w:rsidRPr="005428D5">
        <w:rPr>
          <w:rFonts w:cs="Times New Roman"/>
          <w:b w:val="0"/>
          <w:bCs w:val="0"/>
          <w:color w:val="auto"/>
          <w:szCs w:val="24"/>
        </w:rPr>
        <w:t xml:space="preserve">. </w:t>
      </w:r>
    </w:p>
    <w:p w14:paraId="3A9D687C" w14:textId="417178DF" w:rsidR="006C2C38" w:rsidRPr="005428D5" w:rsidRDefault="00BC2C42" w:rsidP="00F21CF5">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85" w:name="_Toc35886154"/>
      <w:r w:rsidR="00A54D25">
        <w:rPr>
          <w:noProof/>
          <w:color w:val="0070C0"/>
        </w:rPr>
        <w:t>9</w:t>
      </w:r>
      <w:r w:rsidRPr="005428D5">
        <w:rPr>
          <w:noProof/>
          <w:color w:val="0070C0"/>
        </w:rPr>
        <w:fldChar w:fldCharType="end"/>
      </w:r>
      <w:r w:rsidR="006C2C38" w:rsidRPr="005428D5">
        <w:rPr>
          <w:color w:val="0070C0"/>
        </w:rPr>
        <w:t xml:space="preserve"> lentelė. Prognozuojamas nedarbo lygis Lietuvoje 2018–2020</w:t>
      </w:r>
      <w:r w:rsidR="006C2410" w:rsidRPr="005428D5">
        <w:rPr>
          <w:color w:val="0070C0"/>
        </w:rPr>
        <w:t xml:space="preserve"> </w:t>
      </w:r>
      <w:r w:rsidR="006C2C38" w:rsidRPr="005428D5">
        <w:rPr>
          <w:color w:val="0070C0"/>
        </w:rPr>
        <w:t>m.</w:t>
      </w:r>
      <w:bookmarkEnd w:id="85"/>
      <w:r w:rsidR="006C2C38" w:rsidRPr="005428D5">
        <w:rPr>
          <w:color w:val="0070C0"/>
        </w:rPr>
        <w:t> </w:t>
      </w:r>
    </w:p>
    <w:tbl>
      <w:tblPr>
        <w:tblW w:w="9760" w:type="dxa"/>
        <w:tblInd w:w="93" w:type="dxa"/>
        <w:tblLayout w:type="fixed"/>
        <w:tblLook w:val="04A0" w:firstRow="1" w:lastRow="0" w:firstColumn="1" w:lastColumn="0" w:noHBand="0" w:noVBand="1"/>
      </w:tblPr>
      <w:tblGrid>
        <w:gridCol w:w="6271"/>
        <w:gridCol w:w="1163"/>
        <w:gridCol w:w="1163"/>
        <w:gridCol w:w="1163"/>
      </w:tblGrid>
      <w:tr w:rsidR="00D406A3" w:rsidRPr="005428D5" w14:paraId="64B13187" w14:textId="77777777" w:rsidTr="00562ABC">
        <w:trPr>
          <w:trHeight w:val="288"/>
        </w:trPr>
        <w:tc>
          <w:tcPr>
            <w:tcW w:w="62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E1F49" w14:textId="77777777" w:rsidR="00944EB1" w:rsidRPr="005428D5" w:rsidRDefault="00944EB1" w:rsidP="00F21CF5">
            <w:pPr>
              <w:keepNext/>
              <w:spacing w:line="240" w:lineRule="auto"/>
              <w:rPr>
                <w:rFonts w:eastAsia="Times New Roman" w:cs="Times New Roman"/>
                <w:b/>
                <w:bCs/>
                <w:sz w:val="22"/>
                <w:szCs w:val="20"/>
              </w:rPr>
            </w:pPr>
            <w:r w:rsidRPr="005428D5">
              <w:rPr>
                <w:rFonts w:eastAsia="Times New Roman" w:cs="Times New Roman"/>
                <w:b/>
                <w:bCs/>
                <w:sz w:val="22"/>
                <w:szCs w:val="20"/>
              </w:rPr>
              <w:t>Metai</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6FC2FCDF" w14:textId="77777777" w:rsidR="00944EB1" w:rsidRPr="005428D5" w:rsidRDefault="00944EB1" w:rsidP="00F21CF5">
            <w:pPr>
              <w:keepNext/>
              <w:spacing w:line="240" w:lineRule="auto"/>
              <w:jc w:val="center"/>
              <w:rPr>
                <w:rFonts w:eastAsia="Times New Roman" w:cs="Times New Roman"/>
                <w:b/>
                <w:bCs/>
                <w:sz w:val="22"/>
                <w:szCs w:val="20"/>
              </w:rPr>
            </w:pPr>
            <w:r w:rsidRPr="005428D5">
              <w:rPr>
                <w:rFonts w:eastAsia="Times New Roman" w:cs="Times New Roman"/>
                <w:b/>
                <w:bCs/>
                <w:sz w:val="22"/>
                <w:szCs w:val="20"/>
              </w:rPr>
              <w:t>2018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66BF08C" w14:textId="77777777" w:rsidR="00944EB1" w:rsidRPr="005428D5" w:rsidRDefault="00944EB1" w:rsidP="00F21CF5">
            <w:pPr>
              <w:keepNext/>
              <w:spacing w:line="240" w:lineRule="auto"/>
              <w:jc w:val="center"/>
              <w:rPr>
                <w:rFonts w:eastAsia="Times New Roman" w:cs="Times New Roman"/>
                <w:b/>
                <w:bCs/>
                <w:sz w:val="22"/>
                <w:szCs w:val="20"/>
              </w:rPr>
            </w:pPr>
            <w:r w:rsidRPr="005428D5">
              <w:rPr>
                <w:rFonts w:eastAsia="Times New Roman" w:cs="Times New Roman"/>
                <w:b/>
                <w:bCs/>
                <w:sz w:val="22"/>
                <w:szCs w:val="20"/>
              </w:rPr>
              <w:t>2019</w:t>
            </w:r>
          </w:p>
        </w:tc>
        <w:tc>
          <w:tcPr>
            <w:tcW w:w="1163" w:type="dxa"/>
            <w:tcBorders>
              <w:top w:val="single" w:sz="4" w:space="0" w:color="auto"/>
              <w:left w:val="nil"/>
              <w:bottom w:val="single" w:sz="4" w:space="0" w:color="auto"/>
              <w:right w:val="single" w:sz="4" w:space="0" w:color="auto"/>
            </w:tcBorders>
            <w:vAlign w:val="center"/>
          </w:tcPr>
          <w:p w14:paraId="15F7F651" w14:textId="77777777" w:rsidR="00944EB1" w:rsidRPr="005428D5" w:rsidRDefault="00944EB1" w:rsidP="00F21CF5">
            <w:pPr>
              <w:keepNext/>
              <w:spacing w:line="240" w:lineRule="auto"/>
              <w:jc w:val="center"/>
              <w:rPr>
                <w:rFonts w:eastAsia="Times New Roman" w:cs="Times New Roman"/>
                <w:b/>
                <w:bCs/>
                <w:sz w:val="22"/>
                <w:szCs w:val="20"/>
              </w:rPr>
            </w:pPr>
            <w:r w:rsidRPr="005428D5">
              <w:rPr>
                <w:rFonts w:eastAsia="Times New Roman" w:cs="Times New Roman"/>
                <w:b/>
                <w:bCs/>
                <w:sz w:val="22"/>
                <w:szCs w:val="20"/>
              </w:rPr>
              <w:t>2020</w:t>
            </w:r>
          </w:p>
        </w:tc>
      </w:tr>
      <w:tr w:rsidR="00D406A3" w:rsidRPr="005428D5" w14:paraId="1A4BD013" w14:textId="77777777" w:rsidTr="00562ABC">
        <w:trPr>
          <w:trHeight w:val="91"/>
        </w:trPr>
        <w:tc>
          <w:tcPr>
            <w:tcW w:w="6271" w:type="dxa"/>
            <w:tcBorders>
              <w:top w:val="nil"/>
              <w:left w:val="single" w:sz="4" w:space="0" w:color="auto"/>
              <w:bottom w:val="single" w:sz="4" w:space="0" w:color="auto"/>
              <w:right w:val="single" w:sz="4" w:space="0" w:color="auto"/>
            </w:tcBorders>
            <w:shd w:val="clear" w:color="auto" w:fill="auto"/>
            <w:vAlign w:val="bottom"/>
            <w:hideMark/>
          </w:tcPr>
          <w:p w14:paraId="7CC5F968" w14:textId="77777777" w:rsidR="00944EB1" w:rsidRPr="005428D5" w:rsidRDefault="00944EB1" w:rsidP="00F21CF5">
            <w:pPr>
              <w:spacing w:line="240" w:lineRule="auto"/>
              <w:rPr>
                <w:rFonts w:eastAsia="Times New Roman" w:cs="Times New Roman"/>
                <w:sz w:val="22"/>
                <w:szCs w:val="20"/>
              </w:rPr>
            </w:pPr>
            <w:r w:rsidRPr="005428D5">
              <w:rPr>
                <w:rFonts w:eastAsia="Times New Roman" w:cs="Times New Roman"/>
                <w:b/>
                <w:bCs/>
                <w:sz w:val="22"/>
                <w:szCs w:val="20"/>
              </w:rPr>
              <w:t>Nedarbo lygis, proc.</w:t>
            </w:r>
          </w:p>
        </w:tc>
        <w:tc>
          <w:tcPr>
            <w:tcW w:w="1163" w:type="dxa"/>
            <w:tcBorders>
              <w:top w:val="nil"/>
              <w:left w:val="nil"/>
              <w:bottom w:val="single" w:sz="4" w:space="0" w:color="auto"/>
              <w:right w:val="single" w:sz="4" w:space="0" w:color="auto"/>
            </w:tcBorders>
            <w:shd w:val="clear" w:color="auto" w:fill="auto"/>
            <w:noWrap/>
            <w:vAlign w:val="center"/>
            <w:hideMark/>
          </w:tcPr>
          <w:p w14:paraId="51FE042A" w14:textId="77777777" w:rsidR="00944EB1" w:rsidRPr="005428D5" w:rsidRDefault="00944EB1" w:rsidP="00F21CF5">
            <w:pPr>
              <w:spacing w:line="240" w:lineRule="auto"/>
              <w:jc w:val="center"/>
              <w:rPr>
                <w:rFonts w:eastAsia="Times New Roman" w:cs="Times New Roman"/>
                <w:sz w:val="22"/>
                <w:szCs w:val="20"/>
              </w:rPr>
            </w:pPr>
            <w:r w:rsidRPr="005428D5">
              <w:rPr>
                <w:rFonts w:eastAsia="Times New Roman" w:cs="Times New Roman"/>
                <w:sz w:val="22"/>
                <w:szCs w:val="20"/>
              </w:rPr>
              <w:t>6,4</w:t>
            </w:r>
          </w:p>
        </w:tc>
        <w:tc>
          <w:tcPr>
            <w:tcW w:w="1163" w:type="dxa"/>
            <w:tcBorders>
              <w:top w:val="nil"/>
              <w:left w:val="nil"/>
              <w:bottom w:val="single" w:sz="4" w:space="0" w:color="auto"/>
              <w:right w:val="single" w:sz="4" w:space="0" w:color="auto"/>
            </w:tcBorders>
            <w:shd w:val="clear" w:color="auto" w:fill="auto"/>
            <w:noWrap/>
            <w:vAlign w:val="center"/>
            <w:hideMark/>
          </w:tcPr>
          <w:p w14:paraId="18F2A2FD" w14:textId="77777777" w:rsidR="00944EB1" w:rsidRPr="005428D5" w:rsidRDefault="00944EB1" w:rsidP="00F21CF5">
            <w:pPr>
              <w:spacing w:line="240" w:lineRule="auto"/>
              <w:jc w:val="center"/>
              <w:rPr>
                <w:rFonts w:eastAsia="Times New Roman" w:cs="Times New Roman"/>
                <w:sz w:val="22"/>
                <w:szCs w:val="20"/>
              </w:rPr>
            </w:pPr>
            <w:r w:rsidRPr="005428D5">
              <w:rPr>
                <w:rFonts w:eastAsia="Times New Roman" w:cs="Times New Roman"/>
                <w:sz w:val="22"/>
                <w:szCs w:val="20"/>
              </w:rPr>
              <w:t>5,9</w:t>
            </w:r>
          </w:p>
        </w:tc>
        <w:tc>
          <w:tcPr>
            <w:tcW w:w="1163" w:type="dxa"/>
            <w:tcBorders>
              <w:top w:val="nil"/>
              <w:left w:val="nil"/>
              <w:bottom w:val="single" w:sz="4" w:space="0" w:color="auto"/>
              <w:right w:val="single" w:sz="4" w:space="0" w:color="auto"/>
            </w:tcBorders>
            <w:vAlign w:val="center"/>
          </w:tcPr>
          <w:p w14:paraId="2F6394AF" w14:textId="77777777" w:rsidR="00944EB1" w:rsidRPr="005428D5" w:rsidRDefault="00944EB1" w:rsidP="00F21CF5">
            <w:pPr>
              <w:spacing w:line="240" w:lineRule="auto"/>
              <w:jc w:val="center"/>
              <w:rPr>
                <w:rFonts w:eastAsia="Times New Roman" w:cs="Times New Roman"/>
                <w:sz w:val="22"/>
                <w:szCs w:val="20"/>
              </w:rPr>
            </w:pPr>
            <w:r w:rsidRPr="005428D5">
              <w:rPr>
                <w:rFonts w:eastAsia="Times New Roman" w:cs="Times New Roman"/>
                <w:sz w:val="22"/>
                <w:szCs w:val="20"/>
              </w:rPr>
              <w:t>5,4</w:t>
            </w:r>
          </w:p>
        </w:tc>
      </w:tr>
    </w:tbl>
    <w:p w14:paraId="697A1BDA" w14:textId="77777777" w:rsidR="00170F51" w:rsidRPr="005428D5" w:rsidRDefault="0083256A" w:rsidP="00F21CF5">
      <w:pPr>
        <w:spacing w:line="240" w:lineRule="auto"/>
        <w:ind w:firstLine="709"/>
        <w:rPr>
          <w:rStyle w:val="Hipersaitas"/>
          <w:rFonts w:eastAsiaTheme="majorEastAsia" w:cs="Times New Roman"/>
          <w:bCs/>
          <w:color w:val="auto"/>
          <w:sz w:val="20"/>
          <w:u w:val="none"/>
        </w:rPr>
      </w:pPr>
      <w:r w:rsidRPr="005428D5">
        <w:rPr>
          <w:rFonts w:cs="Times New Roman"/>
          <w:sz w:val="20"/>
          <w:szCs w:val="20"/>
        </w:rPr>
        <w:t xml:space="preserve">Šaltinis: </w:t>
      </w:r>
      <w:r w:rsidR="000C0D9E" w:rsidRPr="005428D5">
        <w:rPr>
          <w:rFonts w:cs="Times New Roman"/>
          <w:sz w:val="20"/>
          <w:szCs w:val="20"/>
        </w:rPr>
        <w:t>F</w:t>
      </w:r>
      <w:r w:rsidR="0063262B" w:rsidRPr="005428D5">
        <w:rPr>
          <w:rFonts w:cs="Times New Roman"/>
          <w:sz w:val="20"/>
          <w:szCs w:val="20"/>
        </w:rPr>
        <w:t>M</w:t>
      </w:r>
      <w:r w:rsidR="00944EB1" w:rsidRPr="005428D5" w:rsidDel="00944EB1">
        <w:rPr>
          <w:rFonts w:cs="Times New Roman"/>
          <w:sz w:val="20"/>
          <w:szCs w:val="20"/>
        </w:rPr>
        <w:t xml:space="preserve"> </w:t>
      </w:r>
      <w:bookmarkStart w:id="86" w:name="_Toc229728906"/>
      <w:bookmarkStart w:id="87" w:name="_Toc230776641"/>
      <w:bookmarkStart w:id="88" w:name="_Toc230785594"/>
      <w:bookmarkStart w:id="89" w:name="_Toc230785707"/>
      <w:bookmarkStart w:id="90" w:name="_Toc230785924"/>
      <w:bookmarkStart w:id="91" w:name="_Toc230785614"/>
      <w:bookmarkStart w:id="92" w:name="_Toc230785738"/>
      <w:bookmarkStart w:id="93" w:name="_Toc230785955"/>
    </w:p>
    <w:p w14:paraId="0C8B67D2" w14:textId="77777777" w:rsidR="00604DE0" w:rsidRPr="005428D5" w:rsidRDefault="00A52AA7" w:rsidP="00F21CF5">
      <w:pPr>
        <w:spacing w:line="240" w:lineRule="auto"/>
        <w:ind w:firstLine="567"/>
        <w:jc w:val="both"/>
        <w:rPr>
          <w:rStyle w:val="Hipersaitas"/>
          <w:rFonts w:eastAsiaTheme="majorEastAsia" w:cs="Times New Roman"/>
          <w:bCs/>
          <w:color w:val="000000" w:themeColor="text1"/>
          <w:sz w:val="20"/>
          <w:u w:val="none"/>
        </w:rPr>
      </w:pPr>
      <w:r w:rsidRPr="005428D5">
        <w:t>Taip pat atkreiptinas dėmesys, kad n</w:t>
      </w:r>
      <w:r w:rsidR="00604DE0" w:rsidRPr="005428D5">
        <w:t>edarbingo (65</w:t>
      </w:r>
      <w:r w:rsidR="002217F9" w:rsidRPr="005428D5">
        <w:t> </w:t>
      </w:r>
      <w:r w:rsidR="00604DE0" w:rsidRPr="005428D5">
        <w:t xml:space="preserve">metų ir vyresnių) ir darbingo amžiaus </w:t>
      </w:r>
      <w:r w:rsidR="00BC73AB" w:rsidRPr="005428D5">
        <w:br/>
      </w:r>
      <w:r w:rsidR="00604DE0" w:rsidRPr="005428D5">
        <w:t>(15–64</w:t>
      </w:r>
      <w:r w:rsidR="002217F9" w:rsidRPr="005428D5">
        <w:t> </w:t>
      </w:r>
      <w:r w:rsidR="00604DE0" w:rsidRPr="005428D5">
        <w:t>metų) šalies gyventojų santykis nuolat didėja nuo 1990</w:t>
      </w:r>
      <w:r w:rsidR="002217F9" w:rsidRPr="005428D5">
        <w:t> </w:t>
      </w:r>
      <w:r w:rsidR="00604DE0" w:rsidRPr="005428D5">
        <w:t xml:space="preserve">m. </w:t>
      </w:r>
      <w:r w:rsidR="00E26153" w:rsidRPr="005428D5">
        <w:t>2017 m. pradžioje</w:t>
      </w:r>
      <w:r w:rsidR="00604DE0" w:rsidRPr="005428D5">
        <w:t xml:space="preserve"> šis santykis siek</w:t>
      </w:r>
      <w:r w:rsidR="00E26153" w:rsidRPr="005428D5">
        <w:t>ė</w:t>
      </w:r>
      <w:r w:rsidR="00604DE0" w:rsidRPr="005428D5">
        <w:t xml:space="preserve"> </w:t>
      </w:r>
      <w:r w:rsidR="00E26153" w:rsidRPr="005428D5">
        <w:t xml:space="preserve">23 </w:t>
      </w:r>
      <w:r w:rsidR="00604DE0" w:rsidRPr="005428D5">
        <w:t>proc., tačiau prognozuojama, kad 2060</w:t>
      </w:r>
      <w:r w:rsidRPr="005428D5">
        <w:t> </w:t>
      </w:r>
      <w:r w:rsidR="00604DE0" w:rsidRPr="005428D5">
        <w:t>m. sieks 56,65</w:t>
      </w:r>
      <w:r w:rsidR="002217F9" w:rsidRPr="005428D5">
        <w:t> </w:t>
      </w:r>
      <w:r w:rsidR="00604DE0" w:rsidRPr="005428D5">
        <w:t xml:space="preserve">proc., </w:t>
      </w:r>
      <w:r w:rsidRPr="005428D5">
        <w:t>t.</w:t>
      </w:r>
      <w:r w:rsidR="002217F9" w:rsidRPr="005428D5">
        <w:t> </w:t>
      </w:r>
      <w:r w:rsidRPr="005428D5">
        <w:t xml:space="preserve">y. </w:t>
      </w:r>
      <w:r w:rsidR="00604DE0" w:rsidRPr="005428D5">
        <w:t xml:space="preserve">dabar keturiems dirbantiesiems </w:t>
      </w:r>
      <w:r w:rsidR="00604DE0" w:rsidRPr="005428D5">
        <w:lastRenderedPageBreak/>
        <w:t>tenka vienas pensininkas, o 2060</w:t>
      </w:r>
      <w:r w:rsidR="002217F9" w:rsidRPr="005428D5">
        <w:t> </w:t>
      </w:r>
      <w:r w:rsidR="00604DE0" w:rsidRPr="005428D5">
        <w:t xml:space="preserve">m. </w:t>
      </w:r>
      <w:r w:rsidR="00BE4A4F" w:rsidRPr="005428D5">
        <w:t xml:space="preserve">planuojama, kad </w:t>
      </w:r>
      <w:r w:rsidR="00604DE0" w:rsidRPr="005428D5">
        <w:t>vienas pensininkas teks dviem dirbantiesiems. Tai yra akivaizdus visuomenės senėjimas.</w:t>
      </w:r>
    </w:p>
    <w:p w14:paraId="5B1A8CCC" w14:textId="77777777" w:rsidR="00604DE0" w:rsidRPr="005428D5" w:rsidRDefault="00604DE0" w:rsidP="00F21CF5">
      <w:pPr>
        <w:spacing w:before="240" w:after="240" w:line="240" w:lineRule="auto"/>
        <w:ind w:firstLine="567"/>
        <w:jc w:val="both"/>
        <w:rPr>
          <w:color w:val="000000" w:themeColor="text1"/>
        </w:rPr>
      </w:pPr>
      <w:r w:rsidRPr="005428D5">
        <w:rPr>
          <w:rStyle w:val="Hipersaitas"/>
          <w:rFonts w:eastAsiaTheme="majorEastAsia" w:cs="Times New Roman"/>
          <w:bCs/>
          <w:color w:val="000000" w:themeColor="text1"/>
          <w:u w:val="none"/>
        </w:rPr>
        <w:t xml:space="preserve">Visuomenės senėjimą </w:t>
      </w:r>
      <w:r w:rsidR="00A52AA7" w:rsidRPr="005428D5">
        <w:rPr>
          <w:rStyle w:val="Hipersaitas"/>
          <w:rFonts w:eastAsiaTheme="majorEastAsia" w:cs="Times New Roman"/>
          <w:bCs/>
          <w:color w:val="000000" w:themeColor="text1"/>
          <w:u w:val="none"/>
        </w:rPr>
        <w:t xml:space="preserve">taip pat </w:t>
      </w:r>
      <w:r w:rsidRPr="005428D5">
        <w:rPr>
          <w:rStyle w:val="Hipersaitas"/>
          <w:rFonts w:eastAsiaTheme="majorEastAsia" w:cs="Times New Roman"/>
          <w:bCs/>
          <w:color w:val="000000" w:themeColor="text1"/>
          <w:u w:val="none"/>
        </w:rPr>
        <w:t xml:space="preserve">parodo </w:t>
      </w:r>
      <w:r w:rsidRPr="005428D5">
        <w:rPr>
          <w:rStyle w:val="Grietas"/>
          <w:b w:val="0"/>
          <w:color w:val="000000" w:themeColor="text1"/>
        </w:rPr>
        <w:t>demografinės senatvės koeficientas</w:t>
      </w:r>
      <w:r w:rsidRPr="005428D5">
        <w:rPr>
          <w:color w:val="000000" w:themeColor="text1"/>
        </w:rPr>
        <w:t xml:space="preserve"> – pagyvenusių (60</w:t>
      </w:r>
      <w:r w:rsidR="001F6F43" w:rsidRPr="005428D5">
        <w:rPr>
          <w:color w:val="000000" w:themeColor="text1"/>
        </w:rPr>
        <w:t> </w:t>
      </w:r>
      <w:r w:rsidRPr="005428D5">
        <w:rPr>
          <w:color w:val="000000" w:themeColor="text1"/>
        </w:rPr>
        <w:t>metų ir vyresnio amžiaus) žmonių skaičius, tenkantis šimtui vaikų iki 15</w:t>
      </w:r>
      <w:r w:rsidR="002217F9" w:rsidRPr="005428D5">
        <w:rPr>
          <w:color w:val="000000" w:themeColor="text1"/>
        </w:rPr>
        <w:t> </w:t>
      </w:r>
      <w:r w:rsidRPr="005428D5">
        <w:rPr>
          <w:color w:val="000000" w:themeColor="text1"/>
        </w:rPr>
        <w:t>metų, kuris Lietuvoje didėja nuo 2010</w:t>
      </w:r>
      <w:r w:rsidR="002217F9" w:rsidRPr="005428D5">
        <w:rPr>
          <w:color w:val="000000" w:themeColor="text1"/>
        </w:rPr>
        <w:t> </w:t>
      </w:r>
      <w:r w:rsidRPr="005428D5">
        <w:rPr>
          <w:color w:val="000000" w:themeColor="text1"/>
        </w:rPr>
        <w:t>m.</w:t>
      </w:r>
      <w:r w:rsidR="00B5006D" w:rsidRPr="005428D5">
        <w:rPr>
          <w:color w:val="000000" w:themeColor="text1"/>
        </w:rPr>
        <w:t xml:space="preserve"> </w:t>
      </w:r>
      <w:r w:rsidR="00E26153" w:rsidRPr="005428D5">
        <w:rPr>
          <w:color w:val="000000" w:themeColor="text1"/>
        </w:rPr>
        <w:t>2017</w:t>
      </w:r>
      <w:r w:rsidR="002217F9" w:rsidRPr="005428D5">
        <w:rPr>
          <w:color w:val="000000" w:themeColor="text1"/>
        </w:rPr>
        <w:t> </w:t>
      </w:r>
      <w:r w:rsidRPr="005428D5">
        <w:rPr>
          <w:color w:val="000000" w:themeColor="text1"/>
        </w:rPr>
        <w:t xml:space="preserve">m. nustatytas </w:t>
      </w:r>
      <w:r w:rsidRPr="005428D5">
        <w:rPr>
          <w:rStyle w:val="Grietas"/>
          <w:b w:val="0"/>
          <w:color w:val="000000" w:themeColor="text1"/>
        </w:rPr>
        <w:t>demografinės senatvės koeficientas</w:t>
      </w:r>
      <w:r w:rsidRPr="005428D5">
        <w:rPr>
          <w:color w:val="000000" w:themeColor="text1"/>
        </w:rPr>
        <w:t xml:space="preserve"> </w:t>
      </w:r>
      <w:r w:rsidR="00754A31" w:rsidRPr="005428D5">
        <w:rPr>
          <w:color w:val="000000" w:themeColor="text1"/>
        </w:rPr>
        <w:t>–</w:t>
      </w:r>
      <w:r w:rsidR="00E26153" w:rsidRPr="005428D5">
        <w:rPr>
          <w:color w:val="000000" w:themeColor="text1"/>
        </w:rPr>
        <w:t>130</w:t>
      </w:r>
      <w:r w:rsidR="00B5006D" w:rsidRPr="005428D5">
        <w:rPr>
          <w:color w:val="000000" w:themeColor="text1"/>
        </w:rPr>
        <w:t xml:space="preserve"> </w:t>
      </w:r>
      <w:r w:rsidRPr="005428D5">
        <w:rPr>
          <w:color w:val="000000" w:themeColor="text1"/>
        </w:rPr>
        <w:t xml:space="preserve">asmenys. </w:t>
      </w:r>
    </w:p>
    <w:p w14:paraId="24986014" w14:textId="77777777" w:rsidR="00604DE0" w:rsidRPr="005428D5" w:rsidRDefault="00604DE0" w:rsidP="00F21CF5">
      <w:pPr>
        <w:spacing w:before="240" w:after="240" w:line="240" w:lineRule="auto"/>
        <w:ind w:firstLine="567"/>
        <w:jc w:val="both"/>
      </w:pPr>
      <w:r w:rsidRPr="005428D5">
        <w:t>Lietuvoje didėja vyresnio amžiaus asmenų dalis. Jei 2001</w:t>
      </w:r>
      <w:r w:rsidR="002217F9" w:rsidRPr="005428D5">
        <w:t> </w:t>
      </w:r>
      <w:r w:rsidRPr="005428D5">
        <w:t>m. pradžioje 65</w:t>
      </w:r>
      <w:r w:rsidR="002217F9" w:rsidRPr="005428D5">
        <w:t> </w:t>
      </w:r>
      <w:r w:rsidRPr="005428D5">
        <w:t>metų ir vyresni gyventojai sudarė 14</w:t>
      </w:r>
      <w:r w:rsidR="002217F9" w:rsidRPr="005428D5">
        <w:t> </w:t>
      </w:r>
      <w:r w:rsidRPr="005428D5">
        <w:t>proc. (484,7</w:t>
      </w:r>
      <w:r w:rsidR="002217F9" w:rsidRPr="005428D5">
        <w:t> </w:t>
      </w:r>
      <w:r w:rsidRPr="005428D5">
        <w:t>tūkst.), tai 2012</w:t>
      </w:r>
      <w:r w:rsidR="002217F9" w:rsidRPr="005428D5">
        <w:t> </w:t>
      </w:r>
      <w:r w:rsidRPr="005428D5">
        <w:t>m. jų dalis siekė jau 18</w:t>
      </w:r>
      <w:r w:rsidR="002217F9" w:rsidRPr="005428D5">
        <w:t> </w:t>
      </w:r>
      <w:r w:rsidRPr="005428D5">
        <w:t>proc. visų gyventojų (543,3</w:t>
      </w:r>
      <w:r w:rsidR="001F6F43" w:rsidRPr="005428D5">
        <w:t> </w:t>
      </w:r>
      <w:r w:rsidR="00E26153" w:rsidRPr="005428D5">
        <w:t>tūkst.), o 2017 m. 19 proc. (550,1 tūkst.).</w:t>
      </w:r>
      <w:r w:rsidRPr="005428D5">
        <w:t xml:space="preserve"> </w:t>
      </w:r>
      <w:r w:rsidR="00A52AA7" w:rsidRPr="005428D5">
        <w:t>Taip pat</w:t>
      </w:r>
      <w:r w:rsidRPr="005428D5">
        <w:t xml:space="preserve"> daugiausia dėl emigracijos ir neigiamos natūralios gyventojų kaitos mažėja bendras šalies gyventojų skaičius: </w:t>
      </w:r>
      <w:r w:rsidR="00B0480C" w:rsidRPr="005428D5">
        <w:t>p</w:t>
      </w:r>
      <w:r w:rsidR="00FA2F19" w:rsidRPr="005428D5">
        <w:t>er pastaruosius 17 metų</w:t>
      </w:r>
      <w:r w:rsidR="00761314" w:rsidRPr="005428D5">
        <w:t xml:space="preserve"> </w:t>
      </w:r>
      <w:r w:rsidR="00224A0F" w:rsidRPr="005428D5">
        <w:t xml:space="preserve">gyventojų šalyje sumažėjo 19 proc. (nuo 3 512 tūkst. 2001 m. iki 2 847,9 tūkst. 2017 m. pradžioje). </w:t>
      </w:r>
      <w:r w:rsidRPr="005428D5">
        <w:t>Tokia situacija kelia grėsmę socialinės apsaugos, sveikatos ir švietimo sistemų tvarumui, nes, dėl darbo jėgos senėjimo, mažėja galimybės jas išlaikyti ir</w:t>
      </w:r>
      <w:r w:rsidR="00AD1D60" w:rsidRPr="005428D5">
        <w:t xml:space="preserve"> </w:t>
      </w:r>
      <w:r w:rsidR="00A52AA7" w:rsidRPr="005428D5">
        <w:t>atitinkamai</w:t>
      </w:r>
      <w:r w:rsidRPr="005428D5">
        <w:t xml:space="preserve"> didėja socialinių, sveikatos priežiūros ir kitų paslaugų vyresniems asmenims poreikis. </w:t>
      </w:r>
    </w:p>
    <w:p w14:paraId="04AA9D4F" w14:textId="77777777" w:rsidR="00604DE0" w:rsidRPr="005428D5" w:rsidRDefault="00604DE0" w:rsidP="00F21CF5">
      <w:pPr>
        <w:spacing w:before="240" w:after="240" w:line="240" w:lineRule="auto"/>
        <w:ind w:firstLine="567"/>
        <w:jc w:val="both"/>
        <w:rPr>
          <w:color w:val="10142E"/>
        </w:rPr>
      </w:pPr>
      <w:r w:rsidRPr="005428D5">
        <w:t>Reaguojant į senstančios visuomenės iššūkius, nuo 2012</w:t>
      </w:r>
      <w:r w:rsidR="002217F9" w:rsidRPr="005428D5">
        <w:t> </w:t>
      </w:r>
      <w:r w:rsidRPr="005428D5">
        <w:t xml:space="preserve">m. pensinis amžius pradėtas tolinti, kol pasieks 65 metus. Ir nors </w:t>
      </w:r>
      <w:r w:rsidR="00224A0F" w:rsidRPr="005428D5">
        <w:t xml:space="preserve">2016 m. </w:t>
      </w:r>
      <w:r w:rsidRPr="005428D5">
        <w:t>Lietuvoje vyresnio amžiaus (55–64</w:t>
      </w:r>
      <w:r w:rsidR="002217F9" w:rsidRPr="005428D5">
        <w:t> </w:t>
      </w:r>
      <w:r w:rsidRPr="005428D5">
        <w:t xml:space="preserve">metų) asmenų aktyvumo ir užimtumo lygis </w:t>
      </w:r>
      <w:r w:rsidR="00FA2F19" w:rsidRPr="005428D5">
        <w:t>nebuvo</w:t>
      </w:r>
      <w:r w:rsidRPr="005428D5">
        <w:t xml:space="preserve"> žemas (atitinkamai </w:t>
      </w:r>
      <w:r w:rsidR="00224A0F" w:rsidRPr="005428D5">
        <w:t>70,5</w:t>
      </w:r>
      <w:r w:rsidR="00800C50" w:rsidRPr="005428D5">
        <w:t xml:space="preserve"> </w:t>
      </w:r>
      <w:r w:rsidRPr="005428D5">
        <w:t xml:space="preserve">proc. ir </w:t>
      </w:r>
      <w:r w:rsidR="00224A0F" w:rsidRPr="005428D5">
        <w:t xml:space="preserve">65,5 </w:t>
      </w:r>
      <w:r w:rsidRPr="005428D5">
        <w:t>proc., ir abiem atvejais netgi viršijo bendrą visoms amžiaus grupėms Lietuvos rodiklį), išlieka tendencija, kad didėjant amžiui mažėja užimtumas (</w:t>
      </w:r>
      <w:r w:rsidR="00224A0F" w:rsidRPr="005428D5">
        <w:t>2016</w:t>
      </w:r>
      <w:r w:rsidR="002217F9" w:rsidRPr="005428D5">
        <w:t> </w:t>
      </w:r>
      <w:r w:rsidRPr="005428D5">
        <w:t>m. duomenimis 25–54</w:t>
      </w:r>
      <w:r w:rsidR="002217F9" w:rsidRPr="005428D5">
        <w:t> </w:t>
      </w:r>
      <w:r w:rsidRPr="005428D5">
        <w:t xml:space="preserve">metų gyventojų užimtumo lygis buvo </w:t>
      </w:r>
      <w:r w:rsidR="00224A0F" w:rsidRPr="005428D5">
        <w:t>82,7</w:t>
      </w:r>
      <w:r w:rsidR="00482746" w:rsidRPr="005428D5">
        <w:t xml:space="preserve"> </w:t>
      </w:r>
      <w:r w:rsidRPr="005428D5">
        <w:t>proc., 55–64</w:t>
      </w:r>
      <w:r w:rsidR="002217F9" w:rsidRPr="005428D5">
        <w:t> </w:t>
      </w:r>
      <w:r w:rsidRPr="005428D5">
        <w:t>metų –</w:t>
      </w:r>
      <w:r w:rsidR="00C525E6" w:rsidRPr="005428D5">
        <w:t xml:space="preserve"> </w:t>
      </w:r>
      <w:r w:rsidR="00224A0F" w:rsidRPr="005428D5">
        <w:t>65,5</w:t>
      </w:r>
      <w:r w:rsidR="00482746" w:rsidRPr="005428D5">
        <w:t xml:space="preserve"> </w:t>
      </w:r>
      <w:r w:rsidRPr="005428D5">
        <w:t>proc., 65</w:t>
      </w:r>
      <w:r w:rsidR="002217F9" w:rsidRPr="005428D5">
        <w:t> </w:t>
      </w:r>
      <w:r w:rsidRPr="005428D5">
        <w:t xml:space="preserve">metų ir vyresnių – tik </w:t>
      </w:r>
      <w:r w:rsidR="00224A0F" w:rsidRPr="005428D5">
        <w:t>8,1</w:t>
      </w:r>
      <w:r w:rsidR="00482746" w:rsidRPr="005428D5">
        <w:t xml:space="preserve"> </w:t>
      </w:r>
      <w:r w:rsidRPr="005428D5">
        <w:t>proc.</w:t>
      </w:r>
      <w:r w:rsidR="00A91238" w:rsidRPr="005428D5">
        <w:t>).</w:t>
      </w:r>
      <w:r w:rsidRPr="005428D5">
        <w:t xml:space="preserve"> Tai dažniausiai sąlygoja nekvalifikuoto ar mažai kvalifikuoto darbo poreikio mažėjimas, negalėjimas ar nenoras dirbti visą darbo laiką, priemonių, kurios sudarytų sąlygas vyresnio darbingo amžiaus asmenims dirbti ne visą darbo laiką bei derinti šeimos įsipareigojimus, susijusius su šeimos narių ilgalaike socialine globa ar slauga nebuvimas, neigiamas darbdavių požiūris į būtinybę investuoti į tokių darbuotojų kvalifikacijos kėlimą, persikvalifikavimą ar kompetencijų ugdymą, pačių vyresnio amžiaus asmenų nepasitikėjimas.</w:t>
      </w:r>
    </w:p>
    <w:p w14:paraId="2061A276" w14:textId="77777777" w:rsidR="0012650B" w:rsidRPr="005428D5" w:rsidRDefault="00A52AA7" w:rsidP="00F21CF5">
      <w:pPr>
        <w:spacing w:before="240" w:after="240" w:line="240" w:lineRule="auto"/>
        <w:ind w:firstLine="567"/>
        <w:jc w:val="both"/>
        <w:rPr>
          <w:rFonts w:cs="Times New Roman"/>
          <w:sz w:val="20"/>
          <w:szCs w:val="20"/>
        </w:rPr>
      </w:pPr>
      <w:r w:rsidRPr="005428D5">
        <w:t xml:space="preserve">Analizuojant migracijos rodiklius, atkreiptinas dėmesys, kad </w:t>
      </w:r>
      <w:r w:rsidR="00224A0F" w:rsidRPr="005428D5">
        <w:t>2016</w:t>
      </w:r>
      <w:r w:rsidR="002217F9" w:rsidRPr="005428D5">
        <w:t> </w:t>
      </w:r>
      <w:r w:rsidR="00604DE0" w:rsidRPr="005428D5">
        <w:t xml:space="preserve">m. neto migracija (imigrantų ir emigrantų skaičiaus skirtumas, tūkstančiui gyventojų) Lietuvoje sudarė </w:t>
      </w:r>
      <w:r w:rsidR="008334DC" w:rsidRPr="005428D5">
        <w:rPr>
          <w:rFonts w:cs="Times New Roman"/>
        </w:rPr>
        <w:t xml:space="preserve">– </w:t>
      </w:r>
      <w:r w:rsidR="003E3FE9" w:rsidRPr="005428D5">
        <w:rPr>
          <w:rFonts w:cs="Times New Roman"/>
        </w:rPr>
        <w:t>22,9 tūkst</w:t>
      </w:r>
      <w:r w:rsidR="008334DC" w:rsidRPr="005428D5">
        <w:rPr>
          <w:rFonts w:cs="Times New Roman"/>
        </w:rPr>
        <w:t>.</w:t>
      </w:r>
      <w:r w:rsidR="003E3FE9" w:rsidRPr="005428D5">
        <w:rPr>
          <w:rStyle w:val="Puslapioinaosnuoroda"/>
          <w:rFonts w:cs="Times New Roman"/>
        </w:rPr>
        <w:footnoteReference w:id="19"/>
      </w:r>
      <w:r w:rsidR="00604DE0" w:rsidRPr="005428D5">
        <w:rPr>
          <w:rFonts w:cs="Times New Roman"/>
        </w:rPr>
        <w:t xml:space="preserve"> </w:t>
      </w:r>
      <w:r w:rsidR="00604DE0" w:rsidRPr="005428D5">
        <w:t>Šalių, į kurias daugiau žmonių atvyksta nei išvyksta (nes jos patrauklios, vykdo migrantų pritraukimo programas), pavyzdžiui, Jungtinės Karalystės</w:t>
      </w:r>
      <w:r w:rsidRPr="005428D5">
        <w:t>, neto migracija yra teigiama</w:t>
      </w:r>
      <w:r w:rsidR="00604DE0" w:rsidRPr="005428D5">
        <w:t xml:space="preserve">. Tuo tarpu iš kitų šalių išvykstančių žmonių skaičius gerokai pranoksta atvykstančių, pavyzdžiui, Lietuvos ir Airijos, todėl jų neto migracija – neigiama. </w:t>
      </w:r>
      <w:r w:rsidR="003E3FE9" w:rsidRPr="005428D5">
        <w:t>2016 </w:t>
      </w:r>
      <w:r w:rsidR="00604DE0" w:rsidRPr="005428D5">
        <w:t>m. Lietuvoje neto migracija 1000</w:t>
      </w:r>
      <w:r w:rsidR="002217F9" w:rsidRPr="005428D5">
        <w:t> </w:t>
      </w:r>
      <w:r w:rsidR="00604DE0" w:rsidRPr="005428D5">
        <w:t xml:space="preserve">gyventojų </w:t>
      </w:r>
      <w:r w:rsidRPr="005428D5">
        <w:t>siekė</w:t>
      </w:r>
      <w:r w:rsidR="002217F9" w:rsidRPr="005428D5">
        <w:t> </w:t>
      </w:r>
      <w:r w:rsidR="003E3FE9" w:rsidRPr="005428D5">
        <w:t>6,1</w:t>
      </w:r>
      <w:r w:rsidR="00482746" w:rsidRPr="005428D5">
        <w:t>, o</w:t>
      </w:r>
      <w:r w:rsidR="00761314" w:rsidRPr="005428D5">
        <w:t xml:space="preserve"> </w:t>
      </w:r>
      <w:r w:rsidR="00604DE0" w:rsidRPr="005428D5">
        <w:t xml:space="preserve">tai buvo </w:t>
      </w:r>
      <w:r w:rsidR="003E3FE9" w:rsidRPr="005428D5">
        <w:t xml:space="preserve">vienas iš didžiausių emigracijos rodiklių </w:t>
      </w:r>
      <w:r w:rsidR="00604DE0" w:rsidRPr="005428D5">
        <w:t xml:space="preserve">visoje ES. </w:t>
      </w:r>
      <w:r w:rsidR="0012650B" w:rsidRPr="005428D5">
        <w:rPr>
          <w:rFonts w:cs="Times New Roman"/>
          <w:sz w:val="20"/>
          <w:szCs w:val="20"/>
        </w:rPr>
        <w:br w:type="page"/>
      </w:r>
    </w:p>
    <w:p w14:paraId="5CA25CA3" w14:textId="77777777" w:rsidR="00634AFA" w:rsidRPr="005428D5" w:rsidRDefault="00634AFA">
      <w:pPr>
        <w:pStyle w:val="Antrat1"/>
      </w:pPr>
      <w:bookmarkStart w:id="94" w:name="_Toc18010590"/>
      <w:bookmarkStart w:id="95" w:name="_Toc35885607"/>
      <w:bookmarkStart w:id="96" w:name="_Toc29209500"/>
      <w:bookmarkStart w:id="97" w:name="_Toc230785608"/>
      <w:bookmarkStart w:id="98" w:name="_Toc230785731"/>
      <w:bookmarkStart w:id="99" w:name="_Toc230785948"/>
      <w:bookmarkStart w:id="100" w:name="_Toc18010596"/>
      <w:bookmarkStart w:id="101" w:name="_Hlk27836490"/>
      <w:bookmarkStart w:id="102" w:name="_Hlk24026125"/>
      <w:r w:rsidRPr="005428D5">
        <w:lastRenderedPageBreak/>
        <w:t>Išorinio verslo finansavimo pasiūla ir paklausa</w:t>
      </w:r>
      <w:bookmarkEnd w:id="94"/>
      <w:bookmarkEnd w:id="95"/>
    </w:p>
    <w:p w14:paraId="5DA1E4E7" w14:textId="5D8AE185" w:rsidR="00634AFA" w:rsidRPr="005428D5" w:rsidRDefault="00B87C0E" w:rsidP="00B916DA">
      <w:pPr>
        <w:pStyle w:val="Antrat2"/>
      </w:pPr>
      <w:bookmarkStart w:id="103" w:name="_Toc230776649"/>
      <w:bookmarkStart w:id="104" w:name="_Toc230785602"/>
      <w:bookmarkStart w:id="105" w:name="_Toc230785715"/>
      <w:bookmarkStart w:id="106" w:name="_Toc230785932"/>
      <w:bookmarkStart w:id="107" w:name="_Toc18010591"/>
      <w:bookmarkStart w:id="108" w:name="_Toc35885608"/>
      <w:r w:rsidRPr="005428D5">
        <w:t xml:space="preserve">3.1 </w:t>
      </w:r>
      <w:r w:rsidR="00634AFA" w:rsidRPr="005428D5">
        <w:t>Išorinis verslo finansavimas. Finansavimo priemonių rinkos dalyviai</w:t>
      </w:r>
      <w:bookmarkEnd w:id="103"/>
      <w:bookmarkEnd w:id="104"/>
      <w:bookmarkEnd w:id="105"/>
      <w:bookmarkEnd w:id="106"/>
      <w:bookmarkEnd w:id="107"/>
      <w:bookmarkEnd w:id="108"/>
    </w:p>
    <w:p w14:paraId="26D75713" w14:textId="45692B8B" w:rsidR="00634AFA" w:rsidRPr="005428D5" w:rsidRDefault="00B87C0E" w:rsidP="00B87C0E">
      <w:pPr>
        <w:pStyle w:val="Antrat4"/>
        <w:numPr>
          <w:ilvl w:val="0"/>
          <w:numId w:val="0"/>
        </w:numPr>
      </w:pPr>
      <w:bookmarkStart w:id="109" w:name="_Toc230785603"/>
      <w:bookmarkStart w:id="110" w:name="_Toc230785716"/>
      <w:bookmarkStart w:id="111" w:name="_Toc230785933"/>
      <w:bookmarkStart w:id="112" w:name="_Toc18010592"/>
      <w:bookmarkStart w:id="113" w:name="_Toc35885609"/>
      <w:r w:rsidRPr="005428D5">
        <w:t xml:space="preserve">3.1.1. </w:t>
      </w:r>
      <w:r w:rsidR="00634AFA" w:rsidRPr="005428D5">
        <w:t>Privatūs verslo finansavimo rinkos dalyviai</w:t>
      </w:r>
      <w:bookmarkEnd w:id="109"/>
      <w:bookmarkEnd w:id="110"/>
      <w:bookmarkEnd w:id="111"/>
      <w:bookmarkEnd w:id="112"/>
      <w:bookmarkEnd w:id="113"/>
    </w:p>
    <w:p w14:paraId="2E3446A0" w14:textId="77777777" w:rsidR="00634AFA" w:rsidRPr="005428D5" w:rsidRDefault="00634AFA" w:rsidP="00634AFA">
      <w:pPr>
        <w:spacing w:before="240" w:line="240" w:lineRule="auto"/>
        <w:ind w:firstLine="567"/>
        <w:jc w:val="both"/>
      </w:pPr>
      <w:r w:rsidRPr="005428D5">
        <w:t xml:space="preserve">Pagal LB ir LT VCA duomenis, 2017 m. lapkričio pabaigoje finansines paslaugas Lietuvoje teikė 6 bankai, 8 užsienio bankų filialai, 350 ES bankų, teikiančių LR neįsteigus filialo, 68 KU, 11 lizingo bendrovių (bankų, teikiančių lizingo paslaugas), 6 faktoringą teikiančios įmonės ir 8 RKF valdytojai, finansuojantys verslą. 2019 m. liepos 1 d. duomenimis, Lietuvoje veikė 8 bankai, tame skaičiuje ir specializuoti bankai, 8 užsienio bankų filialai, 365 ES bankai, neįsteigę Lietuvoje filialų, ir 63 KU. </w:t>
      </w:r>
    </w:p>
    <w:p w14:paraId="26862FFC" w14:textId="77777777" w:rsidR="00634AFA" w:rsidRPr="00361096" w:rsidRDefault="00634AFA" w:rsidP="00634AFA">
      <w:pPr>
        <w:spacing w:before="240" w:line="240" w:lineRule="auto"/>
        <w:ind w:firstLine="567"/>
        <w:jc w:val="both"/>
      </w:pPr>
      <w:r w:rsidRPr="005428D5">
        <w:t xml:space="preserve">Pastebima, kad alternatyvių verslo finansuotojų rinka šiuo metu sparčiai auga palyginti su banko sektoriumi, kadangi alternatyvūs skolintojai siūlo didesnį paskolų patvirtinimo procentą bei gerokai greitesnį paraiškos vertinimo procesą. Kol bankai siūlo tik ilgalaikes fiksuotas paskolas, juose SVV </w:t>
      </w:r>
      <w:r w:rsidRPr="00361096">
        <w:t>subjektams yra gerokai sunkiau gauti apyvartinį išorinio verslo finansavimą. Taip pat alternatyvūs verslo finansuotojai yra lankstesni vertindami kredito istoriją – dėmesys labiau atkreipiamas į verslo ateities perspektyvas nei į praeities mokumą.</w:t>
      </w:r>
    </w:p>
    <w:p w14:paraId="04EB9172" w14:textId="7603F952" w:rsidR="00634AFA" w:rsidRPr="00361096" w:rsidRDefault="00634AFA" w:rsidP="00B87C0E">
      <w:pPr>
        <w:pStyle w:val="Antrat5"/>
        <w:numPr>
          <w:ilvl w:val="0"/>
          <w:numId w:val="0"/>
        </w:numPr>
        <w:rPr>
          <w:b/>
          <w:i/>
          <w:iCs/>
        </w:rPr>
      </w:pPr>
      <w:bookmarkStart w:id="114" w:name="_Toc230776653"/>
      <w:bookmarkStart w:id="115" w:name="_Toc230785725"/>
      <w:bookmarkStart w:id="116" w:name="_Toc230785942"/>
      <w:bookmarkStart w:id="117" w:name="_Toc18010593"/>
      <w:bookmarkStart w:id="118" w:name="_Toc35885610"/>
      <w:r w:rsidRPr="00361096">
        <w:rPr>
          <w:b/>
          <w:i/>
          <w:iCs/>
        </w:rPr>
        <w:t>Paskolos</w:t>
      </w:r>
      <w:bookmarkEnd w:id="114"/>
      <w:bookmarkEnd w:id="115"/>
      <w:bookmarkEnd w:id="116"/>
      <w:bookmarkEnd w:id="117"/>
      <w:bookmarkEnd w:id="118"/>
      <w:r w:rsidRPr="00361096">
        <w:rPr>
          <w:b/>
          <w:i/>
          <w:iCs/>
        </w:rPr>
        <w:t xml:space="preserve"> </w:t>
      </w:r>
    </w:p>
    <w:p w14:paraId="5C376D0C" w14:textId="08F664B6" w:rsidR="0029772D" w:rsidRPr="005428D5" w:rsidRDefault="00634AFA" w:rsidP="0029772D">
      <w:pPr>
        <w:spacing w:before="240" w:line="240" w:lineRule="auto"/>
        <w:ind w:firstLine="567"/>
        <w:jc w:val="both"/>
      </w:pPr>
      <w:r w:rsidRPr="005428D5">
        <w:t>2013–2017 m. laikotarpiu Lietuvos bankų sektorius buvo gana permainingas, nors veikla buvo pelninga visą laikotarpį. Šiuo laikotarpiu išsiskyrė 2013 m., kurie pasižymėjo rinkos dalyvių kaita: bankrutavo AB Ūkio bankas, veiklą nutraukė AS „UniCredit Bank“ Lietuvos skyrius, pradėjo veikti „Pohjola Bank Plc“ Lietuvos filialas. 2016 m. bankų pelnas buvo didžiausias per pastaruosius penkerius metus, o skolinimosi rinka aktyvėjo ir lenkė ūkio plėtrą. Šie metai taip pat išsiskyrė kaip konsolidacijos metai: baigtas Danske Bank A/S Lietuvos filialo mažmeninių klientų portfelio pardavimo sandoris „Swedbank“ AB</w:t>
      </w:r>
      <w:r w:rsidRPr="005428D5">
        <w:rPr>
          <w:rStyle w:val="Puslapioinaosnuoroda"/>
        </w:rPr>
        <w:footnoteReference w:id="20"/>
      </w:r>
      <w:r w:rsidRPr="005428D5">
        <w:t>. 2017 m. spalį buvo sėkmingai užbaigtas DNB ASA ir Nordea Bank AB susijungimo į universalų Baltijos šalių banką „Luminor“ procesas. 2017 m. antrąjį ketvirtį Lietuvos bankų sistemos turtas toliau augo, o veikla buvo pelninga</w:t>
      </w:r>
      <w:r w:rsidRPr="005428D5">
        <w:rPr>
          <w:rStyle w:val="Puslapioinaosnuoroda"/>
        </w:rPr>
        <w:footnoteReference w:id="21"/>
      </w:r>
      <w:r w:rsidRPr="005428D5">
        <w:t xml:space="preserve">. </w:t>
      </w:r>
      <w:r w:rsidR="0029772D" w:rsidRPr="005428D5">
        <w:t>Lietuvos bankų sistemoje 2018 m. įvyko nemažai pokyčių: išduotos trys naujos specializuoto banko licencijos (Revolut Bank UAB, European Merchant UAB, AB „Mano bankas“) ir įvykusi dviejų bankų reorganizacija į užsienio bankų filialus (Luminor Bank AB,</w:t>
      </w:r>
      <w:r w:rsidR="00D345F2" w:rsidRPr="005428D5">
        <w:t xml:space="preserve"> AS ,,Citadele banka“ Lietuvos filialas</w:t>
      </w:r>
      <w:r w:rsidR="0029772D" w:rsidRPr="005428D5">
        <w:t>). Verta paminėti, kad 2018 m</w:t>
      </w:r>
      <w:r w:rsidR="00E62680">
        <w:t>.</w:t>
      </w:r>
      <w:r w:rsidR="0029772D" w:rsidRPr="005428D5">
        <w:t xml:space="preserve"> bankų pelnas buvo didžiausias per visą laikotarpį po ekonomikos sunkmečio</w:t>
      </w:r>
      <w:r w:rsidR="0029772D" w:rsidRPr="005428D5">
        <w:rPr>
          <w:rStyle w:val="Puslapioinaosnuoroda"/>
        </w:rPr>
        <w:footnoteReference w:id="22"/>
      </w:r>
      <w:r w:rsidR="0029772D" w:rsidRPr="005428D5">
        <w:t xml:space="preserve">. </w:t>
      </w:r>
    </w:p>
    <w:p w14:paraId="555F4CC2" w14:textId="77777777" w:rsidR="0029772D" w:rsidRPr="005428D5" w:rsidRDefault="0029772D" w:rsidP="0029772D">
      <w:pPr>
        <w:spacing w:before="240" w:line="240" w:lineRule="auto"/>
        <w:ind w:firstLine="567"/>
        <w:jc w:val="both"/>
      </w:pPr>
      <w:r w:rsidRPr="005428D5">
        <w:t>2019 m. antrąjį ketvirtį buvo suteikta dar viena specializuoto banko licencija UAB General Financing. Bankų sektoriaus uždirbtas pelnas pirmąjį pusmetį šiek tiek susitraukė, palyginti su atitinkamu laikotarpiu 2018 m., tačiau nerimo ženklų pasak LB specialistų nepastebėta. Pelnui didžiausią įtaką turėjo palūkanos iš skolinimo veiklos</w:t>
      </w:r>
      <w:r w:rsidRPr="005428D5">
        <w:rPr>
          <w:rStyle w:val="Puslapioinaosnuoroda"/>
        </w:rPr>
        <w:footnoteReference w:id="23"/>
      </w:r>
      <w:r w:rsidRPr="005428D5">
        <w:t>.</w:t>
      </w:r>
    </w:p>
    <w:p w14:paraId="4410A1CB" w14:textId="77777777" w:rsidR="00634AFA" w:rsidRDefault="00634AFA" w:rsidP="00634AFA">
      <w:pPr>
        <w:spacing w:before="240" w:line="240" w:lineRule="auto"/>
        <w:ind w:firstLine="567"/>
        <w:jc w:val="both"/>
      </w:pPr>
      <w:r w:rsidRPr="005428D5">
        <w:t>Atkreiptinas dėmesys, kad didžiausi pagal turtą Lietuvos finansų sistemos dalyviai – bankai priklauso stiprioms Skandinavijos šalių bankų grupėms</w:t>
      </w:r>
      <w:r w:rsidRPr="005428D5">
        <w:rPr>
          <w:vertAlign w:val="superscript"/>
        </w:rPr>
        <w:t>23</w:t>
      </w:r>
      <w:r w:rsidRPr="005428D5">
        <w:t>.</w:t>
      </w:r>
    </w:p>
    <w:p w14:paraId="5DF32F11" w14:textId="77777777" w:rsidR="004F39B1" w:rsidRPr="005428D5" w:rsidRDefault="004F39B1" w:rsidP="00E834BF">
      <w:pPr>
        <w:spacing w:before="240" w:line="240" w:lineRule="auto"/>
        <w:ind w:firstLine="540"/>
        <w:jc w:val="both"/>
        <w:rPr>
          <w:rFonts w:eastAsia="Times New Roman" w:cs="Times New Roman"/>
        </w:rPr>
      </w:pPr>
      <w:r>
        <w:rPr>
          <w:rFonts w:cs="Times New Roman"/>
          <w:noProof/>
          <w:sz w:val="20"/>
          <w:lang w:eastAsia="lt-LT"/>
        </w:rPr>
        <mc:AlternateContent>
          <mc:Choice Requires="wps">
            <w:drawing>
              <wp:anchor distT="0" distB="0" distL="114300" distR="114300" simplePos="0" relativeHeight="251674112" behindDoc="0" locked="0" layoutInCell="1" allowOverlap="1" wp14:anchorId="556198A2" wp14:editId="1C29698D">
                <wp:simplePos x="0" y="0"/>
                <wp:positionH relativeFrom="column">
                  <wp:posOffset>10497395</wp:posOffset>
                </wp:positionH>
                <wp:positionV relativeFrom="paragraph">
                  <wp:posOffset>5596624</wp:posOffset>
                </wp:positionV>
                <wp:extent cx="554772" cy="380629"/>
                <wp:effectExtent l="0" t="0" r="0" b="635"/>
                <wp:wrapNone/>
                <wp:docPr id="15" name="Rectangle 23"/>
                <wp:cNvGraphicFramePr/>
                <a:graphic xmlns:a="http://schemas.openxmlformats.org/drawingml/2006/main">
                  <a:graphicData uri="http://schemas.microsoft.com/office/word/2010/wordprocessingShape">
                    <wps:wsp>
                      <wps:cNvSpPr/>
                      <wps:spPr>
                        <a:xfrm>
                          <a:off x="0" y="0"/>
                          <a:ext cx="554772" cy="3806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BFB291" id="Rectangle 23" o:spid="_x0000_s1026" style="position:absolute;margin-left:826.55pt;margin-top:440.7pt;width:43.7pt;height:29.9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" fillcolor="white [3212]" stroked="f" strokeweight="2pt"/>
            </w:pict>
          </mc:Fallback>
        </mc:AlternateContent>
      </w:r>
      <w:r w:rsidRPr="005428D5">
        <w:rPr>
          <w:rFonts w:eastAsia="Times New Roman" w:cs="Times New Roman"/>
        </w:rPr>
        <w:t>Siekiant išnagrinėti bankų veiklos rodiklius, būtina aptarti bankų suteikiamų paskolų portfelį. Kaip matyti iš 1</w:t>
      </w:r>
      <w:r>
        <w:rPr>
          <w:rFonts w:eastAsia="Times New Roman" w:cs="Times New Roman"/>
        </w:rPr>
        <w:t>4</w:t>
      </w:r>
      <w:r w:rsidRPr="005428D5">
        <w:rPr>
          <w:rFonts w:eastAsia="Times New Roman" w:cs="Times New Roman"/>
        </w:rPr>
        <w:t xml:space="preserve"> pav., iki 2009 m. pradžios didėjęs tiek privačioms įmonėms, tiek ir fiziniams asmenims tenkantis suteiktų paskolų portfelis 2009 m. ėmė mažėti. Sumažėjusią paskolų pasiūlą lėmė išaugusi </w:t>
      </w:r>
      <w:r w:rsidRPr="005428D5">
        <w:rPr>
          <w:rFonts w:eastAsia="Times New Roman" w:cs="Times New Roman"/>
        </w:rPr>
        <w:lastRenderedPageBreak/>
        <w:t xml:space="preserve">skolininkų kredito rizika bei dėl to sugriežtėjusios paskolų suteikimo sąlygos. Tačiau nuo 2012 m. vėl pastebimas lėtas augimas. </w:t>
      </w:r>
    </w:p>
    <w:p w14:paraId="4D1BB120" w14:textId="76857F44" w:rsidR="00634AFA" w:rsidRPr="005428D5" w:rsidRDefault="00634AFA" w:rsidP="00634AFA">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119" w:name="_Toc35886283"/>
      <w:r w:rsidR="00C74D9B">
        <w:rPr>
          <w:noProof/>
          <w:color w:val="0070C0"/>
        </w:rPr>
        <w:t>14</w:t>
      </w:r>
      <w:r w:rsidRPr="005428D5">
        <w:rPr>
          <w:noProof/>
          <w:color w:val="0070C0"/>
        </w:rPr>
        <w:fldChar w:fldCharType="end"/>
      </w:r>
      <w:r w:rsidRPr="005428D5">
        <w:rPr>
          <w:color w:val="0070C0"/>
        </w:rPr>
        <w:t xml:space="preserve"> pav. Bankų suteiktos paskolos, mln. EUR, 2008</w:t>
      </w:r>
      <w:r w:rsidR="00D53EFF" w:rsidRPr="005428D5">
        <w:rPr>
          <w:color w:val="0070C0"/>
        </w:rPr>
        <w:t>–</w:t>
      </w:r>
      <w:r w:rsidRPr="005428D5">
        <w:rPr>
          <w:color w:val="0070C0"/>
        </w:rPr>
        <w:t>2019</w:t>
      </w:r>
      <w:r w:rsidR="00D53EFF" w:rsidRPr="005428D5">
        <w:rPr>
          <w:color w:val="0070C0"/>
        </w:rPr>
        <w:t xml:space="preserve"> m.</w:t>
      </w:r>
      <w:bookmarkEnd w:id="119"/>
    </w:p>
    <w:p w14:paraId="3A67044C" w14:textId="77777777" w:rsidR="00634AFA" w:rsidRPr="005428D5" w:rsidRDefault="00181B6B" w:rsidP="00634AFA">
      <w:pPr>
        <w:spacing w:after="0" w:line="240" w:lineRule="auto"/>
      </w:pPr>
      <w:r w:rsidRPr="005428D5">
        <w:rPr>
          <w:noProof/>
          <w:lang w:eastAsia="lt-LT"/>
        </w:rPr>
        <w:drawing>
          <wp:inline distT="0" distB="0" distL="0" distR="0" wp14:anchorId="6B55E326" wp14:editId="58F8209D">
            <wp:extent cx="6432550" cy="230568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687" cy="2321864"/>
                    </a:xfrm>
                    <a:prstGeom prst="rect">
                      <a:avLst/>
                    </a:prstGeom>
                    <a:noFill/>
                    <a:ln>
                      <a:noFill/>
                    </a:ln>
                  </pic:spPr>
                </pic:pic>
              </a:graphicData>
            </a:graphic>
          </wp:inline>
        </w:drawing>
      </w:r>
    </w:p>
    <w:p w14:paraId="5BB3C4A5" w14:textId="77777777" w:rsidR="00634AFA" w:rsidRPr="005428D5" w:rsidRDefault="00634AFA" w:rsidP="001A53D4">
      <w:pPr>
        <w:spacing w:before="240" w:after="240" w:line="240" w:lineRule="auto"/>
        <w:ind w:firstLine="567"/>
        <w:jc w:val="both"/>
        <w:rPr>
          <w:rFonts w:eastAsia="Times New Roman" w:cs="Times New Roman"/>
        </w:rPr>
      </w:pPr>
      <w:r w:rsidRPr="005428D5">
        <w:rPr>
          <w:rFonts w:eastAsia="Times New Roman" w:cs="Times New Roman"/>
        </w:rPr>
        <w:t xml:space="preserve">Šalyje veikiančių bankų paskolų portfelis 2013 m. reikšmingai nekito. 2014 m. sausio 1 d. duomenimis bankų suteiktos paskolos sudarė beveik 4,278 mlrd. EUR. Palyginti su 2013 m. pradžia, paskolų portfelis buvo 0,4 proc. didesnis. Per 2013 m. didėjo skolinimas valstybės ir savivaldybės įmonėms, finansų ir valdžios institucijoms, o privačioms įmonėms mažėjo. </w:t>
      </w:r>
    </w:p>
    <w:p w14:paraId="1A8BDE69" w14:textId="1E7C3E7F" w:rsidR="00634AFA" w:rsidRPr="005428D5" w:rsidRDefault="00634AFA" w:rsidP="001A53D4">
      <w:pPr>
        <w:spacing w:before="240" w:after="240" w:line="240" w:lineRule="auto"/>
        <w:ind w:firstLine="567"/>
        <w:jc w:val="both"/>
        <w:rPr>
          <w:rFonts w:eastAsia="Times New Roman" w:cs="Times New Roman"/>
        </w:rPr>
      </w:pPr>
      <w:r w:rsidRPr="005428D5">
        <w:rPr>
          <w:rFonts w:eastAsia="Times New Roman" w:cs="Times New Roman"/>
        </w:rPr>
        <w:t>Nors 2014 m. privačių įmonių paskolų portfelis per metus sumažėjo 4,4 proc., pažymėtina, kad šį skirtumą daugiausia lėmė techninės priežastys, t. y.</w:t>
      </w:r>
      <w:r w:rsidR="00D53EFF" w:rsidRPr="005428D5">
        <w:rPr>
          <w:rFonts w:eastAsia="Times New Roman" w:cs="Times New Roman"/>
        </w:rPr>
        <w:t>,</w:t>
      </w:r>
      <w:r w:rsidRPr="005428D5">
        <w:rPr>
          <w:rFonts w:eastAsia="Times New Roman" w:cs="Times New Roman"/>
        </w:rPr>
        <w:t xml:space="preserve"> bankų pateikiamų finansinių ataskaitų konsolidavimo taisyklių pokyčiai ir pasikeitusi paskolų grupavimo metodika.</w:t>
      </w:r>
    </w:p>
    <w:p w14:paraId="02E02E47" w14:textId="4DB69D25" w:rsidR="00634AFA" w:rsidRPr="005428D5" w:rsidRDefault="00634AFA" w:rsidP="001A53D4">
      <w:pPr>
        <w:spacing w:before="240" w:after="240" w:line="240" w:lineRule="auto"/>
        <w:ind w:firstLine="567"/>
        <w:jc w:val="both"/>
        <w:rPr>
          <w:rFonts w:eastAsia="Times New Roman" w:cs="Times New Roman"/>
        </w:rPr>
      </w:pPr>
      <w:r w:rsidRPr="005428D5">
        <w:rPr>
          <w:rFonts w:eastAsia="Times New Roman" w:cs="Times New Roman"/>
        </w:rPr>
        <w:t>2015 m. paskolų portfelio vertė didėjo: paskolos privačioms įmonėms išaugo 4,5 proc., o fiziniams asmenims 7 proc.</w:t>
      </w:r>
      <w:r w:rsidRPr="005428D5">
        <w:rPr>
          <w:rStyle w:val="Puslapioinaosnuoroda"/>
          <w:rFonts w:eastAsia="Times New Roman" w:cs="Times New Roman"/>
        </w:rPr>
        <w:footnoteReference w:id="24"/>
      </w:r>
      <w:r w:rsidRPr="005428D5">
        <w:rPr>
          <w:rFonts w:eastAsia="Times New Roman" w:cs="Times New Roman"/>
        </w:rPr>
        <w:t xml:space="preserve"> Tolimesnis augimas buvo matomas ir 2016 m.</w:t>
      </w:r>
      <w:r w:rsidRPr="005428D5">
        <w:rPr>
          <w:rStyle w:val="Puslapioinaosnuoroda"/>
          <w:rFonts w:eastAsia="Times New Roman" w:cs="Times New Roman"/>
        </w:rPr>
        <w:footnoteReference w:id="25"/>
      </w:r>
      <w:r w:rsidRPr="005428D5">
        <w:rPr>
          <w:rFonts w:eastAsia="Times New Roman" w:cs="Times New Roman"/>
        </w:rPr>
        <w:t xml:space="preserve"> Tam daugiausiai įtakos turėjo privačioms įmonėms išduodamų paskolų didėjimas (11 proc.), tačiau padidėjo ir paskolos fiziniams asmenims (7 proc.) bei finansų institucijoms (3 proc.). LB specialistų teigimu esant žemoms palūkanų normoms, nusistovėjus gyventojų lūkesčiams ir sumažėjus neapibrėžtumui, susijusiam su valiutos pasikeitimu, gyventojai ir įmonės nusprendė pasinaudoti žemų palūkanų normų teikiama nauda ir ėmė skolintis drąsiau.</w:t>
      </w:r>
    </w:p>
    <w:p w14:paraId="6D5BFBE2" w14:textId="7A70419F" w:rsidR="00634AFA" w:rsidRDefault="00634AFA" w:rsidP="00634AFA">
      <w:pPr>
        <w:spacing w:before="240" w:after="240" w:line="240" w:lineRule="auto"/>
        <w:ind w:firstLine="567"/>
        <w:jc w:val="both"/>
        <w:rPr>
          <w:rFonts w:eastAsia="Times New Roman" w:cs="Times New Roman"/>
        </w:rPr>
      </w:pPr>
      <w:r w:rsidRPr="005428D5">
        <w:rPr>
          <w:rFonts w:eastAsia="Times New Roman" w:cs="Times New Roman"/>
        </w:rPr>
        <w:t>Skolinimosi rinka, itin suaktyvėjusi 2015 ir 2016 m., augimo tempu lenkė nominaliąją Lietuvos ekonomikos plėtrą ir buvo viena iš didžiausių Europos. 2017 m. pirmąjį pusmetį bankai išlaikė pastaruosius metus fiksuojamą augimą. Augo tiek namų ūkių skolinimasis (2,5 proc.), tiek įmonėms suteiktų paskolų portfelis (2,6 proc.). Iš viso 2017 m. paskolų portfelio prieaugis siekė 3,2 proc. (569 mln. E</w:t>
      </w:r>
      <w:r w:rsidR="003452EE" w:rsidRPr="005428D5">
        <w:rPr>
          <w:rFonts w:eastAsia="Times New Roman" w:cs="Times New Roman"/>
        </w:rPr>
        <w:t>UR</w:t>
      </w:r>
      <w:r w:rsidRPr="005428D5">
        <w:rPr>
          <w:rFonts w:eastAsia="Times New Roman" w:cs="Times New Roman"/>
        </w:rPr>
        <w:t>, eliminavus veiksnius dėl banko AB DNB ir banko Nordea Bank AB Lietuvos skyriaus</w:t>
      </w:r>
      <w:r w:rsidR="00C83D03">
        <w:rPr>
          <w:rFonts w:eastAsia="Times New Roman" w:cs="Times New Roman"/>
        </w:rPr>
        <w:t xml:space="preserve"> s</w:t>
      </w:r>
      <w:r w:rsidRPr="005428D5">
        <w:rPr>
          <w:rFonts w:eastAsia="Times New Roman" w:cs="Times New Roman"/>
        </w:rPr>
        <w:t>usijungimo – 516 mln.</w:t>
      </w:r>
      <w:r w:rsidR="00C318CE" w:rsidRPr="005428D5">
        <w:rPr>
          <w:rFonts w:eastAsia="Times New Roman" w:cs="Times New Roman"/>
        </w:rPr>
        <w:t xml:space="preserve"> E</w:t>
      </w:r>
      <w:r w:rsidR="003452EE" w:rsidRPr="005428D5">
        <w:rPr>
          <w:rFonts w:eastAsia="Times New Roman" w:cs="Times New Roman"/>
        </w:rPr>
        <w:t>UR</w:t>
      </w:r>
      <w:r w:rsidRPr="005428D5">
        <w:rPr>
          <w:rFonts w:eastAsia="Times New Roman" w:cs="Times New Roman"/>
        </w:rPr>
        <w:t>)</w:t>
      </w:r>
      <w:r w:rsidRPr="005428D5">
        <w:rPr>
          <w:rStyle w:val="Puslapioinaosnuoroda"/>
          <w:rFonts w:eastAsia="Times New Roman" w:cs="Times New Roman"/>
        </w:rPr>
        <w:footnoteReference w:id="26"/>
      </w:r>
      <w:r w:rsidRPr="005428D5">
        <w:rPr>
          <w:rFonts w:eastAsia="Times New Roman" w:cs="Times New Roman"/>
        </w:rPr>
        <w:t xml:space="preserve">. </w:t>
      </w:r>
    </w:p>
    <w:p w14:paraId="15830F27" w14:textId="19109B51" w:rsidR="0029772D" w:rsidRPr="005428D5" w:rsidRDefault="0029772D" w:rsidP="0029772D">
      <w:pPr>
        <w:spacing w:before="240" w:after="240" w:line="240" w:lineRule="auto"/>
        <w:ind w:firstLine="567"/>
        <w:jc w:val="both"/>
      </w:pPr>
      <w:r w:rsidRPr="005428D5">
        <w:t>2018</w:t>
      </w:r>
      <w:r w:rsidR="000D7604" w:rsidRPr="005428D5">
        <w:rPr>
          <w:rFonts w:eastAsia="Times New Roman" w:cs="Times New Roman"/>
        </w:rPr>
        <w:t>–</w:t>
      </w:r>
      <w:r w:rsidRPr="005428D5">
        <w:t xml:space="preserve">2019 m. ne finansų bendrovių paskolų portfelio grynosios vertės augimas </w:t>
      </w:r>
      <w:r w:rsidR="006C305E">
        <w:t>sustojo ir ji ėmė mažėti</w:t>
      </w:r>
      <w:r w:rsidRPr="005428D5">
        <w:t xml:space="preserve">. 2018 m. paskolų ne finansų bendrovėms portfelio grynoji vertė sumažėjo 2,9 </w:t>
      </w:r>
      <w:r w:rsidR="000D7604" w:rsidRPr="005428D5">
        <w:t>proc.</w:t>
      </w:r>
      <w:r w:rsidRPr="005428D5">
        <w:t xml:space="preserve"> arba 289 mln. Eur ir metų gale sudarė 9,7 mlrd. Eur. Per 2019 m. ne finansų bendrovių paskolų portfelis </w:t>
      </w:r>
      <w:r w:rsidR="00607F82">
        <w:t>su</w:t>
      </w:r>
      <w:r w:rsidR="00D345F2" w:rsidRPr="005428D5">
        <w:t xml:space="preserve">mažėjo ir </w:t>
      </w:r>
      <w:r w:rsidRPr="005428D5">
        <w:t xml:space="preserve">sudarė 9,3 mlrd. Eur. </w:t>
      </w:r>
    </w:p>
    <w:p w14:paraId="285D8796" w14:textId="2D2324EE" w:rsidR="008939B6" w:rsidRDefault="0029772D" w:rsidP="0029772D">
      <w:pPr>
        <w:spacing w:before="240" w:after="240" w:line="240" w:lineRule="auto"/>
        <w:ind w:firstLine="567"/>
        <w:jc w:val="both"/>
      </w:pPr>
      <w:r w:rsidRPr="005428D5">
        <w:lastRenderedPageBreak/>
        <w:t>2018</w:t>
      </w:r>
      <w:r w:rsidR="00231B91">
        <w:t xml:space="preserve"> m.</w:t>
      </w:r>
      <w:r w:rsidRPr="005428D5">
        <w:t xml:space="preserve"> ir 2019 m. pradžios duomeninis, LB atliktos banko apklausos atskleidė ir dar vieną svarbų pokytį</w:t>
      </w:r>
      <w:r w:rsidR="00F058F7">
        <w:t xml:space="preserve"> –</w:t>
      </w:r>
      <w:r w:rsidRPr="005428D5">
        <w:t xml:space="preserve"> padažnėjusius verslo paraiškų gauti kreditą atmetimo atvejus. 2017 m. duomenimis, bankai atsisakydavo tenkinti 16 proc. verslo paraiškų, o </w:t>
      </w:r>
      <w:r w:rsidR="00D345F2" w:rsidRPr="005428D5">
        <w:t>2019</w:t>
      </w:r>
      <w:r w:rsidR="00231B91">
        <w:t xml:space="preserve"> m.</w:t>
      </w:r>
      <w:r w:rsidR="00D345F2" w:rsidRPr="005428D5">
        <w:t xml:space="preserve"> </w:t>
      </w:r>
      <w:r w:rsidRPr="005428D5">
        <w:t xml:space="preserve">duomenimis, atmestų paraiškų dalis padvigubėjo. Mažųjų įmonių kategorijoje ši dalis yra </w:t>
      </w:r>
      <w:r w:rsidR="00F058F7">
        <w:t xml:space="preserve">dar </w:t>
      </w:r>
      <w:r w:rsidRPr="005428D5">
        <w:t>didesnė.</w:t>
      </w:r>
    </w:p>
    <w:p w14:paraId="5F7C3C5B" w14:textId="338C4A14" w:rsidR="008939B6" w:rsidRDefault="008939B6" w:rsidP="008939B6">
      <w:pPr>
        <w:spacing w:before="240" w:after="240" w:line="240" w:lineRule="auto"/>
        <w:ind w:firstLine="567"/>
        <w:jc w:val="both"/>
      </w:pPr>
      <w:r>
        <w:t xml:space="preserve">Toliau pateikiamame paveiksle </w:t>
      </w:r>
      <w:r w:rsidR="0092514A">
        <w:t>(15 pav.) pateikta</w:t>
      </w:r>
      <w:r>
        <w:t xml:space="preserve"> b</w:t>
      </w:r>
      <w:r w:rsidRPr="008939B6">
        <w:t>ankų skolinim</w:t>
      </w:r>
      <w:r>
        <w:t>o</w:t>
      </w:r>
      <w:r w:rsidRPr="008939B6">
        <w:t xml:space="preserve"> namų ūkiams ir ne finansų įmonėms</w:t>
      </w:r>
      <w:r w:rsidRPr="005428D5">
        <w:t xml:space="preserve"> </w:t>
      </w:r>
      <w:r>
        <w:t xml:space="preserve">dinamika 2010–2019 metais. </w:t>
      </w:r>
      <w:r w:rsidRPr="008939B6">
        <w:t>Lietuvos banko duomenimis 2010–2019 m. laikotarpiu metinis FĮ paskolų namų ūkiams portfelis didėjo 7,5 proc., ne finansų verslo įmonėms – mažėjo 1,2</w:t>
      </w:r>
      <w:r>
        <w:t xml:space="preserve"> proc.</w:t>
      </w:r>
    </w:p>
    <w:p w14:paraId="2510E1A9" w14:textId="62B7D754" w:rsidR="008939B6" w:rsidRPr="00E83934" w:rsidRDefault="00C74D9B" w:rsidP="00E83934">
      <w:pPr>
        <w:spacing w:before="240" w:after="240" w:line="240" w:lineRule="auto"/>
        <w:jc w:val="both"/>
        <w:rPr>
          <w:b/>
          <w:bCs/>
          <w:color w:val="0070C0"/>
          <w:szCs w:val="18"/>
        </w:rPr>
      </w:pPr>
      <w:r w:rsidRPr="00E83934">
        <w:rPr>
          <w:b/>
          <w:bCs/>
          <w:noProof/>
          <w:color w:val="0070C0"/>
        </w:rPr>
        <w:fldChar w:fldCharType="begin"/>
      </w:r>
      <w:r w:rsidRPr="00E83934">
        <w:rPr>
          <w:b/>
          <w:bCs/>
          <w:noProof/>
          <w:color w:val="0070C0"/>
        </w:rPr>
        <w:instrText xml:space="preserve"> SEQ pav. \* ARABIC </w:instrText>
      </w:r>
      <w:r w:rsidRPr="00E83934">
        <w:rPr>
          <w:b/>
          <w:bCs/>
          <w:noProof/>
          <w:color w:val="0070C0"/>
        </w:rPr>
        <w:fldChar w:fldCharType="separate"/>
      </w:r>
      <w:bookmarkStart w:id="120" w:name="_Toc35886284"/>
      <w:r w:rsidRPr="00E83934">
        <w:rPr>
          <w:b/>
          <w:bCs/>
          <w:noProof/>
          <w:color w:val="0070C0"/>
        </w:rPr>
        <w:t>15</w:t>
      </w:r>
      <w:r w:rsidRPr="00E83934">
        <w:rPr>
          <w:b/>
          <w:bCs/>
          <w:noProof/>
          <w:color w:val="0070C0"/>
        </w:rPr>
        <w:fldChar w:fldCharType="end"/>
      </w:r>
      <w:r w:rsidR="008939B6" w:rsidRPr="00B70A64">
        <w:rPr>
          <w:b/>
          <w:bCs/>
          <w:color w:val="0070C0"/>
          <w:szCs w:val="18"/>
        </w:rPr>
        <w:t xml:space="preserve"> </w:t>
      </w:r>
      <w:r w:rsidR="008939B6" w:rsidRPr="00E83934">
        <w:rPr>
          <w:b/>
          <w:bCs/>
          <w:color w:val="0070C0"/>
          <w:szCs w:val="18"/>
        </w:rPr>
        <w:t>pav. Bankų paskolų namų ūkiams ir ne finansų įmonėms portfelio pokyčiai 2010–2019 m</w:t>
      </w:r>
      <w:r w:rsidR="00B70A64">
        <w:rPr>
          <w:b/>
          <w:bCs/>
          <w:color w:val="0070C0"/>
          <w:szCs w:val="18"/>
        </w:rPr>
        <w:t>.</w:t>
      </w:r>
      <w:bookmarkEnd w:id="120"/>
    </w:p>
    <w:p w14:paraId="1BE86797" w14:textId="5AE2A33D" w:rsidR="003905FE" w:rsidRDefault="008939B6" w:rsidP="0029772D">
      <w:pPr>
        <w:spacing w:before="240" w:after="240" w:line="240" w:lineRule="auto"/>
        <w:ind w:firstLine="567"/>
        <w:jc w:val="both"/>
      </w:pPr>
      <w:r w:rsidRPr="008939B6">
        <w:rPr>
          <w:noProof/>
          <w:lang w:eastAsia="lt-LT"/>
        </w:rPr>
        <w:drawing>
          <wp:inline distT="0" distB="0" distL="0" distR="0" wp14:anchorId="43C38702" wp14:editId="3FE299B5">
            <wp:extent cx="4800600" cy="3029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5948" cy="3033195"/>
                    </a:xfrm>
                    <a:prstGeom prst="rect">
                      <a:avLst/>
                    </a:prstGeom>
                    <a:noFill/>
                    <a:ln>
                      <a:noFill/>
                    </a:ln>
                  </pic:spPr>
                </pic:pic>
              </a:graphicData>
            </a:graphic>
          </wp:inline>
        </w:drawing>
      </w:r>
    </w:p>
    <w:p w14:paraId="070633AB" w14:textId="4F49BCCC" w:rsidR="008939B6" w:rsidRPr="005428D5" w:rsidRDefault="008939B6" w:rsidP="008939B6">
      <w:pPr>
        <w:spacing w:after="0" w:line="240" w:lineRule="auto"/>
        <w:ind w:firstLine="709"/>
        <w:rPr>
          <w:rFonts w:cs="Times New Roman"/>
          <w:sz w:val="20"/>
        </w:rPr>
      </w:pPr>
      <w:r w:rsidRPr="005428D5">
        <w:rPr>
          <w:rFonts w:cs="Times New Roman"/>
          <w:sz w:val="20"/>
        </w:rPr>
        <w:t>Neįskaitant AB Ūkio banko duomenų</w:t>
      </w:r>
    </w:p>
    <w:p w14:paraId="13F8CD1D" w14:textId="77777777" w:rsidR="008939B6" w:rsidRDefault="008939B6" w:rsidP="008939B6">
      <w:pPr>
        <w:spacing w:after="0" w:line="240" w:lineRule="auto"/>
        <w:ind w:firstLine="709"/>
        <w:rPr>
          <w:rFonts w:cs="Times New Roman"/>
          <w:sz w:val="20"/>
        </w:rPr>
      </w:pPr>
      <w:r w:rsidRPr="005428D5">
        <w:rPr>
          <w:rFonts w:cs="Times New Roman"/>
          <w:sz w:val="20"/>
        </w:rPr>
        <w:t>Šaltinis: LB</w:t>
      </w:r>
    </w:p>
    <w:p w14:paraId="4AE18888" w14:textId="77777777" w:rsidR="008939B6" w:rsidRDefault="008939B6" w:rsidP="008939B6">
      <w:pPr>
        <w:spacing w:after="0" w:line="240" w:lineRule="auto"/>
        <w:ind w:firstLine="709"/>
        <w:rPr>
          <w:rFonts w:cs="Times New Roman"/>
          <w:sz w:val="20"/>
        </w:rPr>
      </w:pPr>
    </w:p>
    <w:p w14:paraId="08A60FCE" w14:textId="7B4BE46A" w:rsidR="00634AFA" w:rsidRPr="005428D5" w:rsidRDefault="00634AFA" w:rsidP="00E83934">
      <w:pPr>
        <w:pStyle w:val="Antrat"/>
        <w:spacing w:after="0" w:line="240" w:lineRule="auto"/>
        <w:ind w:firstLine="0"/>
        <w:rPr>
          <w:color w:val="0070C0"/>
        </w:rPr>
      </w:pPr>
      <w:r w:rsidRPr="005428D5">
        <w:rPr>
          <w:color w:val="0070C0"/>
        </w:rPr>
        <w:fldChar w:fldCharType="begin"/>
      </w:r>
      <w:r w:rsidRPr="005428D5">
        <w:rPr>
          <w:color w:val="0070C0"/>
        </w:rPr>
        <w:instrText xml:space="preserve"> SEQ lentelė \* ARABIC </w:instrText>
      </w:r>
      <w:r w:rsidRPr="005428D5">
        <w:rPr>
          <w:color w:val="0070C0"/>
        </w:rPr>
        <w:fldChar w:fldCharType="separate"/>
      </w:r>
      <w:bookmarkStart w:id="121" w:name="_Toc35886155"/>
      <w:r w:rsidR="00A54D25">
        <w:rPr>
          <w:color w:val="0070C0"/>
        </w:rPr>
        <w:t>10</w:t>
      </w:r>
      <w:r w:rsidRPr="005428D5">
        <w:rPr>
          <w:color w:val="0070C0"/>
        </w:rPr>
        <w:fldChar w:fldCharType="end"/>
      </w:r>
      <w:r w:rsidRPr="005428D5">
        <w:rPr>
          <w:color w:val="0070C0"/>
        </w:rPr>
        <w:t xml:space="preserve"> lentelė. Bankų rodikliai</w:t>
      </w:r>
      <w:bookmarkEnd w:id="121"/>
    </w:p>
    <w:p w14:paraId="65B917E4" w14:textId="77777777" w:rsidR="00634AFA" w:rsidRPr="005428D5" w:rsidRDefault="00634AFA" w:rsidP="00634AFA">
      <w:pPr>
        <w:spacing w:after="0" w:line="240" w:lineRule="auto"/>
        <w:ind w:firstLine="709"/>
        <w:jc w:val="both"/>
        <w:rPr>
          <w:rFonts w:cs="Times New Roman"/>
          <w:sz w:val="20"/>
        </w:rPr>
      </w:pPr>
    </w:p>
    <w:tbl>
      <w:tblPr>
        <w:tblStyle w:val="Lentelstinklelis"/>
        <w:tblW w:w="10067" w:type="dxa"/>
        <w:tblLayout w:type="fixed"/>
        <w:tblLook w:val="04A0" w:firstRow="1" w:lastRow="0" w:firstColumn="1" w:lastColumn="0" w:noHBand="0" w:noVBand="1"/>
      </w:tblPr>
      <w:tblGrid>
        <w:gridCol w:w="1154"/>
        <w:gridCol w:w="742"/>
        <w:gridCol w:w="743"/>
        <w:gridCol w:w="743"/>
        <w:gridCol w:w="743"/>
        <w:gridCol w:w="742"/>
        <w:gridCol w:w="743"/>
        <w:gridCol w:w="743"/>
        <w:gridCol w:w="743"/>
        <w:gridCol w:w="742"/>
        <w:gridCol w:w="743"/>
        <w:gridCol w:w="743"/>
        <w:gridCol w:w="743"/>
      </w:tblGrid>
      <w:tr w:rsidR="00634AFA" w:rsidRPr="005428D5" w14:paraId="622CD325" w14:textId="77777777" w:rsidTr="00A24EDC">
        <w:trPr>
          <w:trHeight w:val="288"/>
        </w:trPr>
        <w:tc>
          <w:tcPr>
            <w:tcW w:w="1154" w:type="dxa"/>
            <w:noWrap/>
            <w:vAlign w:val="center"/>
            <w:hideMark/>
          </w:tcPr>
          <w:p w14:paraId="08D67FAA"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Rodikliai laikotarpio pradžioje, mln. EUR</w:t>
            </w:r>
          </w:p>
        </w:tc>
        <w:tc>
          <w:tcPr>
            <w:tcW w:w="742" w:type="dxa"/>
            <w:noWrap/>
            <w:vAlign w:val="center"/>
            <w:hideMark/>
          </w:tcPr>
          <w:p w14:paraId="27EC5D93"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2008 m.</w:t>
            </w:r>
          </w:p>
        </w:tc>
        <w:tc>
          <w:tcPr>
            <w:tcW w:w="743" w:type="dxa"/>
            <w:noWrap/>
            <w:vAlign w:val="center"/>
            <w:hideMark/>
          </w:tcPr>
          <w:p w14:paraId="31CE8873"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2009 m.</w:t>
            </w:r>
          </w:p>
        </w:tc>
        <w:tc>
          <w:tcPr>
            <w:tcW w:w="743" w:type="dxa"/>
            <w:noWrap/>
            <w:vAlign w:val="center"/>
            <w:hideMark/>
          </w:tcPr>
          <w:p w14:paraId="5B557885"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2010 m.</w:t>
            </w:r>
          </w:p>
        </w:tc>
        <w:tc>
          <w:tcPr>
            <w:tcW w:w="743" w:type="dxa"/>
            <w:noWrap/>
            <w:vAlign w:val="center"/>
            <w:hideMark/>
          </w:tcPr>
          <w:p w14:paraId="78FD70DC"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2011 m.</w:t>
            </w:r>
          </w:p>
        </w:tc>
        <w:tc>
          <w:tcPr>
            <w:tcW w:w="742" w:type="dxa"/>
            <w:noWrap/>
            <w:vAlign w:val="center"/>
            <w:hideMark/>
          </w:tcPr>
          <w:p w14:paraId="2DDFB35D"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2012 m.</w:t>
            </w:r>
          </w:p>
        </w:tc>
        <w:tc>
          <w:tcPr>
            <w:tcW w:w="743" w:type="dxa"/>
            <w:noWrap/>
            <w:vAlign w:val="center"/>
            <w:hideMark/>
          </w:tcPr>
          <w:p w14:paraId="79F0D1F8"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2013 m.</w:t>
            </w:r>
          </w:p>
        </w:tc>
        <w:tc>
          <w:tcPr>
            <w:tcW w:w="743" w:type="dxa"/>
            <w:vAlign w:val="center"/>
          </w:tcPr>
          <w:p w14:paraId="26B41979"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2014 m.</w:t>
            </w:r>
          </w:p>
        </w:tc>
        <w:tc>
          <w:tcPr>
            <w:tcW w:w="743" w:type="dxa"/>
            <w:vAlign w:val="center"/>
          </w:tcPr>
          <w:p w14:paraId="6641EC87"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2015 m.</w:t>
            </w:r>
          </w:p>
        </w:tc>
        <w:tc>
          <w:tcPr>
            <w:tcW w:w="742" w:type="dxa"/>
            <w:vAlign w:val="center"/>
          </w:tcPr>
          <w:p w14:paraId="0A1BF261"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2016 m.</w:t>
            </w:r>
          </w:p>
        </w:tc>
        <w:tc>
          <w:tcPr>
            <w:tcW w:w="743" w:type="dxa"/>
            <w:vAlign w:val="center"/>
          </w:tcPr>
          <w:p w14:paraId="6D2E25F6"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2017 m.</w:t>
            </w:r>
          </w:p>
        </w:tc>
        <w:tc>
          <w:tcPr>
            <w:tcW w:w="743" w:type="dxa"/>
            <w:vAlign w:val="center"/>
          </w:tcPr>
          <w:p w14:paraId="1E734D73"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2018 m.</w:t>
            </w:r>
          </w:p>
        </w:tc>
        <w:tc>
          <w:tcPr>
            <w:tcW w:w="743" w:type="dxa"/>
            <w:vAlign w:val="center"/>
          </w:tcPr>
          <w:p w14:paraId="486EEAA7" w14:textId="77777777" w:rsidR="00634AFA" w:rsidRPr="005428D5" w:rsidRDefault="00634AFA" w:rsidP="00A24EDC">
            <w:pPr>
              <w:jc w:val="center"/>
              <w:rPr>
                <w:rFonts w:cs="Times New Roman"/>
                <w:b/>
                <w:bCs/>
                <w:sz w:val="14"/>
                <w:szCs w:val="16"/>
                <w:lang w:val="lt-LT"/>
              </w:rPr>
            </w:pPr>
            <w:r w:rsidRPr="005428D5">
              <w:rPr>
                <w:rFonts w:cs="Times New Roman"/>
                <w:b/>
                <w:bCs/>
                <w:sz w:val="14"/>
                <w:szCs w:val="16"/>
                <w:lang w:val="lt-LT"/>
              </w:rPr>
              <w:t>2019 m.</w:t>
            </w:r>
          </w:p>
        </w:tc>
      </w:tr>
      <w:tr w:rsidR="00634AFA" w:rsidRPr="005428D5" w14:paraId="5BD9E3A5" w14:textId="77777777" w:rsidTr="00A24EDC">
        <w:trPr>
          <w:trHeight w:val="288"/>
        </w:trPr>
        <w:tc>
          <w:tcPr>
            <w:tcW w:w="1154" w:type="dxa"/>
            <w:noWrap/>
            <w:vAlign w:val="center"/>
            <w:hideMark/>
          </w:tcPr>
          <w:p w14:paraId="6CAD2168"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 xml:space="preserve">Turtas (aktyvai) </w:t>
            </w:r>
          </w:p>
        </w:tc>
        <w:tc>
          <w:tcPr>
            <w:tcW w:w="742" w:type="dxa"/>
            <w:noWrap/>
            <w:vAlign w:val="center"/>
            <w:hideMark/>
          </w:tcPr>
          <w:p w14:paraId="48E7935C"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23 456,4</w:t>
            </w:r>
          </w:p>
        </w:tc>
        <w:tc>
          <w:tcPr>
            <w:tcW w:w="743" w:type="dxa"/>
            <w:noWrap/>
            <w:vAlign w:val="center"/>
            <w:hideMark/>
          </w:tcPr>
          <w:p w14:paraId="770CFE92"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25 993,2</w:t>
            </w:r>
          </w:p>
        </w:tc>
        <w:tc>
          <w:tcPr>
            <w:tcW w:w="743" w:type="dxa"/>
            <w:noWrap/>
            <w:vAlign w:val="center"/>
            <w:hideMark/>
          </w:tcPr>
          <w:p w14:paraId="488F1230"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24 397,5</w:t>
            </w:r>
          </w:p>
        </w:tc>
        <w:tc>
          <w:tcPr>
            <w:tcW w:w="743" w:type="dxa"/>
            <w:noWrap/>
            <w:vAlign w:val="center"/>
            <w:hideMark/>
          </w:tcPr>
          <w:p w14:paraId="33B98BB0"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23 663,9</w:t>
            </w:r>
          </w:p>
        </w:tc>
        <w:tc>
          <w:tcPr>
            <w:tcW w:w="742" w:type="dxa"/>
            <w:noWrap/>
            <w:vAlign w:val="center"/>
            <w:hideMark/>
          </w:tcPr>
          <w:p w14:paraId="7030A704"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21 649,2</w:t>
            </w:r>
          </w:p>
        </w:tc>
        <w:tc>
          <w:tcPr>
            <w:tcW w:w="743" w:type="dxa"/>
            <w:noWrap/>
            <w:vAlign w:val="center"/>
            <w:hideMark/>
          </w:tcPr>
          <w:p w14:paraId="15843A9E"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21 815</w:t>
            </w:r>
          </w:p>
        </w:tc>
        <w:tc>
          <w:tcPr>
            <w:tcW w:w="743" w:type="dxa"/>
            <w:vAlign w:val="center"/>
          </w:tcPr>
          <w:p w14:paraId="0CC9841C" w14:textId="77777777" w:rsidR="00634AFA" w:rsidRPr="005428D5" w:rsidRDefault="00634AFA" w:rsidP="00A24EDC">
            <w:pPr>
              <w:ind w:hanging="109"/>
              <w:jc w:val="center"/>
              <w:rPr>
                <w:rFonts w:cs="Times New Roman"/>
                <w:sz w:val="14"/>
                <w:szCs w:val="16"/>
                <w:lang w:val="lt-LT"/>
              </w:rPr>
            </w:pPr>
            <w:r w:rsidRPr="005428D5">
              <w:rPr>
                <w:rFonts w:cs="Times New Roman"/>
                <w:sz w:val="14"/>
                <w:szCs w:val="16"/>
                <w:lang w:val="lt-LT"/>
              </w:rPr>
              <w:t>22 469,5</w:t>
            </w:r>
          </w:p>
        </w:tc>
        <w:tc>
          <w:tcPr>
            <w:tcW w:w="743" w:type="dxa"/>
            <w:vAlign w:val="center"/>
          </w:tcPr>
          <w:p w14:paraId="29DDEF4E" w14:textId="77777777" w:rsidR="00634AFA" w:rsidRPr="005428D5" w:rsidRDefault="00634AFA" w:rsidP="00A24EDC">
            <w:pPr>
              <w:ind w:hanging="109"/>
              <w:jc w:val="center"/>
              <w:rPr>
                <w:rFonts w:cs="Times New Roman"/>
                <w:sz w:val="14"/>
                <w:szCs w:val="16"/>
                <w:lang w:val="lt-LT"/>
              </w:rPr>
            </w:pPr>
            <w:r w:rsidRPr="005428D5">
              <w:rPr>
                <w:rFonts w:cs="Times New Roman"/>
                <w:sz w:val="14"/>
                <w:szCs w:val="16"/>
                <w:lang w:val="lt-LT"/>
              </w:rPr>
              <w:t>24 129,8</w:t>
            </w:r>
          </w:p>
        </w:tc>
        <w:tc>
          <w:tcPr>
            <w:tcW w:w="742" w:type="dxa"/>
            <w:vAlign w:val="center"/>
          </w:tcPr>
          <w:p w14:paraId="4232419A" w14:textId="77777777" w:rsidR="00634AFA" w:rsidRPr="005428D5" w:rsidRDefault="00634AFA" w:rsidP="00A24EDC">
            <w:pPr>
              <w:ind w:hanging="109"/>
              <w:jc w:val="center"/>
              <w:rPr>
                <w:rFonts w:cs="Times New Roman"/>
                <w:sz w:val="14"/>
                <w:szCs w:val="16"/>
                <w:lang w:val="lt-LT"/>
              </w:rPr>
            </w:pPr>
            <w:r w:rsidRPr="005428D5">
              <w:rPr>
                <w:rFonts w:cs="Times New Roman"/>
                <w:sz w:val="14"/>
                <w:szCs w:val="16"/>
                <w:lang w:val="lt-LT"/>
              </w:rPr>
              <w:t>23 436,8</w:t>
            </w:r>
          </w:p>
        </w:tc>
        <w:tc>
          <w:tcPr>
            <w:tcW w:w="743" w:type="dxa"/>
            <w:vAlign w:val="center"/>
          </w:tcPr>
          <w:p w14:paraId="1D0B889D" w14:textId="77777777" w:rsidR="00634AFA" w:rsidRPr="005428D5" w:rsidRDefault="00634AFA" w:rsidP="00A24EDC">
            <w:pPr>
              <w:ind w:hanging="109"/>
              <w:jc w:val="center"/>
              <w:rPr>
                <w:rFonts w:cs="Times New Roman"/>
                <w:sz w:val="14"/>
                <w:szCs w:val="16"/>
                <w:lang w:val="lt-LT"/>
              </w:rPr>
            </w:pPr>
            <w:r w:rsidRPr="005428D5">
              <w:rPr>
                <w:rFonts w:cs="Times New Roman"/>
                <w:sz w:val="14"/>
                <w:szCs w:val="16"/>
                <w:lang w:val="lt-LT"/>
              </w:rPr>
              <w:t xml:space="preserve"> 25 753,1</w:t>
            </w:r>
          </w:p>
        </w:tc>
        <w:tc>
          <w:tcPr>
            <w:tcW w:w="743" w:type="dxa"/>
            <w:vAlign w:val="center"/>
          </w:tcPr>
          <w:p w14:paraId="5E84B671" w14:textId="77777777" w:rsidR="00634AFA" w:rsidRPr="005428D5" w:rsidRDefault="00634AFA" w:rsidP="00A24EDC">
            <w:pPr>
              <w:ind w:hanging="109"/>
              <w:jc w:val="center"/>
              <w:rPr>
                <w:rFonts w:cs="Times New Roman"/>
                <w:sz w:val="14"/>
                <w:szCs w:val="16"/>
                <w:lang w:val="lt-LT"/>
              </w:rPr>
            </w:pPr>
            <w:r w:rsidRPr="005428D5">
              <w:rPr>
                <w:rFonts w:cs="Times New Roman"/>
                <w:sz w:val="14"/>
                <w:szCs w:val="16"/>
                <w:lang w:val="lt-LT"/>
              </w:rPr>
              <w:t xml:space="preserve"> 27 323,8</w:t>
            </w:r>
          </w:p>
        </w:tc>
        <w:tc>
          <w:tcPr>
            <w:tcW w:w="743" w:type="dxa"/>
            <w:vAlign w:val="center"/>
          </w:tcPr>
          <w:p w14:paraId="2457EADD" w14:textId="77777777" w:rsidR="00634AFA" w:rsidRPr="005428D5" w:rsidRDefault="00634AFA" w:rsidP="00A24EDC">
            <w:pPr>
              <w:ind w:hanging="109"/>
              <w:jc w:val="center"/>
              <w:rPr>
                <w:rFonts w:cs="Times New Roman"/>
                <w:sz w:val="14"/>
                <w:szCs w:val="16"/>
                <w:lang w:val="lt-LT"/>
              </w:rPr>
            </w:pPr>
            <w:r w:rsidRPr="005428D5">
              <w:rPr>
                <w:rFonts w:cs="Times New Roman"/>
                <w:sz w:val="14"/>
                <w:szCs w:val="16"/>
                <w:lang w:val="lt-LT"/>
              </w:rPr>
              <w:t xml:space="preserve"> 28 620,2</w:t>
            </w:r>
          </w:p>
        </w:tc>
      </w:tr>
      <w:tr w:rsidR="00634AFA" w:rsidRPr="005428D5" w14:paraId="0ED35429" w14:textId="77777777" w:rsidTr="00A24EDC">
        <w:trPr>
          <w:trHeight w:val="288"/>
        </w:trPr>
        <w:tc>
          <w:tcPr>
            <w:tcW w:w="1154" w:type="dxa"/>
            <w:noWrap/>
            <w:vAlign w:val="center"/>
            <w:hideMark/>
          </w:tcPr>
          <w:p w14:paraId="50FF1618"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Skolos vertybiniai popieriai</w:t>
            </w:r>
          </w:p>
        </w:tc>
        <w:tc>
          <w:tcPr>
            <w:tcW w:w="742" w:type="dxa"/>
            <w:noWrap/>
            <w:vAlign w:val="center"/>
            <w:hideMark/>
          </w:tcPr>
          <w:p w14:paraId="64FF78CC"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2 143,4</w:t>
            </w:r>
          </w:p>
        </w:tc>
        <w:tc>
          <w:tcPr>
            <w:tcW w:w="743" w:type="dxa"/>
            <w:noWrap/>
            <w:vAlign w:val="center"/>
            <w:hideMark/>
          </w:tcPr>
          <w:p w14:paraId="37CA2165"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1 729,5</w:t>
            </w:r>
          </w:p>
        </w:tc>
        <w:tc>
          <w:tcPr>
            <w:tcW w:w="743" w:type="dxa"/>
            <w:noWrap/>
            <w:vAlign w:val="center"/>
            <w:hideMark/>
          </w:tcPr>
          <w:p w14:paraId="6070001F"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2 247,5</w:t>
            </w:r>
          </w:p>
        </w:tc>
        <w:tc>
          <w:tcPr>
            <w:tcW w:w="743" w:type="dxa"/>
            <w:noWrap/>
            <w:vAlign w:val="center"/>
            <w:hideMark/>
          </w:tcPr>
          <w:p w14:paraId="43C19CB3"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2 373,8</w:t>
            </w:r>
          </w:p>
        </w:tc>
        <w:tc>
          <w:tcPr>
            <w:tcW w:w="742" w:type="dxa"/>
            <w:noWrap/>
            <w:vAlign w:val="center"/>
            <w:hideMark/>
          </w:tcPr>
          <w:p w14:paraId="75A54708"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1 384,1</w:t>
            </w:r>
          </w:p>
        </w:tc>
        <w:tc>
          <w:tcPr>
            <w:tcW w:w="743" w:type="dxa"/>
            <w:noWrap/>
            <w:vAlign w:val="center"/>
            <w:hideMark/>
          </w:tcPr>
          <w:p w14:paraId="60A2ED19"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1 502,5</w:t>
            </w:r>
          </w:p>
        </w:tc>
        <w:tc>
          <w:tcPr>
            <w:tcW w:w="743" w:type="dxa"/>
            <w:vAlign w:val="center"/>
          </w:tcPr>
          <w:p w14:paraId="656EC733"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2 281,5</w:t>
            </w:r>
          </w:p>
        </w:tc>
        <w:tc>
          <w:tcPr>
            <w:tcW w:w="743" w:type="dxa"/>
            <w:vAlign w:val="center"/>
          </w:tcPr>
          <w:p w14:paraId="65DCD7AD"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2 077,1</w:t>
            </w:r>
          </w:p>
        </w:tc>
        <w:tc>
          <w:tcPr>
            <w:tcW w:w="742" w:type="dxa"/>
            <w:vAlign w:val="center"/>
          </w:tcPr>
          <w:p w14:paraId="644AF41E"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1 836,1</w:t>
            </w:r>
          </w:p>
        </w:tc>
        <w:tc>
          <w:tcPr>
            <w:tcW w:w="743" w:type="dxa"/>
            <w:vAlign w:val="center"/>
          </w:tcPr>
          <w:p w14:paraId="2A840ECC"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1 607,4</w:t>
            </w:r>
          </w:p>
        </w:tc>
        <w:tc>
          <w:tcPr>
            <w:tcW w:w="743" w:type="dxa"/>
            <w:vAlign w:val="center"/>
          </w:tcPr>
          <w:p w14:paraId="2738712B"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1 427,5</w:t>
            </w:r>
          </w:p>
        </w:tc>
        <w:tc>
          <w:tcPr>
            <w:tcW w:w="743" w:type="dxa"/>
            <w:vAlign w:val="center"/>
          </w:tcPr>
          <w:p w14:paraId="3B5A35EB"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1 300,9</w:t>
            </w:r>
          </w:p>
        </w:tc>
      </w:tr>
      <w:tr w:rsidR="00634AFA" w:rsidRPr="005428D5" w14:paraId="04B07BD5" w14:textId="77777777" w:rsidTr="00A24EDC">
        <w:trPr>
          <w:trHeight w:val="288"/>
        </w:trPr>
        <w:tc>
          <w:tcPr>
            <w:tcW w:w="1154" w:type="dxa"/>
            <w:noWrap/>
            <w:vAlign w:val="center"/>
            <w:hideMark/>
          </w:tcPr>
          <w:p w14:paraId="5C506FED"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Suteiktos paskolos</w:t>
            </w:r>
          </w:p>
        </w:tc>
        <w:tc>
          <w:tcPr>
            <w:tcW w:w="742" w:type="dxa"/>
            <w:noWrap/>
            <w:vAlign w:val="center"/>
            <w:hideMark/>
          </w:tcPr>
          <w:p w14:paraId="14E2B86F"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17 410,2</w:t>
            </w:r>
          </w:p>
        </w:tc>
        <w:tc>
          <w:tcPr>
            <w:tcW w:w="743" w:type="dxa"/>
            <w:noWrap/>
            <w:vAlign w:val="center"/>
            <w:hideMark/>
          </w:tcPr>
          <w:p w14:paraId="58CA2BED"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20 690,7</w:t>
            </w:r>
          </w:p>
        </w:tc>
        <w:tc>
          <w:tcPr>
            <w:tcW w:w="743" w:type="dxa"/>
            <w:noWrap/>
            <w:vAlign w:val="center"/>
            <w:hideMark/>
          </w:tcPr>
          <w:p w14:paraId="5F040660"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17 828,3</w:t>
            </w:r>
          </w:p>
        </w:tc>
        <w:tc>
          <w:tcPr>
            <w:tcW w:w="743" w:type="dxa"/>
            <w:noWrap/>
            <w:vAlign w:val="center"/>
            <w:hideMark/>
          </w:tcPr>
          <w:p w14:paraId="38758491"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16 896,1</w:t>
            </w:r>
          </w:p>
        </w:tc>
        <w:tc>
          <w:tcPr>
            <w:tcW w:w="742" w:type="dxa"/>
            <w:noWrap/>
            <w:vAlign w:val="center"/>
            <w:hideMark/>
          </w:tcPr>
          <w:p w14:paraId="0F6B738A"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15 006,9</w:t>
            </w:r>
          </w:p>
        </w:tc>
        <w:tc>
          <w:tcPr>
            <w:tcW w:w="743" w:type="dxa"/>
            <w:noWrap/>
            <w:vAlign w:val="center"/>
            <w:hideMark/>
          </w:tcPr>
          <w:p w14:paraId="283C25D7"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14 715,9</w:t>
            </w:r>
          </w:p>
        </w:tc>
        <w:tc>
          <w:tcPr>
            <w:tcW w:w="743" w:type="dxa"/>
            <w:vAlign w:val="center"/>
          </w:tcPr>
          <w:p w14:paraId="26845F21" w14:textId="77777777" w:rsidR="00634AFA" w:rsidRPr="005428D5" w:rsidRDefault="00634AFA" w:rsidP="00A24EDC">
            <w:pPr>
              <w:ind w:left="-109"/>
              <w:jc w:val="center"/>
              <w:rPr>
                <w:rFonts w:cs="Times New Roman"/>
                <w:sz w:val="14"/>
                <w:szCs w:val="16"/>
                <w:lang w:val="lt-LT"/>
              </w:rPr>
            </w:pPr>
            <w:r w:rsidRPr="005428D5">
              <w:rPr>
                <w:rFonts w:cs="Times New Roman"/>
                <w:sz w:val="14"/>
                <w:szCs w:val="16"/>
                <w:lang w:val="lt-LT"/>
              </w:rPr>
              <w:t>14 770,3</w:t>
            </w:r>
          </w:p>
        </w:tc>
        <w:tc>
          <w:tcPr>
            <w:tcW w:w="743" w:type="dxa"/>
            <w:vAlign w:val="center"/>
          </w:tcPr>
          <w:p w14:paraId="3F424D67" w14:textId="77777777" w:rsidR="00634AFA" w:rsidRPr="005428D5" w:rsidRDefault="00634AFA" w:rsidP="00A24EDC">
            <w:pPr>
              <w:ind w:left="-109"/>
              <w:jc w:val="center"/>
              <w:rPr>
                <w:rFonts w:cs="Times New Roman"/>
                <w:sz w:val="14"/>
                <w:szCs w:val="16"/>
                <w:lang w:val="lt-LT"/>
              </w:rPr>
            </w:pPr>
            <w:r w:rsidRPr="005428D5">
              <w:rPr>
                <w:rFonts w:cs="Times New Roman"/>
                <w:sz w:val="14"/>
                <w:szCs w:val="16"/>
                <w:lang w:val="lt-LT"/>
              </w:rPr>
              <w:t>14 742,1</w:t>
            </w:r>
          </w:p>
        </w:tc>
        <w:tc>
          <w:tcPr>
            <w:tcW w:w="742" w:type="dxa"/>
            <w:vAlign w:val="center"/>
          </w:tcPr>
          <w:p w14:paraId="6DA04F24" w14:textId="77777777" w:rsidR="00634AFA" w:rsidRPr="005428D5" w:rsidRDefault="00634AFA" w:rsidP="00A24EDC">
            <w:pPr>
              <w:ind w:left="-109"/>
              <w:jc w:val="center"/>
              <w:rPr>
                <w:rFonts w:cs="Times New Roman"/>
                <w:sz w:val="14"/>
                <w:szCs w:val="16"/>
                <w:lang w:val="lt-LT"/>
              </w:rPr>
            </w:pPr>
            <w:r w:rsidRPr="005428D5">
              <w:rPr>
                <w:rFonts w:cs="Times New Roman"/>
                <w:sz w:val="14"/>
                <w:szCs w:val="16"/>
                <w:lang w:val="lt-LT"/>
              </w:rPr>
              <w:t>15 879,2</w:t>
            </w:r>
          </w:p>
        </w:tc>
        <w:tc>
          <w:tcPr>
            <w:tcW w:w="743" w:type="dxa"/>
            <w:vAlign w:val="center"/>
          </w:tcPr>
          <w:p w14:paraId="3A091968" w14:textId="77777777" w:rsidR="00634AFA" w:rsidRPr="005428D5" w:rsidRDefault="00634AFA" w:rsidP="00A24EDC">
            <w:pPr>
              <w:ind w:left="-109"/>
              <w:jc w:val="center"/>
              <w:rPr>
                <w:rFonts w:cs="Times New Roman"/>
                <w:sz w:val="14"/>
                <w:szCs w:val="16"/>
                <w:lang w:val="lt-LT"/>
              </w:rPr>
            </w:pPr>
            <w:r w:rsidRPr="005428D5">
              <w:rPr>
                <w:rFonts w:cs="Times New Roman"/>
                <w:sz w:val="14"/>
                <w:szCs w:val="16"/>
                <w:lang w:val="lt-LT"/>
              </w:rPr>
              <w:t>18 071,6</w:t>
            </w:r>
          </w:p>
        </w:tc>
        <w:tc>
          <w:tcPr>
            <w:tcW w:w="743" w:type="dxa"/>
            <w:vAlign w:val="center"/>
          </w:tcPr>
          <w:p w14:paraId="0A20720B" w14:textId="77777777" w:rsidR="00634AFA" w:rsidRPr="005428D5" w:rsidRDefault="00634AFA" w:rsidP="00A24EDC">
            <w:pPr>
              <w:ind w:left="-109"/>
              <w:jc w:val="center"/>
              <w:rPr>
                <w:rFonts w:cs="Times New Roman"/>
                <w:sz w:val="14"/>
                <w:szCs w:val="16"/>
                <w:lang w:val="lt-LT"/>
              </w:rPr>
            </w:pPr>
            <w:r w:rsidRPr="005428D5">
              <w:rPr>
                <w:rFonts w:cs="Times New Roman"/>
                <w:sz w:val="14"/>
                <w:szCs w:val="16"/>
                <w:lang w:val="lt-LT"/>
              </w:rPr>
              <w:t>18 640,2</w:t>
            </w:r>
          </w:p>
        </w:tc>
        <w:tc>
          <w:tcPr>
            <w:tcW w:w="743" w:type="dxa"/>
            <w:vAlign w:val="center"/>
          </w:tcPr>
          <w:p w14:paraId="19C3B982" w14:textId="77777777" w:rsidR="00634AFA" w:rsidRPr="005428D5" w:rsidRDefault="00634AFA" w:rsidP="00A24EDC">
            <w:pPr>
              <w:ind w:left="-109"/>
              <w:jc w:val="center"/>
              <w:rPr>
                <w:rFonts w:cs="Times New Roman"/>
                <w:sz w:val="14"/>
                <w:szCs w:val="16"/>
                <w:lang w:val="lt-LT"/>
              </w:rPr>
            </w:pPr>
            <w:r w:rsidRPr="005428D5">
              <w:rPr>
                <w:rFonts w:cs="Times New Roman"/>
                <w:sz w:val="14"/>
                <w:szCs w:val="16"/>
                <w:lang w:val="lt-LT"/>
              </w:rPr>
              <w:t>19 891,7</w:t>
            </w:r>
          </w:p>
        </w:tc>
      </w:tr>
      <w:tr w:rsidR="00634AFA" w:rsidRPr="005428D5" w14:paraId="21FF31FA" w14:textId="77777777" w:rsidTr="00A24EDC">
        <w:trPr>
          <w:trHeight w:val="706"/>
        </w:trPr>
        <w:tc>
          <w:tcPr>
            <w:tcW w:w="1154" w:type="dxa"/>
            <w:noWrap/>
            <w:vAlign w:val="center"/>
            <w:hideMark/>
          </w:tcPr>
          <w:p w14:paraId="018B586C"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Paskolų vertės sumažėjimas</w:t>
            </w:r>
          </w:p>
        </w:tc>
        <w:tc>
          <w:tcPr>
            <w:tcW w:w="742" w:type="dxa"/>
            <w:noWrap/>
            <w:vAlign w:val="center"/>
            <w:hideMark/>
          </w:tcPr>
          <w:p w14:paraId="59CBE9FF"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130,2</w:t>
            </w:r>
          </w:p>
        </w:tc>
        <w:tc>
          <w:tcPr>
            <w:tcW w:w="743" w:type="dxa"/>
            <w:noWrap/>
            <w:vAlign w:val="center"/>
            <w:hideMark/>
          </w:tcPr>
          <w:p w14:paraId="7EDCAF67"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252,2</w:t>
            </w:r>
          </w:p>
        </w:tc>
        <w:tc>
          <w:tcPr>
            <w:tcW w:w="743" w:type="dxa"/>
            <w:noWrap/>
            <w:vAlign w:val="center"/>
            <w:hideMark/>
          </w:tcPr>
          <w:p w14:paraId="734210EE"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1 374,9</w:t>
            </w:r>
          </w:p>
        </w:tc>
        <w:tc>
          <w:tcPr>
            <w:tcW w:w="743" w:type="dxa"/>
            <w:noWrap/>
            <w:vAlign w:val="center"/>
            <w:hideMark/>
          </w:tcPr>
          <w:p w14:paraId="489066E2"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1 452,4</w:t>
            </w:r>
          </w:p>
        </w:tc>
        <w:tc>
          <w:tcPr>
            <w:tcW w:w="742" w:type="dxa"/>
            <w:noWrap/>
            <w:vAlign w:val="center"/>
            <w:hideMark/>
          </w:tcPr>
          <w:p w14:paraId="66C7BFA5"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1 095,8</w:t>
            </w:r>
          </w:p>
        </w:tc>
        <w:tc>
          <w:tcPr>
            <w:tcW w:w="743" w:type="dxa"/>
            <w:noWrap/>
            <w:vAlign w:val="center"/>
            <w:hideMark/>
          </w:tcPr>
          <w:p w14:paraId="18100B17"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867,2</w:t>
            </w:r>
          </w:p>
        </w:tc>
        <w:tc>
          <w:tcPr>
            <w:tcW w:w="743" w:type="dxa"/>
            <w:vAlign w:val="center"/>
          </w:tcPr>
          <w:p w14:paraId="3A862548"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640,8</w:t>
            </w:r>
          </w:p>
        </w:tc>
        <w:tc>
          <w:tcPr>
            <w:tcW w:w="743" w:type="dxa"/>
            <w:vAlign w:val="center"/>
          </w:tcPr>
          <w:p w14:paraId="47511046"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522</w:t>
            </w:r>
          </w:p>
        </w:tc>
        <w:tc>
          <w:tcPr>
            <w:tcW w:w="742" w:type="dxa"/>
            <w:vAlign w:val="center"/>
          </w:tcPr>
          <w:p w14:paraId="0BEA3476"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n.d.</w:t>
            </w:r>
          </w:p>
        </w:tc>
        <w:tc>
          <w:tcPr>
            <w:tcW w:w="743" w:type="dxa"/>
            <w:vAlign w:val="center"/>
          </w:tcPr>
          <w:p w14:paraId="32EB3CFA"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w:t>
            </w:r>
          </w:p>
        </w:tc>
        <w:tc>
          <w:tcPr>
            <w:tcW w:w="743" w:type="dxa"/>
            <w:vAlign w:val="center"/>
          </w:tcPr>
          <w:p w14:paraId="058F1FCF"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w:t>
            </w:r>
          </w:p>
        </w:tc>
        <w:tc>
          <w:tcPr>
            <w:tcW w:w="743" w:type="dxa"/>
            <w:vAlign w:val="center"/>
          </w:tcPr>
          <w:p w14:paraId="5EC40BA2"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w:t>
            </w:r>
          </w:p>
        </w:tc>
      </w:tr>
      <w:tr w:rsidR="00634AFA" w:rsidRPr="005428D5" w14:paraId="6C07AC9D" w14:textId="77777777" w:rsidTr="00A24EDC">
        <w:trPr>
          <w:trHeight w:val="288"/>
        </w:trPr>
        <w:tc>
          <w:tcPr>
            <w:tcW w:w="1154" w:type="dxa"/>
            <w:noWrap/>
            <w:hideMark/>
          </w:tcPr>
          <w:p w14:paraId="562CFB6B"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Indėliai ir akredityvai</w:t>
            </w:r>
          </w:p>
        </w:tc>
        <w:tc>
          <w:tcPr>
            <w:tcW w:w="742" w:type="dxa"/>
            <w:noWrap/>
            <w:vAlign w:val="center"/>
            <w:hideMark/>
          </w:tcPr>
          <w:p w14:paraId="16B6092C"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11 616,3</w:t>
            </w:r>
          </w:p>
        </w:tc>
        <w:tc>
          <w:tcPr>
            <w:tcW w:w="743" w:type="dxa"/>
            <w:noWrap/>
            <w:vAlign w:val="center"/>
            <w:hideMark/>
          </w:tcPr>
          <w:p w14:paraId="608A9388"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11 072,5</w:t>
            </w:r>
          </w:p>
        </w:tc>
        <w:tc>
          <w:tcPr>
            <w:tcW w:w="743" w:type="dxa"/>
            <w:noWrap/>
            <w:vAlign w:val="center"/>
            <w:hideMark/>
          </w:tcPr>
          <w:p w14:paraId="3F4AAB3D"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11 895,4</w:t>
            </w:r>
          </w:p>
        </w:tc>
        <w:tc>
          <w:tcPr>
            <w:tcW w:w="743" w:type="dxa"/>
            <w:noWrap/>
            <w:vAlign w:val="center"/>
            <w:hideMark/>
          </w:tcPr>
          <w:p w14:paraId="2E980D0A"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13 161,1</w:t>
            </w:r>
          </w:p>
        </w:tc>
        <w:tc>
          <w:tcPr>
            <w:tcW w:w="742" w:type="dxa"/>
            <w:noWrap/>
            <w:vAlign w:val="center"/>
            <w:hideMark/>
          </w:tcPr>
          <w:p w14:paraId="1A391639"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11 528,7</w:t>
            </w:r>
          </w:p>
        </w:tc>
        <w:tc>
          <w:tcPr>
            <w:tcW w:w="743" w:type="dxa"/>
            <w:noWrap/>
            <w:vAlign w:val="center"/>
            <w:hideMark/>
          </w:tcPr>
          <w:p w14:paraId="1B16372A"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12 623,4</w:t>
            </w:r>
          </w:p>
        </w:tc>
        <w:tc>
          <w:tcPr>
            <w:tcW w:w="743" w:type="dxa"/>
            <w:vAlign w:val="center"/>
          </w:tcPr>
          <w:p w14:paraId="3E4F1169" w14:textId="77777777" w:rsidR="00634AFA" w:rsidRPr="005428D5" w:rsidRDefault="00634AFA" w:rsidP="00A24EDC">
            <w:pPr>
              <w:ind w:left="-109" w:right="-143"/>
              <w:jc w:val="center"/>
              <w:rPr>
                <w:rFonts w:cs="Times New Roman"/>
                <w:sz w:val="14"/>
                <w:szCs w:val="16"/>
                <w:lang w:val="lt-LT"/>
              </w:rPr>
            </w:pPr>
            <w:r w:rsidRPr="005428D5">
              <w:rPr>
                <w:rFonts w:cs="Times New Roman"/>
                <w:sz w:val="14"/>
                <w:szCs w:val="16"/>
                <w:lang w:val="lt-LT"/>
              </w:rPr>
              <w:t>13 787,2</w:t>
            </w:r>
          </w:p>
        </w:tc>
        <w:tc>
          <w:tcPr>
            <w:tcW w:w="743" w:type="dxa"/>
            <w:vAlign w:val="center"/>
          </w:tcPr>
          <w:p w14:paraId="7A5BCA19" w14:textId="77777777" w:rsidR="00634AFA" w:rsidRPr="005428D5" w:rsidRDefault="00634AFA" w:rsidP="00A24EDC">
            <w:pPr>
              <w:ind w:left="-109" w:right="-143"/>
              <w:jc w:val="center"/>
              <w:rPr>
                <w:rFonts w:cs="Times New Roman"/>
                <w:sz w:val="14"/>
                <w:szCs w:val="16"/>
                <w:lang w:val="lt-LT"/>
              </w:rPr>
            </w:pPr>
            <w:r w:rsidRPr="005428D5">
              <w:rPr>
                <w:rFonts w:cs="Times New Roman"/>
                <w:sz w:val="14"/>
                <w:szCs w:val="16"/>
                <w:lang w:val="lt-LT"/>
              </w:rPr>
              <w:t>16 279,5</w:t>
            </w:r>
          </w:p>
        </w:tc>
        <w:tc>
          <w:tcPr>
            <w:tcW w:w="742" w:type="dxa"/>
            <w:vAlign w:val="center"/>
          </w:tcPr>
          <w:p w14:paraId="2E6522EF" w14:textId="77777777" w:rsidR="00634AFA" w:rsidRPr="005428D5" w:rsidRDefault="00634AFA" w:rsidP="00A24EDC">
            <w:pPr>
              <w:ind w:left="-109" w:right="-143"/>
              <w:jc w:val="center"/>
              <w:rPr>
                <w:rFonts w:cs="Times New Roman"/>
                <w:sz w:val="14"/>
                <w:szCs w:val="16"/>
                <w:lang w:val="lt-LT"/>
              </w:rPr>
            </w:pPr>
            <w:r w:rsidRPr="005428D5">
              <w:rPr>
                <w:rFonts w:cs="Times New Roman"/>
                <w:sz w:val="14"/>
                <w:szCs w:val="16"/>
                <w:lang w:val="lt-LT"/>
              </w:rPr>
              <w:t>16 892</w:t>
            </w:r>
          </w:p>
        </w:tc>
        <w:tc>
          <w:tcPr>
            <w:tcW w:w="743" w:type="dxa"/>
            <w:vAlign w:val="center"/>
          </w:tcPr>
          <w:p w14:paraId="78F9FC6B" w14:textId="77777777" w:rsidR="00634AFA" w:rsidRPr="005428D5" w:rsidRDefault="00634AFA" w:rsidP="00A24EDC">
            <w:pPr>
              <w:ind w:left="-109" w:right="-143"/>
              <w:jc w:val="center"/>
              <w:rPr>
                <w:rFonts w:cs="Times New Roman"/>
                <w:sz w:val="14"/>
                <w:szCs w:val="16"/>
                <w:lang w:val="lt-LT"/>
              </w:rPr>
            </w:pPr>
            <w:r w:rsidRPr="005428D5">
              <w:rPr>
                <w:rFonts w:cs="Times New Roman"/>
                <w:sz w:val="14"/>
                <w:szCs w:val="16"/>
                <w:lang w:val="lt-LT"/>
              </w:rPr>
              <w:t>18 766,6</w:t>
            </w:r>
          </w:p>
        </w:tc>
        <w:tc>
          <w:tcPr>
            <w:tcW w:w="743" w:type="dxa"/>
            <w:vAlign w:val="center"/>
          </w:tcPr>
          <w:p w14:paraId="29558DA8" w14:textId="77777777" w:rsidR="00634AFA" w:rsidRPr="005428D5" w:rsidRDefault="00634AFA" w:rsidP="00A24EDC">
            <w:pPr>
              <w:ind w:left="-109" w:right="-143"/>
              <w:jc w:val="center"/>
              <w:rPr>
                <w:rFonts w:cs="Times New Roman"/>
                <w:sz w:val="14"/>
                <w:szCs w:val="16"/>
                <w:lang w:val="lt-LT"/>
              </w:rPr>
            </w:pPr>
            <w:r w:rsidRPr="005428D5">
              <w:rPr>
                <w:rFonts w:cs="Times New Roman"/>
                <w:sz w:val="14"/>
                <w:szCs w:val="16"/>
                <w:lang w:val="lt-LT"/>
              </w:rPr>
              <w:t>20 034,5</w:t>
            </w:r>
          </w:p>
        </w:tc>
        <w:tc>
          <w:tcPr>
            <w:tcW w:w="743" w:type="dxa"/>
            <w:vAlign w:val="center"/>
          </w:tcPr>
          <w:p w14:paraId="52283860" w14:textId="77777777" w:rsidR="00634AFA" w:rsidRPr="005428D5" w:rsidRDefault="00634AFA" w:rsidP="00A24EDC">
            <w:pPr>
              <w:ind w:left="-109" w:right="-143"/>
              <w:jc w:val="center"/>
              <w:rPr>
                <w:rFonts w:cs="Times New Roman"/>
                <w:sz w:val="14"/>
                <w:szCs w:val="16"/>
                <w:lang w:val="lt-LT"/>
              </w:rPr>
            </w:pPr>
            <w:r w:rsidRPr="005428D5">
              <w:rPr>
                <w:rFonts w:cs="Times New Roman"/>
                <w:sz w:val="14"/>
                <w:szCs w:val="16"/>
                <w:lang w:val="lt-LT"/>
              </w:rPr>
              <w:t>22 274,8</w:t>
            </w:r>
          </w:p>
        </w:tc>
      </w:tr>
      <w:tr w:rsidR="00634AFA" w:rsidRPr="005428D5" w14:paraId="38A2A6FC" w14:textId="77777777" w:rsidTr="00A24EDC">
        <w:trPr>
          <w:trHeight w:val="288"/>
        </w:trPr>
        <w:tc>
          <w:tcPr>
            <w:tcW w:w="1154" w:type="dxa"/>
            <w:noWrap/>
            <w:hideMark/>
          </w:tcPr>
          <w:p w14:paraId="7D75F8E5"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Akcininkų nuosavybė</w:t>
            </w:r>
          </w:p>
        </w:tc>
        <w:tc>
          <w:tcPr>
            <w:tcW w:w="742" w:type="dxa"/>
            <w:noWrap/>
            <w:vAlign w:val="center"/>
            <w:hideMark/>
          </w:tcPr>
          <w:p w14:paraId="31DA5EC1"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1 722,1</w:t>
            </w:r>
          </w:p>
        </w:tc>
        <w:tc>
          <w:tcPr>
            <w:tcW w:w="743" w:type="dxa"/>
            <w:noWrap/>
            <w:vAlign w:val="center"/>
            <w:hideMark/>
          </w:tcPr>
          <w:p w14:paraId="2171EBCE"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1 963,3</w:t>
            </w:r>
          </w:p>
        </w:tc>
        <w:tc>
          <w:tcPr>
            <w:tcW w:w="743" w:type="dxa"/>
            <w:noWrap/>
            <w:vAlign w:val="center"/>
            <w:hideMark/>
          </w:tcPr>
          <w:p w14:paraId="2A700193"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1 445,9</w:t>
            </w:r>
          </w:p>
        </w:tc>
        <w:tc>
          <w:tcPr>
            <w:tcW w:w="743" w:type="dxa"/>
            <w:noWrap/>
            <w:vAlign w:val="center"/>
            <w:hideMark/>
          </w:tcPr>
          <w:p w14:paraId="25F91FAC"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1 712,3</w:t>
            </w:r>
          </w:p>
        </w:tc>
        <w:tc>
          <w:tcPr>
            <w:tcW w:w="742" w:type="dxa"/>
            <w:noWrap/>
            <w:vAlign w:val="center"/>
            <w:hideMark/>
          </w:tcPr>
          <w:p w14:paraId="6140D6F5"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1 854,1</w:t>
            </w:r>
          </w:p>
        </w:tc>
        <w:tc>
          <w:tcPr>
            <w:tcW w:w="743" w:type="dxa"/>
            <w:noWrap/>
            <w:vAlign w:val="center"/>
            <w:hideMark/>
          </w:tcPr>
          <w:p w14:paraId="0F836E2B"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2 143,5</w:t>
            </w:r>
          </w:p>
        </w:tc>
        <w:tc>
          <w:tcPr>
            <w:tcW w:w="743" w:type="dxa"/>
            <w:vAlign w:val="center"/>
          </w:tcPr>
          <w:p w14:paraId="40261015"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2 143,5</w:t>
            </w:r>
          </w:p>
        </w:tc>
        <w:tc>
          <w:tcPr>
            <w:tcW w:w="743" w:type="dxa"/>
            <w:vAlign w:val="center"/>
          </w:tcPr>
          <w:p w14:paraId="0F43D2C5"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2 496</w:t>
            </w:r>
          </w:p>
        </w:tc>
        <w:tc>
          <w:tcPr>
            <w:tcW w:w="742" w:type="dxa"/>
            <w:vAlign w:val="center"/>
          </w:tcPr>
          <w:p w14:paraId="37F97A93"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2 591,5</w:t>
            </w:r>
          </w:p>
        </w:tc>
        <w:tc>
          <w:tcPr>
            <w:tcW w:w="743" w:type="dxa"/>
            <w:vAlign w:val="center"/>
          </w:tcPr>
          <w:p w14:paraId="78E03D47"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2 221,2</w:t>
            </w:r>
          </w:p>
        </w:tc>
        <w:tc>
          <w:tcPr>
            <w:tcW w:w="743" w:type="dxa"/>
            <w:vAlign w:val="center"/>
          </w:tcPr>
          <w:p w14:paraId="4D9BD1DD"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2 564,6</w:t>
            </w:r>
          </w:p>
        </w:tc>
        <w:tc>
          <w:tcPr>
            <w:tcW w:w="743" w:type="dxa"/>
            <w:vAlign w:val="center"/>
          </w:tcPr>
          <w:p w14:paraId="6DCEFBE6"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2 747,02</w:t>
            </w:r>
          </w:p>
        </w:tc>
      </w:tr>
      <w:tr w:rsidR="00634AFA" w:rsidRPr="005428D5" w14:paraId="1B951A60" w14:textId="77777777" w:rsidTr="00A24EDC">
        <w:trPr>
          <w:trHeight w:val="662"/>
        </w:trPr>
        <w:tc>
          <w:tcPr>
            <w:tcW w:w="1154" w:type="dxa"/>
            <w:noWrap/>
            <w:hideMark/>
          </w:tcPr>
          <w:p w14:paraId="52ECD1E9"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Einamųjų metų pelnas</w:t>
            </w:r>
          </w:p>
        </w:tc>
        <w:tc>
          <w:tcPr>
            <w:tcW w:w="742" w:type="dxa"/>
            <w:noWrap/>
            <w:vAlign w:val="center"/>
            <w:hideMark/>
          </w:tcPr>
          <w:p w14:paraId="623DB29B"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334,8</w:t>
            </w:r>
          </w:p>
        </w:tc>
        <w:tc>
          <w:tcPr>
            <w:tcW w:w="743" w:type="dxa"/>
            <w:noWrap/>
            <w:vAlign w:val="center"/>
            <w:hideMark/>
          </w:tcPr>
          <w:p w14:paraId="73F9D1C7"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251,2</w:t>
            </w:r>
          </w:p>
        </w:tc>
        <w:tc>
          <w:tcPr>
            <w:tcW w:w="743" w:type="dxa"/>
            <w:noWrap/>
            <w:vAlign w:val="center"/>
            <w:hideMark/>
          </w:tcPr>
          <w:p w14:paraId="51F1A798"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-862,8*</w:t>
            </w:r>
          </w:p>
        </w:tc>
        <w:tc>
          <w:tcPr>
            <w:tcW w:w="743" w:type="dxa"/>
            <w:noWrap/>
            <w:vAlign w:val="center"/>
            <w:hideMark/>
          </w:tcPr>
          <w:p w14:paraId="3EB74610"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-80</w:t>
            </w:r>
          </w:p>
        </w:tc>
        <w:tc>
          <w:tcPr>
            <w:tcW w:w="742" w:type="dxa"/>
            <w:noWrap/>
            <w:vAlign w:val="center"/>
            <w:hideMark/>
          </w:tcPr>
          <w:p w14:paraId="1807B778"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324,6</w:t>
            </w:r>
          </w:p>
        </w:tc>
        <w:tc>
          <w:tcPr>
            <w:tcW w:w="743" w:type="dxa"/>
            <w:noWrap/>
            <w:vAlign w:val="center"/>
            <w:hideMark/>
          </w:tcPr>
          <w:p w14:paraId="7B164065"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207,1</w:t>
            </w:r>
          </w:p>
        </w:tc>
        <w:tc>
          <w:tcPr>
            <w:tcW w:w="743" w:type="dxa"/>
            <w:vAlign w:val="center"/>
          </w:tcPr>
          <w:p w14:paraId="1FB15FAD"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w:t>
            </w:r>
            <w:r w:rsidRPr="005428D5">
              <w:rPr>
                <w:rFonts w:cs="Times New Roman"/>
                <w:b/>
                <w:sz w:val="14"/>
                <w:szCs w:val="16"/>
                <w:lang w:val="lt-LT"/>
              </w:rPr>
              <w:t>2</w:t>
            </w:r>
            <w:r w:rsidRPr="005428D5">
              <w:rPr>
                <w:rFonts w:cs="Times New Roman"/>
                <w:sz w:val="14"/>
                <w:szCs w:val="16"/>
                <w:lang w:val="lt-LT"/>
              </w:rPr>
              <w:t>7,1</w:t>
            </w:r>
          </w:p>
        </w:tc>
        <w:tc>
          <w:tcPr>
            <w:tcW w:w="743" w:type="dxa"/>
            <w:vAlign w:val="center"/>
          </w:tcPr>
          <w:p w14:paraId="72B0226C"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213,5</w:t>
            </w:r>
          </w:p>
        </w:tc>
        <w:tc>
          <w:tcPr>
            <w:tcW w:w="742" w:type="dxa"/>
            <w:vAlign w:val="center"/>
          </w:tcPr>
          <w:p w14:paraId="6A257A60"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215,3</w:t>
            </w:r>
          </w:p>
        </w:tc>
        <w:tc>
          <w:tcPr>
            <w:tcW w:w="743" w:type="dxa"/>
            <w:vAlign w:val="center"/>
          </w:tcPr>
          <w:p w14:paraId="3AD49981"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251,2</w:t>
            </w:r>
          </w:p>
        </w:tc>
        <w:tc>
          <w:tcPr>
            <w:tcW w:w="743" w:type="dxa"/>
            <w:vAlign w:val="center"/>
          </w:tcPr>
          <w:p w14:paraId="0911C188"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239,6</w:t>
            </w:r>
          </w:p>
        </w:tc>
        <w:tc>
          <w:tcPr>
            <w:tcW w:w="743" w:type="dxa"/>
            <w:vAlign w:val="center"/>
          </w:tcPr>
          <w:p w14:paraId="093A45D1" w14:textId="77777777" w:rsidR="00634AFA" w:rsidRPr="005428D5" w:rsidRDefault="00634AFA" w:rsidP="00A24EDC">
            <w:pPr>
              <w:jc w:val="center"/>
              <w:rPr>
                <w:rFonts w:cs="Times New Roman"/>
                <w:sz w:val="14"/>
                <w:szCs w:val="16"/>
                <w:lang w:val="lt-LT"/>
              </w:rPr>
            </w:pPr>
            <w:r w:rsidRPr="005428D5">
              <w:rPr>
                <w:rFonts w:cs="Times New Roman"/>
                <w:sz w:val="14"/>
                <w:szCs w:val="16"/>
                <w:lang w:val="lt-LT"/>
              </w:rPr>
              <w:t>355,8</w:t>
            </w:r>
          </w:p>
        </w:tc>
      </w:tr>
    </w:tbl>
    <w:p w14:paraId="4221983C" w14:textId="41CC9C4A" w:rsidR="00634AFA" w:rsidRPr="005428D5" w:rsidRDefault="00634AFA" w:rsidP="00E83934">
      <w:pPr>
        <w:spacing w:after="0" w:line="240" w:lineRule="auto"/>
        <w:jc w:val="both"/>
        <w:rPr>
          <w:rFonts w:cs="Times New Roman"/>
          <w:sz w:val="20"/>
        </w:rPr>
      </w:pPr>
      <w:r w:rsidRPr="005428D5">
        <w:rPr>
          <w:rFonts w:cs="Times New Roman"/>
          <w:sz w:val="20"/>
        </w:rPr>
        <w:t>* Neįskaitant AB SEB banko akcininko lėšomis padengtos dalies (199,9826 mln. EUR) banko 2009 m. nuostolių, bankų sistemos veiklos nuostolis 2009 m</w:t>
      </w:r>
      <w:r w:rsidR="008C7FC0">
        <w:rPr>
          <w:rFonts w:cs="Times New Roman"/>
          <w:sz w:val="20"/>
        </w:rPr>
        <w:t>.</w:t>
      </w:r>
      <w:r w:rsidRPr="005428D5">
        <w:rPr>
          <w:rFonts w:cs="Times New Roman"/>
          <w:sz w:val="20"/>
        </w:rPr>
        <w:t xml:space="preserve"> siekė 1 062,7896 mln. EUR</w:t>
      </w:r>
    </w:p>
    <w:p w14:paraId="1DDA1AF4" w14:textId="77777777" w:rsidR="00634AFA" w:rsidRPr="005428D5" w:rsidRDefault="00634AFA" w:rsidP="00634AFA">
      <w:pPr>
        <w:spacing w:line="240" w:lineRule="auto"/>
        <w:ind w:firstLine="709"/>
        <w:rPr>
          <w:rFonts w:cs="Times New Roman"/>
          <w:sz w:val="20"/>
        </w:rPr>
      </w:pPr>
      <w:r w:rsidRPr="005428D5">
        <w:rPr>
          <w:rFonts w:cs="Times New Roman"/>
          <w:sz w:val="20"/>
        </w:rPr>
        <w:t>Šaltinis: LB</w:t>
      </w:r>
    </w:p>
    <w:p w14:paraId="5348BE5C" w14:textId="1C5EA19E" w:rsidR="00634AFA" w:rsidRPr="005428D5" w:rsidRDefault="00634AFA" w:rsidP="00634AFA">
      <w:pPr>
        <w:spacing w:before="240" w:line="240" w:lineRule="auto"/>
        <w:ind w:firstLine="567"/>
        <w:jc w:val="both"/>
        <w:rPr>
          <w:rFonts w:eastAsia="Times New Roman" w:cs="Times New Roman"/>
        </w:rPr>
      </w:pPr>
      <w:r w:rsidRPr="005428D5">
        <w:rPr>
          <w:rFonts w:eastAsia="Times New Roman" w:cs="Times New Roman"/>
        </w:rPr>
        <w:lastRenderedPageBreak/>
        <w:t>Vidutinė metinė palūkanų norma 2015 m. neženkliai sumažėjo ir 2016 m. siekė 2,35 proc. Nuo 2016 m.</w:t>
      </w:r>
      <w:r w:rsidR="00DC7723" w:rsidRPr="005428D5">
        <w:rPr>
          <w:rFonts w:eastAsia="Times New Roman" w:cs="Times New Roman"/>
        </w:rPr>
        <w:t xml:space="preserve"> iki 2018 m.</w:t>
      </w:r>
      <w:r w:rsidRPr="005428D5">
        <w:rPr>
          <w:rFonts w:eastAsia="Times New Roman" w:cs="Times New Roman"/>
        </w:rPr>
        <w:t xml:space="preserve"> vidutinė metinė palūkanų norma didėjo ir</w:t>
      </w:r>
      <w:r w:rsidR="00DC7723" w:rsidRPr="005428D5">
        <w:rPr>
          <w:rFonts w:eastAsia="Times New Roman" w:cs="Times New Roman"/>
        </w:rPr>
        <w:t xml:space="preserve"> 2018 m. pasiekė 3,22 proc., o</w:t>
      </w:r>
      <w:r w:rsidRPr="005428D5">
        <w:rPr>
          <w:rFonts w:eastAsia="Times New Roman" w:cs="Times New Roman"/>
        </w:rPr>
        <w:t xml:space="preserve"> 2019 m.</w:t>
      </w:r>
      <w:r w:rsidR="00DC7723" w:rsidRPr="005428D5">
        <w:rPr>
          <w:rFonts w:eastAsia="Times New Roman" w:cs="Times New Roman"/>
        </w:rPr>
        <w:t>, kiek sumažėj</w:t>
      </w:r>
      <w:r w:rsidR="006D244B">
        <w:rPr>
          <w:rFonts w:eastAsia="Times New Roman" w:cs="Times New Roman"/>
        </w:rPr>
        <w:t>o</w:t>
      </w:r>
      <w:r w:rsidR="00DC7723" w:rsidRPr="005428D5">
        <w:rPr>
          <w:rFonts w:eastAsia="Times New Roman" w:cs="Times New Roman"/>
        </w:rPr>
        <w:t>, buvo</w:t>
      </w:r>
      <w:r w:rsidRPr="005428D5">
        <w:rPr>
          <w:rFonts w:eastAsia="Times New Roman" w:cs="Times New Roman"/>
        </w:rPr>
        <w:t xml:space="preserve"> 3,0</w:t>
      </w:r>
      <w:r w:rsidR="0005391C" w:rsidRPr="005428D5">
        <w:rPr>
          <w:rFonts w:eastAsia="Times New Roman" w:cs="Times New Roman"/>
        </w:rPr>
        <w:t>7</w:t>
      </w:r>
      <w:r w:rsidRPr="005428D5">
        <w:rPr>
          <w:rFonts w:eastAsia="Times New Roman" w:cs="Times New Roman"/>
        </w:rPr>
        <w:t xml:space="preserve"> proc.  </w:t>
      </w:r>
    </w:p>
    <w:p w14:paraId="28BBA059" w14:textId="756ADA33" w:rsidR="00634AFA" w:rsidRPr="005428D5" w:rsidRDefault="00634AFA" w:rsidP="00634AFA">
      <w:pPr>
        <w:pStyle w:val="Antrat"/>
        <w:spacing w:line="240" w:lineRule="auto"/>
        <w:ind w:firstLine="0"/>
        <w:jc w:val="both"/>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122" w:name="_Toc35886285"/>
      <w:r w:rsidR="00C74D9B">
        <w:rPr>
          <w:noProof/>
          <w:color w:val="0070C0"/>
        </w:rPr>
        <w:t>16</w:t>
      </w:r>
      <w:r w:rsidRPr="005428D5">
        <w:rPr>
          <w:noProof/>
          <w:color w:val="0070C0"/>
        </w:rPr>
        <w:fldChar w:fldCharType="end"/>
      </w:r>
      <w:r w:rsidRPr="005428D5">
        <w:rPr>
          <w:color w:val="0070C0"/>
        </w:rPr>
        <w:t xml:space="preserve"> pav. Vidutinė metinė</w:t>
      </w:r>
      <w:r w:rsidR="00A42280">
        <w:rPr>
          <w:color w:val="0070C0"/>
        </w:rPr>
        <w:t xml:space="preserve"> euro zonos paskolų</w:t>
      </w:r>
      <w:r w:rsidRPr="005428D5">
        <w:rPr>
          <w:color w:val="0070C0"/>
        </w:rPr>
        <w:t xml:space="preserve"> </w:t>
      </w:r>
      <w:r w:rsidR="00A42280" w:rsidRPr="005428D5">
        <w:rPr>
          <w:color w:val="0070C0"/>
        </w:rPr>
        <w:t>ne</w:t>
      </w:r>
      <w:r w:rsidR="00A42280">
        <w:rPr>
          <w:color w:val="0070C0"/>
        </w:rPr>
        <w:t xml:space="preserve"> </w:t>
      </w:r>
      <w:r w:rsidR="00A42280" w:rsidRPr="005428D5">
        <w:rPr>
          <w:color w:val="0070C0"/>
        </w:rPr>
        <w:t>finans</w:t>
      </w:r>
      <w:r w:rsidR="00A42280">
        <w:rPr>
          <w:color w:val="0070C0"/>
        </w:rPr>
        <w:t>ų</w:t>
      </w:r>
      <w:r w:rsidR="00A42280" w:rsidRPr="005428D5">
        <w:rPr>
          <w:color w:val="0070C0"/>
        </w:rPr>
        <w:t xml:space="preserve"> </w:t>
      </w:r>
      <w:r w:rsidR="00A42280">
        <w:rPr>
          <w:color w:val="0070C0"/>
        </w:rPr>
        <w:t>bendrovėms</w:t>
      </w:r>
      <w:r w:rsidR="00A42280" w:rsidRPr="005428D5">
        <w:rPr>
          <w:color w:val="0070C0"/>
        </w:rPr>
        <w:t xml:space="preserve"> </w:t>
      </w:r>
      <w:r w:rsidRPr="005428D5">
        <w:rPr>
          <w:color w:val="0070C0"/>
        </w:rPr>
        <w:t>palūkanų norma 2015–2019 m.</w:t>
      </w:r>
      <w:r w:rsidR="00205D92">
        <w:rPr>
          <w:color w:val="0070C0"/>
        </w:rPr>
        <w:t>,</w:t>
      </w:r>
      <w:r w:rsidRPr="005428D5">
        <w:rPr>
          <w:color w:val="0070C0"/>
        </w:rPr>
        <w:t xml:space="preserve"> proc.</w:t>
      </w:r>
      <w:bookmarkEnd w:id="122"/>
    </w:p>
    <w:p w14:paraId="41033067" w14:textId="0B90E108" w:rsidR="00634AFA" w:rsidRPr="005428D5" w:rsidRDefault="00DC7723" w:rsidP="00634AFA">
      <w:pPr>
        <w:spacing w:after="0" w:line="240" w:lineRule="auto"/>
        <w:rPr>
          <w:rFonts w:cs="Times New Roman"/>
        </w:rPr>
      </w:pPr>
      <w:r w:rsidRPr="005428D5">
        <w:rPr>
          <w:noProof/>
          <w:lang w:eastAsia="lt-LT"/>
        </w:rPr>
        <w:drawing>
          <wp:inline distT="0" distB="0" distL="0" distR="0" wp14:anchorId="1B717945" wp14:editId="462E4D66">
            <wp:extent cx="5951220" cy="2034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1220" cy="2034540"/>
                    </a:xfrm>
                    <a:prstGeom prst="rect">
                      <a:avLst/>
                    </a:prstGeom>
                    <a:noFill/>
                    <a:ln>
                      <a:noFill/>
                    </a:ln>
                  </pic:spPr>
                </pic:pic>
              </a:graphicData>
            </a:graphic>
          </wp:inline>
        </w:drawing>
      </w:r>
    </w:p>
    <w:p w14:paraId="3264B07E" w14:textId="77777777" w:rsidR="00634AFA" w:rsidRPr="005428D5" w:rsidRDefault="00634AFA" w:rsidP="00634AFA">
      <w:pPr>
        <w:spacing w:after="0" w:line="240" w:lineRule="auto"/>
        <w:ind w:firstLine="709"/>
        <w:rPr>
          <w:rFonts w:eastAsia="Times New Roman" w:cs="Times New Roman"/>
          <w:sz w:val="20"/>
        </w:rPr>
      </w:pPr>
      <w:r w:rsidRPr="005428D5">
        <w:rPr>
          <w:rFonts w:eastAsia="Times New Roman" w:cs="Times New Roman"/>
          <w:sz w:val="20"/>
        </w:rPr>
        <w:t xml:space="preserve"> Šaltinis: LB</w:t>
      </w:r>
    </w:p>
    <w:p w14:paraId="5BD399C7" w14:textId="77777777" w:rsidR="00634AFA" w:rsidRPr="005428D5" w:rsidRDefault="00634AFA" w:rsidP="00634AFA">
      <w:pPr>
        <w:spacing w:before="240" w:after="240" w:line="240" w:lineRule="auto"/>
        <w:ind w:firstLine="567"/>
        <w:jc w:val="both"/>
        <w:rPr>
          <w:rFonts w:eastAsia="Times New Roman" w:cs="Times New Roman"/>
        </w:rPr>
      </w:pPr>
      <w:r w:rsidRPr="005428D5">
        <w:rPr>
          <w:rFonts w:eastAsia="Times New Roman" w:cs="Times New Roman"/>
        </w:rPr>
        <w:t xml:space="preserve">Analizuojant KU sektoriaus statistiką, atkreiptinas dėmesys, kad šio sektoriaus kūrimosi pradžioje buvo orientuojamasi į tai, kad šios kooperatiniais pagrindais veikiančios KĮ, vienijančios tam tikroje vietovėje gyvenančius ar panašia veikla užsiimančius asmenis, visų pirma turėtų tenkinti savo narių ūkinius ir socialinius poreikius, iš vienų priimdamos indelius, kitiems teikdamos paskolas. Tačiau sparti KU sektoriaus plėtra paskatino šias įstaigas praplėsti rinkai teikiamų paslaugų portfelį ir labiau orientuotis į verslo subjektus. </w:t>
      </w:r>
    </w:p>
    <w:p w14:paraId="5FBF567C" w14:textId="5CA216E9" w:rsidR="00634AFA" w:rsidRPr="005428D5" w:rsidRDefault="00634AFA" w:rsidP="00634AFA">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123" w:name="_Toc35886156"/>
      <w:r w:rsidR="00A54D25">
        <w:rPr>
          <w:noProof/>
          <w:color w:val="0070C0"/>
        </w:rPr>
        <w:t>11</w:t>
      </w:r>
      <w:r w:rsidRPr="005428D5">
        <w:rPr>
          <w:noProof/>
          <w:color w:val="0070C0"/>
        </w:rPr>
        <w:fldChar w:fldCharType="end"/>
      </w:r>
      <w:r w:rsidRPr="005428D5">
        <w:rPr>
          <w:color w:val="0070C0"/>
        </w:rPr>
        <w:t xml:space="preserve"> lentelė. KU rodikliai (metų pradžios duomenys)</w:t>
      </w:r>
      <w:bookmarkEnd w:id="123"/>
    </w:p>
    <w:tbl>
      <w:tblPr>
        <w:tblStyle w:val="Lentelstinklelis"/>
        <w:tblW w:w="10462" w:type="dxa"/>
        <w:tblLayout w:type="fixed"/>
        <w:tblLook w:val="04A0" w:firstRow="1" w:lastRow="0" w:firstColumn="1" w:lastColumn="0" w:noHBand="0" w:noVBand="1"/>
      </w:tblPr>
      <w:tblGrid>
        <w:gridCol w:w="1472"/>
        <w:gridCol w:w="736"/>
        <w:gridCol w:w="736"/>
        <w:gridCol w:w="735"/>
        <w:gridCol w:w="736"/>
        <w:gridCol w:w="736"/>
        <w:gridCol w:w="736"/>
        <w:gridCol w:w="882"/>
        <w:gridCol w:w="736"/>
        <w:gridCol w:w="736"/>
        <w:gridCol w:w="735"/>
        <w:gridCol w:w="736"/>
        <w:gridCol w:w="750"/>
      </w:tblGrid>
      <w:tr w:rsidR="00634AFA" w:rsidRPr="005428D5" w14:paraId="37B92D3A" w14:textId="77777777" w:rsidTr="00A24EDC">
        <w:trPr>
          <w:trHeight w:val="312"/>
        </w:trPr>
        <w:tc>
          <w:tcPr>
            <w:tcW w:w="1472" w:type="dxa"/>
            <w:noWrap/>
            <w:hideMark/>
          </w:tcPr>
          <w:p w14:paraId="4A65C22A" w14:textId="77777777" w:rsidR="00634AFA" w:rsidRPr="005428D5" w:rsidRDefault="00634AFA" w:rsidP="00A24EDC">
            <w:pPr>
              <w:ind w:firstLine="34"/>
              <w:rPr>
                <w:rFonts w:cs="Times New Roman"/>
                <w:b/>
                <w:bCs/>
                <w:sz w:val="16"/>
                <w:szCs w:val="16"/>
                <w:lang w:val="lt-LT"/>
              </w:rPr>
            </w:pPr>
            <w:r w:rsidRPr="005428D5">
              <w:rPr>
                <w:rFonts w:cs="Times New Roman"/>
                <w:b/>
                <w:bCs/>
                <w:sz w:val="16"/>
                <w:szCs w:val="16"/>
                <w:lang w:val="lt-LT"/>
              </w:rPr>
              <w:t>Rodikliai laikotarpio pradžioje, mln. EUR</w:t>
            </w:r>
          </w:p>
        </w:tc>
        <w:tc>
          <w:tcPr>
            <w:tcW w:w="736" w:type="dxa"/>
            <w:noWrap/>
            <w:vAlign w:val="center"/>
            <w:hideMark/>
          </w:tcPr>
          <w:p w14:paraId="3CD6AD69"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2008 </w:t>
            </w:r>
          </w:p>
        </w:tc>
        <w:tc>
          <w:tcPr>
            <w:tcW w:w="736" w:type="dxa"/>
            <w:noWrap/>
            <w:vAlign w:val="center"/>
            <w:hideMark/>
          </w:tcPr>
          <w:p w14:paraId="12C75B0E"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2009 </w:t>
            </w:r>
          </w:p>
        </w:tc>
        <w:tc>
          <w:tcPr>
            <w:tcW w:w="735" w:type="dxa"/>
            <w:noWrap/>
            <w:vAlign w:val="center"/>
            <w:hideMark/>
          </w:tcPr>
          <w:p w14:paraId="04FCEDA0"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2010 </w:t>
            </w:r>
          </w:p>
        </w:tc>
        <w:tc>
          <w:tcPr>
            <w:tcW w:w="736" w:type="dxa"/>
            <w:noWrap/>
            <w:vAlign w:val="center"/>
            <w:hideMark/>
          </w:tcPr>
          <w:p w14:paraId="7634B5D0"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2011 </w:t>
            </w:r>
          </w:p>
        </w:tc>
        <w:tc>
          <w:tcPr>
            <w:tcW w:w="736" w:type="dxa"/>
            <w:noWrap/>
            <w:vAlign w:val="center"/>
            <w:hideMark/>
          </w:tcPr>
          <w:p w14:paraId="5F2FF096"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2012 </w:t>
            </w:r>
          </w:p>
        </w:tc>
        <w:tc>
          <w:tcPr>
            <w:tcW w:w="736" w:type="dxa"/>
            <w:noWrap/>
            <w:vAlign w:val="center"/>
            <w:hideMark/>
          </w:tcPr>
          <w:p w14:paraId="4D2D866E"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2013 </w:t>
            </w:r>
          </w:p>
        </w:tc>
        <w:tc>
          <w:tcPr>
            <w:tcW w:w="882" w:type="dxa"/>
            <w:vAlign w:val="center"/>
          </w:tcPr>
          <w:p w14:paraId="668AFEED"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 xml:space="preserve">2014 </w:t>
            </w:r>
          </w:p>
        </w:tc>
        <w:tc>
          <w:tcPr>
            <w:tcW w:w="736" w:type="dxa"/>
            <w:vAlign w:val="center"/>
          </w:tcPr>
          <w:p w14:paraId="7D62C98C"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 xml:space="preserve">2015 </w:t>
            </w:r>
          </w:p>
        </w:tc>
        <w:tc>
          <w:tcPr>
            <w:tcW w:w="736" w:type="dxa"/>
            <w:vAlign w:val="center"/>
          </w:tcPr>
          <w:p w14:paraId="51DAFEF0"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 xml:space="preserve">2016 </w:t>
            </w:r>
          </w:p>
        </w:tc>
        <w:tc>
          <w:tcPr>
            <w:tcW w:w="735" w:type="dxa"/>
            <w:vAlign w:val="center"/>
          </w:tcPr>
          <w:p w14:paraId="5973196C"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 xml:space="preserve">2017 </w:t>
            </w:r>
          </w:p>
        </w:tc>
        <w:tc>
          <w:tcPr>
            <w:tcW w:w="736" w:type="dxa"/>
            <w:vAlign w:val="center"/>
          </w:tcPr>
          <w:p w14:paraId="2FA33514"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2018</w:t>
            </w:r>
          </w:p>
        </w:tc>
        <w:tc>
          <w:tcPr>
            <w:tcW w:w="750" w:type="dxa"/>
            <w:vAlign w:val="center"/>
          </w:tcPr>
          <w:p w14:paraId="233808E0" w14:textId="77777777" w:rsidR="00634AFA" w:rsidRPr="005428D5" w:rsidRDefault="00634AFA" w:rsidP="00A24EDC">
            <w:pPr>
              <w:ind w:firstLine="34"/>
              <w:jc w:val="center"/>
              <w:rPr>
                <w:rFonts w:cs="Times New Roman"/>
                <w:b/>
                <w:bCs/>
                <w:sz w:val="14"/>
                <w:szCs w:val="16"/>
                <w:lang w:val="lt-LT"/>
              </w:rPr>
            </w:pPr>
            <w:r w:rsidRPr="005428D5">
              <w:rPr>
                <w:rFonts w:cs="Times New Roman"/>
                <w:b/>
                <w:bCs/>
                <w:sz w:val="14"/>
                <w:szCs w:val="16"/>
                <w:lang w:val="lt-LT"/>
              </w:rPr>
              <w:t>2019</w:t>
            </w:r>
          </w:p>
        </w:tc>
      </w:tr>
      <w:tr w:rsidR="00634AFA" w:rsidRPr="005428D5" w14:paraId="346F93F4" w14:textId="77777777" w:rsidTr="00A24EDC">
        <w:trPr>
          <w:trHeight w:val="312"/>
        </w:trPr>
        <w:tc>
          <w:tcPr>
            <w:tcW w:w="1472" w:type="dxa"/>
            <w:noWrap/>
            <w:hideMark/>
          </w:tcPr>
          <w:p w14:paraId="5608D838" w14:textId="77777777" w:rsidR="00634AFA" w:rsidRPr="005428D5" w:rsidRDefault="00634AFA" w:rsidP="00A24EDC">
            <w:pPr>
              <w:rPr>
                <w:rFonts w:cs="Times New Roman"/>
                <w:b/>
                <w:bCs/>
                <w:sz w:val="16"/>
                <w:szCs w:val="16"/>
                <w:lang w:val="lt-LT"/>
              </w:rPr>
            </w:pPr>
            <w:r w:rsidRPr="005428D5">
              <w:rPr>
                <w:rFonts w:cs="Times New Roman"/>
                <w:b/>
                <w:bCs/>
                <w:sz w:val="16"/>
                <w:szCs w:val="16"/>
                <w:lang w:val="lt-LT"/>
              </w:rPr>
              <w:t xml:space="preserve">Turtas (aktyvai) </w:t>
            </w:r>
          </w:p>
        </w:tc>
        <w:tc>
          <w:tcPr>
            <w:tcW w:w="736" w:type="dxa"/>
            <w:noWrap/>
            <w:vAlign w:val="center"/>
            <w:hideMark/>
          </w:tcPr>
          <w:p w14:paraId="2C5BC77E"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189,76</w:t>
            </w:r>
          </w:p>
        </w:tc>
        <w:tc>
          <w:tcPr>
            <w:tcW w:w="736" w:type="dxa"/>
            <w:noWrap/>
            <w:vAlign w:val="center"/>
            <w:hideMark/>
          </w:tcPr>
          <w:p w14:paraId="5800FCDF"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230,19</w:t>
            </w:r>
          </w:p>
        </w:tc>
        <w:tc>
          <w:tcPr>
            <w:tcW w:w="735" w:type="dxa"/>
            <w:noWrap/>
            <w:vAlign w:val="center"/>
            <w:hideMark/>
          </w:tcPr>
          <w:p w14:paraId="38F1D785"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270,22</w:t>
            </w:r>
          </w:p>
        </w:tc>
        <w:tc>
          <w:tcPr>
            <w:tcW w:w="736" w:type="dxa"/>
            <w:noWrap/>
            <w:vAlign w:val="center"/>
            <w:hideMark/>
          </w:tcPr>
          <w:p w14:paraId="30E5E15C"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368,95</w:t>
            </w:r>
          </w:p>
        </w:tc>
        <w:tc>
          <w:tcPr>
            <w:tcW w:w="736" w:type="dxa"/>
            <w:noWrap/>
            <w:vAlign w:val="center"/>
            <w:hideMark/>
          </w:tcPr>
          <w:p w14:paraId="7E034A4E"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471,65</w:t>
            </w:r>
          </w:p>
        </w:tc>
        <w:tc>
          <w:tcPr>
            <w:tcW w:w="736" w:type="dxa"/>
            <w:noWrap/>
            <w:vAlign w:val="center"/>
            <w:hideMark/>
          </w:tcPr>
          <w:p w14:paraId="5F4681E7"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595,4</w:t>
            </w:r>
          </w:p>
        </w:tc>
        <w:tc>
          <w:tcPr>
            <w:tcW w:w="882" w:type="dxa"/>
            <w:vAlign w:val="center"/>
          </w:tcPr>
          <w:p w14:paraId="2EF26697"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621</w:t>
            </w:r>
          </w:p>
        </w:tc>
        <w:tc>
          <w:tcPr>
            <w:tcW w:w="736" w:type="dxa"/>
            <w:vAlign w:val="center"/>
          </w:tcPr>
          <w:p w14:paraId="2456895F"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617,2</w:t>
            </w:r>
          </w:p>
        </w:tc>
        <w:tc>
          <w:tcPr>
            <w:tcW w:w="736" w:type="dxa"/>
            <w:vAlign w:val="center"/>
          </w:tcPr>
          <w:p w14:paraId="26E0C52C"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670,5</w:t>
            </w:r>
          </w:p>
        </w:tc>
        <w:tc>
          <w:tcPr>
            <w:tcW w:w="735" w:type="dxa"/>
            <w:vAlign w:val="center"/>
          </w:tcPr>
          <w:p w14:paraId="17F903A6"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663,9</w:t>
            </w:r>
          </w:p>
        </w:tc>
        <w:tc>
          <w:tcPr>
            <w:tcW w:w="736" w:type="dxa"/>
            <w:vAlign w:val="center"/>
          </w:tcPr>
          <w:p w14:paraId="470DC8E7"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685,2</w:t>
            </w:r>
          </w:p>
        </w:tc>
        <w:tc>
          <w:tcPr>
            <w:tcW w:w="750" w:type="dxa"/>
            <w:vAlign w:val="center"/>
          </w:tcPr>
          <w:p w14:paraId="76E11856"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741,3</w:t>
            </w:r>
          </w:p>
        </w:tc>
      </w:tr>
      <w:tr w:rsidR="00634AFA" w:rsidRPr="005428D5" w14:paraId="597B34AF" w14:textId="77777777" w:rsidTr="00A24EDC">
        <w:trPr>
          <w:trHeight w:val="312"/>
        </w:trPr>
        <w:tc>
          <w:tcPr>
            <w:tcW w:w="1472" w:type="dxa"/>
            <w:noWrap/>
            <w:hideMark/>
          </w:tcPr>
          <w:p w14:paraId="378BC318" w14:textId="77777777" w:rsidR="00634AFA" w:rsidRPr="005428D5" w:rsidRDefault="00634AFA" w:rsidP="00A24EDC">
            <w:pPr>
              <w:ind w:firstLine="34"/>
              <w:rPr>
                <w:rFonts w:cs="Times New Roman"/>
                <w:b/>
                <w:bCs/>
                <w:sz w:val="16"/>
                <w:szCs w:val="16"/>
                <w:lang w:val="lt-LT"/>
              </w:rPr>
            </w:pPr>
            <w:r w:rsidRPr="005428D5">
              <w:rPr>
                <w:rFonts w:cs="Times New Roman"/>
                <w:b/>
                <w:bCs/>
                <w:sz w:val="16"/>
                <w:szCs w:val="16"/>
                <w:lang w:val="lt-LT"/>
              </w:rPr>
              <w:t>Vyriausybės vertybiniai popieriai</w:t>
            </w:r>
          </w:p>
        </w:tc>
        <w:tc>
          <w:tcPr>
            <w:tcW w:w="736" w:type="dxa"/>
            <w:noWrap/>
            <w:vAlign w:val="center"/>
            <w:hideMark/>
          </w:tcPr>
          <w:p w14:paraId="07C84631"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6</w:t>
            </w:r>
          </w:p>
        </w:tc>
        <w:tc>
          <w:tcPr>
            <w:tcW w:w="736" w:type="dxa"/>
            <w:noWrap/>
            <w:vAlign w:val="center"/>
            <w:hideMark/>
          </w:tcPr>
          <w:p w14:paraId="29396A71"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6,75</w:t>
            </w:r>
          </w:p>
        </w:tc>
        <w:tc>
          <w:tcPr>
            <w:tcW w:w="735" w:type="dxa"/>
            <w:noWrap/>
            <w:vAlign w:val="center"/>
            <w:hideMark/>
          </w:tcPr>
          <w:p w14:paraId="1AB54413"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21,2</w:t>
            </w:r>
          </w:p>
        </w:tc>
        <w:tc>
          <w:tcPr>
            <w:tcW w:w="736" w:type="dxa"/>
            <w:noWrap/>
            <w:vAlign w:val="center"/>
            <w:hideMark/>
          </w:tcPr>
          <w:p w14:paraId="37014A45"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38,55</w:t>
            </w:r>
          </w:p>
        </w:tc>
        <w:tc>
          <w:tcPr>
            <w:tcW w:w="736" w:type="dxa"/>
            <w:noWrap/>
            <w:vAlign w:val="center"/>
            <w:hideMark/>
          </w:tcPr>
          <w:p w14:paraId="478B09D7"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68,73</w:t>
            </w:r>
          </w:p>
        </w:tc>
        <w:tc>
          <w:tcPr>
            <w:tcW w:w="736" w:type="dxa"/>
            <w:noWrap/>
            <w:vAlign w:val="center"/>
            <w:hideMark/>
          </w:tcPr>
          <w:p w14:paraId="3C054F9A"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119,44</w:t>
            </w:r>
          </w:p>
        </w:tc>
        <w:tc>
          <w:tcPr>
            <w:tcW w:w="882" w:type="dxa"/>
            <w:vAlign w:val="center"/>
          </w:tcPr>
          <w:p w14:paraId="32CBA043"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187,01</w:t>
            </w:r>
          </w:p>
        </w:tc>
        <w:tc>
          <w:tcPr>
            <w:tcW w:w="736" w:type="dxa"/>
            <w:vAlign w:val="center"/>
          </w:tcPr>
          <w:p w14:paraId="48CFF199"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221,3</w:t>
            </w:r>
          </w:p>
        </w:tc>
        <w:tc>
          <w:tcPr>
            <w:tcW w:w="736" w:type="dxa"/>
            <w:vAlign w:val="center"/>
          </w:tcPr>
          <w:p w14:paraId="6C744A74"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195,6</w:t>
            </w:r>
          </w:p>
        </w:tc>
        <w:tc>
          <w:tcPr>
            <w:tcW w:w="735" w:type="dxa"/>
            <w:vAlign w:val="center"/>
          </w:tcPr>
          <w:p w14:paraId="4459361B"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77,7</w:t>
            </w:r>
          </w:p>
        </w:tc>
        <w:tc>
          <w:tcPr>
            <w:tcW w:w="736" w:type="dxa"/>
            <w:vAlign w:val="center"/>
          </w:tcPr>
          <w:p w14:paraId="2D7D8E4A"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67</w:t>
            </w:r>
          </w:p>
        </w:tc>
        <w:tc>
          <w:tcPr>
            <w:tcW w:w="750" w:type="dxa"/>
            <w:vAlign w:val="center"/>
          </w:tcPr>
          <w:p w14:paraId="44C8769D"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66</w:t>
            </w:r>
          </w:p>
        </w:tc>
      </w:tr>
      <w:tr w:rsidR="00634AFA" w:rsidRPr="005428D5" w14:paraId="1C2D6E5F" w14:textId="77777777" w:rsidTr="00A24EDC">
        <w:trPr>
          <w:trHeight w:val="312"/>
        </w:trPr>
        <w:tc>
          <w:tcPr>
            <w:tcW w:w="1472" w:type="dxa"/>
            <w:noWrap/>
            <w:hideMark/>
          </w:tcPr>
          <w:p w14:paraId="66A0FAA2" w14:textId="77777777" w:rsidR="00634AFA" w:rsidRPr="005428D5" w:rsidRDefault="00634AFA" w:rsidP="00A24EDC">
            <w:pPr>
              <w:ind w:firstLine="34"/>
              <w:rPr>
                <w:rFonts w:cs="Times New Roman"/>
                <w:b/>
                <w:bCs/>
                <w:sz w:val="16"/>
                <w:szCs w:val="16"/>
                <w:lang w:val="lt-LT"/>
              </w:rPr>
            </w:pPr>
            <w:r w:rsidRPr="005428D5">
              <w:rPr>
                <w:rFonts w:cs="Times New Roman"/>
                <w:b/>
                <w:bCs/>
                <w:sz w:val="16"/>
                <w:szCs w:val="16"/>
                <w:lang w:val="lt-LT"/>
              </w:rPr>
              <w:t>Suteiktos paskolos</w:t>
            </w:r>
          </w:p>
        </w:tc>
        <w:tc>
          <w:tcPr>
            <w:tcW w:w="736" w:type="dxa"/>
            <w:noWrap/>
            <w:vAlign w:val="center"/>
            <w:hideMark/>
          </w:tcPr>
          <w:p w14:paraId="48BC099E"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131,86</w:t>
            </w:r>
          </w:p>
        </w:tc>
        <w:tc>
          <w:tcPr>
            <w:tcW w:w="736" w:type="dxa"/>
            <w:noWrap/>
            <w:vAlign w:val="center"/>
            <w:hideMark/>
          </w:tcPr>
          <w:p w14:paraId="70C9DA65"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171,43</w:t>
            </w:r>
          </w:p>
        </w:tc>
        <w:tc>
          <w:tcPr>
            <w:tcW w:w="735" w:type="dxa"/>
            <w:noWrap/>
            <w:vAlign w:val="center"/>
            <w:hideMark/>
          </w:tcPr>
          <w:p w14:paraId="0ACC5965"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173,63</w:t>
            </w:r>
          </w:p>
        </w:tc>
        <w:tc>
          <w:tcPr>
            <w:tcW w:w="736" w:type="dxa"/>
            <w:noWrap/>
            <w:vAlign w:val="center"/>
            <w:hideMark/>
          </w:tcPr>
          <w:p w14:paraId="5C8E1F2D"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217,82</w:t>
            </w:r>
          </w:p>
        </w:tc>
        <w:tc>
          <w:tcPr>
            <w:tcW w:w="736" w:type="dxa"/>
            <w:noWrap/>
            <w:vAlign w:val="center"/>
            <w:hideMark/>
          </w:tcPr>
          <w:p w14:paraId="534EF6FC"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270,36</w:t>
            </w:r>
          </w:p>
        </w:tc>
        <w:tc>
          <w:tcPr>
            <w:tcW w:w="736" w:type="dxa"/>
            <w:noWrap/>
            <w:vAlign w:val="center"/>
            <w:hideMark/>
          </w:tcPr>
          <w:p w14:paraId="17660222"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325,21</w:t>
            </w:r>
          </w:p>
        </w:tc>
        <w:tc>
          <w:tcPr>
            <w:tcW w:w="882" w:type="dxa"/>
            <w:vAlign w:val="center"/>
          </w:tcPr>
          <w:p w14:paraId="3F6C8AFF"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297,73</w:t>
            </w:r>
          </w:p>
        </w:tc>
        <w:tc>
          <w:tcPr>
            <w:tcW w:w="736" w:type="dxa"/>
            <w:vAlign w:val="center"/>
          </w:tcPr>
          <w:p w14:paraId="421D3EC4"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263,5</w:t>
            </w:r>
          </w:p>
        </w:tc>
        <w:tc>
          <w:tcPr>
            <w:tcW w:w="736" w:type="dxa"/>
            <w:vAlign w:val="center"/>
          </w:tcPr>
          <w:p w14:paraId="76FDAEC8"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281,5</w:t>
            </w:r>
          </w:p>
        </w:tc>
        <w:tc>
          <w:tcPr>
            <w:tcW w:w="735" w:type="dxa"/>
            <w:vAlign w:val="center"/>
          </w:tcPr>
          <w:p w14:paraId="7D2716BA"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342,2</w:t>
            </w:r>
          </w:p>
        </w:tc>
        <w:tc>
          <w:tcPr>
            <w:tcW w:w="736" w:type="dxa"/>
            <w:vAlign w:val="center"/>
          </w:tcPr>
          <w:p w14:paraId="5F9FE94F"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403,4</w:t>
            </w:r>
          </w:p>
        </w:tc>
        <w:tc>
          <w:tcPr>
            <w:tcW w:w="750" w:type="dxa"/>
            <w:vAlign w:val="center"/>
          </w:tcPr>
          <w:p w14:paraId="14C672C3" w14:textId="77777777" w:rsidR="00634AFA" w:rsidRPr="005428D5" w:rsidRDefault="00634AFA" w:rsidP="00A24EDC">
            <w:pPr>
              <w:ind w:left="-66" w:right="-143"/>
              <w:jc w:val="center"/>
              <w:rPr>
                <w:rFonts w:cs="Times New Roman"/>
                <w:sz w:val="14"/>
                <w:szCs w:val="16"/>
                <w:lang w:val="lt-LT"/>
              </w:rPr>
            </w:pPr>
            <w:r w:rsidRPr="005428D5">
              <w:rPr>
                <w:rFonts w:cs="Times New Roman"/>
                <w:sz w:val="14"/>
                <w:szCs w:val="16"/>
                <w:lang w:val="lt-LT"/>
              </w:rPr>
              <w:t>481,1</w:t>
            </w:r>
          </w:p>
        </w:tc>
      </w:tr>
      <w:tr w:rsidR="00634AFA" w:rsidRPr="005428D5" w14:paraId="25D633AC" w14:textId="77777777" w:rsidTr="00A24EDC">
        <w:trPr>
          <w:trHeight w:val="312"/>
        </w:trPr>
        <w:tc>
          <w:tcPr>
            <w:tcW w:w="1472" w:type="dxa"/>
            <w:noWrap/>
            <w:hideMark/>
          </w:tcPr>
          <w:p w14:paraId="15EFE996" w14:textId="77777777" w:rsidR="00634AFA" w:rsidRPr="005428D5" w:rsidRDefault="00634AFA" w:rsidP="00A24EDC">
            <w:pPr>
              <w:ind w:firstLine="34"/>
              <w:rPr>
                <w:rFonts w:cs="Times New Roman"/>
                <w:b/>
                <w:bCs/>
                <w:sz w:val="16"/>
                <w:szCs w:val="16"/>
                <w:lang w:val="lt-LT"/>
              </w:rPr>
            </w:pPr>
            <w:r w:rsidRPr="005428D5">
              <w:rPr>
                <w:rFonts w:cs="Times New Roman"/>
                <w:b/>
                <w:bCs/>
                <w:sz w:val="16"/>
                <w:szCs w:val="16"/>
                <w:lang w:val="lt-LT"/>
              </w:rPr>
              <w:t>Spec. atidėjiniai paskoloms</w:t>
            </w:r>
          </w:p>
        </w:tc>
        <w:tc>
          <w:tcPr>
            <w:tcW w:w="736" w:type="dxa"/>
            <w:noWrap/>
            <w:vAlign w:val="center"/>
            <w:hideMark/>
          </w:tcPr>
          <w:p w14:paraId="2FE0E660"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0,46</w:t>
            </w:r>
          </w:p>
        </w:tc>
        <w:tc>
          <w:tcPr>
            <w:tcW w:w="736" w:type="dxa"/>
            <w:noWrap/>
            <w:vAlign w:val="center"/>
            <w:hideMark/>
          </w:tcPr>
          <w:p w14:paraId="61F2C445"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1,51</w:t>
            </w:r>
          </w:p>
        </w:tc>
        <w:tc>
          <w:tcPr>
            <w:tcW w:w="735" w:type="dxa"/>
            <w:noWrap/>
            <w:vAlign w:val="center"/>
            <w:hideMark/>
          </w:tcPr>
          <w:p w14:paraId="39606B46"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2,55</w:t>
            </w:r>
          </w:p>
        </w:tc>
        <w:tc>
          <w:tcPr>
            <w:tcW w:w="736" w:type="dxa"/>
            <w:noWrap/>
            <w:vAlign w:val="center"/>
            <w:hideMark/>
          </w:tcPr>
          <w:p w14:paraId="43003EF6"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4,14</w:t>
            </w:r>
          </w:p>
        </w:tc>
        <w:tc>
          <w:tcPr>
            <w:tcW w:w="736" w:type="dxa"/>
            <w:noWrap/>
            <w:vAlign w:val="center"/>
            <w:hideMark/>
          </w:tcPr>
          <w:p w14:paraId="7B7C37BC"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8,28</w:t>
            </w:r>
          </w:p>
        </w:tc>
        <w:tc>
          <w:tcPr>
            <w:tcW w:w="736" w:type="dxa"/>
            <w:noWrap/>
            <w:vAlign w:val="center"/>
            <w:hideMark/>
          </w:tcPr>
          <w:p w14:paraId="6773155D"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23,23</w:t>
            </w:r>
          </w:p>
        </w:tc>
        <w:tc>
          <w:tcPr>
            <w:tcW w:w="882" w:type="dxa"/>
            <w:vAlign w:val="center"/>
          </w:tcPr>
          <w:p w14:paraId="45078A8B"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18,16</w:t>
            </w:r>
          </w:p>
        </w:tc>
        <w:tc>
          <w:tcPr>
            <w:tcW w:w="736" w:type="dxa"/>
            <w:vAlign w:val="center"/>
          </w:tcPr>
          <w:p w14:paraId="4D5AD6B4"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17,3</w:t>
            </w:r>
          </w:p>
        </w:tc>
        <w:tc>
          <w:tcPr>
            <w:tcW w:w="736" w:type="dxa"/>
            <w:vAlign w:val="center"/>
          </w:tcPr>
          <w:p w14:paraId="30EB99EC"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20,7</w:t>
            </w:r>
          </w:p>
        </w:tc>
        <w:tc>
          <w:tcPr>
            <w:tcW w:w="735" w:type="dxa"/>
            <w:vAlign w:val="center"/>
          </w:tcPr>
          <w:p w14:paraId="597CC71A"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17,5</w:t>
            </w:r>
          </w:p>
        </w:tc>
        <w:tc>
          <w:tcPr>
            <w:tcW w:w="736" w:type="dxa"/>
            <w:vAlign w:val="center"/>
          </w:tcPr>
          <w:p w14:paraId="22EF1E84"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16,6</w:t>
            </w:r>
          </w:p>
        </w:tc>
        <w:tc>
          <w:tcPr>
            <w:tcW w:w="750" w:type="dxa"/>
            <w:vAlign w:val="center"/>
          </w:tcPr>
          <w:p w14:paraId="4A728146"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12,9</w:t>
            </w:r>
          </w:p>
        </w:tc>
      </w:tr>
      <w:tr w:rsidR="00634AFA" w:rsidRPr="005428D5" w14:paraId="44A54B3E" w14:textId="77777777" w:rsidTr="00A24EDC">
        <w:trPr>
          <w:trHeight w:val="312"/>
        </w:trPr>
        <w:tc>
          <w:tcPr>
            <w:tcW w:w="1472" w:type="dxa"/>
            <w:noWrap/>
            <w:hideMark/>
          </w:tcPr>
          <w:p w14:paraId="25890DC6" w14:textId="77777777" w:rsidR="00634AFA" w:rsidRPr="005428D5" w:rsidRDefault="00634AFA" w:rsidP="00A24EDC">
            <w:pPr>
              <w:ind w:firstLine="34"/>
              <w:rPr>
                <w:rFonts w:cs="Times New Roman"/>
                <w:b/>
                <w:bCs/>
                <w:sz w:val="16"/>
                <w:szCs w:val="16"/>
                <w:lang w:val="lt-LT"/>
              </w:rPr>
            </w:pPr>
            <w:r w:rsidRPr="005428D5">
              <w:rPr>
                <w:rFonts w:cs="Times New Roman"/>
                <w:b/>
                <w:bCs/>
                <w:sz w:val="16"/>
                <w:szCs w:val="16"/>
                <w:lang w:val="lt-LT"/>
              </w:rPr>
              <w:t>Indėliai</w:t>
            </w:r>
          </w:p>
        </w:tc>
        <w:tc>
          <w:tcPr>
            <w:tcW w:w="736" w:type="dxa"/>
            <w:noWrap/>
            <w:vAlign w:val="center"/>
            <w:hideMark/>
          </w:tcPr>
          <w:p w14:paraId="15E238ED"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150,08</w:t>
            </w:r>
          </w:p>
        </w:tc>
        <w:tc>
          <w:tcPr>
            <w:tcW w:w="736" w:type="dxa"/>
            <w:noWrap/>
            <w:vAlign w:val="center"/>
            <w:hideMark/>
          </w:tcPr>
          <w:p w14:paraId="22AEA754"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172,64</w:t>
            </w:r>
          </w:p>
        </w:tc>
        <w:tc>
          <w:tcPr>
            <w:tcW w:w="735" w:type="dxa"/>
            <w:noWrap/>
            <w:vAlign w:val="center"/>
            <w:hideMark/>
          </w:tcPr>
          <w:p w14:paraId="21560315"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224,11</w:t>
            </w:r>
          </w:p>
        </w:tc>
        <w:tc>
          <w:tcPr>
            <w:tcW w:w="736" w:type="dxa"/>
            <w:noWrap/>
            <w:vAlign w:val="center"/>
            <w:hideMark/>
          </w:tcPr>
          <w:p w14:paraId="7BC0EDA1"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313,8</w:t>
            </w:r>
          </w:p>
        </w:tc>
        <w:tc>
          <w:tcPr>
            <w:tcW w:w="736" w:type="dxa"/>
            <w:noWrap/>
            <w:vAlign w:val="center"/>
            <w:hideMark/>
          </w:tcPr>
          <w:p w14:paraId="336931C0"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407,15</w:t>
            </w:r>
          </w:p>
        </w:tc>
        <w:tc>
          <w:tcPr>
            <w:tcW w:w="736" w:type="dxa"/>
            <w:noWrap/>
            <w:vAlign w:val="center"/>
            <w:hideMark/>
          </w:tcPr>
          <w:p w14:paraId="65A65AC1"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527,69</w:t>
            </w:r>
          </w:p>
        </w:tc>
        <w:tc>
          <w:tcPr>
            <w:tcW w:w="882" w:type="dxa"/>
            <w:vAlign w:val="center"/>
          </w:tcPr>
          <w:p w14:paraId="39F48D4F" w14:textId="77777777" w:rsidR="00634AFA" w:rsidRPr="005428D5" w:rsidRDefault="00634AFA" w:rsidP="00A24EDC">
            <w:pPr>
              <w:ind w:left="-66" w:right="-143" w:hanging="59"/>
              <w:jc w:val="center"/>
              <w:rPr>
                <w:rFonts w:cs="Times New Roman"/>
                <w:sz w:val="14"/>
                <w:szCs w:val="16"/>
                <w:lang w:val="lt-LT"/>
              </w:rPr>
            </w:pPr>
            <w:r w:rsidRPr="005428D5">
              <w:rPr>
                <w:rFonts w:cs="Times New Roman"/>
                <w:sz w:val="14"/>
                <w:szCs w:val="16"/>
                <w:lang w:val="lt-LT"/>
              </w:rPr>
              <w:t>541,04</w:t>
            </w:r>
          </w:p>
        </w:tc>
        <w:tc>
          <w:tcPr>
            <w:tcW w:w="736" w:type="dxa"/>
            <w:vAlign w:val="center"/>
          </w:tcPr>
          <w:p w14:paraId="75DDD874" w14:textId="77777777" w:rsidR="00634AFA" w:rsidRPr="005428D5" w:rsidRDefault="00634AFA" w:rsidP="00A24EDC">
            <w:pPr>
              <w:ind w:left="-66" w:right="-143" w:hanging="59"/>
              <w:jc w:val="center"/>
              <w:rPr>
                <w:rFonts w:cs="Times New Roman"/>
                <w:sz w:val="14"/>
                <w:szCs w:val="16"/>
                <w:lang w:val="lt-LT"/>
              </w:rPr>
            </w:pPr>
            <w:r w:rsidRPr="005428D5">
              <w:rPr>
                <w:rFonts w:cs="Times New Roman"/>
                <w:sz w:val="14"/>
                <w:szCs w:val="16"/>
                <w:lang w:val="lt-LT"/>
              </w:rPr>
              <w:t>535</w:t>
            </w:r>
          </w:p>
        </w:tc>
        <w:tc>
          <w:tcPr>
            <w:tcW w:w="736" w:type="dxa"/>
            <w:vAlign w:val="center"/>
          </w:tcPr>
          <w:p w14:paraId="5AC5C24A" w14:textId="77777777" w:rsidR="00634AFA" w:rsidRPr="005428D5" w:rsidRDefault="00634AFA" w:rsidP="00A24EDC">
            <w:pPr>
              <w:ind w:left="-66" w:right="-143" w:hanging="59"/>
              <w:jc w:val="center"/>
              <w:rPr>
                <w:rFonts w:cs="Times New Roman"/>
                <w:sz w:val="14"/>
                <w:szCs w:val="16"/>
                <w:lang w:val="lt-LT"/>
              </w:rPr>
            </w:pPr>
            <w:r w:rsidRPr="005428D5">
              <w:rPr>
                <w:rFonts w:cs="Times New Roman"/>
                <w:sz w:val="14"/>
                <w:szCs w:val="16"/>
                <w:lang w:val="lt-LT"/>
              </w:rPr>
              <w:t>586,8</w:t>
            </w:r>
          </w:p>
        </w:tc>
        <w:tc>
          <w:tcPr>
            <w:tcW w:w="735" w:type="dxa"/>
            <w:vAlign w:val="center"/>
          </w:tcPr>
          <w:p w14:paraId="6FBB7D4D" w14:textId="77777777" w:rsidR="00634AFA" w:rsidRPr="005428D5" w:rsidRDefault="00634AFA" w:rsidP="00A24EDC">
            <w:pPr>
              <w:ind w:left="-66" w:right="-143" w:hanging="59"/>
              <w:jc w:val="center"/>
              <w:rPr>
                <w:rFonts w:cs="Times New Roman"/>
                <w:sz w:val="14"/>
                <w:szCs w:val="16"/>
                <w:lang w:val="lt-LT"/>
              </w:rPr>
            </w:pPr>
            <w:r w:rsidRPr="005428D5">
              <w:rPr>
                <w:rFonts w:cs="Times New Roman"/>
                <w:sz w:val="14"/>
                <w:szCs w:val="16"/>
                <w:lang w:val="lt-LT"/>
              </w:rPr>
              <w:t>590,7</w:t>
            </w:r>
          </w:p>
        </w:tc>
        <w:tc>
          <w:tcPr>
            <w:tcW w:w="736" w:type="dxa"/>
            <w:vAlign w:val="center"/>
          </w:tcPr>
          <w:p w14:paraId="06C2ECCF" w14:textId="77777777" w:rsidR="00634AFA" w:rsidRPr="005428D5" w:rsidRDefault="00634AFA" w:rsidP="00A24EDC">
            <w:pPr>
              <w:ind w:left="-66" w:right="-143" w:hanging="59"/>
              <w:jc w:val="center"/>
              <w:rPr>
                <w:rFonts w:cs="Times New Roman"/>
                <w:sz w:val="14"/>
                <w:szCs w:val="16"/>
                <w:lang w:val="lt-LT"/>
              </w:rPr>
            </w:pPr>
            <w:r w:rsidRPr="005428D5">
              <w:rPr>
                <w:rFonts w:cs="Times New Roman"/>
                <w:sz w:val="14"/>
                <w:szCs w:val="16"/>
                <w:lang w:val="lt-LT"/>
              </w:rPr>
              <w:t>611,4</w:t>
            </w:r>
          </w:p>
        </w:tc>
        <w:tc>
          <w:tcPr>
            <w:tcW w:w="750" w:type="dxa"/>
            <w:vAlign w:val="center"/>
          </w:tcPr>
          <w:p w14:paraId="7F038229" w14:textId="77777777" w:rsidR="00634AFA" w:rsidRPr="005428D5" w:rsidRDefault="00634AFA" w:rsidP="00A24EDC">
            <w:pPr>
              <w:ind w:left="-66" w:right="-143" w:hanging="59"/>
              <w:jc w:val="center"/>
              <w:rPr>
                <w:rFonts w:cs="Times New Roman"/>
                <w:sz w:val="14"/>
                <w:szCs w:val="16"/>
                <w:lang w:val="lt-LT"/>
              </w:rPr>
            </w:pPr>
            <w:r w:rsidRPr="005428D5">
              <w:rPr>
                <w:rFonts w:cs="Times New Roman"/>
                <w:sz w:val="14"/>
                <w:szCs w:val="16"/>
                <w:lang w:val="lt-LT"/>
              </w:rPr>
              <w:t>643,6</w:t>
            </w:r>
          </w:p>
        </w:tc>
      </w:tr>
      <w:tr w:rsidR="00634AFA" w:rsidRPr="005428D5" w14:paraId="5BBB6EDB" w14:textId="77777777" w:rsidTr="00A24EDC">
        <w:trPr>
          <w:trHeight w:val="312"/>
        </w:trPr>
        <w:tc>
          <w:tcPr>
            <w:tcW w:w="1472" w:type="dxa"/>
            <w:noWrap/>
            <w:hideMark/>
          </w:tcPr>
          <w:p w14:paraId="1444562E" w14:textId="77777777" w:rsidR="00634AFA" w:rsidRPr="005428D5" w:rsidRDefault="00634AFA" w:rsidP="00A24EDC">
            <w:pPr>
              <w:ind w:firstLine="34"/>
              <w:rPr>
                <w:rFonts w:cs="Times New Roman"/>
                <w:b/>
                <w:bCs/>
                <w:sz w:val="16"/>
                <w:szCs w:val="16"/>
                <w:lang w:val="lt-LT"/>
              </w:rPr>
            </w:pPr>
            <w:r w:rsidRPr="005428D5">
              <w:rPr>
                <w:rFonts w:cs="Times New Roman"/>
                <w:b/>
                <w:bCs/>
                <w:sz w:val="16"/>
                <w:szCs w:val="16"/>
                <w:lang w:val="lt-LT"/>
              </w:rPr>
              <w:t>Pajinis kapitalas</w:t>
            </w:r>
          </w:p>
        </w:tc>
        <w:tc>
          <w:tcPr>
            <w:tcW w:w="736" w:type="dxa"/>
            <w:noWrap/>
            <w:vAlign w:val="center"/>
            <w:hideMark/>
          </w:tcPr>
          <w:p w14:paraId="1CAACF39"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19,67</w:t>
            </w:r>
          </w:p>
        </w:tc>
        <w:tc>
          <w:tcPr>
            <w:tcW w:w="736" w:type="dxa"/>
            <w:noWrap/>
            <w:vAlign w:val="center"/>
            <w:hideMark/>
          </w:tcPr>
          <w:p w14:paraId="5FDC6D23"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26,79</w:t>
            </w:r>
          </w:p>
        </w:tc>
        <w:tc>
          <w:tcPr>
            <w:tcW w:w="735" w:type="dxa"/>
            <w:noWrap/>
            <w:vAlign w:val="center"/>
            <w:hideMark/>
          </w:tcPr>
          <w:p w14:paraId="2653B0BB"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31,28</w:t>
            </w:r>
          </w:p>
        </w:tc>
        <w:tc>
          <w:tcPr>
            <w:tcW w:w="736" w:type="dxa"/>
            <w:noWrap/>
            <w:vAlign w:val="center"/>
            <w:hideMark/>
          </w:tcPr>
          <w:p w14:paraId="73AFC7AD"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39,33</w:t>
            </w:r>
          </w:p>
        </w:tc>
        <w:tc>
          <w:tcPr>
            <w:tcW w:w="736" w:type="dxa"/>
            <w:noWrap/>
            <w:vAlign w:val="center"/>
            <w:hideMark/>
          </w:tcPr>
          <w:p w14:paraId="398C3E92"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51,49</w:t>
            </w:r>
          </w:p>
        </w:tc>
        <w:tc>
          <w:tcPr>
            <w:tcW w:w="736" w:type="dxa"/>
            <w:noWrap/>
            <w:vAlign w:val="center"/>
            <w:hideMark/>
          </w:tcPr>
          <w:p w14:paraId="5449314B"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68,41</w:t>
            </w:r>
          </w:p>
        </w:tc>
        <w:tc>
          <w:tcPr>
            <w:tcW w:w="882" w:type="dxa"/>
            <w:vAlign w:val="center"/>
          </w:tcPr>
          <w:p w14:paraId="16F4E450" w14:textId="77777777" w:rsidR="00634AFA" w:rsidRPr="005428D5" w:rsidRDefault="00634AFA" w:rsidP="00A24EDC">
            <w:pPr>
              <w:ind w:hanging="34"/>
              <w:jc w:val="center"/>
              <w:rPr>
                <w:rFonts w:cs="Times New Roman"/>
                <w:sz w:val="14"/>
                <w:szCs w:val="16"/>
                <w:lang w:val="lt-LT"/>
              </w:rPr>
            </w:pPr>
            <w:r w:rsidRPr="005428D5">
              <w:rPr>
                <w:rFonts w:cs="Times New Roman"/>
                <w:sz w:val="14"/>
                <w:szCs w:val="16"/>
                <w:lang w:val="lt-LT"/>
              </w:rPr>
              <w:t>60,44</w:t>
            </w:r>
          </w:p>
        </w:tc>
        <w:tc>
          <w:tcPr>
            <w:tcW w:w="736" w:type="dxa"/>
            <w:vAlign w:val="center"/>
          </w:tcPr>
          <w:p w14:paraId="4BE79147" w14:textId="77777777" w:rsidR="00634AFA" w:rsidRPr="005428D5" w:rsidRDefault="00634AFA" w:rsidP="00A24EDC">
            <w:pPr>
              <w:ind w:hanging="34"/>
              <w:jc w:val="center"/>
              <w:rPr>
                <w:rFonts w:cs="Times New Roman"/>
                <w:sz w:val="14"/>
                <w:szCs w:val="16"/>
                <w:lang w:val="lt-LT"/>
              </w:rPr>
            </w:pPr>
            <w:r w:rsidRPr="005428D5">
              <w:rPr>
                <w:rFonts w:cs="Times New Roman"/>
                <w:sz w:val="14"/>
                <w:szCs w:val="16"/>
                <w:lang w:val="lt-LT"/>
              </w:rPr>
              <w:t>51,4</w:t>
            </w:r>
          </w:p>
        </w:tc>
        <w:tc>
          <w:tcPr>
            <w:tcW w:w="736" w:type="dxa"/>
            <w:vAlign w:val="center"/>
          </w:tcPr>
          <w:p w14:paraId="0DBD1DD3" w14:textId="77777777" w:rsidR="00634AFA" w:rsidRPr="005428D5" w:rsidRDefault="00634AFA" w:rsidP="00A24EDC">
            <w:pPr>
              <w:ind w:hanging="34"/>
              <w:jc w:val="center"/>
              <w:rPr>
                <w:rFonts w:cs="Times New Roman"/>
                <w:sz w:val="14"/>
                <w:szCs w:val="16"/>
                <w:lang w:val="lt-LT"/>
              </w:rPr>
            </w:pPr>
            <w:r w:rsidRPr="005428D5">
              <w:rPr>
                <w:rFonts w:cs="Times New Roman"/>
                <w:sz w:val="14"/>
                <w:szCs w:val="16"/>
                <w:lang w:val="lt-LT"/>
              </w:rPr>
              <w:t>54,9</w:t>
            </w:r>
          </w:p>
        </w:tc>
        <w:tc>
          <w:tcPr>
            <w:tcW w:w="735" w:type="dxa"/>
            <w:vAlign w:val="center"/>
          </w:tcPr>
          <w:p w14:paraId="2B2DD0A4" w14:textId="77777777" w:rsidR="00634AFA" w:rsidRPr="005428D5" w:rsidRDefault="00634AFA" w:rsidP="00A24EDC">
            <w:pPr>
              <w:ind w:hanging="34"/>
              <w:jc w:val="center"/>
              <w:rPr>
                <w:rFonts w:cs="Times New Roman"/>
                <w:sz w:val="14"/>
                <w:szCs w:val="16"/>
                <w:lang w:val="lt-LT"/>
              </w:rPr>
            </w:pPr>
            <w:r w:rsidRPr="005428D5">
              <w:rPr>
                <w:rFonts w:cs="Times New Roman"/>
                <w:sz w:val="14"/>
                <w:szCs w:val="16"/>
                <w:lang w:val="lt-LT"/>
              </w:rPr>
              <w:t>58,3</w:t>
            </w:r>
          </w:p>
        </w:tc>
        <w:tc>
          <w:tcPr>
            <w:tcW w:w="736" w:type="dxa"/>
            <w:vAlign w:val="center"/>
          </w:tcPr>
          <w:p w14:paraId="17A9E4C5" w14:textId="77777777" w:rsidR="00634AFA" w:rsidRPr="005428D5" w:rsidRDefault="00634AFA" w:rsidP="00A24EDC">
            <w:pPr>
              <w:ind w:hanging="34"/>
              <w:jc w:val="center"/>
              <w:rPr>
                <w:rFonts w:cs="Times New Roman"/>
                <w:sz w:val="14"/>
                <w:szCs w:val="16"/>
                <w:lang w:val="lt-LT"/>
              </w:rPr>
            </w:pPr>
            <w:r w:rsidRPr="005428D5">
              <w:rPr>
                <w:rFonts w:cs="Times New Roman"/>
                <w:sz w:val="14"/>
                <w:szCs w:val="16"/>
                <w:lang w:val="lt-LT"/>
              </w:rPr>
              <w:t>54,7</w:t>
            </w:r>
          </w:p>
        </w:tc>
        <w:tc>
          <w:tcPr>
            <w:tcW w:w="750" w:type="dxa"/>
            <w:vAlign w:val="center"/>
          </w:tcPr>
          <w:p w14:paraId="6BBA0E17" w14:textId="77777777" w:rsidR="00634AFA" w:rsidRPr="005428D5" w:rsidRDefault="00634AFA" w:rsidP="00A24EDC">
            <w:pPr>
              <w:ind w:hanging="34"/>
              <w:jc w:val="center"/>
              <w:rPr>
                <w:rFonts w:cs="Times New Roman"/>
                <w:sz w:val="14"/>
                <w:szCs w:val="16"/>
                <w:lang w:val="lt-LT"/>
              </w:rPr>
            </w:pPr>
            <w:r w:rsidRPr="005428D5">
              <w:rPr>
                <w:rFonts w:cs="Times New Roman"/>
                <w:sz w:val="14"/>
                <w:szCs w:val="16"/>
                <w:lang w:val="lt-LT"/>
              </w:rPr>
              <w:t>49,5</w:t>
            </w:r>
          </w:p>
        </w:tc>
      </w:tr>
      <w:tr w:rsidR="00634AFA" w:rsidRPr="005428D5" w14:paraId="052ECC9D" w14:textId="77777777" w:rsidTr="00A24EDC">
        <w:trPr>
          <w:trHeight w:val="232"/>
        </w:trPr>
        <w:tc>
          <w:tcPr>
            <w:tcW w:w="1472" w:type="dxa"/>
            <w:noWrap/>
            <w:hideMark/>
          </w:tcPr>
          <w:p w14:paraId="4098B3FB" w14:textId="77777777" w:rsidR="00634AFA" w:rsidRPr="005428D5" w:rsidRDefault="00634AFA" w:rsidP="00A24EDC">
            <w:pPr>
              <w:ind w:firstLine="34"/>
              <w:rPr>
                <w:rFonts w:cs="Times New Roman"/>
                <w:b/>
                <w:bCs/>
                <w:sz w:val="16"/>
                <w:szCs w:val="16"/>
                <w:lang w:val="lt-LT"/>
              </w:rPr>
            </w:pPr>
            <w:r w:rsidRPr="005428D5">
              <w:rPr>
                <w:rFonts w:cs="Times New Roman"/>
                <w:b/>
                <w:bCs/>
                <w:sz w:val="16"/>
                <w:szCs w:val="16"/>
                <w:lang w:val="lt-LT"/>
              </w:rPr>
              <w:t>Einamųjų metų pelnas</w:t>
            </w:r>
          </w:p>
        </w:tc>
        <w:tc>
          <w:tcPr>
            <w:tcW w:w="736" w:type="dxa"/>
            <w:noWrap/>
            <w:vAlign w:val="center"/>
            <w:hideMark/>
          </w:tcPr>
          <w:p w14:paraId="3D3D77A7"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0,78</w:t>
            </w:r>
          </w:p>
        </w:tc>
        <w:tc>
          <w:tcPr>
            <w:tcW w:w="736" w:type="dxa"/>
            <w:noWrap/>
            <w:vAlign w:val="center"/>
            <w:hideMark/>
          </w:tcPr>
          <w:p w14:paraId="7A2428D7"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0,2</w:t>
            </w:r>
          </w:p>
        </w:tc>
        <w:tc>
          <w:tcPr>
            <w:tcW w:w="735" w:type="dxa"/>
            <w:noWrap/>
            <w:vAlign w:val="center"/>
            <w:hideMark/>
          </w:tcPr>
          <w:p w14:paraId="583FC4E1"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-1,53</w:t>
            </w:r>
          </w:p>
        </w:tc>
        <w:tc>
          <w:tcPr>
            <w:tcW w:w="736" w:type="dxa"/>
            <w:noWrap/>
            <w:vAlign w:val="center"/>
            <w:hideMark/>
          </w:tcPr>
          <w:p w14:paraId="2170C07C"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-1,56</w:t>
            </w:r>
          </w:p>
        </w:tc>
        <w:tc>
          <w:tcPr>
            <w:tcW w:w="736" w:type="dxa"/>
            <w:noWrap/>
            <w:vAlign w:val="center"/>
            <w:hideMark/>
          </w:tcPr>
          <w:p w14:paraId="7D95193A"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-4,05</w:t>
            </w:r>
          </w:p>
        </w:tc>
        <w:tc>
          <w:tcPr>
            <w:tcW w:w="736" w:type="dxa"/>
            <w:noWrap/>
            <w:vAlign w:val="center"/>
            <w:hideMark/>
          </w:tcPr>
          <w:p w14:paraId="5BF5D183" w14:textId="77777777" w:rsidR="00634AFA" w:rsidRPr="005428D5" w:rsidRDefault="00634AFA" w:rsidP="00A24EDC">
            <w:pPr>
              <w:ind w:firstLine="34"/>
              <w:jc w:val="center"/>
              <w:rPr>
                <w:rFonts w:cs="Times New Roman"/>
                <w:sz w:val="14"/>
                <w:szCs w:val="16"/>
                <w:lang w:val="lt-LT"/>
              </w:rPr>
            </w:pPr>
            <w:r w:rsidRPr="005428D5">
              <w:rPr>
                <w:rFonts w:cs="Times New Roman"/>
                <w:sz w:val="14"/>
                <w:szCs w:val="16"/>
                <w:lang w:val="lt-LT"/>
              </w:rPr>
              <w:t>-17,41</w:t>
            </w:r>
          </w:p>
        </w:tc>
        <w:tc>
          <w:tcPr>
            <w:tcW w:w="882" w:type="dxa"/>
            <w:vAlign w:val="center"/>
          </w:tcPr>
          <w:p w14:paraId="007369C8" w14:textId="77777777" w:rsidR="00634AFA" w:rsidRPr="005428D5" w:rsidRDefault="00634AFA" w:rsidP="00A24EDC">
            <w:pPr>
              <w:ind w:hanging="175"/>
              <w:jc w:val="center"/>
              <w:rPr>
                <w:rFonts w:cs="Times New Roman"/>
                <w:sz w:val="14"/>
                <w:szCs w:val="16"/>
                <w:lang w:val="lt-LT"/>
              </w:rPr>
            </w:pPr>
            <w:r w:rsidRPr="005428D5">
              <w:rPr>
                <w:rFonts w:cs="Times New Roman"/>
                <w:sz w:val="14"/>
                <w:szCs w:val="16"/>
                <w:lang w:val="lt-LT"/>
              </w:rPr>
              <w:t>-11,09</w:t>
            </w:r>
          </w:p>
        </w:tc>
        <w:tc>
          <w:tcPr>
            <w:tcW w:w="736" w:type="dxa"/>
            <w:vAlign w:val="center"/>
          </w:tcPr>
          <w:p w14:paraId="66ADD34E" w14:textId="77777777" w:rsidR="00634AFA" w:rsidRPr="005428D5" w:rsidRDefault="00634AFA" w:rsidP="00A24EDC">
            <w:pPr>
              <w:ind w:hanging="175"/>
              <w:jc w:val="center"/>
              <w:rPr>
                <w:rFonts w:cs="Times New Roman"/>
                <w:sz w:val="14"/>
                <w:szCs w:val="16"/>
                <w:lang w:val="lt-LT"/>
              </w:rPr>
            </w:pPr>
            <w:r w:rsidRPr="005428D5">
              <w:rPr>
                <w:rFonts w:cs="Times New Roman"/>
                <w:sz w:val="14"/>
                <w:szCs w:val="16"/>
                <w:lang w:val="lt-LT"/>
              </w:rPr>
              <w:t>-3,6</w:t>
            </w:r>
          </w:p>
        </w:tc>
        <w:tc>
          <w:tcPr>
            <w:tcW w:w="736" w:type="dxa"/>
            <w:vAlign w:val="center"/>
          </w:tcPr>
          <w:p w14:paraId="35903346" w14:textId="77777777" w:rsidR="00634AFA" w:rsidRPr="005428D5" w:rsidRDefault="00634AFA" w:rsidP="00A24EDC">
            <w:pPr>
              <w:ind w:hanging="175"/>
              <w:jc w:val="center"/>
              <w:rPr>
                <w:rFonts w:cs="Times New Roman"/>
                <w:sz w:val="14"/>
                <w:szCs w:val="16"/>
                <w:lang w:val="lt-LT"/>
              </w:rPr>
            </w:pPr>
            <w:r w:rsidRPr="005428D5">
              <w:rPr>
                <w:rFonts w:cs="Times New Roman"/>
                <w:sz w:val="14"/>
                <w:szCs w:val="16"/>
                <w:lang w:val="lt-LT"/>
              </w:rPr>
              <w:t>-3,6</w:t>
            </w:r>
          </w:p>
        </w:tc>
        <w:tc>
          <w:tcPr>
            <w:tcW w:w="735" w:type="dxa"/>
            <w:vAlign w:val="center"/>
          </w:tcPr>
          <w:p w14:paraId="780BE4DC" w14:textId="77777777" w:rsidR="00634AFA" w:rsidRPr="005428D5" w:rsidRDefault="00634AFA" w:rsidP="00A24EDC">
            <w:pPr>
              <w:ind w:hanging="175"/>
              <w:jc w:val="center"/>
              <w:rPr>
                <w:rFonts w:cs="Times New Roman"/>
                <w:sz w:val="14"/>
                <w:szCs w:val="16"/>
                <w:lang w:val="lt-LT"/>
              </w:rPr>
            </w:pPr>
            <w:r w:rsidRPr="005428D5">
              <w:rPr>
                <w:rFonts w:cs="Times New Roman"/>
                <w:sz w:val="14"/>
                <w:szCs w:val="16"/>
                <w:lang w:val="lt-LT"/>
              </w:rPr>
              <w:t>-0,04</w:t>
            </w:r>
          </w:p>
        </w:tc>
        <w:tc>
          <w:tcPr>
            <w:tcW w:w="736" w:type="dxa"/>
            <w:vAlign w:val="center"/>
          </w:tcPr>
          <w:p w14:paraId="7B57C35B" w14:textId="77777777" w:rsidR="00634AFA" w:rsidRPr="005428D5" w:rsidRDefault="00634AFA" w:rsidP="00A24EDC">
            <w:pPr>
              <w:ind w:hanging="175"/>
              <w:jc w:val="center"/>
              <w:rPr>
                <w:rFonts w:cs="Times New Roman"/>
                <w:sz w:val="14"/>
                <w:szCs w:val="16"/>
                <w:lang w:val="lt-LT"/>
              </w:rPr>
            </w:pPr>
            <w:r w:rsidRPr="005428D5">
              <w:rPr>
                <w:rFonts w:cs="Times New Roman"/>
                <w:sz w:val="14"/>
                <w:szCs w:val="16"/>
                <w:lang w:val="lt-LT"/>
              </w:rPr>
              <w:t>-</w:t>
            </w:r>
          </w:p>
        </w:tc>
        <w:tc>
          <w:tcPr>
            <w:tcW w:w="750" w:type="dxa"/>
            <w:vAlign w:val="center"/>
          </w:tcPr>
          <w:p w14:paraId="70EE6893" w14:textId="77777777" w:rsidR="00634AFA" w:rsidRPr="005428D5" w:rsidRDefault="00634AFA" w:rsidP="00A24EDC">
            <w:pPr>
              <w:ind w:hanging="175"/>
              <w:jc w:val="center"/>
              <w:rPr>
                <w:rFonts w:cs="Times New Roman"/>
                <w:sz w:val="14"/>
                <w:szCs w:val="16"/>
                <w:lang w:val="lt-LT"/>
              </w:rPr>
            </w:pPr>
            <w:r w:rsidRPr="005428D5">
              <w:rPr>
                <w:rFonts w:cs="Times New Roman"/>
                <w:sz w:val="14"/>
                <w:szCs w:val="16"/>
                <w:lang w:val="lt-LT"/>
              </w:rPr>
              <w:t>-</w:t>
            </w:r>
          </w:p>
        </w:tc>
      </w:tr>
    </w:tbl>
    <w:p w14:paraId="6F6C443A" w14:textId="77777777" w:rsidR="00634AFA" w:rsidRPr="005428D5" w:rsidRDefault="00634AFA" w:rsidP="00634AFA">
      <w:pPr>
        <w:spacing w:line="240" w:lineRule="auto"/>
        <w:ind w:firstLine="709"/>
        <w:rPr>
          <w:rFonts w:cs="Times New Roman"/>
          <w:sz w:val="20"/>
        </w:rPr>
      </w:pPr>
      <w:r w:rsidRPr="005428D5">
        <w:rPr>
          <w:rFonts w:cs="Times New Roman"/>
          <w:sz w:val="20"/>
        </w:rPr>
        <w:t>Šaltinis: LB</w:t>
      </w:r>
    </w:p>
    <w:p w14:paraId="278250D2" w14:textId="77777777" w:rsidR="00634AFA" w:rsidRPr="005428D5" w:rsidRDefault="00634AFA" w:rsidP="00634AFA">
      <w:pPr>
        <w:spacing w:before="240" w:after="240" w:line="240" w:lineRule="auto"/>
        <w:ind w:firstLine="567"/>
        <w:jc w:val="both"/>
        <w:rPr>
          <w:rFonts w:cs="Times New Roman"/>
        </w:rPr>
      </w:pPr>
      <w:r w:rsidRPr="005428D5">
        <w:rPr>
          <w:rFonts w:cs="Times New Roman"/>
        </w:rPr>
        <w:t>2017 m. sausio 1 d., LB duomenimis, KU turtas siekė 663,9 mln. EUR</w:t>
      </w:r>
      <w:r w:rsidRPr="005428D5">
        <w:rPr>
          <w:rStyle w:val="Puslapioinaosnuoroda"/>
          <w:rFonts w:cs="Times New Roman"/>
        </w:rPr>
        <w:footnoteReference w:id="27"/>
      </w:r>
      <w:r w:rsidRPr="005428D5">
        <w:rPr>
          <w:rFonts w:cs="Times New Roman"/>
        </w:rPr>
        <w:t xml:space="preserve">. Nors KU rodikliai auga, tačiau jos vis tiek sudaro nereikšmingą finansų sektoriaus dalį, nes jų turtas 2017 m. sausio 1 d., sudarė tik 2,6 proc. bankų sistemos turto (2016 m. – 2,8 proc.). 2016 m. KU sektoriaus turto apimties metinį pokytį lėmė kredito unijos AMBER pasitraukimas iš rinkos. </w:t>
      </w:r>
    </w:p>
    <w:p w14:paraId="4D63438F" w14:textId="62355F2A" w:rsidR="00634AFA" w:rsidRPr="005428D5" w:rsidRDefault="00634AFA" w:rsidP="00634AFA">
      <w:pPr>
        <w:spacing w:before="240" w:after="240" w:line="240" w:lineRule="auto"/>
        <w:ind w:firstLine="567"/>
        <w:jc w:val="both"/>
        <w:rPr>
          <w:rFonts w:cs="Times New Roman"/>
        </w:rPr>
      </w:pPr>
      <w:r w:rsidRPr="005428D5">
        <w:rPr>
          <w:rFonts w:cs="Times New Roman"/>
        </w:rPr>
        <w:lastRenderedPageBreak/>
        <w:t>Reikšmingiausią KU turto dalį (51 proc.) sudaro paskolos. Per 2008–2012 m. laikotarpį KU paskolų portfelis kasmet vidutiniškai padidėdavo daugiau nei 20 proc., tik per 2009 m. jis padidėjo vos 1,1 proc., o per 2013 m. jis nežymiai sumažėjo. 2014 m. sausio 1 d. duomenimis, KU suteiktos paskolos sudarė 289,6 mln. EUR.</w:t>
      </w:r>
      <w:r w:rsidRPr="005428D5">
        <w:t xml:space="preserve"> </w:t>
      </w:r>
      <w:r w:rsidRPr="005428D5">
        <w:rPr>
          <w:rFonts w:cs="Times New Roman"/>
        </w:rPr>
        <w:t>Mažėjimas buvo toliau pastebimas ir 2014</w:t>
      </w:r>
      <w:r w:rsidR="006D244B">
        <w:rPr>
          <w:rFonts w:cs="Times New Roman"/>
        </w:rPr>
        <w:t xml:space="preserve"> m.</w:t>
      </w:r>
      <w:r w:rsidRPr="005428D5">
        <w:rPr>
          <w:rFonts w:cs="Times New Roman"/>
        </w:rPr>
        <w:t xml:space="preserve"> bei 2015 m</w:t>
      </w:r>
      <w:r w:rsidR="0090208F" w:rsidRPr="005428D5">
        <w:rPr>
          <w:rFonts w:cs="Times New Roman"/>
        </w:rPr>
        <w:t>.</w:t>
      </w:r>
      <w:r w:rsidRPr="005428D5">
        <w:rPr>
          <w:rFonts w:cs="Times New Roman"/>
        </w:rPr>
        <w:t>. Tačiau 2016 m. paskolų portfelis išaugo 60,7 mln. EUR arba daugiau nei penktadaliu. Metinį paskolų augimą lėmė suaktyvėjęs fizinių asmenų kreditavimas – šiems nariams suteiktos paskolos nuo metų pradžios padidėjo 59,8 mln. EUR (juridiniams asmenims − 0,9 mln. EUR).</w:t>
      </w:r>
    </w:p>
    <w:p w14:paraId="7423926C" w14:textId="77777777" w:rsidR="00634AFA" w:rsidRPr="005428D5" w:rsidRDefault="00634AFA" w:rsidP="00634AFA">
      <w:pPr>
        <w:spacing w:line="240" w:lineRule="auto"/>
        <w:ind w:firstLine="567"/>
        <w:jc w:val="both"/>
        <w:rPr>
          <w:rFonts w:eastAsia="Times New Roman" w:cs="Times New Roman"/>
        </w:rPr>
      </w:pPr>
      <w:r w:rsidRPr="005428D5">
        <w:rPr>
          <w:rFonts w:eastAsia="Times New Roman" w:cs="Times New Roman"/>
        </w:rPr>
        <w:t>LB ataskaitų̨ duomenimis,</w:t>
      </w:r>
      <w:r w:rsidRPr="005428D5">
        <w:rPr>
          <w:rStyle w:val="Puslapioinaosnuoroda"/>
          <w:rFonts w:eastAsia="Times New Roman" w:cs="Times New Roman"/>
        </w:rPr>
        <w:footnoteReference w:id="28"/>
      </w:r>
      <w:r w:rsidRPr="005428D5">
        <w:rPr>
          <w:rFonts w:eastAsia="Times New Roman" w:cs="Times New Roman"/>
        </w:rPr>
        <w:t xml:space="preserve"> 2016 m. 48 KU uždirbo 3,8 mln. EUR, tačiau likusios 25 KU dirbo nuostolingai. Dėl šios priežasties bendras 2016 m. veiklos rezultatas buvo 39 tūkst. EUR nuostolis (2015 m. konsoliduotas KU nuostolis buvo 3,6 mln. EUR). Mažesnį 2016 m. nuostolį lėmė KU patirtų išlaidų sumažėjimas: palyginti su 2015 m., patirta 26 proc. mažiau išlaidų ir gauta 18 proc. mažiau pajamų. 2017 m. III ketv. KU turtas padidėjo 4 proc. ir sudarė 666,4 mln. EUR arba 2,5 proc. bankų sistemos turto (prieš metus – 2,6 proc.).</w:t>
      </w:r>
      <w:r w:rsidRPr="005428D5">
        <w:rPr>
          <w:rStyle w:val="Puslapioinaosnuoroda"/>
          <w:rFonts w:eastAsia="Times New Roman" w:cs="Times New Roman"/>
        </w:rPr>
        <w:footnoteReference w:id="29"/>
      </w:r>
    </w:p>
    <w:p w14:paraId="13B53265" w14:textId="3C5FA378" w:rsidR="00634AFA" w:rsidRPr="005428D5" w:rsidRDefault="00634AFA" w:rsidP="00634AFA">
      <w:pPr>
        <w:spacing w:line="240" w:lineRule="auto"/>
        <w:ind w:firstLine="567"/>
        <w:jc w:val="both"/>
        <w:rPr>
          <w:rFonts w:eastAsia="Times New Roman" w:cs="Times New Roman"/>
        </w:rPr>
      </w:pPr>
      <w:r w:rsidRPr="005428D5">
        <w:rPr>
          <w:rFonts w:eastAsia="Times New Roman" w:cs="Times New Roman"/>
        </w:rPr>
        <w:t xml:space="preserve">Seimui 2016 m. birželio 30 d. priėmus KU veiklą reguliuojančių įstatymų pakeitimus, KU įžengė į pereinamąjį laikotarpį. Nuo 2013 m. iki 2017 m. pab., veiklą priverstinai baigė 11 KU, dar 2 KU veikla buvo sustabdyta ir paskirtas laikinasis administratorius. Iki 2018 m. KU turėjo apsispręsti, ar tęsti KU veiklą įstojant į centrinę KU, ar pradėti persitvarkymo į banką procedūrą. Nuo 2018 m. sistema pradėjo veikti pagal naujas taisykles. Penkios KU 2018 m. </w:t>
      </w:r>
      <w:r w:rsidR="0090208F" w:rsidRPr="005428D5">
        <w:rPr>
          <w:rFonts w:eastAsia="Times New Roman" w:cs="Times New Roman"/>
        </w:rPr>
        <w:t xml:space="preserve">pradėjo </w:t>
      </w:r>
      <w:r w:rsidRPr="005428D5">
        <w:rPr>
          <w:rFonts w:eastAsia="Times New Roman" w:cs="Times New Roman"/>
        </w:rPr>
        <w:t>persitvarkymo į specializuotus bankus procedūras. Naujosios teisės aktų nuostatos, pakeisdamos dabartinį KU sektoriaus reguliavimą, sustiprins jo kooperatinius ryšius ir ribos perteklinę sektoriaus riziką.</w:t>
      </w:r>
      <w:r w:rsidRPr="005428D5">
        <w:rPr>
          <w:rStyle w:val="Puslapioinaosnuoroda"/>
          <w:rFonts w:eastAsia="Times New Roman" w:cs="Times New Roman"/>
        </w:rPr>
        <w:footnoteReference w:id="30"/>
      </w:r>
      <w:r w:rsidRPr="005428D5">
        <w:rPr>
          <w:rFonts w:eastAsia="Times New Roman" w:cs="Times New Roman"/>
        </w:rPr>
        <w:t xml:space="preserve"> KU pertvarka leido susiformuoti centrinių KU grupėms, kurios galės stiprinti kooperatinės bankininkystės veiklą, plėtoti finansinių paslaugų teikimą regionų, miestelių ir miestų gyventojams bei verslui. Atsiradusi galimybė steigtis specializuotiems bankams papildys KĮ žemėlapį, vartotojams prieinamų finansinių paslaugų spektrą ir didins konkurenciją.</w:t>
      </w:r>
    </w:p>
    <w:p w14:paraId="295B1B98" w14:textId="6A9CC835" w:rsidR="0029772D" w:rsidRPr="005428D5" w:rsidRDefault="0029772D" w:rsidP="0029772D">
      <w:pPr>
        <w:spacing w:line="240" w:lineRule="auto"/>
        <w:ind w:firstLine="567"/>
        <w:jc w:val="both"/>
        <w:rPr>
          <w:rFonts w:eastAsia="Times New Roman" w:cs="Times New Roman"/>
        </w:rPr>
      </w:pPr>
      <w:r w:rsidRPr="005428D5">
        <w:rPr>
          <w:rFonts w:eastAsia="Times New Roman" w:cs="Times New Roman"/>
        </w:rPr>
        <w:t xml:space="preserve">2019 m. antrojo ketvirčio pabaigos duomenimis, Lietuvoje veikė </w:t>
      </w:r>
      <w:r w:rsidR="00244C43">
        <w:rPr>
          <w:rFonts w:eastAsia="Times New Roman" w:cs="Times New Roman"/>
        </w:rPr>
        <w:t>trys</w:t>
      </w:r>
      <w:r w:rsidRPr="005428D5">
        <w:rPr>
          <w:rFonts w:eastAsia="Times New Roman" w:cs="Times New Roman"/>
        </w:rPr>
        <w:t xml:space="preserve"> kredito unijų grupės –Lietuvos centrinės kredito unijos (LCKU) grupė, </w:t>
      </w:r>
      <w:r w:rsidR="00DA4A1B" w:rsidRPr="005428D5">
        <w:rPr>
          <w:rFonts w:eastAsia="Times New Roman" w:cs="Times New Roman"/>
        </w:rPr>
        <w:t>vienijusi 4</w:t>
      </w:r>
      <w:r w:rsidR="007F0FBC" w:rsidRPr="004129A3">
        <w:rPr>
          <w:rFonts w:eastAsia="Times New Roman" w:cs="Times New Roman"/>
        </w:rPr>
        <w:t xml:space="preserve">5 </w:t>
      </w:r>
      <w:r w:rsidR="00DA4A1B" w:rsidRPr="005428D5">
        <w:rPr>
          <w:rFonts w:eastAsia="Times New Roman" w:cs="Times New Roman"/>
        </w:rPr>
        <w:t xml:space="preserve">kredito unijas, </w:t>
      </w:r>
      <w:r w:rsidRPr="005428D5">
        <w:rPr>
          <w:rFonts w:eastAsia="Times New Roman" w:cs="Times New Roman"/>
        </w:rPr>
        <w:t xml:space="preserve">Jungtinės centrinės kredito unijos (KREDA) grupė, vienijusi 11 kredito unijų, ir persitvarkančios į bankus </w:t>
      </w:r>
      <w:r w:rsidR="00244C43">
        <w:rPr>
          <w:rFonts w:eastAsia="Times New Roman" w:cs="Times New Roman"/>
        </w:rPr>
        <w:t>3</w:t>
      </w:r>
      <w:r w:rsidRPr="005428D5">
        <w:rPr>
          <w:rFonts w:eastAsia="Times New Roman" w:cs="Times New Roman"/>
        </w:rPr>
        <w:t xml:space="preserve"> kredito unijos</w:t>
      </w:r>
      <w:r w:rsidRPr="005428D5">
        <w:rPr>
          <w:rStyle w:val="Puslapioinaosnuoroda"/>
          <w:rFonts w:eastAsia="Times New Roman" w:cs="Times New Roman"/>
        </w:rPr>
        <w:footnoteReference w:id="31"/>
      </w:r>
      <w:r w:rsidRPr="005428D5">
        <w:rPr>
          <w:rFonts w:eastAsia="Times New Roman" w:cs="Times New Roman"/>
        </w:rPr>
        <w:t>. Planuojama, kad šios kredito unijos persitvarkymo procesą turėtų užbaigti iki 2023 m. sausio 1 d.</w:t>
      </w:r>
      <w:r w:rsidRPr="005428D5">
        <w:rPr>
          <w:rStyle w:val="Puslapioinaosnuoroda"/>
          <w:rFonts w:eastAsia="Times New Roman" w:cs="Times New Roman"/>
        </w:rPr>
        <w:footnoteReference w:id="32"/>
      </w:r>
      <w:r w:rsidRPr="005428D5">
        <w:rPr>
          <w:rFonts w:eastAsia="Times New Roman" w:cs="Times New Roman"/>
        </w:rPr>
        <w:t>. Persitvarkančių į specializuotus bankus kredito unijų priimti indėliai išaugo beveik 7,4 mln. EUR. Pajinis kapitalas padidėjo 0,5 mln. EUR, o suteiktos paskolos – 7</w:t>
      </w:r>
      <w:r w:rsidR="002E20CB">
        <w:t> </w:t>
      </w:r>
      <w:r w:rsidRPr="005428D5">
        <w:rPr>
          <w:rFonts w:eastAsia="Times New Roman" w:cs="Times New Roman"/>
        </w:rPr>
        <w:t>mln.</w:t>
      </w:r>
      <w:r w:rsidR="002E20CB">
        <w:rPr>
          <w:rFonts w:eastAsia="Times New Roman" w:cs="Times New Roman"/>
        </w:rPr>
        <w:t> </w:t>
      </w:r>
      <w:r w:rsidRPr="005428D5">
        <w:rPr>
          <w:rFonts w:eastAsia="Times New Roman" w:cs="Times New Roman"/>
        </w:rPr>
        <w:t>EUR.</w:t>
      </w:r>
      <w:r w:rsidR="00200008" w:rsidRPr="005428D5">
        <w:rPr>
          <w:rFonts w:eastAsia="Times New Roman" w:cs="Times New Roman"/>
        </w:rPr>
        <w:t xml:space="preserve"> </w:t>
      </w:r>
      <w:r w:rsidRPr="005428D5">
        <w:rPr>
          <w:rFonts w:eastAsia="Times New Roman" w:cs="Times New Roman"/>
        </w:rPr>
        <w:t xml:space="preserve">Per devynis </w:t>
      </w:r>
      <w:r w:rsidR="0090208F" w:rsidRPr="005428D5">
        <w:rPr>
          <w:rFonts w:eastAsia="Times New Roman" w:cs="Times New Roman"/>
        </w:rPr>
        <w:t xml:space="preserve">2019 m. </w:t>
      </w:r>
      <w:r w:rsidRPr="005428D5">
        <w:rPr>
          <w:rFonts w:eastAsia="Times New Roman" w:cs="Times New Roman"/>
        </w:rPr>
        <w:t xml:space="preserve"> mėnesius, Lietuvos centrinės kredito unijos (LCKU) grupė pasiekė 0,8 mln. EUR pelno, o Jungtinės centrinės kredito unijos (KREDA) grupė 1 mln. EUR pelno. </w:t>
      </w:r>
    </w:p>
    <w:p w14:paraId="273E53F6" w14:textId="7BD0B334" w:rsidR="00634AFA" w:rsidRPr="00361096" w:rsidRDefault="00634AFA" w:rsidP="00B07104">
      <w:pPr>
        <w:pStyle w:val="Antrat3"/>
        <w:ind w:left="0"/>
        <w:rPr>
          <w:i/>
          <w:iCs/>
        </w:rPr>
      </w:pPr>
      <w:bookmarkStart w:id="124" w:name="_Toc230776654"/>
      <w:bookmarkStart w:id="125" w:name="_Toc230785727"/>
      <w:bookmarkStart w:id="126" w:name="_Toc230785944"/>
      <w:bookmarkStart w:id="127" w:name="_Toc18010594"/>
      <w:bookmarkStart w:id="128" w:name="_Toc29311767"/>
      <w:bookmarkStart w:id="129" w:name="_Toc35885611"/>
      <w:bookmarkStart w:id="130" w:name="_Toc229728921"/>
      <w:r w:rsidRPr="00361096">
        <w:rPr>
          <w:i/>
          <w:iCs/>
        </w:rPr>
        <w:t>Lizingas</w:t>
      </w:r>
      <w:bookmarkEnd w:id="124"/>
      <w:bookmarkEnd w:id="125"/>
      <w:bookmarkEnd w:id="126"/>
      <w:bookmarkEnd w:id="127"/>
      <w:bookmarkEnd w:id="128"/>
      <w:bookmarkEnd w:id="129"/>
      <w:r w:rsidRPr="00361096">
        <w:rPr>
          <w:i/>
          <w:iCs/>
        </w:rPr>
        <w:t xml:space="preserve"> </w:t>
      </w:r>
      <w:bookmarkEnd w:id="130"/>
    </w:p>
    <w:p w14:paraId="1D27D19F" w14:textId="77777777" w:rsidR="00634AFA" w:rsidRPr="005428D5" w:rsidRDefault="00634AFA" w:rsidP="00634AFA">
      <w:pPr>
        <w:spacing w:before="240" w:after="240" w:line="240" w:lineRule="auto"/>
        <w:ind w:firstLine="567"/>
        <w:jc w:val="both"/>
        <w:rPr>
          <w:rFonts w:cs="Times New Roman"/>
        </w:rPr>
      </w:pPr>
      <w:r w:rsidRPr="005428D5">
        <w:rPr>
          <w:rFonts w:cs="Times New Roman"/>
        </w:rPr>
        <w:t>Oxford Economics 2011 m. atliktame tyrime „Lizingo naudojimas tarp Europos Sąjungos SVV subjektų“</w:t>
      </w:r>
      <w:r w:rsidRPr="005428D5">
        <w:rPr>
          <w:rStyle w:val="Puslapioinaosnuoroda"/>
          <w:rFonts w:cs="Times New Roman"/>
        </w:rPr>
        <w:footnoteReference w:id="33"/>
      </w:r>
      <w:r w:rsidRPr="005428D5">
        <w:rPr>
          <w:rFonts w:cs="Times New Roman"/>
        </w:rPr>
        <w:t xml:space="preserve"> nustatyta, kad lizingu dažniausiai naudojasi įmonės, kurių amžius nuo 2 iki 5 metų. Tai turėtų didinti sudaromų lizingo sandorių rizikingumą, tačiau, kaip rodo naujausi tyrimai, lizingas išlieka mažiausiai rizikingas verslo finansavimo būdas.</w:t>
      </w:r>
    </w:p>
    <w:p w14:paraId="1BA17EA8" w14:textId="77777777" w:rsidR="00634AFA" w:rsidRPr="005428D5" w:rsidRDefault="00634AFA" w:rsidP="00634AFA">
      <w:pPr>
        <w:spacing w:before="240" w:after="240" w:line="240" w:lineRule="auto"/>
        <w:ind w:firstLine="567"/>
        <w:jc w:val="both"/>
        <w:rPr>
          <w:rFonts w:cs="Times New Roman"/>
        </w:rPr>
      </w:pPr>
      <w:r w:rsidRPr="005428D5">
        <w:rPr>
          <w:rFonts w:cs="Times New Roman"/>
        </w:rPr>
        <w:t>2013 m. EIF atliktame tyrime „Lizingo svarba finansuojant SVV“</w:t>
      </w:r>
      <w:r w:rsidRPr="005428D5">
        <w:rPr>
          <w:rStyle w:val="Puslapioinaosnuoroda"/>
          <w:rFonts w:cs="Times New Roman"/>
        </w:rPr>
        <w:footnoteReference w:id="34"/>
      </w:r>
      <w:r w:rsidRPr="005428D5">
        <w:rPr>
          <w:rFonts w:cs="Times New Roman"/>
        </w:rPr>
        <w:t xml:space="preserve"> išskirta, kad lizingo finansavimu naudojasi tik 19 proc. labai mažų įmonių, 43 proc. mažų įmonių, 54 proc. vidutinių ir net </w:t>
      </w:r>
      <w:r w:rsidRPr="005428D5">
        <w:rPr>
          <w:rFonts w:cs="Times New Roman"/>
        </w:rPr>
        <w:lastRenderedPageBreak/>
        <w:t>60 proc. didelių įmonių. Tai rodo, kad, augant įmonei, didėja ir jos poreikis gauti lizingo finansavimą. Taip pat lizingu naudojasi įmonės, daugiausia veikiančios pramonės sektoriuje.</w:t>
      </w:r>
    </w:p>
    <w:p w14:paraId="1D84A7DC" w14:textId="77777777" w:rsidR="00634AFA" w:rsidRPr="005428D5" w:rsidRDefault="00634AFA" w:rsidP="00634AFA">
      <w:pPr>
        <w:spacing w:before="240" w:after="240" w:line="240" w:lineRule="auto"/>
        <w:ind w:firstLine="567"/>
        <w:jc w:val="both"/>
        <w:rPr>
          <w:rFonts w:cs="Times New Roman"/>
        </w:rPr>
      </w:pPr>
      <w:r w:rsidRPr="005428D5">
        <w:rPr>
          <w:rFonts w:cs="Times New Roman"/>
        </w:rPr>
        <w:t>2008 m. lizingo sutarčių portfelis buvo pasiekęs 3,283 mlrd. EUR arba maždaug 10 proc. šalies BVP. 2009 m. lizingo sutarčių portfelis sumažėjo iki 2,252 mlrd. EUR, o 2010 m. nukrito iki 1,741 mlrd. EUR. 2011–2013 m. lizingo portfelio santykis su BVP nusistovėjo ties 5 proc. riba, 2013 m. sudarydamas 1,531 mlrd. EUR.</w:t>
      </w:r>
    </w:p>
    <w:p w14:paraId="05285893" w14:textId="58F6619E" w:rsidR="00634AFA" w:rsidRPr="005428D5" w:rsidRDefault="00634AFA" w:rsidP="00634AFA">
      <w:pPr>
        <w:pStyle w:val="Antrat"/>
        <w:keepNext/>
        <w:spacing w:line="240" w:lineRule="auto"/>
        <w:ind w:firstLine="0"/>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131" w:name="_Toc35886286"/>
      <w:r w:rsidR="001C572B">
        <w:rPr>
          <w:noProof/>
          <w:color w:val="0070C0"/>
        </w:rPr>
        <w:t>17</w:t>
      </w:r>
      <w:r w:rsidRPr="005428D5">
        <w:rPr>
          <w:noProof/>
          <w:color w:val="0070C0"/>
        </w:rPr>
        <w:fldChar w:fldCharType="end"/>
      </w:r>
      <w:r w:rsidRPr="005428D5">
        <w:rPr>
          <w:color w:val="0070C0"/>
        </w:rPr>
        <w:t xml:space="preserve"> pav. Lizingo bendrovių pasirašytų sutarčių duomenys, mln. EUR</w:t>
      </w:r>
      <w:bookmarkEnd w:id="131"/>
      <w:r w:rsidRPr="005428D5">
        <w:rPr>
          <w:color w:val="0070C0"/>
        </w:rPr>
        <w:t xml:space="preserve"> </w:t>
      </w:r>
    </w:p>
    <w:p w14:paraId="77DAB4F9" w14:textId="77777777" w:rsidR="00634AFA" w:rsidRPr="005428D5" w:rsidRDefault="00634AFA" w:rsidP="00634AFA">
      <w:pPr>
        <w:spacing w:after="0" w:line="240" w:lineRule="auto"/>
      </w:pPr>
      <w:r w:rsidRPr="005428D5">
        <w:rPr>
          <w:rFonts w:cs="Times New Roman"/>
          <w:noProof/>
          <w:lang w:eastAsia="lt-LT"/>
        </w:rPr>
        <w:drawing>
          <wp:inline distT="0" distB="0" distL="0" distR="0" wp14:anchorId="5498EBD2" wp14:editId="795C1705">
            <wp:extent cx="6267450" cy="2244090"/>
            <wp:effectExtent l="0" t="0" r="0" b="381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5DAFCB" w14:textId="77777777" w:rsidR="00634AFA" w:rsidRPr="005428D5" w:rsidRDefault="00634AFA" w:rsidP="00634AFA">
      <w:pPr>
        <w:spacing w:after="0" w:line="240" w:lineRule="auto"/>
        <w:ind w:firstLine="709"/>
        <w:jc w:val="both"/>
        <w:rPr>
          <w:rFonts w:cs="Times New Roman"/>
          <w:sz w:val="20"/>
        </w:rPr>
      </w:pPr>
      <w:r w:rsidRPr="005428D5">
        <w:rPr>
          <w:rFonts w:cs="Times New Roman"/>
          <w:sz w:val="20"/>
        </w:rPr>
        <w:t>* per laikotarpį naujai pasirašytų ir įsigaliojusių lizingo sutarčių vertė (įskaitant pradinę įmoką), nepriklausomai nuo to, ar turtas yra perduotas lizingo gavėjui, į kurią nėra įtraukiama pakeistų ar perduotų sutarčių vertė.</w:t>
      </w:r>
    </w:p>
    <w:p w14:paraId="512DB19F" w14:textId="77777777" w:rsidR="00634AFA" w:rsidRDefault="00634AFA" w:rsidP="00634AFA">
      <w:pPr>
        <w:spacing w:after="0" w:line="240" w:lineRule="auto"/>
        <w:ind w:firstLine="709"/>
        <w:jc w:val="both"/>
        <w:rPr>
          <w:rFonts w:cs="Times New Roman"/>
          <w:sz w:val="20"/>
        </w:rPr>
      </w:pPr>
      <w:r w:rsidRPr="005428D5">
        <w:rPr>
          <w:rFonts w:cs="Times New Roman"/>
          <w:sz w:val="20"/>
        </w:rPr>
        <w:t xml:space="preserve">Šaltinis: LBA </w:t>
      </w:r>
    </w:p>
    <w:p w14:paraId="7DCAD567" w14:textId="77777777" w:rsidR="00AE3A24" w:rsidRPr="005428D5" w:rsidRDefault="00AE3A24" w:rsidP="00AE3A24">
      <w:pPr>
        <w:spacing w:before="240" w:after="240" w:line="240" w:lineRule="auto"/>
        <w:ind w:firstLine="567"/>
        <w:jc w:val="both"/>
        <w:rPr>
          <w:rFonts w:cs="Times New Roman"/>
        </w:rPr>
      </w:pPr>
      <w:r w:rsidRPr="005428D5">
        <w:rPr>
          <w:rFonts w:cs="Times New Roman"/>
        </w:rPr>
        <w:t xml:space="preserve">2013 m. naujai pasirašytų lizingo sutarčių vertė sudarė 876 mln. EUR arba 14,23 proc. daugiau negu 2012 m. Nuoseklus augimas taip pat buvo išlaikytas ir 2014 m. – naujai pasirašytų lizingo sutarčių vertė išaugo 23 proc. ir siekė beveik 1,1 mlrd. EUR, nors lizingo portfelio vertė šiek tiek sumažėjo. DNB banko duomenimis 2014 m. Lietuva pagal lizingo rinkos </w:t>
      </w:r>
      <w:proofErr w:type="spellStart"/>
      <w:r w:rsidRPr="005428D5">
        <w:rPr>
          <w:rFonts w:cs="Times New Roman"/>
        </w:rPr>
        <w:t>skverbtį</w:t>
      </w:r>
      <w:proofErr w:type="spellEnd"/>
      <w:r w:rsidRPr="005428D5">
        <w:rPr>
          <w:rFonts w:cs="Times New Roman"/>
        </w:rPr>
        <w:t xml:space="preserve"> užėmė 9-tą vietą pasaulyje (skverbtis – 17,3 proc.). Didžiausia skverbtis – Australijoje (40 proc.), mažiausia iš tirtų šalių – Turkijoje (11 proc.).</w:t>
      </w:r>
      <w:r w:rsidRPr="005428D5">
        <w:rPr>
          <w:rStyle w:val="Puslapioinaosnuoroda"/>
          <w:rFonts w:cs="Times New Roman"/>
        </w:rPr>
        <w:footnoteReference w:id="35"/>
      </w:r>
      <w:r w:rsidRPr="005428D5">
        <w:rPr>
          <w:rFonts w:cs="Times New Roman"/>
        </w:rPr>
        <w:t xml:space="preserve"> </w:t>
      </w:r>
    </w:p>
    <w:p w14:paraId="6969DD95" w14:textId="77777777" w:rsidR="00AE3A24" w:rsidRPr="005428D5" w:rsidRDefault="00AE3A24" w:rsidP="00AE3A24">
      <w:pPr>
        <w:spacing w:before="240" w:after="240" w:line="240" w:lineRule="auto"/>
        <w:ind w:firstLine="567"/>
        <w:jc w:val="both"/>
        <w:rPr>
          <w:rFonts w:cs="Times New Roman"/>
        </w:rPr>
      </w:pPr>
      <w:r w:rsidRPr="005428D5">
        <w:rPr>
          <w:rFonts w:cs="Times New Roman"/>
        </w:rPr>
        <w:t xml:space="preserve">Pagal LBA duomenis lizingo rinkos portfelis 2015 m. augo 9 proc., iki 1,7 mlrd. EUR, o naujai pasirašytų lizingo sutarčių bendra suma – 1 proc., iki 1,1 mlrd. EUR. </w:t>
      </w:r>
    </w:p>
    <w:p w14:paraId="1D667F10" w14:textId="77777777" w:rsidR="00AE3A24" w:rsidRDefault="00AE3A24" w:rsidP="00AE3A24">
      <w:pPr>
        <w:spacing w:before="240" w:after="240" w:line="240" w:lineRule="auto"/>
        <w:ind w:firstLine="567"/>
        <w:jc w:val="both"/>
        <w:rPr>
          <w:rFonts w:cs="Times New Roman"/>
        </w:rPr>
      </w:pPr>
      <w:r w:rsidRPr="005428D5">
        <w:rPr>
          <w:rFonts w:cs="Times New Roman"/>
        </w:rPr>
        <w:t>2016 m. buvo itin sėkmingi Lietuvos lizingo rinkoje. Naujai pasirašytų lizingo sutarčių bendra suma per metus išaugo 40 proc. iki 1,5 mlrd. EUR, o portfelio vertė perkopė 2 mlrd. EUR ribą (27 proc. metinis augimas).</w:t>
      </w:r>
    </w:p>
    <w:p w14:paraId="41B42168" w14:textId="77777777" w:rsidR="00AE3A24" w:rsidRPr="005428D5" w:rsidRDefault="00AE3A24" w:rsidP="00AE3A24">
      <w:pPr>
        <w:spacing w:before="240" w:after="240" w:line="240" w:lineRule="auto"/>
        <w:ind w:firstLine="567"/>
        <w:jc w:val="both"/>
        <w:rPr>
          <w:rFonts w:cs="Times New Roman"/>
        </w:rPr>
      </w:pPr>
      <w:r w:rsidRPr="005428D5">
        <w:rPr>
          <w:rFonts w:cs="Times New Roman"/>
        </w:rPr>
        <w:t xml:space="preserve">Kaip matyti iš </w:t>
      </w:r>
      <w:r>
        <w:rPr>
          <w:rFonts w:cs="Times New Roman"/>
        </w:rPr>
        <w:t>18</w:t>
      </w:r>
      <w:r w:rsidRPr="005428D5">
        <w:rPr>
          <w:rFonts w:cs="Times New Roman"/>
        </w:rPr>
        <w:t xml:space="preserve"> pav., didžiausią lizingo portfelio struktūros dalį 2013–2017 m. laikotarpiu sudarė kelių transporto priemonės, lengvieji automobiliai ir pramonės įranga bei įrenginiai (daugiau nei 80 proc. lizingo portfelio). </w:t>
      </w:r>
    </w:p>
    <w:p w14:paraId="08B92459" w14:textId="77777777" w:rsidR="00AE3A24" w:rsidRDefault="00AE3A24" w:rsidP="00AE3A24">
      <w:pPr>
        <w:spacing w:before="240" w:after="240" w:line="240" w:lineRule="auto"/>
        <w:ind w:firstLine="567"/>
        <w:jc w:val="both"/>
        <w:rPr>
          <w:rFonts w:cs="Times New Roman"/>
        </w:rPr>
      </w:pPr>
    </w:p>
    <w:p w14:paraId="367259AA" w14:textId="77777777" w:rsidR="00AE3A24" w:rsidRDefault="00AE3A24" w:rsidP="00AE3A24">
      <w:pPr>
        <w:spacing w:before="240" w:after="240" w:line="240" w:lineRule="auto"/>
        <w:ind w:firstLine="567"/>
        <w:jc w:val="both"/>
        <w:rPr>
          <w:rFonts w:cs="Times New Roman"/>
        </w:rPr>
      </w:pPr>
    </w:p>
    <w:p w14:paraId="39E79260" w14:textId="77777777" w:rsidR="00AE3A24" w:rsidRDefault="00AE3A24" w:rsidP="00AE3A24">
      <w:pPr>
        <w:spacing w:before="240" w:after="240" w:line="240" w:lineRule="auto"/>
        <w:ind w:firstLine="567"/>
        <w:jc w:val="both"/>
        <w:rPr>
          <w:rFonts w:cs="Times New Roman"/>
        </w:rPr>
      </w:pPr>
    </w:p>
    <w:p w14:paraId="5BA25605" w14:textId="77777777" w:rsidR="00AE3A24" w:rsidRPr="005428D5" w:rsidRDefault="00AE3A24" w:rsidP="00634AFA">
      <w:pPr>
        <w:spacing w:after="0" w:line="240" w:lineRule="auto"/>
        <w:ind w:firstLine="709"/>
        <w:jc w:val="both"/>
        <w:rPr>
          <w:rFonts w:cs="Times New Roman"/>
          <w:sz w:val="20"/>
        </w:rPr>
      </w:pPr>
    </w:p>
    <w:p w14:paraId="6C17B885" w14:textId="7EB56ECC" w:rsidR="00634AFA" w:rsidRPr="005428D5" w:rsidRDefault="00634AFA" w:rsidP="00AE3A24">
      <w:pPr>
        <w:spacing w:after="240" w:line="240" w:lineRule="auto"/>
        <w:jc w:val="both"/>
      </w:pPr>
      <w:r w:rsidRPr="005428D5">
        <w:rPr>
          <w:b/>
          <w:noProof/>
          <w:color w:val="0070C0"/>
        </w:rPr>
        <w:fldChar w:fldCharType="begin"/>
      </w:r>
      <w:r w:rsidRPr="005428D5">
        <w:rPr>
          <w:b/>
          <w:noProof/>
          <w:color w:val="0070C0"/>
        </w:rPr>
        <w:instrText xml:space="preserve"> SEQ pav. \* ARABIC </w:instrText>
      </w:r>
      <w:r w:rsidRPr="005428D5">
        <w:rPr>
          <w:b/>
          <w:noProof/>
          <w:color w:val="0070C0"/>
        </w:rPr>
        <w:fldChar w:fldCharType="separate"/>
      </w:r>
      <w:bookmarkStart w:id="132" w:name="_Toc35886287"/>
      <w:r w:rsidR="00C74D9B">
        <w:rPr>
          <w:b/>
          <w:noProof/>
          <w:color w:val="0070C0"/>
        </w:rPr>
        <w:t>18</w:t>
      </w:r>
      <w:r w:rsidRPr="005428D5">
        <w:rPr>
          <w:b/>
          <w:noProof/>
          <w:color w:val="0070C0"/>
        </w:rPr>
        <w:fldChar w:fldCharType="end"/>
      </w:r>
      <w:r w:rsidRPr="005428D5">
        <w:rPr>
          <w:b/>
          <w:color w:val="0070C0"/>
        </w:rPr>
        <w:t xml:space="preserve"> pav. Lizingo portfelio struktūra</w:t>
      </w:r>
      <w:bookmarkEnd w:id="132"/>
      <w:r w:rsidRPr="005428D5">
        <w:t xml:space="preserve"> </w:t>
      </w:r>
    </w:p>
    <w:p w14:paraId="650EBE93" w14:textId="77777777" w:rsidR="00634AFA" w:rsidRPr="005428D5" w:rsidRDefault="00634AFA" w:rsidP="00634AFA">
      <w:pPr>
        <w:keepNext/>
        <w:spacing w:line="240" w:lineRule="auto"/>
      </w:pPr>
      <w:r w:rsidRPr="005428D5">
        <w:rPr>
          <w:noProof/>
          <w:lang w:eastAsia="lt-LT"/>
        </w:rPr>
        <w:drawing>
          <wp:inline distT="0" distB="0" distL="0" distR="0" wp14:anchorId="3476F5B4" wp14:editId="5CEC1A45">
            <wp:extent cx="5772150" cy="38195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B1FBC7" w14:textId="77777777" w:rsidR="00634AFA" w:rsidRPr="005428D5" w:rsidRDefault="00634AFA" w:rsidP="00634AFA">
      <w:pPr>
        <w:keepNext/>
        <w:spacing w:after="0" w:line="240" w:lineRule="auto"/>
        <w:ind w:firstLine="709"/>
        <w:rPr>
          <w:rFonts w:cs="Times New Roman"/>
          <w:sz w:val="20"/>
        </w:rPr>
      </w:pPr>
      <w:r w:rsidRPr="005428D5">
        <w:rPr>
          <w:rFonts w:cs="Times New Roman"/>
          <w:sz w:val="20"/>
        </w:rPr>
        <w:t xml:space="preserve">PASTABA. Ne visų lizingo bendrovių portfelis pateiktas su užsienio lizingu </w:t>
      </w:r>
    </w:p>
    <w:p w14:paraId="2414A3C3" w14:textId="77777777" w:rsidR="00634AFA" w:rsidRPr="005428D5" w:rsidRDefault="00634AFA" w:rsidP="00634AFA">
      <w:pPr>
        <w:keepNext/>
        <w:spacing w:after="0" w:line="240" w:lineRule="auto"/>
        <w:ind w:firstLine="709"/>
        <w:rPr>
          <w:rFonts w:cs="Times New Roman"/>
          <w:sz w:val="20"/>
        </w:rPr>
      </w:pPr>
      <w:r w:rsidRPr="005428D5">
        <w:rPr>
          <w:rFonts w:cs="Times New Roman"/>
          <w:sz w:val="20"/>
        </w:rPr>
        <w:t>Šaltinis: LBA duomenys</w:t>
      </w:r>
    </w:p>
    <w:p w14:paraId="63171E5F" w14:textId="2140BDD6" w:rsidR="00634AFA" w:rsidRPr="00361096" w:rsidRDefault="00634AFA" w:rsidP="00B07104">
      <w:pPr>
        <w:pStyle w:val="Antrat3"/>
        <w:ind w:left="0"/>
        <w:rPr>
          <w:i/>
          <w:iCs/>
        </w:rPr>
      </w:pPr>
      <w:bookmarkStart w:id="133" w:name="_Toc230785728"/>
      <w:bookmarkStart w:id="134" w:name="_Toc230785945"/>
      <w:bookmarkStart w:id="135" w:name="_Toc18010595"/>
      <w:bookmarkStart w:id="136" w:name="_Toc35885612"/>
      <w:r w:rsidRPr="00361096">
        <w:rPr>
          <w:i/>
          <w:iCs/>
        </w:rPr>
        <w:t>Faktoringas</w:t>
      </w:r>
      <w:bookmarkEnd w:id="133"/>
      <w:bookmarkEnd w:id="134"/>
      <w:bookmarkEnd w:id="135"/>
      <w:bookmarkEnd w:id="136"/>
    </w:p>
    <w:p w14:paraId="3AE92A34" w14:textId="23B0DAC9" w:rsidR="00634AFA" w:rsidRPr="005428D5" w:rsidRDefault="00634AFA">
      <w:pPr>
        <w:spacing w:before="240" w:after="240" w:line="240" w:lineRule="auto"/>
        <w:ind w:firstLine="567"/>
        <w:jc w:val="both"/>
        <w:rPr>
          <w:rFonts w:cs="Times New Roman"/>
        </w:rPr>
      </w:pPr>
      <w:r w:rsidRPr="005428D5">
        <w:rPr>
          <w:rFonts w:cs="Times New Roman"/>
        </w:rPr>
        <w:t>Nuo 2014 m. pastebimas vietinio faktoringo apyvartos mažėjimas ir tarptautinio faktoringo apyvartos augimas. 2014 m. vietinio faktoringo apyvarta siekė 1,7 mlrd. EUR (3,5 proc. metinis nuosmukis), o užsienio – 1,2 mlrd. EUR (13 proc. metinis augimas). Tuo metu, faktoringo paslaugas teikiančių įmonių faktoringo portfelis 2014 m. mažėjo 1,5 proc. ir siekė beveik 416 mln. EUR.</w:t>
      </w:r>
    </w:p>
    <w:p w14:paraId="1E04D5E0" w14:textId="3BF32C45" w:rsidR="00634AFA" w:rsidRDefault="00634AFA" w:rsidP="005F2F47">
      <w:pPr>
        <w:spacing w:before="240" w:after="240" w:line="240" w:lineRule="auto"/>
        <w:ind w:firstLine="567"/>
        <w:jc w:val="both"/>
        <w:rPr>
          <w:rFonts w:cs="Times New Roman"/>
        </w:rPr>
      </w:pPr>
      <w:r w:rsidRPr="005428D5">
        <w:rPr>
          <w:rFonts w:cs="Times New Roman"/>
        </w:rPr>
        <w:t xml:space="preserve">2015 m. vietinio faktoringo apyvarta augo 4 proc., o tarptautinio faktoringo – smuko 0,3 proc. Tačiau reiktų atsižvelgti į tai, kad faktoringo portfelis išaugo 8,6 proc. iki siekė </w:t>
      </w:r>
      <w:r w:rsidRPr="005428D5">
        <w:rPr>
          <w:rFonts w:cs="Times New Roman"/>
        </w:rPr>
        <w:br/>
        <w:t>451,7 mln. EUR. 2016 m. bendra faktoringo apyvarta beveik pasiekė prieškrizinio laikotarpio apimtis. Tačiau verta atkreipti dėmesį, kad pasikeitė vietinio ir tarptautinio faktoringo apyvartos pasiskirstymas lyginant su bendra apyvarta 2008 metais. 2016 m. vietinio faktoringo apyvarta sumažėjo beveik 25 proc. lyginant su 2008 m., o tarptautinio portfelis išaugo 29 proc. ir siekė 1,55 mlrd. EUR.</w:t>
      </w:r>
    </w:p>
    <w:p w14:paraId="483F2495" w14:textId="77777777" w:rsidR="00107459" w:rsidRPr="005428D5" w:rsidRDefault="00107459" w:rsidP="00107459">
      <w:pPr>
        <w:spacing w:line="240" w:lineRule="auto"/>
        <w:ind w:firstLine="567"/>
        <w:jc w:val="both"/>
        <w:rPr>
          <w:rFonts w:cs="Times New Roman"/>
        </w:rPr>
      </w:pPr>
      <w:r w:rsidRPr="005428D5">
        <w:rPr>
          <w:rFonts w:cs="Times New Roman"/>
        </w:rPr>
        <w:t>2017 m. iš 8 KĮ, teikiančių faktoringo paslaugas Lietuvoje, tik 2 KĮ labiau orientuojasi į tarptautinio faktoringo teikimą, o 2 KĮ teikia vien tik vietinį faktoringą. Likusių 4 KĮ, vietinis faktoringas sudaro apytiksliai 70 proc. viso jų valdomo faktoringo portfelio. Tarptautinio faktoringo portfelis sudaro 105,1 mln. EUR ir yra mažesnis už vietinio faktoringo portfelį, kuris sudaro 361,1 mln. EUR</w:t>
      </w:r>
      <w:r w:rsidRPr="005428D5">
        <w:rPr>
          <w:rStyle w:val="Puslapioinaosnuoroda"/>
          <w:rFonts w:cs="Times New Roman"/>
        </w:rPr>
        <w:footnoteReference w:id="36"/>
      </w:r>
      <w:r w:rsidRPr="005428D5">
        <w:rPr>
          <w:rFonts w:cs="Times New Roman"/>
        </w:rPr>
        <w:t>. Svarbu pažymėti, kad be tradicinių faktoringo paslaugų teikėjų – KĮ, sąskaitų finansavimo paslaugas siūlo ir kitos finansinių paslaugų įmonės, tokios kaip UAB „</w:t>
      </w:r>
      <w:proofErr w:type="spellStart"/>
      <w:r w:rsidRPr="005428D5">
        <w:rPr>
          <w:rFonts w:cs="Times New Roman"/>
        </w:rPr>
        <w:t>Capitalia</w:t>
      </w:r>
      <w:proofErr w:type="spellEnd"/>
      <w:r w:rsidRPr="005428D5">
        <w:rPr>
          <w:rFonts w:cs="Times New Roman"/>
        </w:rPr>
        <w:t xml:space="preserve"> </w:t>
      </w:r>
      <w:proofErr w:type="spellStart"/>
      <w:r w:rsidRPr="005428D5">
        <w:rPr>
          <w:rFonts w:cs="Times New Roman"/>
        </w:rPr>
        <w:t>Finance</w:t>
      </w:r>
      <w:proofErr w:type="spellEnd"/>
      <w:r w:rsidRPr="005428D5">
        <w:rPr>
          <w:rFonts w:cs="Times New Roman"/>
        </w:rPr>
        <w:t xml:space="preserve">“ </w:t>
      </w:r>
      <w:r w:rsidRPr="005428D5">
        <w:rPr>
          <w:rFonts w:cs="Times New Roman"/>
        </w:rPr>
        <w:lastRenderedPageBreak/>
        <w:t xml:space="preserve">UAB „SOSCREDIT“, UAB „SME </w:t>
      </w:r>
      <w:proofErr w:type="spellStart"/>
      <w:r w:rsidRPr="005428D5">
        <w:rPr>
          <w:rFonts w:cs="Times New Roman"/>
        </w:rPr>
        <w:t>Finance</w:t>
      </w:r>
      <w:proofErr w:type="spellEnd"/>
      <w:r w:rsidRPr="005428D5">
        <w:rPr>
          <w:rFonts w:cs="Times New Roman"/>
        </w:rPr>
        <w:t>“, UAB „</w:t>
      </w:r>
      <w:proofErr w:type="spellStart"/>
      <w:r w:rsidRPr="005428D5">
        <w:rPr>
          <w:rFonts w:cs="Times New Roman"/>
        </w:rPr>
        <w:t>Debitum</w:t>
      </w:r>
      <w:proofErr w:type="spellEnd"/>
      <w:r w:rsidRPr="005428D5">
        <w:rPr>
          <w:rFonts w:cs="Times New Roman"/>
        </w:rPr>
        <w:t xml:space="preserve"> </w:t>
      </w:r>
      <w:proofErr w:type="spellStart"/>
      <w:r w:rsidRPr="005428D5">
        <w:rPr>
          <w:rFonts w:cs="Times New Roman"/>
        </w:rPr>
        <w:t>fori</w:t>
      </w:r>
      <w:proofErr w:type="spellEnd"/>
      <w:r w:rsidRPr="005428D5">
        <w:rPr>
          <w:rFonts w:cs="Times New Roman"/>
        </w:rPr>
        <w:t>“, UAB „Sostinės kreditai“, UAB „Išmanusis finansavimas“, UAB „Taurus fondas“, UAB ,,</w:t>
      </w:r>
      <w:proofErr w:type="spellStart"/>
      <w:r w:rsidRPr="005428D5">
        <w:rPr>
          <w:rFonts w:cs="Times New Roman"/>
        </w:rPr>
        <w:t>Factris</w:t>
      </w:r>
      <w:proofErr w:type="spellEnd"/>
      <w:r w:rsidRPr="005428D5">
        <w:rPr>
          <w:rFonts w:cs="Times New Roman"/>
        </w:rPr>
        <w:t>“, UAB ,,</w:t>
      </w:r>
      <w:proofErr w:type="spellStart"/>
      <w:r w:rsidRPr="005428D5">
        <w:rPr>
          <w:rFonts w:cs="Times New Roman"/>
        </w:rPr>
        <w:t>PayRay</w:t>
      </w:r>
      <w:proofErr w:type="spellEnd"/>
      <w:r w:rsidRPr="005428D5">
        <w:rPr>
          <w:rFonts w:cs="Times New Roman"/>
        </w:rPr>
        <w:t>“. Pagal viešai prieinamą informaciją žinomiausių sąskaitų finansavimo paslaugas teikiančių ne KĮ bendras faktoringo portfelis siekia 11 mln. EUR.</w:t>
      </w:r>
      <w:r w:rsidRPr="005428D5">
        <w:rPr>
          <w:rStyle w:val="Puslapioinaosnuoroda"/>
          <w:rFonts w:cs="Times New Roman"/>
        </w:rPr>
        <w:footnoteReference w:id="37"/>
      </w:r>
      <w:r w:rsidRPr="005428D5">
        <w:rPr>
          <w:rFonts w:cs="Times New Roman"/>
        </w:rPr>
        <w:t xml:space="preserve"> Tai sudaro 2 proc. KĮ faktoringo portfelio, tad faktoringo paslaugų rinkai šie finansinių paslaugų teikėjai turi minimalią įtaką. Tačiau tikėtina, kad jų rinkos dalis ateityje didės, tokiu būdu suteikiant daugiau finansavimo alternatyvų SVV. </w:t>
      </w:r>
    </w:p>
    <w:p w14:paraId="3A8DA2B4" w14:textId="5398663A" w:rsidR="00634AFA" w:rsidRPr="005428D5" w:rsidRDefault="00634AFA" w:rsidP="00634AFA">
      <w:pPr>
        <w:pStyle w:val="Antrat"/>
        <w:spacing w:line="240" w:lineRule="auto"/>
        <w:ind w:firstLine="0"/>
        <w:jc w:val="both"/>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137" w:name="_Toc35886288"/>
      <w:r w:rsidR="00C74D9B">
        <w:rPr>
          <w:noProof/>
          <w:color w:val="0070C0"/>
        </w:rPr>
        <w:t>19</w:t>
      </w:r>
      <w:r w:rsidRPr="005428D5">
        <w:rPr>
          <w:noProof/>
          <w:color w:val="0070C0"/>
        </w:rPr>
        <w:fldChar w:fldCharType="end"/>
      </w:r>
      <w:r w:rsidRPr="005428D5">
        <w:rPr>
          <w:color w:val="0070C0"/>
          <w:lang w:eastAsia="lt-LT"/>
        </w:rPr>
        <w:t xml:space="preserve"> </w:t>
      </w:r>
      <w:r w:rsidRPr="005428D5">
        <w:rPr>
          <w:color w:val="0070C0"/>
        </w:rPr>
        <w:t>pav. Faktoringo apyvarta pagal vietinį ir tarptautinį faktoringą Lietuvoje, mln. EUR</w:t>
      </w:r>
      <w:bookmarkEnd w:id="137"/>
      <w:r w:rsidRPr="005428D5">
        <w:rPr>
          <w:color w:val="0070C0"/>
        </w:rPr>
        <w:t xml:space="preserve"> </w:t>
      </w:r>
    </w:p>
    <w:p w14:paraId="66A7B34C" w14:textId="77777777" w:rsidR="00634AFA" w:rsidRPr="005428D5" w:rsidRDefault="00634AFA" w:rsidP="00634AFA">
      <w:pPr>
        <w:spacing w:after="0" w:line="240" w:lineRule="auto"/>
      </w:pPr>
      <w:r w:rsidRPr="005428D5">
        <w:rPr>
          <w:noProof/>
          <w:lang w:eastAsia="lt-LT"/>
        </w:rPr>
        <w:drawing>
          <wp:inline distT="0" distB="0" distL="0" distR="0" wp14:anchorId="322C4157" wp14:editId="68B8A1DB">
            <wp:extent cx="6286500" cy="2611755"/>
            <wp:effectExtent l="0" t="0" r="0" b="0"/>
            <wp:docPr id="5131" name="Chart 5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9657A1" w14:textId="77777777" w:rsidR="00634AFA" w:rsidRPr="005428D5" w:rsidRDefault="00634AFA" w:rsidP="00634AFA">
      <w:pPr>
        <w:spacing w:after="0" w:line="240" w:lineRule="auto"/>
        <w:ind w:firstLine="709"/>
        <w:rPr>
          <w:rFonts w:cs="Times New Roman"/>
          <w:sz w:val="20"/>
        </w:rPr>
      </w:pPr>
      <w:r w:rsidRPr="005428D5">
        <w:rPr>
          <w:rFonts w:cs="Times New Roman"/>
          <w:sz w:val="20"/>
        </w:rPr>
        <w:t>Šaltinis: LBA</w:t>
      </w:r>
    </w:p>
    <w:p w14:paraId="4BAF9DC1" w14:textId="286EE0A1" w:rsidR="00FE60C6" w:rsidRPr="00361096" w:rsidRDefault="00FE60C6" w:rsidP="00E83934">
      <w:pPr>
        <w:pStyle w:val="Antrat3"/>
        <w:spacing w:after="0"/>
        <w:ind w:left="0"/>
        <w:rPr>
          <w:i/>
          <w:iCs/>
        </w:rPr>
      </w:pPr>
      <w:bookmarkStart w:id="138" w:name="_Toc35885613"/>
      <w:r w:rsidRPr="00361096">
        <w:rPr>
          <w:i/>
          <w:iCs/>
        </w:rPr>
        <w:t>Rizikos kapitalas</w:t>
      </w:r>
      <w:bookmarkEnd w:id="96"/>
      <w:bookmarkEnd w:id="138"/>
    </w:p>
    <w:p w14:paraId="2B43D40D" w14:textId="77777777" w:rsidR="00FE60C6" w:rsidRPr="005428D5" w:rsidRDefault="00FE60C6" w:rsidP="00FE60C6">
      <w:pPr>
        <w:pStyle w:val="prastasistinklapis"/>
        <w:spacing w:before="240" w:beforeAutospacing="0" w:after="240" w:afterAutospacing="0" w:line="240" w:lineRule="auto"/>
        <w:ind w:right="-1" w:firstLine="567"/>
        <w:jc w:val="both"/>
        <w:rPr>
          <w:rFonts w:ascii="Times New Roman" w:hAnsi="Times New Roman"/>
          <w:color w:val="000000"/>
          <w:sz w:val="24"/>
          <w:szCs w:val="24"/>
        </w:rPr>
      </w:pPr>
      <w:r w:rsidRPr="005428D5">
        <w:rPr>
          <w:rFonts w:ascii="Times New Roman" w:hAnsi="Times New Roman"/>
          <w:color w:val="000000"/>
          <w:sz w:val="24"/>
          <w:szCs w:val="24"/>
        </w:rPr>
        <w:t xml:space="preserve">Rizikos kapitalas – </w:t>
      </w:r>
      <w:r w:rsidRPr="005428D5">
        <w:rPr>
          <w:rFonts w:ascii="Times New Roman" w:hAnsi="Times New Roman"/>
          <w:color w:val="auto"/>
          <w:sz w:val="24"/>
          <w:szCs w:val="24"/>
        </w:rPr>
        <w:t>tai alternatyvus KĮ ar lizingo bendrovių teikiamam finansavimui verslo finansavimo šaltinis investicijų į nuosavą įmonių kapitalą (</w:t>
      </w:r>
      <w:r w:rsidRPr="005428D5">
        <w:rPr>
          <w:rFonts w:ascii="Times New Roman" w:hAnsi="Times New Roman"/>
          <w:color w:val="000000"/>
          <w:sz w:val="24"/>
          <w:szCs w:val="24"/>
        </w:rPr>
        <w:t>privataus kapitalo rinkos dalis)</w:t>
      </w:r>
      <w:r w:rsidRPr="005428D5">
        <w:rPr>
          <w:rFonts w:ascii="Times New Roman" w:hAnsi="Times New Roman"/>
          <w:color w:val="auto"/>
          <w:sz w:val="24"/>
          <w:szCs w:val="24"/>
        </w:rPr>
        <w:t xml:space="preserve"> forma</w:t>
      </w:r>
      <w:r w:rsidRPr="005428D5">
        <w:rPr>
          <w:rFonts w:ascii="Times New Roman" w:hAnsi="Times New Roman"/>
          <w:color w:val="000000"/>
          <w:sz w:val="24"/>
          <w:szCs w:val="24"/>
        </w:rPr>
        <w:t>. Šia FP dažniausiai finansuojama įmonės plėtra, investicinių projektų įgyvendinimas, bendrovių steigimas,</w:t>
      </w:r>
      <w:r w:rsidR="0029772D" w:rsidRPr="005428D5">
        <w:rPr>
          <w:rFonts w:ascii="Times New Roman" w:hAnsi="Times New Roman"/>
          <w:color w:val="000000"/>
          <w:sz w:val="24"/>
          <w:szCs w:val="24"/>
        </w:rPr>
        <w:t xml:space="preserve"> naujų produktų vystymas ir komercializavimas</w:t>
      </w:r>
      <w:r w:rsidRPr="005428D5">
        <w:rPr>
          <w:rFonts w:ascii="Times New Roman" w:hAnsi="Times New Roman"/>
          <w:color w:val="000000"/>
          <w:sz w:val="24"/>
          <w:szCs w:val="24"/>
        </w:rPr>
        <w:t xml:space="preserve">. Rizikos kapitalas dažniausiai naudojamas tiek jaunų ar naujai įkurtų įmonių, tiek ir brandesnių, pokyčių siekiančių įmonių, finansavimui. </w:t>
      </w:r>
    </w:p>
    <w:p w14:paraId="642AAF84" w14:textId="77777777" w:rsidR="00FE60C6" w:rsidRPr="005428D5" w:rsidRDefault="00FE60C6" w:rsidP="00FE60C6">
      <w:pPr>
        <w:spacing w:line="240" w:lineRule="auto"/>
        <w:ind w:firstLine="567"/>
        <w:jc w:val="both"/>
        <w:rPr>
          <w:rFonts w:eastAsia="Times New Roman" w:cs="Times New Roman"/>
          <w:lang w:eastAsia="lt-LT"/>
        </w:rPr>
      </w:pPr>
      <w:r w:rsidRPr="005428D5">
        <w:rPr>
          <w:rFonts w:eastAsia="Times New Roman" w:cs="Times New Roman"/>
          <w:lang w:eastAsia="lt-LT"/>
        </w:rPr>
        <w:t>Skirtingai nei skolinantis iš KĮ, kur už gautas lėšas mokamos palūkanos, RKF dažniausiai įsigyja dalį įmonės akcijų ir investicijų grąžą uždirba iš dividendų ir pardavęs tas akcijas vėliau. Rizikos kapitalo investuotojas paprastai aktyviai dalyvauja įmonės, į kurią investavo, veikloje ir savo žiniomis, ryšiais bei patirtimi prisideda prie įmonės spartaus augimo ir plėtros.</w:t>
      </w:r>
    </w:p>
    <w:p w14:paraId="549C4F04" w14:textId="77777777" w:rsidR="00FE60C6" w:rsidRPr="005428D5" w:rsidRDefault="00FE60C6" w:rsidP="00FE60C6">
      <w:pPr>
        <w:spacing w:before="240" w:after="240" w:line="240" w:lineRule="auto"/>
        <w:ind w:right="-1" w:firstLine="567"/>
        <w:jc w:val="both"/>
        <w:rPr>
          <w:rFonts w:eastAsia="Times New Roman" w:cs="Times New Roman"/>
          <w:lang w:eastAsia="lt-LT"/>
        </w:rPr>
      </w:pPr>
      <w:r w:rsidRPr="005428D5">
        <w:rPr>
          <w:rFonts w:eastAsia="Times New Roman" w:cs="Times New Roman"/>
          <w:lang w:eastAsia="lt-LT"/>
        </w:rPr>
        <w:t>Lietuvos rizikos kapitalo rinka vis dar yra ankstyvojoje vystymosi stadijoje, nors pagal Rizikos ir privataus kapitalo indeksą, kurį kasmet pateikia IESE verslo mokykla, Lietuva (tarp 125 valstybių) pakilo iš 43 vietos (2014 m.) į 40 vietą (2016 m.)</w:t>
      </w:r>
      <w:r w:rsidRPr="005428D5">
        <w:rPr>
          <w:rStyle w:val="Puslapioinaosnuoroda"/>
          <w:rFonts w:eastAsia="Times New Roman" w:cs="Times New Roman"/>
          <w:lang w:eastAsia="lt-LT"/>
        </w:rPr>
        <w:footnoteReference w:id="38"/>
      </w:r>
      <w:r w:rsidRPr="005428D5">
        <w:rPr>
          <w:rFonts w:eastAsia="Times New Roman" w:cs="Times New Roman"/>
          <w:lang w:eastAsia="lt-LT"/>
        </w:rPr>
        <w:t xml:space="preserve">. </w:t>
      </w:r>
    </w:p>
    <w:p w14:paraId="0B903428" w14:textId="77777777" w:rsidR="00FE60C6" w:rsidRPr="005428D5" w:rsidRDefault="00FE60C6" w:rsidP="00FE60C6">
      <w:pPr>
        <w:spacing w:before="240" w:after="240" w:line="240" w:lineRule="auto"/>
        <w:ind w:right="-1" w:firstLine="567"/>
        <w:jc w:val="both"/>
        <w:rPr>
          <w:rFonts w:eastAsia="Times New Roman" w:cs="Times New Roman"/>
          <w:lang w:eastAsia="lt-LT"/>
        </w:rPr>
      </w:pPr>
      <w:r w:rsidRPr="005428D5">
        <w:rPr>
          <w:rFonts w:eastAsia="Times New Roman" w:cs="Times New Roman"/>
          <w:lang w:eastAsia="lt-LT"/>
        </w:rPr>
        <w:t>Iki 2008 m. (prieš prasidedant ekonominei krizei) tarptautiniai fondai aktyviau stebėjo Lietuvos rinką ieškodami patrauklių vėlyvos stadijos (kontrolinių akcijų paketų išpirkimo) investicijų, o nuo 2008 m. sudaryti tik pavieniai tokio tipo sandoriai.</w:t>
      </w:r>
    </w:p>
    <w:p w14:paraId="362DA4FE" w14:textId="77777777" w:rsidR="00FE60C6" w:rsidRPr="005428D5" w:rsidRDefault="00FE60C6" w:rsidP="00FE60C6">
      <w:pPr>
        <w:spacing w:line="240" w:lineRule="auto"/>
        <w:ind w:firstLine="567"/>
        <w:jc w:val="both"/>
        <w:rPr>
          <w:rFonts w:eastAsia="Times New Roman" w:cs="Times New Roman"/>
          <w:lang w:eastAsia="lt-LT"/>
        </w:rPr>
      </w:pPr>
      <w:r w:rsidRPr="005428D5">
        <w:rPr>
          <w:rFonts w:eastAsia="Times New Roman" w:cs="Times New Roman"/>
          <w:lang w:eastAsia="lt-LT"/>
        </w:rPr>
        <w:lastRenderedPageBreak/>
        <w:t xml:space="preserve">Nuo 2010 m., kuomet panaudojant ES SF lėšas įsteigti rizikos kapitalo fondai </w:t>
      </w:r>
      <w:r w:rsidRPr="005428D5">
        <w:rPr>
          <w:rFonts w:cs="Times New Roman"/>
        </w:rPr>
        <w:t xml:space="preserve">(Verslo angelų fondas I“, „Lithuania SME Fund“, „LitCapital I“, „Practica Seed Capital“, „Practica Venture Capital“) </w:t>
      </w:r>
      <w:r w:rsidRPr="005428D5">
        <w:rPr>
          <w:rFonts w:eastAsia="Times New Roman" w:cs="Times New Roman"/>
          <w:lang w:eastAsia="lt-LT"/>
        </w:rPr>
        <w:t xml:space="preserve">pradėjo savo veiklą Lietuvoje, pradėjo formuotis ankstyvos stadijos rizikos kapitalo rinka. </w:t>
      </w:r>
    </w:p>
    <w:p w14:paraId="101F8289" w14:textId="52C61B6C" w:rsidR="00FE60C6" w:rsidRDefault="00FE60C6" w:rsidP="00FE60C6">
      <w:pPr>
        <w:spacing w:after="240" w:line="240" w:lineRule="auto"/>
        <w:ind w:firstLine="567"/>
        <w:jc w:val="both"/>
        <w:rPr>
          <w:rFonts w:eastAsia="Times New Roman" w:cs="Times New Roman"/>
          <w:lang w:eastAsia="lt-LT"/>
        </w:rPr>
      </w:pPr>
      <w:r w:rsidRPr="005428D5">
        <w:rPr>
          <w:rFonts w:eastAsia="Times New Roman" w:cs="Times New Roman"/>
          <w:lang w:eastAsia="lt-LT"/>
        </w:rPr>
        <w:t xml:space="preserve">ES SF lėšos turėjo ir turi ženklų poveikį rizikos kapitalo rinkos formavimuisi. </w:t>
      </w:r>
      <w:r w:rsidRPr="005428D5">
        <w:rPr>
          <w:rFonts w:cs="Times New Roman"/>
        </w:rPr>
        <w:t xml:space="preserve">„Invest Europe“ </w:t>
      </w:r>
      <w:r w:rsidRPr="005428D5">
        <w:rPr>
          <w:rFonts w:eastAsia="Times New Roman" w:cs="Times New Roman"/>
          <w:lang w:eastAsia="lt-LT"/>
        </w:rPr>
        <w:t>duomenimis, investuojančių bendrovių investicijos į įmones</w:t>
      </w:r>
      <w:r w:rsidR="00D004B0" w:rsidRPr="005428D5">
        <w:rPr>
          <w:rFonts w:eastAsia="Times New Roman" w:cs="Times New Roman"/>
          <w:lang w:eastAsia="lt-LT"/>
        </w:rPr>
        <w:t xml:space="preserve"> </w:t>
      </w:r>
      <w:r w:rsidRPr="005428D5">
        <w:rPr>
          <w:rFonts w:eastAsia="Times New Roman" w:cs="Times New Roman"/>
          <w:lang w:eastAsia="lt-LT"/>
        </w:rPr>
        <w:t>per metus nuo 2015 m. iki 2018 m. nuosekliai išaugo nuo 1,7 ml</w:t>
      </w:r>
      <w:r w:rsidR="005F4337" w:rsidRPr="005428D5">
        <w:rPr>
          <w:rFonts w:eastAsia="Times New Roman" w:cs="Times New Roman"/>
          <w:lang w:eastAsia="lt-LT"/>
        </w:rPr>
        <w:t>r</w:t>
      </w:r>
      <w:r w:rsidRPr="005428D5">
        <w:rPr>
          <w:rFonts w:eastAsia="Times New Roman" w:cs="Times New Roman"/>
          <w:lang w:eastAsia="lt-LT"/>
        </w:rPr>
        <w:t xml:space="preserve">d. </w:t>
      </w:r>
      <w:r w:rsidR="00D004B0" w:rsidRPr="005428D5">
        <w:rPr>
          <w:rFonts w:eastAsia="Times New Roman" w:cs="Times New Roman"/>
          <w:lang w:eastAsia="lt-LT"/>
        </w:rPr>
        <w:t>EUR</w:t>
      </w:r>
      <w:r w:rsidRPr="005428D5">
        <w:rPr>
          <w:rFonts w:eastAsia="Times New Roman" w:cs="Times New Roman"/>
          <w:lang w:eastAsia="lt-LT"/>
        </w:rPr>
        <w:t xml:space="preserve"> iki 2,68 ml</w:t>
      </w:r>
      <w:r w:rsidR="005F4337" w:rsidRPr="005428D5">
        <w:rPr>
          <w:rFonts w:eastAsia="Times New Roman" w:cs="Times New Roman"/>
          <w:lang w:eastAsia="lt-LT"/>
        </w:rPr>
        <w:t>r</w:t>
      </w:r>
      <w:r w:rsidRPr="005428D5">
        <w:rPr>
          <w:rFonts w:eastAsia="Times New Roman" w:cs="Times New Roman"/>
          <w:lang w:eastAsia="lt-LT"/>
        </w:rPr>
        <w:t xml:space="preserve">d. </w:t>
      </w:r>
      <w:r w:rsidR="00D004B0" w:rsidRPr="005428D5">
        <w:rPr>
          <w:rFonts w:eastAsia="Times New Roman" w:cs="Times New Roman"/>
          <w:lang w:eastAsia="lt-LT"/>
        </w:rPr>
        <w:t>EUR</w:t>
      </w:r>
      <w:r w:rsidRPr="005428D5">
        <w:rPr>
          <w:rFonts w:eastAsia="Times New Roman" w:cs="Times New Roman"/>
          <w:lang w:eastAsia="lt-LT"/>
        </w:rPr>
        <w:t>, nors investuojančių bendrovių skaičius sumažėjo nuo 413 iki 398. Išskirtiniai metai buvo 2017 m. kuomet vien Lenkijoje į įmones investuota 2,51 ml</w:t>
      </w:r>
      <w:r w:rsidR="005F4337" w:rsidRPr="005428D5">
        <w:rPr>
          <w:rFonts w:eastAsia="Times New Roman" w:cs="Times New Roman"/>
          <w:lang w:eastAsia="lt-LT"/>
        </w:rPr>
        <w:t>r</w:t>
      </w:r>
      <w:r w:rsidRPr="005428D5">
        <w:rPr>
          <w:rFonts w:eastAsia="Times New Roman" w:cs="Times New Roman"/>
          <w:lang w:eastAsia="lt-LT"/>
        </w:rPr>
        <w:t xml:space="preserve">d. </w:t>
      </w:r>
      <w:r w:rsidR="00D004B0" w:rsidRPr="005428D5">
        <w:rPr>
          <w:rFonts w:eastAsia="Times New Roman" w:cs="Times New Roman"/>
          <w:lang w:eastAsia="lt-LT"/>
        </w:rPr>
        <w:t>EUR</w:t>
      </w:r>
      <w:r w:rsidRPr="005428D5">
        <w:rPr>
          <w:rFonts w:eastAsia="Times New Roman" w:cs="Times New Roman"/>
          <w:lang w:eastAsia="lt-LT"/>
        </w:rPr>
        <w:t>, o visame regione net 3,53 ml</w:t>
      </w:r>
      <w:r w:rsidR="005F4337" w:rsidRPr="005428D5">
        <w:rPr>
          <w:rFonts w:eastAsia="Times New Roman" w:cs="Times New Roman"/>
          <w:lang w:eastAsia="lt-LT"/>
        </w:rPr>
        <w:t>r</w:t>
      </w:r>
      <w:r w:rsidRPr="005428D5">
        <w:rPr>
          <w:rFonts w:eastAsia="Times New Roman" w:cs="Times New Roman"/>
          <w:lang w:eastAsia="lt-LT"/>
        </w:rPr>
        <w:t xml:space="preserve">d. </w:t>
      </w:r>
      <w:r w:rsidR="00D004B0" w:rsidRPr="005428D5">
        <w:rPr>
          <w:rFonts w:eastAsia="Times New Roman" w:cs="Times New Roman"/>
          <w:lang w:eastAsia="lt-LT"/>
        </w:rPr>
        <w:t xml:space="preserve">EUR. </w:t>
      </w:r>
      <w:r w:rsidRPr="005428D5">
        <w:rPr>
          <w:rFonts w:eastAsia="Times New Roman" w:cs="Times New Roman"/>
          <w:lang w:eastAsia="lt-LT"/>
        </w:rPr>
        <w:t xml:space="preserve">2015–2018 m. laikotarpiu Centrinės ir Rytų </w:t>
      </w:r>
      <w:r w:rsidR="00112405" w:rsidRPr="005428D5">
        <w:rPr>
          <w:rFonts w:eastAsia="Times New Roman" w:cs="Times New Roman"/>
          <w:lang w:eastAsia="lt-LT"/>
        </w:rPr>
        <w:t>Europos</w:t>
      </w:r>
      <w:r w:rsidRPr="005428D5">
        <w:rPr>
          <w:rFonts w:eastAsia="Times New Roman" w:cs="Times New Roman"/>
          <w:lang w:eastAsia="lt-LT"/>
        </w:rPr>
        <w:t xml:space="preserve"> regione Lietuva buvo penkta pagal investuojančių bendrovių skaičių ir septinta pagal investicijų vertę į įmones. Investicių vertė išliko panaši – apie 50 mln. </w:t>
      </w:r>
      <w:r w:rsidR="00D004B0" w:rsidRPr="005428D5">
        <w:rPr>
          <w:rFonts w:eastAsia="Times New Roman" w:cs="Times New Roman"/>
          <w:lang w:eastAsia="lt-LT"/>
        </w:rPr>
        <w:t>EUR</w:t>
      </w:r>
      <w:r w:rsidRPr="005428D5">
        <w:rPr>
          <w:rFonts w:eastAsia="Times New Roman" w:cs="Times New Roman"/>
          <w:lang w:eastAsia="lt-LT"/>
        </w:rPr>
        <w:t>, nors investuojančių bendrovių skaičius sumažėjo perpus nuo 34 iki 17.</w:t>
      </w:r>
      <w:r w:rsidR="00D004B0" w:rsidRPr="005428D5">
        <w:rPr>
          <w:rFonts w:eastAsia="Times New Roman" w:cs="Times New Roman"/>
          <w:lang w:eastAsia="lt-LT"/>
        </w:rPr>
        <w:t xml:space="preserve"> </w:t>
      </w:r>
      <w:r w:rsidRPr="005428D5">
        <w:rPr>
          <w:rFonts w:eastAsia="Times New Roman" w:cs="Times New Roman"/>
          <w:lang w:eastAsia="lt-LT"/>
        </w:rPr>
        <w:t xml:space="preserve">Pagal investicijų vertę regiono lyderės yra Lenkija, Čekija ir Vengrija. Čekijoje investicijų vertė pašoko nuo 16 mln. </w:t>
      </w:r>
      <w:r w:rsidR="00D004B0" w:rsidRPr="005428D5">
        <w:rPr>
          <w:rFonts w:eastAsia="Times New Roman" w:cs="Times New Roman"/>
          <w:lang w:eastAsia="lt-LT"/>
        </w:rPr>
        <w:t>EUR</w:t>
      </w:r>
      <w:r w:rsidRPr="005428D5">
        <w:rPr>
          <w:rFonts w:eastAsia="Times New Roman" w:cs="Times New Roman"/>
          <w:lang w:eastAsia="lt-LT"/>
        </w:rPr>
        <w:t xml:space="preserve"> 2015 metais iki net 767 mln. </w:t>
      </w:r>
      <w:r w:rsidR="00D004B0" w:rsidRPr="005428D5">
        <w:rPr>
          <w:rFonts w:eastAsia="Times New Roman" w:cs="Times New Roman"/>
          <w:lang w:eastAsia="lt-LT"/>
        </w:rPr>
        <w:t>EUR</w:t>
      </w:r>
      <w:r w:rsidRPr="005428D5">
        <w:rPr>
          <w:rFonts w:eastAsia="Times New Roman" w:cs="Times New Roman"/>
          <w:lang w:eastAsia="lt-LT"/>
        </w:rPr>
        <w:t xml:space="preserve"> 2018 metais, kuomet investuojančių bendrovių skaičius liko identiškas – 15.</w:t>
      </w:r>
      <w:r w:rsidRPr="005428D5">
        <w:rPr>
          <w:rStyle w:val="Puslapioinaosnuoroda"/>
          <w:rFonts w:eastAsia="Times New Roman" w:cs="Times New Roman"/>
          <w:lang w:eastAsia="lt-LT"/>
        </w:rPr>
        <w:footnoteReference w:id="39"/>
      </w:r>
    </w:p>
    <w:p w14:paraId="23DF8894" w14:textId="41736821" w:rsidR="00FC4187" w:rsidRPr="005428D5" w:rsidRDefault="00FE60C6" w:rsidP="00FC4187">
      <w:pPr>
        <w:pStyle w:val="Antrat"/>
        <w:ind w:firstLine="0"/>
        <w:jc w:val="both"/>
        <w:rPr>
          <w:rFonts w:cs="Times New Roman"/>
          <w:b w:val="0"/>
          <w:color w:val="0070C0"/>
        </w:rPr>
      </w:pPr>
      <w:r w:rsidRPr="005428D5">
        <w:t xml:space="preserve"> </w:t>
      </w:r>
      <w:fldSimple w:instr=" SEQ pav. \* ARABIC ">
        <w:bookmarkStart w:id="139" w:name="_Toc35886289"/>
        <w:r w:rsidR="00090571">
          <w:rPr>
            <w:noProof/>
          </w:rPr>
          <w:t>20</w:t>
        </w:r>
      </w:fldSimple>
      <w:r w:rsidR="00FC4187" w:rsidRPr="005428D5">
        <w:t xml:space="preserve"> pav. </w:t>
      </w:r>
      <w:r w:rsidR="00FC4187" w:rsidRPr="005428D5">
        <w:rPr>
          <w:rFonts w:cs="Times New Roman"/>
          <w:bCs w:val="0"/>
          <w:color w:val="0070C0"/>
          <w:szCs w:val="24"/>
        </w:rPr>
        <w:t>Investicijos į įmones Centrinės ir Rytų Europos valstybėse 2015</w:t>
      </w:r>
      <w:r w:rsidR="003440BF" w:rsidRPr="005428D5">
        <w:rPr>
          <w:rFonts w:eastAsia="Times New Roman" w:cs="Times New Roman"/>
        </w:rPr>
        <w:t>–</w:t>
      </w:r>
      <w:r w:rsidR="00FC4187" w:rsidRPr="005428D5">
        <w:rPr>
          <w:rFonts w:cs="Times New Roman"/>
          <w:bCs w:val="0"/>
          <w:color w:val="0070C0"/>
          <w:szCs w:val="24"/>
        </w:rPr>
        <w:t>2018 m., mln. EUR</w:t>
      </w:r>
      <w:bookmarkEnd w:id="139"/>
    </w:p>
    <w:p w14:paraId="51876231" w14:textId="77777777" w:rsidR="00FC4187" w:rsidRPr="005428D5" w:rsidRDefault="00FC4187" w:rsidP="00FC4187">
      <w:pPr>
        <w:keepNext/>
        <w:spacing w:line="240" w:lineRule="auto"/>
        <w:jc w:val="both"/>
        <w:rPr>
          <w:rFonts w:cs="Times New Roman"/>
          <w:b/>
          <w:noProof/>
          <w:color w:val="0070C0"/>
        </w:rPr>
      </w:pPr>
      <w:r w:rsidRPr="005428D5">
        <w:rPr>
          <w:rFonts w:cs="Times New Roman"/>
          <w:b/>
          <w:noProof/>
          <w:color w:val="0070C0"/>
          <w:lang w:eastAsia="lt-LT"/>
        </w:rPr>
        <w:drawing>
          <wp:inline distT="0" distB="0" distL="0" distR="0" wp14:anchorId="566CFB34" wp14:editId="0E2631C4">
            <wp:extent cx="6315075" cy="2552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png"/>
                    <pic:cNvPicPr/>
                  </pic:nvPicPr>
                  <pic:blipFill>
                    <a:blip r:embed="rId30"/>
                    <a:stretch>
                      <a:fillRect/>
                    </a:stretch>
                  </pic:blipFill>
                  <pic:spPr>
                    <a:xfrm>
                      <a:off x="0" y="0"/>
                      <a:ext cx="6315075" cy="2552700"/>
                    </a:xfrm>
                    <a:prstGeom prst="rect">
                      <a:avLst/>
                    </a:prstGeom>
                  </pic:spPr>
                </pic:pic>
              </a:graphicData>
            </a:graphic>
          </wp:inline>
        </w:drawing>
      </w:r>
    </w:p>
    <w:p w14:paraId="51CED621" w14:textId="77777777" w:rsidR="00FC4187" w:rsidRPr="005428D5" w:rsidRDefault="00FC4187" w:rsidP="00FC4187">
      <w:pPr>
        <w:spacing w:after="0" w:line="240" w:lineRule="auto"/>
        <w:ind w:firstLine="709"/>
        <w:rPr>
          <w:rFonts w:cs="Times New Roman"/>
          <w:sz w:val="20"/>
        </w:rPr>
      </w:pPr>
      <w:r w:rsidRPr="005428D5">
        <w:rPr>
          <w:rFonts w:cs="Times New Roman"/>
          <w:sz w:val="20"/>
        </w:rPr>
        <w:t>Šaltinis: Invest Europe</w:t>
      </w:r>
    </w:p>
    <w:p w14:paraId="2F686D55" w14:textId="034CA9CB" w:rsidR="00FE60C6" w:rsidRDefault="00FE60C6" w:rsidP="00FE60C6">
      <w:pPr>
        <w:spacing w:before="240" w:after="240" w:line="240" w:lineRule="auto"/>
        <w:ind w:right="-1" w:firstLine="567"/>
        <w:jc w:val="both"/>
        <w:rPr>
          <w:rFonts w:cs="Times New Roman"/>
        </w:rPr>
      </w:pPr>
      <w:r w:rsidRPr="005428D5">
        <w:rPr>
          <w:rFonts w:cs="Times New Roman"/>
        </w:rPr>
        <w:t xml:space="preserve">2014 m. JEREMIE kontroliuojančio fondo lėšas valdančių RKF investicijų vertė sudarė 17 mln. EUR. 2015 m. šie RKF įvykdė 12 investicinių sandorių, bendra jų vertė siekė 11 mln. EUR. LT VCA duomenimis, 2016 m. šie RKF investavo į 14 įmonių, o bendra sandorių vertė siekė daugiau nei 6 mln. EUR. Pagal JEREMIE (angl. Joint </w:t>
      </w:r>
      <w:r w:rsidR="00112405" w:rsidRPr="005428D5">
        <w:rPr>
          <w:rFonts w:cs="Times New Roman"/>
        </w:rPr>
        <w:t>European</w:t>
      </w:r>
      <w:r w:rsidRPr="005428D5">
        <w:rPr>
          <w:rFonts w:cs="Times New Roman"/>
        </w:rPr>
        <w:t xml:space="preserve"> Resources for Micro to Medium Enterprises) iniciatyvą Lietuvoje buvo įsteigti 5 fondai: UAB „Practica Capital“ valdomi „Practica Seed Capital“ ir „Practica Venture Capital“, UAB „LitCapital Asset Management“ turimas „LitCapital I“, „Verslo angelų fondas I“ ir UAB „BaltCap“ valdomas „Lithuania SME Fund“. Iš viso, iki 2017 m. II ketv. pabaigos JEREMIE kontroliuojančio fondo investuotas lėšas valdantys RKF investavo 60,45 mln. EUR į 100 įmonių. </w:t>
      </w:r>
      <w:r w:rsidR="00393253">
        <w:rPr>
          <w:rFonts w:cs="Times New Roman"/>
        </w:rPr>
        <w:t>Remiantis</w:t>
      </w:r>
      <w:r w:rsidR="0021394D" w:rsidRPr="005428D5">
        <w:rPr>
          <w:rFonts w:cs="Times New Roman"/>
        </w:rPr>
        <w:t xml:space="preserve"> </w:t>
      </w:r>
      <w:r w:rsidR="009943D4">
        <w:rPr>
          <w:rFonts w:cs="Times New Roman"/>
        </w:rPr>
        <w:t xml:space="preserve">2019 m. pabaigoje </w:t>
      </w:r>
      <w:r w:rsidR="00393253" w:rsidRPr="005428D5">
        <w:rPr>
          <w:rFonts w:cs="Times New Roman"/>
        </w:rPr>
        <w:t>JEREMIE kontroliuojančio</w:t>
      </w:r>
      <w:r w:rsidR="001C45AA">
        <w:rPr>
          <w:rFonts w:cs="Times New Roman"/>
        </w:rPr>
        <w:t>jo</w:t>
      </w:r>
      <w:r w:rsidR="00393253" w:rsidRPr="005428D5">
        <w:rPr>
          <w:rFonts w:cs="Times New Roman"/>
        </w:rPr>
        <w:t xml:space="preserve"> fondo</w:t>
      </w:r>
      <w:r w:rsidR="00393253">
        <w:rPr>
          <w:rFonts w:cs="Times New Roman"/>
        </w:rPr>
        <w:t xml:space="preserve"> priežiūros komitet</w:t>
      </w:r>
      <w:r w:rsidR="00FD77FE">
        <w:rPr>
          <w:rFonts w:cs="Times New Roman"/>
        </w:rPr>
        <w:t>ui</w:t>
      </w:r>
      <w:r w:rsidR="00393253" w:rsidRPr="005428D5" w:rsidDel="00393253">
        <w:rPr>
          <w:rFonts w:cs="Times New Roman"/>
        </w:rPr>
        <w:t xml:space="preserve"> </w:t>
      </w:r>
      <w:r w:rsidR="0021394D" w:rsidRPr="005428D5">
        <w:rPr>
          <w:rFonts w:cs="Times New Roman"/>
        </w:rPr>
        <w:t xml:space="preserve">pateikta informacija </w:t>
      </w:r>
      <w:r w:rsidR="00393253">
        <w:rPr>
          <w:rFonts w:cs="Times New Roman"/>
        </w:rPr>
        <w:t xml:space="preserve">buvo </w:t>
      </w:r>
      <w:r w:rsidR="0021394D" w:rsidRPr="005428D5">
        <w:rPr>
          <w:rFonts w:cs="Times New Roman"/>
        </w:rPr>
        <w:t>investuota į 100 įmonių</w:t>
      </w:r>
      <w:r w:rsidR="00FD77FE">
        <w:rPr>
          <w:rFonts w:cs="Times New Roman"/>
        </w:rPr>
        <w:t>,</w:t>
      </w:r>
      <w:r w:rsidR="0021394D" w:rsidRPr="005428D5">
        <w:rPr>
          <w:rFonts w:cs="Times New Roman"/>
        </w:rPr>
        <w:t xml:space="preserve"> iš kurių 4</w:t>
      </w:r>
      <w:r w:rsidR="00D70BD5">
        <w:rPr>
          <w:rFonts w:cs="Times New Roman"/>
        </w:rPr>
        <w:t>5</w:t>
      </w:r>
      <w:r w:rsidR="0021394D" w:rsidRPr="005428D5">
        <w:rPr>
          <w:rFonts w:cs="Times New Roman"/>
        </w:rPr>
        <w:t xml:space="preserve"> yra realizuotos investicijos.</w:t>
      </w:r>
    </w:p>
    <w:p w14:paraId="03D53C32" w14:textId="77777777" w:rsidR="00BD058E" w:rsidRPr="005428D5" w:rsidRDefault="00BD058E" w:rsidP="00BD058E">
      <w:pPr>
        <w:spacing w:before="240" w:after="240" w:line="240" w:lineRule="auto"/>
        <w:ind w:right="-1" w:firstLine="567"/>
        <w:jc w:val="both"/>
        <w:rPr>
          <w:rFonts w:cs="Times New Roman"/>
        </w:rPr>
      </w:pPr>
      <w:r w:rsidRPr="005428D5">
        <w:rPr>
          <w:rFonts w:cs="Times New Roman"/>
        </w:rPr>
        <w:t>„Invest Europe“ duomenimis, apimančiais agreguotą rizikos kapitalo rinkos informaciją, vertinant pagal įmonių, į kurias investuota, skaičių RKF ir rizikos kapitalo bendrovės aktyviausiai Lietuvos rinkoje veikė 2014 m. (žr. 1</w:t>
      </w:r>
      <w:r>
        <w:rPr>
          <w:rFonts w:cs="Times New Roman"/>
        </w:rPr>
        <w:t>2</w:t>
      </w:r>
      <w:r w:rsidRPr="005428D5">
        <w:rPr>
          <w:rFonts w:cs="Times New Roman"/>
        </w:rPr>
        <w:t xml:space="preserve"> lentelę). 2014 m. buvo investuota į 45 įmones, o bendra investicijų suma </w:t>
      </w:r>
      <w:r w:rsidRPr="005428D5">
        <w:rPr>
          <w:rFonts w:cs="Times New Roman"/>
        </w:rPr>
        <w:lastRenderedPageBreak/>
        <w:t>buvo beveik 39 mln. EUR. 2015 ir 2016 m. augo investicijų vertė, tačiau sumažėjo įmonių skaičius, į kurias buvo investuota. 2016 m. privataus akcinio kapitalo investicijos pasiekė visų laikų didžiausią sumą – 156 mln. EUR. 2017 m. buvo investuota į 11 įmonių (investicijos siekė 6 mln. EUR), o 2018 m. buvo investuota į 17 įmonių – investicijų vertė siekė 50 mln. EUR.</w:t>
      </w:r>
    </w:p>
    <w:p w14:paraId="7A0740E2" w14:textId="53CEB796" w:rsidR="00FE60C6" w:rsidRPr="005428D5" w:rsidRDefault="00FE60C6" w:rsidP="00FE60C6">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140" w:name="_Toc35886157"/>
      <w:r w:rsidR="00285700">
        <w:rPr>
          <w:noProof/>
          <w:color w:val="0070C0"/>
        </w:rPr>
        <w:t>12</w:t>
      </w:r>
      <w:r w:rsidRPr="005428D5">
        <w:rPr>
          <w:noProof/>
          <w:color w:val="0070C0"/>
        </w:rPr>
        <w:fldChar w:fldCharType="end"/>
      </w:r>
      <w:r w:rsidRPr="005428D5">
        <w:rPr>
          <w:color w:val="0070C0"/>
        </w:rPr>
        <w:t xml:space="preserve"> lentelė. Privataus akcinio kapitalo, įskaitant rizikos kapitalą, investicijos Lietuvoje</w:t>
      </w:r>
      <w:bookmarkEnd w:id="140"/>
      <w:r w:rsidRPr="005428D5">
        <w:rPr>
          <w:color w:val="0070C0"/>
        </w:rPr>
        <w:t xml:space="preserve"> </w:t>
      </w:r>
    </w:p>
    <w:tbl>
      <w:tblPr>
        <w:tblStyle w:val="Lentelstinklelis"/>
        <w:tblW w:w="9821" w:type="dxa"/>
        <w:tblInd w:w="108" w:type="dxa"/>
        <w:tblLayout w:type="fixed"/>
        <w:tblLook w:val="04A0" w:firstRow="1" w:lastRow="0" w:firstColumn="1" w:lastColumn="0" w:noHBand="0" w:noVBand="1"/>
      </w:tblPr>
      <w:tblGrid>
        <w:gridCol w:w="1083"/>
        <w:gridCol w:w="683"/>
        <w:gridCol w:w="546"/>
        <w:gridCol w:w="546"/>
        <w:gridCol w:w="683"/>
        <w:gridCol w:w="683"/>
        <w:gridCol w:w="545"/>
        <w:gridCol w:w="575"/>
        <w:gridCol w:w="574"/>
        <w:gridCol w:w="575"/>
        <w:gridCol w:w="597"/>
        <w:gridCol w:w="683"/>
        <w:gridCol w:w="683"/>
        <w:gridCol w:w="683"/>
        <w:gridCol w:w="682"/>
      </w:tblGrid>
      <w:tr w:rsidR="00FE60C6" w:rsidRPr="005428D5" w14:paraId="626DDDB3" w14:textId="77777777" w:rsidTr="00FE60C6">
        <w:trPr>
          <w:trHeight w:val="336"/>
        </w:trPr>
        <w:tc>
          <w:tcPr>
            <w:tcW w:w="1083" w:type="dxa"/>
            <w:noWrap/>
            <w:hideMark/>
          </w:tcPr>
          <w:p w14:paraId="03510F19" w14:textId="77777777" w:rsidR="00FE60C6" w:rsidRPr="005428D5" w:rsidRDefault="00FE60C6" w:rsidP="00FE60C6">
            <w:pPr>
              <w:rPr>
                <w:rFonts w:cs="Times New Roman"/>
                <w:b/>
                <w:bCs/>
                <w:sz w:val="16"/>
                <w:szCs w:val="16"/>
                <w:lang w:val="lt-LT"/>
              </w:rPr>
            </w:pPr>
            <w:r w:rsidRPr="005428D5">
              <w:rPr>
                <w:rFonts w:cs="Times New Roman"/>
                <w:b/>
                <w:bCs/>
                <w:sz w:val="16"/>
                <w:szCs w:val="16"/>
                <w:lang w:val="lt-LT"/>
              </w:rPr>
              <w:t>Akcinio kapitalo investicijos / metai</w:t>
            </w:r>
          </w:p>
        </w:tc>
        <w:tc>
          <w:tcPr>
            <w:tcW w:w="683" w:type="dxa"/>
            <w:noWrap/>
            <w:vAlign w:val="center"/>
            <w:hideMark/>
          </w:tcPr>
          <w:p w14:paraId="57BCE243"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2008</w:t>
            </w:r>
          </w:p>
        </w:tc>
        <w:tc>
          <w:tcPr>
            <w:tcW w:w="546" w:type="dxa"/>
            <w:noWrap/>
            <w:vAlign w:val="center"/>
            <w:hideMark/>
          </w:tcPr>
          <w:p w14:paraId="0440F651"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2009</w:t>
            </w:r>
          </w:p>
        </w:tc>
        <w:tc>
          <w:tcPr>
            <w:tcW w:w="546" w:type="dxa"/>
            <w:noWrap/>
            <w:vAlign w:val="center"/>
            <w:hideMark/>
          </w:tcPr>
          <w:p w14:paraId="4B3640F7"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2010</w:t>
            </w:r>
          </w:p>
        </w:tc>
        <w:tc>
          <w:tcPr>
            <w:tcW w:w="683" w:type="dxa"/>
            <w:noWrap/>
            <w:vAlign w:val="center"/>
            <w:hideMark/>
          </w:tcPr>
          <w:p w14:paraId="7B671EC4"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2011</w:t>
            </w:r>
          </w:p>
        </w:tc>
        <w:tc>
          <w:tcPr>
            <w:tcW w:w="683" w:type="dxa"/>
            <w:noWrap/>
            <w:vAlign w:val="center"/>
            <w:hideMark/>
          </w:tcPr>
          <w:p w14:paraId="3E1439A4"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2012</w:t>
            </w:r>
          </w:p>
        </w:tc>
        <w:tc>
          <w:tcPr>
            <w:tcW w:w="545" w:type="dxa"/>
            <w:vAlign w:val="center"/>
          </w:tcPr>
          <w:p w14:paraId="28F42CE9"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2013</w:t>
            </w:r>
          </w:p>
        </w:tc>
        <w:tc>
          <w:tcPr>
            <w:tcW w:w="575" w:type="dxa"/>
            <w:vAlign w:val="center"/>
          </w:tcPr>
          <w:p w14:paraId="3A6BA270"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2011</w:t>
            </w:r>
          </w:p>
        </w:tc>
        <w:tc>
          <w:tcPr>
            <w:tcW w:w="574" w:type="dxa"/>
            <w:vAlign w:val="center"/>
          </w:tcPr>
          <w:p w14:paraId="4E437A94"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2012</w:t>
            </w:r>
          </w:p>
        </w:tc>
        <w:tc>
          <w:tcPr>
            <w:tcW w:w="575" w:type="dxa"/>
            <w:vAlign w:val="center"/>
          </w:tcPr>
          <w:p w14:paraId="0DC25C15"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2013</w:t>
            </w:r>
          </w:p>
        </w:tc>
        <w:tc>
          <w:tcPr>
            <w:tcW w:w="597" w:type="dxa"/>
            <w:vAlign w:val="center"/>
          </w:tcPr>
          <w:p w14:paraId="74533CB6"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2014</w:t>
            </w:r>
          </w:p>
        </w:tc>
        <w:tc>
          <w:tcPr>
            <w:tcW w:w="683" w:type="dxa"/>
            <w:vAlign w:val="center"/>
          </w:tcPr>
          <w:p w14:paraId="384CFCF7"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2015</w:t>
            </w:r>
          </w:p>
        </w:tc>
        <w:tc>
          <w:tcPr>
            <w:tcW w:w="683" w:type="dxa"/>
            <w:vAlign w:val="center"/>
          </w:tcPr>
          <w:p w14:paraId="7C916A77"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2016</w:t>
            </w:r>
          </w:p>
        </w:tc>
        <w:tc>
          <w:tcPr>
            <w:tcW w:w="683" w:type="dxa"/>
            <w:vAlign w:val="center"/>
          </w:tcPr>
          <w:p w14:paraId="71AE5628"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2017</w:t>
            </w:r>
          </w:p>
        </w:tc>
        <w:tc>
          <w:tcPr>
            <w:tcW w:w="682" w:type="dxa"/>
            <w:vAlign w:val="center"/>
          </w:tcPr>
          <w:p w14:paraId="482C3158" w14:textId="77777777" w:rsidR="00FE60C6" w:rsidRPr="005428D5" w:rsidRDefault="00FE60C6" w:rsidP="00FE60C6">
            <w:pPr>
              <w:jc w:val="center"/>
              <w:rPr>
                <w:rFonts w:cs="Times New Roman"/>
                <w:b/>
                <w:bCs/>
                <w:sz w:val="14"/>
                <w:szCs w:val="16"/>
                <w:lang w:val="lt-LT"/>
              </w:rPr>
            </w:pPr>
            <w:r w:rsidRPr="005428D5">
              <w:rPr>
                <w:rFonts w:cs="Times New Roman"/>
                <w:b/>
                <w:bCs/>
                <w:sz w:val="14"/>
                <w:szCs w:val="16"/>
                <w:lang w:val="lt-LT"/>
              </w:rPr>
              <w:t>2018</w:t>
            </w:r>
          </w:p>
        </w:tc>
      </w:tr>
      <w:tr w:rsidR="00FE60C6" w:rsidRPr="005428D5" w14:paraId="3FBFEF14" w14:textId="77777777" w:rsidTr="00FE60C6">
        <w:trPr>
          <w:trHeight w:val="216"/>
        </w:trPr>
        <w:tc>
          <w:tcPr>
            <w:tcW w:w="1083" w:type="dxa"/>
            <w:noWrap/>
            <w:hideMark/>
          </w:tcPr>
          <w:p w14:paraId="2BDF08FA" w14:textId="77777777" w:rsidR="00FE60C6" w:rsidRPr="005428D5" w:rsidRDefault="00FE60C6" w:rsidP="00FE60C6">
            <w:pPr>
              <w:rPr>
                <w:rFonts w:cs="Times New Roman"/>
                <w:b/>
                <w:sz w:val="16"/>
                <w:szCs w:val="16"/>
                <w:lang w:val="lt-LT"/>
              </w:rPr>
            </w:pPr>
            <w:r w:rsidRPr="005428D5">
              <w:rPr>
                <w:rFonts w:cs="Times New Roman"/>
                <w:b/>
                <w:sz w:val="16"/>
                <w:szCs w:val="16"/>
                <w:lang w:val="lt-LT"/>
              </w:rPr>
              <w:t>Investicijos, mln. EUR</w:t>
            </w:r>
          </w:p>
        </w:tc>
        <w:tc>
          <w:tcPr>
            <w:tcW w:w="683" w:type="dxa"/>
            <w:noWrap/>
            <w:vAlign w:val="center"/>
            <w:hideMark/>
          </w:tcPr>
          <w:p w14:paraId="26681658"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w:t>
            </w:r>
          </w:p>
        </w:tc>
        <w:tc>
          <w:tcPr>
            <w:tcW w:w="546" w:type="dxa"/>
            <w:noWrap/>
            <w:vAlign w:val="center"/>
            <w:hideMark/>
          </w:tcPr>
          <w:p w14:paraId="022DF84D"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1,1</w:t>
            </w:r>
          </w:p>
        </w:tc>
        <w:tc>
          <w:tcPr>
            <w:tcW w:w="546" w:type="dxa"/>
            <w:noWrap/>
            <w:vAlign w:val="center"/>
            <w:hideMark/>
          </w:tcPr>
          <w:p w14:paraId="389B5CA4"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1,6</w:t>
            </w:r>
          </w:p>
        </w:tc>
        <w:tc>
          <w:tcPr>
            <w:tcW w:w="683" w:type="dxa"/>
            <w:noWrap/>
            <w:vAlign w:val="center"/>
            <w:hideMark/>
          </w:tcPr>
          <w:p w14:paraId="3B3DE209"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26,7</w:t>
            </w:r>
          </w:p>
        </w:tc>
        <w:tc>
          <w:tcPr>
            <w:tcW w:w="683" w:type="dxa"/>
            <w:noWrap/>
            <w:vAlign w:val="center"/>
            <w:hideMark/>
          </w:tcPr>
          <w:p w14:paraId="501557AC"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7,6</w:t>
            </w:r>
          </w:p>
        </w:tc>
        <w:tc>
          <w:tcPr>
            <w:tcW w:w="545" w:type="dxa"/>
            <w:vAlign w:val="center"/>
          </w:tcPr>
          <w:p w14:paraId="5DD14A9B"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17,5</w:t>
            </w:r>
          </w:p>
        </w:tc>
        <w:tc>
          <w:tcPr>
            <w:tcW w:w="575" w:type="dxa"/>
            <w:vAlign w:val="center"/>
          </w:tcPr>
          <w:p w14:paraId="41281671"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26,7</w:t>
            </w:r>
          </w:p>
        </w:tc>
        <w:tc>
          <w:tcPr>
            <w:tcW w:w="574" w:type="dxa"/>
            <w:vAlign w:val="center"/>
          </w:tcPr>
          <w:p w14:paraId="39F1C9BD"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7,7</w:t>
            </w:r>
          </w:p>
        </w:tc>
        <w:tc>
          <w:tcPr>
            <w:tcW w:w="575" w:type="dxa"/>
            <w:vAlign w:val="center"/>
          </w:tcPr>
          <w:p w14:paraId="0BD52597"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17,5</w:t>
            </w:r>
          </w:p>
        </w:tc>
        <w:tc>
          <w:tcPr>
            <w:tcW w:w="597" w:type="dxa"/>
            <w:vAlign w:val="center"/>
          </w:tcPr>
          <w:p w14:paraId="0B0FC1BD"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38,8</w:t>
            </w:r>
          </w:p>
        </w:tc>
        <w:tc>
          <w:tcPr>
            <w:tcW w:w="683" w:type="dxa"/>
            <w:vAlign w:val="center"/>
          </w:tcPr>
          <w:p w14:paraId="768825C1"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49</w:t>
            </w:r>
          </w:p>
        </w:tc>
        <w:tc>
          <w:tcPr>
            <w:tcW w:w="683" w:type="dxa"/>
            <w:vAlign w:val="center"/>
          </w:tcPr>
          <w:p w14:paraId="601D62DC"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156</w:t>
            </w:r>
          </w:p>
        </w:tc>
        <w:tc>
          <w:tcPr>
            <w:tcW w:w="683" w:type="dxa"/>
            <w:vAlign w:val="center"/>
          </w:tcPr>
          <w:p w14:paraId="6266749A"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6</w:t>
            </w:r>
          </w:p>
        </w:tc>
        <w:tc>
          <w:tcPr>
            <w:tcW w:w="682" w:type="dxa"/>
            <w:vAlign w:val="center"/>
          </w:tcPr>
          <w:p w14:paraId="0F941A41"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50</w:t>
            </w:r>
          </w:p>
        </w:tc>
      </w:tr>
      <w:tr w:rsidR="00FE60C6" w:rsidRPr="005428D5" w14:paraId="27DF21B8" w14:textId="77777777" w:rsidTr="00FE60C6">
        <w:trPr>
          <w:trHeight w:val="440"/>
        </w:trPr>
        <w:tc>
          <w:tcPr>
            <w:tcW w:w="1083" w:type="dxa"/>
            <w:noWrap/>
            <w:hideMark/>
          </w:tcPr>
          <w:p w14:paraId="4143A656" w14:textId="77777777" w:rsidR="00FE60C6" w:rsidRPr="005428D5" w:rsidRDefault="00FE60C6" w:rsidP="00FE60C6">
            <w:pPr>
              <w:rPr>
                <w:rFonts w:cs="Times New Roman"/>
                <w:b/>
                <w:sz w:val="16"/>
                <w:szCs w:val="16"/>
                <w:lang w:val="lt-LT"/>
              </w:rPr>
            </w:pPr>
            <w:r w:rsidRPr="005428D5">
              <w:rPr>
                <w:rFonts w:cs="Times New Roman"/>
                <w:b/>
                <w:sz w:val="16"/>
                <w:szCs w:val="16"/>
                <w:lang w:val="lt-LT"/>
              </w:rPr>
              <w:t>Investicijų santykis, proc. nuo BVP</w:t>
            </w:r>
          </w:p>
        </w:tc>
        <w:tc>
          <w:tcPr>
            <w:tcW w:w="683" w:type="dxa"/>
            <w:noWrap/>
            <w:vAlign w:val="center"/>
            <w:hideMark/>
          </w:tcPr>
          <w:p w14:paraId="5B510370"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w:t>
            </w:r>
          </w:p>
        </w:tc>
        <w:tc>
          <w:tcPr>
            <w:tcW w:w="546" w:type="dxa"/>
            <w:noWrap/>
            <w:vAlign w:val="center"/>
            <w:hideMark/>
          </w:tcPr>
          <w:p w14:paraId="4DFDC37E"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0,004</w:t>
            </w:r>
          </w:p>
        </w:tc>
        <w:tc>
          <w:tcPr>
            <w:tcW w:w="546" w:type="dxa"/>
            <w:noWrap/>
            <w:vAlign w:val="center"/>
            <w:hideMark/>
          </w:tcPr>
          <w:p w14:paraId="1B419084"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0,006</w:t>
            </w:r>
          </w:p>
        </w:tc>
        <w:tc>
          <w:tcPr>
            <w:tcW w:w="683" w:type="dxa"/>
            <w:noWrap/>
            <w:vAlign w:val="center"/>
            <w:hideMark/>
          </w:tcPr>
          <w:p w14:paraId="3D51E654"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0,087</w:t>
            </w:r>
          </w:p>
        </w:tc>
        <w:tc>
          <w:tcPr>
            <w:tcW w:w="683" w:type="dxa"/>
            <w:noWrap/>
            <w:vAlign w:val="center"/>
            <w:hideMark/>
          </w:tcPr>
          <w:p w14:paraId="09FDFE35"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0,023</w:t>
            </w:r>
          </w:p>
        </w:tc>
        <w:tc>
          <w:tcPr>
            <w:tcW w:w="545" w:type="dxa"/>
            <w:vAlign w:val="center"/>
          </w:tcPr>
          <w:p w14:paraId="700DFAFD"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0,053</w:t>
            </w:r>
          </w:p>
        </w:tc>
        <w:tc>
          <w:tcPr>
            <w:tcW w:w="575" w:type="dxa"/>
            <w:vAlign w:val="center"/>
          </w:tcPr>
          <w:p w14:paraId="63629D8A"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0,087</w:t>
            </w:r>
          </w:p>
        </w:tc>
        <w:tc>
          <w:tcPr>
            <w:tcW w:w="574" w:type="dxa"/>
            <w:vAlign w:val="center"/>
          </w:tcPr>
          <w:p w14:paraId="5942AB0C"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0,023</w:t>
            </w:r>
          </w:p>
        </w:tc>
        <w:tc>
          <w:tcPr>
            <w:tcW w:w="575" w:type="dxa"/>
            <w:vAlign w:val="center"/>
          </w:tcPr>
          <w:p w14:paraId="6DA8C51F"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0,053</w:t>
            </w:r>
          </w:p>
        </w:tc>
        <w:tc>
          <w:tcPr>
            <w:tcW w:w="597" w:type="dxa"/>
            <w:vAlign w:val="center"/>
          </w:tcPr>
          <w:p w14:paraId="7E9F2753"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0,107</w:t>
            </w:r>
          </w:p>
        </w:tc>
        <w:tc>
          <w:tcPr>
            <w:tcW w:w="683" w:type="dxa"/>
            <w:vAlign w:val="center"/>
          </w:tcPr>
          <w:p w14:paraId="3AB49F1A"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0,130</w:t>
            </w:r>
          </w:p>
        </w:tc>
        <w:tc>
          <w:tcPr>
            <w:tcW w:w="683" w:type="dxa"/>
            <w:vAlign w:val="center"/>
          </w:tcPr>
          <w:p w14:paraId="3E487D57"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0,404</w:t>
            </w:r>
          </w:p>
        </w:tc>
        <w:tc>
          <w:tcPr>
            <w:tcW w:w="683" w:type="dxa"/>
            <w:vAlign w:val="center"/>
          </w:tcPr>
          <w:p w14:paraId="7DFD44B9"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0,027</w:t>
            </w:r>
          </w:p>
        </w:tc>
        <w:tc>
          <w:tcPr>
            <w:tcW w:w="682" w:type="dxa"/>
            <w:vAlign w:val="center"/>
          </w:tcPr>
          <w:p w14:paraId="78427067"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0,112</w:t>
            </w:r>
          </w:p>
        </w:tc>
      </w:tr>
      <w:tr w:rsidR="00FE60C6" w:rsidRPr="005428D5" w14:paraId="55D82055" w14:textId="77777777" w:rsidTr="00FE60C6">
        <w:trPr>
          <w:trHeight w:val="616"/>
        </w:trPr>
        <w:tc>
          <w:tcPr>
            <w:tcW w:w="1083" w:type="dxa"/>
            <w:noWrap/>
            <w:hideMark/>
          </w:tcPr>
          <w:p w14:paraId="361D64E3" w14:textId="77777777" w:rsidR="00FE60C6" w:rsidRPr="005428D5" w:rsidRDefault="00FE60C6" w:rsidP="00FE60C6">
            <w:pPr>
              <w:rPr>
                <w:rFonts w:cs="Times New Roman"/>
                <w:b/>
                <w:sz w:val="16"/>
                <w:szCs w:val="16"/>
                <w:lang w:val="lt-LT"/>
              </w:rPr>
            </w:pPr>
            <w:r w:rsidRPr="005428D5">
              <w:rPr>
                <w:rFonts w:cs="Times New Roman"/>
                <w:b/>
                <w:sz w:val="16"/>
                <w:szCs w:val="16"/>
                <w:lang w:val="lt-LT"/>
              </w:rPr>
              <w:t>Įmonės gavusios finansavimą, vnt.</w:t>
            </w:r>
          </w:p>
        </w:tc>
        <w:tc>
          <w:tcPr>
            <w:tcW w:w="683" w:type="dxa"/>
            <w:noWrap/>
            <w:vAlign w:val="center"/>
            <w:hideMark/>
          </w:tcPr>
          <w:p w14:paraId="20B43886"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0</w:t>
            </w:r>
          </w:p>
        </w:tc>
        <w:tc>
          <w:tcPr>
            <w:tcW w:w="546" w:type="dxa"/>
            <w:noWrap/>
            <w:vAlign w:val="center"/>
            <w:hideMark/>
          </w:tcPr>
          <w:p w14:paraId="3CE94146"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2</w:t>
            </w:r>
          </w:p>
        </w:tc>
        <w:tc>
          <w:tcPr>
            <w:tcW w:w="546" w:type="dxa"/>
            <w:noWrap/>
            <w:vAlign w:val="center"/>
            <w:hideMark/>
          </w:tcPr>
          <w:p w14:paraId="5B79F70A"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3</w:t>
            </w:r>
          </w:p>
        </w:tc>
        <w:tc>
          <w:tcPr>
            <w:tcW w:w="683" w:type="dxa"/>
            <w:noWrap/>
            <w:vAlign w:val="center"/>
            <w:hideMark/>
          </w:tcPr>
          <w:p w14:paraId="710727F3"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21</w:t>
            </w:r>
          </w:p>
        </w:tc>
        <w:tc>
          <w:tcPr>
            <w:tcW w:w="683" w:type="dxa"/>
            <w:noWrap/>
            <w:vAlign w:val="center"/>
            <w:hideMark/>
          </w:tcPr>
          <w:p w14:paraId="3A949601"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34</w:t>
            </w:r>
          </w:p>
        </w:tc>
        <w:tc>
          <w:tcPr>
            <w:tcW w:w="545" w:type="dxa"/>
            <w:vAlign w:val="center"/>
          </w:tcPr>
          <w:p w14:paraId="714B8099"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38</w:t>
            </w:r>
          </w:p>
        </w:tc>
        <w:tc>
          <w:tcPr>
            <w:tcW w:w="575" w:type="dxa"/>
            <w:vAlign w:val="center"/>
          </w:tcPr>
          <w:p w14:paraId="78915E6C"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21</w:t>
            </w:r>
          </w:p>
        </w:tc>
        <w:tc>
          <w:tcPr>
            <w:tcW w:w="574" w:type="dxa"/>
            <w:vAlign w:val="center"/>
          </w:tcPr>
          <w:p w14:paraId="7BE0445A"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34</w:t>
            </w:r>
          </w:p>
        </w:tc>
        <w:tc>
          <w:tcPr>
            <w:tcW w:w="575" w:type="dxa"/>
            <w:vAlign w:val="center"/>
          </w:tcPr>
          <w:p w14:paraId="65AB18EB"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38</w:t>
            </w:r>
          </w:p>
        </w:tc>
        <w:tc>
          <w:tcPr>
            <w:tcW w:w="597" w:type="dxa"/>
            <w:vAlign w:val="center"/>
          </w:tcPr>
          <w:p w14:paraId="6FE7E2AF"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45</w:t>
            </w:r>
          </w:p>
        </w:tc>
        <w:tc>
          <w:tcPr>
            <w:tcW w:w="683" w:type="dxa"/>
            <w:vAlign w:val="center"/>
          </w:tcPr>
          <w:p w14:paraId="2DF04252"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35</w:t>
            </w:r>
          </w:p>
        </w:tc>
        <w:tc>
          <w:tcPr>
            <w:tcW w:w="683" w:type="dxa"/>
            <w:vAlign w:val="center"/>
          </w:tcPr>
          <w:p w14:paraId="752D093F"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26</w:t>
            </w:r>
          </w:p>
        </w:tc>
        <w:tc>
          <w:tcPr>
            <w:tcW w:w="683" w:type="dxa"/>
            <w:vAlign w:val="center"/>
          </w:tcPr>
          <w:p w14:paraId="5BC89E56"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11</w:t>
            </w:r>
          </w:p>
        </w:tc>
        <w:tc>
          <w:tcPr>
            <w:tcW w:w="682" w:type="dxa"/>
            <w:vAlign w:val="center"/>
          </w:tcPr>
          <w:p w14:paraId="3A6F2B2D" w14:textId="77777777" w:rsidR="00FE60C6" w:rsidRPr="005428D5" w:rsidRDefault="00FE60C6" w:rsidP="00FE60C6">
            <w:pPr>
              <w:jc w:val="center"/>
              <w:rPr>
                <w:rFonts w:cs="Times New Roman"/>
                <w:sz w:val="14"/>
                <w:szCs w:val="16"/>
                <w:lang w:val="lt-LT"/>
              </w:rPr>
            </w:pPr>
            <w:r w:rsidRPr="005428D5">
              <w:rPr>
                <w:rFonts w:cs="Times New Roman"/>
                <w:sz w:val="14"/>
                <w:szCs w:val="16"/>
                <w:lang w:val="lt-LT"/>
              </w:rPr>
              <w:t>17</w:t>
            </w:r>
          </w:p>
        </w:tc>
      </w:tr>
    </w:tbl>
    <w:p w14:paraId="5F5D458D" w14:textId="77777777" w:rsidR="00FE60C6" w:rsidRPr="005428D5" w:rsidRDefault="00FE60C6" w:rsidP="00FE60C6">
      <w:pPr>
        <w:spacing w:line="240" w:lineRule="auto"/>
        <w:ind w:firstLine="709"/>
        <w:rPr>
          <w:rFonts w:cs="Times New Roman"/>
          <w:sz w:val="20"/>
        </w:rPr>
      </w:pPr>
      <w:r w:rsidRPr="005428D5">
        <w:rPr>
          <w:rFonts w:cs="Times New Roman"/>
          <w:sz w:val="20"/>
        </w:rPr>
        <w:t>Šaltinis: Invest Europe ir LT VCA</w:t>
      </w:r>
    </w:p>
    <w:p w14:paraId="184228E9" w14:textId="07F35332" w:rsidR="00FE60C6" w:rsidRPr="005428D5" w:rsidRDefault="00FE60C6" w:rsidP="00D04ABC">
      <w:pPr>
        <w:spacing w:before="240" w:after="240" w:line="240" w:lineRule="auto"/>
        <w:ind w:firstLine="567"/>
        <w:jc w:val="both"/>
        <w:rPr>
          <w:rFonts w:eastAsia="Times New Roman" w:cs="Times New Roman"/>
        </w:rPr>
      </w:pPr>
      <w:r w:rsidRPr="005428D5">
        <w:rPr>
          <w:rFonts w:eastAsia="Times New Roman" w:cs="Times New Roman"/>
        </w:rPr>
        <w:t xml:space="preserve"> Privataus akcinio kapitalo investicijų nuo BVP rodiklis Lietuvoje, kaip matyti iš 13 lentelės, taip pat didėjo 2013–2016 m. 2011 m. jis siekė 0,087 proc., tačiau Lietuva vis dar atsiliko nuo Centrinės ir Rytų </w:t>
      </w:r>
      <w:r w:rsidR="00112405" w:rsidRPr="005428D5">
        <w:rPr>
          <w:rFonts w:eastAsia="Times New Roman" w:cs="Times New Roman"/>
        </w:rPr>
        <w:t>Europos</w:t>
      </w:r>
      <w:r w:rsidRPr="005428D5">
        <w:rPr>
          <w:rFonts w:eastAsia="Times New Roman" w:cs="Times New Roman"/>
        </w:rPr>
        <w:t xml:space="preserve"> regiono bendro vidurkio (0,105 proc.) ir visos </w:t>
      </w:r>
      <w:r w:rsidR="00112405" w:rsidRPr="005428D5">
        <w:rPr>
          <w:rFonts w:eastAsia="Times New Roman" w:cs="Times New Roman"/>
        </w:rPr>
        <w:t>Europos</w:t>
      </w:r>
      <w:r w:rsidRPr="005428D5">
        <w:rPr>
          <w:rFonts w:eastAsia="Times New Roman" w:cs="Times New Roman"/>
        </w:rPr>
        <w:t xml:space="preserve"> bendro vidurkio – 0,326 proc. (t. y. Lietuvos vidurkis buvo 4 kartus mažesnis už </w:t>
      </w:r>
      <w:r w:rsidR="00112405" w:rsidRPr="005428D5">
        <w:rPr>
          <w:rFonts w:eastAsia="Times New Roman" w:cs="Times New Roman"/>
        </w:rPr>
        <w:t>Europos</w:t>
      </w:r>
      <w:r w:rsidRPr="005428D5">
        <w:rPr>
          <w:rFonts w:eastAsia="Times New Roman" w:cs="Times New Roman"/>
        </w:rPr>
        <w:t xml:space="preserve"> bendrą vidurkį). </w:t>
      </w:r>
      <w:r w:rsidRPr="005428D5">
        <w:rPr>
          <w:rFonts w:cs="Times New Roman"/>
        </w:rPr>
        <w:t xml:space="preserve">Investicijų skaičius ir suma žymiai išaugo po to, kai 2010 m. pradėjo veikti iš JEREMIE kontroliuojančiojo fondo lėšų įsteigti RKF. Iš JEREMIE kontroliuojančiojo fondo lėšų atliktų investicijų dalis sudaro beveik 60 proc. visos 2010–2013 m. investicijų sumos ir viso sandorių skaičiaus. </w:t>
      </w:r>
      <w:r w:rsidRPr="005428D5">
        <w:rPr>
          <w:rFonts w:eastAsia="Times New Roman" w:cs="Times New Roman"/>
        </w:rPr>
        <w:t xml:space="preserve">2016 m. Lietuvoje investicijų santykis nuo BVP buvo aukštesnis už visos </w:t>
      </w:r>
      <w:r w:rsidR="00112405" w:rsidRPr="005428D5">
        <w:rPr>
          <w:rFonts w:eastAsia="Times New Roman" w:cs="Times New Roman"/>
        </w:rPr>
        <w:t>Europos</w:t>
      </w:r>
      <w:r w:rsidRPr="005428D5">
        <w:rPr>
          <w:rFonts w:eastAsia="Times New Roman" w:cs="Times New Roman"/>
        </w:rPr>
        <w:t xml:space="preserve"> 2016 m. bendrą vidurkį (0,326 proc.) – 0,404 proc. 2016 m. tam įtakos turėjo finansinės injekcijos iš ES SF ir EFSI lėšų</w:t>
      </w:r>
      <w:r w:rsidR="00DE69F2" w:rsidRPr="005428D5">
        <w:rPr>
          <w:rFonts w:eastAsia="Times New Roman" w:cs="Times New Roman"/>
        </w:rPr>
        <w:t xml:space="preserve"> ir dideli sandoriai priskirti RK investicijoms.</w:t>
      </w:r>
      <w:r w:rsidR="00FC4187" w:rsidRPr="005428D5">
        <w:rPr>
          <w:rFonts w:eastAsia="Times New Roman" w:cs="Times New Roman"/>
        </w:rPr>
        <w:t xml:space="preserve"> 2017 m. investicijų santykis proc. nuo BVP krito iki 0,027 proc., o 2018 m. padidėjo iki 0,112 proc.</w:t>
      </w:r>
    </w:p>
    <w:p w14:paraId="3D2841B2" w14:textId="77777777" w:rsidR="00FE60C6" w:rsidRPr="005428D5" w:rsidRDefault="00FE60C6" w:rsidP="00D04ABC">
      <w:pPr>
        <w:spacing w:before="240" w:after="240" w:line="240" w:lineRule="auto"/>
        <w:ind w:firstLine="567"/>
        <w:jc w:val="both"/>
        <w:rPr>
          <w:rFonts w:cs="Times New Roman"/>
        </w:rPr>
      </w:pPr>
      <w:r w:rsidRPr="005428D5">
        <w:rPr>
          <w:rFonts w:cs="Times New Roman"/>
        </w:rPr>
        <w:t xml:space="preserve"> Pagal investicijų tipą iš 14 lentelėje pateiktų duomenų matyti, kad pagal investicijų vertę 2011 m. augimo ir kontrolinio akcijų paketo išpirkimo investicijos sudarė daugiau nei 89 proc. visų atliktų investicijų. 2012 m. situacija privataus akcinio kapitalo rinkoje pasikeitė, nes daugiau nei 67 proc. investicijų sumos teko veiklos pradžios investicijoms, 29 proc. augimo etapo investicijoms ir likę 4 proc. – parengiamojo etapo investicijoms. 2013 m. vėl buvo atlikta daugiausia augimo ir kontrolinio akcijų paketo išpirkimo investicijos, kurios sudarė daugiau nei 75 proc. visų atliktų investicijų. 2014 m. ir 2015 m. investicijų pasiskirstymas buvo gana panašus: daugiausiai investicijų sulaukė augimo etapo įmonės, gavusios atitinkamai 63 proc. ir 73 proc. viso finansavimo. Veiklos pradžios investicijoms buvo skirta daugiau nei 10 proc. investicijų. 2016 m. investicijų paskirstymo struktūra pasikeitė. Didžioji dalis (97 proc.) investicijų sumos teko kontrolinio akcijų paketo išpirkimo investicijoms. Tokį investicijų pasiskirstymą lėmė tai, kad 2015 m. pabaigoje arba 2016 m. baigėsi kai kurių RKF, pavyzdžiui, Practica Seed Capital, Practica Venture Capital, Verslo angelų fondas I, LitCapital I investavimo laikotarpis. Todėl RKF intensyviai neinvestavo į pradinių veiklos stadijų verslus ir labiau koncentravosi į investicijų realizavimo galimybių paiešką. </w:t>
      </w:r>
    </w:p>
    <w:p w14:paraId="4C6D1557" w14:textId="5F36FEE0" w:rsidR="00FE60C6" w:rsidRPr="005428D5" w:rsidRDefault="00FE60C6" w:rsidP="00FE60C6">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141" w:name="_Toc35886158"/>
      <w:r w:rsidR="003E717F">
        <w:rPr>
          <w:noProof/>
          <w:color w:val="0070C0"/>
        </w:rPr>
        <w:t>13</w:t>
      </w:r>
      <w:r w:rsidRPr="005428D5">
        <w:rPr>
          <w:noProof/>
          <w:color w:val="0070C0"/>
        </w:rPr>
        <w:fldChar w:fldCharType="end"/>
      </w:r>
      <w:r w:rsidRPr="005428D5">
        <w:rPr>
          <w:color w:val="0070C0"/>
        </w:rPr>
        <w:t xml:space="preserve"> lentelė. Privataus akcinio kapitalo investicijų tipas</w:t>
      </w:r>
      <w:bookmarkEnd w:id="141"/>
    </w:p>
    <w:tbl>
      <w:tblPr>
        <w:tblStyle w:val="Lentelstinklelis"/>
        <w:tblW w:w="10233" w:type="dxa"/>
        <w:tblInd w:w="-5" w:type="dxa"/>
        <w:tblLayout w:type="fixed"/>
        <w:tblLook w:val="04A0" w:firstRow="1" w:lastRow="0" w:firstColumn="1" w:lastColumn="0" w:noHBand="0" w:noVBand="1"/>
      </w:tblPr>
      <w:tblGrid>
        <w:gridCol w:w="1389"/>
        <w:gridCol w:w="737"/>
        <w:gridCol w:w="737"/>
        <w:gridCol w:w="737"/>
        <w:gridCol w:w="737"/>
        <w:gridCol w:w="737"/>
        <w:gridCol w:w="737"/>
        <w:gridCol w:w="737"/>
        <w:gridCol w:w="737"/>
        <w:gridCol w:w="737"/>
        <w:gridCol w:w="737"/>
        <w:gridCol w:w="737"/>
        <w:gridCol w:w="737"/>
      </w:tblGrid>
      <w:tr w:rsidR="00FE60C6" w:rsidRPr="005428D5" w14:paraId="6631D7B0" w14:textId="77777777" w:rsidTr="0092431D">
        <w:trPr>
          <w:trHeight w:val="295"/>
          <w:tblHeader/>
        </w:trPr>
        <w:tc>
          <w:tcPr>
            <w:tcW w:w="1389" w:type="dxa"/>
            <w:noWrap/>
            <w:hideMark/>
          </w:tcPr>
          <w:p w14:paraId="0FD895FB" w14:textId="77777777" w:rsidR="00FE60C6" w:rsidRPr="005428D5" w:rsidRDefault="00FE60C6" w:rsidP="00FE60C6">
            <w:pPr>
              <w:rPr>
                <w:rFonts w:cs="Times New Roman"/>
                <w:b/>
                <w:sz w:val="18"/>
                <w:lang w:val="lt-LT"/>
              </w:rPr>
            </w:pPr>
            <w:r w:rsidRPr="005428D5">
              <w:rPr>
                <w:rFonts w:cs="Times New Roman"/>
                <w:b/>
                <w:sz w:val="18"/>
                <w:lang w:val="lt-LT"/>
              </w:rPr>
              <w:t>Investicijų tipas, tūkst. EUR / Metai</w:t>
            </w:r>
          </w:p>
        </w:tc>
        <w:tc>
          <w:tcPr>
            <w:tcW w:w="737" w:type="dxa"/>
            <w:noWrap/>
            <w:vAlign w:val="center"/>
            <w:hideMark/>
          </w:tcPr>
          <w:p w14:paraId="02FE7CD4" w14:textId="77777777" w:rsidR="00FE60C6" w:rsidRPr="005428D5" w:rsidRDefault="00FE60C6" w:rsidP="00FE60C6">
            <w:pPr>
              <w:jc w:val="center"/>
              <w:rPr>
                <w:rFonts w:cs="Times New Roman"/>
                <w:b/>
                <w:sz w:val="18"/>
                <w:lang w:val="lt-LT"/>
              </w:rPr>
            </w:pPr>
            <w:r w:rsidRPr="005428D5">
              <w:rPr>
                <w:rFonts w:cs="Times New Roman"/>
                <w:b/>
                <w:sz w:val="18"/>
                <w:lang w:val="lt-LT"/>
              </w:rPr>
              <w:t>2008</w:t>
            </w:r>
          </w:p>
        </w:tc>
        <w:tc>
          <w:tcPr>
            <w:tcW w:w="737" w:type="dxa"/>
            <w:noWrap/>
            <w:vAlign w:val="center"/>
            <w:hideMark/>
          </w:tcPr>
          <w:p w14:paraId="78077ECB" w14:textId="77777777" w:rsidR="00FE60C6" w:rsidRPr="005428D5" w:rsidRDefault="00FE60C6" w:rsidP="00FE60C6">
            <w:pPr>
              <w:jc w:val="center"/>
              <w:rPr>
                <w:rFonts w:cs="Times New Roman"/>
                <w:b/>
                <w:sz w:val="18"/>
                <w:lang w:val="lt-LT"/>
              </w:rPr>
            </w:pPr>
            <w:r w:rsidRPr="005428D5">
              <w:rPr>
                <w:rFonts w:cs="Times New Roman"/>
                <w:b/>
                <w:sz w:val="18"/>
                <w:lang w:val="lt-LT"/>
              </w:rPr>
              <w:t>2009</w:t>
            </w:r>
          </w:p>
        </w:tc>
        <w:tc>
          <w:tcPr>
            <w:tcW w:w="737" w:type="dxa"/>
            <w:noWrap/>
            <w:vAlign w:val="center"/>
            <w:hideMark/>
          </w:tcPr>
          <w:p w14:paraId="52983147" w14:textId="77777777" w:rsidR="00FE60C6" w:rsidRPr="005428D5" w:rsidRDefault="00FE60C6" w:rsidP="00FE60C6">
            <w:pPr>
              <w:jc w:val="center"/>
              <w:rPr>
                <w:rFonts w:cs="Times New Roman"/>
                <w:b/>
                <w:sz w:val="18"/>
                <w:lang w:val="lt-LT"/>
              </w:rPr>
            </w:pPr>
            <w:r w:rsidRPr="005428D5">
              <w:rPr>
                <w:rFonts w:cs="Times New Roman"/>
                <w:b/>
                <w:sz w:val="18"/>
                <w:lang w:val="lt-LT"/>
              </w:rPr>
              <w:t>2010</w:t>
            </w:r>
          </w:p>
        </w:tc>
        <w:tc>
          <w:tcPr>
            <w:tcW w:w="737" w:type="dxa"/>
            <w:noWrap/>
            <w:vAlign w:val="center"/>
            <w:hideMark/>
          </w:tcPr>
          <w:p w14:paraId="33A74131" w14:textId="77777777" w:rsidR="00FE60C6" w:rsidRPr="005428D5" w:rsidRDefault="00FE60C6" w:rsidP="00FE60C6">
            <w:pPr>
              <w:jc w:val="center"/>
              <w:rPr>
                <w:rFonts w:cs="Times New Roman"/>
                <w:b/>
                <w:sz w:val="18"/>
                <w:lang w:val="lt-LT"/>
              </w:rPr>
            </w:pPr>
            <w:r w:rsidRPr="005428D5">
              <w:rPr>
                <w:rFonts w:cs="Times New Roman"/>
                <w:b/>
                <w:sz w:val="18"/>
                <w:lang w:val="lt-LT"/>
              </w:rPr>
              <w:t>2011</w:t>
            </w:r>
          </w:p>
        </w:tc>
        <w:tc>
          <w:tcPr>
            <w:tcW w:w="737" w:type="dxa"/>
            <w:noWrap/>
            <w:vAlign w:val="center"/>
            <w:hideMark/>
          </w:tcPr>
          <w:p w14:paraId="327CCAD2" w14:textId="77777777" w:rsidR="00FE60C6" w:rsidRPr="005428D5" w:rsidRDefault="00FE60C6" w:rsidP="00FE60C6">
            <w:pPr>
              <w:jc w:val="center"/>
              <w:rPr>
                <w:rFonts w:cs="Times New Roman"/>
                <w:b/>
                <w:sz w:val="18"/>
                <w:lang w:val="lt-LT"/>
              </w:rPr>
            </w:pPr>
            <w:r w:rsidRPr="005428D5">
              <w:rPr>
                <w:rFonts w:cs="Times New Roman"/>
                <w:b/>
                <w:sz w:val="18"/>
                <w:lang w:val="lt-LT"/>
              </w:rPr>
              <w:t>2012</w:t>
            </w:r>
          </w:p>
        </w:tc>
        <w:tc>
          <w:tcPr>
            <w:tcW w:w="737" w:type="dxa"/>
            <w:vAlign w:val="center"/>
          </w:tcPr>
          <w:p w14:paraId="787DA1D8" w14:textId="77777777" w:rsidR="00FE60C6" w:rsidRPr="005428D5" w:rsidRDefault="00FE60C6" w:rsidP="00FE60C6">
            <w:pPr>
              <w:jc w:val="center"/>
              <w:rPr>
                <w:rFonts w:cs="Times New Roman"/>
                <w:b/>
                <w:sz w:val="18"/>
                <w:lang w:val="lt-LT"/>
              </w:rPr>
            </w:pPr>
            <w:r w:rsidRPr="005428D5">
              <w:rPr>
                <w:rFonts w:cs="Times New Roman"/>
                <w:b/>
                <w:sz w:val="18"/>
                <w:lang w:val="lt-LT"/>
              </w:rPr>
              <w:t>2013</w:t>
            </w:r>
          </w:p>
        </w:tc>
        <w:tc>
          <w:tcPr>
            <w:tcW w:w="737" w:type="dxa"/>
            <w:vAlign w:val="center"/>
          </w:tcPr>
          <w:p w14:paraId="06B6C738" w14:textId="77777777" w:rsidR="00FE60C6" w:rsidRPr="005428D5" w:rsidRDefault="00FE60C6" w:rsidP="00FE60C6">
            <w:pPr>
              <w:jc w:val="center"/>
              <w:rPr>
                <w:rFonts w:cs="Times New Roman"/>
                <w:b/>
                <w:sz w:val="18"/>
                <w:lang w:val="lt-LT"/>
              </w:rPr>
            </w:pPr>
            <w:r w:rsidRPr="005428D5">
              <w:rPr>
                <w:rFonts w:cs="Times New Roman"/>
                <w:b/>
                <w:sz w:val="18"/>
                <w:lang w:val="lt-LT"/>
              </w:rPr>
              <w:t>2011</w:t>
            </w:r>
          </w:p>
        </w:tc>
        <w:tc>
          <w:tcPr>
            <w:tcW w:w="737" w:type="dxa"/>
            <w:vAlign w:val="center"/>
          </w:tcPr>
          <w:p w14:paraId="2D056A9D" w14:textId="77777777" w:rsidR="00FE60C6" w:rsidRPr="005428D5" w:rsidRDefault="00FE60C6" w:rsidP="00FE60C6">
            <w:pPr>
              <w:jc w:val="center"/>
              <w:rPr>
                <w:rFonts w:cs="Times New Roman"/>
                <w:b/>
                <w:sz w:val="18"/>
                <w:lang w:val="lt-LT"/>
              </w:rPr>
            </w:pPr>
            <w:r w:rsidRPr="005428D5">
              <w:rPr>
                <w:rFonts w:cs="Times New Roman"/>
                <w:b/>
                <w:sz w:val="18"/>
                <w:lang w:val="lt-LT"/>
              </w:rPr>
              <w:t>2012</w:t>
            </w:r>
          </w:p>
        </w:tc>
        <w:tc>
          <w:tcPr>
            <w:tcW w:w="737" w:type="dxa"/>
            <w:vAlign w:val="center"/>
          </w:tcPr>
          <w:p w14:paraId="43D7D683" w14:textId="77777777" w:rsidR="00FE60C6" w:rsidRPr="005428D5" w:rsidRDefault="00FE60C6" w:rsidP="00FE60C6">
            <w:pPr>
              <w:jc w:val="center"/>
              <w:rPr>
                <w:rFonts w:cs="Times New Roman"/>
                <w:b/>
                <w:sz w:val="18"/>
                <w:lang w:val="lt-LT"/>
              </w:rPr>
            </w:pPr>
            <w:r w:rsidRPr="005428D5">
              <w:rPr>
                <w:rFonts w:cs="Times New Roman"/>
                <w:b/>
                <w:sz w:val="18"/>
                <w:lang w:val="lt-LT"/>
              </w:rPr>
              <w:t>2013</w:t>
            </w:r>
          </w:p>
        </w:tc>
        <w:tc>
          <w:tcPr>
            <w:tcW w:w="737" w:type="dxa"/>
            <w:vAlign w:val="center"/>
          </w:tcPr>
          <w:p w14:paraId="4A4D3263" w14:textId="77777777" w:rsidR="00FE60C6" w:rsidRPr="005428D5" w:rsidRDefault="00FE60C6" w:rsidP="00FE60C6">
            <w:pPr>
              <w:jc w:val="center"/>
              <w:rPr>
                <w:rFonts w:cs="Times New Roman"/>
                <w:b/>
                <w:sz w:val="18"/>
                <w:lang w:val="lt-LT"/>
              </w:rPr>
            </w:pPr>
            <w:r w:rsidRPr="005428D5">
              <w:rPr>
                <w:rFonts w:cs="Times New Roman"/>
                <w:b/>
                <w:sz w:val="18"/>
                <w:lang w:val="lt-LT"/>
              </w:rPr>
              <w:t>2014</w:t>
            </w:r>
          </w:p>
        </w:tc>
        <w:tc>
          <w:tcPr>
            <w:tcW w:w="737" w:type="dxa"/>
            <w:vAlign w:val="center"/>
          </w:tcPr>
          <w:p w14:paraId="0E92CECB" w14:textId="77777777" w:rsidR="00FE60C6" w:rsidRPr="005428D5" w:rsidRDefault="00FE60C6" w:rsidP="00FE60C6">
            <w:pPr>
              <w:jc w:val="center"/>
              <w:rPr>
                <w:rFonts w:cs="Times New Roman"/>
                <w:b/>
                <w:sz w:val="18"/>
                <w:lang w:val="lt-LT"/>
              </w:rPr>
            </w:pPr>
            <w:r w:rsidRPr="005428D5">
              <w:rPr>
                <w:rFonts w:cs="Times New Roman"/>
                <w:b/>
                <w:sz w:val="18"/>
                <w:lang w:val="lt-LT"/>
              </w:rPr>
              <w:t>2015</w:t>
            </w:r>
          </w:p>
        </w:tc>
        <w:tc>
          <w:tcPr>
            <w:tcW w:w="737" w:type="dxa"/>
            <w:vAlign w:val="center"/>
          </w:tcPr>
          <w:p w14:paraId="3113F885" w14:textId="77777777" w:rsidR="00FE60C6" w:rsidRPr="005428D5" w:rsidRDefault="00FE60C6" w:rsidP="00FE60C6">
            <w:pPr>
              <w:jc w:val="center"/>
              <w:rPr>
                <w:rFonts w:cs="Times New Roman"/>
                <w:b/>
                <w:sz w:val="18"/>
                <w:lang w:val="lt-LT"/>
              </w:rPr>
            </w:pPr>
            <w:r w:rsidRPr="005428D5">
              <w:rPr>
                <w:rFonts w:cs="Times New Roman"/>
                <w:b/>
                <w:sz w:val="18"/>
                <w:lang w:val="lt-LT"/>
              </w:rPr>
              <w:t>2016</w:t>
            </w:r>
          </w:p>
        </w:tc>
      </w:tr>
      <w:tr w:rsidR="00FE60C6" w:rsidRPr="005428D5" w14:paraId="0310BF56" w14:textId="77777777" w:rsidTr="0092431D">
        <w:trPr>
          <w:trHeight w:val="245"/>
        </w:trPr>
        <w:tc>
          <w:tcPr>
            <w:tcW w:w="1389" w:type="dxa"/>
            <w:noWrap/>
            <w:hideMark/>
          </w:tcPr>
          <w:p w14:paraId="212C5ED2" w14:textId="77777777" w:rsidR="00FE60C6" w:rsidRPr="005428D5" w:rsidRDefault="00FE60C6" w:rsidP="00FE60C6">
            <w:pPr>
              <w:rPr>
                <w:rFonts w:cs="Times New Roman"/>
                <w:b/>
                <w:sz w:val="16"/>
                <w:szCs w:val="16"/>
                <w:lang w:val="lt-LT"/>
              </w:rPr>
            </w:pPr>
            <w:r w:rsidRPr="005428D5">
              <w:rPr>
                <w:rFonts w:cs="Times New Roman"/>
                <w:b/>
                <w:sz w:val="16"/>
                <w:szCs w:val="16"/>
                <w:lang w:val="lt-LT"/>
              </w:rPr>
              <w:t xml:space="preserve">Parengiamojo etapo (angl. </w:t>
            </w:r>
            <w:r w:rsidRPr="005428D5">
              <w:rPr>
                <w:rFonts w:cs="Times New Roman"/>
                <w:b/>
                <w:i/>
                <w:sz w:val="16"/>
                <w:szCs w:val="16"/>
                <w:lang w:val="lt-LT"/>
              </w:rPr>
              <w:t>Seed</w:t>
            </w:r>
            <w:r w:rsidRPr="005428D5">
              <w:rPr>
                <w:rFonts w:cs="Times New Roman"/>
                <w:b/>
                <w:sz w:val="16"/>
                <w:szCs w:val="16"/>
                <w:lang w:val="lt-LT"/>
              </w:rPr>
              <w:t>)</w:t>
            </w:r>
          </w:p>
        </w:tc>
        <w:tc>
          <w:tcPr>
            <w:tcW w:w="737" w:type="dxa"/>
            <w:noWrap/>
            <w:vAlign w:val="center"/>
            <w:hideMark/>
          </w:tcPr>
          <w:p w14:paraId="3E3E56A3"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788E7577"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0C3D56A9"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283251C2"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2D775A71"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200</w:t>
            </w:r>
          </w:p>
        </w:tc>
        <w:tc>
          <w:tcPr>
            <w:tcW w:w="737" w:type="dxa"/>
            <w:vAlign w:val="center"/>
          </w:tcPr>
          <w:p w14:paraId="56D56828"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1 591</w:t>
            </w:r>
          </w:p>
        </w:tc>
        <w:tc>
          <w:tcPr>
            <w:tcW w:w="737" w:type="dxa"/>
            <w:vAlign w:val="center"/>
          </w:tcPr>
          <w:p w14:paraId="5409AED5"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1284F53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200</w:t>
            </w:r>
          </w:p>
        </w:tc>
        <w:tc>
          <w:tcPr>
            <w:tcW w:w="737" w:type="dxa"/>
            <w:vAlign w:val="center"/>
          </w:tcPr>
          <w:p w14:paraId="11C06F5D"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1 591</w:t>
            </w:r>
          </w:p>
        </w:tc>
        <w:tc>
          <w:tcPr>
            <w:tcW w:w="737" w:type="dxa"/>
            <w:vAlign w:val="center"/>
          </w:tcPr>
          <w:p w14:paraId="1E7D0C98"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1 570</w:t>
            </w:r>
          </w:p>
        </w:tc>
        <w:tc>
          <w:tcPr>
            <w:tcW w:w="737" w:type="dxa"/>
            <w:vAlign w:val="center"/>
          </w:tcPr>
          <w:p w14:paraId="3E58D379"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1 377</w:t>
            </w:r>
          </w:p>
        </w:tc>
        <w:tc>
          <w:tcPr>
            <w:tcW w:w="737" w:type="dxa"/>
            <w:vAlign w:val="center"/>
          </w:tcPr>
          <w:p w14:paraId="70B5A1E5"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1 026</w:t>
            </w:r>
          </w:p>
        </w:tc>
      </w:tr>
      <w:tr w:rsidR="00FE60C6" w:rsidRPr="005428D5" w14:paraId="5679D6C8" w14:textId="77777777" w:rsidTr="0092431D">
        <w:trPr>
          <w:trHeight w:val="263"/>
        </w:trPr>
        <w:tc>
          <w:tcPr>
            <w:tcW w:w="1389" w:type="dxa"/>
            <w:noWrap/>
            <w:hideMark/>
          </w:tcPr>
          <w:p w14:paraId="34890482" w14:textId="77777777" w:rsidR="00FE60C6" w:rsidRPr="005428D5" w:rsidRDefault="00FE60C6" w:rsidP="00FE60C6">
            <w:pPr>
              <w:rPr>
                <w:rFonts w:cs="Times New Roman"/>
                <w:b/>
                <w:sz w:val="16"/>
                <w:szCs w:val="16"/>
                <w:lang w:val="lt-LT"/>
              </w:rPr>
            </w:pPr>
            <w:r w:rsidRPr="005428D5">
              <w:rPr>
                <w:rFonts w:cs="Times New Roman"/>
                <w:b/>
                <w:sz w:val="16"/>
                <w:szCs w:val="16"/>
                <w:lang w:val="lt-LT"/>
              </w:rPr>
              <w:t xml:space="preserve">Veiklos pradžios (angl. </w:t>
            </w:r>
            <w:r w:rsidRPr="005428D5">
              <w:rPr>
                <w:rFonts w:cs="Times New Roman"/>
                <w:b/>
                <w:i/>
                <w:sz w:val="16"/>
                <w:szCs w:val="16"/>
                <w:lang w:val="lt-LT"/>
              </w:rPr>
              <w:t>Start-up</w:t>
            </w:r>
            <w:r w:rsidRPr="005428D5">
              <w:rPr>
                <w:rFonts w:cs="Times New Roman"/>
                <w:b/>
                <w:sz w:val="16"/>
                <w:szCs w:val="16"/>
                <w:lang w:val="lt-LT"/>
              </w:rPr>
              <w:t>)</w:t>
            </w:r>
          </w:p>
        </w:tc>
        <w:tc>
          <w:tcPr>
            <w:tcW w:w="737" w:type="dxa"/>
            <w:noWrap/>
            <w:vAlign w:val="center"/>
            <w:hideMark/>
          </w:tcPr>
          <w:p w14:paraId="077EC6E6"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25A11D9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145</w:t>
            </w:r>
          </w:p>
        </w:tc>
        <w:tc>
          <w:tcPr>
            <w:tcW w:w="737" w:type="dxa"/>
            <w:noWrap/>
            <w:vAlign w:val="center"/>
            <w:hideMark/>
          </w:tcPr>
          <w:p w14:paraId="30F971B1"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104</w:t>
            </w:r>
          </w:p>
        </w:tc>
        <w:tc>
          <w:tcPr>
            <w:tcW w:w="737" w:type="dxa"/>
            <w:noWrap/>
            <w:vAlign w:val="center"/>
            <w:hideMark/>
          </w:tcPr>
          <w:p w14:paraId="6C8B577C"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546</w:t>
            </w:r>
          </w:p>
        </w:tc>
        <w:tc>
          <w:tcPr>
            <w:tcW w:w="737" w:type="dxa"/>
            <w:noWrap/>
            <w:vAlign w:val="center"/>
            <w:hideMark/>
          </w:tcPr>
          <w:p w14:paraId="38A8152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4 080</w:t>
            </w:r>
          </w:p>
        </w:tc>
        <w:tc>
          <w:tcPr>
            <w:tcW w:w="737" w:type="dxa"/>
            <w:vAlign w:val="center"/>
          </w:tcPr>
          <w:p w14:paraId="233F47D1"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2 103</w:t>
            </w:r>
          </w:p>
        </w:tc>
        <w:tc>
          <w:tcPr>
            <w:tcW w:w="737" w:type="dxa"/>
            <w:vAlign w:val="center"/>
          </w:tcPr>
          <w:p w14:paraId="4DB2D293"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546</w:t>
            </w:r>
          </w:p>
        </w:tc>
        <w:tc>
          <w:tcPr>
            <w:tcW w:w="737" w:type="dxa"/>
            <w:vAlign w:val="center"/>
          </w:tcPr>
          <w:p w14:paraId="60452D56"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4 080</w:t>
            </w:r>
          </w:p>
        </w:tc>
        <w:tc>
          <w:tcPr>
            <w:tcW w:w="737" w:type="dxa"/>
            <w:vAlign w:val="center"/>
          </w:tcPr>
          <w:p w14:paraId="58E93793"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2 103</w:t>
            </w:r>
          </w:p>
        </w:tc>
        <w:tc>
          <w:tcPr>
            <w:tcW w:w="737" w:type="dxa"/>
            <w:vAlign w:val="center"/>
          </w:tcPr>
          <w:p w14:paraId="0605DB7F"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4 952</w:t>
            </w:r>
          </w:p>
        </w:tc>
        <w:tc>
          <w:tcPr>
            <w:tcW w:w="737" w:type="dxa"/>
            <w:vAlign w:val="center"/>
          </w:tcPr>
          <w:p w14:paraId="29C2497D"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7 968</w:t>
            </w:r>
          </w:p>
        </w:tc>
        <w:tc>
          <w:tcPr>
            <w:tcW w:w="737" w:type="dxa"/>
            <w:vAlign w:val="center"/>
          </w:tcPr>
          <w:p w14:paraId="1D8A1CA6"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2 189</w:t>
            </w:r>
          </w:p>
        </w:tc>
      </w:tr>
      <w:tr w:rsidR="00FE60C6" w:rsidRPr="005428D5" w14:paraId="256AF626" w14:textId="77777777" w:rsidTr="0092431D">
        <w:trPr>
          <w:trHeight w:val="295"/>
        </w:trPr>
        <w:tc>
          <w:tcPr>
            <w:tcW w:w="1389" w:type="dxa"/>
            <w:noWrap/>
            <w:hideMark/>
          </w:tcPr>
          <w:p w14:paraId="1B31A5A1" w14:textId="77777777" w:rsidR="00FE60C6" w:rsidRPr="005428D5" w:rsidRDefault="00FE60C6" w:rsidP="00FE60C6">
            <w:pPr>
              <w:rPr>
                <w:rFonts w:cs="Times New Roman"/>
                <w:b/>
                <w:sz w:val="16"/>
                <w:szCs w:val="16"/>
                <w:lang w:val="lt-LT"/>
              </w:rPr>
            </w:pPr>
            <w:r w:rsidRPr="005428D5">
              <w:rPr>
                <w:rFonts w:cs="Times New Roman"/>
                <w:b/>
                <w:sz w:val="16"/>
                <w:szCs w:val="16"/>
                <w:lang w:val="lt-LT"/>
              </w:rPr>
              <w:t xml:space="preserve">Vėlesnės stadijos </w:t>
            </w:r>
            <w:r w:rsidRPr="005428D5">
              <w:rPr>
                <w:rFonts w:cs="Times New Roman"/>
                <w:b/>
                <w:sz w:val="16"/>
                <w:szCs w:val="16"/>
                <w:lang w:val="lt-LT"/>
              </w:rPr>
              <w:br/>
              <w:t xml:space="preserve">(angl. </w:t>
            </w:r>
            <w:r w:rsidRPr="005428D5">
              <w:rPr>
                <w:rFonts w:cs="Times New Roman"/>
                <w:b/>
                <w:i/>
                <w:sz w:val="16"/>
                <w:szCs w:val="16"/>
                <w:lang w:val="lt-LT"/>
              </w:rPr>
              <w:t>Later-</w:t>
            </w:r>
            <w:r w:rsidRPr="005428D5">
              <w:rPr>
                <w:rFonts w:cs="Times New Roman"/>
                <w:b/>
                <w:i/>
                <w:sz w:val="16"/>
                <w:szCs w:val="16"/>
                <w:lang w:val="lt-LT"/>
              </w:rPr>
              <w:lastRenderedPageBreak/>
              <w:t>stage venture</w:t>
            </w:r>
            <w:r w:rsidRPr="005428D5">
              <w:rPr>
                <w:rFonts w:cs="Times New Roman"/>
                <w:b/>
                <w:sz w:val="16"/>
                <w:szCs w:val="16"/>
                <w:lang w:val="lt-LT"/>
              </w:rPr>
              <w:t>)</w:t>
            </w:r>
          </w:p>
        </w:tc>
        <w:tc>
          <w:tcPr>
            <w:tcW w:w="737" w:type="dxa"/>
            <w:noWrap/>
            <w:vAlign w:val="center"/>
            <w:hideMark/>
          </w:tcPr>
          <w:p w14:paraId="5AABC556"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lastRenderedPageBreak/>
              <w:t>0</w:t>
            </w:r>
          </w:p>
        </w:tc>
        <w:tc>
          <w:tcPr>
            <w:tcW w:w="737" w:type="dxa"/>
            <w:noWrap/>
            <w:vAlign w:val="center"/>
            <w:hideMark/>
          </w:tcPr>
          <w:p w14:paraId="0ABE68C2"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45C59F43"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497B9D7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2 185</w:t>
            </w:r>
          </w:p>
        </w:tc>
        <w:tc>
          <w:tcPr>
            <w:tcW w:w="737" w:type="dxa"/>
            <w:noWrap/>
            <w:vAlign w:val="center"/>
            <w:hideMark/>
          </w:tcPr>
          <w:p w14:paraId="2653B232"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73E8003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623</w:t>
            </w:r>
          </w:p>
        </w:tc>
        <w:tc>
          <w:tcPr>
            <w:tcW w:w="737" w:type="dxa"/>
            <w:vAlign w:val="center"/>
          </w:tcPr>
          <w:p w14:paraId="265CB52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2 185</w:t>
            </w:r>
          </w:p>
        </w:tc>
        <w:tc>
          <w:tcPr>
            <w:tcW w:w="737" w:type="dxa"/>
            <w:vAlign w:val="center"/>
          </w:tcPr>
          <w:p w14:paraId="4D9DEF6F"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3EF7487F"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623</w:t>
            </w:r>
          </w:p>
        </w:tc>
        <w:tc>
          <w:tcPr>
            <w:tcW w:w="737" w:type="dxa"/>
            <w:vAlign w:val="center"/>
          </w:tcPr>
          <w:p w14:paraId="2FA4FB71"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3 224</w:t>
            </w:r>
          </w:p>
        </w:tc>
        <w:tc>
          <w:tcPr>
            <w:tcW w:w="737" w:type="dxa"/>
            <w:vAlign w:val="center"/>
          </w:tcPr>
          <w:p w14:paraId="674EE69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603</w:t>
            </w:r>
          </w:p>
        </w:tc>
        <w:tc>
          <w:tcPr>
            <w:tcW w:w="737" w:type="dxa"/>
            <w:vAlign w:val="center"/>
          </w:tcPr>
          <w:p w14:paraId="58F0B55F"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r>
      <w:tr w:rsidR="00FE60C6" w:rsidRPr="005428D5" w14:paraId="25D72BA1" w14:textId="77777777" w:rsidTr="0092431D">
        <w:trPr>
          <w:trHeight w:val="295"/>
        </w:trPr>
        <w:tc>
          <w:tcPr>
            <w:tcW w:w="1389" w:type="dxa"/>
            <w:noWrap/>
            <w:hideMark/>
          </w:tcPr>
          <w:p w14:paraId="1371D438" w14:textId="77777777" w:rsidR="00FE60C6" w:rsidRPr="005428D5" w:rsidRDefault="00FE60C6" w:rsidP="00FE60C6">
            <w:pPr>
              <w:rPr>
                <w:rFonts w:cs="Times New Roman"/>
                <w:b/>
                <w:sz w:val="16"/>
                <w:szCs w:val="16"/>
                <w:lang w:val="lt-LT"/>
              </w:rPr>
            </w:pPr>
            <w:r w:rsidRPr="005428D5">
              <w:rPr>
                <w:rFonts w:cs="Times New Roman"/>
                <w:b/>
                <w:sz w:val="16"/>
                <w:szCs w:val="16"/>
                <w:lang w:val="lt-LT"/>
              </w:rPr>
              <w:lastRenderedPageBreak/>
              <w:t xml:space="preserve">Augimo (angl. </w:t>
            </w:r>
            <w:r w:rsidRPr="005428D5">
              <w:rPr>
                <w:rFonts w:cs="Times New Roman"/>
                <w:b/>
                <w:i/>
                <w:sz w:val="16"/>
                <w:szCs w:val="16"/>
                <w:lang w:val="lt-LT"/>
              </w:rPr>
              <w:t>Growt</w:t>
            </w:r>
            <w:r w:rsidRPr="005428D5">
              <w:rPr>
                <w:rFonts w:cs="Times New Roman"/>
                <w:b/>
                <w:sz w:val="16"/>
                <w:szCs w:val="16"/>
                <w:lang w:val="lt-LT"/>
              </w:rPr>
              <w:t>h)</w:t>
            </w:r>
          </w:p>
        </w:tc>
        <w:tc>
          <w:tcPr>
            <w:tcW w:w="737" w:type="dxa"/>
            <w:noWrap/>
            <w:vAlign w:val="center"/>
            <w:hideMark/>
          </w:tcPr>
          <w:p w14:paraId="10E7159B"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0C3483B3"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1 038</w:t>
            </w:r>
          </w:p>
        </w:tc>
        <w:tc>
          <w:tcPr>
            <w:tcW w:w="737" w:type="dxa"/>
            <w:noWrap/>
            <w:vAlign w:val="center"/>
            <w:hideMark/>
          </w:tcPr>
          <w:p w14:paraId="55AD19D5"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6CC4D5DF"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10 294</w:t>
            </w:r>
          </w:p>
        </w:tc>
        <w:tc>
          <w:tcPr>
            <w:tcW w:w="737" w:type="dxa"/>
            <w:noWrap/>
            <w:vAlign w:val="center"/>
            <w:hideMark/>
          </w:tcPr>
          <w:p w14:paraId="564DAF8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3 371</w:t>
            </w:r>
          </w:p>
        </w:tc>
        <w:tc>
          <w:tcPr>
            <w:tcW w:w="737" w:type="dxa"/>
            <w:vAlign w:val="center"/>
          </w:tcPr>
          <w:p w14:paraId="7D533D2E"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7 157</w:t>
            </w:r>
          </w:p>
        </w:tc>
        <w:tc>
          <w:tcPr>
            <w:tcW w:w="737" w:type="dxa"/>
            <w:vAlign w:val="center"/>
          </w:tcPr>
          <w:p w14:paraId="7D5F12EE"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10 294</w:t>
            </w:r>
          </w:p>
        </w:tc>
        <w:tc>
          <w:tcPr>
            <w:tcW w:w="737" w:type="dxa"/>
            <w:vAlign w:val="center"/>
          </w:tcPr>
          <w:p w14:paraId="4366332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3 371</w:t>
            </w:r>
          </w:p>
        </w:tc>
        <w:tc>
          <w:tcPr>
            <w:tcW w:w="737" w:type="dxa"/>
            <w:vAlign w:val="center"/>
          </w:tcPr>
          <w:p w14:paraId="42C5B217"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7 157</w:t>
            </w:r>
          </w:p>
        </w:tc>
        <w:tc>
          <w:tcPr>
            <w:tcW w:w="737" w:type="dxa"/>
            <w:vAlign w:val="center"/>
          </w:tcPr>
          <w:p w14:paraId="354E0269"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24 561</w:t>
            </w:r>
          </w:p>
        </w:tc>
        <w:tc>
          <w:tcPr>
            <w:tcW w:w="737" w:type="dxa"/>
            <w:vAlign w:val="center"/>
          </w:tcPr>
          <w:p w14:paraId="0CBF38C2"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35 608</w:t>
            </w:r>
          </w:p>
        </w:tc>
        <w:tc>
          <w:tcPr>
            <w:tcW w:w="737" w:type="dxa"/>
            <w:vAlign w:val="center"/>
          </w:tcPr>
          <w:p w14:paraId="1EF1305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1 762</w:t>
            </w:r>
          </w:p>
        </w:tc>
      </w:tr>
      <w:tr w:rsidR="00FE60C6" w:rsidRPr="005428D5" w14:paraId="00F7C272" w14:textId="77777777" w:rsidTr="0092431D">
        <w:trPr>
          <w:trHeight w:val="295"/>
        </w:trPr>
        <w:tc>
          <w:tcPr>
            <w:tcW w:w="1389" w:type="dxa"/>
            <w:noWrap/>
            <w:hideMark/>
          </w:tcPr>
          <w:p w14:paraId="4AB18CAA" w14:textId="77777777" w:rsidR="00FE60C6" w:rsidRPr="005428D5" w:rsidRDefault="00FE60C6" w:rsidP="00FE60C6">
            <w:pPr>
              <w:rPr>
                <w:rFonts w:cs="Times New Roman"/>
                <w:b/>
                <w:sz w:val="16"/>
                <w:szCs w:val="16"/>
                <w:lang w:val="lt-LT"/>
              </w:rPr>
            </w:pPr>
            <w:r w:rsidRPr="005428D5">
              <w:rPr>
                <w:rFonts w:cs="Times New Roman"/>
                <w:b/>
                <w:sz w:val="16"/>
                <w:szCs w:val="16"/>
                <w:lang w:val="lt-LT"/>
              </w:rPr>
              <w:t xml:space="preserve">Gelbėjimo </w:t>
            </w:r>
            <w:r w:rsidRPr="005428D5">
              <w:rPr>
                <w:rFonts w:cs="Times New Roman"/>
                <w:b/>
                <w:sz w:val="16"/>
                <w:szCs w:val="16"/>
                <w:lang w:val="lt-LT"/>
              </w:rPr>
              <w:br/>
              <w:t xml:space="preserve">(angl. </w:t>
            </w:r>
            <w:r w:rsidRPr="005428D5">
              <w:rPr>
                <w:rFonts w:cs="Times New Roman"/>
                <w:b/>
                <w:i/>
                <w:sz w:val="16"/>
                <w:szCs w:val="16"/>
                <w:lang w:val="lt-LT"/>
              </w:rPr>
              <w:t>Rescue/ Turnaround</w:t>
            </w:r>
            <w:r w:rsidRPr="005428D5">
              <w:rPr>
                <w:rFonts w:cs="Times New Roman"/>
                <w:b/>
                <w:sz w:val="16"/>
                <w:szCs w:val="16"/>
                <w:lang w:val="lt-LT"/>
              </w:rPr>
              <w:t>)</w:t>
            </w:r>
          </w:p>
        </w:tc>
        <w:tc>
          <w:tcPr>
            <w:tcW w:w="737" w:type="dxa"/>
            <w:noWrap/>
            <w:vAlign w:val="center"/>
            <w:hideMark/>
          </w:tcPr>
          <w:p w14:paraId="186E330C"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56A90C4E"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2E49E7F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1 500</w:t>
            </w:r>
          </w:p>
        </w:tc>
        <w:tc>
          <w:tcPr>
            <w:tcW w:w="737" w:type="dxa"/>
            <w:noWrap/>
            <w:vAlign w:val="center"/>
            <w:hideMark/>
          </w:tcPr>
          <w:p w14:paraId="64551AE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2FF66C95"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1BB06759"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5979854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25FB5E6C"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37621659"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4900284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261509E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10289C1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r>
      <w:tr w:rsidR="00FE60C6" w:rsidRPr="005428D5" w14:paraId="2EC1A843" w14:textId="77777777" w:rsidTr="0092431D">
        <w:trPr>
          <w:trHeight w:val="295"/>
        </w:trPr>
        <w:tc>
          <w:tcPr>
            <w:tcW w:w="1389" w:type="dxa"/>
            <w:noWrap/>
            <w:hideMark/>
          </w:tcPr>
          <w:p w14:paraId="3BEB3E78" w14:textId="77777777" w:rsidR="00FE60C6" w:rsidRPr="005428D5" w:rsidRDefault="00FE60C6" w:rsidP="00FE60C6">
            <w:pPr>
              <w:rPr>
                <w:rFonts w:cs="Times New Roman"/>
                <w:b/>
                <w:sz w:val="16"/>
                <w:szCs w:val="16"/>
                <w:lang w:val="lt-LT"/>
              </w:rPr>
            </w:pPr>
            <w:r w:rsidRPr="005428D5">
              <w:rPr>
                <w:rFonts w:cs="Times New Roman"/>
                <w:b/>
                <w:sz w:val="16"/>
                <w:szCs w:val="16"/>
                <w:lang w:val="lt-LT"/>
              </w:rPr>
              <w:t xml:space="preserve">Pakeitimo kapitalas </w:t>
            </w:r>
            <w:r w:rsidRPr="005428D5">
              <w:rPr>
                <w:rFonts w:cs="Times New Roman"/>
                <w:b/>
                <w:sz w:val="16"/>
                <w:szCs w:val="16"/>
                <w:lang w:val="lt-LT"/>
              </w:rPr>
              <w:br/>
              <w:t xml:space="preserve">(angl. </w:t>
            </w:r>
            <w:r w:rsidRPr="005428D5">
              <w:rPr>
                <w:rFonts w:cs="Times New Roman"/>
                <w:b/>
                <w:i/>
                <w:sz w:val="16"/>
                <w:szCs w:val="16"/>
                <w:lang w:val="lt-LT"/>
              </w:rPr>
              <w:t>Replacement capital</w:t>
            </w:r>
            <w:r w:rsidRPr="005428D5">
              <w:rPr>
                <w:rFonts w:cs="Times New Roman"/>
                <w:b/>
                <w:sz w:val="16"/>
                <w:szCs w:val="16"/>
                <w:lang w:val="lt-LT"/>
              </w:rPr>
              <w:t>)</w:t>
            </w:r>
          </w:p>
        </w:tc>
        <w:tc>
          <w:tcPr>
            <w:tcW w:w="737" w:type="dxa"/>
            <w:noWrap/>
            <w:vAlign w:val="center"/>
            <w:hideMark/>
          </w:tcPr>
          <w:p w14:paraId="4AC85E22"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03D009CF"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5F14FA4D"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42D34D57"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3F4AD5A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34F23EDB"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4C622855"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6CB2175F"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07379731"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7AAFFA0E"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4C18E153"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7188F8E7"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r>
      <w:tr w:rsidR="00FE60C6" w:rsidRPr="005428D5" w14:paraId="7B809480" w14:textId="77777777" w:rsidTr="0092431D">
        <w:trPr>
          <w:trHeight w:val="295"/>
        </w:trPr>
        <w:tc>
          <w:tcPr>
            <w:tcW w:w="1389" w:type="dxa"/>
            <w:noWrap/>
            <w:hideMark/>
          </w:tcPr>
          <w:p w14:paraId="5660CD02" w14:textId="77777777" w:rsidR="00FE60C6" w:rsidRPr="005428D5" w:rsidRDefault="00FE60C6" w:rsidP="00FE60C6">
            <w:pPr>
              <w:rPr>
                <w:rFonts w:cs="Times New Roman"/>
                <w:b/>
                <w:sz w:val="16"/>
                <w:szCs w:val="16"/>
                <w:lang w:val="lt-LT"/>
              </w:rPr>
            </w:pPr>
            <w:r w:rsidRPr="005428D5">
              <w:rPr>
                <w:rFonts w:cs="Times New Roman"/>
                <w:b/>
                <w:sz w:val="16"/>
                <w:szCs w:val="16"/>
                <w:lang w:val="lt-LT"/>
              </w:rPr>
              <w:t xml:space="preserve">Kontrolinio akcijų paketo išpirkimas (angl. </w:t>
            </w:r>
            <w:r w:rsidRPr="005428D5">
              <w:rPr>
                <w:rFonts w:cs="Times New Roman"/>
                <w:b/>
                <w:i/>
                <w:sz w:val="16"/>
                <w:szCs w:val="16"/>
                <w:lang w:val="lt-LT"/>
              </w:rPr>
              <w:t>Buyout</w:t>
            </w:r>
            <w:r w:rsidRPr="005428D5">
              <w:rPr>
                <w:rFonts w:cs="Times New Roman"/>
                <w:b/>
                <w:sz w:val="16"/>
                <w:szCs w:val="16"/>
                <w:lang w:val="lt-LT"/>
              </w:rPr>
              <w:t>)</w:t>
            </w:r>
          </w:p>
        </w:tc>
        <w:tc>
          <w:tcPr>
            <w:tcW w:w="737" w:type="dxa"/>
            <w:noWrap/>
            <w:vAlign w:val="center"/>
            <w:hideMark/>
          </w:tcPr>
          <w:p w14:paraId="5AA5A82E"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2031E07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347D7426"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4BDDA8C0"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13 646</w:t>
            </w:r>
          </w:p>
        </w:tc>
        <w:tc>
          <w:tcPr>
            <w:tcW w:w="737" w:type="dxa"/>
            <w:noWrap/>
            <w:vAlign w:val="center"/>
            <w:hideMark/>
          </w:tcPr>
          <w:p w14:paraId="119FAA8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355D387C"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6 076</w:t>
            </w:r>
          </w:p>
        </w:tc>
        <w:tc>
          <w:tcPr>
            <w:tcW w:w="737" w:type="dxa"/>
            <w:vAlign w:val="center"/>
          </w:tcPr>
          <w:p w14:paraId="544CBF2B"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13 646</w:t>
            </w:r>
          </w:p>
        </w:tc>
        <w:tc>
          <w:tcPr>
            <w:tcW w:w="737" w:type="dxa"/>
            <w:vAlign w:val="center"/>
          </w:tcPr>
          <w:p w14:paraId="1F4EB176"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vAlign w:val="center"/>
          </w:tcPr>
          <w:p w14:paraId="28FAB15E"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6 076</w:t>
            </w:r>
          </w:p>
        </w:tc>
        <w:tc>
          <w:tcPr>
            <w:tcW w:w="737" w:type="dxa"/>
            <w:vAlign w:val="center"/>
          </w:tcPr>
          <w:p w14:paraId="34733126"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4 537</w:t>
            </w:r>
          </w:p>
        </w:tc>
        <w:tc>
          <w:tcPr>
            <w:tcW w:w="737" w:type="dxa"/>
            <w:vAlign w:val="center"/>
          </w:tcPr>
          <w:p w14:paraId="42315C0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3 499</w:t>
            </w:r>
          </w:p>
        </w:tc>
        <w:tc>
          <w:tcPr>
            <w:tcW w:w="737" w:type="dxa"/>
            <w:vAlign w:val="center"/>
          </w:tcPr>
          <w:p w14:paraId="7AA3DDC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151 000</w:t>
            </w:r>
          </w:p>
        </w:tc>
      </w:tr>
      <w:tr w:rsidR="00FE60C6" w:rsidRPr="005428D5" w14:paraId="3873C850" w14:textId="77777777" w:rsidTr="00B55A5A">
        <w:trPr>
          <w:trHeight w:val="295"/>
        </w:trPr>
        <w:tc>
          <w:tcPr>
            <w:tcW w:w="1389" w:type="dxa"/>
            <w:noWrap/>
            <w:vAlign w:val="center"/>
            <w:hideMark/>
          </w:tcPr>
          <w:p w14:paraId="0ECDF81A" w14:textId="77777777" w:rsidR="00FE60C6" w:rsidRPr="005428D5" w:rsidRDefault="00FE60C6" w:rsidP="00B55A5A">
            <w:pPr>
              <w:rPr>
                <w:rFonts w:cs="Times New Roman"/>
                <w:b/>
                <w:sz w:val="18"/>
                <w:szCs w:val="22"/>
                <w:lang w:val="lt-LT"/>
              </w:rPr>
            </w:pPr>
            <w:r w:rsidRPr="005428D5">
              <w:rPr>
                <w:rFonts w:cs="Times New Roman"/>
                <w:b/>
                <w:sz w:val="18"/>
                <w:szCs w:val="22"/>
                <w:lang w:val="lt-LT"/>
              </w:rPr>
              <w:t>Iš viso:</w:t>
            </w:r>
          </w:p>
        </w:tc>
        <w:tc>
          <w:tcPr>
            <w:tcW w:w="737" w:type="dxa"/>
            <w:noWrap/>
            <w:vAlign w:val="center"/>
            <w:hideMark/>
          </w:tcPr>
          <w:p w14:paraId="0EB3ABD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0</w:t>
            </w:r>
          </w:p>
        </w:tc>
        <w:tc>
          <w:tcPr>
            <w:tcW w:w="737" w:type="dxa"/>
            <w:noWrap/>
            <w:vAlign w:val="center"/>
            <w:hideMark/>
          </w:tcPr>
          <w:p w14:paraId="1DD3A834"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1 183</w:t>
            </w:r>
          </w:p>
        </w:tc>
        <w:tc>
          <w:tcPr>
            <w:tcW w:w="737" w:type="dxa"/>
            <w:noWrap/>
            <w:vAlign w:val="center"/>
            <w:hideMark/>
          </w:tcPr>
          <w:p w14:paraId="5BE8919B"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1 604</w:t>
            </w:r>
          </w:p>
        </w:tc>
        <w:tc>
          <w:tcPr>
            <w:tcW w:w="737" w:type="dxa"/>
            <w:noWrap/>
            <w:vAlign w:val="center"/>
            <w:hideMark/>
          </w:tcPr>
          <w:p w14:paraId="0426C26D"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26 671</w:t>
            </w:r>
          </w:p>
        </w:tc>
        <w:tc>
          <w:tcPr>
            <w:tcW w:w="737" w:type="dxa"/>
            <w:noWrap/>
            <w:vAlign w:val="center"/>
            <w:hideMark/>
          </w:tcPr>
          <w:p w14:paraId="5DFD7E47"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7 651</w:t>
            </w:r>
          </w:p>
        </w:tc>
        <w:tc>
          <w:tcPr>
            <w:tcW w:w="737" w:type="dxa"/>
            <w:vAlign w:val="center"/>
          </w:tcPr>
          <w:p w14:paraId="60E249D9"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17 550</w:t>
            </w:r>
          </w:p>
        </w:tc>
        <w:tc>
          <w:tcPr>
            <w:tcW w:w="737" w:type="dxa"/>
            <w:vAlign w:val="center"/>
          </w:tcPr>
          <w:p w14:paraId="643804CA"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26 671</w:t>
            </w:r>
          </w:p>
        </w:tc>
        <w:tc>
          <w:tcPr>
            <w:tcW w:w="737" w:type="dxa"/>
            <w:vAlign w:val="center"/>
          </w:tcPr>
          <w:p w14:paraId="541C95FE"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7 651</w:t>
            </w:r>
          </w:p>
        </w:tc>
        <w:tc>
          <w:tcPr>
            <w:tcW w:w="737" w:type="dxa"/>
            <w:vAlign w:val="center"/>
          </w:tcPr>
          <w:p w14:paraId="67B31E97"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17 550</w:t>
            </w:r>
          </w:p>
        </w:tc>
        <w:tc>
          <w:tcPr>
            <w:tcW w:w="737" w:type="dxa"/>
            <w:vAlign w:val="center"/>
          </w:tcPr>
          <w:p w14:paraId="5DA98795"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38 845</w:t>
            </w:r>
          </w:p>
        </w:tc>
        <w:tc>
          <w:tcPr>
            <w:tcW w:w="737" w:type="dxa"/>
            <w:vAlign w:val="center"/>
          </w:tcPr>
          <w:p w14:paraId="4BC33B37"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49 056</w:t>
            </w:r>
          </w:p>
        </w:tc>
        <w:tc>
          <w:tcPr>
            <w:tcW w:w="737" w:type="dxa"/>
            <w:vAlign w:val="center"/>
          </w:tcPr>
          <w:p w14:paraId="1BC38FE3" w14:textId="77777777" w:rsidR="00FE60C6" w:rsidRPr="005428D5" w:rsidRDefault="00FE60C6" w:rsidP="00FE60C6">
            <w:pPr>
              <w:jc w:val="center"/>
              <w:rPr>
                <w:rFonts w:cs="Times New Roman"/>
                <w:sz w:val="16"/>
                <w:szCs w:val="16"/>
                <w:lang w:val="lt-LT"/>
              </w:rPr>
            </w:pPr>
            <w:r w:rsidRPr="005428D5">
              <w:rPr>
                <w:rFonts w:cs="Times New Roman"/>
                <w:sz w:val="16"/>
                <w:szCs w:val="16"/>
                <w:lang w:val="lt-LT"/>
              </w:rPr>
              <w:t>155 977</w:t>
            </w:r>
          </w:p>
        </w:tc>
      </w:tr>
    </w:tbl>
    <w:p w14:paraId="4CD87E87" w14:textId="77777777" w:rsidR="00FE60C6" w:rsidRPr="005428D5" w:rsidRDefault="00FE60C6" w:rsidP="00FE60C6">
      <w:pPr>
        <w:spacing w:after="240" w:line="240" w:lineRule="auto"/>
        <w:ind w:firstLine="709"/>
        <w:rPr>
          <w:rFonts w:cs="Times New Roman"/>
          <w:sz w:val="20"/>
        </w:rPr>
      </w:pPr>
      <w:r w:rsidRPr="005428D5">
        <w:rPr>
          <w:rFonts w:cs="Times New Roman"/>
          <w:sz w:val="20"/>
        </w:rPr>
        <w:t>Šaltinis: EVCA ir LT VCA</w:t>
      </w:r>
    </w:p>
    <w:p w14:paraId="62CC15CF" w14:textId="5BDCCECF" w:rsidR="002A5C09" w:rsidRPr="005428D5" w:rsidRDefault="00FE60C6" w:rsidP="002A5C09">
      <w:pPr>
        <w:spacing w:before="240" w:after="240" w:line="240" w:lineRule="auto"/>
        <w:ind w:firstLine="567"/>
        <w:jc w:val="both"/>
        <w:rPr>
          <w:rFonts w:eastAsia="Times New Roman" w:cs="Times New Roman"/>
        </w:rPr>
      </w:pPr>
      <w:r w:rsidRPr="005428D5">
        <w:rPr>
          <w:rFonts w:eastAsia="Times New Roman" w:cs="Times New Roman"/>
        </w:rPr>
        <w:t xml:space="preserve">2017 m. įsteigti nauji RKF: </w:t>
      </w:r>
      <w:r w:rsidR="004C0384">
        <w:rPr>
          <w:rFonts w:eastAsia="Times New Roman" w:cs="Times New Roman"/>
        </w:rPr>
        <w:t>„</w:t>
      </w:r>
      <w:r w:rsidRPr="005428D5">
        <w:rPr>
          <w:rFonts w:eastAsia="Times New Roman" w:cs="Times New Roman"/>
        </w:rPr>
        <w:t>Open Circle Capital</w:t>
      </w:r>
      <w:r w:rsidR="004C0384">
        <w:rPr>
          <w:rFonts w:eastAsia="Times New Roman" w:cs="Times New Roman"/>
        </w:rPr>
        <w:t xml:space="preserve"> LLP“</w:t>
      </w:r>
      <w:r w:rsidRPr="005428D5">
        <w:rPr>
          <w:rFonts w:eastAsia="Times New Roman" w:cs="Times New Roman"/>
        </w:rPr>
        <w:t>, kuris teikia finansavimą technologinėms ankstyvojoje stadijoje veikiančioms MVĮ, KŪB Koinvesticinis fondas, valdantis tris FP, pagal kurias teikiamas finansavimas MVĮ ir MVĮ</w:t>
      </w:r>
      <w:r w:rsidR="004F310F" w:rsidRPr="005428D5">
        <w:rPr>
          <w:rFonts w:eastAsia="Times New Roman" w:cs="Times New Roman"/>
        </w:rPr>
        <w:t>,</w:t>
      </w:r>
      <w:r w:rsidRPr="005428D5">
        <w:rPr>
          <w:rFonts w:eastAsia="Times New Roman" w:cs="Times New Roman"/>
        </w:rPr>
        <w:t xml:space="preserve"> įgyvendinančioms MTEPI veiklas bei veikiančioms sumanios specializacijos srityse. </w:t>
      </w:r>
    </w:p>
    <w:p w14:paraId="51717AC8" w14:textId="569FAEDE" w:rsidR="002A5C09" w:rsidRPr="005428D5" w:rsidRDefault="002A5C09" w:rsidP="002A5C09">
      <w:pPr>
        <w:spacing w:before="240" w:after="240" w:line="240" w:lineRule="auto"/>
        <w:ind w:firstLine="567"/>
        <w:jc w:val="both"/>
        <w:rPr>
          <w:rFonts w:eastAsia="Times New Roman" w:cs="Times New Roman"/>
        </w:rPr>
      </w:pPr>
      <w:r w:rsidRPr="005428D5">
        <w:rPr>
          <w:rFonts w:eastAsia="Times New Roman" w:cs="Times New Roman"/>
        </w:rPr>
        <w:t xml:space="preserve">Nuo 2018 m. veikia Verslo angelų fondas II, kuriame yra 10,2 mln. EUR ES SF lėšų ir investuojant pritraukiama virš 8 mln. EUR privačių verslo angelų lėšų. Iš 2007-2013 m. ES grįžusių lėšų veikia </w:t>
      </w:r>
      <w:r w:rsidR="00FB76A2">
        <w:rPr>
          <w:rFonts w:eastAsia="Times New Roman" w:cs="Times New Roman"/>
        </w:rPr>
        <w:t>a</w:t>
      </w:r>
      <w:r w:rsidRPr="005428D5">
        <w:rPr>
          <w:rFonts w:eastAsia="Times New Roman" w:cs="Times New Roman"/>
        </w:rPr>
        <w:t>nkstyvosios stadijos ir plėtros fondas</w:t>
      </w:r>
      <w:r w:rsidR="004A1F86">
        <w:rPr>
          <w:rFonts w:eastAsia="Times New Roman" w:cs="Times New Roman"/>
        </w:rPr>
        <w:t xml:space="preserve"> I</w:t>
      </w:r>
      <w:r w:rsidRPr="005428D5">
        <w:rPr>
          <w:rFonts w:eastAsia="Times New Roman" w:cs="Times New Roman"/>
        </w:rPr>
        <w:t xml:space="preserve"> ,,Open </w:t>
      </w:r>
      <w:r w:rsidR="004A1F86">
        <w:rPr>
          <w:rFonts w:eastAsia="Times New Roman" w:cs="Times New Roman"/>
        </w:rPr>
        <w:t>C</w:t>
      </w:r>
      <w:r w:rsidRPr="005428D5">
        <w:rPr>
          <w:rFonts w:eastAsia="Times New Roman" w:cs="Times New Roman"/>
        </w:rPr>
        <w:t xml:space="preserve">ircle </w:t>
      </w:r>
      <w:r w:rsidR="004A1F86">
        <w:rPr>
          <w:rFonts w:eastAsia="Times New Roman" w:cs="Times New Roman"/>
        </w:rPr>
        <w:t>C</w:t>
      </w:r>
      <w:r w:rsidRPr="005428D5">
        <w:rPr>
          <w:rFonts w:eastAsia="Times New Roman" w:cs="Times New Roman"/>
        </w:rPr>
        <w:t>apital</w:t>
      </w:r>
      <w:r w:rsidR="004A1F86">
        <w:rPr>
          <w:rFonts w:eastAsia="Times New Roman" w:cs="Times New Roman"/>
        </w:rPr>
        <w:t xml:space="preserve"> LLP</w:t>
      </w:r>
      <w:r w:rsidRPr="005428D5">
        <w:rPr>
          <w:rFonts w:eastAsia="Times New Roman" w:cs="Times New Roman"/>
        </w:rPr>
        <w:t>“, kurio finansavimas su privačiomis lėšomis siekia apie 20 mln. EUR. Veikiantiems ko-investiciniems fondams (</w:t>
      </w:r>
      <w:r w:rsidR="00D70BD5">
        <w:rPr>
          <w:rFonts w:eastAsia="Times New Roman" w:cs="Times New Roman"/>
        </w:rPr>
        <w:t>„</w:t>
      </w:r>
      <w:r w:rsidR="005F5E35">
        <w:rPr>
          <w:rFonts w:eastAsia="Times New Roman" w:cs="Times New Roman"/>
        </w:rPr>
        <w:t>Ko</w:t>
      </w:r>
      <w:r w:rsidR="003861CC">
        <w:rPr>
          <w:rFonts w:eastAsia="Times New Roman" w:cs="Times New Roman"/>
        </w:rPr>
        <w:t>-</w:t>
      </w:r>
      <w:r w:rsidR="005F5E35">
        <w:rPr>
          <w:rFonts w:eastAsia="Times New Roman" w:cs="Times New Roman"/>
        </w:rPr>
        <w:t>investicinis fondas</w:t>
      </w:r>
      <w:r w:rsidR="00652075">
        <w:rPr>
          <w:rFonts w:eastAsia="Times New Roman" w:cs="Times New Roman"/>
        </w:rPr>
        <w:t xml:space="preserve"> I</w:t>
      </w:r>
      <w:r w:rsidR="00D70BD5">
        <w:rPr>
          <w:rFonts w:eastAsia="Times New Roman" w:cs="Times New Roman"/>
        </w:rPr>
        <w:t>“</w:t>
      </w:r>
      <w:r w:rsidRPr="005428D5">
        <w:rPr>
          <w:rFonts w:eastAsia="Times New Roman" w:cs="Times New Roman"/>
        </w:rPr>
        <w:t xml:space="preserve">, </w:t>
      </w:r>
      <w:r w:rsidR="00D70BD5">
        <w:rPr>
          <w:rFonts w:eastAsia="Times New Roman" w:cs="Times New Roman"/>
        </w:rPr>
        <w:t>„</w:t>
      </w:r>
      <w:r w:rsidR="00652075">
        <w:rPr>
          <w:rFonts w:eastAsia="Times New Roman" w:cs="Times New Roman"/>
        </w:rPr>
        <w:t>Ko</w:t>
      </w:r>
      <w:r w:rsidR="003861CC">
        <w:rPr>
          <w:rFonts w:eastAsia="Times New Roman" w:cs="Times New Roman"/>
        </w:rPr>
        <w:t>-</w:t>
      </w:r>
      <w:r w:rsidR="00652075">
        <w:rPr>
          <w:rFonts w:eastAsia="Times New Roman" w:cs="Times New Roman"/>
        </w:rPr>
        <w:t xml:space="preserve">investicinis fondas </w:t>
      </w:r>
      <w:r w:rsidRPr="005428D5">
        <w:rPr>
          <w:rFonts w:eastAsia="Times New Roman" w:cs="Times New Roman"/>
        </w:rPr>
        <w:t>II</w:t>
      </w:r>
      <w:r w:rsidR="00D70BD5">
        <w:rPr>
          <w:rFonts w:eastAsia="Times New Roman" w:cs="Times New Roman"/>
        </w:rPr>
        <w:t>“</w:t>
      </w:r>
      <w:r w:rsidRPr="005428D5">
        <w:rPr>
          <w:rFonts w:eastAsia="Times New Roman" w:cs="Times New Roman"/>
        </w:rPr>
        <w:t xml:space="preserve">, </w:t>
      </w:r>
      <w:r w:rsidR="00D70BD5">
        <w:rPr>
          <w:rFonts w:eastAsia="Times New Roman" w:cs="Times New Roman"/>
        </w:rPr>
        <w:t>„</w:t>
      </w:r>
      <w:r w:rsidR="00652075">
        <w:rPr>
          <w:rFonts w:eastAsia="Times New Roman" w:cs="Times New Roman"/>
        </w:rPr>
        <w:t>Ko</w:t>
      </w:r>
      <w:r w:rsidR="003861CC">
        <w:rPr>
          <w:rFonts w:eastAsia="Times New Roman" w:cs="Times New Roman"/>
        </w:rPr>
        <w:t>-</w:t>
      </w:r>
      <w:r w:rsidR="00652075">
        <w:rPr>
          <w:rFonts w:eastAsia="Times New Roman" w:cs="Times New Roman"/>
        </w:rPr>
        <w:t xml:space="preserve">investicinis fondas </w:t>
      </w:r>
      <w:r w:rsidRPr="005428D5">
        <w:rPr>
          <w:rFonts w:eastAsia="Times New Roman" w:cs="Times New Roman"/>
        </w:rPr>
        <w:t>MTEPI</w:t>
      </w:r>
      <w:r w:rsidR="00D70BD5">
        <w:rPr>
          <w:rFonts w:eastAsia="Times New Roman" w:cs="Times New Roman"/>
        </w:rPr>
        <w:t>“</w:t>
      </w:r>
      <w:r w:rsidRPr="005428D5">
        <w:rPr>
          <w:rFonts w:eastAsia="Times New Roman" w:cs="Times New Roman"/>
        </w:rPr>
        <w:t xml:space="preserve">, </w:t>
      </w:r>
      <w:r w:rsidR="00D70BD5">
        <w:rPr>
          <w:rFonts w:eastAsia="Times New Roman" w:cs="Times New Roman"/>
        </w:rPr>
        <w:t>„</w:t>
      </w:r>
      <w:r w:rsidR="00652075">
        <w:rPr>
          <w:rFonts w:eastAsia="Times New Roman" w:cs="Times New Roman"/>
        </w:rPr>
        <w:t>Ko</w:t>
      </w:r>
      <w:r w:rsidR="003861CC">
        <w:rPr>
          <w:rFonts w:eastAsia="Times New Roman" w:cs="Times New Roman"/>
        </w:rPr>
        <w:t>-</w:t>
      </w:r>
      <w:r w:rsidR="00652075">
        <w:rPr>
          <w:rFonts w:eastAsia="Times New Roman" w:cs="Times New Roman"/>
        </w:rPr>
        <w:t xml:space="preserve">investicinis fondas </w:t>
      </w:r>
      <w:r w:rsidRPr="005428D5">
        <w:rPr>
          <w:rFonts w:eastAsia="Times New Roman" w:cs="Times New Roman"/>
        </w:rPr>
        <w:t>susisiekimui</w:t>
      </w:r>
      <w:r w:rsidR="00D70BD5">
        <w:rPr>
          <w:rFonts w:eastAsia="Times New Roman" w:cs="Times New Roman"/>
        </w:rPr>
        <w:t>“</w:t>
      </w:r>
      <w:r w:rsidRPr="005428D5">
        <w:rPr>
          <w:rFonts w:eastAsia="Times New Roman" w:cs="Times New Roman"/>
        </w:rPr>
        <w:t>) be privačių lėšų investavimui bus skirta virš 28 mln. EUR.</w:t>
      </w:r>
    </w:p>
    <w:p w14:paraId="09802DF1" w14:textId="2BDB0452" w:rsidR="002A5C09" w:rsidRPr="005428D5" w:rsidRDefault="002A5C09" w:rsidP="002A5C09">
      <w:pPr>
        <w:spacing w:before="240" w:after="240" w:line="240" w:lineRule="auto"/>
        <w:ind w:firstLine="567"/>
        <w:jc w:val="both"/>
        <w:rPr>
          <w:rFonts w:eastAsia="Times New Roman" w:cs="Times New Roman"/>
        </w:rPr>
      </w:pPr>
      <w:r w:rsidRPr="005428D5">
        <w:rPr>
          <w:rFonts w:eastAsia="Times New Roman" w:cs="Times New Roman"/>
        </w:rPr>
        <w:t xml:space="preserve">2019 m. savo investavimo veiklą pradėjo: </w:t>
      </w:r>
      <w:r w:rsidR="00F31CC0">
        <w:rPr>
          <w:rFonts w:eastAsia="Times New Roman" w:cs="Times New Roman"/>
        </w:rPr>
        <w:t>A</w:t>
      </w:r>
      <w:r w:rsidRPr="005428D5">
        <w:rPr>
          <w:rFonts w:eastAsia="Times New Roman" w:cs="Times New Roman"/>
        </w:rPr>
        <w:t xml:space="preserve">nkstyvosios stadijos ir plėtros fondas II ,,Iron Wolf Capital“, kurio finansavimas su privačiomis lėšomis </w:t>
      </w:r>
      <w:r w:rsidR="002C3AE7">
        <w:rPr>
          <w:rFonts w:eastAsia="Times New Roman" w:cs="Times New Roman"/>
        </w:rPr>
        <w:t>viršija 17</w:t>
      </w:r>
      <w:r w:rsidRPr="005428D5">
        <w:rPr>
          <w:rFonts w:eastAsia="Times New Roman" w:cs="Times New Roman"/>
        </w:rPr>
        <w:t xml:space="preserve"> mln. EUR, </w:t>
      </w:r>
      <w:r w:rsidR="00F31CC0">
        <w:rPr>
          <w:rFonts w:eastAsia="Times New Roman" w:cs="Times New Roman"/>
        </w:rPr>
        <w:t>P</w:t>
      </w:r>
      <w:r w:rsidRPr="005428D5">
        <w:rPr>
          <w:rFonts w:eastAsia="Times New Roman" w:cs="Times New Roman"/>
        </w:rPr>
        <w:t xml:space="preserve">lėtros fondas I ,,Practica </w:t>
      </w:r>
      <w:r w:rsidR="003E12CC">
        <w:rPr>
          <w:rFonts w:eastAsia="Times New Roman" w:cs="Times New Roman"/>
        </w:rPr>
        <w:t>V</w:t>
      </w:r>
      <w:r w:rsidRPr="005428D5">
        <w:rPr>
          <w:rFonts w:eastAsia="Times New Roman" w:cs="Times New Roman"/>
        </w:rPr>
        <w:t xml:space="preserve">enture </w:t>
      </w:r>
      <w:r w:rsidR="003E12CC">
        <w:rPr>
          <w:rFonts w:eastAsia="Times New Roman" w:cs="Times New Roman"/>
        </w:rPr>
        <w:t>C</w:t>
      </w:r>
      <w:r w:rsidRPr="005428D5">
        <w:rPr>
          <w:rFonts w:eastAsia="Times New Roman" w:cs="Times New Roman"/>
        </w:rPr>
        <w:t xml:space="preserve">apital II”, kurio finansavimas su privačiomis lėšomis sieka </w:t>
      </w:r>
      <w:r w:rsidR="002C3AE7">
        <w:rPr>
          <w:rFonts w:eastAsia="Times New Roman" w:cs="Times New Roman"/>
        </w:rPr>
        <w:t>22,7</w:t>
      </w:r>
      <w:r w:rsidRPr="005428D5">
        <w:rPr>
          <w:rFonts w:eastAsia="Times New Roman" w:cs="Times New Roman"/>
        </w:rPr>
        <w:t xml:space="preserve"> mln. EUR, </w:t>
      </w:r>
      <w:r w:rsidR="00F31CC0">
        <w:rPr>
          <w:rFonts w:eastAsia="Times New Roman" w:cs="Times New Roman"/>
        </w:rPr>
        <w:t>P</w:t>
      </w:r>
      <w:r w:rsidRPr="005428D5">
        <w:rPr>
          <w:rFonts w:eastAsia="Times New Roman" w:cs="Times New Roman"/>
        </w:rPr>
        <w:t xml:space="preserve">lėtros fonas II ,,LcX Opportunity Fund“, kurio finansavimas su privačiomis lėšomis siekia 23,8 mln. EUR. </w:t>
      </w:r>
    </w:p>
    <w:p w14:paraId="287AD63D" w14:textId="48914D9F" w:rsidR="00FE60C6" w:rsidRPr="005428D5" w:rsidRDefault="002A5C09" w:rsidP="002A5C09">
      <w:pPr>
        <w:spacing w:after="240" w:line="240" w:lineRule="auto"/>
        <w:ind w:firstLine="567"/>
        <w:jc w:val="both"/>
        <w:rPr>
          <w:rFonts w:eastAsia="Times New Roman" w:cs="Times New Roman"/>
        </w:rPr>
      </w:pPr>
      <w:r w:rsidRPr="005428D5">
        <w:rPr>
          <w:rFonts w:eastAsia="Times New Roman" w:cs="Times New Roman"/>
        </w:rPr>
        <w:t xml:space="preserve">2019 m. savo veiklą pradėjo </w:t>
      </w:r>
      <w:r w:rsidR="00F31CC0">
        <w:rPr>
          <w:rFonts w:eastAsia="Times New Roman" w:cs="Times New Roman"/>
        </w:rPr>
        <w:t>A</w:t>
      </w:r>
      <w:r w:rsidRPr="005428D5">
        <w:rPr>
          <w:rFonts w:eastAsia="Times New Roman" w:cs="Times New Roman"/>
        </w:rPr>
        <w:t>kceleravimo fondai ,,70 Ventures” ir  ,,Startup Wise Guys”, kurių fondų dydžiai su privačiomis lėšomis siekia 15,7 mln. EUR.</w:t>
      </w:r>
    </w:p>
    <w:p w14:paraId="0B79A9CC" w14:textId="77777777" w:rsidR="00FE60C6" w:rsidRPr="005428D5" w:rsidRDefault="00FE60C6" w:rsidP="00FE60C6">
      <w:pPr>
        <w:spacing w:after="240" w:line="240" w:lineRule="auto"/>
        <w:ind w:firstLine="567"/>
        <w:jc w:val="both"/>
        <w:rPr>
          <w:rFonts w:eastAsia="Times New Roman" w:cs="Times New Roman"/>
        </w:rPr>
      </w:pPr>
      <w:r w:rsidRPr="005428D5">
        <w:rPr>
          <w:rFonts w:eastAsia="Times New Roman" w:cs="Times New Roman"/>
        </w:rPr>
        <w:t xml:space="preserve">Lietuvos rizikos kapitalo rinkoje atsiradus daugiau naujų dalyvių, jie patys aktyviau ieško patrauklių investavimo galimybių. Dažniausiai į RKF valdytojus kreipiasi tik verslą pradėjusios įmonės arba asmenys, turintys verslo idėją ir norintys ją įgyvendinti, bet neturintys pakankamai nuosavų lėšų. </w:t>
      </w:r>
    </w:p>
    <w:p w14:paraId="55739D19" w14:textId="77777777" w:rsidR="00FE60C6" w:rsidRPr="005428D5" w:rsidRDefault="00FE60C6" w:rsidP="00FE60C6">
      <w:pPr>
        <w:spacing w:line="240" w:lineRule="auto"/>
        <w:ind w:firstLine="567"/>
        <w:jc w:val="both"/>
        <w:rPr>
          <w:rFonts w:eastAsia="Times New Roman" w:cs="Times New Roman"/>
        </w:rPr>
      </w:pPr>
      <w:r w:rsidRPr="005428D5">
        <w:rPr>
          <w:rFonts w:eastAsia="Times New Roman" w:cs="Times New Roman"/>
        </w:rPr>
        <w:t xml:space="preserve">Lietuvoje veikiantys iš ES SF ir grįžusių lėšų įsteigti RKF aktyviai prisidėjo prie rizikos kapitalo kaip verslo plėtros finansavimo šaltinio žinomumo didinimo. RKF valdytojai nuolat dalyvauja verslui skirtose tarptautinėse konferencijose Lietuvoje ir užsienyje, pristato investavimo principus ir galimybes tiek verslininkams, tiek potencialiems investuotojams. </w:t>
      </w:r>
    </w:p>
    <w:p w14:paraId="4F5EA571" w14:textId="2E3EC7B2" w:rsidR="00FE60C6" w:rsidRPr="00361096" w:rsidRDefault="00FE60C6" w:rsidP="00E83934">
      <w:pPr>
        <w:pStyle w:val="Antrat3"/>
        <w:spacing w:after="0"/>
        <w:ind w:left="0"/>
        <w:rPr>
          <w:i/>
          <w:iCs/>
        </w:rPr>
      </w:pPr>
      <w:bookmarkStart w:id="142" w:name="_Toc29209501"/>
      <w:bookmarkStart w:id="143" w:name="_Toc35885614"/>
      <w:r w:rsidRPr="00361096">
        <w:rPr>
          <w:i/>
          <w:iCs/>
        </w:rPr>
        <w:t>Verslo akceleratoriai</w:t>
      </w:r>
      <w:bookmarkEnd w:id="142"/>
      <w:bookmarkEnd w:id="143"/>
    </w:p>
    <w:p w14:paraId="7CFDC653" w14:textId="77777777" w:rsidR="00FE60C6" w:rsidRPr="005428D5" w:rsidRDefault="00FE60C6" w:rsidP="00E83934">
      <w:pPr>
        <w:spacing w:before="240" w:line="240" w:lineRule="auto"/>
        <w:ind w:firstLine="567"/>
        <w:jc w:val="both"/>
        <w:rPr>
          <w:rFonts w:eastAsia="Times New Roman" w:cs="Times New Roman"/>
          <w:lang w:eastAsia="lt-LT"/>
        </w:rPr>
      </w:pPr>
      <w:r w:rsidRPr="005428D5">
        <w:rPr>
          <w:rFonts w:eastAsia="Times New Roman" w:cs="Times New Roman"/>
        </w:rPr>
        <w:t xml:space="preserve">Dar viena iš verslo skatinimo formų – verslo akceleratorių pagalba verslui. </w:t>
      </w:r>
      <w:r w:rsidRPr="005428D5">
        <w:rPr>
          <w:rFonts w:eastAsia="Times New Roman" w:cs="Times New Roman"/>
          <w:lang w:eastAsia="lt-LT"/>
        </w:rPr>
        <w:t xml:space="preserve">Nors Lietuvoje yra sukuriama puikių idėjų, tačiau neretai pradedantiesiems verslininkams ar idėjų autoriams trūksta supratimo apie tai, kaip paversti turimą idėją patrauklia rinkai, išvystyti ją iki realaus produkto ar kaip įvertinti privačių investuotojų pritraukimo galimybes bei vykdyti plėtrą Lietuvoje ir užsienyje. Dažnai asmenys, pabandę sukurti savo verslą, supranta, kad tai labai sudėtingas procesas ir vien savo žinių ar finansinių resursų verslo idėjos plėtojimui nepakanka. </w:t>
      </w:r>
    </w:p>
    <w:p w14:paraId="2EAE5C09" w14:textId="77777777" w:rsidR="00FE60C6" w:rsidRPr="005428D5" w:rsidRDefault="00FE60C6" w:rsidP="00FE60C6">
      <w:pPr>
        <w:spacing w:line="240" w:lineRule="auto"/>
        <w:ind w:firstLine="567"/>
        <w:jc w:val="both"/>
        <w:rPr>
          <w:rFonts w:eastAsia="Times New Roman" w:cs="Times New Roman"/>
          <w:lang w:eastAsia="lt-LT"/>
        </w:rPr>
      </w:pPr>
      <w:r w:rsidRPr="005428D5">
        <w:rPr>
          <w:rFonts w:eastAsia="Times New Roman" w:cs="Times New Roman"/>
          <w:lang w:eastAsia="lt-LT"/>
        </w:rPr>
        <w:lastRenderedPageBreak/>
        <w:t xml:space="preserve">Verslo akceleratorių tikslas – padėti augančiam arba dar tik planuojamam kurti verslui tiek atrasti tinkamą verslo pradžios (verslo plėtojimo) būdą, tiek pritraukti tam reikalingas investicijas. </w:t>
      </w:r>
    </w:p>
    <w:p w14:paraId="720D7EBD" w14:textId="1BCB56DA" w:rsidR="00FE60C6" w:rsidRPr="005428D5" w:rsidRDefault="00FE60C6" w:rsidP="00FE60C6">
      <w:pPr>
        <w:spacing w:line="240" w:lineRule="auto"/>
        <w:ind w:firstLine="567"/>
        <w:jc w:val="both"/>
        <w:rPr>
          <w:rFonts w:eastAsia="Times New Roman" w:cs="Times New Roman"/>
          <w:lang w:eastAsia="lt-LT"/>
        </w:rPr>
      </w:pPr>
      <w:r w:rsidRPr="005428D5">
        <w:rPr>
          <w:rFonts w:eastAsia="Times New Roman" w:cs="Times New Roman"/>
          <w:lang w:eastAsia="lt-LT"/>
        </w:rPr>
        <w:t>2017 m. pavasarį Lietuvoje (Vilniuje ir Kaune) veikė keturi verslo akceleratoriai.</w:t>
      </w:r>
      <w:r w:rsidR="001C3952" w:rsidRPr="005428D5">
        <w:rPr>
          <w:rFonts w:eastAsia="Times New Roman" w:cs="Times New Roman"/>
          <w:lang w:eastAsia="lt-LT"/>
        </w:rPr>
        <w:t xml:space="preserve"> </w:t>
      </w:r>
      <w:r w:rsidRPr="005428D5">
        <w:rPr>
          <w:rFonts w:eastAsia="Times New Roman" w:cs="Times New Roman"/>
          <w:lang w:eastAsia="lt-LT"/>
        </w:rPr>
        <w:t xml:space="preserve">2019 m. lapkričio mėnesio duomenimis, Lietuvoje veikė </w:t>
      </w:r>
      <w:r w:rsidR="001478E9">
        <w:rPr>
          <w:rFonts w:eastAsia="Times New Roman" w:cs="Times New Roman"/>
          <w:lang w:eastAsia="lt-LT"/>
        </w:rPr>
        <w:t>dešimt</w:t>
      </w:r>
      <w:r w:rsidR="001478E9" w:rsidRPr="005428D5">
        <w:rPr>
          <w:rFonts w:eastAsia="Times New Roman" w:cs="Times New Roman"/>
          <w:lang w:eastAsia="lt-LT"/>
        </w:rPr>
        <w:t xml:space="preserve"> </w:t>
      </w:r>
      <w:r w:rsidRPr="005428D5">
        <w:rPr>
          <w:rFonts w:eastAsia="Times New Roman" w:cs="Times New Roman"/>
          <w:lang w:eastAsia="lt-LT"/>
        </w:rPr>
        <w:t xml:space="preserve">verslo akceleratorių ir pre-akceleratorių. </w:t>
      </w:r>
      <w:r w:rsidR="00DF03AD">
        <w:rPr>
          <w:rFonts w:eastAsia="Times New Roman" w:cs="Times New Roman"/>
          <w:lang w:eastAsia="lt-LT"/>
        </w:rPr>
        <w:t xml:space="preserve">2020 m. kovo mėnesio duomenimis Lietuvoje aktyviai veikė </w:t>
      </w:r>
      <w:r w:rsidR="00DF03AD" w:rsidRPr="00F96436">
        <w:rPr>
          <w:rFonts w:eastAsia="Times New Roman" w:cs="Times New Roman"/>
          <w:lang w:eastAsia="lt-LT"/>
        </w:rPr>
        <w:t xml:space="preserve">penki verslo akceleratoriai: „Startup Wise Guys“, „70Ventures“, „Kaunas Startup“, „Smart Energy Fund“ ir „Katalista Ventures“. </w:t>
      </w:r>
    </w:p>
    <w:p w14:paraId="0AC3FEB7" w14:textId="77777777" w:rsidR="00FE60C6" w:rsidRPr="005428D5" w:rsidRDefault="00FE60C6" w:rsidP="00FE60C6">
      <w:pPr>
        <w:pStyle w:val="Sraopastraipa"/>
        <w:tabs>
          <w:tab w:val="left" w:pos="284"/>
        </w:tabs>
        <w:spacing w:line="240" w:lineRule="auto"/>
        <w:ind w:left="0" w:firstLine="567"/>
        <w:rPr>
          <w:rFonts w:eastAsia="Times New Roman" w:cs="Times New Roman"/>
          <w:b/>
          <w:i/>
          <w:lang w:eastAsia="lt-LT"/>
        </w:rPr>
      </w:pPr>
      <w:r w:rsidRPr="005428D5">
        <w:rPr>
          <w:rFonts w:eastAsia="Times New Roman" w:cs="Times New Roman"/>
          <w:b/>
          <w:i/>
          <w:lang w:eastAsia="lt-LT"/>
        </w:rPr>
        <w:t>Verslo akceleratorius „Startup.lt“</w:t>
      </w:r>
    </w:p>
    <w:p w14:paraId="1C0F753E" w14:textId="77777777" w:rsidR="00FE60C6" w:rsidRPr="005428D5" w:rsidRDefault="00FE60C6" w:rsidP="00FE60C6">
      <w:pPr>
        <w:tabs>
          <w:tab w:val="left" w:pos="284"/>
        </w:tabs>
        <w:spacing w:line="240" w:lineRule="auto"/>
        <w:ind w:firstLine="567"/>
        <w:jc w:val="both"/>
        <w:rPr>
          <w:rFonts w:eastAsia="Times New Roman" w:cs="Times New Roman"/>
          <w:lang w:eastAsia="lt-LT"/>
        </w:rPr>
      </w:pPr>
      <w:r w:rsidRPr="005428D5">
        <w:rPr>
          <w:rFonts w:eastAsia="Times New Roman" w:cs="Times New Roman"/>
          <w:lang w:eastAsia="lt-LT"/>
        </w:rPr>
        <w:t xml:space="preserve"> „Startup.lt“ yra JEREMIE kontroliuojančiojo fondo lėšomis įsteigto RKF („Practica Seed Capital“) verslo akceleratorius, pradėjęs veiklą 2010 m. Vilniuje, kai „Practica Seed Capital“ investavo į „Startup.lt“ kaip į vieną iš savo portfelio bendrovių. Verslo akceleratorius „Startup.lt“ startuoliams padeda spręsti finansavimo, verslo administravimo, finansų, juridinius, žmogiškųjų išteklių ir techninius klausimus. </w:t>
      </w:r>
    </w:p>
    <w:p w14:paraId="18119F4C" w14:textId="67BC77B5" w:rsidR="00FE60C6" w:rsidRPr="005428D5" w:rsidRDefault="00FE60C6" w:rsidP="00FE60C6">
      <w:pPr>
        <w:shd w:val="clear" w:color="auto" w:fill="FFFFFF"/>
        <w:tabs>
          <w:tab w:val="left" w:pos="284"/>
          <w:tab w:val="left" w:pos="851"/>
        </w:tabs>
        <w:spacing w:line="240" w:lineRule="auto"/>
        <w:ind w:firstLine="567"/>
        <w:jc w:val="both"/>
        <w:rPr>
          <w:rFonts w:eastAsia="Times New Roman" w:cs="Times New Roman"/>
          <w:lang w:eastAsia="lt-LT"/>
        </w:rPr>
      </w:pPr>
      <w:r w:rsidRPr="005428D5" w:rsidDel="00CB347C">
        <w:rPr>
          <w:rFonts w:eastAsia="Times New Roman" w:cs="Times New Roman"/>
          <w:lang w:eastAsia="lt-LT"/>
        </w:rPr>
        <w:t xml:space="preserve"> </w:t>
      </w:r>
      <w:r w:rsidRPr="005428D5">
        <w:rPr>
          <w:rFonts w:eastAsia="Times New Roman" w:cs="Times New Roman"/>
          <w:lang w:eastAsia="lt-LT"/>
        </w:rPr>
        <w:t xml:space="preserve">„Startup.lt“ veikla koncentruojasi į darbą su idėjomis, o į akceleruojamas įmones buvo investuojama iš „Practica Seed Capital“ fondo. Į vieną įmonę galėjo būti investuojama iki </w:t>
      </w:r>
      <w:r w:rsidRPr="005428D5">
        <w:rPr>
          <w:rFonts w:eastAsia="Times New Roman" w:cs="Times New Roman"/>
          <w:lang w:eastAsia="lt-LT"/>
        </w:rPr>
        <w:br/>
        <w:t xml:space="preserve">200 tūkst. EUR. Akceleravimo laikotarpis „Startup.lt“ pagal poreikį vidutiniškai trukdavo </w:t>
      </w:r>
      <w:r w:rsidRPr="005428D5">
        <w:rPr>
          <w:rFonts w:eastAsia="Times New Roman" w:cs="Times New Roman"/>
          <w:lang w:eastAsia="lt-LT"/>
        </w:rPr>
        <w:br/>
        <w:t>9 mėnesius. Pagrindinis akceleravimo tikslas – per šį laikotarpį pasiekti įmonei nustatytus tikslus.</w:t>
      </w:r>
      <w:r w:rsidR="0048547D" w:rsidRPr="005428D5">
        <w:rPr>
          <w:rFonts w:eastAsia="Times New Roman" w:cs="Times New Roman"/>
          <w:lang w:eastAsia="lt-LT"/>
        </w:rPr>
        <w:t xml:space="preserve"> </w:t>
      </w:r>
      <w:r w:rsidRPr="005428D5">
        <w:rPr>
          <w:rFonts w:eastAsia="Times New Roman" w:cs="Times New Roman"/>
          <w:lang w:eastAsia="lt-LT"/>
        </w:rPr>
        <w:t xml:space="preserve">Į „Startup.lt“ su savo idėjomis apklausos metu buvo kreipęsi apie 500 startuolių, dar apie 500 idėjų savo iniciatyva (spaudoje, konferencijose, startuolių pristatymams skirtuose renginiuose ir pan.) surado ir peržiūrėjo pats „Startup.lt“. Apie 100 idėjų patraukė dėmesį ir buvo analizuotos nuodugniau, o akceleruota 12 startuolių, kurie vėliau gavo „Practica Seed Capital“ investicijas. </w:t>
      </w:r>
      <w:r w:rsidRPr="005428D5">
        <w:rPr>
          <w:rFonts w:eastAsia="Times New Roman" w:cs="Times New Roman"/>
          <w:lang w:eastAsia="lt-LT"/>
        </w:rPr>
        <w:br/>
        <w:t>2017 m. balandžio mėn. duomenimis vieno startuolio akcijos jau buvo parduotos.</w:t>
      </w:r>
    </w:p>
    <w:p w14:paraId="7718DCEE" w14:textId="77777777" w:rsidR="00FE60C6" w:rsidRPr="005428D5" w:rsidRDefault="00FE60C6" w:rsidP="009867BE">
      <w:pPr>
        <w:shd w:val="clear" w:color="auto" w:fill="FFFFFF"/>
        <w:tabs>
          <w:tab w:val="left" w:pos="284"/>
          <w:tab w:val="left" w:pos="851"/>
        </w:tabs>
        <w:spacing w:after="360" w:line="240" w:lineRule="auto"/>
        <w:ind w:firstLine="567"/>
        <w:jc w:val="both"/>
        <w:rPr>
          <w:rFonts w:eastAsia="Times New Roman" w:cs="Times New Roman"/>
          <w:lang w:eastAsia="lt-LT"/>
        </w:rPr>
      </w:pPr>
      <w:r w:rsidRPr="005428D5">
        <w:rPr>
          <w:rFonts w:eastAsia="Times New Roman" w:cs="Times New Roman"/>
          <w:lang w:eastAsia="lt-LT"/>
        </w:rPr>
        <w:t xml:space="preserve">2019 m. duomenimis, nuo 2017 metų „Startup.lt“ akceleratorius nebėra aktyvus.   </w:t>
      </w:r>
    </w:p>
    <w:p w14:paraId="3437BDFE" w14:textId="0FF0A424" w:rsidR="00FE60C6" w:rsidRPr="005428D5" w:rsidRDefault="00FE60C6" w:rsidP="00BE6887">
      <w:pPr>
        <w:ind w:firstLine="567"/>
        <w:rPr>
          <w:rFonts w:eastAsia="Times New Roman" w:cs="Times New Roman"/>
          <w:b/>
          <w:i/>
          <w:lang w:eastAsia="lt-LT"/>
        </w:rPr>
      </w:pPr>
      <w:r w:rsidRPr="005428D5">
        <w:rPr>
          <w:rFonts w:eastAsia="Times New Roman" w:cs="Times New Roman"/>
          <w:b/>
          <w:i/>
          <w:lang w:eastAsia="lt-LT"/>
        </w:rPr>
        <w:t xml:space="preserve">Verslo akceleratorius „StartupHighway“ </w:t>
      </w:r>
    </w:p>
    <w:p w14:paraId="598095BC" w14:textId="77777777" w:rsidR="00FE60C6" w:rsidRPr="005428D5" w:rsidRDefault="00FE60C6" w:rsidP="00FE60C6">
      <w:pPr>
        <w:tabs>
          <w:tab w:val="left" w:pos="284"/>
        </w:tabs>
        <w:spacing w:line="240" w:lineRule="auto"/>
        <w:ind w:firstLine="567"/>
        <w:jc w:val="both"/>
        <w:rPr>
          <w:rFonts w:eastAsia="Times New Roman" w:cs="Times New Roman"/>
          <w:lang w:eastAsia="lt-LT"/>
        </w:rPr>
      </w:pPr>
      <w:r w:rsidRPr="005428D5">
        <w:rPr>
          <w:rFonts w:eastAsia="Times New Roman" w:cs="Times New Roman"/>
          <w:lang w:eastAsia="lt-LT"/>
        </w:rPr>
        <w:t>„StartupHighway“ yra ankstyvosios stadijos fondas investuojantis į Baltijos šalyse veikiančias įmones, įsikūręs 2011 m. Vilniuje. Šis fondas savo veikloje koncentruojasi į inovatyvius technologinės krypties startuolius.</w:t>
      </w:r>
    </w:p>
    <w:p w14:paraId="34FD2CAE" w14:textId="77777777" w:rsidR="00FE60C6" w:rsidRPr="005428D5" w:rsidRDefault="00FE60C6" w:rsidP="00FE60C6">
      <w:pPr>
        <w:shd w:val="clear" w:color="auto" w:fill="FFFFFF"/>
        <w:tabs>
          <w:tab w:val="left" w:pos="284"/>
        </w:tabs>
        <w:spacing w:line="240" w:lineRule="auto"/>
        <w:ind w:firstLine="567"/>
        <w:jc w:val="both"/>
        <w:rPr>
          <w:rFonts w:eastAsia="Times New Roman" w:cs="Times New Roman"/>
          <w:lang w:eastAsia="lt-LT"/>
        </w:rPr>
      </w:pPr>
      <w:r w:rsidRPr="005428D5">
        <w:rPr>
          <w:rFonts w:eastAsia="Times New Roman" w:cs="Times New Roman"/>
          <w:lang w:eastAsia="lt-LT"/>
        </w:rPr>
        <w:t xml:space="preserve">Be finansavimo, patalpų suteikimo, plataus pasaulinio mentorių tinklo paslaugų, „StartupHighway“ komanda nuosekliai dirba kartu su startuolio komanda. Atsižvelgiant į individualią verslo analizę ir potencialias augimo galimybes, „StartupHighway“ siūlo tolimesnius, konkrečiai verslo idėjai pritaikytus sprendimus bei jų įgyvendinimo būdus. </w:t>
      </w:r>
    </w:p>
    <w:p w14:paraId="6FA7F1D0" w14:textId="77777777" w:rsidR="00FE60C6" w:rsidRPr="005428D5" w:rsidRDefault="00FE60C6" w:rsidP="00FE60C6">
      <w:pPr>
        <w:shd w:val="clear" w:color="auto" w:fill="FFFFFF"/>
        <w:tabs>
          <w:tab w:val="left" w:pos="284"/>
        </w:tabs>
        <w:spacing w:line="240" w:lineRule="auto"/>
        <w:ind w:firstLine="567"/>
        <w:jc w:val="both"/>
        <w:rPr>
          <w:rFonts w:eastAsia="Times New Roman" w:cs="Times New Roman"/>
          <w:lang w:eastAsia="lt-LT"/>
        </w:rPr>
      </w:pPr>
      <w:r w:rsidRPr="005428D5">
        <w:rPr>
          <w:rFonts w:eastAsia="Times New Roman" w:cs="Times New Roman"/>
          <w:lang w:eastAsia="lt-LT"/>
        </w:rPr>
        <w:t>„StartupHighway“ siūlo šias akceleravimo paslaugas:</w:t>
      </w:r>
    </w:p>
    <w:p w14:paraId="18F4BA44" w14:textId="77777777" w:rsidR="00FE60C6" w:rsidRPr="005428D5" w:rsidRDefault="00FE60C6" w:rsidP="00FE60C6">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išskirtinai konkrečiam startuoliui pritaikytą finansavimo ir akceleravimo programą;</w:t>
      </w:r>
    </w:p>
    <w:p w14:paraId="7F9A865C" w14:textId="77777777" w:rsidR="00FE60C6" w:rsidRPr="005428D5" w:rsidRDefault="00FE60C6" w:rsidP="00FE60C6">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intensyvų ir į bendrus tikslus sutelktą komandinį darbą;</w:t>
      </w:r>
    </w:p>
    <w:p w14:paraId="66217872" w14:textId="77777777" w:rsidR="00FE60C6" w:rsidRPr="005428D5" w:rsidRDefault="00FE60C6" w:rsidP="00FE60C6">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priėjimą prie „StartupHighway“ plataus tarptautinio mentorių tinklo;</w:t>
      </w:r>
    </w:p>
    <w:p w14:paraId="2D16A587" w14:textId="77777777" w:rsidR="00FE60C6" w:rsidRPr="005428D5" w:rsidRDefault="00FE60C6" w:rsidP="00FE60C6">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galimybę gauti iki 50 tūkst. EUR finansavimą, paskirstytą 3 lygiomis dalimis programos eigoje;</w:t>
      </w:r>
    </w:p>
    <w:p w14:paraId="58D8E609" w14:textId="77777777" w:rsidR="00FE60C6" w:rsidRPr="005428D5" w:rsidRDefault="00FE60C6" w:rsidP="00FE60C6">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galimybę gauti tolesnį finansavimą, pasinaudojant „StartupHighway“ partneryste su potencialiais investuotojais;</w:t>
      </w:r>
    </w:p>
    <w:p w14:paraId="13FDD7BD" w14:textId="77777777" w:rsidR="00FE60C6" w:rsidRPr="005428D5" w:rsidRDefault="00FE60C6" w:rsidP="00FE60C6">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galimybę dirbti didžiausiame regione informacinių technologijų parke – Vilnius Tech Park ir naudotis visais jo teikiamais privalumais: visiškai naujais biurais su baldais ir įranga, bendromis poilsio bei darbo erdvėmis bei specialiais parke įsikūrusių partnerių pasiūlymais;</w:t>
      </w:r>
    </w:p>
    <w:p w14:paraId="0C4A39CA" w14:textId="77777777" w:rsidR="00FE60C6" w:rsidRPr="005428D5" w:rsidRDefault="00FE60C6" w:rsidP="00FE60C6">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galimybę dalyvauti individualiuose susitikimuose su atskirais investuotojais Londone.</w:t>
      </w:r>
    </w:p>
    <w:p w14:paraId="1697C2D7" w14:textId="77777777" w:rsidR="00FE60C6" w:rsidRPr="005428D5" w:rsidRDefault="00FE60C6" w:rsidP="00FE60C6">
      <w:pPr>
        <w:shd w:val="clear" w:color="auto" w:fill="FFFFFF"/>
        <w:tabs>
          <w:tab w:val="left" w:pos="284"/>
        </w:tabs>
        <w:spacing w:line="240" w:lineRule="auto"/>
        <w:ind w:firstLine="567"/>
        <w:jc w:val="both"/>
        <w:rPr>
          <w:rFonts w:eastAsia="Times New Roman" w:cs="Times New Roman"/>
          <w:lang w:eastAsia="lt-LT"/>
        </w:rPr>
      </w:pPr>
      <w:r w:rsidRPr="005428D5">
        <w:rPr>
          <w:rFonts w:eastAsia="Times New Roman" w:cs="Times New Roman"/>
          <w:lang w:eastAsia="lt-LT"/>
        </w:rPr>
        <w:t>„StartupHighway“ nustatytas mokestis už paslaugas – iki 7,5 proc. įmonės akcijų.</w:t>
      </w:r>
      <w:r w:rsidRPr="005428D5">
        <w:rPr>
          <w:rFonts w:eastAsia="Times New Roman" w:cs="Times New Roman"/>
          <w:lang w:eastAsia="lt-LT"/>
        </w:rPr>
        <w:tab/>
      </w:r>
    </w:p>
    <w:p w14:paraId="571A7E62" w14:textId="77777777" w:rsidR="00FE60C6" w:rsidRPr="005428D5" w:rsidRDefault="00FE60C6" w:rsidP="00FE60C6">
      <w:pPr>
        <w:tabs>
          <w:tab w:val="left" w:pos="284"/>
        </w:tabs>
        <w:spacing w:line="240" w:lineRule="auto"/>
        <w:ind w:firstLine="567"/>
        <w:jc w:val="both"/>
        <w:rPr>
          <w:rFonts w:eastAsia="Times New Roman" w:cs="Times New Roman"/>
          <w:lang w:eastAsia="lt-LT"/>
        </w:rPr>
      </w:pPr>
      <w:r w:rsidRPr="005428D5">
        <w:rPr>
          <w:rFonts w:eastAsia="Times New Roman" w:cs="Times New Roman"/>
          <w:lang w:eastAsia="lt-LT"/>
        </w:rPr>
        <w:lastRenderedPageBreak/>
        <w:t>„StartupHighway“ nuo savo veiklų pradžios 2011 m. akceleravo 17 pradedančiųjų įmonių iš Lietuvos, Latvijos, Estijos, Italijos, Jungtinės</w:t>
      </w:r>
      <w:r w:rsidRPr="005428D5">
        <w:rPr>
          <w:rFonts w:eastAsia="Times New Roman" w:cs="Times New Roman"/>
          <w:bCs/>
          <w:lang w:eastAsia="lt-LT"/>
        </w:rPr>
        <w:t xml:space="preserve"> Karalystės ir Rusijos. </w:t>
      </w:r>
      <w:r w:rsidRPr="005428D5">
        <w:rPr>
          <w:rFonts w:eastAsia="Times New Roman" w:cs="Times New Roman"/>
          <w:lang w:eastAsia="lt-LT"/>
        </w:rPr>
        <w:t>Dalis šių įmonių po „StartupHighway“ akceleravimo pritraukė tolimesnes verslo angelų ir RKF investicijas.</w:t>
      </w:r>
    </w:p>
    <w:p w14:paraId="2E6F4BFF" w14:textId="77777777" w:rsidR="00FE60C6" w:rsidRPr="005428D5" w:rsidRDefault="00633229" w:rsidP="00FE60C6">
      <w:pPr>
        <w:tabs>
          <w:tab w:val="left" w:pos="284"/>
        </w:tabs>
        <w:spacing w:line="240" w:lineRule="auto"/>
        <w:ind w:firstLine="567"/>
        <w:jc w:val="both"/>
        <w:rPr>
          <w:rFonts w:eastAsia="Times New Roman" w:cs="Times New Roman"/>
          <w:lang w:eastAsia="lt-LT"/>
        </w:rPr>
      </w:pPr>
      <w:r w:rsidRPr="005428D5">
        <w:rPr>
          <w:rFonts w:eastAsia="Times New Roman" w:cs="Times New Roman"/>
          <w:lang w:eastAsia="lt-LT"/>
        </w:rPr>
        <w:t>2019 m. duomenimis, verslo akceleratorius „StartupHighway“ nebėra aktyvus</w:t>
      </w:r>
      <w:r w:rsidR="00FE60C6" w:rsidRPr="005428D5">
        <w:rPr>
          <w:rFonts w:eastAsia="Times New Roman" w:cs="Times New Roman"/>
          <w:lang w:eastAsia="lt-LT"/>
        </w:rPr>
        <w:t>.</w:t>
      </w:r>
    </w:p>
    <w:p w14:paraId="7EC339AB" w14:textId="77777777" w:rsidR="00FE60C6" w:rsidRPr="005428D5" w:rsidRDefault="00FE60C6" w:rsidP="00FE60C6">
      <w:pPr>
        <w:pStyle w:val="Sraopastraipa"/>
        <w:tabs>
          <w:tab w:val="left" w:pos="284"/>
        </w:tabs>
        <w:spacing w:line="240" w:lineRule="auto"/>
        <w:ind w:left="0" w:firstLine="567"/>
        <w:jc w:val="both"/>
        <w:rPr>
          <w:rFonts w:eastAsia="Times New Roman" w:cs="Times New Roman"/>
          <w:b/>
          <w:lang w:eastAsia="lt-LT"/>
        </w:rPr>
      </w:pPr>
      <w:r w:rsidRPr="005428D5">
        <w:rPr>
          <w:rFonts w:eastAsia="Times New Roman" w:cs="Times New Roman"/>
          <w:b/>
          <w:i/>
          <w:lang w:eastAsia="lt-LT"/>
        </w:rPr>
        <w:t>Verslo akceleratorius „</w:t>
      </w:r>
      <w:r w:rsidRPr="005428D5">
        <w:rPr>
          <w:rFonts w:cs="Times New Roman"/>
          <w:b/>
          <w:i/>
          <w:lang w:eastAsia="en-GB"/>
        </w:rPr>
        <w:t>Blue Lime Labs</w:t>
      </w:r>
      <w:r w:rsidRPr="005428D5">
        <w:rPr>
          <w:rFonts w:eastAsia="Times New Roman" w:cs="Times New Roman"/>
          <w:b/>
          <w:i/>
          <w:lang w:eastAsia="lt-LT"/>
        </w:rPr>
        <w:t xml:space="preserve">“ </w:t>
      </w:r>
    </w:p>
    <w:p w14:paraId="228852A1" w14:textId="77777777" w:rsidR="00FE60C6" w:rsidRPr="005428D5" w:rsidRDefault="00FE60C6" w:rsidP="00FE60C6">
      <w:pPr>
        <w:spacing w:line="240" w:lineRule="auto"/>
        <w:ind w:firstLine="567"/>
        <w:jc w:val="both"/>
        <w:rPr>
          <w:rFonts w:cs="Times New Roman"/>
        </w:rPr>
      </w:pPr>
      <w:r w:rsidRPr="005428D5">
        <w:rPr>
          <w:rFonts w:eastAsia="Times New Roman" w:cs="Times New Roman"/>
          <w:lang w:eastAsia="lt-LT"/>
        </w:rPr>
        <w:t>„</w:t>
      </w:r>
      <w:r w:rsidRPr="005428D5">
        <w:rPr>
          <w:rFonts w:cs="Times New Roman"/>
          <w:lang w:eastAsia="en-GB"/>
        </w:rPr>
        <w:t>Blue Lime Labs</w:t>
      </w:r>
      <w:r w:rsidRPr="005428D5">
        <w:rPr>
          <w:rFonts w:eastAsia="Times New Roman" w:cs="Times New Roman"/>
          <w:lang w:eastAsia="lt-LT"/>
        </w:rPr>
        <w:t>“</w:t>
      </w:r>
      <w:r w:rsidRPr="005428D5">
        <w:rPr>
          <w:rFonts w:cs="Times New Roman"/>
          <w:lang w:eastAsia="en-GB"/>
        </w:rPr>
        <w:t xml:space="preserve"> yra verslo akceleratorius, kuris veikia ankstyvos stadijos idėjų vystymo srityje. </w:t>
      </w:r>
      <w:r w:rsidRPr="005428D5">
        <w:rPr>
          <w:rFonts w:cs="Times New Roman"/>
        </w:rPr>
        <w:t xml:space="preserve">Akceleratorius pradėjo veiklą 2015 m. Kaune. </w:t>
      </w:r>
      <w:r w:rsidRPr="005428D5">
        <w:rPr>
          <w:rFonts w:eastAsia="Times New Roman" w:cs="Times New Roman"/>
          <w:lang w:eastAsia="lt-LT"/>
        </w:rPr>
        <w:t>„</w:t>
      </w:r>
      <w:r w:rsidRPr="005428D5">
        <w:rPr>
          <w:rFonts w:cs="Times New Roman"/>
          <w:lang w:eastAsia="en-GB"/>
        </w:rPr>
        <w:t>Blue Lime Labs</w:t>
      </w:r>
      <w:r w:rsidRPr="005428D5">
        <w:rPr>
          <w:rFonts w:eastAsia="Times New Roman" w:cs="Times New Roman"/>
          <w:lang w:eastAsia="lt-LT"/>
        </w:rPr>
        <w:t>“</w:t>
      </w:r>
      <w:r w:rsidRPr="005428D5">
        <w:rPr>
          <w:rFonts w:cs="Times New Roman"/>
          <w:lang w:eastAsia="en-GB"/>
        </w:rPr>
        <w:t xml:space="preserve"> save pozicionuoja kaip ankstyvos stadijos verslų bendraįkūrėjus, kurie suteikia reikalingus produkto vystymo resursus ir kapitalą tam, kad įmonė galėtų sklandžiai patekti į globalias rinkas.</w:t>
      </w:r>
    </w:p>
    <w:p w14:paraId="62D6A78E" w14:textId="7C9ECE1C" w:rsidR="00FE60C6" w:rsidRPr="005428D5" w:rsidRDefault="00FE60C6" w:rsidP="00FE60C6">
      <w:pPr>
        <w:spacing w:line="240" w:lineRule="auto"/>
        <w:ind w:firstLine="567"/>
        <w:jc w:val="both"/>
        <w:rPr>
          <w:rFonts w:cs="Times New Roman"/>
        </w:rPr>
      </w:pPr>
      <w:r w:rsidRPr="005428D5">
        <w:rPr>
          <w:rFonts w:eastAsia="Times New Roman" w:cs="Times New Roman"/>
          <w:lang w:eastAsia="lt-LT"/>
        </w:rPr>
        <w:t>„</w:t>
      </w:r>
      <w:r w:rsidRPr="005428D5">
        <w:rPr>
          <w:rFonts w:cs="Times New Roman"/>
          <w:lang w:eastAsia="en-GB"/>
        </w:rPr>
        <w:t>Blue Lime Labs</w:t>
      </w:r>
      <w:r w:rsidRPr="005428D5">
        <w:rPr>
          <w:rFonts w:eastAsia="Times New Roman" w:cs="Times New Roman"/>
          <w:lang w:eastAsia="lt-LT"/>
        </w:rPr>
        <w:t>“</w:t>
      </w:r>
      <w:r w:rsidRPr="005428D5">
        <w:rPr>
          <w:rFonts w:cs="Times New Roman"/>
          <w:lang w:eastAsia="en-GB"/>
        </w:rPr>
        <w:t xml:space="preserve"> yra orientuotas į </w:t>
      </w:r>
      <w:r w:rsidRPr="005428D5">
        <w:rPr>
          <w:rFonts w:cs="Times New Roman"/>
        </w:rPr>
        <w:t>informacinių technologijų sprendimus</w:t>
      </w:r>
      <w:r w:rsidR="00112E5C" w:rsidRPr="005428D5">
        <w:rPr>
          <w:rFonts w:cs="Times New Roman"/>
        </w:rPr>
        <w:t xml:space="preserve"> </w:t>
      </w:r>
      <w:r w:rsidRPr="005428D5">
        <w:rPr>
          <w:rFonts w:cs="Times New Roman"/>
        </w:rPr>
        <w:t xml:space="preserve">verslui – į verslas verslui (B2B) sprendimus. Šiuo metu </w:t>
      </w:r>
      <w:r w:rsidRPr="005428D5">
        <w:rPr>
          <w:rFonts w:eastAsia="Times New Roman" w:cs="Times New Roman"/>
          <w:lang w:eastAsia="lt-LT"/>
        </w:rPr>
        <w:t>„</w:t>
      </w:r>
      <w:r w:rsidRPr="005428D5">
        <w:rPr>
          <w:rFonts w:cs="Times New Roman"/>
          <w:lang w:eastAsia="en-GB"/>
        </w:rPr>
        <w:t xml:space="preserve">Blue Lime Labs” </w:t>
      </w:r>
      <w:r w:rsidRPr="005428D5">
        <w:rPr>
          <w:rFonts w:cs="Times New Roman"/>
        </w:rPr>
        <w:t xml:space="preserve">skiria daugiau dėmesio personalo valdymo ir dirbtinio intelekto sprendimams. </w:t>
      </w:r>
    </w:p>
    <w:p w14:paraId="5FE6CDD9" w14:textId="77777777" w:rsidR="00FE60C6" w:rsidRPr="005428D5" w:rsidRDefault="00FE60C6" w:rsidP="00FE60C6">
      <w:pPr>
        <w:spacing w:line="240" w:lineRule="auto"/>
        <w:ind w:firstLine="567"/>
        <w:jc w:val="both"/>
        <w:rPr>
          <w:rFonts w:cs="Times New Roman"/>
        </w:rPr>
      </w:pPr>
      <w:r w:rsidRPr="005428D5">
        <w:rPr>
          <w:rFonts w:eastAsia="Times New Roman" w:cs="Times New Roman"/>
          <w:lang w:eastAsia="lt-LT"/>
        </w:rPr>
        <w:t>„</w:t>
      </w:r>
      <w:r w:rsidRPr="005428D5">
        <w:rPr>
          <w:rFonts w:cs="Times New Roman"/>
          <w:lang w:eastAsia="en-GB"/>
        </w:rPr>
        <w:t>Blue Lime Labs</w:t>
      </w:r>
      <w:r w:rsidRPr="005428D5">
        <w:rPr>
          <w:rFonts w:eastAsia="Times New Roman" w:cs="Times New Roman"/>
          <w:lang w:eastAsia="lt-LT"/>
        </w:rPr>
        <w:t>“</w:t>
      </w:r>
      <w:r w:rsidRPr="005428D5">
        <w:rPr>
          <w:rFonts w:cs="Times New Roman"/>
          <w:lang w:eastAsia="en-GB"/>
        </w:rPr>
        <w:t xml:space="preserve"> numatomas investicijos į vieną įmonę dydis – nuo 25 iki 50 tūkst. EUR. Akceleravimo tikslas – padėti įmonėms pritraukti privačių investicijų. </w:t>
      </w:r>
      <w:r w:rsidRPr="005428D5">
        <w:rPr>
          <w:rFonts w:cs="Times New Roman"/>
        </w:rPr>
        <w:t xml:space="preserve">Akceleratorius teikia šias paslaugas: pardavimų, konsultacijų, programinės įrangos vystymo ir finansavimo. </w:t>
      </w:r>
    </w:p>
    <w:p w14:paraId="3473E0D0" w14:textId="77777777" w:rsidR="00FE60C6" w:rsidRPr="005428D5" w:rsidRDefault="00FE60C6" w:rsidP="00FE60C6">
      <w:pPr>
        <w:spacing w:line="240" w:lineRule="auto"/>
        <w:ind w:firstLine="567"/>
        <w:jc w:val="both"/>
        <w:rPr>
          <w:rFonts w:cs="Times New Roman"/>
          <w:lang w:eastAsia="en-GB"/>
        </w:rPr>
      </w:pPr>
      <w:r w:rsidRPr="005428D5">
        <w:rPr>
          <w:rFonts w:cs="Times New Roman"/>
          <w:lang w:eastAsia="en-GB"/>
        </w:rPr>
        <w:t>Akceleratoriaus nustatytas mokestis – nuo 20 proc. iki 60 proc. akceleruojamos įmonės akcijų. Konkretus įsigijamų akcijų procentas priklauso nuo susitarimo ir suteikiamų paslaugų vertinimo, kadangi tam turi įtakos komandos kompetencijos ir rinkos dinamika.</w:t>
      </w:r>
    </w:p>
    <w:p w14:paraId="5C846361" w14:textId="77777777" w:rsidR="00FE60C6" w:rsidRPr="005428D5" w:rsidRDefault="00FE60C6" w:rsidP="00FE60C6">
      <w:pPr>
        <w:spacing w:line="240" w:lineRule="auto"/>
        <w:ind w:firstLine="567"/>
        <w:jc w:val="both"/>
        <w:rPr>
          <w:rFonts w:cs="Times New Roman"/>
          <w:lang w:eastAsia="en-GB"/>
        </w:rPr>
      </w:pPr>
      <w:r w:rsidRPr="005428D5">
        <w:rPr>
          <w:rFonts w:cs="Times New Roman"/>
        </w:rPr>
        <w:t xml:space="preserve">Įmonės yra akceleruojamos iki kito finansavimo gavimo (idealiu atveju – 3-9 mėnesius). </w:t>
      </w:r>
      <w:r w:rsidRPr="005428D5">
        <w:rPr>
          <w:rFonts w:cs="Times New Roman"/>
          <w:lang w:eastAsia="en-GB"/>
        </w:rPr>
        <w:t>Iki šiol „Blue Lime Labs</w:t>
      </w:r>
      <w:r w:rsidRPr="005428D5">
        <w:rPr>
          <w:rFonts w:eastAsia="Times New Roman" w:cs="Times New Roman"/>
          <w:lang w:eastAsia="lt-LT"/>
        </w:rPr>
        <w:t>“</w:t>
      </w:r>
      <w:r w:rsidRPr="005428D5">
        <w:rPr>
          <w:rFonts w:cs="Times New Roman"/>
          <w:lang w:eastAsia="en-GB"/>
        </w:rPr>
        <w:t xml:space="preserve"> akceleravo 3 įmones, šiuo metu dirba su 2.</w:t>
      </w:r>
    </w:p>
    <w:p w14:paraId="5DE55595" w14:textId="77777777" w:rsidR="00FE60C6" w:rsidRPr="005428D5" w:rsidRDefault="00E26714" w:rsidP="00FE60C6">
      <w:pPr>
        <w:spacing w:line="240" w:lineRule="auto"/>
        <w:ind w:firstLine="567"/>
        <w:jc w:val="both"/>
        <w:rPr>
          <w:rFonts w:cs="Times New Roman"/>
        </w:rPr>
      </w:pPr>
      <w:r w:rsidRPr="005428D5">
        <w:rPr>
          <w:rFonts w:cs="Times New Roman"/>
        </w:rPr>
        <w:t>2019 m. duomenimis, „Blue Lime Labs“ verslo akceleratorius nebėra aktyvus.</w:t>
      </w:r>
    </w:p>
    <w:p w14:paraId="42110AB2" w14:textId="77777777" w:rsidR="00FE60C6" w:rsidRPr="005428D5" w:rsidRDefault="00FE60C6" w:rsidP="00FE60C6">
      <w:pPr>
        <w:spacing w:line="240" w:lineRule="auto"/>
        <w:ind w:firstLine="567"/>
        <w:rPr>
          <w:rFonts w:cs="Times New Roman"/>
          <w:b/>
          <w:i/>
          <w:lang w:eastAsia="en-GB"/>
        </w:rPr>
      </w:pPr>
      <w:r w:rsidRPr="005428D5">
        <w:rPr>
          <w:rFonts w:cs="Times New Roman"/>
          <w:b/>
          <w:i/>
          <w:lang w:eastAsia="en-GB"/>
        </w:rPr>
        <w:t xml:space="preserve">Energetikos inovacijų fondo akceleratorius </w:t>
      </w:r>
      <w:r w:rsidR="00E26714" w:rsidRPr="005428D5">
        <w:rPr>
          <w:rFonts w:cs="Times New Roman"/>
          <w:b/>
          <w:i/>
          <w:lang w:eastAsia="en-GB"/>
        </w:rPr>
        <w:t>„Smart Energy Fund“</w:t>
      </w:r>
    </w:p>
    <w:p w14:paraId="22D43924" w14:textId="53319645" w:rsidR="00E26714" w:rsidRPr="005428D5" w:rsidRDefault="00FE60C6" w:rsidP="00FE60C6">
      <w:pPr>
        <w:spacing w:line="240" w:lineRule="auto"/>
        <w:ind w:firstLine="567"/>
        <w:jc w:val="both"/>
        <w:rPr>
          <w:rFonts w:cs="Times New Roman"/>
          <w:lang w:eastAsia="en-GB"/>
        </w:rPr>
      </w:pPr>
      <w:r w:rsidRPr="005428D5">
        <w:rPr>
          <w:rFonts w:cs="Times New Roman"/>
          <w:lang w:eastAsia="en-GB"/>
        </w:rPr>
        <w:t xml:space="preserve">Valstybės valdoma energetikos įmonių grupė </w:t>
      </w:r>
      <w:r w:rsidR="00087483">
        <w:rPr>
          <w:rFonts w:cs="Times New Roman"/>
          <w:lang w:eastAsia="en-GB"/>
        </w:rPr>
        <w:t xml:space="preserve">„Ignitis grupė“ (buvusi </w:t>
      </w:r>
      <w:r w:rsidRPr="005428D5">
        <w:rPr>
          <w:rFonts w:cs="Times New Roman"/>
          <w:lang w:eastAsia="en-GB"/>
        </w:rPr>
        <w:t>„Lietuvos energij</w:t>
      </w:r>
      <w:r w:rsidR="00087483">
        <w:rPr>
          <w:rFonts w:cs="Times New Roman"/>
          <w:lang w:eastAsia="en-GB"/>
        </w:rPr>
        <w:t>os</w:t>
      </w:r>
      <w:r w:rsidRPr="005428D5">
        <w:rPr>
          <w:rFonts w:cs="Times New Roman"/>
          <w:lang w:eastAsia="en-GB"/>
        </w:rPr>
        <w:t>“</w:t>
      </w:r>
      <w:r w:rsidR="00087483">
        <w:rPr>
          <w:rFonts w:cs="Times New Roman"/>
          <w:lang w:eastAsia="en-GB"/>
        </w:rPr>
        <w:t xml:space="preserve"> grupė)</w:t>
      </w:r>
      <w:r w:rsidRPr="005428D5">
        <w:rPr>
          <w:rFonts w:cs="Times New Roman"/>
          <w:lang w:eastAsia="en-GB"/>
        </w:rPr>
        <w:t>, įgyvendindama savo strategiją ir skatindama inovacijas, inicijavo RKF steigimą. Naujas fondas finansuoja pradedančias verslo idėjas (startuolius) energetikos srityje. Fondo valdytoju atrinktas „Contrarian Ventures“, kuris fondo veiklą pradėjo įgyvendinti 2017 m. viduryje.</w:t>
      </w:r>
    </w:p>
    <w:p w14:paraId="42A0D1D3" w14:textId="77777777" w:rsidR="00FE60C6" w:rsidRPr="005428D5" w:rsidRDefault="00FE60C6" w:rsidP="00D04ABC">
      <w:pPr>
        <w:spacing w:line="240" w:lineRule="auto"/>
        <w:ind w:firstLine="567"/>
        <w:jc w:val="both"/>
        <w:rPr>
          <w:rFonts w:cs="Times New Roman"/>
          <w:lang w:eastAsia="en-GB"/>
        </w:rPr>
      </w:pPr>
      <w:r w:rsidRPr="005428D5">
        <w:rPr>
          <w:rFonts w:cs="Times New Roman"/>
          <w:lang w:eastAsia="en-GB"/>
        </w:rPr>
        <w:t>Planuojama, kad fondas per metus į startuolius investuos iki 1 mln. EUR ir per tris metus turėtų prisidėti išvystant mažiausiai 15 startuolių. Fondo investavimo laikotarpiu „Lietuvos energija“ į fondą planuoja investuoti 5 mln. EUR. Dar tiek pat tikimasi pritraukti privačių lėšų. Tikimasi, kad bendras fondo dydis sieks 10 mln. EUR. Fondo investavimo laikotarpis truks 5 metus, o visas fondo gyvavimo laikotarpis sieks 10 metų. Pradinė investicija į kiekvieną įmonę sieks 50 tūkst. EUR, o vėlesnėje stadijose planuojama investuoti iki 300 tūkst. EUR.</w:t>
      </w:r>
    </w:p>
    <w:p w14:paraId="13554D8C" w14:textId="62CFB685" w:rsidR="00087483" w:rsidRPr="005428D5" w:rsidRDefault="00FE60C6">
      <w:pPr>
        <w:spacing w:line="240" w:lineRule="auto"/>
        <w:ind w:firstLine="567"/>
        <w:jc w:val="both"/>
        <w:rPr>
          <w:rFonts w:cs="Times New Roman"/>
          <w:lang w:eastAsia="en-GB"/>
        </w:rPr>
      </w:pPr>
      <w:r w:rsidRPr="005428D5">
        <w:rPr>
          <w:rFonts w:cs="Times New Roman"/>
          <w:lang w:eastAsia="en-GB"/>
        </w:rPr>
        <w:t>Iš tų pačių lėšų fondas vald</w:t>
      </w:r>
      <w:r w:rsidR="00087483">
        <w:rPr>
          <w:rFonts w:cs="Times New Roman"/>
          <w:lang w:eastAsia="en-GB"/>
        </w:rPr>
        <w:t>o</w:t>
      </w:r>
      <w:r w:rsidRPr="005428D5">
        <w:rPr>
          <w:rFonts w:cs="Times New Roman"/>
          <w:lang w:eastAsia="en-GB"/>
        </w:rPr>
        <w:t xml:space="preserve"> ir energetikos akceleratorių</w:t>
      </w:r>
      <w:r w:rsidR="00087483">
        <w:rPr>
          <w:rFonts w:cs="Times New Roman"/>
          <w:lang w:eastAsia="en-GB"/>
        </w:rPr>
        <w:t xml:space="preserve"> </w:t>
      </w:r>
      <w:r w:rsidR="00087483" w:rsidRPr="00087483">
        <w:rPr>
          <w:rFonts w:cs="Times New Roman"/>
          <w:lang w:eastAsia="en-GB"/>
        </w:rPr>
        <w:t>„Accelerator One“</w:t>
      </w:r>
      <w:r w:rsidR="00087483">
        <w:rPr>
          <w:rFonts w:cs="Times New Roman"/>
          <w:lang w:eastAsia="en-GB"/>
        </w:rPr>
        <w:t xml:space="preserve">, kuris </w:t>
      </w:r>
      <w:r w:rsidR="00087483" w:rsidRPr="005428D5">
        <w:rPr>
          <w:rFonts w:cs="Times New Roman"/>
          <w:lang w:eastAsia="en-GB"/>
        </w:rPr>
        <w:t>veikia ankstyvos stadijos idėjų vystymo srityje. „Accelerator One“ ieško įmonių, veikiančių šiose srityse:</w:t>
      </w:r>
    </w:p>
    <w:p w14:paraId="4A8CBCA7" w14:textId="77777777" w:rsidR="00087483" w:rsidRPr="005428D5" w:rsidRDefault="00087483">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Atsinaujinanti energetika</w:t>
      </w:r>
    </w:p>
    <w:p w14:paraId="142E2B20" w14:textId="77777777" w:rsidR="00087483" w:rsidRPr="005428D5" w:rsidRDefault="00087483">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Bioenergija</w:t>
      </w:r>
    </w:p>
    <w:p w14:paraId="4A391B54" w14:textId="77777777" w:rsidR="00087483" w:rsidRPr="005428D5" w:rsidRDefault="00087483">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Saulės ir vėjo energija</w:t>
      </w:r>
    </w:p>
    <w:p w14:paraId="0BDA41E8" w14:textId="77777777" w:rsidR="00087483" w:rsidRPr="005428D5" w:rsidRDefault="00087483">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E-paslaugos klientų aptarnavimui</w:t>
      </w:r>
    </w:p>
    <w:p w14:paraId="4F1F1355" w14:textId="77777777" w:rsidR="00087483" w:rsidRPr="005428D5" w:rsidRDefault="00087483">
      <w:pPr>
        <w:pStyle w:val="Sraopastraipa"/>
        <w:numPr>
          <w:ilvl w:val="0"/>
          <w:numId w:val="28"/>
        </w:numPr>
        <w:shd w:val="clear" w:color="auto" w:fill="FFFFFF"/>
        <w:tabs>
          <w:tab w:val="left" w:pos="851"/>
        </w:tabs>
        <w:spacing w:line="240" w:lineRule="auto"/>
        <w:ind w:left="0" w:firstLine="567"/>
        <w:jc w:val="both"/>
        <w:rPr>
          <w:rFonts w:eastAsia="Times New Roman" w:cs="Times New Roman"/>
          <w:lang w:eastAsia="lt-LT"/>
        </w:rPr>
      </w:pPr>
      <w:r w:rsidRPr="005428D5">
        <w:rPr>
          <w:rFonts w:eastAsia="Times New Roman" w:cs="Times New Roman"/>
          <w:lang w:eastAsia="lt-LT"/>
        </w:rPr>
        <w:t>Didžiųjų duomenų („Big Data“) analizė</w:t>
      </w:r>
    </w:p>
    <w:p w14:paraId="2E9E6AE3" w14:textId="0EBA4034" w:rsidR="00FE60C6" w:rsidRPr="005428D5" w:rsidRDefault="00087483">
      <w:pPr>
        <w:spacing w:line="240" w:lineRule="auto"/>
        <w:ind w:firstLine="567"/>
        <w:jc w:val="both"/>
        <w:rPr>
          <w:rFonts w:cs="Times New Roman"/>
          <w:lang w:eastAsia="en-GB"/>
        </w:rPr>
      </w:pPr>
      <w:r w:rsidRPr="005428D5">
        <w:rPr>
          <w:rFonts w:cs="Times New Roman"/>
          <w:lang w:eastAsia="en-GB"/>
        </w:rPr>
        <w:t xml:space="preserve">2017 m. įkurtas verslo akceleratorius į vieną įmonę investuoja nuo 10 tūkst. </w:t>
      </w:r>
      <w:r>
        <w:rPr>
          <w:rFonts w:cs="Times New Roman"/>
          <w:lang w:eastAsia="en-GB"/>
        </w:rPr>
        <w:t xml:space="preserve">EUR </w:t>
      </w:r>
      <w:r w:rsidRPr="005428D5">
        <w:rPr>
          <w:rFonts w:cs="Times New Roman"/>
          <w:lang w:eastAsia="en-GB"/>
        </w:rPr>
        <w:t xml:space="preserve">iki 50 tūkst. </w:t>
      </w:r>
      <w:r w:rsidR="00ED0EAF">
        <w:rPr>
          <w:rFonts w:cs="Times New Roman"/>
          <w:lang w:eastAsia="en-GB"/>
        </w:rPr>
        <w:t>EUR.</w:t>
      </w:r>
      <w:r>
        <w:rPr>
          <w:rFonts w:cs="Times New Roman"/>
          <w:lang w:eastAsia="en-GB"/>
        </w:rPr>
        <w:t xml:space="preserve"> </w:t>
      </w:r>
      <w:r w:rsidR="00FE60C6" w:rsidRPr="005428D5">
        <w:rPr>
          <w:rFonts w:cs="Times New Roman"/>
          <w:lang w:eastAsia="en-GB"/>
        </w:rPr>
        <w:t xml:space="preserve"> </w:t>
      </w:r>
    </w:p>
    <w:p w14:paraId="0E775B23" w14:textId="77777777" w:rsidR="00633229" w:rsidRPr="005428D5" w:rsidRDefault="00633229" w:rsidP="00633229">
      <w:pPr>
        <w:spacing w:line="240" w:lineRule="auto"/>
        <w:ind w:firstLine="567"/>
        <w:jc w:val="both"/>
        <w:rPr>
          <w:rFonts w:eastAsia="Times New Roman" w:cs="Times New Roman"/>
          <w:b/>
          <w:i/>
          <w:lang w:eastAsia="lt-LT"/>
        </w:rPr>
      </w:pPr>
      <w:r w:rsidRPr="005428D5">
        <w:rPr>
          <w:rFonts w:eastAsia="Times New Roman" w:cs="Times New Roman"/>
          <w:b/>
          <w:i/>
          <w:lang w:eastAsia="lt-LT"/>
        </w:rPr>
        <w:lastRenderedPageBreak/>
        <w:t>Verslo akceleratorius „70Ventures“</w:t>
      </w:r>
    </w:p>
    <w:p w14:paraId="13F00AEF" w14:textId="73B6ECE9" w:rsidR="00633229" w:rsidRPr="005428D5" w:rsidRDefault="00633229" w:rsidP="00D04ABC">
      <w:pPr>
        <w:spacing w:line="240" w:lineRule="auto"/>
        <w:ind w:firstLine="567"/>
        <w:jc w:val="both"/>
        <w:rPr>
          <w:rFonts w:eastAsia="Times New Roman" w:cs="Times New Roman"/>
          <w:lang w:eastAsia="lt-LT"/>
        </w:rPr>
      </w:pPr>
      <w:r w:rsidRPr="005428D5">
        <w:rPr>
          <w:rFonts w:eastAsia="Times New Roman" w:cs="Times New Roman"/>
          <w:lang w:eastAsia="lt-LT"/>
        </w:rPr>
        <w:t xml:space="preserve">„70 Ventures“ yra verslo akceleratorius, suteikiantis finansavimą verslas verslui (B2B) idėjoms (startuoliams) finansinių technologijų, saugumo, nekilnojamojo turto, teisės, telekomunikacijų, statybų ir apskaitos srityse. Į vieną įmonę „70 Ventures“ planuoja investuoti nuo 20 tūkst. </w:t>
      </w:r>
      <w:r w:rsidR="00F31CC0">
        <w:rPr>
          <w:rFonts w:eastAsia="Times New Roman" w:cs="Times New Roman"/>
          <w:lang w:eastAsia="lt-LT"/>
        </w:rPr>
        <w:t xml:space="preserve">EUR </w:t>
      </w:r>
      <w:r w:rsidRPr="005428D5">
        <w:rPr>
          <w:rFonts w:eastAsia="Times New Roman" w:cs="Times New Roman"/>
          <w:lang w:eastAsia="lt-LT"/>
        </w:rPr>
        <w:t>iki 400 tūkst. EUR nuosavybės vertybin</w:t>
      </w:r>
      <w:r w:rsidR="00112E5C" w:rsidRPr="005428D5">
        <w:rPr>
          <w:rFonts w:eastAsia="Times New Roman" w:cs="Times New Roman"/>
          <w:lang w:eastAsia="lt-LT"/>
        </w:rPr>
        <w:t>ių</w:t>
      </w:r>
      <w:r w:rsidRPr="005428D5">
        <w:rPr>
          <w:rFonts w:eastAsia="Times New Roman" w:cs="Times New Roman"/>
          <w:lang w:eastAsia="lt-LT"/>
        </w:rPr>
        <w:t xml:space="preserve"> popieri</w:t>
      </w:r>
      <w:r w:rsidR="00112E5C" w:rsidRPr="005428D5">
        <w:rPr>
          <w:rFonts w:eastAsia="Times New Roman" w:cs="Times New Roman"/>
          <w:lang w:eastAsia="lt-LT"/>
        </w:rPr>
        <w:t>ų</w:t>
      </w:r>
      <w:r w:rsidRPr="005428D5">
        <w:rPr>
          <w:rFonts w:eastAsia="Times New Roman" w:cs="Times New Roman"/>
          <w:lang w:eastAsia="lt-LT"/>
        </w:rPr>
        <w:t xml:space="preserve"> pagrįst</w:t>
      </w:r>
      <w:r w:rsidR="00112E5C" w:rsidRPr="005428D5">
        <w:rPr>
          <w:rFonts w:eastAsia="Times New Roman" w:cs="Times New Roman"/>
          <w:lang w:eastAsia="lt-LT"/>
        </w:rPr>
        <w:t>ų</w:t>
      </w:r>
      <w:r w:rsidRPr="005428D5">
        <w:rPr>
          <w:rFonts w:eastAsia="Times New Roman" w:cs="Times New Roman"/>
          <w:lang w:eastAsia="lt-LT"/>
        </w:rPr>
        <w:t xml:space="preserve"> investicij</w:t>
      </w:r>
      <w:r w:rsidR="00112E5C" w:rsidRPr="005428D5">
        <w:rPr>
          <w:rFonts w:eastAsia="Times New Roman" w:cs="Times New Roman"/>
          <w:lang w:eastAsia="lt-LT"/>
        </w:rPr>
        <w:t>ų</w:t>
      </w:r>
      <w:r w:rsidRPr="005428D5">
        <w:rPr>
          <w:rFonts w:eastAsia="Times New Roman" w:cs="Times New Roman"/>
          <w:lang w:eastAsia="lt-LT"/>
        </w:rPr>
        <w:t>.</w:t>
      </w:r>
    </w:p>
    <w:p w14:paraId="7AE035A8" w14:textId="14D76E5A" w:rsidR="00633229" w:rsidRPr="005428D5" w:rsidRDefault="00633229" w:rsidP="00D04ABC">
      <w:pPr>
        <w:spacing w:line="240" w:lineRule="auto"/>
        <w:ind w:firstLine="567"/>
        <w:jc w:val="both"/>
        <w:rPr>
          <w:rFonts w:eastAsia="Times New Roman" w:cs="Times New Roman"/>
          <w:lang w:eastAsia="lt-LT"/>
        </w:rPr>
      </w:pPr>
      <w:r w:rsidRPr="005428D5">
        <w:rPr>
          <w:rFonts w:eastAsia="Times New Roman" w:cs="Times New Roman"/>
          <w:lang w:eastAsia="lt-LT"/>
        </w:rPr>
        <w:t>„70 Ventures” artimiausiuose planuose yra investuoti į 70 ankstyvos stadijos B2B verslų ir glaudžiai bei nuosekliai bendradarbiaujant su startuolių komanda patiesti pamatą tvariam įmonių augimui</w:t>
      </w:r>
      <w:r w:rsidRPr="005428D5">
        <w:rPr>
          <w:rStyle w:val="Puslapioinaosnuoroda"/>
          <w:rFonts w:eastAsia="Times New Roman" w:cs="Times New Roman"/>
          <w:lang w:eastAsia="lt-LT"/>
        </w:rPr>
        <w:footnoteReference w:id="40"/>
      </w:r>
      <w:r w:rsidRPr="005428D5">
        <w:rPr>
          <w:rFonts w:eastAsia="Times New Roman" w:cs="Times New Roman"/>
          <w:lang w:eastAsia="lt-LT"/>
        </w:rPr>
        <w:t>.</w:t>
      </w:r>
    </w:p>
    <w:p w14:paraId="4A702ABB" w14:textId="77777777" w:rsidR="00633229" w:rsidRPr="005428D5" w:rsidRDefault="00633229" w:rsidP="0097487E">
      <w:pPr>
        <w:ind w:firstLine="567"/>
        <w:rPr>
          <w:b/>
          <w:i/>
          <w:lang w:eastAsia="en-GB"/>
        </w:rPr>
      </w:pPr>
      <w:bookmarkStart w:id="144" w:name="_Toc29209503"/>
      <w:r w:rsidRPr="005428D5">
        <w:rPr>
          <w:b/>
          <w:i/>
          <w:lang w:eastAsia="en-GB"/>
        </w:rPr>
        <w:t>Verslo akceleratorius „Baltic Sandbox“</w:t>
      </w:r>
      <w:bookmarkEnd w:id="144"/>
    </w:p>
    <w:p w14:paraId="4C24236C" w14:textId="32521731" w:rsidR="00633229" w:rsidRPr="005428D5" w:rsidRDefault="00633229" w:rsidP="00E83934">
      <w:pPr>
        <w:spacing w:line="240" w:lineRule="auto"/>
        <w:ind w:firstLine="567"/>
        <w:jc w:val="both"/>
        <w:rPr>
          <w:lang w:eastAsia="en-GB"/>
        </w:rPr>
      </w:pPr>
      <w:bookmarkStart w:id="145" w:name="_Toc29209504"/>
      <w:r w:rsidRPr="005428D5">
        <w:rPr>
          <w:lang w:eastAsia="en-GB"/>
        </w:rPr>
        <w:t>Ankstyvosios stadijos idėjų vystymo srityje veikiantis verslo akceleratorius „Baltic Sandbox“ padeda startuoliams sklandžiai vystyti savo verslą Europos regione. Verslo akceleratorius siūlo dvi 8 savaičių intensyvias programas per metus, kurios orientuotos į verslo modelio kūrimą ir rinkos galimybių identifikavimą. Atrinkti startuoliai yra kuruojami ekspertų ir potencialių investuotojų. „Baltic Sandbox“ akceleratoriaus susidomėjimo sritys – finansinės technologijos („FinTech“), programinė įrang</w:t>
      </w:r>
      <w:r w:rsidR="009D4417">
        <w:rPr>
          <w:lang w:eastAsia="en-GB"/>
        </w:rPr>
        <w:t>a,</w:t>
      </w:r>
      <w:r w:rsidRPr="005428D5">
        <w:rPr>
          <w:lang w:eastAsia="en-GB"/>
        </w:rPr>
        <w:t xml:space="preserve"> kaip paslaug</w:t>
      </w:r>
      <w:r w:rsidR="009D4417">
        <w:rPr>
          <w:lang w:eastAsia="en-GB"/>
        </w:rPr>
        <w:t>a</w:t>
      </w:r>
      <w:r w:rsidRPr="005428D5">
        <w:rPr>
          <w:lang w:eastAsia="en-GB"/>
        </w:rPr>
        <w:t xml:space="preserve"> („SaaS“).</w:t>
      </w:r>
      <w:bookmarkEnd w:id="145"/>
      <w:r w:rsidRPr="005428D5">
        <w:rPr>
          <w:lang w:eastAsia="en-GB"/>
        </w:rPr>
        <w:t xml:space="preserve"> </w:t>
      </w:r>
    </w:p>
    <w:p w14:paraId="216FB7C2" w14:textId="77777777" w:rsidR="00633229" w:rsidRPr="005428D5" w:rsidRDefault="00633229" w:rsidP="00633229">
      <w:pPr>
        <w:spacing w:line="240" w:lineRule="auto"/>
        <w:ind w:firstLine="567"/>
        <w:rPr>
          <w:b/>
          <w:i/>
          <w:lang w:eastAsia="en-GB"/>
        </w:rPr>
      </w:pPr>
      <w:r w:rsidRPr="005428D5">
        <w:rPr>
          <w:b/>
          <w:i/>
          <w:lang w:eastAsia="en-GB"/>
        </w:rPr>
        <w:t>Verslo pre-akceleratorius „Kaunas Startup“</w:t>
      </w:r>
    </w:p>
    <w:p w14:paraId="55E958EE" w14:textId="77777777" w:rsidR="00633229" w:rsidRPr="005428D5" w:rsidRDefault="00633229" w:rsidP="00633229">
      <w:pPr>
        <w:spacing w:line="240" w:lineRule="auto"/>
        <w:ind w:firstLine="567"/>
        <w:jc w:val="both"/>
        <w:rPr>
          <w:lang w:eastAsia="en-GB"/>
        </w:rPr>
      </w:pPr>
      <w:r w:rsidRPr="005428D5">
        <w:rPr>
          <w:lang w:eastAsia="en-GB"/>
        </w:rPr>
        <w:t>„Kaunas Startup” verslo pre-akceleratoriaus pagrindinis tikslas – didinti Kauno miesto patrauklumą pradedančiųjų verslų bendruomenei ir aktyvinti startuolių ekosistemą privataus kapitalo investicijoms. Programa finansuojama Kauno savivaldybės ir įgyvendinama VšĮ „Kaunas In”. Verslo pre-akceleratoriaus trukmė, intensyvios 8-ios mokymų savaitės. Programos pabaigoje startuoliai gali varžytis dėl pradinio finansavimo. Verslo pre-akceleratoriaus susidomėjimo sritys – medicina, švietimas, B2B programinė įranga, kaip paslauga kitoms įmonėms („B2B SaaS“).</w:t>
      </w:r>
    </w:p>
    <w:p w14:paraId="740578ED" w14:textId="77777777" w:rsidR="00633229" w:rsidRPr="005428D5" w:rsidRDefault="00633229" w:rsidP="00633229">
      <w:pPr>
        <w:spacing w:line="240" w:lineRule="auto"/>
        <w:ind w:firstLine="567"/>
        <w:rPr>
          <w:rFonts w:cs="Times New Roman"/>
          <w:b/>
          <w:i/>
          <w:lang w:eastAsia="en-GB"/>
        </w:rPr>
      </w:pPr>
      <w:r w:rsidRPr="005428D5">
        <w:rPr>
          <w:rFonts w:cs="Times New Roman"/>
          <w:b/>
          <w:i/>
          <w:lang w:eastAsia="en-GB"/>
        </w:rPr>
        <w:t>Verslo akceleratorius „Startup Division“</w:t>
      </w:r>
    </w:p>
    <w:p w14:paraId="10FD0D78" w14:textId="125080BB" w:rsidR="00633229" w:rsidRPr="005428D5" w:rsidRDefault="00633229" w:rsidP="00633229">
      <w:pPr>
        <w:spacing w:line="240" w:lineRule="auto"/>
        <w:ind w:firstLine="567"/>
        <w:jc w:val="both"/>
        <w:rPr>
          <w:lang w:eastAsia="en-GB"/>
        </w:rPr>
      </w:pPr>
      <w:r w:rsidRPr="005428D5">
        <w:rPr>
          <w:lang w:eastAsia="en-GB"/>
        </w:rPr>
        <w:t>„Startup Division“ yra organizacija, orientuota į projektinę veiklą, kuri jau yra padėjusi virš 1000</w:t>
      </w:r>
      <w:r w:rsidR="003E12CC">
        <w:rPr>
          <w:lang w:eastAsia="en-GB"/>
        </w:rPr>
        <w:t> </w:t>
      </w:r>
      <w:r w:rsidRPr="005428D5">
        <w:rPr>
          <w:lang w:eastAsia="en-GB"/>
        </w:rPr>
        <w:t xml:space="preserve">startuolių ir pritraukusi daugiau nei 5 mln. EUR investicijų. „Startup Division“ kooperuojasi su įvairiais globaliais projektais, inkubatoriais, investuotojais ir verslo angelais bei gali pasiūlyti daugiau nei 200 verslo profesionalų, mentorių ir investuotojų startuolio verslui auginti. Verslo akceleratoriaus susidomėjimo sritys – finansinės technologijos, medicina,  švietimas, transportas, saugumas ir kt. </w:t>
      </w:r>
    </w:p>
    <w:p w14:paraId="56FA6153" w14:textId="77777777" w:rsidR="00633229" w:rsidRPr="005428D5" w:rsidRDefault="00633229" w:rsidP="00633229">
      <w:pPr>
        <w:spacing w:line="240" w:lineRule="auto"/>
        <w:ind w:firstLine="567"/>
        <w:jc w:val="both"/>
        <w:rPr>
          <w:rFonts w:cs="Times New Roman"/>
          <w:b/>
          <w:i/>
          <w:lang w:eastAsia="en-GB"/>
        </w:rPr>
      </w:pPr>
      <w:r w:rsidRPr="005428D5">
        <w:rPr>
          <w:rFonts w:cs="Times New Roman"/>
          <w:b/>
          <w:i/>
          <w:lang w:eastAsia="en-GB"/>
        </w:rPr>
        <w:t>SEB banko verslo akceleratorius</w:t>
      </w:r>
    </w:p>
    <w:p w14:paraId="5E7497D9" w14:textId="356735D0" w:rsidR="00633229" w:rsidRPr="005428D5" w:rsidRDefault="00633229" w:rsidP="00633229">
      <w:pPr>
        <w:spacing w:line="240" w:lineRule="auto"/>
        <w:ind w:firstLine="567"/>
        <w:jc w:val="both"/>
        <w:rPr>
          <w:rFonts w:eastAsia="Times New Roman" w:cs="Times New Roman"/>
          <w:lang w:eastAsia="lt-LT"/>
        </w:rPr>
      </w:pPr>
      <w:r w:rsidRPr="005428D5">
        <w:rPr>
          <w:rFonts w:eastAsia="Times New Roman" w:cs="Times New Roman"/>
          <w:lang w:eastAsia="lt-LT"/>
        </w:rPr>
        <w:t xml:space="preserve">2018 m. SEB bankas, bendradarbiaudamas su tarptautine konsultacijų bendrove „Civitta“ pradėjo įgyvendinti verslo augimo programą </w:t>
      </w:r>
      <w:r w:rsidR="00D746E0">
        <w:rPr>
          <w:rFonts w:eastAsia="Times New Roman" w:cs="Times New Roman"/>
          <w:lang w:eastAsia="lt-LT"/>
        </w:rPr>
        <w:t>MVĮ</w:t>
      </w:r>
      <w:r w:rsidRPr="005428D5">
        <w:rPr>
          <w:rFonts w:eastAsia="Times New Roman" w:cs="Times New Roman"/>
          <w:lang w:eastAsia="lt-LT"/>
        </w:rPr>
        <w:t xml:space="preserve"> vadovams. SEB banko programa orientuota į startuolius, veikiančius finansinių technologijų, marketingo, švietimo ir teisės srityse. Į vieną įmonę SEB bankas pasiruošęs investuoti nuo 50 tūkst. iki 200 tūkst. EUR. </w:t>
      </w:r>
    </w:p>
    <w:p w14:paraId="39F252D9" w14:textId="77777777" w:rsidR="00633229" w:rsidRPr="005428D5" w:rsidRDefault="00633229" w:rsidP="00633229">
      <w:pPr>
        <w:spacing w:line="240" w:lineRule="auto"/>
        <w:ind w:firstLine="567"/>
        <w:rPr>
          <w:rFonts w:cs="Times New Roman"/>
          <w:b/>
          <w:i/>
          <w:lang w:eastAsia="en-GB"/>
        </w:rPr>
      </w:pPr>
      <w:r w:rsidRPr="005428D5">
        <w:rPr>
          <w:rFonts w:cs="Times New Roman"/>
          <w:b/>
          <w:i/>
          <w:lang w:eastAsia="en-GB"/>
        </w:rPr>
        <w:t>Verslo akceleratorius „Startup Wise Guys“</w:t>
      </w:r>
    </w:p>
    <w:p w14:paraId="1EFAA21F" w14:textId="08AEDDB7" w:rsidR="00DD6B2F" w:rsidRDefault="00DD6B2F" w:rsidP="008A0307">
      <w:pPr>
        <w:spacing w:line="240" w:lineRule="auto"/>
        <w:ind w:firstLine="567"/>
        <w:jc w:val="both"/>
        <w:rPr>
          <w:rFonts w:eastAsia="Times New Roman" w:cs="Times New Roman"/>
        </w:rPr>
      </w:pPr>
      <w:r w:rsidRPr="00875225">
        <w:rPr>
          <w:rFonts w:eastAsia="Times New Roman" w:cs="Times New Roman"/>
        </w:rPr>
        <w:t xml:space="preserve">„Startup Wise Guys“ komanda </w:t>
      </w:r>
      <w:r>
        <w:rPr>
          <w:rFonts w:eastAsia="Times New Roman" w:cs="Times New Roman"/>
        </w:rPr>
        <w:t xml:space="preserve">Lietuvoje </w:t>
      </w:r>
      <w:r w:rsidRPr="00875225">
        <w:rPr>
          <w:rFonts w:eastAsia="Times New Roman" w:cs="Times New Roman"/>
        </w:rPr>
        <w:t>valdo du rizikos kapitalo fondus. Priešankstyvosios</w:t>
      </w:r>
      <w:r w:rsidR="00D746E0">
        <w:rPr>
          <w:rFonts w:eastAsia="Times New Roman" w:cs="Times New Roman"/>
        </w:rPr>
        <w:t xml:space="preserve"> stadijos</w:t>
      </w:r>
      <w:r w:rsidRPr="00875225">
        <w:rPr>
          <w:rFonts w:eastAsia="Times New Roman" w:cs="Times New Roman"/>
        </w:rPr>
        <w:t xml:space="preserve"> „Wise Guys Pre-seed Fund </w:t>
      </w:r>
      <w:r w:rsidRPr="00875225">
        <w:rPr>
          <w:rFonts w:cs="Times New Roman"/>
          <w:color w:val="2C2D2E"/>
          <w:shd w:val="clear" w:color="auto" w:fill="FFF6F3"/>
        </w:rPr>
        <w:t>I</w:t>
      </w:r>
      <w:r w:rsidRPr="00875225">
        <w:rPr>
          <w:rFonts w:eastAsia="Times New Roman" w:cs="Times New Roman"/>
        </w:rPr>
        <w:t>“ fondas</w:t>
      </w:r>
      <w:r>
        <w:rPr>
          <w:rFonts w:eastAsia="Times New Roman" w:cs="Times New Roman"/>
        </w:rPr>
        <w:t xml:space="preserve"> teikia nemokamas akceleravimo paslaugas pagal bendrąją Startup Wise Guys organizacijos praktiką, kurios metu tris mėnesius aktyviai</w:t>
      </w:r>
      <w:r w:rsidRPr="00875225">
        <w:rPr>
          <w:rFonts w:eastAsia="Times New Roman" w:cs="Times New Roman"/>
        </w:rPr>
        <w:t xml:space="preserve"> moko, suteikia besikuriančioms įmonėms verslo plėtojimo</w:t>
      </w:r>
      <w:r>
        <w:rPr>
          <w:rFonts w:eastAsia="Times New Roman" w:cs="Times New Roman"/>
        </w:rPr>
        <w:t xml:space="preserve">, </w:t>
      </w:r>
      <w:r>
        <w:rPr>
          <w:rFonts w:cs="Times New Roman"/>
          <w:color w:val="000000"/>
          <w:shd w:val="clear" w:color="auto" w:fill="FFFFFF"/>
        </w:rPr>
        <w:t xml:space="preserve">verslo strategijos, pardavimų, produkto vystymo, komandos formavimo ir ateities investicijų pritraukimo </w:t>
      </w:r>
      <w:r w:rsidRPr="00875225">
        <w:rPr>
          <w:rFonts w:eastAsia="Times New Roman" w:cs="Times New Roman"/>
        </w:rPr>
        <w:t>žinių ir į jas investuoja</w:t>
      </w:r>
      <w:r>
        <w:rPr>
          <w:rFonts w:eastAsia="Times New Roman" w:cs="Times New Roman"/>
        </w:rPr>
        <w:t xml:space="preserve">. </w:t>
      </w:r>
      <w:r w:rsidRPr="00875225">
        <w:rPr>
          <w:rFonts w:eastAsia="Times New Roman" w:cs="Times New Roman"/>
        </w:rPr>
        <w:t xml:space="preserve">„Wise Guys Pre-seed Fund </w:t>
      </w:r>
      <w:r w:rsidRPr="00875225">
        <w:rPr>
          <w:rFonts w:cs="Times New Roman"/>
          <w:color w:val="2C2D2E"/>
          <w:shd w:val="clear" w:color="auto" w:fill="FFF6F3"/>
        </w:rPr>
        <w:t>I</w:t>
      </w:r>
      <w:r w:rsidRPr="00875225">
        <w:rPr>
          <w:rFonts w:eastAsia="Times New Roman" w:cs="Times New Roman"/>
        </w:rPr>
        <w:t xml:space="preserve">“ </w:t>
      </w:r>
      <w:r>
        <w:rPr>
          <w:rFonts w:eastAsia="Times New Roman" w:cs="Times New Roman"/>
        </w:rPr>
        <w:lastRenderedPageBreak/>
        <w:t>(akceleravimo) fondas</w:t>
      </w:r>
      <w:r w:rsidRPr="00875225">
        <w:rPr>
          <w:rFonts w:eastAsia="Times New Roman" w:cs="Times New Roman"/>
        </w:rPr>
        <w:t xml:space="preserve"> siekia investuoti į 45 </w:t>
      </w:r>
      <w:r>
        <w:rPr>
          <w:rFonts w:eastAsia="Times New Roman" w:cs="Times New Roman"/>
        </w:rPr>
        <w:t xml:space="preserve">verslas-verslui (angl. B2B) ir „Fintech“ startuolius per 4-ias akceleravimo programas. Startup Wise Guys siekia skatinti įmonių kūrimąsi ir didinti verslo produktyvumą Lietuvoje prisitraukiant startuolius iš kitų šalių bei didinant jų pajamas ir komandos pajėgumą. Iki 2020 </w:t>
      </w:r>
      <w:r w:rsidR="0007453E">
        <w:rPr>
          <w:rFonts w:eastAsia="Times New Roman" w:cs="Times New Roman"/>
        </w:rPr>
        <w:t xml:space="preserve">m. </w:t>
      </w:r>
      <w:r>
        <w:rPr>
          <w:rFonts w:eastAsia="Times New Roman" w:cs="Times New Roman"/>
        </w:rPr>
        <w:t>vasario mėn. Startup Wise Guys komanda į Lietuvą pritraukė įmones iš Estijos, Latvijos, Čekijos, Austrijos, Turkijos, Libano, Jemeno, Ukrainos, Brazilijos, Liuksemburgo ir kitų šalių bei suteikė akceleravimo paslaugas beveik 80 darbuotojų iš įmonių, į kurias</w:t>
      </w:r>
      <w:r w:rsidRPr="009A58BF">
        <w:rPr>
          <w:rFonts w:eastAsia="Times New Roman" w:cs="Times New Roman"/>
        </w:rPr>
        <w:t xml:space="preserve"> </w:t>
      </w:r>
      <w:r>
        <w:rPr>
          <w:rFonts w:eastAsia="Times New Roman" w:cs="Times New Roman"/>
        </w:rPr>
        <w:t xml:space="preserve">investavo. </w:t>
      </w:r>
      <w:r w:rsidRPr="00875225">
        <w:rPr>
          <w:rFonts w:eastAsia="Times New Roman" w:cs="Times New Roman"/>
        </w:rPr>
        <w:t xml:space="preserve">Investicijos </w:t>
      </w:r>
      <w:r>
        <w:rPr>
          <w:rFonts w:eastAsia="Times New Roman" w:cs="Times New Roman"/>
        </w:rPr>
        <w:t xml:space="preserve">šiame fonde </w:t>
      </w:r>
      <w:r w:rsidRPr="00875225">
        <w:rPr>
          <w:rFonts w:eastAsia="Times New Roman" w:cs="Times New Roman"/>
        </w:rPr>
        <w:t xml:space="preserve">vykdomos </w:t>
      </w:r>
      <w:r>
        <w:rPr>
          <w:rFonts w:eastAsia="Times New Roman" w:cs="Times New Roman"/>
        </w:rPr>
        <w:t>dviem</w:t>
      </w:r>
      <w:r w:rsidRPr="00875225">
        <w:rPr>
          <w:rFonts w:eastAsia="Times New Roman" w:cs="Times New Roman"/>
        </w:rPr>
        <w:t xml:space="preserve"> etapais – nuo labai ankstyvo</w:t>
      </w:r>
      <w:r>
        <w:rPr>
          <w:rFonts w:eastAsia="Times New Roman" w:cs="Times New Roman"/>
        </w:rPr>
        <w:t xml:space="preserve">s </w:t>
      </w:r>
      <w:r w:rsidR="0007453E">
        <w:rPr>
          <w:rFonts w:eastAsia="Times New Roman" w:cs="Times New Roman"/>
        </w:rPr>
        <w:t>–</w:t>
      </w:r>
      <w:r w:rsidRPr="00875225">
        <w:rPr>
          <w:rFonts w:eastAsia="Times New Roman" w:cs="Times New Roman"/>
        </w:rPr>
        <w:t xml:space="preserve"> 30.000</w:t>
      </w:r>
      <w:r>
        <w:rPr>
          <w:rFonts w:eastAsia="Times New Roman" w:cs="Times New Roman"/>
        </w:rPr>
        <w:t>–50 000</w:t>
      </w:r>
      <w:r w:rsidRPr="00875225">
        <w:rPr>
          <w:rFonts w:eastAsia="Times New Roman" w:cs="Times New Roman"/>
        </w:rPr>
        <w:t xml:space="preserve"> Eur iki vėles</w:t>
      </w:r>
      <w:r>
        <w:rPr>
          <w:rFonts w:eastAsia="Times New Roman" w:cs="Times New Roman"/>
        </w:rPr>
        <w:t>nės</w:t>
      </w:r>
      <w:r w:rsidRPr="00875225">
        <w:rPr>
          <w:rFonts w:eastAsia="Times New Roman" w:cs="Times New Roman"/>
        </w:rPr>
        <w:t xml:space="preserve"> </w:t>
      </w:r>
      <w:r>
        <w:rPr>
          <w:rFonts w:eastAsia="Times New Roman" w:cs="Times New Roman"/>
        </w:rPr>
        <w:t xml:space="preserve">– </w:t>
      </w:r>
      <w:r w:rsidRPr="00875225">
        <w:rPr>
          <w:rFonts w:eastAsia="Times New Roman" w:cs="Times New Roman"/>
        </w:rPr>
        <w:t>50</w:t>
      </w:r>
      <w:r>
        <w:rPr>
          <w:rFonts w:eastAsia="Times New Roman" w:cs="Times New Roman"/>
        </w:rPr>
        <w:t> </w:t>
      </w:r>
      <w:r w:rsidRPr="00875225">
        <w:rPr>
          <w:rFonts w:eastAsia="Times New Roman" w:cs="Times New Roman"/>
        </w:rPr>
        <w:t>000</w:t>
      </w:r>
      <w:r>
        <w:rPr>
          <w:rFonts w:eastAsia="Times New Roman" w:cs="Times New Roman"/>
        </w:rPr>
        <w:t>–100 000</w:t>
      </w:r>
      <w:r w:rsidRPr="00875225">
        <w:rPr>
          <w:rFonts w:eastAsia="Times New Roman" w:cs="Times New Roman"/>
        </w:rPr>
        <w:t xml:space="preserve"> Eur</w:t>
      </w:r>
      <w:r>
        <w:rPr>
          <w:rFonts w:eastAsia="Times New Roman" w:cs="Times New Roman"/>
        </w:rPr>
        <w:t xml:space="preserve"> stadijos investicijų.</w:t>
      </w:r>
    </w:p>
    <w:p w14:paraId="21E40017" w14:textId="0CC68B93" w:rsidR="00633229" w:rsidRPr="005428D5" w:rsidRDefault="00633229" w:rsidP="00633229">
      <w:pPr>
        <w:spacing w:line="240" w:lineRule="auto"/>
        <w:ind w:firstLine="567"/>
        <w:jc w:val="both"/>
        <w:rPr>
          <w:rFonts w:cs="Times New Roman"/>
          <w:lang w:eastAsia="en-GB"/>
        </w:rPr>
      </w:pPr>
      <w:r w:rsidRPr="005428D5">
        <w:rPr>
          <w:rFonts w:cs="Times New Roman"/>
          <w:lang w:eastAsia="en-GB"/>
        </w:rPr>
        <w:t xml:space="preserve">„Startup Wise Guys“ akceleratorius taip pat turi </w:t>
      </w:r>
      <w:r w:rsidRPr="005428D5">
        <w:rPr>
          <w:rFonts w:cs="Times New Roman"/>
        </w:rPr>
        <w:t>pre-akceleratori</w:t>
      </w:r>
      <w:r w:rsidR="003935A5" w:rsidRPr="005428D5">
        <w:rPr>
          <w:rFonts w:cs="Times New Roman"/>
        </w:rPr>
        <w:t>a</w:t>
      </w:r>
      <w:r w:rsidRPr="005428D5">
        <w:rPr>
          <w:rFonts w:cs="Times New Roman"/>
        </w:rPr>
        <w:t xml:space="preserve">us internetinę (angl. online) programą, kurios metu teikiamos kuravimo, konsultacijų paslaugas. Programos trukmė – 6-ios intensyvios savaitės. </w:t>
      </w:r>
    </w:p>
    <w:p w14:paraId="412DF2AE" w14:textId="77777777" w:rsidR="00633229" w:rsidRPr="005428D5" w:rsidRDefault="00633229" w:rsidP="00633229">
      <w:pPr>
        <w:spacing w:line="240" w:lineRule="auto"/>
        <w:ind w:firstLine="567"/>
        <w:jc w:val="both"/>
        <w:rPr>
          <w:rFonts w:cs="Times New Roman"/>
        </w:rPr>
      </w:pPr>
      <w:r w:rsidRPr="005428D5">
        <w:rPr>
          <w:rFonts w:cs="Times New Roman"/>
          <w:b/>
          <w:i/>
          <w:lang w:eastAsia="en-GB"/>
        </w:rPr>
        <w:t>Verslo akceleratorius „Katalista Ventures“</w:t>
      </w:r>
    </w:p>
    <w:p w14:paraId="1AC3C5AB" w14:textId="37E53229" w:rsidR="00633229" w:rsidRPr="00F82125" w:rsidRDefault="00633229" w:rsidP="00633229">
      <w:pPr>
        <w:spacing w:line="240" w:lineRule="auto"/>
        <w:ind w:firstLine="567"/>
        <w:jc w:val="both"/>
        <w:rPr>
          <w:rFonts w:eastAsia="Times New Roman" w:cs="Times New Roman"/>
          <w:lang w:eastAsia="lt-LT"/>
        </w:rPr>
      </w:pPr>
      <w:r w:rsidRPr="005428D5">
        <w:rPr>
          <w:rFonts w:eastAsia="Times New Roman" w:cs="Times New Roman"/>
          <w:lang w:eastAsia="lt-LT"/>
        </w:rPr>
        <w:t>Hibridinio tipo verslo akceleratorius „Katalista Ventures“ yra orientuotas į teigiamus socialinius, aplinkos ir finansinius pokyčius. Fondo komandoje yra tvaraus vystymo (angl. sustainability), inovacijų ir startuolių plėtros profesionalai. Atsižvelgiant į individualius poreikius verslo augimui, „Katalista Ventures“ taip pat konsultuoja ir marketingo, blokų grandinės (angl. „blockchain“), ryšių su visuomene klausimais. „Katalista Ventures“</w:t>
      </w:r>
      <w:r w:rsidR="008A0307">
        <w:rPr>
          <w:rFonts w:eastAsia="Times New Roman" w:cs="Times New Roman"/>
          <w:lang w:eastAsia="lt-LT"/>
        </w:rPr>
        <w:t xml:space="preserve"> jau investavo Lietuvoje ir</w:t>
      </w:r>
      <w:r w:rsidR="00C84DAC">
        <w:rPr>
          <w:rFonts w:eastAsia="Times New Roman" w:cs="Times New Roman"/>
          <w:lang w:eastAsia="lt-LT"/>
        </w:rPr>
        <w:t xml:space="preserve"> planuoja investuoti</w:t>
      </w:r>
      <w:r w:rsidR="008A0307">
        <w:rPr>
          <w:rFonts w:eastAsia="Times New Roman" w:cs="Times New Roman"/>
          <w:lang w:eastAsia="lt-LT"/>
        </w:rPr>
        <w:t xml:space="preserve"> ateityje.</w:t>
      </w:r>
      <w:r w:rsidRPr="005428D5">
        <w:rPr>
          <w:rFonts w:eastAsia="Times New Roman" w:cs="Times New Roman"/>
          <w:lang w:eastAsia="lt-LT"/>
        </w:rPr>
        <w:t xml:space="preserve"> </w:t>
      </w:r>
      <w:r w:rsidR="008A0307">
        <w:rPr>
          <w:rFonts w:eastAsia="Times New Roman" w:cs="Times New Roman"/>
          <w:lang w:eastAsia="lt-LT"/>
        </w:rPr>
        <w:t xml:space="preserve">Viešai skelbiamais duomenimis, </w:t>
      </w:r>
      <w:r w:rsidRPr="005428D5">
        <w:rPr>
          <w:rFonts w:eastAsia="Times New Roman" w:cs="Times New Roman"/>
          <w:lang w:eastAsia="lt-LT"/>
        </w:rPr>
        <w:t>investicijos į vieną įmonę siekia</w:t>
      </w:r>
      <w:r w:rsidR="00F82125">
        <w:rPr>
          <w:rFonts w:eastAsia="Times New Roman" w:cs="Times New Roman"/>
          <w:lang w:eastAsia="lt-LT"/>
        </w:rPr>
        <w:t xml:space="preserve"> nuo 5</w:t>
      </w:r>
      <w:r w:rsidRPr="005428D5">
        <w:rPr>
          <w:rFonts w:eastAsia="Times New Roman" w:cs="Times New Roman"/>
          <w:lang w:eastAsia="lt-LT"/>
        </w:rPr>
        <w:t xml:space="preserve"> iki 50 tūkst. EUR</w:t>
      </w:r>
      <w:r w:rsidRPr="005428D5">
        <w:rPr>
          <w:rStyle w:val="Puslapioinaosnuoroda"/>
          <w:rFonts w:eastAsia="Times New Roman" w:cs="Times New Roman"/>
          <w:lang w:eastAsia="lt-LT"/>
        </w:rPr>
        <w:footnoteReference w:id="41"/>
      </w:r>
      <w:r w:rsidRPr="005428D5">
        <w:rPr>
          <w:rFonts w:eastAsia="Times New Roman" w:cs="Times New Roman"/>
          <w:lang w:eastAsia="lt-LT"/>
        </w:rPr>
        <w:t>.</w:t>
      </w:r>
      <w:r w:rsidR="00F82125">
        <w:rPr>
          <w:rFonts w:eastAsia="Times New Roman" w:cs="Times New Roman"/>
          <w:lang w:eastAsia="lt-LT"/>
        </w:rPr>
        <w:t xml:space="preserve"> Šiuo metu ,,Katalista Ventures“ yra investavę į </w:t>
      </w:r>
      <w:r w:rsidR="00F82125" w:rsidRPr="00C84DAC">
        <w:rPr>
          <w:rFonts w:eastAsia="Times New Roman" w:cs="Times New Roman"/>
          <w:lang w:eastAsia="lt-LT"/>
        </w:rPr>
        <w:t xml:space="preserve">15 </w:t>
      </w:r>
      <w:r w:rsidR="00F82125">
        <w:rPr>
          <w:rFonts w:eastAsia="Times New Roman" w:cs="Times New Roman"/>
          <w:lang w:eastAsia="lt-LT"/>
        </w:rPr>
        <w:t>startuolių Lietuvoje.</w:t>
      </w:r>
    </w:p>
    <w:p w14:paraId="6382FD65" w14:textId="20FFE497" w:rsidR="00FE60C6" w:rsidRPr="00361096" w:rsidRDefault="00FE60C6" w:rsidP="00B07104">
      <w:pPr>
        <w:pStyle w:val="Antrat3"/>
        <w:ind w:left="0"/>
        <w:rPr>
          <w:i/>
          <w:iCs/>
        </w:rPr>
      </w:pPr>
      <w:bookmarkStart w:id="146" w:name="_Toc29209505"/>
      <w:bookmarkStart w:id="147" w:name="_Toc35885615"/>
      <w:r w:rsidRPr="00361096">
        <w:rPr>
          <w:i/>
          <w:iCs/>
        </w:rPr>
        <w:t>Mezaninas</w:t>
      </w:r>
      <w:bookmarkEnd w:id="146"/>
      <w:bookmarkEnd w:id="147"/>
    </w:p>
    <w:p w14:paraId="33400873" w14:textId="77777777" w:rsidR="00FE60C6" w:rsidRPr="005428D5" w:rsidRDefault="00FE60C6" w:rsidP="00FE60C6">
      <w:pPr>
        <w:pStyle w:val="prastasistinklapis"/>
        <w:spacing w:before="240" w:beforeAutospacing="0" w:after="240" w:afterAutospacing="0" w:line="240" w:lineRule="auto"/>
        <w:ind w:firstLine="567"/>
        <w:jc w:val="both"/>
        <w:rPr>
          <w:rFonts w:ascii="Times New Roman" w:hAnsi="Times New Roman"/>
          <w:color w:val="auto"/>
          <w:sz w:val="24"/>
          <w:szCs w:val="24"/>
        </w:rPr>
      </w:pPr>
      <w:r w:rsidRPr="005428D5">
        <w:rPr>
          <w:rFonts w:ascii="Times New Roman" w:hAnsi="Times New Roman"/>
          <w:color w:val="auto"/>
          <w:sz w:val="24"/>
          <w:szCs w:val="24"/>
        </w:rPr>
        <w:t>Mezaninas (angl.</w:t>
      </w:r>
      <w:r w:rsidRPr="005428D5">
        <w:rPr>
          <w:rStyle w:val="Emfaz"/>
          <w:rFonts w:ascii="Times New Roman" w:eastAsiaTheme="majorEastAsia" w:hAnsi="Times New Roman"/>
          <w:color w:val="auto"/>
          <w:sz w:val="24"/>
          <w:szCs w:val="24"/>
        </w:rPr>
        <w:t xml:space="preserve"> mezzanine</w:t>
      </w:r>
      <w:r w:rsidRPr="005428D5">
        <w:rPr>
          <w:rFonts w:ascii="Times New Roman" w:hAnsi="Times New Roman"/>
          <w:color w:val="auto"/>
          <w:sz w:val="24"/>
          <w:szCs w:val="24"/>
        </w:rPr>
        <w:t>) – verslo finansavimo būdas, turintis tiek paskolos, tiek akcinio kapitalo elementų. Įmonėms, turinčioms verslo plėtros idėjų, tačiau stokojančioms lėšų joms įgyvendinti ir negalinčioms gauti paskolų iš KĮ bei nenorinčioms perleisti įmonės valdymo kitiems akcininkams, išeitis būtų pasinaudoti finansine priemone – mezaninu.</w:t>
      </w:r>
    </w:p>
    <w:p w14:paraId="3A90E7D0" w14:textId="77777777" w:rsidR="00FE60C6" w:rsidRPr="005428D5" w:rsidRDefault="00FE60C6" w:rsidP="00FE60C6">
      <w:pPr>
        <w:pStyle w:val="prastasistinklapis"/>
        <w:spacing w:before="240" w:beforeAutospacing="0" w:after="240" w:afterAutospacing="0" w:line="240" w:lineRule="auto"/>
        <w:ind w:firstLine="567"/>
        <w:jc w:val="both"/>
        <w:rPr>
          <w:rFonts w:ascii="Times New Roman" w:hAnsi="Times New Roman"/>
          <w:sz w:val="24"/>
          <w:szCs w:val="24"/>
        </w:rPr>
      </w:pPr>
      <w:r w:rsidRPr="005428D5">
        <w:rPr>
          <w:rFonts w:ascii="Times New Roman" w:hAnsi="Times New Roman"/>
          <w:color w:val="auto"/>
          <w:sz w:val="24"/>
          <w:szCs w:val="24"/>
        </w:rPr>
        <w:t>Šio pobūdžio finansavimą teikia regione selektyviai investuojantys mezanino fondai, kurie orientuojasi į gana dideles bendroves ir sandorius. Lietuvoje FP su valstybės finansavimu, kurios būtų skirtos paskatinti mezanino investicijoms, iki 2013 m. nebuvo įgyvendinamos ir tik 2013 m. pradžioje atrinkus „BPM Mezzanine“, kaip vieną iš Baltijos inovacijų fondo (toliau – BIF)</w:t>
      </w:r>
      <w:r w:rsidRPr="005428D5">
        <w:rPr>
          <w:rStyle w:val="Puslapioinaosnuoroda"/>
          <w:rFonts w:ascii="Times New Roman" w:hAnsi="Times New Roman"/>
          <w:color w:val="auto"/>
          <w:sz w:val="24"/>
          <w:szCs w:val="24"/>
        </w:rPr>
        <w:footnoteReference w:id="42"/>
      </w:r>
      <w:r w:rsidRPr="005428D5">
        <w:rPr>
          <w:rFonts w:ascii="Times New Roman" w:hAnsi="Times New Roman"/>
          <w:color w:val="auto"/>
          <w:sz w:val="24"/>
          <w:szCs w:val="24"/>
        </w:rPr>
        <w:t xml:space="preserve"> finansuojamo fondo valdytojų, verslui atsirado galimybė gauti ir mezanino finansavimą su valstybės finansavimu</w:t>
      </w:r>
      <w:r w:rsidRPr="005428D5">
        <w:rPr>
          <w:rFonts w:ascii="Times New Roman" w:hAnsi="Times New Roman"/>
          <w:sz w:val="24"/>
          <w:szCs w:val="24"/>
        </w:rPr>
        <w:t>.</w:t>
      </w:r>
    </w:p>
    <w:p w14:paraId="6419EDB4" w14:textId="17DA60DD" w:rsidR="00FE60C6" w:rsidRPr="00361096" w:rsidRDefault="00FE60C6" w:rsidP="00B07104">
      <w:pPr>
        <w:pStyle w:val="Antrat3"/>
        <w:ind w:left="0"/>
        <w:rPr>
          <w:i/>
          <w:iCs/>
        </w:rPr>
      </w:pPr>
      <w:bookmarkStart w:id="148" w:name="_Toc29209506"/>
      <w:bookmarkStart w:id="149" w:name="_Toc35885616"/>
      <w:r w:rsidRPr="00361096">
        <w:rPr>
          <w:i/>
          <w:iCs/>
        </w:rPr>
        <w:t>Kapitalo pritraukimas per vertybinių popierių biržą</w:t>
      </w:r>
      <w:bookmarkEnd w:id="148"/>
      <w:bookmarkEnd w:id="149"/>
    </w:p>
    <w:p w14:paraId="51C0F5BF" w14:textId="77777777" w:rsidR="00FE60C6" w:rsidRPr="005428D5" w:rsidRDefault="00FE60C6" w:rsidP="00E83934">
      <w:pPr>
        <w:spacing w:before="240" w:line="240" w:lineRule="auto"/>
        <w:ind w:firstLine="567"/>
        <w:jc w:val="both"/>
        <w:rPr>
          <w:rFonts w:cs="Times New Roman"/>
        </w:rPr>
      </w:pPr>
      <w:r w:rsidRPr="005428D5">
        <w:rPr>
          <w:rFonts w:cs="Times New Roman"/>
        </w:rPr>
        <w:t>Nors Lietuvos vertybinių popierių rinka funkcionuoja nuo 1993 m., tačiau bankinis finansavimas yra dominuojantis verslo finansavimo šaltinis. Šis finansavimo būdas yra ypač reikšmingas SVV. EK duomenimis šiuo metu beveik 70 proc. ES įmonių yra priklausomos nuo bankų teikiamų paskolų. Lietuvoje bankų paskolos sudaro 78 proc. visų finansinių įsipareigojimų, kuriuos turi prisiėmusios ne finansinę veiklą vykdančios įmonės.</w:t>
      </w:r>
    </w:p>
    <w:p w14:paraId="72A074AE" w14:textId="27D0199F" w:rsidR="0062381E" w:rsidRPr="005428D5" w:rsidRDefault="00F811EB" w:rsidP="0062381E">
      <w:pPr>
        <w:spacing w:line="240" w:lineRule="auto"/>
        <w:ind w:firstLine="567"/>
        <w:jc w:val="both"/>
        <w:rPr>
          <w:rFonts w:cs="Times New Roman"/>
        </w:rPr>
      </w:pPr>
      <w:r>
        <w:rPr>
          <w:rFonts w:cs="Times New Roman"/>
        </w:rPr>
        <w:t>Lietuvos bankų asociacija</w:t>
      </w:r>
      <w:r w:rsidR="0062381E" w:rsidRPr="005428D5">
        <w:rPr>
          <w:rFonts w:cs="Times New Roman"/>
        </w:rPr>
        <w:t xml:space="preserve"> pastebi, kad, nors bankų paskolos išlieka populiariausiu verslo finansavimo instrumentu šalyje, Lietuvoje </w:t>
      </w:r>
      <w:r w:rsidR="00633229" w:rsidRPr="005428D5">
        <w:rPr>
          <w:rFonts w:cs="Times New Roman"/>
        </w:rPr>
        <w:t>vis daugiau įmonių domisi</w:t>
      </w:r>
      <w:r w:rsidR="0062381E" w:rsidRPr="005428D5">
        <w:rPr>
          <w:rFonts w:cs="Times New Roman"/>
        </w:rPr>
        <w:t xml:space="preserve"> verslo finansavimo alternatyva – obligacijų leidim</w:t>
      </w:r>
      <w:r w:rsidR="00633229" w:rsidRPr="005428D5">
        <w:rPr>
          <w:rFonts w:cs="Times New Roman"/>
        </w:rPr>
        <w:t>u</w:t>
      </w:r>
      <w:r w:rsidR="0062381E" w:rsidRPr="005428D5">
        <w:rPr>
          <w:rFonts w:cs="Times New Roman"/>
        </w:rPr>
        <w:t xml:space="preserve">. Lietuvos bankų asociacija naujausioje savo apžvalgoje skaičiuoja, kad obligacijų dalis bendrame verslo finansavimo portfelyje Lietuvoje išaugo nuo 1 proc. 2017 m. iki beveik 14 proc. 2019 metais. Didžiausią įtaką obligacijų portfelio augimui Lietuvoje pastaraisiais metais padarė keletas </w:t>
      </w:r>
      <w:r w:rsidR="0062381E" w:rsidRPr="005428D5">
        <w:rPr>
          <w:rFonts w:cs="Times New Roman"/>
        </w:rPr>
        <w:lastRenderedPageBreak/>
        <w:t>didelių obligacijų emisijų energetikos</w:t>
      </w:r>
      <w:r>
        <w:rPr>
          <w:rFonts w:cs="Times New Roman"/>
        </w:rPr>
        <w:t xml:space="preserve"> srityje </w:t>
      </w:r>
      <w:r w:rsidR="005A1D9E">
        <w:rPr>
          <w:rFonts w:cs="Times New Roman"/>
        </w:rPr>
        <w:t>–</w:t>
      </w:r>
      <w:r w:rsidR="0062381E" w:rsidRPr="005428D5">
        <w:rPr>
          <w:rFonts w:cs="Times New Roman"/>
        </w:rPr>
        <w:t xml:space="preserve"> išplatinta 1,5 mlrd. EUR vertės obligacijų bei mažmeninės prekybos</w:t>
      </w:r>
      <w:r>
        <w:rPr>
          <w:rFonts w:cs="Times New Roman"/>
        </w:rPr>
        <w:t xml:space="preserve"> srityje</w:t>
      </w:r>
      <w:r w:rsidR="0062381E" w:rsidRPr="005428D5">
        <w:rPr>
          <w:rFonts w:cs="Times New Roman"/>
        </w:rPr>
        <w:t xml:space="preserve"> </w:t>
      </w:r>
      <w:r w:rsidR="005A1D9E">
        <w:rPr>
          <w:rFonts w:cs="Times New Roman"/>
        </w:rPr>
        <w:t>–</w:t>
      </w:r>
      <w:r>
        <w:rPr>
          <w:rFonts w:cs="Times New Roman"/>
        </w:rPr>
        <w:t xml:space="preserve"> </w:t>
      </w:r>
      <w:r w:rsidR="0062381E" w:rsidRPr="005428D5">
        <w:rPr>
          <w:rFonts w:cs="Times New Roman"/>
        </w:rPr>
        <w:t>išplatinta 0,3 mlrd. EUR vertės obligacijų</w:t>
      </w:r>
      <w:r>
        <w:rPr>
          <w:rFonts w:cs="Times New Roman"/>
        </w:rPr>
        <w:t>.</w:t>
      </w:r>
      <w:r w:rsidR="0062381E" w:rsidRPr="005428D5">
        <w:rPr>
          <w:rFonts w:cs="Times New Roman"/>
        </w:rPr>
        <w:t xml:space="preserve"> Bendra Lietuvos įmonių išleistų ir neišpirktų obligacijų vertė, LBA vertinimu, šiuo metu siekia 1,8 mlrd. EUR. Šių emisijų įtaka pastebima ir bankų skolinimo kontekste – </w:t>
      </w:r>
      <w:r w:rsidR="0065343B">
        <w:rPr>
          <w:rFonts w:cs="Times New Roman"/>
        </w:rPr>
        <w:t>skolinimas energetikos ir mažmeninės prekybos srityse</w:t>
      </w:r>
      <w:r w:rsidR="0062381E" w:rsidRPr="005428D5">
        <w:rPr>
          <w:rFonts w:cs="Times New Roman"/>
        </w:rPr>
        <w:t xml:space="preserve"> sulėtėjo</w:t>
      </w:r>
      <w:r w:rsidR="00633229" w:rsidRPr="005428D5">
        <w:rPr>
          <w:rFonts w:cs="Times New Roman"/>
        </w:rPr>
        <w:t>.</w:t>
      </w:r>
      <w:r w:rsidR="0062381E" w:rsidRPr="005428D5">
        <w:rPr>
          <w:rFonts w:cs="Times New Roman"/>
        </w:rPr>
        <w:t xml:space="preserve"> Skaičiuojama, kad, eliminavus didžiąsias obligacijų emisijas, ne bankinis kreditavimas finansų rinkose taip pat auga. LBA vertinimu, vien 2018</w:t>
      </w:r>
      <w:r w:rsidR="00F161E1">
        <w:rPr>
          <w:rFonts w:cs="Times New Roman"/>
        </w:rPr>
        <w:t> </w:t>
      </w:r>
      <w:r w:rsidR="0062381E" w:rsidRPr="005428D5">
        <w:rPr>
          <w:rFonts w:cs="Times New Roman"/>
        </w:rPr>
        <w:t>m. šių obligacijų portfelis augo 44 proc.</w:t>
      </w:r>
      <w:r w:rsidR="0062381E" w:rsidRPr="005428D5">
        <w:rPr>
          <w:rStyle w:val="Puslapioinaosnuoroda"/>
          <w:rFonts w:cs="Times New Roman"/>
        </w:rPr>
        <w:footnoteReference w:id="43"/>
      </w:r>
      <w:r w:rsidR="0062381E" w:rsidRPr="005428D5">
        <w:rPr>
          <w:rFonts w:cs="Times New Roman"/>
        </w:rPr>
        <w:t>.</w:t>
      </w:r>
    </w:p>
    <w:p w14:paraId="10A91E51" w14:textId="7179A818" w:rsidR="0062381E" w:rsidRPr="005428D5" w:rsidRDefault="0062381E" w:rsidP="0076799C">
      <w:pPr>
        <w:spacing w:line="240" w:lineRule="auto"/>
        <w:ind w:firstLine="567"/>
        <w:jc w:val="both"/>
        <w:rPr>
          <w:rFonts w:cs="Times New Roman"/>
        </w:rPr>
      </w:pPr>
      <w:r w:rsidRPr="005428D5">
        <w:rPr>
          <w:rFonts w:cs="Times New Roman"/>
        </w:rPr>
        <w:t>Šiuo metu aktyvių registruotų įmonių vertybinių skolos popierių emisijos suma Baltijos šalyse sudaro apie 3,7 mlrd. EUR. Didžiąją dalį (75 proc.) rinkos kapitalizacijos sudaro keletas Baltijos šalių kontekste itin stambių obligacijų emisijų. Tai – didelių bendrovių</w:t>
      </w:r>
      <w:r w:rsidR="005E731D" w:rsidRPr="005428D5">
        <w:rPr>
          <w:rFonts w:cs="Times New Roman"/>
        </w:rPr>
        <w:t>,</w:t>
      </w:r>
      <w:r w:rsidRPr="005428D5">
        <w:rPr>
          <w:rFonts w:cs="Times New Roman"/>
        </w:rPr>
        <w:t xml:space="preserve"> daugiau nei 100 mln. EUR siekiančios, dažnu atveju į užsienio biržų sąrašus įtrauktos obligacijų emisijos. Daugeliui šių bendrovių tarptautinės reitingų agentūros yra suteikusios kredito reitingus, jų skolos vertybinių popierių gali įsigyti stambūs užsienio instituciniai investuotojai, o skolinimosi palūkanos gali siekti vos 0,85–3,5 proc.</w:t>
      </w:r>
      <w:r w:rsidR="00427779" w:rsidRPr="005428D5">
        <w:rPr>
          <w:rFonts w:cs="Times New Roman"/>
        </w:rPr>
        <w:t>T</w:t>
      </w:r>
      <w:r w:rsidRPr="005428D5">
        <w:rPr>
          <w:rFonts w:cs="Times New Roman"/>
        </w:rPr>
        <w:t xml:space="preserve">okios skolinimosi kapitalo rinkose sąlygos prieinamos tik mažam ratui stambiausių Baltijos šalių bendrovių. Kitą dalį (15 proc.) obligacijų rinkos sudaro skolinimo veiklą vykdančių įmonių, t. y. komercinių bankų ir alternatyvaus skolinimo teikėjų, vertybiniai popieriai. Komerciniai bankai obligacijas pasitelkia kapitalui stiprinti, nes subordinuotos obligacijos įskaičiuojamos į 2-ojo lygio kapitalą, ir tai pagerina bankų kapitalo pakankamumo rodiklius. </w:t>
      </w:r>
      <w:r w:rsidR="0076799C" w:rsidRPr="005428D5">
        <w:rPr>
          <w:rFonts w:cs="Times New Roman"/>
        </w:rPr>
        <w:t>Kapitalo rinkos pranašumus sėkmingai išnaudoja tam tikri finansų sektoriaus žaidėjai, pavyzdžiui, AB ,,Šiaulių bankas“, UAB ,,Medicinos bankas“, AS ,,Citadele banka“ Lietuvos filialas, AS ,,BlueOrange Bank“, AS ,,LHV Pank“, AS ,,Inbank“ filialas</w:t>
      </w:r>
      <w:r w:rsidR="00C777FF" w:rsidRPr="005428D5">
        <w:rPr>
          <w:rStyle w:val="Puslapioinaosnuoroda"/>
          <w:rFonts w:cs="Times New Roman"/>
        </w:rPr>
        <w:footnoteReference w:id="44"/>
      </w:r>
      <w:r w:rsidR="0076799C" w:rsidRPr="005428D5">
        <w:rPr>
          <w:rFonts w:cs="Times New Roman"/>
        </w:rPr>
        <w:t xml:space="preserve">. </w:t>
      </w:r>
      <w:r w:rsidRPr="005428D5">
        <w:rPr>
          <w:rFonts w:cs="Times New Roman"/>
        </w:rPr>
        <w:t>Ne finansų įmonių obligacijoms tenka likusi rinkos dalis (10 proc.). Iš jų 63</w:t>
      </w:r>
      <w:r w:rsidR="00565EB1">
        <w:rPr>
          <w:rFonts w:cs="Times New Roman"/>
        </w:rPr>
        <w:t> </w:t>
      </w:r>
      <w:r w:rsidRPr="005428D5">
        <w:rPr>
          <w:rFonts w:cs="Times New Roman"/>
        </w:rPr>
        <w:t xml:space="preserve">proc. sudaro neviešos emisijos, tad informacija apie jas nėra iki galo tiksli, t. y. realiai išplatinta suma gali skirtis nuo registruotos. 77 proc. kapitalizacijos užima Estijos bendrovės. To priežastis – itin aktyvūs Estijos ir Suomijos instituciniai investuotojai: pensijų ir kiti investiciniai fondai, šeimos biurai. 50 proc. ne finansų bendrovių obligacijų emisijų sumos sudaro NT įmonių obligacijos. </w:t>
      </w:r>
    </w:p>
    <w:p w14:paraId="42FCBA81" w14:textId="0A12F2FF" w:rsidR="0062381E" w:rsidRPr="005428D5" w:rsidRDefault="0062381E" w:rsidP="0062381E">
      <w:pPr>
        <w:spacing w:line="240" w:lineRule="auto"/>
        <w:ind w:firstLine="567"/>
        <w:jc w:val="both"/>
        <w:rPr>
          <w:rFonts w:cs="Times New Roman"/>
        </w:rPr>
      </w:pPr>
      <w:r w:rsidRPr="005428D5">
        <w:rPr>
          <w:rFonts w:cs="Times New Roman"/>
        </w:rPr>
        <w:t>Dalis</w:t>
      </w:r>
      <w:r w:rsidR="00757184" w:rsidRPr="005428D5">
        <w:rPr>
          <w:rFonts w:cs="Times New Roman"/>
        </w:rPr>
        <w:t xml:space="preserve"> NT projektų</w:t>
      </w:r>
      <w:r w:rsidR="0093352C" w:rsidRPr="005428D5">
        <w:rPr>
          <w:rFonts w:cs="Times New Roman"/>
        </w:rPr>
        <w:t xml:space="preserve"> emitentų</w:t>
      </w:r>
      <w:r w:rsidRPr="005428D5">
        <w:rPr>
          <w:rFonts w:cs="Times New Roman"/>
        </w:rPr>
        <w:t xml:space="preserve"> obligacijas vietoj bankinio finansavimo pasirinko dėl grąžinimo grafiko, nes palūkanos mokamos periodiškai, o pasiskolinta suma grąžinama periodo pabaigoje. Kiti </w:t>
      </w:r>
      <w:r w:rsidR="0093352C" w:rsidRPr="005428D5">
        <w:rPr>
          <w:rFonts w:cs="Times New Roman"/>
        </w:rPr>
        <w:t>emitentai</w:t>
      </w:r>
      <w:r w:rsidRPr="005428D5">
        <w:rPr>
          <w:rFonts w:cs="Times New Roman"/>
        </w:rPr>
        <w:t xml:space="preserve"> šią priemonę </w:t>
      </w:r>
      <w:r w:rsidR="0093352C" w:rsidRPr="005428D5">
        <w:rPr>
          <w:rFonts w:cs="Times New Roman"/>
        </w:rPr>
        <w:t xml:space="preserve">naudoja </w:t>
      </w:r>
      <w:r w:rsidRPr="005428D5">
        <w:rPr>
          <w:rFonts w:cs="Times New Roman"/>
        </w:rPr>
        <w:t>dėl didesnio skolinimo intensyvumo ar galimybės išleisti subordinuotas obligacijas, t. y. pasiskolinti iš banko 50–60 proc. užstatomo NT vertės, o dar 20–25 proc. pritraukti iš investuotojų per obligacijas, jei tai leidžia NT generuojami pinigų srautai. Taigi, NT bendrovių finansavimo galimybės išleidžiant obligacijas yra didžiulės. Kitų sektorių įmonės taip pat pradeda atrasti obligacijas kaip alternatyvą bankams.</w:t>
      </w:r>
    </w:p>
    <w:p w14:paraId="748BBFBA" w14:textId="63329215" w:rsidR="0062381E" w:rsidRPr="005428D5" w:rsidRDefault="0062381E" w:rsidP="0062381E">
      <w:pPr>
        <w:spacing w:line="240" w:lineRule="auto"/>
        <w:ind w:firstLine="567"/>
        <w:jc w:val="both"/>
        <w:rPr>
          <w:rFonts w:cs="Times New Roman"/>
        </w:rPr>
      </w:pPr>
      <w:r w:rsidRPr="005428D5">
        <w:rPr>
          <w:rFonts w:cs="Times New Roman"/>
        </w:rPr>
        <w:t>SVV</w:t>
      </w:r>
      <w:r w:rsidR="00FC646B">
        <w:rPr>
          <w:rFonts w:cs="Times New Roman"/>
        </w:rPr>
        <w:t xml:space="preserve"> subjektams</w:t>
      </w:r>
      <w:r w:rsidRPr="005428D5">
        <w:rPr>
          <w:rFonts w:cs="Times New Roman"/>
        </w:rPr>
        <w:t xml:space="preserve"> aktualesnis 1–5 mln. eurų skolinimasis. Nors tokio dydžio emisijos retai sudomina institucinius investuotojus, obligacijas įmanoma išplatinti stambesniems mažmeniniams investuotojams ir šeimos biurams. Palyginti su bankiniu finansavimu, obligacijos gali turėti pranašumų. Įmanomas </w:t>
      </w:r>
      <w:r w:rsidR="00757184" w:rsidRPr="005428D5">
        <w:rPr>
          <w:rFonts w:cs="Times New Roman"/>
        </w:rPr>
        <w:t>pasiskolintos sumos grąžinimas</w:t>
      </w:r>
      <w:r w:rsidRPr="005428D5">
        <w:rPr>
          <w:rFonts w:cs="Times New Roman"/>
        </w:rPr>
        <w:t xml:space="preserve"> termino pabaigoje, nes banko paskolos atveju dažnai taikoma periodinė paskolos amortizacija. Jei emitento įsiskolinimo lygis neaukštas, o pelno rodikliai geri, įmanoma išleisti turtu neužtikrintą obligacijų emisiją ar pritaikyti mažesnius suvaržymus dividendams išmokėti ar papildomai skolintis nei bankinio finansavimo atveju. Jei emitentas turi gerą reputaciją ir įsiskolinimo lygis siekia panašius į bankų taikomus rodiklius (pavyzdžiui, finansinės skolos ir EBITDA santykis neviršija 3), įmanoma pasiskolinti už panašias į bankų taikomas palūkanas. Obligacijos gali būti pirmas žingsnis į kapitalo rinkas, kuriose tikslingai auginant emitento reputaciją ir skaidrumą sudaromos prielaidos dar palankiau skolintis ateityje ar akcijas išleisti per pirminį viešą siūlymą</w:t>
      </w:r>
      <w:r w:rsidRPr="005428D5">
        <w:rPr>
          <w:rStyle w:val="Puslapioinaosnuoroda"/>
          <w:rFonts w:cs="Times New Roman"/>
        </w:rPr>
        <w:footnoteReference w:id="45"/>
      </w:r>
      <w:r w:rsidRPr="005428D5">
        <w:rPr>
          <w:rFonts w:cs="Times New Roman"/>
        </w:rPr>
        <w:t>.</w:t>
      </w:r>
    </w:p>
    <w:p w14:paraId="30472CBF" w14:textId="77777777" w:rsidR="00FE60C6" w:rsidRPr="005428D5" w:rsidRDefault="00FE60C6" w:rsidP="00FE60C6">
      <w:pPr>
        <w:spacing w:line="240" w:lineRule="auto"/>
        <w:ind w:firstLine="567"/>
        <w:jc w:val="both"/>
        <w:rPr>
          <w:rFonts w:cs="Times New Roman"/>
        </w:rPr>
      </w:pPr>
      <w:r w:rsidRPr="005428D5">
        <w:rPr>
          <w:rFonts w:cs="Times New Roman"/>
        </w:rPr>
        <w:lastRenderedPageBreak/>
        <w:t xml:space="preserve">AB </w:t>
      </w:r>
      <w:r w:rsidRPr="005428D5">
        <w:t>„</w:t>
      </w:r>
      <w:r w:rsidRPr="005428D5">
        <w:rPr>
          <w:rFonts w:cs="Times New Roman"/>
        </w:rPr>
        <w:t xml:space="preserve">Nasdaq Vilnius“ yra vienintelis reguliuojamos vertybinių popierių rinkos ir alternatyviosios vertybinių popierių rinkos </w:t>
      </w:r>
      <w:r w:rsidRPr="005428D5">
        <w:t>„</w:t>
      </w:r>
      <w:r w:rsidRPr="005428D5">
        <w:rPr>
          <w:rFonts w:cs="Times New Roman"/>
        </w:rPr>
        <w:t xml:space="preserve">First North“ operatorius Lietuvoje. Baltijos reguliuojamąją rinką sudaro oficialusis ir papildomasis prekybos sąrašai ir Baltijos skolos vertybinių popierių sąrašas. Baltijos alternatyviąją vertybinių popierių rinką </w:t>
      </w:r>
      <w:r w:rsidRPr="005428D5">
        <w:t>„</w:t>
      </w:r>
      <w:r w:rsidRPr="005428D5">
        <w:rPr>
          <w:rFonts w:cs="Times New Roman"/>
        </w:rPr>
        <w:t xml:space="preserve">First North“ sudaro </w:t>
      </w:r>
      <w:r w:rsidRPr="005428D5">
        <w:rPr>
          <w:rFonts w:eastAsia="Calibri" w:cs="Times New Roman"/>
        </w:rPr>
        <w:t>„First North“</w:t>
      </w:r>
      <w:r w:rsidRPr="005428D5">
        <w:rPr>
          <w:rFonts w:cs="Times New Roman"/>
        </w:rPr>
        <w:t xml:space="preserve"> Baltijos akcijų sąrašas ir </w:t>
      </w:r>
      <w:r w:rsidRPr="005428D5">
        <w:rPr>
          <w:rFonts w:eastAsia="Calibri" w:cs="Times New Roman"/>
        </w:rPr>
        <w:t>„First North“</w:t>
      </w:r>
      <w:r w:rsidRPr="005428D5">
        <w:rPr>
          <w:rFonts w:cs="Times New Roman"/>
        </w:rPr>
        <w:t xml:space="preserve"> Baltijos skolos vertybinių popierių sąrašas. Reguliuojamojoje rinkoje šiuo metu listinguojami 28 didelių Lietuvos įmonių, kurių akcininkai yra privatūs asmenys arba valstybė, vertybiniai popieriai. Alternatyviojoje rinkoje </w:t>
      </w:r>
      <w:r w:rsidRPr="005428D5">
        <w:t>„</w:t>
      </w:r>
      <w:r w:rsidRPr="005428D5">
        <w:rPr>
          <w:rFonts w:cs="Times New Roman"/>
        </w:rPr>
        <w:t>First North“ 2018 m. pradžioje buvo 2 privačių akcininkų valdomos Lietuvos įmonės.</w:t>
      </w:r>
    </w:p>
    <w:p w14:paraId="358C5DB3" w14:textId="261B2917" w:rsidR="00FE60C6" w:rsidRPr="005428D5" w:rsidRDefault="00FE60C6" w:rsidP="00FE60C6">
      <w:pPr>
        <w:spacing w:line="240" w:lineRule="auto"/>
        <w:ind w:firstLine="567"/>
        <w:jc w:val="both"/>
        <w:rPr>
          <w:rFonts w:eastAsia="Calibri" w:cs="Times New Roman"/>
        </w:rPr>
      </w:pPr>
      <w:r w:rsidRPr="005428D5">
        <w:rPr>
          <w:rFonts w:eastAsia="Calibri" w:cs="Times New Roman"/>
        </w:rPr>
        <w:t xml:space="preserve">Norint būti reguliuojamosios rinkos dalyviu reikia atitikti įvairius ES ir nacionalinius reikalavimus, kuriuos SVV sudėtinga įgyvendinti. Todėl SVV labiau tinka alternatyvioji </w:t>
      </w:r>
      <w:r w:rsidRPr="005428D5">
        <w:rPr>
          <w:rFonts w:cs="Times New Roman"/>
        </w:rPr>
        <w:t>vertybinių popierių</w:t>
      </w:r>
      <w:r w:rsidRPr="005428D5">
        <w:rPr>
          <w:rFonts w:eastAsia="Calibri" w:cs="Times New Roman"/>
        </w:rPr>
        <w:t xml:space="preserve"> rinka „First North“, kurios reikalavimus nustato </w:t>
      </w:r>
      <w:r w:rsidRPr="005428D5">
        <w:rPr>
          <w:rFonts w:cs="Times New Roman"/>
        </w:rPr>
        <w:t>biržos</w:t>
      </w:r>
      <w:r w:rsidRPr="005428D5">
        <w:rPr>
          <w:rFonts w:eastAsia="Calibri" w:cs="Times New Roman"/>
        </w:rPr>
        <w:t xml:space="preserve"> operatorius AB „Nasdaq Vilnius“. Šie reikalavimai yra žymiai paprastesni (žr.</w:t>
      </w:r>
      <w:r w:rsidR="003814F8">
        <w:rPr>
          <w:rFonts w:eastAsia="Calibri" w:cs="Times New Roman"/>
        </w:rPr>
        <w:t xml:space="preserve"> 14</w:t>
      </w:r>
      <w:r w:rsidRPr="005428D5">
        <w:rPr>
          <w:rFonts w:eastAsia="Calibri" w:cs="Times New Roman"/>
        </w:rPr>
        <w:t xml:space="preserve"> lentelę) nei reguliuojamosios rinkos keliami reikalavimai, todėl „First North“ rinka, kaip alternatyvi finansavimo pritraukimo forma, SVV turėtų būti patrauklesnė už reguliuojamąją rinką. </w:t>
      </w:r>
    </w:p>
    <w:p w14:paraId="64F36C59" w14:textId="355C3741" w:rsidR="00FE60C6" w:rsidRPr="005428D5" w:rsidRDefault="00FE60C6" w:rsidP="00FE60C6">
      <w:pPr>
        <w:pStyle w:val="Antrat"/>
        <w:spacing w:line="240" w:lineRule="auto"/>
        <w:ind w:firstLine="0"/>
        <w:jc w:val="both"/>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150" w:name="_Toc35886159"/>
      <w:r w:rsidR="003E717F">
        <w:rPr>
          <w:noProof/>
          <w:color w:val="0070C0"/>
        </w:rPr>
        <w:t>14</w:t>
      </w:r>
      <w:r w:rsidRPr="005428D5">
        <w:rPr>
          <w:noProof/>
          <w:color w:val="0070C0"/>
        </w:rPr>
        <w:fldChar w:fldCharType="end"/>
      </w:r>
      <w:r w:rsidRPr="005428D5">
        <w:rPr>
          <w:color w:val="0070C0"/>
        </w:rPr>
        <w:t xml:space="preserve"> lentelė. </w:t>
      </w:r>
      <w:r w:rsidRPr="005428D5">
        <w:rPr>
          <w:rFonts w:eastAsia="Times New Roman"/>
          <w:color w:val="0070C0"/>
        </w:rPr>
        <w:t>Nasdaq Baltijos akcijų biržų emitentai ir rinkos kapitalizacija 2017 m. gruodžio 13 d. duomenimis</w:t>
      </w:r>
      <w:bookmarkEnd w:id="150"/>
      <w:r w:rsidRPr="005428D5">
        <w:rPr>
          <w:rFonts w:eastAsia="Times New Roman"/>
          <w:color w:val="0070C0"/>
        </w:rPr>
        <w:t xml:space="preserve"> </w:t>
      </w:r>
    </w:p>
    <w:tbl>
      <w:tblPr>
        <w:tblStyle w:val="Lentelstinklelis"/>
        <w:tblW w:w="0" w:type="auto"/>
        <w:tblInd w:w="108" w:type="dxa"/>
        <w:tblLook w:val="04A0" w:firstRow="1" w:lastRow="0" w:firstColumn="1" w:lastColumn="0" w:noHBand="0" w:noVBand="1"/>
      </w:tblPr>
      <w:tblGrid>
        <w:gridCol w:w="2020"/>
        <w:gridCol w:w="1272"/>
        <w:gridCol w:w="1372"/>
        <w:gridCol w:w="1137"/>
        <w:gridCol w:w="1372"/>
        <w:gridCol w:w="1201"/>
        <w:gridCol w:w="1549"/>
      </w:tblGrid>
      <w:tr w:rsidR="00FE60C6" w:rsidRPr="005428D5" w14:paraId="2D77EA69" w14:textId="77777777" w:rsidTr="00FE60C6">
        <w:tc>
          <w:tcPr>
            <w:tcW w:w="2020" w:type="dxa"/>
            <w:vMerge w:val="restart"/>
            <w:vAlign w:val="center"/>
          </w:tcPr>
          <w:p w14:paraId="699087BE"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Rinka ir sąrašas</w:t>
            </w:r>
          </w:p>
        </w:tc>
        <w:tc>
          <w:tcPr>
            <w:tcW w:w="2644" w:type="dxa"/>
            <w:gridSpan w:val="2"/>
            <w:vAlign w:val="center"/>
          </w:tcPr>
          <w:p w14:paraId="68B47610"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Vilnius</w:t>
            </w:r>
          </w:p>
        </w:tc>
        <w:tc>
          <w:tcPr>
            <w:tcW w:w="2509" w:type="dxa"/>
            <w:gridSpan w:val="2"/>
            <w:vAlign w:val="center"/>
          </w:tcPr>
          <w:p w14:paraId="6E222F2F"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Ryga</w:t>
            </w:r>
          </w:p>
        </w:tc>
        <w:tc>
          <w:tcPr>
            <w:tcW w:w="2750" w:type="dxa"/>
            <w:gridSpan w:val="2"/>
            <w:vAlign w:val="center"/>
          </w:tcPr>
          <w:p w14:paraId="30790314"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Talinas</w:t>
            </w:r>
          </w:p>
        </w:tc>
      </w:tr>
      <w:tr w:rsidR="00FE60C6" w:rsidRPr="005428D5" w14:paraId="044497AE" w14:textId="77777777" w:rsidTr="00FE60C6">
        <w:tc>
          <w:tcPr>
            <w:tcW w:w="2020" w:type="dxa"/>
            <w:vMerge/>
            <w:vAlign w:val="center"/>
          </w:tcPr>
          <w:p w14:paraId="6C68974F" w14:textId="77777777" w:rsidR="00FE60C6" w:rsidRPr="005428D5" w:rsidRDefault="00FE60C6" w:rsidP="00FE60C6">
            <w:pPr>
              <w:jc w:val="center"/>
              <w:rPr>
                <w:rFonts w:cs="Times New Roman"/>
                <w:b/>
                <w:sz w:val="20"/>
                <w:szCs w:val="20"/>
                <w:lang w:val="lt-LT"/>
              </w:rPr>
            </w:pPr>
          </w:p>
        </w:tc>
        <w:tc>
          <w:tcPr>
            <w:tcW w:w="1272" w:type="dxa"/>
            <w:vAlign w:val="center"/>
          </w:tcPr>
          <w:p w14:paraId="03819163"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Emitentų skaičius (vnt.)</w:t>
            </w:r>
          </w:p>
        </w:tc>
        <w:tc>
          <w:tcPr>
            <w:tcW w:w="1372" w:type="dxa"/>
            <w:vAlign w:val="center"/>
          </w:tcPr>
          <w:p w14:paraId="1CB334CB"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Rinkos kapitalizacija (mln. EUR)</w:t>
            </w:r>
          </w:p>
        </w:tc>
        <w:tc>
          <w:tcPr>
            <w:tcW w:w="1137" w:type="dxa"/>
            <w:vAlign w:val="center"/>
          </w:tcPr>
          <w:p w14:paraId="21FD2192"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Emitentų skaičius (vnt.)</w:t>
            </w:r>
          </w:p>
        </w:tc>
        <w:tc>
          <w:tcPr>
            <w:tcW w:w="1372" w:type="dxa"/>
            <w:vAlign w:val="center"/>
          </w:tcPr>
          <w:p w14:paraId="06FD9F01"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Rinkos kapitalizacija (mln. EUR)</w:t>
            </w:r>
          </w:p>
        </w:tc>
        <w:tc>
          <w:tcPr>
            <w:tcW w:w="1201" w:type="dxa"/>
            <w:vAlign w:val="center"/>
          </w:tcPr>
          <w:p w14:paraId="4AC9AF59"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Emitentų skaičius (vnt.)</w:t>
            </w:r>
          </w:p>
        </w:tc>
        <w:tc>
          <w:tcPr>
            <w:tcW w:w="1549" w:type="dxa"/>
            <w:vAlign w:val="center"/>
          </w:tcPr>
          <w:p w14:paraId="3658B5D6" w14:textId="77777777" w:rsidR="00FE60C6" w:rsidRPr="005428D5" w:rsidRDefault="00FE60C6" w:rsidP="00FE60C6">
            <w:pPr>
              <w:jc w:val="center"/>
              <w:rPr>
                <w:rFonts w:cs="Times New Roman"/>
                <w:b/>
                <w:sz w:val="20"/>
                <w:szCs w:val="20"/>
                <w:lang w:val="lt-LT"/>
              </w:rPr>
            </w:pPr>
            <w:r w:rsidRPr="005428D5">
              <w:rPr>
                <w:rFonts w:cs="Times New Roman"/>
                <w:b/>
                <w:sz w:val="20"/>
                <w:szCs w:val="20"/>
                <w:lang w:val="lt-LT"/>
              </w:rPr>
              <w:t>Rinkos kapitalizacija (mln. EUR)</w:t>
            </w:r>
          </w:p>
        </w:tc>
      </w:tr>
      <w:tr w:rsidR="00FE60C6" w:rsidRPr="005428D5" w14:paraId="6097A75E" w14:textId="77777777" w:rsidTr="00FE60C6">
        <w:tc>
          <w:tcPr>
            <w:tcW w:w="9923" w:type="dxa"/>
            <w:gridSpan w:val="7"/>
            <w:vAlign w:val="center"/>
          </w:tcPr>
          <w:p w14:paraId="567BA5E2" w14:textId="77777777" w:rsidR="00FE60C6" w:rsidRPr="005428D5" w:rsidRDefault="00FE60C6" w:rsidP="00FE60C6">
            <w:pPr>
              <w:rPr>
                <w:rFonts w:cs="Times New Roman"/>
                <w:b/>
                <w:i/>
                <w:sz w:val="20"/>
                <w:szCs w:val="20"/>
                <w:lang w:val="lt-LT"/>
              </w:rPr>
            </w:pPr>
            <w:r w:rsidRPr="005428D5">
              <w:rPr>
                <w:rFonts w:cs="Times New Roman"/>
                <w:b/>
                <w:i/>
                <w:sz w:val="20"/>
                <w:szCs w:val="20"/>
                <w:lang w:val="lt-LT"/>
              </w:rPr>
              <w:t>Reguliuojamoji rinka</w:t>
            </w:r>
          </w:p>
        </w:tc>
      </w:tr>
      <w:tr w:rsidR="00FE60C6" w:rsidRPr="005428D5" w14:paraId="15BA22A5" w14:textId="77777777" w:rsidTr="00FE60C6">
        <w:tc>
          <w:tcPr>
            <w:tcW w:w="2020" w:type="dxa"/>
            <w:vAlign w:val="center"/>
          </w:tcPr>
          <w:p w14:paraId="34FC99F1"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Oficialusis sąrašas</w:t>
            </w:r>
          </w:p>
        </w:tc>
        <w:tc>
          <w:tcPr>
            <w:tcW w:w="1272" w:type="dxa"/>
            <w:vAlign w:val="center"/>
          </w:tcPr>
          <w:p w14:paraId="59AA6F64"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13</w:t>
            </w:r>
          </w:p>
        </w:tc>
        <w:tc>
          <w:tcPr>
            <w:tcW w:w="1372" w:type="dxa"/>
            <w:vAlign w:val="center"/>
          </w:tcPr>
          <w:p w14:paraId="7A803C0C"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2 723,6</w:t>
            </w:r>
          </w:p>
        </w:tc>
        <w:tc>
          <w:tcPr>
            <w:tcW w:w="1137" w:type="dxa"/>
            <w:vAlign w:val="center"/>
          </w:tcPr>
          <w:p w14:paraId="248C87B4"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5</w:t>
            </w:r>
          </w:p>
        </w:tc>
        <w:tc>
          <w:tcPr>
            <w:tcW w:w="1372" w:type="dxa"/>
            <w:vAlign w:val="center"/>
          </w:tcPr>
          <w:p w14:paraId="3E3EDB3C"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654,4</w:t>
            </w:r>
          </w:p>
        </w:tc>
        <w:tc>
          <w:tcPr>
            <w:tcW w:w="1201" w:type="dxa"/>
            <w:vAlign w:val="center"/>
          </w:tcPr>
          <w:p w14:paraId="0C6D5448"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15</w:t>
            </w:r>
          </w:p>
        </w:tc>
        <w:tc>
          <w:tcPr>
            <w:tcW w:w="1549" w:type="dxa"/>
            <w:vAlign w:val="center"/>
          </w:tcPr>
          <w:p w14:paraId="59470C92"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2 376,0</w:t>
            </w:r>
          </w:p>
        </w:tc>
      </w:tr>
      <w:tr w:rsidR="00FE60C6" w:rsidRPr="005428D5" w14:paraId="3F92EE30" w14:textId="77777777" w:rsidTr="00FE60C6">
        <w:tc>
          <w:tcPr>
            <w:tcW w:w="2020" w:type="dxa"/>
            <w:vAlign w:val="center"/>
          </w:tcPr>
          <w:p w14:paraId="20CFD31C"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Papildomasis sąrašas</w:t>
            </w:r>
          </w:p>
        </w:tc>
        <w:tc>
          <w:tcPr>
            <w:tcW w:w="1272" w:type="dxa"/>
            <w:vAlign w:val="center"/>
          </w:tcPr>
          <w:p w14:paraId="5FE2915E"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15</w:t>
            </w:r>
          </w:p>
        </w:tc>
        <w:tc>
          <w:tcPr>
            <w:tcW w:w="1372" w:type="dxa"/>
            <w:vAlign w:val="center"/>
          </w:tcPr>
          <w:p w14:paraId="11EFA5D5"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1 026,8</w:t>
            </w:r>
          </w:p>
        </w:tc>
        <w:tc>
          <w:tcPr>
            <w:tcW w:w="1137" w:type="dxa"/>
            <w:vAlign w:val="center"/>
          </w:tcPr>
          <w:p w14:paraId="31B99853"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21</w:t>
            </w:r>
          </w:p>
        </w:tc>
        <w:tc>
          <w:tcPr>
            <w:tcW w:w="1372" w:type="dxa"/>
            <w:vAlign w:val="center"/>
          </w:tcPr>
          <w:p w14:paraId="3815679E"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604,6</w:t>
            </w:r>
          </w:p>
        </w:tc>
        <w:tc>
          <w:tcPr>
            <w:tcW w:w="1201" w:type="dxa"/>
            <w:vAlign w:val="center"/>
          </w:tcPr>
          <w:p w14:paraId="2834EC78"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w:t>
            </w:r>
          </w:p>
        </w:tc>
        <w:tc>
          <w:tcPr>
            <w:tcW w:w="1549" w:type="dxa"/>
            <w:vAlign w:val="center"/>
          </w:tcPr>
          <w:p w14:paraId="116089CB"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112,3</w:t>
            </w:r>
          </w:p>
        </w:tc>
      </w:tr>
      <w:tr w:rsidR="00FE60C6" w:rsidRPr="005428D5" w14:paraId="60C3D616" w14:textId="77777777" w:rsidTr="00FE60C6">
        <w:tc>
          <w:tcPr>
            <w:tcW w:w="9923" w:type="dxa"/>
            <w:gridSpan w:val="7"/>
            <w:vAlign w:val="center"/>
          </w:tcPr>
          <w:p w14:paraId="02C87F2F" w14:textId="77777777" w:rsidR="00FE60C6" w:rsidRPr="005428D5" w:rsidRDefault="00FE60C6" w:rsidP="00FE60C6">
            <w:pPr>
              <w:rPr>
                <w:rFonts w:cs="Times New Roman"/>
                <w:b/>
                <w:i/>
                <w:sz w:val="20"/>
                <w:szCs w:val="20"/>
                <w:lang w:val="lt-LT"/>
              </w:rPr>
            </w:pPr>
            <w:r w:rsidRPr="005428D5">
              <w:rPr>
                <w:rFonts w:cs="Times New Roman"/>
                <w:b/>
                <w:i/>
                <w:sz w:val="20"/>
                <w:szCs w:val="20"/>
                <w:lang w:val="lt-LT"/>
              </w:rPr>
              <w:t xml:space="preserve">Alternatyvioji rinka </w:t>
            </w:r>
            <w:r w:rsidRPr="005428D5">
              <w:rPr>
                <w:b/>
                <w:i/>
                <w:lang w:val="lt-LT"/>
              </w:rPr>
              <w:t>„</w:t>
            </w:r>
            <w:r w:rsidRPr="005428D5">
              <w:rPr>
                <w:rFonts w:cs="Times New Roman"/>
                <w:b/>
                <w:i/>
                <w:sz w:val="20"/>
                <w:szCs w:val="20"/>
                <w:lang w:val="lt-LT"/>
              </w:rPr>
              <w:t>First North”</w:t>
            </w:r>
          </w:p>
        </w:tc>
      </w:tr>
      <w:tr w:rsidR="00FE60C6" w:rsidRPr="005428D5" w14:paraId="16ECAE74" w14:textId="77777777" w:rsidTr="00FE60C6">
        <w:tc>
          <w:tcPr>
            <w:tcW w:w="2020" w:type="dxa"/>
            <w:vAlign w:val="center"/>
          </w:tcPr>
          <w:p w14:paraId="53F8E3AF"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First North Baltijos akcijų sąrašas</w:t>
            </w:r>
          </w:p>
        </w:tc>
        <w:tc>
          <w:tcPr>
            <w:tcW w:w="1272" w:type="dxa"/>
            <w:vAlign w:val="center"/>
          </w:tcPr>
          <w:p w14:paraId="0E438B51"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w:t>
            </w:r>
          </w:p>
        </w:tc>
        <w:tc>
          <w:tcPr>
            <w:tcW w:w="1372" w:type="dxa"/>
            <w:vAlign w:val="center"/>
          </w:tcPr>
          <w:p w14:paraId="504454A1"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21,2</w:t>
            </w:r>
          </w:p>
        </w:tc>
        <w:tc>
          <w:tcPr>
            <w:tcW w:w="1137" w:type="dxa"/>
            <w:vAlign w:val="center"/>
          </w:tcPr>
          <w:p w14:paraId="686F72C9"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w:t>
            </w:r>
          </w:p>
        </w:tc>
        <w:tc>
          <w:tcPr>
            <w:tcW w:w="1372" w:type="dxa"/>
            <w:vAlign w:val="center"/>
          </w:tcPr>
          <w:p w14:paraId="1693821B"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27,9</w:t>
            </w:r>
          </w:p>
        </w:tc>
        <w:tc>
          <w:tcPr>
            <w:tcW w:w="1201" w:type="dxa"/>
            <w:vAlign w:val="center"/>
          </w:tcPr>
          <w:p w14:paraId="33F30DAA"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1</w:t>
            </w:r>
          </w:p>
        </w:tc>
        <w:tc>
          <w:tcPr>
            <w:tcW w:w="1549" w:type="dxa"/>
            <w:vAlign w:val="center"/>
          </w:tcPr>
          <w:p w14:paraId="0E601405" w14:textId="77777777" w:rsidR="00FE60C6" w:rsidRPr="005428D5" w:rsidRDefault="00FE60C6" w:rsidP="00FE60C6">
            <w:pPr>
              <w:jc w:val="center"/>
              <w:rPr>
                <w:rFonts w:cs="Times New Roman"/>
                <w:sz w:val="20"/>
                <w:szCs w:val="20"/>
                <w:lang w:val="lt-LT"/>
              </w:rPr>
            </w:pPr>
            <w:r w:rsidRPr="005428D5">
              <w:rPr>
                <w:rFonts w:cs="Times New Roman"/>
                <w:sz w:val="20"/>
                <w:szCs w:val="20"/>
                <w:lang w:val="lt-LT"/>
              </w:rPr>
              <w:t>12,2</w:t>
            </w:r>
          </w:p>
        </w:tc>
      </w:tr>
    </w:tbl>
    <w:p w14:paraId="10ED592E" w14:textId="77777777" w:rsidR="00FE60C6" w:rsidRDefault="00FE60C6" w:rsidP="00FE60C6">
      <w:pPr>
        <w:spacing w:line="240" w:lineRule="auto"/>
        <w:ind w:firstLine="709"/>
        <w:rPr>
          <w:rFonts w:cs="Times New Roman"/>
          <w:sz w:val="20"/>
        </w:rPr>
      </w:pPr>
      <w:r w:rsidRPr="005428D5">
        <w:rPr>
          <w:rFonts w:cs="Times New Roman"/>
          <w:sz w:val="20"/>
        </w:rPr>
        <w:t>Šaltinis: AB „Nasdaq Vilnius“</w:t>
      </w:r>
    </w:p>
    <w:p w14:paraId="4DAE175B" w14:textId="77777777" w:rsidR="00D5080D" w:rsidRPr="005428D5" w:rsidRDefault="00D5080D" w:rsidP="00D5080D">
      <w:pPr>
        <w:spacing w:line="240" w:lineRule="auto"/>
        <w:ind w:firstLine="567"/>
        <w:jc w:val="both"/>
        <w:rPr>
          <w:rFonts w:eastAsia="Calibri" w:cs="Times New Roman"/>
        </w:rPr>
      </w:pPr>
      <w:r w:rsidRPr="005428D5">
        <w:rPr>
          <w:rFonts w:eastAsia="Calibri" w:cs="Times New Roman"/>
        </w:rPr>
        <w:t xml:space="preserve">Nepaisant mažesnio alternatyviosios rinkos reguliavimo ir dešimtmetį siekiančios veiklos istorijos, kapitalo pritraukimas per „First North“ rinką nėra patraukli finansavimo alternatyva Lietuvos ir Latvijos bei Estijos mažoms ir vidutinėms įmonėms. Nors „First North“ rinkos kapitalizacija nuo 2013 iki 2017 m. padidėjo beveik dvigubai, joje listinguojamos 5 bendrovių akcijos ir tik 2 iš jų yra Lietuvos įmonės. Pirmoji Lietuvos bendrovė, kurios akcijos 2015 m. buvo įtrauktos į „First North“ rinką, yra kremavimo paslaugų bendrovė „K2“. Nors bendrovė buvo įkurta 2008 m., faktinę veiklą pradėjo 2011 m., tad nuo faktinės veiklos pradžios iki bendrovės akcijų įtraukimo į „First North“ rinką praėjo 4 metai. Pagal SVV nustatymo kriterijus atėjimo į </w:t>
      </w:r>
      <w:r w:rsidRPr="005428D5">
        <w:rPr>
          <w:rFonts w:cs="Times New Roman"/>
        </w:rPr>
        <w:t>vertybinių popierių</w:t>
      </w:r>
      <w:r w:rsidRPr="005428D5">
        <w:rPr>
          <w:rFonts w:eastAsia="Calibri" w:cs="Times New Roman"/>
        </w:rPr>
        <w:t xml:space="preserve"> biržą metu bendrovė buvo priskiriama labai mažoms įmonėms. 2014 m. jos pajamos siekė 962 tūkst. EUR, turtas – 1,8 mln. EUR ir dirbo 7 darbuotojai. Per pirmuosius 2 metus nuo to kai bendrovės akcijomis buvo pradėta prekiauti „First North“ rinkoje bendrovės „K2“ pajamos padidėjo iki 1,3 mln. EUR, turtas – iki 2,6 mln. EUR, o darbuotojų skaičius – iki 9 darbuotojų.</w:t>
      </w:r>
    </w:p>
    <w:p w14:paraId="7C8306A9" w14:textId="794A0A7B" w:rsidR="00FE60C6" w:rsidRPr="005428D5" w:rsidRDefault="00FE60C6" w:rsidP="00FE60C6">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151" w:name="_Toc35886160"/>
      <w:r w:rsidR="00C938C5">
        <w:rPr>
          <w:noProof/>
          <w:color w:val="0070C0"/>
        </w:rPr>
        <w:t>15</w:t>
      </w:r>
      <w:r w:rsidRPr="005428D5">
        <w:rPr>
          <w:noProof/>
          <w:color w:val="0070C0"/>
        </w:rPr>
        <w:fldChar w:fldCharType="end"/>
      </w:r>
      <w:r w:rsidRPr="005428D5">
        <w:rPr>
          <w:color w:val="0070C0"/>
        </w:rPr>
        <w:t xml:space="preserve"> lentelė. Reguliuojamosios ir alternatyviosios rinkų reguliavimo skirtumai</w:t>
      </w:r>
      <w:bookmarkEnd w:id="151"/>
    </w:p>
    <w:tbl>
      <w:tblPr>
        <w:tblStyle w:val="Lentelstinklelis"/>
        <w:tblW w:w="0" w:type="auto"/>
        <w:jc w:val="center"/>
        <w:tblLook w:val="06A0" w:firstRow="1" w:lastRow="0" w:firstColumn="1" w:lastColumn="0" w:noHBand="1" w:noVBand="1"/>
      </w:tblPr>
      <w:tblGrid>
        <w:gridCol w:w="4927"/>
        <w:gridCol w:w="4927"/>
      </w:tblGrid>
      <w:tr w:rsidR="00FE60C6" w:rsidRPr="005428D5" w14:paraId="2DF9A239" w14:textId="77777777" w:rsidTr="00FE60C6">
        <w:trPr>
          <w:trHeight w:val="124"/>
          <w:tblHeader/>
          <w:jc w:val="center"/>
        </w:trPr>
        <w:tc>
          <w:tcPr>
            <w:tcW w:w="4927" w:type="dxa"/>
            <w:shd w:val="clear" w:color="auto" w:fill="D9D9D9" w:themeFill="background1" w:themeFillShade="D9"/>
            <w:vAlign w:val="center"/>
          </w:tcPr>
          <w:p w14:paraId="49A37023" w14:textId="77777777" w:rsidR="00FE60C6" w:rsidRPr="005428D5" w:rsidRDefault="00FE60C6" w:rsidP="00FE60C6">
            <w:pPr>
              <w:pStyle w:val="Antrat"/>
              <w:jc w:val="center"/>
              <w:rPr>
                <w:rFonts w:eastAsia="Times New Roman"/>
                <w:color w:val="auto"/>
                <w:lang w:val="lt-LT"/>
              </w:rPr>
            </w:pPr>
            <w:r w:rsidRPr="005428D5">
              <w:rPr>
                <w:rFonts w:eastAsia="Times New Roman"/>
                <w:color w:val="auto"/>
                <w:lang w:val="lt-LT"/>
              </w:rPr>
              <w:t>Reguliuojamoji rinka</w:t>
            </w:r>
          </w:p>
        </w:tc>
        <w:tc>
          <w:tcPr>
            <w:tcW w:w="4927" w:type="dxa"/>
            <w:shd w:val="clear" w:color="auto" w:fill="D9D9D9" w:themeFill="background1" w:themeFillShade="D9"/>
            <w:vAlign w:val="center"/>
          </w:tcPr>
          <w:p w14:paraId="1E11DA8A" w14:textId="77777777" w:rsidR="00FE60C6" w:rsidRPr="005428D5" w:rsidRDefault="00FE60C6" w:rsidP="00FE60C6">
            <w:pPr>
              <w:pStyle w:val="Antrat"/>
              <w:jc w:val="center"/>
              <w:rPr>
                <w:rFonts w:eastAsia="Times New Roman"/>
                <w:color w:val="auto"/>
                <w:lang w:val="lt-LT"/>
              </w:rPr>
            </w:pPr>
            <w:r w:rsidRPr="005428D5">
              <w:rPr>
                <w:rFonts w:eastAsia="Times New Roman"/>
                <w:color w:val="auto"/>
                <w:lang w:val="lt-LT"/>
              </w:rPr>
              <w:t>Alternatyvioji rinka</w:t>
            </w:r>
          </w:p>
        </w:tc>
      </w:tr>
      <w:tr w:rsidR="00FE60C6" w:rsidRPr="005428D5" w14:paraId="5DCA4709" w14:textId="77777777" w:rsidTr="00FE60C6">
        <w:trPr>
          <w:trHeight w:val="191"/>
          <w:jc w:val="center"/>
        </w:trPr>
        <w:tc>
          <w:tcPr>
            <w:tcW w:w="9854" w:type="dxa"/>
            <w:gridSpan w:val="2"/>
            <w:shd w:val="clear" w:color="auto" w:fill="F2F2F2" w:themeFill="background1" w:themeFillShade="F2"/>
            <w:vAlign w:val="center"/>
          </w:tcPr>
          <w:p w14:paraId="5CD12020" w14:textId="77777777" w:rsidR="00FE60C6" w:rsidRPr="005428D5" w:rsidRDefault="00FE60C6" w:rsidP="00FE60C6">
            <w:pPr>
              <w:pStyle w:val="Antrat"/>
              <w:jc w:val="center"/>
              <w:rPr>
                <w:rFonts w:eastAsia="Times New Roman"/>
                <w:color w:val="auto"/>
                <w:lang w:val="lt-LT"/>
              </w:rPr>
            </w:pPr>
            <w:r w:rsidRPr="005428D5">
              <w:rPr>
                <w:rFonts w:eastAsia="Times New Roman"/>
                <w:color w:val="auto"/>
                <w:lang w:val="lt-LT"/>
              </w:rPr>
              <w:t>Rinka ir jos priežiūra</w:t>
            </w:r>
          </w:p>
        </w:tc>
      </w:tr>
      <w:tr w:rsidR="00FE60C6" w:rsidRPr="005428D5" w14:paraId="4BBD232F" w14:textId="77777777" w:rsidTr="00FE60C6">
        <w:trPr>
          <w:trHeight w:val="124"/>
          <w:jc w:val="center"/>
        </w:trPr>
        <w:tc>
          <w:tcPr>
            <w:tcW w:w="4927" w:type="dxa"/>
            <w:vAlign w:val="center"/>
          </w:tcPr>
          <w:p w14:paraId="34141530" w14:textId="77777777" w:rsidR="00FE60C6" w:rsidRPr="00E83934" w:rsidRDefault="00FE60C6" w:rsidP="00FE60C6">
            <w:pPr>
              <w:pStyle w:val="Antrat"/>
              <w:ind w:firstLine="284"/>
              <w:jc w:val="both"/>
              <w:rPr>
                <w:rFonts w:eastAsia="Times New Roman"/>
                <w:b w:val="0"/>
                <w:color w:val="auto"/>
                <w:sz w:val="22"/>
                <w:szCs w:val="22"/>
                <w:lang w:val="lt-LT"/>
              </w:rPr>
            </w:pPr>
            <w:r w:rsidRPr="00EB0745">
              <w:rPr>
                <w:rFonts w:eastAsia="Times New Roman"/>
                <w:b w:val="0"/>
                <w:color w:val="auto"/>
                <w:sz w:val="22"/>
                <w:szCs w:val="22"/>
                <w:lang w:val="lt-LT"/>
              </w:rPr>
              <w:t>Įtraukimą į reguliuojamos rinkos prekybos sąrašus reglamentuoja Lietuvos įstatymai ir ES direktyvos</w:t>
            </w:r>
          </w:p>
        </w:tc>
        <w:tc>
          <w:tcPr>
            <w:tcW w:w="4927" w:type="dxa"/>
            <w:vAlign w:val="center"/>
          </w:tcPr>
          <w:p w14:paraId="017DA204" w14:textId="77777777" w:rsidR="00FE60C6" w:rsidRPr="00E83934" w:rsidRDefault="00FE60C6" w:rsidP="00FE60C6">
            <w:pPr>
              <w:pStyle w:val="Antrat"/>
              <w:ind w:firstLine="318"/>
              <w:jc w:val="both"/>
              <w:rPr>
                <w:rFonts w:eastAsia="Times New Roman"/>
                <w:b w:val="0"/>
                <w:color w:val="auto"/>
                <w:sz w:val="22"/>
                <w:szCs w:val="22"/>
                <w:lang w:val="lt-LT"/>
              </w:rPr>
            </w:pPr>
            <w:r w:rsidRPr="00EB0745">
              <w:rPr>
                <w:rFonts w:eastAsia="Times New Roman"/>
                <w:b w:val="0"/>
                <w:color w:val="auto"/>
                <w:sz w:val="22"/>
                <w:szCs w:val="22"/>
                <w:lang w:val="lt-LT"/>
              </w:rPr>
              <w:t xml:space="preserve">Įtraukimą prekybai rinkoje reguliuoja rinkos operatorius (t. y. </w:t>
            </w:r>
            <w:r w:rsidRPr="00EB0745">
              <w:rPr>
                <w:b w:val="0"/>
                <w:color w:val="auto"/>
                <w:sz w:val="22"/>
                <w:szCs w:val="22"/>
                <w:lang w:val="lt-LT"/>
              </w:rPr>
              <w:t>vertybinių popierių</w:t>
            </w:r>
            <w:r w:rsidRPr="00EB0745">
              <w:rPr>
                <w:rFonts w:eastAsia="Times New Roman"/>
                <w:b w:val="0"/>
                <w:color w:val="auto"/>
                <w:sz w:val="22"/>
                <w:szCs w:val="22"/>
                <w:lang w:val="lt-LT"/>
              </w:rPr>
              <w:t xml:space="preserve"> birža)</w:t>
            </w:r>
          </w:p>
        </w:tc>
      </w:tr>
      <w:tr w:rsidR="00FE60C6" w:rsidRPr="005428D5" w14:paraId="1AE730AD" w14:textId="77777777" w:rsidTr="00FE60C6">
        <w:trPr>
          <w:jc w:val="center"/>
        </w:trPr>
        <w:tc>
          <w:tcPr>
            <w:tcW w:w="9854" w:type="dxa"/>
            <w:gridSpan w:val="2"/>
            <w:shd w:val="clear" w:color="auto" w:fill="F2F2F2" w:themeFill="background1" w:themeFillShade="F2"/>
            <w:vAlign w:val="center"/>
          </w:tcPr>
          <w:p w14:paraId="31FB909A" w14:textId="77777777" w:rsidR="00FE60C6" w:rsidRPr="005428D5" w:rsidRDefault="00FE60C6" w:rsidP="00FE60C6">
            <w:pPr>
              <w:pStyle w:val="Antrat"/>
              <w:jc w:val="center"/>
              <w:rPr>
                <w:rFonts w:eastAsia="Times New Roman"/>
                <w:color w:val="auto"/>
                <w:lang w:val="lt-LT"/>
              </w:rPr>
            </w:pPr>
            <w:r w:rsidRPr="005428D5">
              <w:rPr>
                <w:rFonts w:eastAsia="Times New Roman"/>
                <w:color w:val="auto"/>
                <w:lang w:val="lt-LT"/>
              </w:rPr>
              <w:t>Įtraukimo sąlygos</w:t>
            </w:r>
          </w:p>
        </w:tc>
      </w:tr>
      <w:tr w:rsidR="00FE60C6" w:rsidRPr="005428D5" w14:paraId="1C76A50B" w14:textId="77777777" w:rsidTr="00FE60C6">
        <w:trPr>
          <w:jc w:val="center"/>
        </w:trPr>
        <w:tc>
          <w:tcPr>
            <w:tcW w:w="4927" w:type="dxa"/>
          </w:tcPr>
          <w:p w14:paraId="32431053" w14:textId="77777777" w:rsidR="00FE60C6" w:rsidRPr="00E83934" w:rsidRDefault="00FE60C6" w:rsidP="00FE60C6">
            <w:pPr>
              <w:pStyle w:val="Antrat"/>
              <w:ind w:firstLine="284"/>
              <w:jc w:val="both"/>
              <w:rPr>
                <w:rFonts w:eastAsia="Times New Roman" w:cs="Times New Roman"/>
                <w:b w:val="0"/>
                <w:color w:val="auto"/>
                <w:sz w:val="22"/>
                <w:szCs w:val="22"/>
                <w:lang w:val="lt-LT"/>
              </w:rPr>
            </w:pPr>
            <w:r w:rsidRPr="00EB0745">
              <w:rPr>
                <w:b w:val="0"/>
                <w:color w:val="auto"/>
                <w:sz w:val="22"/>
                <w:szCs w:val="22"/>
                <w:lang w:val="nb-NO"/>
              </w:rPr>
              <w:t>Ne mažiau kaip treji veiklos metai</w:t>
            </w:r>
          </w:p>
        </w:tc>
        <w:tc>
          <w:tcPr>
            <w:tcW w:w="4927" w:type="dxa"/>
          </w:tcPr>
          <w:p w14:paraId="51D611D3" w14:textId="77777777" w:rsidR="00FE60C6" w:rsidRPr="00E83934" w:rsidRDefault="00FE60C6" w:rsidP="00FE60C6">
            <w:pPr>
              <w:pStyle w:val="Antrat"/>
              <w:ind w:firstLine="318"/>
              <w:jc w:val="both"/>
              <w:rPr>
                <w:rFonts w:eastAsia="Times New Roman" w:cs="Times New Roman"/>
                <w:b w:val="0"/>
                <w:color w:val="auto"/>
                <w:sz w:val="22"/>
                <w:szCs w:val="22"/>
                <w:lang w:val="lt-LT"/>
              </w:rPr>
            </w:pPr>
            <w:proofErr w:type="spellStart"/>
            <w:r w:rsidRPr="00E83934">
              <w:rPr>
                <w:b w:val="0"/>
                <w:color w:val="auto"/>
                <w:sz w:val="22"/>
                <w:szCs w:val="22"/>
              </w:rPr>
              <w:t>Nėra</w:t>
            </w:r>
            <w:proofErr w:type="spellEnd"/>
            <w:r w:rsidRPr="00E83934">
              <w:rPr>
                <w:b w:val="0"/>
                <w:color w:val="auto"/>
                <w:sz w:val="22"/>
                <w:szCs w:val="22"/>
              </w:rPr>
              <w:t xml:space="preserve"> </w:t>
            </w:r>
            <w:proofErr w:type="spellStart"/>
            <w:r w:rsidRPr="00E83934">
              <w:rPr>
                <w:b w:val="0"/>
                <w:color w:val="auto"/>
                <w:sz w:val="22"/>
                <w:szCs w:val="22"/>
              </w:rPr>
              <w:t>nustatytas</w:t>
            </w:r>
            <w:proofErr w:type="spellEnd"/>
            <w:r w:rsidRPr="00E83934">
              <w:rPr>
                <w:b w:val="0"/>
                <w:color w:val="auto"/>
                <w:sz w:val="22"/>
                <w:szCs w:val="22"/>
              </w:rPr>
              <w:t xml:space="preserve"> </w:t>
            </w:r>
            <w:proofErr w:type="spellStart"/>
            <w:r w:rsidRPr="00E83934">
              <w:rPr>
                <w:b w:val="0"/>
                <w:color w:val="auto"/>
                <w:sz w:val="22"/>
                <w:szCs w:val="22"/>
              </w:rPr>
              <w:t>trumpiausias</w:t>
            </w:r>
            <w:proofErr w:type="spellEnd"/>
            <w:r w:rsidRPr="00E83934">
              <w:rPr>
                <w:b w:val="0"/>
                <w:color w:val="auto"/>
                <w:sz w:val="22"/>
                <w:szCs w:val="22"/>
              </w:rPr>
              <w:t xml:space="preserve"> </w:t>
            </w:r>
            <w:proofErr w:type="spellStart"/>
            <w:r w:rsidRPr="00E83934">
              <w:rPr>
                <w:b w:val="0"/>
                <w:color w:val="auto"/>
                <w:sz w:val="22"/>
                <w:szCs w:val="22"/>
              </w:rPr>
              <w:t>veiklos</w:t>
            </w:r>
            <w:proofErr w:type="spellEnd"/>
            <w:r w:rsidRPr="00E83934">
              <w:rPr>
                <w:b w:val="0"/>
                <w:color w:val="auto"/>
                <w:sz w:val="22"/>
                <w:szCs w:val="22"/>
              </w:rPr>
              <w:t xml:space="preserve"> </w:t>
            </w:r>
            <w:proofErr w:type="spellStart"/>
            <w:r w:rsidRPr="00E83934">
              <w:rPr>
                <w:b w:val="0"/>
                <w:color w:val="auto"/>
                <w:sz w:val="22"/>
                <w:szCs w:val="22"/>
              </w:rPr>
              <w:t>laikas</w:t>
            </w:r>
            <w:proofErr w:type="spellEnd"/>
          </w:p>
        </w:tc>
      </w:tr>
      <w:tr w:rsidR="00FE60C6" w:rsidRPr="005428D5" w14:paraId="50D905D8" w14:textId="77777777" w:rsidTr="00FE60C6">
        <w:trPr>
          <w:jc w:val="center"/>
        </w:trPr>
        <w:tc>
          <w:tcPr>
            <w:tcW w:w="4927" w:type="dxa"/>
            <w:vAlign w:val="center"/>
          </w:tcPr>
          <w:p w14:paraId="0EA66539" w14:textId="77777777" w:rsidR="00FE60C6" w:rsidRPr="00E83934" w:rsidRDefault="00FE60C6" w:rsidP="00FE60C6">
            <w:pPr>
              <w:pStyle w:val="Antrat"/>
              <w:ind w:firstLine="284"/>
              <w:jc w:val="both"/>
              <w:rPr>
                <w:rFonts w:eastAsia="Times New Roman"/>
                <w:b w:val="0"/>
                <w:color w:val="auto"/>
                <w:sz w:val="22"/>
                <w:szCs w:val="22"/>
                <w:lang w:val="lt-LT"/>
              </w:rPr>
            </w:pPr>
            <w:r w:rsidRPr="00EB0745">
              <w:rPr>
                <w:rFonts w:eastAsia="Times New Roman"/>
                <w:b w:val="0"/>
                <w:color w:val="auto"/>
                <w:sz w:val="22"/>
                <w:szCs w:val="22"/>
                <w:lang w:val="nb-NO"/>
              </w:rPr>
              <w:t xml:space="preserve">Minimali bendrovės rinkos vertė – mažiausiai 4 mln. </w:t>
            </w:r>
            <w:r w:rsidRPr="00E83934">
              <w:rPr>
                <w:rFonts w:eastAsia="Times New Roman"/>
                <w:b w:val="0"/>
                <w:color w:val="auto"/>
                <w:sz w:val="22"/>
                <w:szCs w:val="22"/>
              </w:rPr>
              <w:t>EUR</w:t>
            </w:r>
          </w:p>
        </w:tc>
        <w:tc>
          <w:tcPr>
            <w:tcW w:w="4927" w:type="dxa"/>
            <w:vAlign w:val="center"/>
          </w:tcPr>
          <w:p w14:paraId="20860776" w14:textId="77777777" w:rsidR="00FE60C6" w:rsidRPr="00E83934" w:rsidRDefault="00FE60C6" w:rsidP="00FE60C6">
            <w:pPr>
              <w:pStyle w:val="Antrat"/>
              <w:ind w:firstLine="318"/>
              <w:jc w:val="both"/>
              <w:rPr>
                <w:rFonts w:eastAsia="Times New Roman"/>
                <w:b w:val="0"/>
                <w:color w:val="auto"/>
                <w:sz w:val="22"/>
                <w:szCs w:val="22"/>
                <w:lang w:val="lt-LT"/>
              </w:rPr>
            </w:pPr>
            <w:proofErr w:type="spellStart"/>
            <w:r w:rsidRPr="00E83934">
              <w:rPr>
                <w:rFonts w:eastAsia="Times New Roman"/>
                <w:b w:val="0"/>
                <w:color w:val="auto"/>
                <w:sz w:val="22"/>
                <w:szCs w:val="22"/>
              </w:rPr>
              <w:t>Nėra</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nustatyto</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minimalaus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bendrovės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rinkos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vertė</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dydžio</w:t>
            </w:r>
            <w:proofErr w:type="spellEnd"/>
          </w:p>
        </w:tc>
      </w:tr>
      <w:tr w:rsidR="00FE60C6" w:rsidRPr="005428D5" w14:paraId="59D9109F" w14:textId="77777777" w:rsidTr="00FE60C6">
        <w:trPr>
          <w:jc w:val="center"/>
        </w:trPr>
        <w:tc>
          <w:tcPr>
            <w:tcW w:w="4927" w:type="dxa"/>
            <w:vAlign w:val="center"/>
          </w:tcPr>
          <w:p w14:paraId="30C2105A" w14:textId="6940C672" w:rsidR="00FE60C6" w:rsidRPr="00E83934" w:rsidRDefault="00FE60C6" w:rsidP="00FE60C6">
            <w:pPr>
              <w:pStyle w:val="Antrat"/>
              <w:ind w:firstLine="284"/>
              <w:jc w:val="both"/>
              <w:rPr>
                <w:rFonts w:eastAsia="Times New Roman"/>
                <w:b w:val="0"/>
                <w:color w:val="auto"/>
                <w:sz w:val="22"/>
                <w:szCs w:val="22"/>
                <w:lang w:val="lt-LT"/>
              </w:rPr>
            </w:pPr>
            <w:r w:rsidRPr="00EB0745">
              <w:rPr>
                <w:rFonts w:eastAsia="Times New Roman"/>
                <w:b w:val="0"/>
                <w:color w:val="auto"/>
                <w:sz w:val="22"/>
                <w:szCs w:val="22"/>
                <w:lang w:val="lt-LT"/>
              </w:rPr>
              <w:lastRenderedPageBreak/>
              <w:t>Ne mažiau kaip 25</w:t>
            </w:r>
            <w:r w:rsidR="00153B3A" w:rsidRPr="00EB0745">
              <w:rPr>
                <w:rFonts w:eastAsia="Times New Roman"/>
                <w:b w:val="0"/>
                <w:color w:val="auto"/>
                <w:sz w:val="22"/>
                <w:szCs w:val="22"/>
                <w:lang w:val="lt-LT"/>
              </w:rPr>
              <w:t xml:space="preserve"> proc.</w:t>
            </w:r>
            <w:r w:rsidRPr="00EB0745">
              <w:rPr>
                <w:rFonts w:eastAsia="Times New Roman"/>
                <w:b w:val="0"/>
                <w:color w:val="auto"/>
                <w:sz w:val="22"/>
                <w:szCs w:val="22"/>
                <w:lang w:val="lt-LT"/>
              </w:rPr>
              <w:t xml:space="preserve"> akcijų arba 10 mln. EUR vertės akcijų cirkuliuoja rinkoje</w:t>
            </w:r>
          </w:p>
        </w:tc>
        <w:tc>
          <w:tcPr>
            <w:tcW w:w="4927" w:type="dxa"/>
            <w:vAlign w:val="center"/>
          </w:tcPr>
          <w:p w14:paraId="1FFA2137" w14:textId="77777777" w:rsidR="00FE60C6" w:rsidRPr="00E83934" w:rsidRDefault="00FE60C6" w:rsidP="00FE60C6">
            <w:pPr>
              <w:pStyle w:val="Antrat"/>
              <w:ind w:firstLine="318"/>
              <w:jc w:val="both"/>
              <w:rPr>
                <w:rFonts w:eastAsia="Times New Roman"/>
                <w:b w:val="0"/>
                <w:color w:val="auto"/>
                <w:sz w:val="22"/>
                <w:szCs w:val="22"/>
                <w:lang w:val="lt-LT"/>
              </w:rPr>
            </w:pPr>
            <w:r w:rsidRPr="00EB0745">
              <w:rPr>
                <w:rFonts w:eastAsia="Times New Roman"/>
                <w:b w:val="0"/>
                <w:color w:val="auto"/>
                <w:sz w:val="22"/>
                <w:szCs w:val="22"/>
                <w:lang w:val="lt-LT"/>
              </w:rPr>
              <w:t>Nėra nustatytas mažiausios rinkos vertės ar laisvai cirkuliuojančių akcijų skaičiaus kriterijus</w:t>
            </w:r>
          </w:p>
        </w:tc>
      </w:tr>
      <w:tr w:rsidR="00FE60C6" w:rsidRPr="005428D5" w14:paraId="7813286B" w14:textId="77777777" w:rsidTr="00FE60C6">
        <w:trPr>
          <w:jc w:val="center"/>
        </w:trPr>
        <w:tc>
          <w:tcPr>
            <w:tcW w:w="4927" w:type="dxa"/>
            <w:vAlign w:val="center"/>
          </w:tcPr>
          <w:p w14:paraId="775F9533" w14:textId="77777777" w:rsidR="00FE60C6" w:rsidRPr="00E83934" w:rsidRDefault="00FE60C6" w:rsidP="00FE60C6">
            <w:pPr>
              <w:pStyle w:val="Antrat"/>
              <w:ind w:firstLine="284"/>
              <w:jc w:val="both"/>
              <w:rPr>
                <w:rFonts w:eastAsia="Times New Roman"/>
                <w:b w:val="0"/>
                <w:color w:val="auto"/>
                <w:sz w:val="22"/>
                <w:szCs w:val="22"/>
                <w:lang w:val="lt-LT"/>
              </w:rPr>
            </w:pPr>
            <w:proofErr w:type="spellStart"/>
            <w:r w:rsidRPr="00E83934">
              <w:rPr>
                <w:rFonts w:eastAsia="Times New Roman"/>
                <w:b w:val="0"/>
                <w:color w:val="auto"/>
                <w:sz w:val="22"/>
                <w:szCs w:val="22"/>
              </w:rPr>
              <w:t>Prospektą</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tvirtina</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Lietuvos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centrinis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bankas</w:t>
            </w:r>
            <w:proofErr w:type="spellEnd"/>
          </w:p>
        </w:tc>
        <w:tc>
          <w:tcPr>
            <w:tcW w:w="4927" w:type="dxa"/>
            <w:vAlign w:val="center"/>
          </w:tcPr>
          <w:p w14:paraId="28EBC5E2" w14:textId="77777777" w:rsidR="00FE60C6" w:rsidRPr="00E83934" w:rsidRDefault="00FE60C6" w:rsidP="00FE60C6">
            <w:pPr>
              <w:pStyle w:val="Antrat"/>
              <w:ind w:firstLine="318"/>
              <w:jc w:val="both"/>
              <w:rPr>
                <w:rFonts w:eastAsia="Times New Roman"/>
                <w:b w:val="0"/>
                <w:color w:val="auto"/>
                <w:sz w:val="22"/>
                <w:szCs w:val="22"/>
                <w:lang w:val="lt-LT"/>
              </w:rPr>
            </w:pPr>
            <w:proofErr w:type="spellStart"/>
            <w:r w:rsidRPr="00E83934">
              <w:rPr>
                <w:rFonts w:eastAsia="Times New Roman"/>
                <w:b w:val="0"/>
                <w:color w:val="auto"/>
                <w:sz w:val="22"/>
                <w:szCs w:val="22"/>
              </w:rPr>
              <w:t>Pristatomas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prospektas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arba</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paprastesnis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bendrovės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aprašymas</w:t>
            </w:r>
            <w:proofErr w:type="spellEnd"/>
          </w:p>
        </w:tc>
      </w:tr>
      <w:tr w:rsidR="00FE60C6" w:rsidRPr="005428D5" w14:paraId="12CCF84F" w14:textId="77777777" w:rsidTr="00FE60C6">
        <w:trPr>
          <w:jc w:val="center"/>
        </w:trPr>
        <w:tc>
          <w:tcPr>
            <w:tcW w:w="4927" w:type="dxa"/>
            <w:vAlign w:val="center"/>
          </w:tcPr>
          <w:p w14:paraId="12028F5A" w14:textId="77777777" w:rsidR="00FE60C6" w:rsidRPr="00E83934" w:rsidRDefault="00FE60C6" w:rsidP="00FE60C6">
            <w:pPr>
              <w:pStyle w:val="Antrat"/>
              <w:ind w:firstLine="284"/>
              <w:jc w:val="both"/>
              <w:rPr>
                <w:rFonts w:eastAsia="Times New Roman"/>
                <w:b w:val="0"/>
                <w:color w:val="auto"/>
                <w:sz w:val="22"/>
                <w:szCs w:val="22"/>
                <w:lang w:val="lt-LT"/>
              </w:rPr>
            </w:pPr>
            <w:r w:rsidRPr="00EB0745">
              <w:rPr>
                <w:rFonts w:eastAsia="Times New Roman"/>
                <w:b w:val="0"/>
                <w:color w:val="auto"/>
                <w:sz w:val="22"/>
                <w:szCs w:val="22"/>
                <w:lang w:val="lt-LT"/>
              </w:rPr>
              <w:t>Paprastai reikia turėti keletą išorės ekspertų / patarėjų (investicijų bankas, advokatų kontora, tarptautinė audito įmonė ir pan.)</w:t>
            </w:r>
          </w:p>
        </w:tc>
        <w:tc>
          <w:tcPr>
            <w:tcW w:w="4927" w:type="dxa"/>
            <w:vAlign w:val="center"/>
          </w:tcPr>
          <w:p w14:paraId="07423A8D" w14:textId="77777777" w:rsidR="00FE60C6" w:rsidRPr="00E83934" w:rsidRDefault="00FE60C6" w:rsidP="00FE60C6">
            <w:pPr>
              <w:pStyle w:val="Antrat"/>
              <w:ind w:firstLine="318"/>
              <w:jc w:val="both"/>
              <w:rPr>
                <w:rFonts w:eastAsia="Times New Roman"/>
                <w:b w:val="0"/>
                <w:color w:val="auto"/>
                <w:sz w:val="22"/>
                <w:szCs w:val="22"/>
                <w:lang w:val="lt-LT"/>
              </w:rPr>
            </w:pPr>
            <w:r w:rsidRPr="00EB0745">
              <w:rPr>
                <w:rFonts w:eastAsia="Times New Roman"/>
                <w:b w:val="0"/>
                <w:color w:val="auto"/>
                <w:sz w:val="22"/>
                <w:szCs w:val="22"/>
                <w:lang w:val="lt-LT"/>
              </w:rPr>
              <w:t xml:space="preserve">Privaloma sudaryti paslaugų teikimo sutartį su vienu iš </w:t>
            </w:r>
            <w:r w:rsidRPr="00EB0745">
              <w:rPr>
                <w:b w:val="0"/>
                <w:color w:val="auto"/>
                <w:sz w:val="22"/>
                <w:szCs w:val="22"/>
                <w:lang w:val="lt-LT"/>
              </w:rPr>
              <w:t>vertybinių popierių</w:t>
            </w:r>
            <w:r w:rsidRPr="00EB0745">
              <w:rPr>
                <w:rFonts w:eastAsia="Times New Roman"/>
                <w:b w:val="0"/>
                <w:color w:val="auto"/>
                <w:sz w:val="22"/>
                <w:szCs w:val="22"/>
                <w:lang w:val="lt-LT"/>
              </w:rPr>
              <w:t xml:space="preserve"> biržos patvirtintų sertifikuotu patarėju</w:t>
            </w:r>
          </w:p>
        </w:tc>
      </w:tr>
      <w:tr w:rsidR="00FE60C6" w:rsidRPr="005428D5" w14:paraId="38380AB9" w14:textId="77777777" w:rsidTr="00FE60C6">
        <w:trPr>
          <w:jc w:val="center"/>
        </w:trPr>
        <w:tc>
          <w:tcPr>
            <w:tcW w:w="9854" w:type="dxa"/>
            <w:gridSpan w:val="2"/>
            <w:shd w:val="clear" w:color="auto" w:fill="F2F2F2" w:themeFill="background1" w:themeFillShade="F2"/>
            <w:vAlign w:val="center"/>
          </w:tcPr>
          <w:p w14:paraId="5C5EB44E" w14:textId="77777777" w:rsidR="00FE60C6" w:rsidRPr="005428D5" w:rsidRDefault="00FE60C6" w:rsidP="00FE60C6">
            <w:pPr>
              <w:pStyle w:val="Antrat"/>
              <w:jc w:val="center"/>
              <w:rPr>
                <w:rFonts w:eastAsia="Times New Roman"/>
                <w:color w:val="auto"/>
                <w:lang w:val="lt-LT"/>
              </w:rPr>
            </w:pPr>
            <w:r w:rsidRPr="005428D5">
              <w:rPr>
                <w:rFonts w:eastAsia="Times New Roman"/>
                <w:color w:val="auto"/>
                <w:lang w:val="lt-LT"/>
              </w:rPr>
              <w:t>Informacijos atskleidimas</w:t>
            </w:r>
          </w:p>
        </w:tc>
      </w:tr>
      <w:tr w:rsidR="00FE60C6" w:rsidRPr="005428D5" w14:paraId="750267BB" w14:textId="77777777" w:rsidTr="00FE60C6">
        <w:trPr>
          <w:jc w:val="center"/>
        </w:trPr>
        <w:tc>
          <w:tcPr>
            <w:tcW w:w="4927" w:type="dxa"/>
            <w:vAlign w:val="center"/>
          </w:tcPr>
          <w:p w14:paraId="590034BF" w14:textId="77777777" w:rsidR="00FE60C6" w:rsidRPr="00E83934" w:rsidRDefault="00FE60C6" w:rsidP="00FE60C6">
            <w:pPr>
              <w:pStyle w:val="Antrat"/>
              <w:ind w:firstLine="284"/>
              <w:jc w:val="both"/>
              <w:rPr>
                <w:rFonts w:eastAsia="Times New Roman"/>
                <w:b w:val="0"/>
                <w:color w:val="auto"/>
                <w:sz w:val="22"/>
                <w:szCs w:val="22"/>
                <w:lang w:val="lt-LT"/>
              </w:rPr>
            </w:pPr>
            <w:r w:rsidRPr="00EB0745">
              <w:rPr>
                <w:rFonts w:eastAsia="Times New Roman"/>
                <w:b w:val="0"/>
                <w:color w:val="auto"/>
                <w:sz w:val="22"/>
                <w:szCs w:val="22"/>
                <w:lang w:val="nb-NO"/>
              </w:rPr>
              <w:t>Finansinė apskaita tvarkoma pagal Tarptautinius finansinės atskaitomybės standartus</w:t>
            </w:r>
          </w:p>
        </w:tc>
        <w:tc>
          <w:tcPr>
            <w:tcW w:w="4927" w:type="dxa"/>
            <w:vAlign w:val="center"/>
          </w:tcPr>
          <w:p w14:paraId="77F45F8C" w14:textId="77777777" w:rsidR="00FE60C6" w:rsidRPr="00E83934" w:rsidRDefault="00FE60C6" w:rsidP="00FE60C6">
            <w:pPr>
              <w:pStyle w:val="Antrat"/>
              <w:ind w:firstLine="318"/>
              <w:jc w:val="both"/>
              <w:rPr>
                <w:rFonts w:eastAsia="Times New Roman"/>
                <w:b w:val="0"/>
                <w:color w:val="auto"/>
                <w:sz w:val="22"/>
                <w:szCs w:val="22"/>
                <w:lang w:val="lt-LT"/>
              </w:rPr>
            </w:pPr>
            <w:r w:rsidRPr="00EB0745">
              <w:rPr>
                <w:rFonts w:eastAsia="Times New Roman"/>
                <w:b w:val="0"/>
                <w:color w:val="auto"/>
                <w:sz w:val="22"/>
                <w:szCs w:val="22"/>
                <w:lang w:val="lt-LT"/>
              </w:rPr>
              <w:t>Finansinė apskaita tvarkoma pagal Lietuvos verslo apskaitos arba Tarptautinius finansinės atskaitomybės standartus</w:t>
            </w:r>
          </w:p>
        </w:tc>
      </w:tr>
      <w:tr w:rsidR="00FE60C6" w:rsidRPr="005428D5" w14:paraId="505A1F53" w14:textId="77777777" w:rsidTr="00FE60C6">
        <w:trPr>
          <w:jc w:val="center"/>
        </w:trPr>
        <w:tc>
          <w:tcPr>
            <w:tcW w:w="4927" w:type="dxa"/>
            <w:vAlign w:val="center"/>
          </w:tcPr>
          <w:p w14:paraId="78526418" w14:textId="77777777" w:rsidR="00FE60C6" w:rsidRPr="00E83934" w:rsidRDefault="00FE60C6" w:rsidP="00FE60C6">
            <w:pPr>
              <w:pStyle w:val="Antrat"/>
              <w:ind w:firstLine="284"/>
              <w:jc w:val="both"/>
              <w:rPr>
                <w:rFonts w:eastAsia="Times New Roman"/>
                <w:b w:val="0"/>
                <w:color w:val="auto"/>
                <w:sz w:val="22"/>
                <w:szCs w:val="22"/>
                <w:lang w:val="lt-LT"/>
              </w:rPr>
            </w:pPr>
            <w:r w:rsidRPr="00EB0745">
              <w:rPr>
                <w:rFonts w:eastAsia="Times New Roman"/>
                <w:b w:val="0"/>
                <w:color w:val="auto"/>
                <w:sz w:val="22"/>
                <w:szCs w:val="22"/>
                <w:lang w:val="lt-LT"/>
              </w:rPr>
              <w:t>Metų, pusmečio finansinės ataskaitos (ketvirčio – įmonės pasirinkimu).</w:t>
            </w:r>
          </w:p>
        </w:tc>
        <w:tc>
          <w:tcPr>
            <w:tcW w:w="4927" w:type="dxa"/>
            <w:vAlign w:val="center"/>
          </w:tcPr>
          <w:p w14:paraId="0BD6F3F8" w14:textId="77777777" w:rsidR="00FE60C6" w:rsidRPr="00E83934" w:rsidRDefault="00FE60C6" w:rsidP="00FE60C6">
            <w:pPr>
              <w:pStyle w:val="Antrat"/>
              <w:ind w:firstLine="318"/>
              <w:jc w:val="both"/>
              <w:rPr>
                <w:rFonts w:eastAsia="Times New Roman"/>
                <w:b w:val="0"/>
                <w:color w:val="auto"/>
                <w:sz w:val="22"/>
                <w:szCs w:val="22"/>
                <w:lang w:val="lt-LT"/>
              </w:rPr>
            </w:pPr>
            <w:r w:rsidRPr="00EB0745">
              <w:rPr>
                <w:rFonts w:eastAsia="Times New Roman"/>
                <w:b w:val="0"/>
                <w:color w:val="auto"/>
                <w:sz w:val="22"/>
                <w:szCs w:val="22"/>
                <w:lang w:val="nb-NO"/>
              </w:rPr>
              <w:t>Metų ir pusmečio finansinės ataskaitos</w:t>
            </w:r>
          </w:p>
        </w:tc>
      </w:tr>
      <w:tr w:rsidR="00FE60C6" w:rsidRPr="005428D5" w14:paraId="69FA1441" w14:textId="77777777" w:rsidTr="00FE60C6">
        <w:trPr>
          <w:jc w:val="center"/>
        </w:trPr>
        <w:tc>
          <w:tcPr>
            <w:tcW w:w="4927" w:type="dxa"/>
            <w:vAlign w:val="center"/>
          </w:tcPr>
          <w:p w14:paraId="2C708FC4" w14:textId="77777777" w:rsidR="00FE60C6" w:rsidRPr="00E83934" w:rsidRDefault="00FE60C6" w:rsidP="00FE60C6">
            <w:pPr>
              <w:pStyle w:val="Antrat"/>
              <w:ind w:firstLine="284"/>
              <w:jc w:val="both"/>
              <w:rPr>
                <w:rFonts w:eastAsia="Times New Roman"/>
                <w:b w:val="0"/>
                <w:color w:val="auto"/>
                <w:sz w:val="22"/>
                <w:szCs w:val="22"/>
                <w:lang w:val="lt-LT"/>
              </w:rPr>
            </w:pPr>
            <w:proofErr w:type="spellStart"/>
            <w:r w:rsidRPr="00E83934">
              <w:rPr>
                <w:rFonts w:eastAsia="Times New Roman"/>
                <w:b w:val="0"/>
                <w:color w:val="auto"/>
                <w:sz w:val="22"/>
                <w:szCs w:val="22"/>
              </w:rPr>
              <w:t>Informacijos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atskleidimas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lietuvių</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ir</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anglų</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kalbomis</w:t>
            </w:r>
            <w:proofErr w:type="spellEnd"/>
          </w:p>
        </w:tc>
        <w:tc>
          <w:tcPr>
            <w:tcW w:w="4927" w:type="dxa"/>
            <w:vAlign w:val="center"/>
          </w:tcPr>
          <w:p w14:paraId="75481928" w14:textId="77777777" w:rsidR="00FE60C6" w:rsidRPr="00E83934" w:rsidRDefault="00FE60C6" w:rsidP="00FE60C6">
            <w:pPr>
              <w:pStyle w:val="Antrat"/>
              <w:ind w:firstLine="318"/>
              <w:jc w:val="both"/>
              <w:rPr>
                <w:rFonts w:eastAsia="Times New Roman"/>
                <w:b w:val="0"/>
                <w:color w:val="auto"/>
                <w:sz w:val="22"/>
                <w:szCs w:val="22"/>
                <w:lang w:val="lt-LT"/>
              </w:rPr>
            </w:pPr>
            <w:proofErr w:type="spellStart"/>
            <w:r w:rsidRPr="00E83934">
              <w:rPr>
                <w:rFonts w:eastAsia="Times New Roman"/>
                <w:b w:val="0"/>
                <w:color w:val="auto"/>
                <w:sz w:val="22"/>
                <w:szCs w:val="22"/>
              </w:rPr>
              <w:t>Informacijos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atskleidimas</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lietuvių</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arba</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anglų</w:t>
            </w:r>
            <w:proofErr w:type="spellEnd"/>
            <w:r w:rsidRPr="00E83934">
              <w:rPr>
                <w:rFonts w:eastAsia="Times New Roman"/>
                <w:b w:val="0"/>
                <w:color w:val="auto"/>
                <w:sz w:val="22"/>
                <w:szCs w:val="22"/>
              </w:rPr>
              <w:t xml:space="preserve"> </w:t>
            </w:r>
            <w:proofErr w:type="spellStart"/>
            <w:r w:rsidRPr="00E83934">
              <w:rPr>
                <w:rFonts w:eastAsia="Times New Roman"/>
                <w:b w:val="0"/>
                <w:color w:val="auto"/>
                <w:sz w:val="22"/>
                <w:szCs w:val="22"/>
              </w:rPr>
              <w:t>kalba</w:t>
            </w:r>
            <w:proofErr w:type="spellEnd"/>
          </w:p>
        </w:tc>
      </w:tr>
      <w:tr w:rsidR="00FE60C6" w:rsidRPr="005428D5" w14:paraId="4F118379" w14:textId="77777777" w:rsidTr="00FE60C6">
        <w:trPr>
          <w:jc w:val="center"/>
        </w:trPr>
        <w:tc>
          <w:tcPr>
            <w:tcW w:w="4927" w:type="dxa"/>
            <w:vAlign w:val="center"/>
          </w:tcPr>
          <w:p w14:paraId="39E80437" w14:textId="77777777" w:rsidR="00FE60C6" w:rsidRPr="00E83934" w:rsidRDefault="00FE60C6" w:rsidP="00FE60C6">
            <w:pPr>
              <w:pStyle w:val="Antrat"/>
              <w:ind w:firstLine="284"/>
              <w:jc w:val="both"/>
              <w:rPr>
                <w:rFonts w:eastAsia="Times New Roman"/>
                <w:b w:val="0"/>
                <w:color w:val="auto"/>
                <w:sz w:val="22"/>
                <w:szCs w:val="22"/>
                <w:lang w:val="lt-LT"/>
              </w:rPr>
            </w:pPr>
            <w:r w:rsidRPr="00EB0745">
              <w:rPr>
                <w:rFonts w:eastAsia="Times New Roman"/>
                <w:b w:val="0"/>
                <w:color w:val="auto"/>
                <w:sz w:val="22"/>
                <w:szCs w:val="22"/>
                <w:lang w:val="lt-LT"/>
              </w:rPr>
              <w:t xml:space="preserve">Privaloma laikytis </w:t>
            </w:r>
            <w:r w:rsidRPr="00EB0745">
              <w:rPr>
                <w:b w:val="0"/>
                <w:color w:val="auto"/>
                <w:sz w:val="22"/>
                <w:szCs w:val="22"/>
                <w:lang w:val="lt-LT"/>
              </w:rPr>
              <w:t>vertybinių popierių</w:t>
            </w:r>
            <w:r w:rsidRPr="00EB0745">
              <w:rPr>
                <w:rFonts w:eastAsia="Times New Roman"/>
                <w:b w:val="0"/>
                <w:color w:val="auto"/>
                <w:sz w:val="22"/>
                <w:szCs w:val="22"/>
                <w:lang w:val="lt-LT"/>
              </w:rPr>
              <w:t xml:space="preserve"> biržoje listinguojamų bendrovių valdymo kodekso</w:t>
            </w:r>
          </w:p>
        </w:tc>
        <w:tc>
          <w:tcPr>
            <w:tcW w:w="4927" w:type="dxa"/>
            <w:vAlign w:val="center"/>
          </w:tcPr>
          <w:p w14:paraId="14F67C76" w14:textId="77777777" w:rsidR="00FE60C6" w:rsidRPr="00E83934" w:rsidRDefault="00FE60C6" w:rsidP="00FE60C6">
            <w:pPr>
              <w:pStyle w:val="Antrat"/>
              <w:ind w:firstLine="318"/>
              <w:jc w:val="both"/>
              <w:rPr>
                <w:rFonts w:eastAsia="Times New Roman"/>
                <w:b w:val="0"/>
                <w:color w:val="auto"/>
                <w:sz w:val="22"/>
                <w:szCs w:val="22"/>
                <w:lang w:val="lt-LT"/>
              </w:rPr>
            </w:pPr>
            <w:r w:rsidRPr="00EB0745">
              <w:rPr>
                <w:rFonts w:eastAsia="Times New Roman"/>
                <w:b w:val="0"/>
                <w:color w:val="auto"/>
                <w:sz w:val="22"/>
                <w:szCs w:val="22"/>
                <w:lang w:val="lt-LT"/>
              </w:rPr>
              <w:t xml:space="preserve">Nėra reikalavimo laikytis </w:t>
            </w:r>
            <w:r w:rsidRPr="00EB0745">
              <w:rPr>
                <w:b w:val="0"/>
                <w:color w:val="auto"/>
                <w:sz w:val="22"/>
                <w:szCs w:val="22"/>
                <w:lang w:val="lt-LT"/>
              </w:rPr>
              <w:t>vertybinių popierių</w:t>
            </w:r>
            <w:r w:rsidRPr="00EB0745">
              <w:rPr>
                <w:rFonts w:eastAsia="Times New Roman"/>
                <w:b w:val="0"/>
                <w:color w:val="auto"/>
                <w:sz w:val="22"/>
                <w:szCs w:val="22"/>
                <w:lang w:val="lt-LT"/>
              </w:rPr>
              <w:t xml:space="preserve"> biržoje listinguojamų bendrovių valdymo kodekso</w:t>
            </w:r>
          </w:p>
        </w:tc>
      </w:tr>
    </w:tbl>
    <w:p w14:paraId="6DED932B" w14:textId="77777777" w:rsidR="00FE60C6" w:rsidRPr="005428D5" w:rsidRDefault="00FE60C6" w:rsidP="00FE60C6">
      <w:pPr>
        <w:pStyle w:val="Antrat"/>
        <w:spacing w:line="240" w:lineRule="auto"/>
        <w:rPr>
          <w:b w:val="0"/>
          <w:color w:val="auto"/>
          <w:sz w:val="20"/>
        </w:rPr>
      </w:pPr>
      <w:r w:rsidRPr="005428D5">
        <w:rPr>
          <w:b w:val="0"/>
          <w:color w:val="auto"/>
          <w:sz w:val="20"/>
        </w:rPr>
        <w:t>Šaltinis: AB „Nasdaq Vilnius“</w:t>
      </w:r>
    </w:p>
    <w:p w14:paraId="34517C93" w14:textId="6D73203B" w:rsidR="00FE60C6" w:rsidRDefault="00FE60C6">
      <w:pPr>
        <w:spacing w:line="240" w:lineRule="auto"/>
        <w:ind w:firstLine="567"/>
        <w:jc w:val="both"/>
        <w:rPr>
          <w:rFonts w:eastAsia="Calibri" w:cs="Times New Roman"/>
        </w:rPr>
      </w:pPr>
      <w:r w:rsidRPr="005428D5">
        <w:rPr>
          <w:rFonts w:eastAsia="Calibri" w:cs="Times New Roman"/>
        </w:rPr>
        <w:t>Iš žemiau esančio paveikslo</w:t>
      </w:r>
      <w:r w:rsidR="003E35DE">
        <w:rPr>
          <w:rFonts w:eastAsia="Calibri" w:cs="Times New Roman"/>
        </w:rPr>
        <w:t xml:space="preserve"> (21 pav.)</w:t>
      </w:r>
      <w:r w:rsidRPr="005428D5">
        <w:rPr>
          <w:rFonts w:eastAsia="Calibri" w:cs="Times New Roman"/>
        </w:rPr>
        <w:t>, kuriame parodyta „First North“ rinkos kapitalizacijos dinamika trijose Baltijos šalyse matyti, kad nors atskirose šalyse „First North“ akcijų rinka traukiasi, Lietuvoje alternatyviosios rinkos kapitalizacija didėja. Tačiau, palyginti tiek su reguliuojamaja rinka ar, tuo labiau, su KĮ teikiamu finansavimu, „First North“ rinkos generuojamas finansavimas yra nereikšmingas.</w:t>
      </w:r>
    </w:p>
    <w:p w14:paraId="3079D4F1" w14:textId="77777777" w:rsidR="003E35DE" w:rsidRDefault="003E35DE">
      <w:pPr>
        <w:spacing w:line="240" w:lineRule="auto"/>
        <w:ind w:firstLine="567"/>
        <w:jc w:val="both"/>
        <w:rPr>
          <w:rFonts w:eastAsia="Calibri" w:cs="Times New Roman"/>
        </w:rPr>
      </w:pPr>
      <w:r w:rsidRPr="005428D5">
        <w:rPr>
          <w:rFonts w:eastAsia="Calibri" w:cs="Times New Roman"/>
        </w:rPr>
        <w:t xml:space="preserve">Baltijos „First North“ akcijų rinkoje 2019 m. listinguojamos septynios bendrovės iš kurių trys yra Lietuvos, trys </w:t>
      </w:r>
      <w:r>
        <w:rPr>
          <w:rFonts w:eastAsia="Calibri" w:cs="Times New Roman"/>
        </w:rPr>
        <w:t>–</w:t>
      </w:r>
      <w:r w:rsidRPr="005428D5">
        <w:rPr>
          <w:rFonts w:eastAsia="Calibri" w:cs="Times New Roman"/>
        </w:rPr>
        <w:t xml:space="preserve"> Latvijos ir viena </w:t>
      </w:r>
      <w:r>
        <w:rPr>
          <w:rFonts w:eastAsia="Calibri" w:cs="Times New Roman"/>
        </w:rPr>
        <w:t>–</w:t>
      </w:r>
      <w:r w:rsidRPr="005428D5">
        <w:rPr>
          <w:rFonts w:eastAsia="Calibri" w:cs="Times New Roman"/>
        </w:rPr>
        <w:t xml:space="preserve"> Estijos bendrovė. Tarp lietuviškų bendrovių yra krematoriumo paslaugas teikianti AB „K2 LT“ (akcijos listinguojamos nuo 2015 m. gegužės mėn.), žemės ūkio technikos mažmeninės ir didmeninės prekybos paslaugas teikianti AB „East West Agro“ (akcijos listinguojamos nuo 2017 m. gegužės mėn.) ir naujausias rinkos dalyvis – Lietuvos finansų technologijų (fintech) startuolis AB „NEO Finance“ (akcijos listinguojamos nuo 2019 m. rugpjūčio mėn.)</w:t>
      </w:r>
      <w:r w:rsidRPr="005428D5">
        <w:rPr>
          <w:rStyle w:val="Puslapioinaosnuoroda"/>
          <w:rFonts w:eastAsia="Calibri" w:cs="Times New Roman"/>
        </w:rPr>
        <w:footnoteReference w:id="46"/>
      </w:r>
      <w:r w:rsidRPr="005428D5">
        <w:rPr>
          <w:rFonts w:eastAsia="Calibri" w:cs="Times New Roman"/>
        </w:rPr>
        <w:t>.</w:t>
      </w:r>
    </w:p>
    <w:p w14:paraId="1D2FE228" w14:textId="77777777" w:rsidR="003E35DE" w:rsidRDefault="003E35DE">
      <w:pPr>
        <w:spacing w:line="240" w:lineRule="auto"/>
        <w:ind w:firstLine="567"/>
        <w:jc w:val="both"/>
        <w:rPr>
          <w:rFonts w:eastAsia="Calibri" w:cs="Times New Roman"/>
        </w:rPr>
      </w:pPr>
      <w:r w:rsidRPr="005428D5">
        <w:rPr>
          <w:rFonts w:eastAsia="Calibri" w:cs="Times New Roman"/>
        </w:rPr>
        <w:t>AB „NEO Finance“ pirminį viešajį akcijų pasiūlymą (IPO) vykdė olandiškojo aukciono principu. Per IPO buvo planuota pritraukti 0,5–2,5 mln. EUR tolesnei plėtrai, išleidžiant naują akcijų emisiją. Viešojo akcijų pasiūlymo metu AB „NEO Finance“ vertybinių popierių iš viso įsigijo 291 fizinis ir juridinis asmuo, didžiąją platintų akcijų dalį – 66 proc. – įsigijo investuotojai iš Lietuvos, 10 proc. – Estijos, 8 proc. –</w:t>
      </w:r>
      <w:r>
        <w:rPr>
          <w:rFonts w:eastAsia="Calibri" w:cs="Times New Roman"/>
        </w:rPr>
        <w:t xml:space="preserve"> </w:t>
      </w:r>
      <w:r w:rsidRPr="005428D5">
        <w:rPr>
          <w:rFonts w:eastAsia="Calibri" w:cs="Times New Roman"/>
        </w:rPr>
        <w:t>Nyderlandų, likusią dalį – investuotojai iš kitų rinkų. Bendrovė išplatino 192 907 akcijas už 0,605 mln. EUR</w:t>
      </w:r>
      <w:r w:rsidRPr="005428D5">
        <w:rPr>
          <w:rStyle w:val="Puslapioinaosnuoroda"/>
          <w:rFonts w:eastAsia="Calibri" w:cs="Times New Roman"/>
        </w:rPr>
        <w:footnoteReference w:id="47"/>
      </w:r>
      <w:r w:rsidRPr="005428D5">
        <w:rPr>
          <w:rStyle w:val="Puslapioinaosnuoroda"/>
          <w:rFonts w:eastAsia="Calibri" w:cs="Times New Roman"/>
        </w:rPr>
        <w:footnoteReference w:id="48"/>
      </w:r>
      <w:r w:rsidRPr="005428D5">
        <w:rPr>
          <w:rFonts w:eastAsia="Calibri" w:cs="Times New Roman"/>
        </w:rPr>
        <w:t>.</w:t>
      </w:r>
    </w:p>
    <w:p w14:paraId="709BADC0" w14:textId="77777777" w:rsidR="007E34C6" w:rsidRPr="005428D5" w:rsidRDefault="007E34C6" w:rsidP="007E34C6">
      <w:pPr>
        <w:spacing w:line="240" w:lineRule="auto"/>
        <w:ind w:firstLine="567"/>
        <w:jc w:val="both"/>
        <w:rPr>
          <w:rFonts w:eastAsia="Calibri" w:cs="Times New Roman"/>
        </w:rPr>
      </w:pPr>
      <w:r w:rsidRPr="005428D5">
        <w:rPr>
          <w:rFonts w:eastAsia="Calibri" w:cs="Times New Roman"/>
        </w:rPr>
        <w:t xml:space="preserve">LB vertinimu, tvarių, gerai veikiančių verslo plėtros finansavimo alternatyvų trūkumas ir didelė priklausomybė nuo finansavimo bankų paskolomis ilgainiui gali tapti reikšminga kliūtimi SVV plėtrai dėl keleto priežasčių: </w:t>
      </w:r>
    </w:p>
    <w:p w14:paraId="1F658B19" w14:textId="77777777" w:rsidR="007E34C6" w:rsidRPr="005428D5" w:rsidRDefault="007E34C6" w:rsidP="007E34C6">
      <w:pPr>
        <w:pStyle w:val="Sraopastraipa"/>
        <w:numPr>
          <w:ilvl w:val="0"/>
          <w:numId w:val="29"/>
        </w:numPr>
        <w:tabs>
          <w:tab w:val="left" w:pos="851"/>
        </w:tabs>
        <w:spacing w:after="0" w:line="240" w:lineRule="auto"/>
        <w:ind w:left="0" w:firstLine="567"/>
        <w:jc w:val="both"/>
        <w:rPr>
          <w:rFonts w:cs="Times New Roman"/>
        </w:rPr>
      </w:pPr>
      <w:r w:rsidRPr="005428D5">
        <w:rPr>
          <w:rFonts w:cs="Times New Roman"/>
        </w:rPr>
        <w:t>Sugriežtinti bankų kapitalo pakankamumo reikalavimai privertė KĮ peržiūrėti skolinimo sąlygas. Atsižvelgiant į tai, kad rizika, susijusi su paskolų suteikimu MVĮ, yra sąlyginai didelė, galima tikėtis paskolų SVV suteikimo sąlygų griežtėjimo ar net tokio pobūdžio paskolų portfelio mažėjimo.</w:t>
      </w:r>
    </w:p>
    <w:p w14:paraId="15960A96" w14:textId="77777777" w:rsidR="007E34C6" w:rsidRPr="005428D5" w:rsidRDefault="007E34C6" w:rsidP="007E34C6">
      <w:pPr>
        <w:pStyle w:val="Sraopastraipa"/>
        <w:numPr>
          <w:ilvl w:val="0"/>
          <w:numId w:val="29"/>
        </w:numPr>
        <w:tabs>
          <w:tab w:val="left" w:pos="851"/>
        </w:tabs>
        <w:spacing w:after="0" w:line="240" w:lineRule="auto"/>
        <w:ind w:left="0" w:firstLine="567"/>
        <w:jc w:val="both"/>
        <w:rPr>
          <w:rFonts w:cs="Times New Roman"/>
        </w:rPr>
      </w:pPr>
      <w:r w:rsidRPr="005428D5">
        <w:rPr>
          <w:rFonts w:cs="Times New Roman"/>
        </w:rPr>
        <w:t xml:space="preserve">Savo veiklą finansuodami išimtinai paskolomis, verslo subjektai prisiima su finansinių įsipareigojimų nevykdymu susijusią riziką. Tokiu atveju nepasinaudojama kitų finansavimo šaltinių </w:t>
      </w:r>
      <w:r w:rsidRPr="005428D5">
        <w:rPr>
          <w:rFonts w:cs="Times New Roman"/>
        </w:rPr>
        <w:lastRenderedPageBreak/>
        <w:t>teikiamais privalumais, tokiais kaip dalijimasis rizika, nes</w:t>
      </w:r>
      <w:r w:rsidRPr="005428D5">
        <w:t xml:space="preserve"> imdamas paskolą SVV visą riziką dėl savo veiklos sėkmės prisiima pats, nes paskolą bet kokiu atveju reikės atiduoti. Tačiau jeigu pritraukiamos lėšos iš naujų akcininkų, naujiems akcininkams šių lėšų grąžinti nereikės, jei veikla bus nesėkminga – taip pasidalinama rizika su naujai atėjusiais akcininkais.</w:t>
      </w:r>
      <w:r w:rsidRPr="005428D5">
        <w:rPr>
          <w:rFonts w:cs="Times New Roman"/>
        </w:rPr>
        <w:t xml:space="preserve"> Tai reiškia, kad ankstyvos augimo stadijos įmonės, turinčios didelį augimo potencialą ir ateityje galinčios sukurti didelę pridėtinę vertę, turi silpnesnes derybines galias, todėl finansavimą iš KĮ gali gauti ne tokiomis palankiomis sąlygomis arba apskritai jo negauti. KĮ reikalavimai užtikrinti verslui skirtos paskolos grąžinimą paskolą imančio asmens laidavimu asmeniniu turtu dar labiau komplikuoja paskolų suteikimą.</w:t>
      </w:r>
    </w:p>
    <w:p w14:paraId="3820E16D" w14:textId="77777777" w:rsidR="007E34C6" w:rsidRPr="005428D5" w:rsidRDefault="007E34C6" w:rsidP="007E34C6">
      <w:pPr>
        <w:pStyle w:val="Sraopastraipa"/>
        <w:numPr>
          <w:ilvl w:val="0"/>
          <w:numId w:val="29"/>
        </w:numPr>
        <w:tabs>
          <w:tab w:val="left" w:pos="851"/>
        </w:tabs>
        <w:spacing w:after="0" w:line="240" w:lineRule="auto"/>
        <w:ind w:left="0" w:firstLine="567"/>
        <w:jc w:val="both"/>
        <w:rPr>
          <w:rFonts w:cs="Times New Roman"/>
        </w:rPr>
      </w:pPr>
      <w:r w:rsidRPr="005428D5">
        <w:rPr>
          <w:rFonts w:cs="Times New Roman"/>
        </w:rPr>
        <w:t>Paskolų pasiūla ir paklausa kinta priklausomai nuo ekonomikos augimo ciklų. Ekonomikai augant ir bazinei palūkanų normai esant sąlyginai žemai, KĮ taiko ne tokias griežtas paskolų suteikimo sąlygas nei tada, kai yra ekonomikos recesija.</w:t>
      </w:r>
      <w:r w:rsidRPr="005428D5">
        <w:rPr>
          <w:rStyle w:val="Puslapioinaosnuoroda"/>
          <w:rFonts w:cs="Times New Roman"/>
        </w:rPr>
        <w:footnoteReference w:id="49"/>
      </w:r>
    </w:p>
    <w:p w14:paraId="3524EA78" w14:textId="2881050D" w:rsidR="00FE60C6" w:rsidRPr="005428D5" w:rsidRDefault="00FE60C6" w:rsidP="007E34C6">
      <w:pPr>
        <w:spacing w:before="240" w:line="240" w:lineRule="auto"/>
        <w:rPr>
          <w:rFonts w:eastAsia="Times New Roman" w:cs="Times New Roman"/>
          <w:b/>
          <w:color w:val="0070C0"/>
          <w:lang w:eastAsia="lt-LT"/>
        </w:rPr>
      </w:pPr>
      <w:r w:rsidRPr="005428D5">
        <w:rPr>
          <w:rFonts w:cs="Times New Roman"/>
          <w:b/>
          <w:color w:val="0070C0"/>
        </w:rPr>
        <w:fldChar w:fldCharType="begin"/>
      </w:r>
      <w:r w:rsidRPr="005428D5">
        <w:rPr>
          <w:rFonts w:cs="Times New Roman"/>
          <w:b/>
          <w:color w:val="0070C0"/>
        </w:rPr>
        <w:instrText xml:space="preserve"> SEQ pav. \* ARABIC </w:instrText>
      </w:r>
      <w:r w:rsidRPr="005428D5">
        <w:rPr>
          <w:rFonts w:cs="Times New Roman"/>
          <w:b/>
          <w:color w:val="0070C0"/>
        </w:rPr>
        <w:fldChar w:fldCharType="separate"/>
      </w:r>
      <w:bookmarkStart w:id="152" w:name="_Toc35886290"/>
      <w:r w:rsidR="00BA6E0E">
        <w:rPr>
          <w:rFonts w:cs="Times New Roman"/>
          <w:b/>
          <w:noProof/>
          <w:color w:val="0070C0"/>
        </w:rPr>
        <w:t>21</w:t>
      </w:r>
      <w:r w:rsidRPr="005428D5">
        <w:rPr>
          <w:rFonts w:cs="Times New Roman"/>
          <w:b/>
          <w:color w:val="0070C0"/>
        </w:rPr>
        <w:fldChar w:fldCharType="end"/>
      </w:r>
      <w:r w:rsidRPr="005428D5">
        <w:rPr>
          <w:rFonts w:cs="Times New Roman"/>
          <w:b/>
          <w:color w:val="0070C0"/>
          <w:lang w:eastAsia="lt-LT"/>
        </w:rPr>
        <w:t xml:space="preserve"> </w:t>
      </w:r>
      <w:r w:rsidRPr="005428D5">
        <w:rPr>
          <w:rFonts w:cs="Times New Roman"/>
          <w:b/>
          <w:color w:val="0070C0"/>
        </w:rPr>
        <w:t>pav. „First North“ Baltijos akcijų rinkos kapitalizacija</w:t>
      </w:r>
      <w:r w:rsidRPr="005428D5">
        <w:rPr>
          <w:rFonts w:eastAsia="Times New Roman" w:cs="Times New Roman"/>
          <w:b/>
          <w:color w:val="0070C0"/>
          <w:lang w:eastAsia="lt-LT"/>
        </w:rPr>
        <w:t xml:space="preserve"> 2013–2017 m., EUR</w:t>
      </w:r>
      <w:bookmarkEnd w:id="152"/>
    </w:p>
    <w:p w14:paraId="6443D9FA" w14:textId="77777777" w:rsidR="00FE60C6" w:rsidRPr="005428D5" w:rsidRDefault="00FE60C6" w:rsidP="00FE60C6">
      <w:pPr>
        <w:spacing w:after="0" w:line="240" w:lineRule="auto"/>
        <w:rPr>
          <w:rFonts w:eastAsia="Calibri" w:cs="Times New Roman"/>
        </w:rPr>
      </w:pPr>
      <w:r w:rsidRPr="005428D5">
        <w:rPr>
          <w:noProof/>
          <w:lang w:eastAsia="lt-LT"/>
        </w:rPr>
        <w:drawing>
          <wp:inline distT="0" distB="0" distL="0" distR="0" wp14:anchorId="27FE4340" wp14:editId="1819474C">
            <wp:extent cx="6296025" cy="223012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0E4A9A" w14:textId="77777777" w:rsidR="00FE60C6" w:rsidRPr="005428D5" w:rsidRDefault="00FE60C6" w:rsidP="00FE60C6">
      <w:pPr>
        <w:spacing w:line="240" w:lineRule="auto"/>
        <w:ind w:firstLine="709"/>
      </w:pPr>
      <w:r w:rsidRPr="005428D5">
        <w:rPr>
          <w:sz w:val="20"/>
        </w:rPr>
        <w:t>Šaltinis: AB „Nasdaq Vilnius“</w:t>
      </w:r>
    </w:p>
    <w:p w14:paraId="32FA8537" w14:textId="18760A1B" w:rsidR="00FE60C6" w:rsidRPr="005428D5" w:rsidRDefault="00FE60C6" w:rsidP="00FE60C6">
      <w:pPr>
        <w:spacing w:after="0" w:line="240" w:lineRule="auto"/>
        <w:ind w:firstLine="567"/>
        <w:jc w:val="both"/>
        <w:rPr>
          <w:rFonts w:cs="Times New Roman"/>
        </w:rPr>
      </w:pPr>
      <w:r w:rsidRPr="005428D5">
        <w:rPr>
          <w:rFonts w:cs="Times New Roman"/>
        </w:rPr>
        <w:t xml:space="preserve">Vertybinių popierių biržos operatoriaus atstovai, kaip keletą galimų iniciatyvų siūlo: specialių investicijų sąskaitų modelio sukūrimą, valstybės </w:t>
      </w:r>
      <w:r w:rsidRPr="005428D5">
        <w:t>finansavimą</w:t>
      </w:r>
      <w:r w:rsidRPr="005428D5">
        <w:rPr>
          <w:rFonts w:cs="Times New Roman"/>
        </w:rPr>
        <w:t xml:space="preserve"> vertybinių popierių listingavimui, tiek finansiniu, tiek ekspertinių konsultacijų suteikimo aspektu, finansinio raštingumo ir kapitalo rinkos žinių sklaidą. Verta pažymėti, kad paskatos investuotojams dalyvauti</w:t>
      </w:r>
      <w:r w:rsidRPr="005428D5">
        <w:t xml:space="preserve"> vertybinių popierių rinkoje yra</w:t>
      </w:r>
      <w:r w:rsidRPr="005428D5">
        <w:rPr>
          <w:rFonts w:cs="Times New Roman"/>
        </w:rPr>
        <w:t xml:space="preserve"> sukurtos FP „Ko-investicinis fondas“. Pagal šio fondo investavimo strategiją, jeigu MVĮ, į kurią investuota, dalyvauja alternatyvioje „First North“ skolos vertybinių popierių rinkoje, pasidalinant pajamas iš investicijos, fondui paskirstoma mažesnė uždirbtų pajamų dalis nei tuo atveju, kai MVĮ alternatyvioje „First North“ rinkoje nedalyvauja.</w:t>
      </w:r>
    </w:p>
    <w:p w14:paraId="036E6629" w14:textId="77777777" w:rsidR="00EF23D7" w:rsidRPr="005428D5" w:rsidRDefault="00EF23D7" w:rsidP="00EF23D7">
      <w:pPr>
        <w:spacing w:after="0" w:line="240" w:lineRule="auto"/>
        <w:ind w:firstLine="567"/>
        <w:jc w:val="both"/>
        <w:rPr>
          <w:rFonts w:cs="Times New Roman"/>
        </w:rPr>
      </w:pPr>
    </w:p>
    <w:p w14:paraId="4FD54DC5" w14:textId="4D03E332" w:rsidR="00FE60C6" w:rsidRPr="009A342B" w:rsidRDefault="00FE60C6" w:rsidP="00EF23D7">
      <w:pPr>
        <w:spacing w:line="240" w:lineRule="auto"/>
        <w:ind w:firstLine="567"/>
        <w:jc w:val="both"/>
        <w:rPr>
          <w:rStyle w:val="Komentaronuoroda"/>
        </w:rPr>
      </w:pPr>
      <w:r w:rsidRPr="005428D5">
        <w:t xml:space="preserve">Tačiau svarbu paminėti, kad ne tik finansinio raštingumo, švietimo, finansavimo ar kitų paskatų trūkumas lemia kapitalo rinkos stagnavimą. Prie to stipriai prisideda po 2008 m. ekonominės krizės JAV ir ECB pradėta vykdyti pigių pinigų politika, kuria siekta paskatinti krizės ištiktą ekonomiką. </w:t>
      </w:r>
      <w:r w:rsidR="00F1737C" w:rsidRPr="005428D5">
        <w:t>Po krizės</w:t>
      </w:r>
      <w:r w:rsidRPr="005428D5">
        <w:t xml:space="preserve"> ekonomika atsigavo, bazinės palūkanos</w:t>
      </w:r>
      <w:r w:rsidR="00F1737C" w:rsidRPr="005428D5">
        <w:t xml:space="preserve"> kurį laiką</w:t>
      </w:r>
      <w:r w:rsidRPr="005428D5">
        <w:t xml:space="preserve"> liko istorinėse žemumose</w:t>
      </w:r>
      <w:r w:rsidR="00F1737C" w:rsidRPr="005428D5">
        <w:t xml:space="preserve">, </w:t>
      </w:r>
      <w:r w:rsidR="00F47B25" w:rsidRPr="005428D5">
        <w:t>ir tik</w:t>
      </w:r>
      <w:r w:rsidR="00F1737C" w:rsidRPr="005428D5">
        <w:t xml:space="preserve"> 2018</w:t>
      </w:r>
      <w:r w:rsidR="00B04091" w:rsidRPr="005428D5">
        <w:t>–</w:t>
      </w:r>
      <w:r w:rsidR="00F1737C" w:rsidRPr="005428D5">
        <w:t>2019 m. ėmė didėti</w:t>
      </w:r>
      <w:r w:rsidRPr="005428D5">
        <w:t>. Esant labai žemoms, net neigiamoms</w:t>
      </w:r>
      <w:r w:rsidR="00F1737C" w:rsidRPr="005428D5">
        <w:t xml:space="preserve"> bazinėms</w:t>
      </w:r>
      <w:r w:rsidRPr="005428D5">
        <w:t xml:space="preserve"> palūkanoms, investicijų pritraukimas per kapitalo rinką yra mažiau patrauklus nei KĮ siūlomas pigus finansavimas, ypač Lietuvoje ir kitose valstybėse, neturinčiose ilgos kapitalo rinkos veiklos istorijos.</w:t>
      </w:r>
      <w:r w:rsidR="003757C1" w:rsidRPr="005428D5">
        <w:t xml:space="preserve"> </w:t>
      </w:r>
      <w:r w:rsidR="00F47B25" w:rsidRPr="005428D5">
        <w:t xml:space="preserve">Tačiau dėl sudėtingėjančių tradicinės bankininkystės </w:t>
      </w:r>
      <w:r w:rsidR="00F47B25" w:rsidRPr="009A342B">
        <w:t>skolinimo sąlygų SVV subjektams, rizikos kapitalo rinkos aktualumas gali imti augti.</w:t>
      </w:r>
      <w:r w:rsidR="00F47B25" w:rsidRPr="009A342B" w:rsidDel="003757C1">
        <w:rPr>
          <w:rStyle w:val="Komentaronuoroda"/>
        </w:rPr>
        <w:t xml:space="preserve"> </w:t>
      </w:r>
    </w:p>
    <w:p w14:paraId="1FBABA15" w14:textId="0635303D" w:rsidR="009A342B" w:rsidRPr="009A342B" w:rsidRDefault="009A342B" w:rsidP="009A342B">
      <w:pPr>
        <w:pStyle w:val="Antrat3"/>
        <w:ind w:left="0"/>
        <w:rPr>
          <w:bCs/>
        </w:rPr>
      </w:pPr>
      <w:bookmarkStart w:id="153" w:name="_Toc394489028"/>
      <w:bookmarkStart w:id="154" w:name="_Toc394506448"/>
      <w:bookmarkStart w:id="155" w:name="_Toc35885617"/>
      <w:bookmarkEnd w:id="97"/>
      <w:bookmarkEnd w:id="98"/>
      <w:bookmarkEnd w:id="99"/>
      <w:bookmarkEnd w:id="100"/>
      <w:bookmarkEnd w:id="153"/>
      <w:bookmarkEnd w:id="154"/>
      <w:r w:rsidRPr="009A342B">
        <w:rPr>
          <w:bCs/>
        </w:rPr>
        <w:lastRenderedPageBreak/>
        <w:t>3.1.2 Viešasis sektorius</w:t>
      </w:r>
      <w:bookmarkEnd w:id="155"/>
    </w:p>
    <w:p w14:paraId="6029913A" w14:textId="77777777" w:rsidR="00634AFA" w:rsidRPr="005428D5" w:rsidRDefault="00634AFA" w:rsidP="00634AFA">
      <w:pPr>
        <w:spacing w:before="240" w:after="240" w:line="240" w:lineRule="auto"/>
        <w:ind w:firstLine="567"/>
        <w:jc w:val="both"/>
      </w:pPr>
      <w:r w:rsidRPr="005428D5">
        <w:t>Valstybės finansuojamos priemonės, skirtos SVV, gali apimti keletą finansinių produktų (priemonių), įskaitant:</w:t>
      </w:r>
    </w:p>
    <w:p w14:paraId="35B53E81" w14:textId="77777777"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paskolas, banko sąskaitos kreditus, kredito linijas, turtu įkeistas paskolas;</w:t>
      </w:r>
    </w:p>
    <w:p w14:paraId="052BABF1" w14:textId="77777777"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labai mažas paskolas (mikrokreditus);</w:t>
      </w:r>
    </w:p>
    <w:p w14:paraId="776FDE31" w14:textId="77777777"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lizingą;</w:t>
      </w:r>
    </w:p>
    <w:p w14:paraId="19ABECFF" w14:textId="77777777"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faktoringą;</w:t>
      </w:r>
    </w:p>
    <w:p w14:paraId="73AFBB64" w14:textId="77777777"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FĮ garantijas ir akredityvus;</w:t>
      </w:r>
    </w:p>
    <w:p w14:paraId="37B4D37B" w14:textId="292FC078"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akcinį kapitalą ir pusiau akcinį kapitalą</w:t>
      </w:r>
      <w:r w:rsidR="00565EB1">
        <w:rPr>
          <w:rFonts w:cs="Times New Roman"/>
        </w:rPr>
        <w:t>,</w:t>
      </w:r>
      <w:r w:rsidRPr="005428D5">
        <w:rPr>
          <w:rFonts w:cs="Times New Roman"/>
        </w:rPr>
        <w:t xml:space="preserve"> </w:t>
      </w:r>
      <w:r w:rsidR="00617038" w:rsidRPr="005428D5">
        <w:t xml:space="preserve">pvz., rizikos kapitalą (angl. </w:t>
      </w:r>
      <w:r w:rsidR="00617038" w:rsidRPr="005428D5">
        <w:rPr>
          <w:i/>
        </w:rPr>
        <w:t>venture capital</w:t>
      </w:r>
      <w:r w:rsidR="00617038" w:rsidRPr="005428D5">
        <w:t xml:space="preserve">), mezaniną ir į įmonės plėtrą nukreiptą kapitalą (angl. </w:t>
      </w:r>
      <w:r w:rsidR="00617038" w:rsidRPr="005428D5">
        <w:rPr>
          <w:i/>
        </w:rPr>
        <w:t>growth/expansion capital</w:t>
      </w:r>
      <w:r w:rsidR="00617038" w:rsidRPr="005428D5">
        <w:t>)</w:t>
      </w:r>
      <w:r w:rsidRPr="005428D5">
        <w:rPr>
          <w:rFonts w:cs="Times New Roman"/>
        </w:rPr>
        <w:t>;</w:t>
      </w:r>
    </w:p>
    <w:p w14:paraId="2F21DBBE" w14:textId="4E3AF562"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technologijų perdavimo fondus</w:t>
      </w:r>
      <w:r w:rsidR="00617038" w:rsidRPr="005428D5">
        <w:rPr>
          <w:rFonts w:cs="Times New Roman"/>
        </w:rPr>
        <w:t xml:space="preserve"> </w:t>
      </w:r>
      <w:r w:rsidR="00617038" w:rsidRPr="005428D5">
        <w:t xml:space="preserve">(angl. </w:t>
      </w:r>
      <w:r w:rsidR="00617038" w:rsidRPr="005428D5">
        <w:rPr>
          <w:i/>
        </w:rPr>
        <w:t>technology transfer funds</w:t>
      </w:r>
      <w:r w:rsidR="00617038" w:rsidRPr="005428D5">
        <w:t>)</w:t>
      </w:r>
      <w:r w:rsidRPr="005428D5">
        <w:rPr>
          <w:rFonts w:cs="Times New Roman"/>
        </w:rPr>
        <w:t>;</w:t>
      </w:r>
    </w:p>
    <w:p w14:paraId="40F7DB7E" w14:textId="27F78420" w:rsidR="00634AFA" w:rsidRPr="005428D5" w:rsidRDefault="00617038" w:rsidP="00634AFA">
      <w:pPr>
        <w:pStyle w:val="Sraopastraipa"/>
        <w:numPr>
          <w:ilvl w:val="0"/>
          <w:numId w:val="12"/>
        </w:numPr>
        <w:tabs>
          <w:tab w:val="left" w:pos="851"/>
        </w:tabs>
        <w:spacing w:line="240" w:lineRule="auto"/>
        <w:ind w:left="0" w:firstLine="567"/>
        <w:rPr>
          <w:rFonts w:cs="Times New Roman"/>
        </w:rPr>
      </w:pPr>
      <w:r w:rsidRPr="005428D5">
        <w:t xml:space="preserve">pakeitimui (angl. </w:t>
      </w:r>
      <w:r w:rsidRPr="005428D5">
        <w:rPr>
          <w:i/>
        </w:rPr>
        <w:t>replacement capital</w:t>
      </w:r>
      <w:r w:rsidRPr="005428D5">
        <w:t xml:space="preserve">), gelbėjimui (apyvartumui) (angl. </w:t>
      </w:r>
      <w:r w:rsidRPr="005428D5">
        <w:rPr>
          <w:i/>
        </w:rPr>
        <w:t>rescue/turnaround</w:t>
      </w:r>
      <w:r w:rsidRPr="005428D5">
        <w:t xml:space="preserve">) ir išpirkimui (angl. </w:t>
      </w:r>
      <w:r w:rsidRPr="005428D5">
        <w:rPr>
          <w:i/>
        </w:rPr>
        <w:t>buyout</w:t>
      </w:r>
      <w:r w:rsidRPr="005428D5">
        <w:t>) skirtą kapitalą</w:t>
      </w:r>
      <w:r w:rsidR="00634AFA" w:rsidRPr="005428D5">
        <w:rPr>
          <w:rFonts w:cs="Times New Roman"/>
        </w:rPr>
        <w:t>;</w:t>
      </w:r>
    </w:p>
    <w:p w14:paraId="7FAC57F2" w14:textId="5D9492DE" w:rsidR="00634AFA" w:rsidRPr="005428D5" w:rsidRDefault="00634AFA" w:rsidP="00634AFA">
      <w:pPr>
        <w:pStyle w:val="Sraopastraipa"/>
        <w:numPr>
          <w:ilvl w:val="0"/>
          <w:numId w:val="12"/>
        </w:numPr>
        <w:tabs>
          <w:tab w:val="left" w:pos="851"/>
        </w:tabs>
        <w:spacing w:line="240" w:lineRule="auto"/>
        <w:ind w:left="0" w:firstLine="567"/>
        <w:rPr>
          <w:rFonts w:cs="Times New Roman"/>
        </w:rPr>
      </w:pPr>
      <w:r w:rsidRPr="005428D5">
        <w:rPr>
          <w:rFonts w:cs="Times New Roman"/>
        </w:rPr>
        <w:t>subsidijas</w:t>
      </w:r>
      <w:r w:rsidR="00CF0547">
        <w:rPr>
          <w:rFonts w:cs="Times New Roman"/>
        </w:rPr>
        <w:t>:</w:t>
      </w:r>
      <w:r w:rsidRPr="005428D5">
        <w:rPr>
          <w:rStyle w:val="Puslapioinaosnuoroda"/>
          <w:rFonts w:cs="Times New Roman"/>
        </w:rPr>
        <w:footnoteReference w:id="50"/>
      </w:r>
    </w:p>
    <w:p w14:paraId="36E822CD" w14:textId="56DD9E61" w:rsidR="00617038" w:rsidRPr="005428D5" w:rsidRDefault="00617038" w:rsidP="00617038">
      <w:pPr>
        <w:pStyle w:val="Sraopastraipa"/>
        <w:numPr>
          <w:ilvl w:val="0"/>
          <w:numId w:val="12"/>
        </w:numPr>
        <w:tabs>
          <w:tab w:val="left" w:pos="851"/>
        </w:tabs>
        <w:spacing w:line="240" w:lineRule="auto"/>
        <w:ind w:left="0" w:firstLine="567"/>
        <w:rPr>
          <w:bCs/>
        </w:rPr>
      </w:pPr>
      <w:r w:rsidRPr="005428D5">
        <w:rPr>
          <w:bCs/>
        </w:rPr>
        <w:t>sutelktinį finansavimą</w:t>
      </w:r>
      <w:r w:rsidR="00CF0547">
        <w:rPr>
          <w:bCs/>
        </w:rPr>
        <w:t>.</w:t>
      </w:r>
    </w:p>
    <w:p w14:paraId="11B6E3B1" w14:textId="77777777" w:rsidR="00634AFA" w:rsidRPr="005428D5" w:rsidRDefault="00634AFA" w:rsidP="00634AFA">
      <w:pPr>
        <w:spacing w:before="240" w:after="240" w:line="240" w:lineRule="auto"/>
        <w:ind w:firstLine="567"/>
        <w:jc w:val="both"/>
      </w:pPr>
      <w:r w:rsidRPr="005428D5">
        <w:t xml:space="preserve">Šie finansiniai produktai skirti tenkinti SVV subjektų poreikius, susijusius su veiklos vystymu. Šie poreikiai dažnai priklauso nuo SVV subjekto dydžio ir jo vystymosi stadijos. </w:t>
      </w:r>
    </w:p>
    <w:p w14:paraId="3049ABAF" w14:textId="27D34749" w:rsidR="00634AFA" w:rsidRDefault="00634AFA" w:rsidP="00634AFA">
      <w:pPr>
        <w:spacing w:before="240" w:after="240" w:line="240" w:lineRule="auto"/>
        <w:ind w:firstLine="567"/>
      </w:pPr>
      <w:r w:rsidRPr="005428D5">
        <w:t>FP panaudojimas, priklausomai nuo SVV subjektų poreikių ir dydžio pateiktas 2</w:t>
      </w:r>
      <w:r w:rsidR="0083524F">
        <w:t>2</w:t>
      </w:r>
      <w:r w:rsidRPr="005428D5">
        <w:t xml:space="preserve"> pav. </w:t>
      </w:r>
    </w:p>
    <w:p w14:paraId="7BBB0BEC" w14:textId="77777777" w:rsidR="00392898" w:rsidRDefault="00392898" w:rsidP="00634AFA">
      <w:pPr>
        <w:spacing w:before="240" w:after="240" w:line="240" w:lineRule="auto"/>
        <w:ind w:firstLine="567"/>
      </w:pPr>
    </w:p>
    <w:p w14:paraId="498D0B2B" w14:textId="77777777" w:rsidR="00392898" w:rsidRDefault="00392898" w:rsidP="00634AFA">
      <w:pPr>
        <w:spacing w:before="240" w:after="240" w:line="240" w:lineRule="auto"/>
        <w:ind w:firstLine="567"/>
      </w:pPr>
    </w:p>
    <w:p w14:paraId="0374F7A5" w14:textId="77777777" w:rsidR="002E2419" w:rsidRDefault="002E2419" w:rsidP="00634AFA">
      <w:pPr>
        <w:spacing w:before="240" w:after="240" w:line="240" w:lineRule="auto"/>
        <w:ind w:firstLine="567"/>
      </w:pPr>
    </w:p>
    <w:p w14:paraId="394D15FC" w14:textId="77777777" w:rsidR="002E2419" w:rsidRDefault="002E2419" w:rsidP="00634AFA">
      <w:pPr>
        <w:spacing w:before="240" w:after="240" w:line="240" w:lineRule="auto"/>
        <w:ind w:firstLine="567"/>
      </w:pPr>
    </w:p>
    <w:p w14:paraId="5D51425B" w14:textId="77777777" w:rsidR="002E2419" w:rsidRDefault="002E2419" w:rsidP="00634AFA">
      <w:pPr>
        <w:spacing w:before="240" w:after="240" w:line="240" w:lineRule="auto"/>
        <w:ind w:firstLine="567"/>
      </w:pPr>
    </w:p>
    <w:p w14:paraId="116B86C9" w14:textId="77777777" w:rsidR="002E2419" w:rsidRDefault="002E2419" w:rsidP="00634AFA">
      <w:pPr>
        <w:spacing w:before="240" w:after="240" w:line="240" w:lineRule="auto"/>
        <w:ind w:firstLine="567"/>
      </w:pPr>
    </w:p>
    <w:p w14:paraId="651E8BCF" w14:textId="77777777" w:rsidR="002E2419" w:rsidRDefault="002E2419" w:rsidP="00634AFA">
      <w:pPr>
        <w:spacing w:before="240" w:after="240" w:line="240" w:lineRule="auto"/>
        <w:ind w:firstLine="567"/>
      </w:pPr>
    </w:p>
    <w:p w14:paraId="42F25DCB" w14:textId="77777777" w:rsidR="00392898" w:rsidRDefault="00392898" w:rsidP="00634AFA">
      <w:pPr>
        <w:spacing w:before="240" w:after="240" w:line="240" w:lineRule="auto"/>
        <w:ind w:firstLine="567"/>
      </w:pPr>
    </w:p>
    <w:p w14:paraId="6705012C" w14:textId="77777777" w:rsidR="00392898" w:rsidRDefault="00392898" w:rsidP="00634AFA">
      <w:pPr>
        <w:spacing w:before="240" w:after="240" w:line="240" w:lineRule="auto"/>
        <w:ind w:firstLine="567"/>
      </w:pPr>
    </w:p>
    <w:p w14:paraId="51C5555E" w14:textId="77777777" w:rsidR="00392898" w:rsidRDefault="00392898" w:rsidP="00634AFA">
      <w:pPr>
        <w:spacing w:before="240" w:after="240" w:line="240" w:lineRule="auto"/>
        <w:ind w:firstLine="567"/>
      </w:pPr>
    </w:p>
    <w:p w14:paraId="1A68E1ED" w14:textId="77777777" w:rsidR="00392898" w:rsidRDefault="00392898" w:rsidP="00634AFA">
      <w:pPr>
        <w:spacing w:before="240" w:after="240" w:line="240" w:lineRule="auto"/>
        <w:ind w:firstLine="567"/>
      </w:pPr>
    </w:p>
    <w:p w14:paraId="44AFEE5B" w14:textId="77777777" w:rsidR="00392898" w:rsidRDefault="00392898" w:rsidP="00634AFA">
      <w:pPr>
        <w:spacing w:before="240" w:after="240" w:line="240" w:lineRule="auto"/>
        <w:ind w:firstLine="567"/>
      </w:pPr>
    </w:p>
    <w:p w14:paraId="283754F9" w14:textId="330242F2" w:rsidR="00B85984" w:rsidRDefault="00B85984" w:rsidP="00634AFA">
      <w:pPr>
        <w:spacing w:before="240" w:after="240" w:line="240" w:lineRule="auto"/>
        <w:ind w:firstLine="567"/>
      </w:pPr>
    </w:p>
    <w:p w14:paraId="154C1CC3" w14:textId="46547395" w:rsidR="00634AFA" w:rsidRPr="005428D5" w:rsidRDefault="00634AFA" w:rsidP="00E83934">
      <w:pPr>
        <w:pStyle w:val="Antrat"/>
        <w:spacing w:after="0" w:line="240" w:lineRule="auto"/>
        <w:ind w:firstLine="0"/>
        <w:jc w:val="both"/>
        <w:rPr>
          <w:color w:val="0070C0"/>
        </w:rPr>
      </w:pPr>
      <w:r w:rsidRPr="005428D5">
        <w:rPr>
          <w:rFonts w:cs="Times New Roman"/>
          <w:color w:val="0070C0"/>
        </w:rPr>
        <w:lastRenderedPageBreak/>
        <w:fldChar w:fldCharType="begin"/>
      </w:r>
      <w:r w:rsidRPr="005428D5">
        <w:rPr>
          <w:rFonts w:cs="Times New Roman"/>
          <w:color w:val="0070C0"/>
        </w:rPr>
        <w:instrText xml:space="preserve"> SEQ pav. \* ARABIC </w:instrText>
      </w:r>
      <w:r w:rsidRPr="005428D5">
        <w:rPr>
          <w:rFonts w:cs="Times New Roman"/>
          <w:color w:val="0070C0"/>
        </w:rPr>
        <w:fldChar w:fldCharType="separate"/>
      </w:r>
      <w:bookmarkStart w:id="156" w:name="_Toc35886291"/>
      <w:r w:rsidR="00392898">
        <w:rPr>
          <w:rFonts w:cs="Times New Roman"/>
          <w:noProof/>
          <w:color w:val="0070C0"/>
        </w:rPr>
        <w:t>22</w:t>
      </w:r>
      <w:r w:rsidRPr="005428D5">
        <w:rPr>
          <w:rFonts w:cs="Times New Roman"/>
          <w:color w:val="0070C0"/>
        </w:rPr>
        <w:fldChar w:fldCharType="end"/>
      </w:r>
      <w:r w:rsidRPr="005428D5">
        <w:rPr>
          <w:rFonts w:cs="Times New Roman"/>
          <w:color w:val="0070C0"/>
          <w:lang w:eastAsia="lt-LT"/>
        </w:rPr>
        <w:t xml:space="preserve"> </w:t>
      </w:r>
      <w:r w:rsidRPr="005428D5">
        <w:rPr>
          <w:rFonts w:cs="Times New Roman"/>
          <w:color w:val="0070C0"/>
        </w:rPr>
        <w:t xml:space="preserve">pav. </w:t>
      </w:r>
      <w:r w:rsidRPr="005428D5">
        <w:rPr>
          <w:color w:val="0070C0"/>
        </w:rPr>
        <w:t>Finansavimo, kuris teikiamas kita, nei subsidijos, forma, galimybių žemėlapis pagal įmonės dydį</w:t>
      </w:r>
      <w:bookmarkEnd w:id="156"/>
    </w:p>
    <w:p w14:paraId="23F8238F" w14:textId="77777777" w:rsidR="00634AFA" w:rsidRPr="005428D5" w:rsidRDefault="00634AFA" w:rsidP="00634AFA">
      <w:pPr>
        <w:spacing w:after="0" w:line="240" w:lineRule="auto"/>
      </w:pPr>
      <w:r w:rsidRPr="005428D5">
        <w:rPr>
          <w:noProof/>
          <w:lang w:eastAsia="lt-LT"/>
        </w:rPr>
        <w:drawing>
          <wp:inline distT="0" distB="0" distL="0" distR="0" wp14:anchorId="5F3FACBF" wp14:editId="1CD0DEF1">
            <wp:extent cx="6276975" cy="4373099"/>
            <wp:effectExtent l="19050" t="19050" r="9525"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441" cy="4389448"/>
                    </a:xfrm>
                    <a:prstGeom prst="rect">
                      <a:avLst/>
                    </a:prstGeom>
                    <a:ln w="3175" cap="sq">
                      <a:solidFill>
                        <a:srgbClr val="000000"/>
                      </a:solidFill>
                      <a:prstDash val="solid"/>
                      <a:miter lim="800000"/>
                    </a:ln>
                    <a:effectLst/>
                  </pic:spPr>
                </pic:pic>
              </a:graphicData>
            </a:graphic>
          </wp:inline>
        </w:drawing>
      </w:r>
    </w:p>
    <w:p w14:paraId="0178D9B4" w14:textId="77777777" w:rsidR="00634AFA" w:rsidRPr="005428D5" w:rsidRDefault="00634AFA" w:rsidP="00634AFA">
      <w:pPr>
        <w:spacing w:line="240" w:lineRule="auto"/>
        <w:ind w:firstLine="709"/>
        <w:rPr>
          <w:sz w:val="20"/>
        </w:rPr>
      </w:pPr>
      <w:r w:rsidRPr="005428D5">
        <w:rPr>
          <w:sz w:val="20"/>
        </w:rPr>
        <w:t>Šaltinis: metodologija</w:t>
      </w:r>
    </w:p>
    <w:p w14:paraId="08A94207" w14:textId="30E2F2DF" w:rsidR="005F5E35" w:rsidRPr="005428D5" w:rsidRDefault="00C74D9B" w:rsidP="00BE595E">
      <w:pPr>
        <w:spacing w:before="240" w:after="240" w:line="240" w:lineRule="auto"/>
        <w:ind w:firstLine="567"/>
        <w:jc w:val="both"/>
      </w:pPr>
      <w:r>
        <w:t>2</w:t>
      </w:r>
      <w:r w:rsidR="006D3CC8">
        <w:t>3</w:t>
      </w:r>
      <w:r w:rsidR="005F5E35" w:rsidRPr="005428D5">
        <w:t> pav. matyti, kad su viešojo sektoriaus finansavimu įgyvendintos verslui skirtos FP ir su jomis susijusi priemonė iki 2017 m. III ketv. pab. suteikė ženklų finansavimą SVV.</w:t>
      </w:r>
    </w:p>
    <w:p w14:paraId="6056C376" w14:textId="0D8C2364" w:rsidR="005F5E35" w:rsidRPr="00D04ABC" w:rsidRDefault="00C74D9B" w:rsidP="00BE595E">
      <w:pPr>
        <w:spacing w:line="240" w:lineRule="auto"/>
        <w:jc w:val="both"/>
        <w:rPr>
          <w:rFonts w:cs="Times New Roman"/>
          <w:b/>
          <w:color w:val="0070C0"/>
        </w:rPr>
      </w:pPr>
      <w:r w:rsidRPr="00E83934">
        <w:rPr>
          <w:rFonts w:cs="Times New Roman"/>
          <w:b/>
          <w:color w:val="0070C0"/>
        </w:rPr>
        <w:fldChar w:fldCharType="begin"/>
      </w:r>
      <w:r w:rsidRPr="00E83934">
        <w:rPr>
          <w:rFonts w:cs="Times New Roman"/>
          <w:b/>
          <w:color w:val="0070C0"/>
        </w:rPr>
        <w:instrText xml:space="preserve"> SEQ pav. \* ARABIC </w:instrText>
      </w:r>
      <w:r w:rsidRPr="00E83934">
        <w:rPr>
          <w:rFonts w:cs="Times New Roman"/>
          <w:b/>
          <w:color w:val="0070C0"/>
        </w:rPr>
        <w:fldChar w:fldCharType="separate"/>
      </w:r>
      <w:bookmarkStart w:id="157" w:name="_Toc35886292"/>
      <w:r w:rsidR="006D3CC8" w:rsidRPr="00E83934">
        <w:rPr>
          <w:rFonts w:cs="Times New Roman"/>
          <w:b/>
          <w:noProof/>
          <w:color w:val="0070C0"/>
        </w:rPr>
        <w:t>23</w:t>
      </w:r>
      <w:r w:rsidRPr="00E83934">
        <w:rPr>
          <w:rFonts w:cs="Times New Roman"/>
          <w:b/>
          <w:color w:val="0070C0"/>
        </w:rPr>
        <w:fldChar w:fldCharType="end"/>
      </w:r>
      <w:r w:rsidR="005F5E35" w:rsidRPr="00D04ABC">
        <w:rPr>
          <w:rFonts w:cs="Times New Roman"/>
          <w:b/>
          <w:color w:val="0070C0"/>
        </w:rPr>
        <w:t xml:space="preserve"> pav. SVV finansuoti panaudota FP ir su jomis susijusių priemonių suma iki 2017 m. III ketv. pab. (mln. EUR)</w:t>
      </w:r>
      <w:bookmarkEnd w:id="157"/>
    </w:p>
    <w:p w14:paraId="7B956A2F" w14:textId="77777777" w:rsidR="005F5E35" w:rsidRPr="005428D5" w:rsidRDefault="005F5E35" w:rsidP="00BE595E">
      <w:pPr>
        <w:spacing w:line="240" w:lineRule="auto"/>
        <w:jc w:val="center"/>
        <w:rPr>
          <w:rFonts w:cs="Times New Roman"/>
          <w:b/>
          <w:color w:val="365F91" w:themeColor="accent1" w:themeShade="BF"/>
        </w:rPr>
      </w:pPr>
      <w:r w:rsidRPr="005428D5">
        <w:rPr>
          <w:noProof/>
          <w:lang w:eastAsia="lt-LT"/>
        </w:rPr>
        <w:drawing>
          <wp:inline distT="0" distB="0" distL="0" distR="0" wp14:anchorId="57885AA4" wp14:editId="14057D19">
            <wp:extent cx="5691116" cy="1644556"/>
            <wp:effectExtent l="0" t="0" r="508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3FB438" w14:textId="77777777" w:rsidR="00392898" w:rsidRDefault="00392898" w:rsidP="00392898">
      <w:pPr>
        <w:spacing w:before="240" w:line="240" w:lineRule="auto"/>
        <w:ind w:firstLine="567"/>
        <w:jc w:val="both"/>
      </w:pPr>
      <w:r w:rsidRPr="005428D5">
        <w:t>FP, skirtos verslo finansavimui, Lietuvoje pradėtos įgyvendinti 2001 m., kai buvo pradėtos teikti individualios garantijos už SVV subjektų imamas paskolas. Taip pat 2006 m. buvo pradėta įgyvendinti mikrokreditavimo FP</w:t>
      </w:r>
      <w:r w:rsidRPr="005428D5">
        <w:rPr>
          <w:rFonts w:cs="Times New Roman"/>
        </w:rPr>
        <w:t xml:space="preserve">, finansuojama iš nacionalinio biudžeto lėšų (grįžusių PHARE (angl. </w:t>
      </w:r>
      <w:r w:rsidRPr="005428D5">
        <w:rPr>
          <w:i/>
        </w:rPr>
        <w:t>Poland and Hungary: Assistancefor Restructuring their Economies</w:t>
      </w:r>
      <w:r w:rsidRPr="005428D5">
        <w:t xml:space="preserve">) programos, kurios tikslas – remti šalių kandidačių pasiruošimą stojimui į ES, </w:t>
      </w:r>
      <w:r w:rsidRPr="005428D5">
        <w:rPr>
          <w:rFonts w:cs="Times New Roman"/>
        </w:rPr>
        <w:t>lėšų) pagal kurią buvo teikiamos paskolos iki 25 tūkst. EUR SVV subjektams.</w:t>
      </w:r>
      <w:r w:rsidRPr="005428D5">
        <w:t xml:space="preserve"> </w:t>
      </w:r>
    </w:p>
    <w:p w14:paraId="33BE0494" w14:textId="77777777" w:rsidR="00634AFA" w:rsidRPr="005428D5" w:rsidRDefault="00634AFA">
      <w:pPr>
        <w:spacing w:before="240" w:line="240" w:lineRule="auto"/>
        <w:ind w:firstLine="567"/>
        <w:jc w:val="both"/>
        <w:rPr>
          <w:rFonts w:cs="Times New Roman"/>
        </w:rPr>
      </w:pPr>
      <w:r w:rsidRPr="005428D5">
        <w:lastRenderedPageBreak/>
        <w:t>FP</w:t>
      </w:r>
      <w:r w:rsidRPr="005428D5">
        <w:rPr>
          <w:rFonts w:cs="Times New Roman"/>
        </w:rPr>
        <w:t>, finansuojamos iš ES SF ir grįžusių lėšų, buvo pradėtos įgyvendinti 2007–2013 m. programavimo laikotarpiu. Šiuo laikotarpiu Lietuvoje buvo įsteigti trys kontroliuojantieji fondai ir viena priemonė, esanti ne kontroliuojančiajame fonde, skirti išimtinai SVV subjektams finansuoti, t. y.:</w:t>
      </w:r>
    </w:p>
    <w:p w14:paraId="1BC26521" w14:textId="77777777" w:rsidR="00634AFA" w:rsidRPr="005428D5" w:rsidRDefault="00634AFA">
      <w:pPr>
        <w:pStyle w:val="Sraopastraipa"/>
        <w:numPr>
          <w:ilvl w:val="0"/>
          <w:numId w:val="5"/>
        </w:numPr>
        <w:tabs>
          <w:tab w:val="left" w:pos="851"/>
        </w:tabs>
        <w:spacing w:after="240" w:line="240" w:lineRule="auto"/>
        <w:ind w:left="0" w:firstLine="567"/>
        <w:jc w:val="both"/>
        <w:rPr>
          <w:rFonts w:cs="Times New Roman"/>
        </w:rPr>
      </w:pPr>
      <w:r w:rsidRPr="005428D5">
        <w:rPr>
          <w:rFonts w:cs="Times New Roman"/>
        </w:rPr>
        <w:t>JEREMIE kontroliuojantysis fondas, įsteigtas 2008 m. spalio 1 d., valdomas EIF ir finansuojamas ERPF lėšomis (priemonės, esančios fonde: KŪB „Lithuania SME Fund“ („BaltCap“), KŪB „LitCapital I“, KŪB „Verslo angelų fondas I“ (bendrai investuojantis fondas), KŪB „Practica Seed Capital“ ir KŪB „Practica Venture Capital“);</w:t>
      </w:r>
    </w:p>
    <w:p w14:paraId="0BAE61C8" w14:textId="21B7BA89" w:rsidR="00634AFA" w:rsidRPr="005428D5" w:rsidRDefault="00634AFA" w:rsidP="00634AFA">
      <w:pPr>
        <w:pStyle w:val="Sraopastraipa"/>
        <w:numPr>
          <w:ilvl w:val="3"/>
          <w:numId w:val="6"/>
        </w:numPr>
        <w:tabs>
          <w:tab w:val="left" w:pos="851"/>
        </w:tabs>
        <w:spacing w:before="240" w:after="240" w:line="240" w:lineRule="auto"/>
        <w:ind w:left="0" w:firstLine="567"/>
        <w:jc w:val="both"/>
        <w:rPr>
          <w:rFonts w:cs="Times New Roman"/>
        </w:rPr>
      </w:pPr>
      <w:r w:rsidRPr="005428D5">
        <w:rPr>
          <w:rFonts w:cs="Times New Roman"/>
        </w:rPr>
        <w:t xml:space="preserve">INVEGOS </w:t>
      </w:r>
      <w:r w:rsidR="00A15867">
        <w:rPr>
          <w:rFonts w:cs="Times New Roman"/>
        </w:rPr>
        <w:t xml:space="preserve">kontroliuojantysis </w:t>
      </w:r>
      <w:r w:rsidRPr="005428D5">
        <w:rPr>
          <w:rFonts w:cs="Times New Roman"/>
        </w:rPr>
        <w:t>fondas</w:t>
      </w:r>
      <w:r w:rsidR="00A15867">
        <w:rPr>
          <w:rFonts w:cs="Times New Roman"/>
        </w:rPr>
        <w:t xml:space="preserve"> (</w:t>
      </w:r>
      <w:r w:rsidR="007162EB">
        <w:rPr>
          <w:rFonts w:cs="Times New Roman"/>
        </w:rPr>
        <w:t>toliau – INVEGOS fondas)</w:t>
      </w:r>
      <w:r w:rsidRPr="005428D5">
        <w:rPr>
          <w:rFonts w:cs="Times New Roman"/>
        </w:rPr>
        <w:t>, įsteigtas 2009 m. balandžio 7 d., valdomas INVEGOS ir finansuojamas ERPF lėšomis (FP, esančios fonde: „Pasidalintos rizikos paskolos“ (toliau – FRSP), „Portfelinės garantijos“ (toliau – FLPG), „Mažų kreditų teikimas – II etapas“ (toliau – MK2), „Atviras kreditų fondas“ (toliau – AKF), „Atviras kreditų fondas 2“ (toliau – AKF2), „Ankstyvosios stadijos ir plėtros fondas I“ (toliau – ASIPF I),BIF, „Ko-investicinis fondas“, Sutelktinės paskolos „Avietė“, GF, „Garantijų fondas 2“ (toliau – GIF II), „Eksporto kredito garantijos“ (toliau – EKG), „</w:t>
      </w:r>
      <w:r w:rsidRPr="005428D5">
        <w:t>Portfelinės garantijos faktoringo sandoriams“</w:t>
      </w:r>
      <w:r w:rsidRPr="005428D5">
        <w:rPr>
          <w:rFonts w:cs="Times New Roman"/>
        </w:rPr>
        <w:t>), BIF2;</w:t>
      </w:r>
    </w:p>
    <w:p w14:paraId="3BE9F160" w14:textId="5C346A01" w:rsidR="00634AFA" w:rsidRPr="005428D5" w:rsidRDefault="009768F1" w:rsidP="00634AFA">
      <w:pPr>
        <w:pStyle w:val="Sraopastraipa"/>
        <w:numPr>
          <w:ilvl w:val="3"/>
          <w:numId w:val="6"/>
        </w:numPr>
        <w:tabs>
          <w:tab w:val="left" w:pos="851"/>
        </w:tabs>
        <w:spacing w:before="240" w:after="240" w:line="240" w:lineRule="auto"/>
        <w:ind w:left="0" w:firstLine="567"/>
        <w:jc w:val="both"/>
        <w:rPr>
          <w:rFonts w:cs="Times New Roman"/>
        </w:rPr>
      </w:pPr>
      <w:r>
        <w:rPr>
          <w:rFonts w:cs="Times New Roman"/>
        </w:rPr>
        <w:t xml:space="preserve">Verslumo skatinimo fondas (toliau – </w:t>
      </w:r>
      <w:r w:rsidR="00634AFA" w:rsidRPr="005428D5">
        <w:rPr>
          <w:rFonts w:cs="Times New Roman"/>
        </w:rPr>
        <w:t>VSF</w:t>
      </w:r>
      <w:r>
        <w:rPr>
          <w:rFonts w:cs="Times New Roman"/>
        </w:rPr>
        <w:t>)</w:t>
      </w:r>
      <w:r w:rsidR="00634AFA" w:rsidRPr="005428D5">
        <w:rPr>
          <w:rFonts w:cs="Times New Roman"/>
        </w:rPr>
        <w:t>, įsteigtas 2009 m. gruodžio 30 d., valdomas INVEGOS ir finansuojamas ESF lėšomis (FP, esančios fonde: „Verslumo skatinimas“, „Garantijos pradedantiesiems verslą“);</w:t>
      </w:r>
    </w:p>
    <w:p w14:paraId="18DDC0CD" w14:textId="358E9019" w:rsidR="00634AFA" w:rsidRPr="005428D5" w:rsidRDefault="009768F1" w:rsidP="00634AFA">
      <w:pPr>
        <w:pStyle w:val="Sraopastraipa"/>
        <w:numPr>
          <w:ilvl w:val="3"/>
          <w:numId w:val="6"/>
        </w:numPr>
        <w:tabs>
          <w:tab w:val="left" w:pos="851"/>
        </w:tabs>
        <w:spacing w:before="240" w:after="240" w:line="240" w:lineRule="auto"/>
        <w:ind w:left="0" w:firstLine="567"/>
        <w:jc w:val="both"/>
        <w:rPr>
          <w:rFonts w:cs="Times New Roman"/>
        </w:rPr>
      </w:pPr>
      <w:r>
        <w:rPr>
          <w:rFonts w:cs="Times New Roman"/>
        </w:rPr>
        <w:t xml:space="preserve">Priemonė „Garantijų fondas“ (toliau – </w:t>
      </w:r>
      <w:r w:rsidR="00634AFA" w:rsidRPr="005428D5">
        <w:rPr>
          <w:rFonts w:cs="Times New Roman"/>
        </w:rPr>
        <w:t>GF</w:t>
      </w:r>
      <w:r>
        <w:rPr>
          <w:rFonts w:cs="Times New Roman"/>
        </w:rPr>
        <w:t>)</w:t>
      </w:r>
      <w:r w:rsidR="00634AFA" w:rsidRPr="005428D5">
        <w:rPr>
          <w:rFonts w:cs="Times New Roman"/>
        </w:rPr>
        <w:t>, įsteigtas 2009 m. rugpjūčio 31 d., valdomas INVEGOS ir finansuojamas ERPF lėšomis, kuris 2016 m. birželio 30 d. buvo perkeltas į INVEGOS fondą.</w:t>
      </w:r>
    </w:p>
    <w:p w14:paraId="0E3A328C" w14:textId="77777777" w:rsidR="00634AFA" w:rsidRPr="005428D5" w:rsidRDefault="00634AFA" w:rsidP="00634AFA">
      <w:pPr>
        <w:pStyle w:val="Sraopastraipa"/>
        <w:spacing w:before="240" w:after="240" w:line="240" w:lineRule="auto"/>
        <w:ind w:left="0" w:firstLine="567"/>
        <w:jc w:val="both"/>
        <w:rPr>
          <w:rFonts w:cs="Times New Roman"/>
        </w:rPr>
      </w:pPr>
    </w:p>
    <w:p w14:paraId="69B1CF91" w14:textId="77777777" w:rsidR="00634AFA" w:rsidRPr="005428D5" w:rsidRDefault="00634AFA" w:rsidP="00634AFA">
      <w:pPr>
        <w:pStyle w:val="Sraopastraipa"/>
        <w:spacing w:before="240" w:after="240" w:line="240" w:lineRule="auto"/>
        <w:ind w:left="0" w:firstLine="567"/>
        <w:jc w:val="both"/>
        <w:rPr>
          <w:rFonts w:cs="Times New Roman"/>
        </w:rPr>
      </w:pPr>
      <w:r w:rsidRPr="005428D5">
        <w:rPr>
          <w:rFonts w:cs="Times New Roman"/>
        </w:rPr>
        <w:t>2014–2020 m. finansavimo laikotarpiu įsteigti du fondų fondai ir viena FP, nepriklausanti fondų fondui, skirti SVV subjektams remti:</w:t>
      </w:r>
    </w:p>
    <w:p w14:paraId="6574DC0B" w14:textId="52333A91" w:rsidR="00634AFA" w:rsidRPr="005428D5" w:rsidRDefault="00DF5D14" w:rsidP="00634AFA">
      <w:pPr>
        <w:pStyle w:val="Sraopastraipa"/>
        <w:numPr>
          <w:ilvl w:val="0"/>
          <w:numId w:val="5"/>
        </w:numPr>
        <w:tabs>
          <w:tab w:val="left" w:pos="851"/>
        </w:tabs>
        <w:spacing w:before="240" w:after="240" w:line="240" w:lineRule="auto"/>
        <w:ind w:left="0" w:firstLine="567"/>
        <w:jc w:val="both"/>
        <w:rPr>
          <w:rFonts w:cs="Times New Roman"/>
        </w:rPr>
      </w:pPr>
      <w:r>
        <w:rPr>
          <w:rFonts w:cs="Times New Roman"/>
        </w:rPr>
        <w:t xml:space="preserve">Verslo finansavimo fondas (toliau – </w:t>
      </w:r>
      <w:r w:rsidR="00634AFA" w:rsidRPr="005428D5">
        <w:rPr>
          <w:rFonts w:cs="Times New Roman"/>
        </w:rPr>
        <w:t>VFF</w:t>
      </w:r>
      <w:r>
        <w:rPr>
          <w:rFonts w:cs="Times New Roman"/>
        </w:rPr>
        <w:t>)</w:t>
      </w:r>
      <w:r w:rsidR="00634AFA" w:rsidRPr="005428D5">
        <w:rPr>
          <w:rFonts w:cs="Times New Roman"/>
        </w:rPr>
        <w:t xml:space="preserve"> įsteigtas 2016 m. balandžio 15 d., valdomas INVEGOS ir finansuojamas ERPF lėšomis (fonde esančios FP: PRP, PGP, PGL, „Ankstyvos stadijos ir plėtros fondas II“, „Ko-investicinis fondas II“, „Plėtros fondas I“, „Plėtros fondas II“, „Bendrai su verslo angelais investuojantis fondas“, „Ko-investicinis fondas MTEPI“ ir „Akceleravimo fondas“). </w:t>
      </w:r>
    </w:p>
    <w:p w14:paraId="4F2A8130" w14:textId="3D3C8A66" w:rsidR="00634AFA" w:rsidRPr="005428D5" w:rsidRDefault="00DF5D14" w:rsidP="00634AFA">
      <w:pPr>
        <w:pStyle w:val="Sraopastraipa"/>
        <w:numPr>
          <w:ilvl w:val="0"/>
          <w:numId w:val="5"/>
        </w:numPr>
        <w:tabs>
          <w:tab w:val="left" w:pos="851"/>
        </w:tabs>
        <w:spacing w:before="240" w:after="240" w:line="240" w:lineRule="auto"/>
        <w:ind w:left="0" w:firstLine="567"/>
        <w:jc w:val="both"/>
        <w:rPr>
          <w:rFonts w:cs="Times New Roman"/>
        </w:rPr>
      </w:pPr>
      <w:r>
        <w:rPr>
          <w:rFonts w:cs="Times New Roman"/>
        </w:rPr>
        <w:t xml:space="preserve">Verslumo skatinimo fondas 2014-2020 (toliau - </w:t>
      </w:r>
      <w:r w:rsidR="00634AFA" w:rsidRPr="005428D5">
        <w:rPr>
          <w:rFonts w:cs="Times New Roman"/>
        </w:rPr>
        <w:t>VSF II</w:t>
      </w:r>
      <w:r>
        <w:rPr>
          <w:rFonts w:cs="Times New Roman"/>
        </w:rPr>
        <w:t>)</w:t>
      </w:r>
      <w:r w:rsidR="00634AFA" w:rsidRPr="005428D5">
        <w:rPr>
          <w:rFonts w:cs="Times New Roman"/>
        </w:rPr>
        <w:t>, įsteigtas 2015 m. gruodžio 8 d., valdomas INVEGOS ir finansuojamas ESF lėšomis;</w:t>
      </w:r>
    </w:p>
    <w:p w14:paraId="6D9A449C" w14:textId="77777777" w:rsidR="001F73CE" w:rsidRPr="001F73CE" w:rsidRDefault="00634AFA" w:rsidP="00634AFA">
      <w:pPr>
        <w:pStyle w:val="Sraopastraipa"/>
        <w:numPr>
          <w:ilvl w:val="0"/>
          <w:numId w:val="5"/>
        </w:numPr>
        <w:tabs>
          <w:tab w:val="left" w:pos="851"/>
        </w:tabs>
        <w:spacing w:before="240" w:after="240" w:line="240" w:lineRule="auto"/>
        <w:ind w:left="0" w:firstLine="567"/>
        <w:jc w:val="both"/>
        <w:rPr>
          <w:rFonts w:cs="Times New Roman"/>
        </w:rPr>
      </w:pPr>
      <w:r w:rsidRPr="005428D5">
        <w:rPr>
          <w:rFonts w:cs="Times New Roman"/>
        </w:rPr>
        <w:t>FP „Ko-investicinis fondas susisiekimui“, įsteigta 2019 m. gegužės 6 d. FP valdoma INVEGOS ir finansuojama SF lėšomis. Remiantis 2018 m. pabaigoje atliktu vertinimo atnaujinimu, 2019 m. viduryje pradėta įgyvendinti SM FP „Ko-investicinis fondas susisiekimui“, investuostuojanti į įmones, kuriančias mobilumo paslaugas ir produktus, intelektines transporto sistemas (ITS) ir inovatyvias transporto technologijas</w:t>
      </w:r>
      <w:r w:rsidRPr="005428D5">
        <w:t>, mažinančias transporto sukuriamą CO</w:t>
      </w:r>
      <w:r w:rsidRPr="005428D5">
        <w:rPr>
          <w:vertAlign w:val="subscript"/>
        </w:rPr>
        <w:t>2</w:t>
      </w:r>
      <w:r w:rsidRPr="005428D5">
        <w:t xml:space="preserve"> emisiją.</w:t>
      </w:r>
    </w:p>
    <w:p w14:paraId="2CAAFD8F" w14:textId="7C15FEE5" w:rsidR="00634AFA" w:rsidRDefault="00634AFA" w:rsidP="001F73CE">
      <w:pPr>
        <w:pStyle w:val="Sraopastraipa"/>
        <w:tabs>
          <w:tab w:val="left" w:pos="851"/>
        </w:tabs>
        <w:spacing w:before="240" w:after="240" w:line="240" w:lineRule="auto"/>
        <w:ind w:left="567"/>
        <w:jc w:val="both"/>
        <w:rPr>
          <w:rFonts w:cs="Times New Roman"/>
        </w:rPr>
      </w:pPr>
    </w:p>
    <w:p w14:paraId="36CE18BD" w14:textId="3188C435" w:rsidR="00634AFA" w:rsidRPr="005428D5" w:rsidRDefault="00EF23D7" w:rsidP="00B07104">
      <w:pPr>
        <w:pStyle w:val="Antrat3"/>
        <w:ind w:left="0"/>
      </w:pPr>
      <w:bookmarkStart w:id="158" w:name="_Toc18010601"/>
      <w:bookmarkStart w:id="159" w:name="_Toc35885618"/>
      <w:r w:rsidRPr="005428D5">
        <w:t xml:space="preserve">3.1.2.1 </w:t>
      </w:r>
      <w:r w:rsidR="00634AFA" w:rsidRPr="005428D5">
        <w:t>FP, skirtos paskoloms teikti</w:t>
      </w:r>
      <w:bookmarkEnd w:id="158"/>
      <w:bookmarkEnd w:id="159"/>
    </w:p>
    <w:p w14:paraId="1B97D092" w14:textId="0F51F0C2" w:rsidR="00634AFA" w:rsidRPr="005428D5" w:rsidRDefault="00634AFA" w:rsidP="00E83934">
      <w:pPr>
        <w:spacing w:before="240" w:after="0" w:line="240" w:lineRule="auto"/>
        <w:ind w:firstLine="567"/>
        <w:jc w:val="both"/>
        <w:rPr>
          <w:rFonts w:cs="Times New Roman"/>
        </w:rPr>
      </w:pPr>
      <w:r w:rsidRPr="005428D5">
        <w:rPr>
          <w:rFonts w:cs="Times New Roman"/>
        </w:rPr>
        <w:t>Detalus paskolų priemonių aprašymas pateikiamas 1</w:t>
      </w:r>
      <w:r w:rsidR="00D12ED4">
        <w:rPr>
          <w:rFonts w:cs="Times New Roman"/>
        </w:rPr>
        <w:t>6</w:t>
      </w:r>
      <w:r w:rsidRPr="005428D5">
        <w:rPr>
          <w:rFonts w:cs="Times New Roman"/>
        </w:rPr>
        <w:t xml:space="preserve"> lentelėje.</w:t>
      </w:r>
    </w:p>
    <w:p w14:paraId="2A293693" w14:textId="77777777" w:rsidR="00634AFA" w:rsidRPr="005428D5" w:rsidRDefault="00634AFA" w:rsidP="00634AFA">
      <w:pPr>
        <w:spacing w:line="240" w:lineRule="auto"/>
        <w:rPr>
          <w:rFonts w:cs="Times New Roman"/>
        </w:rPr>
        <w:sectPr w:rsidR="00634AFA" w:rsidRPr="005428D5" w:rsidSect="0075467C">
          <w:headerReference w:type="default" r:id="rId34"/>
          <w:footerReference w:type="even" r:id="rId35"/>
          <w:footerReference w:type="default" r:id="rId36"/>
          <w:footerReference w:type="first" r:id="rId37"/>
          <w:pgSz w:w="11906" w:h="16838"/>
          <w:pgMar w:top="851" w:right="566" w:bottom="1134" w:left="1276" w:header="567" w:footer="567" w:gutter="0"/>
          <w:cols w:space="1296"/>
          <w:titlePg/>
          <w:docGrid w:linePitch="360"/>
        </w:sectPr>
      </w:pPr>
    </w:p>
    <w:p w14:paraId="0A1F6E76" w14:textId="2561282E" w:rsidR="00634AFA" w:rsidRPr="005428D5" w:rsidRDefault="00634AFA" w:rsidP="00634AFA">
      <w:pPr>
        <w:pStyle w:val="Antrat"/>
        <w:spacing w:after="0" w:line="240" w:lineRule="auto"/>
        <w:ind w:firstLine="0"/>
        <w:rPr>
          <w:rFonts w:eastAsia="Times New Roman"/>
          <w:color w:val="0070C0"/>
        </w:rPr>
      </w:pPr>
      <w:r w:rsidRPr="005428D5">
        <w:rPr>
          <w:noProof/>
          <w:color w:val="0070C0"/>
        </w:rPr>
        <w:lastRenderedPageBreak/>
        <w:fldChar w:fldCharType="begin"/>
      </w:r>
      <w:r w:rsidRPr="005428D5">
        <w:rPr>
          <w:noProof/>
          <w:color w:val="0070C0"/>
        </w:rPr>
        <w:instrText xml:space="preserve"> SEQ lentelė \* ARABIC </w:instrText>
      </w:r>
      <w:r w:rsidRPr="005428D5">
        <w:rPr>
          <w:noProof/>
          <w:color w:val="0070C0"/>
        </w:rPr>
        <w:fldChar w:fldCharType="separate"/>
      </w:r>
      <w:bookmarkStart w:id="160" w:name="_Toc35886161"/>
      <w:r w:rsidR="00A54D25">
        <w:rPr>
          <w:noProof/>
          <w:color w:val="0070C0"/>
        </w:rPr>
        <w:t>16</w:t>
      </w:r>
      <w:r w:rsidRPr="005428D5">
        <w:rPr>
          <w:noProof/>
          <w:color w:val="0070C0"/>
        </w:rPr>
        <w:fldChar w:fldCharType="end"/>
      </w:r>
      <w:r w:rsidRPr="005428D5">
        <w:rPr>
          <w:color w:val="0070C0"/>
        </w:rPr>
        <w:t xml:space="preserve"> lentelė. Įgyvendinamos </w:t>
      </w:r>
      <w:r w:rsidR="00062E51">
        <w:rPr>
          <w:color w:val="0070C0"/>
        </w:rPr>
        <w:t xml:space="preserve">ir planuojamos įgyvendinti </w:t>
      </w:r>
      <w:r w:rsidRPr="005428D5">
        <w:rPr>
          <w:color w:val="0070C0"/>
        </w:rPr>
        <w:t>FP, finansuojamos iš ES SF (įskaitant grįžusias</w:t>
      </w:r>
      <w:r w:rsidR="00062E51">
        <w:rPr>
          <w:color w:val="0070C0"/>
        </w:rPr>
        <w:t xml:space="preserve"> (nacionalines)</w:t>
      </w:r>
      <w:r w:rsidRPr="005428D5">
        <w:rPr>
          <w:color w:val="0070C0"/>
        </w:rPr>
        <w:t xml:space="preserve"> lėšas) ir skirtos paskoloms teikti</w:t>
      </w:r>
      <w:bookmarkEnd w:id="160"/>
      <w:r w:rsidRPr="005428D5">
        <w:rPr>
          <w:color w:val="0070C0"/>
        </w:rPr>
        <w:t xml:space="preserve"> </w:t>
      </w:r>
    </w:p>
    <w:tbl>
      <w:tblPr>
        <w:tblStyle w:val="Lentelstinklelis"/>
        <w:tblpPr w:leftFromText="113" w:rightFromText="181" w:vertAnchor="page" w:horzAnchor="margin" w:tblpXSpec="center" w:tblpY="1679"/>
        <w:tblW w:w="5000" w:type="pct"/>
        <w:jc w:val="center"/>
        <w:tblLook w:val="04A0" w:firstRow="1" w:lastRow="0" w:firstColumn="1" w:lastColumn="0" w:noHBand="0" w:noVBand="1"/>
      </w:tblPr>
      <w:tblGrid>
        <w:gridCol w:w="1562"/>
        <w:gridCol w:w="1980"/>
        <w:gridCol w:w="1514"/>
        <w:gridCol w:w="1622"/>
        <w:gridCol w:w="2076"/>
        <w:gridCol w:w="1984"/>
        <w:gridCol w:w="1987"/>
        <w:gridCol w:w="2061"/>
      </w:tblGrid>
      <w:tr w:rsidR="00E42359" w:rsidRPr="005428D5" w14:paraId="1A438F89" w14:textId="7E71D475" w:rsidTr="00E42359">
        <w:trPr>
          <w:trHeight w:val="370"/>
          <w:jc w:val="center"/>
        </w:trPr>
        <w:tc>
          <w:tcPr>
            <w:tcW w:w="528" w:type="pct"/>
            <w:tcBorders>
              <w:bottom w:val="nil"/>
            </w:tcBorders>
            <w:vAlign w:val="center"/>
          </w:tcPr>
          <w:p w14:paraId="72DD5C29"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Programavimo laikotarpis</w:t>
            </w:r>
          </w:p>
        </w:tc>
        <w:tc>
          <w:tcPr>
            <w:tcW w:w="670" w:type="pct"/>
            <w:vAlign w:val="center"/>
          </w:tcPr>
          <w:p w14:paraId="3125930C" w14:textId="77777777" w:rsidR="00E42359" w:rsidRPr="005428D5" w:rsidRDefault="00E42359" w:rsidP="00A24EDC">
            <w:pPr>
              <w:ind w:left="-108" w:firstLine="108"/>
              <w:jc w:val="center"/>
              <w:rPr>
                <w:rFonts w:cs="Times New Roman"/>
                <w:b/>
                <w:sz w:val="20"/>
                <w:szCs w:val="20"/>
                <w:lang w:val="lt-LT"/>
              </w:rPr>
            </w:pPr>
            <w:r w:rsidRPr="005428D5">
              <w:rPr>
                <w:rFonts w:cs="Times New Roman"/>
                <w:b/>
                <w:sz w:val="20"/>
                <w:szCs w:val="20"/>
                <w:lang w:val="lt-LT"/>
              </w:rPr>
              <w:t>2007–2013 m. programavimo laikotarpio lėšos ir grįžusios ir (ar) grįšiančios lėšos</w:t>
            </w:r>
          </w:p>
        </w:tc>
        <w:tc>
          <w:tcPr>
            <w:tcW w:w="3105" w:type="pct"/>
            <w:gridSpan w:val="5"/>
          </w:tcPr>
          <w:p w14:paraId="53272275" w14:textId="77777777" w:rsidR="00D12ED4" w:rsidRDefault="00D12ED4" w:rsidP="00A24EDC">
            <w:pPr>
              <w:jc w:val="center"/>
              <w:rPr>
                <w:rFonts w:cs="Times New Roman"/>
                <w:b/>
                <w:sz w:val="20"/>
                <w:szCs w:val="20"/>
                <w:lang w:val="lt-LT"/>
              </w:rPr>
            </w:pPr>
          </w:p>
          <w:p w14:paraId="07999E92" w14:textId="77777777" w:rsidR="00D12ED4" w:rsidRDefault="00D12ED4" w:rsidP="00A24EDC">
            <w:pPr>
              <w:jc w:val="center"/>
              <w:rPr>
                <w:rFonts w:cs="Times New Roman"/>
                <w:b/>
                <w:sz w:val="20"/>
                <w:szCs w:val="20"/>
                <w:lang w:val="lt-LT"/>
              </w:rPr>
            </w:pPr>
          </w:p>
          <w:p w14:paraId="779BCC49" w14:textId="1F61D79E" w:rsidR="00E42359" w:rsidRPr="005428D5" w:rsidRDefault="00E42359" w:rsidP="00A24EDC">
            <w:pPr>
              <w:jc w:val="center"/>
              <w:rPr>
                <w:rFonts w:cs="Times New Roman"/>
                <w:b/>
                <w:sz w:val="20"/>
                <w:szCs w:val="20"/>
              </w:rPr>
            </w:pPr>
            <w:r w:rsidRPr="005428D5">
              <w:rPr>
                <w:rFonts w:cs="Times New Roman"/>
                <w:b/>
                <w:sz w:val="20"/>
                <w:szCs w:val="20"/>
                <w:lang w:val="lt-LT"/>
              </w:rPr>
              <w:t>2014–2020 m. programavimo laikotarpio lėšos</w:t>
            </w:r>
          </w:p>
        </w:tc>
        <w:tc>
          <w:tcPr>
            <w:tcW w:w="697" w:type="pct"/>
          </w:tcPr>
          <w:p w14:paraId="6FF084B0" w14:textId="01F6CC13" w:rsidR="00E42359" w:rsidRPr="005428D5" w:rsidRDefault="00E42359" w:rsidP="00A24EDC">
            <w:pPr>
              <w:jc w:val="center"/>
              <w:rPr>
                <w:rFonts w:cs="Times New Roman"/>
                <w:b/>
                <w:sz w:val="20"/>
                <w:szCs w:val="20"/>
              </w:rPr>
            </w:pPr>
          </w:p>
        </w:tc>
      </w:tr>
      <w:tr w:rsidR="000B54EF" w:rsidRPr="005428D5" w14:paraId="464820D0" w14:textId="791F3B43" w:rsidTr="00E42359">
        <w:trPr>
          <w:trHeight w:val="147"/>
          <w:jc w:val="center"/>
        </w:trPr>
        <w:tc>
          <w:tcPr>
            <w:tcW w:w="528" w:type="pct"/>
            <w:tcBorders>
              <w:bottom w:val="nil"/>
            </w:tcBorders>
            <w:vAlign w:val="center"/>
          </w:tcPr>
          <w:p w14:paraId="2CE62841"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FP pavadinimas</w:t>
            </w:r>
          </w:p>
        </w:tc>
        <w:tc>
          <w:tcPr>
            <w:tcW w:w="670" w:type="pct"/>
            <w:vAlign w:val="center"/>
          </w:tcPr>
          <w:p w14:paraId="14A302E8" w14:textId="77777777" w:rsidR="00E42359" w:rsidRPr="005428D5" w:rsidRDefault="00E42359" w:rsidP="00A24EDC">
            <w:pPr>
              <w:ind w:right="-108" w:hanging="107"/>
              <w:jc w:val="center"/>
              <w:rPr>
                <w:rFonts w:cs="Times New Roman"/>
                <w:b/>
                <w:sz w:val="20"/>
                <w:szCs w:val="20"/>
                <w:lang w:val="lt-LT"/>
              </w:rPr>
            </w:pPr>
            <w:r w:rsidRPr="005428D5">
              <w:rPr>
                <w:rFonts w:cs="Times New Roman"/>
                <w:b/>
                <w:sz w:val="20"/>
                <w:szCs w:val="20"/>
                <w:lang w:val="lt-LT"/>
              </w:rPr>
              <w:t>AKF II</w:t>
            </w:r>
          </w:p>
        </w:tc>
        <w:tc>
          <w:tcPr>
            <w:tcW w:w="512" w:type="pct"/>
            <w:vAlign w:val="center"/>
          </w:tcPr>
          <w:p w14:paraId="4CB34816" w14:textId="77777777" w:rsidR="00E42359" w:rsidRPr="005428D5" w:rsidRDefault="00E42359" w:rsidP="00A24EDC">
            <w:pPr>
              <w:ind w:left="-108"/>
              <w:jc w:val="center"/>
              <w:rPr>
                <w:rFonts w:cs="Times New Roman"/>
                <w:b/>
                <w:sz w:val="20"/>
                <w:szCs w:val="20"/>
                <w:lang w:val="lt-LT"/>
              </w:rPr>
            </w:pPr>
            <w:r w:rsidRPr="005428D5">
              <w:rPr>
                <w:rFonts w:cs="Times New Roman"/>
                <w:b/>
                <w:sz w:val="20"/>
                <w:szCs w:val="20"/>
                <w:lang w:val="lt-LT"/>
              </w:rPr>
              <w:t>VSF II</w:t>
            </w:r>
          </w:p>
        </w:tc>
        <w:tc>
          <w:tcPr>
            <w:tcW w:w="548" w:type="pct"/>
            <w:vAlign w:val="center"/>
          </w:tcPr>
          <w:p w14:paraId="14E14A9D" w14:textId="77777777" w:rsidR="00E42359" w:rsidRPr="005428D5" w:rsidRDefault="00E42359" w:rsidP="00A24EDC">
            <w:pPr>
              <w:ind w:left="-108"/>
              <w:jc w:val="center"/>
              <w:rPr>
                <w:rFonts w:cs="Times New Roman"/>
                <w:b/>
                <w:sz w:val="20"/>
                <w:szCs w:val="20"/>
                <w:lang w:val="lt-LT"/>
              </w:rPr>
            </w:pPr>
            <w:r w:rsidRPr="005428D5">
              <w:rPr>
                <w:rFonts w:cs="Times New Roman"/>
                <w:b/>
                <w:sz w:val="20"/>
                <w:szCs w:val="20"/>
                <w:lang w:val="lt-LT"/>
              </w:rPr>
              <w:t>PRP</w:t>
            </w:r>
          </w:p>
        </w:tc>
        <w:tc>
          <w:tcPr>
            <w:tcW w:w="702" w:type="pct"/>
            <w:vAlign w:val="center"/>
          </w:tcPr>
          <w:p w14:paraId="21F81B9D" w14:textId="77777777" w:rsidR="00E42359" w:rsidRPr="005428D5" w:rsidRDefault="00E42359" w:rsidP="00A24EDC">
            <w:pPr>
              <w:ind w:left="-108"/>
              <w:jc w:val="center"/>
              <w:rPr>
                <w:rFonts w:cs="Times New Roman"/>
                <w:b/>
                <w:sz w:val="20"/>
                <w:szCs w:val="20"/>
                <w:lang w:val="lt-LT"/>
              </w:rPr>
            </w:pPr>
            <w:r w:rsidRPr="005428D5">
              <w:rPr>
                <w:rFonts w:cs="Times New Roman"/>
                <w:b/>
                <w:sz w:val="20"/>
                <w:szCs w:val="20"/>
                <w:lang w:val="lt-LT"/>
              </w:rPr>
              <w:t>Sutelktinės paskolos „Avietė“</w:t>
            </w:r>
          </w:p>
        </w:tc>
        <w:tc>
          <w:tcPr>
            <w:tcW w:w="671" w:type="pct"/>
          </w:tcPr>
          <w:p w14:paraId="1B565B37" w14:textId="77777777" w:rsidR="00181329" w:rsidRPr="00C76E71" w:rsidRDefault="00181329" w:rsidP="00A24EDC">
            <w:pPr>
              <w:ind w:left="-108"/>
              <w:jc w:val="center"/>
              <w:rPr>
                <w:rFonts w:cs="Times New Roman"/>
                <w:b/>
                <w:sz w:val="20"/>
                <w:szCs w:val="20"/>
              </w:rPr>
            </w:pPr>
          </w:p>
          <w:p w14:paraId="1F763455" w14:textId="085E0E46" w:rsidR="00E42359" w:rsidRPr="00C76E71" w:rsidRDefault="00E42359" w:rsidP="00A24EDC">
            <w:pPr>
              <w:ind w:left="-108"/>
              <w:jc w:val="center"/>
              <w:rPr>
                <w:rFonts w:cs="Times New Roman"/>
                <w:b/>
                <w:sz w:val="20"/>
                <w:szCs w:val="20"/>
              </w:rPr>
            </w:pPr>
            <w:r w:rsidRPr="00C76E71">
              <w:rPr>
                <w:rFonts w:cs="Times New Roman"/>
                <w:b/>
                <w:sz w:val="20"/>
                <w:szCs w:val="20"/>
              </w:rPr>
              <w:t xml:space="preserve">INVEGOS </w:t>
            </w:r>
            <w:proofErr w:type="spellStart"/>
            <w:r w:rsidRPr="00C76E71">
              <w:rPr>
                <w:rFonts w:cs="Times New Roman"/>
                <w:b/>
                <w:sz w:val="20"/>
                <w:szCs w:val="20"/>
              </w:rPr>
              <w:t>tiesiogiai</w:t>
            </w:r>
            <w:proofErr w:type="spellEnd"/>
            <w:r w:rsidRPr="00C76E71">
              <w:rPr>
                <w:rFonts w:cs="Times New Roman"/>
                <w:b/>
                <w:sz w:val="20"/>
                <w:szCs w:val="20"/>
              </w:rPr>
              <w:t xml:space="preserve"> </w:t>
            </w:r>
            <w:proofErr w:type="spellStart"/>
            <w:r w:rsidRPr="00C76E71">
              <w:rPr>
                <w:rFonts w:cs="Times New Roman"/>
                <w:b/>
                <w:sz w:val="20"/>
                <w:szCs w:val="20"/>
              </w:rPr>
              <w:t>teikiamos</w:t>
            </w:r>
            <w:proofErr w:type="spellEnd"/>
            <w:r w:rsidRPr="00C76E71">
              <w:rPr>
                <w:rFonts w:cs="Times New Roman"/>
                <w:b/>
                <w:sz w:val="20"/>
                <w:szCs w:val="20"/>
              </w:rPr>
              <w:t xml:space="preserve"> </w:t>
            </w:r>
            <w:proofErr w:type="spellStart"/>
            <w:r w:rsidRPr="00C76E71">
              <w:rPr>
                <w:rFonts w:cs="Times New Roman"/>
                <w:b/>
                <w:sz w:val="20"/>
                <w:szCs w:val="20"/>
              </w:rPr>
              <w:t>paskolos</w:t>
            </w:r>
            <w:proofErr w:type="spellEnd"/>
          </w:p>
        </w:tc>
        <w:tc>
          <w:tcPr>
            <w:tcW w:w="672" w:type="pct"/>
          </w:tcPr>
          <w:p w14:paraId="21BD9A4D" w14:textId="12DCEA3E" w:rsidR="00E42359" w:rsidRPr="00C76E71" w:rsidRDefault="00E42359" w:rsidP="00A24EDC">
            <w:pPr>
              <w:ind w:left="-108"/>
              <w:jc w:val="center"/>
              <w:rPr>
                <w:rFonts w:cs="Times New Roman"/>
                <w:b/>
                <w:sz w:val="20"/>
                <w:szCs w:val="20"/>
              </w:rPr>
            </w:pPr>
            <w:proofErr w:type="spellStart"/>
            <w:r w:rsidRPr="00C76E71">
              <w:rPr>
                <w:rFonts w:cs="Times New Roman"/>
                <w:b/>
                <w:sz w:val="20"/>
                <w:szCs w:val="20"/>
              </w:rPr>
              <w:t>Alternatyvių</w:t>
            </w:r>
            <w:proofErr w:type="spellEnd"/>
            <w:r w:rsidRPr="00C76E71">
              <w:rPr>
                <w:rFonts w:cs="Times New Roman"/>
                <w:b/>
                <w:sz w:val="20"/>
                <w:szCs w:val="20"/>
              </w:rPr>
              <w:t xml:space="preserve"> </w:t>
            </w:r>
            <w:proofErr w:type="spellStart"/>
            <w:r w:rsidRPr="00C76E71">
              <w:rPr>
                <w:rFonts w:cs="Times New Roman"/>
                <w:b/>
                <w:sz w:val="20"/>
                <w:szCs w:val="20"/>
              </w:rPr>
              <w:t>finansuotojų</w:t>
            </w:r>
            <w:proofErr w:type="spellEnd"/>
            <w:r w:rsidRPr="00C76E71">
              <w:rPr>
                <w:rFonts w:cs="Times New Roman"/>
                <w:b/>
                <w:sz w:val="20"/>
                <w:szCs w:val="20"/>
              </w:rPr>
              <w:t xml:space="preserve"> FP (</w:t>
            </w:r>
            <w:proofErr w:type="spellStart"/>
            <w:r w:rsidRPr="00C76E71">
              <w:rPr>
                <w:rFonts w:cs="Times New Roman"/>
                <w:b/>
                <w:sz w:val="20"/>
                <w:szCs w:val="20"/>
              </w:rPr>
              <w:t>paskoloms</w:t>
            </w:r>
            <w:proofErr w:type="spellEnd"/>
            <w:r w:rsidRPr="00C76E71">
              <w:rPr>
                <w:rFonts w:cs="Times New Roman"/>
                <w:b/>
                <w:sz w:val="20"/>
                <w:szCs w:val="20"/>
              </w:rPr>
              <w:t xml:space="preserve"> </w:t>
            </w:r>
            <w:proofErr w:type="spellStart"/>
            <w:r w:rsidRPr="00C76E71">
              <w:rPr>
                <w:rFonts w:cs="Times New Roman"/>
                <w:b/>
                <w:sz w:val="20"/>
                <w:szCs w:val="20"/>
              </w:rPr>
              <w:t>ir</w:t>
            </w:r>
            <w:proofErr w:type="spellEnd"/>
            <w:r w:rsidRPr="00C76E71">
              <w:rPr>
                <w:rFonts w:cs="Times New Roman"/>
                <w:b/>
                <w:sz w:val="20"/>
                <w:szCs w:val="20"/>
              </w:rPr>
              <w:t xml:space="preserve"> </w:t>
            </w:r>
            <w:proofErr w:type="spellStart"/>
            <w:r w:rsidRPr="00C76E71">
              <w:rPr>
                <w:rFonts w:cs="Times New Roman"/>
                <w:b/>
                <w:sz w:val="20"/>
                <w:szCs w:val="20"/>
              </w:rPr>
              <w:t>faktoringo</w:t>
            </w:r>
            <w:proofErr w:type="spellEnd"/>
            <w:r w:rsidRPr="00C76E71">
              <w:rPr>
                <w:rFonts w:cs="Times New Roman"/>
                <w:b/>
                <w:sz w:val="20"/>
                <w:szCs w:val="20"/>
              </w:rPr>
              <w:t xml:space="preserve"> </w:t>
            </w:r>
            <w:proofErr w:type="spellStart"/>
            <w:r w:rsidRPr="00C76E71">
              <w:rPr>
                <w:rFonts w:cs="Times New Roman"/>
                <w:b/>
                <w:sz w:val="20"/>
                <w:szCs w:val="20"/>
              </w:rPr>
              <w:t>sandoriams</w:t>
            </w:r>
            <w:proofErr w:type="spellEnd"/>
            <w:r w:rsidRPr="00C76E71">
              <w:rPr>
                <w:rFonts w:cs="Times New Roman"/>
                <w:b/>
                <w:sz w:val="20"/>
                <w:szCs w:val="20"/>
              </w:rPr>
              <w:t>)</w:t>
            </w:r>
          </w:p>
        </w:tc>
        <w:tc>
          <w:tcPr>
            <w:tcW w:w="697" w:type="pct"/>
          </w:tcPr>
          <w:p w14:paraId="2A8D9967" w14:textId="77777777" w:rsidR="00181329" w:rsidRPr="00C76E71" w:rsidRDefault="00181329" w:rsidP="00A24EDC">
            <w:pPr>
              <w:ind w:left="-108"/>
              <w:jc w:val="center"/>
              <w:rPr>
                <w:rFonts w:cs="Times New Roman"/>
                <w:b/>
                <w:sz w:val="20"/>
                <w:szCs w:val="20"/>
              </w:rPr>
            </w:pPr>
          </w:p>
          <w:p w14:paraId="3E3165C3" w14:textId="5AF600E8" w:rsidR="00E42359" w:rsidRPr="00C76E71" w:rsidRDefault="009D0BC0" w:rsidP="00A24EDC">
            <w:pPr>
              <w:ind w:left="-108"/>
              <w:jc w:val="center"/>
              <w:rPr>
                <w:rFonts w:cs="Times New Roman"/>
                <w:b/>
                <w:sz w:val="20"/>
                <w:szCs w:val="20"/>
              </w:rPr>
            </w:pPr>
            <w:proofErr w:type="spellStart"/>
            <w:r w:rsidRPr="00C76E71">
              <w:rPr>
                <w:rFonts w:cs="Times New Roman"/>
                <w:b/>
                <w:sz w:val="20"/>
                <w:szCs w:val="20"/>
              </w:rPr>
              <w:t>Obligacijų</w:t>
            </w:r>
            <w:proofErr w:type="spellEnd"/>
            <w:r w:rsidRPr="00C76E71">
              <w:rPr>
                <w:rFonts w:cs="Times New Roman"/>
                <w:b/>
                <w:sz w:val="20"/>
                <w:szCs w:val="20"/>
              </w:rPr>
              <w:t xml:space="preserve"> (</w:t>
            </w:r>
            <w:proofErr w:type="spellStart"/>
            <w:r w:rsidRPr="00C76E71">
              <w:rPr>
                <w:rFonts w:cs="Times New Roman"/>
                <w:b/>
                <w:sz w:val="20"/>
                <w:szCs w:val="20"/>
              </w:rPr>
              <w:t>privačios</w:t>
            </w:r>
            <w:proofErr w:type="spellEnd"/>
            <w:r w:rsidRPr="00C76E71">
              <w:rPr>
                <w:rFonts w:cs="Times New Roman"/>
                <w:b/>
                <w:sz w:val="20"/>
                <w:szCs w:val="20"/>
              </w:rPr>
              <w:t xml:space="preserve"> </w:t>
            </w:r>
            <w:proofErr w:type="spellStart"/>
            <w:r w:rsidRPr="00C76E71">
              <w:rPr>
                <w:rFonts w:cs="Times New Roman"/>
                <w:b/>
                <w:sz w:val="20"/>
                <w:szCs w:val="20"/>
              </w:rPr>
              <w:t>skolos</w:t>
            </w:r>
            <w:proofErr w:type="spellEnd"/>
            <w:r w:rsidRPr="00C76E71">
              <w:rPr>
                <w:rFonts w:cs="Times New Roman"/>
                <w:b/>
                <w:sz w:val="20"/>
                <w:szCs w:val="20"/>
              </w:rPr>
              <w:t>)</w:t>
            </w:r>
            <w:r w:rsidR="00986BD7" w:rsidRPr="00C76E71">
              <w:rPr>
                <w:rFonts w:cs="Times New Roman"/>
                <w:b/>
                <w:sz w:val="20"/>
                <w:szCs w:val="20"/>
              </w:rPr>
              <w:t xml:space="preserve"> FP</w:t>
            </w:r>
          </w:p>
        </w:tc>
      </w:tr>
      <w:tr w:rsidR="000B54EF" w:rsidRPr="005428D5" w14:paraId="6BE095D0" w14:textId="0819BD63" w:rsidTr="00E42359">
        <w:trPr>
          <w:trHeight w:val="147"/>
          <w:jc w:val="center"/>
        </w:trPr>
        <w:tc>
          <w:tcPr>
            <w:tcW w:w="528" w:type="pct"/>
            <w:tcBorders>
              <w:top w:val="nil"/>
            </w:tcBorders>
            <w:vAlign w:val="center"/>
          </w:tcPr>
          <w:p w14:paraId="581FB00A"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Skirta, mln. EUR</w:t>
            </w:r>
          </w:p>
        </w:tc>
        <w:tc>
          <w:tcPr>
            <w:tcW w:w="670" w:type="pct"/>
            <w:vAlign w:val="center"/>
          </w:tcPr>
          <w:p w14:paraId="52B15FBA" w14:textId="77777777" w:rsidR="00E42359" w:rsidRPr="005428D5" w:rsidRDefault="00E42359" w:rsidP="00A24EDC">
            <w:pPr>
              <w:ind w:left="-108" w:firstLine="108"/>
              <w:jc w:val="center"/>
              <w:rPr>
                <w:rFonts w:cs="Times New Roman"/>
                <w:sz w:val="20"/>
                <w:szCs w:val="20"/>
                <w:lang w:val="lt-LT"/>
              </w:rPr>
            </w:pPr>
            <w:r w:rsidRPr="005428D5">
              <w:rPr>
                <w:rFonts w:cs="Times New Roman"/>
                <w:sz w:val="20"/>
                <w:szCs w:val="20"/>
                <w:lang w:val="lt-LT"/>
              </w:rPr>
              <w:t>57,65</w:t>
            </w:r>
          </w:p>
        </w:tc>
        <w:tc>
          <w:tcPr>
            <w:tcW w:w="512" w:type="pct"/>
            <w:vAlign w:val="center"/>
          </w:tcPr>
          <w:p w14:paraId="79B23237" w14:textId="77777777" w:rsidR="00E42359" w:rsidRPr="005428D5" w:rsidRDefault="00E42359" w:rsidP="00A24EDC">
            <w:pPr>
              <w:ind w:left="-108" w:firstLine="142"/>
              <w:jc w:val="center"/>
              <w:rPr>
                <w:rFonts w:cs="Times New Roman"/>
                <w:sz w:val="20"/>
                <w:szCs w:val="20"/>
                <w:lang w:val="lt-LT"/>
              </w:rPr>
            </w:pPr>
            <w:r w:rsidRPr="005428D5">
              <w:rPr>
                <w:rFonts w:cs="Times New Roman"/>
                <w:sz w:val="20"/>
                <w:szCs w:val="20"/>
                <w:lang w:val="lt-LT"/>
              </w:rPr>
              <w:t>21,5</w:t>
            </w:r>
          </w:p>
        </w:tc>
        <w:tc>
          <w:tcPr>
            <w:tcW w:w="548" w:type="pct"/>
            <w:vAlign w:val="center"/>
          </w:tcPr>
          <w:p w14:paraId="443D6B68"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67,79</w:t>
            </w:r>
          </w:p>
        </w:tc>
        <w:tc>
          <w:tcPr>
            <w:tcW w:w="702" w:type="pct"/>
            <w:vAlign w:val="center"/>
          </w:tcPr>
          <w:p w14:paraId="034E3F57"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 xml:space="preserve">4,615 </w:t>
            </w:r>
          </w:p>
        </w:tc>
        <w:tc>
          <w:tcPr>
            <w:tcW w:w="671" w:type="pct"/>
          </w:tcPr>
          <w:p w14:paraId="7FE2C4F1" w14:textId="43A1D017" w:rsidR="00E42359" w:rsidRPr="00C76E71" w:rsidRDefault="00E42359" w:rsidP="00A24EDC">
            <w:pPr>
              <w:ind w:firstLine="35"/>
              <w:jc w:val="center"/>
              <w:rPr>
                <w:rFonts w:cs="Times New Roman"/>
                <w:sz w:val="20"/>
                <w:szCs w:val="20"/>
              </w:rPr>
            </w:pPr>
            <w:r w:rsidRPr="00C76E71">
              <w:rPr>
                <w:rFonts w:cs="Times New Roman"/>
                <w:sz w:val="20"/>
                <w:szCs w:val="20"/>
              </w:rPr>
              <w:t>50</w:t>
            </w:r>
          </w:p>
        </w:tc>
        <w:tc>
          <w:tcPr>
            <w:tcW w:w="672" w:type="pct"/>
          </w:tcPr>
          <w:p w14:paraId="6C9828C8" w14:textId="14C25FD2" w:rsidR="00E42359" w:rsidRPr="00C76E71" w:rsidRDefault="00E42359" w:rsidP="00A24EDC">
            <w:pPr>
              <w:ind w:firstLine="35"/>
              <w:jc w:val="center"/>
              <w:rPr>
                <w:rFonts w:cs="Times New Roman"/>
                <w:sz w:val="20"/>
                <w:szCs w:val="20"/>
              </w:rPr>
            </w:pPr>
            <w:r w:rsidRPr="00C76E71">
              <w:rPr>
                <w:rFonts w:cs="Times New Roman"/>
                <w:sz w:val="20"/>
                <w:szCs w:val="20"/>
              </w:rPr>
              <w:t>50</w:t>
            </w:r>
          </w:p>
        </w:tc>
        <w:tc>
          <w:tcPr>
            <w:tcW w:w="697" w:type="pct"/>
          </w:tcPr>
          <w:p w14:paraId="5E8346BF" w14:textId="16C79C38" w:rsidR="00E42359" w:rsidRPr="00C76E71" w:rsidRDefault="009D0BC0" w:rsidP="00A24EDC">
            <w:pPr>
              <w:ind w:firstLine="35"/>
              <w:jc w:val="center"/>
              <w:rPr>
                <w:rFonts w:cs="Times New Roman"/>
                <w:sz w:val="20"/>
                <w:szCs w:val="20"/>
              </w:rPr>
            </w:pPr>
            <w:r w:rsidRPr="00C76E71">
              <w:rPr>
                <w:rFonts w:cs="Times New Roman"/>
                <w:sz w:val="20"/>
                <w:szCs w:val="20"/>
              </w:rPr>
              <w:t>20</w:t>
            </w:r>
          </w:p>
        </w:tc>
      </w:tr>
      <w:tr w:rsidR="000B54EF" w:rsidRPr="005428D5" w14:paraId="32842B6B" w14:textId="6D3DE7AC" w:rsidTr="00E42359">
        <w:trPr>
          <w:trHeight w:val="666"/>
          <w:jc w:val="center"/>
        </w:trPr>
        <w:tc>
          <w:tcPr>
            <w:tcW w:w="528" w:type="pct"/>
            <w:vAlign w:val="center"/>
          </w:tcPr>
          <w:p w14:paraId="21E04906" w14:textId="77777777" w:rsidR="00E42359" w:rsidRPr="005428D5" w:rsidRDefault="00E42359" w:rsidP="00A24EDC">
            <w:pPr>
              <w:ind w:right="68"/>
              <w:rPr>
                <w:rFonts w:cs="Times New Roman"/>
                <w:b/>
                <w:sz w:val="20"/>
                <w:szCs w:val="20"/>
                <w:lang w:val="lt-LT"/>
              </w:rPr>
            </w:pPr>
            <w:r w:rsidRPr="005428D5">
              <w:rPr>
                <w:rFonts w:cs="Times New Roman"/>
                <w:b/>
                <w:sz w:val="20"/>
                <w:szCs w:val="20"/>
                <w:lang w:val="lt-LT"/>
              </w:rPr>
              <w:t>Privačios investicijos</w:t>
            </w:r>
          </w:p>
        </w:tc>
        <w:tc>
          <w:tcPr>
            <w:tcW w:w="670" w:type="pct"/>
            <w:vAlign w:val="center"/>
          </w:tcPr>
          <w:p w14:paraId="345E2A58"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25 proc. paskolos sumos</w:t>
            </w:r>
          </w:p>
        </w:tc>
        <w:tc>
          <w:tcPr>
            <w:tcW w:w="512" w:type="pct"/>
            <w:vAlign w:val="center"/>
          </w:tcPr>
          <w:p w14:paraId="1B8B5088" w14:textId="77777777" w:rsidR="00E42359" w:rsidRPr="005428D5" w:rsidRDefault="00E42359" w:rsidP="00A24EDC">
            <w:pPr>
              <w:ind w:left="-108" w:firstLine="142"/>
              <w:jc w:val="center"/>
              <w:rPr>
                <w:rFonts w:cs="Times New Roman"/>
                <w:sz w:val="20"/>
                <w:szCs w:val="20"/>
                <w:lang w:val="lt-LT"/>
              </w:rPr>
            </w:pPr>
            <w:r w:rsidRPr="005428D5">
              <w:rPr>
                <w:rFonts w:cs="Times New Roman"/>
                <w:sz w:val="20"/>
                <w:szCs w:val="20"/>
                <w:lang w:val="lt-LT"/>
              </w:rPr>
              <w:t>10 proc. paskolos sumos</w:t>
            </w:r>
          </w:p>
        </w:tc>
        <w:tc>
          <w:tcPr>
            <w:tcW w:w="548" w:type="pct"/>
            <w:vAlign w:val="center"/>
          </w:tcPr>
          <w:p w14:paraId="4A9D2DB9"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55 proc. paskolos sumos</w:t>
            </w:r>
          </w:p>
        </w:tc>
        <w:tc>
          <w:tcPr>
            <w:tcW w:w="702" w:type="pct"/>
            <w:vAlign w:val="center"/>
          </w:tcPr>
          <w:p w14:paraId="0AEFF484"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60 proc. paskolos sumos</w:t>
            </w:r>
          </w:p>
        </w:tc>
        <w:tc>
          <w:tcPr>
            <w:tcW w:w="671" w:type="pct"/>
          </w:tcPr>
          <w:p w14:paraId="537CE88D" w14:textId="1E28639F" w:rsidR="00E42359" w:rsidRPr="00C76E71" w:rsidRDefault="00E42359" w:rsidP="00A24EDC">
            <w:pPr>
              <w:ind w:firstLine="35"/>
              <w:jc w:val="center"/>
              <w:rPr>
                <w:rFonts w:cs="Times New Roman"/>
                <w:sz w:val="20"/>
                <w:szCs w:val="20"/>
              </w:rPr>
            </w:pPr>
            <w:r w:rsidRPr="00C76E71">
              <w:rPr>
                <w:rFonts w:cs="Times New Roman"/>
                <w:sz w:val="20"/>
                <w:szCs w:val="20"/>
              </w:rPr>
              <w:t>-</w:t>
            </w:r>
          </w:p>
        </w:tc>
        <w:tc>
          <w:tcPr>
            <w:tcW w:w="672" w:type="pct"/>
          </w:tcPr>
          <w:p w14:paraId="47BF6D08" w14:textId="39AA4098" w:rsidR="00E42359" w:rsidRPr="00C76E71" w:rsidRDefault="00E42359" w:rsidP="00A24EDC">
            <w:pPr>
              <w:ind w:firstLine="35"/>
              <w:jc w:val="center"/>
              <w:rPr>
                <w:rFonts w:cs="Times New Roman"/>
                <w:sz w:val="20"/>
                <w:szCs w:val="20"/>
              </w:rPr>
            </w:pPr>
            <w:r w:rsidRPr="00C76E71">
              <w:rPr>
                <w:rFonts w:cs="Times New Roman"/>
                <w:sz w:val="20"/>
                <w:szCs w:val="20"/>
              </w:rPr>
              <w:t>-</w:t>
            </w:r>
          </w:p>
        </w:tc>
        <w:tc>
          <w:tcPr>
            <w:tcW w:w="697" w:type="pct"/>
          </w:tcPr>
          <w:p w14:paraId="7AEDACF7" w14:textId="0BBE3E78" w:rsidR="00E42359" w:rsidRPr="00C76E71" w:rsidRDefault="009D0BC0" w:rsidP="00A24EDC">
            <w:pPr>
              <w:ind w:firstLine="35"/>
              <w:jc w:val="center"/>
              <w:rPr>
                <w:rFonts w:cs="Times New Roman"/>
                <w:sz w:val="20"/>
                <w:szCs w:val="20"/>
              </w:rPr>
            </w:pPr>
            <w:r w:rsidRPr="00C76E71">
              <w:rPr>
                <w:rFonts w:cs="Times New Roman"/>
                <w:sz w:val="20"/>
                <w:szCs w:val="20"/>
              </w:rPr>
              <w:t xml:space="preserve">Ne </w:t>
            </w:r>
            <w:proofErr w:type="spellStart"/>
            <w:r w:rsidRPr="00C76E71">
              <w:rPr>
                <w:rFonts w:cs="Times New Roman"/>
                <w:sz w:val="20"/>
                <w:szCs w:val="20"/>
              </w:rPr>
              <w:t>mažiau</w:t>
            </w:r>
            <w:proofErr w:type="spellEnd"/>
            <w:r w:rsidRPr="00C76E71">
              <w:rPr>
                <w:rFonts w:cs="Times New Roman"/>
                <w:sz w:val="20"/>
                <w:szCs w:val="20"/>
              </w:rPr>
              <w:t xml:space="preserve"> </w:t>
            </w:r>
            <w:proofErr w:type="spellStart"/>
            <w:r w:rsidRPr="00C76E71">
              <w:rPr>
                <w:rFonts w:cs="Times New Roman"/>
                <w:sz w:val="20"/>
                <w:szCs w:val="20"/>
              </w:rPr>
              <w:t>kaip</w:t>
            </w:r>
            <w:proofErr w:type="spellEnd"/>
            <w:r w:rsidRPr="00C76E71">
              <w:rPr>
                <w:rFonts w:cs="Times New Roman"/>
                <w:sz w:val="20"/>
                <w:szCs w:val="20"/>
              </w:rPr>
              <w:t xml:space="preserve"> 50 proc.</w:t>
            </w:r>
          </w:p>
        </w:tc>
      </w:tr>
      <w:tr w:rsidR="000B54EF" w:rsidRPr="005428D5" w14:paraId="5D6192B3" w14:textId="0B1166C3" w:rsidTr="00E42359">
        <w:trPr>
          <w:trHeight w:val="46"/>
          <w:jc w:val="center"/>
        </w:trPr>
        <w:tc>
          <w:tcPr>
            <w:tcW w:w="528" w:type="pct"/>
            <w:vAlign w:val="center"/>
          </w:tcPr>
          <w:p w14:paraId="13827BF2"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Finansavimo šaltinis</w:t>
            </w:r>
          </w:p>
        </w:tc>
        <w:tc>
          <w:tcPr>
            <w:tcW w:w="670" w:type="pct"/>
            <w:vAlign w:val="center"/>
          </w:tcPr>
          <w:p w14:paraId="0FD99EC0"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(INVEGOS fondo grįžusios lėšos)</w:t>
            </w:r>
          </w:p>
        </w:tc>
        <w:tc>
          <w:tcPr>
            <w:tcW w:w="512" w:type="pct"/>
            <w:vAlign w:val="center"/>
          </w:tcPr>
          <w:p w14:paraId="2AABE931" w14:textId="77777777" w:rsidR="00E42359" w:rsidRPr="005428D5" w:rsidRDefault="00E42359" w:rsidP="00A24EDC">
            <w:pPr>
              <w:ind w:left="-108" w:firstLine="142"/>
              <w:jc w:val="center"/>
              <w:rPr>
                <w:rFonts w:cs="Times New Roman"/>
                <w:sz w:val="20"/>
                <w:szCs w:val="20"/>
                <w:lang w:val="lt-LT"/>
              </w:rPr>
            </w:pPr>
            <w:r w:rsidRPr="005428D5">
              <w:rPr>
                <w:rFonts w:cs="Times New Roman"/>
                <w:sz w:val="20"/>
                <w:szCs w:val="20"/>
                <w:lang w:val="lt-LT"/>
              </w:rPr>
              <w:t>ES SF (VSF II lėšos)</w:t>
            </w:r>
          </w:p>
        </w:tc>
        <w:tc>
          <w:tcPr>
            <w:tcW w:w="548" w:type="pct"/>
            <w:vAlign w:val="center"/>
          </w:tcPr>
          <w:p w14:paraId="201DD48B"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ES SF (Verslo finansavimo fondo lėšos)</w:t>
            </w:r>
          </w:p>
        </w:tc>
        <w:tc>
          <w:tcPr>
            <w:tcW w:w="702" w:type="pct"/>
            <w:vAlign w:val="center"/>
          </w:tcPr>
          <w:p w14:paraId="336FA6DF" w14:textId="46F43334" w:rsidR="00E42359" w:rsidRPr="005428D5" w:rsidRDefault="00E42359" w:rsidP="004A4B40">
            <w:pPr>
              <w:jc w:val="center"/>
              <w:rPr>
                <w:rFonts w:cs="Times New Roman"/>
                <w:sz w:val="20"/>
                <w:szCs w:val="20"/>
                <w:lang w:val="lt-LT"/>
              </w:rPr>
            </w:pPr>
            <w:r w:rsidRPr="005428D5">
              <w:rPr>
                <w:rFonts w:cs="Times New Roman"/>
                <w:sz w:val="20"/>
                <w:szCs w:val="20"/>
                <w:lang w:val="lt-LT"/>
              </w:rPr>
              <w:t>2007–2013 m. programavimo laikotarpiu grįžusiomis ir (ar) grįšiančiomis lėšomis</w:t>
            </w:r>
          </w:p>
        </w:tc>
        <w:tc>
          <w:tcPr>
            <w:tcW w:w="671" w:type="pct"/>
          </w:tcPr>
          <w:p w14:paraId="5DBBB1B7" w14:textId="32AA004E" w:rsidR="00E42359" w:rsidRPr="00EB0745" w:rsidRDefault="00E42359" w:rsidP="004A4B40">
            <w:pPr>
              <w:jc w:val="center"/>
              <w:rPr>
                <w:rFonts w:cs="Times New Roman"/>
                <w:sz w:val="20"/>
                <w:szCs w:val="20"/>
                <w:lang w:val="lt-LT"/>
              </w:rPr>
            </w:pPr>
            <w:r w:rsidRPr="00EB0745">
              <w:rPr>
                <w:rFonts w:cs="Times New Roman"/>
                <w:sz w:val="20"/>
                <w:szCs w:val="20"/>
                <w:lang w:val="lt-LT"/>
              </w:rPr>
              <w:t>ES SF ir grįžusiomis ir (ar) grįšiančiomis lėšomis</w:t>
            </w:r>
            <w:r w:rsidR="00EB0745">
              <w:rPr>
                <w:rFonts w:cs="Times New Roman"/>
                <w:sz w:val="20"/>
                <w:szCs w:val="20"/>
                <w:lang w:val="lt-LT"/>
              </w:rPr>
              <w:t>, nacionalinio biudžeto lėšomis</w:t>
            </w:r>
          </w:p>
        </w:tc>
        <w:tc>
          <w:tcPr>
            <w:tcW w:w="672" w:type="pct"/>
          </w:tcPr>
          <w:p w14:paraId="7F8C90AB" w14:textId="0D18E57B" w:rsidR="00E42359" w:rsidRPr="00C76E71" w:rsidRDefault="00E42359" w:rsidP="004A4B40">
            <w:pPr>
              <w:jc w:val="center"/>
              <w:rPr>
                <w:rFonts w:cs="Times New Roman"/>
                <w:sz w:val="20"/>
                <w:szCs w:val="20"/>
                <w:lang w:val="lt-LT"/>
              </w:rPr>
            </w:pPr>
            <w:r w:rsidRPr="00EB0745">
              <w:rPr>
                <w:rFonts w:cs="Times New Roman"/>
                <w:sz w:val="20"/>
                <w:szCs w:val="20"/>
                <w:lang w:val="lt-LT"/>
              </w:rPr>
              <w:t>2007–2013 m. programavimo laikotarpiu grįžusiomis ir (ar) grįšiančiomis lėšomis, nacionalinio biudžeto lėšomis</w:t>
            </w:r>
          </w:p>
        </w:tc>
        <w:tc>
          <w:tcPr>
            <w:tcW w:w="697" w:type="pct"/>
          </w:tcPr>
          <w:p w14:paraId="359FF107" w14:textId="73FFA4A1" w:rsidR="00E42359" w:rsidRPr="00C76E71" w:rsidRDefault="009D0BC0" w:rsidP="004A4B40">
            <w:pPr>
              <w:jc w:val="center"/>
              <w:rPr>
                <w:rFonts w:cs="Times New Roman"/>
                <w:sz w:val="20"/>
                <w:szCs w:val="20"/>
                <w:lang w:val="lt-LT"/>
              </w:rPr>
            </w:pPr>
            <w:r w:rsidRPr="00EB0745">
              <w:rPr>
                <w:rFonts w:cs="Times New Roman"/>
                <w:sz w:val="20"/>
                <w:szCs w:val="20"/>
                <w:lang w:val="lt-LT"/>
              </w:rPr>
              <w:t>2007–2013 m. programavimo laikotarpiu grįžusiomis ir (ar) grįšiančiomis lėšomis, nacionalinio biudžeto lėšomis</w:t>
            </w:r>
          </w:p>
        </w:tc>
      </w:tr>
      <w:tr w:rsidR="00E42359" w:rsidRPr="005428D5" w14:paraId="54A753B1" w14:textId="53EE5722" w:rsidTr="00E83934">
        <w:trPr>
          <w:trHeight w:val="422"/>
          <w:jc w:val="center"/>
        </w:trPr>
        <w:tc>
          <w:tcPr>
            <w:tcW w:w="528" w:type="pct"/>
            <w:vAlign w:val="center"/>
          </w:tcPr>
          <w:p w14:paraId="0345C721" w14:textId="77777777" w:rsidR="00E42359" w:rsidRPr="005428D5" w:rsidRDefault="00E42359" w:rsidP="00A24EDC">
            <w:pPr>
              <w:ind w:right="68"/>
              <w:rPr>
                <w:rFonts w:cs="Times New Roman"/>
                <w:b/>
                <w:sz w:val="20"/>
                <w:szCs w:val="20"/>
                <w:lang w:val="lt-LT"/>
              </w:rPr>
            </w:pPr>
            <w:r w:rsidRPr="005428D5">
              <w:rPr>
                <w:rFonts w:cs="Times New Roman"/>
                <w:b/>
                <w:sz w:val="20"/>
                <w:szCs w:val="20"/>
                <w:lang w:val="lt-LT"/>
              </w:rPr>
              <w:t>Finansavimo paskirtis</w:t>
            </w:r>
          </w:p>
        </w:tc>
        <w:tc>
          <w:tcPr>
            <w:tcW w:w="1182" w:type="pct"/>
            <w:gridSpan w:val="2"/>
            <w:vAlign w:val="center"/>
          </w:tcPr>
          <w:p w14:paraId="26F4F842"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Investicijos ir apyvartinis kapitalas</w:t>
            </w:r>
          </w:p>
          <w:p w14:paraId="1EE4C975" w14:textId="77777777" w:rsidR="00E42359" w:rsidRPr="005428D5" w:rsidRDefault="00E42359" w:rsidP="00A24EDC">
            <w:pPr>
              <w:ind w:left="-108" w:firstLine="142"/>
              <w:jc w:val="center"/>
              <w:rPr>
                <w:rFonts w:cs="Times New Roman"/>
                <w:sz w:val="20"/>
                <w:szCs w:val="20"/>
                <w:lang w:val="lt-LT"/>
              </w:rPr>
            </w:pPr>
          </w:p>
        </w:tc>
        <w:tc>
          <w:tcPr>
            <w:tcW w:w="548" w:type="pct"/>
            <w:vAlign w:val="center"/>
          </w:tcPr>
          <w:p w14:paraId="4A1150F0"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Investicijos, apyvartinis kapitalas, kredito linijos</w:t>
            </w:r>
          </w:p>
        </w:tc>
        <w:tc>
          <w:tcPr>
            <w:tcW w:w="702" w:type="pct"/>
            <w:vAlign w:val="center"/>
          </w:tcPr>
          <w:p w14:paraId="155AF350" w14:textId="77777777" w:rsidR="00E42359" w:rsidRPr="005428D5" w:rsidRDefault="00E42359" w:rsidP="00A24EDC">
            <w:pPr>
              <w:jc w:val="center"/>
              <w:rPr>
                <w:rFonts w:cs="Times New Roman"/>
                <w:sz w:val="20"/>
                <w:szCs w:val="20"/>
                <w:lang w:val="lt-LT"/>
              </w:rPr>
            </w:pPr>
            <w:r w:rsidRPr="005428D5">
              <w:rPr>
                <w:rFonts w:cs="Times New Roman"/>
                <w:sz w:val="20"/>
                <w:szCs w:val="20"/>
                <w:lang w:val="lt-LT"/>
              </w:rPr>
              <w:t>Investicijos, apyvartinis kapitalas</w:t>
            </w:r>
          </w:p>
          <w:p w14:paraId="5D34FBA8" w14:textId="77777777" w:rsidR="00E42359" w:rsidRPr="005428D5" w:rsidRDefault="00E42359" w:rsidP="00A24EDC">
            <w:pPr>
              <w:rPr>
                <w:rFonts w:cs="Times New Roman"/>
                <w:sz w:val="20"/>
                <w:szCs w:val="20"/>
                <w:lang w:val="lt-LT"/>
              </w:rPr>
            </w:pPr>
          </w:p>
        </w:tc>
        <w:tc>
          <w:tcPr>
            <w:tcW w:w="671" w:type="pct"/>
          </w:tcPr>
          <w:p w14:paraId="300C15B7" w14:textId="36ADCF7B" w:rsidR="00E42359" w:rsidRPr="00C76E71" w:rsidRDefault="00E42359" w:rsidP="00062E51">
            <w:pPr>
              <w:jc w:val="center"/>
              <w:rPr>
                <w:rFonts w:cs="Times New Roman"/>
                <w:sz w:val="20"/>
                <w:szCs w:val="20"/>
                <w:lang w:val="lt-LT"/>
              </w:rPr>
            </w:pPr>
            <w:proofErr w:type="spellStart"/>
            <w:r w:rsidRPr="00C76E71">
              <w:rPr>
                <w:rFonts w:cs="Times New Roman"/>
                <w:sz w:val="20"/>
                <w:szCs w:val="20"/>
              </w:rPr>
              <w:t>Investicijos</w:t>
            </w:r>
            <w:proofErr w:type="spellEnd"/>
            <w:r w:rsidRPr="00C76E71">
              <w:rPr>
                <w:rFonts w:cs="Times New Roman"/>
                <w:sz w:val="20"/>
                <w:szCs w:val="20"/>
              </w:rPr>
              <w:t xml:space="preserve"> </w:t>
            </w:r>
            <w:proofErr w:type="spellStart"/>
            <w:r w:rsidRPr="00C76E71">
              <w:rPr>
                <w:rFonts w:cs="Times New Roman"/>
                <w:sz w:val="20"/>
                <w:szCs w:val="20"/>
              </w:rPr>
              <w:t>ir</w:t>
            </w:r>
            <w:proofErr w:type="spellEnd"/>
            <w:r w:rsidRPr="00C76E71">
              <w:rPr>
                <w:rFonts w:cs="Times New Roman"/>
                <w:sz w:val="20"/>
                <w:szCs w:val="20"/>
              </w:rPr>
              <w:t xml:space="preserve"> </w:t>
            </w:r>
            <w:proofErr w:type="spellStart"/>
            <w:r w:rsidRPr="00C76E71">
              <w:rPr>
                <w:rFonts w:cs="Times New Roman"/>
                <w:sz w:val="20"/>
                <w:szCs w:val="20"/>
              </w:rPr>
              <w:t>apyvartinis</w:t>
            </w:r>
            <w:proofErr w:type="spellEnd"/>
            <w:r w:rsidRPr="00C76E71">
              <w:rPr>
                <w:rFonts w:cs="Times New Roman"/>
                <w:sz w:val="20"/>
                <w:szCs w:val="20"/>
              </w:rPr>
              <w:t xml:space="preserve"> </w:t>
            </w:r>
            <w:proofErr w:type="spellStart"/>
            <w:r w:rsidRPr="00C76E71">
              <w:rPr>
                <w:rFonts w:cs="Times New Roman"/>
                <w:sz w:val="20"/>
                <w:szCs w:val="20"/>
              </w:rPr>
              <w:t>kapitalas</w:t>
            </w:r>
            <w:proofErr w:type="spellEnd"/>
            <w:r w:rsidRPr="00C76E71">
              <w:rPr>
                <w:rFonts w:cs="Times New Roman"/>
                <w:sz w:val="20"/>
                <w:szCs w:val="20"/>
              </w:rPr>
              <w:t xml:space="preserve">, MTEPI </w:t>
            </w:r>
            <w:proofErr w:type="spellStart"/>
            <w:r w:rsidRPr="00C76E71">
              <w:rPr>
                <w:rFonts w:cs="Times New Roman"/>
                <w:sz w:val="20"/>
                <w:szCs w:val="20"/>
              </w:rPr>
              <w:t>projekt</w:t>
            </w:r>
            <w:proofErr w:type="spellEnd"/>
            <w:r w:rsidR="001249D4" w:rsidRPr="00C76E71">
              <w:rPr>
                <w:rFonts w:cs="Times New Roman"/>
                <w:sz w:val="20"/>
                <w:szCs w:val="20"/>
                <w:lang w:val="lt-LT"/>
              </w:rPr>
              <w:t>ų finansavimas</w:t>
            </w:r>
          </w:p>
        </w:tc>
        <w:tc>
          <w:tcPr>
            <w:tcW w:w="672" w:type="pct"/>
          </w:tcPr>
          <w:p w14:paraId="716582AB" w14:textId="049DAD40" w:rsidR="00E42359" w:rsidRPr="00C76E71" w:rsidRDefault="00E42359" w:rsidP="00062E51">
            <w:pPr>
              <w:jc w:val="center"/>
              <w:rPr>
                <w:rFonts w:cs="Times New Roman"/>
                <w:sz w:val="20"/>
                <w:szCs w:val="20"/>
                <w:lang w:val="lt-LT"/>
              </w:rPr>
            </w:pPr>
            <w:proofErr w:type="spellStart"/>
            <w:r w:rsidRPr="00C76E71">
              <w:rPr>
                <w:rFonts w:cs="Times New Roman"/>
                <w:sz w:val="20"/>
                <w:szCs w:val="20"/>
              </w:rPr>
              <w:t>Ayvartinis</w:t>
            </w:r>
            <w:proofErr w:type="spellEnd"/>
            <w:r w:rsidRPr="00C76E71">
              <w:rPr>
                <w:rFonts w:cs="Times New Roman"/>
                <w:sz w:val="20"/>
                <w:szCs w:val="20"/>
              </w:rPr>
              <w:t xml:space="preserve"> </w:t>
            </w:r>
            <w:proofErr w:type="spellStart"/>
            <w:r w:rsidRPr="00C76E71">
              <w:rPr>
                <w:rFonts w:cs="Times New Roman"/>
                <w:sz w:val="20"/>
                <w:szCs w:val="20"/>
              </w:rPr>
              <w:t>kapitalas</w:t>
            </w:r>
            <w:proofErr w:type="spellEnd"/>
            <w:r w:rsidRPr="00C76E71">
              <w:rPr>
                <w:rFonts w:cs="Times New Roman"/>
                <w:sz w:val="20"/>
                <w:szCs w:val="20"/>
              </w:rPr>
              <w:t xml:space="preserve">, </w:t>
            </w:r>
            <w:proofErr w:type="spellStart"/>
            <w:r w:rsidRPr="00C76E71">
              <w:rPr>
                <w:rFonts w:cs="Times New Roman"/>
                <w:sz w:val="20"/>
                <w:szCs w:val="20"/>
              </w:rPr>
              <w:t>investicijos</w:t>
            </w:r>
            <w:proofErr w:type="spellEnd"/>
          </w:p>
          <w:p w14:paraId="1049496C" w14:textId="77777777" w:rsidR="00E42359" w:rsidRPr="00C76E71" w:rsidRDefault="00E42359" w:rsidP="00A24EDC">
            <w:pPr>
              <w:jc w:val="center"/>
              <w:rPr>
                <w:rFonts w:cs="Times New Roman"/>
                <w:sz w:val="20"/>
                <w:szCs w:val="20"/>
              </w:rPr>
            </w:pPr>
          </w:p>
        </w:tc>
        <w:tc>
          <w:tcPr>
            <w:tcW w:w="697" w:type="pct"/>
          </w:tcPr>
          <w:p w14:paraId="79919907" w14:textId="6E27D6D9" w:rsidR="00E42359" w:rsidRPr="00C76E71" w:rsidRDefault="009D0BC0" w:rsidP="00062E51">
            <w:pPr>
              <w:jc w:val="center"/>
              <w:rPr>
                <w:rFonts w:cs="Times New Roman"/>
                <w:sz w:val="20"/>
                <w:szCs w:val="20"/>
              </w:rPr>
            </w:pPr>
            <w:proofErr w:type="spellStart"/>
            <w:r w:rsidRPr="00C76E71">
              <w:rPr>
                <w:rFonts w:cs="Times New Roman"/>
                <w:sz w:val="20"/>
                <w:szCs w:val="20"/>
              </w:rPr>
              <w:t>Investicijos</w:t>
            </w:r>
            <w:proofErr w:type="spellEnd"/>
            <w:r w:rsidR="000B54EF" w:rsidRPr="00C76E71">
              <w:rPr>
                <w:rFonts w:cs="Times New Roman"/>
                <w:sz w:val="20"/>
                <w:szCs w:val="20"/>
              </w:rPr>
              <w:t xml:space="preserve">, </w:t>
            </w:r>
            <w:proofErr w:type="spellStart"/>
            <w:r w:rsidR="000B54EF" w:rsidRPr="00C76E71">
              <w:rPr>
                <w:rFonts w:cs="Times New Roman"/>
                <w:sz w:val="20"/>
                <w:szCs w:val="20"/>
              </w:rPr>
              <w:t>a</w:t>
            </w:r>
            <w:r w:rsidRPr="00C76E71">
              <w:rPr>
                <w:rFonts w:cs="Times New Roman"/>
                <w:sz w:val="20"/>
                <w:szCs w:val="20"/>
              </w:rPr>
              <w:t>pyvartinis</w:t>
            </w:r>
            <w:proofErr w:type="spellEnd"/>
            <w:r w:rsidRPr="00C76E71">
              <w:rPr>
                <w:rFonts w:cs="Times New Roman"/>
                <w:sz w:val="20"/>
                <w:szCs w:val="20"/>
              </w:rPr>
              <w:t xml:space="preserve"> </w:t>
            </w:r>
            <w:proofErr w:type="spellStart"/>
            <w:r w:rsidRPr="00C76E71">
              <w:rPr>
                <w:rFonts w:cs="Times New Roman"/>
                <w:sz w:val="20"/>
                <w:szCs w:val="20"/>
              </w:rPr>
              <w:t>kapitalas</w:t>
            </w:r>
            <w:proofErr w:type="spellEnd"/>
          </w:p>
        </w:tc>
      </w:tr>
      <w:tr w:rsidR="000B54EF" w:rsidRPr="005428D5" w14:paraId="570A387F" w14:textId="61A88E0A" w:rsidTr="00E42359">
        <w:trPr>
          <w:trHeight w:val="748"/>
          <w:jc w:val="center"/>
        </w:trPr>
        <w:tc>
          <w:tcPr>
            <w:tcW w:w="528" w:type="pct"/>
            <w:vAlign w:val="center"/>
          </w:tcPr>
          <w:p w14:paraId="32428A37" w14:textId="77777777" w:rsidR="00E42359" w:rsidRPr="005428D5" w:rsidRDefault="00E42359" w:rsidP="00A24EDC">
            <w:pPr>
              <w:ind w:right="68"/>
              <w:rPr>
                <w:rFonts w:cs="Times New Roman"/>
                <w:b/>
                <w:sz w:val="20"/>
                <w:szCs w:val="20"/>
                <w:lang w:val="lt-LT"/>
              </w:rPr>
            </w:pPr>
            <w:r w:rsidRPr="005428D5">
              <w:rPr>
                <w:rFonts w:cs="Times New Roman"/>
                <w:b/>
                <w:sz w:val="20"/>
                <w:szCs w:val="20"/>
                <w:lang w:val="lt-LT"/>
              </w:rPr>
              <w:t>Maksimalus paskolos dydis</w:t>
            </w:r>
          </w:p>
        </w:tc>
        <w:tc>
          <w:tcPr>
            <w:tcW w:w="670" w:type="pct"/>
            <w:vAlign w:val="center"/>
          </w:tcPr>
          <w:p w14:paraId="3DBD1C73"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Ne daugiau kaip 450 tūkst. EUR AKF2 lėšų + ne mažiau kaip 25 proc. paskolos sumos banko nuosavų lėšų (viso iki 600 tūkst. EUR arba daugiau banko nuosavų lėšų sąskaita)</w:t>
            </w:r>
          </w:p>
        </w:tc>
        <w:tc>
          <w:tcPr>
            <w:tcW w:w="512" w:type="pct"/>
            <w:vAlign w:val="center"/>
          </w:tcPr>
          <w:p w14:paraId="1AF931A9" w14:textId="77777777" w:rsidR="00E42359" w:rsidRPr="005428D5" w:rsidRDefault="00E42359" w:rsidP="00A24EDC">
            <w:pPr>
              <w:ind w:left="-108" w:firstLine="142"/>
              <w:jc w:val="center"/>
              <w:rPr>
                <w:rFonts w:cs="Times New Roman"/>
                <w:sz w:val="20"/>
                <w:szCs w:val="20"/>
                <w:lang w:val="lt-LT"/>
              </w:rPr>
            </w:pPr>
            <w:r w:rsidRPr="005428D5">
              <w:rPr>
                <w:rFonts w:cs="Times New Roman"/>
                <w:sz w:val="20"/>
                <w:szCs w:val="20"/>
                <w:lang w:val="lt-LT"/>
              </w:rPr>
              <w:t>Iki 25 tūkst. EUR (iki 90 proc. ESF lėšos ir ne mažiau kaip 10 proc. KU nuosavų lėšų)</w:t>
            </w:r>
          </w:p>
        </w:tc>
        <w:tc>
          <w:tcPr>
            <w:tcW w:w="548" w:type="pct"/>
            <w:vAlign w:val="center"/>
          </w:tcPr>
          <w:p w14:paraId="64F2D79D"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Iki 4 mln. EUR</w:t>
            </w:r>
          </w:p>
        </w:tc>
        <w:tc>
          <w:tcPr>
            <w:tcW w:w="702" w:type="pct"/>
            <w:vAlign w:val="center"/>
          </w:tcPr>
          <w:p w14:paraId="53469D37" w14:textId="1B0226F0"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 xml:space="preserve">Ne daugiau kaip 10 000 eurų suma ir </w:t>
            </w:r>
            <w:r w:rsidRPr="00C76E71">
              <w:rPr>
                <w:rFonts w:cs="Times New Roman"/>
                <w:sz w:val="20"/>
                <w:szCs w:val="20"/>
                <w:lang w:val="lt-LT"/>
              </w:rPr>
              <w:t xml:space="preserve">finansuojama ne daugiau kaip 40 proc. paskolos sumos </w:t>
            </w:r>
            <w:r w:rsidRPr="00EB0745">
              <w:rPr>
                <w:rFonts w:cs="Times New Roman"/>
                <w:sz w:val="20"/>
                <w:szCs w:val="20"/>
                <w:lang w:val="lt-LT"/>
              </w:rPr>
              <w:t>(reaguojant į pokyčius rinkoje šios sąlygos gali būti keičiamos)</w:t>
            </w:r>
          </w:p>
        </w:tc>
        <w:tc>
          <w:tcPr>
            <w:tcW w:w="671" w:type="pct"/>
          </w:tcPr>
          <w:p w14:paraId="3D8F871A" w14:textId="77777777" w:rsidR="00181329" w:rsidRPr="00C76E71" w:rsidRDefault="00181329" w:rsidP="00A24EDC">
            <w:pPr>
              <w:ind w:firstLine="35"/>
              <w:jc w:val="center"/>
              <w:rPr>
                <w:rFonts w:cs="Times New Roman"/>
                <w:sz w:val="20"/>
                <w:szCs w:val="20"/>
                <w:lang w:val="fr-FR"/>
              </w:rPr>
            </w:pPr>
          </w:p>
          <w:p w14:paraId="725BDEC2" w14:textId="77777777" w:rsidR="00181329" w:rsidRPr="00C76E71" w:rsidRDefault="00181329" w:rsidP="00A24EDC">
            <w:pPr>
              <w:ind w:firstLine="35"/>
              <w:jc w:val="center"/>
              <w:rPr>
                <w:rFonts w:cs="Times New Roman"/>
                <w:sz w:val="20"/>
                <w:szCs w:val="20"/>
                <w:lang w:val="fr-FR"/>
              </w:rPr>
            </w:pPr>
          </w:p>
          <w:p w14:paraId="4213925C" w14:textId="1348EBBF" w:rsidR="00E42359" w:rsidRPr="00C76E71" w:rsidRDefault="00E42359" w:rsidP="00A24EDC">
            <w:pPr>
              <w:ind w:firstLine="35"/>
              <w:jc w:val="center"/>
              <w:rPr>
                <w:rFonts w:cs="Times New Roman"/>
                <w:sz w:val="20"/>
                <w:szCs w:val="20"/>
                <w:lang w:val="lt-LT"/>
              </w:rPr>
            </w:pPr>
            <w:r w:rsidRPr="00C76E71">
              <w:rPr>
                <w:rFonts w:cs="Times New Roman"/>
                <w:sz w:val="20"/>
                <w:szCs w:val="20"/>
                <w:lang w:val="fr-FR"/>
              </w:rPr>
              <w:t>Iki 0,</w:t>
            </w:r>
            <w:r w:rsidRPr="00EB0745">
              <w:rPr>
                <w:rFonts w:cs="Times New Roman"/>
                <w:sz w:val="20"/>
                <w:szCs w:val="20"/>
                <w:lang w:val="fr-FR"/>
              </w:rPr>
              <w:t>5 mln. EUR (reaguojant į pokyčius rinkoje šios sąlygos gali būti keičiamos).</w:t>
            </w:r>
          </w:p>
        </w:tc>
        <w:tc>
          <w:tcPr>
            <w:tcW w:w="672" w:type="pct"/>
          </w:tcPr>
          <w:p w14:paraId="74205F9D" w14:textId="77777777" w:rsidR="00181329" w:rsidRPr="00C76E71" w:rsidRDefault="00181329" w:rsidP="00A24EDC">
            <w:pPr>
              <w:ind w:firstLine="35"/>
              <w:jc w:val="center"/>
              <w:rPr>
                <w:rFonts w:cs="Times New Roman"/>
                <w:sz w:val="20"/>
                <w:szCs w:val="20"/>
                <w:lang w:val="fr-FR"/>
              </w:rPr>
            </w:pPr>
          </w:p>
          <w:p w14:paraId="57B63AB2" w14:textId="77777777" w:rsidR="00181329" w:rsidRPr="00C76E71" w:rsidRDefault="00181329" w:rsidP="00A24EDC">
            <w:pPr>
              <w:ind w:firstLine="35"/>
              <w:jc w:val="center"/>
              <w:rPr>
                <w:rFonts w:cs="Times New Roman"/>
                <w:sz w:val="20"/>
                <w:szCs w:val="20"/>
                <w:lang w:val="fr-FR"/>
              </w:rPr>
            </w:pPr>
          </w:p>
          <w:p w14:paraId="3E04FE8C" w14:textId="0453BFE9" w:rsidR="00E42359" w:rsidRPr="00C76E71" w:rsidRDefault="00E42359" w:rsidP="00A24EDC">
            <w:pPr>
              <w:ind w:firstLine="35"/>
              <w:jc w:val="center"/>
              <w:rPr>
                <w:rFonts w:cs="Times New Roman"/>
                <w:sz w:val="20"/>
                <w:szCs w:val="20"/>
                <w:lang w:val="fr-FR"/>
              </w:rPr>
            </w:pPr>
            <w:r w:rsidRPr="00C76E71">
              <w:rPr>
                <w:rFonts w:cs="Times New Roman"/>
                <w:sz w:val="20"/>
                <w:szCs w:val="20"/>
                <w:lang w:val="fr-FR"/>
              </w:rPr>
              <w:t>iki 50 000 EUR</w:t>
            </w:r>
          </w:p>
          <w:p w14:paraId="19AA2267" w14:textId="1BF5EED7" w:rsidR="00E42359" w:rsidRPr="00C76E71" w:rsidRDefault="00E42359" w:rsidP="00A24EDC">
            <w:pPr>
              <w:ind w:firstLine="35"/>
              <w:jc w:val="center"/>
              <w:rPr>
                <w:rFonts w:cs="Times New Roman"/>
                <w:sz w:val="20"/>
                <w:szCs w:val="20"/>
                <w:lang w:val="fr-FR"/>
              </w:rPr>
            </w:pPr>
            <w:r w:rsidRPr="00EB0745">
              <w:rPr>
                <w:rFonts w:cs="Times New Roman"/>
                <w:sz w:val="20"/>
                <w:szCs w:val="20"/>
                <w:lang w:val="fr-FR"/>
              </w:rPr>
              <w:t>(reaguojant į pokyčius rinkoje šios sąlygos gali būti keičiamos).</w:t>
            </w:r>
          </w:p>
        </w:tc>
        <w:tc>
          <w:tcPr>
            <w:tcW w:w="697" w:type="pct"/>
          </w:tcPr>
          <w:p w14:paraId="06C35652" w14:textId="77777777" w:rsidR="00181329" w:rsidRPr="00C76E71" w:rsidRDefault="00181329">
            <w:pPr>
              <w:ind w:firstLine="35"/>
              <w:rPr>
                <w:rFonts w:cs="Times New Roman"/>
                <w:sz w:val="20"/>
                <w:szCs w:val="20"/>
                <w:lang w:val="fr-FR"/>
              </w:rPr>
            </w:pPr>
          </w:p>
          <w:p w14:paraId="562B6D2E" w14:textId="77777777" w:rsidR="00181329" w:rsidRPr="00C76E71" w:rsidRDefault="00181329">
            <w:pPr>
              <w:ind w:firstLine="35"/>
              <w:rPr>
                <w:rFonts w:cs="Times New Roman"/>
                <w:sz w:val="20"/>
                <w:szCs w:val="20"/>
                <w:lang w:val="fr-FR"/>
              </w:rPr>
            </w:pPr>
          </w:p>
          <w:p w14:paraId="1A5DF013" w14:textId="44D8737D" w:rsidR="00E42359" w:rsidRPr="00C76E71" w:rsidDel="00565EB1" w:rsidRDefault="006213D6" w:rsidP="00E83934">
            <w:pPr>
              <w:ind w:firstLine="35"/>
              <w:rPr>
                <w:rFonts w:cs="Times New Roman"/>
                <w:sz w:val="20"/>
                <w:szCs w:val="20"/>
                <w:lang w:val="lt-LT"/>
              </w:rPr>
            </w:pPr>
            <w:r w:rsidRPr="00C76E71">
              <w:rPr>
                <w:rFonts w:cs="Times New Roman"/>
                <w:sz w:val="20"/>
                <w:szCs w:val="20"/>
                <w:lang w:val="fr-FR"/>
              </w:rPr>
              <w:t>Iki p</w:t>
            </w:r>
            <w:r w:rsidR="009D0BC0" w:rsidRPr="00C76E71">
              <w:rPr>
                <w:rFonts w:cs="Times New Roman"/>
                <w:sz w:val="20"/>
                <w:szCs w:val="20"/>
                <w:lang w:val="fr-FR"/>
              </w:rPr>
              <w:t>us</w:t>
            </w:r>
            <w:r w:rsidRPr="00C76E71">
              <w:rPr>
                <w:rFonts w:cs="Times New Roman"/>
                <w:sz w:val="20"/>
                <w:szCs w:val="20"/>
                <w:lang w:val="lt-LT"/>
              </w:rPr>
              <w:t>ės</w:t>
            </w:r>
            <w:r w:rsidR="009D0BC0" w:rsidRPr="00C76E71">
              <w:rPr>
                <w:rFonts w:cs="Times New Roman"/>
                <w:sz w:val="20"/>
                <w:szCs w:val="20"/>
                <w:lang w:val="fr-FR"/>
              </w:rPr>
              <w:t xml:space="preserve"> emisijos, bet ne daugiau kaip 2-3 mln. </w:t>
            </w:r>
            <w:r w:rsidR="009D0BC0" w:rsidRPr="00C76E71">
              <w:rPr>
                <w:rFonts w:cs="Times New Roman"/>
                <w:sz w:val="20"/>
                <w:szCs w:val="20"/>
                <w:lang w:val="lt-LT"/>
              </w:rPr>
              <w:t>EUR (priklausomai nuo įmonės dydžio</w:t>
            </w:r>
            <w:r w:rsidRPr="00C76E71">
              <w:rPr>
                <w:rFonts w:cs="Times New Roman"/>
                <w:sz w:val="20"/>
                <w:szCs w:val="20"/>
                <w:lang w:val="lt-LT"/>
              </w:rPr>
              <w:t>)</w:t>
            </w:r>
          </w:p>
        </w:tc>
      </w:tr>
      <w:tr w:rsidR="00E42359" w:rsidRPr="005428D5" w14:paraId="60CD25DA" w14:textId="20CFC599" w:rsidTr="00E83934">
        <w:trPr>
          <w:trHeight w:val="453"/>
          <w:jc w:val="center"/>
        </w:trPr>
        <w:tc>
          <w:tcPr>
            <w:tcW w:w="528" w:type="pct"/>
            <w:vAlign w:val="center"/>
          </w:tcPr>
          <w:p w14:paraId="3E264118" w14:textId="77777777" w:rsidR="00E42359" w:rsidRPr="005428D5" w:rsidRDefault="00E42359" w:rsidP="00A24EDC">
            <w:pPr>
              <w:rPr>
                <w:rFonts w:cs="Times New Roman"/>
                <w:b/>
                <w:sz w:val="20"/>
                <w:szCs w:val="20"/>
                <w:lang w:val="lt-LT"/>
              </w:rPr>
            </w:pPr>
            <w:r w:rsidRPr="005428D5">
              <w:rPr>
                <w:rFonts w:cs="Times New Roman"/>
                <w:b/>
                <w:sz w:val="20"/>
                <w:szCs w:val="20"/>
                <w:lang w:val="lt-LT"/>
              </w:rPr>
              <w:t>Rizikos pasidalijimas</w:t>
            </w:r>
          </w:p>
        </w:tc>
        <w:tc>
          <w:tcPr>
            <w:tcW w:w="1182" w:type="pct"/>
            <w:gridSpan w:val="2"/>
            <w:vAlign w:val="center"/>
          </w:tcPr>
          <w:p w14:paraId="5C9C1134"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100 proc. FT rizika</w:t>
            </w:r>
          </w:p>
        </w:tc>
        <w:tc>
          <w:tcPr>
            <w:tcW w:w="548" w:type="pct"/>
            <w:vAlign w:val="center"/>
          </w:tcPr>
          <w:p w14:paraId="6A4CEFC6"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 xml:space="preserve">Rizikos pasidalijimas – </w:t>
            </w:r>
            <w:r w:rsidRPr="005428D5">
              <w:rPr>
                <w:rFonts w:cs="Times New Roman"/>
                <w:sz w:val="20"/>
                <w:szCs w:val="20"/>
                <w:lang w:val="lt-LT"/>
              </w:rPr>
              <w:lastRenderedPageBreak/>
              <w:t>45:55</w:t>
            </w:r>
          </w:p>
        </w:tc>
        <w:tc>
          <w:tcPr>
            <w:tcW w:w="702" w:type="pct"/>
            <w:vAlign w:val="center"/>
          </w:tcPr>
          <w:p w14:paraId="249770BF" w14:textId="4EAC07BB" w:rsidR="00E42359" w:rsidRPr="00C76E71" w:rsidRDefault="00E42359" w:rsidP="00983C74">
            <w:pPr>
              <w:ind w:firstLine="35"/>
              <w:jc w:val="center"/>
              <w:rPr>
                <w:rFonts w:cs="Times New Roman"/>
                <w:sz w:val="20"/>
                <w:szCs w:val="20"/>
                <w:lang w:val="lt-LT"/>
              </w:rPr>
            </w:pPr>
            <w:r w:rsidRPr="00C76E71">
              <w:rPr>
                <w:rFonts w:cs="Times New Roman"/>
                <w:sz w:val="20"/>
                <w:szCs w:val="20"/>
                <w:lang w:val="lt-LT"/>
              </w:rPr>
              <w:lastRenderedPageBreak/>
              <w:t xml:space="preserve">Prisiimama visa ,,Avietės” lėšų </w:t>
            </w:r>
            <w:r w:rsidRPr="00C76E71">
              <w:rPr>
                <w:rFonts w:cs="Times New Roman"/>
                <w:sz w:val="20"/>
                <w:szCs w:val="20"/>
                <w:lang w:val="lt-LT"/>
              </w:rPr>
              <w:lastRenderedPageBreak/>
              <w:t>skolinimosi rizika</w:t>
            </w:r>
          </w:p>
        </w:tc>
        <w:tc>
          <w:tcPr>
            <w:tcW w:w="671" w:type="pct"/>
          </w:tcPr>
          <w:p w14:paraId="295FFD8D" w14:textId="43DBBD4C" w:rsidR="00E42359" w:rsidRPr="00C76E71" w:rsidRDefault="00E42359" w:rsidP="00983C74">
            <w:pPr>
              <w:ind w:firstLine="35"/>
              <w:jc w:val="center"/>
              <w:rPr>
                <w:rFonts w:cs="Times New Roman"/>
                <w:sz w:val="20"/>
                <w:szCs w:val="20"/>
              </w:rPr>
            </w:pPr>
            <w:r w:rsidRPr="00C76E71">
              <w:rPr>
                <w:rFonts w:cs="Times New Roman"/>
                <w:sz w:val="20"/>
                <w:szCs w:val="20"/>
              </w:rPr>
              <w:lastRenderedPageBreak/>
              <w:t>-</w:t>
            </w:r>
          </w:p>
        </w:tc>
        <w:tc>
          <w:tcPr>
            <w:tcW w:w="672" w:type="pct"/>
          </w:tcPr>
          <w:p w14:paraId="44F662C3" w14:textId="0B0604B7" w:rsidR="00E42359" w:rsidRPr="00C76E71" w:rsidDel="00983C74" w:rsidRDefault="00E42359" w:rsidP="00983C74">
            <w:pPr>
              <w:ind w:firstLine="35"/>
              <w:jc w:val="center"/>
              <w:rPr>
                <w:rFonts w:cs="Times New Roman"/>
                <w:sz w:val="20"/>
                <w:szCs w:val="20"/>
                <w:lang w:val="lt-LT"/>
              </w:rPr>
            </w:pPr>
            <w:proofErr w:type="spellStart"/>
            <w:r w:rsidRPr="00C76E71">
              <w:rPr>
                <w:rFonts w:cs="Times New Roman"/>
                <w:sz w:val="20"/>
                <w:szCs w:val="20"/>
              </w:rPr>
              <w:t>iki</w:t>
            </w:r>
            <w:proofErr w:type="spellEnd"/>
            <w:r w:rsidRPr="00C76E71">
              <w:rPr>
                <w:rFonts w:cs="Times New Roman"/>
                <w:sz w:val="20"/>
                <w:szCs w:val="20"/>
              </w:rPr>
              <w:t xml:space="preserve"> 100 proc. FT </w:t>
            </w:r>
            <w:proofErr w:type="spellStart"/>
            <w:r w:rsidRPr="00C76E71">
              <w:rPr>
                <w:rFonts w:cs="Times New Roman"/>
                <w:sz w:val="20"/>
                <w:szCs w:val="20"/>
              </w:rPr>
              <w:t>rizika</w:t>
            </w:r>
            <w:proofErr w:type="spellEnd"/>
          </w:p>
        </w:tc>
        <w:tc>
          <w:tcPr>
            <w:tcW w:w="697" w:type="pct"/>
          </w:tcPr>
          <w:p w14:paraId="5DDC3700" w14:textId="4C9FEF72" w:rsidR="00E42359" w:rsidRPr="00C76E71" w:rsidRDefault="00C85172" w:rsidP="00E83934">
            <w:pPr>
              <w:ind w:firstLine="35"/>
              <w:rPr>
                <w:rFonts w:cs="Times New Roman"/>
                <w:sz w:val="20"/>
                <w:szCs w:val="20"/>
                <w:lang w:val="lt-LT"/>
              </w:rPr>
            </w:pPr>
            <w:r w:rsidRPr="00EB0745">
              <w:rPr>
                <w:rFonts w:cs="Times New Roman"/>
                <w:sz w:val="20"/>
                <w:szCs w:val="20"/>
                <w:lang w:val="lt-LT"/>
              </w:rPr>
              <w:t>Prisiimam rizika yra lygi</w:t>
            </w:r>
            <w:r w:rsidRPr="00C76E71">
              <w:rPr>
                <w:rFonts w:cs="Times New Roman"/>
                <w:sz w:val="20"/>
                <w:szCs w:val="20"/>
                <w:lang w:val="lt-LT"/>
              </w:rPr>
              <w:t xml:space="preserve"> įsigytų obligacijų </w:t>
            </w:r>
            <w:r w:rsidRPr="00C76E71">
              <w:rPr>
                <w:rFonts w:cs="Times New Roman"/>
                <w:sz w:val="20"/>
                <w:szCs w:val="20"/>
                <w:lang w:val="lt-LT"/>
              </w:rPr>
              <w:lastRenderedPageBreak/>
              <w:t xml:space="preserve">vertei </w:t>
            </w:r>
          </w:p>
        </w:tc>
      </w:tr>
      <w:tr w:rsidR="000B54EF" w:rsidRPr="005428D5" w14:paraId="51D767F5" w14:textId="6436F295" w:rsidTr="00E42359">
        <w:trPr>
          <w:trHeight w:val="304"/>
          <w:jc w:val="center"/>
        </w:trPr>
        <w:tc>
          <w:tcPr>
            <w:tcW w:w="528" w:type="pct"/>
            <w:vAlign w:val="center"/>
          </w:tcPr>
          <w:p w14:paraId="39320D90"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lastRenderedPageBreak/>
              <w:t>Galutiniai naudos gavėjai</w:t>
            </w:r>
          </w:p>
        </w:tc>
        <w:tc>
          <w:tcPr>
            <w:tcW w:w="670" w:type="pct"/>
            <w:vAlign w:val="center"/>
          </w:tcPr>
          <w:p w14:paraId="503F2055"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SVV subjektai</w:t>
            </w:r>
          </w:p>
        </w:tc>
        <w:tc>
          <w:tcPr>
            <w:tcW w:w="512" w:type="pct"/>
            <w:vAlign w:val="center"/>
          </w:tcPr>
          <w:p w14:paraId="20C8409C" w14:textId="77777777" w:rsidR="00E42359" w:rsidRPr="005428D5" w:rsidRDefault="00E42359" w:rsidP="00A24EDC">
            <w:pPr>
              <w:ind w:left="-108" w:firstLine="142"/>
              <w:jc w:val="center"/>
              <w:rPr>
                <w:rFonts w:cs="Times New Roman"/>
                <w:sz w:val="20"/>
                <w:szCs w:val="20"/>
                <w:lang w:val="lt-LT"/>
              </w:rPr>
            </w:pPr>
            <w:r w:rsidRPr="005428D5">
              <w:rPr>
                <w:rFonts w:cs="Times New Roman"/>
                <w:sz w:val="20"/>
                <w:szCs w:val="20"/>
                <w:lang w:val="lt-LT"/>
              </w:rPr>
              <w:t>SVV subjektai, veikiantys &lt;12 mėn.</w:t>
            </w:r>
          </w:p>
        </w:tc>
        <w:tc>
          <w:tcPr>
            <w:tcW w:w="548" w:type="pct"/>
            <w:vAlign w:val="center"/>
          </w:tcPr>
          <w:p w14:paraId="3D637172" w14:textId="77777777" w:rsidR="00E42359" w:rsidRPr="005428D5" w:rsidRDefault="00E42359" w:rsidP="00A24EDC">
            <w:pPr>
              <w:ind w:firstLine="35"/>
              <w:jc w:val="center"/>
              <w:rPr>
                <w:rFonts w:cs="Times New Roman"/>
                <w:sz w:val="20"/>
                <w:szCs w:val="20"/>
                <w:lang w:val="lt-LT"/>
              </w:rPr>
            </w:pPr>
            <w:r w:rsidRPr="005428D5">
              <w:rPr>
                <w:rFonts w:cs="Times New Roman"/>
                <w:sz w:val="20"/>
                <w:szCs w:val="20"/>
                <w:lang w:val="lt-LT"/>
              </w:rPr>
              <w:t>SVV subjektai</w:t>
            </w:r>
            <w:r w:rsidRPr="005428D5" w:rsidDel="0028142B">
              <w:rPr>
                <w:rFonts w:cs="Times New Roman"/>
                <w:sz w:val="20"/>
                <w:szCs w:val="20"/>
                <w:lang w:val="lt-LT"/>
              </w:rPr>
              <w:t xml:space="preserve"> </w:t>
            </w:r>
          </w:p>
        </w:tc>
        <w:tc>
          <w:tcPr>
            <w:tcW w:w="702" w:type="pct"/>
            <w:vAlign w:val="center"/>
          </w:tcPr>
          <w:p w14:paraId="2B03F4E9" w14:textId="77777777" w:rsidR="00E42359" w:rsidRPr="00C76E71" w:rsidRDefault="00E42359" w:rsidP="00A24EDC">
            <w:pPr>
              <w:jc w:val="center"/>
              <w:rPr>
                <w:rFonts w:cs="Times New Roman"/>
                <w:sz w:val="20"/>
                <w:szCs w:val="20"/>
                <w:lang w:val="lt-LT"/>
              </w:rPr>
            </w:pPr>
            <w:r w:rsidRPr="00C76E71">
              <w:rPr>
                <w:rFonts w:cs="Times New Roman"/>
                <w:sz w:val="20"/>
                <w:szCs w:val="20"/>
                <w:lang w:val="lt-LT"/>
              </w:rPr>
              <w:t>SVV subjektai, veikiantys Lietuvoje</w:t>
            </w:r>
          </w:p>
        </w:tc>
        <w:tc>
          <w:tcPr>
            <w:tcW w:w="671" w:type="pct"/>
          </w:tcPr>
          <w:p w14:paraId="6A8F2855" w14:textId="77777777" w:rsidR="00181329" w:rsidRPr="00C76E71" w:rsidRDefault="00181329" w:rsidP="00A24EDC">
            <w:pPr>
              <w:jc w:val="center"/>
              <w:rPr>
                <w:rFonts w:cs="Times New Roman"/>
                <w:sz w:val="20"/>
                <w:szCs w:val="20"/>
              </w:rPr>
            </w:pPr>
          </w:p>
          <w:p w14:paraId="19834887" w14:textId="1653326E" w:rsidR="00E42359" w:rsidRPr="00C76E71" w:rsidRDefault="00E42359" w:rsidP="00A24EDC">
            <w:pPr>
              <w:jc w:val="center"/>
              <w:rPr>
                <w:rFonts w:cs="Times New Roman"/>
                <w:sz w:val="20"/>
                <w:szCs w:val="20"/>
              </w:rPr>
            </w:pPr>
            <w:r w:rsidRPr="00C76E71">
              <w:rPr>
                <w:rFonts w:cs="Times New Roman"/>
                <w:sz w:val="20"/>
                <w:szCs w:val="20"/>
              </w:rPr>
              <w:t>SVV</w:t>
            </w:r>
            <w:r w:rsidR="00181329" w:rsidRPr="00C76E71">
              <w:rPr>
                <w:rFonts w:cs="Times New Roman"/>
                <w:sz w:val="20"/>
                <w:szCs w:val="20"/>
              </w:rPr>
              <w:t xml:space="preserve"> </w:t>
            </w:r>
            <w:proofErr w:type="spellStart"/>
            <w:r w:rsidR="00181329" w:rsidRPr="00C76E71">
              <w:rPr>
                <w:rFonts w:cs="Times New Roman"/>
                <w:sz w:val="20"/>
                <w:szCs w:val="20"/>
              </w:rPr>
              <w:t>subjektai</w:t>
            </w:r>
            <w:proofErr w:type="spellEnd"/>
            <w:r w:rsidRPr="00C76E71">
              <w:rPr>
                <w:rFonts w:cs="Times New Roman"/>
                <w:sz w:val="20"/>
                <w:szCs w:val="20"/>
              </w:rPr>
              <w:t>, DĮ</w:t>
            </w:r>
          </w:p>
        </w:tc>
        <w:tc>
          <w:tcPr>
            <w:tcW w:w="672" w:type="pct"/>
          </w:tcPr>
          <w:p w14:paraId="74C59212" w14:textId="77777777" w:rsidR="00181329" w:rsidRPr="00C76E71" w:rsidRDefault="00181329" w:rsidP="00A24EDC">
            <w:pPr>
              <w:jc w:val="center"/>
              <w:rPr>
                <w:rFonts w:cs="Times New Roman"/>
                <w:sz w:val="20"/>
                <w:szCs w:val="20"/>
              </w:rPr>
            </w:pPr>
          </w:p>
          <w:p w14:paraId="63F66937" w14:textId="110B2CE2" w:rsidR="00E42359" w:rsidRPr="00C76E71" w:rsidRDefault="00E42359" w:rsidP="00A24EDC">
            <w:pPr>
              <w:jc w:val="center"/>
              <w:rPr>
                <w:rFonts w:cs="Times New Roman"/>
                <w:sz w:val="20"/>
                <w:szCs w:val="20"/>
              </w:rPr>
            </w:pPr>
            <w:r w:rsidRPr="00C76E71">
              <w:rPr>
                <w:rFonts w:cs="Times New Roman"/>
                <w:sz w:val="20"/>
                <w:szCs w:val="20"/>
              </w:rPr>
              <w:t xml:space="preserve">SVV </w:t>
            </w:r>
            <w:proofErr w:type="spellStart"/>
            <w:r w:rsidRPr="00C76E71">
              <w:rPr>
                <w:rFonts w:cs="Times New Roman"/>
                <w:sz w:val="20"/>
                <w:szCs w:val="20"/>
              </w:rPr>
              <w:t>subjektai</w:t>
            </w:r>
            <w:proofErr w:type="spellEnd"/>
          </w:p>
        </w:tc>
        <w:tc>
          <w:tcPr>
            <w:tcW w:w="697" w:type="pct"/>
          </w:tcPr>
          <w:p w14:paraId="3C63CBAB" w14:textId="77777777" w:rsidR="00181329" w:rsidRPr="00C76E71" w:rsidRDefault="00181329" w:rsidP="00A24EDC">
            <w:pPr>
              <w:jc w:val="center"/>
              <w:rPr>
                <w:rFonts w:cs="Times New Roman"/>
                <w:sz w:val="20"/>
                <w:szCs w:val="20"/>
              </w:rPr>
            </w:pPr>
          </w:p>
          <w:p w14:paraId="2B053A70" w14:textId="22CC61BE" w:rsidR="00E42359" w:rsidRPr="00C76E71" w:rsidRDefault="00C85172" w:rsidP="00A24EDC">
            <w:pPr>
              <w:jc w:val="center"/>
              <w:rPr>
                <w:rFonts w:cs="Times New Roman"/>
                <w:sz w:val="20"/>
                <w:szCs w:val="20"/>
              </w:rPr>
            </w:pPr>
            <w:r w:rsidRPr="00C76E71">
              <w:rPr>
                <w:rFonts w:cs="Times New Roman"/>
                <w:sz w:val="20"/>
                <w:szCs w:val="20"/>
              </w:rPr>
              <w:t>SVV</w:t>
            </w:r>
            <w:r w:rsidR="00181329" w:rsidRPr="00C76E71">
              <w:rPr>
                <w:rFonts w:cs="Times New Roman"/>
                <w:sz w:val="20"/>
                <w:szCs w:val="20"/>
              </w:rPr>
              <w:t xml:space="preserve">  </w:t>
            </w:r>
            <w:proofErr w:type="spellStart"/>
            <w:r w:rsidR="00181329" w:rsidRPr="00C76E71">
              <w:rPr>
                <w:rFonts w:cs="Times New Roman"/>
                <w:sz w:val="20"/>
                <w:szCs w:val="20"/>
              </w:rPr>
              <w:t>subjektai</w:t>
            </w:r>
            <w:proofErr w:type="spellEnd"/>
            <w:r w:rsidRPr="00C76E71">
              <w:rPr>
                <w:rFonts w:cs="Times New Roman"/>
                <w:sz w:val="20"/>
                <w:szCs w:val="20"/>
              </w:rPr>
              <w:t>, DĮ</w:t>
            </w:r>
          </w:p>
        </w:tc>
      </w:tr>
      <w:tr w:rsidR="00C85172" w:rsidRPr="005428D5" w14:paraId="5B549C6C" w14:textId="029F9B48" w:rsidTr="00C85172">
        <w:trPr>
          <w:trHeight w:val="147"/>
          <w:jc w:val="center"/>
        </w:trPr>
        <w:tc>
          <w:tcPr>
            <w:tcW w:w="528" w:type="pct"/>
            <w:vAlign w:val="center"/>
          </w:tcPr>
          <w:p w14:paraId="4FBC0FA0" w14:textId="77777777" w:rsidR="00C85172" w:rsidRPr="005428D5" w:rsidRDefault="00C85172" w:rsidP="00A24EDC">
            <w:pPr>
              <w:ind w:right="-143"/>
              <w:rPr>
                <w:rFonts w:cs="Times New Roman"/>
                <w:b/>
                <w:sz w:val="20"/>
                <w:szCs w:val="20"/>
                <w:lang w:val="lt-LT"/>
              </w:rPr>
            </w:pPr>
            <w:r w:rsidRPr="005428D5">
              <w:rPr>
                <w:rFonts w:cs="Times New Roman"/>
                <w:b/>
                <w:sz w:val="20"/>
                <w:szCs w:val="20"/>
                <w:lang w:val="lt-LT"/>
              </w:rPr>
              <w:t>Paskolos valiuta</w:t>
            </w:r>
          </w:p>
        </w:tc>
        <w:tc>
          <w:tcPr>
            <w:tcW w:w="4472" w:type="pct"/>
            <w:gridSpan w:val="7"/>
          </w:tcPr>
          <w:p w14:paraId="4014BC4C" w14:textId="36329AB2" w:rsidR="00C85172" w:rsidRPr="00C76E71" w:rsidRDefault="00C85172" w:rsidP="00A24EDC">
            <w:pPr>
              <w:ind w:firstLine="108"/>
              <w:jc w:val="center"/>
              <w:rPr>
                <w:rFonts w:cs="Times New Roman"/>
                <w:sz w:val="20"/>
                <w:szCs w:val="20"/>
              </w:rPr>
            </w:pPr>
            <w:r w:rsidRPr="00C76E71">
              <w:rPr>
                <w:rFonts w:cs="Times New Roman"/>
                <w:sz w:val="20"/>
                <w:szCs w:val="20"/>
              </w:rPr>
              <w:t>EUR</w:t>
            </w:r>
          </w:p>
        </w:tc>
      </w:tr>
      <w:tr w:rsidR="000B54EF" w:rsidRPr="005428D5" w14:paraId="7C782ACE" w14:textId="768890B7" w:rsidTr="00E42359">
        <w:trPr>
          <w:trHeight w:val="757"/>
          <w:jc w:val="center"/>
        </w:trPr>
        <w:tc>
          <w:tcPr>
            <w:tcW w:w="528" w:type="pct"/>
            <w:vAlign w:val="center"/>
          </w:tcPr>
          <w:p w14:paraId="5801CB53"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Palūkanų norma</w:t>
            </w:r>
          </w:p>
        </w:tc>
        <w:tc>
          <w:tcPr>
            <w:tcW w:w="670" w:type="pct"/>
            <w:vAlign w:val="center"/>
          </w:tcPr>
          <w:p w14:paraId="57E2252A"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Maksimali banko marža 3 proc., kintama palūkanų dalis – (3 mėn. EURIBOR+0,1 proc.) &lt; 3 proc.</w:t>
            </w:r>
          </w:p>
        </w:tc>
        <w:tc>
          <w:tcPr>
            <w:tcW w:w="512" w:type="pct"/>
            <w:vAlign w:val="center"/>
          </w:tcPr>
          <w:p w14:paraId="19B89952" w14:textId="77777777" w:rsidR="00E42359" w:rsidRPr="00C76E71" w:rsidRDefault="00E42359" w:rsidP="00A24EDC">
            <w:pPr>
              <w:ind w:left="34" w:firstLine="142"/>
              <w:jc w:val="center"/>
              <w:rPr>
                <w:rFonts w:cs="Times New Roman"/>
                <w:sz w:val="20"/>
                <w:szCs w:val="20"/>
                <w:lang w:val="lt-LT"/>
              </w:rPr>
            </w:pPr>
            <w:r w:rsidRPr="00C76E71">
              <w:rPr>
                <w:rFonts w:cs="Times New Roman"/>
                <w:sz w:val="20"/>
                <w:szCs w:val="20"/>
                <w:lang w:val="lt-LT"/>
              </w:rPr>
              <w:t>3 mėn. EURIBOR (tik 10 proc. paskolos daliai) + iki 3 proc. pastovi palūkanų dalis (kredito unijos marža).</w:t>
            </w:r>
          </w:p>
        </w:tc>
        <w:tc>
          <w:tcPr>
            <w:tcW w:w="548" w:type="pct"/>
            <w:vAlign w:val="center"/>
          </w:tcPr>
          <w:p w14:paraId="59DEA931" w14:textId="77777777" w:rsidR="00E42359" w:rsidRPr="00C76E71" w:rsidRDefault="00E42359" w:rsidP="00A24EDC">
            <w:pPr>
              <w:ind w:firstLine="35"/>
              <w:jc w:val="center"/>
              <w:rPr>
                <w:rFonts w:cs="Times New Roman"/>
                <w:sz w:val="20"/>
                <w:szCs w:val="20"/>
                <w:lang w:val="lt-LT"/>
              </w:rPr>
            </w:pPr>
            <w:r w:rsidRPr="00C76E71">
              <w:rPr>
                <w:rFonts w:cs="Times New Roman"/>
                <w:sz w:val="20"/>
                <w:szCs w:val="20"/>
                <w:lang w:val="lt-LT"/>
              </w:rPr>
              <w:t>45 proc. paskolos daliai nėra, 55 proc. paskolos daliai rinkos sąlygos, pritaikius palūkanų nuolaidą numatytą sutartyje; arba rinkos palūkanų norma visai paskolos daliai</w:t>
            </w:r>
          </w:p>
        </w:tc>
        <w:tc>
          <w:tcPr>
            <w:tcW w:w="702" w:type="pct"/>
            <w:vAlign w:val="center"/>
          </w:tcPr>
          <w:p w14:paraId="4E0DA4CD" w14:textId="3E73774D" w:rsidR="00E42359" w:rsidRPr="00C76E71" w:rsidRDefault="00E42359" w:rsidP="00A24EDC">
            <w:pPr>
              <w:ind w:firstLine="35"/>
              <w:jc w:val="center"/>
              <w:rPr>
                <w:rFonts w:cs="Times New Roman"/>
                <w:sz w:val="20"/>
                <w:szCs w:val="20"/>
                <w:lang w:val="lt-LT"/>
              </w:rPr>
            </w:pPr>
            <w:r w:rsidRPr="00C76E71">
              <w:rPr>
                <w:rFonts w:cs="Times New Roman"/>
                <w:sz w:val="20"/>
                <w:szCs w:val="20"/>
                <w:lang w:val="lt-LT"/>
              </w:rPr>
              <w:t>Rinkos palūkanos</w:t>
            </w:r>
          </w:p>
        </w:tc>
        <w:tc>
          <w:tcPr>
            <w:tcW w:w="671" w:type="pct"/>
          </w:tcPr>
          <w:p w14:paraId="21757BFB" w14:textId="73583E6F" w:rsidR="00E42359" w:rsidRPr="00C76E71" w:rsidRDefault="00E42359" w:rsidP="00A24EDC">
            <w:pPr>
              <w:ind w:firstLine="35"/>
              <w:jc w:val="center"/>
              <w:rPr>
                <w:rFonts w:cs="Times New Roman"/>
                <w:sz w:val="20"/>
                <w:szCs w:val="20"/>
              </w:rPr>
            </w:pPr>
            <w:proofErr w:type="spellStart"/>
            <w:r w:rsidRPr="00C76E71">
              <w:rPr>
                <w:rFonts w:cs="Times New Roman"/>
                <w:sz w:val="20"/>
                <w:szCs w:val="20"/>
              </w:rPr>
              <w:t>Rinkos</w:t>
            </w:r>
            <w:proofErr w:type="spellEnd"/>
            <w:r w:rsidRPr="00C76E71">
              <w:rPr>
                <w:rFonts w:cs="Times New Roman"/>
                <w:sz w:val="20"/>
                <w:szCs w:val="20"/>
              </w:rPr>
              <w:t xml:space="preserve"> </w:t>
            </w:r>
            <w:proofErr w:type="spellStart"/>
            <w:r w:rsidRPr="00C76E71">
              <w:rPr>
                <w:rFonts w:cs="Times New Roman"/>
                <w:sz w:val="20"/>
                <w:szCs w:val="20"/>
              </w:rPr>
              <w:t>palūkanos</w:t>
            </w:r>
            <w:proofErr w:type="spellEnd"/>
            <w:r w:rsidRPr="00C76E71">
              <w:rPr>
                <w:rFonts w:cs="Times New Roman"/>
                <w:sz w:val="20"/>
                <w:szCs w:val="20"/>
              </w:rPr>
              <w:t xml:space="preserve"> </w:t>
            </w:r>
            <w:proofErr w:type="spellStart"/>
            <w:r w:rsidRPr="00C76E71">
              <w:rPr>
                <w:rFonts w:cs="Times New Roman"/>
                <w:sz w:val="20"/>
                <w:szCs w:val="20"/>
              </w:rPr>
              <w:t>arba</w:t>
            </w:r>
            <w:proofErr w:type="spellEnd"/>
            <w:r w:rsidRPr="00C76E71">
              <w:rPr>
                <w:rFonts w:cs="Times New Roman"/>
                <w:sz w:val="20"/>
                <w:szCs w:val="20"/>
              </w:rPr>
              <w:t xml:space="preserve"> </w:t>
            </w:r>
            <w:proofErr w:type="spellStart"/>
            <w:r w:rsidRPr="00C76E71">
              <w:rPr>
                <w:rFonts w:cs="Times New Roman"/>
                <w:sz w:val="20"/>
                <w:szCs w:val="20"/>
              </w:rPr>
              <w:t>lengvatinės</w:t>
            </w:r>
            <w:proofErr w:type="spellEnd"/>
          </w:p>
        </w:tc>
        <w:tc>
          <w:tcPr>
            <w:tcW w:w="672" w:type="pct"/>
          </w:tcPr>
          <w:p w14:paraId="60174DD7" w14:textId="02FD64D1" w:rsidR="00E42359" w:rsidRPr="00C76E71" w:rsidRDefault="00E42359" w:rsidP="00A24EDC">
            <w:pPr>
              <w:ind w:firstLine="35"/>
              <w:jc w:val="center"/>
              <w:rPr>
                <w:rFonts w:cs="Times New Roman"/>
                <w:sz w:val="20"/>
                <w:szCs w:val="20"/>
                <w:lang w:val="lt-LT"/>
              </w:rPr>
            </w:pPr>
            <w:proofErr w:type="spellStart"/>
            <w:r w:rsidRPr="00C76E71">
              <w:rPr>
                <w:rFonts w:cs="Times New Roman"/>
                <w:sz w:val="20"/>
                <w:szCs w:val="20"/>
              </w:rPr>
              <w:t>Rinkos</w:t>
            </w:r>
            <w:proofErr w:type="spellEnd"/>
            <w:r w:rsidRPr="00C76E71">
              <w:rPr>
                <w:rFonts w:cs="Times New Roman"/>
                <w:sz w:val="20"/>
                <w:szCs w:val="20"/>
              </w:rPr>
              <w:t xml:space="preserve"> </w:t>
            </w:r>
            <w:proofErr w:type="spellStart"/>
            <w:r w:rsidRPr="00C76E71">
              <w:rPr>
                <w:rFonts w:cs="Times New Roman"/>
                <w:sz w:val="20"/>
                <w:szCs w:val="20"/>
              </w:rPr>
              <w:t>palūkanos</w:t>
            </w:r>
            <w:proofErr w:type="spellEnd"/>
            <w:r w:rsidRPr="00C76E71">
              <w:rPr>
                <w:rFonts w:cs="Times New Roman"/>
                <w:sz w:val="20"/>
                <w:szCs w:val="20"/>
              </w:rPr>
              <w:t xml:space="preserve"> </w:t>
            </w:r>
            <w:proofErr w:type="spellStart"/>
            <w:r w:rsidRPr="00C76E71">
              <w:rPr>
                <w:rFonts w:cs="Times New Roman"/>
                <w:sz w:val="20"/>
                <w:szCs w:val="20"/>
              </w:rPr>
              <w:t>arba</w:t>
            </w:r>
            <w:proofErr w:type="spellEnd"/>
            <w:r w:rsidRPr="00C76E71">
              <w:rPr>
                <w:rFonts w:cs="Times New Roman"/>
                <w:sz w:val="20"/>
                <w:szCs w:val="20"/>
              </w:rPr>
              <w:t xml:space="preserve"> </w:t>
            </w:r>
            <w:proofErr w:type="spellStart"/>
            <w:r w:rsidRPr="00C76E71">
              <w:rPr>
                <w:rFonts w:cs="Times New Roman"/>
                <w:sz w:val="20"/>
                <w:szCs w:val="20"/>
              </w:rPr>
              <w:t>lengvatin</w:t>
            </w:r>
            <w:proofErr w:type="spellEnd"/>
            <w:r w:rsidRPr="00C76E71">
              <w:rPr>
                <w:rFonts w:cs="Times New Roman"/>
                <w:sz w:val="20"/>
                <w:szCs w:val="20"/>
                <w:lang w:val="lt-LT"/>
              </w:rPr>
              <w:t>ės</w:t>
            </w:r>
          </w:p>
        </w:tc>
        <w:tc>
          <w:tcPr>
            <w:tcW w:w="697" w:type="pct"/>
          </w:tcPr>
          <w:p w14:paraId="7024BCE8" w14:textId="0A6BE3EC" w:rsidR="00E42359" w:rsidRPr="00C76E71" w:rsidDel="00A20D98" w:rsidRDefault="006213D6" w:rsidP="00A24EDC">
            <w:pPr>
              <w:ind w:firstLine="35"/>
              <w:jc w:val="center"/>
              <w:rPr>
                <w:rFonts w:cs="Times New Roman"/>
                <w:sz w:val="20"/>
                <w:szCs w:val="20"/>
                <w:lang w:val="lt-LT"/>
              </w:rPr>
            </w:pPr>
            <w:proofErr w:type="spellStart"/>
            <w:r w:rsidRPr="00C76E71">
              <w:rPr>
                <w:rFonts w:cs="Times New Roman"/>
                <w:sz w:val="20"/>
                <w:szCs w:val="20"/>
              </w:rPr>
              <w:t>Rin</w:t>
            </w:r>
            <w:r w:rsidR="00C85172" w:rsidRPr="00C76E71">
              <w:rPr>
                <w:rFonts w:cs="Times New Roman"/>
                <w:sz w:val="20"/>
                <w:szCs w:val="20"/>
              </w:rPr>
              <w:t>kos</w:t>
            </w:r>
            <w:proofErr w:type="spellEnd"/>
            <w:r w:rsidR="00986BD7" w:rsidRPr="00C76E71">
              <w:rPr>
                <w:rFonts w:cs="Times New Roman"/>
                <w:sz w:val="20"/>
                <w:szCs w:val="20"/>
              </w:rPr>
              <w:t xml:space="preserve"> pal</w:t>
            </w:r>
            <w:r w:rsidR="00986BD7" w:rsidRPr="00C76E71">
              <w:rPr>
                <w:rFonts w:cs="Times New Roman"/>
                <w:sz w:val="20"/>
                <w:szCs w:val="20"/>
                <w:lang w:val="lt-LT"/>
              </w:rPr>
              <w:t>ūkanos</w:t>
            </w:r>
          </w:p>
        </w:tc>
      </w:tr>
      <w:tr w:rsidR="00E42359" w:rsidRPr="005428D5" w14:paraId="2DAA7BDC" w14:textId="4C6FF702" w:rsidTr="00E83934">
        <w:trPr>
          <w:trHeight w:val="130"/>
          <w:jc w:val="center"/>
        </w:trPr>
        <w:tc>
          <w:tcPr>
            <w:tcW w:w="528" w:type="pct"/>
            <w:vAlign w:val="center"/>
          </w:tcPr>
          <w:p w14:paraId="290F14FA"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Valstybės pagalba</w:t>
            </w:r>
          </w:p>
        </w:tc>
        <w:tc>
          <w:tcPr>
            <w:tcW w:w="1182" w:type="pct"/>
            <w:gridSpan w:val="2"/>
            <w:vAlign w:val="center"/>
          </w:tcPr>
          <w:p w14:paraId="42A48347" w14:textId="77777777" w:rsidR="00E42359" w:rsidRPr="00C76E71" w:rsidRDefault="00E42359" w:rsidP="00A24EDC">
            <w:pPr>
              <w:ind w:firstLine="108"/>
              <w:jc w:val="center"/>
              <w:rPr>
                <w:rFonts w:cs="Times New Roman"/>
                <w:i/>
                <w:sz w:val="20"/>
                <w:szCs w:val="20"/>
                <w:lang w:val="lt-LT"/>
              </w:rPr>
            </w:pPr>
            <w:r w:rsidRPr="00C76E71">
              <w:rPr>
                <w:rFonts w:cs="Times New Roman"/>
                <w:i/>
                <w:sz w:val="20"/>
                <w:szCs w:val="20"/>
                <w:lang w:val="lt-LT"/>
              </w:rPr>
              <w:t>De minimis</w:t>
            </w:r>
            <w:r w:rsidRPr="00C76E71">
              <w:rPr>
                <w:rFonts w:cs="Times New Roman"/>
                <w:sz w:val="20"/>
                <w:szCs w:val="20"/>
                <w:lang w:val="lt-LT"/>
              </w:rPr>
              <w:t xml:space="preserve"> pagalba</w:t>
            </w:r>
          </w:p>
        </w:tc>
        <w:tc>
          <w:tcPr>
            <w:tcW w:w="548" w:type="pct"/>
            <w:vAlign w:val="center"/>
          </w:tcPr>
          <w:p w14:paraId="3C4D0712" w14:textId="4EAB44D1" w:rsidR="00E42359" w:rsidRPr="00C76E71" w:rsidRDefault="00E42359" w:rsidP="00A24EDC">
            <w:pPr>
              <w:ind w:firstLine="35"/>
              <w:jc w:val="center"/>
              <w:rPr>
                <w:rFonts w:cs="Times New Roman"/>
                <w:sz w:val="20"/>
                <w:szCs w:val="20"/>
                <w:lang w:val="lt-LT"/>
              </w:rPr>
            </w:pPr>
            <w:r w:rsidRPr="00C76E71">
              <w:rPr>
                <w:rFonts w:cs="Times New Roman"/>
                <w:i/>
                <w:sz w:val="20"/>
                <w:szCs w:val="20"/>
                <w:lang w:val="lt-LT"/>
              </w:rPr>
              <w:t xml:space="preserve">De </w:t>
            </w:r>
            <w:r w:rsidRPr="00C76E71">
              <w:rPr>
                <w:rFonts w:cs="Times New Roman"/>
                <w:i/>
                <w:sz w:val="20"/>
                <w:szCs w:val="20"/>
                <w:lang w:val="nb-NO"/>
              </w:rPr>
              <w:t>minimis</w:t>
            </w:r>
            <w:r w:rsidRPr="00C76E71">
              <w:rPr>
                <w:rFonts w:cs="Times New Roman"/>
                <w:sz w:val="20"/>
                <w:szCs w:val="20"/>
                <w:lang w:val="nb-NO"/>
              </w:rPr>
              <w:t xml:space="preserve"> pagalba; </w:t>
            </w:r>
            <w:r w:rsidRPr="00C76E71">
              <w:rPr>
                <w:rFonts w:cs="Times New Roman"/>
                <w:i/>
                <w:sz w:val="20"/>
                <w:szCs w:val="20"/>
                <w:lang w:val="lt-LT"/>
              </w:rPr>
              <w:t xml:space="preserve"> nėra, kai palūkanų norma yra rinkos sąlygomis</w:t>
            </w:r>
          </w:p>
        </w:tc>
        <w:tc>
          <w:tcPr>
            <w:tcW w:w="702" w:type="pct"/>
            <w:vAlign w:val="center"/>
          </w:tcPr>
          <w:p w14:paraId="721513EE" w14:textId="3CF53411" w:rsidR="00E42359" w:rsidRPr="00C76E71" w:rsidRDefault="00E42359" w:rsidP="00A24EDC">
            <w:pPr>
              <w:ind w:firstLine="35"/>
              <w:jc w:val="center"/>
              <w:rPr>
                <w:rFonts w:cs="Times New Roman"/>
                <w:i/>
                <w:sz w:val="20"/>
                <w:szCs w:val="20"/>
                <w:lang w:val="lt-LT"/>
              </w:rPr>
            </w:pPr>
            <w:r w:rsidRPr="00C76E71">
              <w:rPr>
                <w:rFonts w:cs="Times New Roman"/>
                <w:i/>
                <w:sz w:val="20"/>
                <w:szCs w:val="20"/>
                <w:lang w:val="nb-NO"/>
              </w:rPr>
              <w:t xml:space="preserve">De minimis pagalba; arba  nėra, kai palūkanų norma yra rinkos sąlygomis </w:t>
            </w:r>
          </w:p>
        </w:tc>
        <w:tc>
          <w:tcPr>
            <w:tcW w:w="671" w:type="pct"/>
          </w:tcPr>
          <w:p w14:paraId="3B22FF04" w14:textId="3853F728" w:rsidR="00E42359" w:rsidRPr="00C76E71" w:rsidRDefault="00E42359" w:rsidP="00A24EDC">
            <w:pPr>
              <w:ind w:firstLine="35"/>
              <w:jc w:val="center"/>
              <w:rPr>
                <w:rFonts w:cs="Times New Roman"/>
                <w:i/>
                <w:sz w:val="20"/>
                <w:szCs w:val="20"/>
                <w:lang w:val="nb-NO"/>
              </w:rPr>
            </w:pPr>
            <w:r w:rsidRPr="00C76E71">
              <w:rPr>
                <w:rFonts w:cs="Times New Roman"/>
                <w:i/>
                <w:sz w:val="20"/>
                <w:szCs w:val="20"/>
                <w:lang w:val="nb-NO"/>
              </w:rPr>
              <w:t>De minimis pagalba, BBIR</w:t>
            </w:r>
          </w:p>
        </w:tc>
        <w:tc>
          <w:tcPr>
            <w:tcW w:w="672" w:type="pct"/>
          </w:tcPr>
          <w:p w14:paraId="444BF6CF" w14:textId="672BB8B1" w:rsidR="00E42359" w:rsidRPr="00C76E71" w:rsidRDefault="00E42359" w:rsidP="00A24EDC">
            <w:pPr>
              <w:ind w:firstLine="35"/>
              <w:jc w:val="center"/>
              <w:rPr>
                <w:rFonts w:cs="Times New Roman"/>
                <w:i/>
                <w:sz w:val="20"/>
                <w:szCs w:val="20"/>
                <w:lang w:val="lt-LT"/>
              </w:rPr>
            </w:pPr>
            <w:r w:rsidRPr="00C76E71">
              <w:rPr>
                <w:rFonts w:cs="Times New Roman"/>
                <w:i/>
                <w:sz w:val="20"/>
                <w:szCs w:val="20"/>
                <w:lang w:val="nb-NO"/>
              </w:rPr>
              <w:t>COVID-19</w:t>
            </w:r>
            <w:r w:rsidR="00D017D1">
              <w:rPr>
                <w:rFonts w:cs="Times New Roman"/>
                <w:i/>
                <w:sz w:val="20"/>
                <w:szCs w:val="20"/>
                <w:lang w:val="nb-NO"/>
              </w:rPr>
              <w:t>*</w:t>
            </w:r>
            <w:r w:rsidRPr="00C76E71">
              <w:rPr>
                <w:rFonts w:cs="Times New Roman"/>
                <w:i/>
                <w:sz w:val="20"/>
                <w:szCs w:val="20"/>
                <w:lang w:val="nb-NO"/>
              </w:rPr>
              <w:t xml:space="preserve"> komunikatas arba nėra, kai palūkanų norma yra rinkos sąlygomis </w:t>
            </w:r>
          </w:p>
        </w:tc>
        <w:tc>
          <w:tcPr>
            <w:tcW w:w="697" w:type="pct"/>
          </w:tcPr>
          <w:p w14:paraId="7E63E2C3" w14:textId="04E5A8FA" w:rsidR="00E42359" w:rsidRPr="00C76E71" w:rsidRDefault="00C85172" w:rsidP="00A24EDC">
            <w:pPr>
              <w:ind w:firstLine="35"/>
              <w:jc w:val="center"/>
              <w:rPr>
                <w:rFonts w:cs="Times New Roman"/>
                <w:i/>
                <w:sz w:val="20"/>
                <w:szCs w:val="20"/>
                <w:lang w:val="nb-NO"/>
              </w:rPr>
            </w:pPr>
            <w:r w:rsidRPr="00C76E71">
              <w:rPr>
                <w:rFonts w:cs="Times New Roman"/>
                <w:i/>
                <w:sz w:val="20"/>
                <w:szCs w:val="20"/>
                <w:lang w:val="nb-NO"/>
              </w:rPr>
              <w:t>Rinkos sąlygom</w:t>
            </w:r>
            <w:r w:rsidR="00986BD7" w:rsidRPr="00C76E71">
              <w:rPr>
                <w:rFonts w:cs="Times New Roman"/>
                <w:i/>
                <w:sz w:val="20"/>
                <w:szCs w:val="20"/>
                <w:lang w:val="nb-NO"/>
              </w:rPr>
              <w:t>is</w:t>
            </w:r>
          </w:p>
        </w:tc>
      </w:tr>
      <w:tr w:rsidR="000B54EF" w:rsidRPr="005428D5" w14:paraId="29605FFC" w14:textId="58FF4747" w:rsidTr="00E42359">
        <w:trPr>
          <w:trHeight w:val="444"/>
          <w:jc w:val="center"/>
        </w:trPr>
        <w:tc>
          <w:tcPr>
            <w:tcW w:w="528" w:type="pct"/>
            <w:vAlign w:val="center"/>
          </w:tcPr>
          <w:p w14:paraId="005E7E11"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Lėšų naudojimo laikotarpis</w:t>
            </w:r>
          </w:p>
        </w:tc>
        <w:tc>
          <w:tcPr>
            <w:tcW w:w="670" w:type="pct"/>
            <w:vAlign w:val="center"/>
          </w:tcPr>
          <w:p w14:paraId="44170F2B" w14:textId="03BF3FEC" w:rsidR="00E42359" w:rsidRPr="005428D5" w:rsidRDefault="00E42359" w:rsidP="00A24EDC">
            <w:pPr>
              <w:ind w:firstLine="108"/>
              <w:jc w:val="center"/>
              <w:rPr>
                <w:rFonts w:cs="Times New Roman"/>
                <w:sz w:val="20"/>
                <w:szCs w:val="20"/>
                <w:lang w:val="lt-LT"/>
              </w:rPr>
            </w:pPr>
            <w:r w:rsidRPr="00C76E71">
              <w:rPr>
                <w:rFonts w:cs="Times New Roman"/>
                <w:sz w:val="20"/>
                <w:szCs w:val="20"/>
                <w:lang w:val="lt-LT"/>
              </w:rPr>
              <w:t>Paskolų sutartys sudaromos iki 20</w:t>
            </w:r>
            <w:r w:rsidRPr="00EB0745">
              <w:rPr>
                <w:rFonts w:cs="Times New Roman"/>
                <w:sz w:val="20"/>
                <w:szCs w:val="20"/>
                <w:lang w:val="lt-LT"/>
              </w:rPr>
              <w:t>20</w:t>
            </w:r>
            <w:r w:rsidRPr="00C76E71">
              <w:rPr>
                <w:rFonts w:cs="Times New Roman"/>
                <w:sz w:val="20"/>
                <w:szCs w:val="20"/>
                <w:lang w:val="lt-LT"/>
              </w:rPr>
              <w:t> m. gruodžio 31 d. (</w:t>
            </w:r>
            <w:r w:rsidRPr="005428D5">
              <w:rPr>
                <w:rFonts w:cs="Times New Roman"/>
                <w:sz w:val="20"/>
                <w:szCs w:val="20"/>
                <w:lang w:val="lt-LT"/>
              </w:rPr>
              <w:t>gali</w:t>
            </w:r>
            <w:r w:rsidR="00432D72">
              <w:rPr>
                <w:rFonts w:cs="Times New Roman"/>
                <w:sz w:val="20"/>
                <w:szCs w:val="20"/>
                <w:lang w:val="lt-LT"/>
              </w:rPr>
              <w:t>mybė šį terminą</w:t>
            </w:r>
            <w:r w:rsidRPr="005428D5">
              <w:rPr>
                <w:rFonts w:cs="Times New Roman"/>
                <w:sz w:val="20"/>
                <w:szCs w:val="20"/>
                <w:lang w:val="lt-LT"/>
              </w:rPr>
              <w:t xml:space="preserve"> pratęst</w:t>
            </w:r>
            <w:r w:rsidR="00432D72">
              <w:rPr>
                <w:rFonts w:cs="Times New Roman"/>
                <w:sz w:val="20"/>
                <w:szCs w:val="20"/>
                <w:lang w:val="lt-LT"/>
              </w:rPr>
              <w:t>i</w:t>
            </w:r>
            <w:r w:rsidRPr="005428D5">
              <w:rPr>
                <w:rFonts w:cs="Times New Roman"/>
                <w:sz w:val="20"/>
                <w:szCs w:val="20"/>
                <w:lang w:val="lt-LT"/>
              </w:rPr>
              <w:t>)</w:t>
            </w:r>
          </w:p>
        </w:tc>
        <w:tc>
          <w:tcPr>
            <w:tcW w:w="512" w:type="pct"/>
            <w:vAlign w:val="center"/>
          </w:tcPr>
          <w:p w14:paraId="43ADB8EB" w14:textId="77777777" w:rsidR="00E42359" w:rsidRPr="00C76E71" w:rsidRDefault="00E42359" w:rsidP="00A24EDC">
            <w:pPr>
              <w:ind w:left="-108" w:firstLine="142"/>
              <w:jc w:val="center"/>
              <w:rPr>
                <w:rFonts w:cs="Times New Roman"/>
                <w:sz w:val="20"/>
                <w:szCs w:val="20"/>
                <w:lang w:val="lt-LT"/>
              </w:rPr>
            </w:pPr>
            <w:r w:rsidRPr="00C76E71">
              <w:rPr>
                <w:rFonts w:cs="Times New Roman"/>
                <w:sz w:val="20"/>
                <w:szCs w:val="20"/>
                <w:lang w:val="lt-LT"/>
              </w:rPr>
              <w:t>Iki 2023 m. rugsėjo 30 d.</w:t>
            </w:r>
          </w:p>
        </w:tc>
        <w:tc>
          <w:tcPr>
            <w:tcW w:w="548" w:type="pct"/>
            <w:vAlign w:val="center"/>
          </w:tcPr>
          <w:p w14:paraId="7A9BDE7E" w14:textId="633B72E9" w:rsidR="00E42359" w:rsidRPr="00C76E71" w:rsidRDefault="00E42359" w:rsidP="00A24EDC">
            <w:pPr>
              <w:ind w:firstLine="35"/>
              <w:jc w:val="center"/>
              <w:rPr>
                <w:rFonts w:cs="Times New Roman"/>
                <w:sz w:val="20"/>
                <w:szCs w:val="20"/>
                <w:lang w:val="lt-LT"/>
              </w:rPr>
            </w:pPr>
            <w:r w:rsidRPr="00C76E71">
              <w:rPr>
                <w:rFonts w:cs="Times New Roman"/>
                <w:sz w:val="20"/>
                <w:szCs w:val="20"/>
                <w:lang w:val="lt-LT"/>
              </w:rPr>
              <w:t>2023-12-31</w:t>
            </w:r>
          </w:p>
        </w:tc>
        <w:tc>
          <w:tcPr>
            <w:tcW w:w="702" w:type="pct"/>
            <w:vAlign w:val="center"/>
          </w:tcPr>
          <w:p w14:paraId="48B380C8" w14:textId="4774E747" w:rsidR="00E42359" w:rsidRPr="00C76E71" w:rsidRDefault="00E42359" w:rsidP="00983C74">
            <w:pPr>
              <w:ind w:firstLine="35"/>
              <w:jc w:val="center"/>
              <w:rPr>
                <w:rFonts w:cs="Times New Roman"/>
                <w:sz w:val="20"/>
                <w:szCs w:val="20"/>
                <w:lang w:val="lt-LT"/>
              </w:rPr>
            </w:pPr>
            <w:r w:rsidRPr="00C76E71">
              <w:rPr>
                <w:rFonts w:cs="Times New Roman"/>
                <w:sz w:val="20"/>
                <w:szCs w:val="20"/>
                <w:lang w:val="lt-LT"/>
              </w:rPr>
              <w:t>3 metai nuo sutarties, pasirašomos tarp INVEGOS ir FT, pasirašymo dienos (galimybė šį terminą pratęsti)</w:t>
            </w:r>
          </w:p>
        </w:tc>
        <w:tc>
          <w:tcPr>
            <w:tcW w:w="671" w:type="pct"/>
          </w:tcPr>
          <w:p w14:paraId="70BC3018" w14:textId="105F72AC" w:rsidR="00E42359" w:rsidRPr="00C76E71" w:rsidRDefault="00E42359" w:rsidP="00983C74">
            <w:pPr>
              <w:ind w:firstLine="35"/>
              <w:jc w:val="center"/>
              <w:rPr>
                <w:rFonts w:cs="Times New Roman"/>
                <w:sz w:val="20"/>
                <w:szCs w:val="20"/>
                <w:lang w:val="lt-LT"/>
              </w:rPr>
            </w:pPr>
            <w:r w:rsidRPr="00EB0745">
              <w:rPr>
                <w:rFonts w:cs="Times New Roman"/>
                <w:sz w:val="20"/>
                <w:szCs w:val="20"/>
                <w:lang w:val="lt-LT"/>
              </w:rPr>
              <w:t>Iki 2023-12-31</w:t>
            </w:r>
            <w:r w:rsidR="001249D4" w:rsidRPr="00EB0745">
              <w:rPr>
                <w:rFonts w:cs="Times New Roman"/>
                <w:sz w:val="20"/>
                <w:szCs w:val="20"/>
                <w:lang w:val="lt-LT"/>
              </w:rPr>
              <w:t xml:space="preserve"> (su galimybe šį terminą pratęsti)</w:t>
            </w:r>
          </w:p>
        </w:tc>
        <w:tc>
          <w:tcPr>
            <w:tcW w:w="672" w:type="pct"/>
          </w:tcPr>
          <w:p w14:paraId="3D54638B" w14:textId="3058D847" w:rsidR="00E42359" w:rsidRPr="00C76E71" w:rsidRDefault="00E42359" w:rsidP="00983C74">
            <w:pPr>
              <w:ind w:firstLine="35"/>
              <w:jc w:val="center"/>
              <w:rPr>
                <w:rFonts w:cs="Times New Roman"/>
                <w:sz w:val="20"/>
                <w:szCs w:val="20"/>
                <w:lang w:val="lt-LT"/>
              </w:rPr>
            </w:pPr>
            <w:r w:rsidRPr="00EB0745">
              <w:rPr>
                <w:rFonts w:cs="Times New Roman"/>
                <w:sz w:val="20"/>
                <w:szCs w:val="20"/>
                <w:lang w:val="lt-LT"/>
              </w:rPr>
              <w:t>3 metai nuo sutarties pasirašymo tarp INVEGOS ir FT (galimybė šį terminą pratęsti)</w:t>
            </w:r>
          </w:p>
        </w:tc>
        <w:tc>
          <w:tcPr>
            <w:tcW w:w="697" w:type="pct"/>
          </w:tcPr>
          <w:p w14:paraId="545E531F" w14:textId="1824BDC6" w:rsidR="00E42359" w:rsidRPr="00C76E71" w:rsidRDefault="00C85172" w:rsidP="00983C74">
            <w:pPr>
              <w:ind w:firstLine="35"/>
              <w:jc w:val="center"/>
              <w:rPr>
                <w:rFonts w:cs="Times New Roman"/>
                <w:sz w:val="20"/>
                <w:szCs w:val="20"/>
                <w:lang w:val="nb-NO"/>
              </w:rPr>
            </w:pPr>
            <w:r w:rsidRPr="00C76E71">
              <w:rPr>
                <w:rFonts w:cs="Times New Roman"/>
                <w:sz w:val="20"/>
                <w:szCs w:val="20"/>
                <w:lang w:val="nb-NO"/>
              </w:rPr>
              <w:t>2020-2024</w:t>
            </w:r>
            <w:r w:rsidR="00986BD7" w:rsidRPr="00C76E71">
              <w:rPr>
                <w:rFonts w:cs="Times New Roman"/>
                <w:sz w:val="20"/>
                <w:szCs w:val="20"/>
                <w:lang w:val="nb-NO"/>
              </w:rPr>
              <w:t xml:space="preserve"> m.</w:t>
            </w:r>
            <w:r w:rsidR="006213D6" w:rsidRPr="00C76E71">
              <w:rPr>
                <w:rFonts w:cs="Times New Roman"/>
                <w:sz w:val="20"/>
                <w:szCs w:val="20"/>
                <w:lang w:val="nb-NO"/>
              </w:rPr>
              <w:t xml:space="preserve"> (esant poreikui, gali būti pratęstas)</w:t>
            </w:r>
          </w:p>
        </w:tc>
      </w:tr>
      <w:tr w:rsidR="00E42359" w:rsidRPr="005428D5" w14:paraId="0F9D1922" w14:textId="41A7AE6B" w:rsidTr="00E83934">
        <w:trPr>
          <w:trHeight w:val="35"/>
          <w:jc w:val="center"/>
        </w:trPr>
        <w:tc>
          <w:tcPr>
            <w:tcW w:w="528" w:type="pct"/>
            <w:vAlign w:val="center"/>
          </w:tcPr>
          <w:p w14:paraId="714F0C87"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Valdymo (administravimo) mokestis FT</w:t>
            </w:r>
          </w:p>
        </w:tc>
        <w:tc>
          <w:tcPr>
            <w:tcW w:w="670" w:type="pct"/>
            <w:vAlign w:val="center"/>
          </w:tcPr>
          <w:p w14:paraId="00A089EA" w14:textId="77777777" w:rsidR="00E42359" w:rsidRPr="005428D5" w:rsidRDefault="00E42359" w:rsidP="00A24EDC">
            <w:pPr>
              <w:ind w:left="33" w:firstLine="108"/>
              <w:jc w:val="center"/>
              <w:rPr>
                <w:rFonts w:cs="Times New Roman"/>
                <w:sz w:val="20"/>
                <w:szCs w:val="20"/>
                <w:lang w:val="lt-LT"/>
              </w:rPr>
            </w:pPr>
            <w:r w:rsidRPr="005428D5">
              <w:rPr>
                <w:rFonts w:cs="Times New Roman"/>
                <w:sz w:val="20"/>
                <w:szCs w:val="20"/>
                <w:lang w:val="lt-LT"/>
              </w:rPr>
              <w:t>Nėra</w:t>
            </w:r>
          </w:p>
        </w:tc>
        <w:tc>
          <w:tcPr>
            <w:tcW w:w="1060" w:type="pct"/>
            <w:gridSpan w:val="2"/>
            <w:vAlign w:val="center"/>
          </w:tcPr>
          <w:p w14:paraId="29D774A8" w14:textId="77777777" w:rsidR="00E42359" w:rsidRPr="00C76E71" w:rsidRDefault="00E42359" w:rsidP="00A24EDC">
            <w:pPr>
              <w:ind w:left="-108" w:firstLine="142"/>
              <w:jc w:val="center"/>
              <w:rPr>
                <w:rFonts w:cs="Times New Roman"/>
                <w:sz w:val="20"/>
                <w:szCs w:val="20"/>
                <w:lang w:val="lt-LT"/>
              </w:rPr>
            </w:pPr>
            <w:r w:rsidRPr="00C76E71">
              <w:rPr>
                <w:rFonts w:cs="Times New Roman"/>
                <w:sz w:val="20"/>
                <w:szCs w:val="20"/>
                <w:lang w:val="lt-LT"/>
              </w:rPr>
              <w:t>Yra (pagal EK reglamento Nr. 480/2014 12-13 straipsnių nuostatas)</w:t>
            </w:r>
          </w:p>
        </w:tc>
        <w:tc>
          <w:tcPr>
            <w:tcW w:w="702" w:type="pct"/>
            <w:vAlign w:val="center"/>
          </w:tcPr>
          <w:p w14:paraId="49A30FAC" w14:textId="77777777" w:rsidR="00E42359" w:rsidRPr="00C76E71" w:rsidRDefault="00E42359" w:rsidP="00A24EDC">
            <w:pPr>
              <w:ind w:left="-108" w:firstLine="142"/>
              <w:jc w:val="center"/>
              <w:rPr>
                <w:rFonts w:cs="Times New Roman"/>
                <w:i/>
                <w:sz w:val="20"/>
                <w:szCs w:val="20"/>
                <w:lang w:val="lt-LT"/>
              </w:rPr>
            </w:pPr>
            <w:r w:rsidRPr="00C76E71">
              <w:rPr>
                <w:rFonts w:cs="Times New Roman"/>
                <w:i/>
                <w:sz w:val="20"/>
                <w:szCs w:val="20"/>
                <w:lang w:val="lt-LT"/>
              </w:rPr>
              <w:t>-</w:t>
            </w:r>
          </w:p>
        </w:tc>
        <w:tc>
          <w:tcPr>
            <w:tcW w:w="671" w:type="pct"/>
          </w:tcPr>
          <w:p w14:paraId="256A0BFD" w14:textId="28E07ACD" w:rsidR="00E42359" w:rsidRPr="00C76E71" w:rsidRDefault="00E42359" w:rsidP="00A24EDC">
            <w:pPr>
              <w:ind w:left="-108" w:firstLine="142"/>
              <w:jc w:val="center"/>
              <w:rPr>
                <w:rFonts w:cs="Times New Roman"/>
                <w:i/>
                <w:sz w:val="20"/>
                <w:szCs w:val="20"/>
              </w:rPr>
            </w:pPr>
            <w:r w:rsidRPr="00C76E71">
              <w:rPr>
                <w:rFonts w:cs="Times New Roman"/>
                <w:i/>
                <w:sz w:val="20"/>
                <w:szCs w:val="20"/>
              </w:rPr>
              <w:t>-</w:t>
            </w:r>
          </w:p>
        </w:tc>
        <w:tc>
          <w:tcPr>
            <w:tcW w:w="672" w:type="pct"/>
          </w:tcPr>
          <w:p w14:paraId="47FB607B" w14:textId="7E8DEA7F" w:rsidR="00E42359" w:rsidRPr="00C76E71" w:rsidRDefault="00E42359" w:rsidP="00A24EDC">
            <w:pPr>
              <w:ind w:left="-108" w:firstLine="142"/>
              <w:jc w:val="center"/>
              <w:rPr>
                <w:rFonts w:cs="Times New Roman"/>
                <w:i/>
                <w:sz w:val="20"/>
                <w:szCs w:val="20"/>
              </w:rPr>
            </w:pPr>
            <w:r w:rsidRPr="00C76E71">
              <w:rPr>
                <w:rFonts w:cs="Times New Roman"/>
                <w:i/>
                <w:sz w:val="20"/>
                <w:szCs w:val="20"/>
              </w:rPr>
              <w:t>-</w:t>
            </w:r>
          </w:p>
        </w:tc>
        <w:tc>
          <w:tcPr>
            <w:tcW w:w="697" w:type="pct"/>
          </w:tcPr>
          <w:p w14:paraId="58DB16C3" w14:textId="3158CD2F" w:rsidR="00E42359" w:rsidRPr="00C76E71" w:rsidRDefault="00C85172" w:rsidP="00A24EDC">
            <w:pPr>
              <w:ind w:left="-108" w:firstLine="142"/>
              <w:jc w:val="center"/>
              <w:rPr>
                <w:rFonts w:cs="Times New Roman"/>
                <w:i/>
                <w:sz w:val="20"/>
                <w:szCs w:val="20"/>
              </w:rPr>
            </w:pPr>
            <w:r w:rsidRPr="00C76E71">
              <w:rPr>
                <w:rFonts w:cs="Times New Roman"/>
                <w:i/>
                <w:sz w:val="20"/>
                <w:szCs w:val="20"/>
              </w:rPr>
              <w:t>-</w:t>
            </w:r>
          </w:p>
        </w:tc>
      </w:tr>
      <w:tr w:rsidR="000B54EF" w:rsidRPr="005428D5" w14:paraId="66F7A8C6" w14:textId="68051326" w:rsidTr="00E42359">
        <w:trPr>
          <w:trHeight w:val="35"/>
          <w:jc w:val="center"/>
        </w:trPr>
        <w:tc>
          <w:tcPr>
            <w:tcW w:w="528" w:type="pct"/>
            <w:vAlign w:val="center"/>
          </w:tcPr>
          <w:p w14:paraId="18D9EED7" w14:textId="77777777" w:rsidR="00E42359" w:rsidRPr="005428D5" w:rsidRDefault="00E42359" w:rsidP="00A24EDC">
            <w:pPr>
              <w:ind w:right="-143"/>
              <w:rPr>
                <w:rFonts w:cs="Times New Roman"/>
                <w:b/>
                <w:sz w:val="20"/>
                <w:szCs w:val="20"/>
                <w:lang w:val="lt-LT"/>
              </w:rPr>
            </w:pPr>
            <w:r w:rsidRPr="005428D5">
              <w:rPr>
                <w:rFonts w:cs="Times New Roman"/>
                <w:b/>
                <w:sz w:val="20"/>
                <w:szCs w:val="20"/>
                <w:lang w:val="lt-LT"/>
              </w:rPr>
              <w:t>FT skaičius</w:t>
            </w:r>
          </w:p>
        </w:tc>
        <w:tc>
          <w:tcPr>
            <w:tcW w:w="670" w:type="pct"/>
            <w:vAlign w:val="center"/>
          </w:tcPr>
          <w:p w14:paraId="7BAC7E80" w14:textId="77777777" w:rsidR="00E42359" w:rsidRPr="005428D5" w:rsidRDefault="00E42359" w:rsidP="00A24EDC">
            <w:pPr>
              <w:ind w:firstLine="108"/>
              <w:jc w:val="center"/>
              <w:rPr>
                <w:rFonts w:cs="Times New Roman"/>
                <w:sz w:val="20"/>
                <w:szCs w:val="20"/>
                <w:lang w:val="lt-LT"/>
              </w:rPr>
            </w:pPr>
            <w:r w:rsidRPr="005428D5">
              <w:rPr>
                <w:rFonts w:cs="Times New Roman"/>
                <w:sz w:val="20"/>
                <w:szCs w:val="20"/>
                <w:lang w:val="lt-LT"/>
              </w:rPr>
              <w:t>2</w:t>
            </w:r>
          </w:p>
        </w:tc>
        <w:tc>
          <w:tcPr>
            <w:tcW w:w="512" w:type="pct"/>
            <w:vAlign w:val="center"/>
          </w:tcPr>
          <w:p w14:paraId="237DF0E2" w14:textId="77777777" w:rsidR="00E42359" w:rsidRPr="00C76E71" w:rsidRDefault="00E42359" w:rsidP="00A24EDC">
            <w:pPr>
              <w:ind w:left="-108" w:firstLine="142"/>
              <w:jc w:val="center"/>
              <w:rPr>
                <w:rFonts w:cs="Times New Roman"/>
                <w:sz w:val="20"/>
                <w:szCs w:val="20"/>
                <w:lang w:val="lt-LT"/>
              </w:rPr>
            </w:pPr>
            <w:r w:rsidRPr="00C76E71">
              <w:rPr>
                <w:rFonts w:cs="Times New Roman"/>
                <w:sz w:val="20"/>
                <w:szCs w:val="20"/>
                <w:lang w:val="lt-LT"/>
              </w:rPr>
              <w:t>1</w:t>
            </w:r>
          </w:p>
        </w:tc>
        <w:tc>
          <w:tcPr>
            <w:tcW w:w="548" w:type="pct"/>
            <w:vAlign w:val="center"/>
          </w:tcPr>
          <w:p w14:paraId="318ED5A9" w14:textId="77777777" w:rsidR="00E42359" w:rsidRPr="00C76E71" w:rsidRDefault="00E42359" w:rsidP="00A24EDC">
            <w:pPr>
              <w:ind w:firstLine="35"/>
              <w:jc w:val="center"/>
              <w:rPr>
                <w:rFonts w:cs="Times New Roman"/>
                <w:sz w:val="20"/>
                <w:szCs w:val="20"/>
                <w:lang w:val="lt-LT"/>
              </w:rPr>
            </w:pPr>
            <w:r w:rsidRPr="00C76E71">
              <w:rPr>
                <w:rFonts w:cs="Times New Roman"/>
                <w:sz w:val="20"/>
                <w:szCs w:val="20"/>
                <w:lang w:val="lt-LT"/>
              </w:rPr>
              <w:t>2</w:t>
            </w:r>
          </w:p>
        </w:tc>
        <w:tc>
          <w:tcPr>
            <w:tcW w:w="702" w:type="pct"/>
            <w:vAlign w:val="center"/>
          </w:tcPr>
          <w:p w14:paraId="4FA779C7" w14:textId="77777777" w:rsidR="00E42359" w:rsidRPr="00C76E71" w:rsidRDefault="00E42359" w:rsidP="00A24EDC">
            <w:pPr>
              <w:ind w:firstLine="35"/>
              <w:jc w:val="center"/>
              <w:rPr>
                <w:rFonts w:cs="Times New Roman"/>
                <w:sz w:val="20"/>
                <w:szCs w:val="20"/>
                <w:lang w:val="lt-LT"/>
              </w:rPr>
            </w:pPr>
            <w:r w:rsidRPr="00C76E71">
              <w:rPr>
                <w:rFonts w:cs="Times New Roman"/>
                <w:sz w:val="20"/>
                <w:szCs w:val="20"/>
                <w:lang w:val="lt-LT"/>
              </w:rPr>
              <w:t>Neribojamas</w:t>
            </w:r>
          </w:p>
        </w:tc>
        <w:tc>
          <w:tcPr>
            <w:tcW w:w="671" w:type="pct"/>
          </w:tcPr>
          <w:p w14:paraId="63B1DFA5" w14:textId="46D3D673" w:rsidR="00E42359" w:rsidRPr="00C76E71" w:rsidRDefault="00E42359" w:rsidP="00A24EDC">
            <w:pPr>
              <w:ind w:firstLine="35"/>
              <w:jc w:val="center"/>
              <w:rPr>
                <w:rFonts w:cs="Times New Roman"/>
                <w:sz w:val="20"/>
                <w:szCs w:val="20"/>
              </w:rPr>
            </w:pPr>
            <w:r w:rsidRPr="00C76E71">
              <w:rPr>
                <w:rFonts w:cs="Times New Roman"/>
                <w:sz w:val="20"/>
                <w:szCs w:val="20"/>
              </w:rPr>
              <w:t>-</w:t>
            </w:r>
          </w:p>
        </w:tc>
        <w:tc>
          <w:tcPr>
            <w:tcW w:w="672" w:type="pct"/>
          </w:tcPr>
          <w:p w14:paraId="5729CECC" w14:textId="6AD9742B" w:rsidR="00E42359" w:rsidRPr="00C76E71" w:rsidRDefault="00E42359" w:rsidP="00A24EDC">
            <w:pPr>
              <w:ind w:firstLine="35"/>
              <w:jc w:val="center"/>
              <w:rPr>
                <w:rFonts w:cs="Times New Roman"/>
                <w:sz w:val="20"/>
                <w:szCs w:val="20"/>
              </w:rPr>
            </w:pPr>
            <w:proofErr w:type="spellStart"/>
            <w:r w:rsidRPr="00C76E71">
              <w:rPr>
                <w:rFonts w:cs="Times New Roman"/>
                <w:sz w:val="20"/>
                <w:szCs w:val="20"/>
              </w:rPr>
              <w:t>Neribojamas</w:t>
            </w:r>
            <w:proofErr w:type="spellEnd"/>
            <w:r w:rsidRPr="00C76E71">
              <w:rPr>
                <w:rFonts w:cs="Times New Roman"/>
                <w:sz w:val="20"/>
                <w:szCs w:val="20"/>
              </w:rPr>
              <w:t xml:space="preserve"> </w:t>
            </w:r>
          </w:p>
        </w:tc>
        <w:tc>
          <w:tcPr>
            <w:tcW w:w="697" w:type="pct"/>
          </w:tcPr>
          <w:p w14:paraId="25BC909E" w14:textId="51E64A33" w:rsidR="00E42359" w:rsidRPr="00C76E71" w:rsidRDefault="00C85172" w:rsidP="00C85172">
            <w:pPr>
              <w:ind w:firstLine="35"/>
              <w:jc w:val="center"/>
              <w:rPr>
                <w:rFonts w:cs="Times New Roman"/>
                <w:sz w:val="20"/>
                <w:szCs w:val="20"/>
                <w:lang w:val="lt-LT"/>
              </w:rPr>
            </w:pPr>
            <w:r w:rsidRPr="00C76E71">
              <w:rPr>
                <w:rFonts w:cs="Times New Roman"/>
                <w:sz w:val="20"/>
                <w:szCs w:val="20"/>
              </w:rPr>
              <w:t>-</w:t>
            </w:r>
          </w:p>
        </w:tc>
      </w:tr>
    </w:tbl>
    <w:p w14:paraId="461299D5" w14:textId="77777777" w:rsidR="00634AFA" w:rsidRPr="005428D5" w:rsidRDefault="00634AFA" w:rsidP="00634AFA">
      <w:pPr>
        <w:spacing w:after="0" w:line="240" w:lineRule="auto"/>
        <w:rPr>
          <w:rFonts w:cs="Times New Roman"/>
          <w:sz w:val="16"/>
          <w:szCs w:val="18"/>
        </w:rPr>
      </w:pPr>
    </w:p>
    <w:p w14:paraId="5BA95918" w14:textId="77777777" w:rsidR="00634AFA" w:rsidRDefault="00634AFA" w:rsidP="00634AFA">
      <w:pPr>
        <w:spacing w:after="0" w:line="240" w:lineRule="auto"/>
        <w:rPr>
          <w:rFonts w:cs="Times New Roman"/>
          <w:sz w:val="16"/>
          <w:szCs w:val="18"/>
        </w:rPr>
      </w:pPr>
      <w:r w:rsidRPr="005428D5">
        <w:rPr>
          <w:rFonts w:cs="Times New Roman"/>
          <w:sz w:val="16"/>
          <w:szCs w:val="18"/>
        </w:rPr>
        <w:t xml:space="preserve">Šaltinis: INVEGA (2020 m. sausio  mėn. duomenys) </w:t>
      </w:r>
    </w:p>
    <w:p w14:paraId="63B40D41" w14:textId="3D796190" w:rsidR="00D017D1" w:rsidRPr="005428D5" w:rsidRDefault="00D017D1" w:rsidP="00634AFA">
      <w:pPr>
        <w:spacing w:after="0" w:line="240" w:lineRule="auto"/>
        <w:rPr>
          <w:rFonts w:cs="Times New Roman"/>
          <w:sz w:val="18"/>
          <w:szCs w:val="18"/>
        </w:rPr>
        <w:sectPr w:rsidR="00D017D1" w:rsidRPr="005428D5" w:rsidSect="006F1E9F">
          <w:footerReference w:type="first" r:id="rId38"/>
          <w:pgSz w:w="16838" w:h="11906" w:orient="landscape"/>
          <w:pgMar w:top="709" w:right="567" w:bottom="1134" w:left="1701" w:header="567" w:footer="567" w:gutter="0"/>
          <w:cols w:space="1296"/>
          <w:titlePg/>
          <w:docGrid w:linePitch="360"/>
        </w:sectPr>
      </w:pPr>
      <w:r>
        <w:rPr>
          <w:rFonts w:cs="Times New Roman"/>
          <w:sz w:val="16"/>
          <w:szCs w:val="18"/>
        </w:rPr>
        <w:t>*</w:t>
      </w:r>
      <w:r w:rsidRPr="00D017D1">
        <w:rPr>
          <w:b/>
          <w:bCs/>
        </w:rPr>
        <w:t xml:space="preserve"> </w:t>
      </w:r>
      <w:r w:rsidRPr="00D017D1">
        <w:rPr>
          <w:rFonts w:cs="Times New Roman"/>
          <w:sz w:val="16"/>
          <w:szCs w:val="18"/>
        </w:rPr>
        <w:t>Valstybės pagalbos teikimas, taikant EK komunikatą Dėl laikinų valstybės pagalbos priemonių, siekiant paskatinti ekonomiką dėl COVID-19 pandemijos (</w:t>
      </w:r>
      <w:proofErr w:type="spellStart"/>
      <w:r w:rsidRPr="00D017D1">
        <w:rPr>
          <w:rFonts w:cs="Times New Roman"/>
          <w:sz w:val="16"/>
          <w:szCs w:val="18"/>
        </w:rPr>
        <w:t>ang</w:t>
      </w:r>
      <w:proofErr w:type="spellEnd"/>
      <w:r w:rsidRPr="00D017D1">
        <w:rPr>
          <w:rFonts w:cs="Times New Roman"/>
          <w:sz w:val="16"/>
          <w:szCs w:val="18"/>
        </w:rPr>
        <w:t xml:space="preserve">. </w:t>
      </w:r>
      <w:proofErr w:type="spellStart"/>
      <w:r w:rsidRPr="00D017D1">
        <w:rPr>
          <w:rFonts w:cs="Times New Roman"/>
          <w:sz w:val="16"/>
          <w:szCs w:val="18"/>
        </w:rPr>
        <w:t>Temporary</w:t>
      </w:r>
      <w:proofErr w:type="spellEnd"/>
      <w:r w:rsidRPr="00D017D1">
        <w:rPr>
          <w:rFonts w:cs="Times New Roman"/>
          <w:sz w:val="16"/>
          <w:szCs w:val="18"/>
        </w:rPr>
        <w:t xml:space="preserve"> </w:t>
      </w:r>
      <w:proofErr w:type="spellStart"/>
      <w:r w:rsidRPr="00D017D1">
        <w:rPr>
          <w:rFonts w:cs="Times New Roman"/>
          <w:sz w:val="16"/>
          <w:szCs w:val="18"/>
        </w:rPr>
        <w:t>Framework</w:t>
      </w:r>
      <w:proofErr w:type="spellEnd"/>
      <w:r w:rsidRPr="00D017D1">
        <w:rPr>
          <w:rFonts w:cs="Times New Roman"/>
          <w:sz w:val="16"/>
          <w:szCs w:val="18"/>
        </w:rPr>
        <w:t xml:space="preserve"> </w:t>
      </w:r>
      <w:proofErr w:type="spellStart"/>
      <w:r w:rsidRPr="00D017D1">
        <w:rPr>
          <w:rFonts w:cs="Times New Roman"/>
          <w:sz w:val="16"/>
          <w:szCs w:val="18"/>
        </w:rPr>
        <w:t>for</w:t>
      </w:r>
      <w:proofErr w:type="spellEnd"/>
      <w:r w:rsidRPr="00D017D1">
        <w:rPr>
          <w:rFonts w:cs="Times New Roman"/>
          <w:sz w:val="16"/>
          <w:szCs w:val="18"/>
        </w:rPr>
        <w:t xml:space="preserve"> </w:t>
      </w:r>
      <w:proofErr w:type="spellStart"/>
      <w:r w:rsidRPr="00D017D1">
        <w:rPr>
          <w:rFonts w:cs="Times New Roman"/>
          <w:sz w:val="16"/>
          <w:szCs w:val="18"/>
        </w:rPr>
        <w:t>State</w:t>
      </w:r>
      <w:proofErr w:type="spellEnd"/>
      <w:r w:rsidRPr="00D017D1">
        <w:rPr>
          <w:rFonts w:cs="Times New Roman"/>
          <w:sz w:val="16"/>
          <w:szCs w:val="18"/>
        </w:rPr>
        <w:t xml:space="preserve"> </w:t>
      </w:r>
      <w:proofErr w:type="spellStart"/>
      <w:r w:rsidRPr="00D017D1">
        <w:rPr>
          <w:rFonts w:cs="Times New Roman"/>
          <w:sz w:val="16"/>
          <w:szCs w:val="18"/>
        </w:rPr>
        <w:t>aid</w:t>
      </w:r>
      <w:proofErr w:type="spellEnd"/>
      <w:r w:rsidRPr="00D017D1">
        <w:rPr>
          <w:rFonts w:cs="Times New Roman"/>
          <w:sz w:val="16"/>
          <w:szCs w:val="18"/>
        </w:rPr>
        <w:t xml:space="preserve"> </w:t>
      </w:r>
      <w:proofErr w:type="spellStart"/>
      <w:r w:rsidRPr="00D017D1">
        <w:rPr>
          <w:rFonts w:cs="Times New Roman"/>
          <w:sz w:val="16"/>
          <w:szCs w:val="18"/>
        </w:rPr>
        <w:t>measures</w:t>
      </w:r>
      <w:proofErr w:type="spellEnd"/>
      <w:r w:rsidRPr="00D017D1">
        <w:rPr>
          <w:rFonts w:cs="Times New Roman"/>
          <w:sz w:val="16"/>
          <w:szCs w:val="18"/>
        </w:rPr>
        <w:t xml:space="preserve"> to </w:t>
      </w:r>
      <w:proofErr w:type="spellStart"/>
      <w:r w:rsidRPr="00D017D1">
        <w:rPr>
          <w:rFonts w:cs="Times New Roman"/>
          <w:sz w:val="16"/>
          <w:szCs w:val="18"/>
        </w:rPr>
        <w:t>support</w:t>
      </w:r>
      <w:proofErr w:type="spellEnd"/>
      <w:r w:rsidRPr="00D017D1">
        <w:rPr>
          <w:rFonts w:cs="Times New Roman"/>
          <w:sz w:val="16"/>
          <w:szCs w:val="18"/>
        </w:rPr>
        <w:t xml:space="preserve"> </w:t>
      </w:r>
      <w:proofErr w:type="spellStart"/>
      <w:r w:rsidRPr="00D017D1">
        <w:rPr>
          <w:rFonts w:cs="Times New Roman"/>
          <w:sz w:val="16"/>
          <w:szCs w:val="18"/>
        </w:rPr>
        <w:t>the</w:t>
      </w:r>
      <w:proofErr w:type="spellEnd"/>
      <w:r w:rsidRPr="00D017D1">
        <w:rPr>
          <w:rFonts w:cs="Times New Roman"/>
          <w:sz w:val="16"/>
          <w:szCs w:val="18"/>
        </w:rPr>
        <w:t xml:space="preserve"> </w:t>
      </w:r>
      <w:proofErr w:type="spellStart"/>
      <w:r w:rsidRPr="00D017D1">
        <w:rPr>
          <w:rFonts w:cs="Times New Roman"/>
          <w:sz w:val="16"/>
          <w:szCs w:val="18"/>
        </w:rPr>
        <w:t>economy</w:t>
      </w:r>
      <w:proofErr w:type="spellEnd"/>
      <w:r w:rsidRPr="00D017D1">
        <w:rPr>
          <w:rFonts w:cs="Times New Roman"/>
          <w:sz w:val="16"/>
          <w:szCs w:val="18"/>
        </w:rPr>
        <w:t xml:space="preserve"> </w:t>
      </w:r>
      <w:proofErr w:type="spellStart"/>
      <w:r w:rsidRPr="00D017D1">
        <w:rPr>
          <w:rFonts w:cs="Times New Roman"/>
          <w:sz w:val="16"/>
          <w:szCs w:val="18"/>
        </w:rPr>
        <w:t>in</w:t>
      </w:r>
      <w:proofErr w:type="spellEnd"/>
      <w:r>
        <w:rPr>
          <w:rFonts w:cs="Times New Roman"/>
          <w:sz w:val="16"/>
          <w:szCs w:val="18"/>
        </w:rPr>
        <w:t xml:space="preserve"> </w:t>
      </w:r>
      <w:proofErr w:type="spellStart"/>
      <w:r>
        <w:rPr>
          <w:rFonts w:cs="Times New Roman"/>
          <w:sz w:val="16"/>
          <w:szCs w:val="18"/>
        </w:rPr>
        <w:t>the</w:t>
      </w:r>
      <w:proofErr w:type="spellEnd"/>
      <w:r>
        <w:rPr>
          <w:rFonts w:cs="Times New Roman"/>
          <w:sz w:val="16"/>
          <w:szCs w:val="18"/>
        </w:rPr>
        <w:t xml:space="preserve"> </w:t>
      </w:r>
      <w:proofErr w:type="spellStart"/>
      <w:r>
        <w:rPr>
          <w:rFonts w:cs="Times New Roman"/>
          <w:sz w:val="16"/>
          <w:szCs w:val="18"/>
        </w:rPr>
        <w:t>current</w:t>
      </w:r>
      <w:proofErr w:type="spellEnd"/>
      <w:r>
        <w:rPr>
          <w:rFonts w:cs="Times New Roman"/>
          <w:sz w:val="16"/>
          <w:szCs w:val="18"/>
        </w:rPr>
        <w:t xml:space="preserve"> COVID-19 </w:t>
      </w:r>
      <w:proofErr w:type="spellStart"/>
      <w:r>
        <w:rPr>
          <w:rFonts w:cs="Times New Roman"/>
          <w:sz w:val="16"/>
          <w:szCs w:val="18"/>
        </w:rPr>
        <w:t>outbreak</w:t>
      </w:r>
      <w:proofErr w:type="spellEnd"/>
      <w:r>
        <w:rPr>
          <w:rFonts w:cs="Times New Roman"/>
          <w:sz w:val="16"/>
          <w:szCs w:val="18"/>
        </w:rPr>
        <w:t>)</w:t>
      </w:r>
    </w:p>
    <w:p w14:paraId="0ACBC1F1" w14:textId="15FF49B5" w:rsidR="00634AFA" w:rsidRPr="005428D5" w:rsidRDefault="00EF23D7" w:rsidP="00B07104">
      <w:pPr>
        <w:pStyle w:val="Antrat3"/>
        <w:ind w:left="0"/>
      </w:pPr>
      <w:bookmarkStart w:id="161" w:name="_Toc230785730"/>
      <w:bookmarkStart w:id="162" w:name="_Toc230785947"/>
      <w:bookmarkStart w:id="163" w:name="_Toc18010602"/>
      <w:bookmarkStart w:id="164" w:name="_Toc35885619"/>
      <w:r w:rsidRPr="005428D5">
        <w:lastRenderedPageBreak/>
        <w:t xml:space="preserve">3.1.2.2 </w:t>
      </w:r>
      <w:r w:rsidR="00634AFA" w:rsidRPr="005428D5">
        <w:t>FP, skirtos garantijoms teikti</w:t>
      </w:r>
      <w:bookmarkEnd w:id="161"/>
      <w:bookmarkEnd w:id="162"/>
      <w:bookmarkEnd w:id="163"/>
      <w:bookmarkEnd w:id="164"/>
    </w:p>
    <w:p w14:paraId="45DBF452" w14:textId="4E01013B" w:rsidR="00634AFA" w:rsidRPr="005428D5" w:rsidRDefault="00634AFA" w:rsidP="00634AFA">
      <w:pPr>
        <w:spacing w:before="240" w:after="240" w:line="240" w:lineRule="auto"/>
        <w:ind w:firstLine="567"/>
        <w:jc w:val="both"/>
        <w:rPr>
          <w:rFonts w:cs="Times New Roman"/>
        </w:rPr>
      </w:pPr>
      <w:r w:rsidRPr="005428D5">
        <w:rPr>
          <w:rFonts w:cs="Times New Roman"/>
        </w:rPr>
        <w:t>Lietuvoje veikia dvi LRV įsteigtos garantijų institucijos, teikiančios garantijas KĮ</w:t>
      </w:r>
      <w:r w:rsidR="001B7497" w:rsidRPr="005428D5">
        <w:rPr>
          <w:rFonts w:cs="Times New Roman"/>
        </w:rPr>
        <w:t>,</w:t>
      </w:r>
      <w:r w:rsidRPr="005428D5">
        <w:rPr>
          <w:rFonts w:cs="Times New Roman"/>
        </w:rPr>
        <w:t xml:space="preserve"> lizingo bendrovėms ir </w:t>
      </w:r>
      <w:r w:rsidR="001B7497" w:rsidRPr="005428D5">
        <w:rPr>
          <w:rFonts w:eastAsia="Times New Roman" w:cs="Times New Roman"/>
          <w:color w:val="1F1A17"/>
        </w:rPr>
        <w:t>FĮst.</w:t>
      </w:r>
      <w:r w:rsidRPr="005428D5">
        <w:rPr>
          <w:rFonts w:cs="Times New Roman"/>
        </w:rPr>
        <w:t>, už kurių įsipareigojimų įvykdymą garantuoja valstybė, – INVEGA ir Garfondas</w:t>
      </w:r>
      <w:r w:rsidRPr="005428D5">
        <w:rPr>
          <w:rStyle w:val="Puslapioinaosnuoroda"/>
          <w:rFonts w:cs="Times New Roman"/>
        </w:rPr>
        <w:footnoteReference w:id="51"/>
      </w:r>
      <w:r w:rsidRPr="005428D5">
        <w:rPr>
          <w:rFonts w:cs="Times New Roman"/>
        </w:rPr>
        <w:t xml:space="preserve">. </w:t>
      </w:r>
    </w:p>
    <w:p w14:paraId="2238C95B" w14:textId="77777777" w:rsidR="00634AFA" w:rsidRPr="005428D5" w:rsidRDefault="00634AFA" w:rsidP="00634AFA">
      <w:pPr>
        <w:spacing w:before="240" w:after="240" w:line="240" w:lineRule="auto"/>
        <w:ind w:firstLine="567"/>
        <w:jc w:val="both"/>
        <w:rPr>
          <w:rFonts w:cs="Times New Roman"/>
        </w:rPr>
      </w:pPr>
      <w:r w:rsidRPr="005428D5">
        <w:rPr>
          <w:rFonts w:cs="Times New Roman"/>
        </w:rPr>
        <w:t xml:space="preserve">2009 m. rugpjūčio 31 d. Lietuvoje buvo įsteigtas GF, finansuojamas ERPF lėšomis, kurio valdytoju paskirta INVEGA. Iš GF lėšų buvo kompensuojama dalis (80 proc.) garantijų išmokų, išmokamų vykdant INVEGOS prisiimtus įsipareigojimus pagal INVEGOS suteiktas individualias garantijas už SVV subjektų įsipareigojimus FĮ. </w:t>
      </w:r>
    </w:p>
    <w:p w14:paraId="77915A2F" w14:textId="77777777" w:rsidR="00634AFA" w:rsidRPr="005428D5" w:rsidRDefault="00634AFA" w:rsidP="00634AFA">
      <w:pPr>
        <w:spacing w:before="240" w:after="240" w:line="240" w:lineRule="auto"/>
        <w:ind w:firstLine="567"/>
        <w:jc w:val="both"/>
        <w:rPr>
          <w:rFonts w:cs="Times New Roman"/>
        </w:rPr>
      </w:pPr>
      <w:r w:rsidRPr="005428D5">
        <w:rPr>
          <w:rFonts w:cs="Times New Roman"/>
        </w:rPr>
        <w:t xml:space="preserve">Taip pat Lietuvoje 2007–2013 m. finansavimo laikotarpiu buvo įgyvendinamos dvi iš ERPF finansuojamos portfelinių garantijų FP – portfelinės garantijos paskoloms ir lizingui. Šios FP buvo finansuojamos iš INVEGOS fondo. </w:t>
      </w:r>
    </w:p>
    <w:p w14:paraId="1E3DAAC6" w14:textId="77777777" w:rsidR="00634AFA" w:rsidRPr="005428D5" w:rsidRDefault="00634AFA" w:rsidP="00634AFA">
      <w:pPr>
        <w:spacing w:before="240" w:after="240" w:line="240" w:lineRule="auto"/>
        <w:ind w:firstLine="567"/>
        <w:jc w:val="both"/>
        <w:rPr>
          <w:rFonts w:cs="Times New Roman"/>
        </w:rPr>
      </w:pPr>
      <w:r w:rsidRPr="005428D5">
        <w:rPr>
          <w:rFonts w:cs="Times New Roman"/>
        </w:rPr>
        <w:t xml:space="preserve">2014–2020 m. finansavimo laikotarpiu pradėta įgyvendinti nauja iš VSF grįžusių lėšų finansuojama garantijų FP – individualios valstybės garantijos pradedantiesiems verslą. SVV subjektai, pasinaudodamos VSF II teikiamomis lengvatinėmis paskolomis verslo pradžiai, ir SVV subjektai, veikiantys iki 1 metų bei imantys paskolą iki 25 tūkst. EUR, gali pasinaudoti ir garantijomis, kurios gali siekti iki 80 proc. paskolos sumos. </w:t>
      </w:r>
    </w:p>
    <w:p w14:paraId="3ECD1E69" w14:textId="77777777" w:rsidR="00634AFA" w:rsidRPr="005428D5" w:rsidRDefault="00634AFA" w:rsidP="00634AFA">
      <w:pPr>
        <w:spacing w:before="240" w:after="240" w:line="240" w:lineRule="auto"/>
        <w:ind w:firstLine="567"/>
        <w:jc w:val="both"/>
      </w:pPr>
      <w:r w:rsidRPr="005428D5">
        <w:rPr>
          <w:rFonts w:cs="Times New Roman"/>
        </w:rPr>
        <w:t>2014–2020 m. finansavimo laikotarpiu taip pat įgyvendinamos dar dvi naujos garantijų FP:</w:t>
      </w:r>
      <w:r w:rsidRPr="005428D5">
        <w:t> </w:t>
      </w:r>
    </w:p>
    <w:p w14:paraId="53D56FD8" w14:textId="179915FE" w:rsidR="00BB6EDC" w:rsidRPr="005428D5" w:rsidRDefault="00634AFA" w:rsidP="00634AFA">
      <w:pPr>
        <w:spacing w:before="240" w:after="240" w:line="240" w:lineRule="auto"/>
        <w:ind w:firstLine="567"/>
        <w:jc w:val="both"/>
        <w:rPr>
          <w:rFonts w:cs="Times New Roman"/>
        </w:rPr>
      </w:pPr>
      <w:r w:rsidRPr="005428D5">
        <w:t xml:space="preserve">- </w:t>
      </w:r>
      <w:r w:rsidRPr="005428D5">
        <w:rPr>
          <w:rFonts w:cs="Times New Roman"/>
        </w:rPr>
        <w:t xml:space="preserve">„Portfelinės garantijos faktoringo sandoriams“, kuri skirta palengvinti įmonių atsiskaitymą su prekybos partneriais ir paskatinti eksporto augimą ir kuriai skirta iki 4 mln. EUR iš į INVEGOS fondą grįžusių ir grįžtančių lėšų; </w:t>
      </w:r>
    </w:p>
    <w:p w14:paraId="502503E7" w14:textId="3EB777DA" w:rsidR="00634AFA" w:rsidRPr="00C76E71" w:rsidRDefault="00634AFA" w:rsidP="00634AFA">
      <w:pPr>
        <w:spacing w:before="240" w:after="240" w:line="240" w:lineRule="auto"/>
        <w:ind w:firstLine="567"/>
        <w:jc w:val="both"/>
        <w:rPr>
          <w:rFonts w:cs="Times New Roman"/>
        </w:rPr>
      </w:pPr>
      <w:r w:rsidRPr="005428D5">
        <w:rPr>
          <w:rFonts w:cs="Times New Roman"/>
        </w:rPr>
        <w:t>- EKG, pagal kurią teikiamos garantijos už lietuviškų prekių</w:t>
      </w:r>
      <w:r w:rsidR="00011EB5" w:rsidRPr="005428D5">
        <w:rPr>
          <w:rFonts w:cs="Times New Roman"/>
        </w:rPr>
        <w:t xml:space="preserve"> ir paslaugų</w:t>
      </w:r>
      <w:r w:rsidRPr="005428D5">
        <w:rPr>
          <w:rFonts w:cs="Times New Roman"/>
        </w:rPr>
        <w:t xml:space="preserve"> eksportą į neparduotinos rizikos valstybes, tokias kaip Ukraina, </w:t>
      </w:r>
      <w:r w:rsidRPr="00C76E71">
        <w:rPr>
          <w:rFonts w:cs="Times New Roman"/>
        </w:rPr>
        <w:t xml:space="preserve">Baltarusija ir pan. FP EKG skirta iki 8 mln. EUR, o maksimali eksporto kredito garantijų suma vienam eksportuotojui siekia </w:t>
      </w:r>
      <w:r w:rsidR="006F6D3C" w:rsidRPr="00C76E71">
        <w:rPr>
          <w:rFonts w:cs="Times New Roman"/>
        </w:rPr>
        <w:t>2</w:t>
      </w:r>
      <w:r w:rsidRPr="00C76E71">
        <w:rPr>
          <w:rFonts w:cs="Times New Roman"/>
        </w:rPr>
        <w:t xml:space="preserve"> mln. EUR. Numatomas eksporto kredito garantijos dydis yra ne didesnis nei 90 proc. atidėtųjų mokėjimų sumos. </w:t>
      </w:r>
      <w:r w:rsidR="006A2866" w:rsidRPr="00C76E71">
        <w:rPr>
          <w:rFonts w:cs="Times New Roman"/>
        </w:rPr>
        <w:t>Siekiant padėti eksportuotojams išlikti gyvybingais ir konkurencingais, tikslinga praplėsti esamos FP galimybes, garantuojant ir užsakymų atšaukimo riziką. Tuo tikslu tikslinga padidinti priemonei skirtų lėšų sumą iki 1</w:t>
      </w:r>
      <w:r w:rsidR="006A5D76" w:rsidRPr="00C76E71">
        <w:rPr>
          <w:rFonts w:cs="Times New Roman"/>
        </w:rPr>
        <w:t>8</w:t>
      </w:r>
      <w:r w:rsidR="006A2866" w:rsidRPr="00C76E71">
        <w:rPr>
          <w:rFonts w:cs="Times New Roman"/>
        </w:rPr>
        <w:t xml:space="preserve"> mln. EUR.</w:t>
      </w:r>
    </w:p>
    <w:p w14:paraId="5792255E" w14:textId="37427F2C" w:rsidR="00702D76" w:rsidRPr="00C76E71" w:rsidRDefault="00634AFA" w:rsidP="00634AFA">
      <w:pPr>
        <w:spacing w:before="240" w:after="240" w:line="240" w:lineRule="auto"/>
        <w:ind w:firstLine="567"/>
        <w:jc w:val="both"/>
        <w:rPr>
          <w:rFonts w:cs="Times New Roman"/>
        </w:rPr>
      </w:pPr>
      <w:r w:rsidRPr="00C76E71">
        <w:rPr>
          <w:rFonts w:cs="Times New Roman"/>
        </w:rPr>
        <w:t>Taip pat iš grįžusių lėšų finansuojama individualių garantijų FP GIF II</w:t>
      </w:r>
      <w:r w:rsidR="001F523D" w:rsidRPr="00C76E71">
        <w:rPr>
          <w:rFonts w:cs="Times New Roman"/>
        </w:rPr>
        <w:t>. P</w:t>
      </w:r>
      <w:r w:rsidRPr="00C76E71">
        <w:rPr>
          <w:rFonts w:cs="Times New Roman"/>
        </w:rPr>
        <w:t>agal šią priemonę</w:t>
      </w:r>
      <w:r w:rsidR="001F523D" w:rsidRPr="00C76E71">
        <w:rPr>
          <w:rFonts w:cs="Times New Roman"/>
        </w:rPr>
        <w:t xml:space="preserve"> garantijos</w:t>
      </w:r>
      <w:r w:rsidR="00702D76" w:rsidRPr="00C76E71">
        <w:rPr>
          <w:rFonts w:cs="Times New Roman"/>
        </w:rPr>
        <w:t xml:space="preserve"> buvo teikiamos iki 2019 m. pabaigos.</w:t>
      </w:r>
    </w:p>
    <w:p w14:paraId="37139A86" w14:textId="3DB00F52" w:rsidR="00634AFA" w:rsidRPr="00C76E71" w:rsidRDefault="00634AFA" w:rsidP="00634AFA">
      <w:pPr>
        <w:spacing w:before="240" w:after="240" w:line="240" w:lineRule="auto"/>
        <w:ind w:firstLine="567"/>
        <w:jc w:val="both"/>
        <w:rPr>
          <w:rFonts w:cs="Times New Roman"/>
        </w:rPr>
      </w:pPr>
      <w:r w:rsidRPr="00C76E71">
        <w:rPr>
          <w:rFonts w:cs="Times New Roman"/>
        </w:rPr>
        <w:t xml:space="preserve">2019 m. gegužės mėnesį atlikus papildomą FĮst. apklausą, buvo identifikuotas poreikis ir toliau įgyvendinti individualių garantijų priemonę, kuri padėtų verslui spręsti netinkamo ar nepakankamo užstato problemą. </w:t>
      </w:r>
      <w:r w:rsidR="00831A29" w:rsidRPr="00C76E71">
        <w:rPr>
          <w:rFonts w:cs="Times New Roman"/>
        </w:rPr>
        <w:t xml:space="preserve">2020 m. pradžioje pradėta įgyvendinti nauja individualių garantijų FP GIF III. </w:t>
      </w:r>
      <w:r w:rsidRPr="00C76E71">
        <w:rPr>
          <w:rFonts w:cs="Times New Roman"/>
        </w:rPr>
        <w:t>Priemonės įgyvendinimui skirt</w:t>
      </w:r>
      <w:r w:rsidR="00831A29" w:rsidRPr="00C76E71">
        <w:rPr>
          <w:rFonts w:cs="Times New Roman"/>
        </w:rPr>
        <w:t>a</w:t>
      </w:r>
      <w:r w:rsidRPr="00C76E71">
        <w:rPr>
          <w:rFonts w:cs="Times New Roman"/>
        </w:rPr>
        <w:t xml:space="preserve"> iki 27 mln. EUR iš į INVEGOS fondą grįžusių ir (ar) grįžtančių lėšų.</w:t>
      </w:r>
    </w:p>
    <w:p w14:paraId="1C60222E" w14:textId="0D159CFE" w:rsidR="00FA47ED" w:rsidRPr="00C76E71" w:rsidRDefault="00FA47ED">
      <w:pPr>
        <w:spacing w:before="240" w:after="240" w:line="240" w:lineRule="auto"/>
        <w:ind w:firstLine="567"/>
        <w:jc w:val="both"/>
        <w:rPr>
          <w:rFonts w:cs="Times New Roman"/>
        </w:rPr>
      </w:pPr>
      <w:r w:rsidRPr="00C76E71">
        <w:rPr>
          <w:rFonts w:cs="Times New Roman"/>
        </w:rPr>
        <w:t xml:space="preserve">2020 m. </w:t>
      </w:r>
      <w:r w:rsidR="0084108F" w:rsidRPr="00C76E71">
        <w:rPr>
          <w:rFonts w:cs="Times New Roman"/>
        </w:rPr>
        <w:t xml:space="preserve">planuojama </w:t>
      </w:r>
      <w:r w:rsidR="00084949" w:rsidRPr="00C76E71">
        <w:rPr>
          <w:rFonts w:cs="Times New Roman"/>
        </w:rPr>
        <w:t xml:space="preserve">įgyvendinti </w:t>
      </w:r>
      <w:r w:rsidR="0084108F" w:rsidRPr="00C76E71">
        <w:rPr>
          <w:rFonts w:cs="Times New Roman"/>
        </w:rPr>
        <w:t xml:space="preserve">priemonė </w:t>
      </w:r>
      <w:r w:rsidRPr="00C76E71">
        <w:rPr>
          <w:rFonts w:cs="Times New Roman"/>
        </w:rPr>
        <w:t>„Portfelinės garantijos faktoringo sandoriams 2</w:t>
      </w:r>
      <w:r w:rsidR="0084108F" w:rsidRPr="00C76E71">
        <w:rPr>
          <w:rFonts w:cs="Times New Roman"/>
        </w:rPr>
        <w:t>“</w:t>
      </w:r>
      <w:r w:rsidR="00F229DB" w:rsidRPr="00C76E71">
        <w:rPr>
          <w:rFonts w:cs="Times New Roman"/>
        </w:rPr>
        <w:t>,</w:t>
      </w:r>
      <w:r w:rsidRPr="00C76E71">
        <w:rPr>
          <w:rFonts w:cs="Times New Roman"/>
        </w:rPr>
        <w:t xml:space="preserve"> </w:t>
      </w:r>
      <w:r w:rsidR="0084108F" w:rsidRPr="00C76E71">
        <w:rPr>
          <w:rFonts w:cs="Times New Roman"/>
        </w:rPr>
        <w:t xml:space="preserve">skirta užtikrinti priemonės „Portfelinės garantijos faktoringo sandoriams“ tęstinumą ir </w:t>
      </w:r>
      <w:r w:rsidR="00084949" w:rsidRPr="00C76E71">
        <w:rPr>
          <w:rFonts w:cs="Times New Roman"/>
        </w:rPr>
        <w:t>stipriai išaugusį</w:t>
      </w:r>
      <w:r w:rsidR="0084108F" w:rsidRPr="00C76E71">
        <w:rPr>
          <w:rFonts w:cs="Times New Roman"/>
        </w:rPr>
        <w:t xml:space="preserve"> rinkos poreikį faktoringo paslaugoms</w:t>
      </w:r>
      <w:r w:rsidR="00084949" w:rsidRPr="00C76E71">
        <w:rPr>
          <w:rFonts w:cs="Times New Roman"/>
        </w:rPr>
        <w:t>,</w:t>
      </w:r>
      <w:r w:rsidR="0084108F" w:rsidRPr="00C76E71">
        <w:rPr>
          <w:rFonts w:cs="Times New Roman"/>
        </w:rPr>
        <w:t xml:space="preserve"> susijusį su </w:t>
      </w:r>
      <w:r w:rsidR="00084949" w:rsidRPr="00C76E71">
        <w:rPr>
          <w:rFonts w:cs="Times New Roman"/>
        </w:rPr>
        <w:t>ženkliai</w:t>
      </w:r>
      <w:r w:rsidR="0084108F" w:rsidRPr="00C76E71">
        <w:rPr>
          <w:rFonts w:cs="Times New Roman"/>
        </w:rPr>
        <w:t xml:space="preserve"> augančiu</w:t>
      </w:r>
      <w:r w:rsidR="00084949" w:rsidRPr="00C76E71">
        <w:rPr>
          <w:rFonts w:cs="Times New Roman"/>
        </w:rPr>
        <w:t>,</w:t>
      </w:r>
      <w:r w:rsidR="0084108F" w:rsidRPr="00C76E71">
        <w:rPr>
          <w:rFonts w:cs="Times New Roman"/>
        </w:rPr>
        <w:t xml:space="preserve"> </w:t>
      </w:r>
      <w:r w:rsidR="00084949" w:rsidRPr="00C76E71">
        <w:rPr>
          <w:rFonts w:cs="Times New Roman"/>
        </w:rPr>
        <w:t xml:space="preserve">remiantis LB statistiniais </w:t>
      </w:r>
      <w:r w:rsidR="00084949" w:rsidRPr="00C76E71">
        <w:rPr>
          <w:rFonts w:cs="Times New Roman"/>
        </w:rPr>
        <w:lastRenderedPageBreak/>
        <w:t xml:space="preserve">duomenimis, </w:t>
      </w:r>
      <w:r w:rsidR="0084108F" w:rsidRPr="00C76E71">
        <w:rPr>
          <w:rFonts w:cs="Times New Roman"/>
        </w:rPr>
        <w:t xml:space="preserve">įmonių tarpusavio prekybos </w:t>
      </w:r>
      <w:r w:rsidR="00084949" w:rsidRPr="00C76E71">
        <w:rPr>
          <w:rFonts w:cs="Times New Roman"/>
        </w:rPr>
        <w:t>įsiskolinimu</w:t>
      </w:r>
      <w:r w:rsidR="0084108F" w:rsidRPr="00C76E71">
        <w:rPr>
          <w:rFonts w:cs="Times New Roman"/>
        </w:rPr>
        <w:t>.</w:t>
      </w:r>
      <w:r w:rsidRPr="00C76E71">
        <w:rPr>
          <w:rFonts w:cs="Times New Roman"/>
        </w:rPr>
        <w:t xml:space="preserve"> </w:t>
      </w:r>
      <w:r w:rsidR="00084949" w:rsidRPr="00C76E71">
        <w:rPr>
          <w:rFonts w:cs="Times New Roman"/>
        </w:rPr>
        <w:t xml:space="preserve">Priemonė </w:t>
      </w:r>
      <w:r w:rsidRPr="00C76E71">
        <w:rPr>
          <w:rFonts w:cs="Times New Roman"/>
        </w:rPr>
        <w:t>skirta palengvinti įmonių atsiskaitymą su prekybos partneriais ir paskatinti eksporto augimą</w:t>
      </w:r>
      <w:r w:rsidR="00084949" w:rsidRPr="00C76E71">
        <w:rPr>
          <w:rFonts w:cs="Times New Roman"/>
        </w:rPr>
        <w:t>. Jai planuojama</w:t>
      </w:r>
      <w:r w:rsidRPr="00C76E71">
        <w:rPr>
          <w:rFonts w:cs="Times New Roman"/>
        </w:rPr>
        <w:t xml:space="preserve"> skirt</w:t>
      </w:r>
      <w:r w:rsidR="00084949" w:rsidRPr="00C76E71">
        <w:rPr>
          <w:rFonts w:cs="Times New Roman"/>
        </w:rPr>
        <w:t>i</w:t>
      </w:r>
      <w:r w:rsidRPr="00C76E71">
        <w:rPr>
          <w:rFonts w:cs="Times New Roman"/>
        </w:rPr>
        <w:t xml:space="preserve"> </w:t>
      </w:r>
      <w:r w:rsidR="00084949" w:rsidRPr="00C76E71">
        <w:rPr>
          <w:rFonts w:cs="Times New Roman"/>
        </w:rPr>
        <w:t>10</w:t>
      </w:r>
      <w:r w:rsidRPr="00C76E71">
        <w:rPr>
          <w:rFonts w:cs="Times New Roman"/>
        </w:rPr>
        <w:t xml:space="preserve"> mln. EUR iš į INVEGOS fondą grįžusių ir grįžtančių lėšų</w:t>
      </w:r>
      <w:r w:rsidR="00626570" w:rsidRPr="00C76E71">
        <w:rPr>
          <w:rFonts w:cs="Times New Roman"/>
        </w:rPr>
        <w:t>. Ši suma įgalintų FT finansuoti 57,5 mln. EUR dydžio faktoringo sandorių portfelį</w:t>
      </w:r>
      <w:r w:rsidR="00B83497" w:rsidRPr="00C76E71">
        <w:rPr>
          <w:rFonts w:cs="Times New Roman"/>
        </w:rPr>
        <w:t>.</w:t>
      </w:r>
    </w:p>
    <w:p w14:paraId="44407B7E" w14:textId="694521D2" w:rsidR="003E7FA3" w:rsidRPr="003E7FA3" w:rsidRDefault="003E7FA3" w:rsidP="00FA47ED">
      <w:pPr>
        <w:spacing w:before="240" w:after="240" w:line="240" w:lineRule="auto"/>
        <w:ind w:firstLine="567"/>
        <w:jc w:val="both"/>
        <w:rPr>
          <w:rFonts w:cs="Times New Roman"/>
        </w:rPr>
      </w:pPr>
      <w:r w:rsidRPr="00C76E71">
        <w:rPr>
          <w:rFonts w:cs="Times New Roman"/>
        </w:rPr>
        <w:t>Atsižvelgiant į susidariusią situaciją rinkoje dėl COVID-19, siekiant pagelbėti versl</w:t>
      </w:r>
      <w:r w:rsidR="00FC7E93" w:rsidRPr="00C76E71">
        <w:rPr>
          <w:rFonts w:cs="Times New Roman"/>
        </w:rPr>
        <w:t>ui išlikti gyvybinga</w:t>
      </w:r>
      <w:r w:rsidR="008E6753" w:rsidRPr="00C76E71">
        <w:rPr>
          <w:rFonts w:cs="Times New Roman"/>
        </w:rPr>
        <w:t>m</w:t>
      </w:r>
      <w:r w:rsidRPr="00C76E71">
        <w:rPr>
          <w:rFonts w:cs="Times New Roman"/>
        </w:rPr>
        <w:t xml:space="preserve">, 2020 m. planuojama įgyvendinti naujas portfelinių garantijų </w:t>
      </w:r>
      <w:r w:rsidR="00FC7E93" w:rsidRPr="00C76E71">
        <w:rPr>
          <w:rFonts w:cs="Times New Roman"/>
        </w:rPr>
        <w:t xml:space="preserve">paskoloms </w:t>
      </w:r>
      <w:r w:rsidRPr="00C76E71">
        <w:rPr>
          <w:rFonts w:cs="Times New Roman"/>
        </w:rPr>
        <w:t xml:space="preserve">priemones. Joms planuojama skirti iki </w:t>
      </w:r>
      <w:r w:rsidR="002702D9" w:rsidRPr="00C76E71">
        <w:rPr>
          <w:rFonts w:cs="Times New Roman"/>
        </w:rPr>
        <w:t>6</w:t>
      </w:r>
      <w:r w:rsidRPr="00C76E71">
        <w:rPr>
          <w:rFonts w:cs="Times New Roman"/>
        </w:rPr>
        <w:t>0 mln. EUR</w:t>
      </w:r>
      <w:r w:rsidR="00FC7E93" w:rsidRPr="00C76E71">
        <w:rPr>
          <w:rFonts w:cs="Times New Roman"/>
        </w:rPr>
        <w:t xml:space="preserve">. Ši suma įgalintų FT finansuoti iki </w:t>
      </w:r>
      <w:r w:rsidR="002702D9" w:rsidRPr="00C76E71">
        <w:rPr>
          <w:rFonts w:cs="Times New Roman"/>
        </w:rPr>
        <w:t xml:space="preserve">177 </w:t>
      </w:r>
      <w:r w:rsidR="00FC7E93" w:rsidRPr="00C76E71">
        <w:rPr>
          <w:rFonts w:cs="Times New Roman"/>
        </w:rPr>
        <w:t>mln. EUR paskolų portfelį.</w:t>
      </w:r>
      <w:r w:rsidR="00AB3B37" w:rsidRPr="00C76E71">
        <w:rPr>
          <w:rFonts w:cs="Times New Roman"/>
        </w:rPr>
        <w:t xml:space="preserve"> </w:t>
      </w:r>
      <w:r w:rsidR="002702D9" w:rsidRPr="00C76E71">
        <w:rPr>
          <w:rFonts w:cs="Times New Roman"/>
        </w:rPr>
        <w:t>Planuojama, kad priemonių valdytojais galės tapti kredito unijos</w:t>
      </w:r>
      <w:r w:rsidR="00D4219C" w:rsidRPr="00C76E71">
        <w:rPr>
          <w:rFonts w:cs="Times New Roman"/>
        </w:rPr>
        <w:t>,</w:t>
      </w:r>
      <w:r w:rsidR="002702D9" w:rsidRPr="00C76E71">
        <w:rPr>
          <w:rFonts w:cs="Times New Roman"/>
        </w:rPr>
        <w:t xml:space="preserve"> bankai</w:t>
      </w:r>
      <w:r w:rsidR="00D4219C" w:rsidRPr="00C76E71">
        <w:rPr>
          <w:rFonts w:cs="Times New Roman"/>
        </w:rPr>
        <w:t xml:space="preserve">, alternatyvūs </w:t>
      </w:r>
      <w:r w:rsidR="00643570" w:rsidRPr="00C76E71">
        <w:rPr>
          <w:rFonts w:cs="Times New Roman"/>
        </w:rPr>
        <w:t>finansuotojai</w:t>
      </w:r>
      <w:r w:rsidR="00D4219C" w:rsidRPr="00C76E71">
        <w:rPr>
          <w:rFonts w:cs="Times New Roman"/>
        </w:rPr>
        <w:t xml:space="preserve"> ir pan</w:t>
      </w:r>
      <w:r w:rsidR="002702D9" w:rsidRPr="00C76E71">
        <w:rPr>
          <w:rFonts w:cs="Times New Roman"/>
        </w:rPr>
        <w:t>.</w:t>
      </w:r>
    </w:p>
    <w:p w14:paraId="061BC5D9" w14:textId="1C2F672F" w:rsidR="00634AFA" w:rsidRPr="005428D5" w:rsidRDefault="00634AFA" w:rsidP="00634AFA">
      <w:pPr>
        <w:spacing w:before="240" w:after="240" w:line="240" w:lineRule="auto"/>
        <w:ind w:firstLine="567"/>
        <w:jc w:val="both"/>
        <w:rPr>
          <w:rFonts w:cs="Times New Roman"/>
        </w:rPr>
      </w:pPr>
      <w:r w:rsidRPr="005428D5">
        <w:rPr>
          <w:rFonts w:cs="Times New Roman"/>
        </w:rPr>
        <w:t>Detalus įgyvendinamų ir planuojamų įgyvendinti garantijų priemonių aprašymas pateikiamas 1</w:t>
      </w:r>
      <w:r w:rsidR="00AB3B37">
        <w:rPr>
          <w:rFonts w:cs="Times New Roman"/>
        </w:rPr>
        <w:t>7</w:t>
      </w:r>
      <w:r w:rsidRPr="005428D5">
        <w:rPr>
          <w:rFonts w:cs="Times New Roman"/>
        </w:rPr>
        <w:t xml:space="preserve"> lentelėje.</w:t>
      </w:r>
    </w:p>
    <w:p w14:paraId="7281CE07" w14:textId="77777777" w:rsidR="00634AFA" w:rsidRPr="005428D5" w:rsidRDefault="00634AFA" w:rsidP="00634AFA">
      <w:pPr>
        <w:spacing w:before="240" w:after="240" w:line="240" w:lineRule="auto"/>
        <w:ind w:firstLine="567"/>
        <w:jc w:val="both"/>
        <w:rPr>
          <w:rFonts w:cs="Times New Roman"/>
        </w:rPr>
        <w:sectPr w:rsidR="00634AFA" w:rsidRPr="005428D5" w:rsidSect="00A8129E">
          <w:headerReference w:type="default" r:id="rId39"/>
          <w:pgSz w:w="11906" w:h="16838"/>
          <w:pgMar w:top="851" w:right="709" w:bottom="1247" w:left="1276" w:header="567" w:footer="567" w:gutter="0"/>
          <w:cols w:space="1296"/>
          <w:titlePg/>
          <w:docGrid w:linePitch="360"/>
        </w:sectPr>
      </w:pPr>
    </w:p>
    <w:p w14:paraId="78C9C538" w14:textId="24EC5786" w:rsidR="00634AFA" w:rsidRPr="005428D5" w:rsidRDefault="00634AFA" w:rsidP="00634AFA">
      <w:pPr>
        <w:pStyle w:val="Antrat"/>
        <w:spacing w:line="240" w:lineRule="auto"/>
        <w:ind w:firstLine="0"/>
        <w:jc w:val="both"/>
        <w:rPr>
          <w:color w:val="0070C0"/>
        </w:rPr>
      </w:pPr>
      <w:r w:rsidRPr="005428D5">
        <w:rPr>
          <w:noProof/>
          <w:color w:val="0070C0"/>
        </w:rPr>
        <w:lastRenderedPageBreak/>
        <w:fldChar w:fldCharType="begin"/>
      </w:r>
      <w:r w:rsidRPr="005428D5">
        <w:rPr>
          <w:noProof/>
          <w:color w:val="0070C0"/>
        </w:rPr>
        <w:instrText xml:space="preserve"> SEQ lentelė \* ARABIC </w:instrText>
      </w:r>
      <w:r w:rsidRPr="005428D5">
        <w:rPr>
          <w:noProof/>
          <w:color w:val="0070C0"/>
        </w:rPr>
        <w:fldChar w:fldCharType="separate"/>
      </w:r>
      <w:bookmarkStart w:id="165" w:name="_Toc35886162"/>
      <w:r w:rsidR="00F3536F">
        <w:rPr>
          <w:noProof/>
          <w:color w:val="0070C0"/>
        </w:rPr>
        <w:t>17</w:t>
      </w:r>
      <w:r w:rsidRPr="005428D5">
        <w:rPr>
          <w:noProof/>
          <w:color w:val="0070C0"/>
        </w:rPr>
        <w:fldChar w:fldCharType="end"/>
      </w:r>
      <w:r w:rsidRPr="005428D5">
        <w:rPr>
          <w:color w:val="0070C0"/>
        </w:rPr>
        <w:t xml:space="preserve"> lentelė. Įgyvendinamos ir planuojamos įgyvendinti FP, finansuojamos iš ES SF (įskaitant grįžusias lėšas) ir skirtos garantijoms teikti</w:t>
      </w:r>
      <w:bookmarkEnd w:id="165"/>
      <w:r w:rsidRPr="005428D5">
        <w:rPr>
          <w:color w:val="0070C0"/>
        </w:rPr>
        <w:t xml:space="preserve"> </w:t>
      </w:r>
    </w:p>
    <w:tbl>
      <w:tblPr>
        <w:tblStyle w:val="Lentelstinklelis"/>
        <w:tblW w:w="4739" w:type="pct"/>
        <w:tblLayout w:type="fixed"/>
        <w:tblLook w:val="04A0" w:firstRow="1" w:lastRow="0" w:firstColumn="1" w:lastColumn="0" w:noHBand="0" w:noVBand="1"/>
      </w:tblPr>
      <w:tblGrid>
        <w:gridCol w:w="1394"/>
        <w:gridCol w:w="1625"/>
        <w:gridCol w:w="1148"/>
        <w:gridCol w:w="1197"/>
        <w:gridCol w:w="1565"/>
        <w:gridCol w:w="1197"/>
        <w:gridCol w:w="1208"/>
        <w:gridCol w:w="1974"/>
        <w:gridCol w:w="1134"/>
        <w:gridCol w:w="1840"/>
      </w:tblGrid>
      <w:tr w:rsidR="00ED62A9" w:rsidRPr="00C76E71" w14:paraId="2E716FAF" w14:textId="35473B5A" w:rsidTr="00ED62A9">
        <w:trPr>
          <w:trHeight w:val="907"/>
        </w:trPr>
        <w:tc>
          <w:tcPr>
            <w:tcW w:w="488" w:type="pct"/>
            <w:vAlign w:val="center"/>
          </w:tcPr>
          <w:p w14:paraId="6F9FFE16" w14:textId="77777777" w:rsidR="000F26BB" w:rsidRPr="005428D5" w:rsidRDefault="000F26BB" w:rsidP="00A24EDC">
            <w:pPr>
              <w:ind w:left="-108" w:right="-143"/>
              <w:jc w:val="center"/>
              <w:rPr>
                <w:rFonts w:cs="Times New Roman"/>
                <w:b/>
                <w:sz w:val="18"/>
                <w:szCs w:val="18"/>
                <w:lang w:val="lt-LT"/>
              </w:rPr>
            </w:pPr>
          </w:p>
        </w:tc>
        <w:tc>
          <w:tcPr>
            <w:tcW w:w="569" w:type="pct"/>
            <w:vAlign w:val="center"/>
          </w:tcPr>
          <w:p w14:paraId="67E37EDC" w14:textId="77777777" w:rsidR="000F26BB" w:rsidRPr="00C76E71" w:rsidRDefault="000F26BB" w:rsidP="00A24EDC">
            <w:pPr>
              <w:ind w:left="34" w:right="33"/>
              <w:jc w:val="center"/>
              <w:rPr>
                <w:rFonts w:cs="Times New Roman"/>
                <w:b/>
                <w:sz w:val="18"/>
                <w:szCs w:val="18"/>
                <w:lang w:val="lt-LT"/>
              </w:rPr>
            </w:pPr>
            <w:r w:rsidRPr="00C76E71">
              <w:rPr>
                <w:rFonts w:cs="Times New Roman"/>
                <w:b/>
                <w:sz w:val="18"/>
                <w:szCs w:val="18"/>
                <w:lang w:val="lt-LT"/>
              </w:rPr>
              <w:t xml:space="preserve">GIF II </w:t>
            </w:r>
          </w:p>
          <w:p w14:paraId="1D86BB48"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(Individualios valstybės garantijos)</w:t>
            </w:r>
          </w:p>
        </w:tc>
        <w:tc>
          <w:tcPr>
            <w:tcW w:w="402" w:type="pct"/>
            <w:vAlign w:val="center"/>
          </w:tcPr>
          <w:p w14:paraId="54CB6836" w14:textId="77777777" w:rsidR="000F26BB" w:rsidRPr="00C76E71" w:rsidRDefault="000F26BB" w:rsidP="00A24EDC">
            <w:pPr>
              <w:ind w:left="34" w:right="33"/>
              <w:jc w:val="center"/>
              <w:rPr>
                <w:rFonts w:cs="Times New Roman"/>
                <w:b/>
                <w:sz w:val="18"/>
                <w:szCs w:val="18"/>
                <w:lang w:val="lt-LT"/>
              </w:rPr>
            </w:pPr>
            <w:r w:rsidRPr="00C76E71">
              <w:rPr>
                <w:rFonts w:cs="Times New Roman"/>
                <w:b/>
                <w:sz w:val="18"/>
                <w:szCs w:val="18"/>
                <w:lang w:val="lt-LT"/>
              </w:rPr>
              <w:t>PGP</w:t>
            </w:r>
          </w:p>
          <w:p w14:paraId="1A69BC28"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(Portfelinės garantijos paskoloms)</w:t>
            </w:r>
          </w:p>
        </w:tc>
        <w:tc>
          <w:tcPr>
            <w:tcW w:w="419" w:type="pct"/>
            <w:vAlign w:val="center"/>
          </w:tcPr>
          <w:p w14:paraId="65640A85" w14:textId="77777777" w:rsidR="000F26BB" w:rsidRPr="00C76E71" w:rsidRDefault="000F26BB" w:rsidP="00A24EDC">
            <w:pPr>
              <w:ind w:left="34" w:right="33"/>
              <w:jc w:val="center"/>
              <w:rPr>
                <w:rFonts w:cs="Times New Roman"/>
                <w:b/>
                <w:sz w:val="18"/>
                <w:szCs w:val="18"/>
                <w:lang w:val="lt-LT"/>
              </w:rPr>
            </w:pPr>
            <w:r w:rsidRPr="00C76E71">
              <w:rPr>
                <w:rFonts w:cs="Times New Roman"/>
                <w:b/>
                <w:sz w:val="18"/>
                <w:szCs w:val="18"/>
                <w:lang w:val="lt-LT"/>
              </w:rPr>
              <w:t xml:space="preserve">PGL </w:t>
            </w:r>
          </w:p>
          <w:p w14:paraId="49F46ECD"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(Portfelinės garantijos lizingo sandoriams)</w:t>
            </w:r>
          </w:p>
        </w:tc>
        <w:tc>
          <w:tcPr>
            <w:tcW w:w="548" w:type="pct"/>
            <w:vAlign w:val="center"/>
          </w:tcPr>
          <w:p w14:paraId="414B8A2F" w14:textId="77777777" w:rsidR="000F26BB" w:rsidRPr="00C76E71" w:rsidRDefault="000F26BB" w:rsidP="00A24EDC">
            <w:pPr>
              <w:ind w:left="34" w:right="33"/>
              <w:jc w:val="center"/>
              <w:rPr>
                <w:rFonts w:cs="Times New Roman"/>
                <w:b/>
                <w:bCs/>
                <w:color w:val="000000"/>
                <w:sz w:val="18"/>
                <w:szCs w:val="18"/>
                <w:lang w:val="lt-LT"/>
              </w:rPr>
            </w:pPr>
            <w:r w:rsidRPr="00C76E71">
              <w:rPr>
                <w:rFonts w:cs="Times New Roman"/>
                <w:b/>
                <w:bCs/>
                <w:color w:val="000000"/>
                <w:sz w:val="18"/>
                <w:szCs w:val="18"/>
                <w:lang w:val="lt-LT"/>
              </w:rPr>
              <w:t xml:space="preserve">GPV </w:t>
            </w:r>
          </w:p>
          <w:p w14:paraId="0A011381" w14:textId="77777777" w:rsidR="000F26BB" w:rsidRPr="00C76E71" w:rsidRDefault="000F26BB" w:rsidP="00A24EDC">
            <w:pPr>
              <w:ind w:left="34" w:right="33"/>
              <w:jc w:val="center"/>
              <w:rPr>
                <w:rFonts w:cs="Times New Roman"/>
                <w:sz w:val="18"/>
                <w:szCs w:val="18"/>
                <w:lang w:val="lt-LT"/>
              </w:rPr>
            </w:pPr>
            <w:r w:rsidRPr="00C76E71">
              <w:rPr>
                <w:rFonts w:cs="Times New Roman"/>
                <w:bCs/>
                <w:color w:val="000000"/>
                <w:sz w:val="18"/>
                <w:szCs w:val="18"/>
                <w:lang w:val="lt-LT"/>
              </w:rPr>
              <w:t>(Individualios valstybės garantijos pradedantiesiems verslą)</w:t>
            </w:r>
          </w:p>
        </w:tc>
        <w:tc>
          <w:tcPr>
            <w:tcW w:w="419" w:type="pct"/>
            <w:vAlign w:val="center"/>
          </w:tcPr>
          <w:p w14:paraId="6655FAF3" w14:textId="77777777" w:rsidR="000F26BB" w:rsidRPr="00C76E71" w:rsidRDefault="000F26BB" w:rsidP="00A24EDC">
            <w:pPr>
              <w:ind w:left="34" w:right="33"/>
              <w:jc w:val="center"/>
              <w:rPr>
                <w:rFonts w:cs="Times New Roman"/>
                <w:b/>
                <w:bCs/>
                <w:color w:val="000000"/>
                <w:sz w:val="18"/>
                <w:szCs w:val="18"/>
                <w:lang w:val="lt-LT"/>
              </w:rPr>
            </w:pPr>
            <w:r w:rsidRPr="00C76E71">
              <w:rPr>
                <w:rFonts w:cs="Times New Roman"/>
                <w:b/>
                <w:bCs/>
                <w:color w:val="000000"/>
                <w:sz w:val="18"/>
                <w:szCs w:val="18"/>
                <w:lang w:val="lt-LT"/>
              </w:rPr>
              <w:t>PGF</w:t>
            </w:r>
          </w:p>
          <w:p w14:paraId="0B893A3C" w14:textId="77777777" w:rsidR="000F26BB" w:rsidRPr="00C76E71" w:rsidRDefault="000F26BB" w:rsidP="00A24EDC">
            <w:pPr>
              <w:ind w:left="34" w:right="33"/>
              <w:jc w:val="center"/>
              <w:rPr>
                <w:rFonts w:cs="Times New Roman"/>
                <w:bCs/>
                <w:color w:val="000000"/>
                <w:sz w:val="18"/>
                <w:szCs w:val="18"/>
                <w:lang w:val="lt-LT"/>
              </w:rPr>
            </w:pPr>
            <w:r w:rsidRPr="00C76E71">
              <w:rPr>
                <w:rFonts w:cs="Times New Roman"/>
                <w:bCs/>
                <w:color w:val="000000"/>
                <w:sz w:val="18"/>
                <w:szCs w:val="18"/>
                <w:lang w:val="lt-LT"/>
              </w:rPr>
              <w:t>(Portfelinės garantijos faktoringo sandoriams)</w:t>
            </w:r>
          </w:p>
        </w:tc>
        <w:tc>
          <w:tcPr>
            <w:tcW w:w="423" w:type="pct"/>
          </w:tcPr>
          <w:p w14:paraId="173DBD3E" w14:textId="0CB7DD10" w:rsidR="000F26BB" w:rsidRPr="00C76E71" w:rsidRDefault="000F26BB" w:rsidP="00A24EDC">
            <w:pPr>
              <w:ind w:left="34" w:right="33"/>
              <w:jc w:val="center"/>
              <w:rPr>
                <w:rFonts w:cs="Times New Roman"/>
                <w:b/>
                <w:sz w:val="18"/>
                <w:szCs w:val="18"/>
              </w:rPr>
            </w:pPr>
            <w:r w:rsidRPr="00C76E71">
              <w:rPr>
                <w:rFonts w:cs="Times New Roman"/>
                <w:b/>
                <w:sz w:val="18"/>
                <w:szCs w:val="18"/>
              </w:rPr>
              <w:t>PGF2</w:t>
            </w:r>
          </w:p>
          <w:p w14:paraId="62ADD608" w14:textId="3D450F10" w:rsidR="000F26BB" w:rsidRPr="00C76E71" w:rsidRDefault="000F26BB" w:rsidP="00A24EDC">
            <w:pPr>
              <w:ind w:left="34" w:right="33"/>
              <w:jc w:val="center"/>
              <w:rPr>
                <w:rFonts w:cs="Times New Roman"/>
                <w:b/>
                <w:sz w:val="18"/>
                <w:szCs w:val="18"/>
              </w:rPr>
            </w:pPr>
            <w:r w:rsidRPr="00C76E71">
              <w:rPr>
                <w:rFonts w:cs="Times New Roman"/>
                <w:bCs/>
                <w:color w:val="000000"/>
                <w:sz w:val="18"/>
                <w:szCs w:val="18"/>
              </w:rPr>
              <w:t>(</w:t>
            </w:r>
            <w:proofErr w:type="spellStart"/>
            <w:r w:rsidRPr="00C76E71">
              <w:rPr>
                <w:rFonts w:cs="Times New Roman"/>
                <w:bCs/>
                <w:color w:val="000000"/>
                <w:sz w:val="18"/>
                <w:szCs w:val="18"/>
              </w:rPr>
              <w:t>Portfelinės</w:t>
            </w:r>
            <w:proofErr w:type="spellEnd"/>
            <w:r w:rsidRPr="00C76E71">
              <w:rPr>
                <w:rFonts w:cs="Times New Roman"/>
                <w:bCs/>
                <w:color w:val="000000"/>
                <w:sz w:val="18"/>
                <w:szCs w:val="18"/>
              </w:rPr>
              <w:t xml:space="preserve"> </w:t>
            </w:r>
            <w:proofErr w:type="spellStart"/>
            <w:r w:rsidRPr="00C76E71">
              <w:rPr>
                <w:rFonts w:cs="Times New Roman"/>
                <w:bCs/>
                <w:color w:val="000000"/>
                <w:sz w:val="18"/>
                <w:szCs w:val="18"/>
              </w:rPr>
              <w:t>garantijos</w:t>
            </w:r>
            <w:proofErr w:type="spellEnd"/>
            <w:r w:rsidRPr="00C76E71">
              <w:rPr>
                <w:rFonts w:cs="Times New Roman"/>
                <w:bCs/>
                <w:color w:val="000000"/>
                <w:sz w:val="18"/>
                <w:szCs w:val="18"/>
              </w:rPr>
              <w:t xml:space="preserve"> </w:t>
            </w:r>
            <w:proofErr w:type="spellStart"/>
            <w:r w:rsidRPr="00C76E71">
              <w:rPr>
                <w:rFonts w:cs="Times New Roman"/>
                <w:bCs/>
                <w:color w:val="000000"/>
                <w:sz w:val="18"/>
                <w:szCs w:val="18"/>
              </w:rPr>
              <w:t>faktoringo</w:t>
            </w:r>
            <w:proofErr w:type="spellEnd"/>
            <w:r w:rsidRPr="00C76E71">
              <w:rPr>
                <w:rFonts w:cs="Times New Roman"/>
                <w:bCs/>
                <w:color w:val="000000"/>
                <w:sz w:val="18"/>
                <w:szCs w:val="18"/>
              </w:rPr>
              <w:t xml:space="preserve"> </w:t>
            </w:r>
            <w:proofErr w:type="spellStart"/>
            <w:r w:rsidRPr="00C76E71">
              <w:rPr>
                <w:rFonts w:cs="Times New Roman"/>
                <w:bCs/>
                <w:color w:val="000000"/>
                <w:sz w:val="18"/>
                <w:szCs w:val="18"/>
              </w:rPr>
              <w:t>sandoriams</w:t>
            </w:r>
            <w:proofErr w:type="spellEnd"/>
            <w:r w:rsidRPr="00C76E71">
              <w:rPr>
                <w:rFonts w:cs="Times New Roman"/>
                <w:bCs/>
                <w:color w:val="000000"/>
                <w:sz w:val="18"/>
                <w:szCs w:val="18"/>
              </w:rPr>
              <w:t xml:space="preserve">) </w:t>
            </w:r>
          </w:p>
        </w:tc>
        <w:tc>
          <w:tcPr>
            <w:tcW w:w="691" w:type="pct"/>
          </w:tcPr>
          <w:p w14:paraId="5656D968" w14:textId="4C0F3237" w:rsidR="000F26BB" w:rsidRPr="00C76E71" w:rsidRDefault="000F26BB" w:rsidP="00A24EDC">
            <w:pPr>
              <w:ind w:left="34" w:right="33"/>
              <w:jc w:val="center"/>
              <w:rPr>
                <w:rFonts w:cs="Times New Roman"/>
                <w:b/>
                <w:sz w:val="18"/>
                <w:szCs w:val="18"/>
                <w:lang w:val="lt-LT"/>
              </w:rPr>
            </w:pPr>
            <w:r w:rsidRPr="00C76E71">
              <w:rPr>
                <w:rFonts w:cs="Times New Roman"/>
                <w:b/>
                <w:sz w:val="18"/>
                <w:szCs w:val="18"/>
                <w:lang w:val="fr-FR"/>
              </w:rPr>
              <w:t>PGP</w:t>
            </w:r>
            <w:r w:rsidRPr="00C76E71">
              <w:rPr>
                <w:rFonts w:cs="Times New Roman"/>
                <w:b/>
                <w:sz w:val="18"/>
                <w:szCs w:val="18"/>
                <w:lang w:val="lt-LT"/>
              </w:rPr>
              <w:t xml:space="preserve">2 </w:t>
            </w:r>
            <w:r w:rsidRPr="00C76E71">
              <w:rPr>
                <w:rFonts w:cs="Times New Roman"/>
                <w:b/>
                <w:sz w:val="18"/>
                <w:szCs w:val="18"/>
                <w:lang w:val="fr-FR"/>
              </w:rPr>
              <w:t>(Portfelinės garantijos paskoloms) (sąlygos preliminarios)</w:t>
            </w:r>
          </w:p>
        </w:tc>
        <w:tc>
          <w:tcPr>
            <w:tcW w:w="397" w:type="pct"/>
          </w:tcPr>
          <w:p w14:paraId="2A8BD03D" w14:textId="191BB0B5" w:rsidR="000F26BB" w:rsidRPr="00C76E71" w:rsidRDefault="000F26BB" w:rsidP="00A24EDC">
            <w:pPr>
              <w:ind w:left="34" w:right="33"/>
              <w:jc w:val="center"/>
              <w:rPr>
                <w:rFonts w:cs="Times New Roman"/>
                <w:b/>
                <w:sz w:val="18"/>
                <w:szCs w:val="18"/>
                <w:lang w:val="lt-LT"/>
              </w:rPr>
            </w:pPr>
            <w:r w:rsidRPr="00C76E71">
              <w:rPr>
                <w:rFonts w:cs="Times New Roman"/>
                <w:b/>
                <w:sz w:val="18"/>
                <w:szCs w:val="18"/>
              </w:rPr>
              <w:t>EKG</w:t>
            </w:r>
          </w:p>
          <w:p w14:paraId="50C06FBA" w14:textId="77777777" w:rsidR="000F26BB" w:rsidRPr="00C76E71" w:rsidRDefault="000F26BB" w:rsidP="00A24EDC">
            <w:pPr>
              <w:ind w:left="34" w:right="33"/>
              <w:jc w:val="center"/>
              <w:rPr>
                <w:rFonts w:cs="Times New Roman"/>
                <w:bCs/>
                <w:color w:val="000000"/>
                <w:sz w:val="18"/>
                <w:szCs w:val="18"/>
                <w:lang w:val="lt-LT"/>
              </w:rPr>
            </w:pPr>
            <w:r w:rsidRPr="00C76E71">
              <w:rPr>
                <w:rFonts w:cs="Times New Roman"/>
                <w:sz w:val="18"/>
                <w:szCs w:val="18"/>
              </w:rPr>
              <w:t>(</w:t>
            </w:r>
            <w:proofErr w:type="spellStart"/>
            <w:r w:rsidRPr="00C76E71">
              <w:rPr>
                <w:rFonts w:cs="Times New Roman"/>
                <w:sz w:val="18"/>
                <w:szCs w:val="18"/>
              </w:rPr>
              <w:t>Eksporto</w:t>
            </w:r>
            <w:proofErr w:type="spellEnd"/>
            <w:r w:rsidRPr="00C76E71">
              <w:rPr>
                <w:rFonts w:cs="Times New Roman"/>
                <w:sz w:val="18"/>
                <w:szCs w:val="18"/>
              </w:rPr>
              <w:t xml:space="preserve"> </w:t>
            </w:r>
            <w:proofErr w:type="spellStart"/>
            <w:r w:rsidRPr="00C76E71">
              <w:rPr>
                <w:rFonts w:cs="Times New Roman"/>
                <w:sz w:val="18"/>
                <w:szCs w:val="18"/>
              </w:rPr>
              <w:t>kredito</w:t>
            </w:r>
            <w:proofErr w:type="spellEnd"/>
            <w:r w:rsidRPr="00C76E71">
              <w:rPr>
                <w:rFonts w:cs="Times New Roman"/>
                <w:sz w:val="18"/>
                <w:szCs w:val="18"/>
              </w:rPr>
              <w:t xml:space="preserve"> </w:t>
            </w:r>
            <w:proofErr w:type="spellStart"/>
            <w:r w:rsidRPr="00C76E71">
              <w:rPr>
                <w:rFonts w:cs="Times New Roman"/>
                <w:sz w:val="18"/>
                <w:szCs w:val="18"/>
              </w:rPr>
              <w:t>garantijos</w:t>
            </w:r>
            <w:proofErr w:type="spellEnd"/>
            <w:r w:rsidRPr="00C76E71">
              <w:rPr>
                <w:rFonts w:cs="Times New Roman"/>
                <w:sz w:val="18"/>
                <w:szCs w:val="18"/>
              </w:rPr>
              <w:t>)</w:t>
            </w:r>
          </w:p>
        </w:tc>
        <w:tc>
          <w:tcPr>
            <w:tcW w:w="645" w:type="pct"/>
          </w:tcPr>
          <w:p w14:paraId="018B1BEC" w14:textId="77777777" w:rsidR="000F26BB" w:rsidRPr="00C76E71" w:rsidRDefault="000F26BB" w:rsidP="00A24EDC">
            <w:pPr>
              <w:ind w:left="34" w:right="33"/>
              <w:jc w:val="center"/>
              <w:rPr>
                <w:b/>
                <w:sz w:val="18"/>
                <w:szCs w:val="18"/>
                <w:lang w:val="lt-LT"/>
              </w:rPr>
            </w:pPr>
            <w:r w:rsidRPr="00C76E71">
              <w:rPr>
                <w:b/>
                <w:sz w:val="18"/>
                <w:szCs w:val="18"/>
                <w:lang w:val="lt-LT"/>
              </w:rPr>
              <w:t xml:space="preserve">GIF III </w:t>
            </w:r>
          </w:p>
          <w:p w14:paraId="50BAEF0C" w14:textId="7FEF5D68" w:rsidR="000F26BB" w:rsidRPr="00C76E71" w:rsidRDefault="000F26BB" w:rsidP="00A24EDC">
            <w:pPr>
              <w:ind w:left="34" w:right="33"/>
              <w:jc w:val="center"/>
              <w:rPr>
                <w:rFonts w:cs="Times New Roman"/>
                <w:sz w:val="18"/>
                <w:szCs w:val="18"/>
                <w:lang w:val="lt-LT"/>
              </w:rPr>
            </w:pPr>
            <w:r w:rsidRPr="00C76E71">
              <w:rPr>
                <w:sz w:val="18"/>
                <w:szCs w:val="18"/>
                <w:lang w:val="lt-LT"/>
              </w:rPr>
              <w:t>(Individualios valstybės garantijos</w:t>
            </w:r>
            <w:r>
              <w:rPr>
                <w:sz w:val="18"/>
                <w:szCs w:val="18"/>
                <w:lang w:val="lt-LT"/>
              </w:rPr>
              <w:t>, įskaitant garantijas už įmonių obligacijas</w:t>
            </w:r>
            <w:r w:rsidRPr="00C76E71">
              <w:rPr>
                <w:sz w:val="18"/>
                <w:szCs w:val="18"/>
                <w:lang w:val="lt-LT"/>
              </w:rPr>
              <w:t xml:space="preserve">) </w:t>
            </w:r>
          </w:p>
        </w:tc>
      </w:tr>
      <w:tr w:rsidR="00ED62A9" w:rsidRPr="00C76E71" w14:paraId="7E0988A2" w14:textId="4C6EB064" w:rsidTr="00ED62A9">
        <w:trPr>
          <w:trHeight w:val="363"/>
        </w:trPr>
        <w:tc>
          <w:tcPr>
            <w:tcW w:w="488" w:type="pct"/>
            <w:vAlign w:val="center"/>
          </w:tcPr>
          <w:p w14:paraId="50D66716" w14:textId="77777777" w:rsidR="000F26BB" w:rsidRPr="00C76E71" w:rsidRDefault="000F26BB" w:rsidP="00A24EDC">
            <w:pPr>
              <w:jc w:val="center"/>
              <w:rPr>
                <w:rFonts w:cs="Times New Roman"/>
                <w:b/>
                <w:sz w:val="18"/>
                <w:szCs w:val="18"/>
                <w:lang w:val="lt-LT"/>
              </w:rPr>
            </w:pPr>
            <w:r w:rsidRPr="00C76E71">
              <w:rPr>
                <w:rFonts w:cs="Times New Roman"/>
                <w:b/>
                <w:sz w:val="18"/>
                <w:szCs w:val="18"/>
                <w:lang w:val="lt-LT"/>
              </w:rPr>
              <w:t>Skirta, mln. EUR *</w:t>
            </w:r>
          </w:p>
        </w:tc>
        <w:tc>
          <w:tcPr>
            <w:tcW w:w="569" w:type="pct"/>
            <w:vAlign w:val="center"/>
          </w:tcPr>
          <w:p w14:paraId="4C3DA104" w14:textId="77777777" w:rsidR="000F26BB" w:rsidRPr="00C76E71" w:rsidRDefault="000F26BB" w:rsidP="00A24EDC">
            <w:pPr>
              <w:ind w:left="-74" w:right="-108"/>
              <w:jc w:val="center"/>
              <w:rPr>
                <w:rFonts w:cs="Times New Roman"/>
                <w:b/>
                <w:sz w:val="18"/>
                <w:szCs w:val="18"/>
                <w:lang w:val="lt-LT"/>
              </w:rPr>
            </w:pPr>
            <w:r w:rsidRPr="00C76E71">
              <w:rPr>
                <w:rFonts w:cs="Times New Roman"/>
                <w:b/>
                <w:sz w:val="18"/>
                <w:szCs w:val="18"/>
                <w:lang w:val="lt-LT"/>
              </w:rPr>
              <w:t>23,8</w:t>
            </w:r>
          </w:p>
        </w:tc>
        <w:tc>
          <w:tcPr>
            <w:tcW w:w="402" w:type="pct"/>
            <w:vAlign w:val="center"/>
          </w:tcPr>
          <w:p w14:paraId="7356F11D" w14:textId="77777777" w:rsidR="000F26BB" w:rsidRPr="00C76E71" w:rsidRDefault="000F26BB" w:rsidP="00A24EDC">
            <w:pPr>
              <w:ind w:left="-74" w:right="-108"/>
              <w:jc w:val="center"/>
              <w:rPr>
                <w:rFonts w:cs="Times New Roman"/>
                <w:b/>
                <w:sz w:val="18"/>
                <w:szCs w:val="18"/>
                <w:lang w:val="lt-LT"/>
              </w:rPr>
            </w:pPr>
            <w:r w:rsidRPr="00C76E71">
              <w:rPr>
                <w:rFonts w:cs="Times New Roman"/>
                <w:b/>
                <w:sz w:val="18"/>
                <w:szCs w:val="18"/>
                <w:lang w:val="lt-LT"/>
              </w:rPr>
              <w:t>35,31</w:t>
            </w:r>
          </w:p>
        </w:tc>
        <w:tc>
          <w:tcPr>
            <w:tcW w:w="419" w:type="pct"/>
            <w:vAlign w:val="center"/>
          </w:tcPr>
          <w:p w14:paraId="696CDD7E" w14:textId="1CD1CCEA" w:rsidR="000F26BB" w:rsidRPr="00C76E71" w:rsidRDefault="000F26BB" w:rsidP="00A24EDC">
            <w:pPr>
              <w:ind w:left="-108" w:right="-109"/>
              <w:jc w:val="center"/>
              <w:rPr>
                <w:rFonts w:cs="Times New Roman"/>
                <w:b/>
                <w:sz w:val="18"/>
                <w:szCs w:val="18"/>
                <w:lang w:val="lt-LT"/>
              </w:rPr>
            </w:pPr>
            <w:r w:rsidRPr="00C76E71">
              <w:rPr>
                <w:rFonts w:cs="Times New Roman"/>
                <w:b/>
                <w:sz w:val="18"/>
                <w:szCs w:val="18"/>
                <w:lang w:val="lt-LT"/>
              </w:rPr>
              <w:t xml:space="preserve">6 </w:t>
            </w:r>
          </w:p>
        </w:tc>
        <w:tc>
          <w:tcPr>
            <w:tcW w:w="548" w:type="pct"/>
            <w:vAlign w:val="center"/>
          </w:tcPr>
          <w:p w14:paraId="107A23A3" w14:textId="77777777" w:rsidR="000F26BB" w:rsidRPr="00C76E71" w:rsidRDefault="000F26BB" w:rsidP="00A24EDC">
            <w:pPr>
              <w:ind w:left="-108" w:right="-109"/>
              <w:jc w:val="center"/>
              <w:rPr>
                <w:rFonts w:cs="Times New Roman"/>
                <w:b/>
                <w:sz w:val="18"/>
                <w:szCs w:val="18"/>
                <w:lang w:val="lt-LT"/>
              </w:rPr>
            </w:pPr>
            <w:r w:rsidRPr="00C76E71">
              <w:rPr>
                <w:rFonts w:cs="Times New Roman"/>
                <w:b/>
                <w:sz w:val="18"/>
                <w:szCs w:val="18"/>
                <w:lang w:val="lt-LT"/>
              </w:rPr>
              <w:t>8,28</w:t>
            </w:r>
          </w:p>
        </w:tc>
        <w:tc>
          <w:tcPr>
            <w:tcW w:w="419" w:type="pct"/>
            <w:vAlign w:val="center"/>
          </w:tcPr>
          <w:p w14:paraId="38B5D72B" w14:textId="77777777" w:rsidR="000F26BB" w:rsidRPr="00C76E71" w:rsidRDefault="000F26BB" w:rsidP="00A24EDC">
            <w:pPr>
              <w:ind w:left="-108" w:right="-109"/>
              <w:jc w:val="center"/>
              <w:rPr>
                <w:rFonts w:cs="Times New Roman"/>
                <w:b/>
                <w:sz w:val="18"/>
                <w:szCs w:val="18"/>
                <w:lang w:val="lt-LT"/>
              </w:rPr>
            </w:pPr>
            <w:r w:rsidRPr="00C76E71">
              <w:rPr>
                <w:rFonts w:cs="Times New Roman"/>
                <w:b/>
                <w:sz w:val="18"/>
                <w:szCs w:val="18"/>
                <w:lang w:val="lt-LT"/>
              </w:rPr>
              <w:t>4</w:t>
            </w:r>
          </w:p>
        </w:tc>
        <w:tc>
          <w:tcPr>
            <w:tcW w:w="423" w:type="pct"/>
          </w:tcPr>
          <w:p w14:paraId="64541535" w14:textId="77777777" w:rsidR="000F26BB" w:rsidRPr="00C76E71" w:rsidRDefault="000F26BB" w:rsidP="00A24EDC">
            <w:pPr>
              <w:ind w:left="-108" w:right="-109"/>
              <w:jc w:val="center"/>
              <w:rPr>
                <w:rFonts w:cs="Times New Roman"/>
                <w:b/>
                <w:sz w:val="18"/>
                <w:szCs w:val="18"/>
              </w:rPr>
            </w:pPr>
          </w:p>
          <w:p w14:paraId="0D9E96E0" w14:textId="77777777" w:rsidR="000F26BB" w:rsidRPr="00C76E71" w:rsidRDefault="000F26BB" w:rsidP="00A24EDC">
            <w:pPr>
              <w:ind w:left="-108" w:right="-109"/>
              <w:jc w:val="center"/>
              <w:rPr>
                <w:rFonts w:cs="Times New Roman"/>
                <w:b/>
                <w:sz w:val="18"/>
                <w:szCs w:val="18"/>
              </w:rPr>
            </w:pPr>
          </w:p>
          <w:p w14:paraId="0048F0FA" w14:textId="08BE7517" w:rsidR="000F26BB" w:rsidRPr="00C76E71" w:rsidRDefault="000F26BB" w:rsidP="00A24EDC">
            <w:pPr>
              <w:ind w:left="-108" w:right="-109"/>
              <w:jc w:val="center"/>
              <w:rPr>
                <w:rFonts w:cs="Times New Roman"/>
                <w:b/>
                <w:sz w:val="18"/>
                <w:szCs w:val="18"/>
              </w:rPr>
            </w:pPr>
            <w:r w:rsidRPr="00C76E71">
              <w:rPr>
                <w:rFonts w:cs="Times New Roman"/>
                <w:b/>
                <w:sz w:val="18"/>
                <w:szCs w:val="18"/>
              </w:rPr>
              <w:t>10</w:t>
            </w:r>
          </w:p>
        </w:tc>
        <w:tc>
          <w:tcPr>
            <w:tcW w:w="691" w:type="pct"/>
          </w:tcPr>
          <w:p w14:paraId="09E5B068" w14:textId="77777777" w:rsidR="000F26BB" w:rsidRPr="00C76E71" w:rsidRDefault="000F26BB" w:rsidP="00A24EDC">
            <w:pPr>
              <w:ind w:left="-108" w:right="-109"/>
              <w:jc w:val="center"/>
              <w:rPr>
                <w:rFonts w:cs="Times New Roman"/>
                <w:b/>
                <w:sz w:val="18"/>
                <w:szCs w:val="18"/>
              </w:rPr>
            </w:pPr>
          </w:p>
          <w:p w14:paraId="4D4703FF" w14:textId="77777777" w:rsidR="000F26BB" w:rsidRPr="00C76E71" w:rsidRDefault="000F26BB" w:rsidP="00A24EDC">
            <w:pPr>
              <w:ind w:left="-108" w:right="-109"/>
              <w:jc w:val="center"/>
              <w:rPr>
                <w:rFonts w:cs="Times New Roman"/>
                <w:b/>
                <w:sz w:val="18"/>
                <w:szCs w:val="18"/>
              </w:rPr>
            </w:pPr>
          </w:p>
          <w:p w14:paraId="7F85D4D5" w14:textId="4BAD2A92" w:rsidR="000F26BB" w:rsidRPr="00C76E71" w:rsidRDefault="000F26BB" w:rsidP="00A24EDC">
            <w:pPr>
              <w:ind w:left="-108" w:right="-109"/>
              <w:jc w:val="center"/>
              <w:rPr>
                <w:rFonts w:cs="Times New Roman"/>
                <w:b/>
                <w:sz w:val="18"/>
                <w:szCs w:val="18"/>
              </w:rPr>
            </w:pPr>
            <w:r w:rsidRPr="00C76E71">
              <w:rPr>
                <w:rFonts w:cs="Times New Roman"/>
                <w:b/>
                <w:sz w:val="18"/>
                <w:szCs w:val="18"/>
              </w:rPr>
              <w:t>60</w:t>
            </w:r>
          </w:p>
        </w:tc>
        <w:tc>
          <w:tcPr>
            <w:tcW w:w="397" w:type="pct"/>
            <w:vAlign w:val="center"/>
          </w:tcPr>
          <w:p w14:paraId="330C53E1" w14:textId="0B2B81EB" w:rsidR="000F26BB" w:rsidRPr="00C76E71" w:rsidRDefault="000F26BB" w:rsidP="00A24EDC">
            <w:pPr>
              <w:ind w:left="-108" w:right="-109"/>
              <w:jc w:val="center"/>
              <w:rPr>
                <w:rFonts w:cs="Times New Roman"/>
                <w:b/>
                <w:sz w:val="18"/>
                <w:szCs w:val="18"/>
                <w:lang w:val="lt-LT"/>
              </w:rPr>
            </w:pPr>
            <w:r w:rsidRPr="00C76E71">
              <w:rPr>
                <w:rFonts w:cs="Times New Roman"/>
                <w:b/>
                <w:sz w:val="18"/>
                <w:szCs w:val="18"/>
              </w:rPr>
              <w:t>7 (</w:t>
            </w:r>
            <w:proofErr w:type="spellStart"/>
            <w:r w:rsidRPr="00C76E71">
              <w:rPr>
                <w:rFonts w:cs="Times New Roman"/>
                <w:b/>
                <w:sz w:val="18"/>
                <w:szCs w:val="18"/>
              </w:rPr>
              <w:t>planuojama</w:t>
            </w:r>
            <w:proofErr w:type="spellEnd"/>
            <w:r w:rsidRPr="00C76E71">
              <w:rPr>
                <w:rFonts w:cs="Times New Roman"/>
                <w:b/>
                <w:sz w:val="18"/>
                <w:szCs w:val="18"/>
              </w:rPr>
              <w:t xml:space="preserve"> </w:t>
            </w:r>
            <w:proofErr w:type="spellStart"/>
            <w:r w:rsidRPr="00C76E71">
              <w:rPr>
                <w:rFonts w:cs="Times New Roman"/>
                <w:b/>
                <w:sz w:val="18"/>
                <w:szCs w:val="18"/>
              </w:rPr>
              <w:t>didinti</w:t>
            </w:r>
            <w:proofErr w:type="spellEnd"/>
            <w:r w:rsidRPr="00C76E71">
              <w:rPr>
                <w:rFonts w:cs="Times New Roman"/>
                <w:b/>
                <w:sz w:val="18"/>
                <w:szCs w:val="18"/>
              </w:rPr>
              <w:t xml:space="preserve"> </w:t>
            </w:r>
            <w:proofErr w:type="spellStart"/>
            <w:r w:rsidRPr="00C76E71">
              <w:rPr>
                <w:rFonts w:cs="Times New Roman"/>
                <w:b/>
                <w:sz w:val="18"/>
                <w:szCs w:val="18"/>
              </w:rPr>
              <w:t>papildomai</w:t>
            </w:r>
            <w:proofErr w:type="spellEnd"/>
            <w:r w:rsidRPr="00C76E71">
              <w:rPr>
                <w:rFonts w:cs="Times New Roman"/>
                <w:b/>
                <w:sz w:val="18"/>
                <w:szCs w:val="18"/>
              </w:rPr>
              <w:t xml:space="preserve"> 10)</w:t>
            </w:r>
          </w:p>
        </w:tc>
        <w:tc>
          <w:tcPr>
            <w:tcW w:w="645" w:type="pct"/>
          </w:tcPr>
          <w:p w14:paraId="68438225" w14:textId="77777777" w:rsidR="000F26BB" w:rsidRPr="00C76E71" w:rsidRDefault="000F26BB" w:rsidP="00A24EDC">
            <w:pPr>
              <w:ind w:left="-108" w:right="-109"/>
              <w:jc w:val="center"/>
              <w:rPr>
                <w:b/>
                <w:sz w:val="18"/>
                <w:szCs w:val="18"/>
                <w:lang w:val="lt-LT"/>
              </w:rPr>
            </w:pPr>
          </w:p>
          <w:p w14:paraId="61573571" w14:textId="77777777" w:rsidR="000F26BB" w:rsidRPr="00C76E71" w:rsidRDefault="000F26BB" w:rsidP="00A24EDC">
            <w:pPr>
              <w:ind w:left="-108" w:right="-109"/>
              <w:jc w:val="center"/>
              <w:rPr>
                <w:b/>
                <w:sz w:val="18"/>
                <w:szCs w:val="18"/>
                <w:lang w:val="lt-LT"/>
              </w:rPr>
            </w:pPr>
          </w:p>
          <w:p w14:paraId="7AFAAE9C" w14:textId="142D581A" w:rsidR="000F26BB" w:rsidRPr="00C76E71" w:rsidRDefault="000F26BB" w:rsidP="00A24EDC">
            <w:pPr>
              <w:ind w:left="-108" w:right="-109"/>
              <w:jc w:val="center"/>
              <w:rPr>
                <w:rFonts w:cs="Times New Roman"/>
                <w:b/>
                <w:sz w:val="18"/>
                <w:szCs w:val="18"/>
                <w:lang w:val="lt-LT"/>
              </w:rPr>
            </w:pPr>
            <w:r>
              <w:rPr>
                <w:b/>
                <w:sz w:val="18"/>
                <w:szCs w:val="18"/>
                <w:lang w:val="lt-LT"/>
              </w:rPr>
              <w:t>43,5</w:t>
            </w:r>
          </w:p>
        </w:tc>
      </w:tr>
      <w:tr w:rsidR="00211AE5" w:rsidRPr="00C76E71" w14:paraId="04215975" w14:textId="2064B5F3" w:rsidTr="00ED62A9">
        <w:trPr>
          <w:trHeight w:val="306"/>
        </w:trPr>
        <w:tc>
          <w:tcPr>
            <w:tcW w:w="488" w:type="pct"/>
            <w:vAlign w:val="center"/>
          </w:tcPr>
          <w:p w14:paraId="4ECBB9B1" w14:textId="77777777" w:rsidR="000F26BB" w:rsidRPr="00C76E71" w:rsidRDefault="000F26BB" w:rsidP="00A24EDC">
            <w:pPr>
              <w:jc w:val="center"/>
              <w:rPr>
                <w:rFonts w:cs="Times New Roman"/>
                <w:b/>
                <w:sz w:val="18"/>
                <w:szCs w:val="18"/>
                <w:lang w:val="lt-LT"/>
              </w:rPr>
            </w:pPr>
            <w:r w:rsidRPr="00C76E71">
              <w:rPr>
                <w:rFonts w:cs="Times New Roman"/>
                <w:b/>
                <w:sz w:val="18"/>
                <w:szCs w:val="18"/>
                <w:lang w:val="lt-LT"/>
              </w:rPr>
              <w:t>Finansavimo šaltinis</w:t>
            </w:r>
          </w:p>
        </w:tc>
        <w:tc>
          <w:tcPr>
            <w:tcW w:w="569" w:type="pct"/>
            <w:vAlign w:val="center"/>
          </w:tcPr>
          <w:p w14:paraId="789FAB77" w14:textId="77777777" w:rsidR="000F26BB" w:rsidRPr="00C76E71" w:rsidRDefault="000F26BB" w:rsidP="00A24EDC">
            <w:pPr>
              <w:ind w:left="-74" w:right="34"/>
              <w:jc w:val="center"/>
              <w:rPr>
                <w:rFonts w:cs="Times New Roman"/>
                <w:sz w:val="18"/>
                <w:szCs w:val="18"/>
                <w:lang w:val="lt-LT"/>
              </w:rPr>
            </w:pPr>
            <w:r w:rsidRPr="00C76E71">
              <w:rPr>
                <w:rFonts w:cs="Times New Roman"/>
                <w:sz w:val="18"/>
                <w:szCs w:val="18"/>
                <w:lang w:val="lt-LT"/>
              </w:rPr>
              <w:t>INVEGOS fondo grįžusios lėšos</w:t>
            </w:r>
          </w:p>
        </w:tc>
        <w:tc>
          <w:tcPr>
            <w:tcW w:w="821" w:type="pct"/>
            <w:gridSpan w:val="2"/>
            <w:vAlign w:val="center"/>
          </w:tcPr>
          <w:p w14:paraId="2081F137"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ES SF (VFF lėšos)</w:t>
            </w:r>
          </w:p>
        </w:tc>
        <w:tc>
          <w:tcPr>
            <w:tcW w:w="548" w:type="pct"/>
            <w:vAlign w:val="center"/>
          </w:tcPr>
          <w:p w14:paraId="340F7D8F"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VSF grįžusios lėšos</w:t>
            </w:r>
          </w:p>
        </w:tc>
        <w:tc>
          <w:tcPr>
            <w:tcW w:w="419" w:type="pct"/>
          </w:tcPr>
          <w:p w14:paraId="0F587A6D" w14:textId="0E90ECB5" w:rsidR="000F26BB" w:rsidRPr="00C76E71" w:rsidRDefault="000F26BB" w:rsidP="00A24EDC">
            <w:pPr>
              <w:ind w:left="-108" w:right="-109"/>
              <w:jc w:val="center"/>
              <w:rPr>
                <w:rFonts w:cs="Times New Roman"/>
                <w:sz w:val="18"/>
                <w:szCs w:val="18"/>
              </w:rPr>
            </w:pPr>
            <w:r w:rsidRPr="00C76E71">
              <w:rPr>
                <w:rFonts w:cs="Times New Roman"/>
                <w:sz w:val="18"/>
                <w:szCs w:val="18"/>
              </w:rPr>
              <w:t xml:space="preserve">INVEGOS </w:t>
            </w:r>
            <w:proofErr w:type="spellStart"/>
            <w:r w:rsidRPr="00C76E71">
              <w:rPr>
                <w:rFonts w:cs="Times New Roman"/>
                <w:sz w:val="18"/>
                <w:szCs w:val="18"/>
              </w:rPr>
              <w:t>fondo</w:t>
            </w:r>
            <w:proofErr w:type="spellEnd"/>
            <w:r w:rsidRPr="00C76E71">
              <w:rPr>
                <w:rFonts w:cs="Times New Roman"/>
                <w:sz w:val="18"/>
                <w:szCs w:val="18"/>
              </w:rPr>
              <w:t xml:space="preserve"> </w:t>
            </w:r>
            <w:proofErr w:type="spellStart"/>
            <w:r w:rsidRPr="00C76E71">
              <w:rPr>
                <w:rFonts w:cs="Times New Roman"/>
                <w:sz w:val="18"/>
                <w:szCs w:val="18"/>
              </w:rPr>
              <w:t>grįžusios</w:t>
            </w:r>
            <w:proofErr w:type="spellEnd"/>
            <w:r w:rsidRPr="00C76E71">
              <w:rPr>
                <w:rFonts w:cs="Times New Roman"/>
                <w:sz w:val="18"/>
                <w:szCs w:val="18"/>
              </w:rPr>
              <w:t xml:space="preserve"> </w:t>
            </w:r>
            <w:proofErr w:type="spellStart"/>
            <w:r w:rsidRPr="00C76E71">
              <w:rPr>
                <w:rFonts w:cs="Times New Roman"/>
                <w:sz w:val="18"/>
                <w:szCs w:val="18"/>
              </w:rPr>
              <w:t>lėšos</w:t>
            </w:r>
            <w:proofErr w:type="spellEnd"/>
          </w:p>
        </w:tc>
        <w:tc>
          <w:tcPr>
            <w:tcW w:w="423" w:type="pct"/>
          </w:tcPr>
          <w:p w14:paraId="3C8F7417" w14:textId="419E5E36" w:rsidR="000F26BB" w:rsidRPr="00C76E71" w:rsidRDefault="000F26BB" w:rsidP="00A24EDC">
            <w:pPr>
              <w:ind w:left="-108" w:right="-109"/>
              <w:jc w:val="center"/>
              <w:rPr>
                <w:rFonts w:cs="Times New Roman"/>
                <w:sz w:val="18"/>
                <w:szCs w:val="18"/>
              </w:rPr>
            </w:pPr>
            <w:r w:rsidRPr="00C76E71">
              <w:rPr>
                <w:rFonts w:cs="Times New Roman"/>
                <w:sz w:val="18"/>
                <w:szCs w:val="18"/>
              </w:rPr>
              <w:t xml:space="preserve">INVEGOS </w:t>
            </w:r>
            <w:proofErr w:type="spellStart"/>
            <w:r w:rsidRPr="00C76E71">
              <w:rPr>
                <w:rFonts w:cs="Times New Roman"/>
                <w:sz w:val="18"/>
                <w:szCs w:val="18"/>
              </w:rPr>
              <w:t>fondo</w:t>
            </w:r>
            <w:proofErr w:type="spellEnd"/>
            <w:r w:rsidRPr="00C76E71">
              <w:rPr>
                <w:rFonts w:cs="Times New Roman"/>
                <w:sz w:val="18"/>
                <w:szCs w:val="18"/>
              </w:rPr>
              <w:t xml:space="preserve"> </w:t>
            </w:r>
            <w:proofErr w:type="spellStart"/>
            <w:r w:rsidRPr="00C76E71">
              <w:rPr>
                <w:rFonts w:cs="Times New Roman"/>
                <w:sz w:val="18"/>
                <w:szCs w:val="18"/>
              </w:rPr>
              <w:t>grįžusios</w:t>
            </w:r>
            <w:proofErr w:type="spellEnd"/>
            <w:r w:rsidRPr="00C76E71">
              <w:rPr>
                <w:rFonts w:cs="Times New Roman"/>
                <w:sz w:val="18"/>
                <w:szCs w:val="18"/>
              </w:rPr>
              <w:t xml:space="preserve"> </w:t>
            </w:r>
            <w:proofErr w:type="spellStart"/>
            <w:r w:rsidRPr="00C76E71">
              <w:rPr>
                <w:rFonts w:cs="Times New Roman"/>
                <w:sz w:val="18"/>
                <w:szCs w:val="18"/>
              </w:rPr>
              <w:t>lėšos</w:t>
            </w:r>
            <w:proofErr w:type="spellEnd"/>
          </w:p>
        </w:tc>
        <w:tc>
          <w:tcPr>
            <w:tcW w:w="691" w:type="pct"/>
            <w:vAlign w:val="center"/>
          </w:tcPr>
          <w:p w14:paraId="3B921623" w14:textId="19E6840D" w:rsidR="000F26BB" w:rsidRPr="00C76E71" w:rsidRDefault="000F26BB" w:rsidP="00A24EDC">
            <w:pPr>
              <w:ind w:left="-108" w:right="-109"/>
              <w:jc w:val="center"/>
              <w:rPr>
                <w:rFonts w:cs="Times New Roman"/>
                <w:sz w:val="18"/>
                <w:szCs w:val="18"/>
              </w:rPr>
            </w:pPr>
            <w:r w:rsidRPr="00C76E71">
              <w:rPr>
                <w:rFonts w:cs="Times New Roman"/>
                <w:sz w:val="18"/>
                <w:szCs w:val="18"/>
              </w:rPr>
              <w:t xml:space="preserve">INVEGOS </w:t>
            </w:r>
            <w:proofErr w:type="spellStart"/>
            <w:r w:rsidRPr="00C76E71">
              <w:rPr>
                <w:rFonts w:cs="Times New Roman"/>
                <w:sz w:val="18"/>
                <w:szCs w:val="18"/>
              </w:rPr>
              <w:t>fondo</w:t>
            </w:r>
            <w:proofErr w:type="spellEnd"/>
            <w:r w:rsidRPr="00C76E71">
              <w:t xml:space="preserve"> </w:t>
            </w:r>
            <w:proofErr w:type="spellStart"/>
            <w:r w:rsidRPr="00C76E71">
              <w:rPr>
                <w:rFonts w:cs="Times New Roman"/>
                <w:sz w:val="18"/>
                <w:szCs w:val="18"/>
              </w:rPr>
              <w:t>grįžusios</w:t>
            </w:r>
            <w:proofErr w:type="spellEnd"/>
            <w:r w:rsidRPr="00C76E71">
              <w:rPr>
                <w:rFonts w:cs="Times New Roman"/>
                <w:sz w:val="18"/>
                <w:szCs w:val="18"/>
              </w:rPr>
              <w:t xml:space="preserve"> </w:t>
            </w:r>
            <w:proofErr w:type="spellStart"/>
            <w:r w:rsidRPr="00C76E71">
              <w:rPr>
                <w:rFonts w:cs="Times New Roman"/>
                <w:sz w:val="18"/>
                <w:szCs w:val="18"/>
              </w:rPr>
              <w:t>lėšos</w:t>
            </w:r>
            <w:proofErr w:type="spellEnd"/>
            <w:r w:rsidRPr="00C76E71">
              <w:rPr>
                <w:rFonts w:cs="Times New Roman"/>
                <w:sz w:val="18"/>
                <w:szCs w:val="18"/>
              </w:rPr>
              <w:t xml:space="preserve">, </w:t>
            </w:r>
            <w:proofErr w:type="spellStart"/>
            <w:r w:rsidRPr="00C76E71">
              <w:rPr>
                <w:rFonts w:cs="Times New Roman"/>
                <w:sz w:val="18"/>
                <w:szCs w:val="18"/>
              </w:rPr>
              <w:t>valstybės</w:t>
            </w:r>
            <w:proofErr w:type="spellEnd"/>
            <w:r w:rsidRPr="00C76E71">
              <w:rPr>
                <w:rFonts w:cs="Times New Roman"/>
                <w:sz w:val="18"/>
                <w:szCs w:val="18"/>
              </w:rPr>
              <w:t xml:space="preserve"> </w:t>
            </w:r>
            <w:proofErr w:type="spellStart"/>
            <w:r w:rsidRPr="00C76E71">
              <w:rPr>
                <w:rFonts w:cs="Times New Roman"/>
                <w:sz w:val="18"/>
                <w:szCs w:val="18"/>
              </w:rPr>
              <w:t>biudžeto</w:t>
            </w:r>
            <w:proofErr w:type="spellEnd"/>
            <w:r w:rsidRPr="00C76E71">
              <w:rPr>
                <w:rFonts w:cs="Times New Roman"/>
                <w:sz w:val="18"/>
                <w:szCs w:val="18"/>
              </w:rPr>
              <w:t xml:space="preserve"> </w:t>
            </w:r>
            <w:proofErr w:type="spellStart"/>
            <w:r w:rsidRPr="00C76E71">
              <w:rPr>
                <w:rFonts w:cs="Times New Roman"/>
                <w:sz w:val="18"/>
                <w:szCs w:val="18"/>
              </w:rPr>
              <w:t>lėšos</w:t>
            </w:r>
            <w:proofErr w:type="spellEnd"/>
          </w:p>
        </w:tc>
        <w:tc>
          <w:tcPr>
            <w:tcW w:w="397" w:type="pct"/>
            <w:vAlign w:val="center"/>
          </w:tcPr>
          <w:p w14:paraId="6CC2E66F" w14:textId="3B64AE6E" w:rsidR="000F26BB" w:rsidRPr="00C76E71" w:rsidRDefault="000F26BB" w:rsidP="00A24EDC">
            <w:pPr>
              <w:ind w:left="-108" w:right="-109"/>
              <w:jc w:val="center"/>
              <w:rPr>
                <w:rFonts w:cs="Times New Roman"/>
                <w:sz w:val="18"/>
                <w:szCs w:val="18"/>
              </w:rPr>
            </w:pPr>
            <w:r w:rsidRPr="00C76E71">
              <w:rPr>
                <w:rFonts w:cs="Times New Roman"/>
                <w:sz w:val="18"/>
                <w:szCs w:val="18"/>
              </w:rPr>
              <w:t xml:space="preserve">INVEGOS </w:t>
            </w:r>
            <w:proofErr w:type="spellStart"/>
            <w:r w:rsidRPr="00C76E71">
              <w:rPr>
                <w:rFonts w:cs="Times New Roman"/>
                <w:sz w:val="18"/>
                <w:szCs w:val="18"/>
              </w:rPr>
              <w:t>fondo</w:t>
            </w:r>
            <w:proofErr w:type="spellEnd"/>
            <w:r w:rsidRPr="00C76E71">
              <w:rPr>
                <w:rFonts w:cs="Times New Roman"/>
                <w:sz w:val="18"/>
                <w:szCs w:val="18"/>
              </w:rPr>
              <w:t xml:space="preserve"> </w:t>
            </w:r>
            <w:proofErr w:type="spellStart"/>
            <w:r w:rsidRPr="00C76E71">
              <w:rPr>
                <w:rFonts w:cs="Times New Roman"/>
                <w:sz w:val="18"/>
                <w:szCs w:val="18"/>
              </w:rPr>
              <w:t>grįžusios</w:t>
            </w:r>
            <w:proofErr w:type="spellEnd"/>
            <w:r w:rsidRPr="00C76E71">
              <w:rPr>
                <w:rFonts w:cs="Times New Roman"/>
                <w:sz w:val="18"/>
                <w:szCs w:val="18"/>
              </w:rPr>
              <w:t xml:space="preserve"> </w:t>
            </w:r>
            <w:proofErr w:type="spellStart"/>
            <w:r w:rsidRPr="00C76E71">
              <w:rPr>
                <w:rFonts w:cs="Times New Roman"/>
                <w:sz w:val="18"/>
                <w:szCs w:val="18"/>
              </w:rPr>
              <w:t>lėšos</w:t>
            </w:r>
            <w:proofErr w:type="spellEnd"/>
            <w:r w:rsidRPr="00C76E71">
              <w:rPr>
                <w:rFonts w:cs="Times New Roman"/>
                <w:sz w:val="18"/>
                <w:szCs w:val="18"/>
              </w:rPr>
              <w:t xml:space="preserve"> </w:t>
            </w:r>
          </w:p>
        </w:tc>
        <w:tc>
          <w:tcPr>
            <w:tcW w:w="645" w:type="pct"/>
            <w:vAlign w:val="center"/>
          </w:tcPr>
          <w:p w14:paraId="1D59410D" w14:textId="334E7174"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INVEGOS fondo grįžusios lėšos</w:t>
            </w:r>
          </w:p>
        </w:tc>
      </w:tr>
      <w:tr w:rsidR="00211AE5" w:rsidRPr="00C76E71" w:rsidDel="00D759F2" w14:paraId="2537D407" w14:textId="1EED6B25" w:rsidTr="00ED62A9">
        <w:trPr>
          <w:trHeight w:val="544"/>
        </w:trPr>
        <w:tc>
          <w:tcPr>
            <w:tcW w:w="488" w:type="pct"/>
            <w:vAlign w:val="center"/>
          </w:tcPr>
          <w:p w14:paraId="0E7186CB" w14:textId="77777777" w:rsidR="000F26BB" w:rsidRPr="00C76E71" w:rsidDel="00D759F2" w:rsidRDefault="000F26BB" w:rsidP="00A24EDC">
            <w:pPr>
              <w:jc w:val="center"/>
              <w:rPr>
                <w:rFonts w:cs="Times New Roman"/>
                <w:b/>
                <w:sz w:val="18"/>
                <w:szCs w:val="18"/>
                <w:lang w:val="lt-LT"/>
              </w:rPr>
            </w:pPr>
            <w:r w:rsidRPr="00C76E71">
              <w:rPr>
                <w:rFonts w:cs="Times New Roman"/>
                <w:b/>
                <w:sz w:val="18"/>
                <w:szCs w:val="18"/>
                <w:lang w:val="lt-LT"/>
              </w:rPr>
              <w:t>Garantuojamo sandorio paskirtis</w:t>
            </w:r>
          </w:p>
        </w:tc>
        <w:tc>
          <w:tcPr>
            <w:tcW w:w="971" w:type="pct"/>
            <w:gridSpan w:val="2"/>
            <w:vAlign w:val="center"/>
          </w:tcPr>
          <w:p w14:paraId="344CD072"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Investicijos ir apyvartinis kapitalas</w:t>
            </w:r>
          </w:p>
        </w:tc>
        <w:tc>
          <w:tcPr>
            <w:tcW w:w="419" w:type="pct"/>
            <w:vAlign w:val="center"/>
          </w:tcPr>
          <w:p w14:paraId="01E56FD2" w14:textId="77777777" w:rsidR="000F26BB" w:rsidRPr="00C76E71" w:rsidRDefault="000F26BB" w:rsidP="00A24EDC">
            <w:pPr>
              <w:keepNext/>
              <w:keepLines/>
              <w:ind w:left="-108" w:right="-109"/>
              <w:jc w:val="center"/>
              <w:outlineLvl w:val="1"/>
              <w:rPr>
                <w:rFonts w:cs="Times New Roman"/>
                <w:sz w:val="18"/>
                <w:szCs w:val="18"/>
                <w:lang w:val="lt-LT"/>
              </w:rPr>
            </w:pPr>
            <w:r w:rsidRPr="00C76E71">
              <w:rPr>
                <w:rFonts w:cs="Times New Roman"/>
                <w:sz w:val="18"/>
                <w:szCs w:val="18"/>
                <w:lang w:val="lt-LT"/>
              </w:rPr>
              <w:t xml:space="preserve">Investicijos į naują </w:t>
            </w:r>
          </w:p>
          <w:p w14:paraId="59FF8CED" w14:textId="77777777" w:rsidR="000F26BB" w:rsidRPr="00C76E71" w:rsidDel="00D759F2" w:rsidRDefault="000F26BB" w:rsidP="00A24EDC">
            <w:pPr>
              <w:keepNext/>
              <w:keepLines/>
              <w:ind w:left="-108" w:right="-109"/>
              <w:jc w:val="center"/>
              <w:outlineLvl w:val="1"/>
              <w:rPr>
                <w:rFonts w:cs="Times New Roman"/>
                <w:sz w:val="18"/>
                <w:szCs w:val="18"/>
                <w:lang w:val="lt-LT"/>
              </w:rPr>
            </w:pPr>
            <w:r w:rsidRPr="00C76E71">
              <w:rPr>
                <w:rFonts w:cs="Times New Roman"/>
                <w:sz w:val="18"/>
                <w:szCs w:val="18"/>
                <w:lang w:val="lt-LT"/>
              </w:rPr>
              <w:t>įrangą ir įrengimus</w:t>
            </w:r>
          </w:p>
        </w:tc>
        <w:tc>
          <w:tcPr>
            <w:tcW w:w="548" w:type="pct"/>
            <w:vAlign w:val="center"/>
          </w:tcPr>
          <w:p w14:paraId="3BCE3E6F" w14:textId="77777777" w:rsidR="000F26BB" w:rsidRPr="00C76E71" w:rsidRDefault="000F26BB" w:rsidP="00A24EDC">
            <w:pPr>
              <w:keepNext/>
              <w:keepLines/>
              <w:ind w:left="-108" w:right="-109"/>
              <w:jc w:val="center"/>
              <w:outlineLvl w:val="1"/>
              <w:rPr>
                <w:rFonts w:cs="Times New Roman"/>
                <w:sz w:val="18"/>
                <w:szCs w:val="18"/>
                <w:lang w:val="lt-LT"/>
              </w:rPr>
            </w:pPr>
            <w:r w:rsidRPr="00C76E71">
              <w:rPr>
                <w:rFonts w:cs="Times New Roman"/>
                <w:sz w:val="18"/>
                <w:szCs w:val="18"/>
                <w:lang w:val="lt-LT"/>
              </w:rPr>
              <w:t>Investicijos ir apyvartinis kapitalas (tik paskolos)</w:t>
            </w:r>
          </w:p>
        </w:tc>
        <w:tc>
          <w:tcPr>
            <w:tcW w:w="419" w:type="pct"/>
            <w:vAlign w:val="center"/>
          </w:tcPr>
          <w:p w14:paraId="723E0D1A" w14:textId="77777777" w:rsidR="000F26BB" w:rsidRPr="00C76E71" w:rsidRDefault="000F26BB" w:rsidP="00A24EDC">
            <w:pPr>
              <w:keepNext/>
              <w:keepLines/>
              <w:ind w:left="-108" w:right="-109"/>
              <w:jc w:val="center"/>
              <w:outlineLvl w:val="1"/>
              <w:rPr>
                <w:rFonts w:cs="Times New Roman"/>
                <w:sz w:val="18"/>
                <w:szCs w:val="18"/>
                <w:lang w:val="lt-LT"/>
              </w:rPr>
            </w:pPr>
            <w:r w:rsidRPr="00C76E71">
              <w:rPr>
                <w:rFonts w:cs="Times New Roman"/>
                <w:sz w:val="18"/>
                <w:szCs w:val="18"/>
                <w:lang w:val="lt-LT"/>
              </w:rPr>
              <w:t>Apyvartinis kapitalas</w:t>
            </w:r>
          </w:p>
        </w:tc>
        <w:tc>
          <w:tcPr>
            <w:tcW w:w="423" w:type="pct"/>
          </w:tcPr>
          <w:p w14:paraId="29FC8C46" w14:textId="4702CB68" w:rsidR="000F26BB" w:rsidRPr="00C76E71" w:rsidRDefault="000F26BB" w:rsidP="00A24EDC">
            <w:pPr>
              <w:keepNext/>
              <w:keepLines/>
              <w:ind w:left="-108" w:right="-109"/>
              <w:jc w:val="center"/>
              <w:outlineLvl w:val="1"/>
              <w:rPr>
                <w:rFonts w:cs="Times New Roman"/>
                <w:sz w:val="18"/>
                <w:szCs w:val="18"/>
              </w:rPr>
            </w:pPr>
            <w:proofErr w:type="spellStart"/>
            <w:r w:rsidRPr="00C76E71">
              <w:rPr>
                <w:rFonts w:cs="Times New Roman"/>
                <w:sz w:val="18"/>
                <w:szCs w:val="18"/>
              </w:rPr>
              <w:t>Apyvartinis</w:t>
            </w:r>
            <w:proofErr w:type="spellEnd"/>
            <w:r w:rsidRPr="00C76E71">
              <w:rPr>
                <w:rFonts w:cs="Times New Roman"/>
                <w:sz w:val="18"/>
                <w:szCs w:val="18"/>
              </w:rPr>
              <w:t xml:space="preserve"> </w:t>
            </w:r>
            <w:proofErr w:type="spellStart"/>
            <w:r w:rsidRPr="00C76E71">
              <w:rPr>
                <w:rFonts w:cs="Times New Roman"/>
                <w:sz w:val="18"/>
                <w:szCs w:val="18"/>
              </w:rPr>
              <w:t>kapitalas</w:t>
            </w:r>
            <w:proofErr w:type="spellEnd"/>
          </w:p>
        </w:tc>
        <w:tc>
          <w:tcPr>
            <w:tcW w:w="691" w:type="pct"/>
          </w:tcPr>
          <w:p w14:paraId="5A9136BA" w14:textId="5FE66647" w:rsidR="000F26BB" w:rsidRPr="002E2419" w:rsidRDefault="000F26BB" w:rsidP="00A24EDC">
            <w:pPr>
              <w:keepNext/>
              <w:keepLines/>
              <w:ind w:left="-108" w:right="-109"/>
              <w:jc w:val="center"/>
              <w:outlineLvl w:val="1"/>
              <w:rPr>
                <w:rFonts w:cs="Times New Roman"/>
                <w:sz w:val="18"/>
                <w:szCs w:val="18"/>
              </w:rPr>
            </w:pPr>
            <w:r w:rsidRPr="002E2419">
              <w:rPr>
                <w:rFonts w:cs="Times New Roman"/>
                <w:sz w:val="18"/>
                <w:szCs w:val="18"/>
                <w:lang w:val="lt-LT"/>
              </w:rPr>
              <w:t>Investicijos ir apyvartinis kapitalas (sąlygos gali būti tikslinamos į</w:t>
            </w:r>
            <w:proofErr w:type="spellStart"/>
            <w:r>
              <w:rPr>
                <w:rFonts w:cs="Times New Roman"/>
                <w:sz w:val="18"/>
                <w:szCs w:val="18"/>
              </w:rPr>
              <w:t>traukiant</w:t>
            </w:r>
            <w:proofErr w:type="spellEnd"/>
            <w:r>
              <w:rPr>
                <w:rFonts w:cs="Times New Roman"/>
                <w:sz w:val="18"/>
                <w:szCs w:val="18"/>
              </w:rPr>
              <w:t xml:space="preserve"> </w:t>
            </w:r>
            <w:proofErr w:type="spellStart"/>
            <w:r>
              <w:rPr>
                <w:rFonts w:cs="Times New Roman"/>
                <w:sz w:val="18"/>
                <w:szCs w:val="18"/>
              </w:rPr>
              <w:t>ir</w:t>
            </w:r>
            <w:proofErr w:type="spellEnd"/>
            <w:r>
              <w:rPr>
                <w:rFonts w:cs="Times New Roman"/>
                <w:sz w:val="18"/>
                <w:szCs w:val="18"/>
              </w:rPr>
              <w:t xml:space="preserve"> </w:t>
            </w:r>
            <w:proofErr w:type="spellStart"/>
            <w:r>
              <w:rPr>
                <w:rFonts w:cs="Times New Roman"/>
                <w:sz w:val="18"/>
                <w:szCs w:val="18"/>
              </w:rPr>
              <w:t>lizingo</w:t>
            </w:r>
            <w:proofErr w:type="spellEnd"/>
            <w:r>
              <w:rPr>
                <w:rFonts w:cs="Times New Roman"/>
                <w:sz w:val="18"/>
                <w:szCs w:val="18"/>
              </w:rPr>
              <w:t xml:space="preserve"> </w:t>
            </w:r>
            <w:proofErr w:type="spellStart"/>
            <w:r>
              <w:rPr>
                <w:rFonts w:cs="Times New Roman"/>
                <w:sz w:val="18"/>
                <w:szCs w:val="18"/>
              </w:rPr>
              <w:t>sandorius</w:t>
            </w:r>
            <w:proofErr w:type="spellEnd"/>
            <w:r w:rsidRPr="002E2419">
              <w:rPr>
                <w:rFonts w:cs="Times New Roman"/>
                <w:sz w:val="18"/>
                <w:szCs w:val="18"/>
                <w:lang w:val="lt-LT"/>
              </w:rPr>
              <w:t>)</w:t>
            </w:r>
          </w:p>
        </w:tc>
        <w:tc>
          <w:tcPr>
            <w:tcW w:w="397" w:type="pct"/>
          </w:tcPr>
          <w:p w14:paraId="5189840C" w14:textId="666562EE" w:rsidR="000F26BB" w:rsidRPr="00C76E71" w:rsidDel="00EE11E3" w:rsidRDefault="000F26BB" w:rsidP="00A24EDC">
            <w:pPr>
              <w:keepNext/>
              <w:keepLines/>
              <w:ind w:left="-108" w:right="-109"/>
              <w:jc w:val="center"/>
              <w:outlineLvl w:val="1"/>
              <w:rPr>
                <w:rFonts w:cs="Times New Roman"/>
                <w:sz w:val="18"/>
                <w:szCs w:val="18"/>
                <w:lang w:val="lt-LT"/>
              </w:rPr>
            </w:pPr>
            <w:proofErr w:type="spellStart"/>
            <w:r w:rsidRPr="00C76E71">
              <w:rPr>
                <w:rFonts w:cs="Times New Roman"/>
                <w:sz w:val="18"/>
                <w:szCs w:val="18"/>
              </w:rPr>
              <w:t>Eksporto</w:t>
            </w:r>
            <w:proofErr w:type="spellEnd"/>
            <w:r w:rsidRPr="00C76E71">
              <w:rPr>
                <w:rFonts w:cs="Times New Roman"/>
                <w:sz w:val="18"/>
                <w:szCs w:val="18"/>
              </w:rPr>
              <w:t xml:space="preserve"> </w:t>
            </w:r>
            <w:proofErr w:type="spellStart"/>
            <w:r w:rsidRPr="00C76E71">
              <w:rPr>
                <w:rFonts w:cs="Times New Roman"/>
                <w:sz w:val="18"/>
                <w:szCs w:val="18"/>
              </w:rPr>
              <w:t>sandorio</w:t>
            </w:r>
            <w:proofErr w:type="spellEnd"/>
            <w:r w:rsidRPr="00C76E71">
              <w:rPr>
                <w:rFonts w:cs="Times New Roman"/>
                <w:sz w:val="18"/>
                <w:szCs w:val="18"/>
              </w:rPr>
              <w:t xml:space="preserve"> </w:t>
            </w:r>
            <w:proofErr w:type="spellStart"/>
            <w:r w:rsidRPr="00C76E71">
              <w:rPr>
                <w:rFonts w:cs="Times New Roman"/>
                <w:sz w:val="18"/>
                <w:szCs w:val="18"/>
              </w:rPr>
              <w:t>rizikai</w:t>
            </w:r>
            <w:proofErr w:type="spellEnd"/>
            <w:r w:rsidRPr="00C76E71">
              <w:rPr>
                <w:rFonts w:cs="Times New Roman"/>
                <w:sz w:val="18"/>
                <w:szCs w:val="18"/>
              </w:rPr>
              <w:t xml:space="preserve"> </w:t>
            </w:r>
            <w:proofErr w:type="spellStart"/>
            <w:r w:rsidRPr="00C76E71">
              <w:rPr>
                <w:rFonts w:cs="Times New Roman"/>
                <w:sz w:val="18"/>
                <w:szCs w:val="18"/>
              </w:rPr>
              <w:t>mažinti</w:t>
            </w:r>
            <w:proofErr w:type="spellEnd"/>
            <w:r w:rsidRPr="00C76E71">
              <w:rPr>
                <w:rFonts w:cs="Times New Roman"/>
                <w:sz w:val="18"/>
                <w:szCs w:val="18"/>
              </w:rPr>
              <w:t xml:space="preserve"> </w:t>
            </w:r>
          </w:p>
        </w:tc>
        <w:tc>
          <w:tcPr>
            <w:tcW w:w="645" w:type="pct"/>
          </w:tcPr>
          <w:p w14:paraId="239BA5E4" w14:textId="77777777" w:rsidR="000F26BB" w:rsidRPr="00C76E71" w:rsidRDefault="000F26BB" w:rsidP="00A24EDC">
            <w:pPr>
              <w:keepNext/>
              <w:keepLines/>
              <w:ind w:left="-108" w:right="-109"/>
              <w:jc w:val="center"/>
              <w:outlineLvl w:val="1"/>
              <w:rPr>
                <w:rFonts w:cs="Times New Roman"/>
                <w:sz w:val="18"/>
                <w:szCs w:val="18"/>
                <w:lang w:val="lt-LT"/>
              </w:rPr>
            </w:pPr>
            <w:r w:rsidRPr="00C76E71">
              <w:rPr>
                <w:sz w:val="18"/>
                <w:szCs w:val="18"/>
                <w:lang w:val="lt-LT"/>
              </w:rPr>
              <w:t>Investicijos ir apyvartinis kapitalas</w:t>
            </w:r>
          </w:p>
        </w:tc>
      </w:tr>
      <w:tr w:rsidR="00ED62A9" w:rsidRPr="00C76E71" w14:paraId="21F42EA8" w14:textId="0B10962F" w:rsidTr="00ED62A9">
        <w:trPr>
          <w:trHeight w:val="363"/>
        </w:trPr>
        <w:tc>
          <w:tcPr>
            <w:tcW w:w="488" w:type="pct"/>
            <w:vAlign w:val="center"/>
          </w:tcPr>
          <w:p w14:paraId="69CDCCDC" w14:textId="77777777" w:rsidR="000F26BB" w:rsidRPr="00C76E71" w:rsidRDefault="000F26BB" w:rsidP="00A24EDC">
            <w:pPr>
              <w:jc w:val="center"/>
              <w:rPr>
                <w:rFonts w:cs="Times New Roman"/>
                <w:b/>
                <w:sz w:val="18"/>
                <w:szCs w:val="18"/>
                <w:lang w:val="lt-LT"/>
              </w:rPr>
            </w:pPr>
            <w:r w:rsidRPr="00C76E71">
              <w:rPr>
                <w:rFonts w:cs="Times New Roman"/>
                <w:b/>
                <w:sz w:val="18"/>
                <w:szCs w:val="18"/>
                <w:lang w:val="lt-LT"/>
              </w:rPr>
              <w:t>Garantijos dydis</w:t>
            </w:r>
          </w:p>
        </w:tc>
        <w:tc>
          <w:tcPr>
            <w:tcW w:w="569" w:type="pct"/>
            <w:vAlign w:val="center"/>
          </w:tcPr>
          <w:p w14:paraId="1738F63B" w14:textId="77777777" w:rsidR="000F26BB" w:rsidRPr="00C76E71" w:rsidRDefault="000F26BB" w:rsidP="00A24EDC">
            <w:pPr>
              <w:ind w:left="-74"/>
              <w:jc w:val="center"/>
              <w:rPr>
                <w:rFonts w:cs="Times New Roman"/>
                <w:sz w:val="18"/>
                <w:szCs w:val="18"/>
                <w:lang w:val="lt-LT"/>
              </w:rPr>
            </w:pPr>
            <w:r w:rsidRPr="00C76E71">
              <w:rPr>
                <w:rFonts w:cs="Times New Roman"/>
                <w:sz w:val="18"/>
                <w:szCs w:val="18"/>
                <w:lang w:val="lt-LT"/>
              </w:rPr>
              <w:t>30-80 proc. (lizingo atveju – iki 70 proc.)</w:t>
            </w:r>
          </w:p>
        </w:tc>
        <w:tc>
          <w:tcPr>
            <w:tcW w:w="402" w:type="pct"/>
            <w:vAlign w:val="center"/>
          </w:tcPr>
          <w:p w14:paraId="7F4AF4E5"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80 proc.</w:t>
            </w:r>
          </w:p>
        </w:tc>
        <w:tc>
          <w:tcPr>
            <w:tcW w:w="419" w:type="pct"/>
            <w:vAlign w:val="center"/>
          </w:tcPr>
          <w:p w14:paraId="79A1EF9F"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80 proc.</w:t>
            </w:r>
          </w:p>
        </w:tc>
        <w:tc>
          <w:tcPr>
            <w:tcW w:w="548" w:type="pct"/>
            <w:vAlign w:val="center"/>
          </w:tcPr>
          <w:p w14:paraId="54729F78"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30-80 proc.</w:t>
            </w:r>
          </w:p>
        </w:tc>
        <w:tc>
          <w:tcPr>
            <w:tcW w:w="419" w:type="pct"/>
            <w:vAlign w:val="center"/>
          </w:tcPr>
          <w:p w14:paraId="4C5CB069"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80 proc.</w:t>
            </w:r>
          </w:p>
        </w:tc>
        <w:tc>
          <w:tcPr>
            <w:tcW w:w="423" w:type="pct"/>
          </w:tcPr>
          <w:p w14:paraId="6F943508" w14:textId="77777777" w:rsidR="000F26BB" w:rsidRPr="00C76E71" w:rsidRDefault="000F26BB" w:rsidP="00A24EDC">
            <w:pPr>
              <w:ind w:left="-108" w:right="-109"/>
              <w:jc w:val="center"/>
              <w:rPr>
                <w:rFonts w:cs="Times New Roman"/>
                <w:sz w:val="18"/>
                <w:szCs w:val="18"/>
              </w:rPr>
            </w:pPr>
          </w:p>
          <w:p w14:paraId="4322894A" w14:textId="768536CC" w:rsidR="000F26BB" w:rsidRPr="00C76E71" w:rsidRDefault="000F26BB" w:rsidP="00A24EDC">
            <w:pPr>
              <w:ind w:left="-108" w:right="-109"/>
              <w:jc w:val="center"/>
              <w:rPr>
                <w:rFonts w:cs="Times New Roman"/>
                <w:sz w:val="18"/>
                <w:szCs w:val="18"/>
              </w:rPr>
            </w:pPr>
            <w:r w:rsidRPr="00C76E71">
              <w:rPr>
                <w:rFonts w:cs="Times New Roman"/>
                <w:sz w:val="18"/>
                <w:szCs w:val="18"/>
              </w:rPr>
              <w:t>80 proc.</w:t>
            </w:r>
          </w:p>
        </w:tc>
        <w:tc>
          <w:tcPr>
            <w:tcW w:w="691" w:type="pct"/>
          </w:tcPr>
          <w:p w14:paraId="17E35A9E" w14:textId="77777777" w:rsidR="000F26BB" w:rsidRPr="00C76E71" w:rsidRDefault="000F26BB" w:rsidP="00A24EDC">
            <w:pPr>
              <w:ind w:left="-108" w:right="-109"/>
              <w:jc w:val="center"/>
              <w:rPr>
                <w:rFonts w:cs="Times New Roman"/>
                <w:sz w:val="18"/>
                <w:szCs w:val="18"/>
              </w:rPr>
            </w:pPr>
          </w:p>
          <w:p w14:paraId="1F4208B0" w14:textId="23C356BD" w:rsidR="000F26BB" w:rsidRPr="00C76E71" w:rsidRDefault="000F26BB" w:rsidP="00A24EDC">
            <w:pPr>
              <w:ind w:left="-108" w:right="-109"/>
              <w:jc w:val="center"/>
              <w:rPr>
                <w:rFonts w:cs="Times New Roman"/>
                <w:sz w:val="18"/>
                <w:szCs w:val="18"/>
              </w:rPr>
            </w:pPr>
            <w:proofErr w:type="spellStart"/>
            <w:r w:rsidRPr="00C76E71">
              <w:rPr>
                <w:rFonts w:cs="Times New Roman"/>
                <w:sz w:val="18"/>
                <w:szCs w:val="18"/>
              </w:rPr>
              <w:t>Iki</w:t>
            </w:r>
            <w:proofErr w:type="spellEnd"/>
            <w:r w:rsidRPr="00C76E71">
              <w:rPr>
                <w:rFonts w:cs="Times New Roman"/>
                <w:sz w:val="18"/>
                <w:szCs w:val="18"/>
              </w:rPr>
              <w:t xml:space="preserve"> 90 proc.</w:t>
            </w:r>
          </w:p>
        </w:tc>
        <w:tc>
          <w:tcPr>
            <w:tcW w:w="397" w:type="pct"/>
          </w:tcPr>
          <w:p w14:paraId="2033FA8E" w14:textId="77777777" w:rsidR="000F26BB" w:rsidRPr="00C76E71" w:rsidRDefault="000F26BB" w:rsidP="00A24EDC">
            <w:pPr>
              <w:ind w:left="-108" w:right="-109"/>
              <w:jc w:val="center"/>
              <w:rPr>
                <w:rFonts w:cs="Times New Roman"/>
                <w:sz w:val="18"/>
                <w:szCs w:val="18"/>
              </w:rPr>
            </w:pPr>
          </w:p>
          <w:p w14:paraId="1AE8829D" w14:textId="08181D98" w:rsidR="000F26BB" w:rsidRPr="00C76E71" w:rsidRDefault="000F26BB" w:rsidP="00A24EDC">
            <w:pPr>
              <w:ind w:left="-108" w:right="-109"/>
              <w:jc w:val="center"/>
              <w:rPr>
                <w:rFonts w:cs="Times New Roman"/>
                <w:sz w:val="18"/>
                <w:szCs w:val="18"/>
                <w:lang w:val="lt-LT"/>
              </w:rPr>
            </w:pPr>
            <w:proofErr w:type="spellStart"/>
            <w:r w:rsidRPr="00C76E71">
              <w:rPr>
                <w:rFonts w:cs="Times New Roman"/>
                <w:sz w:val="18"/>
                <w:szCs w:val="18"/>
              </w:rPr>
              <w:t>Iki</w:t>
            </w:r>
            <w:proofErr w:type="spellEnd"/>
            <w:r w:rsidRPr="00C76E71">
              <w:rPr>
                <w:rFonts w:cs="Times New Roman"/>
                <w:sz w:val="18"/>
                <w:szCs w:val="18"/>
              </w:rPr>
              <w:t xml:space="preserve"> 90 proc.</w:t>
            </w:r>
          </w:p>
        </w:tc>
        <w:tc>
          <w:tcPr>
            <w:tcW w:w="645" w:type="pct"/>
          </w:tcPr>
          <w:p w14:paraId="64E78C09" w14:textId="77777777" w:rsidR="000F26BB" w:rsidRPr="00C76E71" w:rsidRDefault="000F26BB" w:rsidP="00A24EDC">
            <w:pPr>
              <w:ind w:left="-108" w:right="34" w:firstLine="108"/>
              <w:jc w:val="center"/>
              <w:rPr>
                <w:rFonts w:cs="Times New Roman"/>
                <w:sz w:val="18"/>
                <w:szCs w:val="18"/>
                <w:lang w:val="lt-LT"/>
              </w:rPr>
            </w:pPr>
            <w:r w:rsidRPr="00C76E71">
              <w:rPr>
                <w:sz w:val="18"/>
                <w:szCs w:val="18"/>
                <w:lang w:val="lt-LT"/>
              </w:rPr>
              <w:t>30-80 proc. (lizingo atveju – iki 70 proc.)</w:t>
            </w:r>
          </w:p>
        </w:tc>
      </w:tr>
      <w:tr w:rsidR="00211AE5" w:rsidRPr="00C76E71" w14:paraId="07A4FFD3" w14:textId="3AB862B4" w:rsidTr="00ED62A9">
        <w:trPr>
          <w:trHeight w:val="363"/>
        </w:trPr>
        <w:tc>
          <w:tcPr>
            <w:tcW w:w="488" w:type="pct"/>
            <w:vAlign w:val="center"/>
          </w:tcPr>
          <w:p w14:paraId="2FAEA066" w14:textId="77777777" w:rsidR="000F26BB" w:rsidRPr="00C76E71" w:rsidRDefault="000F26BB" w:rsidP="00A24EDC">
            <w:pPr>
              <w:jc w:val="center"/>
              <w:rPr>
                <w:rFonts w:cs="Times New Roman"/>
                <w:b/>
                <w:sz w:val="18"/>
                <w:szCs w:val="18"/>
                <w:lang w:val="lt-LT"/>
              </w:rPr>
            </w:pPr>
            <w:r w:rsidRPr="00C76E71">
              <w:rPr>
                <w:rFonts w:cs="Times New Roman"/>
                <w:b/>
                <w:sz w:val="18"/>
                <w:szCs w:val="18"/>
                <w:lang w:val="lt-LT"/>
              </w:rPr>
              <w:t xml:space="preserve">Viršutinės ribos norma (angl. </w:t>
            </w:r>
            <w:r w:rsidRPr="00C76E71">
              <w:rPr>
                <w:rFonts w:cs="Times New Roman"/>
                <w:b/>
                <w:i/>
                <w:sz w:val="18"/>
                <w:szCs w:val="18"/>
                <w:lang w:val="lt-LT"/>
              </w:rPr>
              <w:t>Cap Rate</w:t>
            </w:r>
            <w:r w:rsidRPr="00C76E71">
              <w:rPr>
                <w:rFonts w:cs="Times New Roman"/>
                <w:b/>
                <w:sz w:val="18"/>
                <w:szCs w:val="18"/>
                <w:lang w:val="lt-LT"/>
              </w:rPr>
              <w:t>)</w:t>
            </w:r>
          </w:p>
        </w:tc>
        <w:tc>
          <w:tcPr>
            <w:tcW w:w="569" w:type="pct"/>
            <w:vAlign w:val="center"/>
          </w:tcPr>
          <w:p w14:paraId="594C39D3"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Netaikoma</w:t>
            </w:r>
          </w:p>
        </w:tc>
        <w:tc>
          <w:tcPr>
            <w:tcW w:w="402" w:type="pct"/>
            <w:vAlign w:val="center"/>
          </w:tcPr>
          <w:p w14:paraId="5C534C83"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20 proc.</w:t>
            </w:r>
          </w:p>
        </w:tc>
        <w:tc>
          <w:tcPr>
            <w:tcW w:w="419" w:type="pct"/>
            <w:vAlign w:val="center"/>
          </w:tcPr>
          <w:p w14:paraId="02AB16E9"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20 proc.</w:t>
            </w:r>
          </w:p>
        </w:tc>
        <w:tc>
          <w:tcPr>
            <w:tcW w:w="548" w:type="pct"/>
            <w:vAlign w:val="center"/>
          </w:tcPr>
          <w:p w14:paraId="789A8989"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Netaikoma</w:t>
            </w:r>
          </w:p>
        </w:tc>
        <w:tc>
          <w:tcPr>
            <w:tcW w:w="419" w:type="pct"/>
            <w:vAlign w:val="center"/>
          </w:tcPr>
          <w:p w14:paraId="5B9B4302"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20 proc.</w:t>
            </w:r>
          </w:p>
        </w:tc>
        <w:tc>
          <w:tcPr>
            <w:tcW w:w="423" w:type="pct"/>
          </w:tcPr>
          <w:p w14:paraId="2F8151A8" w14:textId="77777777" w:rsidR="000F26BB" w:rsidRPr="00C76E71" w:rsidRDefault="000F26BB" w:rsidP="00A24EDC">
            <w:pPr>
              <w:ind w:left="-108" w:right="-109"/>
              <w:jc w:val="center"/>
              <w:rPr>
                <w:rFonts w:cs="Times New Roman"/>
                <w:sz w:val="18"/>
                <w:szCs w:val="18"/>
              </w:rPr>
            </w:pPr>
          </w:p>
          <w:p w14:paraId="6B89B9B7" w14:textId="147A3649" w:rsidR="000F26BB" w:rsidRPr="00C76E71" w:rsidRDefault="000F26BB" w:rsidP="00A24EDC">
            <w:pPr>
              <w:ind w:left="-108" w:right="-109"/>
              <w:jc w:val="center"/>
              <w:rPr>
                <w:rFonts w:cs="Times New Roman"/>
                <w:sz w:val="18"/>
                <w:szCs w:val="18"/>
              </w:rPr>
            </w:pPr>
            <w:r w:rsidRPr="00C76E71">
              <w:rPr>
                <w:rFonts w:cs="Times New Roman"/>
                <w:sz w:val="18"/>
                <w:szCs w:val="18"/>
              </w:rPr>
              <w:t>20 proc.</w:t>
            </w:r>
          </w:p>
        </w:tc>
        <w:tc>
          <w:tcPr>
            <w:tcW w:w="691" w:type="pct"/>
          </w:tcPr>
          <w:p w14:paraId="2EE14E01" w14:textId="77777777" w:rsidR="000F26BB" w:rsidRPr="00C76E71" w:rsidRDefault="000F26BB" w:rsidP="00A24EDC">
            <w:pPr>
              <w:ind w:left="-108" w:right="-109"/>
              <w:jc w:val="center"/>
              <w:rPr>
                <w:rFonts w:cs="Times New Roman"/>
                <w:sz w:val="18"/>
                <w:szCs w:val="18"/>
              </w:rPr>
            </w:pPr>
          </w:p>
          <w:p w14:paraId="0CF148DB" w14:textId="6B6C2556" w:rsidR="000F26BB" w:rsidRPr="00C76E71" w:rsidRDefault="000F26BB" w:rsidP="00A24EDC">
            <w:pPr>
              <w:ind w:left="-108" w:right="-109"/>
              <w:jc w:val="center"/>
              <w:rPr>
                <w:rFonts w:cs="Times New Roman"/>
                <w:sz w:val="18"/>
                <w:szCs w:val="18"/>
              </w:rPr>
            </w:pPr>
            <w:proofErr w:type="spellStart"/>
            <w:r w:rsidRPr="00C76E71">
              <w:rPr>
                <w:rFonts w:cs="Times New Roman"/>
                <w:sz w:val="18"/>
                <w:szCs w:val="18"/>
              </w:rPr>
              <w:t>Iki</w:t>
            </w:r>
            <w:proofErr w:type="spellEnd"/>
            <w:r w:rsidRPr="00C76E71">
              <w:rPr>
                <w:rFonts w:cs="Times New Roman"/>
                <w:sz w:val="18"/>
                <w:szCs w:val="18"/>
              </w:rPr>
              <w:t xml:space="preserve"> 35 proc.</w:t>
            </w:r>
          </w:p>
        </w:tc>
        <w:tc>
          <w:tcPr>
            <w:tcW w:w="1042" w:type="pct"/>
            <w:gridSpan w:val="2"/>
          </w:tcPr>
          <w:p w14:paraId="6E668668" w14:textId="43541D35" w:rsidR="000F26BB" w:rsidRPr="00C76E71" w:rsidRDefault="000F26BB" w:rsidP="00A24EDC">
            <w:pPr>
              <w:ind w:left="-108" w:right="-109"/>
              <w:jc w:val="center"/>
              <w:rPr>
                <w:rFonts w:cs="Times New Roman"/>
                <w:sz w:val="18"/>
                <w:szCs w:val="18"/>
                <w:lang w:val="lt-LT"/>
              </w:rPr>
            </w:pPr>
          </w:p>
          <w:p w14:paraId="6E3F2616"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Netaikoma</w:t>
            </w:r>
          </w:p>
        </w:tc>
      </w:tr>
      <w:tr w:rsidR="00211AE5" w:rsidRPr="00C76E71" w14:paraId="23138D8C" w14:textId="3885DE8F" w:rsidTr="00ED62A9">
        <w:trPr>
          <w:trHeight w:val="607"/>
        </w:trPr>
        <w:tc>
          <w:tcPr>
            <w:tcW w:w="488" w:type="pct"/>
            <w:vAlign w:val="center"/>
          </w:tcPr>
          <w:p w14:paraId="5FF6EF6F" w14:textId="77777777" w:rsidR="000F26BB" w:rsidRPr="00C76E71" w:rsidRDefault="000F26BB" w:rsidP="00A24EDC">
            <w:pPr>
              <w:jc w:val="center"/>
              <w:rPr>
                <w:rFonts w:cs="Times New Roman"/>
                <w:b/>
                <w:sz w:val="18"/>
                <w:szCs w:val="18"/>
                <w:lang w:val="lt-LT"/>
              </w:rPr>
            </w:pPr>
            <w:r w:rsidRPr="00C76E71">
              <w:rPr>
                <w:rFonts w:cs="Times New Roman"/>
                <w:b/>
                <w:sz w:val="18"/>
                <w:szCs w:val="18"/>
                <w:lang w:val="lt-LT"/>
              </w:rPr>
              <w:t>Garantuojamų paskolų (faktoringo, lizingo sandorių) trukmė</w:t>
            </w:r>
          </w:p>
        </w:tc>
        <w:tc>
          <w:tcPr>
            <w:tcW w:w="569" w:type="pct"/>
            <w:vAlign w:val="center"/>
          </w:tcPr>
          <w:p w14:paraId="1F4C4E7E"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Neribojama</w:t>
            </w:r>
          </w:p>
        </w:tc>
        <w:tc>
          <w:tcPr>
            <w:tcW w:w="402" w:type="pct"/>
            <w:vAlign w:val="center"/>
          </w:tcPr>
          <w:p w14:paraId="4D6BF118"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1-10 m.</w:t>
            </w:r>
          </w:p>
        </w:tc>
        <w:tc>
          <w:tcPr>
            <w:tcW w:w="419" w:type="pct"/>
            <w:vAlign w:val="center"/>
          </w:tcPr>
          <w:p w14:paraId="410CFDD6"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1-10 m.</w:t>
            </w:r>
          </w:p>
        </w:tc>
        <w:tc>
          <w:tcPr>
            <w:tcW w:w="548" w:type="pct"/>
            <w:vAlign w:val="center"/>
          </w:tcPr>
          <w:p w14:paraId="2A72C599"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Neribojama</w:t>
            </w:r>
          </w:p>
        </w:tc>
        <w:tc>
          <w:tcPr>
            <w:tcW w:w="419" w:type="pct"/>
            <w:vAlign w:val="center"/>
          </w:tcPr>
          <w:p w14:paraId="101343AB"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Iki 12 mėn.</w:t>
            </w:r>
          </w:p>
        </w:tc>
        <w:tc>
          <w:tcPr>
            <w:tcW w:w="423" w:type="pct"/>
          </w:tcPr>
          <w:p w14:paraId="4FC8143D" w14:textId="77777777" w:rsidR="000F26BB" w:rsidRPr="00C76E71" w:rsidRDefault="000F26BB" w:rsidP="00A24EDC">
            <w:pPr>
              <w:ind w:left="-108" w:right="-109"/>
              <w:jc w:val="center"/>
              <w:rPr>
                <w:rFonts w:cs="Times New Roman"/>
                <w:sz w:val="18"/>
                <w:szCs w:val="18"/>
              </w:rPr>
            </w:pPr>
          </w:p>
          <w:p w14:paraId="7B189D00" w14:textId="77777777" w:rsidR="000F26BB" w:rsidRPr="00C76E71" w:rsidRDefault="000F26BB" w:rsidP="00A24EDC">
            <w:pPr>
              <w:ind w:left="-108" w:right="-109"/>
              <w:jc w:val="center"/>
              <w:rPr>
                <w:rFonts w:cs="Times New Roman"/>
                <w:sz w:val="18"/>
                <w:szCs w:val="18"/>
              </w:rPr>
            </w:pPr>
          </w:p>
          <w:p w14:paraId="199BCAAC" w14:textId="49BD37F5" w:rsidR="000F26BB" w:rsidRPr="00C76E71" w:rsidRDefault="000F26BB" w:rsidP="00A24EDC">
            <w:pPr>
              <w:ind w:left="-108" w:right="-109"/>
              <w:jc w:val="center"/>
              <w:rPr>
                <w:sz w:val="18"/>
                <w:szCs w:val="18"/>
              </w:rPr>
            </w:pPr>
            <w:proofErr w:type="spellStart"/>
            <w:r w:rsidRPr="00C76E71">
              <w:rPr>
                <w:rFonts w:cs="Times New Roman"/>
                <w:sz w:val="18"/>
                <w:szCs w:val="18"/>
              </w:rPr>
              <w:t>Iki</w:t>
            </w:r>
            <w:proofErr w:type="spellEnd"/>
            <w:r w:rsidRPr="00C76E71">
              <w:rPr>
                <w:rFonts w:cs="Times New Roman"/>
                <w:sz w:val="18"/>
                <w:szCs w:val="18"/>
              </w:rPr>
              <w:t xml:space="preserve"> 12 </w:t>
            </w:r>
            <w:proofErr w:type="spellStart"/>
            <w:r w:rsidRPr="00C76E71">
              <w:rPr>
                <w:rFonts w:cs="Times New Roman"/>
                <w:sz w:val="18"/>
                <w:szCs w:val="18"/>
              </w:rPr>
              <w:t>mėn</w:t>
            </w:r>
            <w:proofErr w:type="spellEnd"/>
            <w:r w:rsidRPr="00C76E71">
              <w:rPr>
                <w:rFonts w:cs="Times New Roman"/>
                <w:sz w:val="18"/>
                <w:szCs w:val="18"/>
              </w:rPr>
              <w:t>.</w:t>
            </w:r>
          </w:p>
        </w:tc>
        <w:tc>
          <w:tcPr>
            <w:tcW w:w="691" w:type="pct"/>
          </w:tcPr>
          <w:p w14:paraId="4E7D8A81" w14:textId="77777777" w:rsidR="000F26BB" w:rsidRPr="00C76E71" w:rsidRDefault="000F26BB" w:rsidP="00A24EDC">
            <w:pPr>
              <w:ind w:left="-108" w:right="-109"/>
              <w:jc w:val="center"/>
              <w:rPr>
                <w:sz w:val="18"/>
                <w:szCs w:val="18"/>
              </w:rPr>
            </w:pPr>
          </w:p>
          <w:p w14:paraId="02CC534F" w14:textId="77777777" w:rsidR="000F26BB" w:rsidRPr="00C76E71" w:rsidRDefault="000F26BB" w:rsidP="00A24EDC">
            <w:pPr>
              <w:ind w:left="-108" w:right="-109"/>
              <w:jc w:val="center"/>
              <w:rPr>
                <w:sz w:val="18"/>
                <w:szCs w:val="18"/>
              </w:rPr>
            </w:pPr>
          </w:p>
          <w:p w14:paraId="430B401E" w14:textId="41375533" w:rsidR="000F26BB" w:rsidRPr="00C76E71" w:rsidRDefault="000F26BB" w:rsidP="00A24EDC">
            <w:pPr>
              <w:ind w:left="-108" w:right="-109"/>
              <w:jc w:val="center"/>
              <w:rPr>
                <w:sz w:val="18"/>
                <w:szCs w:val="18"/>
              </w:rPr>
            </w:pPr>
            <w:r w:rsidRPr="00C76E71">
              <w:rPr>
                <w:sz w:val="18"/>
                <w:szCs w:val="18"/>
              </w:rPr>
              <w:t xml:space="preserve">6 </w:t>
            </w:r>
            <w:proofErr w:type="spellStart"/>
            <w:r w:rsidRPr="00C76E71">
              <w:rPr>
                <w:sz w:val="18"/>
                <w:szCs w:val="18"/>
              </w:rPr>
              <w:t>metai</w:t>
            </w:r>
            <w:proofErr w:type="spellEnd"/>
          </w:p>
        </w:tc>
        <w:tc>
          <w:tcPr>
            <w:tcW w:w="1042" w:type="pct"/>
            <w:gridSpan w:val="2"/>
          </w:tcPr>
          <w:p w14:paraId="4E17BCBB" w14:textId="1F84C1CB" w:rsidR="000F26BB" w:rsidRPr="00C76E71" w:rsidRDefault="000F26BB" w:rsidP="00A24EDC">
            <w:pPr>
              <w:ind w:left="-108" w:right="-109"/>
              <w:jc w:val="center"/>
              <w:rPr>
                <w:sz w:val="18"/>
                <w:szCs w:val="18"/>
                <w:lang w:val="lt-LT"/>
              </w:rPr>
            </w:pPr>
          </w:p>
          <w:p w14:paraId="7FB021F4" w14:textId="77777777" w:rsidR="000F26BB" w:rsidRPr="00C76E71" w:rsidRDefault="000F26BB" w:rsidP="00A24EDC">
            <w:pPr>
              <w:ind w:left="-108" w:right="-109"/>
              <w:jc w:val="center"/>
              <w:rPr>
                <w:rFonts w:cs="Times New Roman"/>
                <w:sz w:val="18"/>
                <w:szCs w:val="18"/>
                <w:lang w:val="lt-LT"/>
              </w:rPr>
            </w:pPr>
            <w:r w:rsidRPr="00C76E71">
              <w:rPr>
                <w:sz w:val="18"/>
                <w:szCs w:val="18"/>
                <w:lang w:val="lt-LT"/>
              </w:rPr>
              <w:t>Neribojama</w:t>
            </w:r>
          </w:p>
        </w:tc>
      </w:tr>
      <w:tr w:rsidR="00ED62A9" w:rsidRPr="00C76E71" w14:paraId="0964DB3F" w14:textId="62FC8924" w:rsidTr="00ED62A9">
        <w:trPr>
          <w:trHeight w:val="261"/>
        </w:trPr>
        <w:tc>
          <w:tcPr>
            <w:tcW w:w="488" w:type="pct"/>
            <w:vAlign w:val="center"/>
          </w:tcPr>
          <w:p w14:paraId="4029E9BC" w14:textId="77777777" w:rsidR="000F26BB" w:rsidRPr="00C76E71" w:rsidDel="00D759F2" w:rsidRDefault="000F26BB" w:rsidP="00A24EDC">
            <w:pPr>
              <w:jc w:val="center"/>
              <w:rPr>
                <w:rFonts w:cs="Times New Roman"/>
                <w:b/>
                <w:sz w:val="18"/>
                <w:szCs w:val="18"/>
                <w:lang w:val="lt-LT"/>
              </w:rPr>
            </w:pPr>
            <w:r w:rsidRPr="00C76E71">
              <w:rPr>
                <w:rFonts w:cs="Times New Roman"/>
                <w:b/>
                <w:sz w:val="18"/>
                <w:szCs w:val="18"/>
                <w:lang w:val="lt-LT"/>
              </w:rPr>
              <w:t>Maksimali garantijos suma</w:t>
            </w:r>
          </w:p>
        </w:tc>
        <w:tc>
          <w:tcPr>
            <w:tcW w:w="569" w:type="pct"/>
            <w:vAlign w:val="center"/>
          </w:tcPr>
          <w:p w14:paraId="22F89BC7"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1,45 mln. EUR</w:t>
            </w:r>
          </w:p>
        </w:tc>
        <w:tc>
          <w:tcPr>
            <w:tcW w:w="402" w:type="pct"/>
            <w:vAlign w:val="center"/>
          </w:tcPr>
          <w:p w14:paraId="367CE9E6"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1,5 mln. EUR</w:t>
            </w:r>
          </w:p>
        </w:tc>
        <w:tc>
          <w:tcPr>
            <w:tcW w:w="419" w:type="pct"/>
            <w:vAlign w:val="center"/>
          </w:tcPr>
          <w:p w14:paraId="7125F6C4"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1,5 mln. EUR</w:t>
            </w:r>
          </w:p>
        </w:tc>
        <w:tc>
          <w:tcPr>
            <w:tcW w:w="548" w:type="pct"/>
            <w:vAlign w:val="center"/>
          </w:tcPr>
          <w:p w14:paraId="5878B1B7"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 xml:space="preserve"> 20 tūkst. EUR </w:t>
            </w:r>
          </w:p>
        </w:tc>
        <w:tc>
          <w:tcPr>
            <w:tcW w:w="419" w:type="pct"/>
            <w:vAlign w:val="center"/>
          </w:tcPr>
          <w:p w14:paraId="2946A4B4" w14:textId="77777777" w:rsidR="000F26BB" w:rsidRPr="00C76E71" w:rsidRDefault="000F26BB" w:rsidP="00A24EDC">
            <w:pPr>
              <w:ind w:left="-108" w:right="-109"/>
              <w:jc w:val="center"/>
              <w:rPr>
                <w:rFonts w:cs="Times New Roman"/>
                <w:sz w:val="18"/>
                <w:szCs w:val="18"/>
                <w:lang w:val="lt-LT"/>
              </w:rPr>
            </w:pPr>
            <w:r w:rsidRPr="00C76E71">
              <w:rPr>
                <w:rFonts w:cs="Times New Roman"/>
                <w:sz w:val="18"/>
                <w:szCs w:val="18"/>
                <w:lang w:val="lt-LT"/>
              </w:rPr>
              <w:t>1,5 mln. EUR</w:t>
            </w:r>
          </w:p>
        </w:tc>
        <w:tc>
          <w:tcPr>
            <w:tcW w:w="423" w:type="pct"/>
          </w:tcPr>
          <w:p w14:paraId="02E41DC1" w14:textId="77777777" w:rsidR="000F26BB" w:rsidRPr="00C76E71" w:rsidRDefault="000F26BB" w:rsidP="00A24EDC">
            <w:pPr>
              <w:ind w:right="-109"/>
              <w:jc w:val="center"/>
              <w:rPr>
                <w:rFonts w:cs="Times New Roman"/>
                <w:sz w:val="18"/>
                <w:szCs w:val="18"/>
              </w:rPr>
            </w:pPr>
          </w:p>
          <w:p w14:paraId="0289EA12" w14:textId="5EE49990" w:rsidR="000F26BB" w:rsidRPr="00C76E71" w:rsidDel="00683672" w:rsidRDefault="000F26BB" w:rsidP="00A24EDC">
            <w:pPr>
              <w:ind w:right="-109"/>
              <w:jc w:val="center"/>
              <w:rPr>
                <w:rFonts w:cs="Times New Roman"/>
                <w:sz w:val="18"/>
                <w:szCs w:val="18"/>
              </w:rPr>
            </w:pPr>
            <w:r w:rsidRPr="00C76E71">
              <w:rPr>
                <w:rFonts w:cs="Times New Roman"/>
                <w:sz w:val="18"/>
                <w:szCs w:val="18"/>
              </w:rPr>
              <w:t xml:space="preserve">1,5 </w:t>
            </w:r>
            <w:proofErr w:type="spellStart"/>
            <w:r w:rsidRPr="00C76E71">
              <w:rPr>
                <w:rFonts w:cs="Times New Roman"/>
                <w:sz w:val="18"/>
                <w:szCs w:val="18"/>
              </w:rPr>
              <w:t>mln</w:t>
            </w:r>
            <w:proofErr w:type="spellEnd"/>
            <w:r w:rsidRPr="00C76E71">
              <w:rPr>
                <w:rFonts w:cs="Times New Roman"/>
                <w:sz w:val="18"/>
                <w:szCs w:val="18"/>
              </w:rPr>
              <w:t>. EUR</w:t>
            </w:r>
          </w:p>
        </w:tc>
        <w:tc>
          <w:tcPr>
            <w:tcW w:w="691" w:type="pct"/>
          </w:tcPr>
          <w:p w14:paraId="36F16CF1" w14:textId="20848549" w:rsidR="000F26BB" w:rsidRPr="00C76E71" w:rsidDel="00683672" w:rsidRDefault="000F26BB" w:rsidP="00A24EDC">
            <w:pPr>
              <w:ind w:right="-109"/>
              <w:jc w:val="center"/>
              <w:rPr>
                <w:rFonts w:cs="Times New Roman"/>
                <w:sz w:val="18"/>
                <w:szCs w:val="18"/>
              </w:rPr>
            </w:pPr>
            <w:proofErr w:type="spellStart"/>
            <w:r w:rsidRPr="00C76E71">
              <w:rPr>
                <w:rFonts w:cs="Times New Roman"/>
                <w:sz w:val="18"/>
                <w:szCs w:val="18"/>
              </w:rPr>
              <w:t>Ribojimas</w:t>
            </w:r>
            <w:proofErr w:type="spellEnd"/>
            <w:r w:rsidRPr="00C76E71">
              <w:rPr>
                <w:rFonts w:cs="Times New Roman"/>
                <w:sz w:val="18"/>
                <w:szCs w:val="18"/>
              </w:rPr>
              <w:t xml:space="preserve"> </w:t>
            </w:r>
            <w:proofErr w:type="spellStart"/>
            <w:r w:rsidRPr="00C76E71">
              <w:rPr>
                <w:rFonts w:cs="Times New Roman"/>
                <w:sz w:val="18"/>
                <w:szCs w:val="18"/>
              </w:rPr>
              <w:t>pagal</w:t>
            </w:r>
            <w:proofErr w:type="spellEnd"/>
            <w:r w:rsidRPr="00C76E71">
              <w:rPr>
                <w:rFonts w:cs="Times New Roman"/>
                <w:sz w:val="18"/>
                <w:szCs w:val="18"/>
              </w:rPr>
              <w:t xml:space="preserve"> COVID </w:t>
            </w:r>
            <w:proofErr w:type="spellStart"/>
            <w:r w:rsidRPr="00C76E71">
              <w:rPr>
                <w:rFonts w:cs="Times New Roman"/>
                <w:sz w:val="18"/>
                <w:szCs w:val="18"/>
              </w:rPr>
              <w:t>komunikatą</w:t>
            </w:r>
            <w:proofErr w:type="spellEnd"/>
          </w:p>
        </w:tc>
        <w:tc>
          <w:tcPr>
            <w:tcW w:w="397" w:type="pct"/>
          </w:tcPr>
          <w:p w14:paraId="16296476" w14:textId="16F9F466" w:rsidR="000F26BB" w:rsidRPr="00C76E71" w:rsidRDefault="000F26BB" w:rsidP="00A24EDC">
            <w:pPr>
              <w:ind w:right="-109"/>
              <w:jc w:val="center"/>
              <w:rPr>
                <w:rFonts w:cs="Times New Roman"/>
                <w:sz w:val="18"/>
                <w:szCs w:val="18"/>
                <w:lang w:val="lt-LT"/>
              </w:rPr>
            </w:pPr>
            <w:r w:rsidRPr="00C76E71">
              <w:rPr>
                <w:rFonts w:cs="Times New Roman"/>
                <w:sz w:val="18"/>
                <w:szCs w:val="18"/>
                <w:lang w:val="lt-LT"/>
              </w:rPr>
              <w:t>2 mln. EUR</w:t>
            </w:r>
          </w:p>
        </w:tc>
        <w:tc>
          <w:tcPr>
            <w:tcW w:w="645" w:type="pct"/>
          </w:tcPr>
          <w:p w14:paraId="4CFFB8E4" w14:textId="77777777" w:rsidR="000F26BB" w:rsidRPr="00C76E71" w:rsidRDefault="000F26BB" w:rsidP="00A24EDC">
            <w:pPr>
              <w:ind w:left="-108" w:right="-109"/>
              <w:jc w:val="center"/>
              <w:rPr>
                <w:rFonts w:cs="Times New Roman"/>
                <w:sz w:val="18"/>
                <w:szCs w:val="18"/>
                <w:lang w:val="lt-LT"/>
              </w:rPr>
            </w:pPr>
            <w:r w:rsidRPr="00C76E71">
              <w:rPr>
                <w:sz w:val="18"/>
                <w:szCs w:val="18"/>
                <w:lang w:val="lt-LT"/>
              </w:rPr>
              <w:t>1,5 mln. EUR</w:t>
            </w:r>
          </w:p>
        </w:tc>
      </w:tr>
      <w:tr w:rsidR="00211AE5" w:rsidRPr="00C76E71" w14:paraId="05FC8FD2" w14:textId="0B340037" w:rsidTr="00ED62A9">
        <w:trPr>
          <w:trHeight w:val="409"/>
        </w:trPr>
        <w:tc>
          <w:tcPr>
            <w:tcW w:w="488" w:type="pct"/>
            <w:vAlign w:val="center"/>
          </w:tcPr>
          <w:p w14:paraId="7D3BC03F" w14:textId="77777777" w:rsidR="000F26BB" w:rsidRPr="00C76E71" w:rsidRDefault="000F26BB" w:rsidP="00A24EDC">
            <w:pPr>
              <w:jc w:val="center"/>
              <w:rPr>
                <w:rFonts w:cs="Times New Roman"/>
                <w:b/>
                <w:sz w:val="18"/>
                <w:szCs w:val="18"/>
                <w:lang w:val="lt-LT"/>
              </w:rPr>
            </w:pPr>
            <w:r w:rsidRPr="00C76E71">
              <w:rPr>
                <w:rFonts w:cs="Times New Roman"/>
                <w:b/>
                <w:sz w:val="18"/>
                <w:szCs w:val="18"/>
                <w:lang w:val="lt-LT"/>
              </w:rPr>
              <w:t>Galutiniai naudos gavėjai</w:t>
            </w:r>
          </w:p>
        </w:tc>
        <w:tc>
          <w:tcPr>
            <w:tcW w:w="2779" w:type="pct"/>
            <w:gridSpan w:val="6"/>
            <w:vAlign w:val="center"/>
          </w:tcPr>
          <w:p w14:paraId="1EB4948D" w14:textId="570C0453" w:rsidR="000F26BB" w:rsidRPr="00C76E71" w:rsidRDefault="000F26BB" w:rsidP="00A24EDC">
            <w:pPr>
              <w:ind w:left="-74" w:right="-108"/>
              <w:jc w:val="center"/>
              <w:rPr>
                <w:rFonts w:cs="Times New Roman"/>
                <w:sz w:val="16"/>
                <w:szCs w:val="18"/>
              </w:rPr>
            </w:pPr>
            <w:r w:rsidRPr="00C76E71">
              <w:rPr>
                <w:rFonts w:cs="Times New Roman"/>
                <w:sz w:val="18"/>
                <w:szCs w:val="18"/>
                <w:lang w:val="lt-LT"/>
              </w:rPr>
              <w:t>SVV subjektai</w:t>
            </w:r>
          </w:p>
        </w:tc>
        <w:tc>
          <w:tcPr>
            <w:tcW w:w="691" w:type="pct"/>
          </w:tcPr>
          <w:p w14:paraId="3607276C" w14:textId="3F08F156" w:rsidR="000F26BB" w:rsidRPr="00C76E71" w:rsidRDefault="000F26BB" w:rsidP="00A24EDC">
            <w:pPr>
              <w:ind w:left="-74" w:right="-108"/>
              <w:jc w:val="center"/>
              <w:rPr>
                <w:rFonts w:cs="Times New Roman"/>
                <w:sz w:val="16"/>
                <w:szCs w:val="18"/>
                <w:lang w:val="lt-LT"/>
              </w:rPr>
            </w:pPr>
            <w:r w:rsidRPr="00C76E71">
              <w:rPr>
                <w:rFonts w:cs="Times New Roman"/>
                <w:sz w:val="16"/>
                <w:szCs w:val="18"/>
              </w:rPr>
              <w:t xml:space="preserve">SVV </w:t>
            </w:r>
            <w:proofErr w:type="spellStart"/>
            <w:r w:rsidRPr="00C76E71">
              <w:rPr>
                <w:rFonts w:cs="Times New Roman"/>
                <w:sz w:val="16"/>
                <w:szCs w:val="18"/>
              </w:rPr>
              <w:t>subjektai</w:t>
            </w:r>
            <w:proofErr w:type="spellEnd"/>
            <w:r w:rsidRPr="00C76E71">
              <w:rPr>
                <w:rFonts w:cs="Times New Roman"/>
                <w:sz w:val="16"/>
                <w:szCs w:val="18"/>
              </w:rPr>
              <w:t xml:space="preserve"> </w:t>
            </w:r>
            <w:proofErr w:type="spellStart"/>
            <w:r w:rsidRPr="00C76E71">
              <w:rPr>
                <w:rFonts w:cs="Times New Roman"/>
                <w:sz w:val="16"/>
                <w:szCs w:val="18"/>
              </w:rPr>
              <w:t>ir</w:t>
            </w:r>
            <w:proofErr w:type="spellEnd"/>
            <w:r w:rsidRPr="00C76E71">
              <w:rPr>
                <w:rFonts w:cs="Times New Roman"/>
                <w:sz w:val="16"/>
                <w:szCs w:val="18"/>
              </w:rPr>
              <w:t xml:space="preserve"> </w:t>
            </w:r>
            <w:proofErr w:type="spellStart"/>
            <w:r w:rsidRPr="00C76E71">
              <w:rPr>
                <w:rFonts w:cs="Times New Roman"/>
                <w:sz w:val="16"/>
                <w:szCs w:val="18"/>
              </w:rPr>
              <w:t>didel</w:t>
            </w:r>
            <w:proofErr w:type="spellEnd"/>
            <w:r w:rsidRPr="00C76E71">
              <w:rPr>
                <w:rFonts w:cs="Times New Roman"/>
                <w:sz w:val="16"/>
                <w:szCs w:val="18"/>
                <w:lang w:val="lt-LT"/>
              </w:rPr>
              <w:t>ės įmonės</w:t>
            </w:r>
          </w:p>
        </w:tc>
        <w:tc>
          <w:tcPr>
            <w:tcW w:w="397" w:type="pct"/>
            <w:vAlign w:val="center"/>
          </w:tcPr>
          <w:p w14:paraId="77D22F3C" w14:textId="66ED3B41" w:rsidR="000F26BB" w:rsidRPr="00C76E71" w:rsidRDefault="000F26BB" w:rsidP="00A24EDC">
            <w:pPr>
              <w:ind w:left="-74" w:right="-108"/>
              <w:jc w:val="center"/>
              <w:rPr>
                <w:rFonts w:cs="Times New Roman"/>
                <w:sz w:val="18"/>
                <w:szCs w:val="18"/>
                <w:lang w:val="lt-LT"/>
              </w:rPr>
            </w:pPr>
            <w:r w:rsidRPr="00C76E71">
              <w:rPr>
                <w:rFonts w:cs="Times New Roman"/>
                <w:sz w:val="16"/>
                <w:szCs w:val="18"/>
                <w:lang w:val="lt-LT"/>
              </w:rPr>
              <w:t>SVV subjektai ir didelės įmonės</w:t>
            </w:r>
          </w:p>
        </w:tc>
        <w:tc>
          <w:tcPr>
            <w:tcW w:w="645" w:type="pct"/>
            <w:vAlign w:val="center"/>
          </w:tcPr>
          <w:p w14:paraId="556B071C" w14:textId="359951B6"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SVV subjektai</w:t>
            </w:r>
            <w:r>
              <w:rPr>
                <w:rFonts w:cs="Times New Roman"/>
                <w:sz w:val="18"/>
                <w:szCs w:val="18"/>
                <w:lang w:val="lt-LT"/>
              </w:rPr>
              <w:t xml:space="preserve"> (obligacijų atveju ir DĮ)</w:t>
            </w:r>
          </w:p>
        </w:tc>
      </w:tr>
      <w:tr w:rsidR="00211AE5" w:rsidRPr="00C76E71" w:rsidDel="00D759F2" w14:paraId="27CADFC4" w14:textId="3E81B999" w:rsidTr="00ED62A9">
        <w:trPr>
          <w:trHeight w:val="181"/>
        </w:trPr>
        <w:tc>
          <w:tcPr>
            <w:tcW w:w="488" w:type="pct"/>
            <w:vAlign w:val="center"/>
          </w:tcPr>
          <w:p w14:paraId="45262C2D" w14:textId="77777777" w:rsidR="000F26BB" w:rsidRPr="00C76E71" w:rsidDel="00D759F2" w:rsidRDefault="000F26BB" w:rsidP="00A24EDC">
            <w:pPr>
              <w:jc w:val="center"/>
              <w:rPr>
                <w:rFonts w:cs="Times New Roman"/>
                <w:b/>
                <w:sz w:val="18"/>
                <w:szCs w:val="18"/>
                <w:lang w:val="lt-LT"/>
              </w:rPr>
            </w:pPr>
            <w:r w:rsidRPr="00C76E71">
              <w:rPr>
                <w:rFonts w:cs="Times New Roman"/>
                <w:b/>
                <w:sz w:val="18"/>
                <w:szCs w:val="18"/>
                <w:lang w:val="lt-LT"/>
              </w:rPr>
              <w:t>Valstybės pagalba</w:t>
            </w:r>
          </w:p>
        </w:tc>
        <w:tc>
          <w:tcPr>
            <w:tcW w:w="2779" w:type="pct"/>
            <w:gridSpan w:val="6"/>
            <w:vAlign w:val="center"/>
          </w:tcPr>
          <w:p w14:paraId="596269BE" w14:textId="714E5B78" w:rsidR="000F26BB" w:rsidRPr="00C76E71" w:rsidRDefault="000F26BB" w:rsidP="00A24EDC">
            <w:pPr>
              <w:jc w:val="center"/>
              <w:rPr>
                <w:rFonts w:cs="Times New Roman"/>
                <w:i/>
                <w:iCs/>
                <w:sz w:val="18"/>
                <w:szCs w:val="18"/>
              </w:rPr>
            </w:pPr>
            <w:r w:rsidRPr="00C76E71">
              <w:rPr>
                <w:rFonts w:cs="Times New Roman"/>
                <w:i/>
                <w:iCs/>
                <w:sz w:val="18"/>
                <w:szCs w:val="18"/>
                <w:lang w:val="lt-LT"/>
              </w:rPr>
              <w:t>De minimis</w:t>
            </w:r>
            <w:r w:rsidRPr="00C76E71" w:rsidDel="006402C3">
              <w:rPr>
                <w:rFonts w:cs="Times New Roman"/>
                <w:i/>
                <w:sz w:val="18"/>
                <w:szCs w:val="18"/>
                <w:lang w:val="lt-LT"/>
              </w:rPr>
              <w:t xml:space="preserve"> </w:t>
            </w:r>
          </w:p>
        </w:tc>
        <w:tc>
          <w:tcPr>
            <w:tcW w:w="691" w:type="pct"/>
          </w:tcPr>
          <w:p w14:paraId="0EAE41D9" w14:textId="0E21AD59" w:rsidR="000F26BB" w:rsidRPr="00C76E71" w:rsidRDefault="000F26BB">
            <w:pPr>
              <w:jc w:val="center"/>
              <w:rPr>
                <w:rFonts w:cs="Times New Roman"/>
                <w:i/>
                <w:iCs/>
                <w:sz w:val="18"/>
                <w:szCs w:val="18"/>
              </w:rPr>
            </w:pPr>
            <w:r w:rsidRPr="00C76E71">
              <w:rPr>
                <w:rFonts w:cs="Times New Roman"/>
                <w:i/>
                <w:iCs/>
                <w:sz w:val="18"/>
                <w:szCs w:val="18"/>
              </w:rPr>
              <w:t xml:space="preserve">COVID </w:t>
            </w:r>
            <w:proofErr w:type="spellStart"/>
            <w:r w:rsidRPr="00C76E71">
              <w:rPr>
                <w:rFonts w:cs="Times New Roman"/>
                <w:i/>
                <w:iCs/>
                <w:sz w:val="18"/>
                <w:szCs w:val="18"/>
              </w:rPr>
              <w:t>komunikatas</w:t>
            </w:r>
            <w:proofErr w:type="spellEnd"/>
          </w:p>
        </w:tc>
        <w:tc>
          <w:tcPr>
            <w:tcW w:w="397" w:type="pct"/>
          </w:tcPr>
          <w:p w14:paraId="28F17332" w14:textId="4B8028E9" w:rsidR="000F26BB" w:rsidRPr="00C76E71" w:rsidRDefault="000F26BB" w:rsidP="00A24EDC">
            <w:pPr>
              <w:jc w:val="center"/>
              <w:rPr>
                <w:rFonts w:cs="Times New Roman"/>
                <w:i/>
                <w:iCs/>
                <w:sz w:val="18"/>
                <w:szCs w:val="18"/>
                <w:lang w:val="lt-LT"/>
              </w:rPr>
            </w:pPr>
            <w:r w:rsidRPr="00C76E71">
              <w:rPr>
                <w:rFonts w:cs="Times New Roman"/>
                <w:i/>
                <w:iCs/>
                <w:sz w:val="18"/>
                <w:szCs w:val="18"/>
                <w:lang w:val="lt-LT"/>
              </w:rPr>
              <w:t>Nėra</w:t>
            </w:r>
          </w:p>
        </w:tc>
        <w:tc>
          <w:tcPr>
            <w:tcW w:w="645" w:type="pct"/>
          </w:tcPr>
          <w:p w14:paraId="51DD09B9" w14:textId="77777777" w:rsidR="000F26BB" w:rsidRPr="00C76E71" w:rsidRDefault="000F26BB" w:rsidP="00A24EDC">
            <w:pPr>
              <w:jc w:val="center"/>
              <w:rPr>
                <w:rFonts w:cs="Times New Roman"/>
                <w:i/>
                <w:iCs/>
                <w:sz w:val="18"/>
                <w:szCs w:val="18"/>
                <w:lang w:val="lt-LT"/>
              </w:rPr>
            </w:pPr>
            <w:r w:rsidRPr="00C76E71">
              <w:rPr>
                <w:i/>
                <w:iCs/>
                <w:sz w:val="18"/>
                <w:szCs w:val="18"/>
                <w:lang w:val="lt-LT"/>
              </w:rPr>
              <w:t>De minimis</w:t>
            </w:r>
          </w:p>
        </w:tc>
      </w:tr>
      <w:tr w:rsidR="00ED62A9" w:rsidRPr="00C76E71" w14:paraId="7DD488B5" w14:textId="2569402D" w:rsidTr="00ED62A9">
        <w:trPr>
          <w:trHeight w:val="907"/>
        </w:trPr>
        <w:tc>
          <w:tcPr>
            <w:tcW w:w="488" w:type="pct"/>
            <w:vAlign w:val="center"/>
          </w:tcPr>
          <w:p w14:paraId="2CF728B6" w14:textId="77777777" w:rsidR="000F26BB" w:rsidRPr="00C76E71" w:rsidRDefault="000F26BB" w:rsidP="00A24EDC">
            <w:pPr>
              <w:jc w:val="center"/>
              <w:rPr>
                <w:rFonts w:cs="Times New Roman"/>
                <w:b/>
                <w:sz w:val="18"/>
                <w:szCs w:val="18"/>
                <w:lang w:val="lt-LT"/>
              </w:rPr>
            </w:pPr>
            <w:r w:rsidRPr="00C76E71">
              <w:rPr>
                <w:rFonts w:cs="Times New Roman"/>
                <w:b/>
                <w:sz w:val="18"/>
                <w:szCs w:val="18"/>
                <w:lang w:val="lt-LT"/>
              </w:rPr>
              <w:lastRenderedPageBreak/>
              <w:t>Garantijos mokestis (atlyginimas)</w:t>
            </w:r>
          </w:p>
        </w:tc>
        <w:tc>
          <w:tcPr>
            <w:tcW w:w="569" w:type="pct"/>
            <w:vAlign w:val="center"/>
          </w:tcPr>
          <w:p w14:paraId="20E1A509"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Vienkartinis 3-4 proc. (subsidijuojamas valstybės: SVV subjektai moka 1-1,5 proc.)</w:t>
            </w:r>
          </w:p>
        </w:tc>
        <w:tc>
          <w:tcPr>
            <w:tcW w:w="402" w:type="pct"/>
            <w:vAlign w:val="center"/>
          </w:tcPr>
          <w:p w14:paraId="0B8518B9" w14:textId="77777777" w:rsidR="000F26BB" w:rsidRPr="00C76E71" w:rsidRDefault="000F26BB" w:rsidP="00A24EDC">
            <w:pPr>
              <w:ind w:left="-74" w:right="-108"/>
              <w:jc w:val="center"/>
              <w:rPr>
                <w:rFonts w:cs="Times New Roman"/>
                <w:sz w:val="18"/>
                <w:szCs w:val="18"/>
                <w:lang w:val="lt-LT"/>
              </w:rPr>
            </w:pPr>
            <w:r w:rsidRPr="00C76E71">
              <w:rPr>
                <w:rFonts w:cs="Times New Roman"/>
                <w:sz w:val="18"/>
                <w:szCs w:val="18"/>
                <w:lang w:val="lt-LT"/>
              </w:rPr>
              <w:t>Vienkartinis 0,5-1 proc.</w:t>
            </w:r>
          </w:p>
        </w:tc>
        <w:tc>
          <w:tcPr>
            <w:tcW w:w="419" w:type="pct"/>
            <w:vAlign w:val="center"/>
          </w:tcPr>
          <w:p w14:paraId="0C122B81"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Vienkartinis 0,5-1 proc.</w:t>
            </w:r>
          </w:p>
        </w:tc>
        <w:tc>
          <w:tcPr>
            <w:tcW w:w="548" w:type="pct"/>
            <w:vAlign w:val="center"/>
          </w:tcPr>
          <w:p w14:paraId="301BB37B"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Vienkartinis 4 proc. (subsidijuojamas valstybės: SVV subjektai moka 1 proc.)</w:t>
            </w:r>
          </w:p>
          <w:p w14:paraId="31C13154"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Nuo 2020-01-01 1 proc. + metinė priemoka</w:t>
            </w:r>
          </w:p>
        </w:tc>
        <w:tc>
          <w:tcPr>
            <w:tcW w:w="419" w:type="pct"/>
            <w:vAlign w:val="center"/>
          </w:tcPr>
          <w:p w14:paraId="5B8E2D78"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Vienkartinis 0,5-1 proc.</w:t>
            </w:r>
          </w:p>
        </w:tc>
        <w:tc>
          <w:tcPr>
            <w:tcW w:w="423" w:type="pct"/>
          </w:tcPr>
          <w:p w14:paraId="08477F45" w14:textId="77777777" w:rsidR="000F26BB" w:rsidRPr="00C76E71" w:rsidRDefault="000F26BB" w:rsidP="00A24EDC">
            <w:pPr>
              <w:ind w:left="34" w:right="33"/>
              <w:jc w:val="center"/>
              <w:rPr>
                <w:rFonts w:cs="Times New Roman"/>
                <w:sz w:val="18"/>
                <w:szCs w:val="18"/>
                <w:lang w:val="lt-LT"/>
              </w:rPr>
            </w:pPr>
          </w:p>
          <w:p w14:paraId="39EA206E" w14:textId="77777777" w:rsidR="000F26BB" w:rsidRPr="00C76E71" w:rsidRDefault="000F26BB" w:rsidP="00A24EDC">
            <w:pPr>
              <w:ind w:left="34" w:right="33"/>
              <w:jc w:val="center"/>
              <w:rPr>
                <w:rFonts w:cs="Times New Roman"/>
                <w:sz w:val="18"/>
                <w:szCs w:val="18"/>
                <w:lang w:val="lt-LT"/>
              </w:rPr>
            </w:pPr>
          </w:p>
          <w:p w14:paraId="65EAF5CC" w14:textId="77777777" w:rsidR="000F26BB" w:rsidRPr="00C76E71" w:rsidRDefault="000F26BB" w:rsidP="00A24EDC">
            <w:pPr>
              <w:ind w:left="34" w:right="33"/>
              <w:jc w:val="center"/>
              <w:rPr>
                <w:rFonts w:cs="Times New Roman"/>
                <w:sz w:val="18"/>
                <w:szCs w:val="18"/>
                <w:lang w:val="lt-LT"/>
              </w:rPr>
            </w:pPr>
          </w:p>
          <w:p w14:paraId="4BF77EFC" w14:textId="7D73446C" w:rsidR="000F26BB" w:rsidRPr="00C76E71" w:rsidRDefault="000F26BB" w:rsidP="00657DFD">
            <w:pPr>
              <w:ind w:left="34" w:right="33"/>
              <w:jc w:val="center"/>
              <w:rPr>
                <w:rFonts w:cs="Times New Roman"/>
                <w:sz w:val="18"/>
                <w:szCs w:val="18"/>
              </w:rPr>
            </w:pPr>
            <w:proofErr w:type="spellStart"/>
            <w:r w:rsidRPr="00C76E71">
              <w:rPr>
                <w:rFonts w:cs="Times New Roman"/>
                <w:sz w:val="18"/>
                <w:szCs w:val="18"/>
              </w:rPr>
              <w:t>Vienkartinis</w:t>
            </w:r>
            <w:proofErr w:type="spellEnd"/>
            <w:r w:rsidRPr="00C76E71">
              <w:rPr>
                <w:rFonts w:cs="Times New Roman"/>
                <w:sz w:val="18"/>
                <w:szCs w:val="18"/>
              </w:rPr>
              <w:t xml:space="preserve"> 0,5-1,6 proc</w:t>
            </w:r>
            <w:r w:rsidRPr="00C76E71">
              <w:rPr>
                <w:rFonts w:cs="Times New Roman"/>
                <w:sz w:val="18"/>
                <w:szCs w:val="18"/>
                <w:lang w:val="lt-LT"/>
              </w:rPr>
              <w:t>.</w:t>
            </w:r>
          </w:p>
        </w:tc>
        <w:tc>
          <w:tcPr>
            <w:tcW w:w="691" w:type="pct"/>
          </w:tcPr>
          <w:p w14:paraId="0E9C56F8" w14:textId="77777777" w:rsidR="000F26BB" w:rsidRPr="00C76E71" w:rsidRDefault="000F26BB" w:rsidP="00A24EDC">
            <w:pPr>
              <w:ind w:left="34" w:right="33"/>
              <w:jc w:val="center"/>
              <w:rPr>
                <w:rFonts w:cs="Times New Roman"/>
                <w:sz w:val="18"/>
                <w:szCs w:val="18"/>
              </w:rPr>
            </w:pPr>
          </w:p>
          <w:p w14:paraId="72FD8E2E" w14:textId="77777777" w:rsidR="000F26BB" w:rsidRPr="00C76E71" w:rsidRDefault="000F26BB" w:rsidP="00A24EDC">
            <w:pPr>
              <w:ind w:left="34" w:right="33"/>
              <w:jc w:val="center"/>
              <w:rPr>
                <w:rFonts w:cs="Times New Roman"/>
                <w:sz w:val="18"/>
                <w:szCs w:val="18"/>
              </w:rPr>
            </w:pPr>
          </w:p>
          <w:p w14:paraId="50D62412" w14:textId="77777777" w:rsidR="000F26BB" w:rsidRPr="00C76E71" w:rsidRDefault="000F26BB" w:rsidP="00A24EDC">
            <w:pPr>
              <w:ind w:left="34" w:right="33"/>
              <w:jc w:val="center"/>
              <w:rPr>
                <w:rFonts w:cs="Times New Roman"/>
                <w:sz w:val="18"/>
                <w:szCs w:val="18"/>
              </w:rPr>
            </w:pPr>
          </w:p>
          <w:p w14:paraId="5C9B69C2" w14:textId="04447200" w:rsidR="000F26BB" w:rsidRPr="00C76E71" w:rsidRDefault="000F26BB" w:rsidP="00A24EDC">
            <w:pPr>
              <w:ind w:left="34" w:right="33"/>
              <w:jc w:val="center"/>
              <w:rPr>
                <w:rFonts w:cs="Times New Roman"/>
                <w:sz w:val="18"/>
                <w:szCs w:val="18"/>
              </w:rPr>
            </w:pPr>
            <w:r w:rsidRPr="00C76E71">
              <w:rPr>
                <w:rFonts w:cs="Times New Roman"/>
                <w:sz w:val="18"/>
                <w:szCs w:val="18"/>
              </w:rPr>
              <w:t xml:space="preserve">COVID </w:t>
            </w:r>
            <w:proofErr w:type="spellStart"/>
            <w:r w:rsidRPr="00C76E71">
              <w:rPr>
                <w:rFonts w:cs="Times New Roman"/>
                <w:sz w:val="18"/>
                <w:szCs w:val="18"/>
              </w:rPr>
              <w:t>komunikatas</w:t>
            </w:r>
            <w:proofErr w:type="spellEnd"/>
          </w:p>
        </w:tc>
        <w:tc>
          <w:tcPr>
            <w:tcW w:w="397" w:type="pct"/>
            <w:vAlign w:val="center"/>
          </w:tcPr>
          <w:p w14:paraId="78733925" w14:textId="4E20D515"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 xml:space="preserve">Pagal patvirtintą metodiką </w:t>
            </w:r>
          </w:p>
        </w:tc>
        <w:tc>
          <w:tcPr>
            <w:tcW w:w="645" w:type="pct"/>
          </w:tcPr>
          <w:p w14:paraId="52EB3C5C" w14:textId="37C377E7" w:rsidR="000F26BB" w:rsidRPr="00C76E71" w:rsidRDefault="000F26BB" w:rsidP="00A24EDC">
            <w:pPr>
              <w:ind w:left="34" w:right="33"/>
              <w:jc w:val="center"/>
              <w:rPr>
                <w:sz w:val="18"/>
                <w:szCs w:val="18"/>
                <w:lang w:val="lt-LT"/>
              </w:rPr>
            </w:pPr>
          </w:p>
          <w:p w14:paraId="60DBBA40" w14:textId="68850137" w:rsidR="000F26BB" w:rsidRPr="00C76E71" w:rsidRDefault="000F26BB" w:rsidP="00A24EDC">
            <w:pPr>
              <w:ind w:left="34" w:right="33"/>
              <w:jc w:val="center"/>
              <w:rPr>
                <w:sz w:val="18"/>
                <w:szCs w:val="18"/>
                <w:lang w:val="lt-LT"/>
              </w:rPr>
            </w:pPr>
          </w:p>
          <w:p w14:paraId="518C7E42" w14:textId="77777777" w:rsidR="000F26BB" w:rsidRPr="00C76E71" w:rsidRDefault="000F26BB" w:rsidP="00A24EDC">
            <w:pPr>
              <w:ind w:left="34" w:right="33"/>
              <w:jc w:val="center"/>
              <w:rPr>
                <w:sz w:val="18"/>
                <w:szCs w:val="18"/>
                <w:lang w:val="lt-LT"/>
              </w:rPr>
            </w:pPr>
          </w:p>
          <w:p w14:paraId="5AB21B77" w14:textId="77777777" w:rsidR="000F26BB" w:rsidRPr="00C76E71" w:rsidRDefault="000F26BB" w:rsidP="00A24EDC">
            <w:pPr>
              <w:ind w:left="34" w:right="33"/>
              <w:jc w:val="center"/>
              <w:rPr>
                <w:rFonts w:cs="Times New Roman"/>
                <w:sz w:val="18"/>
                <w:szCs w:val="18"/>
                <w:lang w:val="lt-LT"/>
              </w:rPr>
            </w:pPr>
            <w:r w:rsidRPr="00C76E71">
              <w:rPr>
                <w:rFonts w:cs="Times New Roman"/>
                <w:sz w:val="18"/>
                <w:szCs w:val="18"/>
                <w:lang w:val="lt-LT"/>
              </w:rPr>
              <w:t>Nuo 2020-01-01 1-1,5 proc. + metinė priemoka</w:t>
            </w:r>
          </w:p>
        </w:tc>
      </w:tr>
    </w:tbl>
    <w:p w14:paraId="1C0846EF" w14:textId="465130EE" w:rsidR="00AB3B37" w:rsidRPr="00C76E71" w:rsidRDefault="00AB3B37" w:rsidP="00E83934">
      <w:pPr>
        <w:spacing w:after="0" w:line="240" w:lineRule="auto"/>
        <w:ind w:firstLine="720"/>
        <w:rPr>
          <w:rFonts w:cs="Times New Roman"/>
          <w:sz w:val="20"/>
        </w:rPr>
      </w:pPr>
      <w:bookmarkStart w:id="166" w:name="_Toc230785732"/>
      <w:bookmarkStart w:id="167" w:name="_Toc230785949"/>
      <w:r w:rsidRPr="00C76E71">
        <w:rPr>
          <w:rFonts w:cs="Times New Roman"/>
          <w:sz w:val="16"/>
          <w:szCs w:val="18"/>
        </w:rPr>
        <w:t xml:space="preserve">Šaltinis: INVEGA (2020 m. sausio  mėn. duomenys) </w:t>
      </w:r>
    </w:p>
    <w:p w14:paraId="173B8F7C" w14:textId="77777777" w:rsidR="00634AFA" w:rsidRPr="005428D5" w:rsidRDefault="00634AFA" w:rsidP="00634AFA">
      <w:pPr>
        <w:spacing w:after="240" w:line="240" w:lineRule="auto"/>
        <w:ind w:firstLine="709"/>
        <w:rPr>
          <w:rFonts w:cs="Times New Roman"/>
          <w:sz w:val="20"/>
        </w:rPr>
        <w:sectPr w:rsidR="00634AFA" w:rsidRPr="005428D5" w:rsidSect="00BB18F4">
          <w:footerReference w:type="first" r:id="rId40"/>
          <w:pgSz w:w="16838" w:h="11906" w:orient="landscape"/>
          <w:pgMar w:top="1701" w:right="851" w:bottom="567" w:left="1134" w:header="567" w:footer="567" w:gutter="0"/>
          <w:cols w:space="1296"/>
          <w:titlePg/>
          <w:docGrid w:linePitch="360"/>
        </w:sectPr>
      </w:pPr>
      <w:r w:rsidRPr="00C76E71">
        <w:rPr>
          <w:rFonts w:cs="Times New Roman"/>
          <w:sz w:val="20"/>
        </w:rPr>
        <w:t xml:space="preserve">* </w:t>
      </w:r>
      <w:r w:rsidRPr="00C76E71">
        <w:rPr>
          <w:rFonts w:cs="Times New Roman"/>
          <w:sz w:val="16"/>
          <w:szCs w:val="16"/>
        </w:rPr>
        <w:t>neįskaitant INVEGOS fondo valdytojo valdymo mokesčio</w:t>
      </w:r>
    </w:p>
    <w:p w14:paraId="62FC3EBE" w14:textId="00E51DAF" w:rsidR="00634AFA" w:rsidRPr="005428D5" w:rsidRDefault="00EF23D7" w:rsidP="00B07104">
      <w:pPr>
        <w:pStyle w:val="Antrat3"/>
        <w:ind w:left="0"/>
      </w:pPr>
      <w:bookmarkStart w:id="168" w:name="_Toc35885620"/>
      <w:bookmarkEnd w:id="166"/>
      <w:bookmarkEnd w:id="167"/>
      <w:r w:rsidRPr="005428D5">
        <w:lastRenderedPageBreak/>
        <w:t xml:space="preserve">3.1.2.3 </w:t>
      </w:r>
      <w:r w:rsidR="00634AFA" w:rsidRPr="005428D5">
        <w:t>FP, skirtos investicijoms į įmonių kapitalą</w:t>
      </w:r>
      <w:bookmarkEnd w:id="168"/>
      <w:r w:rsidR="00634AFA" w:rsidRPr="005428D5">
        <w:t xml:space="preserve"> </w:t>
      </w:r>
    </w:p>
    <w:p w14:paraId="01FFEFCB" w14:textId="77777777" w:rsidR="00634AFA" w:rsidRPr="005428D5" w:rsidRDefault="00634AFA" w:rsidP="00634AFA">
      <w:pPr>
        <w:tabs>
          <w:tab w:val="left" w:pos="0"/>
        </w:tabs>
        <w:spacing w:before="240" w:after="240" w:line="240" w:lineRule="auto"/>
        <w:ind w:firstLine="567"/>
        <w:jc w:val="both"/>
        <w:rPr>
          <w:rFonts w:cs="Times New Roman"/>
        </w:rPr>
      </w:pPr>
      <w:r w:rsidRPr="005428D5">
        <w:rPr>
          <w:rFonts w:cs="Times New Roman"/>
        </w:rPr>
        <w:t xml:space="preserve">Rizikos kapitalo rinka Lietuvoje yra pakankamai jauna, tačiau sparčiai besivystanti. Prie rizikos kapitalo infrastruktūros plėtros šalyje itin prisidėjo iš 2007–2013 m. finansavimo laikotarpio ES SF lėšų įsteigti RKF: KŪB „Lithuania SME Fund“ („BaltCap“), KŪB „LitCapital I“, KŪB „Verslo angelų fondas I“ (bendrai investuojantis fondas), KŪB „Practica Seed Capital“ ir KŪB „Practica Venture Capital“. Visų šių RKF tikslas buvo padidinti finansavimo prieinamumą SVV ir skatinti SVV augimą. </w:t>
      </w:r>
    </w:p>
    <w:p w14:paraId="529F0062" w14:textId="12B4D26A" w:rsidR="00634AFA" w:rsidRPr="005428D5" w:rsidRDefault="00634AFA" w:rsidP="00634AFA">
      <w:pPr>
        <w:spacing w:after="240" w:line="240" w:lineRule="auto"/>
        <w:ind w:firstLine="567"/>
        <w:jc w:val="both"/>
        <w:rPr>
          <w:rFonts w:cs="Times New Roman"/>
          <w:szCs w:val="22"/>
        </w:rPr>
      </w:pPr>
      <w:r w:rsidRPr="005428D5">
        <w:rPr>
          <w:rFonts w:cs="Times New Roman"/>
        </w:rPr>
        <w:t>Be to, 2012 m. rugsėjo 26 d. buvo pasirašyta BIF valdymo sutartis tarp EIF ir trijų Baltijos šalių (Lietuvos, Latvijos ir Estijos) nacionalinių FĮ – INVEGOS, ALTUM (Latvija) ir KredEx (Estija). BIF – fondų fondas, skirtas paskatinti trijų Baltijos šalių rizikos kapitalo rinkų vystymąsi. Fondo vertė buvo numatyta 100 mln. EUR, tačiau 2015 m. buvo padidinta iki 130 mln.</w:t>
      </w:r>
      <w:r w:rsidR="0085491A">
        <w:rPr>
          <w:rFonts w:cs="Times New Roman"/>
        </w:rPr>
        <w:t xml:space="preserve"> EUR</w:t>
      </w:r>
      <w:r w:rsidRPr="005428D5">
        <w:rPr>
          <w:rFonts w:cs="Times New Roman"/>
        </w:rPr>
        <w:t>. BIF valdytojas yra EIF. Prie BIF veiklos prisijungė ir privatūs investuotojai, pvz., pensijų fondai, veikiantys Baltijos šalyse. Ši priemonė yra orientuota į vėlesnės augimo stadijos (toliau – vėlesnė veiklos vystymosi stadija) ir didesnes investicijas (iki 15</w:t>
      </w:r>
      <w:r w:rsidR="00A54D25">
        <w:rPr>
          <w:rFonts w:cs="Times New Roman"/>
        </w:rPr>
        <w:t> </w:t>
      </w:r>
      <w:r w:rsidRPr="005428D5">
        <w:rPr>
          <w:rFonts w:cs="Times New Roman"/>
        </w:rPr>
        <w:t xml:space="preserve">mln. EUR į vieną įmonę) bei aukštesnės vertės ir didesnes įmones ar mezaniną, taip pat į platesnę geografinę teritoriją, todėl su rinkoje esančiais RKF, kuriuos finansuoja valstybė, ir siūlomomis ateityje įgyvendinti RKF priemonėmis nekonkuruoja, </w:t>
      </w:r>
      <w:r w:rsidR="00D62EA1" w:rsidRPr="005428D5">
        <w:rPr>
          <w:rFonts w:cs="Times New Roman"/>
        </w:rPr>
        <w:t>bet papildo iš ES SF bei grįžusiomis lėšomis finansuojam</w:t>
      </w:r>
      <w:r w:rsidR="00901F4C" w:rsidRPr="005428D5">
        <w:rPr>
          <w:rFonts w:cs="Times New Roman"/>
        </w:rPr>
        <w:t>ų</w:t>
      </w:r>
      <w:r w:rsidR="00D62EA1" w:rsidRPr="005428D5" w:rsidDel="002502C2">
        <w:rPr>
          <w:rFonts w:cs="Times New Roman"/>
        </w:rPr>
        <w:t xml:space="preserve"> </w:t>
      </w:r>
      <w:r w:rsidR="00D62EA1" w:rsidRPr="005428D5">
        <w:rPr>
          <w:rFonts w:cs="Times New Roman"/>
        </w:rPr>
        <w:t>RKF veiklą, kuri yra susijusi su mažesnėmis investicijomis ir ankstyvesnės stadijos įmonėmis</w:t>
      </w:r>
      <w:r w:rsidRPr="005428D5">
        <w:rPr>
          <w:rFonts w:cs="Times New Roman"/>
          <w:szCs w:val="22"/>
        </w:rPr>
        <w:t>.</w:t>
      </w:r>
    </w:p>
    <w:p w14:paraId="38DE8DF0" w14:textId="4BDBAEAB" w:rsidR="00634AFA" w:rsidRPr="005428D5" w:rsidRDefault="00634AFA" w:rsidP="00634AFA">
      <w:pPr>
        <w:tabs>
          <w:tab w:val="left" w:pos="0"/>
        </w:tabs>
        <w:spacing w:before="240" w:after="240" w:line="240" w:lineRule="auto"/>
        <w:ind w:firstLine="567"/>
        <w:jc w:val="both"/>
        <w:rPr>
          <w:rFonts w:eastAsia="Times New Roman"/>
          <w:lang w:eastAsia="lt-LT"/>
        </w:rPr>
      </w:pPr>
      <w:r w:rsidRPr="005428D5">
        <w:rPr>
          <w:rFonts w:eastAsia="Times New Roman"/>
          <w:color w:val="000000"/>
          <w:lang w:eastAsia="lt-LT"/>
        </w:rPr>
        <w:t xml:space="preserve">Dauguma LT VCA tyrime apklaustų privačių investuotojų mano, kad valstybės, kaip svarbios investuotojos, dalyvavimas rizikos kapitalo priemonių įgyvendinime yra reikalingas. Todėl svarbu užtikrinti visų veiklos stadijų įmonių prieinamumą prie rizikos kapitalo, o taip pat stambesnių rinkos dalyvių ir investuotojų į rizikos kapitalą pritraukimą, t. y. svarbu užtikrinti BIF veiklos tęstinumą per Baltijos inovacijų fondą 2 (toliau – BIF2). </w:t>
      </w:r>
      <w:r w:rsidRPr="005428D5">
        <w:rPr>
          <w:rFonts w:eastAsia="Times New Roman"/>
          <w:lang w:eastAsia="lt-LT"/>
        </w:rPr>
        <w:t xml:space="preserve">2019 m. liepos 12 d. buvo pasirašyta BIF2 sutartis ir BIF2 pradėjo veiklą. BIF2 vertė yra 156 mln. EUR (trys Baltijos šalių institucijos investuoja po 26 mln. EUR, o likusią 78 mln. EUR dalį investuoja EIF). Prie BIF2 veiklos, kaip ir BIF atveju, prisijungs ir privatūs investuotojai. </w:t>
      </w:r>
      <w:r w:rsidRPr="005428D5">
        <w:rPr>
          <w:rFonts w:eastAsia="Times New Roman"/>
          <w:color w:val="000000"/>
          <w:lang w:eastAsia="lt-LT"/>
        </w:rPr>
        <w:t xml:space="preserve">Investicijos iš BIF2 bus daugiausiai atliekamos į MVĮ ir mažos kapitalizacijos įmonės (ang. Small Midcaps) su galimybe </w:t>
      </w:r>
      <w:r w:rsidRPr="005428D5">
        <w:rPr>
          <w:rFonts w:eastAsia="Times New Roman"/>
          <w:lang w:eastAsia="lt-LT"/>
        </w:rPr>
        <w:t>investuoti ir į vidutinės kapitalizacijos įmones (ang. Midcaps).</w:t>
      </w:r>
    </w:p>
    <w:p w14:paraId="4CF814F7" w14:textId="77777777" w:rsidR="00634AFA" w:rsidRPr="005428D5" w:rsidRDefault="00634AFA" w:rsidP="00634AFA">
      <w:pPr>
        <w:tabs>
          <w:tab w:val="left" w:pos="0"/>
        </w:tabs>
        <w:spacing w:before="240" w:after="240" w:line="240" w:lineRule="auto"/>
        <w:ind w:firstLine="567"/>
        <w:jc w:val="both"/>
        <w:rPr>
          <w:rFonts w:eastAsia="Times New Roman"/>
          <w:lang w:eastAsia="lt-LT"/>
        </w:rPr>
      </w:pPr>
      <w:r w:rsidRPr="005428D5">
        <w:rPr>
          <w:rFonts w:eastAsia="Times New Roman"/>
          <w:lang w:eastAsia="lt-LT"/>
        </w:rPr>
        <w:t xml:space="preserve">2019 m. liepos 12 d. buvo pasirašyta BIF2 sutartis. BIF2 vertė yra 156 mln. EUR (trys Baltijos šalių institucijos investuoja po 26 mln. EUR, o likusią 78 mln. EUR dalį - EIF). Prie BIF2 veiklos, kaip ir BIF atveju, prisijungs ir privatūs investuotojai. </w:t>
      </w:r>
      <w:r w:rsidRPr="005428D5">
        <w:rPr>
          <w:rFonts w:eastAsia="Times New Roman"/>
          <w:color w:val="000000"/>
          <w:lang w:eastAsia="lt-LT"/>
        </w:rPr>
        <w:t>Investicijos iš BIF2 bus daugiausiai atliekamos į MVĮ ir mažos kapitalizacijos įmonės (ang.</w:t>
      </w:r>
      <w:r w:rsidRPr="005428D5">
        <w:rPr>
          <w:rFonts w:eastAsia="Times New Roman"/>
          <w:i/>
          <w:color w:val="000000"/>
          <w:lang w:eastAsia="lt-LT"/>
        </w:rPr>
        <w:t xml:space="preserve"> Small Midcaps</w:t>
      </w:r>
      <w:r w:rsidRPr="005428D5">
        <w:rPr>
          <w:rFonts w:eastAsia="Times New Roman"/>
          <w:color w:val="000000"/>
          <w:lang w:eastAsia="lt-LT"/>
        </w:rPr>
        <w:t xml:space="preserve">) su galimybe </w:t>
      </w:r>
      <w:r w:rsidRPr="005428D5">
        <w:rPr>
          <w:rFonts w:eastAsia="Times New Roman"/>
          <w:lang w:eastAsia="lt-LT"/>
        </w:rPr>
        <w:t xml:space="preserve">investuoti ir į vidutinės kapitalizacijos įmones (ang. </w:t>
      </w:r>
      <w:r w:rsidRPr="005428D5">
        <w:rPr>
          <w:rFonts w:eastAsia="Times New Roman"/>
          <w:i/>
          <w:lang w:eastAsia="lt-LT"/>
        </w:rPr>
        <w:t>Midcaps</w:t>
      </w:r>
      <w:r w:rsidRPr="005428D5">
        <w:rPr>
          <w:rFonts w:eastAsia="Times New Roman"/>
          <w:lang w:eastAsia="lt-LT"/>
        </w:rPr>
        <w:t>).</w:t>
      </w:r>
    </w:p>
    <w:p w14:paraId="64492D55" w14:textId="3F1EC186" w:rsidR="00634AFA" w:rsidRDefault="00634AFA" w:rsidP="00634AFA">
      <w:pPr>
        <w:tabs>
          <w:tab w:val="left" w:pos="0"/>
        </w:tabs>
        <w:spacing w:before="240" w:after="240" w:line="240" w:lineRule="auto"/>
        <w:ind w:firstLine="567"/>
        <w:jc w:val="both"/>
        <w:rPr>
          <w:rFonts w:cs="Times New Roman"/>
        </w:rPr>
      </w:pPr>
      <w:r w:rsidRPr="005428D5">
        <w:rPr>
          <w:rFonts w:cs="Times New Roman"/>
        </w:rPr>
        <w:t>Detali informacija apie Lietuvoje veikiančius RKF, kurie jau pabaigę savo investavimą į įmones, ir kuriuose dalyvauja valstybė, pateikiama 1</w:t>
      </w:r>
      <w:r w:rsidR="00113AEF">
        <w:rPr>
          <w:rFonts w:cs="Times New Roman"/>
        </w:rPr>
        <w:t>8</w:t>
      </w:r>
      <w:r w:rsidRPr="005428D5">
        <w:rPr>
          <w:rFonts w:cs="Times New Roman"/>
        </w:rPr>
        <w:t xml:space="preserve"> lentelėje, o </w:t>
      </w:r>
      <w:r w:rsidR="00113AEF">
        <w:rPr>
          <w:rFonts w:cs="Times New Roman"/>
        </w:rPr>
        <w:t>19</w:t>
      </w:r>
      <w:r w:rsidRPr="005428D5">
        <w:rPr>
          <w:rFonts w:cs="Times New Roman"/>
        </w:rPr>
        <w:t xml:space="preserve"> lentelėje yra pateikti Lietuvoje veikiantys 2014–2020 m. laikotarpio RKF su valstybės finansavimu.</w:t>
      </w:r>
    </w:p>
    <w:p w14:paraId="7E391704" w14:textId="733DBE5C" w:rsidR="00F0625D" w:rsidRDefault="00F0625D" w:rsidP="00634AFA">
      <w:pPr>
        <w:tabs>
          <w:tab w:val="left" w:pos="0"/>
        </w:tabs>
        <w:spacing w:before="240" w:after="240" w:line="240" w:lineRule="auto"/>
        <w:ind w:firstLine="567"/>
        <w:jc w:val="both"/>
        <w:rPr>
          <w:rFonts w:cs="Times New Roman"/>
        </w:rPr>
      </w:pPr>
    </w:p>
    <w:p w14:paraId="22BCC729" w14:textId="3F312D90" w:rsidR="00F0625D" w:rsidRDefault="00F0625D" w:rsidP="00634AFA">
      <w:pPr>
        <w:tabs>
          <w:tab w:val="left" w:pos="0"/>
        </w:tabs>
        <w:spacing w:before="240" w:after="240" w:line="240" w:lineRule="auto"/>
        <w:ind w:firstLine="567"/>
        <w:jc w:val="both"/>
        <w:rPr>
          <w:rFonts w:cs="Times New Roman"/>
        </w:rPr>
      </w:pPr>
    </w:p>
    <w:p w14:paraId="5CADB398" w14:textId="0ECFB699" w:rsidR="00F0625D" w:rsidRDefault="00F0625D" w:rsidP="00634AFA">
      <w:pPr>
        <w:tabs>
          <w:tab w:val="left" w:pos="0"/>
        </w:tabs>
        <w:spacing w:before="240" w:after="240" w:line="240" w:lineRule="auto"/>
        <w:ind w:firstLine="567"/>
        <w:jc w:val="both"/>
        <w:rPr>
          <w:rFonts w:cs="Times New Roman"/>
        </w:rPr>
      </w:pPr>
    </w:p>
    <w:p w14:paraId="519CC008" w14:textId="057FD272" w:rsidR="00F0625D" w:rsidRDefault="00F0625D" w:rsidP="00634AFA">
      <w:pPr>
        <w:tabs>
          <w:tab w:val="left" w:pos="0"/>
        </w:tabs>
        <w:spacing w:before="240" w:after="240" w:line="240" w:lineRule="auto"/>
        <w:ind w:firstLine="567"/>
        <w:jc w:val="both"/>
        <w:rPr>
          <w:rFonts w:cs="Times New Roman"/>
        </w:rPr>
      </w:pPr>
    </w:p>
    <w:p w14:paraId="13B9033C" w14:textId="77777777" w:rsidR="00F0625D" w:rsidRPr="005428D5" w:rsidRDefault="00F0625D" w:rsidP="00634AFA">
      <w:pPr>
        <w:tabs>
          <w:tab w:val="left" w:pos="0"/>
        </w:tabs>
        <w:spacing w:before="240" w:after="240" w:line="240" w:lineRule="auto"/>
        <w:ind w:firstLine="567"/>
        <w:jc w:val="both"/>
        <w:rPr>
          <w:rFonts w:cs="Times New Roman"/>
        </w:rPr>
      </w:pPr>
    </w:p>
    <w:p w14:paraId="665CFB68" w14:textId="0A2C8F60" w:rsidR="00634AFA" w:rsidRPr="005428D5" w:rsidRDefault="00634AFA" w:rsidP="00634AFA">
      <w:pPr>
        <w:pStyle w:val="Antrat"/>
        <w:spacing w:line="240" w:lineRule="auto"/>
        <w:ind w:firstLine="0"/>
        <w:jc w:val="both"/>
        <w:rPr>
          <w:b w:val="0"/>
          <w:color w:val="0070C0"/>
        </w:rPr>
      </w:pPr>
      <w:r w:rsidRPr="005428D5">
        <w:rPr>
          <w:noProof/>
          <w:color w:val="0070C0"/>
        </w:rPr>
        <w:lastRenderedPageBreak/>
        <w:fldChar w:fldCharType="begin"/>
      </w:r>
      <w:r w:rsidRPr="005428D5">
        <w:rPr>
          <w:noProof/>
          <w:color w:val="0070C0"/>
        </w:rPr>
        <w:instrText xml:space="preserve"> SEQ lentelė \* ARABIC </w:instrText>
      </w:r>
      <w:r w:rsidRPr="005428D5">
        <w:rPr>
          <w:noProof/>
          <w:color w:val="0070C0"/>
        </w:rPr>
        <w:fldChar w:fldCharType="separate"/>
      </w:r>
      <w:bookmarkStart w:id="169" w:name="_Toc35886163"/>
      <w:r w:rsidR="00F0625D">
        <w:rPr>
          <w:noProof/>
          <w:color w:val="0070C0"/>
        </w:rPr>
        <w:t>18</w:t>
      </w:r>
      <w:r w:rsidRPr="005428D5">
        <w:rPr>
          <w:noProof/>
          <w:color w:val="0070C0"/>
        </w:rPr>
        <w:fldChar w:fldCharType="end"/>
      </w:r>
      <w:r w:rsidRPr="005428D5">
        <w:rPr>
          <w:color w:val="0070C0"/>
        </w:rPr>
        <w:t xml:space="preserve"> lentelė. Lietuvoje veikiantys 2007–2013 m. laikotarpio RKF, kuriuose finansuoja valstybė bei kurie nebeinvestuoja į naujas įmones </w:t>
      </w:r>
      <w:r w:rsidRPr="005428D5">
        <w:rPr>
          <w:b w:val="0"/>
          <w:color w:val="0070C0"/>
        </w:rPr>
        <w:t>(2018 m. gruodžio 31 d. duomenimis)</w:t>
      </w:r>
      <w:bookmarkEnd w:id="169"/>
    </w:p>
    <w:tbl>
      <w:tblPr>
        <w:tblStyle w:val="Lentelstinklelis"/>
        <w:tblW w:w="10031" w:type="dxa"/>
        <w:tblInd w:w="108" w:type="dxa"/>
        <w:tblLayout w:type="fixed"/>
        <w:tblLook w:val="04A0" w:firstRow="1" w:lastRow="0" w:firstColumn="1" w:lastColumn="0" w:noHBand="0" w:noVBand="1"/>
      </w:tblPr>
      <w:tblGrid>
        <w:gridCol w:w="1701"/>
        <w:gridCol w:w="1560"/>
        <w:gridCol w:w="1275"/>
        <w:gridCol w:w="1408"/>
        <w:gridCol w:w="1914"/>
        <w:gridCol w:w="2173"/>
      </w:tblGrid>
      <w:tr w:rsidR="00634AFA" w:rsidRPr="005428D5" w14:paraId="3054CF9B" w14:textId="77777777" w:rsidTr="00A24EDC">
        <w:trPr>
          <w:trHeight w:val="300"/>
          <w:tblHeader/>
        </w:trPr>
        <w:tc>
          <w:tcPr>
            <w:tcW w:w="1701" w:type="dxa"/>
            <w:noWrap/>
            <w:vAlign w:val="center"/>
            <w:hideMark/>
          </w:tcPr>
          <w:p w14:paraId="76F82348" w14:textId="77777777" w:rsidR="00634AFA" w:rsidRPr="005428D5" w:rsidRDefault="00634AFA" w:rsidP="00A24EDC">
            <w:pPr>
              <w:jc w:val="center"/>
              <w:rPr>
                <w:rFonts w:cs="Times New Roman"/>
                <w:b/>
                <w:bCs/>
                <w:sz w:val="20"/>
                <w:szCs w:val="18"/>
                <w:lang w:val="lt-LT"/>
              </w:rPr>
            </w:pPr>
          </w:p>
        </w:tc>
        <w:tc>
          <w:tcPr>
            <w:tcW w:w="1560" w:type="dxa"/>
            <w:noWrap/>
            <w:vAlign w:val="center"/>
            <w:hideMark/>
          </w:tcPr>
          <w:p w14:paraId="286E89D4"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Verslo angelų fondas I</w:t>
            </w:r>
          </w:p>
        </w:tc>
        <w:tc>
          <w:tcPr>
            <w:tcW w:w="1275" w:type="dxa"/>
            <w:noWrap/>
            <w:vAlign w:val="center"/>
            <w:hideMark/>
          </w:tcPr>
          <w:p w14:paraId="33AA497B"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BaltCap</w:t>
            </w:r>
          </w:p>
        </w:tc>
        <w:tc>
          <w:tcPr>
            <w:tcW w:w="1408" w:type="dxa"/>
            <w:noWrap/>
            <w:vAlign w:val="center"/>
            <w:hideMark/>
          </w:tcPr>
          <w:p w14:paraId="26D1C7C1" w14:textId="77777777" w:rsidR="00634AFA" w:rsidRPr="005428D5" w:rsidRDefault="00634AFA" w:rsidP="00A24EDC">
            <w:pPr>
              <w:ind w:right="-108" w:hanging="108"/>
              <w:jc w:val="center"/>
              <w:rPr>
                <w:rFonts w:cs="Times New Roman"/>
                <w:b/>
                <w:sz w:val="20"/>
                <w:szCs w:val="18"/>
                <w:lang w:val="lt-LT"/>
              </w:rPr>
            </w:pPr>
            <w:r w:rsidRPr="005428D5">
              <w:rPr>
                <w:rFonts w:cs="Times New Roman"/>
                <w:b/>
                <w:sz w:val="20"/>
                <w:szCs w:val="18"/>
                <w:lang w:val="lt-LT"/>
              </w:rPr>
              <w:t>LitCapital</w:t>
            </w:r>
          </w:p>
        </w:tc>
        <w:tc>
          <w:tcPr>
            <w:tcW w:w="1914" w:type="dxa"/>
            <w:noWrap/>
            <w:vAlign w:val="center"/>
            <w:hideMark/>
          </w:tcPr>
          <w:p w14:paraId="58E9094F"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Practica Seed Fund</w:t>
            </w:r>
          </w:p>
        </w:tc>
        <w:tc>
          <w:tcPr>
            <w:tcW w:w="2173" w:type="dxa"/>
            <w:noWrap/>
            <w:vAlign w:val="center"/>
            <w:hideMark/>
          </w:tcPr>
          <w:p w14:paraId="7F16FF80"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Practica VC Fund</w:t>
            </w:r>
          </w:p>
        </w:tc>
      </w:tr>
      <w:tr w:rsidR="00634AFA" w:rsidRPr="005428D5" w14:paraId="70FCA359" w14:textId="77777777" w:rsidTr="00A24EDC">
        <w:trPr>
          <w:trHeight w:val="300"/>
        </w:trPr>
        <w:tc>
          <w:tcPr>
            <w:tcW w:w="1701" w:type="dxa"/>
            <w:noWrap/>
            <w:vAlign w:val="center"/>
            <w:hideMark/>
          </w:tcPr>
          <w:p w14:paraId="40AD3BC2"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Įsteigimo data</w:t>
            </w:r>
          </w:p>
        </w:tc>
        <w:tc>
          <w:tcPr>
            <w:tcW w:w="1560" w:type="dxa"/>
            <w:noWrap/>
            <w:vAlign w:val="center"/>
            <w:hideMark/>
          </w:tcPr>
          <w:p w14:paraId="50DA6222"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2010-01-20</w:t>
            </w:r>
          </w:p>
        </w:tc>
        <w:tc>
          <w:tcPr>
            <w:tcW w:w="1275" w:type="dxa"/>
            <w:noWrap/>
            <w:vAlign w:val="center"/>
            <w:hideMark/>
          </w:tcPr>
          <w:p w14:paraId="64F39854"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2010-04-23</w:t>
            </w:r>
          </w:p>
        </w:tc>
        <w:tc>
          <w:tcPr>
            <w:tcW w:w="1408" w:type="dxa"/>
            <w:noWrap/>
            <w:vAlign w:val="center"/>
            <w:hideMark/>
          </w:tcPr>
          <w:p w14:paraId="7027B085" w14:textId="77777777" w:rsidR="00634AFA" w:rsidRPr="005428D5" w:rsidRDefault="00634AFA" w:rsidP="00A24EDC">
            <w:pPr>
              <w:ind w:left="-108" w:right="-108"/>
              <w:jc w:val="center"/>
              <w:rPr>
                <w:rFonts w:cs="Times New Roman"/>
                <w:sz w:val="20"/>
                <w:szCs w:val="18"/>
                <w:lang w:val="lt-LT"/>
              </w:rPr>
            </w:pPr>
            <w:r w:rsidRPr="005428D5">
              <w:rPr>
                <w:rFonts w:cs="Times New Roman"/>
                <w:sz w:val="20"/>
                <w:szCs w:val="18"/>
                <w:lang w:val="lt-LT"/>
              </w:rPr>
              <w:t>2010-08-25</w:t>
            </w:r>
          </w:p>
        </w:tc>
        <w:tc>
          <w:tcPr>
            <w:tcW w:w="1914" w:type="dxa"/>
            <w:noWrap/>
            <w:vAlign w:val="center"/>
            <w:hideMark/>
          </w:tcPr>
          <w:p w14:paraId="3DABCEA2"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2012-07-11</w:t>
            </w:r>
          </w:p>
        </w:tc>
        <w:tc>
          <w:tcPr>
            <w:tcW w:w="2173" w:type="dxa"/>
            <w:noWrap/>
            <w:vAlign w:val="center"/>
            <w:hideMark/>
          </w:tcPr>
          <w:p w14:paraId="0323017C"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2012-07-11</w:t>
            </w:r>
          </w:p>
        </w:tc>
      </w:tr>
      <w:tr w:rsidR="00634AFA" w:rsidRPr="005428D5" w14:paraId="2099C0E8" w14:textId="77777777" w:rsidTr="00A24EDC">
        <w:trPr>
          <w:trHeight w:val="300"/>
        </w:trPr>
        <w:tc>
          <w:tcPr>
            <w:tcW w:w="1701" w:type="dxa"/>
            <w:noWrap/>
            <w:vAlign w:val="center"/>
            <w:hideMark/>
          </w:tcPr>
          <w:p w14:paraId="27137B1B" w14:textId="77777777" w:rsidR="00634AFA" w:rsidRPr="005428D5" w:rsidRDefault="00634AFA" w:rsidP="00A24EDC">
            <w:pPr>
              <w:jc w:val="center"/>
              <w:rPr>
                <w:rFonts w:cs="Times New Roman"/>
                <w:b/>
                <w:sz w:val="20"/>
                <w:szCs w:val="18"/>
                <w:lang w:val="lt-LT"/>
              </w:rPr>
            </w:pPr>
            <w:r w:rsidRPr="005428D5">
              <w:rPr>
                <w:rFonts w:eastAsia="Times New Roman" w:cs="Times New Roman"/>
                <w:b/>
                <w:bCs/>
                <w:sz w:val="20"/>
                <w:szCs w:val="20"/>
                <w:lang w:val="lt-LT" w:eastAsia="lt-LT"/>
              </w:rPr>
              <w:t>Fondo dydis,</w:t>
            </w:r>
            <w:r w:rsidRPr="005428D5">
              <w:rPr>
                <w:rFonts w:eastAsia="Times New Roman" w:cs="Times New Roman"/>
                <w:sz w:val="20"/>
                <w:szCs w:val="20"/>
                <w:lang w:val="lt-LT" w:eastAsia="lt-LT"/>
              </w:rPr>
              <w:t xml:space="preserve"> </w:t>
            </w:r>
            <w:r w:rsidRPr="005428D5">
              <w:rPr>
                <w:rFonts w:eastAsia="Times New Roman" w:cs="Times New Roman"/>
                <w:b/>
                <w:bCs/>
                <w:sz w:val="20"/>
                <w:szCs w:val="20"/>
                <w:lang w:val="lt-LT" w:eastAsia="lt-LT"/>
              </w:rPr>
              <w:t>mln. EUR</w:t>
            </w:r>
          </w:p>
        </w:tc>
        <w:tc>
          <w:tcPr>
            <w:tcW w:w="1560" w:type="dxa"/>
            <w:noWrap/>
            <w:vAlign w:val="center"/>
            <w:hideMark/>
          </w:tcPr>
          <w:p w14:paraId="31668942"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8,42</w:t>
            </w:r>
          </w:p>
        </w:tc>
        <w:tc>
          <w:tcPr>
            <w:tcW w:w="1275" w:type="dxa"/>
            <w:noWrap/>
            <w:vAlign w:val="center"/>
            <w:hideMark/>
          </w:tcPr>
          <w:p w14:paraId="45AC89A2"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20</w:t>
            </w:r>
          </w:p>
        </w:tc>
        <w:tc>
          <w:tcPr>
            <w:tcW w:w="1408" w:type="dxa"/>
            <w:noWrap/>
            <w:vAlign w:val="center"/>
            <w:hideMark/>
          </w:tcPr>
          <w:p w14:paraId="0728F1D5" w14:textId="77777777" w:rsidR="00634AFA" w:rsidRPr="005428D5" w:rsidRDefault="00634AFA" w:rsidP="00A24EDC">
            <w:pPr>
              <w:ind w:left="-108"/>
              <w:jc w:val="center"/>
              <w:rPr>
                <w:rFonts w:cs="Times New Roman"/>
                <w:sz w:val="20"/>
                <w:szCs w:val="18"/>
                <w:lang w:val="lt-LT"/>
              </w:rPr>
            </w:pPr>
            <w:r w:rsidRPr="005428D5">
              <w:rPr>
                <w:rFonts w:eastAsia="Times New Roman" w:cs="Times New Roman"/>
                <w:sz w:val="20"/>
                <w:szCs w:val="20"/>
                <w:lang w:val="lt-LT" w:eastAsia="lt-LT"/>
              </w:rPr>
              <w:t>25</w:t>
            </w:r>
          </w:p>
        </w:tc>
        <w:tc>
          <w:tcPr>
            <w:tcW w:w="1914" w:type="dxa"/>
            <w:noWrap/>
            <w:vAlign w:val="center"/>
            <w:hideMark/>
          </w:tcPr>
          <w:p w14:paraId="48D23406"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8</w:t>
            </w:r>
          </w:p>
        </w:tc>
        <w:tc>
          <w:tcPr>
            <w:tcW w:w="2173" w:type="dxa"/>
            <w:noWrap/>
            <w:vAlign w:val="center"/>
            <w:hideMark/>
          </w:tcPr>
          <w:p w14:paraId="43229422"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15,73</w:t>
            </w:r>
          </w:p>
        </w:tc>
      </w:tr>
      <w:tr w:rsidR="00634AFA" w:rsidRPr="005428D5" w14:paraId="5506D66E" w14:textId="77777777" w:rsidTr="00A24EDC">
        <w:trPr>
          <w:trHeight w:val="300"/>
        </w:trPr>
        <w:tc>
          <w:tcPr>
            <w:tcW w:w="1701" w:type="dxa"/>
            <w:noWrap/>
            <w:vAlign w:val="center"/>
          </w:tcPr>
          <w:p w14:paraId="458A54FB" w14:textId="77777777" w:rsidR="00634AFA" w:rsidRPr="005428D5" w:rsidRDefault="00634AFA" w:rsidP="00A24EDC">
            <w:pPr>
              <w:jc w:val="center"/>
              <w:rPr>
                <w:rFonts w:cs="Times New Roman"/>
                <w:b/>
                <w:sz w:val="20"/>
                <w:szCs w:val="18"/>
                <w:lang w:val="lt-LT"/>
              </w:rPr>
            </w:pPr>
            <w:r w:rsidRPr="005428D5">
              <w:rPr>
                <w:rFonts w:eastAsia="Times New Roman" w:cs="Times New Roman"/>
                <w:b/>
                <w:bCs/>
                <w:sz w:val="20"/>
                <w:szCs w:val="20"/>
                <w:lang w:val="lt-LT" w:eastAsia="lt-LT"/>
              </w:rPr>
              <w:t>Valstybės dalis RKF, proc.</w:t>
            </w:r>
          </w:p>
        </w:tc>
        <w:tc>
          <w:tcPr>
            <w:tcW w:w="1560" w:type="dxa"/>
            <w:noWrap/>
            <w:vAlign w:val="center"/>
          </w:tcPr>
          <w:p w14:paraId="66EAECB6"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95 </w:t>
            </w:r>
          </w:p>
        </w:tc>
        <w:tc>
          <w:tcPr>
            <w:tcW w:w="1275" w:type="dxa"/>
            <w:noWrap/>
            <w:vAlign w:val="center"/>
          </w:tcPr>
          <w:p w14:paraId="5D87DF8D"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70 </w:t>
            </w:r>
          </w:p>
        </w:tc>
        <w:tc>
          <w:tcPr>
            <w:tcW w:w="1408" w:type="dxa"/>
            <w:noWrap/>
            <w:vAlign w:val="center"/>
          </w:tcPr>
          <w:p w14:paraId="40981178" w14:textId="77777777" w:rsidR="00634AFA" w:rsidRPr="005428D5" w:rsidRDefault="00634AFA" w:rsidP="00A24EDC">
            <w:pPr>
              <w:ind w:hanging="108"/>
              <w:jc w:val="center"/>
              <w:rPr>
                <w:rFonts w:cs="Times New Roman"/>
                <w:sz w:val="20"/>
                <w:szCs w:val="18"/>
                <w:lang w:val="lt-LT"/>
              </w:rPr>
            </w:pPr>
            <w:r w:rsidRPr="005428D5">
              <w:rPr>
                <w:rFonts w:eastAsia="Times New Roman" w:cs="Times New Roman"/>
                <w:sz w:val="20"/>
                <w:szCs w:val="20"/>
                <w:lang w:val="lt-LT" w:eastAsia="lt-LT"/>
              </w:rPr>
              <w:t>70 </w:t>
            </w:r>
          </w:p>
        </w:tc>
        <w:tc>
          <w:tcPr>
            <w:tcW w:w="1914" w:type="dxa"/>
            <w:noWrap/>
            <w:vAlign w:val="center"/>
          </w:tcPr>
          <w:p w14:paraId="24E2FBFE"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100 </w:t>
            </w:r>
          </w:p>
        </w:tc>
        <w:tc>
          <w:tcPr>
            <w:tcW w:w="2173" w:type="dxa"/>
            <w:noWrap/>
            <w:vAlign w:val="center"/>
          </w:tcPr>
          <w:p w14:paraId="32E9F91F"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70 </w:t>
            </w:r>
          </w:p>
        </w:tc>
      </w:tr>
      <w:tr w:rsidR="00634AFA" w:rsidRPr="005428D5" w14:paraId="3D663FD1" w14:textId="77777777" w:rsidTr="00A24EDC">
        <w:trPr>
          <w:trHeight w:val="300"/>
        </w:trPr>
        <w:tc>
          <w:tcPr>
            <w:tcW w:w="1701" w:type="dxa"/>
            <w:noWrap/>
            <w:vAlign w:val="center"/>
            <w:hideMark/>
          </w:tcPr>
          <w:p w14:paraId="025D0E56"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Galutiniai naudos gavėjai</w:t>
            </w:r>
          </w:p>
        </w:tc>
        <w:tc>
          <w:tcPr>
            <w:tcW w:w="8330" w:type="dxa"/>
            <w:gridSpan w:val="5"/>
            <w:noWrap/>
            <w:vAlign w:val="center"/>
            <w:hideMark/>
          </w:tcPr>
          <w:p w14:paraId="46FB9A96"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MVĮ</w:t>
            </w:r>
          </w:p>
        </w:tc>
      </w:tr>
      <w:tr w:rsidR="00634AFA" w:rsidRPr="005428D5" w14:paraId="08B2E564" w14:textId="77777777" w:rsidTr="00A24EDC">
        <w:trPr>
          <w:trHeight w:val="1185"/>
        </w:trPr>
        <w:tc>
          <w:tcPr>
            <w:tcW w:w="1701" w:type="dxa"/>
            <w:noWrap/>
            <w:vAlign w:val="center"/>
            <w:hideMark/>
          </w:tcPr>
          <w:p w14:paraId="16AAFECF" w14:textId="77777777" w:rsidR="00634AFA" w:rsidRPr="005428D5" w:rsidRDefault="00634AFA" w:rsidP="00A24EDC">
            <w:pPr>
              <w:jc w:val="center"/>
              <w:rPr>
                <w:rFonts w:cs="Times New Roman"/>
                <w:b/>
                <w:sz w:val="20"/>
                <w:szCs w:val="18"/>
                <w:lang w:val="lt-LT"/>
              </w:rPr>
            </w:pPr>
            <w:r w:rsidRPr="005428D5">
              <w:rPr>
                <w:rFonts w:eastAsia="Times New Roman" w:cs="Times New Roman"/>
                <w:b/>
                <w:bCs/>
                <w:sz w:val="20"/>
                <w:szCs w:val="20"/>
                <w:lang w:val="lt-LT" w:eastAsia="lt-LT"/>
              </w:rPr>
              <w:t>Maksimalus investicijų į vieną MVĮ dydis, EUR</w:t>
            </w:r>
          </w:p>
        </w:tc>
        <w:tc>
          <w:tcPr>
            <w:tcW w:w="1560" w:type="dxa"/>
            <w:noWrap/>
            <w:vAlign w:val="center"/>
            <w:hideMark/>
          </w:tcPr>
          <w:p w14:paraId="38FE026C"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 xml:space="preserve">Iki 400 tūkst. </w:t>
            </w:r>
          </w:p>
        </w:tc>
        <w:tc>
          <w:tcPr>
            <w:tcW w:w="2683" w:type="dxa"/>
            <w:gridSpan w:val="2"/>
            <w:noWrap/>
            <w:vAlign w:val="center"/>
            <w:hideMark/>
          </w:tcPr>
          <w:p w14:paraId="03AFBE0F"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 xml:space="preserve">Iki 3 mln. </w:t>
            </w:r>
          </w:p>
        </w:tc>
        <w:tc>
          <w:tcPr>
            <w:tcW w:w="1914" w:type="dxa"/>
            <w:noWrap/>
            <w:vAlign w:val="center"/>
            <w:hideMark/>
          </w:tcPr>
          <w:p w14:paraId="081AEA3E"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 xml:space="preserve">Iki 200 tūkst. </w:t>
            </w:r>
          </w:p>
        </w:tc>
        <w:tc>
          <w:tcPr>
            <w:tcW w:w="2173" w:type="dxa"/>
            <w:noWrap/>
            <w:vAlign w:val="center"/>
            <w:hideMark/>
          </w:tcPr>
          <w:p w14:paraId="0B99071F"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 xml:space="preserve">Iki 2 mln. </w:t>
            </w:r>
          </w:p>
        </w:tc>
      </w:tr>
      <w:tr w:rsidR="00634AFA" w:rsidRPr="005428D5" w14:paraId="4A7756EB" w14:textId="77777777" w:rsidTr="00A24EDC">
        <w:trPr>
          <w:trHeight w:val="300"/>
        </w:trPr>
        <w:tc>
          <w:tcPr>
            <w:tcW w:w="1701" w:type="dxa"/>
            <w:noWrap/>
            <w:vAlign w:val="center"/>
            <w:hideMark/>
          </w:tcPr>
          <w:p w14:paraId="5216D87C"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Investavimas</w:t>
            </w:r>
          </w:p>
        </w:tc>
        <w:tc>
          <w:tcPr>
            <w:tcW w:w="4243" w:type="dxa"/>
            <w:gridSpan w:val="3"/>
            <w:noWrap/>
            <w:vAlign w:val="center"/>
            <w:hideMark/>
          </w:tcPr>
          <w:p w14:paraId="517BFEDD"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Į MVĮ akcinį kapitalą arba į iš dalies akcinį įmonių pradinio augimo (veiklos pradžios, vėlesnės ir augimo) stadijose</w:t>
            </w:r>
          </w:p>
        </w:tc>
        <w:tc>
          <w:tcPr>
            <w:tcW w:w="1914" w:type="dxa"/>
            <w:noWrap/>
            <w:vAlign w:val="center"/>
            <w:hideMark/>
          </w:tcPr>
          <w:p w14:paraId="1CED3AC1"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Į MVĮ akcinį kapitalą arba į iš dalies akcinį kapitalą įmonių parengiamojo etapo ir veiklos pradžios stadijoje</w:t>
            </w:r>
          </w:p>
        </w:tc>
        <w:tc>
          <w:tcPr>
            <w:tcW w:w="2173" w:type="dxa"/>
            <w:noWrap/>
            <w:vAlign w:val="center"/>
            <w:hideMark/>
          </w:tcPr>
          <w:p w14:paraId="53F3C91E"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Į MVĮ akcinį kapitalą arba į iš dalies akcinį kapitalą įmonių pradinio augimo (veiklos pradžios, vėlesnės ir augimo) stadijose</w:t>
            </w:r>
          </w:p>
        </w:tc>
      </w:tr>
      <w:tr w:rsidR="00634AFA" w:rsidRPr="005428D5" w14:paraId="7C7571A5" w14:textId="77777777" w:rsidTr="00A24EDC">
        <w:trPr>
          <w:trHeight w:val="300"/>
        </w:trPr>
        <w:tc>
          <w:tcPr>
            <w:tcW w:w="1701" w:type="dxa"/>
            <w:noWrap/>
            <w:vAlign w:val="center"/>
            <w:hideMark/>
          </w:tcPr>
          <w:p w14:paraId="5F4E5919"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Investavimo laikotarpis</w:t>
            </w:r>
          </w:p>
        </w:tc>
        <w:tc>
          <w:tcPr>
            <w:tcW w:w="1560" w:type="dxa"/>
            <w:noWrap/>
            <w:vAlign w:val="center"/>
            <w:hideMark/>
          </w:tcPr>
          <w:p w14:paraId="5BBD0B37"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Iki 2015-12-31</w:t>
            </w:r>
          </w:p>
        </w:tc>
        <w:tc>
          <w:tcPr>
            <w:tcW w:w="1275" w:type="dxa"/>
            <w:noWrap/>
            <w:vAlign w:val="center"/>
            <w:hideMark/>
          </w:tcPr>
          <w:p w14:paraId="7E6435D6"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Iki 2015-04-23</w:t>
            </w:r>
          </w:p>
        </w:tc>
        <w:tc>
          <w:tcPr>
            <w:tcW w:w="1408" w:type="dxa"/>
            <w:vAlign w:val="center"/>
          </w:tcPr>
          <w:p w14:paraId="6572526B"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Iki 2015-08-25</w:t>
            </w:r>
          </w:p>
        </w:tc>
        <w:tc>
          <w:tcPr>
            <w:tcW w:w="4087" w:type="dxa"/>
            <w:gridSpan w:val="2"/>
            <w:noWrap/>
            <w:vAlign w:val="center"/>
            <w:hideMark/>
          </w:tcPr>
          <w:p w14:paraId="6DD0C07D" w14:textId="6A851809" w:rsidR="00634AFA" w:rsidRPr="005428D5" w:rsidRDefault="00634AFA" w:rsidP="00A24EDC">
            <w:pPr>
              <w:jc w:val="center"/>
              <w:rPr>
                <w:rFonts w:cs="Times New Roman"/>
                <w:sz w:val="20"/>
                <w:szCs w:val="18"/>
                <w:lang w:val="lt-LT"/>
              </w:rPr>
            </w:pPr>
            <w:r w:rsidRPr="005428D5">
              <w:rPr>
                <w:rFonts w:cs="Times New Roman"/>
                <w:sz w:val="20"/>
                <w:szCs w:val="18"/>
                <w:lang w:val="lt-LT"/>
              </w:rPr>
              <w:t>Iki 201</w:t>
            </w:r>
            <w:r w:rsidR="00976A0E">
              <w:rPr>
                <w:rFonts w:cs="Times New Roman"/>
                <w:sz w:val="20"/>
                <w:szCs w:val="18"/>
                <w:lang w:val="lt-LT"/>
              </w:rPr>
              <w:t>6</w:t>
            </w:r>
            <w:r w:rsidRPr="005428D5">
              <w:rPr>
                <w:rFonts w:cs="Times New Roman"/>
                <w:sz w:val="20"/>
                <w:szCs w:val="18"/>
                <w:lang w:val="lt-LT"/>
              </w:rPr>
              <w:t>-12-31</w:t>
            </w:r>
          </w:p>
        </w:tc>
      </w:tr>
      <w:tr w:rsidR="00634AFA" w:rsidRPr="005428D5" w14:paraId="7E698B17" w14:textId="77777777" w:rsidTr="00A24EDC">
        <w:trPr>
          <w:trHeight w:val="300"/>
        </w:trPr>
        <w:tc>
          <w:tcPr>
            <w:tcW w:w="1701" w:type="dxa"/>
            <w:noWrap/>
            <w:vAlign w:val="center"/>
          </w:tcPr>
          <w:p w14:paraId="4095B90F" w14:textId="77777777" w:rsidR="00634AFA" w:rsidRPr="005428D5" w:rsidRDefault="00634AFA" w:rsidP="00A24EDC">
            <w:pPr>
              <w:jc w:val="center"/>
              <w:rPr>
                <w:rFonts w:cs="Times New Roman"/>
                <w:b/>
                <w:sz w:val="20"/>
                <w:szCs w:val="18"/>
                <w:lang w:val="lt-LT"/>
              </w:rPr>
            </w:pPr>
            <w:r w:rsidRPr="005428D5">
              <w:rPr>
                <w:rFonts w:cs="Times New Roman"/>
                <w:b/>
                <w:sz w:val="20"/>
                <w:szCs w:val="18"/>
                <w:lang w:val="lt-LT"/>
              </w:rPr>
              <w:t xml:space="preserve">Investuotojų gaunama pelno dalis (angl. </w:t>
            </w:r>
            <w:r w:rsidRPr="005428D5">
              <w:rPr>
                <w:rFonts w:cs="Times New Roman"/>
                <w:b/>
                <w:i/>
                <w:sz w:val="20"/>
                <w:szCs w:val="18"/>
                <w:lang w:val="lt-LT"/>
              </w:rPr>
              <w:t>Hurdle Rate</w:t>
            </w:r>
            <w:r w:rsidRPr="005428D5">
              <w:rPr>
                <w:rFonts w:cs="Times New Roman"/>
                <w:b/>
                <w:sz w:val="20"/>
                <w:szCs w:val="18"/>
                <w:lang w:val="lt-LT"/>
              </w:rPr>
              <w:t>) RKF lygmenyje</w:t>
            </w:r>
          </w:p>
        </w:tc>
        <w:tc>
          <w:tcPr>
            <w:tcW w:w="1560" w:type="dxa"/>
            <w:noWrap/>
            <w:vAlign w:val="center"/>
          </w:tcPr>
          <w:p w14:paraId="4AE94080"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Proporcingai investuotai daliai</w:t>
            </w:r>
          </w:p>
        </w:tc>
        <w:tc>
          <w:tcPr>
            <w:tcW w:w="6770" w:type="dxa"/>
            <w:gridSpan w:val="4"/>
            <w:noWrap/>
            <w:vAlign w:val="center"/>
          </w:tcPr>
          <w:p w14:paraId="715C5659" w14:textId="77777777" w:rsidR="00634AFA" w:rsidRPr="005428D5" w:rsidRDefault="00634AFA" w:rsidP="00A24EDC">
            <w:pPr>
              <w:jc w:val="center"/>
              <w:rPr>
                <w:rFonts w:cs="Times New Roman"/>
                <w:sz w:val="20"/>
                <w:szCs w:val="18"/>
                <w:lang w:val="lt-LT"/>
              </w:rPr>
            </w:pPr>
            <w:r w:rsidRPr="005428D5">
              <w:rPr>
                <w:rFonts w:cs="Times New Roman"/>
                <w:sz w:val="20"/>
                <w:szCs w:val="18"/>
                <w:lang w:val="lt-LT"/>
              </w:rPr>
              <w:t>6 proc.</w:t>
            </w:r>
          </w:p>
        </w:tc>
      </w:tr>
      <w:tr w:rsidR="00634AFA" w:rsidRPr="005428D5" w14:paraId="42F9F449" w14:textId="77777777" w:rsidTr="00A24EDC">
        <w:trPr>
          <w:trHeight w:val="300"/>
        </w:trPr>
        <w:tc>
          <w:tcPr>
            <w:tcW w:w="1701" w:type="dxa"/>
            <w:noWrap/>
            <w:vAlign w:val="center"/>
            <w:hideMark/>
          </w:tcPr>
          <w:p w14:paraId="3209EDD0" w14:textId="77777777" w:rsidR="00634AFA" w:rsidRPr="005428D5" w:rsidRDefault="00634AFA" w:rsidP="00A24EDC">
            <w:pPr>
              <w:ind w:left="-108" w:right="-108"/>
              <w:jc w:val="center"/>
              <w:rPr>
                <w:rFonts w:cs="Times New Roman"/>
                <w:b/>
                <w:sz w:val="20"/>
                <w:szCs w:val="18"/>
                <w:lang w:val="lt-LT"/>
              </w:rPr>
            </w:pPr>
            <w:r w:rsidRPr="005428D5">
              <w:rPr>
                <w:rFonts w:eastAsia="Times New Roman" w:cs="Times New Roman"/>
                <w:b/>
                <w:bCs/>
                <w:sz w:val="20"/>
                <w:szCs w:val="20"/>
                <w:lang w:val="lt-LT" w:eastAsia="lt-LT"/>
              </w:rPr>
              <w:t>Atlikta investicijų, mln. EUR</w:t>
            </w:r>
          </w:p>
        </w:tc>
        <w:tc>
          <w:tcPr>
            <w:tcW w:w="1560" w:type="dxa"/>
            <w:noWrap/>
            <w:vAlign w:val="center"/>
            <w:hideMark/>
          </w:tcPr>
          <w:p w14:paraId="41F5132A"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20,2</w:t>
            </w:r>
          </w:p>
        </w:tc>
        <w:tc>
          <w:tcPr>
            <w:tcW w:w="1275" w:type="dxa"/>
            <w:noWrap/>
            <w:vAlign w:val="center"/>
            <w:hideMark/>
          </w:tcPr>
          <w:p w14:paraId="71ECFA7C"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12,4</w:t>
            </w:r>
          </w:p>
        </w:tc>
        <w:tc>
          <w:tcPr>
            <w:tcW w:w="1408" w:type="dxa"/>
            <w:noWrap/>
            <w:vAlign w:val="center"/>
            <w:hideMark/>
          </w:tcPr>
          <w:p w14:paraId="2B526B26"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15,6</w:t>
            </w:r>
          </w:p>
        </w:tc>
        <w:tc>
          <w:tcPr>
            <w:tcW w:w="1914" w:type="dxa"/>
            <w:noWrap/>
            <w:vAlign w:val="center"/>
            <w:hideMark/>
          </w:tcPr>
          <w:p w14:paraId="13E54D46"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6,3</w:t>
            </w:r>
          </w:p>
        </w:tc>
        <w:tc>
          <w:tcPr>
            <w:tcW w:w="2173" w:type="dxa"/>
            <w:noWrap/>
            <w:vAlign w:val="center"/>
            <w:hideMark/>
          </w:tcPr>
          <w:p w14:paraId="5ED2404F"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12,9</w:t>
            </w:r>
          </w:p>
        </w:tc>
      </w:tr>
      <w:tr w:rsidR="00634AFA" w:rsidRPr="005428D5" w14:paraId="01BB44E3" w14:textId="77777777" w:rsidTr="00A24EDC">
        <w:trPr>
          <w:trHeight w:val="300"/>
        </w:trPr>
        <w:tc>
          <w:tcPr>
            <w:tcW w:w="1701" w:type="dxa"/>
            <w:noWrap/>
            <w:vAlign w:val="center"/>
            <w:hideMark/>
          </w:tcPr>
          <w:p w14:paraId="0A1D6958" w14:textId="77777777" w:rsidR="00634AFA" w:rsidRPr="005428D5" w:rsidRDefault="00634AFA" w:rsidP="00A24EDC">
            <w:pPr>
              <w:ind w:left="-108" w:right="-108"/>
              <w:jc w:val="center"/>
              <w:rPr>
                <w:rFonts w:cs="Times New Roman"/>
                <w:b/>
                <w:sz w:val="20"/>
                <w:szCs w:val="18"/>
                <w:lang w:val="lt-LT"/>
              </w:rPr>
            </w:pPr>
            <w:r w:rsidRPr="005428D5">
              <w:rPr>
                <w:rFonts w:eastAsia="Times New Roman" w:cs="Times New Roman"/>
                <w:b/>
                <w:bCs/>
                <w:sz w:val="20"/>
                <w:szCs w:val="20"/>
                <w:lang w:val="lt-LT" w:eastAsia="lt-LT"/>
              </w:rPr>
              <w:t>Atliktų investicijų skaičius, vnt.</w:t>
            </w:r>
          </w:p>
        </w:tc>
        <w:tc>
          <w:tcPr>
            <w:tcW w:w="1560" w:type="dxa"/>
            <w:noWrap/>
            <w:vAlign w:val="center"/>
            <w:hideMark/>
          </w:tcPr>
          <w:p w14:paraId="255EF9C3"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29</w:t>
            </w:r>
          </w:p>
        </w:tc>
        <w:tc>
          <w:tcPr>
            <w:tcW w:w="1275" w:type="dxa"/>
            <w:noWrap/>
            <w:vAlign w:val="center"/>
            <w:hideMark/>
          </w:tcPr>
          <w:p w14:paraId="47A0686F"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9</w:t>
            </w:r>
          </w:p>
        </w:tc>
        <w:tc>
          <w:tcPr>
            <w:tcW w:w="1408" w:type="dxa"/>
            <w:noWrap/>
            <w:vAlign w:val="center"/>
            <w:hideMark/>
          </w:tcPr>
          <w:p w14:paraId="6FD345CF"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9</w:t>
            </w:r>
          </w:p>
        </w:tc>
        <w:tc>
          <w:tcPr>
            <w:tcW w:w="1914" w:type="dxa"/>
            <w:noWrap/>
            <w:vAlign w:val="center"/>
            <w:hideMark/>
          </w:tcPr>
          <w:p w14:paraId="172A0E16"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35</w:t>
            </w:r>
          </w:p>
        </w:tc>
        <w:tc>
          <w:tcPr>
            <w:tcW w:w="2173" w:type="dxa"/>
            <w:noWrap/>
            <w:vAlign w:val="center"/>
            <w:hideMark/>
          </w:tcPr>
          <w:p w14:paraId="436B2D72"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18</w:t>
            </w:r>
          </w:p>
        </w:tc>
      </w:tr>
      <w:tr w:rsidR="00634AFA" w:rsidRPr="005428D5" w14:paraId="4229517C" w14:textId="77777777" w:rsidTr="00A24EDC">
        <w:trPr>
          <w:trHeight w:val="300"/>
        </w:trPr>
        <w:tc>
          <w:tcPr>
            <w:tcW w:w="1701" w:type="dxa"/>
            <w:noWrap/>
            <w:vAlign w:val="center"/>
            <w:hideMark/>
          </w:tcPr>
          <w:p w14:paraId="084E5D1C" w14:textId="77777777" w:rsidR="00634AFA" w:rsidRPr="005428D5" w:rsidRDefault="00634AFA" w:rsidP="00A24EDC">
            <w:pPr>
              <w:jc w:val="center"/>
              <w:rPr>
                <w:rFonts w:cs="Times New Roman"/>
                <w:b/>
                <w:sz w:val="20"/>
                <w:szCs w:val="18"/>
                <w:lang w:val="lt-LT"/>
              </w:rPr>
            </w:pPr>
            <w:r w:rsidRPr="005428D5">
              <w:rPr>
                <w:rFonts w:eastAsia="Times New Roman" w:cs="Times New Roman"/>
                <w:b/>
                <w:bCs/>
                <w:sz w:val="20"/>
                <w:szCs w:val="20"/>
                <w:lang w:val="lt-LT" w:eastAsia="lt-LT"/>
              </w:rPr>
              <w:t>Pritraukta privačių lėšų, mln. EUR*</w:t>
            </w:r>
          </w:p>
        </w:tc>
        <w:tc>
          <w:tcPr>
            <w:tcW w:w="1560" w:type="dxa"/>
            <w:noWrap/>
            <w:vAlign w:val="center"/>
            <w:hideMark/>
          </w:tcPr>
          <w:p w14:paraId="4156A7D5"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13,2</w:t>
            </w:r>
          </w:p>
        </w:tc>
        <w:tc>
          <w:tcPr>
            <w:tcW w:w="1275" w:type="dxa"/>
            <w:noWrap/>
            <w:vAlign w:val="center"/>
            <w:hideMark/>
          </w:tcPr>
          <w:p w14:paraId="34716ABD"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3,7</w:t>
            </w:r>
          </w:p>
        </w:tc>
        <w:tc>
          <w:tcPr>
            <w:tcW w:w="1408" w:type="dxa"/>
            <w:noWrap/>
            <w:vAlign w:val="center"/>
            <w:hideMark/>
          </w:tcPr>
          <w:p w14:paraId="7E18B371"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4,7</w:t>
            </w:r>
          </w:p>
        </w:tc>
        <w:tc>
          <w:tcPr>
            <w:tcW w:w="1914" w:type="dxa"/>
            <w:noWrap/>
            <w:vAlign w:val="center"/>
            <w:hideMark/>
          </w:tcPr>
          <w:p w14:paraId="14A8EDA4" w14:textId="77777777" w:rsidR="00634AFA" w:rsidRPr="005428D5" w:rsidRDefault="00634AFA" w:rsidP="00A24EDC">
            <w:pPr>
              <w:jc w:val="center"/>
              <w:rPr>
                <w:rFonts w:cs="Times New Roman"/>
                <w:sz w:val="20"/>
                <w:szCs w:val="18"/>
                <w:lang w:val="lt-LT"/>
              </w:rPr>
            </w:pPr>
            <w:r w:rsidRPr="005428D5">
              <w:rPr>
                <w:rFonts w:eastAsia="Times New Roman" w:cs="Times New Roman"/>
                <w:sz w:val="20"/>
                <w:szCs w:val="20"/>
                <w:lang w:val="lt-LT" w:eastAsia="lt-LT"/>
              </w:rPr>
              <w:t>-</w:t>
            </w:r>
          </w:p>
        </w:tc>
        <w:tc>
          <w:tcPr>
            <w:tcW w:w="2173" w:type="dxa"/>
            <w:noWrap/>
            <w:vAlign w:val="center"/>
            <w:hideMark/>
          </w:tcPr>
          <w:p w14:paraId="2FB15C29" w14:textId="77777777" w:rsidR="00634AFA" w:rsidRPr="005428D5" w:rsidRDefault="00634AFA" w:rsidP="00A24EDC">
            <w:pPr>
              <w:jc w:val="center"/>
              <w:rPr>
                <w:rFonts w:cs="Times New Roman"/>
                <w:color w:val="FF0000"/>
                <w:sz w:val="20"/>
                <w:szCs w:val="18"/>
                <w:lang w:val="lt-LT"/>
              </w:rPr>
            </w:pPr>
            <w:r w:rsidRPr="005428D5">
              <w:rPr>
                <w:rFonts w:eastAsia="Times New Roman" w:cs="Times New Roman"/>
                <w:sz w:val="20"/>
                <w:szCs w:val="20"/>
                <w:lang w:val="lt-LT" w:eastAsia="lt-LT"/>
              </w:rPr>
              <w:t>3,9</w:t>
            </w:r>
          </w:p>
        </w:tc>
      </w:tr>
    </w:tbl>
    <w:p w14:paraId="4627CB8D" w14:textId="77777777" w:rsidR="00634AFA" w:rsidRPr="005428D5" w:rsidRDefault="00634AFA" w:rsidP="00634AFA">
      <w:pPr>
        <w:spacing w:after="0" w:line="240" w:lineRule="auto"/>
        <w:ind w:firstLine="709"/>
        <w:rPr>
          <w:rFonts w:cs="Times New Roman"/>
          <w:sz w:val="20"/>
        </w:rPr>
      </w:pPr>
      <w:r w:rsidRPr="005428D5">
        <w:rPr>
          <w:rFonts w:cs="Times New Roman"/>
          <w:sz w:val="20"/>
        </w:rPr>
        <w:t>Šaltinis: EIF</w:t>
      </w:r>
    </w:p>
    <w:p w14:paraId="7FB8C153" w14:textId="77777777" w:rsidR="00634AFA" w:rsidRPr="005428D5" w:rsidRDefault="00634AFA" w:rsidP="00634AFA">
      <w:pPr>
        <w:spacing w:after="0" w:line="240" w:lineRule="auto"/>
        <w:ind w:firstLine="709"/>
        <w:rPr>
          <w:rFonts w:cs="Times New Roman"/>
          <w:sz w:val="20"/>
          <w:szCs w:val="20"/>
        </w:rPr>
      </w:pPr>
      <w:r w:rsidRPr="005428D5">
        <w:rPr>
          <w:rFonts w:cs="Times New Roman"/>
          <w:sz w:val="20"/>
          <w:szCs w:val="20"/>
        </w:rPr>
        <w:t>* </w:t>
      </w:r>
      <w:r w:rsidRPr="005428D5">
        <w:rPr>
          <w:sz w:val="20"/>
          <w:szCs w:val="20"/>
        </w:rPr>
        <w:t>Į RKF pritraukiama daugiau lėšų, nes dalis yra išmokama kaip valdymo mokestis</w:t>
      </w:r>
    </w:p>
    <w:p w14:paraId="6DDD9CF0" w14:textId="77777777" w:rsidR="00634AFA" w:rsidRPr="005428D5" w:rsidRDefault="00634AFA" w:rsidP="00634AFA">
      <w:pPr>
        <w:spacing w:line="240" w:lineRule="auto"/>
        <w:rPr>
          <w:rFonts w:cs="Times New Roman"/>
          <w:sz w:val="20"/>
        </w:rPr>
        <w:sectPr w:rsidR="00634AFA" w:rsidRPr="005428D5" w:rsidSect="00A8129E">
          <w:headerReference w:type="default" r:id="rId41"/>
          <w:pgSz w:w="11906" w:h="16838"/>
          <w:pgMar w:top="851" w:right="709" w:bottom="1247" w:left="1276" w:header="567" w:footer="567" w:gutter="0"/>
          <w:cols w:space="1296"/>
          <w:titlePg/>
          <w:docGrid w:linePitch="360"/>
        </w:sectPr>
      </w:pPr>
    </w:p>
    <w:p w14:paraId="69DA92E7" w14:textId="79190B7F" w:rsidR="00634AFA" w:rsidRPr="005428D5" w:rsidRDefault="00634AFA" w:rsidP="00634AFA">
      <w:pPr>
        <w:pStyle w:val="Antrat"/>
        <w:spacing w:line="240" w:lineRule="auto"/>
        <w:ind w:firstLine="0"/>
        <w:jc w:val="both"/>
        <w:rPr>
          <w:b w:val="0"/>
          <w:color w:val="0070C0"/>
        </w:rPr>
      </w:pPr>
      <w:r w:rsidRPr="005428D5">
        <w:rPr>
          <w:noProof/>
          <w:color w:val="0070C0"/>
        </w:rPr>
        <w:lastRenderedPageBreak/>
        <w:fldChar w:fldCharType="begin"/>
      </w:r>
      <w:r w:rsidRPr="005428D5">
        <w:rPr>
          <w:noProof/>
          <w:color w:val="0070C0"/>
        </w:rPr>
        <w:instrText xml:space="preserve"> SEQ lentelė \* ARABIC </w:instrText>
      </w:r>
      <w:r w:rsidRPr="005428D5">
        <w:rPr>
          <w:noProof/>
          <w:color w:val="0070C0"/>
        </w:rPr>
        <w:fldChar w:fldCharType="separate"/>
      </w:r>
      <w:bookmarkStart w:id="170" w:name="_Toc35886164"/>
      <w:r w:rsidR="00D00261">
        <w:rPr>
          <w:noProof/>
          <w:color w:val="0070C0"/>
        </w:rPr>
        <w:t>19</w:t>
      </w:r>
      <w:r w:rsidRPr="005428D5">
        <w:rPr>
          <w:noProof/>
          <w:color w:val="0070C0"/>
        </w:rPr>
        <w:fldChar w:fldCharType="end"/>
      </w:r>
      <w:r w:rsidRPr="005428D5">
        <w:rPr>
          <w:color w:val="0070C0"/>
        </w:rPr>
        <w:t xml:space="preserve"> lentelė. Lietuvoje veikiantys 2014–2020 m. laikotarpio RKF su valstybės dalyvavimu </w:t>
      </w:r>
      <w:r w:rsidRPr="005428D5">
        <w:rPr>
          <w:b w:val="0"/>
          <w:color w:val="0070C0"/>
        </w:rPr>
        <w:t>(2019 m. duomenimis)</w:t>
      </w:r>
      <w:bookmarkEnd w:id="170"/>
    </w:p>
    <w:tbl>
      <w:tblPr>
        <w:tblStyle w:val="Lentelstinklelis"/>
        <w:tblW w:w="15310" w:type="dxa"/>
        <w:tblInd w:w="-34" w:type="dxa"/>
        <w:tblLayout w:type="fixed"/>
        <w:tblLook w:val="04A0" w:firstRow="1" w:lastRow="0" w:firstColumn="1" w:lastColumn="0" w:noHBand="0" w:noVBand="1"/>
      </w:tblPr>
      <w:tblGrid>
        <w:gridCol w:w="1376"/>
        <w:gridCol w:w="962"/>
        <w:gridCol w:w="963"/>
        <w:gridCol w:w="962"/>
        <w:gridCol w:w="1506"/>
        <w:gridCol w:w="1643"/>
        <w:gridCol w:w="1371"/>
        <w:gridCol w:w="1643"/>
        <w:gridCol w:w="1643"/>
        <w:gridCol w:w="1778"/>
        <w:gridCol w:w="1463"/>
      </w:tblGrid>
      <w:tr w:rsidR="00634AFA" w:rsidRPr="005428D5" w14:paraId="0CD78DC2" w14:textId="77777777" w:rsidTr="00A24EDC">
        <w:trPr>
          <w:trHeight w:val="300"/>
        </w:trPr>
        <w:tc>
          <w:tcPr>
            <w:tcW w:w="1376" w:type="dxa"/>
            <w:noWrap/>
            <w:vAlign w:val="center"/>
            <w:hideMark/>
          </w:tcPr>
          <w:p w14:paraId="0142A188" w14:textId="77777777" w:rsidR="00634AFA" w:rsidRPr="005428D5" w:rsidRDefault="00634AFA" w:rsidP="00A24EDC">
            <w:pPr>
              <w:jc w:val="center"/>
              <w:rPr>
                <w:rFonts w:cs="Times New Roman"/>
                <w:b/>
                <w:bCs/>
                <w:sz w:val="16"/>
                <w:szCs w:val="16"/>
                <w:lang w:val="lt-LT"/>
              </w:rPr>
            </w:pPr>
          </w:p>
        </w:tc>
        <w:tc>
          <w:tcPr>
            <w:tcW w:w="962" w:type="dxa"/>
            <w:noWrap/>
            <w:vAlign w:val="center"/>
          </w:tcPr>
          <w:p w14:paraId="743B8A50" w14:textId="50DAEEFD" w:rsidR="00634AFA" w:rsidRPr="005428D5" w:rsidRDefault="00634AFA" w:rsidP="00CC0722">
            <w:pPr>
              <w:jc w:val="center"/>
              <w:rPr>
                <w:rFonts w:cs="Times New Roman"/>
                <w:b/>
                <w:sz w:val="16"/>
                <w:szCs w:val="16"/>
                <w:lang w:val="lt-LT"/>
              </w:rPr>
            </w:pPr>
            <w:r w:rsidRPr="005428D5">
              <w:rPr>
                <w:rFonts w:cs="Times New Roman"/>
                <w:b/>
                <w:sz w:val="16"/>
                <w:szCs w:val="16"/>
                <w:lang w:val="lt-LT"/>
              </w:rPr>
              <w:t xml:space="preserve">Bendrai su verslo angelais investuojantis fondas (valdytojas – </w:t>
            </w:r>
            <w:r w:rsidR="00CC0722">
              <w:rPr>
                <w:rFonts w:cs="Times New Roman"/>
                <w:b/>
                <w:sz w:val="16"/>
                <w:szCs w:val="16"/>
                <w:lang w:val="lt-LT"/>
              </w:rPr>
              <w:t>UAB „VAF2 GP“</w:t>
            </w:r>
            <w:r w:rsidRPr="005428D5">
              <w:rPr>
                <w:rFonts w:cs="Times New Roman"/>
                <w:b/>
                <w:sz w:val="16"/>
                <w:szCs w:val="16"/>
                <w:lang w:val="lt-LT"/>
              </w:rPr>
              <w:t>)</w:t>
            </w:r>
          </w:p>
        </w:tc>
        <w:tc>
          <w:tcPr>
            <w:tcW w:w="963" w:type="dxa"/>
            <w:noWrap/>
            <w:vAlign w:val="center"/>
          </w:tcPr>
          <w:p w14:paraId="2B3609D7"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Plėtros fondas I (valdytojas – Practica Capital)</w:t>
            </w:r>
          </w:p>
        </w:tc>
        <w:tc>
          <w:tcPr>
            <w:tcW w:w="962" w:type="dxa"/>
            <w:noWrap/>
            <w:vAlign w:val="center"/>
          </w:tcPr>
          <w:p w14:paraId="532435FA"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Plėtros fondas II (valdytojas – UAB LcX GP)</w:t>
            </w:r>
          </w:p>
        </w:tc>
        <w:tc>
          <w:tcPr>
            <w:tcW w:w="1506" w:type="dxa"/>
            <w:vAlign w:val="center"/>
          </w:tcPr>
          <w:p w14:paraId="2F378C7E"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Ankstyvosios stadijos ir plėtros fondas I (valdytojas – UAB „Open Circle Capital GP“)</w:t>
            </w:r>
          </w:p>
        </w:tc>
        <w:tc>
          <w:tcPr>
            <w:tcW w:w="1643" w:type="dxa"/>
            <w:vAlign w:val="center"/>
          </w:tcPr>
          <w:p w14:paraId="01157AFE"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Ankstyvosios stadijos ir plėtros fondas II (valdytojas – UAB Iron Wolf Capital GP)</w:t>
            </w:r>
          </w:p>
        </w:tc>
        <w:tc>
          <w:tcPr>
            <w:tcW w:w="1371" w:type="dxa"/>
            <w:vAlign w:val="center"/>
          </w:tcPr>
          <w:p w14:paraId="301C251C"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Ko-investicinis fondas (valdytojas – Invega kartu su UAB „Kofinansavimas“)</w:t>
            </w:r>
          </w:p>
        </w:tc>
        <w:tc>
          <w:tcPr>
            <w:tcW w:w="1643" w:type="dxa"/>
            <w:vAlign w:val="center"/>
          </w:tcPr>
          <w:p w14:paraId="42C87DE9" w14:textId="4F265204" w:rsidR="00634AFA" w:rsidRPr="005428D5" w:rsidRDefault="00634AFA" w:rsidP="00A24EDC">
            <w:pPr>
              <w:jc w:val="center"/>
              <w:rPr>
                <w:rFonts w:cs="Times New Roman"/>
                <w:b/>
                <w:sz w:val="16"/>
                <w:szCs w:val="16"/>
                <w:lang w:val="lt-LT"/>
              </w:rPr>
            </w:pPr>
            <w:r w:rsidRPr="005428D5">
              <w:rPr>
                <w:rFonts w:cs="Times New Roman"/>
                <w:b/>
                <w:sz w:val="16"/>
                <w:szCs w:val="16"/>
                <w:lang w:val="lt-LT"/>
              </w:rPr>
              <w:t xml:space="preserve">Ko-investicinis fondas II (valdytojas – Invega kartu </w:t>
            </w:r>
            <w:r w:rsidR="00CC0722">
              <w:rPr>
                <w:rFonts w:cs="Times New Roman"/>
                <w:b/>
                <w:sz w:val="16"/>
                <w:szCs w:val="16"/>
                <w:lang w:val="lt-LT"/>
              </w:rPr>
              <w:t xml:space="preserve">su </w:t>
            </w:r>
            <w:r w:rsidRPr="005428D5">
              <w:rPr>
                <w:rFonts w:cs="Times New Roman"/>
                <w:b/>
                <w:sz w:val="16"/>
                <w:szCs w:val="16"/>
                <w:lang w:val="lt-LT"/>
              </w:rPr>
              <w:t>UAB „Kofinansavimas“)</w:t>
            </w:r>
          </w:p>
        </w:tc>
        <w:tc>
          <w:tcPr>
            <w:tcW w:w="1643" w:type="dxa"/>
            <w:vAlign w:val="center"/>
          </w:tcPr>
          <w:p w14:paraId="209337B7" w14:textId="0C254B9B" w:rsidR="00634AFA" w:rsidRPr="005428D5" w:rsidRDefault="00634AFA" w:rsidP="00A24EDC">
            <w:pPr>
              <w:jc w:val="center"/>
              <w:rPr>
                <w:rFonts w:cs="Times New Roman"/>
                <w:b/>
                <w:sz w:val="16"/>
                <w:szCs w:val="16"/>
                <w:lang w:val="lt-LT"/>
              </w:rPr>
            </w:pPr>
            <w:r w:rsidRPr="005428D5">
              <w:rPr>
                <w:rFonts w:cs="Times New Roman"/>
                <w:b/>
                <w:sz w:val="16"/>
                <w:szCs w:val="16"/>
                <w:lang w:val="lt-LT"/>
              </w:rPr>
              <w:t xml:space="preserve">Ko-investicinis fondas MTEPI (valdytojas – Invega kartu </w:t>
            </w:r>
            <w:r w:rsidR="00CC0722">
              <w:rPr>
                <w:rFonts w:cs="Times New Roman"/>
                <w:b/>
                <w:sz w:val="16"/>
                <w:szCs w:val="16"/>
                <w:lang w:val="lt-LT"/>
              </w:rPr>
              <w:t xml:space="preserve">su </w:t>
            </w:r>
            <w:r w:rsidRPr="005428D5">
              <w:rPr>
                <w:rFonts w:cs="Times New Roman"/>
                <w:b/>
                <w:sz w:val="16"/>
                <w:szCs w:val="16"/>
                <w:lang w:val="lt-LT"/>
              </w:rPr>
              <w:t>UAB „Kofinansavimas“)</w:t>
            </w:r>
          </w:p>
        </w:tc>
        <w:tc>
          <w:tcPr>
            <w:tcW w:w="1778" w:type="dxa"/>
            <w:vAlign w:val="center"/>
          </w:tcPr>
          <w:p w14:paraId="4ACD1E07" w14:textId="0DD23F38" w:rsidR="00634AFA" w:rsidRPr="005428D5" w:rsidRDefault="00634AFA" w:rsidP="00A24EDC">
            <w:pPr>
              <w:jc w:val="center"/>
              <w:rPr>
                <w:rFonts w:cs="Times New Roman"/>
                <w:b/>
                <w:sz w:val="16"/>
                <w:szCs w:val="16"/>
                <w:lang w:val="lt-LT"/>
              </w:rPr>
            </w:pPr>
            <w:r w:rsidRPr="005428D5">
              <w:rPr>
                <w:rFonts w:cs="Times New Roman"/>
                <w:b/>
                <w:sz w:val="16"/>
                <w:szCs w:val="16"/>
                <w:lang w:val="lt-LT"/>
              </w:rPr>
              <w:t xml:space="preserve">Ko-investicinis fondas susisiekimui (valdytojas – Invega kartu </w:t>
            </w:r>
            <w:r w:rsidR="00CC0722">
              <w:rPr>
                <w:rFonts w:cs="Times New Roman"/>
                <w:b/>
                <w:sz w:val="16"/>
                <w:szCs w:val="16"/>
                <w:lang w:val="lt-LT"/>
              </w:rPr>
              <w:t xml:space="preserve">su </w:t>
            </w:r>
            <w:r w:rsidRPr="005428D5">
              <w:rPr>
                <w:rFonts w:cs="Times New Roman"/>
                <w:b/>
                <w:sz w:val="16"/>
                <w:szCs w:val="16"/>
                <w:lang w:val="lt-LT"/>
              </w:rPr>
              <w:t>UAB „Kofinansavimas“))</w:t>
            </w:r>
          </w:p>
        </w:tc>
        <w:tc>
          <w:tcPr>
            <w:tcW w:w="1463" w:type="dxa"/>
            <w:vAlign w:val="center"/>
          </w:tcPr>
          <w:p w14:paraId="3A05D560"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Akceleravimo fondas (valdytojai – UAB Wise Guys Pre-Seed Management, UAB Wise Guys Seed Management, UAB 70 Ventures Accel GP, UAB 70 Ventures Seed GP)</w:t>
            </w:r>
          </w:p>
        </w:tc>
      </w:tr>
      <w:tr w:rsidR="00634AFA" w:rsidRPr="005428D5" w14:paraId="7493EFF9" w14:textId="77777777" w:rsidTr="00A24EDC">
        <w:trPr>
          <w:trHeight w:val="370"/>
        </w:trPr>
        <w:tc>
          <w:tcPr>
            <w:tcW w:w="1376" w:type="dxa"/>
            <w:noWrap/>
            <w:vAlign w:val="center"/>
            <w:hideMark/>
          </w:tcPr>
          <w:p w14:paraId="446602B3"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Įsteigimo data</w:t>
            </w:r>
          </w:p>
        </w:tc>
        <w:tc>
          <w:tcPr>
            <w:tcW w:w="962" w:type="dxa"/>
            <w:noWrap/>
            <w:vAlign w:val="center"/>
          </w:tcPr>
          <w:p w14:paraId="188261D9"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2018-07-02</w:t>
            </w:r>
          </w:p>
        </w:tc>
        <w:tc>
          <w:tcPr>
            <w:tcW w:w="963" w:type="dxa"/>
            <w:noWrap/>
            <w:vAlign w:val="center"/>
          </w:tcPr>
          <w:p w14:paraId="5CF08CFC"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2018-11-29</w:t>
            </w:r>
          </w:p>
        </w:tc>
        <w:tc>
          <w:tcPr>
            <w:tcW w:w="962" w:type="dxa"/>
            <w:noWrap/>
            <w:vAlign w:val="center"/>
          </w:tcPr>
          <w:p w14:paraId="135D8082"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2018-12-19</w:t>
            </w:r>
          </w:p>
        </w:tc>
        <w:tc>
          <w:tcPr>
            <w:tcW w:w="1506" w:type="dxa"/>
            <w:vAlign w:val="center"/>
          </w:tcPr>
          <w:p w14:paraId="0517B05B"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2017-08-09</w:t>
            </w:r>
          </w:p>
        </w:tc>
        <w:tc>
          <w:tcPr>
            <w:tcW w:w="1643" w:type="dxa"/>
            <w:vAlign w:val="center"/>
          </w:tcPr>
          <w:p w14:paraId="78D53E37"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2018-12-12</w:t>
            </w:r>
          </w:p>
        </w:tc>
        <w:tc>
          <w:tcPr>
            <w:tcW w:w="1371" w:type="dxa"/>
            <w:vAlign w:val="center"/>
          </w:tcPr>
          <w:p w14:paraId="27C0B5CC"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2017-07 -11</w:t>
            </w:r>
          </w:p>
        </w:tc>
        <w:tc>
          <w:tcPr>
            <w:tcW w:w="1643" w:type="dxa"/>
            <w:vAlign w:val="center"/>
          </w:tcPr>
          <w:p w14:paraId="270B29A7"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2017-07-11</w:t>
            </w:r>
          </w:p>
        </w:tc>
        <w:tc>
          <w:tcPr>
            <w:tcW w:w="1643" w:type="dxa"/>
            <w:vAlign w:val="center"/>
          </w:tcPr>
          <w:p w14:paraId="7249BDA3"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2018-05-15</w:t>
            </w:r>
          </w:p>
        </w:tc>
        <w:tc>
          <w:tcPr>
            <w:tcW w:w="1778" w:type="dxa"/>
            <w:vAlign w:val="center"/>
          </w:tcPr>
          <w:p w14:paraId="11FD0B7B"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2019-05-06</w:t>
            </w:r>
          </w:p>
        </w:tc>
        <w:tc>
          <w:tcPr>
            <w:tcW w:w="1463" w:type="dxa"/>
            <w:vAlign w:val="center"/>
          </w:tcPr>
          <w:p w14:paraId="33AE2B80"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 xml:space="preserve">2018-12-06  </w:t>
            </w:r>
          </w:p>
          <w:p w14:paraId="3BC7A1B8"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2018-12-07</w:t>
            </w:r>
          </w:p>
        </w:tc>
      </w:tr>
      <w:tr w:rsidR="00634AFA" w:rsidRPr="005428D5" w14:paraId="6BE4B2D2" w14:textId="77777777" w:rsidTr="00A24EDC">
        <w:trPr>
          <w:trHeight w:val="300"/>
        </w:trPr>
        <w:tc>
          <w:tcPr>
            <w:tcW w:w="1376" w:type="dxa"/>
            <w:noWrap/>
            <w:vAlign w:val="center"/>
          </w:tcPr>
          <w:p w14:paraId="6A6A2561"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 xml:space="preserve">Valstybės skirta lėšų suma, mln. EUR </w:t>
            </w:r>
          </w:p>
        </w:tc>
        <w:tc>
          <w:tcPr>
            <w:tcW w:w="962" w:type="dxa"/>
            <w:noWrap/>
            <w:vAlign w:val="center"/>
          </w:tcPr>
          <w:p w14:paraId="0528F93F"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11</w:t>
            </w:r>
          </w:p>
        </w:tc>
        <w:tc>
          <w:tcPr>
            <w:tcW w:w="963" w:type="dxa"/>
            <w:noWrap/>
            <w:vAlign w:val="center"/>
          </w:tcPr>
          <w:p w14:paraId="0FEE94CC"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15,6</w:t>
            </w:r>
          </w:p>
        </w:tc>
        <w:tc>
          <w:tcPr>
            <w:tcW w:w="962" w:type="dxa"/>
            <w:noWrap/>
            <w:vAlign w:val="center"/>
          </w:tcPr>
          <w:p w14:paraId="4ECEFE58"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17,4</w:t>
            </w:r>
          </w:p>
        </w:tc>
        <w:tc>
          <w:tcPr>
            <w:tcW w:w="1506" w:type="dxa"/>
            <w:vAlign w:val="center"/>
          </w:tcPr>
          <w:p w14:paraId="7600648F"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14,8</w:t>
            </w:r>
          </w:p>
          <w:p w14:paraId="081EC60D"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 xml:space="preserve"> (Invegos fondo grįžusios lėšos)</w:t>
            </w:r>
          </w:p>
        </w:tc>
        <w:tc>
          <w:tcPr>
            <w:tcW w:w="1643" w:type="dxa"/>
            <w:vAlign w:val="center"/>
          </w:tcPr>
          <w:p w14:paraId="1FA09D31"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14,8</w:t>
            </w:r>
          </w:p>
        </w:tc>
        <w:tc>
          <w:tcPr>
            <w:tcW w:w="1371" w:type="dxa"/>
            <w:vAlign w:val="center"/>
          </w:tcPr>
          <w:p w14:paraId="6FBB2AAD"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11</w:t>
            </w:r>
          </w:p>
          <w:p w14:paraId="7A6132CB"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 xml:space="preserve"> (Invegos fondo grįžusios lėšos)</w:t>
            </w:r>
          </w:p>
        </w:tc>
        <w:tc>
          <w:tcPr>
            <w:tcW w:w="1643" w:type="dxa"/>
            <w:vAlign w:val="center"/>
          </w:tcPr>
          <w:p w14:paraId="7DE69100"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11,6</w:t>
            </w:r>
          </w:p>
        </w:tc>
        <w:tc>
          <w:tcPr>
            <w:tcW w:w="1643" w:type="dxa"/>
            <w:vAlign w:val="center"/>
          </w:tcPr>
          <w:p w14:paraId="1155A590"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5</w:t>
            </w:r>
          </w:p>
        </w:tc>
        <w:tc>
          <w:tcPr>
            <w:tcW w:w="1778" w:type="dxa"/>
            <w:vAlign w:val="center"/>
          </w:tcPr>
          <w:p w14:paraId="1DBD42D5"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5</w:t>
            </w:r>
          </w:p>
        </w:tc>
        <w:tc>
          <w:tcPr>
            <w:tcW w:w="1463" w:type="dxa"/>
            <w:vAlign w:val="center"/>
          </w:tcPr>
          <w:p w14:paraId="00B99DBB"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14,48</w:t>
            </w:r>
          </w:p>
        </w:tc>
      </w:tr>
      <w:tr w:rsidR="00D00261" w:rsidRPr="005428D5" w14:paraId="66B53109" w14:textId="77777777" w:rsidTr="000B37CC">
        <w:trPr>
          <w:trHeight w:val="300"/>
        </w:trPr>
        <w:tc>
          <w:tcPr>
            <w:tcW w:w="1376" w:type="dxa"/>
            <w:noWrap/>
            <w:vAlign w:val="center"/>
            <w:hideMark/>
          </w:tcPr>
          <w:p w14:paraId="3FAD22B8" w14:textId="77777777" w:rsidR="00D00261" w:rsidRPr="005428D5" w:rsidRDefault="00D00261" w:rsidP="00A24EDC">
            <w:pPr>
              <w:jc w:val="center"/>
              <w:rPr>
                <w:rFonts w:cs="Times New Roman"/>
                <w:b/>
                <w:sz w:val="16"/>
                <w:szCs w:val="16"/>
                <w:lang w:val="lt-LT"/>
              </w:rPr>
            </w:pPr>
            <w:r w:rsidRPr="005428D5">
              <w:rPr>
                <w:rFonts w:cs="Times New Roman"/>
                <w:b/>
                <w:sz w:val="16"/>
                <w:szCs w:val="16"/>
                <w:lang w:val="lt-LT"/>
              </w:rPr>
              <w:t>Galutiniai naudos gavėjai</w:t>
            </w:r>
          </w:p>
        </w:tc>
        <w:tc>
          <w:tcPr>
            <w:tcW w:w="9050" w:type="dxa"/>
            <w:gridSpan w:val="7"/>
            <w:noWrap/>
            <w:vAlign w:val="center"/>
          </w:tcPr>
          <w:p w14:paraId="0D9BFBFC" w14:textId="565A741B" w:rsidR="00D00261" w:rsidRPr="005428D5" w:rsidRDefault="00D00261" w:rsidP="00A24EDC">
            <w:pPr>
              <w:jc w:val="center"/>
              <w:rPr>
                <w:rFonts w:cs="Times New Roman"/>
                <w:sz w:val="16"/>
                <w:szCs w:val="16"/>
                <w:lang w:val="lt-LT"/>
              </w:rPr>
            </w:pPr>
            <w:r w:rsidRPr="005428D5">
              <w:rPr>
                <w:rFonts w:cs="Times New Roman"/>
                <w:sz w:val="16"/>
                <w:szCs w:val="16"/>
                <w:lang w:val="lt-LT"/>
              </w:rPr>
              <w:t>MVĮ</w:t>
            </w:r>
          </w:p>
        </w:tc>
        <w:tc>
          <w:tcPr>
            <w:tcW w:w="1643" w:type="dxa"/>
            <w:vAlign w:val="center"/>
          </w:tcPr>
          <w:p w14:paraId="341EAEA4" w14:textId="55D00CE0" w:rsidR="00D00261" w:rsidRPr="005428D5" w:rsidRDefault="00D00261" w:rsidP="00A24EDC">
            <w:pPr>
              <w:jc w:val="center"/>
              <w:rPr>
                <w:rFonts w:cs="Times New Roman"/>
                <w:sz w:val="16"/>
                <w:szCs w:val="16"/>
                <w:lang w:val="lt-LT"/>
              </w:rPr>
            </w:pPr>
            <w:r w:rsidRPr="005428D5">
              <w:rPr>
                <w:rFonts w:cs="Times New Roman"/>
                <w:sz w:val="16"/>
                <w:szCs w:val="16"/>
                <w:lang w:val="lt-LT"/>
              </w:rPr>
              <w:t>Įmonės, kurių viena iš akcininkių yra MSI*</w:t>
            </w:r>
            <w:r>
              <w:rPr>
                <w:rFonts w:cs="Times New Roman"/>
                <w:sz w:val="16"/>
                <w:szCs w:val="16"/>
                <w:lang w:val="lt-LT"/>
              </w:rPr>
              <w:t>, jos valdymo įmonė ar MSI paramos fondas</w:t>
            </w:r>
          </w:p>
        </w:tc>
        <w:tc>
          <w:tcPr>
            <w:tcW w:w="1778" w:type="dxa"/>
            <w:vAlign w:val="center"/>
          </w:tcPr>
          <w:p w14:paraId="181E96FB" w14:textId="77777777" w:rsidR="00D00261" w:rsidRPr="005428D5" w:rsidRDefault="00D00261" w:rsidP="00A24EDC">
            <w:pPr>
              <w:jc w:val="center"/>
              <w:rPr>
                <w:rFonts w:cs="Times New Roman"/>
                <w:sz w:val="16"/>
                <w:szCs w:val="16"/>
                <w:lang w:val="lt-LT"/>
              </w:rPr>
            </w:pPr>
            <w:r w:rsidRPr="005428D5">
              <w:rPr>
                <w:rFonts w:cs="Times New Roman"/>
                <w:sz w:val="16"/>
                <w:szCs w:val="16"/>
                <w:lang w:val="lt-LT"/>
              </w:rPr>
              <w:t>MVĮ</w:t>
            </w:r>
          </w:p>
        </w:tc>
        <w:tc>
          <w:tcPr>
            <w:tcW w:w="1463" w:type="dxa"/>
            <w:vAlign w:val="center"/>
          </w:tcPr>
          <w:p w14:paraId="6892E702" w14:textId="77777777" w:rsidR="00D00261" w:rsidRPr="005428D5" w:rsidRDefault="00D00261" w:rsidP="00A24EDC">
            <w:pPr>
              <w:jc w:val="center"/>
              <w:rPr>
                <w:rFonts w:cs="Times New Roman"/>
                <w:sz w:val="16"/>
                <w:szCs w:val="16"/>
                <w:lang w:val="lt-LT"/>
              </w:rPr>
            </w:pPr>
            <w:r w:rsidRPr="005428D5">
              <w:rPr>
                <w:rFonts w:cs="Times New Roman"/>
                <w:sz w:val="16"/>
                <w:szCs w:val="16"/>
                <w:lang w:val="lt-LT"/>
              </w:rPr>
              <w:t>MĮ</w:t>
            </w:r>
          </w:p>
        </w:tc>
      </w:tr>
      <w:tr w:rsidR="00634AFA" w:rsidRPr="005428D5" w14:paraId="6D00CD2D" w14:textId="77777777" w:rsidTr="00A24EDC">
        <w:trPr>
          <w:trHeight w:val="125"/>
        </w:trPr>
        <w:tc>
          <w:tcPr>
            <w:tcW w:w="1376" w:type="dxa"/>
            <w:noWrap/>
            <w:vAlign w:val="center"/>
            <w:hideMark/>
          </w:tcPr>
          <w:p w14:paraId="50270308"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Maksimalus investicijų į vieną MVĮ dydis</w:t>
            </w:r>
          </w:p>
        </w:tc>
        <w:tc>
          <w:tcPr>
            <w:tcW w:w="962" w:type="dxa"/>
            <w:noWrap/>
            <w:vAlign w:val="center"/>
          </w:tcPr>
          <w:p w14:paraId="03AC1ECE"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600 tūkst. EUR</w:t>
            </w:r>
          </w:p>
        </w:tc>
        <w:tc>
          <w:tcPr>
            <w:tcW w:w="963" w:type="dxa"/>
            <w:noWrap/>
            <w:vAlign w:val="center"/>
          </w:tcPr>
          <w:p w14:paraId="7D267097"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 proc. fondo vertės</w:t>
            </w:r>
          </w:p>
        </w:tc>
        <w:tc>
          <w:tcPr>
            <w:tcW w:w="962" w:type="dxa"/>
            <w:noWrap/>
            <w:vAlign w:val="center"/>
          </w:tcPr>
          <w:p w14:paraId="46BA540E"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 proc. fondo vertės</w:t>
            </w:r>
          </w:p>
        </w:tc>
        <w:tc>
          <w:tcPr>
            <w:tcW w:w="1506" w:type="dxa"/>
            <w:vAlign w:val="center"/>
          </w:tcPr>
          <w:p w14:paraId="75377905" w14:textId="77777777" w:rsidR="00634AFA" w:rsidRPr="005428D5" w:rsidRDefault="00634AFA" w:rsidP="00A24EDC">
            <w:pPr>
              <w:jc w:val="center"/>
              <w:rPr>
                <w:rFonts w:cs="Times New Roman"/>
                <w:sz w:val="16"/>
                <w:szCs w:val="16"/>
                <w:lang w:val="lt-LT"/>
              </w:rPr>
            </w:pPr>
          </w:p>
          <w:p w14:paraId="6C2AB025" w14:textId="4139F0F0" w:rsidR="00634AFA" w:rsidRPr="005428D5" w:rsidRDefault="00634AFA" w:rsidP="00A24EDC">
            <w:pPr>
              <w:jc w:val="center"/>
              <w:rPr>
                <w:rFonts w:cs="Times New Roman"/>
                <w:sz w:val="16"/>
                <w:szCs w:val="16"/>
                <w:lang w:val="lt-LT"/>
              </w:rPr>
            </w:pPr>
            <w:r w:rsidRPr="005428D5">
              <w:rPr>
                <w:rFonts w:cs="Times New Roman"/>
                <w:sz w:val="16"/>
                <w:szCs w:val="16"/>
                <w:lang w:val="lt-LT"/>
              </w:rPr>
              <w:t>Iki 15</w:t>
            </w:r>
            <w:r w:rsidR="003C447D" w:rsidRPr="005428D5">
              <w:rPr>
                <w:rFonts w:cs="Times New Roman"/>
                <w:sz w:val="16"/>
                <w:szCs w:val="16"/>
                <w:lang w:val="lt-LT"/>
              </w:rPr>
              <w:t xml:space="preserve"> proc. </w:t>
            </w:r>
            <w:r w:rsidRPr="005428D5">
              <w:rPr>
                <w:rFonts w:cs="Times New Roman"/>
                <w:sz w:val="16"/>
                <w:szCs w:val="16"/>
                <w:lang w:val="lt-LT"/>
              </w:rPr>
              <w:t>fondo vertės</w:t>
            </w:r>
          </w:p>
        </w:tc>
        <w:tc>
          <w:tcPr>
            <w:tcW w:w="1643" w:type="dxa"/>
            <w:vAlign w:val="center"/>
          </w:tcPr>
          <w:p w14:paraId="3CB47B0B"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10 proc. fondo vertės</w:t>
            </w:r>
          </w:p>
        </w:tc>
        <w:tc>
          <w:tcPr>
            <w:tcW w:w="3014" w:type="dxa"/>
            <w:gridSpan w:val="2"/>
          </w:tcPr>
          <w:p w14:paraId="72E13BB8" w14:textId="77777777" w:rsidR="00634AFA" w:rsidRPr="005428D5" w:rsidRDefault="00634AFA" w:rsidP="00A24EDC">
            <w:pPr>
              <w:jc w:val="center"/>
              <w:rPr>
                <w:rFonts w:cs="Times New Roman"/>
                <w:sz w:val="16"/>
                <w:szCs w:val="16"/>
                <w:lang w:val="lt-LT"/>
              </w:rPr>
            </w:pPr>
          </w:p>
          <w:p w14:paraId="45BD032C"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1,6 mln. EUR</w:t>
            </w:r>
          </w:p>
        </w:tc>
        <w:tc>
          <w:tcPr>
            <w:tcW w:w="1643" w:type="dxa"/>
            <w:vAlign w:val="center"/>
          </w:tcPr>
          <w:p w14:paraId="7F2F763D" w14:textId="25A3367A" w:rsidR="00634AFA" w:rsidRPr="005428D5" w:rsidRDefault="00634AFA" w:rsidP="00CC0722">
            <w:pPr>
              <w:jc w:val="center"/>
              <w:rPr>
                <w:rFonts w:cs="Times New Roman"/>
                <w:sz w:val="16"/>
                <w:szCs w:val="16"/>
                <w:lang w:val="lt-LT"/>
              </w:rPr>
            </w:pPr>
            <w:r w:rsidRPr="005428D5">
              <w:rPr>
                <w:rFonts w:cs="Times New Roman"/>
                <w:sz w:val="16"/>
                <w:szCs w:val="16"/>
                <w:lang w:val="lt-LT"/>
              </w:rPr>
              <w:t>Iki 1,6 mln. EUR</w:t>
            </w:r>
            <w:r w:rsidRPr="005428D5" w:rsidDel="00754DFB">
              <w:rPr>
                <w:rFonts w:cs="Times New Roman"/>
                <w:sz w:val="16"/>
                <w:szCs w:val="16"/>
                <w:lang w:val="lt-LT"/>
              </w:rPr>
              <w:t xml:space="preserve"> </w:t>
            </w:r>
          </w:p>
        </w:tc>
        <w:tc>
          <w:tcPr>
            <w:tcW w:w="1778" w:type="dxa"/>
            <w:vAlign w:val="center"/>
          </w:tcPr>
          <w:p w14:paraId="5AD7F865"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1,6 mln. EUR</w:t>
            </w:r>
          </w:p>
        </w:tc>
        <w:tc>
          <w:tcPr>
            <w:tcW w:w="1463" w:type="dxa"/>
            <w:vAlign w:val="center"/>
          </w:tcPr>
          <w:p w14:paraId="2A612CCF"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10 proc. fondo vertės</w:t>
            </w:r>
          </w:p>
        </w:tc>
      </w:tr>
      <w:tr w:rsidR="00634AFA" w:rsidRPr="005428D5" w14:paraId="24A9E864" w14:textId="77777777" w:rsidTr="00A24EDC">
        <w:trPr>
          <w:trHeight w:val="1988"/>
        </w:trPr>
        <w:tc>
          <w:tcPr>
            <w:tcW w:w="1376" w:type="dxa"/>
            <w:noWrap/>
            <w:vAlign w:val="center"/>
            <w:hideMark/>
          </w:tcPr>
          <w:p w14:paraId="52CC183B"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Investavimas</w:t>
            </w:r>
          </w:p>
        </w:tc>
        <w:tc>
          <w:tcPr>
            <w:tcW w:w="2887" w:type="dxa"/>
            <w:gridSpan w:val="3"/>
            <w:noWrap/>
            <w:vAlign w:val="center"/>
          </w:tcPr>
          <w:p w14:paraId="7ACA6406" w14:textId="77777777" w:rsidR="00634AFA" w:rsidRPr="005428D5" w:rsidRDefault="00634AFA" w:rsidP="00A24EDC">
            <w:pPr>
              <w:widowControl w:val="0"/>
              <w:jc w:val="center"/>
              <w:rPr>
                <w:rFonts w:cs="Times New Roman"/>
                <w:sz w:val="16"/>
                <w:szCs w:val="16"/>
                <w:lang w:val="lt-LT"/>
              </w:rPr>
            </w:pPr>
            <w:r w:rsidRPr="005428D5">
              <w:rPr>
                <w:rFonts w:cs="Times New Roman"/>
                <w:sz w:val="16"/>
                <w:szCs w:val="16"/>
                <w:lang w:val="lt-LT"/>
              </w:rPr>
              <w:t>Į MVĮ akcinį kapitalą arba į iš dalies akcinį kapitalą įmonių pradinio augimo (veiklos pradžios, vėlesnės ir augimo) stadijose</w:t>
            </w:r>
          </w:p>
        </w:tc>
        <w:tc>
          <w:tcPr>
            <w:tcW w:w="1506" w:type="dxa"/>
            <w:vAlign w:val="center"/>
          </w:tcPr>
          <w:p w14:paraId="416C3D28"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Į technologijų sektoriuose veikiančių MVĮ akcinį kapitalą arba į iš dalies akcinį kapitalą įmonių pradinio augimo (veiklos pradžios, vėlesnės ir augimo) stadijose</w:t>
            </w:r>
          </w:p>
        </w:tc>
        <w:tc>
          <w:tcPr>
            <w:tcW w:w="1643" w:type="dxa"/>
            <w:vAlign w:val="center"/>
          </w:tcPr>
          <w:p w14:paraId="7072EE7C" w14:textId="016DA3C4" w:rsidR="00634AFA" w:rsidRPr="005428D5" w:rsidRDefault="00634AFA" w:rsidP="007B63A3">
            <w:pPr>
              <w:jc w:val="center"/>
              <w:rPr>
                <w:rFonts w:cs="Times New Roman"/>
                <w:sz w:val="16"/>
                <w:szCs w:val="16"/>
                <w:lang w:val="lt-LT"/>
              </w:rPr>
            </w:pPr>
            <w:r w:rsidRPr="005428D5">
              <w:rPr>
                <w:rFonts w:cs="Times New Roman"/>
                <w:sz w:val="16"/>
                <w:szCs w:val="16"/>
                <w:lang w:val="lt-LT"/>
              </w:rPr>
              <w:t>Į sumanios specializacijs sektoriuose veikiančių MVĮ, kurios vykdo MTEPI veiklas(apytiksliai 80 proc. Fondo investicijų), akcinį kapitalą arba į iš dalies akcinį kapitalą įmonių pradinio augimo (veiklos pradžios, vėlesnės ir augimo) stadijose</w:t>
            </w:r>
          </w:p>
        </w:tc>
        <w:tc>
          <w:tcPr>
            <w:tcW w:w="1371" w:type="dxa"/>
            <w:vAlign w:val="center"/>
          </w:tcPr>
          <w:p w14:paraId="04340BC7" w14:textId="77777777" w:rsidR="00634AFA" w:rsidRPr="005428D5" w:rsidRDefault="00634AFA" w:rsidP="00A24EDC">
            <w:pPr>
              <w:jc w:val="center"/>
              <w:rPr>
                <w:rFonts w:cs="Times New Roman"/>
                <w:sz w:val="16"/>
                <w:szCs w:val="16"/>
                <w:lang w:val="lt-LT"/>
              </w:rPr>
            </w:pPr>
          </w:p>
          <w:p w14:paraId="5BB4872A" w14:textId="6898A27C" w:rsidR="00634AFA" w:rsidRPr="005428D5" w:rsidRDefault="00634AFA" w:rsidP="00A24EDC">
            <w:pPr>
              <w:jc w:val="center"/>
              <w:rPr>
                <w:rFonts w:cs="Times New Roman"/>
                <w:sz w:val="16"/>
                <w:szCs w:val="16"/>
                <w:lang w:val="lt-LT"/>
              </w:rPr>
            </w:pPr>
            <w:r w:rsidRPr="005428D5">
              <w:rPr>
                <w:rFonts w:cs="Times New Roman"/>
                <w:sz w:val="16"/>
                <w:szCs w:val="16"/>
                <w:lang w:val="lt-LT"/>
              </w:rPr>
              <w:t>Į M</w:t>
            </w:r>
            <w:r w:rsidR="005B008F">
              <w:rPr>
                <w:rFonts w:cs="Times New Roman"/>
                <w:sz w:val="16"/>
                <w:szCs w:val="16"/>
                <w:lang w:val="lt-LT"/>
              </w:rPr>
              <w:t>V</w:t>
            </w:r>
            <w:r w:rsidRPr="005428D5">
              <w:rPr>
                <w:rFonts w:cs="Times New Roman"/>
                <w:sz w:val="16"/>
                <w:szCs w:val="16"/>
                <w:lang w:val="lt-LT"/>
              </w:rPr>
              <w:t>Į akcinį kapitalą arba į iš dalies akcinį kapitalą įmonių pradinio augimo (veiklos pradžios, vėlesnės ir augimo) stadijose</w:t>
            </w:r>
          </w:p>
        </w:tc>
        <w:tc>
          <w:tcPr>
            <w:tcW w:w="1643" w:type="dxa"/>
            <w:vAlign w:val="center"/>
          </w:tcPr>
          <w:p w14:paraId="37B2471A" w14:textId="66304794" w:rsidR="00634AFA" w:rsidRPr="005428D5" w:rsidRDefault="00634AFA" w:rsidP="007B63A3">
            <w:pPr>
              <w:jc w:val="center"/>
              <w:rPr>
                <w:rFonts w:cs="Times New Roman"/>
                <w:sz w:val="16"/>
                <w:szCs w:val="16"/>
                <w:lang w:val="lt-LT"/>
              </w:rPr>
            </w:pPr>
            <w:r w:rsidRPr="005428D5">
              <w:rPr>
                <w:rFonts w:cs="Times New Roman"/>
                <w:sz w:val="16"/>
                <w:szCs w:val="16"/>
                <w:lang w:val="lt-LT"/>
              </w:rPr>
              <w:t>Į sumanios specializacijs sektoriuose veikiančių MVĮ, kurios vykdo MTEPI veiklas (50 proc. Fondo investicijų), akcinį kapitalą arba į iš dalies akcinį kapitalą įmonių pradinio augimo (veiklos pradžios, vėlesnės ir augimo) stadijose</w:t>
            </w:r>
          </w:p>
        </w:tc>
        <w:tc>
          <w:tcPr>
            <w:tcW w:w="1643" w:type="dxa"/>
            <w:vAlign w:val="center"/>
          </w:tcPr>
          <w:p w14:paraId="4D5E790D" w14:textId="429E61EA" w:rsidR="00634AFA" w:rsidRPr="005428D5" w:rsidRDefault="00634AFA" w:rsidP="00A24EDC">
            <w:pPr>
              <w:jc w:val="center"/>
              <w:rPr>
                <w:rFonts w:cs="Times New Roman"/>
                <w:sz w:val="16"/>
                <w:szCs w:val="16"/>
                <w:lang w:val="lt-LT"/>
              </w:rPr>
            </w:pPr>
            <w:r w:rsidRPr="005428D5">
              <w:rPr>
                <w:rFonts w:cs="Times New Roman"/>
                <w:sz w:val="16"/>
                <w:szCs w:val="16"/>
                <w:lang w:val="lt-LT"/>
              </w:rPr>
              <w:t>Į M</w:t>
            </w:r>
            <w:r w:rsidR="005B008F">
              <w:rPr>
                <w:rFonts w:cs="Times New Roman"/>
                <w:sz w:val="16"/>
                <w:szCs w:val="16"/>
                <w:lang w:val="lt-LT"/>
              </w:rPr>
              <w:t>V</w:t>
            </w:r>
            <w:r w:rsidRPr="005428D5">
              <w:rPr>
                <w:rFonts w:cs="Times New Roman"/>
                <w:sz w:val="16"/>
                <w:szCs w:val="16"/>
                <w:lang w:val="lt-LT"/>
              </w:rPr>
              <w:t>Į akcinį kapitalą arba į iš dalies akcinį kapitalą įmonių pradinio augimo (pradinio, ankstyvo augimo ir plėtros) stadijose</w:t>
            </w:r>
          </w:p>
        </w:tc>
        <w:tc>
          <w:tcPr>
            <w:tcW w:w="1778" w:type="dxa"/>
            <w:vAlign w:val="center"/>
          </w:tcPr>
          <w:p w14:paraId="3C56C1F0"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Į MVĮ, kurios kuria mobilumo paslaugas ir produktus, intelektines transporto sistemas (ITS) ir inovatyvias transporto technologijas, mažinančias transporto sukuriamą CO</w:t>
            </w:r>
            <w:r w:rsidRPr="005428D5">
              <w:rPr>
                <w:rFonts w:cs="Times New Roman"/>
                <w:sz w:val="16"/>
                <w:szCs w:val="16"/>
                <w:vertAlign w:val="subscript"/>
                <w:lang w:val="lt-LT"/>
              </w:rPr>
              <w:t>2</w:t>
            </w:r>
            <w:r w:rsidRPr="005428D5">
              <w:rPr>
                <w:rFonts w:cs="Times New Roman"/>
                <w:sz w:val="16"/>
                <w:szCs w:val="16"/>
                <w:lang w:val="lt-LT"/>
              </w:rPr>
              <w:t xml:space="preserve"> emisiją, akcinį kapitalą arba į iš dalies akcinį kapitalą įmonių pradinio augimo (veiklos pradžios, vėlesnės ir augimo) stadijose</w:t>
            </w:r>
          </w:p>
        </w:tc>
        <w:tc>
          <w:tcPr>
            <w:tcW w:w="1463" w:type="dxa"/>
            <w:vAlign w:val="center"/>
          </w:tcPr>
          <w:p w14:paraId="675AE256"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Į MĮ akcinį kapitalą arba į iš dalies akcinį kapitalą įmonių prieš-parengiamojoje ir parengiamojoje stadijose</w:t>
            </w:r>
          </w:p>
        </w:tc>
      </w:tr>
      <w:tr w:rsidR="00634AFA" w:rsidRPr="005428D5" w14:paraId="450F47AE" w14:textId="77777777" w:rsidTr="00A24EDC">
        <w:trPr>
          <w:trHeight w:val="300"/>
        </w:trPr>
        <w:tc>
          <w:tcPr>
            <w:tcW w:w="1376" w:type="dxa"/>
            <w:noWrap/>
            <w:vAlign w:val="center"/>
            <w:hideMark/>
          </w:tcPr>
          <w:p w14:paraId="2545146E" w14:textId="77777777" w:rsidR="00634AFA" w:rsidRPr="005428D5" w:rsidRDefault="00634AFA" w:rsidP="00A24EDC">
            <w:pPr>
              <w:jc w:val="center"/>
              <w:rPr>
                <w:rFonts w:cs="Times New Roman"/>
                <w:b/>
                <w:sz w:val="16"/>
                <w:szCs w:val="16"/>
                <w:lang w:val="lt-LT"/>
              </w:rPr>
            </w:pPr>
            <w:r w:rsidRPr="005428D5">
              <w:rPr>
                <w:rFonts w:cs="Times New Roman"/>
                <w:b/>
                <w:sz w:val="16"/>
                <w:szCs w:val="16"/>
                <w:lang w:val="lt-LT"/>
              </w:rPr>
              <w:t>Investavimo laikotarpis</w:t>
            </w:r>
          </w:p>
        </w:tc>
        <w:tc>
          <w:tcPr>
            <w:tcW w:w="2887" w:type="dxa"/>
            <w:gridSpan w:val="3"/>
            <w:noWrap/>
            <w:vAlign w:val="center"/>
          </w:tcPr>
          <w:p w14:paraId="662D7A1A"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2023-12-31</w:t>
            </w:r>
          </w:p>
        </w:tc>
        <w:tc>
          <w:tcPr>
            <w:tcW w:w="1506" w:type="dxa"/>
            <w:vAlign w:val="center"/>
          </w:tcPr>
          <w:p w14:paraId="79B235D9"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2022-08-08</w:t>
            </w:r>
          </w:p>
        </w:tc>
        <w:tc>
          <w:tcPr>
            <w:tcW w:w="1643" w:type="dxa"/>
            <w:vAlign w:val="center"/>
          </w:tcPr>
          <w:p w14:paraId="44C8B015"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2023-12-31</w:t>
            </w:r>
          </w:p>
        </w:tc>
        <w:tc>
          <w:tcPr>
            <w:tcW w:w="1371" w:type="dxa"/>
            <w:vAlign w:val="center"/>
          </w:tcPr>
          <w:p w14:paraId="6217DEFB"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2020-12-31**</w:t>
            </w:r>
          </w:p>
        </w:tc>
        <w:tc>
          <w:tcPr>
            <w:tcW w:w="1643" w:type="dxa"/>
            <w:vAlign w:val="center"/>
          </w:tcPr>
          <w:p w14:paraId="48D23CB8"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2023-12-31</w:t>
            </w:r>
          </w:p>
        </w:tc>
        <w:tc>
          <w:tcPr>
            <w:tcW w:w="1643" w:type="dxa"/>
            <w:vAlign w:val="center"/>
          </w:tcPr>
          <w:p w14:paraId="44702A26"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2023-12-31</w:t>
            </w:r>
          </w:p>
        </w:tc>
        <w:tc>
          <w:tcPr>
            <w:tcW w:w="1778" w:type="dxa"/>
            <w:vAlign w:val="center"/>
          </w:tcPr>
          <w:p w14:paraId="1E0DBC56"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2023-12-31</w:t>
            </w:r>
          </w:p>
        </w:tc>
        <w:tc>
          <w:tcPr>
            <w:tcW w:w="1463" w:type="dxa"/>
            <w:vAlign w:val="center"/>
          </w:tcPr>
          <w:p w14:paraId="0FFF027E" w14:textId="77777777" w:rsidR="00634AFA" w:rsidRPr="005428D5" w:rsidRDefault="00634AFA" w:rsidP="00A24EDC">
            <w:pPr>
              <w:jc w:val="center"/>
              <w:rPr>
                <w:rFonts w:cs="Times New Roman"/>
                <w:sz w:val="16"/>
                <w:szCs w:val="16"/>
                <w:lang w:val="lt-LT"/>
              </w:rPr>
            </w:pPr>
            <w:r w:rsidRPr="005428D5">
              <w:rPr>
                <w:rFonts w:cs="Times New Roman"/>
                <w:sz w:val="16"/>
                <w:szCs w:val="16"/>
                <w:lang w:val="lt-LT"/>
              </w:rPr>
              <w:t>Iki 2023-12-31</w:t>
            </w:r>
          </w:p>
        </w:tc>
      </w:tr>
      <w:tr w:rsidR="00D00261" w:rsidRPr="005428D5" w14:paraId="6862EA7E" w14:textId="77777777" w:rsidTr="000B37CC">
        <w:trPr>
          <w:trHeight w:val="300"/>
        </w:trPr>
        <w:tc>
          <w:tcPr>
            <w:tcW w:w="15310" w:type="dxa"/>
            <w:gridSpan w:val="11"/>
            <w:noWrap/>
            <w:vAlign w:val="center"/>
          </w:tcPr>
          <w:p w14:paraId="2C08CB10" w14:textId="22339592" w:rsidR="00D00261" w:rsidRPr="00E83934" w:rsidRDefault="00D00261" w:rsidP="00E83934">
            <w:pPr>
              <w:rPr>
                <w:rFonts w:cs="Times New Roman"/>
                <w:b/>
                <w:sz w:val="16"/>
                <w:szCs w:val="16"/>
                <w:lang w:val="lt-LT"/>
              </w:rPr>
            </w:pPr>
            <w:r w:rsidRPr="005428D5">
              <w:rPr>
                <w:rFonts w:cs="Times New Roman"/>
                <w:b/>
                <w:sz w:val="16"/>
                <w:szCs w:val="16"/>
                <w:lang w:val="lt-LT"/>
              </w:rPr>
              <w:t xml:space="preserve">Investuotojų (tik valstybės) gaunama pelno dalis (angl. </w:t>
            </w:r>
            <w:r w:rsidRPr="00EB0745">
              <w:rPr>
                <w:rFonts w:cs="Times New Roman"/>
                <w:b/>
                <w:sz w:val="16"/>
                <w:szCs w:val="16"/>
                <w:lang w:val="lt-LT"/>
              </w:rPr>
              <w:t>Hurdle Rate</w:t>
            </w:r>
            <w:r w:rsidRPr="005428D5">
              <w:rPr>
                <w:rFonts w:cs="Times New Roman"/>
                <w:b/>
                <w:sz w:val="16"/>
                <w:szCs w:val="16"/>
                <w:lang w:val="lt-LT"/>
              </w:rPr>
              <w:t>) RKF ar investicijų (ko-investicinių priemonių atveju) lygmenyje</w:t>
            </w:r>
          </w:p>
        </w:tc>
      </w:tr>
      <w:tr w:rsidR="00D00261" w:rsidRPr="005428D5" w14:paraId="77C5F5E4" w14:textId="77777777" w:rsidTr="000B37CC">
        <w:trPr>
          <w:trHeight w:val="300"/>
        </w:trPr>
        <w:tc>
          <w:tcPr>
            <w:tcW w:w="15310" w:type="dxa"/>
            <w:gridSpan w:val="11"/>
            <w:noWrap/>
            <w:vAlign w:val="center"/>
          </w:tcPr>
          <w:p w14:paraId="17E2EDB5" w14:textId="77777777" w:rsidR="00D00261" w:rsidRPr="005428D5" w:rsidRDefault="00D00261">
            <w:pPr>
              <w:jc w:val="center"/>
              <w:rPr>
                <w:rFonts w:cs="Times New Roman"/>
                <w:sz w:val="16"/>
                <w:szCs w:val="16"/>
                <w:lang w:val="lt-LT"/>
              </w:rPr>
            </w:pPr>
            <w:r w:rsidRPr="005428D5">
              <w:rPr>
                <w:rFonts w:cs="Times New Roman"/>
                <w:sz w:val="16"/>
                <w:szCs w:val="16"/>
                <w:lang w:val="lt-LT"/>
              </w:rPr>
              <w:t>Iki 6 proc.</w:t>
            </w:r>
          </w:p>
        </w:tc>
      </w:tr>
    </w:tbl>
    <w:p w14:paraId="0077346D" w14:textId="77777777" w:rsidR="00634AFA" w:rsidRPr="00F75B13" w:rsidRDefault="00634AFA" w:rsidP="00634AFA">
      <w:pPr>
        <w:spacing w:after="0" w:line="240" w:lineRule="auto"/>
        <w:ind w:firstLine="284"/>
        <w:rPr>
          <w:rFonts w:cs="Times New Roman"/>
          <w:sz w:val="18"/>
          <w:szCs w:val="18"/>
        </w:rPr>
      </w:pPr>
      <w:r w:rsidRPr="00F75B13">
        <w:rPr>
          <w:rFonts w:cs="Times New Roman"/>
          <w:sz w:val="18"/>
          <w:szCs w:val="18"/>
        </w:rPr>
        <w:t xml:space="preserve">Šaltinis: INVEGA  </w:t>
      </w:r>
    </w:p>
    <w:p w14:paraId="62207516" w14:textId="77777777" w:rsidR="00113AEF" w:rsidRPr="00F75B13" w:rsidRDefault="00634AFA" w:rsidP="00634AFA">
      <w:pPr>
        <w:spacing w:after="0" w:line="240" w:lineRule="auto"/>
        <w:ind w:firstLine="284"/>
        <w:rPr>
          <w:rFonts w:cs="Times New Roman"/>
          <w:sz w:val="18"/>
          <w:szCs w:val="18"/>
        </w:rPr>
      </w:pPr>
      <w:r w:rsidRPr="00F75B13">
        <w:rPr>
          <w:rFonts w:cs="Times New Roman"/>
          <w:sz w:val="18"/>
          <w:szCs w:val="18"/>
        </w:rPr>
        <w:t xml:space="preserve">*MSI – mokslo ir studijų institucija     </w:t>
      </w:r>
    </w:p>
    <w:p w14:paraId="7822F22A" w14:textId="51A94D5E" w:rsidR="00634AFA" w:rsidRPr="00E83934" w:rsidRDefault="00634AFA" w:rsidP="00634AFA">
      <w:pPr>
        <w:spacing w:after="0" w:line="240" w:lineRule="auto"/>
        <w:ind w:firstLine="284"/>
        <w:rPr>
          <w:rFonts w:cs="Times New Roman"/>
          <w:sz w:val="18"/>
          <w:szCs w:val="18"/>
        </w:rPr>
        <w:sectPr w:rsidR="00634AFA" w:rsidRPr="00E83934" w:rsidSect="0057631F">
          <w:pgSz w:w="16838" w:h="11906" w:orient="landscape"/>
          <w:pgMar w:top="630" w:right="851" w:bottom="567" w:left="720" w:header="567" w:footer="567" w:gutter="0"/>
          <w:cols w:space="1296"/>
          <w:titlePg/>
          <w:docGrid w:linePitch="360"/>
        </w:sectPr>
      </w:pPr>
      <w:r w:rsidRPr="00F75B13">
        <w:rPr>
          <w:rFonts w:cs="Times New Roman"/>
          <w:sz w:val="18"/>
          <w:szCs w:val="18"/>
        </w:rPr>
        <w:t>**</w:t>
      </w:r>
      <w:r w:rsidRPr="00F75B13">
        <w:rPr>
          <w:sz w:val="18"/>
          <w:szCs w:val="18"/>
        </w:rPr>
        <w:t xml:space="preserve"> Su galimybe pratęsti iki 2023-12-31      </w:t>
      </w:r>
    </w:p>
    <w:p w14:paraId="6FB13AC7" w14:textId="3D556C22" w:rsidR="00634AFA" w:rsidRPr="005428D5" w:rsidRDefault="00EF23D7" w:rsidP="00B07104">
      <w:pPr>
        <w:pStyle w:val="Antrat3"/>
        <w:ind w:left="0"/>
      </w:pPr>
      <w:bookmarkStart w:id="171" w:name="_Toc18010604"/>
      <w:bookmarkStart w:id="172" w:name="_Toc35885621"/>
      <w:r w:rsidRPr="005428D5">
        <w:lastRenderedPageBreak/>
        <w:t xml:space="preserve">3.1.2.4 </w:t>
      </w:r>
      <w:r w:rsidR="00634AFA" w:rsidRPr="005428D5">
        <w:t>Dalinis palūkanų kompensavimas</w:t>
      </w:r>
      <w:bookmarkEnd w:id="171"/>
      <w:bookmarkEnd w:id="172"/>
    </w:p>
    <w:p w14:paraId="7D28E3E4" w14:textId="77777777" w:rsidR="00634AFA" w:rsidRPr="005428D5" w:rsidRDefault="00634AFA" w:rsidP="00634AFA">
      <w:pPr>
        <w:spacing w:before="240" w:after="240" w:line="240" w:lineRule="auto"/>
        <w:ind w:firstLine="567"/>
        <w:jc w:val="both"/>
        <w:rPr>
          <w:rFonts w:cs="Times New Roman"/>
        </w:rPr>
      </w:pPr>
      <w:r w:rsidRPr="005428D5">
        <w:rPr>
          <w:rFonts w:cs="Times New Roman"/>
        </w:rPr>
        <w:t>Dalinis palūkanų kompensavimas (toliau DPK) – tai negrąžintinų subsidijų priemonė, kuri yra tiesiogiai susijusi su FP. Paskolų palūkanos kompensuojamos nuo 2002 m. Iki 2009 m. palūkanos buvo iš dalies kompensuojamos iš nacionalinių lėšų, o nuo 2009 m. pradėtos kompensuoti naudojant ES SF lėšas. 2007–2013 m. finansavimo laikotarpiu DPK buvo skirta 16,22 mln. EUR ES SF ir 1,47 mln. EUR grįžusių lėšų. 2007–2013 m. finansavimo laikotarpio DPK priemonė baigėsi 2015 m. rugsėjo 30 d. Priemonės veikimo metu DPK pasinaudojo 5027 įmonės. 4736 įmonėms palūkanos kompensuotos iš ES SF lėšų, 291 įmonei – iš grįžusių lėšų.</w:t>
      </w:r>
    </w:p>
    <w:p w14:paraId="24BBAEEC" w14:textId="6709FD84" w:rsidR="00634AFA" w:rsidRPr="005428D5" w:rsidRDefault="00634AFA" w:rsidP="00634AFA">
      <w:pPr>
        <w:spacing w:before="240" w:after="240" w:line="240" w:lineRule="auto"/>
        <w:ind w:firstLine="567"/>
        <w:jc w:val="both"/>
        <w:rPr>
          <w:rFonts w:cs="Times New Roman"/>
        </w:rPr>
      </w:pPr>
      <w:r w:rsidRPr="005428D5">
        <w:rPr>
          <w:rFonts w:cs="Times New Roman"/>
        </w:rPr>
        <w:t>2016 m. sausio 21 d. EIM ir INVEGA pasirašė sutartį dėl 2014–2020 m. finasavimo laikotarpio DPK priemonės administravimo, šiai priemonei skiriant 32,3 mln. EUR ES SF lėšų. 201</w:t>
      </w:r>
      <w:r w:rsidR="004830CF" w:rsidRPr="005428D5">
        <w:rPr>
          <w:rFonts w:cs="Times New Roman"/>
        </w:rPr>
        <w:t>9</w:t>
      </w:r>
      <w:r w:rsidRPr="005428D5">
        <w:rPr>
          <w:rFonts w:cs="Times New Roman"/>
        </w:rPr>
        <w:t xml:space="preserve"> m. DPK skirta suma buvo sumažinta iki</w:t>
      </w:r>
      <w:r w:rsidR="007174A5" w:rsidRPr="005428D5">
        <w:rPr>
          <w:rFonts w:cs="Times New Roman"/>
        </w:rPr>
        <w:t xml:space="preserve"> </w:t>
      </w:r>
      <w:r w:rsidR="0078627C" w:rsidRPr="005428D5">
        <w:rPr>
          <w:rFonts w:cs="Times New Roman"/>
        </w:rPr>
        <w:t>29,75</w:t>
      </w:r>
      <w:r w:rsidR="005E6BF5">
        <w:rPr>
          <w:rFonts w:cs="Times New Roman"/>
        </w:rPr>
        <w:t>1</w:t>
      </w:r>
      <w:r w:rsidRPr="005428D5">
        <w:rPr>
          <w:rFonts w:cs="Times New Roman"/>
        </w:rPr>
        <w:t> mln. EUR. 2014–2020 m. finansavimo laikotarpio DPK sąlygos pateiktos 2</w:t>
      </w:r>
      <w:r w:rsidR="00F14AF2">
        <w:rPr>
          <w:rFonts w:cs="Times New Roman"/>
        </w:rPr>
        <w:t>0</w:t>
      </w:r>
      <w:r w:rsidRPr="005428D5">
        <w:rPr>
          <w:rFonts w:cs="Times New Roman"/>
        </w:rPr>
        <w:t> lentelėje.</w:t>
      </w:r>
    </w:p>
    <w:p w14:paraId="4F324869" w14:textId="2A6FD35B" w:rsidR="00634AFA" w:rsidRPr="005428D5" w:rsidRDefault="00634AFA" w:rsidP="00634AFA">
      <w:pPr>
        <w:pStyle w:val="Antrat"/>
        <w:spacing w:line="240" w:lineRule="auto"/>
        <w:ind w:firstLine="0"/>
        <w:jc w:val="both"/>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173" w:name="_Toc35886165"/>
      <w:r w:rsidR="00F14AF2">
        <w:rPr>
          <w:noProof/>
          <w:color w:val="0070C0"/>
        </w:rPr>
        <w:t>20</w:t>
      </w:r>
      <w:r w:rsidRPr="005428D5">
        <w:rPr>
          <w:noProof/>
          <w:color w:val="0070C0"/>
        </w:rPr>
        <w:fldChar w:fldCharType="end"/>
      </w:r>
      <w:r w:rsidRPr="005428D5">
        <w:rPr>
          <w:color w:val="0070C0"/>
        </w:rPr>
        <w:t xml:space="preserve"> lentelė. Dalinio palūkanų kompensavimo priemonės sąlygos (2019 m. IV ketv.  duomenimis)</w:t>
      </w:r>
      <w:bookmarkEnd w:id="173"/>
      <w:r w:rsidRPr="005428D5" w:rsidDel="00663BC6">
        <w:rPr>
          <w:color w:val="0070C0"/>
        </w:rPr>
        <w:t xml:space="preserve"> </w:t>
      </w:r>
    </w:p>
    <w:tbl>
      <w:tblPr>
        <w:tblStyle w:val="Lentelstinklelis"/>
        <w:tblW w:w="10348" w:type="dxa"/>
        <w:tblInd w:w="108" w:type="dxa"/>
        <w:tblLayout w:type="fixed"/>
        <w:tblLook w:val="04A0" w:firstRow="1" w:lastRow="0" w:firstColumn="1" w:lastColumn="0" w:noHBand="0" w:noVBand="1"/>
      </w:tblPr>
      <w:tblGrid>
        <w:gridCol w:w="2033"/>
        <w:gridCol w:w="3496"/>
        <w:gridCol w:w="1984"/>
        <w:gridCol w:w="2835"/>
      </w:tblGrid>
      <w:tr w:rsidR="00634AFA" w:rsidRPr="005428D5" w14:paraId="1811D2E7" w14:textId="77777777" w:rsidTr="00B041EB">
        <w:trPr>
          <w:trHeight w:val="289"/>
          <w:tblHeader/>
        </w:trPr>
        <w:tc>
          <w:tcPr>
            <w:tcW w:w="2033" w:type="dxa"/>
            <w:vMerge w:val="restart"/>
            <w:vAlign w:val="center"/>
          </w:tcPr>
          <w:p w14:paraId="5710B238" w14:textId="77777777" w:rsidR="00634AFA" w:rsidRPr="005428D5" w:rsidRDefault="00634AFA" w:rsidP="00A24EDC">
            <w:pPr>
              <w:jc w:val="center"/>
              <w:rPr>
                <w:rFonts w:cs="Times New Roman"/>
                <w:b/>
                <w:sz w:val="20"/>
                <w:szCs w:val="20"/>
                <w:lang w:val="lt-LT"/>
              </w:rPr>
            </w:pPr>
          </w:p>
        </w:tc>
        <w:tc>
          <w:tcPr>
            <w:tcW w:w="8315" w:type="dxa"/>
            <w:gridSpan w:val="3"/>
            <w:vAlign w:val="center"/>
          </w:tcPr>
          <w:p w14:paraId="3691F286"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t>Dalinis palūkanų kompensavimas</w:t>
            </w:r>
          </w:p>
        </w:tc>
      </w:tr>
      <w:tr w:rsidR="00634AFA" w:rsidRPr="005428D5" w14:paraId="56E04E15" w14:textId="77777777" w:rsidTr="00A24EDC">
        <w:trPr>
          <w:trHeight w:val="46"/>
          <w:tblHeader/>
        </w:trPr>
        <w:tc>
          <w:tcPr>
            <w:tcW w:w="2033" w:type="dxa"/>
            <w:vMerge/>
            <w:vAlign w:val="center"/>
          </w:tcPr>
          <w:p w14:paraId="7ED4A1AF" w14:textId="77777777" w:rsidR="00634AFA" w:rsidRPr="005428D5" w:rsidRDefault="00634AFA" w:rsidP="00A24EDC">
            <w:pPr>
              <w:jc w:val="center"/>
              <w:rPr>
                <w:rFonts w:cs="Times New Roman"/>
                <w:b/>
                <w:sz w:val="20"/>
                <w:szCs w:val="20"/>
                <w:lang w:val="lt-LT"/>
              </w:rPr>
            </w:pPr>
          </w:p>
        </w:tc>
        <w:tc>
          <w:tcPr>
            <w:tcW w:w="3496" w:type="dxa"/>
            <w:vAlign w:val="center"/>
          </w:tcPr>
          <w:p w14:paraId="3E4BB880" w14:textId="1F0C0F98" w:rsidR="00634AFA" w:rsidRPr="005428D5" w:rsidRDefault="00634AFA" w:rsidP="00A24EDC">
            <w:pPr>
              <w:jc w:val="center"/>
              <w:rPr>
                <w:rFonts w:cs="Times New Roman"/>
                <w:b/>
                <w:sz w:val="20"/>
                <w:szCs w:val="20"/>
                <w:lang w:val="lt-LT"/>
              </w:rPr>
            </w:pPr>
            <w:r w:rsidRPr="005428D5">
              <w:rPr>
                <w:rStyle w:val="Grietas"/>
                <w:rFonts w:cs="Times New Roman"/>
                <w:sz w:val="20"/>
                <w:szCs w:val="20"/>
                <w:lang w:val="lt-LT"/>
              </w:rPr>
              <w:t>Priemonė</w:t>
            </w:r>
            <w:r w:rsidR="00B041EB">
              <w:rPr>
                <w:rStyle w:val="Grietas"/>
                <w:rFonts w:cs="Times New Roman"/>
                <w:sz w:val="20"/>
                <w:szCs w:val="20"/>
                <w:lang w:val="lt-LT"/>
              </w:rPr>
              <w:t xml:space="preserve"> Nr.</w:t>
            </w:r>
            <w:r w:rsidR="002771EE">
              <w:rPr>
                <w:rStyle w:val="Grietas"/>
                <w:rFonts w:cs="Times New Roman"/>
                <w:sz w:val="20"/>
                <w:szCs w:val="20"/>
                <w:lang w:val="lt-LT"/>
              </w:rPr>
              <w:t xml:space="preserve"> </w:t>
            </w:r>
            <w:r w:rsidR="002771EE" w:rsidRPr="00F25357">
              <w:rPr>
                <w:rStyle w:val="Grietas"/>
                <w:sz w:val="20"/>
                <w:szCs w:val="20"/>
                <w:lang w:val="lt-LT"/>
              </w:rPr>
              <w:t xml:space="preserve">03.1.1-IVG-T-809 </w:t>
            </w:r>
            <w:r w:rsidRPr="005428D5">
              <w:rPr>
                <w:rStyle w:val="Grietas"/>
                <w:rFonts w:cs="Times New Roman"/>
                <w:sz w:val="20"/>
                <w:szCs w:val="20"/>
                <w:lang w:val="lt-LT"/>
              </w:rPr>
              <w:t xml:space="preserve"> „Dalinis palūkanų kompensavimas</w:t>
            </w:r>
            <w:r w:rsidR="00B041EB">
              <w:rPr>
                <w:rStyle w:val="Grietas"/>
                <w:rFonts w:cs="Times New Roman"/>
                <w:sz w:val="20"/>
                <w:szCs w:val="20"/>
                <w:lang w:val="lt-LT"/>
              </w:rPr>
              <w:t>“</w:t>
            </w:r>
            <w:r w:rsidRPr="005428D5">
              <w:rPr>
                <w:rStyle w:val="Grietas"/>
                <w:rFonts w:cs="Times New Roman"/>
                <w:sz w:val="20"/>
                <w:szCs w:val="20"/>
                <w:lang w:val="lt-LT"/>
              </w:rPr>
              <w:t xml:space="preserve"> </w:t>
            </w:r>
            <w:r w:rsidR="00B041EB">
              <w:rPr>
                <w:rStyle w:val="Grietas"/>
                <w:rFonts w:cs="Times New Roman"/>
                <w:sz w:val="20"/>
                <w:szCs w:val="20"/>
                <w:lang w:val="lt-LT"/>
              </w:rPr>
              <w:t>(</w:t>
            </w:r>
            <w:r w:rsidRPr="005428D5">
              <w:rPr>
                <w:rStyle w:val="Grietas"/>
                <w:rFonts w:cs="Times New Roman"/>
                <w:sz w:val="20"/>
                <w:szCs w:val="20"/>
                <w:lang w:val="lt-LT"/>
              </w:rPr>
              <w:t>SVV subjektų verslumui didinti</w:t>
            </w:r>
            <w:r w:rsidR="00B041EB">
              <w:rPr>
                <w:rStyle w:val="Grietas"/>
                <w:rFonts w:cs="Times New Roman"/>
                <w:sz w:val="20"/>
                <w:szCs w:val="20"/>
                <w:lang w:val="lt-LT"/>
              </w:rPr>
              <w:t>)</w:t>
            </w:r>
          </w:p>
        </w:tc>
        <w:tc>
          <w:tcPr>
            <w:tcW w:w="1984" w:type="dxa"/>
            <w:vAlign w:val="center"/>
          </w:tcPr>
          <w:p w14:paraId="33A9724D" w14:textId="196B42D4" w:rsidR="00B041EB" w:rsidRDefault="00634AFA" w:rsidP="00A24EDC">
            <w:pPr>
              <w:jc w:val="center"/>
              <w:rPr>
                <w:rStyle w:val="Grietas"/>
                <w:rFonts w:cs="Times New Roman"/>
                <w:sz w:val="20"/>
                <w:szCs w:val="20"/>
                <w:lang w:val="lt-LT"/>
              </w:rPr>
            </w:pPr>
            <w:r w:rsidRPr="005428D5">
              <w:rPr>
                <w:rStyle w:val="Grietas"/>
                <w:rFonts w:cs="Times New Roman"/>
                <w:sz w:val="20"/>
                <w:szCs w:val="20"/>
                <w:lang w:val="lt-LT"/>
              </w:rPr>
              <w:t>Priemonė</w:t>
            </w:r>
            <w:r w:rsidR="00B041EB">
              <w:rPr>
                <w:rStyle w:val="Grietas"/>
                <w:rFonts w:cs="Times New Roman"/>
                <w:sz w:val="20"/>
                <w:szCs w:val="20"/>
                <w:lang w:val="lt-LT"/>
              </w:rPr>
              <w:t xml:space="preserve"> Nr.  </w:t>
            </w:r>
            <w:r w:rsidR="00B041EB" w:rsidRPr="00F25357">
              <w:rPr>
                <w:rStyle w:val="Grietas"/>
                <w:rFonts w:cs="Times New Roman"/>
                <w:sz w:val="20"/>
                <w:szCs w:val="20"/>
                <w:lang w:val="lt-LT"/>
              </w:rPr>
              <w:t xml:space="preserve">03.3.1-IVG-T-810 </w:t>
            </w:r>
            <w:r w:rsidRPr="005428D5">
              <w:rPr>
                <w:rStyle w:val="Grietas"/>
                <w:rFonts w:cs="Times New Roman"/>
                <w:sz w:val="20"/>
                <w:szCs w:val="20"/>
                <w:lang w:val="lt-LT"/>
              </w:rPr>
              <w:t xml:space="preserve"> „Dalinis palūkanų kompensavimas</w:t>
            </w:r>
            <w:r w:rsidR="00B041EB">
              <w:rPr>
                <w:rStyle w:val="Grietas"/>
                <w:rFonts w:cs="Times New Roman"/>
                <w:sz w:val="20"/>
                <w:szCs w:val="20"/>
                <w:lang w:val="lt-LT"/>
              </w:rPr>
              <w:t>“,</w:t>
            </w:r>
          </w:p>
          <w:p w14:paraId="79F1DF23" w14:textId="2CBF0346" w:rsidR="00634AFA" w:rsidRPr="005428D5" w:rsidRDefault="00B041EB" w:rsidP="00A24EDC">
            <w:pPr>
              <w:jc w:val="center"/>
              <w:rPr>
                <w:rFonts w:cs="Times New Roman"/>
                <w:b/>
                <w:sz w:val="20"/>
                <w:szCs w:val="20"/>
                <w:lang w:val="lt-LT"/>
              </w:rPr>
            </w:pPr>
            <w:r w:rsidRPr="00EB0745">
              <w:rPr>
                <w:rStyle w:val="Grietas"/>
                <w:rFonts w:cs="Times New Roman"/>
                <w:sz w:val="20"/>
                <w:szCs w:val="20"/>
                <w:lang w:val="lt-LT"/>
              </w:rPr>
              <w:t>Nr. 04.2.1-IVG-T-811 „Dalinis palūkanų kompensavimas“</w:t>
            </w:r>
            <w:r w:rsidR="00634AFA" w:rsidRPr="005428D5">
              <w:rPr>
                <w:rStyle w:val="Grietas"/>
                <w:rFonts w:cs="Times New Roman"/>
                <w:sz w:val="20"/>
                <w:szCs w:val="20"/>
                <w:lang w:val="lt-LT"/>
              </w:rPr>
              <w:t xml:space="preserve"> </w:t>
            </w:r>
            <w:r>
              <w:rPr>
                <w:rStyle w:val="Grietas"/>
                <w:rFonts w:cs="Times New Roman"/>
                <w:sz w:val="20"/>
                <w:szCs w:val="20"/>
                <w:lang w:val="lt-LT"/>
              </w:rPr>
              <w:t>(</w:t>
            </w:r>
            <w:r w:rsidR="00634AFA" w:rsidRPr="005428D5">
              <w:rPr>
                <w:rStyle w:val="Grietas"/>
                <w:rFonts w:cs="Times New Roman"/>
                <w:sz w:val="20"/>
                <w:szCs w:val="20"/>
                <w:lang w:val="lt-LT"/>
              </w:rPr>
              <w:t>MVĮ produktyvumui didinti</w:t>
            </w:r>
            <w:r>
              <w:rPr>
                <w:rStyle w:val="Grietas"/>
                <w:rFonts w:cs="Times New Roman"/>
                <w:sz w:val="20"/>
                <w:szCs w:val="20"/>
                <w:lang w:val="lt-LT"/>
              </w:rPr>
              <w:t>)</w:t>
            </w:r>
          </w:p>
        </w:tc>
        <w:tc>
          <w:tcPr>
            <w:tcW w:w="2835" w:type="dxa"/>
            <w:vAlign w:val="center"/>
          </w:tcPr>
          <w:p w14:paraId="4F0A3D59" w14:textId="36ED7217" w:rsidR="00634AFA" w:rsidRPr="005428D5" w:rsidRDefault="00634AFA" w:rsidP="00A24EDC">
            <w:pPr>
              <w:spacing w:before="100" w:beforeAutospacing="1" w:after="100" w:afterAutospacing="1"/>
              <w:jc w:val="center"/>
              <w:rPr>
                <w:rFonts w:cs="Times New Roman"/>
                <w:b/>
                <w:sz w:val="20"/>
                <w:szCs w:val="20"/>
                <w:lang w:val="lt-LT"/>
              </w:rPr>
            </w:pPr>
            <w:r w:rsidRPr="005428D5">
              <w:rPr>
                <w:rFonts w:eastAsia="Times New Roman" w:cs="Times New Roman"/>
                <w:b/>
                <w:bCs/>
                <w:sz w:val="20"/>
                <w:szCs w:val="20"/>
                <w:lang w:val="lt-LT" w:eastAsia="lt-LT"/>
              </w:rPr>
              <w:t>Priemonė</w:t>
            </w:r>
            <w:r w:rsidR="00B041EB">
              <w:rPr>
                <w:rFonts w:eastAsia="Times New Roman" w:cs="Times New Roman"/>
                <w:b/>
                <w:bCs/>
                <w:sz w:val="20"/>
                <w:szCs w:val="20"/>
                <w:lang w:val="lt-LT" w:eastAsia="lt-LT"/>
              </w:rPr>
              <w:t xml:space="preserve"> </w:t>
            </w:r>
            <w:r w:rsidR="00B041EB" w:rsidRPr="00F25357">
              <w:rPr>
                <w:rStyle w:val="Grietas"/>
                <w:rFonts w:cs="Times New Roman"/>
                <w:sz w:val="20"/>
                <w:szCs w:val="20"/>
                <w:lang w:val="lt-LT"/>
              </w:rPr>
              <w:t>Nr. 04.2.1-IVG-T-811</w:t>
            </w:r>
            <w:r w:rsidRPr="005428D5">
              <w:rPr>
                <w:rFonts w:eastAsia="Times New Roman" w:cs="Times New Roman"/>
                <w:b/>
                <w:bCs/>
                <w:sz w:val="20"/>
                <w:szCs w:val="20"/>
                <w:lang w:val="lt-LT" w:eastAsia="lt-LT"/>
              </w:rPr>
              <w:t xml:space="preserve"> „Dalinis palūkanų kompensavimas</w:t>
            </w:r>
            <w:r w:rsidR="0017672B">
              <w:rPr>
                <w:rFonts w:eastAsia="Times New Roman" w:cs="Times New Roman"/>
                <w:b/>
                <w:bCs/>
                <w:sz w:val="20"/>
                <w:szCs w:val="20"/>
                <w:lang w:val="lt-LT" w:eastAsia="lt-LT"/>
              </w:rPr>
              <w:t>“</w:t>
            </w:r>
            <w:r w:rsidRPr="005428D5">
              <w:rPr>
                <w:rFonts w:eastAsia="Times New Roman" w:cs="Times New Roman"/>
                <w:b/>
                <w:bCs/>
                <w:sz w:val="20"/>
                <w:szCs w:val="20"/>
                <w:lang w:val="lt-LT" w:eastAsia="lt-LT"/>
              </w:rPr>
              <w:t xml:space="preserve"> </w:t>
            </w:r>
            <w:r w:rsidR="0017672B">
              <w:rPr>
                <w:rFonts w:eastAsia="Times New Roman" w:cs="Times New Roman"/>
                <w:b/>
                <w:bCs/>
                <w:sz w:val="20"/>
                <w:szCs w:val="20"/>
                <w:lang w:val="lt-LT" w:eastAsia="lt-LT"/>
              </w:rPr>
              <w:t>(</w:t>
            </w:r>
            <w:r w:rsidRPr="005428D5">
              <w:rPr>
                <w:rFonts w:eastAsia="Times New Roman" w:cs="Times New Roman"/>
                <w:b/>
                <w:bCs/>
                <w:sz w:val="20"/>
                <w:szCs w:val="20"/>
                <w:lang w:val="lt-LT" w:eastAsia="lt-LT"/>
              </w:rPr>
              <w:t>pramonės įmonėms efektyvumui didinti</w:t>
            </w:r>
            <w:r w:rsidR="0017672B">
              <w:rPr>
                <w:rFonts w:eastAsia="Times New Roman" w:cs="Times New Roman"/>
                <w:b/>
                <w:bCs/>
                <w:sz w:val="20"/>
                <w:szCs w:val="20"/>
                <w:lang w:val="lt-LT" w:eastAsia="lt-LT"/>
              </w:rPr>
              <w:t>)</w:t>
            </w:r>
          </w:p>
        </w:tc>
      </w:tr>
      <w:tr w:rsidR="00634AFA" w:rsidRPr="005428D5" w14:paraId="679A8E79" w14:textId="77777777" w:rsidTr="00A24EDC">
        <w:trPr>
          <w:trHeight w:val="24"/>
        </w:trPr>
        <w:tc>
          <w:tcPr>
            <w:tcW w:w="2033" w:type="dxa"/>
            <w:vAlign w:val="center"/>
          </w:tcPr>
          <w:p w14:paraId="762051CB"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t>Skirta, mln. EUR</w:t>
            </w:r>
          </w:p>
        </w:tc>
        <w:tc>
          <w:tcPr>
            <w:tcW w:w="3496" w:type="dxa"/>
            <w:vAlign w:val="center"/>
          </w:tcPr>
          <w:p w14:paraId="50EED49A" w14:textId="33AD9444" w:rsidR="00634AFA" w:rsidRPr="005428D5" w:rsidRDefault="00634AFA" w:rsidP="00A24EDC">
            <w:pPr>
              <w:jc w:val="center"/>
              <w:rPr>
                <w:rFonts w:cs="Times New Roman"/>
                <w:sz w:val="20"/>
                <w:szCs w:val="20"/>
                <w:lang w:val="lt-LT"/>
              </w:rPr>
            </w:pPr>
            <w:r w:rsidRPr="005428D5">
              <w:rPr>
                <w:rFonts w:cs="Times New Roman"/>
                <w:sz w:val="20"/>
                <w:szCs w:val="20"/>
                <w:lang w:val="lt-LT"/>
              </w:rPr>
              <w:t>2</w:t>
            </w:r>
            <w:r w:rsidR="00755A24" w:rsidRPr="005428D5">
              <w:rPr>
                <w:rFonts w:cs="Times New Roman"/>
                <w:sz w:val="20"/>
                <w:szCs w:val="20"/>
                <w:lang w:val="lt-LT"/>
              </w:rPr>
              <w:t>6</w:t>
            </w:r>
            <w:r w:rsidRPr="005428D5">
              <w:rPr>
                <w:rFonts w:cs="Times New Roman"/>
                <w:sz w:val="20"/>
                <w:szCs w:val="20"/>
                <w:lang w:val="lt-LT"/>
              </w:rPr>
              <w:t>,402</w:t>
            </w:r>
          </w:p>
        </w:tc>
        <w:tc>
          <w:tcPr>
            <w:tcW w:w="1984" w:type="dxa"/>
            <w:vAlign w:val="center"/>
          </w:tcPr>
          <w:p w14:paraId="755EFB86" w14:textId="77777777" w:rsidR="00634AFA" w:rsidRPr="005428D5" w:rsidRDefault="00634AFA" w:rsidP="00A24EDC">
            <w:pPr>
              <w:jc w:val="center"/>
              <w:rPr>
                <w:rFonts w:cs="Times New Roman"/>
                <w:sz w:val="20"/>
                <w:szCs w:val="20"/>
                <w:lang w:val="lt-LT"/>
              </w:rPr>
            </w:pPr>
            <w:r w:rsidRPr="005428D5">
              <w:rPr>
                <w:rFonts w:cs="Times New Roman"/>
                <w:sz w:val="20"/>
                <w:szCs w:val="20"/>
                <w:lang w:val="lt-LT"/>
              </w:rPr>
              <w:t>2,649</w:t>
            </w:r>
          </w:p>
        </w:tc>
        <w:tc>
          <w:tcPr>
            <w:tcW w:w="2835" w:type="dxa"/>
            <w:vAlign w:val="center"/>
          </w:tcPr>
          <w:p w14:paraId="57E42CE1" w14:textId="77777777" w:rsidR="00634AFA" w:rsidRPr="005428D5" w:rsidRDefault="00634AFA" w:rsidP="00A24EDC">
            <w:pPr>
              <w:jc w:val="center"/>
              <w:rPr>
                <w:rFonts w:cs="Times New Roman"/>
                <w:sz w:val="20"/>
                <w:szCs w:val="20"/>
                <w:lang w:val="lt-LT"/>
              </w:rPr>
            </w:pPr>
            <w:r w:rsidRPr="005428D5">
              <w:rPr>
                <w:rFonts w:cs="Times New Roman"/>
                <w:sz w:val="20"/>
                <w:szCs w:val="20"/>
                <w:lang w:val="lt-LT"/>
              </w:rPr>
              <w:t>0,7</w:t>
            </w:r>
          </w:p>
        </w:tc>
      </w:tr>
      <w:tr w:rsidR="00634AFA" w:rsidRPr="005428D5" w14:paraId="635D61EC" w14:textId="77777777" w:rsidTr="00A24EDC">
        <w:trPr>
          <w:trHeight w:val="24"/>
        </w:trPr>
        <w:tc>
          <w:tcPr>
            <w:tcW w:w="2033" w:type="dxa"/>
            <w:vAlign w:val="center"/>
          </w:tcPr>
          <w:p w14:paraId="2F58B6E3"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t>Valstybės pagalba</w:t>
            </w:r>
          </w:p>
        </w:tc>
        <w:tc>
          <w:tcPr>
            <w:tcW w:w="8315" w:type="dxa"/>
            <w:gridSpan w:val="3"/>
            <w:vAlign w:val="center"/>
          </w:tcPr>
          <w:p w14:paraId="796CF0C3" w14:textId="77777777" w:rsidR="00634AFA" w:rsidRPr="005428D5" w:rsidRDefault="00634AFA" w:rsidP="00A24EDC">
            <w:pPr>
              <w:jc w:val="center"/>
              <w:rPr>
                <w:rFonts w:cs="Times New Roman"/>
                <w:i/>
                <w:sz w:val="20"/>
                <w:szCs w:val="20"/>
                <w:lang w:val="lt-LT"/>
              </w:rPr>
            </w:pPr>
            <w:r w:rsidRPr="005428D5">
              <w:rPr>
                <w:rFonts w:cs="Times New Roman"/>
                <w:i/>
                <w:sz w:val="20"/>
                <w:szCs w:val="20"/>
                <w:lang w:val="lt-LT"/>
              </w:rPr>
              <w:t>De minimis</w:t>
            </w:r>
          </w:p>
        </w:tc>
      </w:tr>
      <w:tr w:rsidR="00634AFA" w:rsidRPr="005428D5" w14:paraId="1FD01D8E" w14:textId="77777777" w:rsidTr="00A24EDC">
        <w:trPr>
          <w:cantSplit/>
          <w:trHeight w:val="48"/>
        </w:trPr>
        <w:tc>
          <w:tcPr>
            <w:tcW w:w="2033" w:type="dxa"/>
            <w:vAlign w:val="center"/>
          </w:tcPr>
          <w:p w14:paraId="108288F5" w14:textId="77777777" w:rsidR="00634AFA" w:rsidRPr="005428D5" w:rsidRDefault="00634AFA" w:rsidP="00A24EDC">
            <w:pPr>
              <w:ind w:left="-108" w:right="-108"/>
              <w:jc w:val="center"/>
              <w:rPr>
                <w:rFonts w:cs="Times New Roman"/>
                <w:b/>
                <w:sz w:val="20"/>
                <w:szCs w:val="20"/>
                <w:lang w:val="lt-LT"/>
              </w:rPr>
            </w:pPr>
            <w:r w:rsidRPr="005428D5">
              <w:rPr>
                <w:rFonts w:cs="Times New Roman"/>
                <w:b/>
                <w:sz w:val="20"/>
                <w:szCs w:val="20"/>
                <w:lang w:val="lt-LT"/>
              </w:rPr>
              <w:t>Sprendimų priėmimas</w:t>
            </w:r>
          </w:p>
        </w:tc>
        <w:tc>
          <w:tcPr>
            <w:tcW w:w="8315" w:type="dxa"/>
            <w:gridSpan w:val="3"/>
            <w:vAlign w:val="center"/>
          </w:tcPr>
          <w:p w14:paraId="7ACCD9E5" w14:textId="5C38DA51" w:rsidR="00634AFA" w:rsidRPr="005428D5" w:rsidRDefault="00634AFA" w:rsidP="00A24EDC">
            <w:pPr>
              <w:jc w:val="center"/>
              <w:rPr>
                <w:rFonts w:cs="Times New Roman"/>
                <w:sz w:val="20"/>
                <w:szCs w:val="20"/>
                <w:lang w:val="lt-LT"/>
              </w:rPr>
            </w:pPr>
            <w:r w:rsidRPr="005428D5">
              <w:rPr>
                <w:rFonts w:cs="Times New Roman"/>
                <w:sz w:val="20"/>
                <w:szCs w:val="20"/>
                <w:lang w:val="lt-LT"/>
              </w:rPr>
              <w:t>Iki 2022 m. gruodžio 31 d.</w:t>
            </w:r>
            <w:r w:rsidR="00FF78BC">
              <w:rPr>
                <w:rFonts w:cs="Times New Roman"/>
                <w:sz w:val="20"/>
                <w:szCs w:val="20"/>
                <w:lang w:val="lt-LT"/>
              </w:rPr>
              <w:t xml:space="preserve"> Verslumo ir Produktyvumo didinimo priemonėms</w:t>
            </w:r>
          </w:p>
        </w:tc>
      </w:tr>
      <w:tr w:rsidR="00634AFA" w:rsidRPr="005428D5" w14:paraId="5D955589" w14:textId="77777777" w:rsidTr="00A24EDC">
        <w:trPr>
          <w:trHeight w:val="167"/>
        </w:trPr>
        <w:tc>
          <w:tcPr>
            <w:tcW w:w="2033" w:type="dxa"/>
            <w:vAlign w:val="center"/>
          </w:tcPr>
          <w:p w14:paraId="0E0A91B4"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t>Kompensavimo laikotarpis</w:t>
            </w:r>
          </w:p>
        </w:tc>
        <w:tc>
          <w:tcPr>
            <w:tcW w:w="8315" w:type="dxa"/>
            <w:gridSpan w:val="3"/>
            <w:vAlign w:val="center"/>
          </w:tcPr>
          <w:p w14:paraId="468453F2" w14:textId="77777777" w:rsidR="00634AFA" w:rsidRPr="005428D5" w:rsidRDefault="00634AFA" w:rsidP="00A24EDC">
            <w:pPr>
              <w:jc w:val="center"/>
              <w:rPr>
                <w:rFonts w:cs="Times New Roman"/>
                <w:sz w:val="20"/>
                <w:szCs w:val="20"/>
                <w:lang w:val="lt-LT"/>
              </w:rPr>
            </w:pPr>
            <w:r w:rsidRPr="005428D5">
              <w:rPr>
                <w:rFonts w:cs="Times New Roman"/>
                <w:sz w:val="20"/>
                <w:szCs w:val="20"/>
                <w:lang w:val="lt-LT"/>
              </w:rPr>
              <w:t>Iki 2023 m. rugsėjo 30 d.</w:t>
            </w:r>
          </w:p>
        </w:tc>
      </w:tr>
      <w:tr w:rsidR="00634AFA" w:rsidRPr="005428D5" w14:paraId="5F991209" w14:textId="77777777" w:rsidTr="00A24EDC">
        <w:trPr>
          <w:trHeight w:val="558"/>
        </w:trPr>
        <w:tc>
          <w:tcPr>
            <w:tcW w:w="2033" w:type="dxa"/>
            <w:vAlign w:val="center"/>
          </w:tcPr>
          <w:p w14:paraId="44FF54D1"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t>Kompensacijos dydis</w:t>
            </w:r>
          </w:p>
        </w:tc>
        <w:tc>
          <w:tcPr>
            <w:tcW w:w="3496" w:type="dxa"/>
            <w:vAlign w:val="center"/>
          </w:tcPr>
          <w:p w14:paraId="1265ACEC" w14:textId="77777777" w:rsidR="00634AFA" w:rsidRPr="005428D5" w:rsidRDefault="00634AFA" w:rsidP="00A24EDC">
            <w:pPr>
              <w:ind w:right="34"/>
              <w:jc w:val="both"/>
              <w:rPr>
                <w:rFonts w:cs="Times New Roman"/>
                <w:sz w:val="20"/>
                <w:szCs w:val="20"/>
                <w:lang w:val="lt-LT" w:eastAsia="lt-LT"/>
              </w:rPr>
            </w:pPr>
            <w:r w:rsidRPr="005428D5">
              <w:rPr>
                <w:rFonts w:cs="Times New Roman"/>
                <w:sz w:val="20"/>
                <w:szCs w:val="20"/>
                <w:lang w:val="lt-LT" w:eastAsia="lt-LT"/>
              </w:rPr>
              <w:t>SVV, veikiantis iki 5 metų:</w:t>
            </w:r>
          </w:p>
          <w:p w14:paraId="61A788CA" w14:textId="77777777" w:rsidR="00634AFA" w:rsidRPr="005428D5" w:rsidRDefault="00634AFA" w:rsidP="00A24EDC">
            <w:pPr>
              <w:ind w:right="34"/>
              <w:rPr>
                <w:rFonts w:cs="Times New Roman"/>
                <w:sz w:val="20"/>
                <w:szCs w:val="20"/>
                <w:lang w:val="lt-LT" w:eastAsia="lt-LT"/>
              </w:rPr>
            </w:pPr>
            <w:r w:rsidRPr="005428D5">
              <w:rPr>
                <w:rFonts w:cs="Times New Roman"/>
                <w:sz w:val="20"/>
                <w:szCs w:val="20"/>
                <w:lang w:val="lt-LT" w:eastAsia="lt-LT"/>
              </w:rPr>
              <w:t>1) 80 proc., kai projekto vykdytojo registravimo vieta Vilnius, Kaunas, Klaipėda;</w:t>
            </w:r>
          </w:p>
          <w:p w14:paraId="733789EB" w14:textId="77777777" w:rsidR="00634AFA" w:rsidRPr="005428D5" w:rsidRDefault="00634AFA" w:rsidP="00A24EDC">
            <w:pPr>
              <w:ind w:right="34"/>
              <w:rPr>
                <w:rFonts w:cs="Times New Roman"/>
                <w:sz w:val="20"/>
                <w:szCs w:val="20"/>
                <w:lang w:val="lt-LT" w:eastAsia="lt-LT"/>
              </w:rPr>
            </w:pPr>
            <w:r w:rsidRPr="005428D5">
              <w:rPr>
                <w:rFonts w:cs="Times New Roman"/>
                <w:sz w:val="20"/>
                <w:szCs w:val="20"/>
                <w:lang w:val="lt-LT" w:eastAsia="lt-LT"/>
              </w:rPr>
              <w:t>2) 95 proc., kai projekto vykdytojo registravimo vieta kitos savivaldybės, esančios ne Vilniaus, Kauno ar Klaipėdos miestų teritorijoje;</w:t>
            </w:r>
          </w:p>
          <w:p w14:paraId="34B2E2B9" w14:textId="77777777" w:rsidR="00634AFA" w:rsidRPr="005428D5" w:rsidRDefault="00634AFA" w:rsidP="00A24EDC">
            <w:pPr>
              <w:ind w:right="34"/>
              <w:rPr>
                <w:rFonts w:cs="Times New Roman"/>
                <w:sz w:val="20"/>
                <w:szCs w:val="20"/>
                <w:lang w:val="lt-LT" w:eastAsia="lt-LT"/>
              </w:rPr>
            </w:pPr>
          </w:p>
          <w:p w14:paraId="4DB0B1D7" w14:textId="77777777" w:rsidR="00634AFA" w:rsidRPr="005428D5" w:rsidRDefault="00634AFA" w:rsidP="00A24EDC">
            <w:pPr>
              <w:ind w:right="34"/>
              <w:rPr>
                <w:rFonts w:cs="Times New Roman"/>
                <w:sz w:val="20"/>
                <w:szCs w:val="20"/>
                <w:lang w:val="lt-LT" w:eastAsia="lt-LT"/>
              </w:rPr>
            </w:pPr>
            <w:r w:rsidRPr="005428D5">
              <w:rPr>
                <w:rFonts w:cs="Times New Roman"/>
                <w:sz w:val="20"/>
                <w:szCs w:val="20"/>
                <w:lang w:val="lt-LT" w:eastAsia="lt-LT"/>
              </w:rPr>
              <w:t>SVV, veikiantis ilgiau nei 5 metus:</w:t>
            </w:r>
          </w:p>
          <w:p w14:paraId="0EA36EC2" w14:textId="77777777" w:rsidR="00634AFA" w:rsidRPr="005428D5" w:rsidRDefault="00634AFA" w:rsidP="00A24EDC">
            <w:pPr>
              <w:ind w:right="34"/>
              <w:rPr>
                <w:rFonts w:cs="Times New Roman"/>
                <w:sz w:val="20"/>
                <w:szCs w:val="20"/>
                <w:lang w:val="lt-LT" w:eastAsia="lt-LT"/>
              </w:rPr>
            </w:pPr>
            <w:r w:rsidRPr="005428D5">
              <w:rPr>
                <w:rFonts w:cs="Times New Roman"/>
                <w:sz w:val="20"/>
                <w:szCs w:val="20"/>
                <w:lang w:val="lt-LT" w:eastAsia="lt-LT"/>
              </w:rPr>
              <w:t>1) 50 proc., kai projekto vykdytojo registravimo vieta Vilnius, Kaunas, Klaipėda;</w:t>
            </w:r>
          </w:p>
          <w:p w14:paraId="2EDCC04D" w14:textId="77777777" w:rsidR="00634AFA" w:rsidRPr="005428D5" w:rsidRDefault="00634AFA" w:rsidP="00A24EDC">
            <w:pPr>
              <w:ind w:right="34"/>
              <w:rPr>
                <w:rFonts w:cs="Times New Roman"/>
                <w:sz w:val="20"/>
                <w:szCs w:val="20"/>
                <w:lang w:val="lt-LT" w:eastAsia="lt-LT"/>
              </w:rPr>
            </w:pPr>
            <w:r w:rsidRPr="005428D5">
              <w:rPr>
                <w:rFonts w:cs="Times New Roman"/>
                <w:sz w:val="20"/>
                <w:szCs w:val="20"/>
                <w:lang w:val="lt-LT" w:eastAsia="lt-LT"/>
              </w:rPr>
              <w:t>2) 95 proc., kai projekto vykdytojo registravimo vieta kitos savivaldybės, esančios ne Vilniaus, Kauno ar Klaipėdos miestų teritorijoje;</w:t>
            </w:r>
          </w:p>
          <w:p w14:paraId="65CA09CF" w14:textId="77777777" w:rsidR="00634AFA" w:rsidRPr="005428D5" w:rsidRDefault="00634AFA" w:rsidP="00A24EDC">
            <w:pPr>
              <w:ind w:right="34"/>
              <w:rPr>
                <w:rFonts w:cs="Times New Roman"/>
                <w:sz w:val="20"/>
                <w:szCs w:val="20"/>
                <w:lang w:val="lt-LT" w:eastAsia="lt-LT"/>
              </w:rPr>
            </w:pPr>
          </w:p>
          <w:p w14:paraId="12E7411D" w14:textId="77777777" w:rsidR="00634AFA" w:rsidRPr="005428D5" w:rsidRDefault="00634AFA" w:rsidP="00A24EDC">
            <w:pPr>
              <w:ind w:right="34"/>
              <w:rPr>
                <w:rFonts w:cs="Times New Roman"/>
                <w:sz w:val="20"/>
                <w:szCs w:val="20"/>
                <w:lang w:val="lt-LT" w:eastAsia="lt-LT"/>
              </w:rPr>
            </w:pPr>
            <w:r w:rsidRPr="005428D5">
              <w:rPr>
                <w:rFonts w:cs="Times New Roman"/>
                <w:sz w:val="20"/>
                <w:szCs w:val="20"/>
                <w:lang w:val="lt-LT" w:eastAsia="lt-LT"/>
              </w:rPr>
              <w:t>SVV, kurie gavę apyvartinę paskolą, kredito liniją ar investicinę paskolą.</w:t>
            </w:r>
          </w:p>
          <w:p w14:paraId="4CB9B320" w14:textId="77777777" w:rsidR="00634AFA" w:rsidRPr="005428D5" w:rsidRDefault="00634AFA" w:rsidP="00A24EDC">
            <w:pPr>
              <w:ind w:right="34"/>
              <w:rPr>
                <w:rFonts w:cs="Times New Roman"/>
                <w:sz w:val="20"/>
                <w:szCs w:val="20"/>
                <w:lang w:val="lt-LT" w:eastAsia="lt-LT"/>
              </w:rPr>
            </w:pPr>
          </w:p>
          <w:p w14:paraId="0B19B84E" w14:textId="77777777" w:rsidR="00634AFA" w:rsidRPr="005428D5" w:rsidRDefault="00634AFA" w:rsidP="00A24EDC">
            <w:pPr>
              <w:ind w:right="34"/>
              <w:rPr>
                <w:rFonts w:cs="Times New Roman"/>
                <w:sz w:val="20"/>
                <w:szCs w:val="20"/>
                <w:lang w:val="lt-LT"/>
              </w:rPr>
            </w:pPr>
            <w:r w:rsidRPr="005428D5">
              <w:rPr>
                <w:rFonts w:cs="Times New Roman"/>
                <w:sz w:val="20"/>
                <w:szCs w:val="20"/>
                <w:lang w:val="lt-LT" w:eastAsia="lt-LT"/>
              </w:rPr>
              <w:t>SVV, veikiantys prekybos sektoriuje</w:t>
            </w:r>
          </w:p>
        </w:tc>
        <w:tc>
          <w:tcPr>
            <w:tcW w:w="1984" w:type="dxa"/>
            <w:vAlign w:val="center"/>
          </w:tcPr>
          <w:p w14:paraId="74C04E77" w14:textId="77777777" w:rsidR="00634AFA" w:rsidRPr="005428D5" w:rsidRDefault="00634AFA" w:rsidP="00A24EDC">
            <w:pPr>
              <w:rPr>
                <w:rFonts w:cs="Times New Roman"/>
                <w:sz w:val="20"/>
                <w:szCs w:val="20"/>
                <w:lang w:val="lt-LT"/>
              </w:rPr>
            </w:pPr>
            <w:r w:rsidRPr="005428D5">
              <w:rPr>
                <w:rFonts w:cs="Times New Roman"/>
                <w:sz w:val="20"/>
                <w:szCs w:val="20"/>
                <w:lang w:val="lt-LT"/>
              </w:rPr>
              <w:t>95 proc. visose savivaldybėse registruotoms MVĮ, kurios gavusios investicinę paskolą ir veikia paslaugų ir gamybos sektoriuose</w:t>
            </w:r>
          </w:p>
        </w:tc>
        <w:tc>
          <w:tcPr>
            <w:tcW w:w="2835" w:type="dxa"/>
            <w:vAlign w:val="center"/>
          </w:tcPr>
          <w:p w14:paraId="108F2C09" w14:textId="77777777" w:rsidR="00634AFA" w:rsidRPr="005428D5" w:rsidRDefault="00634AFA" w:rsidP="00A24EDC">
            <w:pPr>
              <w:rPr>
                <w:rFonts w:cs="Times New Roman"/>
                <w:sz w:val="20"/>
                <w:szCs w:val="20"/>
                <w:lang w:val="lt-LT"/>
              </w:rPr>
            </w:pPr>
            <w:r w:rsidRPr="005428D5">
              <w:rPr>
                <w:rFonts w:cs="Times New Roman"/>
                <w:sz w:val="20"/>
                <w:szCs w:val="20"/>
                <w:lang w:val="lt-LT" w:eastAsia="lt-LT"/>
              </w:rPr>
              <w:t>100 proc. visose savivaldybėse registruotoms: Garantuota ir negarantuota INVEGOS individualia garantija investicinė paskola ir lizingas, skirta įrangai ir technologijoms (technologiniams sprendimams), įgalinančioms didinti įmonių energijos vartojimo efektyvumą, diegti.</w:t>
            </w:r>
          </w:p>
        </w:tc>
      </w:tr>
      <w:tr w:rsidR="00634AFA" w:rsidRPr="005428D5" w14:paraId="42CFBA3A" w14:textId="77777777" w:rsidTr="00A24EDC">
        <w:trPr>
          <w:trHeight w:val="72"/>
        </w:trPr>
        <w:tc>
          <w:tcPr>
            <w:tcW w:w="2033" w:type="dxa"/>
            <w:vAlign w:val="center"/>
          </w:tcPr>
          <w:p w14:paraId="0E55C907"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t>Tinkami finansavimo gavėjai</w:t>
            </w:r>
          </w:p>
        </w:tc>
        <w:tc>
          <w:tcPr>
            <w:tcW w:w="3496" w:type="dxa"/>
            <w:vAlign w:val="center"/>
          </w:tcPr>
          <w:p w14:paraId="0C0DB849" w14:textId="77777777" w:rsidR="00634AFA" w:rsidRPr="005428D5" w:rsidRDefault="00634AFA" w:rsidP="00A24EDC">
            <w:pPr>
              <w:ind w:left="-108" w:right="-108"/>
              <w:jc w:val="center"/>
              <w:rPr>
                <w:rFonts w:cs="Times New Roman"/>
                <w:sz w:val="20"/>
                <w:szCs w:val="20"/>
                <w:lang w:val="lt-LT"/>
              </w:rPr>
            </w:pPr>
            <w:r w:rsidRPr="005428D5">
              <w:rPr>
                <w:rFonts w:cs="Times New Roman"/>
                <w:sz w:val="20"/>
                <w:szCs w:val="20"/>
                <w:lang w:val="lt-LT"/>
              </w:rPr>
              <w:t>SVV subjektai</w:t>
            </w:r>
          </w:p>
        </w:tc>
        <w:tc>
          <w:tcPr>
            <w:tcW w:w="1984" w:type="dxa"/>
            <w:vAlign w:val="center"/>
          </w:tcPr>
          <w:p w14:paraId="0563787A" w14:textId="77777777" w:rsidR="00634AFA" w:rsidRPr="005428D5" w:rsidRDefault="00634AFA" w:rsidP="00A24EDC">
            <w:pPr>
              <w:ind w:left="-108" w:right="-108"/>
              <w:jc w:val="center"/>
              <w:rPr>
                <w:rFonts w:cs="Times New Roman"/>
                <w:sz w:val="20"/>
                <w:szCs w:val="20"/>
                <w:lang w:val="lt-LT"/>
              </w:rPr>
            </w:pPr>
            <w:r w:rsidRPr="005428D5">
              <w:rPr>
                <w:rFonts w:cs="Times New Roman"/>
                <w:sz w:val="20"/>
                <w:szCs w:val="20"/>
                <w:lang w:val="lt-LT"/>
              </w:rPr>
              <w:t>MVĮ</w:t>
            </w:r>
          </w:p>
        </w:tc>
        <w:tc>
          <w:tcPr>
            <w:tcW w:w="2835" w:type="dxa"/>
            <w:vAlign w:val="center"/>
          </w:tcPr>
          <w:p w14:paraId="54119D63" w14:textId="77777777" w:rsidR="00634AFA" w:rsidRPr="005428D5" w:rsidRDefault="00634AFA" w:rsidP="00A24EDC">
            <w:pPr>
              <w:ind w:left="33" w:right="33"/>
              <w:jc w:val="center"/>
              <w:rPr>
                <w:rFonts w:cs="Times New Roman"/>
                <w:sz w:val="20"/>
                <w:szCs w:val="20"/>
                <w:lang w:val="lt-LT"/>
              </w:rPr>
            </w:pPr>
            <w:r w:rsidRPr="005428D5">
              <w:rPr>
                <w:rFonts w:cs="Times New Roman"/>
                <w:sz w:val="20"/>
                <w:szCs w:val="20"/>
                <w:lang w:val="lt-LT"/>
              </w:rPr>
              <w:t>Pramonės įmonės (tiek SVV, tiek didelės įmonės)</w:t>
            </w:r>
          </w:p>
        </w:tc>
      </w:tr>
      <w:tr w:rsidR="00634AFA" w:rsidRPr="005428D5" w14:paraId="2510BB7A" w14:textId="77777777" w:rsidTr="00A24EDC">
        <w:trPr>
          <w:trHeight w:val="24"/>
        </w:trPr>
        <w:tc>
          <w:tcPr>
            <w:tcW w:w="2033" w:type="dxa"/>
            <w:vAlign w:val="center"/>
          </w:tcPr>
          <w:p w14:paraId="3628260D"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lastRenderedPageBreak/>
              <w:t>Apribojimai</w:t>
            </w:r>
          </w:p>
        </w:tc>
        <w:tc>
          <w:tcPr>
            <w:tcW w:w="8315" w:type="dxa"/>
            <w:gridSpan w:val="3"/>
            <w:vAlign w:val="center"/>
          </w:tcPr>
          <w:p w14:paraId="3D48988A" w14:textId="77777777" w:rsidR="00634AFA" w:rsidRPr="005428D5" w:rsidRDefault="00634AFA" w:rsidP="00A24EDC">
            <w:pPr>
              <w:ind w:left="33"/>
              <w:jc w:val="center"/>
              <w:rPr>
                <w:rFonts w:cs="Times New Roman"/>
                <w:sz w:val="20"/>
                <w:szCs w:val="20"/>
                <w:lang w:val="lt-LT"/>
              </w:rPr>
            </w:pPr>
            <w:r w:rsidRPr="005428D5">
              <w:rPr>
                <w:rFonts w:cs="Times New Roman"/>
                <w:sz w:val="20"/>
                <w:szCs w:val="20"/>
                <w:lang w:val="lt-LT"/>
              </w:rPr>
              <w:t>Metinė palūkanų norma ne daugiau kaip 7 proc.</w:t>
            </w:r>
          </w:p>
        </w:tc>
      </w:tr>
      <w:tr w:rsidR="00634AFA" w:rsidRPr="005428D5" w14:paraId="662BBDD7" w14:textId="77777777" w:rsidTr="00A24EDC">
        <w:trPr>
          <w:trHeight w:val="217"/>
        </w:trPr>
        <w:tc>
          <w:tcPr>
            <w:tcW w:w="2033" w:type="dxa"/>
            <w:vAlign w:val="center"/>
          </w:tcPr>
          <w:p w14:paraId="0DF50CE4" w14:textId="77777777" w:rsidR="00634AFA" w:rsidRPr="005428D5" w:rsidRDefault="00634AFA" w:rsidP="00A24EDC">
            <w:pPr>
              <w:jc w:val="center"/>
              <w:rPr>
                <w:rFonts w:cs="Times New Roman"/>
                <w:b/>
                <w:sz w:val="20"/>
                <w:szCs w:val="20"/>
                <w:lang w:val="lt-LT"/>
              </w:rPr>
            </w:pPr>
            <w:r w:rsidRPr="005428D5">
              <w:rPr>
                <w:rFonts w:cs="Times New Roman"/>
                <w:b/>
                <w:sz w:val="20"/>
                <w:szCs w:val="20"/>
                <w:lang w:val="lt-LT"/>
              </w:rPr>
              <w:t>Kompensacijos laikotarpis</w:t>
            </w:r>
          </w:p>
        </w:tc>
        <w:tc>
          <w:tcPr>
            <w:tcW w:w="5480" w:type="dxa"/>
            <w:gridSpan w:val="2"/>
            <w:vAlign w:val="center"/>
          </w:tcPr>
          <w:p w14:paraId="0CFC4AF1" w14:textId="77777777" w:rsidR="00634AFA" w:rsidRPr="005428D5" w:rsidRDefault="00634AFA" w:rsidP="00A24EDC">
            <w:pPr>
              <w:ind w:left="-108" w:right="-108"/>
              <w:jc w:val="center"/>
              <w:rPr>
                <w:rFonts w:cs="Times New Roman"/>
                <w:sz w:val="20"/>
                <w:szCs w:val="20"/>
                <w:lang w:val="lt-LT"/>
              </w:rPr>
            </w:pPr>
            <w:r w:rsidRPr="005428D5">
              <w:rPr>
                <w:rFonts w:cs="Times New Roman"/>
                <w:sz w:val="20"/>
                <w:szCs w:val="20"/>
                <w:lang w:val="lt-LT"/>
              </w:rPr>
              <w:t>Iki 36 mėn.</w:t>
            </w:r>
          </w:p>
        </w:tc>
        <w:tc>
          <w:tcPr>
            <w:tcW w:w="2835" w:type="dxa"/>
            <w:vAlign w:val="center"/>
          </w:tcPr>
          <w:p w14:paraId="45D3B74C" w14:textId="77777777" w:rsidR="00634AFA" w:rsidRPr="005428D5" w:rsidRDefault="00634AFA" w:rsidP="00A24EDC">
            <w:pPr>
              <w:jc w:val="center"/>
              <w:rPr>
                <w:rFonts w:cs="Times New Roman"/>
                <w:sz w:val="20"/>
                <w:szCs w:val="20"/>
                <w:lang w:val="lt-LT"/>
              </w:rPr>
            </w:pPr>
            <w:r w:rsidRPr="005428D5">
              <w:rPr>
                <w:rFonts w:cs="Times New Roman"/>
                <w:sz w:val="20"/>
                <w:szCs w:val="20"/>
                <w:lang w:val="lt-LT"/>
              </w:rPr>
              <w:t>Iki 60 mėn.</w:t>
            </w:r>
          </w:p>
        </w:tc>
      </w:tr>
    </w:tbl>
    <w:p w14:paraId="371EDC23" w14:textId="77777777" w:rsidR="00634AFA" w:rsidRPr="005428D5" w:rsidRDefault="00634AFA" w:rsidP="00634AFA">
      <w:pPr>
        <w:spacing w:line="240" w:lineRule="auto"/>
        <w:rPr>
          <w:rFonts w:cs="Times New Roman"/>
          <w:sz w:val="20"/>
        </w:rPr>
      </w:pPr>
      <w:r w:rsidRPr="005428D5">
        <w:rPr>
          <w:rFonts w:cs="Times New Roman"/>
          <w:sz w:val="20"/>
        </w:rPr>
        <w:t>Šaltinis: INVEGA</w:t>
      </w:r>
    </w:p>
    <w:p w14:paraId="2589E6D7" w14:textId="77777777" w:rsidR="00113AEF" w:rsidRDefault="00DD52CA" w:rsidP="00634AFA">
      <w:pPr>
        <w:spacing w:line="240" w:lineRule="auto"/>
        <w:ind w:firstLine="567"/>
        <w:jc w:val="both"/>
        <w:rPr>
          <w:rFonts w:cs="Times New Roman"/>
        </w:rPr>
      </w:pPr>
      <w:bookmarkStart w:id="174" w:name="_Hlk25678889"/>
      <w:bookmarkStart w:id="175" w:name="_Hlk25678935"/>
      <w:r w:rsidRPr="002B1FFE">
        <w:rPr>
          <w:rFonts w:cs="Times New Roman"/>
        </w:rPr>
        <w:t xml:space="preserve">Nuo 2019 m. vasario 6 d. kvietimas teikti paraiškas </w:t>
      </w:r>
      <w:r>
        <w:rPr>
          <w:rFonts w:cs="Times New Roman"/>
        </w:rPr>
        <w:t xml:space="preserve">finansavimui </w:t>
      </w:r>
      <w:r w:rsidRPr="002B1FFE">
        <w:rPr>
          <w:rFonts w:cs="Times New Roman"/>
        </w:rPr>
        <w:t xml:space="preserve">priemonės Nr. </w:t>
      </w:r>
      <w:r w:rsidRPr="002B1FFE">
        <w:rPr>
          <w:rStyle w:val="Grietas"/>
          <w:b w:val="0"/>
        </w:rPr>
        <w:t>03.1.1-IVG-T-809 „Dalinis palūkanų kompensavimas“</w:t>
      </w:r>
      <w:r w:rsidRPr="002B1FFE">
        <w:rPr>
          <w:rStyle w:val="Grietas"/>
          <w:rFonts w:cs="Times New Roman"/>
          <w:b w:val="0"/>
        </w:rPr>
        <w:t xml:space="preserve"> </w:t>
      </w:r>
      <w:r>
        <w:rPr>
          <w:rFonts w:cs="Times New Roman"/>
        </w:rPr>
        <w:t xml:space="preserve">lėšomis gauti </w:t>
      </w:r>
      <w:r w:rsidRPr="0083523E">
        <w:rPr>
          <w:rFonts w:cs="Times New Roman"/>
        </w:rPr>
        <w:t xml:space="preserve">buvo sustabdytas, pasiekus didžiausią leistiną finansavimo sumą. Skyrus papildomus 5 mln. Eur ES lėšų nuo 2020 m. sausio 17 d. paskelbtas naujas kvietimas </w:t>
      </w:r>
      <w:r>
        <w:rPr>
          <w:rFonts w:cs="Times New Roman"/>
        </w:rPr>
        <w:t xml:space="preserve">paraiškoms teikti </w:t>
      </w:r>
      <w:r w:rsidRPr="0083523E">
        <w:rPr>
          <w:rFonts w:cs="Times New Roman"/>
        </w:rPr>
        <w:t xml:space="preserve">pagal </w:t>
      </w:r>
      <w:r w:rsidRPr="002B1FFE">
        <w:rPr>
          <w:rFonts w:cs="Times New Roman"/>
        </w:rPr>
        <w:t xml:space="preserve">priemonę </w:t>
      </w:r>
      <w:r w:rsidR="00147041">
        <w:rPr>
          <w:rFonts w:cs="Times New Roman"/>
        </w:rPr>
        <w:t xml:space="preserve">Nr. </w:t>
      </w:r>
      <w:r w:rsidR="00147041" w:rsidRPr="002B1FFE">
        <w:rPr>
          <w:rStyle w:val="Grietas"/>
          <w:b w:val="0"/>
        </w:rPr>
        <w:t xml:space="preserve">03.1.1-IVG-T-809 </w:t>
      </w:r>
      <w:r w:rsidRPr="002B1FFE">
        <w:rPr>
          <w:rStyle w:val="Grietas"/>
          <w:b w:val="0"/>
        </w:rPr>
        <w:t>„Dalinis palūkanų kompensavimas“</w:t>
      </w:r>
      <w:r w:rsidRPr="002B1FFE">
        <w:rPr>
          <w:rFonts w:cs="Times New Roman"/>
        </w:rPr>
        <w:t>.</w:t>
      </w:r>
    </w:p>
    <w:bookmarkEnd w:id="174"/>
    <w:bookmarkEnd w:id="175"/>
    <w:p w14:paraId="55613C72" w14:textId="77777777" w:rsidR="00A307E2" w:rsidRPr="005428D5" w:rsidRDefault="00B07104" w:rsidP="00E83934">
      <w:pPr>
        <w:spacing w:before="240" w:line="240" w:lineRule="auto"/>
        <w:jc w:val="both"/>
        <w:rPr>
          <w:rStyle w:val="Grietas"/>
        </w:rPr>
      </w:pPr>
      <w:r w:rsidRPr="005428D5">
        <w:rPr>
          <w:rStyle w:val="Grietas"/>
        </w:rPr>
        <w:t xml:space="preserve">3.2. </w:t>
      </w:r>
      <w:r w:rsidR="00A307E2" w:rsidRPr="005428D5">
        <w:rPr>
          <w:rStyle w:val="Grietas"/>
        </w:rPr>
        <w:t>Rinkos poreikių identifikavimas</w:t>
      </w:r>
    </w:p>
    <w:p w14:paraId="0E58BC28" w14:textId="517C1786" w:rsidR="00A307E2" w:rsidRPr="005428D5" w:rsidRDefault="00EF23D7" w:rsidP="00EF23D7">
      <w:pPr>
        <w:pStyle w:val="Antrat3"/>
        <w:ind w:left="0"/>
      </w:pPr>
      <w:bookmarkStart w:id="176" w:name="_Toc35885622"/>
      <w:r w:rsidRPr="005428D5">
        <w:t xml:space="preserve">3.2.1 </w:t>
      </w:r>
      <w:r w:rsidR="00A307E2" w:rsidRPr="005428D5">
        <w:t>SVV subjektų ir potencialių rinkos dalyvių apklausos</w:t>
      </w:r>
      <w:bookmarkEnd w:id="176"/>
    </w:p>
    <w:p w14:paraId="7D36FCBB" w14:textId="77777777" w:rsidR="00A307E2" w:rsidRPr="005428D5" w:rsidRDefault="00A307E2" w:rsidP="00F21CF5">
      <w:pPr>
        <w:spacing w:before="240" w:after="240" w:line="240" w:lineRule="auto"/>
        <w:ind w:firstLine="567"/>
        <w:jc w:val="both"/>
        <w:rPr>
          <w:rFonts w:cs="Times New Roman"/>
        </w:rPr>
      </w:pPr>
      <w:r w:rsidRPr="005428D5">
        <w:rPr>
          <w:rFonts w:cs="Times New Roman"/>
          <w:lang w:eastAsia="lt-LT"/>
        </w:rPr>
        <w:t xml:space="preserve">2013 m. balandžio 2-19 d. buvo atlikta elektroninė anketinė Lietuvoje veikiančių SVV subjektų </w:t>
      </w:r>
      <w:r w:rsidRPr="005428D5">
        <w:rPr>
          <w:rFonts w:cs="Times New Roman"/>
          <w:color w:val="000000" w:themeColor="text1"/>
          <w:lang w:eastAsia="lt-LT"/>
        </w:rPr>
        <w:t>apklausa (toliau – pirminė apklausa)</w:t>
      </w:r>
      <w:r w:rsidRPr="005428D5">
        <w:rPr>
          <w:rFonts w:cs="Times New Roman"/>
          <w:lang w:eastAsia="lt-LT"/>
        </w:rPr>
        <w:t xml:space="preserve">. </w:t>
      </w:r>
      <w:r w:rsidRPr="005428D5">
        <w:rPr>
          <w:rFonts w:cs="Times New Roman"/>
        </w:rPr>
        <w:t xml:space="preserve">Siekiant išsiaiškinti SVV subjektų finansavimo poreikį 2017 m. gruodžio 6-14 d. buvo atlikta pakartotinė eletroninė SVV subjektų apklausa. Anketa buvo išsiųsta daugiau nei 10 tūkst. respondentų ir gauta 412 atsakymų. </w:t>
      </w:r>
    </w:p>
    <w:p w14:paraId="418A8699" w14:textId="77777777" w:rsidR="00A307E2" w:rsidRPr="005428D5" w:rsidRDefault="00A307E2" w:rsidP="00F21CF5">
      <w:pPr>
        <w:spacing w:before="240" w:after="240" w:line="240" w:lineRule="auto"/>
        <w:ind w:firstLine="567"/>
        <w:jc w:val="both"/>
        <w:rPr>
          <w:rFonts w:cs="Times New Roman"/>
        </w:rPr>
      </w:pPr>
      <w:r w:rsidRPr="005428D5">
        <w:rPr>
          <w:rFonts w:cs="Times New Roman"/>
        </w:rPr>
        <w:t xml:space="preserve">2019 m. spalio 21–31 d. buvo atlikta dar viena (trečioji) SVV subjektų elektroninė apklausa dėl SVV subjektų finansavimo situacijos Lietuvoje. Šios apklausos anketa buvo išsiųsta apie 10,6 tūkstančių respondentų ir gauta 430 atsakymų. Tokio atsakymų skaičiaus pakanka užtikrinti 5 proc. atsakymų paklaidą prie 95 proc. patikimumo lygio. </w:t>
      </w:r>
    </w:p>
    <w:p w14:paraId="7A5A6E60" w14:textId="77777777" w:rsidR="00A307E2" w:rsidRPr="005428D5" w:rsidRDefault="00A307E2" w:rsidP="00F21CF5">
      <w:pPr>
        <w:spacing w:before="240" w:after="240" w:line="240" w:lineRule="auto"/>
        <w:ind w:firstLine="567"/>
        <w:jc w:val="both"/>
        <w:rPr>
          <w:rFonts w:cs="Times New Roman"/>
        </w:rPr>
      </w:pPr>
      <w:r w:rsidRPr="005428D5">
        <w:rPr>
          <w:rFonts w:cs="Times New Roman"/>
        </w:rPr>
        <w:t>Toliau dokumente aprašomi 2019 m. spalio mėn. atliktos apklausos rezultatai.</w:t>
      </w:r>
    </w:p>
    <w:p w14:paraId="467A5BBC" w14:textId="59E61D82" w:rsidR="00A307E2" w:rsidRPr="005428D5" w:rsidRDefault="00A307E2" w:rsidP="00F21CF5">
      <w:pPr>
        <w:spacing w:before="240" w:after="240" w:line="240" w:lineRule="auto"/>
        <w:ind w:firstLine="567"/>
        <w:jc w:val="both"/>
        <w:rPr>
          <w:rFonts w:cs="Times New Roman"/>
        </w:rPr>
      </w:pPr>
      <w:r w:rsidRPr="005428D5">
        <w:rPr>
          <w:rFonts w:cs="Times New Roman"/>
        </w:rPr>
        <w:t xml:space="preserve"> Pagrindinė informacija apie respondentus pateikta 2</w:t>
      </w:r>
      <w:r w:rsidR="008F1D09">
        <w:rPr>
          <w:rFonts w:cs="Times New Roman"/>
        </w:rPr>
        <w:t>4</w:t>
      </w:r>
      <w:r w:rsidRPr="005428D5">
        <w:rPr>
          <w:rFonts w:cs="Times New Roman"/>
        </w:rPr>
        <w:t xml:space="preserve"> pav.</w:t>
      </w:r>
    </w:p>
    <w:p w14:paraId="5F1E0926" w14:textId="77777777" w:rsidR="00A307E2" w:rsidRPr="005428D5" w:rsidRDefault="00A307E2" w:rsidP="00F21CF5">
      <w:pPr>
        <w:spacing w:before="240" w:after="240" w:line="240" w:lineRule="auto"/>
        <w:ind w:firstLine="567"/>
        <w:jc w:val="both"/>
        <w:rPr>
          <w:rFonts w:cs="Times New Roman"/>
        </w:rPr>
      </w:pPr>
    </w:p>
    <w:p w14:paraId="1E51D18C" w14:textId="77777777" w:rsidR="00A307E2" w:rsidRPr="005428D5" w:rsidRDefault="00A307E2" w:rsidP="00F21CF5">
      <w:pPr>
        <w:spacing w:before="240" w:after="240" w:line="240" w:lineRule="auto"/>
        <w:ind w:firstLine="567"/>
        <w:jc w:val="both"/>
        <w:rPr>
          <w:rFonts w:cs="Times New Roman"/>
        </w:rPr>
      </w:pPr>
    </w:p>
    <w:p w14:paraId="5A4B10C2" w14:textId="77777777" w:rsidR="00A307E2" w:rsidRPr="005428D5" w:rsidRDefault="00A307E2" w:rsidP="00F21CF5">
      <w:pPr>
        <w:spacing w:before="240" w:after="240" w:line="240" w:lineRule="auto"/>
        <w:ind w:firstLine="567"/>
        <w:jc w:val="both"/>
        <w:rPr>
          <w:rFonts w:cs="Times New Roman"/>
        </w:rPr>
      </w:pPr>
    </w:p>
    <w:p w14:paraId="0CCECD8D" w14:textId="77777777" w:rsidR="00A307E2" w:rsidRPr="005428D5" w:rsidRDefault="00A307E2" w:rsidP="00F21CF5">
      <w:pPr>
        <w:spacing w:before="240" w:after="240" w:line="240" w:lineRule="auto"/>
        <w:ind w:firstLine="567"/>
        <w:jc w:val="both"/>
        <w:rPr>
          <w:rFonts w:cs="Times New Roman"/>
        </w:rPr>
      </w:pPr>
    </w:p>
    <w:p w14:paraId="74B0635A" w14:textId="77777777" w:rsidR="00A307E2" w:rsidRPr="005428D5" w:rsidRDefault="00A307E2" w:rsidP="00F21CF5">
      <w:pPr>
        <w:spacing w:before="240" w:after="240" w:line="240" w:lineRule="auto"/>
        <w:jc w:val="both"/>
        <w:rPr>
          <w:rFonts w:cs="Times New Roman"/>
        </w:rPr>
      </w:pPr>
    </w:p>
    <w:p w14:paraId="2DE05853" w14:textId="6C06E09C" w:rsidR="00A307E2" w:rsidRPr="005428D5" w:rsidRDefault="00A307E2" w:rsidP="00F21CF5">
      <w:pPr>
        <w:pStyle w:val="Antrat"/>
        <w:keepNext/>
        <w:spacing w:line="240" w:lineRule="auto"/>
        <w:ind w:firstLine="0"/>
      </w:pPr>
      <w:r w:rsidRPr="005428D5">
        <w:rPr>
          <w:noProof/>
        </w:rPr>
        <w:lastRenderedPageBreak/>
        <w:fldChar w:fldCharType="begin"/>
      </w:r>
      <w:r w:rsidRPr="005428D5">
        <w:rPr>
          <w:noProof/>
        </w:rPr>
        <w:instrText xml:space="preserve"> SEQ pav. \* ARABIC </w:instrText>
      </w:r>
      <w:r w:rsidRPr="005428D5">
        <w:rPr>
          <w:noProof/>
        </w:rPr>
        <w:fldChar w:fldCharType="separate"/>
      </w:r>
      <w:bookmarkStart w:id="177" w:name="_Toc35886293"/>
      <w:r w:rsidR="008F1D09">
        <w:rPr>
          <w:noProof/>
        </w:rPr>
        <w:t>24</w:t>
      </w:r>
      <w:r w:rsidRPr="005428D5">
        <w:rPr>
          <w:noProof/>
        </w:rPr>
        <w:fldChar w:fldCharType="end"/>
      </w:r>
      <w:r w:rsidRPr="005428D5">
        <w:t xml:space="preserve"> pav. Respondentų paskirstymas (proc.)</w:t>
      </w:r>
      <w:bookmarkEnd w:id="177"/>
    </w:p>
    <w:p w14:paraId="12A93FE5" w14:textId="77777777" w:rsidR="00A307E2" w:rsidRPr="005428D5" w:rsidRDefault="00A307E2" w:rsidP="00F21CF5">
      <w:pPr>
        <w:spacing w:line="240" w:lineRule="auto"/>
        <w:rPr>
          <w:color w:val="0070C0"/>
        </w:rPr>
      </w:pPr>
      <w:r w:rsidRPr="005428D5">
        <w:rPr>
          <w:noProof/>
          <w:lang w:eastAsia="lt-LT"/>
        </w:rPr>
        <w:drawing>
          <wp:inline distT="0" distB="0" distL="0" distR="0" wp14:anchorId="410AD8C0" wp14:editId="319CEEBE">
            <wp:extent cx="5943600" cy="7732607"/>
            <wp:effectExtent l="0" t="0" r="0" b="1905"/>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2B082CA-52D3-4D04-A507-FDAA22BAD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050292" w14:textId="77777777" w:rsidR="00A307E2" w:rsidRPr="005428D5" w:rsidRDefault="00A307E2" w:rsidP="00F21CF5">
      <w:pPr>
        <w:spacing w:line="240" w:lineRule="auto"/>
        <w:rPr>
          <w:color w:val="0070C0"/>
        </w:rPr>
      </w:pPr>
      <w:r w:rsidRPr="005428D5">
        <w:rPr>
          <w:color w:val="0070C0"/>
        </w:rPr>
        <w:br w:type="page"/>
      </w:r>
    </w:p>
    <w:p w14:paraId="15404E5E" w14:textId="5125B253" w:rsidR="00A307E2" w:rsidRPr="005428D5" w:rsidRDefault="00EF23D7" w:rsidP="00EF23D7">
      <w:pPr>
        <w:pStyle w:val="Antrat3"/>
        <w:ind w:left="0"/>
      </w:pPr>
      <w:bookmarkStart w:id="178" w:name="_Toc35885623"/>
      <w:r w:rsidRPr="005428D5">
        <w:lastRenderedPageBreak/>
        <w:t xml:space="preserve">3.2.1.1 </w:t>
      </w:r>
      <w:r w:rsidR="00A307E2" w:rsidRPr="005428D5">
        <w:t>Finansavimo poreikis</w:t>
      </w:r>
      <w:bookmarkEnd w:id="178"/>
    </w:p>
    <w:p w14:paraId="5F0B2FE2" w14:textId="10830D29" w:rsidR="00A307E2" w:rsidRPr="005428D5" w:rsidRDefault="00A307E2" w:rsidP="00F21CF5">
      <w:pPr>
        <w:spacing w:before="240" w:after="240" w:line="240" w:lineRule="auto"/>
        <w:ind w:firstLine="567"/>
        <w:jc w:val="both"/>
        <w:rPr>
          <w:rFonts w:cs="Times New Roman"/>
          <w:lang w:eastAsia="lt-LT"/>
        </w:rPr>
      </w:pPr>
      <w:r w:rsidRPr="005428D5">
        <w:rPr>
          <w:rFonts w:cs="Times New Roman"/>
          <w:lang w:eastAsia="lt-LT"/>
        </w:rPr>
        <w:t>2019 m. spalio mėn. atlikta SVV apklausa parodė, kad yra didelė išorinio verslo finansavimo paklausa. 64 proc. apklaustųjų buvo reikalingas išorinis verslo finansavimas 2017</w:t>
      </w:r>
      <w:r w:rsidR="004C0D62" w:rsidRPr="005428D5">
        <w:rPr>
          <w:rFonts w:cs="Times New Roman"/>
          <w:lang w:eastAsia="lt-LT"/>
        </w:rPr>
        <w:t>–</w:t>
      </w:r>
      <w:r w:rsidRPr="005428D5">
        <w:rPr>
          <w:rFonts w:cs="Times New Roman"/>
          <w:lang w:eastAsia="lt-LT"/>
        </w:rPr>
        <w:t xml:space="preserve">2019 metų laikotarpiu, 63 proc. apklaustųjų dėl jo kreipėsi į įvairius FT. </w:t>
      </w:r>
      <w:bookmarkStart w:id="179" w:name="_Hlk25922193"/>
      <w:r w:rsidRPr="005428D5">
        <w:rPr>
          <w:rFonts w:cs="Times New Roman"/>
          <w:lang w:eastAsia="lt-LT"/>
        </w:rPr>
        <w:t>Iš visų besikreipiančių dėl išorinio verslo finansavimo</w:t>
      </w:r>
      <w:bookmarkEnd w:id="179"/>
      <w:r w:rsidRPr="005428D5">
        <w:rPr>
          <w:rFonts w:cs="Times New Roman"/>
          <w:lang w:eastAsia="lt-LT"/>
        </w:rPr>
        <w:t xml:space="preserve">, 56 proc. apklaustųjų kreipėsi į FĮst. (bankus, </w:t>
      </w:r>
      <w:r w:rsidR="001062A7" w:rsidRPr="005428D5">
        <w:rPr>
          <w:rFonts w:cs="Times New Roman"/>
          <w:lang w:eastAsia="lt-LT"/>
        </w:rPr>
        <w:t>KU</w:t>
      </w:r>
      <w:r w:rsidRPr="005428D5">
        <w:rPr>
          <w:rFonts w:cs="Times New Roman"/>
          <w:lang w:eastAsia="lt-LT"/>
        </w:rPr>
        <w:t xml:space="preserve"> ir kt.), 25 proc. respondentų kreipėsi į ES SF paramą administruojančias įstaigas ir (ar) į valstybės institucijas dėl subsidijų, 7 proc. </w:t>
      </w:r>
      <w:r w:rsidR="004C0D62" w:rsidRPr="005428D5">
        <w:rPr>
          <w:rFonts w:cs="Times New Roman"/>
          <w:lang w:eastAsia="lt-LT"/>
        </w:rPr>
        <w:t>–</w:t>
      </w:r>
      <w:r w:rsidRPr="005428D5">
        <w:rPr>
          <w:rFonts w:cs="Times New Roman"/>
          <w:lang w:eastAsia="lt-LT"/>
        </w:rPr>
        <w:t xml:space="preserve"> į </w:t>
      </w:r>
      <w:r w:rsidR="00690765" w:rsidRPr="005428D5">
        <w:rPr>
          <w:rFonts w:cs="Times New Roman"/>
          <w:lang w:eastAsia="lt-LT"/>
        </w:rPr>
        <w:t xml:space="preserve">RKF </w:t>
      </w:r>
      <w:r w:rsidRPr="005428D5">
        <w:rPr>
          <w:rFonts w:cs="Times New Roman"/>
          <w:lang w:eastAsia="lt-LT"/>
        </w:rPr>
        <w:t>fondus</w:t>
      </w:r>
      <w:r w:rsidR="006F372A" w:rsidRPr="005428D5">
        <w:rPr>
          <w:rFonts w:cs="Times New Roman"/>
          <w:lang w:eastAsia="lt-LT"/>
        </w:rPr>
        <w:t>, 6</w:t>
      </w:r>
      <w:r w:rsidR="00E421AA" w:rsidRPr="005428D5">
        <w:rPr>
          <w:rFonts w:cs="Times New Roman"/>
          <w:lang w:eastAsia="lt-LT"/>
        </w:rPr>
        <w:t xml:space="preserve"> proc. </w:t>
      </w:r>
      <w:r w:rsidR="00A42796" w:rsidRPr="005428D5">
        <w:rPr>
          <w:rFonts w:cs="Times New Roman"/>
          <w:lang w:eastAsia="lt-LT"/>
        </w:rPr>
        <w:t>–</w:t>
      </w:r>
      <w:r w:rsidR="006F372A" w:rsidRPr="005428D5">
        <w:rPr>
          <w:rFonts w:cs="Times New Roman"/>
          <w:lang w:eastAsia="lt-LT"/>
        </w:rPr>
        <w:t xml:space="preserve"> į verslo angelus, 5</w:t>
      </w:r>
      <w:r w:rsidR="00E421AA" w:rsidRPr="005428D5">
        <w:rPr>
          <w:rFonts w:cs="Times New Roman"/>
          <w:lang w:eastAsia="lt-LT"/>
        </w:rPr>
        <w:t xml:space="preserve"> proc. </w:t>
      </w:r>
      <w:r w:rsidR="00A42796" w:rsidRPr="005428D5">
        <w:rPr>
          <w:rFonts w:cs="Times New Roman"/>
          <w:lang w:eastAsia="lt-LT"/>
        </w:rPr>
        <w:t>–</w:t>
      </w:r>
      <w:r w:rsidR="006F372A" w:rsidRPr="005428D5">
        <w:rPr>
          <w:rFonts w:cs="Times New Roman"/>
          <w:lang w:eastAsia="lt-LT"/>
        </w:rPr>
        <w:t xml:space="preserve"> į verslo akceleravimo fondus, o likęs 1</w:t>
      </w:r>
      <w:r w:rsidR="00E421AA" w:rsidRPr="005428D5">
        <w:rPr>
          <w:rFonts w:cs="Times New Roman"/>
          <w:lang w:eastAsia="lt-LT"/>
        </w:rPr>
        <w:t xml:space="preserve"> proc. </w:t>
      </w:r>
      <w:r w:rsidR="00A42796" w:rsidRPr="005428D5">
        <w:rPr>
          <w:rFonts w:cs="Times New Roman"/>
          <w:lang w:eastAsia="lt-LT"/>
        </w:rPr>
        <w:t>–</w:t>
      </w:r>
      <w:r w:rsidR="006F372A" w:rsidRPr="005428D5">
        <w:rPr>
          <w:rFonts w:cs="Times New Roman"/>
          <w:lang w:eastAsia="lt-LT"/>
        </w:rPr>
        <w:t xml:space="preserve"> į mokslo institucijas</w:t>
      </w:r>
      <w:r w:rsidR="006F372A" w:rsidRPr="005428D5">
        <w:rPr>
          <w:rStyle w:val="Komentaronuoroda"/>
        </w:rPr>
        <w:t>.</w:t>
      </w:r>
      <w:r w:rsidRPr="005428D5">
        <w:rPr>
          <w:rFonts w:cs="Times New Roman"/>
          <w:lang w:eastAsia="lt-LT"/>
        </w:rPr>
        <w:t xml:space="preserve"> 37 proc. respondentų dėl išorinio finansavimo niekur nebuvo kreipęsi 2017</w:t>
      </w:r>
      <w:r w:rsidR="002829DC" w:rsidRPr="005428D5">
        <w:t>–</w:t>
      </w:r>
      <w:r w:rsidRPr="005428D5">
        <w:rPr>
          <w:rFonts w:cs="Times New Roman"/>
          <w:lang w:eastAsia="lt-LT"/>
        </w:rPr>
        <w:t>2019 metų laikotarpiu. Šie išorinio finansavimo poreikio neturintys SVV subjektai dažniausiai buvo didžiuosiuose šalies miestuose vekiančios, paslaugas teikiančios įmonės, turinčios vidutiniškai nuo 10 iki 49 darbuotojų.</w:t>
      </w:r>
    </w:p>
    <w:p w14:paraId="4B38E9BC" w14:textId="4186A39B" w:rsidR="00A307E2" w:rsidRPr="005428D5" w:rsidRDefault="00A307E2" w:rsidP="00F21CF5">
      <w:pPr>
        <w:spacing w:before="240" w:after="240" w:line="240" w:lineRule="auto"/>
        <w:ind w:firstLine="567"/>
        <w:jc w:val="both"/>
        <w:rPr>
          <w:rFonts w:cs="Times New Roman"/>
          <w:lang w:eastAsia="lt-LT"/>
        </w:rPr>
      </w:pPr>
      <w:bookmarkStart w:id="180" w:name="_Hlk27846421"/>
      <w:r w:rsidRPr="005428D5">
        <w:rPr>
          <w:rFonts w:cs="Times New Roman"/>
          <w:lang w:eastAsia="lt-LT"/>
        </w:rPr>
        <w:t xml:space="preserve">51 proc. </w:t>
      </w:r>
      <w:r w:rsidR="009A61F6" w:rsidRPr="005428D5">
        <w:rPr>
          <w:rFonts w:cs="Times New Roman"/>
          <w:lang w:eastAsia="lt-LT"/>
        </w:rPr>
        <w:t xml:space="preserve">visų apklausoje dalyvavusių </w:t>
      </w:r>
      <w:r w:rsidRPr="005428D5">
        <w:rPr>
          <w:rFonts w:cs="Times New Roman"/>
          <w:lang w:eastAsia="lt-LT"/>
        </w:rPr>
        <w:t>respondentų atsakė, kad išorinį verslo finansavimą naudojo investicijoms, 35 proc. – apyvartai</w:t>
      </w:r>
      <w:r w:rsidR="0085107F" w:rsidRPr="005428D5">
        <w:rPr>
          <w:rFonts w:cs="Times New Roman"/>
          <w:lang w:eastAsia="lt-LT"/>
        </w:rPr>
        <w:t xml:space="preserve">, tad darytina išvada, </w:t>
      </w:r>
      <w:r w:rsidR="004F7FAD" w:rsidRPr="005428D5">
        <w:rPr>
          <w:rFonts w:cs="Times New Roman"/>
          <w:lang w:eastAsia="lt-LT"/>
        </w:rPr>
        <w:t>kad</w:t>
      </w:r>
      <w:r w:rsidR="0085107F" w:rsidRPr="005428D5">
        <w:rPr>
          <w:rFonts w:cs="Times New Roman"/>
          <w:lang w:eastAsia="lt-LT"/>
        </w:rPr>
        <w:t xml:space="preserve"> </w:t>
      </w:r>
      <w:r w:rsidR="004F7FAD" w:rsidRPr="005428D5">
        <w:rPr>
          <w:rFonts w:cs="Times New Roman"/>
          <w:lang w:eastAsia="lt-LT"/>
        </w:rPr>
        <w:t xml:space="preserve">kiek daugiau, nei pusė apklaustų </w:t>
      </w:r>
      <w:r w:rsidR="00572CFD" w:rsidRPr="005428D5">
        <w:rPr>
          <w:rFonts w:cs="Times New Roman"/>
          <w:lang w:eastAsia="lt-LT"/>
        </w:rPr>
        <w:t xml:space="preserve">SVV </w:t>
      </w:r>
      <w:r w:rsidR="004F7FAD" w:rsidRPr="005428D5">
        <w:rPr>
          <w:rFonts w:cs="Times New Roman"/>
          <w:lang w:eastAsia="lt-LT"/>
        </w:rPr>
        <w:t xml:space="preserve">siekia plėsti savo veiklą, gerinti egzistuojančią įrangą </w:t>
      </w:r>
      <w:r w:rsidR="00792E69" w:rsidRPr="005428D5">
        <w:rPr>
          <w:rFonts w:cs="Times New Roman"/>
          <w:lang w:eastAsia="lt-LT"/>
        </w:rPr>
        <w:t xml:space="preserve">(tame tarpe ir programinę įrangą) </w:t>
      </w:r>
      <w:r w:rsidR="004F7FAD" w:rsidRPr="005428D5">
        <w:rPr>
          <w:rFonts w:cs="Times New Roman"/>
          <w:lang w:eastAsia="lt-LT"/>
        </w:rPr>
        <w:t>ar kitą naudojamą infrastruktūrą i</w:t>
      </w:r>
      <w:r w:rsidR="00251938" w:rsidRPr="005428D5">
        <w:rPr>
          <w:rFonts w:cs="Times New Roman"/>
          <w:lang w:eastAsia="lt-LT"/>
        </w:rPr>
        <w:t>r veiklos</w:t>
      </w:r>
      <w:r w:rsidR="004F7FAD" w:rsidRPr="005428D5">
        <w:rPr>
          <w:rFonts w:cs="Times New Roman"/>
          <w:lang w:eastAsia="lt-LT"/>
        </w:rPr>
        <w:t xml:space="preserve"> sąlygas, didinti </w:t>
      </w:r>
      <w:r w:rsidR="00572CFD" w:rsidRPr="005428D5">
        <w:rPr>
          <w:rFonts w:cs="Times New Roman"/>
          <w:lang w:eastAsia="lt-LT"/>
        </w:rPr>
        <w:t>produktyvum</w:t>
      </w:r>
      <w:r w:rsidR="004F7FAD" w:rsidRPr="005428D5">
        <w:rPr>
          <w:rFonts w:cs="Times New Roman"/>
          <w:lang w:eastAsia="lt-LT"/>
        </w:rPr>
        <w:t>ą, ieškoti naujų pardavimo kanalų ir klientų</w:t>
      </w:r>
      <w:r w:rsidRPr="005428D5">
        <w:rPr>
          <w:rFonts w:cs="Times New Roman"/>
          <w:lang w:eastAsia="lt-LT"/>
        </w:rPr>
        <w:t>. 14 proc. – arba negavo prašyto finansavimo</w:t>
      </w:r>
      <w:bookmarkEnd w:id="180"/>
      <w:r w:rsidRPr="005428D5">
        <w:rPr>
          <w:rFonts w:cs="Times New Roman"/>
          <w:lang w:eastAsia="lt-LT"/>
        </w:rPr>
        <w:t xml:space="preserve"> arba nenurodė finansavimo panaudojimo tikslo. 37 proc. apklausos dalyvių kreipėsi dėl 1-3 metų bei 3-5 metų projektų finansavimo. Mažiausiai respondentų buvo susidomėję dėl ilgesnio nei 10 metų projektų finansavimo. </w:t>
      </w:r>
      <w:r w:rsidR="004B61C5" w:rsidRPr="005428D5">
        <w:rPr>
          <w:rFonts w:cs="Times New Roman"/>
          <w:lang w:eastAsia="lt-LT"/>
        </w:rPr>
        <w:t>EUR EUREUR</w:t>
      </w:r>
      <w:r w:rsidR="00EB6D83" w:rsidRPr="005428D5">
        <w:rPr>
          <w:rFonts w:cs="Times New Roman"/>
          <w:lang w:eastAsia="lt-LT"/>
        </w:rPr>
        <w:t>Matoma, kad</w:t>
      </w:r>
      <w:r w:rsidRPr="005428D5">
        <w:rPr>
          <w:rFonts w:cs="Times New Roman"/>
          <w:lang w:eastAsia="lt-LT"/>
        </w:rPr>
        <w:t xml:space="preserve"> procentalus pasiskirstymas tarp prašomų sumų finansavimui yra tolygus ir didesnio nei 1,5 mln. </w:t>
      </w:r>
      <w:r w:rsidR="004B61C5" w:rsidRPr="005428D5">
        <w:rPr>
          <w:rFonts w:cs="Times New Roman"/>
          <w:lang w:eastAsia="lt-LT"/>
        </w:rPr>
        <w:t>EUR</w:t>
      </w:r>
      <w:r w:rsidRPr="005428D5">
        <w:rPr>
          <w:rFonts w:cs="Times New Roman"/>
          <w:lang w:eastAsia="lt-LT"/>
        </w:rPr>
        <w:t xml:space="preserve"> finansavimo prašymai yra labai reti tarp SVV </w:t>
      </w:r>
      <w:r w:rsidR="00D87AA4" w:rsidRPr="005428D5">
        <w:rPr>
          <w:rFonts w:cs="Times New Roman"/>
          <w:lang w:eastAsia="lt-LT"/>
        </w:rPr>
        <w:t>subjektų</w:t>
      </w:r>
      <w:r w:rsidR="00EB6D83" w:rsidRPr="005428D5">
        <w:rPr>
          <w:rFonts w:cs="Times New Roman"/>
          <w:lang w:eastAsia="lt-LT"/>
        </w:rPr>
        <w:t xml:space="preserve">. </w:t>
      </w:r>
      <w:r w:rsidRPr="005428D5">
        <w:rPr>
          <w:rFonts w:cs="Times New Roman"/>
          <w:lang w:eastAsia="lt-LT"/>
        </w:rPr>
        <w:t xml:space="preserve">Pagal SVV subjektų apklausos duomenis matoma, kad daugiausia dalyvių kreipėsi dėl išorinio verslo finansavimo iki 5 metų terminui, 50–150 tūkstančių </w:t>
      </w:r>
      <w:r w:rsidR="004B61C5" w:rsidRPr="005428D5">
        <w:rPr>
          <w:rFonts w:cs="Times New Roman"/>
          <w:lang w:eastAsia="lt-LT"/>
        </w:rPr>
        <w:t>EUR</w:t>
      </w:r>
      <w:r w:rsidRPr="005428D5">
        <w:rPr>
          <w:rFonts w:cs="Times New Roman"/>
          <w:lang w:eastAsia="lt-LT"/>
        </w:rPr>
        <w:t xml:space="preserve"> dydžio apyvartos finansavimo tikslais</w:t>
      </w:r>
      <w:r w:rsidR="00EB6D83" w:rsidRPr="005428D5">
        <w:rPr>
          <w:rFonts w:cs="Times New Roman"/>
          <w:lang w:eastAsia="lt-LT"/>
        </w:rPr>
        <w:t xml:space="preserve"> (žr. 2</w:t>
      </w:r>
      <w:r w:rsidR="00E15014">
        <w:rPr>
          <w:rFonts w:cs="Times New Roman"/>
          <w:lang w:eastAsia="lt-LT"/>
        </w:rPr>
        <w:t>5</w:t>
      </w:r>
      <w:r w:rsidR="00EB6D83" w:rsidRPr="005428D5">
        <w:rPr>
          <w:rFonts w:cs="Times New Roman"/>
          <w:lang w:eastAsia="lt-LT"/>
        </w:rPr>
        <w:t xml:space="preserve"> pav.).</w:t>
      </w:r>
    </w:p>
    <w:p w14:paraId="616BBC11" w14:textId="653F4FA4" w:rsidR="00A307E2" w:rsidRPr="005428D5" w:rsidRDefault="002C3AE7" w:rsidP="00F21CF5">
      <w:pPr>
        <w:pStyle w:val="Antrat"/>
        <w:keepNext/>
        <w:spacing w:line="240" w:lineRule="auto"/>
        <w:ind w:firstLine="0"/>
      </w:pPr>
      <w:r>
        <w:rPr>
          <w:noProof/>
        </w:rPr>
        <w:fldChar w:fldCharType="begin"/>
      </w:r>
      <w:r>
        <w:rPr>
          <w:noProof/>
        </w:rPr>
        <w:instrText xml:space="preserve"> SEQ pav. \* ARABIC </w:instrText>
      </w:r>
      <w:r>
        <w:rPr>
          <w:noProof/>
        </w:rPr>
        <w:fldChar w:fldCharType="separate"/>
      </w:r>
      <w:bookmarkStart w:id="181" w:name="_Toc35886294"/>
      <w:r w:rsidR="00E15014">
        <w:rPr>
          <w:noProof/>
        </w:rPr>
        <w:t>25</w:t>
      </w:r>
      <w:r>
        <w:rPr>
          <w:noProof/>
        </w:rPr>
        <w:fldChar w:fldCharType="end"/>
      </w:r>
      <w:r w:rsidR="00A307E2" w:rsidRPr="005428D5">
        <w:t xml:space="preserve"> pav. Dėl kokio dydžio išorinio verslo finansavimo esate kreipęsi (</w:t>
      </w:r>
      <w:r w:rsidR="00622C62" w:rsidRPr="005428D5">
        <w:t>EUR</w:t>
      </w:r>
      <w:r w:rsidR="00A307E2" w:rsidRPr="005428D5">
        <w:t>)?</w:t>
      </w:r>
      <w:bookmarkEnd w:id="181"/>
    </w:p>
    <w:p w14:paraId="7D1AD228" w14:textId="77777777" w:rsidR="00E97252" w:rsidRPr="005428D5" w:rsidRDefault="00E97252" w:rsidP="00E97252">
      <w:pPr>
        <w:jc w:val="center"/>
      </w:pPr>
      <w:r w:rsidRPr="005428D5">
        <w:rPr>
          <w:noProof/>
          <w:sz w:val="20"/>
          <w:lang w:eastAsia="lt-LT"/>
        </w:rPr>
        <w:drawing>
          <wp:inline distT="0" distB="0" distL="0" distR="0" wp14:anchorId="6105F6F7" wp14:editId="6C7FAD83">
            <wp:extent cx="4199206" cy="2440745"/>
            <wp:effectExtent l="0" t="0" r="11430" b="17145"/>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6408161-ADB2-4A06-B340-0B80558F2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F71C8A" w14:textId="45F01D92" w:rsidR="00A307E2" w:rsidRPr="005428D5" w:rsidRDefault="00A307E2" w:rsidP="00F21CF5">
      <w:pPr>
        <w:spacing w:before="240" w:after="240" w:line="240" w:lineRule="auto"/>
        <w:ind w:firstLine="567"/>
        <w:jc w:val="both"/>
        <w:rPr>
          <w:rFonts w:cs="Times New Roman"/>
          <w:lang w:eastAsia="lt-LT"/>
        </w:rPr>
      </w:pPr>
      <w:r w:rsidRPr="005428D5">
        <w:rPr>
          <w:rFonts w:cs="Times New Roman"/>
          <w:lang w:eastAsia="lt-LT"/>
        </w:rPr>
        <w:t xml:space="preserve">Į klausimą, ar KĮ reikalavo išpildyti papildomas sąlygas, kad SVV </w:t>
      </w:r>
      <w:r w:rsidR="00EB6D83" w:rsidRPr="005428D5">
        <w:rPr>
          <w:rFonts w:cs="Times New Roman"/>
          <w:lang w:eastAsia="lt-LT"/>
        </w:rPr>
        <w:t xml:space="preserve">subjektai </w:t>
      </w:r>
      <w:r w:rsidRPr="005428D5">
        <w:rPr>
          <w:rFonts w:cs="Times New Roman"/>
          <w:lang w:eastAsia="lt-LT"/>
        </w:rPr>
        <w:t>galėtų gauti finansavimą, atsakė 93 proc. respondentų</w:t>
      </w:r>
      <w:r w:rsidR="00F37527">
        <w:rPr>
          <w:rFonts w:cs="Times New Roman"/>
          <w:lang w:eastAsia="lt-LT"/>
        </w:rPr>
        <w:t xml:space="preserve"> </w:t>
      </w:r>
      <w:r w:rsidRPr="005428D5">
        <w:rPr>
          <w:rFonts w:cs="Times New Roman"/>
          <w:lang w:eastAsia="lt-LT"/>
        </w:rPr>
        <w:t>(žr. 2</w:t>
      </w:r>
      <w:r w:rsidR="005D0171">
        <w:rPr>
          <w:rFonts w:cs="Times New Roman"/>
          <w:lang w:eastAsia="lt-LT"/>
        </w:rPr>
        <w:t>6</w:t>
      </w:r>
      <w:r w:rsidRPr="005428D5">
        <w:rPr>
          <w:rFonts w:cs="Times New Roman"/>
          <w:lang w:eastAsia="lt-LT"/>
        </w:rPr>
        <w:t xml:space="preserve"> pav.). Remiantis SVV subjektų apklausos duomenimis, galima daryti išvadą, kad prašydam</w:t>
      </w:r>
      <w:r w:rsidR="00FD1ECA">
        <w:rPr>
          <w:rFonts w:cs="Times New Roman"/>
          <w:lang w:eastAsia="lt-LT"/>
        </w:rPr>
        <w:t>i</w:t>
      </w:r>
      <w:r w:rsidRPr="005428D5">
        <w:rPr>
          <w:rFonts w:cs="Times New Roman"/>
          <w:lang w:eastAsia="lt-LT"/>
        </w:rPr>
        <w:t xml:space="preserve"> finansavimo iš KĮ, SVV</w:t>
      </w:r>
      <w:r w:rsidR="00EB6D83" w:rsidRPr="005428D5">
        <w:rPr>
          <w:rFonts w:cs="Times New Roman"/>
          <w:lang w:eastAsia="lt-LT"/>
        </w:rPr>
        <w:t xml:space="preserve"> subjektai</w:t>
      </w:r>
      <w:r w:rsidRPr="005428D5">
        <w:rPr>
          <w:rFonts w:cs="Times New Roman"/>
          <w:lang w:eastAsia="lt-LT"/>
        </w:rPr>
        <w:t xml:space="preserve"> dažnai susiduria su sunkumais, nes jų prašoma įkeisti papildomą turtą, pateikti akcininkų laidavimą arba atitinkamų institucijų garantijas.   </w:t>
      </w:r>
    </w:p>
    <w:p w14:paraId="2D0E934E" w14:textId="27AB483A" w:rsidR="00A307E2" w:rsidRPr="005428D5" w:rsidRDefault="002C3AE7" w:rsidP="00F21CF5">
      <w:pPr>
        <w:pStyle w:val="Antrat"/>
        <w:keepNext/>
        <w:spacing w:line="240" w:lineRule="auto"/>
        <w:ind w:firstLine="0"/>
      </w:pPr>
      <w:r>
        <w:rPr>
          <w:noProof/>
        </w:rPr>
        <w:lastRenderedPageBreak/>
        <w:fldChar w:fldCharType="begin"/>
      </w:r>
      <w:r>
        <w:rPr>
          <w:noProof/>
        </w:rPr>
        <w:instrText xml:space="preserve"> SEQ pav. \* ARABIC </w:instrText>
      </w:r>
      <w:r>
        <w:rPr>
          <w:noProof/>
        </w:rPr>
        <w:fldChar w:fldCharType="separate"/>
      </w:r>
      <w:bookmarkStart w:id="182" w:name="_Toc35886295"/>
      <w:r w:rsidR="005D0171">
        <w:rPr>
          <w:noProof/>
        </w:rPr>
        <w:t>26</w:t>
      </w:r>
      <w:r>
        <w:rPr>
          <w:noProof/>
        </w:rPr>
        <w:fldChar w:fldCharType="end"/>
      </w:r>
      <w:r w:rsidR="00A307E2" w:rsidRPr="005428D5">
        <w:t xml:space="preserve"> pav. Kokias papildomas sąlygas išpildžius SVV galėjo gauti finansavimą iš KĮ?</w:t>
      </w:r>
      <w:bookmarkEnd w:id="182"/>
    </w:p>
    <w:p w14:paraId="2335E184" w14:textId="77777777" w:rsidR="00A307E2" w:rsidRPr="005428D5" w:rsidRDefault="00A307E2" w:rsidP="00F21CF5">
      <w:pPr>
        <w:autoSpaceDE w:val="0"/>
        <w:autoSpaceDN w:val="0"/>
        <w:adjustRightInd w:val="0"/>
        <w:spacing w:before="240" w:after="240" w:line="240" w:lineRule="auto"/>
        <w:ind w:firstLine="567"/>
        <w:rPr>
          <w:rFonts w:cs="Times New Roman"/>
        </w:rPr>
      </w:pPr>
      <w:r w:rsidRPr="005428D5">
        <w:rPr>
          <w:noProof/>
          <w:lang w:eastAsia="lt-LT"/>
        </w:rPr>
        <w:drawing>
          <wp:inline distT="0" distB="0" distL="0" distR="0" wp14:anchorId="201F9BA1" wp14:editId="50F27160">
            <wp:extent cx="5940000" cy="1998000"/>
            <wp:effectExtent l="0" t="0" r="3810" b="2540"/>
            <wp:docPr id="27" name="Chart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183AB6F-3666-4D10-920E-8C7397F21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74DB89" w14:textId="741A6266" w:rsidR="003B36BD" w:rsidRPr="005428D5" w:rsidRDefault="003B36BD" w:rsidP="001D11B7">
      <w:pPr>
        <w:spacing w:after="240" w:line="240" w:lineRule="auto"/>
        <w:ind w:firstLine="567"/>
        <w:jc w:val="both"/>
        <w:rPr>
          <w:rFonts w:cs="Times New Roman"/>
        </w:rPr>
      </w:pPr>
      <w:r w:rsidRPr="005428D5">
        <w:t xml:space="preserve">2019 m. rudenį atliktos apklausos duomenimis, </w:t>
      </w:r>
      <w:r w:rsidR="00FF78BC" w:rsidRPr="005428D5">
        <w:t>34 proc. apklaustų SVV</w:t>
      </w:r>
      <w:r w:rsidR="00FF78BC">
        <w:t xml:space="preserve"> atsakė, kad negavo</w:t>
      </w:r>
      <w:r w:rsidR="00FF78BC" w:rsidRPr="005428D5">
        <w:t xml:space="preserve"> </w:t>
      </w:r>
      <w:r w:rsidRPr="005428D5">
        <w:t>finansavim</w:t>
      </w:r>
      <w:r w:rsidR="00FF78BC">
        <w:t>o</w:t>
      </w:r>
      <w:r w:rsidRPr="005428D5">
        <w:t xml:space="preserve"> </w:t>
      </w:r>
      <w:r w:rsidR="00FF78BC">
        <w:t>iš FĮ arba gavo</w:t>
      </w:r>
      <w:r w:rsidRPr="005428D5">
        <w:t xml:space="preserve"> mažesn</w:t>
      </w:r>
      <w:r w:rsidR="00FF78BC">
        <w:t>į</w:t>
      </w:r>
      <w:r w:rsidRPr="005428D5">
        <w:t>, nei praš</w:t>
      </w:r>
      <w:r w:rsidR="00FF78BC">
        <w:t>ė</w:t>
      </w:r>
      <w:r w:rsidRPr="005428D5">
        <w:t xml:space="preserve">. </w:t>
      </w:r>
    </w:p>
    <w:p w14:paraId="6519580C" w14:textId="76257AA3" w:rsidR="00A307E2" w:rsidRPr="005428D5" w:rsidRDefault="00A307E2" w:rsidP="00F21CF5">
      <w:pPr>
        <w:autoSpaceDE w:val="0"/>
        <w:autoSpaceDN w:val="0"/>
        <w:adjustRightInd w:val="0"/>
        <w:spacing w:before="240" w:after="240" w:line="240" w:lineRule="auto"/>
        <w:ind w:firstLine="567"/>
        <w:jc w:val="both"/>
        <w:rPr>
          <w:rFonts w:cs="Times New Roman"/>
        </w:rPr>
      </w:pPr>
      <w:r w:rsidRPr="005428D5">
        <w:rPr>
          <w:rFonts w:cs="Times New Roman"/>
        </w:rPr>
        <w:t xml:space="preserve">Finansavimas nebuvo suteiktas arba buvo suteiktas mažesnis nei prašytas </w:t>
      </w:r>
      <w:r w:rsidR="001D11B7" w:rsidRPr="005428D5">
        <w:rPr>
          <w:rFonts w:cs="Times New Roman"/>
        </w:rPr>
        <w:t>44</w:t>
      </w:r>
      <w:r w:rsidRPr="005428D5">
        <w:rPr>
          <w:rFonts w:cs="Times New Roman"/>
        </w:rPr>
        <w:t xml:space="preserve"> proc. atvejų dėl užstato trūkumo, o </w:t>
      </w:r>
      <w:r w:rsidR="001D11B7" w:rsidRPr="005428D5">
        <w:rPr>
          <w:rFonts w:cs="Times New Roman"/>
        </w:rPr>
        <w:t>27</w:t>
      </w:r>
      <w:r w:rsidRPr="005428D5">
        <w:rPr>
          <w:rFonts w:cs="Times New Roman"/>
        </w:rPr>
        <w:t xml:space="preserve"> proc. atsakiusiųjų SVV subjektų nurodė tokias finansavimo paraiškų atmetimo priežastis, kaip investuotojo nekompetencija ir žinių trūkumas, rizikingas ir ankstyvos stadijos projektas ir kt</w:t>
      </w:r>
      <w:r w:rsidR="009A320A" w:rsidRPr="005428D5">
        <w:rPr>
          <w:rFonts w:cs="Times New Roman"/>
        </w:rPr>
        <w:t xml:space="preserve">. </w:t>
      </w:r>
      <w:r w:rsidRPr="005428D5">
        <w:rPr>
          <w:rFonts w:cs="Times New Roman"/>
        </w:rPr>
        <w:t>(žr. 2</w:t>
      </w:r>
      <w:r w:rsidR="008F1800">
        <w:rPr>
          <w:rFonts w:cs="Times New Roman"/>
        </w:rPr>
        <w:t>7</w:t>
      </w:r>
      <w:r w:rsidRPr="005428D5">
        <w:rPr>
          <w:rFonts w:cs="Times New Roman"/>
        </w:rPr>
        <w:t xml:space="preserve"> pav.). Išanalizavus šiuos atsakymus ir įvertinus apklaustų bankų atstovų atsakymus, galima daryti išvadą, kad ankstyvos stadijos projektams (iki 5 metų) bei startuoliams, kurių savininkams, pagal FĮ vertinimą, trūksta kompetencijų, yra sudėtinga gauti prašomą išorinį verslo finansavimą, ypatingai iš bankų.</w:t>
      </w:r>
    </w:p>
    <w:p w14:paraId="1853AF0F" w14:textId="16DEBC6C" w:rsidR="00A307E2" w:rsidRPr="005428D5" w:rsidRDefault="002C3AE7" w:rsidP="00F21CF5">
      <w:pPr>
        <w:pStyle w:val="Antrat"/>
        <w:keepNext/>
        <w:spacing w:line="240" w:lineRule="auto"/>
        <w:ind w:firstLine="0"/>
        <w:jc w:val="both"/>
      </w:pPr>
      <w:r>
        <w:rPr>
          <w:noProof/>
        </w:rPr>
        <w:fldChar w:fldCharType="begin"/>
      </w:r>
      <w:r>
        <w:rPr>
          <w:noProof/>
        </w:rPr>
        <w:instrText xml:space="preserve"> SEQ pav. \* ARABIC </w:instrText>
      </w:r>
      <w:r>
        <w:rPr>
          <w:noProof/>
        </w:rPr>
        <w:fldChar w:fldCharType="separate"/>
      </w:r>
      <w:bookmarkStart w:id="183" w:name="_Toc35886296"/>
      <w:r w:rsidR="008F1800">
        <w:rPr>
          <w:noProof/>
        </w:rPr>
        <w:t>27</w:t>
      </w:r>
      <w:r>
        <w:rPr>
          <w:noProof/>
        </w:rPr>
        <w:fldChar w:fldCharType="end"/>
      </w:r>
      <w:r w:rsidR="00A307E2" w:rsidRPr="005428D5">
        <w:t xml:space="preserve"> pav. </w:t>
      </w:r>
      <w:r w:rsidR="009A61F6" w:rsidRPr="005428D5">
        <w:t>Priežastys, dėl kurių finansavimas nebuvo gautas arba suteikta mažesnė nei prašoma suma</w:t>
      </w:r>
      <w:bookmarkEnd w:id="183"/>
    </w:p>
    <w:p w14:paraId="5D6F9F19" w14:textId="7C0073DA" w:rsidR="00A307E2" w:rsidRPr="005428D5" w:rsidRDefault="00AD57BE" w:rsidP="00F21CF5">
      <w:pPr>
        <w:autoSpaceDE w:val="0"/>
        <w:autoSpaceDN w:val="0"/>
        <w:adjustRightInd w:val="0"/>
        <w:spacing w:before="240" w:after="240" w:line="240" w:lineRule="auto"/>
        <w:jc w:val="both"/>
      </w:pPr>
      <w:r w:rsidRPr="005428D5">
        <w:rPr>
          <w:noProof/>
          <w:lang w:eastAsia="lt-LT"/>
        </w:rPr>
        <w:drawing>
          <wp:inline distT="0" distB="0" distL="0" distR="0" wp14:anchorId="78B754D5" wp14:editId="7FF455D9">
            <wp:extent cx="5943600" cy="2004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004060"/>
                    </a:xfrm>
                    <a:prstGeom prst="rect">
                      <a:avLst/>
                    </a:prstGeom>
                    <a:noFill/>
                    <a:ln>
                      <a:noFill/>
                    </a:ln>
                  </pic:spPr>
                </pic:pic>
              </a:graphicData>
            </a:graphic>
          </wp:inline>
        </w:drawing>
      </w:r>
    </w:p>
    <w:p w14:paraId="1E377B52" w14:textId="77777777" w:rsidR="00A307E2" w:rsidRPr="005428D5" w:rsidRDefault="00A307E2" w:rsidP="00F21CF5">
      <w:pPr>
        <w:autoSpaceDE w:val="0"/>
        <w:autoSpaceDN w:val="0"/>
        <w:adjustRightInd w:val="0"/>
        <w:spacing w:before="240" w:after="240" w:line="240" w:lineRule="auto"/>
        <w:ind w:firstLine="567"/>
        <w:jc w:val="both"/>
        <w:rPr>
          <w:rFonts w:cs="Times New Roman"/>
        </w:rPr>
      </w:pPr>
      <w:r w:rsidRPr="005428D5">
        <w:rPr>
          <w:rFonts w:cs="Times New Roman"/>
        </w:rPr>
        <w:t>SVV subjektų apklausos metu buvo svarbu išsiaškinti, kaip rinkos dalyviai vertina išorinio verslo finansavimo prieinamumą Lietuvoje. 50 proc. respondentų mano, kad išorinio verslo finansavimo prienamumas yra vidutiniškas, 47 proc. – kad žemas, ir tik 3 proc. apklaustųjų nuomone, išorinio finansavimo prieinamumas yra pakankamas ir tenkina Lietuvos verslo įmonių poreikius.</w:t>
      </w:r>
    </w:p>
    <w:p w14:paraId="5182A838" w14:textId="22B0DC9E" w:rsidR="00A307E2" w:rsidRPr="005428D5" w:rsidRDefault="00A307E2" w:rsidP="00D62EA1">
      <w:pPr>
        <w:pStyle w:val="Antrat"/>
        <w:keepNext/>
        <w:spacing w:line="240" w:lineRule="auto"/>
        <w:ind w:firstLine="0"/>
        <w:jc w:val="both"/>
        <w:rPr>
          <w:rFonts w:cs="Times New Roman"/>
          <w:bCs w:val="0"/>
          <w:lang w:eastAsia="lt-LT"/>
        </w:rPr>
      </w:pPr>
      <w:r w:rsidRPr="005428D5">
        <w:rPr>
          <w:rFonts w:cs="Times New Roman"/>
          <w:bCs w:val="0"/>
          <w:color w:val="auto"/>
          <w:lang w:eastAsia="lt-LT"/>
        </w:rPr>
        <w:t xml:space="preserve"> </w:t>
      </w:r>
      <w:r w:rsidR="00EF23D7" w:rsidRPr="005428D5">
        <w:rPr>
          <w:rFonts w:cs="Times New Roman"/>
          <w:bCs w:val="0"/>
          <w:color w:val="auto"/>
          <w:lang w:eastAsia="lt-LT"/>
        </w:rPr>
        <w:t>3.</w:t>
      </w:r>
      <w:r w:rsidR="008D186D" w:rsidRPr="005428D5">
        <w:rPr>
          <w:rFonts w:cs="Times New Roman"/>
          <w:bCs w:val="0"/>
          <w:color w:val="auto"/>
          <w:lang w:eastAsia="lt-LT"/>
        </w:rPr>
        <w:t>2</w:t>
      </w:r>
      <w:r w:rsidR="00EF23D7" w:rsidRPr="005428D5">
        <w:rPr>
          <w:rFonts w:cs="Times New Roman"/>
          <w:bCs w:val="0"/>
          <w:color w:val="auto"/>
          <w:lang w:eastAsia="lt-LT"/>
        </w:rPr>
        <w:t xml:space="preserve">.1.2 </w:t>
      </w:r>
      <w:r w:rsidR="00A35600">
        <w:rPr>
          <w:rFonts w:cs="Times New Roman"/>
          <w:bCs w:val="0"/>
          <w:color w:val="auto"/>
          <w:lang w:eastAsia="lt-LT"/>
        </w:rPr>
        <w:t>F</w:t>
      </w:r>
      <w:r w:rsidRPr="005428D5">
        <w:rPr>
          <w:rFonts w:cs="Times New Roman"/>
          <w:bCs w:val="0"/>
          <w:color w:val="auto"/>
          <w:lang w:eastAsia="lt-LT"/>
        </w:rPr>
        <w:t>inansavimo poreikis</w:t>
      </w:r>
      <w:r w:rsidR="00A35600">
        <w:rPr>
          <w:rFonts w:cs="Times New Roman"/>
          <w:bCs w:val="0"/>
          <w:color w:val="auto"/>
          <w:lang w:eastAsia="lt-LT"/>
        </w:rPr>
        <w:t xml:space="preserve"> 2020</w:t>
      </w:r>
      <w:r w:rsidR="00A35600" w:rsidRPr="005428D5">
        <w:rPr>
          <w:rFonts w:cs="Times New Roman"/>
          <w:bCs w:val="0"/>
          <w:lang w:eastAsia="lt-LT"/>
        </w:rPr>
        <w:t>–</w:t>
      </w:r>
      <w:r w:rsidR="00A35600">
        <w:rPr>
          <w:rFonts w:cs="Times New Roman"/>
          <w:bCs w:val="0"/>
          <w:color w:val="auto"/>
          <w:lang w:eastAsia="lt-LT"/>
        </w:rPr>
        <w:t>2024 m.</w:t>
      </w:r>
    </w:p>
    <w:p w14:paraId="1C7C455C" w14:textId="760C5EEE" w:rsidR="00A307E2" w:rsidRPr="005428D5" w:rsidRDefault="00A307E2" w:rsidP="00F21CF5">
      <w:pPr>
        <w:spacing w:line="240" w:lineRule="auto"/>
        <w:ind w:firstLine="567"/>
        <w:jc w:val="both"/>
        <w:rPr>
          <w:lang w:eastAsia="lt-LT"/>
        </w:rPr>
      </w:pPr>
      <w:r w:rsidRPr="005428D5">
        <w:rPr>
          <w:rFonts w:cs="Times New Roman"/>
          <w:bCs/>
          <w:lang w:eastAsia="lt-LT"/>
        </w:rPr>
        <w:t>Taip pat SVV subjektų apklausos metu buvo svarbu išsiaiškinti, koks yra SVV subjektų išorinio verslo finansavimo poreikis ateityje. 66 proc. tyrime dalyvavusių SVV subjektų nurodė, kad jiems ateityje bus reikalingas išorinis verslo finansavimas</w:t>
      </w:r>
      <w:r w:rsidR="004251DC" w:rsidRPr="005428D5">
        <w:rPr>
          <w:rFonts w:cs="Times New Roman"/>
          <w:bCs/>
          <w:lang w:eastAsia="lt-LT"/>
        </w:rPr>
        <w:t xml:space="preserve"> (žr. 2</w:t>
      </w:r>
      <w:r w:rsidR="0029625F">
        <w:rPr>
          <w:rFonts w:cs="Times New Roman"/>
          <w:bCs/>
          <w:lang w:eastAsia="lt-LT"/>
        </w:rPr>
        <w:t>8</w:t>
      </w:r>
      <w:r w:rsidR="004251DC" w:rsidRPr="005428D5">
        <w:rPr>
          <w:rFonts w:cs="Times New Roman"/>
          <w:bCs/>
          <w:lang w:eastAsia="lt-LT"/>
        </w:rPr>
        <w:t xml:space="preserve"> pav.)</w:t>
      </w:r>
      <w:r w:rsidRPr="005428D5">
        <w:rPr>
          <w:rFonts w:cs="Times New Roman"/>
          <w:bCs/>
          <w:lang w:eastAsia="lt-LT"/>
        </w:rPr>
        <w:t>, iš jų 58 proc. planuoja gautas lėšas skirti investicijoms, o 33 proc. – apyvartai finansuoti.</w:t>
      </w:r>
    </w:p>
    <w:p w14:paraId="667DAC2B" w14:textId="25A7F87A" w:rsidR="00A307E2" w:rsidRPr="005428D5" w:rsidRDefault="002C3AE7" w:rsidP="00F21CF5">
      <w:pPr>
        <w:pStyle w:val="Antrat"/>
        <w:keepNext/>
        <w:spacing w:line="240" w:lineRule="auto"/>
        <w:ind w:firstLine="0"/>
      </w:pPr>
      <w:r>
        <w:rPr>
          <w:noProof/>
        </w:rPr>
        <w:lastRenderedPageBreak/>
        <w:fldChar w:fldCharType="begin"/>
      </w:r>
      <w:r>
        <w:rPr>
          <w:noProof/>
        </w:rPr>
        <w:instrText xml:space="preserve"> SEQ pav. \* ARABIC </w:instrText>
      </w:r>
      <w:r>
        <w:rPr>
          <w:noProof/>
        </w:rPr>
        <w:fldChar w:fldCharType="separate"/>
      </w:r>
      <w:bookmarkStart w:id="184" w:name="_Toc35886297"/>
      <w:r w:rsidR="0029625F">
        <w:rPr>
          <w:noProof/>
        </w:rPr>
        <w:t>28</w:t>
      </w:r>
      <w:r>
        <w:rPr>
          <w:noProof/>
        </w:rPr>
        <w:fldChar w:fldCharType="end"/>
      </w:r>
      <w:r w:rsidR="00A307E2" w:rsidRPr="005428D5">
        <w:t xml:space="preserve"> pav. </w:t>
      </w:r>
      <w:r w:rsidR="009A61F6" w:rsidRPr="005428D5">
        <w:t>Išorinio finansavimo poreikis 2020</w:t>
      </w:r>
      <w:r w:rsidR="00F30596" w:rsidRPr="005428D5">
        <w:rPr>
          <w:rFonts w:cs="Times New Roman"/>
          <w:lang w:eastAsia="lt-LT"/>
        </w:rPr>
        <w:t>–</w:t>
      </w:r>
      <w:r w:rsidR="009A61F6" w:rsidRPr="005428D5">
        <w:t>202</w:t>
      </w:r>
      <w:r w:rsidR="008A0307">
        <w:rPr>
          <w:lang w:val="en-US"/>
        </w:rPr>
        <w:t>4</w:t>
      </w:r>
      <w:r w:rsidR="009A61F6" w:rsidRPr="005428D5">
        <w:t xml:space="preserve"> m</w:t>
      </w:r>
      <w:r w:rsidR="00F31BE4" w:rsidRPr="005428D5">
        <w:t>.</w:t>
      </w:r>
      <w:bookmarkEnd w:id="184"/>
    </w:p>
    <w:p w14:paraId="7E42CDFA" w14:textId="77777777" w:rsidR="00A307E2" w:rsidRPr="005428D5" w:rsidRDefault="00A307E2" w:rsidP="00F21CF5">
      <w:pPr>
        <w:spacing w:line="240" w:lineRule="auto"/>
        <w:jc w:val="center"/>
        <w:rPr>
          <w:noProof/>
          <w:lang w:eastAsia="lt-LT"/>
        </w:rPr>
      </w:pPr>
      <w:r w:rsidRPr="005428D5">
        <w:rPr>
          <w:noProof/>
          <w:lang w:eastAsia="lt-LT"/>
        </w:rPr>
        <w:drawing>
          <wp:inline distT="0" distB="0" distL="0" distR="0" wp14:anchorId="52C01292" wp14:editId="5B8E6E33">
            <wp:extent cx="3369213" cy="1962443"/>
            <wp:effectExtent l="0" t="0" r="3175" b="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D67A726-3C1E-4B6D-B75A-FE909F945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E4E049" w14:textId="7B04ED08" w:rsidR="00A307E2" w:rsidRPr="005428D5" w:rsidRDefault="00A307E2" w:rsidP="00F21CF5">
      <w:pPr>
        <w:spacing w:before="240" w:after="240" w:line="240" w:lineRule="auto"/>
        <w:ind w:firstLine="567"/>
        <w:jc w:val="both"/>
        <w:rPr>
          <w:rFonts w:cs="Times New Roman"/>
        </w:rPr>
      </w:pPr>
      <w:r w:rsidRPr="005428D5">
        <w:rPr>
          <w:rFonts w:cs="Times New Roman"/>
        </w:rPr>
        <w:t>SVV subjektų teigimu, per ateinančius 5 metus (2020</w:t>
      </w:r>
      <w:r w:rsidR="00F30596" w:rsidRPr="005428D5">
        <w:rPr>
          <w:rFonts w:cs="Times New Roman"/>
          <w:lang w:eastAsia="lt-LT"/>
        </w:rPr>
        <w:t>–</w:t>
      </w:r>
      <w:r w:rsidRPr="005428D5">
        <w:rPr>
          <w:rFonts w:cs="Times New Roman"/>
        </w:rPr>
        <w:t>202</w:t>
      </w:r>
      <w:r w:rsidR="008A0307">
        <w:rPr>
          <w:rFonts w:cs="Times New Roman"/>
        </w:rPr>
        <w:t>4</w:t>
      </w:r>
      <w:r w:rsidRPr="005428D5">
        <w:rPr>
          <w:rFonts w:cs="Times New Roman"/>
        </w:rPr>
        <w:t xml:space="preserve"> m.) 44 proc. apklaustųjų planuoja kreiptis į FĮst., pvz., bankus, </w:t>
      </w:r>
      <w:r w:rsidR="001062A7" w:rsidRPr="005428D5">
        <w:rPr>
          <w:rFonts w:cs="Times New Roman"/>
        </w:rPr>
        <w:t>KU</w:t>
      </w:r>
      <w:r w:rsidRPr="005428D5">
        <w:rPr>
          <w:rFonts w:cs="Times New Roman"/>
        </w:rPr>
        <w:t xml:space="preserve"> ir kt., 27 proc. respondentų – į ES SF lėšas administruojančias įstaigas ir (ar) valstybės institucijas dėl subsidijų. Dalis apklaustųjų planuoja kreiptis į </w:t>
      </w:r>
      <w:r w:rsidR="00690765" w:rsidRPr="005428D5">
        <w:rPr>
          <w:rFonts w:cs="Times New Roman"/>
        </w:rPr>
        <w:t>RKF,</w:t>
      </w:r>
      <w:r w:rsidRPr="005428D5">
        <w:rPr>
          <w:rFonts w:cs="Times New Roman"/>
        </w:rPr>
        <w:t xml:space="preserve"> verslo angelus, akceleravimo fondus ar mokslo institucijas (žr. </w:t>
      </w:r>
      <w:r w:rsidR="0029625F">
        <w:rPr>
          <w:rFonts w:cs="Times New Roman"/>
        </w:rPr>
        <w:t>29</w:t>
      </w:r>
      <w:r w:rsidRPr="005428D5">
        <w:rPr>
          <w:rFonts w:cs="Times New Roman"/>
        </w:rPr>
        <w:t xml:space="preserve"> pav.). </w:t>
      </w:r>
    </w:p>
    <w:p w14:paraId="5E7D4315" w14:textId="070646B8" w:rsidR="00A307E2" w:rsidRPr="005428D5" w:rsidRDefault="002C3AE7" w:rsidP="00F21CF5">
      <w:pPr>
        <w:pStyle w:val="Antrat"/>
        <w:keepNext/>
        <w:spacing w:line="240" w:lineRule="auto"/>
        <w:ind w:firstLine="0"/>
      </w:pPr>
      <w:r>
        <w:rPr>
          <w:noProof/>
        </w:rPr>
        <w:fldChar w:fldCharType="begin"/>
      </w:r>
      <w:r>
        <w:rPr>
          <w:noProof/>
        </w:rPr>
        <w:instrText xml:space="preserve"> SEQ pav. \* ARABIC </w:instrText>
      </w:r>
      <w:r>
        <w:rPr>
          <w:noProof/>
        </w:rPr>
        <w:fldChar w:fldCharType="separate"/>
      </w:r>
      <w:bookmarkStart w:id="185" w:name="_Toc35886298"/>
      <w:r w:rsidR="0029625F">
        <w:rPr>
          <w:noProof/>
        </w:rPr>
        <w:t>29</w:t>
      </w:r>
      <w:r>
        <w:rPr>
          <w:noProof/>
        </w:rPr>
        <w:fldChar w:fldCharType="end"/>
      </w:r>
      <w:r w:rsidR="00A307E2" w:rsidRPr="005428D5">
        <w:t xml:space="preserve"> pav. Į ką planuojate kreiptis dėl išorinio verslo finansavimo per ateinančius 5 metus?</w:t>
      </w:r>
      <w:bookmarkEnd w:id="185"/>
    </w:p>
    <w:p w14:paraId="0683726C" w14:textId="77777777" w:rsidR="00A307E2" w:rsidRPr="005428D5" w:rsidRDefault="00A307E2" w:rsidP="00F21CF5">
      <w:pPr>
        <w:spacing w:line="240" w:lineRule="auto"/>
        <w:ind w:firstLine="567"/>
        <w:jc w:val="both"/>
        <w:rPr>
          <w:rFonts w:cs="Times New Roman"/>
          <w:lang w:eastAsia="lt-LT"/>
        </w:rPr>
      </w:pPr>
      <w:r w:rsidRPr="005428D5">
        <w:rPr>
          <w:noProof/>
          <w:lang w:eastAsia="lt-LT"/>
        </w:rPr>
        <w:drawing>
          <wp:inline distT="0" distB="0" distL="0" distR="0" wp14:anchorId="54F8A0F5" wp14:editId="02268AD9">
            <wp:extent cx="5940000" cy="2358000"/>
            <wp:effectExtent l="0" t="0" r="3810" b="4445"/>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CB81F09-0283-47A4-9889-940CD723B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BC93B06" w14:textId="16D3A93C" w:rsidR="00A307E2" w:rsidRDefault="00A307E2" w:rsidP="00F21CF5">
      <w:pPr>
        <w:spacing w:line="240" w:lineRule="auto"/>
        <w:ind w:firstLine="567"/>
        <w:jc w:val="both"/>
        <w:rPr>
          <w:rFonts w:cs="Times New Roman"/>
          <w:lang w:eastAsia="lt-LT"/>
        </w:rPr>
      </w:pPr>
      <w:r w:rsidRPr="005428D5">
        <w:rPr>
          <w:rFonts w:cs="Times New Roman"/>
          <w:lang w:eastAsia="lt-LT"/>
        </w:rPr>
        <w:t xml:space="preserve">Remiantis respondentų nuomone, daugiausiai respondentų ateityje turės 50–300 tūkstančių </w:t>
      </w:r>
      <w:r w:rsidR="0090776D" w:rsidRPr="005428D5">
        <w:rPr>
          <w:rFonts w:cs="Times New Roman"/>
          <w:lang w:eastAsia="lt-LT"/>
        </w:rPr>
        <w:t>EUR</w:t>
      </w:r>
      <w:r w:rsidRPr="005428D5">
        <w:rPr>
          <w:rFonts w:cs="Times New Roman"/>
          <w:lang w:eastAsia="lt-LT"/>
        </w:rPr>
        <w:t xml:space="preserve"> dydžio išorinio verslo finansavimo poreikį. Kaip ir iki šiol, taip ir per ateinančius 5 metus</w:t>
      </w:r>
      <w:r w:rsidR="004251DC" w:rsidRPr="005428D5">
        <w:rPr>
          <w:rFonts w:cs="Times New Roman"/>
          <w:lang w:eastAsia="lt-LT"/>
        </w:rPr>
        <w:t xml:space="preserve"> </w:t>
      </w:r>
      <w:r w:rsidR="004251DC" w:rsidRPr="005428D5">
        <w:rPr>
          <w:rFonts w:cs="Times New Roman"/>
        </w:rPr>
        <w:t>(2020</w:t>
      </w:r>
      <w:r w:rsidR="00F30596" w:rsidRPr="005428D5">
        <w:rPr>
          <w:rFonts w:cs="Times New Roman"/>
          <w:lang w:eastAsia="lt-LT"/>
        </w:rPr>
        <w:t>–</w:t>
      </w:r>
      <w:r w:rsidR="004251DC" w:rsidRPr="005428D5">
        <w:rPr>
          <w:rFonts w:cs="Times New Roman"/>
        </w:rPr>
        <w:t>202</w:t>
      </w:r>
      <w:r w:rsidR="008A0307">
        <w:rPr>
          <w:rFonts w:cs="Times New Roman"/>
        </w:rPr>
        <w:t>4</w:t>
      </w:r>
      <w:r w:rsidR="004251DC" w:rsidRPr="005428D5">
        <w:rPr>
          <w:rFonts w:cs="Times New Roman"/>
        </w:rPr>
        <w:t xml:space="preserve"> m.)</w:t>
      </w:r>
      <w:r w:rsidRPr="005428D5">
        <w:rPr>
          <w:rFonts w:cs="Times New Roman"/>
          <w:lang w:eastAsia="lt-LT"/>
        </w:rPr>
        <w:t xml:space="preserve">, mažiausiai SVV subjektų planuoja kreiptis dėl didesnio nei 1,5 mln. </w:t>
      </w:r>
      <w:r w:rsidR="0090776D" w:rsidRPr="005428D5">
        <w:rPr>
          <w:rFonts w:cs="Times New Roman"/>
          <w:lang w:eastAsia="lt-LT"/>
        </w:rPr>
        <w:t>EUR</w:t>
      </w:r>
      <w:r w:rsidRPr="005428D5">
        <w:rPr>
          <w:rFonts w:cs="Times New Roman"/>
          <w:lang w:eastAsia="lt-LT"/>
        </w:rPr>
        <w:t xml:space="preserve"> finansavimo.</w:t>
      </w:r>
    </w:p>
    <w:p w14:paraId="742B9F19" w14:textId="7E636EC3" w:rsidR="00E40ACF" w:rsidRDefault="00D35F5F" w:rsidP="00D35F5F">
      <w:pPr>
        <w:spacing w:line="240" w:lineRule="auto"/>
        <w:ind w:firstLine="567"/>
        <w:jc w:val="both"/>
        <w:rPr>
          <w:rFonts w:eastAsia="Times New Roman" w:cs="Times New Roman"/>
          <w:lang w:eastAsia="lt-LT"/>
        </w:rPr>
      </w:pPr>
      <w:r w:rsidRPr="00277F7C">
        <w:rPr>
          <w:rFonts w:eastAsia="Times New Roman" w:cs="Times New Roman"/>
          <w:lang w:eastAsia="lt-LT"/>
        </w:rPr>
        <w:t>Atsižvelgiant į 2019 m. rudenį atliktos SVV</w:t>
      </w:r>
      <w:r w:rsidR="005B3766">
        <w:rPr>
          <w:rFonts w:eastAsia="Times New Roman" w:cs="Times New Roman"/>
          <w:lang w:eastAsia="lt-LT"/>
        </w:rPr>
        <w:t xml:space="preserve"> subjektų</w:t>
      </w:r>
      <w:r w:rsidRPr="00277F7C">
        <w:rPr>
          <w:rFonts w:eastAsia="Times New Roman" w:cs="Times New Roman"/>
          <w:lang w:eastAsia="lt-LT"/>
        </w:rPr>
        <w:t xml:space="preserve"> apklausos duomenis, į LB 2019 m. vykdytos apklausos rezultatus</w:t>
      </w:r>
      <w:bookmarkStart w:id="186" w:name="_ftnref1"/>
      <w:r w:rsidRPr="00277F7C">
        <w:rPr>
          <w:rFonts w:eastAsia="Times New Roman" w:cs="Times New Roman"/>
          <w:lang w:eastAsia="lt-LT"/>
        </w:rPr>
        <w:fldChar w:fldCharType="begin"/>
      </w:r>
      <w:r w:rsidRPr="00277F7C">
        <w:rPr>
          <w:rFonts w:eastAsia="Times New Roman" w:cs="Times New Roman"/>
          <w:lang w:eastAsia="lt-LT"/>
        </w:rPr>
        <w:instrText xml:space="preserve"> HYPERLINK "" \l "_ftn1" \o "" </w:instrText>
      </w:r>
      <w:r w:rsidRPr="00277F7C">
        <w:rPr>
          <w:rFonts w:eastAsia="Times New Roman" w:cs="Times New Roman"/>
          <w:lang w:eastAsia="lt-LT"/>
        </w:rPr>
        <w:fldChar w:fldCharType="separate"/>
      </w:r>
      <w:r w:rsidRPr="00277F7C">
        <w:rPr>
          <w:rFonts w:eastAsia="Times New Roman" w:cs="Times New Roman"/>
          <w:color w:val="0000FF"/>
          <w:u w:val="single"/>
          <w:vertAlign w:val="superscript"/>
          <w:lang w:eastAsia="lt-LT"/>
        </w:rPr>
        <w:t>[1]</w:t>
      </w:r>
      <w:r w:rsidRPr="00277F7C">
        <w:rPr>
          <w:rFonts w:eastAsia="Times New Roman" w:cs="Times New Roman"/>
          <w:lang w:eastAsia="lt-LT"/>
        </w:rPr>
        <w:fldChar w:fldCharType="end"/>
      </w:r>
      <w:bookmarkEnd w:id="186"/>
      <w:r w:rsidRPr="00277F7C">
        <w:rPr>
          <w:rFonts w:eastAsia="Times New Roman" w:cs="Times New Roman"/>
          <w:lang w:eastAsia="lt-LT"/>
        </w:rPr>
        <w:t xml:space="preserve"> ir LB skelbiamą statistinę paskolų rinkos informaciją, darytina išvada, kad 2018–2019 m. sąlygos SVV subjektams gauti paskolas ženkliai pablogėjo, palyginti su 2017</w:t>
      </w:r>
      <w:r w:rsidR="00701D71">
        <w:rPr>
          <w:rFonts w:eastAsia="Times New Roman" w:cs="Times New Roman"/>
          <w:lang w:eastAsia="lt-LT"/>
        </w:rPr>
        <w:t xml:space="preserve"> m.</w:t>
      </w:r>
      <w:r w:rsidRPr="00277F7C">
        <w:rPr>
          <w:rFonts w:eastAsia="Times New Roman" w:cs="Times New Roman"/>
          <w:lang w:eastAsia="lt-LT"/>
        </w:rPr>
        <w:t xml:space="preserve"> ir ankstesniais metais</w:t>
      </w:r>
      <w:r w:rsidR="00244C43">
        <w:rPr>
          <w:rFonts w:eastAsia="Times New Roman" w:cs="Times New Roman"/>
          <w:lang w:eastAsia="lt-LT"/>
        </w:rPr>
        <w:t xml:space="preserve"> (žr. toliau esančius 3</w:t>
      </w:r>
      <w:r w:rsidR="00C2118B">
        <w:rPr>
          <w:rFonts w:eastAsia="Times New Roman" w:cs="Times New Roman"/>
          <w:lang w:eastAsia="lt-LT"/>
        </w:rPr>
        <w:t>0</w:t>
      </w:r>
      <w:r w:rsidR="00244C43">
        <w:rPr>
          <w:rFonts w:eastAsia="Times New Roman" w:cs="Times New Roman"/>
          <w:lang w:eastAsia="lt-LT"/>
        </w:rPr>
        <w:t>, 3</w:t>
      </w:r>
      <w:r w:rsidR="00C2118B">
        <w:rPr>
          <w:rFonts w:eastAsia="Times New Roman" w:cs="Times New Roman"/>
          <w:lang w:eastAsia="lt-LT"/>
        </w:rPr>
        <w:t>1</w:t>
      </w:r>
      <w:r w:rsidR="00244C43">
        <w:rPr>
          <w:rFonts w:eastAsia="Times New Roman" w:cs="Times New Roman"/>
          <w:lang w:eastAsia="lt-LT"/>
        </w:rPr>
        <w:t xml:space="preserve"> paveikslus)</w:t>
      </w:r>
      <w:r w:rsidRPr="00277F7C">
        <w:rPr>
          <w:rFonts w:eastAsia="Times New Roman" w:cs="Times New Roman"/>
          <w:lang w:eastAsia="lt-LT"/>
        </w:rPr>
        <w:t xml:space="preserve">. Apklausų duomenys rodo, kad išorinio finansavimo poreikis </w:t>
      </w:r>
      <w:r w:rsidRPr="00C574F4">
        <w:rPr>
          <w:rFonts w:eastAsia="Times New Roman" w:cs="Times New Roman"/>
          <w:lang w:eastAsia="lt-LT"/>
        </w:rPr>
        <w:t>2020 – 202</w:t>
      </w:r>
      <w:r w:rsidR="008A0307">
        <w:rPr>
          <w:rFonts w:eastAsia="Times New Roman" w:cs="Times New Roman"/>
          <w:lang w:eastAsia="lt-LT"/>
        </w:rPr>
        <w:t>4</w:t>
      </w:r>
      <w:r w:rsidRPr="00C574F4">
        <w:rPr>
          <w:rFonts w:eastAsia="Times New Roman" w:cs="Times New Roman"/>
          <w:lang w:eastAsia="lt-LT"/>
        </w:rPr>
        <w:t xml:space="preserve"> metais </w:t>
      </w:r>
      <w:r w:rsidRPr="00277F7C">
        <w:rPr>
          <w:rFonts w:eastAsia="Times New Roman" w:cs="Times New Roman"/>
          <w:lang w:eastAsia="lt-LT"/>
        </w:rPr>
        <w:t>nemažės, kadangi SVV subjektai ir toliau planuoja skolintis  lėšas apyvartai ir investicijoms. FĮst. atstovai apklausos metu taip pat paminėjo, kad nemato mažėjančios įmonių finansavimo paklausos. Atsižvelgiant į šią situaciją, darytina išvada, kad SVV</w:t>
      </w:r>
      <w:r w:rsidR="005B3766">
        <w:rPr>
          <w:rFonts w:eastAsia="Times New Roman" w:cs="Times New Roman"/>
          <w:lang w:eastAsia="lt-LT"/>
        </w:rPr>
        <w:t xml:space="preserve"> subjektams</w:t>
      </w:r>
      <w:r w:rsidRPr="00277F7C">
        <w:rPr>
          <w:rFonts w:eastAsia="Times New Roman" w:cs="Times New Roman"/>
          <w:lang w:eastAsia="lt-LT"/>
        </w:rPr>
        <w:t xml:space="preserve"> išorinio finansavimo poreikis nebus patenkintas be papildomų valstybės FP. Ypatingai trūkumą jaučia pradedančios įmonės </w:t>
      </w:r>
      <w:r w:rsidRPr="00C574F4">
        <w:rPr>
          <w:rFonts w:eastAsia="Times New Roman" w:cs="Times New Roman"/>
          <w:lang w:eastAsia="lt-LT"/>
        </w:rPr>
        <w:t xml:space="preserve">iki vienerių metų, kurioms reikalingas didesnis nei 25000 EUR finansavimas ir </w:t>
      </w:r>
      <w:r w:rsidRPr="00277F7C">
        <w:rPr>
          <w:rFonts w:eastAsia="Times New Roman" w:cs="Times New Roman"/>
          <w:lang w:eastAsia="lt-LT"/>
        </w:rPr>
        <w:t>įmonės, iki 5 metų ir dar neturinčios pakankam</w:t>
      </w:r>
      <w:r>
        <w:rPr>
          <w:rFonts w:eastAsia="Times New Roman" w:cs="Times New Roman"/>
          <w:lang w:eastAsia="lt-LT"/>
        </w:rPr>
        <w:t>ų</w:t>
      </w:r>
      <w:r w:rsidRPr="00277F7C">
        <w:rPr>
          <w:rFonts w:eastAsia="Times New Roman" w:cs="Times New Roman"/>
          <w:lang w:eastAsia="lt-LT"/>
        </w:rPr>
        <w:t xml:space="preserve"> apyvartinio kapitalo</w:t>
      </w:r>
      <w:r>
        <w:rPr>
          <w:rFonts w:eastAsia="Times New Roman" w:cs="Times New Roman"/>
          <w:lang w:eastAsia="lt-LT"/>
        </w:rPr>
        <w:t xml:space="preserve"> rodiklių</w:t>
      </w:r>
      <w:r w:rsidRPr="00277F7C">
        <w:rPr>
          <w:rFonts w:eastAsia="Times New Roman" w:cs="Times New Roman"/>
          <w:lang w:eastAsia="lt-LT"/>
        </w:rPr>
        <w:t>,</w:t>
      </w:r>
      <w:r>
        <w:rPr>
          <w:rFonts w:eastAsia="Times New Roman" w:cs="Times New Roman"/>
          <w:lang w:eastAsia="lt-LT"/>
        </w:rPr>
        <w:t xml:space="preserve"> reikalaujamų bankų,</w:t>
      </w:r>
      <w:r w:rsidRPr="00277F7C">
        <w:rPr>
          <w:rFonts w:eastAsia="Times New Roman" w:cs="Times New Roman"/>
          <w:lang w:eastAsia="lt-LT"/>
        </w:rPr>
        <w:t xml:space="preserve"> kad pasiskolintų veiklai išvystyti reikaling</w:t>
      </w:r>
      <w:r>
        <w:rPr>
          <w:rFonts w:eastAsia="Times New Roman" w:cs="Times New Roman"/>
          <w:lang w:eastAsia="lt-LT"/>
        </w:rPr>
        <w:t>as</w:t>
      </w:r>
      <w:r w:rsidRPr="00277F7C">
        <w:rPr>
          <w:rFonts w:eastAsia="Times New Roman" w:cs="Times New Roman"/>
          <w:lang w:eastAsia="lt-LT"/>
        </w:rPr>
        <w:t xml:space="preserve"> lėš</w:t>
      </w:r>
      <w:r>
        <w:rPr>
          <w:rFonts w:eastAsia="Times New Roman" w:cs="Times New Roman"/>
          <w:lang w:eastAsia="lt-LT"/>
        </w:rPr>
        <w:t>as</w:t>
      </w:r>
      <w:r w:rsidRPr="00277F7C">
        <w:rPr>
          <w:rFonts w:eastAsia="Times New Roman" w:cs="Times New Roman"/>
          <w:lang w:eastAsia="lt-LT"/>
        </w:rPr>
        <w:t>. FP, pagerinanti SVV</w:t>
      </w:r>
      <w:r w:rsidR="001372AE">
        <w:rPr>
          <w:rFonts w:eastAsia="Times New Roman" w:cs="Times New Roman"/>
          <w:lang w:eastAsia="lt-LT"/>
        </w:rPr>
        <w:t xml:space="preserve"> subjektų</w:t>
      </w:r>
      <w:r w:rsidRPr="00277F7C">
        <w:rPr>
          <w:rFonts w:eastAsia="Times New Roman" w:cs="Times New Roman"/>
          <w:lang w:eastAsia="lt-LT"/>
        </w:rPr>
        <w:t xml:space="preserve"> prieigos prie finansavimo sąlygas,</w:t>
      </w:r>
      <w:r w:rsidRPr="00277F7C">
        <w:rPr>
          <w:rFonts w:eastAsia="Times New Roman" w:cs="Times New Roman"/>
          <w:sz w:val="18"/>
          <w:szCs w:val="18"/>
          <w:lang w:eastAsia="lt-LT"/>
        </w:rPr>
        <w:t> </w:t>
      </w:r>
      <w:r w:rsidRPr="00277F7C">
        <w:rPr>
          <w:rFonts w:eastAsia="Times New Roman" w:cs="Times New Roman"/>
          <w:lang w:eastAsia="lt-LT"/>
        </w:rPr>
        <w:t xml:space="preserve">galėtų būti </w:t>
      </w:r>
      <w:r w:rsidR="00BA7FAF">
        <w:rPr>
          <w:rFonts w:eastAsia="Times New Roman" w:cs="Times New Roman"/>
          <w:lang w:eastAsia="lt-LT"/>
        </w:rPr>
        <w:t>INVEGOS tiesiogiai teikiamos paskolos</w:t>
      </w:r>
      <w:r w:rsidRPr="00277F7C">
        <w:rPr>
          <w:rFonts w:eastAsia="Times New Roman" w:cs="Times New Roman"/>
          <w:lang w:eastAsia="lt-LT"/>
        </w:rPr>
        <w:t>. Tokios paskolos neturėtų būti teikiamos VSF2 sąlygas atitinkančioms įmonėms.</w:t>
      </w:r>
      <w:r>
        <w:rPr>
          <w:rFonts w:eastAsia="Times New Roman" w:cs="Times New Roman"/>
          <w:lang w:eastAsia="lt-LT"/>
        </w:rPr>
        <w:t xml:space="preserve"> </w:t>
      </w:r>
      <w:r w:rsidRPr="00C574F4">
        <w:rPr>
          <w:rFonts w:eastAsia="Times New Roman" w:cs="Times New Roman"/>
          <w:lang w:eastAsia="lt-LT"/>
        </w:rPr>
        <w:t xml:space="preserve">Paskolų palūkanos, </w:t>
      </w:r>
      <w:r w:rsidRPr="00C574F4">
        <w:rPr>
          <w:rFonts w:eastAsia="Times New Roman" w:cs="Times New Roman"/>
          <w:lang w:eastAsia="lt-LT"/>
        </w:rPr>
        <w:lastRenderedPageBreak/>
        <w:t>priklausomai nuo įmonės amžiaus, paskolos sumos ir privataus finansuotojo (esant poreikiui, įskaitant ir akcininką) dalyvavimo procento galėtų būti žemesnės nei rinkos palūkanų normos.</w:t>
      </w:r>
      <w:r w:rsidRPr="00277F7C">
        <w:rPr>
          <w:rFonts w:eastAsia="Times New Roman" w:cs="Times New Roman"/>
          <w:lang w:eastAsia="lt-LT"/>
        </w:rPr>
        <w:t> </w:t>
      </w:r>
    </w:p>
    <w:p w14:paraId="7954EED0" w14:textId="479D2D8B" w:rsidR="00E40ACF" w:rsidRPr="002E0C72" w:rsidRDefault="002E0C72" w:rsidP="00E83934">
      <w:pPr>
        <w:spacing w:line="240" w:lineRule="auto"/>
        <w:jc w:val="both"/>
        <w:rPr>
          <w:b/>
          <w:bCs/>
          <w:color w:val="4F81BD" w:themeColor="accent1"/>
          <w:szCs w:val="18"/>
        </w:rPr>
      </w:pPr>
      <w:r w:rsidRPr="002E0C72">
        <w:rPr>
          <w:b/>
          <w:bCs/>
          <w:color w:val="4F81BD" w:themeColor="accent1"/>
          <w:szCs w:val="18"/>
        </w:rPr>
        <w:fldChar w:fldCharType="begin"/>
      </w:r>
      <w:r w:rsidRPr="002E0C72">
        <w:rPr>
          <w:b/>
          <w:bCs/>
          <w:color w:val="4F81BD" w:themeColor="accent1"/>
          <w:szCs w:val="18"/>
        </w:rPr>
        <w:instrText xml:space="preserve"> SEQ pav. \* ARABIC </w:instrText>
      </w:r>
      <w:r w:rsidRPr="002E0C72">
        <w:rPr>
          <w:b/>
          <w:bCs/>
          <w:color w:val="4F81BD" w:themeColor="accent1"/>
          <w:szCs w:val="18"/>
        </w:rPr>
        <w:fldChar w:fldCharType="separate"/>
      </w:r>
      <w:bookmarkStart w:id="187" w:name="_Toc35886299"/>
      <w:r w:rsidR="001F0952">
        <w:rPr>
          <w:b/>
          <w:bCs/>
          <w:noProof/>
          <w:color w:val="4F81BD" w:themeColor="accent1"/>
          <w:szCs w:val="18"/>
        </w:rPr>
        <w:t>30</w:t>
      </w:r>
      <w:r w:rsidRPr="002E0C72">
        <w:rPr>
          <w:b/>
          <w:bCs/>
          <w:color w:val="4F81BD" w:themeColor="accent1"/>
          <w:szCs w:val="18"/>
        </w:rPr>
        <w:fldChar w:fldCharType="end"/>
      </w:r>
      <w:r w:rsidRPr="002E0C72">
        <w:rPr>
          <w:b/>
          <w:bCs/>
          <w:color w:val="4F81BD" w:themeColor="accent1"/>
          <w:szCs w:val="18"/>
        </w:rPr>
        <w:t xml:space="preserve"> pav. </w:t>
      </w:r>
      <w:r>
        <w:rPr>
          <w:b/>
          <w:bCs/>
          <w:color w:val="4F81BD" w:themeColor="accent1"/>
          <w:szCs w:val="18"/>
        </w:rPr>
        <w:t>Paskolų nefinansų bendrovėms pokyčiai</w:t>
      </w:r>
      <w:bookmarkEnd w:id="187"/>
    </w:p>
    <w:p w14:paraId="7914BDF1" w14:textId="12484919" w:rsidR="00E40ACF" w:rsidRDefault="00244C43" w:rsidP="00D35F5F">
      <w:pPr>
        <w:spacing w:line="240" w:lineRule="auto"/>
        <w:ind w:firstLine="567"/>
        <w:jc w:val="both"/>
        <w:rPr>
          <w:rFonts w:eastAsia="Times New Roman" w:cs="Times New Roman"/>
          <w:lang w:eastAsia="lt-LT"/>
        </w:rPr>
      </w:pPr>
      <w:r>
        <w:rPr>
          <w:rFonts w:eastAsia="Times New Roman" w:cs="Times New Roman"/>
          <w:noProof/>
          <w:lang w:eastAsia="lt-LT"/>
        </w:rPr>
        <w:drawing>
          <wp:inline distT="0" distB="0" distL="0" distR="0" wp14:anchorId="388F4BF5" wp14:editId="6B1F2BEB">
            <wp:extent cx="5775611" cy="24485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1582" cy="2451092"/>
                    </a:xfrm>
                    <a:prstGeom prst="rect">
                      <a:avLst/>
                    </a:prstGeom>
                    <a:noFill/>
                  </pic:spPr>
                </pic:pic>
              </a:graphicData>
            </a:graphic>
          </wp:inline>
        </w:drawing>
      </w:r>
    </w:p>
    <w:p w14:paraId="7A28F741" w14:textId="5441274F" w:rsidR="002E0C72" w:rsidRPr="002E0C72" w:rsidRDefault="002E0C72" w:rsidP="00D35F5F">
      <w:pPr>
        <w:spacing w:line="240" w:lineRule="auto"/>
        <w:ind w:firstLine="567"/>
        <w:jc w:val="both"/>
        <w:rPr>
          <w:rFonts w:eastAsia="Times New Roman" w:cs="Times New Roman"/>
          <w:sz w:val="20"/>
          <w:szCs w:val="20"/>
          <w:lang w:eastAsia="lt-LT"/>
        </w:rPr>
      </w:pPr>
      <w:r w:rsidRPr="002E0C72">
        <w:rPr>
          <w:rFonts w:eastAsia="Times New Roman" w:cs="Times New Roman"/>
          <w:sz w:val="20"/>
          <w:szCs w:val="20"/>
          <w:lang w:eastAsia="lt-LT"/>
        </w:rPr>
        <w:t>Šaltinis: LB apklausa</w:t>
      </w:r>
    </w:p>
    <w:p w14:paraId="6C134852" w14:textId="73E90D54" w:rsidR="002E0C72" w:rsidRPr="002E0C72" w:rsidRDefault="002E0C72" w:rsidP="00E83934">
      <w:pPr>
        <w:spacing w:line="240" w:lineRule="auto"/>
        <w:jc w:val="both"/>
        <w:rPr>
          <w:b/>
          <w:bCs/>
          <w:color w:val="4F81BD" w:themeColor="accent1"/>
          <w:szCs w:val="18"/>
        </w:rPr>
      </w:pPr>
      <w:r w:rsidRPr="002E0C72">
        <w:rPr>
          <w:b/>
          <w:bCs/>
          <w:color w:val="4F81BD" w:themeColor="accent1"/>
          <w:szCs w:val="18"/>
        </w:rPr>
        <w:fldChar w:fldCharType="begin"/>
      </w:r>
      <w:r w:rsidRPr="002E0C72">
        <w:rPr>
          <w:b/>
          <w:bCs/>
          <w:color w:val="4F81BD" w:themeColor="accent1"/>
          <w:szCs w:val="18"/>
        </w:rPr>
        <w:instrText xml:space="preserve"> SEQ pav. \* ARABIC </w:instrText>
      </w:r>
      <w:r w:rsidRPr="002E0C72">
        <w:rPr>
          <w:b/>
          <w:bCs/>
          <w:color w:val="4F81BD" w:themeColor="accent1"/>
          <w:szCs w:val="18"/>
        </w:rPr>
        <w:fldChar w:fldCharType="separate"/>
      </w:r>
      <w:bookmarkStart w:id="188" w:name="_Toc35886300"/>
      <w:r w:rsidR="008D02E9">
        <w:rPr>
          <w:b/>
          <w:bCs/>
          <w:noProof/>
          <w:color w:val="4F81BD" w:themeColor="accent1"/>
          <w:szCs w:val="18"/>
        </w:rPr>
        <w:t>31</w:t>
      </w:r>
      <w:r w:rsidRPr="002E0C72">
        <w:rPr>
          <w:b/>
          <w:bCs/>
          <w:color w:val="4F81BD" w:themeColor="accent1"/>
          <w:szCs w:val="18"/>
        </w:rPr>
        <w:fldChar w:fldCharType="end"/>
      </w:r>
      <w:r w:rsidRPr="002E0C72">
        <w:rPr>
          <w:b/>
          <w:bCs/>
          <w:color w:val="4F81BD" w:themeColor="accent1"/>
          <w:szCs w:val="18"/>
        </w:rPr>
        <w:t xml:space="preserve"> pav. </w:t>
      </w:r>
      <w:r>
        <w:rPr>
          <w:b/>
          <w:bCs/>
          <w:color w:val="4F81BD" w:themeColor="accent1"/>
          <w:szCs w:val="18"/>
        </w:rPr>
        <w:t>Paskolų paraiškų atmetimo procentas Lietuvoje.</w:t>
      </w:r>
      <w:bookmarkEnd w:id="188"/>
    </w:p>
    <w:p w14:paraId="445AD7BD" w14:textId="21C964DE" w:rsidR="002E0C72" w:rsidRDefault="002E0C72" w:rsidP="00D35F5F">
      <w:pPr>
        <w:spacing w:line="240" w:lineRule="auto"/>
        <w:ind w:firstLine="567"/>
        <w:jc w:val="both"/>
        <w:rPr>
          <w:rFonts w:eastAsia="Times New Roman" w:cs="Times New Roman"/>
          <w:lang w:eastAsia="lt-LT"/>
        </w:rPr>
      </w:pPr>
      <w:r>
        <w:rPr>
          <w:rFonts w:eastAsia="Times New Roman" w:cs="Times New Roman"/>
          <w:noProof/>
          <w:lang w:eastAsia="lt-LT"/>
        </w:rPr>
        <w:drawing>
          <wp:inline distT="0" distB="0" distL="0" distR="0" wp14:anchorId="418384FB" wp14:editId="3DB34777">
            <wp:extent cx="5390098" cy="267335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b="3947"/>
                    <a:stretch/>
                  </pic:blipFill>
                  <pic:spPr bwMode="auto">
                    <a:xfrm>
                      <a:off x="0" y="0"/>
                      <a:ext cx="5398480" cy="2677507"/>
                    </a:xfrm>
                    <a:prstGeom prst="rect">
                      <a:avLst/>
                    </a:prstGeom>
                    <a:noFill/>
                    <a:ln>
                      <a:noFill/>
                    </a:ln>
                    <a:extLst>
                      <a:ext uri="{53640926-AAD7-44D8-BBD7-CCE9431645EC}">
                        <a14:shadowObscured xmlns:a14="http://schemas.microsoft.com/office/drawing/2010/main"/>
                      </a:ext>
                    </a:extLst>
                  </pic:spPr>
                </pic:pic>
              </a:graphicData>
            </a:graphic>
          </wp:inline>
        </w:drawing>
      </w:r>
    </w:p>
    <w:p w14:paraId="462F5ACF" w14:textId="7CFF72A6" w:rsidR="002E0C72" w:rsidRPr="002E0C72" w:rsidRDefault="002E0C72" w:rsidP="00D35F5F">
      <w:pPr>
        <w:spacing w:line="240" w:lineRule="auto"/>
        <w:ind w:firstLine="567"/>
        <w:jc w:val="both"/>
        <w:rPr>
          <w:rFonts w:eastAsia="Times New Roman" w:cs="Times New Roman"/>
          <w:sz w:val="20"/>
          <w:szCs w:val="20"/>
          <w:lang w:eastAsia="lt-LT"/>
        </w:rPr>
      </w:pPr>
      <w:r w:rsidRPr="002E0C72">
        <w:rPr>
          <w:rFonts w:eastAsia="Times New Roman" w:cs="Times New Roman"/>
          <w:sz w:val="20"/>
          <w:szCs w:val="20"/>
          <w:lang w:eastAsia="lt-LT"/>
        </w:rPr>
        <w:t>Šaltinis: LB apklausa (duomenys už kiekvienų metų 1 ketv.)</w:t>
      </w:r>
    </w:p>
    <w:p w14:paraId="3C1E8CE5" w14:textId="4336603E" w:rsidR="006C757F" w:rsidRDefault="00D35F5F" w:rsidP="00D35F5F">
      <w:pPr>
        <w:spacing w:line="240" w:lineRule="auto"/>
        <w:ind w:firstLine="567"/>
        <w:jc w:val="both"/>
        <w:rPr>
          <w:rFonts w:cs="Times New Roman"/>
          <w:lang w:eastAsia="lt-LT"/>
        </w:rPr>
      </w:pPr>
      <w:r w:rsidRPr="00277F7C">
        <w:rPr>
          <w:rFonts w:eastAsia="Times New Roman" w:cs="Times New Roman"/>
          <w:lang w:eastAsia="lt-LT"/>
        </w:rPr>
        <w:t> </w:t>
      </w:r>
      <w:r>
        <w:rPr>
          <w:rFonts w:eastAsia="Times New Roman" w:cs="Times New Roman"/>
          <w:lang w:eastAsia="lt-LT"/>
        </w:rPr>
        <w:t>Iš LB statistinės informacijos matyti, kad bankinis finansavimas SVV</w:t>
      </w:r>
      <w:r w:rsidR="001372AE">
        <w:rPr>
          <w:rFonts w:eastAsia="Times New Roman" w:cs="Times New Roman"/>
          <w:lang w:eastAsia="lt-LT"/>
        </w:rPr>
        <w:t xml:space="preserve"> subjektams</w:t>
      </w:r>
      <w:r>
        <w:rPr>
          <w:rFonts w:eastAsia="Times New Roman" w:cs="Times New Roman"/>
          <w:lang w:eastAsia="lt-LT"/>
        </w:rPr>
        <w:t xml:space="preserve"> per 2018 m. II</w:t>
      </w:r>
      <w:r w:rsidR="00FD1ECA">
        <w:t> </w:t>
      </w:r>
      <w:r>
        <w:rPr>
          <w:rFonts w:eastAsia="Times New Roman" w:cs="Times New Roman"/>
          <w:lang w:eastAsia="lt-LT"/>
        </w:rPr>
        <w:t>pusmetį – 2019 m. sumažėjo 600 mln. E</w:t>
      </w:r>
      <w:r w:rsidR="001372AE">
        <w:rPr>
          <w:rFonts w:eastAsia="Times New Roman" w:cs="Times New Roman"/>
          <w:lang w:eastAsia="lt-LT"/>
        </w:rPr>
        <w:t>UR</w:t>
      </w:r>
      <w:r>
        <w:rPr>
          <w:rFonts w:eastAsia="Times New Roman" w:cs="Times New Roman"/>
          <w:lang w:eastAsia="lt-LT"/>
        </w:rPr>
        <w:t>, todėl su finansavimo trūkumu susiduria ir visos kitos labai mažos, mažos ir vidutinės įmonės, t. y. ne tik iki 5 metų amžiaus. Todėl šioms įmonėms galėtų būti teikiamos INVEGOS paskolos, su sąlyga, kad dalis projekto bus finansuojama kitų privačių investuotojų lėšomis (t. y. taikomas kofinansavimo principas).</w:t>
      </w:r>
    </w:p>
    <w:p w14:paraId="3CB7BB1E" w14:textId="4EB1D748" w:rsidR="00A307E2" w:rsidRPr="005428D5" w:rsidRDefault="008D186D" w:rsidP="00D62EA1">
      <w:pPr>
        <w:spacing w:line="240" w:lineRule="auto"/>
        <w:jc w:val="both"/>
        <w:rPr>
          <w:rFonts w:cs="Times New Roman"/>
          <w:b/>
          <w:lang w:eastAsia="lt-LT"/>
        </w:rPr>
      </w:pPr>
      <w:r w:rsidRPr="005428D5">
        <w:rPr>
          <w:rFonts w:cs="Times New Roman"/>
          <w:b/>
          <w:bCs/>
          <w:lang w:eastAsia="lt-LT"/>
        </w:rPr>
        <w:t xml:space="preserve">3.2.1.3 </w:t>
      </w:r>
      <w:r w:rsidR="00A307E2" w:rsidRPr="005428D5">
        <w:rPr>
          <w:rFonts w:cs="Times New Roman"/>
          <w:b/>
          <w:lang w:eastAsia="lt-LT"/>
        </w:rPr>
        <w:t>Finansavimo poreikis MTEPI veikloms</w:t>
      </w:r>
    </w:p>
    <w:p w14:paraId="6F9251DA" w14:textId="1817075D" w:rsidR="00A307E2" w:rsidRPr="005428D5" w:rsidRDefault="00A307E2" w:rsidP="00F21CF5">
      <w:pPr>
        <w:spacing w:line="240" w:lineRule="auto"/>
        <w:ind w:firstLine="567"/>
        <w:jc w:val="both"/>
        <w:rPr>
          <w:rFonts w:cs="Times New Roman"/>
          <w:lang w:eastAsia="lt-LT"/>
        </w:rPr>
      </w:pPr>
      <w:r w:rsidRPr="005428D5">
        <w:rPr>
          <w:rFonts w:cs="Times New Roman"/>
          <w:lang w:eastAsia="lt-LT"/>
        </w:rPr>
        <w:t xml:space="preserve">2019 m. spalio mėn. atliekant SVV </w:t>
      </w:r>
      <w:r w:rsidR="00EB5EEB" w:rsidRPr="005428D5">
        <w:rPr>
          <w:rFonts w:cs="Times New Roman"/>
          <w:lang w:eastAsia="lt-LT"/>
        </w:rPr>
        <w:t xml:space="preserve">subjektų </w:t>
      </w:r>
      <w:r w:rsidRPr="005428D5">
        <w:rPr>
          <w:rFonts w:cs="Times New Roman"/>
          <w:lang w:eastAsia="lt-LT"/>
        </w:rPr>
        <w:t xml:space="preserve">apklausą, didelis dėmesys buvo skirtas MTEPI veiklos finansavimo poreikio Lietuvoje analizei. Iš visų apklaustųjų respondentų (n=430), 21 proc. nurodė, kad vykdo arba planuoja vykdyti MTEPI veiklą. 44 proc. MTEPI veiklą vykdančių respondentų yra kreipęsi dėl išorinio verslo finansavimo, 47 proc. iš tų, kurie kreipėsi, yra kreipęsi į ES SF lėšas administruojančias įstaigas ir (ar) į valstybės institucijas dėl subsidijų. Kiti apklausos dalyviai </w:t>
      </w:r>
      <w:r w:rsidRPr="005428D5">
        <w:rPr>
          <w:rFonts w:cs="Times New Roman"/>
          <w:lang w:eastAsia="lt-LT"/>
        </w:rPr>
        <w:lastRenderedPageBreak/>
        <w:t>kreipėsi į FĮst. arba RKF. Iš visų respondentų, kurie kreipėsi dėl išorinio verslo finansavimo MTEPI veiklai, beveik 48 proc. gavo prašomą sumą, 18 proc., gavo mažesnę sumą, nei prašė, o likę 34 proc. finansavimo negavo (žr. 3</w:t>
      </w:r>
      <w:r w:rsidR="003726C1">
        <w:rPr>
          <w:rFonts w:cs="Times New Roman"/>
          <w:lang w:eastAsia="lt-LT"/>
        </w:rPr>
        <w:t>2</w:t>
      </w:r>
      <w:r w:rsidRPr="005428D5">
        <w:rPr>
          <w:rFonts w:cs="Times New Roman"/>
          <w:lang w:eastAsia="lt-LT"/>
        </w:rPr>
        <w:t xml:space="preserve"> pav.). </w:t>
      </w:r>
    </w:p>
    <w:p w14:paraId="5B5AFDDF" w14:textId="46823049" w:rsidR="00A307E2" w:rsidRPr="005428D5" w:rsidRDefault="002C3AE7" w:rsidP="00F21CF5">
      <w:pPr>
        <w:pStyle w:val="Antrat"/>
        <w:keepNext/>
        <w:spacing w:line="240" w:lineRule="auto"/>
        <w:ind w:firstLine="0"/>
      </w:pPr>
      <w:r>
        <w:rPr>
          <w:noProof/>
        </w:rPr>
        <w:fldChar w:fldCharType="begin"/>
      </w:r>
      <w:r>
        <w:rPr>
          <w:noProof/>
        </w:rPr>
        <w:instrText xml:space="preserve"> SEQ pav. \* ARABIC </w:instrText>
      </w:r>
      <w:r>
        <w:rPr>
          <w:noProof/>
        </w:rPr>
        <w:fldChar w:fldCharType="separate"/>
      </w:r>
      <w:bookmarkStart w:id="189" w:name="_Toc35886301"/>
      <w:r w:rsidR="003726C1">
        <w:rPr>
          <w:noProof/>
        </w:rPr>
        <w:t>32</w:t>
      </w:r>
      <w:r>
        <w:rPr>
          <w:noProof/>
        </w:rPr>
        <w:fldChar w:fldCharType="end"/>
      </w:r>
      <w:r w:rsidR="00A307E2" w:rsidRPr="005428D5">
        <w:t xml:space="preserve"> pav. Ar gavote prašomą sumą MTEPI veikloms finansuoti?</w:t>
      </w:r>
      <w:bookmarkEnd w:id="189"/>
    </w:p>
    <w:p w14:paraId="4CCA4095" w14:textId="77777777" w:rsidR="00A307E2" w:rsidRPr="005428D5" w:rsidRDefault="00A307E2" w:rsidP="00F21CF5">
      <w:pPr>
        <w:spacing w:line="240" w:lineRule="auto"/>
        <w:jc w:val="center"/>
      </w:pPr>
      <w:r w:rsidRPr="005428D5">
        <w:rPr>
          <w:noProof/>
          <w:lang w:eastAsia="lt-LT"/>
        </w:rPr>
        <w:drawing>
          <wp:inline distT="0" distB="0" distL="0" distR="0" wp14:anchorId="7EEF489A" wp14:editId="1ABF0546">
            <wp:extent cx="5029200" cy="2138045"/>
            <wp:effectExtent l="0" t="0" r="0" b="1460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2C304B4-7D9D-49B6-A30E-397005937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1C758A" w14:textId="0B832E86" w:rsidR="00A307E2" w:rsidRPr="005428D5" w:rsidRDefault="00A307E2" w:rsidP="00F21CF5">
      <w:pPr>
        <w:spacing w:before="240" w:after="240" w:line="240" w:lineRule="auto"/>
        <w:ind w:firstLine="567"/>
        <w:jc w:val="both"/>
        <w:rPr>
          <w:rFonts w:cs="Times New Roman"/>
          <w:lang w:eastAsia="lt-LT"/>
        </w:rPr>
      </w:pPr>
      <w:r w:rsidRPr="005428D5">
        <w:rPr>
          <w:rFonts w:cs="Times New Roman"/>
          <w:lang w:eastAsia="lt-LT"/>
        </w:rPr>
        <w:t>82 proc. atsakiusiųjų, kad vykdo arba pradės vykdyti MTEPI veiklą, planuoja kreiptis į išorės institucijas dėl MTEPI finansavimo per ateinančius 5 metus (2020</w:t>
      </w:r>
      <w:r w:rsidR="001C5010" w:rsidRPr="005428D5">
        <w:t>–</w:t>
      </w:r>
      <w:r w:rsidRPr="005428D5">
        <w:rPr>
          <w:rFonts w:cs="Times New Roman"/>
          <w:lang w:eastAsia="lt-LT"/>
        </w:rPr>
        <w:t>202</w:t>
      </w:r>
      <w:r w:rsidR="008A0307">
        <w:rPr>
          <w:rFonts w:cs="Times New Roman"/>
          <w:lang w:eastAsia="lt-LT"/>
        </w:rPr>
        <w:t>4</w:t>
      </w:r>
      <w:r w:rsidRPr="005428D5">
        <w:rPr>
          <w:rFonts w:cs="Times New Roman"/>
          <w:lang w:eastAsia="lt-LT"/>
        </w:rPr>
        <w:t xml:space="preserve"> m.). Iš jų 34 proc. respondentų planuoja kreiptis dėl 150–300 tūkstančių </w:t>
      </w:r>
      <w:r w:rsidR="0090776D" w:rsidRPr="005428D5">
        <w:rPr>
          <w:rFonts w:cs="Times New Roman"/>
        </w:rPr>
        <w:t>EUR</w:t>
      </w:r>
      <w:r w:rsidRPr="005428D5">
        <w:rPr>
          <w:rFonts w:cs="Times New Roman"/>
          <w:lang w:eastAsia="lt-LT"/>
        </w:rPr>
        <w:t xml:space="preserve"> finansavimo. Tik 8 proc. apklausos dalyvių, kurie vykdo MTEPI veiklą, planuoja kreiptis ateityje dėl mažesnės nei 25 tūkstančių </w:t>
      </w:r>
      <w:r w:rsidR="0090776D" w:rsidRPr="005428D5">
        <w:rPr>
          <w:rFonts w:cs="Times New Roman"/>
        </w:rPr>
        <w:t>EUR</w:t>
      </w:r>
      <w:r w:rsidRPr="005428D5">
        <w:rPr>
          <w:rFonts w:cs="Times New Roman"/>
          <w:lang w:eastAsia="lt-LT"/>
        </w:rPr>
        <w:t xml:space="preserve"> finansavimo sumos. Tokie atsakymai patvirtina rinkos dalyvių nuomonę, kad MTEPI veiklai reikalingas didesnis finansavimas, palyginti su investicija įprastai įmonės veiklai arba apyvartinių lėšų poreikiu. </w:t>
      </w:r>
    </w:p>
    <w:p w14:paraId="0CD5E7B5" w14:textId="77777777" w:rsidR="00A307E2" w:rsidRPr="005428D5" w:rsidRDefault="00A307E2" w:rsidP="00F21CF5">
      <w:pPr>
        <w:spacing w:before="240" w:after="240" w:line="240" w:lineRule="auto"/>
        <w:ind w:firstLine="567"/>
        <w:jc w:val="both"/>
        <w:rPr>
          <w:rFonts w:cs="Times New Roman"/>
          <w:lang w:eastAsia="lt-LT"/>
        </w:rPr>
      </w:pPr>
      <w:r w:rsidRPr="005428D5">
        <w:rPr>
          <w:rFonts w:cs="Times New Roman"/>
          <w:lang w:eastAsia="lt-LT"/>
        </w:rPr>
        <w:t>Išanalizavus MTEPI vykdančių įmonių respondentų nuomonę, darytina išvada, kad dauguma MTEPI veiklą vykdančių SVV subjektų ateityje planuoja kreiptis dėl išorinio finansavimo ir mano, kad patraukliausia priemonė MTEPI veiklai finansuoti yra paskolos.</w:t>
      </w:r>
    </w:p>
    <w:p w14:paraId="0526C38E" w14:textId="4532F18E" w:rsidR="00A307E2" w:rsidRPr="005428D5" w:rsidRDefault="002C3AE7" w:rsidP="00F21CF5">
      <w:pPr>
        <w:pStyle w:val="Antrat"/>
        <w:keepNext/>
        <w:spacing w:line="240" w:lineRule="auto"/>
        <w:ind w:firstLine="0"/>
        <w:jc w:val="both"/>
      </w:pPr>
      <w:r>
        <w:rPr>
          <w:noProof/>
        </w:rPr>
        <w:fldChar w:fldCharType="begin"/>
      </w:r>
      <w:r>
        <w:rPr>
          <w:noProof/>
        </w:rPr>
        <w:instrText xml:space="preserve"> SEQ pav. \* ARABIC </w:instrText>
      </w:r>
      <w:r>
        <w:rPr>
          <w:noProof/>
        </w:rPr>
        <w:fldChar w:fldCharType="separate"/>
      </w:r>
      <w:bookmarkStart w:id="190" w:name="_Toc35886302"/>
      <w:r w:rsidR="00502E93">
        <w:rPr>
          <w:noProof/>
        </w:rPr>
        <w:t>34</w:t>
      </w:r>
      <w:r>
        <w:rPr>
          <w:noProof/>
        </w:rPr>
        <w:fldChar w:fldCharType="end"/>
      </w:r>
      <w:r w:rsidR="00A307E2" w:rsidRPr="005428D5">
        <w:t xml:space="preserve"> pav. Kokios finansinės priemonės Jums būtų patrauklios finansuoti MTEPI veiklas?</w:t>
      </w:r>
      <w:bookmarkEnd w:id="190"/>
    </w:p>
    <w:p w14:paraId="3B28C5ED" w14:textId="77777777" w:rsidR="00A307E2" w:rsidRPr="005428D5" w:rsidRDefault="00A307E2" w:rsidP="00F21CF5">
      <w:pPr>
        <w:spacing w:before="240" w:after="240" w:line="240" w:lineRule="auto"/>
        <w:jc w:val="both"/>
        <w:rPr>
          <w:rFonts w:cs="Times New Roman"/>
          <w:lang w:eastAsia="lt-LT"/>
        </w:rPr>
      </w:pPr>
      <w:r w:rsidRPr="005428D5">
        <w:rPr>
          <w:noProof/>
          <w:lang w:eastAsia="lt-LT"/>
        </w:rPr>
        <w:drawing>
          <wp:inline distT="0" distB="0" distL="0" distR="0" wp14:anchorId="58F174CC" wp14:editId="2D39FC70">
            <wp:extent cx="5940000" cy="1998000"/>
            <wp:effectExtent l="0" t="0" r="3810" b="2540"/>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47EF71-E4B8-459D-A5CE-53CD100DC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63DD670" w14:textId="429C8187" w:rsidR="00A307E2" w:rsidRPr="005428D5" w:rsidRDefault="00A307E2" w:rsidP="00F21CF5">
      <w:pPr>
        <w:spacing w:after="120" w:line="240" w:lineRule="auto"/>
        <w:ind w:firstLine="567"/>
        <w:jc w:val="both"/>
        <w:rPr>
          <w:b/>
        </w:rPr>
      </w:pPr>
      <w:bookmarkStart w:id="191" w:name="_Hlk24705596"/>
      <w:r w:rsidRPr="005428D5">
        <w:rPr>
          <w:rFonts w:cs="Times New Roman"/>
          <w:lang w:eastAsia="lt-LT"/>
        </w:rPr>
        <w:t>Į klausimą, kokios valstybės intervencijos reikėtų, kad paskatintų MTEPI veiklą, 40 proc. apklausos dalyvių atsakė, kad reikėtų ilginti valstybės vykdomų finansinių priemonių finansavimo trukmę</w:t>
      </w:r>
      <w:r w:rsidR="009A61F6" w:rsidRPr="005428D5">
        <w:rPr>
          <w:rFonts w:cs="Times New Roman"/>
          <w:lang w:eastAsia="lt-LT"/>
        </w:rPr>
        <w:t xml:space="preserve">. Respondentai nenurodė tiksliai, iki kiek reikėtų ilginti finansavimo trukmę, </w:t>
      </w:r>
      <w:r w:rsidR="00456A32">
        <w:rPr>
          <w:rFonts w:cs="Times New Roman"/>
          <w:lang w:eastAsia="lt-LT"/>
        </w:rPr>
        <w:t>tačiau</w:t>
      </w:r>
      <w:r w:rsidR="009A61F6" w:rsidRPr="005428D5">
        <w:rPr>
          <w:rFonts w:cs="Times New Roman"/>
          <w:lang w:eastAsia="lt-LT"/>
        </w:rPr>
        <w:t xml:space="preserve"> fokusuotos grupės diskusijose buvo paminėta, kad kai kurie MTEPI projektai</w:t>
      </w:r>
      <w:r w:rsidR="001B43A3">
        <w:rPr>
          <w:rFonts w:cs="Times New Roman"/>
          <w:lang w:eastAsia="lt-LT"/>
        </w:rPr>
        <w:t>, pavyzdžiui, gyvybės mokslų srityje,</w:t>
      </w:r>
      <w:r w:rsidR="009A61F6" w:rsidRPr="005428D5">
        <w:rPr>
          <w:rFonts w:cs="Times New Roman"/>
          <w:lang w:eastAsia="lt-LT"/>
        </w:rPr>
        <w:t xml:space="preserve"> gali vykti iki 20 metų, tad tokia ir yra pageidautina finansavimo trukmė.</w:t>
      </w:r>
      <w:r w:rsidRPr="005428D5">
        <w:rPr>
          <w:rFonts w:cs="Times New Roman"/>
          <w:lang w:eastAsia="lt-LT"/>
        </w:rPr>
        <w:t xml:space="preserve"> 26 proc. atsakė, kad reikėtų didinti valstybės vykdomų finansinių priemonių finansavimo apimtį, t.</w:t>
      </w:r>
      <w:r w:rsidR="001C5010" w:rsidRPr="005428D5">
        <w:rPr>
          <w:rFonts w:cs="Times New Roman"/>
          <w:lang w:eastAsia="lt-LT"/>
        </w:rPr>
        <w:t xml:space="preserve"> </w:t>
      </w:r>
      <w:r w:rsidRPr="005428D5">
        <w:rPr>
          <w:rFonts w:cs="Times New Roman"/>
          <w:lang w:eastAsia="lt-LT"/>
        </w:rPr>
        <w:t xml:space="preserve">y. skirti daugiau lėšų finansinėms priemonėms, 22 proc. atsakė, kad reikia skleisti daugiau informacijos apie išorinio verslo finansavimo gavimo galimybes. Apklausos respondentai pateikė ir kitus atsakymus, kas, jų manymų, </w:t>
      </w:r>
      <w:r w:rsidRPr="005428D5">
        <w:rPr>
          <w:rFonts w:cs="Times New Roman"/>
          <w:lang w:eastAsia="lt-LT"/>
        </w:rPr>
        <w:lastRenderedPageBreak/>
        <w:t xml:space="preserve">turėtų paskatinti įmones vykdyti MTEPI veiklą, pvz., mažinti biurokratiją, teikti informaciją vieno langelio principu, konsultuoti besikreipiančius dėl finansavimo asmenis finansavimo gavimo ir vėliau jo administravimo proceso eigoje. Pažymėtina, kad panašias problemas pastebi ir FĮst. atstovai bei kiti investuotojai. Jų apklausos parodė, kad dažnai SVV atstovai, besikreipiantys dėl finansavimo, stokoja finansų srities žinių, jiems reikalingos išsamios konsultacijos dėl finansavimo sąlygų, reikalingų paruošti dokumentų ir kitų formalumų. </w:t>
      </w:r>
      <w:bookmarkEnd w:id="191"/>
    </w:p>
    <w:p w14:paraId="2D584926" w14:textId="48019354" w:rsidR="00A307E2" w:rsidRPr="00ED62A9" w:rsidRDefault="008D186D" w:rsidP="00F21CF5">
      <w:pPr>
        <w:spacing w:before="240" w:after="240" w:line="240" w:lineRule="auto"/>
        <w:rPr>
          <w:rStyle w:val="Grietas"/>
          <w:bCs w:val="0"/>
        </w:rPr>
      </w:pPr>
      <w:r w:rsidRPr="005428D5">
        <w:rPr>
          <w:b/>
        </w:rPr>
        <w:t xml:space="preserve">3.2.1.4 </w:t>
      </w:r>
      <w:r w:rsidR="00A307E2" w:rsidRPr="00ED62A9">
        <w:rPr>
          <w:b/>
        </w:rPr>
        <w:t xml:space="preserve">Fokusuotos grupės diskusija MTEPI veiklų finansavimo situacijos Lietuvoje tema </w:t>
      </w:r>
    </w:p>
    <w:p w14:paraId="290D3736" w14:textId="77777777" w:rsidR="00ED62A9" w:rsidRPr="005428D5" w:rsidRDefault="00ED62A9" w:rsidP="00ED62A9">
      <w:pPr>
        <w:spacing w:before="240" w:after="240" w:line="240" w:lineRule="auto"/>
        <w:ind w:firstLine="567"/>
        <w:jc w:val="both"/>
      </w:pPr>
      <w:r w:rsidRPr="00ED62A9">
        <w:t xml:space="preserve">2014 – 2020 m. finansavimo laikotarpiu pagal 1 prioritetą „Mokslinių tyrimų, eksperimentinės plėtros ir inovacijų skatinimas“ buvo įsteigtos </w:t>
      </w:r>
      <w:proofErr w:type="spellStart"/>
      <w:r w:rsidRPr="00ED62A9">
        <w:t>subsidinės</w:t>
      </w:r>
      <w:proofErr w:type="spellEnd"/>
      <w:r w:rsidRPr="00ED62A9">
        <w:t xml:space="preserve"> priemonės inovacinę veiklą vykdantiems juridiniams asmenims. Priemonės ir programos skirtos verslui kurti </w:t>
      </w:r>
      <w:proofErr w:type="spellStart"/>
      <w:r w:rsidRPr="00ED62A9">
        <w:t>inovatyvius</w:t>
      </w:r>
      <w:proofErr w:type="spellEnd"/>
      <w:r w:rsidRPr="00ED62A9">
        <w:t xml:space="preserve"> produktus, procesus ar paslaugas yra šios: „</w:t>
      </w:r>
      <w:proofErr w:type="spellStart"/>
      <w:r w:rsidRPr="00ED62A9">
        <w:t>Smartinvest</w:t>
      </w:r>
      <w:proofErr w:type="spellEnd"/>
      <w:r w:rsidRPr="00ED62A9">
        <w:t xml:space="preserve"> LT“, „</w:t>
      </w:r>
      <w:proofErr w:type="spellStart"/>
      <w:r w:rsidRPr="00ED62A9">
        <w:t>Smartinvest</w:t>
      </w:r>
      <w:proofErr w:type="spellEnd"/>
      <w:r w:rsidRPr="00ED62A9">
        <w:t xml:space="preserve"> LT+“, „</w:t>
      </w:r>
      <w:proofErr w:type="spellStart"/>
      <w:r w:rsidRPr="00ED62A9">
        <w:t>Smart</w:t>
      </w:r>
      <w:proofErr w:type="spellEnd"/>
      <w:r w:rsidRPr="00ED62A9">
        <w:t xml:space="preserve"> FDI“, „Inovaciniai čekiai“, „Intelektas. Bendri mokslo–verslo projektai“, „</w:t>
      </w:r>
      <w:proofErr w:type="spellStart"/>
      <w:r w:rsidRPr="00ED62A9">
        <w:t>Smartparkas</w:t>
      </w:r>
      <w:proofErr w:type="spellEnd"/>
      <w:r w:rsidRPr="00ED62A9">
        <w:t xml:space="preserve"> LT“, „</w:t>
      </w:r>
      <w:proofErr w:type="spellStart"/>
      <w:r w:rsidRPr="00ED62A9">
        <w:t>Inoklaster</w:t>
      </w:r>
      <w:proofErr w:type="spellEnd"/>
      <w:r w:rsidRPr="00ED62A9">
        <w:t xml:space="preserve"> LT“, „</w:t>
      </w:r>
      <w:proofErr w:type="spellStart"/>
      <w:r w:rsidRPr="00ED62A9">
        <w:t>Ikiprekybiniai</w:t>
      </w:r>
      <w:proofErr w:type="spellEnd"/>
      <w:r w:rsidRPr="00ED62A9">
        <w:t xml:space="preserve"> pirkimai LT“, „</w:t>
      </w:r>
      <w:proofErr w:type="spellStart"/>
      <w:r w:rsidRPr="00ED62A9">
        <w:t>Inogeb</w:t>
      </w:r>
      <w:proofErr w:type="spellEnd"/>
      <w:r w:rsidRPr="00ED62A9">
        <w:t xml:space="preserve"> LT“, „</w:t>
      </w:r>
      <w:proofErr w:type="spellStart"/>
      <w:r w:rsidRPr="00ED62A9">
        <w:t>Inoconnect</w:t>
      </w:r>
      <w:proofErr w:type="spellEnd"/>
      <w:r w:rsidRPr="00ED62A9">
        <w:t>“, „</w:t>
      </w:r>
      <w:proofErr w:type="spellStart"/>
      <w:r w:rsidRPr="00ED62A9">
        <w:t>Inopatentas</w:t>
      </w:r>
      <w:proofErr w:type="spellEnd"/>
      <w:r w:rsidRPr="00ED62A9">
        <w:t>“, „</w:t>
      </w:r>
      <w:proofErr w:type="spellStart"/>
      <w:r w:rsidRPr="00ED62A9">
        <w:t>Inočekiai</w:t>
      </w:r>
      <w:proofErr w:type="spellEnd"/>
      <w:r w:rsidRPr="00ED62A9">
        <w:t>“, „</w:t>
      </w:r>
      <w:proofErr w:type="spellStart"/>
      <w:r w:rsidRPr="00ED62A9">
        <w:t>Inostartas</w:t>
      </w:r>
      <w:proofErr w:type="spellEnd"/>
      <w:r w:rsidRPr="00ED62A9">
        <w:t xml:space="preserve">“, „Intelektas LT-2“, „Eksperimentas“, „Skaitmeninių inovacijų centrai“. Šioms priemonėms buvo skirta 272 mln. EUR, iš kurių iki 2019 m. pabaigos panaudota (pasirašytos sutartys) 265 mln. EUR. Verslas aktyviai naudojasi MTEPI skirtomis </w:t>
      </w:r>
      <w:proofErr w:type="spellStart"/>
      <w:r w:rsidRPr="00ED62A9">
        <w:t>subsidinėmis</w:t>
      </w:r>
      <w:proofErr w:type="spellEnd"/>
      <w:r w:rsidRPr="00ED62A9">
        <w:t xml:space="preserve"> priemonėmis. Lėšoms pagal šias priemones baigiantis, gali atsirasti MTEPI finansavimo trūkumas, kol bus įsteigtos naujo finansavimo laikotarpio priemonės.</w:t>
      </w:r>
    </w:p>
    <w:p w14:paraId="2EFB1511" w14:textId="77777777" w:rsidR="00A307E2" w:rsidRPr="005428D5" w:rsidRDefault="00A307E2" w:rsidP="00F21CF5">
      <w:pPr>
        <w:spacing w:line="240" w:lineRule="auto"/>
        <w:ind w:firstLine="567"/>
        <w:jc w:val="both"/>
        <w:rPr>
          <w:rStyle w:val="Grietas"/>
          <w:b w:val="0"/>
        </w:rPr>
      </w:pPr>
      <w:r w:rsidRPr="005428D5">
        <w:rPr>
          <w:rStyle w:val="Grietas"/>
          <w:b w:val="0"/>
        </w:rPr>
        <w:t xml:space="preserve">2019 m. spalio mėn. buvo surengta fokusuotos grupės diskusija MTEPI veiklų finansavimo situacijos Lietuvoje tema. Diskusijoje dalyvavo VšĮ ,,Lietuvos inovacijų centras“, Verslo angelų fondo I, Mokslų, inovacijų ir technologijų agentūros, Vilniaus universiteto, Lietuvos sveikatos mokslų universiteto, VšĮ </w:t>
      </w:r>
      <w:r w:rsidR="00F43792" w:rsidRPr="005428D5">
        <w:rPr>
          <w:rStyle w:val="Grietas"/>
          <w:b w:val="0"/>
        </w:rPr>
        <w:t>LVPA</w:t>
      </w:r>
      <w:r w:rsidRPr="005428D5">
        <w:rPr>
          <w:rStyle w:val="Grietas"/>
          <w:b w:val="0"/>
        </w:rPr>
        <w:t xml:space="preserve">, UAB ,,Practica Capital“, </w:t>
      </w:r>
      <w:r w:rsidR="001062A7" w:rsidRPr="005428D5">
        <w:rPr>
          <w:rStyle w:val="Grietas"/>
          <w:b w:val="0"/>
        </w:rPr>
        <w:t>LR</w:t>
      </w:r>
      <w:r w:rsidR="004832FC" w:rsidRPr="005428D5">
        <w:rPr>
          <w:rStyle w:val="Grietas"/>
          <w:b w:val="0"/>
        </w:rPr>
        <w:t>V</w:t>
      </w:r>
      <w:r w:rsidRPr="005428D5">
        <w:rPr>
          <w:rStyle w:val="Grietas"/>
          <w:b w:val="0"/>
        </w:rPr>
        <w:t xml:space="preserve"> kanceliarijos, INVEGA, </w:t>
      </w:r>
      <w:r w:rsidR="0081454B" w:rsidRPr="005428D5">
        <w:rPr>
          <w:rStyle w:val="Grietas"/>
          <w:b w:val="0"/>
        </w:rPr>
        <w:t>LR FM</w:t>
      </w:r>
      <w:r w:rsidRPr="005428D5">
        <w:rPr>
          <w:rStyle w:val="Grietas"/>
          <w:b w:val="0"/>
        </w:rPr>
        <w:t xml:space="preserve">, </w:t>
      </w:r>
      <w:r w:rsidR="0081454B" w:rsidRPr="005428D5">
        <w:rPr>
          <w:rStyle w:val="Grietas"/>
          <w:b w:val="0"/>
        </w:rPr>
        <w:t xml:space="preserve">EIM </w:t>
      </w:r>
      <w:r w:rsidRPr="005428D5">
        <w:rPr>
          <w:rStyle w:val="Grietas"/>
          <w:b w:val="0"/>
        </w:rPr>
        <w:t>atstovai. Šios diskusijos metu buvo siekiama išanalizuoti MTEPI veiklų finansavimo situaciją Lietuvoje, identifikuojant, ar šiuo metu pakanka finansinių priemonių MTEPI veiklų finansavimui, kokia finansinių priemonių forma yra efektyviausia MTEPI veiklų finansavimui ir kt.</w:t>
      </w:r>
    </w:p>
    <w:p w14:paraId="7163F3FB" w14:textId="77777777" w:rsidR="00A307E2" w:rsidRPr="005428D5" w:rsidRDefault="00A307E2" w:rsidP="00F21CF5">
      <w:pPr>
        <w:spacing w:line="240" w:lineRule="auto"/>
        <w:ind w:firstLine="567"/>
        <w:jc w:val="both"/>
        <w:rPr>
          <w:rStyle w:val="Grietas"/>
          <w:b w:val="0"/>
        </w:rPr>
      </w:pPr>
      <w:r w:rsidRPr="005428D5">
        <w:rPr>
          <w:rStyle w:val="Grietas"/>
          <w:b w:val="0"/>
        </w:rPr>
        <w:t xml:space="preserve">Anot diskusijos dalyvių, šiuo metu ankstyvos stadijos idėjoms vystyti universitetuose yra nedaug finansavimo galimybių, jaučiamas mokslinių tyrimų finansavimo trūkumas. Diskusijos dalyviai pasisakė, kad finansavimo riziką galėtų prisiimti arba universitetas, arba valstybė, kadangi Lietuvoje veikiantys RKF nėra linkę prisiimti šios rizikos. </w:t>
      </w:r>
      <w:bookmarkStart w:id="192" w:name="_Hlk25929043"/>
      <w:r w:rsidRPr="005428D5">
        <w:rPr>
          <w:rStyle w:val="Grietas"/>
          <w:b w:val="0"/>
        </w:rPr>
        <w:t xml:space="preserve">Pvz., mokslinių tyrimų, trunkančių 10-20 metų, finansavimo trukmė </w:t>
      </w:r>
      <w:r w:rsidR="000C5274" w:rsidRPr="005428D5">
        <w:rPr>
          <w:rStyle w:val="Grietas"/>
          <w:b w:val="0"/>
        </w:rPr>
        <w:t>RKF</w:t>
      </w:r>
      <w:r w:rsidRPr="005428D5">
        <w:rPr>
          <w:rStyle w:val="Grietas"/>
          <w:b w:val="0"/>
        </w:rPr>
        <w:t xml:space="preserve"> yra per ilga, tad tokių tyrimų finansavimo tyrėjai tikisi iš valstybės. Kita svarbi tema, kuri buvo iškelta diskusijos metu, yra studentų ir jaunųjų mokslininkų verslumo įgūdžių stoka. Tad yra poreikis labiau edukuoti studentus ir jaunuosius mokslininkus apie produktų komercializavimą, patentavimą ir sertifikavimą. </w:t>
      </w:r>
    </w:p>
    <w:bookmarkEnd w:id="192"/>
    <w:p w14:paraId="2293D6FA" w14:textId="77777777" w:rsidR="00A307E2" w:rsidRPr="005428D5" w:rsidRDefault="00A307E2" w:rsidP="00F21CF5">
      <w:pPr>
        <w:spacing w:line="240" w:lineRule="auto"/>
        <w:ind w:firstLine="567"/>
        <w:jc w:val="both"/>
        <w:rPr>
          <w:rStyle w:val="Grietas"/>
          <w:b w:val="0"/>
        </w:rPr>
      </w:pPr>
      <w:r w:rsidRPr="005428D5">
        <w:rPr>
          <w:rStyle w:val="Grietas"/>
          <w:b w:val="0"/>
        </w:rPr>
        <w:t>Taip pat, buvo pasiūlymų, kad reikėtų remtis užsienio gerosiomis praktikomis, kai inkubatoriuje veikiantys idėjos vystytojai turi pagrįsti ir įrodyti, kad jų idėjos turi potencialą būti komercializuotos. Vienas iš tokių gerosios praktikos pavyzdžių yra Olandija, kur valstybė teikia MTEPI veiklas vykdančioms įmonėms lengvatines paskolas, iš kurių apie 60 proc. yra grąžinamos.</w:t>
      </w:r>
    </w:p>
    <w:p w14:paraId="1CAAF2CA" w14:textId="77777777" w:rsidR="00A307E2" w:rsidRPr="005428D5" w:rsidRDefault="00A307E2" w:rsidP="00F21CF5">
      <w:pPr>
        <w:spacing w:line="240" w:lineRule="auto"/>
        <w:ind w:firstLine="567"/>
        <w:jc w:val="both"/>
        <w:rPr>
          <w:rStyle w:val="Grietas"/>
          <w:b w:val="0"/>
        </w:rPr>
      </w:pPr>
      <w:r w:rsidRPr="005428D5">
        <w:rPr>
          <w:rStyle w:val="Grietas"/>
          <w:b w:val="0"/>
        </w:rPr>
        <w:t xml:space="preserve">Rinkos dalyviai palaiko valstybės siekį sukurti Inovacijų skatinimo fondą ir pritraukti dalį privataus kapitalo vystyti inovatyvų verslą Lietuvoje. Svarbu ne tik skatinti startuolius, bet ir stabilius, ilgiau veikiančius verslus vykdyti inovacijas ir prisidėti prie ekonomikos raidos Lietuvoje. </w:t>
      </w:r>
    </w:p>
    <w:p w14:paraId="6530EB2C" w14:textId="77777777" w:rsidR="00A307E2" w:rsidRPr="005428D5" w:rsidRDefault="00A307E2" w:rsidP="00F21CF5">
      <w:pPr>
        <w:spacing w:line="240" w:lineRule="auto"/>
        <w:ind w:firstLine="567"/>
        <w:jc w:val="both"/>
        <w:rPr>
          <w:rStyle w:val="Grietas"/>
          <w:b w:val="0"/>
        </w:rPr>
      </w:pPr>
      <w:r w:rsidRPr="005428D5">
        <w:rPr>
          <w:rStyle w:val="Grietas"/>
          <w:b w:val="0"/>
        </w:rPr>
        <w:t>Apibendrinant MTEPI veiklų finansavimo Lietuvoje fokusuotos grupės diskusiją, darytinos tokios išvados:</w:t>
      </w:r>
    </w:p>
    <w:p w14:paraId="20BAF53E" w14:textId="0921F063" w:rsidR="00A307E2" w:rsidRPr="005428D5" w:rsidRDefault="00A307E2"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Lietuvos investuotojai ir finansų įstaigų atstovai MTEPI veiklą vertina kaip riziking</w:t>
      </w:r>
      <w:r w:rsidR="006D3493" w:rsidRPr="005428D5">
        <w:rPr>
          <w:rFonts w:cs="Times New Roman"/>
          <w:color w:val="000000" w:themeColor="text1"/>
        </w:rPr>
        <w:t>ą</w:t>
      </w:r>
      <w:r w:rsidRPr="005428D5">
        <w:rPr>
          <w:rFonts w:cs="Times New Roman"/>
          <w:color w:val="000000" w:themeColor="text1"/>
        </w:rPr>
        <w:t>, investuotojams sudėtinga įvertinti, ar idėja yra verta finansavimo, o FĮ nelaiko MTEPI sritimi, kurią jie galėtų finansuoti.</w:t>
      </w:r>
    </w:p>
    <w:p w14:paraId="3F5F0179" w14:textId="77777777" w:rsidR="00A307E2" w:rsidRPr="005428D5" w:rsidRDefault="00A307E2"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Trūksta mentorių, padedančių MTEPI veiklas vykdantiems startuoliams vystyti ir komercializuoti idėjas.</w:t>
      </w:r>
    </w:p>
    <w:p w14:paraId="1CE71744" w14:textId="228FDC39" w:rsidR="00D35F5F" w:rsidRDefault="00D35F5F" w:rsidP="00E83934">
      <w:pPr>
        <w:spacing w:before="240" w:line="240" w:lineRule="auto"/>
        <w:ind w:firstLine="567"/>
        <w:jc w:val="both"/>
        <w:rPr>
          <w:rFonts w:cs="Times New Roman"/>
          <w:lang w:eastAsia="lt-LT"/>
        </w:rPr>
      </w:pPr>
      <w:r w:rsidRPr="00AF7A72">
        <w:rPr>
          <w:rFonts w:cs="Times New Roman"/>
          <w:lang w:eastAsia="lt-LT"/>
        </w:rPr>
        <w:lastRenderedPageBreak/>
        <w:t>Remiantis SVV subjektų apklausos rezultatais ir MTEPI veikl</w:t>
      </w:r>
      <w:r>
        <w:rPr>
          <w:rFonts w:cs="Times New Roman"/>
          <w:lang w:eastAsia="lt-LT"/>
        </w:rPr>
        <w:t>os</w:t>
      </w:r>
      <w:r w:rsidRPr="00AF7A72">
        <w:rPr>
          <w:rFonts w:cs="Times New Roman"/>
          <w:lang w:eastAsia="lt-LT"/>
        </w:rPr>
        <w:t xml:space="preserve"> finansavimo situacijos Lietuvoje fokusuotos grupės diskusijomis</w:t>
      </w:r>
      <w:r>
        <w:rPr>
          <w:rFonts w:cs="Times New Roman"/>
          <w:lang w:eastAsia="lt-LT"/>
        </w:rPr>
        <w:t>,</w:t>
      </w:r>
      <w:r w:rsidRPr="00AF7A72">
        <w:rPr>
          <w:rFonts w:cs="Times New Roman"/>
          <w:lang w:eastAsia="lt-LT"/>
        </w:rPr>
        <w:t xml:space="preserve"> darytina išvada, kad MTEPI veiklų finansavimo</w:t>
      </w:r>
      <w:r w:rsidRPr="00182CF8">
        <w:rPr>
          <w:rFonts w:cs="Times New Roman"/>
          <w:lang w:eastAsia="lt-LT"/>
        </w:rPr>
        <w:t xml:space="preserve"> </w:t>
      </w:r>
      <w:r w:rsidRPr="00AF7A72">
        <w:rPr>
          <w:rFonts w:cs="Times New Roman"/>
          <w:lang w:eastAsia="lt-LT"/>
        </w:rPr>
        <w:t xml:space="preserve">trūksta. </w:t>
      </w:r>
      <w:r>
        <w:rPr>
          <w:rFonts w:cs="Times New Roman"/>
          <w:lang w:eastAsia="lt-LT"/>
        </w:rPr>
        <w:t xml:space="preserve">Remiantis SVV </w:t>
      </w:r>
      <w:r w:rsidR="00B066D8">
        <w:rPr>
          <w:rFonts w:cs="Times New Roman"/>
          <w:lang w:eastAsia="lt-LT"/>
        </w:rPr>
        <w:t xml:space="preserve">subjektų </w:t>
      </w:r>
      <w:r>
        <w:rPr>
          <w:rFonts w:cs="Times New Roman"/>
          <w:lang w:eastAsia="lt-LT"/>
        </w:rPr>
        <w:t>apklausoje nurodytais poreikiais, p</w:t>
      </w:r>
      <w:r w:rsidRPr="00AF7A72">
        <w:rPr>
          <w:rFonts w:cs="Times New Roman"/>
          <w:lang w:eastAsia="lt-LT"/>
        </w:rPr>
        <w:t>er ateinančius 5 metus</w:t>
      </w:r>
      <w:r>
        <w:rPr>
          <w:rFonts w:cs="Times New Roman"/>
          <w:lang w:eastAsia="lt-LT"/>
        </w:rPr>
        <w:t xml:space="preserve"> (2020</w:t>
      </w:r>
      <w:r w:rsidRPr="00BE162B">
        <w:t>–</w:t>
      </w:r>
      <w:r>
        <w:rPr>
          <w:rFonts w:cs="Times New Roman"/>
          <w:lang w:eastAsia="lt-LT"/>
        </w:rPr>
        <w:t>202</w:t>
      </w:r>
      <w:r w:rsidR="008A0307">
        <w:rPr>
          <w:rFonts w:cs="Times New Roman"/>
          <w:lang w:eastAsia="lt-LT"/>
        </w:rPr>
        <w:t>4</w:t>
      </w:r>
      <w:r>
        <w:rPr>
          <w:rFonts w:cs="Times New Roman"/>
          <w:lang w:eastAsia="lt-LT"/>
        </w:rPr>
        <w:t xml:space="preserve"> m.</w:t>
      </w:r>
      <w:r w:rsidR="00840429">
        <w:rPr>
          <w:rFonts w:cs="Times New Roman"/>
          <w:lang w:eastAsia="lt-LT"/>
        </w:rPr>
        <w:t xml:space="preserve"> laikotarpiu</w:t>
      </w:r>
      <w:r>
        <w:rPr>
          <w:rFonts w:cs="Times New Roman"/>
          <w:lang w:eastAsia="lt-LT"/>
        </w:rPr>
        <w:t>)</w:t>
      </w:r>
      <w:r w:rsidRPr="00AF7A72">
        <w:rPr>
          <w:rFonts w:cs="Times New Roman"/>
          <w:lang w:eastAsia="lt-LT"/>
        </w:rPr>
        <w:t xml:space="preserve"> </w:t>
      </w:r>
      <w:r w:rsidRPr="00E83934">
        <w:rPr>
          <w:rFonts w:cs="Times New Roman"/>
          <w:b/>
          <w:bCs/>
          <w:lang w:eastAsia="lt-LT"/>
        </w:rPr>
        <w:t xml:space="preserve">finansavimo poreikis MTEPI veikloms turėtų siekti apie 756 mln. </w:t>
      </w:r>
      <w:r w:rsidRPr="00E83934">
        <w:rPr>
          <w:rFonts w:cs="Times New Roman"/>
          <w:b/>
          <w:bCs/>
        </w:rPr>
        <w:t>EUR</w:t>
      </w:r>
      <w:r w:rsidRPr="00AF7A72">
        <w:rPr>
          <w:rFonts w:cs="Times New Roman"/>
          <w:lang w:eastAsia="lt-LT"/>
        </w:rPr>
        <w:t>.</w:t>
      </w:r>
      <w:r>
        <w:rPr>
          <w:rFonts w:cs="Times New Roman"/>
          <w:lang w:eastAsia="lt-LT"/>
        </w:rPr>
        <w:t xml:space="preserve"> Apie 30 proc. šio poreikio galėtų būti finansuojama subsidijomis, likusi suma – 529 mln. EUR – FP. </w:t>
      </w:r>
      <w:r w:rsidRPr="00ED61C8">
        <w:rPr>
          <w:rFonts w:cs="Times New Roman"/>
          <w:lang w:eastAsia="lt-LT"/>
        </w:rPr>
        <w:t>Siekiant skatinti MTEPI veiklą</w:t>
      </w:r>
      <w:r w:rsidRPr="00AF7A72">
        <w:rPr>
          <w:rFonts w:cs="Times New Roman"/>
          <w:lang w:eastAsia="lt-LT"/>
        </w:rPr>
        <w:t xml:space="preserve"> galėtų būti </w:t>
      </w:r>
      <w:r w:rsidR="00DC2ED8">
        <w:rPr>
          <w:rFonts w:cs="Times New Roman"/>
          <w:lang w:eastAsia="lt-LT"/>
        </w:rPr>
        <w:t>taikomos subsidinės priemonės ir vėliau – FP tokiais principais</w:t>
      </w:r>
      <w:r w:rsidRPr="00AF7A72">
        <w:rPr>
          <w:rFonts w:cs="Times New Roman"/>
          <w:lang w:eastAsia="lt-LT"/>
        </w:rPr>
        <w:t xml:space="preserve">: </w:t>
      </w:r>
    </w:p>
    <w:p w14:paraId="68744505" w14:textId="77777777" w:rsidR="00D35F5F" w:rsidRDefault="00D35F5F" w:rsidP="00E83934">
      <w:pPr>
        <w:pStyle w:val="Sraopastraipa"/>
        <w:numPr>
          <w:ilvl w:val="0"/>
          <w:numId w:val="29"/>
        </w:numPr>
        <w:tabs>
          <w:tab w:val="left" w:pos="709"/>
        </w:tabs>
        <w:spacing w:after="0" w:line="240" w:lineRule="auto"/>
        <w:ind w:left="0" w:firstLine="360"/>
        <w:jc w:val="both"/>
        <w:rPr>
          <w:rFonts w:cs="Times New Roman"/>
          <w:lang w:eastAsia="lt-LT"/>
        </w:rPr>
      </w:pPr>
      <w:r w:rsidRPr="00124B6A">
        <w:rPr>
          <w:rFonts w:cs="Times New Roman"/>
          <w:lang w:eastAsia="lt-LT"/>
        </w:rPr>
        <w:t>idėjai suformuluoti ir suplanuoti jos vystymo eigai – 1-4 TRL –  subsidija</w:t>
      </w:r>
      <w:r>
        <w:rPr>
          <w:rFonts w:cs="Times New Roman"/>
          <w:lang w:eastAsia="lt-LT"/>
        </w:rPr>
        <w:t>;</w:t>
      </w:r>
    </w:p>
    <w:p w14:paraId="4F88CF4B" w14:textId="760FBF5B" w:rsidR="00D35F5F" w:rsidRDefault="00D35F5F" w:rsidP="00E83934">
      <w:pPr>
        <w:pStyle w:val="Sraopastraipa"/>
        <w:numPr>
          <w:ilvl w:val="0"/>
          <w:numId w:val="29"/>
        </w:numPr>
        <w:tabs>
          <w:tab w:val="left" w:pos="709"/>
        </w:tabs>
        <w:spacing w:after="0" w:line="240" w:lineRule="auto"/>
        <w:ind w:left="0" w:firstLine="360"/>
        <w:jc w:val="both"/>
        <w:rPr>
          <w:rFonts w:cs="Times New Roman"/>
          <w:lang w:eastAsia="lt-LT"/>
        </w:rPr>
      </w:pPr>
      <w:r>
        <w:rPr>
          <w:rFonts w:cs="Times New Roman"/>
          <w:lang w:eastAsia="lt-LT"/>
        </w:rPr>
        <w:t xml:space="preserve">INVEGOS teikiamos paskolos su lengvatinėmis palūkanomis, </w:t>
      </w:r>
      <w:r w:rsidR="00DC2ED8">
        <w:rPr>
          <w:rFonts w:cs="Times New Roman"/>
          <w:lang w:eastAsia="lt-LT"/>
        </w:rPr>
        <w:t>kadangi</w:t>
      </w:r>
      <w:r>
        <w:rPr>
          <w:rFonts w:cs="Times New Roman"/>
          <w:lang w:eastAsia="lt-LT"/>
        </w:rPr>
        <w:t xml:space="preserve"> FĮ apklausa parodė, kad jos nėra suinteresuotos finansuoti MTEPI veiklų</w:t>
      </w:r>
      <w:r w:rsidR="00DC2ED8">
        <w:rPr>
          <w:rFonts w:cs="Times New Roman"/>
          <w:lang w:eastAsia="lt-LT"/>
        </w:rPr>
        <w:t>.</w:t>
      </w:r>
      <w:r>
        <w:rPr>
          <w:rFonts w:cs="Times New Roman"/>
          <w:lang w:eastAsia="lt-LT"/>
        </w:rPr>
        <w:t xml:space="preserve"> RKF</w:t>
      </w:r>
      <w:r w:rsidR="00DC2ED8">
        <w:rPr>
          <w:rFonts w:cs="Times New Roman"/>
          <w:lang w:eastAsia="lt-LT"/>
        </w:rPr>
        <w:t xml:space="preserve"> paminėjo, kad jie</w:t>
      </w:r>
      <w:r>
        <w:rPr>
          <w:rFonts w:cs="Times New Roman"/>
          <w:lang w:eastAsia="lt-LT"/>
        </w:rPr>
        <w:t xml:space="preserve"> nėra linkę investuoti į ankstyvųjų stadijų MTEPI projektus, taip pat jie vengia investuoti į giliųjų technologijų ir gyvybės mokslų projektus. Paskolos būtų teikiamos projektams visuose mokslinių tyrimų ir eksperimentinės plėtros etapuose bei inovacijoms. Paskolos sutartyse būtų nustatomi siektini veiklos rodikliai tolesniems finansavimo etapams gauti. Nepasiekus tam tikrų etapų rodiklių, finansavimas galėtų būti nutraukiamas. Taip pat atskirais atvejais, pvz., įmonėms, kurios veiklą vykdo ilgiau, gali būti  nustatomas reikalavimas</w:t>
      </w:r>
      <w:r w:rsidR="00DC2ED8">
        <w:rPr>
          <w:rFonts w:cs="Times New Roman"/>
          <w:lang w:eastAsia="lt-LT"/>
        </w:rPr>
        <w:t xml:space="preserve"> dalį</w:t>
      </w:r>
      <w:r>
        <w:rPr>
          <w:rFonts w:cs="Times New Roman"/>
          <w:lang w:eastAsia="lt-LT"/>
        </w:rPr>
        <w:t xml:space="preserve"> finansavim</w:t>
      </w:r>
      <w:r w:rsidR="00DC2ED8">
        <w:rPr>
          <w:rFonts w:cs="Times New Roman"/>
          <w:lang w:eastAsia="lt-LT"/>
        </w:rPr>
        <w:t>o</w:t>
      </w:r>
      <w:r>
        <w:rPr>
          <w:rFonts w:cs="Times New Roman"/>
          <w:lang w:eastAsia="lt-LT"/>
        </w:rPr>
        <w:t xml:space="preserve"> MTEPI projektui pritraukti iš kitų šaltinių: RKF, nuosavos lėšos, paskola.</w:t>
      </w:r>
    </w:p>
    <w:p w14:paraId="72C0A7EA" w14:textId="4E856176" w:rsidR="00122943" w:rsidRPr="005428D5" w:rsidRDefault="00D35F5F" w:rsidP="00D35F5F">
      <w:pPr>
        <w:spacing w:before="240" w:after="240" w:line="240" w:lineRule="auto"/>
        <w:ind w:firstLine="567"/>
        <w:jc w:val="both"/>
        <w:rPr>
          <w:rFonts w:cs="Times New Roman"/>
        </w:rPr>
      </w:pPr>
      <w:r w:rsidRPr="00122943">
        <w:rPr>
          <w:rFonts w:cs="Times New Roman"/>
        </w:rPr>
        <w:t>Remiantis 2019 m. rudenį įvykusios MTEPI fokusuotos grupės diskusijos išvadomis galima teigti, kad rinkos dalyviai palaiko valstybės siekį sukurti Inovacijų skatinimo fondą</w:t>
      </w:r>
      <w:r>
        <w:rPr>
          <w:rFonts w:cs="Times New Roman"/>
        </w:rPr>
        <w:t>.</w:t>
      </w:r>
      <w:r w:rsidRPr="00122943">
        <w:rPr>
          <w:rFonts w:cs="Times New Roman"/>
        </w:rPr>
        <w:t xml:space="preserve"> Svarbu yra ne tik skatinti startuolius, bet ir stabilius, ilgiau veikiančius verslus vykdyti inovacijas ir prisidėti prie ekonomikos raidos Lietuvoje.</w:t>
      </w:r>
    </w:p>
    <w:p w14:paraId="0A716306" w14:textId="031D8481" w:rsidR="00A307E2" w:rsidRPr="005428D5" w:rsidRDefault="008D186D" w:rsidP="008E3907">
      <w:pPr>
        <w:spacing w:before="240" w:after="240" w:line="240" w:lineRule="auto"/>
        <w:jc w:val="both"/>
        <w:rPr>
          <w:rFonts w:cs="Times New Roman"/>
          <w:b/>
          <w:lang w:eastAsia="lt-LT"/>
        </w:rPr>
      </w:pPr>
      <w:r w:rsidRPr="005428D5">
        <w:rPr>
          <w:rFonts w:cs="Times New Roman"/>
          <w:b/>
          <w:lang w:eastAsia="lt-LT"/>
        </w:rPr>
        <w:t>3.2.1.5</w:t>
      </w:r>
      <w:r w:rsidR="00A307E2" w:rsidRPr="005428D5">
        <w:rPr>
          <w:rFonts w:cs="Times New Roman"/>
          <w:b/>
          <w:lang w:eastAsia="lt-LT"/>
        </w:rPr>
        <w:t xml:space="preserve"> Socialinio verslo finansavimo situacija Lietuvoje</w:t>
      </w:r>
    </w:p>
    <w:p w14:paraId="3AF0827F" w14:textId="1C2CEDBA" w:rsidR="00A307E2" w:rsidRPr="005428D5" w:rsidRDefault="00A307E2" w:rsidP="00F21CF5">
      <w:pPr>
        <w:spacing w:after="120" w:line="240" w:lineRule="auto"/>
        <w:ind w:firstLine="567"/>
        <w:jc w:val="both"/>
        <w:rPr>
          <w:rFonts w:cs="Times New Roman"/>
          <w:lang w:eastAsia="lt-LT"/>
        </w:rPr>
      </w:pPr>
      <w:r w:rsidRPr="005428D5">
        <w:rPr>
          <w:rFonts w:cs="Times New Roman"/>
          <w:lang w:eastAsia="lt-LT"/>
        </w:rPr>
        <w:t xml:space="preserve">Atliekant verslo finansavimo 2014–2020 metų ES SF  lėšomis išankstinio vertinimo ataskaitos atnaujinimą 2019 m. spalį buvo siekiama nustatyti, kokia yra socialinio verslo finansavimo situacija Lietuvoje. Remiantis </w:t>
      </w:r>
      <w:r w:rsidRPr="005428D5">
        <w:t>Socialinio verslo koncepcija, patvirtinta LR ūkio ministro 2015 m. balandžio 3 d. įsakymu Nr. 4-207, Lietuvoje priskaičiuojama apie 100 socialinio verslo įmonių, veikia 2 asociacijos</w:t>
      </w:r>
      <w:r w:rsidR="00DB2547" w:rsidRPr="005428D5">
        <w:rPr>
          <w:rStyle w:val="Puslapioinaosnuoroda"/>
        </w:rPr>
        <w:footnoteReference w:id="52"/>
      </w:r>
      <w:r w:rsidR="0063369E" w:rsidRPr="005428D5">
        <w:t>.</w:t>
      </w:r>
      <w:r w:rsidRPr="005428D5">
        <w:t xml:space="preserve"> Svarbu paminėti, kad įmonių priskyrimas socialinio verslo kategorijai remiantis Socialinio verslo koncepcijos kriterijais nėra pakankamai tikslus dėl sudėtingumo įvertinti atitikimą tam tikriems kriterijams ir minimas įmonių skaičius turėtų būti patikslintas įsigaliojus Socialinio verslo plėtros įstatymui (šiuo metu LR Seime yra užregistruotas šio įstatymo projektas).   </w:t>
      </w:r>
    </w:p>
    <w:p w14:paraId="37CB0726" w14:textId="77777777" w:rsidR="00A307E2" w:rsidRPr="005428D5" w:rsidRDefault="00A307E2" w:rsidP="00F21CF5">
      <w:pPr>
        <w:spacing w:after="120" w:line="240" w:lineRule="auto"/>
        <w:ind w:firstLine="567"/>
        <w:jc w:val="both"/>
        <w:rPr>
          <w:rFonts w:cs="Times New Roman"/>
          <w:lang w:eastAsia="lt-LT"/>
        </w:rPr>
      </w:pPr>
      <w:r w:rsidRPr="005428D5">
        <w:rPr>
          <w:rFonts w:cs="Times New Roman"/>
          <w:lang w:eastAsia="lt-LT"/>
        </w:rPr>
        <w:t xml:space="preserve">SVV subjektų apklausoje buvo į socialinio verslo įmones orientuotas klausimų rinkinys. Iš visų apklausos respondentų 29 įmonės (7 proc.) atsakė, kad veikia kaip socialinis verslas, iš kurių 10 įmonių (34 proc.) yra kreipęsi dėl išorinio verslo finansavimo. 8 apklausos dalyviai iš 10, kurie yra kreipęsi dėl išorinio verslo finansavimo, kreipėsi į ES SF lėšas administruojančias įstaigas ir (ar) valstybės insitucijas dėl subsidijų. </w:t>
      </w:r>
      <w:r w:rsidR="0063369E" w:rsidRPr="005428D5">
        <w:rPr>
          <w:rFonts w:cs="Times New Roman"/>
          <w:lang w:eastAsia="lt-LT"/>
        </w:rPr>
        <w:t>Du</w:t>
      </w:r>
      <w:r w:rsidRPr="005428D5">
        <w:rPr>
          <w:rFonts w:cs="Times New Roman"/>
          <w:lang w:eastAsia="lt-LT"/>
        </w:rPr>
        <w:t xml:space="preserve"> respondentai kreipėsi į FĮ. 9 respondentai gavo prašomą sumą socialiniam verslui vykdyti ir 1 socialinio verslo įmonė gavo mažesnę sumą, nei prašė.</w:t>
      </w:r>
    </w:p>
    <w:p w14:paraId="02DDFB73" w14:textId="77777777" w:rsidR="00A307E2" w:rsidRPr="005428D5" w:rsidRDefault="00A307E2" w:rsidP="00F21CF5">
      <w:pPr>
        <w:spacing w:after="120" w:line="240" w:lineRule="auto"/>
        <w:ind w:firstLine="567"/>
        <w:jc w:val="both"/>
        <w:rPr>
          <w:rFonts w:cs="Times New Roman"/>
          <w:lang w:eastAsia="lt-LT"/>
        </w:rPr>
      </w:pPr>
      <w:r w:rsidRPr="005428D5">
        <w:rPr>
          <w:rFonts w:cs="Times New Roman"/>
          <w:lang w:eastAsia="lt-LT"/>
        </w:rPr>
        <w:t xml:space="preserve">Papildomai buvo tiesiogiai apklaustos 3 socialinio verslo įmonės, kurių atstovai paminėjo, kad dažniausiai patenkinami finansavimo prašymai tų socialinio verslo įmonių, kurios turi pasirašytas sutartis dėl paslaugų teikimo ir taip užsitikrina bankų vertinamus teigiamus pinigų srautus. Besikuriančioms įmonėms, kurių veikla nepriskiriama prie inovatyvios, veiklos pradžioje gauti finansavimą yra labai sudėtinga. FĮ apklausa parodė, kad jie vertina socialinio verslo įmones taip pat, kaip ir bet kurias kitas, neišskiriant joms jokių lengvatinių sąlygų finansavimui gauti. </w:t>
      </w:r>
      <w:r w:rsidRPr="005428D5">
        <w:rPr>
          <w:rStyle w:val="Grietas"/>
          <w:b w:val="0"/>
        </w:rPr>
        <w:t xml:space="preserve">Vienos iš apklaustų socialinį verslą planuojančių vykdyti įmonių atstovas paminėjo, kad, jo manymu, subsidijų startuojančiam inovatyviam socialiniam verslui poreikis gali būti patenkintas per egzistuojančias </w:t>
      </w:r>
      <w:r w:rsidRPr="005428D5">
        <w:rPr>
          <w:rStyle w:val="Grietas"/>
          <w:b w:val="0"/>
        </w:rPr>
        <w:lastRenderedPageBreak/>
        <w:t>priemones, pvz., per MITA administruojamas priemones, tačiau šis procesas ilgai užtrunka ir reikalauja papildomų lėšų konsultacijoms, nes pradedantiems verslininkams labai sudėtinga patiems suprasti visus reikalavimus ir teisingai užpildyti paraiškas.</w:t>
      </w:r>
    </w:p>
    <w:p w14:paraId="19041890" w14:textId="160EC2B3" w:rsidR="00A307E2" w:rsidRPr="005428D5" w:rsidRDefault="00A307E2" w:rsidP="00697D8C">
      <w:pPr>
        <w:spacing w:before="120" w:after="0" w:line="240" w:lineRule="auto"/>
        <w:ind w:firstLine="567"/>
        <w:jc w:val="both"/>
        <w:rPr>
          <w:rFonts w:cs="Times New Roman"/>
          <w:lang w:eastAsia="lt-LT"/>
        </w:rPr>
      </w:pPr>
      <w:r w:rsidRPr="005428D5">
        <w:rPr>
          <w:rFonts w:cs="Times New Roman"/>
          <w:lang w:eastAsia="lt-LT"/>
        </w:rPr>
        <w:t xml:space="preserve"> 6</w:t>
      </w:r>
      <w:r w:rsidR="001B43A3">
        <w:rPr>
          <w:rFonts w:cs="Times New Roman"/>
          <w:lang w:eastAsia="lt-LT"/>
        </w:rPr>
        <w:t>2</w:t>
      </w:r>
      <w:r w:rsidRPr="005428D5">
        <w:rPr>
          <w:rFonts w:cs="Times New Roman"/>
          <w:lang w:eastAsia="lt-LT"/>
        </w:rPr>
        <w:t xml:space="preserve"> proc. (18 </w:t>
      </w:r>
      <w:r w:rsidR="001B43A3">
        <w:rPr>
          <w:rFonts w:cs="Times New Roman"/>
          <w:lang w:eastAsia="lt-LT"/>
        </w:rPr>
        <w:t>respondentų</w:t>
      </w:r>
      <w:r w:rsidRPr="005428D5">
        <w:rPr>
          <w:rFonts w:cs="Times New Roman"/>
          <w:lang w:eastAsia="lt-LT"/>
        </w:rPr>
        <w:t>)</w:t>
      </w:r>
      <w:r w:rsidR="00E81FEA" w:rsidRPr="005428D5">
        <w:rPr>
          <w:rFonts w:cs="Times New Roman"/>
          <w:lang w:eastAsia="lt-LT"/>
        </w:rPr>
        <w:t xml:space="preserve"> iš 29 SVV</w:t>
      </w:r>
      <w:r w:rsidR="00AF714C">
        <w:rPr>
          <w:rFonts w:cs="Times New Roman"/>
          <w:lang w:eastAsia="lt-LT"/>
        </w:rPr>
        <w:t xml:space="preserve"> subjektų</w:t>
      </w:r>
      <w:r w:rsidR="00E81FEA" w:rsidRPr="005428D5">
        <w:rPr>
          <w:rFonts w:cs="Times New Roman"/>
          <w:lang w:eastAsia="lt-LT"/>
        </w:rPr>
        <w:t xml:space="preserve"> apklausos respondentų, atsakiusių, kad jos veikia kaip socialinis verslas,</w:t>
      </w:r>
      <w:r w:rsidRPr="005428D5">
        <w:rPr>
          <w:rFonts w:cs="Times New Roman"/>
          <w:lang w:eastAsia="lt-LT"/>
        </w:rPr>
        <w:t xml:space="preserve"> neplanuoja kreiptis dėl išorinio verslo finansavimo </w:t>
      </w:r>
      <w:r w:rsidR="00E81FEA" w:rsidRPr="005428D5">
        <w:rPr>
          <w:rFonts w:cs="Times New Roman"/>
          <w:lang w:eastAsia="lt-LT"/>
        </w:rPr>
        <w:t>2020</w:t>
      </w:r>
      <w:r w:rsidR="00B846B7" w:rsidRPr="005428D5">
        <w:rPr>
          <w:rFonts w:cs="Times New Roman"/>
          <w:lang w:eastAsia="lt-LT"/>
        </w:rPr>
        <w:t>–</w:t>
      </w:r>
      <w:r w:rsidR="00E81FEA" w:rsidRPr="005428D5">
        <w:rPr>
          <w:rFonts w:cs="Times New Roman"/>
          <w:lang w:eastAsia="lt-LT"/>
        </w:rPr>
        <w:t>202</w:t>
      </w:r>
      <w:r w:rsidR="008A0307">
        <w:rPr>
          <w:rFonts w:cs="Times New Roman"/>
          <w:lang w:eastAsia="lt-LT"/>
        </w:rPr>
        <w:t>4</w:t>
      </w:r>
      <w:r w:rsidR="00E81FEA" w:rsidRPr="005428D5">
        <w:rPr>
          <w:rFonts w:cs="Times New Roman"/>
          <w:lang w:eastAsia="lt-LT"/>
        </w:rPr>
        <w:t xml:space="preserve"> metų laikotarpiu</w:t>
      </w:r>
      <w:r w:rsidRPr="005428D5">
        <w:rPr>
          <w:rFonts w:cs="Times New Roman"/>
          <w:lang w:eastAsia="lt-LT"/>
        </w:rPr>
        <w:t>.</w:t>
      </w:r>
    </w:p>
    <w:p w14:paraId="4D2EFF1E" w14:textId="4F500AFE" w:rsidR="00A307E2" w:rsidRPr="005428D5" w:rsidRDefault="00A307E2" w:rsidP="00F21CF5">
      <w:pPr>
        <w:spacing w:before="120" w:after="0" w:line="240" w:lineRule="auto"/>
        <w:ind w:firstLine="567"/>
        <w:jc w:val="both"/>
        <w:rPr>
          <w:rFonts w:cs="Times New Roman"/>
          <w:lang w:eastAsia="lt-LT"/>
        </w:rPr>
      </w:pPr>
      <w:r w:rsidRPr="005428D5">
        <w:rPr>
          <w:rFonts w:cs="Times New Roman"/>
          <w:lang w:eastAsia="lt-LT"/>
        </w:rPr>
        <w:t>Analizuojant</w:t>
      </w:r>
      <w:r w:rsidR="00E81FEA" w:rsidRPr="005428D5">
        <w:rPr>
          <w:rFonts w:cs="Times New Roman"/>
          <w:lang w:eastAsia="lt-LT"/>
        </w:rPr>
        <w:t xml:space="preserve"> įmonių,</w:t>
      </w:r>
      <w:r w:rsidRPr="005428D5">
        <w:rPr>
          <w:rFonts w:cs="Times New Roman"/>
          <w:lang w:eastAsia="lt-LT"/>
        </w:rPr>
        <w:t xml:space="preserve"> planuojančiųjų kreiptis dėl išorinio finansavimo,</w:t>
      </w:r>
      <w:r w:rsidR="00E81FEA" w:rsidRPr="005428D5">
        <w:rPr>
          <w:rFonts w:cs="Times New Roman"/>
          <w:lang w:eastAsia="lt-LT"/>
        </w:rPr>
        <w:t xml:space="preserve"> apklausos duomenis,</w:t>
      </w:r>
      <w:r w:rsidRPr="005428D5">
        <w:rPr>
          <w:rFonts w:cs="Times New Roman"/>
          <w:lang w:eastAsia="lt-LT"/>
        </w:rPr>
        <w:t xml:space="preserve"> didžiausia paklausa matoma 50 – 150 tūkstančių </w:t>
      </w:r>
      <w:r w:rsidR="0090776D" w:rsidRPr="005428D5">
        <w:rPr>
          <w:rFonts w:cs="Times New Roman"/>
        </w:rPr>
        <w:t>EUR</w:t>
      </w:r>
      <w:r w:rsidRPr="005428D5">
        <w:rPr>
          <w:rFonts w:cs="Times New Roman"/>
          <w:lang w:eastAsia="lt-LT"/>
        </w:rPr>
        <w:t xml:space="preserve"> dydžio finansavimui. Nė vienas respondentas neišreiškė poreikio didesniam, nei 1,5 mln. </w:t>
      </w:r>
      <w:r w:rsidR="0090776D" w:rsidRPr="005428D5">
        <w:rPr>
          <w:rFonts w:cs="Times New Roman"/>
        </w:rPr>
        <w:t>EUR</w:t>
      </w:r>
      <w:r w:rsidRPr="005428D5">
        <w:rPr>
          <w:rFonts w:cs="Times New Roman"/>
          <w:lang w:eastAsia="lt-LT"/>
        </w:rPr>
        <w:t xml:space="preserve"> finansavimui (žr. 3</w:t>
      </w:r>
      <w:r w:rsidR="006B79C6">
        <w:rPr>
          <w:rFonts w:cs="Times New Roman"/>
          <w:lang w:eastAsia="lt-LT"/>
        </w:rPr>
        <w:t>4</w:t>
      </w:r>
      <w:r w:rsidRPr="005428D5">
        <w:rPr>
          <w:rFonts w:cs="Times New Roman"/>
          <w:lang w:eastAsia="lt-LT"/>
        </w:rPr>
        <w:t xml:space="preserve"> pav.). Kalbant apie patraukliausias finansines priemones finansuoti socialinį verslą, beveik pusė iš 29 socialinio verslo įmonių nurodė paskolas, o trečdalis – paskolų garantijas.</w:t>
      </w:r>
    </w:p>
    <w:p w14:paraId="1EFDF239" w14:textId="0CFBF42B" w:rsidR="00A307E2" w:rsidRPr="005428D5" w:rsidRDefault="00A307E2" w:rsidP="00F21CF5">
      <w:pPr>
        <w:spacing w:before="120" w:after="240" w:line="240" w:lineRule="auto"/>
        <w:ind w:firstLine="567"/>
        <w:jc w:val="both"/>
        <w:rPr>
          <w:rFonts w:cs="Times New Roman"/>
          <w:lang w:eastAsia="lt-LT"/>
        </w:rPr>
      </w:pPr>
      <w:r w:rsidRPr="005428D5">
        <w:rPr>
          <w:rFonts w:cs="Times New Roman"/>
          <w:lang w:eastAsia="lt-LT"/>
        </w:rPr>
        <w:t>Iš visų apklausos dalyvių, pasisakiusių apie socialinį verslą, 37 proc. mato poreikį skleisti daugiau informacijos apie išorinio verslo finansavimo gavimo galimybes. Tuo tarpu, 29 proc. respondentų mano, kad reikėtų didinti valstybės vykdomų FP  teikiamo finansavimo apimtį. Tam tikri rinkos dalyviai nurodė ir kitokius valstybės intervencijos būdus, kurie paskatintų socialinio verso finansavimą, pvz., biurokratijos mažinimas.</w:t>
      </w:r>
    </w:p>
    <w:p w14:paraId="0F4243C2" w14:textId="4CC2946E" w:rsidR="00A307E2" w:rsidRPr="005428D5" w:rsidRDefault="002C3AE7" w:rsidP="00E83934">
      <w:pPr>
        <w:pStyle w:val="Antrat"/>
        <w:keepNext/>
        <w:spacing w:before="120" w:after="120" w:line="240" w:lineRule="auto"/>
        <w:ind w:firstLine="0"/>
        <w:jc w:val="both"/>
      </w:pPr>
      <w:r>
        <w:rPr>
          <w:noProof/>
        </w:rPr>
        <w:fldChar w:fldCharType="begin"/>
      </w:r>
      <w:r>
        <w:rPr>
          <w:noProof/>
        </w:rPr>
        <w:instrText xml:space="preserve"> SEQ pav. \* ARABIC </w:instrText>
      </w:r>
      <w:r>
        <w:rPr>
          <w:noProof/>
        </w:rPr>
        <w:fldChar w:fldCharType="separate"/>
      </w:r>
      <w:bookmarkStart w:id="193" w:name="_Toc35886303"/>
      <w:r w:rsidR="006B79C6">
        <w:rPr>
          <w:noProof/>
        </w:rPr>
        <w:t>34</w:t>
      </w:r>
      <w:r>
        <w:rPr>
          <w:noProof/>
        </w:rPr>
        <w:fldChar w:fldCharType="end"/>
      </w:r>
      <w:r w:rsidR="00A307E2" w:rsidRPr="005428D5">
        <w:t xml:space="preserve"> pav. Dėl kokio dydžio socialinio verslo finansavimo planuojate kreiptis per ateinančius 5 metus?</w:t>
      </w:r>
      <w:bookmarkEnd w:id="193"/>
    </w:p>
    <w:p w14:paraId="7C2E3527" w14:textId="77777777" w:rsidR="00A307E2" w:rsidRPr="005428D5" w:rsidRDefault="00A307E2" w:rsidP="00F21CF5">
      <w:pPr>
        <w:spacing w:before="240" w:after="240" w:line="240" w:lineRule="auto"/>
        <w:jc w:val="center"/>
        <w:rPr>
          <w:rFonts w:cs="Times New Roman"/>
          <w:lang w:eastAsia="lt-LT"/>
        </w:rPr>
      </w:pPr>
      <w:r w:rsidRPr="005428D5">
        <w:rPr>
          <w:noProof/>
          <w:lang w:eastAsia="lt-LT"/>
        </w:rPr>
        <w:drawing>
          <wp:inline distT="0" distB="0" distL="0" distR="0" wp14:anchorId="10AF47D7" wp14:editId="24961C65">
            <wp:extent cx="4106333" cy="2379133"/>
            <wp:effectExtent l="0" t="0" r="8890" b="254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B603D3-33DE-43FD-8526-F6398E470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24D0736" w14:textId="3B8807A5" w:rsidR="00A307E2" w:rsidRPr="005428D5" w:rsidRDefault="008D186D" w:rsidP="00F21CF5">
      <w:pPr>
        <w:spacing w:before="240" w:after="240" w:line="240" w:lineRule="auto"/>
      </w:pPr>
      <w:r w:rsidRPr="005428D5">
        <w:rPr>
          <w:b/>
        </w:rPr>
        <w:t xml:space="preserve">3.2.1.6 </w:t>
      </w:r>
      <w:r w:rsidR="00A307E2" w:rsidRPr="005428D5">
        <w:rPr>
          <w:b/>
        </w:rPr>
        <w:t>Socialinio verslo finansavimo situacijos Lietuvoje fokusuotos grupės diskusija</w:t>
      </w:r>
    </w:p>
    <w:p w14:paraId="401A7DBB" w14:textId="5A1B5137" w:rsidR="00A307E2" w:rsidRPr="005428D5" w:rsidRDefault="00A307E2" w:rsidP="00F21CF5">
      <w:pPr>
        <w:spacing w:line="240" w:lineRule="auto"/>
        <w:ind w:firstLine="567"/>
        <w:jc w:val="both"/>
        <w:rPr>
          <w:rStyle w:val="Grietas"/>
          <w:b w:val="0"/>
        </w:rPr>
      </w:pPr>
      <w:r w:rsidRPr="005428D5">
        <w:rPr>
          <w:rStyle w:val="Grietas"/>
          <w:b w:val="0"/>
        </w:rPr>
        <w:t xml:space="preserve">2019 m. lapkričio mėn. buvo surengta fokusuotos grupės diskusija socialinio verslo finansavimo situacijos Lietuvoje tema. Diskusijoje dalyvavo ,Valstybės vaiko teisių apsaugos ir įvaikinimo tarnybos prie SADM, </w:t>
      </w:r>
      <w:r w:rsidR="000C5274" w:rsidRPr="005428D5">
        <w:rPr>
          <w:rStyle w:val="Grietas"/>
          <w:b w:val="0"/>
        </w:rPr>
        <w:t>VL</w:t>
      </w:r>
      <w:r w:rsidRPr="005428D5">
        <w:rPr>
          <w:rStyle w:val="Grietas"/>
          <w:b w:val="0"/>
        </w:rPr>
        <w:t xml:space="preserve">, VšĮ ,,Ori Senatvė“, </w:t>
      </w:r>
      <w:r w:rsidR="000E6E9C" w:rsidRPr="005428D5">
        <w:rPr>
          <w:rStyle w:val="Grietas"/>
          <w:b w:val="0"/>
        </w:rPr>
        <w:t xml:space="preserve">MITA, </w:t>
      </w:r>
      <w:r w:rsidRPr="005428D5">
        <w:rPr>
          <w:rStyle w:val="Grietas"/>
          <w:b w:val="0"/>
        </w:rPr>
        <w:t xml:space="preserve">INVEGA, </w:t>
      </w:r>
      <w:r w:rsidR="005A3017" w:rsidRPr="005428D5">
        <w:rPr>
          <w:rStyle w:val="Grietas"/>
          <w:b w:val="0"/>
        </w:rPr>
        <w:t>FM, EIM</w:t>
      </w:r>
      <w:r w:rsidR="00EB7FB3" w:rsidRPr="005428D5">
        <w:rPr>
          <w:rStyle w:val="Grietas"/>
          <w:b w:val="0"/>
        </w:rPr>
        <w:t xml:space="preserve"> </w:t>
      </w:r>
      <w:r w:rsidRPr="005428D5">
        <w:rPr>
          <w:rStyle w:val="Grietas"/>
          <w:b w:val="0"/>
        </w:rPr>
        <w:t>atstovai. Šios diskusijos metu buvo siekiama išanalizuoti socialinio verslo finansavimo situaciją Lietuvoje, identifikuojant, ar šiuo metu pakanka finansinių priemonių socialinio verslo finansavimui, kokia FP forma yra efektyviausia socialiniam verslui finansuoti ir kt.</w:t>
      </w:r>
    </w:p>
    <w:p w14:paraId="535643FA" w14:textId="23E0AB59" w:rsidR="00A307E2" w:rsidRPr="005428D5" w:rsidRDefault="00A307E2" w:rsidP="00F21CF5">
      <w:pPr>
        <w:spacing w:line="240" w:lineRule="auto"/>
        <w:ind w:firstLine="567"/>
        <w:jc w:val="both"/>
        <w:rPr>
          <w:rStyle w:val="Grietas"/>
          <w:b w:val="0"/>
        </w:rPr>
      </w:pPr>
      <w:r w:rsidRPr="005428D5">
        <w:rPr>
          <w:rStyle w:val="Grietas"/>
          <w:b w:val="0"/>
        </w:rPr>
        <w:t>Diskusijos metu socialinio verslo atstovės buvo pastebėta</w:t>
      </w:r>
      <w:r w:rsidR="00566B71">
        <w:rPr>
          <w:rStyle w:val="Grietas"/>
          <w:b w:val="0"/>
        </w:rPr>
        <w:t>,</w:t>
      </w:r>
      <w:r w:rsidRPr="005428D5">
        <w:rPr>
          <w:rStyle w:val="Grietas"/>
          <w:b w:val="0"/>
        </w:rPr>
        <w:t xml:space="preserve"> kad dažniausiai socialinis verslas finansuojamas nuosavo kapitalo lėšomis. Įmonės, kurios užsitikrina ilgalaikes sutartis dėl paslaugų teikimo, gali gauti bankų paskolas. Į klausimą apie lengvatas, kuriomis socialinio verslo įmonės gali pasinaudoti, diskusijos dalyviai nurodė lengvatas darbinant darbuotojus per užimtumo tarnybą</w:t>
      </w:r>
      <w:r w:rsidR="00566B71">
        <w:rPr>
          <w:rStyle w:val="Grietas"/>
          <w:b w:val="0"/>
        </w:rPr>
        <w:t>,</w:t>
      </w:r>
      <w:r w:rsidRPr="005428D5">
        <w:rPr>
          <w:rStyle w:val="Grietas"/>
          <w:b w:val="0"/>
        </w:rPr>
        <w:t xml:space="preserve"> tačiau tai nėra ženklios sumos. Socialinio verslo atstovė diskusijos metu paminėjo, kad subsidijų socialiniam verslui sąrašas galėtų būti platesnis, pavyzdžiui, neatlygintinas valstybei priklausančių patalpų naudojimas arba darbuotojų pajamų mokesčio subsidija. Socialinio verslo ekosistemos dalyviai dažnai vengia kreiptis dėl valstybės teikiamų garantijų ar subsidijų dėl per didelės administracinės naštos.</w:t>
      </w:r>
    </w:p>
    <w:p w14:paraId="2F7AADE1" w14:textId="69FBB1EB" w:rsidR="00A307E2" w:rsidRPr="005428D5" w:rsidRDefault="00A307E2" w:rsidP="00F420FC">
      <w:pPr>
        <w:pStyle w:val="Komentarotekstas"/>
        <w:spacing w:line="240" w:lineRule="auto"/>
        <w:ind w:firstLine="567"/>
        <w:jc w:val="both"/>
      </w:pPr>
      <w:r w:rsidRPr="005428D5">
        <w:rPr>
          <w:rStyle w:val="Grietas"/>
          <w:b w:val="0"/>
        </w:rPr>
        <w:lastRenderedPageBreak/>
        <w:t xml:space="preserve">Diskusijos dalyviai mano, kad valstybė galėtų įsteigti socialinio verslo fondą, kuris teiktų </w:t>
      </w:r>
      <w:r w:rsidR="000E6E9C" w:rsidRPr="005428D5">
        <w:rPr>
          <w:rStyle w:val="Grietas"/>
          <w:b w:val="0"/>
        </w:rPr>
        <w:t xml:space="preserve">finansavimą </w:t>
      </w:r>
      <w:r w:rsidRPr="005428D5">
        <w:rPr>
          <w:rStyle w:val="Grietas"/>
          <w:b w:val="0"/>
        </w:rPr>
        <w:t xml:space="preserve">socialinio verslo įmonėms, kurios yra besikuriančios, pradinėje gyvavimo stadijoje, arba įmonėms susidūrus su finansavimo trukumu tam tikru laikotarpiu dėl laikinų sunkumų. Taip būtų paskatintas socialinio verslo ekosistemos vystymasis. </w:t>
      </w:r>
    </w:p>
    <w:p w14:paraId="106D6556" w14:textId="700C79D3" w:rsidR="00A307E2" w:rsidRPr="00E83934" w:rsidRDefault="00A307E2" w:rsidP="00F21CF5">
      <w:pPr>
        <w:spacing w:line="240" w:lineRule="auto"/>
        <w:ind w:firstLine="567"/>
        <w:jc w:val="both"/>
        <w:rPr>
          <w:rFonts w:cs="Times New Roman"/>
          <w:b/>
          <w:bCs/>
          <w:lang w:eastAsia="lt-LT"/>
        </w:rPr>
      </w:pPr>
      <w:r w:rsidRPr="005428D5">
        <w:rPr>
          <w:rFonts w:cs="Times New Roman"/>
          <w:lang w:eastAsia="lt-LT"/>
        </w:rPr>
        <w:t xml:space="preserve">Remiantis SVV subjektų apklausos metu nustatyta socialinio verslo išorinio finansavimo poreikio proporcija ir atsižvelgiant į 2019 metų socialinio verslo įmonių skaičių, remiantis socialinio verslo koncepcija, suskaičiuota, kad socialinio verslo įmonės turės bendrą apytikriai 11,6 mln. </w:t>
      </w:r>
      <w:r w:rsidR="0090776D" w:rsidRPr="005428D5">
        <w:rPr>
          <w:rFonts w:cs="Times New Roman"/>
          <w:lang w:eastAsia="lt-LT"/>
        </w:rPr>
        <w:t>EUR</w:t>
      </w:r>
      <w:r w:rsidRPr="005428D5">
        <w:rPr>
          <w:rFonts w:cs="Times New Roman"/>
          <w:lang w:eastAsia="lt-LT"/>
        </w:rPr>
        <w:t xml:space="preserve"> dydžio poreikį socialiniam verslui finansuoti išorės lėšomis per ateinančius 5 metus. Remiantis SVV </w:t>
      </w:r>
      <w:r w:rsidR="00566B71">
        <w:rPr>
          <w:rFonts w:cs="Times New Roman"/>
          <w:lang w:eastAsia="lt-LT"/>
        </w:rPr>
        <w:t xml:space="preserve">subjektų </w:t>
      </w:r>
      <w:r w:rsidRPr="005428D5">
        <w:rPr>
          <w:rFonts w:cs="Times New Roman"/>
          <w:lang w:eastAsia="lt-LT"/>
        </w:rPr>
        <w:t>apklausos duomenimis, daugiau nei pusė socialinio verslo įmonių buvo kreipęsi į ES lėšas administruojančias institucijas ir gavo prašomą finansavimą. Tad darant prielaidą, kad per ateinančius 5 metus (2020</w:t>
      </w:r>
      <w:r w:rsidR="00B846B7" w:rsidRPr="005428D5">
        <w:rPr>
          <w:rFonts w:cs="Times New Roman"/>
          <w:lang w:eastAsia="lt-LT"/>
        </w:rPr>
        <w:t>–</w:t>
      </w:r>
      <w:r w:rsidRPr="005428D5">
        <w:rPr>
          <w:rFonts w:cs="Times New Roman"/>
          <w:lang w:eastAsia="lt-LT"/>
        </w:rPr>
        <w:t>202</w:t>
      </w:r>
      <w:r w:rsidR="008A0307">
        <w:rPr>
          <w:rFonts w:cs="Times New Roman"/>
          <w:lang w:eastAsia="lt-LT"/>
        </w:rPr>
        <w:t>4</w:t>
      </w:r>
      <w:r w:rsidRPr="005428D5">
        <w:rPr>
          <w:rFonts w:cs="Times New Roman"/>
          <w:lang w:eastAsia="lt-LT"/>
        </w:rPr>
        <w:t xml:space="preserve"> m.) subsidijų siekiančių socialinio verslo įmonių dalis proporcingai išliks tokia pati, prieinama išvados, kad subsidijoms reikės skirti 7,2 mln. </w:t>
      </w:r>
      <w:r w:rsidR="0090776D" w:rsidRPr="005428D5">
        <w:rPr>
          <w:rFonts w:cs="Times New Roman"/>
          <w:lang w:eastAsia="lt-LT"/>
        </w:rPr>
        <w:t>EUR</w:t>
      </w:r>
      <w:r w:rsidRPr="005428D5">
        <w:rPr>
          <w:rFonts w:cs="Times New Roman"/>
          <w:lang w:eastAsia="lt-LT"/>
        </w:rPr>
        <w:t xml:space="preserve"> sumą. Remiantis SVV</w:t>
      </w:r>
      <w:r w:rsidR="00566B71">
        <w:rPr>
          <w:rFonts w:cs="Times New Roman"/>
          <w:lang w:eastAsia="lt-LT"/>
        </w:rPr>
        <w:t xml:space="preserve"> subjektų</w:t>
      </w:r>
      <w:r w:rsidRPr="005428D5">
        <w:rPr>
          <w:rFonts w:cs="Times New Roman"/>
          <w:lang w:eastAsia="lt-LT"/>
        </w:rPr>
        <w:t xml:space="preserve"> apklausos duomenimis, Lietuvos banko 2019 m. pradžioje atliktos verslo subjektų apklausos išvada, kad FĮ netenkina apie 30 proc. paskolų paraiškų, ir 2019 m. spalio</w:t>
      </w:r>
      <w:r w:rsidR="001A4099" w:rsidRPr="005428D5">
        <w:rPr>
          <w:rFonts w:cs="Times New Roman"/>
          <w:lang w:eastAsia="lt-LT"/>
        </w:rPr>
        <w:t>–</w:t>
      </w:r>
      <w:r w:rsidRPr="005428D5">
        <w:rPr>
          <w:rFonts w:cs="Times New Roman"/>
          <w:lang w:eastAsia="lt-LT"/>
        </w:rPr>
        <w:t xml:space="preserve">lapkričio mėn. atliktos FĮ apklausos duomenimis, kad socialinio verslo įmonių FĮ neišskiria bendroje statistikoje ir išskirtinių sąlygų tokiam verslui netaiko, suskaičiuota, kad tikėtina, </w:t>
      </w:r>
      <w:r w:rsidRPr="00E83934">
        <w:rPr>
          <w:rFonts w:cs="Times New Roman"/>
          <w:b/>
          <w:bCs/>
          <w:lang w:eastAsia="lt-LT"/>
        </w:rPr>
        <w:t xml:space="preserve">nepatenkintas socialinio verslo išorinio finansavimo poreikis, kurį reikėtų padengti FP, gali siekti apie 800 000 </w:t>
      </w:r>
      <w:r w:rsidR="0090776D" w:rsidRPr="00E83934">
        <w:rPr>
          <w:rFonts w:cs="Times New Roman"/>
          <w:b/>
          <w:bCs/>
          <w:lang w:eastAsia="lt-LT"/>
        </w:rPr>
        <w:t>EUR</w:t>
      </w:r>
      <w:r w:rsidRPr="00E83934">
        <w:rPr>
          <w:rFonts w:cs="Times New Roman"/>
          <w:b/>
          <w:bCs/>
          <w:lang w:eastAsia="lt-LT"/>
        </w:rPr>
        <w:t>.</w:t>
      </w:r>
    </w:p>
    <w:p w14:paraId="4FD54A7D" w14:textId="77777777" w:rsidR="00A307E2" w:rsidRPr="005428D5" w:rsidRDefault="00A307E2" w:rsidP="00F21CF5">
      <w:pPr>
        <w:spacing w:line="240" w:lineRule="auto"/>
        <w:ind w:firstLine="567"/>
        <w:jc w:val="both"/>
        <w:rPr>
          <w:rFonts w:cs="Times New Roman"/>
          <w:lang w:eastAsia="lt-LT"/>
        </w:rPr>
      </w:pPr>
      <w:r w:rsidRPr="005428D5">
        <w:rPr>
          <w:rFonts w:cs="Times New Roman"/>
          <w:lang w:eastAsia="lt-LT"/>
        </w:rPr>
        <w:t>Pabrėžtina, kad tuo atveju, jeigu valstybė imtų taikyti socialinio verslo steigimo skatinimo priemones, be to, jeigu  savivaldybės pradėtų šiuo metu vidinių savo padalinių ar pavaldžių institucijų teikiamas socialines paslaugas pirkti iš išorės tiekėjų ir dėl to atsirastų daugiau socialinio verslo įmonių, šis finansavimo poreikis, tikėtina, būtų didesnis.</w:t>
      </w:r>
    </w:p>
    <w:p w14:paraId="44978ABB" w14:textId="01BA983A" w:rsidR="009F5650" w:rsidRPr="005428D5" w:rsidRDefault="009F5650" w:rsidP="001C788E">
      <w:pPr>
        <w:spacing w:line="240" w:lineRule="auto"/>
        <w:ind w:firstLine="567"/>
        <w:jc w:val="both"/>
        <w:rPr>
          <w:lang w:eastAsia="lt-LT"/>
        </w:rPr>
      </w:pPr>
      <w:r w:rsidRPr="005428D5">
        <w:rPr>
          <w:lang w:eastAsia="lt-LT"/>
        </w:rPr>
        <w:t xml:space="preserve">Remiantis SVV </w:t>
      </w:r>
      <w:r w:rsidR="000D0381" w:rsidRPr="005428D5">
        <w:rPr>
          <w:lang w:eastAsia="lt-LT"/>
        </w:rPr>
        <w:t xml:space="preserve">subjektų </w:t>
      </w:r>
      <w:r w:rsidRPr="005428D5">
        <w:rPr>
          <w:lang w:eastAsia="lt-LT"/>
        </w:rPr>
        <w:t xml:space="preserve">apklausos, papildomos socialinio verslo įmonių apklausos ir fokusuotos grupės diskusijos išvadomis, </w:t>
      </w:r>
      <w:r w:rsidR="004A4CA2" w:rsidRPr="005428D5">
        <w:rPr>
          <w:lang w:eastAsia="lt-LT"/>
        </w:rPr>
        <w:t>prognozuojan</w:t>
      </w:r>
      <w:r w:rsidR="00A307E2" w:rsidRPr="005428D5">
        <w:rPr>
          <w:lang w:eastAsia="lt-LT"/>
        </w:rPr>
        <w:t>t</w:t>
      </w:r>
      <w:r w:rsidRPr="005428D5">
        <w:rPr>
          <w:lang w:eastAsia="lt-LT"/>
        </w:rPr>
        <w:t xml:space="preserve"> tok</w:t>
      </w:r>
      <w:r w:rsidR="004A4CA2" w:rsidRPr="005428D5">
        <w:rPr>
          <w:lang w:eastAsia="lt-LT"/>
        </w:rPr>
        <w:t>į</w:t>
      </w:r>
      <w:r w:rsidRPr="005428D5">
        <w:rPr>
          <w:lang w:eastAsia="lt-LT"/>
        </w:rPr>
        <w:t xml:space="preserve"> sąlyginai nedidel</w:t>
      </w:r>
      <w:r w:rsidR="004A4CA2" w:rsidRPr="005428D5">
        <w:rPr>
          <w:lang w:eastAsia="lt-LT"/>
        </w:rPr>
        <w:t>į</w:t>
      </w:r>
      <w:r w:rsidRPr="005428D5">
        <w:rPr>
          <w:lang w:eastAsia="lt-LT"/>
        </w:rPr>
        <w:t xml:space="preserve"> </w:t>
      </w:r>
      <w:r w:rsidR="004A4CA2" w:rsidRPr="005428D5">
        <w:rPr>
          <w:lang w:eastAsia="lt-LT"/>
        </w:rPr>
        <w:t xml:space="preserve">išorinio </w:t>
      </w:r>
      <w:r w:rsidRPr="005428D5">
        <w:rPr>
          <w:lang w:eastAsia="lt-LT"/>
        </w:rPr>
        <w:t>finansavimo</w:t>
      </w:r>
      <w:r w:rsidR="004A4CA2" w:rsidRPr="005428D5">
        <w:rPr>
          <w:lang w:eastAsia="lt-LT"/>
        </w:rPr>
        <w:t xml:space="preserve"> poreikio</w:t>
      </w:r>
      <w:r w:rsidRPr="005428D5">
        <w:rPr>
          <w:lang w:eastAsia="lt-LT"/>
        </w:rPr>
        <w:t xml:space="preserve"> </w:t>
      </w:r>
      <w:r w:rsidR="004A4CA2" w:rsidRPr="005428D5">
        <w:rPr>
          <w:lang w:eastAsia="lt-LT"/>
        </w:rPr>
        <w:t>trūkumą</w:t>
      </w:r>
      <w:r w:rsidRPr="005428D5">
        <w:rPr>
          <w:lang w:eastAsia="lt-LT"/>
        </w:rPr>
        <w:t xml:space="preserve"> ir sąlyginai nedideliam socialinio verslo įmonių skaičiui, nėra tikslinga kurti atskirų FP, skirtų socialiniam verslui. </w:t>
      </w:r>
      <w:r w:rsidR="001E7FE9" w:rsidRPr="005428D5">
        <w:rPr>
          <w:lang w:eastAsia="lt-LT"/>
        </w:rPr>
        <w:t>Socialinio verslo</w:t>
      </w:r>
      <w:r w:rsidR="004A4CA2" w:rsidRPr="005428D5">
        <w:rPr>
          <w:lang w:eastAsia="lt-LT"/>
        </w:rPr>
        <w:t xml:space="preserve"> trūkstamą</w:t>
      </w:r>
      <w:r w:rsidR="001E7FE9" w:rsidRPr="005428D5">
        <w:rPr>
          <w:lang w:eastAsia="lt-LT"/>
        </w:rPr>
        <w:t xml:space="preserve"> finansavim</w:t>
      </w:r>
      <w:r w:rsidR="004A4CA2" w:rsidRPr="005428D5">
        <w:rPr>
          <w:lang w:eastAsia="lt-LT"/>
        </w:rPr>
        <w:t>ą</w:t>
      </w:r>
      <w:r w:rsidR="001E7FE9" w:rsidRPr="005428D5">
        <w:rPr>
          <w:lang w:eastAsia="lt-LT"/>
        </w:rPr>
        <w:t xml:space="preserve"> galima</w:t>
      </w:r>
      <w:r w:rsidR="004A4CA2" w:rsidRPr="005428D5">
        <w:rPr>
          <w:lang w:eastAsia="lt-LT"/>
        </w:rPr>
        <w:t xml:space="preserve"> padengti</w:t>
      </w:r>
      <w:r w:rsidR="001E7FE9" w:rsidRPr="005428D5">
        <w:rPr>
          <w:lang w:eastAsia="lt-LT"/>
        </w:rPr>
        <w:t xml:space="preserve"> i</w:t>
      </w:r>
      <w:r w:rsidR="004A4CA2" w:rsidRPr="005428D5">
        <w:rPr>
          <w:lang w:eastAsia="lt-LT"/>
        </w:rPr>
        <w:t>š</w:t>
      </w:r>
      <w:r w:rsidR="001E7FE9" w:rsidRPr="005428D5">
        <w:rPr>
          <w:lang w:eastAsia="lt-LT"/>
        </w:rPr>
        <w:t xml:space="preserve"> esamų FP: VSF2, AKF2,</w:t>
      </w:r>
      <w:r w:rsidR="004A4CA2" w:rsidRPr="005428D5">
        <w:rPr>
          <w:lang w:eastAsia="lt-LT"/>
        </w:rPr>
        <w:t xml:space="preserve"> o</w:t>
      </w:r>
      <w:r w:rsidR="001E7FE9" w:rsidRPr="005428D5">
        <w:rPr>
          <w:lang w:eastAsia="lt-LT"/>
        </w:rPr>
        <w:t xml:space="preserve"> ilgiau veikiančioms įmonėms </w:t>
      </w:r>
      <w:r w:rsidR="00A307E2" w:rsidRPr="005428D5">
        <w:rPr>
          <w:lang w:eastAsia="lt-LT"/>
        </w:rPr>
        <w:t xml:space="preserve">gali būti teikiamos </w:t>
      </w:r>
      <w:r w:rsidR="001E7FE9" w:rsidRPr="005428D5">
        <w:rPr>
          <w:lang w:eastAsia="lt-LT"/>
        </w:rPr>
        <w:t>pasidalytos rizikos paskolos</w:t>
      </w:r>
      <w:r w:rsidR="004A4CA2" w:rsidRPr="005428D5">
        <w:rPr>
          <w:lang w:eastAsia="lt-LT"/>
        </w:rPr>
        <w:t xml:space="preserve"> bei</w:t>
      </w:r>
      <w:r w:rsidR="001E7FE9" w:rsidRPr="005428D5">
        <w:rPr>
          <w:lang w:eastAsia="lt-LT"/>
        </w:rPr>
        <w:t xml:space="preserve"> individualios INVEGA garantijos. </w:t>
      </w:r>
      <w:r w:rsidR="001C788E" w:rsidRPr="005428D5">
        <w:rPr>
          <w:lang w:eastAsia="lt-LT"/>
        </w:rPr>
        <w:t>Taip pat</w:t>
      </w:r>
      <w:r w:rsidR="002B2900" w:rsidRPr="005428D5">
        <w:rPr>
          <w:lang w:eastAsia="lt-LT"/>
        </w:rPr>
        <w:t xml:space="preserve"> socialiniam verslui</w:t>
      </w:r>
      <w:r w:rsidR="001C788E" w:rsidRPr="005428D5">
        <w:rPr>
          <w:lang w:eastAsia="lt-LT"/>
        </w:rPr>
        <w:t xml:space="preserve"> </w:t>
      </w:r>
      <w:r w:rsidR="00985CFC">
        <w:rPr>
          <w:lang w:eastAsia="lt-LT"/>
        </w:rPr>
        <w:t xml:space="preserve"> INVEGA galėtų </w:t>
      </w:r>
      <w:r w:rsidR="001C788E" w:rsidRPr="005428D5">
        <w:rPr>
          <w:lang w:eastAsia="lt-LT"/>
        </w:rPr>
        <w:t xml:space="preserve"> teikti paskolas</w:t>
      </w:r>
      <w:r w:rsidR="00985CFC">
        <w:rPr>
          <w:lang w:eastAsia="lt-LT"/>
        </w:rPr>
        <w:t xml:space="preserve"> tiesiogiai</w:t>
      </w:r>
      <w:r w:rsidR="002B2900" w:rsidRPr="005428D5">
        <w:rPr>
          <w:lang w:eastAsia="lt-LT"/>
        </w:rPr>
        <w:t>.</w:t>
      </w:r>
      <w:r w:rsidR="001C788E" w:rsidRPr="005428D5">
        <w:rPr>
          <w:lang w:eastAsia="lt-LT"/>
        </w:rPr>
        <w:t xml:space="preserve"> </w:t>
      </w:r>
      <w:r w:rsidR="001E7FE9" w:rsidRPr="005428D5">
        <w:rPr>
          <w:lang w:eastAsia="lt-LT"/>
        </w:rPr>
        <w:t xml:space="preserve">Pažymėtina, kad socialinio verslo įmones reikia papildomai informuoti apie galimybes pasinaudoti FP, </w:t>
      </w:r>
      <w:r w:rsidR="0071559A" w:rsidRPr="005428D5">
        <w:rPr>
          <w:lang w:eastAsia="lt-LT"/>
        </w:rPr>
        <w:t>numatyti mechanizmą, kaip mažoms įmonėms</w:t>
      </w:r>
      <w:r w:rsidR="004A4CA2" w:rsidRPr="005428D5">
        <w:rPr>
          <w:lang w:eastAsia="lt-LT"/>
        </w:rPr>
        <w:t xml:space="preserve"> galima būtų</w:t>
      </w:r>
      <w:r w:rsidR="0071559A" w:rsidRPr="005428D5">
        <w:rPr>
          <w:lang w:eastAsia="lt-LT"/>
        </w:rPr>
        <w:t xml:space="preserve"> padėti</w:t>
      </w:r>
      <w:r w:rsidR="004A4CA2" w:rsidRPr="005428D5">
        <w:rPr>
          <w:lang w:eastAsia="lt-LT"/>
        </w:rPr>
        <w:t xml:space="preserve"> </w:t>
      </w:r>
      <w:r w:rsidR="001E70F4" w:rsidRPr="005428D5">
        <w:rPr>
          <w:lang w:eastAsia="lt-LT"/>
        </w:rPr>
        <w:t xml:space="preserve">rengiant </w:t>
      </w:r>
      <w:r w:rsidR="0071559A" w:rsidRPr="005428D5">
        <w:rPr>
          <w:lang w:eastAsia="lt-LT"/>
        </w:rPr>
        <w:t>reikaling</w:t>
      </w:r>
      <w:r w:rsidR="001E70F4" w:rsidRPr="005428D5">
        <w:rPr>
          <w:lang w:eastAsia="lt-LT"/>
        </w:rPr>
        <w:t>us</w:t>
      </w:r>
      <w:r w:rsidR="0071559A" w:rsidRPr="005428D5">
        <w:rPr>
          <w:lang w:eastAsia="lt-LT"/>
        </w:rPr>
        <w:t xml:space="preserve"> dokument</w:t>
      </w:r>
      <w:r w:rsidR="001E70F4" w:rsidRPr="005428D5">
        <w:rPr>
          <w:lang w:eastAsia="lt-LT"/>
        </w:rPr>
        <w:t>us</w:t>
      </w:r>
      <w:r w:rsidR="0071559A" w:rsidRPr="005428D5">
        <w:rPr>
          <w:lang w:eastAsia="lt-LT"/>
        </w:rPr>
        <w:t xml:space="preserve"> ir paraišk</w:t>
      </w:r>
      <w:r w:rsidR="001E70F4" w:rsidRPr="005428D5">
        <w:rPr>
          <w:lang w:eastAsia="lt-LT"/>
        </w:rPr>
        <w:t>as</w:t>
      </w:r>
      <w:r w:rsidR="0071559A" w:rsidRPr="005428D5">
        <w:rPr>
          <w:lang w:eastAsia="lt-LT"/>
        </w:rPr>
        <w:t xml:space="preserve"> finansavimui gauti.</w:t>
      </w:r>
      <w:r w:rsidR="001E7FE9" w:rsidRPr="005428D5">
        <w:rPr>
          <w:lang w:eastAsia="lt-LT"/>
        </w:rPr>
        <w:t xml:space="preserve">  </w:t>
      </w:r>
    </w:p>
    <w:bookmarkEnd w:id="101"/>
    <w:bookmarkEnd w:id="102"/>
    <w:p w14:paraId="541555BD" w14:textId="4BE61547" w:rsidR="0015647C" w:rsidRPr="005428D5" w:rsidRDefault="008D186D" w:rsidP="00F21CF5">
      <w:pPr>
        <w:tabs>
          <w:tab w:val="left" w:pos="567"/>
        </w:tabs>
        <w:spacing w:line="240" w:lineRule="auto"/>
        <w:jc w:val="both"/>
        <w:rPr>
          <w:rFonts w:cs="Times New Roman"/>
          <w:b/>
        </w:rPr>
      </w:pPr>
      <w:r w:rsidRPr="005428D5">
        <w:rPr>
          <w:rFonts w:cs="Times New Roman"/>
          <w:b/>
          <w:bCs/>
        </w:rPr>
        <w:t xml:space="preserve">3.2.2 </w:t>
      </w:r>
      <w:r w:rsidR="0015647C" w:rsidRPr="005428D5">
        <w:rPr>
          <w:rFonts w:cs="Times New Roman"/>
          <w:b/>
          <w:bCs/>
        </w:rPr>
        <w:t>Verslo</w:t>
      </w:r>
      <w:r w:rsidR="0015647C" w:rsidRPr="005428D5">
        <w:rPr>
          <w:rFonts w:cs="Times New Roman"/>
          <w:b/>
        </w:rPr>
        <w:t xml:space="preserve"> kreditavimo tendencijos Lietuvoje</w:t>
      </w:r>
    </w:p>
    <w:p w14:paraId="518706FB" w14:textId="77777777" w:rsidR="00832FC0" w:rsidRPr="005428D5" w:rsidRDefault="00832FC0" w:rsidP="00F21CF5">
      <w:pPr>
        <w:spacing w:before="240" w:after="240" w:line="240" w:lineRule="auto"/>
        <w:ind w:firstLine="567"/>
        <w:jc w:val="both"/>
        <w:rPr>
          <w:rFonts w:cs="Times New Roman"/>
        </w:rPr>
      </w:pPr>
      <w:r w:rsidRPr="005428D5">
        <w:rPr>
          <w:rFonts w:cs="Times New Roman"/>
        </w:rPr>
        <w:t>2019 m. viduryje, siekiant nustatyti finansavimo rinkos (ne)pakankamumą ir (ar) (ne)optimalumą individualių garantijų srityje, remiantis LB statistika ir FĮst. apklausa, buvo analizuotos verslo kreditavimo tendencijos Lietuvoje.</w:t>
      </w:r>
    </w:p>
    <w:p w14:paraId="4423A46C" w14:textId="77777777" w:rsidR="00657AB3" w:rsidRPr="005428D5" w:rsidRDefault="00657AB3" w:rsidP="00F21CF5">
      <w:pPr>
        <w:spacing w:before="240" w:after="240" w:line="240" w:lineRule="auto"/>
        <w:ind w:firstLine="567"/>
        <w:jc w:val="both"/>
        <w:rPr>
          <w:rFonts w:cs="Times New Roman"/>
        </w:rPr>
      </w:pPr>
      <w:r w:rsidRPr="005428D5">
        <w:rPr>
          <w:rFonts w:cs="Times New Roman"/>
        </w:rPr>
        <w:t>Pagal L</w:t>
      </w:r>
      <w:r w:rsidR="00C3071D" w:rsidRPr="005428D5">
        <w:rPr>
          <w:rFonts w:cs="Times New Roman"/>
        </w:rPr>
        <w:t>B</w:t>
      </w:r>
      <w:r w:rsidRPr="005428D5">
        <w:rPr>
          <w:rFonts w:cs="Times New Roman"/>
        </w:rPr>
        <w:t xml:space="preserve"> duomenis</w:t>
      </w:r>
      <w:r w:rsidR="00AC75B3" w:rsidRPr="005428D5">
        <w:rPr>
          <w:rFonts w:cs="Times New Roman"/>
        </w:rPr>
        <w:t xml:space="preserve"> (kurie buvo pateikti </w:t>
      </w:r>
      <w:r w:rsidR="00455DB4" w:rsidRPr="005428D5">
        <w:rPr>
          <w:rFonts w:cs="Times New Roman"/>
        </w:rPr>
        <w:t>E</w:t>
      </w:r>
      <w:r w:rsidR="00AC75B3" w:rsidRPr="005428D5">
        <w:rPr>
          <w:rFonts w:cs="Times New Roman"/>
        </w:rPr>
        <w:t>konominio bendradarbiavimo ir plėtros organizacijai (EBPO)</w:t>
      </w:r>
      <w:r w:rsidRPr="005428D5">
        <w:rPr>
          <w:rFonts w:cs="Times New Roman"/>
        </w:rPr>
        <w:t xml:space="preserve"> apie SVV sektorių Lietuvoje, 2018 m. paskolų portfelis SVV siekė 3,92 mlrd. </w:t>
      </w:r>
      <w:r w:rsidR="0090776D" w:rsidRPr="005428D5">
        <w:rPr>
          <w:rFonts w:cs="Times New Roman"/>
        </w:rPr>
        <w:t>EUR</w:t>
      </w:r>
      <w:r w:rsidRPr="005428D5">
        <w:rPr>
          <w:rFonts w:cs="Times New Roman"/>
        </w:rPr>
        <w:t xml:space="preserve">, kas sudarė 40,41 proc. nuo visų paskolų ne </w:t>
      </w:r>
      <w:r w:rsidR="00E23259" w:rsidRPr="005428D5">
        <w:rPr>
          <w:rFonts w:cs="Times New Roman"/>
        </w:rPr>
        <w:t>FĮ</w:t>
      </w:r>
      <w:r w:rsidRPr="005428D5">
        <w:rPr>
          <w:rFonts w:cs="Times New Roman"/>
        </w:rPr>
        <w:t xml:space="preserve"> (9,7 mlrd. </w:t>
      </w:r>
      <w:r w:rsidR="0090776D" w:rsidRPr="005428D5">
        <w:rPr>
          <w:rFonts w:cs="Times New Roman"/>
        </w:rPr>
        <w:t>EUR</w:t>
      </w:r>
      <w:r w:rsidRPr="005428D5">
        <w:rPr>
          <w:rFonts w:cs="Times New Roman"/>
        </w:rPr>
        <w:t xml:space="preserve">). </w:t>
      </w:r>
      <w:r w:rsidR="00AC75B3" w:rsidRPr="005428D5">
        <w:rPr>
          <w:rFonts w:cs="Times New Roman"/>
        </w:rPr>
        <w:t>LB</w:t>
      </w:r>
      <w:r w:rsidR="00FC6FA2" w:rsidRPr="005428D5">
        <w:rPr>
          <w:rFonts w:cs="Times New Roman"/>
        </w:rPr>
        <w:t xml:space="preserve"> apklausos metu </w:t>
      </w:r>
      <w:r w:rsidRPr="005428D5">
        <w:rPr>
          <w:rFonts w:cs="Times New Roman"/>
        </w:rPr>
        <w:t>73,10 proc. SVV teigė, kad už suteiktą paskolą įkeitė turtą.</w:t>
      </w:r>
    </w:p>
    <w:p w14:paraId="2667A9E3" w14:textId="6E6E993F" w:rsidR="00100FEB" w:rsidRPr="005428D5" w:rsidRDefault="00657AB3" w:rsidP="00F21CF5">
      <w:pPr>
        <w:spacing w:before="240" w:after="240" w:line="240" w:lineRule="auto"/>
        <w:ind w:firstLine="567"/>
        <w:jc w:val="both"/>
        <w:rPr>
          <w:rFonts w:cs="Times New Roman"/>
        </w:rPr>
      </w:pPr>
      <w:r w:rsidRPr="005428D5">
        <w:rPr>
          <w:rFonts w:cs="Times New Roman"/>
        </w:rPr>
        <w:t xml:space="preserve">Vadovaujantis </w:t>
      </w:r>
      <w:r w:rsidR="00AC75B3" w:rsidRPr="005428D5">
        <w:rPr>
          <w:rFonts w:cs="Times New Roman"/>
        </w:rPr>
        <w:t>LB</w:t>
      </w:r>
      <w:r w:rsidRPr="005428D5">
        <w:rPr>
          <w:rFonts w:cs="Times New Roman"/>
        </w:rPr>
        <w:t xml:space="preserve"> informacija, 2019 m. pradžioje bendras paskolų įmonėms portfelio augimas lėtėjo ir sumažėjo iki 1,6 proc. Bankų paskolų įmonėms portfelį daugiausiai sudar</w:t>
      </w:r>
      <w:r w:rsidR="00DD0F57" w:rsidRPr="005428D5">
        <w:rPr>
          <w:rFonts w:cs="Times New Roman"/>
        </w:rPr>
        <w:t>ė</w:t>
      </w:r>
      <w:r w:rsidRPr="005428D5">
        <w:rPr>
          <w:rFonts w:cs="Times New Roman"/>
        </w:rPr>
        <w:t xml:space="preserve"> paskolos nekilnojamam turtui (27 proc.), prekybos (22 proc.) ir gamybos (14 proc.) įmonėms. Didžiausią dalį bankų paskolų įmonėms portfelio sudar</w:t>
      </w:r>
      <w:r w:rsidR="00DD0F57" w:rsidRPr="005428D5">
        <w:rPr>
          <w:rFonts w:cs="Times New Roman"/>
        </w:rPr>
        <w:t>ė</w:t>
      </w:r>
      <w:r w:rsidRPr="005428D5">
        <w:rPr>
          <w:rFonts w:cs="Times New Roman"/>
        </w:rPr>
        <w:t xml:space="preserve"> paskolos labai mažoms įmonėms (31 proc.), tačiau per 2018 m. tokių paskolų sumažėjo nuo 2,597 mlrd. </w:t>
      </w:r>
      <w:r w:rsidR="0090776D" w:rsidRPr="005428D5">
        <w:rPr>
          <w:rFonts w:cs="Times New Roman"/>
        </w:rPr>
        <w:t>EUR</w:t>
      </w:r>
      <w:r w:rsidRPr="005428D5">
        <w:rPr>
          <w:rFonts w:cs="Times New Roman"/>
        </w:rPr>
        <w:t xml:space="preserve"> iki 2,551 mlrd. </w:t>
      </w:r>
      <w:r w:rsidR="0090776D" w:rsidRPr="005428D5">
        <w:rPr>
          <w:rFonts w:cs="Times New Roman"/>
        </w:rPr>
        <w:t>EUR</w:t>
      </w:r>
      <w:r w:rsidRPr="005428D5">
        <w:rPr>
          <w:rFonts w:cs="Times New Roman"/>
        </w:rPr>
        <w:t xml:space="preserve">. Taip pat rinkoje </w:t>
      </w:r>
      <w:r w:rsidR="00DD0F57" w:rsidRPr="005428D5">
        <w:rPr>
          <w:rFonts w:cs="Times New Roman"/>
        </w:rPr>
        <w:t xml:space="preserve">buvo </w:t>
      </w:r>
      <w:r w:rsidRPr="005428D5">
        <w:rPr>
          <w:rFonts w:cs="Times New Roman"/>
        </w:rPr>
        <w:t xml:space="preserve">pastebimas smulkių paskolų įmonėms mažėjimas: naujų iki 0,25 mln. </w:t>
      </w:r>
      <w:r w:rsidR="0090776D" w:rsidRPr="005428D5">
        <w:rPr>
          <w:rFonts w:cs="Times New Roman"/>
        </w:rPr>
        <w:t>EUR</w:t>
      </w:r>
      <w:r w:rsidRPr="005428D5">
        <w:rPr>
          <w:rFonts w:cs="Times New Roman"/>
        </w:rPr>
        <w:t xml:space="preserve"> paskolų verslui teikimas nuo 856 mln. </w:t>
      </w:r>
      <w:r w:rsidR="0090776D" w:rsidRPr="005428D5">
        <w:rPr>
          <w:rFonts w:cs="Times New Roman"/>
        </w:rPr>
        <w:t>EUR</w:t>
      </w:r>
      <w:r w:rsidRPr="005428D5">
        <w:rPr>
          <w:rFonts w:cs="Times New Roman"/>
        </w:rPr>
        <w:t xml:space="preserve"> 2017 m. sumažėjo iki 555 mln. </w:t>
      </w:r>
      <w:r w:rsidR="0090776D" w:rsidRPr="005428D5">
        <w:rPr>
          <w:rFonts w:cs="Times New Roman"/>
        </w:rPr>
        <w:t>EUR</w:t>
      </w:r>
      <w:r w:rsidRPr="005428D5">
        <w:rPr>
          <w:rFonts w:cs="Times New Roman"/>
        </w:rPr>
        <w:t xml:space="preserve"> 2018</w:t>
      </w:r>
      <w:r w:rsidR="005B059C">
        <w:rPr>
          <w:rFonts w:cs="Times New Roman"/>
        </w:rPr>
        <w:t> </w:t>
      </w:r>
      <w:r w:rsidRPr="005428D5">
        <w:rPr>
          <w:rFonts w:cs="Times New Roman"/>
        </w:rPr>
        <w:t xml:space="preserve">m. Paskolų nuo 0,25 mln. </w:t>
      </w:r>
      <w:r w:rsidR="0090776D" w:rsidRPr="005428D5">
        <w:rPr>
          <w:rFonts w:cs="Times New Roman"/>
        </w:rPr>
        <w:t>EUR</w:t>
      </w:r>
      <w:r w:rsidRPr="005428D5">
        <w:rPr>
          <w:rFonts w:cs="Times New Roman"/>
        </w:rPr>
        <w:t xml:space="preserve"> iki 1 mln. </w:t>
      </w:r>
      <w:r w:rsidR="0090776D" w:rsidRPr="005428D5">
        <w:rPr>
          <w:rFonts w:cs="Times New Roman"/>
        </w:rPr>
        <w:t>EUR</w:t>
      </w:r>
      <w:r w:rsidRPr="005428D5">
        <w:rPr>
          <w:rFonts w:cs="Times New Roman"/>
        </w:rPr>
        <w:t xml:space="preserve"> portfelis sumažėjo nuo 662 mln. </w:t>
      </w:r>
      <w:r w:rsidR="0090776D" w:rsidRPr="005428D5">
        <w:rPr>
          <w:rFonts w:cs="Times New Roman"/>
        </w:rPr>
        <w:t>EUR</w:t>
      </w:r>
      <w:r w:rsidRPr="005428D5">
        <w:rPr>
          <w:rFonts w:cs="Times New Roman"/>
        </w:rPr>
        <w:t xml:space="preserve"> 2017 m. iki 523 mln. </w:t>
      </w:r>
      <w:r w:rsidR="0090776D" w:rsidRPr="005428D5">
        <w:rPr>
          <w:rFonts w:cs="Times New Roman"/>
        </w:rPr>
        <w:t>EUR</w:t>
      </w:r>
      <w:r w:rsidRPr="005428D5">
        <w:rPr>
          <w:rFonts w:cs="Times New Roman"/>
        </w:rPr>
        <w:t xml:space="preserve"> 2018 m. Taip pat 2018 m. </w:t>
      </w:r>
      <w:r w:rsidRPr="005428D5">
        <w:rPr>
          <w:rFonts w:cs="Times New Roman"/>
        </w:rPr>
        <w:lastRenderedPageBreak/>
        <w:t>iki 3,52 proc. pakilo vidutinė palūkanų norma naujoms verslo paskoloms, lyginant su 2,79 proc. 2017 metais.</w:t>
      </w:r>
      <w:r w:rsidR="00100FEB" w:rsidRPr="005428D5">
        <w:rPr>
          <w:rFonts w:cs="Times New Roman"/>
        </w:rPr>
        <w:t xml:space="preserve"> </w:t>
      </w:r>
    </w:p>
    <w:p w14:paraId="71ED3D75" w14:textId="1B09F7CB" w:rsidR="00626C33" w:rsidRPr="005428D5" w:rsidRDefault="00657AB3" w:rsidP="00D20AF1">
      <w:pPr>
        <w:spacing w:before="240" w:after="120" w:line="240" w:lineRule="auto"/>
        <w:ind w:firstLine="567"/>
        <w:jc w:val="both"/>
        <w:rPr>
          <w:rFonts w:cs="Times New Roman"/>
        </w:rPr>
      </w:pPr>
      <w:r w:rsidRPr="005428D5">
        <w:rPr>
          <w:rFonts w:cs="Times New Roman"/>
        </w:rPr>
        <w:t xml:space="preserve">Vadovaujantis </w:t>
      </w:r>
      <w:r w:rsidR="00E23259" w:rsidRPr="005428D5">
        <w:rPr>
          <w:rFonts w:cs="Times New Roman"/>
        </w:rPr>
        <w:t>LB</w:t>
      </w:r>
      <w:r w:rsidRPr="005428D5">
        <w:rPr>
          <w:rFonts w:cs="Times New Roman"/>
        </w:rPr>
        <w:t xml:space="preserve"> 2019 m. pirmąjį pusmetį vykdytos ne </w:t>
      </w:r>
      <w:r w:rsidR="00E23259" w:rsidRPr="005428D5">
        <w:rPr>
          <w:rFonts w:cs="Times New Roman"/>
        </w:rPr>
        <w:t>FĮ</w:t>
      </w:r>
      <w:r w:rsidRPr="005428D5">
        <w:rPr>
          <w:rFonts w:cs="Times New Roman"/>
        </w:rPr>
        <w:t xml:space="preserve"> apklausos duomenimis, dėl naujos paskolos suteikimo arba esamos paskolos sąlygų keitimo, </w:t>
      </w:r>
      <w:r w:rsidR="00F02588" w:rsidRPr="005428D5">
        <w:rPr>
          <w:rFonts w:cs="Times New Roman"/>
        </w:rPr>
        <w:t xml:space="preserve">2019 m. I pusmetį </w:t>
      </w:r>
      <w:r w:rsidRPr="005428D5">
        <w:rPr>
          <w:rFonts w:cs="Times New Roman"/>
        </w:rPr>
        <w:t>kreipėsi 33,89 proc. įmonių, veikiančių pramonės sektoriuje, 27,32 proc. – paslaugų sektoriuje, 27,12 proc. – prekybos sektoriuje ir 21,11 proc.</w:t>
      </w:r>
      <w:r w:rsidR="00100FEB" w:rsidRPr="005428D5">
        <w:rPr>
          <w:rFonts w:cs="Times New Roman"/>
        </w:rPr>
        <w:t xml:space="preserve"> </w:t>
      </w:r>
      <w:r w:rsidR="00B846B7" w:rsidRPr="005428D5">
        <w:rPr>
          <w:rFonts w:cs="Times New Roman"/>
          <w:lang w:eastAsia="lt-LT"/>
        </w:rPr>
        <w:t>–</w:t>
      </w:r>
      <w:r w:rsidRPr="005428D5">
        <w:rPr>
          <w:rFonts w:cs="Times New Roman"/>
        </w:rPr>
        <w:t xml:space="preserve"> statybos sektoriuje. Net 35,33 proc. </w:t>
      </w:r>
      <w:r w:rsidR="00F02588" w:rsidRPr="005428D5">
        <w:rPr>
          <w:rFonts w:cs="Times New Roman"/>
        </w:rPr>
        <w:t xml:space="preserve">dėl naujos paskolos suteikimo </w:t>
      </w:r>
      <w:r w:rsidRPr="005428D5">
        <w:rPr>
          <w:rFonts w:cs="Times New Roman"/>
        </w:rPr>
        <w:t>besikreipiančiųjų sudarė didelės įmonės, 25,15 proc. – vidutinės įmonės ir 22,75 proc. – MĮ.</w:t>
      </w:r>
      <w:r w:rsidR="00C13B5C" w:rsidRPr="005428D5">
        <w:rPr>
          <w:rFonts w:cs="Times New Roman"/>
        </w:rPr>
        <w:t xml:space="preserve"> </w:t>
      </w:r>
      <w:r w:rsidR="00E23259" w:rsidRPr="005428D5">
        <w:rPr>
          <w:rFonts w:cs="Times New Roman"/>
        </w:rPr>
        <w:t>A</w:t>
      </w:r>
      <w:r w:rsidR="003829BC" w:rsidRPr="005428D5">
        <w:rPr>
          <w:rFonts w:cs="Times New Roman"/>
        </w:rPr>
        <w:t>pklausos duomenimis</w:t>
      </w:r>
      <w:r w:rsidR="00765856" w:rsidRPr="005428D5">
        <w:rPr>
          <w:rFonts w:cs="Times New Roman"/>
        </w:rPr>
        <w:t>,</w:t>
      </w:r>
      <w:r w:rsidR="003829BC" w:rsidRPr="005428D5">
        <w:rPr>
          <w:rFonts w:cs="Times New Roman"/>
        </w:rPr>
        <w:t xml:space="preserve"> 51,85 proc. prašym</w:t>
      </w:r>
      <w:r w:rsidR="00C4222D" w:rsidRPr="005428D5">
        <w:rPr>
          <w:rFonts w:cs="Times New Roman"/>
        </w:rPr>
        <w:t>ų</w:t>
      </w:r>
      <w:r w:rsidR="003829BC" w:rsidRPr="005428D5">
        <w:rPr>
          <w:rFonts w:cs="Times New Roman"/>
        </w:rPr>
        <w:t xml:space="preserve"> suteikti naują paskolą arba pakeisti esamos paskolos sąlygas buvo atmesti dėl nemotyvuoto KĮ atsisakymo, 35,19 proc. – dėl prastai įvertintos įmonės būklės, 18,52</w:t>
      </w:r>
      <w:r w:rsidR="00C4222D" w:rsidRPr="005428D5">
        <w:rPr>
          <w:rFonts w:cs="Times New Roman"/>
        </w:rPr>
        <w:t> </w:t>
      </w:r>
      <w:r w:rsidR="003829BC" w:rsidRPr="005428D5">
        <w:rPr>
          <w:rFonts w:cs="Times New Roman"/>
        </w:rPr>
        <w:t>proc. – dėl bendros ekonominės veiklos ir 12,96 proc. – dėl per didelių jau turimų įmonės įsipareigojimų.</w:t>
      </w:r>
      <w:r w:rsidR="00A11242" w:rsidRPr="005428D5">
        <w:rPr>
          <w:rFonts w:cs="Times New Roman"/>
        </w:rPr>
        <w:t xml:space="preserve"> </w:t>
      </w:r>
      <w:r w:rsidR="00485156" w:rsidRPr="005428D5">
        <w:rPr>
          <w:rFonts w:cs="Times New Roman"/>
        </w:rPr>
        <w:t xml:space="preserve">Šios apklausos duomenimis, </w:t>
      </w:r>
      <w:r w:rsidR="00A11242" w:rsidRPr="005428D5">
        <w:rPr>
          <w:rFonts w:cs="Times New Roman"/>
        </w:rPr>
        <w:t xml:space="preserve">61 proc. </w:t>
      </w:r>
      <w:r w:rsidR="00485156" w:rsidRPr="005428D5">
        <w:rPr>
          <w:rFonts w:cs="Times New Roman"/>
        </w:rPr>
        <w:t xml:space="preserve">atmestų prašymų teko </w:t>
      </w:r>
      <w:r w:rsidR="00A11242" w:rsidRPr="005428D5">
        <w:rPr>
          <w:rFonts w:cs="Times New Roman"/>
        </w:rPr>
        <w:t>MĮ, 29 proc. – vidutinė</w:t>
      </w:r>
      <w:r w:rsidR="00F125A6" w:rsidRPr="005428D5">
        <w:rPr>
          <w:rFonts w:cs="Times New Roman"/>
        </w:rPr>
        <w:t>m</w:t>
      </w:r>
      <w:r w:rsidR="00A11242" w:rsidRPr="005428D5">
        <w:rPr>
          <w:rFonts w:cs="Times New Roman"/>
        </w:rPr>
        <w:t>s įmonė</w:t>
      </w:r>
      <w:r w:rsidR="00F125A6" w:rsidRPr="005428D5">
        <w:rPr>
          <w:rFonts w:cs="Times New Roman"/>
        </w:rPr>
        <w:t>m</w:t>
      </w:r>
      <w:r w:rsidR="00A11242" w:rsidRPr="005428D5">
        <w:rPr>
          <w:rFonts w:cs="Times New Roman"/>
        </w:rPr>
        <w:t xml:space="preserve">s. </w:t>
      </w:r>
      <w:r w:rsidR="003829BC" w:rsidRPr="005428D5">
        <w:rPr>
          <w:rFonts w:cs="Times New Roman"/>
        </w:rPr>
        <w:t xml:space="preserve">Didžioji dalis įmonių, kurių prašymai suteikti naują paskolą arba pakeisti esamos paskolos sąlygas buvo atmesti, veikė statybos (53 proc.) ir paslaugų (36 proc.) sektoriuose. Vadovaujantis šios apklausos duomenimis, apie pusė </w:t>
      </w:r>
      <w:r w:rsidR="00C4222D" w:rsidRPr="005428D5">
        <w:rPr>
          <w:rFonts w:cs="Times New Roman"/>
        </w:rPr>
        <w:t xml:space="preserve">apklaustų </w:t>
      </w:r>
      <w:r w:rsidR="003829BC" w:rsidRPr="005428D5">
        <w:rPr>
          <w:rFonts w:cs="Times New Roman"/>
        </w:rPr>
        <w:t>įmonių (49 proc.) teigė, kad skolinimas yra visiškai arba iš dalies apribotas.</w:t>
      </w:r>
    </w:p>
    <w:p w14:paraId="355BA319" w14:textId="23F9FE3A" w:rsidR="000D11BA" w:rsidRPr="005428D5" w:rsidRDefault="000D11BA" w:rsidP="00E83934">
      <w:pPr>
        <w:spacing w:before="240" w:after="0" w:line="240" w:lineRule="auto"/>
        <w:ind w:firstLine="567"/>
        <w:jc w:val="both"/>
        <w:rPr>
          <w:rFonts w:cs="Times New Roman"/>
        </w:rPr>
      </w:pPr>
      <w:r w:rsidRPr="005428D5">
        <w:rPr>
          <w:rFonts w:cs="Times New Roman"/>
        </w:rPr>
        <w:t>Apibendrin</w:t>
      </w:r>
      <w:r w:rsidR="004301B7" w:rsidRPr="005428D5">
        <w:rPr>
          <w:rFonts w:cs="Times New Roman"/>
        </w:rPr>
        <w:t>us LB duomenis, išskiriamos tokios 2018</w:t>
      </w:r>
      <w:r w:rsidR="00B846B7" w:rsidRPr="005428D5">
        <w:rPr>
          <w:rFonts w:cs="Times New Roman"/>
          <w:lang w:eastAsia="lt-LT"/>
        </w:rPr>
        <w:t>–</w:t>
      </w:r>
      <w:r w:rsidR="004301B7" w:rsidRPr="005428D5">
        <w:rPr>
          <w:rFonts w:cs="Times New Roman"/>
        </w:rPr>
        <w:t>2019 m. verslo kreditavimo tende</w:t>
      </w:r>
      <w:r w:rsidR="002B2900" w:rsidRPr="005428D5">
        <w:rPr>
          <w:rFonts w:cs="Times New Roman"/>
        </w:rPr>
        <w:t>n</w:t>
      </w:r>
      <w:r w:rsidR="004301B7" w:rsidRPr="005428D5">
        <w:rPr>
          <w:rFonts w:cs="Times New Roman"/>
        </w:rPr>
        <w:t>cijos:</w:t>
      </w:r>
    </w:p>
    <w:p w14:paraId="178CB7A6" w14:textId="7B2483BB" w:rsidR="004301B7" w:rsidRPr="005428D5" w:rsidRDefault="004301B7" w:rsidP="00E83934">
      <w:pPr>
        <w:pStyle w:val="Sraopastraipa"/>
        <w:numPr>
          <w:ilvl w:val="0"/>
          <w:numId w:val="29"/>
        </w:numPr>
        <w:tabs>
          <w:tab w:val="left" w:pos="810"/>
        </w:tabs>
        <w:spacing w:after="0" w:line="240" w:lineRule="auto"/>
        <w:ind w:left="0" w:firstLine="540"/>
        <w:jc w:val="both"/>
        <w:rPr>
          <w:rFonts w:cs="Times New Roman"/>
        </w:rPr>
      </w:pPr>
      <w:r w:rsidRPr="005428D5">
        <w:rPr>
          <w:rFonts w:cs="Times New Roman"/>
        </w:rPr>
        <w:t>2019 m. pradžioje bendras paskolų įmonėms portfelio augimas sumažėjo iki 1,6 proc</w:t>
      </w:r>
      <w:r w:rsidR="00D20DB7" w:rsidRPr="005428D5">
        <w:rPr>
          <w:rFonts w:cs="Times New Roman"/>
        </w:rPr>
        <w:t>.;</w:t>
      </w:r>
    </w:p>
    <w:p w14:paraId="0C6E0C50" w14:textId="2F0CF139" w:rsidR="004301B7" w:rsidRPr="005428D5" w:rsidRDefault="00FA1FB8" w:rsidP="00E83934">
      <w:pPr>
        <w:pStyle w:val="Sraopastraipa"/>
        <w:numPr>
          <w:ilvl w:val="0"/>
          <w:numId w:val="29"/>
        </w:numPr>
        <w:tabs>
          <w:tab w:val="left" w:pos="810"/>
        </w:tabs>
        <w:spacing w:before="240" w:after="240" w:line="240" w:lineRule="auto"/>
        <w:ind w:left="0" w:firstLine="540"/>
        <w:jc w:val="both"/>
      </w:pPr>
      <w:r w:rsidRPr="005428D5">
        <w:t>1,8</w:t>
      </w:r>
      <w:r w:rsidR="00B846B7" w:rsidRPr="005428D5">
        <w:t xml:space="preserve"> proc.</w:t>
      </w:r>
      <w:r w:rsidRPr="005428D5">
        <w:t xml:space="preserve"> s</w:t>
      </w:r>
      <w:r w:rsidR="004301B7" w:rsidRPr="005428D5">
        <w:t>umažėjo bankų paskol</w:t>
      </w:r>
      <w:r w:rsidRPr="005428D5">
        <w:t>os</w:t>
      </w:r>
      <w:r w:rsidR="004301B7" w:rsidRPr="005428D5">
        <w:t xml:space="preserve"> mažoms įmonėms</w:t>
      </w:r>
      <w:r w:rsidR="00D20DB7" w:rsidRPr="005428D5">
        <w:t>;</w:t>
      </w:r>
    </w:p>
    <w:p w14:paraId="74DB0498" w14:textId="4A30D315" w:rsidR="00FA1FB8" w:rsidRPr="005428D5" w:rsidRDefault="00FA1FB8" w:rsidP="00E83934">
      <w:pPr>
        <w:pStyle w:val="Sraopastraipa"/>
        <w:numPr>
          <w:ilvl w:val="0"/>
          <w:numId w:val="29"/>
        </w:numPr>
        <w:tabs>
          <w:tab w:val="left" w:pos="810"/>
        </w:tabs>
        <w:spacing w:before="240" w:after="240" w:line="240" w:lineRule="auto"/>
        <w:ind w:left="0" w:firstLine="540"/>
        <w:jc w:val="both"/>
      </w:pPr>
      <w:r w:rsidRPr="005428D5">
        <w:rPr>
          <w:rFonts w:cs="Times New Roman"/>
        </w:rPr>
        <w:t xml:space="preserve">Vidutinė palūkanų norma naujoms verslo paskoloms </w:t>
      </w:r>
      <w:r w:rsidR="002B2900" w:rsidRPr="005428D5">
        <w:rPr>
          <w:rFonts w:cs="Times New Roman"/>
        </w:rPr>
        <w:t xml:space="preserve">2018 m. </w:t>
      </w:r>
      <w:r w:rsidRPr="005428D5">
        <w:rPr>
          <w:rFonts w:cs="Times New Roman"/>
        </w:rPr>
        <w:t xml:space="preserve">pakilo iki </w:t>
      </w:r>
      <w:r w:rsidR="00762D32" w:rsidRPr="005428D5">
        <w:rPr>
          <w:rFonts w:cs="Times New Roman"/>
        </w:rPr>
        <w:t>3,22 proc.</w:t>
      </w:r>
      <w:r w:rsidRPr="005428D5">
        <w:rPr>
          <w:rFonts w:cs="Times New Roman"/>
        </w:rPr>
        <w:t>. ir</w:t>
      </w:r>
      <w:r w:rsidR="00762D32" w:rsidRPr="005428D5">
        <w:rPr>
          <w:rFonts w:cs="Times New Roman"/>
        </w:rPr>
        <w:t xml:space="preserve"> </w:t>
      </w:r>
      <w:r w:rsidR="002B2900" w:rsidRPr="005428D5">
        <w:rPr>
          <w:rFonts w:cs="Times New Roman"/>
        </w:rPr>
        <w:t xml:space="preserve">2019 m. – iki </w:t>
      </w:r>
      <w:r w:rsidR="00762D32" w:rsidRPr="005428D5">
        <w:rPr>
          <w:rFonts w:cs="Times New Roman"/>
        </w:rPr>
        <w:t>3,07</w:t>
      </w:r>
      <w:r w:rsidRPr="005428D5">
        <w:rPr>
          <w:rFonts w:cs="Times New Roman"/>
        </w:rPr>
        <w:t xml:space="preserve"> proc. , palyginti su 2,79 proc. 2017 metais;</w:t>
      </w:r>
    </w:p>
    <w:p w14:paraId="114C2984" w14:textId="77777777" w:rsidR="00FA1FB8" w:rsidRPr="005428D5" w:rsidRDefault="00FA1FB8" w:rsidP="00E83934">
      <w:pPr>
        <w:pStyle w:val="Sraopastraipa"/>
        <w:numPr>
          <w:ilvl w:val="0"/>
          <w:numId w:val="29"/>
        </w:numPr>
        <w:tabs>
          <w:tab w:val="left" w:pos="810"/>
        </w:tabs>
        <w:spacing w:before="240" w:after="240" w:line="240" w:lineRule="auto"/>
        <w:ind w:left="0" w:firstLine="540"/>
        <w:jc w:val="both"/>
        <w:rPr>
          <w:rFonts w:cs="Times New Roman"/>
        </w:rPr>
      </w:pPr>
      <w:r w:rsidRPr="005428D5">
        <w:rPr>
          <w:rFonts w:cs="Times New Roman"/>
        </w:rPr>
        <w:t>49 proc. apklaustų įmonių teigė, kad skolinimas yra visiškai arba iš dalies apribotas;</w:t>
      </w:r>
    </w:p>
    <w:p w14:paraId="31E16ED1" w14:textId="0C19C015" w:rsidR="00FA1FB8" w:rsidRPr="005428D5" w:rsidRDefault="00CF08CE" w:rsidP="00E83934">
      <w:pPr>
        <w:pStyle w:val="Sraopastraipa"/>
        <w:numPr>
          <w:ilvl w:val="0"/>
          <w:numId w:val="29"/>
        </w:numPr>
        <w:tabs>
          <w:tab w:val="left" w:pos="810"/>
        </w:tabs>
        <w:spacing w:before="240" w:after="240" w:line="240" w:lineRule="auto"/>
        <w:ind w:left="0" w:firstLine="540"/>
        <w:jc w:val="both"/>
        <w:rPr>
          <w:lang w:eastAsia="lt-LT"/>
        </w:rPr>
      </w:pPr>
      <w:r w:rsidRPr="005428D5">
        <w:rPr>
          <w:rFonts w:cs="Times New Roman"/>
        </w:rPr>
        <w:t xml:space="preserve">2019 m. </w:t>
      </w:r>
      <w:r w:rsidR="00FA1FB8" w:rsidRPr="005428D5">
        <w:rPr>
          <w:rFonts w:cs="Times New Roman"/>
        </w:rPr>
        <w:t xml:space="preserve">KĮ atmetamų finansavimo paraiškų </w:t>
      </w:r>
      <w:r w:rsidRPr="005428D5">
        <w:rPr>
          <w:rFonts w:cs="Times New Roman"/>
        </w:rPr>
        <w:t>skaičius padidėjo</w:t>
      </w:r>
      <w:r>
        <w:rPr>
          <w:rFonts w:cs="Times New Roman"/>
        </w:rPr>
        <w:t xml:space="preserve"> ir vidutinių įmonių segmente siekė</w:t>
      </w:r>
      <w:r w:rsidR="00FA1FB8" w:rsidRPr="005428D5">
        <w:rPr>
          <w:rFonts w:cs="Times New Roman"/>
        </w:rPr>
        <w:t xml:space="preserve"> apie 30</w:t>
      </w:r>
      <w:r w:rsidR="00B846B7" w:rsidRPr="005428D5">
        <w:rPr>
          <w:rFonts w:cs="Times New Roman"/>
        </w:rPr>
        <w:t xml:space="preserve"> proc</w:t>
      </w:r>
      <w:r w:rsidR="00FA1FB8" w:rsidRPr="005428D5">
        <w:rPr>
          <w:rFonts w:cs="Times New Roman"/>
        </w:rPr>
        <w:t>.</w:t>
      </w:r>
      <w:r>
        <w:rPr>
          <w:rFonts w:cs="Times New Roman"/>
        </w:rPr>
        <w:t>, MĮ segmente – siekė net 61</w:t>
      </w:r>
      <w:r w:rsidRPr="00E83934">
        <w:rPr>
          <w:rFonts w:cs="Times New Roman"/>
        </w:rPr>
        <w:t xml:space="preserve"> proc.</w:t>
      </w:r>
      <w:r>
        <w:rPr>
          <w:rFonts w:cs="Times New Roman"/>
        </w:rPr>
        <w:t xml:space="preserve"> </w:t>
      </w:r>
    </w:p>
    <w:p w14:paraId="6F7AF967" w14:textId="2C2793F8" w:rsidR="006B7649" w:rsidRPr="005428D5" w:rsidRDefault="008D186D" w:rsidP="008D186D">
      <w:pPr>
        <w:pStyle w:val="Antrat3"/>
        <w:ind w:left="0"/>
      </w:pPr>
      <w:bookmarkStart w:id="194" w:name="_Toc32501063"/>
      <w:bookmarkStart w:id="195" w:name="_Toc28941371"/>
      <w:bookmarkStart w:id="196" w:name="_Toc29309166"/>
      <w:bookmarkStart w:id="197" w:name="_Toc29310387"/>
      <w:bookmarkStart w:id="198" w:name="_Toc29311272"/>
      <w:bookmarkStart w:id="199" w:name="_Toc29311377"/>
      <w:bookmarkStart w:id="200" w:name="_Toc29311482"/>
      <w:bookmarkStart w:id="201" w:name="_Toc29311587"/>
      <w:bookmarkStart w:id="202" w:name="_Toc29311782"/>
      <w:bookmarkStart w:id="203" w:name="_Toc29311887"/>
      <w:bookmarkStart w:id="204" w:name="_Toc29311992"/>
      <w:bookmarkStart w:id="205" w:name="_Toc29312398"/>
      <w:bookmarkStart w:id="206" w:name="_Toc29312861"/>
      <w:bookmarkStart w:id="207" w:name="_Toc29312981"/>
      <w:bookmarkStart w:id="208" w:name="_Toc29313208"/>
      <w:bookmarkStart w:id="209" w:name="_Toc29313513"/>
      <w:bookmarkStart w:id="210" w:name="_Toc29313978"/>
      <w:bookmarkStart w:id="211" w:name="_Toc31615239"/>
      <w:bookmarkStart w:id="212" w:name="_Toc31808742"/>
      <w:bookmarkStart w:id="213" w:name="_Toc35219732"/>
      <w:bookmarkStart w:id="214" w:name="_Toc35885624"/>
      <w:r w:rsidRPr="005428D5">
        <w:t>3.2.3</w:t>
      </w:r>
      <w:bookmarkEnd w:id="194"/>
      <w:r w:rsidRPr="005428D5">
        <w:t xml:space="preserve"> </w:t>
      </w:r>
      <w:bookmarkStart w:id="215" w:name="_Toc3580693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006B7649" w:rsidRPr="005428D5">
        <w:t>FT apklausa</w:t>
      </w:r>
      <w:bookmarkEnd w:id="214"/>
      <w:bookmarkEnd w:id="215"/>
    </w:p>
    <w:p w14:paraId="5BBECA78" w14:textId="77777777" w:rsidR="006B7649" w:rsidRPr="005428D5" w:rsidRDefault="006B7649" w:rsidP="00F21CF5">
      <w:pPr>
        <w:tabs>
          <w:tab w:val="left" w:pos="851"/>
        </w:tabs>
        <w:spacing w:before="240" w:after="240" w:line="240" w:lineRule="auto"/>
        <w:ind w:firstLine="567"/>
        <w:jc w:val="both"/>
        <w:rPr>
          <w:rFonts w:cs="Times New Roman"/>
        </w:rPr>
      </w:pPr>
      <w:r w:rsidRPr="005428D5">
        <w:rPr>
          <w:rFonts w:cs="Times New Roman"/>
        </w:rPr>
        <w:t xml:space="preserve"> </w:t>
      </w:r>
      <w:r w:rsidR="00D13D1B" w:rsidRPr="005428D5">
        <w:rPr>
          <w:rFonts w:cs="Times New Roman"/>
        </w:rPr>
        <w:t>2017 m. gruodžio mėn, taip pat atlikta ir papildoma FT apklausa, kurios metu metu buvo vykdyti interviu su AB bankas „Citadele“, UAB Medicinos bankas, AB SEB bankas, „Swedbank“, AB, LCKU, AB Šiaulių bankas, UAB „Šiaulių banko lizingas“, AB Luminor Bank, A/S UniCredit Bank lizingas bei 3-jų Lietuvoje veikiančių RKF valdytojų (KŪB „LitCapital I“ RKF, bendrai investuojančio fondo („Verslo Angelai I“), pradinės stadijos RKF „Practica Seed Capital“ ir RKF„Practica Venture Capital“) atstovais. Šių interviu metu buvo siekta atnaujinti informaciją apie FT patirtį ir problemas, susijusias su įmonių (ne)finansavimu Lietuvoje, su iš ES SF lėšų įgyvendinamų FP administravimu, įskaitant tai, kokie valstybės lėšomis finansuojamų priemonių sąlygų pokyčiai paskatintų FT labiau finansuoti verslą.</w:t>
      </w:r>
    </w:p>
    <w:p w14:paraId="416A46B8" w14:textId="77777777" w:rsidR="00EB2743" w:rsidRPr="005428D5" w:rsidRDefault="00EB2743" w:rsidP="00F21CF5">
      <w:pPr>
        <w:tabs>
          <w:tab w:val="left" w:pos="851"/>
        </w:tabs>
        <w:spacing w:before="240" w:after="240" w:line="240" w:lineRule="auto"/>
        <w:ind w:firstLine="567"/>
        <w:jc w:val="both"/>
        <w:rPr>
          <w:rFonts w:cs="Times New Roman"/>
        </w:rPr>
      </w:pPr>
      <w:r w:rsidRPr="005428D5">
        <w:rPr>
          <w:rFonts w:cs="Times New Roman"/>
        </w:rPr>
        <w:t xml:space="preserve">2019 m. gegužės mėn. </w:t>
      </w:r>
      <w:r w:rsidR="00F40593" w:rsidRPr="005428D5">
        <w:rPr>
          <w:rFonts w:cs="Times New Roman"/>
        </w:rPr>
        <w:t xml:space="preserve">buvo </w:t>
      </w:r>
      <w:r w:rsidRPr="005428D5">
        <w:rPr>
          <w:rFonts w:cs="Times New Roman"/>
        </w:rPr>
        <w:t>atlikta papildo</w:t>
      </w:r>
      <w:r w:rsidR="006B62A8" w:rsidRPr="005428D5">
        <w:rPr>
          <w:rFonts w:cs="Times New Roman"/>
        </w:rPr>
        <w:t>ma</w:t>
      </w:r>
      <w:r w:rsidRPr="005428D5">
        <w:rPr>
          <w:rFonts w:cs="Times New Roman"/>
        </w:rPr>
        <w:t xml:space="preserve"> F</w:t>
      </w:r>
      <w:r w:rsidR="001A52C7" w:rsidRPr="005428D5">
        <w:rPr>
          <w:rFonts w:cs="Times New Roman"/>
        </w:rPr>
        <w:t>Į</w:t>
      </w:r>
      <w:r w:rsidR="00A234A7" w:rsidRPr="005428D5">
        <w:rPr>
          <w:rFonts w:cs="Times New Roman"/>
        </w:rPr>
        <w:t>st.</w:t>
      </w:r>
      <w:r w:rsidRPr="005428D5">
        <w:rPr>
          <w:rFonts w:cs="Times New Roman"/>
        </w:rPr>
        <w:t xml:space="preserve"> apklausa dėl individualių garantijų priemonės įgyvendinimo. </w:t>
      </w:r>
      <w:r w:rsidR="006B62A8" w:rsidRPr="005428D5">
        <w:rPr>
          <w:rFonts w:cs="Times New Roman"/>
        </w:rPr>
        <w:t>Šia apklausa buvo siekiama nustatyti finansavimo rinkos nepakankamumą ir (ar) neoptimalumą individualių garantijų srityje bei apskaičiuoti reikalingą investicijų poreikį.</w:t>
      </w:r>
    </w:p>
    <w:p w14:paraId="2527D49E" w14:textId="656A0FE4" w:rsidR="00AF66F2" w:rsidRPr="005428D5" w:rsidRDefault="00B458B1" w:rsidP="00F21CF5">
      <w:pPr>
        <w:tabs>
          <w:tab w:val="left" w:pos="851"/>
        </w:tabs>
        <w:spacing w:before="240" w:after="240" w:line="240" w:lineRule="auto"/>
        <w:ind w:firstLine="567"/>
        <w:jc w:val="both"/>
        <w:rPr>
          <w:rFonts w:cs="Times New Roman"/>
        </w:rPr>
      </w:pPr>
      <w:r w:rsidRPr="005428D5">
        <w:rPr>
          <w:rFonts w:cs="Times New Roman"/>
        </w:rPr>
        <w:t>2019 m. spalio mėn. buvo atlik</w:t>
      </w:r>
      <w:r w:rsidR="0040487C">
        <w:rPr>
          <w:rFonts w:cs="Times New Roman"/>
        </w:rPr>
        <w:t>t</w:t>
      </w:r>
      <w:r w:rsidRPr="005428D5">
        <w:rPr>
          <w:rFonts w:cs="Times New Roman"/>
        </w:rPr>
        <w:t>a papildoma FT apklausa, kuriuos metu buvo vykdyti interviu su AB ,,Citadele</w:t>
      </w:r>
      <w:r w:rsidR="006B12FF" w:rsidRPr="005428D5">
        <w:rPr>
          <w:rFonts w:cs="Times New Roman"/>
        </w:rPr>
        <w:t xml:space="preserve"> banka</w:t>
      </w:r>
      <w:r w:rsidRPr="005428D5">
        <w:rPr>
          <w:rFonts w:cs="Times New Roman"/>
        </w:rPr>
        <w:t>”</w:t>
      </w:r>
      <w:r w:rsidR="006B12FF" w:rsidRPr="005428D5">
        <w:rPr>
          <w:rFonts w:cs="Times New Roman"/>
        </w:rPr>
        <w:t xml:space="preserve"> Lietuvos filialas</w:t>
      </w:r>
      <w:r w:rsidRPr="005428D5">
        <w:rPr>
          <w:rFonts w:cs="Times New Roman"/>
        </w:rPr>
        <w:t>, UAB ,,Medicinos bankas”, AB ,,SEB bankas”, AB</w:t>
      </w:r>
      <w:r w:rsidR="0040487C">
        <w:rPr>
          <w:rFonts w:cs="Times New Roman"/>
        </w:rPr>
        <w:t> </w:t>
      </w:r>
      <w:r w:rsidRPr="005428D5">
        <w:rPr>
          <w:rFonts w:cs="Times New Roman"/>
        </w:rPr>
        <w:t xml:space="preserve">,,Swedbank”, LCKU, KREDA, AB ,,Šiaulių bankas”. Šių interviu tikslas buvo atnaujinti informaciją apie SVV subjektų finansavimo situaciją Lietuvoje, ypatingą dėmesį skiriant socialinio verslo įmonių ir MTEPI veiklas vykdančių įmonių finansavimui, nustatyti, ar </w:t>
      </w:r>
      <w:r w:rsidR="00E02BD8" w:rsidRPr="005428D5">
        <w:rPr>
          <w:rFonts w:cs="Times New Roman"/>
        </w:rPr>
        <w:t xml:space="preserve">FT </w:t>
      </w:r>
      <w:r w:rsidRPr="005428D5">
        <w:rPr>
          <w:rFonts w:cs="Times New Roman"/>
        </w:rPr>
        <w:t xml:space="preserve"> </w:t>
      </w:r>
      <w:r w:rsidR="00E02BD8" w:rsidRPr="005428D5">
        <w:rPr>
          <w:rFonts w:cs="Times New Roman"/>
        </w:rPr>
        <w:t xml:space="preserve">finansavimo </w:t>
      </w:r>
      <w:r w:rsidRPr="005428D5">
        <w:rPr>
          <w:rFonts w:cs="Times New Roman"/>
        </w:rPr>
        <w:t xml:space="preserve">pasiūla atitinka SVV subjektų </w:t>
      </w:r>
      <w:r w:rsidR="00E02BD8" w:rsidRPr="005428D5">
        <w:rPr>
          <w:rFonts w:cs="Times New Roman"/>
        </w:rPr>
        <w:t>finansavimo</w:t>
      </w:r>
      <w:r w:rsidR="001C788E" w:rsidRPr="005428D5">
        <w:rPr>
          <w:rFonts w:cs="Times New Roman"/>
        </w:rPr>
        <w:t xml:space="preserve"> </w:t>
      </w:r>
      <w:r w:rsidRPr="005428D5">
        <w:rPr>
          <w:rFonts w:cs="Times New Roman"/>
        </w:rPr>
        <w:t xml:space="preserve">paklausą, ar valstybės kartu su finansų tarpininkais </w:t>
      </w:r>
      <w:r w:rsidR="00E02BD8" w:rsidRPr="005428D5">
        <w:rPr>
          <w:rFonts w:cs="Times New Roman"/>
        </w:rPr>
        <w:t>įgyvendinamos</w:t>
      </w:r>
      <w:r w:rsidRPr="005428D5">
        <w:rPr>
          <w:rFonts w:cs="Times New Roman"/>
        </w:rPr>
        <w:t>FP yra efektyvios.</w:t>
      </w:r>
    </w:p>
    <w:p w14:paraId="041467BA" w14:textId="50C84A59" w:rsidR="006B7649" w:rsidRPr="005428D5" w:rsidRDefault="008D186D" w:rsidP="00997CD1">
      <w:pPr>
        <w:pStyle w:val="Antrat3"/>
        <w:ind w:left="0"/>
      </w:pPr>
      <w:bookmarkStart w:id="216" w:name="_Toc35885625"/>
      <w:r w:rsidRPr="005428D5">
        <w:lastRenderedPageBreak/>
        <w:t xml:space="preserve">3.2.3.1 </w:t>
      </w:r>
      <w:r w:rsidR="00AE042E" w:rsidRPr="005428D5">
        <w:t>SVV kreditavimas</w:t>
      </w:r>
      <w:bookmarkEnd w:id="216"/>
    </w:p>
    <w:p w14:paraId="19E4D899" w14:textId="391500D3" w:rsidR="001069C0" w:rsidRPr="005428D5" w:rsidRDefault="001069C0" w:rsidP="00F21CF5">
      <w:pPr>
        <w:pStyle w:val="Sraopastraipa"/>
        <w:spacing w:before="240" w:after="240" w:line="240" w:lineRule="auto"/>
        <w:ind w:left="0" w:firstLine="567"/>
        <w:contextualSpacing w:val="0"/>
        <w:jc w:val="both"/>
        <w:rPr>
          <w:rFonts w:cs="Times New Roman"/>
        </w:rPr>
      </w:pPr>
      <w:r w:rsidRPr="005428D5">
        <w:rPr>
          <w:rFonts w:cs="Times New Roman"/>
        </w:rPr>
        <w:t>Kalbant apie išorinio verslo finansavimo poreikį SVV subjektams per ateinančius 5 metus</w:t>
      </w:r>
      <w:r w:rsidR="009664A0">
        <w:rPr>
          <w:rFonts w:cs="Times New Roman"/>
        </w:rPr>
        <w:t xml:space="preserve"> (2020-2024 m.)</w:t>
      </w:r>
      <w:r w:rsidRPr="005428D5">
        <w:rPr>
          <w:rFonts w:cs="Times New Roman"/>
        </w:rPr>
        <w:t>, FĮ nuomone, poreikio augimo tendencijos turėtų išlikti panašios</w:t>
      </w:r>
      <w:r w:rsidR="00CF08CE">
        <w:rPr>
          <w:rFonts w:cs="Times New Roman"/>
        </w:rPr>
        <w:t xml:space="preserve"> į buvusias 2018–2019 m.</w:t>
      </w:r>
      <w:r w:rsidR="002916F2" w:rsidRPr="005428D5">
        <w:rPr>
          <w:rFonts w:cs="Times New Roman"/>
        </w:rPr>
        <w:t xml:space="preserve"> tačiau pastebima, kad verslas skolinasi atsakingiau</w:t>
      </w:r>
      <w:r w:rsidRPr="005428D5">
        <w:rPr>
          <w:rFonts w:cs="Times New Roman"/>
        </w:rPr>
        <w:t xml:space="preserve"> </w:t>
      </w:r>
      <w:r w:rsidR="002916F2" w:rsidRPr="005428D5">
        <w:rPr>
          <w:rFonts w:cs="Times New Roman"/>
        </w:rPr>
        <w:t>2019 m. spalio mėnesį atlikta F</w:t>
      </w:r>
      <w:r w:rsidR="001D2330" w:rsidRPr="005428D5">
        <w:rPr>
          <w:rFonts w:cs="Times New Roman"/>
        </w:rPr>
        <w:t>Į</w:t>
      </w:r>
      <w:r w:rsidR="002916F2" w:rsidRPr="005428D5">
        <w:rPr>
          <w:rFonts w:cs="Times New Roman"/>
        </w:rPr>
        <w:t xml:space="preserve"> apklausa parodė, kad</w:t>
      </w:r>
      <w:r w:rsidR="002F0F2B" w:rsidRPr="005428D5">
        <w:rPr>
          <w:rFonts w:cs="Times New Roman"/>
        </w:rPr>
        <w:t xml:space="preserve"> bankai nori </w:t>
      </w:r>
      <w:r w:rsidR="00CF08CE">
        <w:rPr>
          <w:rFonts w:cs="Times New Roman"/>
        </w:rPr>
        <w:t>minimizuoti rizikas renkantis</w:t>
      </w:r>
      <w:r w:rsidR="002F0F2B" w:rsidRPr="005428D5">
        <w:rPr>
          <w:rFonts w:cs="Times New Roman"/>
        </w:rPr>
        <w:t xml:space="preserve"> klient</w:t>
      </w:r>
      <w:r w:rsidR="00CF08CE">
        <w:rPr>
          <w:rFonts w:cs="Times New Roman"/>
        </w:rPr>
        <w:t>us</w:t>
      </w:r>
      <w:r w:rsidR="002F0F2B" w:rsidRPr="005428D5">
        <w:rPr>
          <w:rFonts w:cs="Times New Roman"/>
        </w:rPr>
        <w:t xml:space="preserve"> </w:t>
      </w:r>
      <w:r w:rsidR="000920DA" w:rsidRPr="005428D5">
        <w:rPr>
          <w:rFonts w:cs="Times New Roman"/>
        </w:rPr>
        <w:t>.</w:t>
      </w:r>
    </w:p>
    <w:p w14:paraId="21899500" w14:textId="7FDDADD4" w:rsidR="00F450AC" w:rsidRPr="00E83934" w:rsidRDefault="00F450AC" w:rsidP="00E83934">
      <w:pPr>
        <w:pStyle w:val="Antrat3"/>
        <w:ind w:hanging="720"/>
        <w:jc w:val="both"/>
        <w:rPr>
          <w:lang w:eastAsia="en-US"/>
        </w:rPr>
      </w:pPr>
      <w:bookmarkStart w:id="217" w:name="_Toc32501066"/>
      <w:bookmarkStart w:id="218" w:name="_Toc35885626"/>
      <w:r w:rsidRPr="00E83934">
        <w:rPr>
          <w:i/>
          <w:iCs/>
          <w:noProof/>
        </w:rPr>
        <w:t>Paskolos</w:t>
      </w:r>
      <w:bookmarkEnd w:id="217"/>
      <w:bookmarkEnd w:id="218"/>
    </w:p>
    <w:p w14:paraId="513E47DC" w14:textId="77777777" w:rsidR="00EC318D" w:rsidRPr="005428D5" w:rsidRDefault="00BF5963">
      <w:pPr>
        <w:pStyle w:val="Sraopastraipa"/>
        <w:spacing w:before="240" w:after="240" w:line="240" w:lineRule="auto"/>
        <w:ind w:left="0" w:firstLine="567"/>
        <w:contextualSpacing w:val="0"/>
        <w:jc w:val="both"/>
      </w:pPr>
      <w:r w:rsidRPr="005428D5">
        <w:t xml:space="preserve">2019 m. gegužės mėn. </w:t>
      </w:r>
      <w:r w:rsidR="00FA166E" w:rsidRPr="005428D5">
        <w:t xml:space="preserve">EIM </w:t>
      </w:r>
      <w:r w:rsidRPr="005428D5">
        <w:t>atlikus papildomą FĮ</w:t>
      </w:r>
      <w:r w:rsidR="00A234A7" w:rsidRPr="005428D5">
        <w:t>st.</w:t>
      </w:r>
      <w:r w:rsidRPr="005428D5">
        <w:t xml:space="preserve"> apklausą dėl individualių garantijų priemonės įgyvendinimo, iki apklausos individualių garantijų priemon</w:t>
      </w:r>
      <w:r w:rsidR="00A234A7" w:rsidRPr="005428D5">
        <w:t>e</w:t>
      </w:r>
      <w:r w:rsidRPr="005428D5">
        <w:t xml:space="preserve"> </w:t>
      </w:r>
      <w:r w:rsidR="001373A5" w:rsidRPr="005428D5">
        <w:t>naudoję</w:t>
      </w:r>
      <w:r w:rsidR="00FC0E9C" w:rsidRPr="005428D5">
        <w:t>si</w:t>
      </w:r>
      <w:r w:rsidR="001373A5" w:rsidRPr="005428D5">
        <w:t xml:space="preserve"> K</w:t>
      </w:r>
      <w:r w:rsidRPr="005428D5">
        <w:t xml:space="preserve">Į nurodė, kad vidutiniškai vienas verslo subjektas kreipėsi dėl 235 tūkst. </w:t>
      </w:r>
      <w:r w:rsidR="0090776D" w:rsidRPr="005428D5">
        <w:t>EUR</w:t>
      </w:r>
      <w:r w:rsidRPr="005428D5">
        <w:t xml:space="preserve"> finansavimo (nuo 72 tūkst. </w:t>
      </w:r>
      <w:r w:rsidR="0090776D" w:rsidRPr="005428D5">
        <w:t>EUR</w:t>
      </w:r>
      <w:r w:rsidRPr="005428D5">
        <w:t xml:space="preserve"> iki 358 tūkst. </w:t>
      </w:r>
      <w:r w:rsidR="0090776D" w:rsidRPr="005428D5">
        <w:t>EUR</w:t>
      </w:r>
      <w:r w:rsidRPr="005428D5">
        <w:t>). Iki šiol individualių garantijų priemon</w:t>
      </w:r>
      <w:r w:rsidR="00F25AA9" w:rsidRPr="005428D5">
        <w:t>e nesinaudoję</w:t>
      </w:r>
      <w:r w:rsidRPr="005428D5">
        <w:t xml:space="preserve"> FĮ</w:t>
      </w:r>
      <w:r w:rsidR="00A234A7" w:rsidRPr="005428D5">
        <w:t>st.</w:t>
      </w:r>
      <w:r w:rsidRPr="005428D5">
        <w:t xml:space="preserve"> nurodė, kad vidutiniškai vienas verslo subjektas kreipėsi dėl 43 tūkst. </w:t>
      </w:r>
      <w:r w:rsidR="0090776D" w:rsidRPr="005428D5">
        <w:t>EUR</w:t>
      </w:r>
      <w:r w:rsidRPr="005428D5">
        <w:t xml:space="preserve"> finansavimo (nuo 10 tūkst. </w:t>
      </w:r>
      <w:r w:rsidR="0090776D" w:rsidRPr="005428D5">
        <w:t>EUR</w:t>
      </w:r>
      <w:r w:rsidRPr="005428D5">
        <w:t xml:space="preserve"> iki 75 tūkst. </w:t>
      </w:r>
      <w:r w:rsidR="0090776D" w:rsidRPr="005428D5">
        <w:t>EUR</w:t>
      </w:r>
      <w:r w:rsidRPr="005428D5">
        <w:t>). Vidutinė FĮ</w:t>
      </w:r>
      <w:r w:rsidR="00A234A7" w:rsidRPr="005428D5">
        <w:t>st.</w:t>
      </w:r>
      <w:r w:rsidRPr="005428D5">
        <w:t xml:space="preserve"> suteiktos paskolos suma – 161 tūkst. </w:t>
      </w:r>
      <w:r w:rsidR="0090776D" w:rsidRPr="005428D5">
        <w:t>EUR</w:t>
      </w:r>
      <w:r w:rsidRPr="005428D5">
        <w:t xml:space="preserve"> be individualių garantijų ir 133 tūkst. </w:t>
      </w:r>
      <w:r w:rsidR="0090776D" w:rsidRPr="005428D5">
        <w:t>EUR</w:t>
      </w:r>
      <w:r w:rsidRPr="005428D5">
        <w:t xml:space="preserve"> – pasinaudojus individualių garantijų priemone.</w:t>
      </w:r>
    </w:p>
    <w:p w14:paraId="41D3365E" w14:textId="3A30D6A6" w:rsidR="00375B01" w:rsidRPr="005428D5" w:rsidRDefault="008D4012" w:rsidP="00E83934">
      <w:pPr>
        <w:spacing w:line="240" w:lineRule="auto"/>
        <w:ind w:firstLine="540"/>
        <w:jc w:val="both"/>
      </w:pPr>
      <w:r>
        <w:t>2</w:t>
      </w:r>
      <w:r w:rsidR="00B458B1" w:rsidRPr="005428D5">
        <w:t xml:space="preserve">019 m. </w:t>
      </w:r>
      <w:r w:rsidR="008204FB" w:rsidRPr="005428D5">
        <w:t xml:space="preserve">rudenį </w:t>
      </w:r>
      <w:r w:rsidR="00B458B1" w:rsidRPr="005428D5">
        <w:t>papildom</w:t>
      </w:r>
      <w:r w:rsidR="009C0501" w:rsidRPr="005428D5">
        <w:t>os</w:t>
      </w:r>
      <w:r w:rsidR="00B458B1" w:rsidRPr="005428D5">
        <w:t xml:space="preserve"> F</w:t>
      </w:r>
      <w:r w:rsidR="009C0501" w:rsidRPr="005428D5">
        <w:t>Į</w:t>
      </w:r>
      <w:r w:rsidR="00B458B1" w:rsidRPr="005428D5">
        <w:t xml:space="preserve"> </w:t>
      </w:r>
      <w:r w:rsidR="009C0501" w:rsidRPr="005428D5">
        <w:t>apklausos metu FĮ nurodė,</w:t>
      </w:r>
      <w:r w:rsidR="00B458B1" w:rsidRPr="005428D5">
        <w:t xml:space="preserve"> kad </w:t>
      </w:r>
      <w:r w:rsidR="001C788E" w:rsidRPr="005428D5">
        <w:t xml:space="preserve">daugiau paskolų yra teikiama apyvartinėms lėšoms. </w:t>
      </w:r>
      <w:r w:rsidR="00E0440B" w:rsidRPr="005428D5">
        <w:t>Kai kuri</w:t>
      </w:r>
      <w:r w:rsidR="00735B39" w:rsidRPr="005428D5">
        <w:t>os</w:t>
      </w:r>
      <w:r w:rsidR="00E0440B" w:rsidRPr="005428D5">
        <w:t xml:space="preserve"> FĮ nurodė, kad</w:t>
      </w:r>
      <w:r w:rsidR="00B458B1" w:rsidRPr="005428D5">
        <w:t xml:space="preserve"> </w:t>
      </w:r>
      <w:r w:rsidR="00E0440B" w:rsidRPr="005428D5">
        <w:t xml:space="preserve">jaučiamas </w:t>
      </w:r>
      <w:r w:rsidR="00305F4A" w:rsidRPr="005428D5">
        <w:t xml:space="preserve">pakankamai </w:t>
      </w:r>
      <w:r w:rsidR="00E0440B" w:rsidRPr="005428D5">
        <w:t xml:space="preserve">didelis </w:t>
      </w:r>
      <w:r w:rsidR="00B458B1" w:rsidRPr="005428D5">
        <w:t xml:space="preserve">SVV subjektų poreikis </w:t>
      </w:r>
      <w:r w:rsidR="00E0440B" w:rsidRPr="005428D5">
        <w:t>lizingo ir faktoringo FP</w:t>
      </w:r>
      <w:r w:rsidR="00B458B1" w:rsidRPr="005428D5">
        <w:t>.</w:t>
      </w:r>
    </w:p>
    <w:p w14:paraId="5ED97E40" w14:textId="3904C186" w:rsidR="00781A46" w:rsidRPr="005428D5" w:rsidRDefault="00F239CA">
      <w:pPr>
        <w:tabs>
          <w:tab w:val="left" w:pos="426"/>
        </w:tabs>
        <w:spacing w:before="240" w:after="240" w:line="240" w:lineRule="auto"/>
        <w:ind w:right="-1" w:firstLine="567"/>
        <w:jc w:val="both"/>
        <w:rPr>
          <w:rFonts w:cs="Times New Roman"/>
        </w:rPr>
      </w:pPr>
      <w:r w:rsidRPr="005428D5">
        <w:rPr>
          <w:rFonts w:cs="Times New Roman"/>
        </w:rPr>
        <w:t>Vykdant FĮ apklausą</w:t>
      </w:r>
      <w:r w:rsidR="00BB52ED" w:rsidRPr="005428D5">
        <w:rPr>
          <w:rFonts w:cs="Times New Roman"/>
        </w:rPr>
        <w:t xml:space="preserve">, buvo klausiama, kaip FĮ vertina FP, kurias jie įgyvendina ir </w:t>
      </w:r>
      <w:r w:rsidR="00FD1850" w:rsidRPr="005428D5">
        <w:rPr>
          <w:rFonts w:cs="Times New Roman"/>
        </w:rPr>
        <w:t>(</w:t>
      </w:r>
      <w:r w:rsidR="00BB52ED" w:rsidRPr="005428D5">
        <w:rPr>
          <w:rFonts w:cs="Times New Roman"/>
        </w:rPr>
        <w:t>ar</w:t>
      </w:r>
      <w:r w:rsidR="00FD1850" w:rsidRPr="005428D5">
        <w:rPr>
          <w:rFonts w:cs="Times New Roman"/>
        </w:rPr>
        <w:t>)</w:t>
      </w:r>
      <w:r w:rsidR="00BB52ED" w:rsidRPr="005428D5">
        <w:rPr>
          <w:rFonts w:cs="Times New Roman"/>
        </w:rPr>
        <w:t xml:space="preserve"> planuoja dalyvauti skelbiamuose konkursuose ateityje.</w:t>
      </w:r>
      <w:r w:rsidRPr="005428D5">
        <w:rPr>
          <w:rFonts w:cs="Times New Roman"/>
        </w:rPr>
        <w:t xml:space="preserve"> </w:t>
      </w:r>
      <w:r w:rsidR="00BB52ED" w:rsidRPr="005428D5">
        <w:rPr>
          <w:rFonts w:cs="Times New Roman"/>
        </w:rPr>
        <w:t>Ateityje FĮ planuoja dalyvauti konkursuose dėl tokių FP</w:t>
      </w:r>
      <w:r w:rsidR="00B458B1" w:rsidRPr="005428D5">
        <w:rPr>
          <w:rFonts w:cs="Times New Roman"/>
        </w:rPr>
        <w:t xml:space="preserve">, </w:t>
      </w:r>
      <w:r w:rsidR="00BB52ED" w:rsidRPr="005428D5">
        <w:rPr>
          <w:rFonts w:cs="Times New Roman"/>
        </w:rPr>
        <w:t>kurios joms būtų</w:t>
      </w:r>
      <w:r w:rsidR="00B458B1" w:rsidRPr="005428D5">
        <w:rPr>
          <w:rFonts w:cs="Times New Roman"/>
        </w:rPr>
        <w:t xml:space="preserve"> finansiškai atsiperkan</w:t>
      </w:r>
      <w:r w:rsidR="00BB52ED" w:rsidRPr="005428D5">
        <w:rPr>
          <w:rFonts w:cs="Times New Roman"/>
        </w:rPr>
        <w:t>čios</w:t>
      </w:r>
      <w:r w:rsidR="00B458B1" w:rsidRPr="005428D5">
        <w:rPr>
          <w:rFonts w:cs="Times New Roman"/>
        </w:rPr>
        <w:t xml:space="preserve"> ir paprast</w:t>
      </w:r>
      <w:r w:rsidR="00BB52ED" w:rsidRPr="005428D5">
        <w:rPr>
          <w:rFonts w:cs="Times New Roman"/>
        </w:rPr>
        <w:t>os</w:t>
      </w:r>
      <w:r w:rsidR="00B458B1" w:rsidRPr="005428D5">
        <w:rPr>
          <w:rFonts w:cs="Times New Roman"/>
        </w:rPr>
        <w:t xml:space="preserve"> įgyvendinti</w:t>
      </w:r>
      <w:r w:rsidR="00FD1850" w:rsidRPr="005428D5">
        <w:rPr>
          <w:rFonts w:cs="Times New Roman"/>
        </w:rPr>
        <w:t>, įgyvendinimo</w:t>
      </w:r>
      <w:r w:rsidR="00B458B1" w:rsidRPr="005428D5">
        <w:rPr>
          <w:rFonts w:cs="Times New Roman"/>
        </w:rPr>
        <w:t>.</w:t>
      </w:r>
    </w:p>
    <w:p w14:paraId="58CD4FBD" w14:textId="335510FF" w:rsidR="00DF56F0" w:rsidRPr="005428D5" w:rsidRDefault="00DF56F0" w:rsidP="00F21CF5">
      <w:pPr>
        <w:spacing w:after="120" w:line="240" w:lineRule="auto"/>
        <w:ind w:firstLine="567"/>
        <w:jc w:val="both"/>
        <w:rPr>
          <w:rFonts w:cs="Times New Roman"/>
          <w:lang w:eastAsia="lt-LT"/>
        </w:rPr>
      </w:pPr>
      <w:r w:rsidRPr="005428D5">
        <w:rPr>
          <w:rFonts w:cs="Times New Roman"/>
          <w:lang w:eastAsia="lt-LT"/>
        </w:rPr>
        <w:t>FĮ apklausos metu buvo klausiama, ar jos dalyvautų kofinansavime įgyvendinant tiesiogiai INVEG</w:t>
      </w:r>
      <w:r w:rsidR="00F51043">
        <w:rPr>
          <w:rFonts w:cs="Times New Roman"/>
          <w:lang w:eastAsia="lt-LT"/>
        </w:rPr>
        <w:t>OS</w:t>
      </w:r>
      <w:r w:rsidRPr="005428D5">
        <w:rPr>
          <w:rFonts w:cs="Times New Roman"/>
          <w:lang w:eastAsia="lt-LT"/>
        </w:rPr>
        <w:t xml:space="preserve"> teikiamų paskolų FP MTEPI veikloms skatinti. Ne visos FĮ būtų suinteresuotos dalyvauti tokių FP įgyvendinime, nes tai papildoma administracinė našta įsitikinti, kad projektai yra tinkamai įvertinti pagal nustatytus kriterijus, taip pat dauguma FĮ yra nelinkę prisiimti didesn</w:t>
      </w:r>
      <w:r w:rsidR="005B059C">
        <w:rPr>
          <w:rFonts w:cs="Times New Roman"/>
          <w:lang w:eastAsia="lt-LT"/>
        </w:rPr>
        <w:t>ės</w:t>
      </w:r>
      <w:r w:rsidRPr="005428D5">
        <w:rPr>
          <w:rFonts w:cs="Times New Roman"/>
          <w:lang w:eastAsia="lt-LT"/>
        </w:rPr>
        <w:t xml:space="preserve"> MTEPI projektų rizik</w:t>
      </w:r>
      <w:r w:rsidR="005B059C">
        <w:rPr>
          <w:rFonts w:cs="Times New Roman"/>
          <w:lang w:eastAsia="lt-LT"/>
        </w:rPr>
        <w:t>os</w:t>
      </w:r>
      <w:r w:rsidRPr="005428D5">
        <w:rPr>
          <w:rFonts w:cs="Times New Roman"/>
          <w:lang w:eastAsia="lt-LT"/>
        </w:rPr>
        <w:t>. Tie, kurie būtų link</w:t>
      </w:r>
      <w:r w:rsidR="003348EB" w:rsidRPr="005428D5">
        <w:rPr>
          <w:rFonts w:cs="Times New Roman"/>
          <w:lang w:eastAsia="lt-LT"/>
        </w:rPr>
        <w:t>ę</w:t>
      </w:r>
      <w:r w:rsidRPr="005428D5">
        <w:rPr>
          <w:rFonts w:cs="Times New Roman"/>
          <w:lang w:eastAsia="lt-LT"/>
        </w:rPr>
        <w:t xml:space="preserve"> dalyvauti, pageidautų, kad didesnę dalį finansuojamos sumos ir atitinkamai, rizikos bei visą projektų vertinimo naštą ir</w:t>
      </w:r>
      <w:r w:rsidR="001B21D2" w:rsidRPr="005428D5">
        <w:rPr>
          <w:rFonts w:cs="Times New Roman"/>
          <w:lang w:eastAsia="lt-LT"/>
        </w:rPr>
        <w:t xml:space="preserve"> rizikos dalį </w:t>
      </w:r>
      <w:r w:rsidRPr="005428D5">
        <w:rPr>
          <w:rFonts w:cs="Times New Roman"/>
          <w:lang w:eastAsia="lt-LT"/>
        </w:rPr>
        <w:t>prisiimtų valstybė.</w:t>
      </w:r>
    </w:p>
    <w:p w14:paraId="5778F47A" w14:textId="19A01146" w:rsidR="00F1252A" w:rsidRPr="005428D5" w:rsidRDefault="00F1252A" w:rsidP="00F1252A">
      <w:pPr>
        <w:spacing w:line="240" w:lineRule="auto"/>
        <w:ind w:firstLine="567"/>
        <w:jc w:val="both"/>
        <w:rPr>
          <w:rFonts w:cs="Times New Roman"/>
        </w:rPr>
      </w:pPr>
      <w:r w:rsidRPr="005428D5">
        <w:rPr>
          <w:rFonts w:cs="Times New Roman"/>
        </w:rPr>
        <w:t>Apklaust</w:t>
      </w:r>
      <w:r w:rsidR="00735B39" w:rsidRPr="005428D5">
        <w:rPr>
          <w:rFonts w:cs="Times New Roman"/>
        </w:rPr>
        <w:t>i</w:t>
      </w:r>
      <w:r w:rsidRPr="005428D5">
        <w:rPr>
          <w:rFonts w:cs="Times New Roman"/>
        </w:rPr>
        <w:t xml:space="preserve"> FT pabrėžė, kad dalyvavimas valstybės institucijų viešųjų pirkimų būdu organizuojamuose konkursuose, siekiant atsirinkti FĮ konkrečioms FP įgyvendinti</w:t>
      </w:r>
      <w:r w:rsidR="00045555" w:rsidRPr="005428D5">
        <w:rPr>
          <w:rFonts w:cs="Times New Roman"/>
        </w:rPr>
        <w:t xml:space="preserve"> ir vėliau pačių FP įgyvendinimas</w:t>
      </w:r>
      <w:r w:rsidRPr="005428D5">
        <w:rPr>
          <w:rFonts w:cs="Times New Roman"/>
        </w:rPr>
        <w:t xml:space="preserve">, yra </w:t>
      </w:r>
      <w:r w:rsidR="00045555" w:rsidRPr="005428D5">
        <w:rPr>
          <w:rFonts w:cs="Times New Roman"/>
        </w:rPr>
        <w:t xml:space="preserve">ženkli </w:t>
      </w:r>
      <w:r w:rsidRPr="005428D5">
        <w:rPr>
          <w:rFonts w:cs="Times New Roman"/>
        </w:rPr>
        <w:t xml:space="preserve">administracinė našta FĮ. </w:t>
      </w:r>
      <w:r w:rsidR="00045555" w:rsidRPr="005428D5">
        <w:rPr>
          <w:rFonts w:cs="Times New Roman"/>
        </w:rPr>
        <w:t xml:space="preserve">FĮ supranta, kad jos visai išvengti neįmanoma, tačiau apklaustųjų FĮ nuomone, administracinė našta galėtų būti mažesnė, pavyzdžiui, galėtų būti sumažintas rekalingų teikti ataskaitų kiekis. </w:t>
      </w:r>
      <w:r w:rsidRPr="005428D5">
        <w:rPr>
          <w:rFonts w:cs="Times New Roman"/>
        </w:rPr>
        <w:t>Kai kurie bankai išreiškė lūkesčius, kad konkurso terminai paraiškų pateikimui būtų ilgesn</w:t>
      </w:r>
      <w:r w:rsidR="007452A6" w:rsidRPr="005428D5">
        <w:rPr>
          <w:rFonts w:cs="Times New Roman"/>
        </w:rPr>
        <w:t>i</w:t>
      </w:r>
      <w:r w:rsidRPr="005428D5">
        <w:rPr>
          <w:rFonts w:cs="Times New Roman"/>
        </w:rPr>
        <w:t xml:space="preserve"> – apie 2 mėnesius. Kiti apklaustieji kaip administracinę naštą, paminėjo dokumentacijos gausą, reikalaujamą pateikti dalyvaujant konkurse ir pabrėžė, kad dėl šios administracinės naštos neretai linksta nedalyvauti valstybės įgyvendinamose FP. Dalis dalyvių paminėjo, kad konkurso būdu vykdoma FĮ atranka nėra efektyvus būdas pritraukti kuo daugiau FĮ į </w:t>
      </w:r>
      <w:r w:rsidR="00C21B91" w:rsidRPr="005428D5">
        <w:rPr>
          <w:rFonts w:cs="Times New Roman"/>
        </w:rPr>
        <w:t>FP,</w:t>
      </w:r>
      <w:r w:rsidRPr="005428D5">
        <w:rPr>
          <w:rFonts w:cs="Times New Roman"/>
        </w:rPr>
        <w:t xml:space="preserve"> nes konkrečiu terminu nespėjęs pateikti dokumentų potencialus dalyvis vėliau jau nebegali įsijungti į programą. Anot apklaustų FĮ atstovų, galimybė įsijungti į programą vėliau, arba galimybė įtraukti į programą visas norinčias joje dalyvauti FĮ, be konkurso, būtų naudinga ir pačiai valstybės institucijai, vykdančiai programą, nes tokiu būdu programoje būtų ženkliai daugiau FĮ ir vienoms nepasiekus nustatytų rezultatų, tai galėtų kompensuoti kitos FĮ dalyvaujančios programoje, arba papildomai pakviestos į programą.</w:t>
      </w:r>
    </w:p>
    <w:p w14:paraId="6F1CD182" w14:textId="3F9E5A58" w:rsidR="00244276" w:rsidRPr="00E83934" w:rsidRDefault="00244276" w:rsidP="00E83934">
      <w:pPr>
        <w:pStyle w:val="Antrat3"/>
        <w:ind w:left="0"/>
        <w:rPr>
          <w:bCs/>
          <w:i/>
          <w:iCs/>
        </w:rPr>
      </w:pPr>
      <w:bookmarkStart w:id="219" w:name="_Toc35885627"/>
      <w:r w:rsidRPr="00E83934">
        <w:rPr>
          <w:bCs/>
          <w:i/>
          <w:iCs/>
          <w:noProof/>
        </w:rPr>
        <w:t>Lizingas ir faktoringas</w:t>
      </w:r>
      <w:bookmarkEnd w:id="219"/>
    </w:p>
    <w:p w14:paraId="0F0A3E28" w14:textId="545229DC" w:rsidR="009C10F9" w:rsidRDefault="00504D32" w:rsidP="009C10F9">
      <w:pPr>
        <w:spacing w:before="240" w:after="240" w:line="240" w:lineRule="auto"/>
        <w:ind w:firstLine="567"/>
        <w:jc w:val="both"/>
        <w:rPr>
          <w:rFonts w:cs="Times New Roman"/>
        </w:rPr>
      </w:pPr>
      <w:r w:rsidRPr="005428D5">
        <w:rPr>
          <w:rFonts w:cs="Times New Roman"/>
        </w:rPr>
        <w:t xml:space="preserve">Anot apklausoje dalyvavusių FĮ, šiuo metu įmonės dažniausiai naudojasi lizingo paslaugomis komercinio transporto (48 proc.) ar lengvųjų automobilių (24 proc.) įsigijimui. Taip pat dalis lizingo portfelio tenka specialiosios technikos (apie 13 proc.) ir žemės ūkio techniko ir įrangos (9 proc.) </w:t>
      </w:r>
      <w:r w:rsidRPr="005428D5">
        <w:rPr>
          <w:rFonts w:cs="Times New Roman"/>
        </w:rPr>
        <w:lastRenderedPageBreak/>
        <w:t>įsigijimui. Per ateinančius 5 metus FĮ nenurodo reikšmingų numatomų lizingo produktų poreikio pasikeitimų.</w:t>
      </w:r>
      <w:r w:rsidR="00761314" w:rsidRPr="005428D5">
        <w:rPr>
          <w:rFonts w:cs="Times New Roman"/>
        </w:rPr>
        <w:t xml:space="preserve"> </w:t>
      </w:r>
    </w:p>
    <w:p w14:paraId="50AE051E" w14:textId="3F071DAD" w:rsidR="009C10F9" w:rsidRDefault="009C10F9" w:rsidP="009C10F9">
      <w:pPr>
        <w:spacing w:before="240" w:after="240" w:line="240" w:lineRule="auto"/>
        <w:ind w:firstLine="567"/>
        <w:jc w:val="both"/>
        <w:rPr>
          <w:rFonts w:cs="Times New Roman"/>
        </w:rPr>
      </w:pPr>
      <w:r w:rsidRPr="005428D5">
        <w:rPr>
          <w:rFonts w:cs="Times New Roman"/>
        </w:rPr>
        <w:t>Analizuojant faktoringą, kaip apyvartinio kapitalo finansavimo būdą, tendencijos išliko panašios kaip ir su kitais verslo finansavimo būdais. Į KĮ dažniausiai buvo kreipiamasi dėl faktoringo nuo 150 tūkst. EUR iki 300 tūkst. EUR (29 proc.) ir nuo 25 tūkst. EUR iki 50 tūkst. EUR (28 proc.). Faktoringas iki 25 tūkst. EUR sudaro 25 proc. viso faktoringo portfelio, o 50–150 tūkst. EUR dydžio faktoringas – 18 proc. faktoringo portf</w:t>
      </w:r>
      <w:r>
        <w:rPr>
          <w:rFonts w:cs="Times New Roman"/>
        </w:rPr>
        <w:t>e</w:t>
      </w:r>
      <w:r w:rsidRPr="005428D5">
        <w:rPr>
          <w:rFonts w:cs="Times New Roman"/>
        </w:rPr>
        <w:t>lio.</w:t>
      </w:r>
    </w:p>
    <w:p w14:paraId="286B06FF" w14:textId="7469C8EF" w:rsidR="006B7649" w:rsidRPr="009C10F9" w:rsidRDefault="008D186D" w:rsidP="009C10F9">
      <w:pPr>
        <w:pStyle w:val="Antrat3"/>
        <w:ind w:left="0"/>
        <w:rPr>
          <w:noProof/>
        </w:rPr>
      </w:pPr>
      <w:bookmarkStart w:id="220" w:name="_Toc35885628"/>
      <w:r w:rsidRPr="005428D5">
        <w:rPr>
          <w:noProof/>
        </w:rPr>
        <w:t>3.2.3.</w:t>
      </w:r>
      <w:r w:rsidR="005708C2">
        <w:rPr>
          <w:noProof/>
        </w:rPr>
        <w:t>2</w:t>
      </w:r>
      <w:r w:rsidRPr="005428D5">
        <w:rPr>
          <w:noProof/>
        </w:rPr>
        <w:t xml:space="preserve"> </w:t>
      </w:r>
      <w:bookmarkStart w:id="221" w:name="_Toc28941375"/>
      <w:bookmarkStart w:id="222" w:name="_Toc29309170"/>
      <w:bookmarkStart w:id="223" w:name="_Toc29310390"/>
      <w:bookmarkStart w:id="224" w:name="_Toc29311275"/>
      <w:bookmarkStart w:id="225" w:name="_Toc29311380"/>
      <w:bookmarkStart w:id="226" w:name="_Toc29311485"/>
      <w:bookmarkStart w:id="227" w:name="_Toc29311590"/>
      <w:bookmarkStart w:id="228" w:name="_Toc29311785"/>
      <w:bookmarkStart w:id="229" w:name="_Toc29311890"/>
      <w:bookmarkStart w:id="230" w:name="_Toc29311995"/>
      <w:bookmarkStart w:id="231" w:name="_Toc29312401"/>
      <w:bookmarkStart w:id="232" w:name="_Toc29312867"/>
      <w:bookmarkStart w:id="233" w:name="_Toc29312987"/>
      <w:bookmarkStart w:id="234" w:name="_Toc29313214"/>
      <w:bookmarkStart w:id="235" w:name="_Toc29313519"/>
      <w:bookmarkStart w:id="236" w:name="_Toc29313984"/>
      <w:bookmarkStart w:id="237" w:name="_Toc31615245"/>
      <w:bookmarkStart w:id="238" w:name="_Toc31808748"/>
      <w:r w:rsidR="006B7649" w:rsidRPr="005428D5">
        <w:rPr>
          <w:noProof/>
        </w:rPr>
        <w:t>Finansavimo sąlygos ir prašymų netenkinimo priežastys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07E891B1" w14:textId="647C8648" w:rsidR="007E4E20" w:rsidRPr="005428D5" w:rsidRDefault="007E4E20" w:rsidP="00F21CF5">
      <w:pPr>
        <w:spacing w:before="240" w:after="240" w:line="240" w:lineRule="auto"/>
        <w:ind w:firstLine="567"/>
        <w:jc w:val="both"/>
        <w:rPr>
          <w:rFonts w:cs="Times New Roman"/>
        </w:rPr>
      </w:pPr>
      <w:r w:rsidRPr="005428D5">
        <w:rPr>
          <w:rFonts w:cs="Times New Roman"/>
        </w:rPr>
        <w:t xml:space="preserve">2019 m. gegužės mėn. </w:t>
      </w:r>
      <w:r w:rsidR="001E08A4" w:rsidRPr="005428D5">
        <w:rPr>
          <w:rFonts w:cs="Times New Roman"/>
        </w:rPr>
        <w:t xml:space="preserve">EIM </w:t>
      </w:r>
      <w:r w:rsidRPr="005428D5">
        <w:rPr>
          <w:rFonts w:cs="Times New Roman"/>
        </w:rPr>
        <w:t xml:space="preserve">atliktoje apklausoje dalyvavę </w:t>
      </w:r>
      <w:r w:rsidR="00215797" w:rsidRPr="005428D5">
        <w:rPr>
          <w:rFonts w:cs="Times New Roman"/>
        </w:rPr>
        <w:t>FĮ</w:t>
      </w:r>
      <w:r w:rsidR="00A234A7" w:rsidRPr="005428D5">
        <w:rPr>
          <w:rFonts w:cs="Times New Roman"/>
        </w:rPr>
        <w:t>st.</w:t>
      </w:r>
      <w:r w:rsidRPr="005428D5">
        <w:rPr>
          <w:rFonts w:cs="Times New Roman"/>
        </w:rPr>
        <w:t>, kaip pagrindinius veiksnius, kurie labiausiai ribojo prašomos finansavimo sumos suteikimą, nurodė didelę vykdomo verslo riziką (1), per mažą užstatą (2), blogą kredito istoriją (3), per didelius turimus įsipareigojimus (4) bei tai, kad skolininko veikla buvo priskiriama nefinansuojamoms verslo sritims (5).</w:t>
      </w:r>
    </w:p>
    <w:p w14:paraId="0029D64C" w14:textId="785E026B" w:rsidR="00D7375A" w:rsidRPr="005428D5" w:rsidRDefault="004014DB" w:rsidP="00F21CF5">
      <w:pPr>
        <w:spacing w:before="240" w:after="240" w:line="240" w:lineRule="auto"/>
        <w:ind w:firstLine="567"/>
        <w:jc w:val="both"/>
        <w:rPr>
          <w:rFonts w:cs="Times New Roman"/>
        </w:rPr>
      </w:pPr>
      <w:r w:rsidRPr="005428D5">
        <w:rPr>
          <w:rFonts w:cs="Times New Roman"/>
        </w:rPr>
        <w:t xml:space="preserve">Remiantis 2019 m. pradžioje </w:t>
      </w:r>
      <w:r w:rsidR="00B6619B" w:rsidRPr="005428D5">
        <w:rPr>
          <w:rFonts w:cs="Times New Roman"/>
        </w:rPr>
        <w:t>LB</w:t>
      </w:r>
      <w:r w:rsidR="00DC282E" w:rsidRPr="005428D5">
        <w:rPr>
          <w:rFonts w:cs="Times New Roman"/>
        </w:rPr>
        <w:t xml:space="preserve"> </w:t>
      </w:r>
      <w:r w:rsidR="00377328" w:rsidRPr="005428D5">
        <w:rPr>
          <w:rFonts w:cs="Times New Roman"/>
        </w:rPr>
        <w:t>atliktos įmonių apklausos rezultat</w:t>
      </w:r>
      <w:r w:rsidRPr="005428D5">
        <w:rPr>
          <w:rFonts w:cs="Times New Roman"/>
        </w:rPr>
        <w:t>ais, 2019 m. bankų atmetamų</w:t>
      </w:r>
      <w:r w:rsidR="009C10F9">
        <w:rPr>
          <w:rFonts w:cs="Times New Roman"/>
        </w:rPr>
        <w:t xml:space="preserve"> vidutinių įmonių</w:t>
      </w:r>
      <w:r w:rsidRPr="005428D5">
        <w:rPr>
          <w:rFonts w:cs="Times New Roman"/>
        </w:rPr>
        <w:t xml:space="preserve"> paskolų paraiškų dalis priartėjo prie 30</w:t>
      </w:r>
      <w:r w:rsidR="00C21B91" w:rsidRPr="005428D5">
        <w:rPr>
          <w:rFonts w:cs="Times New Roman"/>
        </w:rPr>
        <w:t xml:space="preserve"> p</w:t>
      </w:r>
      <w:r w:rsidR="00377328" w:rsidRPr="005428D5">
        <w:rPr>
          <w:rFonts w:cs="Times New Roman"/>
        </w:rPr>
        <w:t>roc.</w:t>
      </w:r>
      <w:r w:rsidR="009C10F9">
        <w:rPr>
          <w:rFonts w:cs="Times New Roman"/>
        </w:rPr>
        <w:t>, MĮ – siekė 61 proc</w:t>
      </w:r>
      <w:r w:rsidR="005441B3" w:rsidRPr="005428D5">
        <w:rPr>
          <w:rStyle w:val="Puslapioinaosnuoroda"/>
          <w:rFonts w:cs="Times New Roman"/>
        </w:rPr>
        <w:footnoteReference w:id="53"/>
      </w:r>
      <w:r w:rsidR="00DC282E" w:rsidRPr="005428D5">
        <w:rPr>
          <w:rFonts w:cs="Times New Roman"/>
        </w:rPr>
        <w:t xml:space="preserve">. </w:t>
      </w:r>
      <w:r w:rsidR="00C6458B" w:rsidRPr="005428D5">
        <w:rPr>
          <w:rFonts w:cs="Times New Roman"/>
        </w:rPr>
        <w:t>Tačiau bankų atstovai pokalbių metu atliekant FĮ apklausą 2019 m. spalį ir lapkritį, neįvardi</w:t>
      </w:r>
      <w:r w:rsidR="00461880" w:rsidRPr="005428D5">
        <w:rPr>
          <w:rFonts w:cs="Times New Roman"/>
        </w:rPr>
        <w:t>j</w:t>
      </w:r>
      <w:r w:rsidR="00C6458B" w:rsidRPr="005428D5">
        <w:rPr>
          <w:rFonts w:cs="Times New Roman"/>
        </w:rPr>
        <w:t>o galimų tokių įmonių apklausos rezultatų priežasčių. T</w:t>
      </w:r>
      <w:r w:rsidR="00DC282E" w:rsidRPr="005428D5">
        <w:rPr>
          <w:rFonts w:cs="Times New Roman"/>
        </w:rPr>
        <w:t>ik vien</w:t>
      </w:r>
      <w:r w:rsidR="00C6458B" w:rsidRPr="005428D5">
        <w:rPr>
          <w:rFonts w:cs="Times New Roman"/>
        </w:rPr>
        <w:t>o</w:t>
      </w:r>
      <w:r w:rsidR="00DC282E" w:rsidRPr="005428D5">
        <w:rPr>
          <w:rFonts w:cs="Times New Roman"/>
        </w:rPr>
        <w:t xml:space="preserve"> iš apklaustų bankų</w:t>
      </w:r>
      <w:r w:rsidR="00C6458B" w:rsidRPr="005428D5">
        <w:rPr>
          <w:rFonts w:cs="Times New Roman"/>
        </w:rPr>
        <w:t xml:space="preserve"> atstovas</w:t>
      </w:r>
      <w:r w:rsidR="00C21B91" w:rsidRPr="005428D5">
        <w:rPr>
          <w:rFonts w:cs="Times New Roman"/>
        </w:rPr>
        <w:t xml:space="preserve"> </w:t>
      </w:r>
      <w:r w:rsidR="00DC282E" w:rsidRPr="005428D5">
        <w:rPr>
          <w:rFonts w:cs="Times New Roman"/>
        </w:rPr>
        <w:t>paminėjo, kad</w:t>
      </w:r>
      <w:r w:rsidR="00377328" w:rsidRPr="005428D5">
        <w:rPr>
          <w:rFonts w:cs="Times New Roman"/>
        </w:rPr>
        <w:t>,</w:t>
      </w:r>
      <w:r w:rsidR="00DC282E" w:rsidRPr="005428D5">
        <w:rPr>
          <w:rFonts w:cs="Times New Roman"/>
        </w:rPr>
        <w:t xml:space="preserve"> pasikeitus</w:t>
      </w:r>
      <w:r w:rsidR="00377328" w:rsidRPr="005428D5">
        <w:rPr>
          <w:rFonts w:cs="Times New Roman"/>
        </w:rPr>
        <w:t xml:space="preserve"> banko</w:t>
      </w:r>
      <w:r w:rsidR="00DC282E" w:rsidRPr="005428D5">
        <w:rPr>
          <w:rFonts w:cs="Times New Roman"/>
        </w:rPr>
        <w:t xml:space="preserve"> akcininkams</w:t>
      </w:r>
      <w:r w:rsidR="00377328" w:rsidRPr="005428D5">
        <w:rPr>
          <w:rFonts w:cs="Times New Roman"/>
        </w:rPr>
        <w:t>,</w:t>
      </w:r>
      <w:r w:rsidR="00DC282E" w:rsidRPr="005428D5">
        <w:rPr>
          <w:rFonts w:cs="Times New Roman"/>
        </w:rPr>
        <w:t xml:space="preserve"> pasikeitė banko vidinė politika </w:t>
      </w:r>
      <w:r w:rsidR="00377328" w:rsidRPr="005428D5">
        <w:rPr>
          <w:rFonts w:cs="Times New Roman"/>
        </w:rPr>
        <w:t xml:space="preserve">ir </w:t>
      </w:r>
      <w:r w:rsidR="00DC282E" w:rsidRPr="005428D5">
        <w:rPr>
          <w:rFonts w:cs="Times New Roman"/>
        </w:rPr>
        <w:t xml:space="preserve">bankas sugriežtino pareiškėjų vertinimą. Bankai yra nusistatę tam tikrus vertinimo kriterijus </w:t>
      </w:r>
      <w:r w:rsidR="00461880" w:rsidRPr="005428D5">
        <w:rPr>
          <w:rFonts w:cs="Times New Roman"/>
        </w:rPr>
        <w:t>ir</w:t>
      </w:r>
      <w:r w:rsidR="00DC282E" w:rsidRPr="005428D5">
        <w:rPr>
          <w:rFonts w:cs="Times New Roman"/>
        </w:rPr>
        <w:t xml:space="preserve"> nori dirbti su klientais, kurie turi likvidumo rezervus ir bent kelerių metų teigiamus pinigų srautus. Šiuo metu visi apklausti bankai</w:t>
      </w:r>
      <w:r w:rsidR="0015647C" w:rsidRPr="005428D5">
        <w:rPr>
          <w:rFonts w:cs="Times New Roman"/>
        </w:rPr>
        <w:t xml:space="preserve"> ir kredito unijos</w:t>
      </w:r>
      <w:r w:rsidR="00DC282E" w:rsidRPr="005428D5">
        <w:rPr>
          <w:rFonts w:cs="Times New Roman"/>
        </w:rPr>
        <w:t xml:space="preserve"> konservatyviau žiūri į nekilnojamo turto ir transporto sektorius ir yra linkę nefinansuoti verslų, kurie yra priklausomi nuo </w:t>
      </w:r>
      <w:r w:rsidR="00C6458B" w:rsidRPr="005428D5">
        <w:rPr>
          <w:rFonts w:cs="Times New Roman"/>
        </w:rPr>
        <w:t>1-2</w:t>
      </w:r>
      <w:r w:rsidR="00377328" w:rsidRPr="005428D5">
        <w:rPr>
          <w:rFonts w:cs="Times New Roman"/>
        </w:rPr>
        <w:t xml:space="preserve"> klientų</w:t>
      </w:r>
      <w:r w:rsidR="00DC282E" w:rsidRPr="005428D5">
        <w:rPr>
          <w:rFonts w:cs="Times New Roman"/>
        </w:rPr>
        <w:t>, taip pat tų, kurių pagrindinė rinka yra Rusija arba Baltarusija.</w:t>
      </w:r>
    </w:p>
    <w:p w14:paraId="600ECE6A" w14:textId="5ADF208F" w:rsidR="006B7649" w:rsidRPr="005428D5" w:rsidRDefault="008D186D" w:rsidP="00997CD1">
      <w:pPr>
        <w:pStyle w:val="Antrat3"/>
        <w:ind w:left="0"/>
      </w:pPr>
      <w:bookmarkStart w:id="239" w:name="_Ref531941513"/>
      <w:bookmarkStart w:id="240" w:name="_Toc35885629"/>
      <w:r w:rsidRPr="005428D5">
        <w:t xml:space="preserve">3.2.3.3 </w:t>
      </w:r>
      <w:r w:rsidR="006B7649" w:rsidRPr="005428D5">
        <w:t xml:space="preserve">Valstybės </w:t>
      </w:r>
      <w:r w:rsidR="00B51406" w:rsidRPr="005428D5">
        <w:t>finansu</w:t>
      </w:r>
      <w:r w:rsidR="000F0C8C" w:rsidRPr="005428D5">
        <w:t>o</w:t>
      </w:r>
      <w:r w:rsidR="00B51406" w:rsidRPr="005428D5">
        <w:t xml:space="preserve">jamų </w:t>
      </w:r>
      <w:r w:rsidR="006B7649" w:rsidRPr="005428D5">
        <w:t>FP vertinimas</w:t>
      </w:r>
      <w:bookmarkEnd w:id="239"/>
      <w:bookmarkEnd w:id="240"/>
    </w:p>
    <w:p w14:paraId="3311AA2D" w14:textId="77777777" w:rsidR="006B7649" w:rsidRPr="005428D5" w:rsidRDefault="006B7649" w:rsidP="00F21CF5">
      <w:pPr>
        <w:spacing w:before="240" w:after="240" w:line="240" w:lineRule="auto"/>
        <w:ind w:firstLine="567"/>
        <w:jc w:val="both"/>
        <w:rPr>
          <w:rFonts w:cs="Times New Roman"/>
        </w:rPr>
      </w:pPr>
      <w:r w:rsidRPr="005428D5">
        <w:rPr>
          <w:rFonts w:cs="Times New Roman"/>
        </w:rPr>
        <w:t>KĮ itin palankiai vertin</w:t>
      </w:r>
      <w:r w:rsidR="000D6009" w:rsidRPr="005428D5">
        <w:rPr>
          <w:rFonts w:cs="Times New Roman"/>
        </w:rPr>
        <w:t>o</w:t>
      </w:r>
      <w:r w:rsidRPr="005428D5">
        <w:rPr>
          <w:rFonts w:cs="Times New Roman"/>
        </w:rPr>
        <w:t xml:space="preserve"> SVV subjektams teikiamas </w:t>
      </w:r>
      <w:r w:rsidR="00173F3B" w:rsidRPr="005428D5">
        <w:rPr>
          <w:rFonts w:cs="Times New Roman"/>
        </w:rPr>
        <w:t>individualias</w:t>
      </w:r>
      <w:r w:rsidR="00744DC8" w:rsidRPr="005428D5">
        <w:rPr>
          <w:rFonts w:cs="Times New Roman"/>
        </w:rPr>
        <w:t xml:space="preserve"> garantijas paskoloms,</w:t>
      </w:r>
      <w:r w:rsidR="00173F3B" w:rsidRPr="005428D5">
        <w:rPr>
          <w:rFonts w:cs="Times New Roman"/>
        </w:rPr>
        <w:t xml:space="preserve"> gauti</w:t>
      </w:r>
      <w:r w:rsidR="00744DC8" w:rsidRPr="005428D5">
        <w:rPr>
          <w:rFonts w:cs="Times New Roman"/>
        </w:rPr>
        <w:t xml:space="preserve"> kurios turi įtakos priimant sprendimą, jei klientas kreipdamasis dėl paskolos neturi pakankamo užstato. Kuo didesnė garantija, tuo mažesnis reikalaujamas užstatas</w:t>
      </w:r>
      <w:r w:rsidR="001C3A23" w:rsidRPr="005428D5">
        <w:rPr>
          <w:rFonts w:cs="Times New Roman"/>
        </w:rPr>
        <w:t>.</w:t>
      </w:r>
      <w:r w:rsidRPr="005428D5">
        <w:rPr>
          <w:rFonts w:cs="Times New Roman"/>
        </w:rPr>
        <w:t xml:space="preserve"> Dauguma KĮ minėjo, kad ES SF lėšos </w:t>
      </w:r>
      <w:r w:rsidR="000D6009" w:rsidRPr="005428D5">
        <w:rPr>
          <w:rFonts w:cs="Times New Roman"/>
        </w:rPr>
        <w:t xml:space="preserve">leido </w:t>
      </w:r>
      <w:r w:rsidRPr="005428D5">
        <w:rPr>
          <w:rFonts w:cs="Times New Roman"/>
        </w:rPr>
        <w:t>suteikti daugiau finansavimo verslui.</w:t>
      </w:r>
    </w:p>
    <w:p w14:paraId="47BA5744" w14:textId="26A27CD8" w:rsidR="006B7649" w:rsidRPr="005428D5" w:rsidRDefault="006B7649" w:rsidP="00F21CF5">
      <w:pPr>
        <w:spacing w:line="240" w:lineRule="auto"/>
        <w:ind w:firstLine="567"/>
        <w:jc w:val="both"/>
        <w:rPr>
          <w:rFonts w:cs="Times New Roman"/>
        </w:rPr>
      </w:pPr>
      <w:r w:rsidRPr="005428D5">
        <w:rPr>
          <w:rFonts w:cs="Times New Roman"/>
        </w:rPr>
        <w:t>Dauguma KĮ nurodė, kad nors ir neadministruoja pasidal</w:t>
      </w:r>
      <w:r w:rsidR="00B51406" w:rsidRPr="005428D5">
        <w:rPr>
          <w:rFonts w:cs="Times New Roman"/>
        </w:rPr>
        <w:t>y</w:t>
      </w:r>
      <w:r w:rsidRPr="005428D5">
        <w:rPr>
          <w:rFonts w:cs="Times New Roman"/>
        </w:rPr>
        <w:t xml:space="preserve">tos rizikos paskolų priemonių, bet ateityje jos bus labiau paklausios, </w:t>
      </w:r>
      <w:r w:rsidR="00F1252A" w:rsidRPr="005428D5">
        <w:rPr>
          <w:rFonts w:cs="Times New Roman"/>
        </w:rPr>
        <w:t xml:space="preserve">kadangi nuo 2019 m. įsigaliojo </w:t>
      </w:r>
      <w:r w:rsidRPr="005428D5">
        <w:rPr>
          <w:rFonts w:cs="Times New Roman"/>
        </w:rPr>
        <w:t xml:space="preserve"> </w:t>
      </w:r>
      <w:r w:rsidR="00377328" w:rsidRPr="005428D5">
        <w:rPr>
          <w:rFonts w:cs="Times New Roman"/>
        </w:rPr>
        <w:t>Bazelio III reikalavimas</w:t>
      </w:r>
      <w:r w:rsidRPr="005428D5">
        <w:rPr>
          <w:rStyle w:val="Puslapioinaosnuoroda"/>
          <w:rFonts w:cs="Times New Roman"/>
        </w:rPr>
        <w:footnoteReference w:id="54"/>
      </w:r>
      <w:r w:rsidRPr="005428D5">
        <w:rPr>
          <w:rFonts w:cs="Times New Roman"/>
        </w:rPr>
        <w:t>,</w:t>
      </w:r>
      <w:r w:rsidR="000D6009" w:rsidRPr="005428D5">
        <w:rPr>
          <w:rFonts w:cs="Times New Roman"/>
        </w:rPr>
        <w:t xml:space="preserve"> </w:t>
      </w:r>
      <w:r w:rsidR="00F1252A" w:rsidRPr="005428D5">
        <w:rPr>
          <w:rFonts w:cs="Times New Roman"/>
        </w:rPr>
        <w:t xml:space="preserve">kur </w:t>
      </w:r>
      <w:r w:rsidRPr="005428D5">
        <w:rPr>
          <w:rFonts w:cs="Times New Roman"/>
        </w:rPr>
        <w:t>ba</w:t>
      </w:r>
      <w:r w:rsidR="00114F22" w:rsidRPr="005428D5">
        <w:rPr>
          <w:rFonts w:cs="Times New Roman"/>
        </w:rPr>
        <w:t>nkų reikalaujama turėti 4,5 </w:t>
      </w:r>
      <w:r w:rsidRPr="005428D5">
        <w:rPr>
          <w:rFonts w:cs="Times New Roman"/>
        </w:rPr>
        <w:t>proc. bendro nuosavo</w:t>
      </w:r>
      <w:r w:rsidR="00114F22" w:rsidRPr="005428D5">
        <w:rPr>
          <w:rFonts w:cs="Times New Roman"/>
        </w:rPr>
        <w:t xml:space="preserve"> kapitalo ir </w:t>
      </w:r>
      <w:r w:rsidR="00F1252A" w:rsidRPr="005428D5">
        <w:rPr>
          <w:rFonts w:cs="Times New Roman"/>
        </w:rPr>
        <w:t>7</w:t>
      </w:r>
      <w:r w:rsidR="00114F22" w:rsidRPr="005428D5">
        <w:rPr>
          <w:rFonts w:cs="Times New Roman"/>
        </w:rPr>
        <w:t> </w:t>
      </w:r>
      <w:r w:rsidRPr="005428D5">
        <w:rPr>
          <w:rFonts w:cs="Times New Roman"/>
        </w:rPr>
        <w:t>proc. I lygio pagal ri</w:t>
      </w:r>
      <w:r w:rsidR="00114F22" w:rsidRPr="005428D5">
        <w:rPr>
          <w:rFonts w:cs="Times New Roman"/>
        </w:rPr>
        <w:t xml:space="preserve">ziką įvertinto turto </w:t>
      </w:r>
      <w:r w:rsidRPr="005428D5">
        <w:rPr>
          <w:rFonts w:cs="Times New Roman"/>
        </w:rPr>
        <w:t>Be to, Bazeli</w:t>
      </w:r>
      <w:r w:rsidR="00B51406" w:rsidRPr="005428D5">
        <w:rPr>
          <w:rFonts w:cs="Times New Roman"/>
        </w:rPr>
        <w:t>o</w:t>
      </w:r>
      <w:r w:rsidR="00114F22" w:rsidRPr="005428D5">
        <w:rPr>
          <w:rFonts w:cs="Times New Roman"/>
        </w:rPr>
        <w:t> </w:t>
      </w:r>
      <w:r w:rsidRPr="005428D5">
        <w:rPr>
          <w:rFonts w:cs="Times New Roman"/>
        </w:rPr>
        <w:t xml:space="preserve">III </w:t>
      </w:r>
      <w:r w:rsidR="00B51406" w:rsidRPr="005428D5">
        <w:rPr>
          <w:rFonts w:cs="Times New Roman"/>
        </w:rPr>
        <w:t xml:space="preserve">reikalavimuose </w:t>
      </w:r>
      <w:r w:rsidRPr="005428D5">
        <w:rPr>
          <w:rFonts w:cs="Times New Roman"/>
        </w:rPr>
        <w:t>taip pat nustatomi papildomi kapitalo rezervai</w:t>
      </w:r>
      <w:r w:rsidR="0010283B" w:rsidRPr="005428D5">
        <w:rPr>
          <w:rFonts w:cs="Times New Roman"/>
        </w:rPr>
        <w:t>. T</w:t>
      </w:r>
      <w:r w:rsidRPr="005428D5">
        <w:rPr>
          <w:rFonts w:cs="Times New Roman"/>
        </w:rPr>
        <w:t xml:space="preserve">odėl, </w:t>
      </w:r>
      <w:r w:rsidR="000D6009" w:rsidRPr="005428D5">
        <w:rPr>
          <w:rFonts w:cs="Times New Roman"/>
        </w:rPr>
        <w:t>LB</w:t>
      </w:r>
      <w:r w:rsidRPr="005428D5">
        <w:rPr>
          <w:rFonts w:cs="Times New Roman"/>
        </w:rPr>
        <w:t xml:space="preserve"> nusprendus maksimaliai išnaudoti privalomąjį re</w:t>
      </w:r>
      <w:r w:rsidR="00114F22" w:rsidRPr="005428D5">
        <w:rPr>
          <w:rFonts w:cs="Times New Roman"/>
        </w:rPr>
        <w:t>zervą, pritaikant visus Bazelio </w:t>
      </w:r>
      <w:r w:rsidRPr="005428D5">
        <w:rPr>
          <w:rFonts w:cs="Times New Roman"/>
        </w:rPr>
        <w:t>III reikalavimus, komerciniams bankams L</w:t>
      </w:r>
      <w:r w:rsidR="00114F22" w:rsidRPr="005428D5">
        <w:rPr>
          <w:rFonts w:cs="Times New Roman"/>
        </w:rPr>
        <w:t>ietuvoje reikės atsidėti net 13 </w:t>
      </w:r>
      <w:r w:rsidRPr="005428D5">
        <w:rPr>
          <w:rFonts w:cs="Times New Roman"/>
        </w:rPr>
        <w:t>proc. rezervinio kapitalo nuo suteikiamos paskolos (palyginus su pagal Baz</w:t>
      </w:r>
      <w:r w:rsidR="00114F22" w:rsidRPr="005428D5">
        <w:rPr>
          <w:rFonts w:cs="Times New Roman"/>
        </w:rPr>
        <w:t>elio II reikalavim</w:t>
      </w:r>
      <w:r w:rsidR="00B51406" w:rsidRPr="005428D5">
        <w:rPr>
          <w:rFonts w:cs="Times New Roman"/>
        </w:rPr>
        <w:t>us</w:t>
      </w:r>
      <w:r w:rsidR="00114F22" w:rsidRPr="005428D5">
        <w:rPr>
          <w:rFonts w:cs="Times New Roman"/>
        </w:rPr>
        <w:t xml:space="preserve"> taikomais 8 </w:t>
      </w:r>
      <w:r w:rsidRPr="005428D5">
        <w:rPr>
          <w:rFonts w:cs="Times New Roman"/>
        </w:rPr>
        <w:t xml:space="preserve">proc.). </w:t>
      </w:r>
    </w:p>
    <w:p w14:paraId="52B29A27" w14:textId="77777777" w:rsidR="006B7649" w:rsidRPr="005428D5" w:rsidRDefault="00114F22" w:rsidP="00F21CF5">
      <w:pPr>
        <w:spacing w:before="240" w:after="240" w:line="240" w:lineRule="auto"/>
        <w:ind w:firstLine="567"/>
        <w:jc w:val="both"/>
        <w:rPr>
          <w:rFonts w:cs="Times New Roman"/>
        </w:rPr>
      </w:pPr>
      <w:r w:rsidRPr="005428D5">
        <w:rPr>
          <w:rFonts w:cs="Times New Roman"/>
        </w:rPr>
        <w:t>Pagrindinis Bazelio </w:t>
      </w:r>
      <w:r w:rsidR="006B7649" w:rsidRPr="005428D5">
        <w:rPr>
          <w:rFonts w:cs="Times New Roman"/>
        </w:rPr>
        <w:t xml:space="preserve">III </w:t>
      </w:r>
      <w:r w:rsidR="00B51406" w:rsidRPr="005428D5">
        <w:rPr>
          <w:rFonts w:cs="Times New Roman"/>
        </w:rPr>
        <w:t>reikalavimų</w:t>
      </w:r>
      <w:r w:rsidR="006B7649" w:rsidRPr="005428D5">
        <w:rPr>
          <w:rFonts w:cs="Times New Roman"/>
        </w:rPr>
        <w:t xml:space="preserve"> tikslas yra stiprinti komercinius bankus, kad jie taptų atsparūs galim</w:t>
      </w:r>
      <w:r w:rsidR="00B51406" w:rsidRPr="005428D5">
        <w:rPr>
          <w:rFonts w:cs="Times New Roman"/>
        </w:rPr>
        <w:t>ie</w:t>
      </w:r>
      <w:r w:rsidR="006B7649" w:rsidRPr="005428D5">
        <w:rPr>
          <w:rFonts w:cs="Times New Roman"/>
        </w:rPr>
        <w:t xml:space="preserve">ms finansų </w:t>
      </w:r>
      <w:r w:rsidR="00B51406" w:rsidRPr="005428D5">
        <w:rPr>
          <w:rFonts w:cs="Times New Roman"/>
        </w:rPr>
        <w:t>nuosmukiams</w:t>
      </w:r>
      <w:r w:rsidR="006B7649" w:rsidRPr="005428D5">
        <w:rPr>
          <w:rFonts w:cs="Times New Roman"/>
        </w:rPr>
        <w:t xml:space="preserve"> ateityje. Komercini</w:t>
      </w:r>
      <w:r w:rsidRPr="005428D5">
        <w:rPr>
          <w:rFonts w:cs="Times New Roman"/>
        </w:rPr>
        <w:t>ai bankai, laikydamiesi Bazelio </w:t>
      </w:r>
      <w:r w:rsidR="006B7649" w:rsidRPr="005428D5">
        <w:rPr>
          <w:rFonts w:cs="Times New Roman"/>
        </w:rPr>
        <w:t xml:space="preserve">III </w:t>
      </w:r>
      <w:r w:rsidR="00B51406" w:rsidRPr="005428D5">
        <w:rPr>
          <w:rFonts w:cs="Times New Roman"/>
        </w:rPr>
        <w:t>reikalavimų</w:t>
      </w:r>
      <w:r w:rsidR="006B7649" w:rsidRPr="005428D5">
        <w:rPr>
          <w:rFonts w:cs="Times New Roman"/>
        </w:rPr>
        <w:t xml:space="preserve">, turės laikyti daugiau kapitalo, geriau vertinti grėsmes ir rizikas, laikyti daugiau likvidaus turto. </w:t>
      </w:r>
      <w:r w:rsidR="004101A6" w:rsidRPr="005428D5">
        <w:rPr>
          <w:rFonts w:cs="Times New Roman"/>
        </w:rPr>
        <w:t xml:space="preserve">Kaip teigiama </w:t>
      </w:r>
      <w:r w:rsidR="004101A6" w:rsidRPr="005428D5">
        <w:t>„</w:t>
      </w:r>
      <w:r w:rsidR="004101A6" w:rsidRPr="005428D5">
        <w:rPr>
          <w:rFonts w:cs="Times New Roman"/>
        </w:rPr>
        <w:t>KurkLt</w:t>
      </w:r>
      <w:r w:rsidR="004101A6" w:rsidRPr="005428D5">
        <w:rPr>
          <w:rFonts w:cs="Times New Roman"/>
          <w:color w:val="000000" w:themeColor="text1"/>
        </w:rPr>
        <w:t>“</w:t>
      </w:r>
      <w:r w:rsidR="004101A6" w:rsidRPr="005428D5">
        <w:rPr>
          <w:rFonts w:cs="Times New Roman"/>
        </w:rPr>
        <w:t xml:space="preserve"> atliktoje studijoje</w:t>
      </w:r>
      <w:r w:rsidR="004101A6" w:rsidRPr="005428D5">
        <w:rPr>
          <w:rStyle w:val="Puslapioinaosnuoroda"/>
          <w:rFonts w:cs="Times New Roman"/>
        </w:rPr>
        <w:footnoteReference w:id="55"/>
      </w:r>
      <w:r w:rsidR="004101A6" w:rsidRPr="005428D5">
        <w:rPr>
          <w:rFonts w:cs="Times New Roman"/>
        </w:rPr>
        <w:t xml:space="preserve">, </w:t>
      </w:r>
      <w:r w:rsidR="004101A6" w:rsidRPr="005428D5">
        <w:t>„</w:t>
      </w:r>
      <w:r w:rsidR="004101A6" w:rsidRPr="005428D5">
        <w:rPr>
          <w:color w:val="000000"/>
        </w:rPr>
        <w:t xml:space="preserve">bankų finansinio sverto mažinimo proceso eiga priklauso nuo to, kaip greitai </w:t>
      </w:r>
      <w:r w:rsidR="00112405" w:rsidRPr="005428D5">
        <w:rPr>
          <w:color w:val="000000"/>
        </w:rPr>
        <w:t>Europos</w:t>
      </w:r>
      <w:r w:rsidR="004101A6" w:rsidRPr="005428D5">
        <w:rPr>
          <w:color w:val="000000"/>
        </w:rPr>
        <w:t xml:space="preserve"> bankai pradės vykdyti šiuos įsipareigojimus. </w:t>
      </w:r>
      <w:r w:rsidR="00112405" w:rsidRPr="005428D5">
        <w:rPr>
          <w:color w:val="000000"/>
        </w:rPr>
        <w:t>Europos</w:t>
      </w:r>
      <w:r w:rsidR="004101A6" w:rsidRPr="005428D5">
        <w:rPr>
          <w:color w:val="000000"/>
        </w:rPr>
        <w:t xml:space="preserve"> Bankininkystės Institucijos (</w:t>
      </w:r>
      <w:r w:rsidR="004101A6" w:rsidRPr="005428D5">
        <w:rPr>
          <w:i/>
          <w:color w:val="000000"/>
        </w:rPr>
        <w:t xml:space="preserve">angl. </w:t>
      </w:r>
      <w:r w:rsidR="00112405" w:rsidRPr="005428D5">
        <w:rPr>
          <w:i/>
          <w:color w:val="000000"/>
        </w:rPr>
        <w:t>European</w:t>
      </w:r>
      <w:r w:rsidR="004101A6" w:rsidRPr="005428D5">
        <w:rPr>
          <w:i/>
          <w:color w:val="000000"/>
        </w:rPr>
        <w:t xml:space="preserve"> Banking Authority</w:t>
      </w:r>
      <w:r w:rsidRPr="005428D5">
        <w:rPr>
          <w:color w:val="000000"/>
        </w:rPr>
        <w:t>) duomenimis, 2012 </w:t>
      </w:r>
      <w:r w:rsidR="004101A6" w:rsidRPr="005428D5">
        <w:rPr>
          <w:color w:val="000000"/>
        </w:rPr>
        <w:t xml:space="preserve">m. vidutinis didžiųjų </w:t>
      </w:r>
      <w:r w:rsidR="00112405" w:rsidRPr="005428D5">
        <w:rPr>
          <w:color w:val="000000"/>
        </w:rPr>
        <w:t>Europos</w:t>
      </w:r>
      <w:r w:rsidR="004101A6" w:rsidRPr="005428D5">
        <w:rPr>
          <w:color w:val="000000"/>
        </w:rPr>
        <w:t xml:space="preserve"> bankų pirmojo lygio kapitalo pakankamumas siekė 10,7</w:t>
      </w:r>
      <w:r w:rsidRPr="005428D5">
        <w:rPr>
          <w:color w:val="000000"/>
        </w:rPr>
        <w:t> </w:t>
      </w:r>
      <w:r w:rsidR="004101A6" w:rsidRPr="005428D5">
        <w:rPr>
          <w:color w:val="000000"/>
        </w:rPr>
        <w:t xml:space="preserve">proc. Taigi, didieji </w:t>
      </w:r>
      <w:r w:rsidR="00112405" w:rsidRPr="005428D5">
        <w:rPr>
          <w:color w:val="000000"/>
        </w:rPr>
        <w:t>Europos</w:t>
      </w:r>
      <w:r w:rsidR="004101A6" w:rsidRPr="005428D5">
        <w:rPr>
          <w:color w:val="000000"/>
        </w:rPr>
        <w:t xml:space="preserve"> </w:t>
      </w:r>
      <w:r w:rsidR="004101A6" w:rsidRPr="005428D5">
        <w:rPr>
          <w:color w:val="000000"/>
        </w:rPr>
        <w:lastRenderedPageBreak/>
        <w:t>bankai yra gerai kapitalizuoti ir todėl šie reguliaciniai reikalavimai šiuos bankus ir jų paskolų portfelius paveiks mažiau. Tačiau EIB prognozuoja, jog šie reikalavimai turės didesnę įtaką mažesniems bankams – ypatingai tiems, kurie skolina vietiniams namų ūkiams, institucijoms bei SVV subjektams. Ekonominio bendradarbiavimo ir plėtros organizacija</w:t>
      </w:r>
      <w:r w:rsidRPr="005428D5">
        <w:rPr>
          <w:color w:val="000000"/>
        </w:rPr>
        <w:t xml:space="preserve"> taip pat pabrėžia, jog Bazelio </w:t>
      </w:r>
      <w:r w:rsidR="004101A6" w:rsidRPr="005428D5">
        <w:rPr>
          <w:color w:val="000000"/>
        </w:rPr>
        <w:t>III reikalavimai apsunkins kreditavimo sąlygas bei paskolų išdavimą SVV</w:t>
      </w:r>
      <w:r w:rsidR="004101A6" w:rsidRPr="005428D5">
        <w:rPr>
          <w:rFonts w:cs="Times New Roman"/>
          <w:color w:val="000000" w:themeColor="text1"/>
        </w:rPr>
        <w:t>“</w:t>
      </w:r>
      <w:r w:rsidR="004101A6" w:rsidRPr="005428D5">
        <w:rPr>
          <w:color w:val="000000"/>
        </w:rPr>
        <w:t xml:space="preserve">. </w:t>
      </w:r>
      <w:r w:rsidR="006B7649" w:rsidRPr="005428D5">
        <w:rPr>
          <w:rFonts w:cs="Times New Roman"/>
        </w:rPr>
        <w:t xml:space="preserve">Visa tai apribos </w:t>
      </w:r>
      <w:r w:rsidR="00996F3D" w:rsidRPr="005428D5">
        <w:rPr>
          <w:rFonts w:cs="Times New Roman"/>
        </w:rPr>
        <w:t>Skandinavijos bankų grupėms nepriklausančių</w:t>
      </w:r>
      <w:r w:rsidR="00752E31" w:rsidRPr="005428D5">
        <w:rPr>
          <w:rFonts w:cs="Times New Roman"/>
        </w:rPr>
        <w:t xml:space="preserve"> Lietuvos</w:t>
      </w:r>
      <w:r w:rsidR="00996F3D" w:rsidRPr="005428D5">
        <w:rPr>
          <w:rFonts w:cs="Times New Roman"/>
        </w:rPr>
        <w:t xml:space="preserve"> </w:t>
      </w:r>
      <w:r w:rsidR="006B7649" w:rsidRPr="005428D5">
        <w:rPr>
          <w:rFonts w:cs="Times New Roman"/>
        </w:rPr>
        <w:t xml:space="preserve">komercinių bankų galimybes skolinti, skatins labiau orientuotis į mažiau rizikingus klientus, todėl šių Bazelio III </w:t>
      </w:r>
      <w:r w:rsidR="00B51406" w:rsidRPr="005428D5">
        <w:rPr>
          <w:rFonts w:cs="Times New Roman"/>
        </w:rPr>
        <w:t>reikalavimų</w:t>
      </w:r>
      <w:r w:rsidR="006B7649" w:rsidRPr="005428D5">
        <w:rPr>
          <w:rFonts w:cs="Times New Roman"/>
        </w:rPr>
        <w:t xml:space="preserve"> įgyvendinimas sąlygos mažesnį skolinimą</w:t>
      </w:r>
      <w:r w:rsidR="004101A6" w:rsidRPr="005428D5">
        <w:rPr>
          <w:rFonts w:cs="Times New Roman"/>
        </w:rPr>
        <w:t xml:space="preserve"> SVV</w:t>
      </w:r>
      <w:r w:rsidR="006B7649" w:rsidRPr="005428D5">
        <w:rPr>
          <w:rFonts w:cs="Times New Roman"/>
        </w:rPr>
        <w:t>.</w:t>
      </w:r>
      <w:r w:rsidR="00E973E7" w:rsidRPr="005428D5">
        <w:rPr>
          <w:rFonts w:cs="Times New Roman"/>
        </w:rPr>
        <w:t xml:space="preserve"> Šiuos teiginius patvirtina ir FT interviu metu gauta informacija. Didiesiems Lietuvos bankams Bazelio III reikalavimai nepasirodė esantys kliūtis suteikti finansavimą. Tuo tarpu mažesnieji bankai aiškiai akcentavo kapitalo pakankamumo reikalavimo sugriežtinimo varžantį poveikį finansavimui ir nurodė, kad </w:t>
      </w:r>
      <w:r w:rsidR="00B51406" w:rsidRPr="005428D5">
        <w:rPr>
          <w:rFonts w:cs="Times New Roman"/>
        </w:rPr>
        <w:t>FP</w:t>
      </w:r>
      <w:r w:rsidR="00040F62" w:rsidRPr="005428D5">
        <w:rPr>
          <w:rFonts w:cs="Times New Roman"/>
        </w:rPr>
        <w:t xml:space="preserve"> yra vienas iš būdų atitikti griežtesnius kapitalo pakankamumo reikalavimus išlaikant norimą finansavimo dydį.</w:t>
      </w:r>
    </w:p>
    <w:p w14:paraId="28D0AAD4" w14:textId="5B22370F" w:rsidR="006B7649" w:rsidRPr="005428D5" w:rsidRDefault="006B7649" w:rsidP="00F21CF5">
      <w:pPr>
        <w:spacing w:before="240" w:after="240" w:line="240" w:lineRule="auto"/>
        <w:ind w:firstLine="567"/>
        <w:jc w:val="both"/>
        <w:rPr>
          <w:rFonts w:cs="Times New Roman"/>
        </w:rPr>
      </w:pPr>
      <w:r w:rsidRPr="005428D5">
        <w:rPr>
          <w:rFonts w:cs="Times New Roman"/>
        </w:rPr>
        <w:t xml:space="preserve">Lygindami šiuo metu INVEGOS administruojamas priemones, FĮ, kaip efektyviausią ir labiausiai palengvinančią finansavimo gavimą SVV priemonę, </w:t>
      </w:r>
      <w:r w:rsidR="00220927" w:rsidRPr="005428D5">
        <w:rPr>
          <w:rFonts w:cs="Times New Roman"/>
        </w:rPr>
        <w:t xml:space="preserve">nurodė </w:t>
      </w:r>
      <w:r w:rsidR="00744DC8" w:rsidRPr="005428D5">
        <w:rPr>
          <w:rFonts w:cs="Times New Roman"/>
        </w:rPr>
        <w:t>individualias</w:t>
      </w:r>
      <w:r w:rsidRPr="005428D5">
        <w:rPr>
          <w:rFonts w:cs="Times New Roman"/>
        </w:rPr>
        <w:t xml:space="preserve"> garantijas</w:t>
      </w:r>
      <w:r w:rsidR="00744DC8" w:rsidRPr="005428D5">
        <w:rPr>
          <w:rFonts w:cs="Times New Roman"/>
        </w:rPr>
        <w:t xml:space="preserve"> paskoloms</w:t>
      </w:r>
      <w:r w:rsidRPr="005428D5">
        <w:rPr>
          <w:rFonts w:cs="Times New Roman"/>
        </w:rPr>
        <w:t xml:space="preserve">. Taip pat daugumos KĮ nuomone, dalinis palūkanų kompensavimas </w:t>
      </w:r>
      <w:r w:rsidR="000D6009" w:rsidRPr="005428D5">
        <w:rPr>
          <w:rFonts w:cs="Times New Roman"/>
        </w:rPr>
        <w:t xml:space="preserve">buvo </w:t>
      </w:r>
      <w:r w:rsidRPr="005428D5">
        <w:rPr>
          <w:rFonts w:cs="Times New Roman"/>
        </w:rPr>
        <w:t>labai aktuali priemonė, palengvinanti SVVfinansavim</w:t>
      </w:r>
      <w:r w:rsidR="00BA3400" w:rsidRPr="005428D5">
        <w:rPr>
          <w:rFonts w:cs="Times New Roman"/>
        </w:rPr>
        <w:t>ą</w:t>
      </w:r>
      <w:r w:rsidRPr="005428D5">
        <w:rPr>
          <w:rFonts w:cs="Times New Roman"/>
        </w:rPr>
        <w:t>. Paprašytos nurodyti, kokias FP pageidautų įgyvendinti ateityje, dauguma FĮ pirmiausia minėjo portfelines garantijas</w:t>
      </w:r>
      <w:r w:rsidR="00744DC8" w:rsidRPr="005428D5">
        <w:rPr>
          <w:rFonts w:cs="Times New Roman"/>
        </w:rPr>
        <w:t xml:space="preserve"> paskoloms</w:t>
      </w:r>
      <w:r w:rsidRPr="005428D5">
        <w:rPr>
          <w:rFonts w:cs="Times New Roman"/>
        </w:rPr>
        <w:t>,</w:t>
      </w:r>
      <w:r w:rsidR="00744DC8" w:rsidRPr="005428D5">
        <w:rPr>
          <w:rFonts w:cs="Times New Roman"/>
        </w:rPr>
        <w:t xml:space="preserve"> lizingui ir faktoringui.</w:t>
      </w:r>
      <w:r w:rsidR="00DB08FF" w:rsidRPr="005428D5">
        <w:rPr>
          <w:rFonts w:cs="Times New Roman"/>
        </w:rPr>
        <w:t xml:space="preserve"> Ši informacija buvo patvirtinta ir pakartotinėje 2019 m. spalio mėn</w:t>
      </w:r>
      <w:r w:rsidR="004123BA">
        <w:rPr>
          <w:rFonts w:cs="Times New Roman"/>
        </w:rPr>
        <w:t>.</w:t>
      </w:r>
      <w:r w:rsidR="00DB08FF" w:rsidRPr="005428D5">
        <w:rPr>
          <w:rFonts w:cs="Times New Roman"/>
        </w:rPr>
        <w:t xml:space="preserve"> vykdytoje</w:t>
      </w:r>
      <w:r w:rsidR="000561D1" w:rsidRPr="005428D5">
        <w:rPr>
          <w:rFonts w:cs="Times New Roman"/>
        </w:rPr>
        <w:t xml:space="preserve"> FT</w:t>
      </w:r>
      <w:r w:rsidR="00DB08FF" w:rsidRPr="005428D5">
        <w:rPr>
          <w:rFonts w:cs="Times New Roman"/>
        </w:rPr>
        <w:t xml:space="preserve"> apklausoje.</w:t>
      </w:r>
    </w:p>
    <w:p w14:paraId="683646A1" w14:textId="77777777" w:rsidR="006B7649" w:rsidRPr="005428D5" w:rsidRDefault="006B7649" w:rsidP="00F21CF5">
      <w:pPr>
        <w:spacing w:before="240" w:after="240" w:line="240" w:lineRule="auto"/>
        <w:ind w:firstLine="567"/>
        <w:jc w:val="both"/>
        <w:rPr>
          <w:rFonts w:cs="Times New Roman"/>
          <w:color w:val="000000"/>
        </w:rPr>
      </w:pPr>
      <w:r w:rsidRPr="005428D5">
        <w:rPr>
          <w:rFonts w:cs="Times New Roman"/>
        </w:rPr>
        <w:t>KĮ atstov</w:t>
      </w:r>
      <w:r w:rsidR="00B836FD" w:rsidRPr="005428D5">
        <w:rPr>
          <w:rFonts w:cs="Times New Roman"/>
        </w:rPr>
        <w:t>ai</w:t>
      </w:r>
      <w:r w:rsidRPr="005428D5">
        <w:rPr>
          <w:rFonts w:cs="Times New Roman"/>
        </w:rPr>
        <w:t xml:space="preserve"> m</w:t>
      </w:r>
      <w:r w:rsidR="00B836FD" w:rsidRPr="005428D5">
        <w:rPr>
          <w:rFonts w:cs="Times New Roman"/>
        </w:rPr>
        <w:t>a</w:t>
      </w:r>
      <w:r w:rsidRPr="005428D5">
        <w:rPr>
          <w:rFonts w:cs="Times New Roman"/>
        </w:rPr>
        <w:t>n</w:t>
      </w:r>
      <w:r w:rsidR="00B836FD" w:rsidRPr="005428D5">
        <w:rPr>
          <w:rFonts w:cs="Times New Roman"/>
        </w:rPr>
        <w:t>o</w:t>
      </w:r>
      <w:r w:rsidRPr="005428D5">
        <w:rPr>
          <w:rFonts w:cs="Times New Roman"/>
        </w:rPr>
        <w:t xml:space="preserve">, </w:t>
      </w:r>
      <w:r w:rsidR="00B836FD" w:rsidRPr="005428D5">
        <w:rPr>
          <w:rFonts w:cs="Times New Roman"/>
        </w:rPr>
        <w:t xml:space="preserve">kad </w:t>
      </w:r>
      <w:r w:rsidRPr="005428D5">
        <w:rPr>
          <w:rFonts w:cs="Times New Roman"/>
        </w:rPr>
        <w:t xml:space="preserve">įgyvendinti SVV subjektams skirtas lengvatines FP labiausiai paskatintų galimybė neprisiimti rizikos. Mažiausiai KĮ sprendimus įgyvendinti paskolų FP skatina </w:t>
      </w:r>
      <w:r w:rsidR="004A57D1" w:rsidRPr="005428D5">
        <w:rPr>
          <w:rFonts w:cs="Times New Roman"/>
        </w:rPr>
        <w:t>KĮ</w:t>
      </w:r>
      <w:r w:rsidR="00EC4858" w:rsidRPr="005428D5">
        <w:rPr>
          <w:rFonts w:cs="Times New Roman"/>
        </w:rPr>
        <w:t xml:space="preserve"> mokamos mažesnės palūkanos už</w:t>
      </w:r>
      <w:r w:rsidR="004A57D1" w:rsidRPr="005428D5">
        <w:rPr>
          <w:rFonts w:cs="Times New Roman"/>
        </w:rPr>
        <w:t xml:space="preserve"> jų</w:t>
      </w:r>
      <w:r w:rsidR="00EC4858" w:rsidRPr="005428D5">
        <w:rPr>
          <w:rFonts w:cs="Times New Roman"/>
        </w:rPr>
        <w:t xml:space="preserve"> </w:t>
      </w:r>
      <w:r w:rsidR="004A57D1" w:rsidRPr="005428D5">
        <w:rPr>
          <w:rFonts w:cs="Times New Roman"/>
        </w:rPr>
        <w:t xml:space="preserve">administruojamų </w:t>
      </w:r>
      <w:r w:rsidR="00EC5F62" w:rsidRPr="005428D5">
        <w:rPr>
          <w:rFonts w:cs="Times New Roman"/>
        </w:rPr>
        <w:t>FP</w:t>
      </w:r>
      <w:r w:rsidR="004A57D1" w:rsidRPr="005428D5">
        <w:rPr>
          <w:rFonts w:cs="Times New Roman"/>
        </w:rPr>
        <w:t xml:space="preserve"> lėšas</w:t>
      </w:r>
      <w:r w:rsidRPr="005428D5">
        <w:rPr>
          <w:rFonts w:cs="Times New Roman"/>
        </w:rPr>
        <w:t xml:space="preserve">. </w:t>
      </w:r>
      <w:r w:rsidR="00EC4858" w:rsidRPr="005428D5">
        <w:rPr>
          <w:rFonts w:cs="Times New Roman"/>
        </w:rPr>
        <w:t>Nei viena iš apklaustų KĮ taip pat neišskyrė už priemonės administravimą (valdymą) mokamo mokesčio, kaip svarbaus faktoriaus, skatinančio skirti lengvatines FP SVV subjektams, tačiau pabrėžė, kad</w:t>
      </w:r>
      <w:r w:rsidRPr="005428D5">
        <w:rPr>
          <w:rFonts w:cs="Times New Roman"/>
        </w:rPr>
        <w:t xml:space="preserve">, jei paskolų portfelis būtų didelis, administravimo mokestis didintų FP patrauklumą. </w:t>
      </w:r>
    </w:p>
    <w:p w14:paraId="05407080" w14:textId="77777777" w:rsidR="006B7649" w:rsidRPr="005428D5" w:rsidRDefault="006B7649" w:rsidP="0058286B">
      <w:pPr>
        <w:spacing w:before="240" w:after="240" w:line="240" w:lineRule="auto"/>
        <w:ind w:firstLine="567"/>
        <w:jc w:val="both"/>
        <w:rPr>
          <w:rFonts w:cs="Times New Roman"/>
        </w:rPr>
      </w:pPr>
      <w:r w:rsidRPr="005428D5">
        <w:rPr>
          <w:rFonts w:cs="Times New Roman"/>
        </w:rPr>
        <w:t>Vertinant galimybę kurti specializuotas FP, apklaustų KĮ nuomonė</w:t>
      </w:r>
      <w:r w:rsidR="00EC4858" w:rsidRPr="005428D5">
        <w:rPr>
          <w:rFonts w:cs="Times New Roman"/>
        </w:rPr>
        <w:t xml:space="preserve"> buvo panaši</w:t>
      </w:r>
      <w:r w:rsidRPr="005428D5">
        <w:rPr>
          <w:rFonts w:cs="Times New Roman"/>
        </w:rPr>
        <w:t xml:space="preserve">. </w:t>
      </w:r>
      <w:r w:rsidR="00EC4858" w:rsidRPr="005428D5">
        <w:rPr>
          <w:rFonts w:cs="Times New Roman"/>
        </w:rPr>
        <w:t>Nors buvo svarstymų dėl regioniniu ar sektoriniu pagrindu kuriamų specializuotų priemonių, galimą naudą nusvėrė sudėtingesnis tokių FP administravimo procesas. Apklaustos KĮ pabrėžė, kad neverta kurti specialių FP pagal verslo sektorių. KĮ teigimu, specializuotų FP įgyvendinimas padidintų administravimo kaštus ir apsunkintų finansavimo skyrimo procesą.</w:t>
      </w:r>
      <w:r w:rsidR="00DE5EC6" w:rsidRPr="005428D5">
        <w:rPr>
          <w:rFonts w:cs="Times New Roman"/>
        </w:rPr>
        <w:t xml:space="preserve"> Tačiau vienu atveju – specializuotų FP pradedančiųjų įmonių atžvilgiu – apklaustų KĮ nuomonė dėl specializuotų FP kūrimo buvo labiau teigiama nei neigiama.</w:t>
      </w:r>
    </w:p>
    <w:p w14:paraId="0577FDB0" w14:textId="77777777" w:rsidR="00D22031" w:rsidRPr="00E83934" w:rsidRDefault="00D22031" w:rsidP="00D22031">
      <w:pPr>
        <w:pStyle w:val="Antrat3"/>
        <w:ind w:left="0"/>
        <w:rPr>
          <w:i/>
          <w:iCs/>
        </w:rPr>
      </w:pPr>
      <w:bookmarkStart w:id="241" w:name="_Toc35885630"/>
      <w:r w:rsidRPr="00E83934">
        <w:rPr>
          <w:i/>
          <w:iCs/>
        </w:rPr>
        <w:t>Garantijos</w:t>
      </w:r>
      <w:bookmarkEnd w:id="241"/>
    </w:p>
    <w:p w14:paraId="711390E8" w14:textId="75B6FDAD" w:rsidR="00E87EC9" w:rsidRPr="005428D5" w:rsidRDefault="006B7649" w:rsidP="00F21CF5">
      <w:pPr>
        <w:spacing w:before="240" w:after="240" w:line="240" w:lineRule="auto"/>
        <w:ind w:firstLine="567"/>
        <w:jc w:val="both"/>
        <w:rPr>
          <w:rFonts w:eastAsia="AngsanaUPC" w:cs="Times New Roman"/>
          <w:bCs/>
          <w:iCs/>
        </w:rPr>
      </w:pPr>
      <w:r w:rsidRPr="005428D5">
        <w:rPr>
          <w:rFonts w:cs="Times New Roman"/>
        </w:rPr>
        <w:t xml:space="preserve">Palyginę individualias ir portfelines garantijas, apklausti FT </w:t>
      </w:r>
      <w:r w:rsidR="000D6009" w:rsidRPr="005428D5">
        <w:rPr>
          <w:rFonts w:cs="Times New Roman"/>
        </w:rPr>
        <w:t>teigė</w:t>
      </w:r>
      <w:r w:rsidRPr="005428D5">
        <w:rPr>
          <w:rFonts w:cs="Times New Roman"/>
        </w:rPr>
        <w:t>, kad jiems palankiau yra administruoti portfelines garantijas. Kaip pagrindines kliūtis, apsunkinančias naudojimąsi individualiomis garantijomis, FT išskyrė garantijos išmokos mokėjimo greitį ir schemą bei sprendimų priėmimo suteikti garantiją greitį. FT atkreipė dėmesį, kad SVV subjektams ypač svarbus laikas, per kurį jie gauna finansavimą, todėl visų priemonių administravimas turėtų būti kaip galima operatyvesnis, kiekvienas procesas turėtų užimti kuo mažiau laiko.</w:t>
      </w:r>
      <w:r w:rsidR="00E87EC9" w:rsidRPr="005428D5">
        <w:rPr>
          <w:rFonts w:cs="Times New Roman"/>
        </w:rPr>
        <w:t xml:space="preserve"> Tokia pati nuomonė pateikta ir BGI vertinime, kuriame teigiama, kad garantijų priemonėms priskirtinas didžiausias privačių lėšų pritraukimo efektyvumas. Efektyvumas poveikio požiūriu yra panašus kaip paskolų (priklausomai nuo paskolos paskirties), o administraciniai kaštai maži. Administracinių kaštų įmonėms požiūriu, efektyvesnės yra portfelinės garantijos</w:t>
      </w:r>
      <w:r w:rsidR="00E87EC9" w:rsidRPr="005428D5">
        <w:rPr>
          <w:rFonts w:eastAsia="AngsanaUPC" w:cs="Times New Roman"/>
          <w:bCs/>
          <w:iCs/>
        </w:rPr>
        <w:t>.</w:t>
      </w:r>
    </w:p>
    <w:p w14:paraId="16AB0B58" w14:textId="77777777" w:rsidR="006B7649" w:rsidRPr="005428D5" w:rsidRDefault="006B7649" w:rsidP="00F21CF5">
      <w:pPr>
        <w:spacing w:before="240" w:after="240" w:line="240" w:lineRule="auto"/>
        <w:ind w:firstLine="567"/>
        <w:jc w:val="both"/>
        <w:rPr>
          <w:rFonts w:cs="Times New Roman"/>
        </w:rPr>
      </w:pPr>
      <w:r w:rsidRPr="005428D5">
        <w:rPr>
          <w:rFonts w:cs="Times New Roman"/>
        </w:rPr>
        <w:t xml:space="preserve">FT nurodė, </w:t>
      </w:r>
      <w:r w:rsidR="00B51406" w:rsidRPr="005428D5">
        <w:rPr>
          <w:rFonts w:cs="Times New Roman"/>
        </w:rPr>
        <w:t>kad</w:t>
      </w:r>
      <w:r w:rsidRPr="005428D5">
        <w:rPr>
          <w:rFonts w:cs="Times New Roman"/>
        </w:rPr>
        <w:t xml:space="preserve"> nereikia kurti atskirų garantijos priemonių schemų pagal verslo sektorius, įmonių dydį ar amžių, tačiau būtina turėti atskirą valstybės garantijų portfelį, į kurį galėtų būti įtrauktos tokių SVV subjektų paskolos, kurios neatitinka ES SF reikalavimų ir kurios, dėl susidariusių nepalankių ekonominių situacijų, būtų itin reikalingos verslui. </w:t>
      </w:r>
      <w:r w:rsidR="00C1680F" w:rsidRPr="005428D5">
        <w:rPr>
          <w:rFonts w:cs="Times New Roman"/>
        </w:rPr>
        <w:t xml:space="preserve">Taip pat dalis apklaustųjų išskyrė poreikį turėti </w:t>
      </w:r>
      <w:r w:rsidR="00C1680F" w:rsidRPr="005428D5">
        <w:rPr>
          <w:rFonts w:cs="Times New Roman"/>
        </w:rPr>
        <w:lastRenderedPageBreak/>
        <w:t>garantijų schemą, skirtą pradedančiosioms įmonėms.</w:t>
      </w:r>
      <w:r w:rsidR="00DE5EC6" w:rsidRPr="005428D5">
        <w:rPr>
          <w:rFonts w:cs="Times New Roman"/>
        </w:rPr>
        <w:t xml:space="preserve"> </w:t>
      </w:r>
      <w:r w:rsidR="009652F1" w:rsidRPr="005428D5">
        <w:rPr>
          <w:rFonts w:cs="Times New Roman"/>
        </w:rPr>
        <w:t>Atsiliepiant į išreikštą poreikį 2016 m. buvo sukurta FP „Garantijos pradedantiesiems verslą“.</w:t>
      </w:r>
      <w:r w:rsidR="00DE5EC6" w:rsidRPr="005428D5">
        <w:rPr>
          <w:rFonts w:cs="Times New Roman"/>
        </w:rPr>
        <w:t xml:space="preserve"> </w:t>
      </w:r>
    </w:p>
    <w:p w14:paraId="3ADEFA92" w14:textId="77777777" w:rsidR="006B7649" w:rsidRPr="005428D5" w:rsidRDefault="006B7649" w:rsidP="00F21CF5">
      <w:pPr>
        <w:spacing w:before="240" w:after="240" w:line="240" w:lineRule="auto"/>
        <w:ind w:firstLine="567"/>
        <w:jc w:val="both"/>
        <w:rPr>
          <w:rFonts w:cs="Times New Roman"/>
        </w:rPr>
      </w:pPr>
      <w:r w:rsidRPr="005428D5">
        <w:rPr>
          <w:rFonts w:cs="Times New Roman"/>
        </w:rPr>
        <w:t xml:space="preserve">Paskolų ar faktoringo atvejais FĮ būtų aktualios tiek individualios, tiek portfelinės garantijos. Vertinant garantijų poreikį lizingui, </w:t>
      </w:r>
      <w:r w:rsidR="00520D73" w:rsidRPr="005428D5">
        <w:rPr>
          <w:rFonts w:cs="Times New Roman"/>
        </w:rPr>
        <w:t xml:space="preserve">dėl paprastesnio administravimo proceso </w:t>
      </w:r>
      <w:r w:rsidRPr="005428D5">
        <w:rPr>
          <w:rFonts w:cs="Times New Roman"/>
        </w:rPr>
        <w:t xml:space="preserve">FĮ labiau būtų linkę naudotis portfelinėmis garantijomis. </w:t>
      </w:r>
      <w:r w:rsidR="00520D73" w:rsidRPr="005428D5">
        <w:rPr>
          <w:rFonts w:cs="Times New Roman"/>
        </w:rPr>
        <w:t xml:space="preserve">Tačiau </w:t>
      </w:r>
      <w:r w:rsidRPr="005428D5">
        <w:rPr>
          <w:rFonts w:cs="Times New Roman"/>
        </w:rPr>
        <w:t xml:space="preserve">FĮ nuomone, šiuo metu galiojančios portfelinių garantijų sąlygos </w:t>
      </w:r>
      <w:r w:rsidR="008D77C1" w:rsidRPr="005428D5">
        <w:rPr>
          <w:rFonts w:cs="Times New Roman"/>
        </w:rPr>
        <w:t>nėra tokios</w:t>
      </w:r>
      <w:r w:rsidRPr="005428D5">
        <w:rPr>
          <w:rFonts w:cs="Times New Roman"/>
        </w:rPr>
        <w:t xml:space="preserve"> patrauklios</w:t>
      </w:r>
      <w:r w:rsidR="006E3845" w:rsidRPr="005428D5">
        <w:rPr>
          <w:rFonts w:cs="Times New Roman"/>
        </w:rPr>
        <w:t>,</w:t>
      </w:r>
      <w:r w:rsidR="008D77C1" w:rsidRPr="005428D5">
        <w:rPr>
          <w:rFonts w:cs="Times New Roman"/>
        </w:rPr>
        <w:t xml:space="preserve"> kokios yra individualių garantijų sąlygos</w:t>
      </w:r>
      <w:r w:rsidR="00520D73" w:rsidRPr="005428D5">
        <w:rPr>
          <w:rFonts w:cs="Times New Roman"/>
        </w:rPr>
        <w:t>,</w:t>
      </w:r>
      <w:r w:rsidR="0084684A" w:rsidRPr="005428D5">
        <w:rPr>
          <w:rFonts w:cs="Times New Roman"/>
        </w:rPr>
        <w:t xml:space="preserve"> nes portfelinių garantijų atveju kreditoriaus užstatą realizavus mažesne nei paskolos suma kaina, KĮ nuostolio rizika</w:t>
      </w:r>
      <w:r w:rsidR="008070A7" w:rsidRPr="005428D5">
        <w:rPr>
          <w:rFonts w:cs="Times New Roman"/>
        </w:rPr>
        <w:t xml:space="preserve"> yra didesnė</w:t>
      </w:r>
      <w:r w:rsidR="0084684A" w:rsidRPr="005428D5">
        <w:rPr>
          <w:rFonts w:cs="Times New Roman"/>
        </w:rPr>
        <w:t xml:space="preserve"> dėl </w:t>
      </w:r>
      <w:r w:rsidR="008070A7" w:rsidRPr="005428D5">
        <w:rPr>
          <w:rFonts w:cs="Times New Roman"/>
        </w:rPr>
        <w:t>garantijos dydžiui analogiškos užstato realizavimo sumos</w:t>
      </w:r>
      <w:r w:rsidR="0084684A" w:rsidRPr="005428D5">
        <w:rPr>
          <w:rFonts w:cs="Times New Roman"/>
        </w:rPr>
        <w:t xml:space="preserve"> pasidalinimo proporcijos</w:t>
      </w:r>
      <w:r w:rsidR="008070A7" w:rsidRPr="005428D5">
        <w:rPr>
          <w:rFonts w:cs="Times New Roman"/>
        </w:rPr>
        <w:t>. T</w:t>
      </w:r>
      <w:r w:rsidR="00520D73" w:rsidRPr="005428D5">
        <w:rPr>
          <w:rFonts w:cs="Times New Roman"/>
        </w:rPr>
        <w:t>odėl portfelinių garantijų potencialas nėra pilnai išnaudojamas</w:t>
      </w:r>
      <w:r w:rsidR="008D77C1" w:rsidRPr="005428D5">
        <w:rPr>
          <w:rFonts w:cs="Times New Roman"/>
        </w:rPr>
        <w:t>.</w:t>
      </w:r>
    </w:p>
    <w:p w14:paraId="173F9772" w14:textId="07AC32E3" w:rsidR="00E202D1" w:rsidRPr="005428D5" w:rsidRDefault="00E202D1" w:rsidP="00F21CF5">
      <w:pPr>
        <w:spacing w:before="240" w:after="240" w:line="240" w:lineRule="auto"/>
        <w:ind w:firstLine="567"/>
        <w:jc w:val="both"/>
        <w:rPr>
          <w:rFonts w:cs="Times New Roman"/>
        </w:rPr>
      </w:pPr>
      <w:r w:rsidRPr="005428D5">
        <w:rPr>
          <w:rFonts w:cs="Times New Roman"/>
        </w:rPr>
        <w:t>2019 m. gegužės mėn</w:t>
      </w:r>
      <w:r w:rsidR="00331E03" w:rsidRPr="005428D5">
        <w:rPr>
          <w:rFonts w:cs="Times New Roman"/>
        </w:rPr>
        <w:t>.</w:t>
      </w:r>
      <w:r w:rsidRPr="005428D5">
        <w:rPr>
          <w:rFonts w:cs="Times New Roman"/>
        </w:rPr>
        <w:t xml:space="preserve"> </w:t>
      </w:r>
      <w:r w:rsidR="001E08A4" w:rsidRPr="005428D5">
        <w:rPr>
          <w:rFonts w:cs="Times New Roman"/>
        </w:rPr>
        <w:t xml:space="preserve">EIM </w:t>
      </w:r>
      <w:r w:rsidRPr="005428D5">
        <w:rPr>
          <w:rFonts w:cs="Times New Roman"/>
        </w:rPr>
        <w:t>a</w:t>
      </w:r>
      <w:r w:rsidR="001535A4" w:rsidRPr="005428D5">
        <w:rPr>
          <w:rFonts w:cs="Times New Roman"/>
        </w:rPr>
        <w:t>tliktoje apk</w:t>
      </w:r>
      <w:r w:rsidRPr="005428D5">
        <w:rPr>
          <w:rFonts w:cs="Times New Roman"/>
        </w:rPr>
        <w:t>l</w:t>
      </w:r>
      <w:r w:rsidR="001535A4" w:rsidRPr="005428D5">
        <w:rPr>
          <w:rFonts w:cs="Times New Roman"/>
        </w:rPr>
        <w:t>a</w:t>
      </w:r>
      <w:r w:rsidRPr="005428D5">
        <w:rPr>
          <w:rFonts w:cs="Times New Roman"/>
        </w:rPr>
        <w:t>usoje dalyvav</w:t>
      </w:r>
      <w:r w:rsidR="0020189D" w:rsidRPr="005428D5">
        <w:rPr>
          <w:rFonts w:cs="Times New Roman"/>
        </w:rPr>
        <w:t>usios</w:t>
      </w:r>
      <w:r w:rsidR="005B485B" w:rsidRPr="005428D5">
        <w:rPr>
          <w:rFonts w:cs="Times New Roman"/>
        </w:rPr>
        <w:t xml:space="preserve"> </w:t>
      </w:r>
      <w:r w:rsidR="003747C8" w:rsidRPr="005428D5">
        <w:rPr>
          <w:rFonts w:cs="Times New Roman"/>
        </w:rPr>
        <w:t>F</w:t>
      </w:r>
      <w:r w:rsidR="0020189D" w:rsidRPr="005428D5">
        <w:rPr>
          <w:rFonts w:cs="Times New Roman"/>
        </w:rPr>
        <w:t>Į</w:t>
      </w:r>
      <w:r w:rsidR="00A234A7" w:rsidRPr="005428D5">
        <w:rPr>
          <w:rFonts w:cs="Times New Roman"/>
        </w:rPr>
        <w:t>st.</w:t>
      </w:r>
      <w:r w:rsidR="00D42D20" w:rsidRPr="005428D5">
        <w:rPr>
          <w:rFonts w:cs="Times New Roman"/>
        </w:rPr>
        <w:t xml:space="preserve"> nurodė, kad individuali garantija būtų padidinusi ir ateityje padidintų galimybes finansavimo negavusiems verslo subjektams gauti norimą finansavimą. Pasak respondentų individualios garantijos suteikia galimybę gauti</w:t>
      </w:r>
      <w:r w:rsidR="00183E47" w:rsidRPr="005428D5">
        <w:rPr>
          <w:rFonts w:cs="Times New Roman"/>
        </w:rPr>
        <w:t xml:space="preserve"> paskolą</w:t>
      </w:r>
      <w:r w:rsidR="00D42D20" w:rsidRPr="005428D5">
        <w:rPr>
          <w:rFonts w:cs="Times New Roman"/>
        </w:rPr>
        <w:t xml:space="preserve"> įmonėms</w:t>
      </w:r>
      <w:r w:rsidR="00183E47" w:rsidRPr="005428D5">
        <w:rPr>
          <w:rFonts w:cs="Times New Roman"/>
        </w:rPr>
        <w:t>,</w:t>
      </w:r>
      <w:r w:rsidR="00D42D20" w:rsidRPr="005428D5">
        <w:rPr>
          <w:rFonts w:cs="Times New Roman"/>
        </w:rPr>
        <w:t xml:space="preserve"> neturinčioms tinkamo arba pakankamo užstato.</w:t>
      </w:r>
    </w:p>
    <w:p w14:paraId="4FC3B16F" w14:textId="77777777" w:rsidR="0003228A" w:rsidRPr="00E83934" w:rsidRDefault="0003228A" w:rsidP="0003228A">
      <w:pPr>
        <w:pStyle w:val="Antrat3"/>
        <w:ind w:left="0"/>
        <w:rPr>
          <w:i/>
          <w:iCs/>
        </w:rPr>
      </w:pPr>
      <w:bookmarkStart w:id="242" w:name="_Toc35885631"/>
      <w:r w:rsidRPr="00E83934">
        <w:rPr>
          <w:i/>
          <w:iCs/>
        </w:rPr>
        <w:t>Dalinis palūkanų kompensavimas</w:t>
      </w:r>
      <w:bookmarkEnd w:id="242"/>
    </w:p>
    <w:p w14:paraId="3F63991E" w14:textId="7A17A1CA" w:rsidR="006B7649" w:rsidRPr="005428D5" w:rsidRDefault="006B7649" w:rsidP="00F21CF5">
      <w:pPr>
        <w:spacing w:before="240" w:after="240" w:line="240" w:lineRule="auto"/>
        <w:ind w:firstLine="567"/>
        <w:jc w:val="both"/>
        <w:rPr>
          <w:rFonts w:cs="Times New Roman"/>
          <w:color w:val="000000"/>
        </w:rPr>
      </w:pPr>
      <w:r w:rsidRPr="005428D5">
        <w:rPr>
          <w:rFonts w:cs="Times New Roman"/>
        </w:rPr>
        <w:t xml:space="preserve">Vertinant dalinio palūkanų kompensavimo naudą, didžioji apklaustų FĮ dalis </w:t>
      </w:r>
      <w:r w:rsidR="000D6009" w:rsidRPr="005428D5">
        <w:rPr>
          <w:rFonts w:cs="Times New Roman"/>
        </w:rPr>
        <w:t>manė</w:t>
      </w:r>
      <w:r w:rsidRPr="005428D5">
        <w:rPr>
          <w:rFonts w:cs="Times New Roman"/>
        </w:rPr>
        <w:t xml:space="preserve">, kad galimybė pasinaudoti šia priemone </w:t>
      </w:r>
      <w:r w:rsidR="000D6009" w:rsidRPr="005428D5">
        <w:rPr>
          <w:rFonts w:cs="Times New Roman"/>
        </w:rPr>
        <w:t xml:space="preserve">turėjo </w:t>
      </w:r>
      <w:r w:rsidRPr="005428D5">
        <w:rPr>
          <w:rFonts w:cs="Times New Roman"/>
        </w:rPr>
        <w:t>įtakos SVV subjektams priimant sprendimą dėl išorinio verslo finansavimo. Apklaustų FĮ teigimu, pastovus dalinio paskolų kompensavimo pinigų srautas mažin</w:t>
      </w:r>
      <w:r w:rsidR="000D6009" w:rsidRPr="005428D5">
        <w:rPr>
          <w:rFonts w:cs="Times New Roman"/>
        </w:rPr>
        <w:t>o</w:t>
      </w:r>
      <w:r w:rsidRPr="005428D5">
        <w:rPr>
          <w:rFonts w:cs="Times New Roman"/>
        </w:rPr>
        <w:t xml:space="preserve"> FĮ verslo finansavimo riziką, o ir verslininkai </w:t>
      </w:r>
      <w:r w:rsidR="000D6009" w:rsidRPr="005428D5">
        <w:rPr>
          <w:rFonts w:cs="Times New Roman"/>
        </w:rPr>
        <w:t xml:space="preserve">skaičiavo </w:t>
      </w:r>
      <w:r w:rsidRPr="005428D5">
        <w:rPr>
          <w:rFonts w:cs="Times New Roman"/>
        </w:rPr>
        <w:t xml:space="preserve">visas išlaidas ir pajamas, todėl labai dažnai panašios priemonės </w:t>
      </w:r>
      <w:r w:rsidR="000D6009" w:rsidRPr="005428D5">
        <w:rPr>
          <w:rFonts w:cs="Times New Roman"/>
        </w:rPr>
        <w:t xml:space="preserve">padėjo </w:t>
      </w:r>
      <w:r w:rsidRPr="005428D5">
        <w:rPr>
          <w:rFonts w:cs="Times New Roman"/>
        </w:rPr>
        <w:t xml:space="preserve">priimti galutinį sprendimą kreiptis dėl finansavimo. Taigi galimybė iš dalies kompensuoti palūkanas </w:t>
      </w:r>
      <w:r w:rsidR="000D6009" w:rsidRPr="005428D5">
        <w:rPr>
          <w:rFonts w:cs="Times New Roman"/>
        </w:rPr>
        <w:t>d</w:t>
      </w:r>
      <w:r w:rsidR="000D6009" w:rsidRPr="005428D5">
        <w:rPr>
          <w:rFonts w:cs="Times New Roman"/>
          <w:color w:val="000000"/>
        </w:rPr>
        <w:t xml:space="preserve">idino </w:t>
      </w:r>
      <w:r w:rsidRPr="005428D5">
        <w:rPr>
          <w:rFonts w:cs="Times New Roman"/>
          <w:color w:val="000000"/>
        </w:rPr>
        <w:t xml:space="preserve">finansavimo pasiekiamumą, prieinamumą bei </w:t>
      </w:r>
      <w:r w:rsidR="000D6009" w:rsidRPr="005428D5">
        <w:rPr>
          <w:rFonts w:cs="Times New Roman"/>
          <w:color w:val="000000"/>
        </w:rPr>
        <w:t xml:space="preserve">skatino </w:t>
      </w:r>
      <w:r w:rsidRPr="005428D5">
        <w:rPr>
          <w:rFonts w:cs="Times New Roman"/>
          <w:color w:val="000000"/>
        </w:rPr>
        <w:t>daugiau naudotis FĮ paslaugomis.</w:t>
      </w:r>
    </w:p>
    <w:p w14:paraId="6AF5F0BB" w14:textId="77777777" w:rsidR="006B7649" w:rsidRPr="005428D5" w:rsidRDefault="006B7649" w:rsidP="00F21CF5">
      <w:pPr>
        <w:spacing w:before="240" w:after="240" w:line="240" w:lineRule="auto"/>
        <w:ind w:firstLine="567"/>
        <w:jc w:val="both"/>
        <w:rPr>
          <w:rFonts w:cs="Times New Roman"/>
        </w:rPr>
      </w:pPr>
      <w:r w:rsidRPr="005428D5">
        <w:rPr>
          <w:rFonts w:cs="Times New Roman"/>
        </w:rPr>
        <w:t xml:space="preserve">Taip pat </w:t>
      </w:r>
      <w:r w:rsidR="00BF1468" w:rsidRPr="005428D5">
        <w:rPr>
          <w:rFonts w:cs="Times New Roman"/>
        </w:rPr>
        <w:t xml:space="preserve">kai kurios FĮ </w:t>
      </w:r>
      <w:r w:rsidRPr="005428D5">
        <w:rPr>
          <w:rFonts w:cs="Times New Roman"/>
        </w:rPr>
        <w:t>pastebė</w:t>
      </w:r>
      <w:r w:rsidR="00BF1468" w:rsidRPr="005428D5">
        <w:rPr>
          <w:rFonts w:cs="Times New Roman"/>
        </w:rPr>
        <w:t>jo</w:t>
      </w:r>
      <w:r w:rsidR="008509E6" w:rsidRPr="005428D5">
        <w:rPr>
          <w:rFonts w:cs="Times New Roman"/>
        </w:rPr>
        <w:t xml:space="preserve">, kad </w:t>
      </w:r>
      <w:r w:rsidR="00BF1468" w:rsidRPr="005428D5">
        <w:rPr>
          <w:rFonts w:cs="Times New Roman"/>
        </w:rPr>
        <w:t>kai buvo pakoreguotos palūkanų kompensavimo sąlygos, teisę į didesnį palūkanų kompensavim</w:t>
      </w:r>
      <w:r w:rsidR="000D0574" w:rsidRPr="005428D5">
        <w:rPr>
          <w:rFonts w:cs="Times New Roman"/>
        </w:rPr>
        <w:t>o procentą</w:t>
      </w:r>
      <w:r w:rsidR="00BF1468" w:rsidRPr="005428D5">
        <w:rPr>
          <w:rFonts w:cs="Times New Roman"/>
        </w:rPr>
        <w:t xml:space="preserve"> suteikiant regionuose veikiančioms įmonėms, dalis įmonių dirbtinai perkėlė savo buveines iš didžiųjų miestų</w:t>
      </w:r>
      <w:r w:rsidR="000D0574" w:rsidRPr="005428D5">
        <w:rPr>
          <w:rFonts w:cs="Times New Roman"/>
        </w:rPr>
        <w:t>, todėl siūloma taikyti vienodą didesnį palūkanų kompensavimo procentą visuose regionuose veikiantiems verslams</w:t>
      </w:r>
      <w:r w:rsidR="00BF1468" w:rsidRPr="005428D5">
        <w:rPr>
          <w:rFonts w:cs="Times New Roman"/>
        </w:rPr>
        <w:t>.</w:t>
      </w:r>
    </w:p>
    <w:p w14:paraId="78213828" w14:textId="77777777" w:rsidR="006B7649" w:rsidRPr="005428D5" w:rsidRDefault="006B7649" w:rsidP="00F21CF5">
      <w:pPr>
        <w:spacing w:before="240" w:after="240" w:line="240" w:lineRule="auto"/>
        <w:ind w:firstLine="567"/>
        <w:jc w:val="both"/>
        <w:rPr>
          <w:rFonts w:cs="Times New Roman"/>
        </w:rPr>
      </w:pPr>
      <w:r w:rsidRPr="005428D5">
        <w:rPr>
          <w:rFonts w:cs="Times New Roman"/>
        </w:rPr>
        <w:t xml:space="preserve">Ypač didelę šios priemonės naudą </w:t>
      </w:r>
      <w:r w:rsidR="000D6009" w:rsidRPr="005428D5">
        <w:rPr>
          <w:rFonts w:cs="Times New Roman"/>
        </w:rPr>
        <w:t xml:space="preserve">matė </w:t>
      </w:r>
      <w:r w:rsidRPr="005428D5">
        <w:rPr>
          <w:rFonts w:cs="Times New Roman"/>
        </w:rPr>
        <w:t xml:space="preserve">KU, kurios </w:t>
      </w:r>
      <w:r w:rsidR="000D6009" w:rsidRPr="005428D5">
        <w:rPr>
          <w:rFonts w:cs="Times New Roman"/>
        </w:rPr>
        <w:t xml:space="preserve">siūlė </w:t>
      </w:r>
      <w:r w:rsidRPr="005428D5">
        <w:rPr>
          <w:rFonts w:cs="Times New Roman"/>
        </w:rPr>
        <w:t>išlaikyti kuo didesnį kompensavimo procentą.</w:t>
      </w:r>
      <w:r w:rsidR="00C05DC3" w:rsidRPr="005428D5">
        <w:rPr>
          <w:rFonts w:cs="Times New Roman"/>
        </w:rPr>
        <w:t xml:space="preserve"> KU pastebėjo, kad, kai subsidijuojama palūkanų dalis buvo padidinta nuo 50 proc. iki 95 proc., </w:t>
      </w:r>
      <w:r w:rsidR="000D0574" w:rsidRPr="005428D5">
        <w:rPr>
          <w:rFonts w:cs="Times New Roman"/>
        </w:rPr>
        <w:t xml:space="preserve">paskolų </w:t>
      </w:r>
      <w:r w:rsidR="00C05DC3" w:rsidRPr="005428D5">
        <w:rPr>
          <w:rFonts w:cs="Times New Roman"/>
        </w:rPr>
        <w:t>teikimas suintensyvėjo.</w:t>
      </w:r>
    </w:p>
    <w:p w14:paraId="2D744B0C" w14:textId="77777777" w:rsidR="00E17064" w:rsidRPr="005428D5" w:rsidRDefault="006B7649" w:rsidP="00F21CF5">
      <w:pPr>
        <w:spacing w:line="240" w:lineRule="auto"/>
        <w:ind w:firstLine="567"/>
        <w:jc w:val="both"/>
        <w:rPr>
          <w:rFonts w:cs="Times New Roman"/>
        </w:rPr>
      </w:pPr>
      <w:r w:rsidRPr="005428D5">
        <w:rPr>
          <w:rFonts w:cs="Times New Roman"/>
        </w:rPr>
        <w:t xml:space="preserve">Vertinant sudarytas sąlygas pasinaudoti negarantuotų paskolų palūkanų kompensavimu, visi apklausti FĮ </w:t>
      </w:r>
      <w:r w:rsidR="000D6009" w:rsidRPr="005428D5">
        <w:rPr>
          <w:rFonts w:cs="Times New Roman"/>
        </w:rPr>
        <w:t>pastebėjo</w:t>
      </w:r>
      <w:r w:rsidRPr="005428D5">
        <w:rPr>
          <w:rFonts w:cs="Times New Roman"/>
        </w:rPr>
        <w:t xml:space="preserve">, kad ši priemonė </w:t>
      </w:r>
      <w:r w:rsidR="000D6009" w:rsidRPr="005428D5">
        <w:rPr>
          <w:rFonts w:cs="Times New Roman"/>
        </w:rPr>
        <w:t xml:space="preserve">buvo </w:t>
      </w:r>
      <w:r w:rsidRPr="005428D5">
        <w:rPr>
          <w:rFonts w:cs="Times New Roman"/>
        </w:rPr>
        <w:t xml:space="preserve">naudinga, tačiau </w:t>
      </w:r>
      <w:r w:rsidR="000D6009" w:rsidRPr="005428D5">
        <w:rPr>
          <w:rFonts w:cs="Times New Roman"/>
        </w:rPr>
        <w:t xml:space="preserve">atkreipė </w:t>
      </w:r>
      <w:r w:rsidRPr="005428D5">
        <w:rPr>
          <w:rFonts w:cs="Times New Roman"/>
        </w:rPr>
        <w:t xml:space="preserve">dėmesį, kad nevertėtų numatyti skirtingų sąlygų, apribojimų ir reikalavimų negarantuotoms ir garantuotoms paskoloms. Taip pat, </w:t>
      </w:r>
      <w:r w:rsidR="00701ABD" w:rsidRPr="005428D5">
        <w:rPr>
          <w:rFonts w:cs="Times New Roman"/>
        </w:rPr>
        <w:t>vienas iš didžiųjų bankų, kuris aktyviai nedalyvauja teikiant FP finansavimą,</w:t>
      </w:r>
      <w:r w:rsidRPr="005428D5">
        <w:rPr>
          <w:rFonts w:cs="Times New Roman"/>
        </w:rPr>
        <w:t xml:space="preserve"> </w:t>
      </w:r>
      <w:r w:rsidR="00701ABD" w:rsidRPr="005428D5">
        <w:rPr>
          <w:rFonts w:cs="Times New Roman"/>
        </w:rPr>
        <w:t>pa</w:t>
      </w:r>
      <w:r w:rsidRPr="005428D5">
        <w:rPr>
          <w:rFonts w:cs="Times New Roman"/>
        </w:rPr>
        <w:t>siūlė negarantuotų paskolų dalinio palūkanų kompensavimo priemonę perleisti administruoti FĮ, kuris tiesiogiai suteikia finansavimą SVV subjektui.</w:t>
      </w:r>
      <w:r w:rsidR="008D77C1" w:rsidRPr="005428D5">
        <w:rPr>
          <w:rFonts w:cs="Times New Roman"/>
        </w:rPr>
        <w:t xml:space="preserve"> </w:t>
      </w:r>
      <w:r w:rsidR="00BF1468" w:rsidRPr="005428D5">
        <w:rPr>
          <w:rFonts w:cs="Times New Roman"/>
        </w:rPr>
        <w:t>Dalis apklaustų FĮ</w:t>
      </w:r>
      <w:r w:rsidR="008D77C1" w:rsidRPr="005428D5">
        <w:rPr>
          <w:rFonts w:cs="Times New Roman"/>
        </w:rPr>
        <w:t xml:space="preserve"> pastebėjo, kad vartot</w:t>
      </w:r>
      <w:r w:rsidR="00BF1468" w:rsidRPr="005428D5">
        <w:rPr>
          <w:rFonts w:cs="Times New Roman"/>
        </w:rPr>
        <w:t>ojams trūksta informacijos apie</w:t>
      </w:r>
      <w:r w:rsidR="008D77C1" w:rsidRPr="005428D5">
        <w:rPr>
          <w:rFonts w:cs="Times New Roman"/>
        </w:rPr>
        <w:t xml:space="preserve"> paskolų palūkanų kompensavimo galimybę</w:t>
      </w:r>
      <w:r w:rsidR="00BF1468" w:rsidRPr="005428D5">
        <w:rPr>
          <w:rFonts w:cs="Times New Roman"/>
        </w:rPr>
        <w:t xml:space="preserve">, todėl siūlė </w:t>
      </w:r>
      <w:r w:rsidR="00E17064" w:rsidRPr="005428D5">
        <w:rPr>
          <w:rFonts w:cs="Times New Roman"/>
        </w:rPr>
        <w:t xml:space="preserve">daugiau viešinti </w:t>
      </w:r>
      <w:r w:rsidR="00BF1468" w:rsidRPr="005428D5">
        <w:rPr>
          <w:rFonts w:cs="Times New Roman"/>
        </w:rPr>
        <w:t>SVV apie jiems sukurtą galimybę kompensuoti negarantuotų paskolų palūkanas</w:t>
      </w:r>
      <w:r w:rsidR="008D77C1" w:rsidRPr="005428D5">
        <w:rPr>
          <w:rFonts w:cs="Times New Roman"/>
        </w:rPr>
        <w:t>.</w:t>
      </w:r>
      <w:r w:rsidR="00E17064" w:rsidRPr="005428D5">
        <w:rPr>
          <w:rFonts w:cs="Times New Roman"/>
        </w:rPr>
        <w:t xml:space="preserve"> Prie to galėtų p</w:t>
      </w:r>
      <w:r w:rsidR="007F3313" w:rsidRPr="005428D5">
        <w:rPr>
          <w:rFonts w:cs="Times New Roman"/>
        </w:rPr>
        <w:t>r</w:t>
      </w:r>
      <w:r w:rsidR="00E17064" w:rsidRPr="005428D5">
        <w:rPr>
          <w:rFonts w:cs="Times New Roman"/>
        </w:rPr>
        <w:t>isidėti ir patys FĮ darbuotoja</w:t>
      </w:r>
      <w:r w:rsidR="00D33908" w:rsidRPr="005428D5">
        <w:rPr>
          <w:rFonts w:cs="Times New Roman"/>
        </w:rPr>
        <w:t>i</w:t>
      </w:r>
      <w:r w:rsidR="00E17064" w:rsidRPr="005428D5">
        <w:rPr>
          <w:rFonts w:cs="Times New Roman"/>
        </w:rPr>
        <w:t>, siūlydami finansavimo galimybes SVV.</w:t>
      </w:r>
    </w:p>
    <w:p w14:paraId="2FB0E0B6" w14:textId="2FA9692E" w:rsidR="006209DF" w:rsidRPr="00E83934" w:rsidRDefault="006209DF" w:rsidP="00E83934">
      <w:pPr>
        <w:spacing w:before="240" w:after="240" w:line="240" w:lineRule="auto"/>
        <w:jc w:val="both"/>
        <w:rPr>
          <w:rFonts w:cs="Times New Roman"/>
          <w:b/>
          <w:bCs/>
          <w:i/>
          <w:iCs/>
        </w:rPr>
      </w:pPr>
      <w:r w:rsidRPr="00E83934">
        <w:rPr>
          <w:b/>
          <w:bCs/>
          <w:i/>
          <w:iCs/>
        </w:rPr>
        <w:t>Rizikos kapitalo investavimas</w:t>
      </w:r>
    </w:p>
    <w:p w14:paraId="1993CB6A" w14:textId="68F59062" w:rsidR="006B7649" w:rsidRPr="005428D5" w:rsidRDefault="006B7649" w:rsidP="00F21CF5">
      <w:pPr>
        <w:spacing w:before="240" w:after="240" w:line="240" w:lineRule="auto"/>
        <w:ind w:firstLine="567"/>
        <w:jc w:val="both"/>
        <w:rPr>
          <w:rFonts w:cs="Times New Roman"/>
        </w:rPr>
      </w:pPr>
      <w:r w:rsidRPr="005428D5">
        <w:rPr>
          <w:rFonts w:cs="Times New Roman"/>
        </w:rPr>
        <w:t xml:space="preserve">Kaip teigė apklausti RKF valdytojai, į rizikos kapitalo investuotojus </w:t>
      </w:r>
      <w:r w:rsidR="00492FE4" w:rsidRPr="005428D5">
        <w:rPr>
          <w:rFonts w:cs="Times New Roman"/>
        </w:rPr>
        <w:t xml:space="preserve">dažnai </w:t>
      </w:r>
      <w:r w:rsidR="003B71E8" w:rsidRPr="005428D5">
        <w:rPr>
          <w:rFonts w:cs="Times New Roman"/>
        </w:rPr>
        <w:t xml:space="preserve">kreipėsi </w:t>
      </w:r>
      <w:r w:rsidRPr="005428D5">
        <w:rPr>
          <w:rFonts w:cs="Times New Roman"/>
        </w:rPr>
        <w:t xml:space="preserve">ką tik įsteigtos įmonės. Taip pat tokiu finansavimu labiau </w:t>
      </w:r>
      <w:r w:rsidR="003B71E8" w:rsidRPr="005428D5">
        <w:rPr>
          <w:rFonts w:cs="Times New Roman"/>
        </w:rPr>
        <w:t xml:space="preserve">domėjosi </w:t>
      </w:r>
      <w:r w:rsidRPr="005428D5">
        <w:rPr>
          <w:rFonts w:cs="Times New Roman"/>
        </w:rPr>
        <w:t>ankstyvosios vystymo</w:t>
      </w:r>
      <w:r w:rsidR="007F3A26" w:rsidRPr="005428D5">
        <w:rPr>
          <w:rFonts w:cs="Times New Roman"/>
        </w:rPr>
        <w:t>si</w:t>
      </w:r>
      <w:r w:rsidRPr="005428D5">
        <w:rPr>
          <w:rFonts w:cs="Times New Roman"/>
        </w:rPr>
        <w:t xml:space="preserve"> stadijos įmonės, ieškančios finansavimo pradinei idėjai įgyvendinti, arba jau veikiančios įmonės, kurios planuoja įgyvendinti naują verslo idėją.</w:t>
      </w:r>
    </w:p>
    <w:p w14:paraId="55EF5788" w14:textId="32C27C80" w:rsidR="002D47A5" w:rsidRPr="005428D5" w:rsidRDefault="0032760C" w:rsidP="00F21CF5">
      <w:pPr>
        <w:spacing w:before="240" w:after="240" w:line="240" w:lineRule="auto"/>
        <w:ind w:firstLine="567"/>
        <w:jc w:val="both"/>
        <w:rPr>
          <w:rFonts w:cs="Times New Roman"/>
        </w:rPr>
      </w:pPr>
      <w:r w:rsidRPr="005428D5">
        <w:rPr>
          <w:rFonts w:cs="Times New Roman"/>
        </w:rPr>
        <w:lastRenderedPageBreak/>
        <w:t xml:space="preserve">2019 m. </w:t>
      </w:r>
      <w:r w:rsidR="0015647C" w:rsidRPr="005428D5">
        <w:rPr>
          <w:rFonts w:cs="Times New Roman"/>
        </w:rPr>
        <w:t>ruden</w:t>
      </w:r>
      <w:r w:rsidR="00BE6EE7" w:rsidRPr="005428D5">
        <w:rPr>
          <w:rFonts w:cs="Times New Roman"/>
        </w:rPr>
        <w:t>į</w:t>
      </w:r>
      <w:r w:rsidRPr="005428D5">
        <w:rPr>
          <w:rFonts w:cs="Times New Roman"/>
        </w:rPr>
        <w:t xml:space="preserve"> pakartotin</w:t>
      </w:r>
      <w:r w:rsidR="00EA4CE5">
        <w:rPr>
          <w:rFonts w:cs="Times New Roman"/>
        </w:rPr>
        <w:t>ės</w:t>
      </w:r>
      <w:r w:rsidRPr="005428D5">
        <w:rPr>
          <w:rFonts w:cs="Times New Roman"/>
        </w:rPr>
        <w:t xml:space="preserve"> </w:t>
      </w:r>
      <w:r w:rsidR="007B4BAE" w:rsidRPr="005428D5">
        <w:rPr>
          <w:rFonts w:cs="Times New Roman"/>
        </w:rPr>
        <w:t>FT</w:t>
      </w:r>
      <w:r w:rsidRPr="005428D5">
        <w:rPr>
          <w:rFonts w:cs="Times New Roman"/>
        </w:rPr>
        <w:t xml:space="preserve"> apklaus</w:t>
      </w:r>
      <w:r w:rsidR="00EA4CE5">
        <w:rPr>
          <w:rFonts w:cs="Times New Roman"/>
        </w:rPr>
        <w:t>os metu</w:t>
      </w:r>
      <w:r w:rsidRPr="005428D5">
        <w:rPr>
          <w:rFonts w:cs="Times New Roman"/>
        </w:rPr>
        <w:t xml:space="preserve">, apklaustieji dalyviai nurodė, kad MTEPI veiklą turėtų finansuoti </w:t>
      </w:r>
      <w:r w:rsidR="00652ABF" w:rsidRPr="005428D5">
        <w:rPr>
          <w:rFonts w:cs="Times New Roman"/>
        </w:rPr>
        <w:t>RKF</w:t>
      </w:r>
      <w:r w:rsidRPr="005428D5">
        <w:rPr>
          <w:rFonts w:cs="Times New Roman"/>
        </w:rPr>
        <w:t xml:space="preserve">, kadangi bankai negali prisiimti tokios aukštos rizikos. </w:t>
      </w:r>
      <w:r w:rsidR="0015647C" w:rsidRPr="005428D5">
        <w:rPr>
          <w:rFonts w:cs="Times New Roman"/>
        </w:rPr>
        <w:t xml:space="preserve">KĮ nurodė, </w:t>
      </w:r>
      <w:r w:rsidR="003D72B1" w:rsidRPr="005428D5">
        <w:rPr>
          <w:rFonts w:cs="Times New Roman"/>
        </w:rPr>
        <w:t>kad</w:t>
      </w:r>
      <w:r w:rsidR="0015647C" w:rsidRPr="005428D5">
        <w:rPr>
          <w:rFonts w:cs="Times New Roman"/>
        </w:rPr>
        <w:t xml:space="preserve"> MTEPI veikl</w:t>
      </w:r>
      <w:r w:rsidR="003D72B1" w:rsidRPr="005428D5">
        <w:rPr>
          <w:rFonts w:cs="Times New Roman"/>
        </w:rPr>
        <w:t>os</w:t>
      </w:r>
      <w:r w:rsidR="0015647C" w:rsidRPr="005428D5">
        <w:rPr>
          <w:rFonts w:cs="Times New Roman"/>
        </w:rPr>
        <w:t xml:space="preserve"> </w:t>
      </w:r>
      <w:r w:rsidR="003D72B1" w:rsidRPr="005428D5">
        <w:rPr>
          <w:rFonts w:cs="Times New Roman"/>
        </w:rPr>
        <w:t>finansavimo nemato savo portfelyje.</w:t>
      </w:r>
      <w:r w:rsidR="0015647C" w:rsidRPr="005428D5">
        <w:rPr>
          <w:rFonts w:cs="Times New Roman"/>
        </w:rPr>
        <w:t xml:space="preserve"> </w:t>
      </w:r>
      <w:r w:rsidR="00C41C87" w:rsidRPr="005428D5">
        <w:rPr>
          <w:rFonts w:cs="Times New Roman"/>
        </w:rPr>
        <w:t xml:space="preserve">Tuo tarpu, RKF atstovai fokusuotos grupės diskusijos metu paminėjo, kad nesijaučia tvirtai investuojant į MTEPI veiklas, </w:t>
      </w:r>
      <w:r w:rsidR="006638E3" w:rsidRPr="005428D5">
        <w:rPr>
          <w:rFonts w:cs="Times New Roman"/>
        </w:rPr>
        <w:t>kadangi jiems yra sudėtinga savarankiškai įvertinti konkrečių projektų rizikas ir perspektyvas</w:t>
      </w:r>
      <w:r w:rsidR="009C10F9">
        <w:rPr>
          <w:rFonts w:cs="Times New Roman"/>
        </w:rPr>
        <w:t xml:space="preserve"> ir todėl, kad MTEPI projektai dažniausiai būna ilgi, o RKF gyvavimo ciklas yra ribotos trukmės</w:t>
      </w:r>
      <w:r w:rsidR="006638E3" w:rsidRPr="005428D5">
        <w:rPr>
          <w:rFonts w:cs="Times New Roman"/>
        </w:rPr>
        <w:t>. Todėl rinkoje yra susiklosčiusi situacija, kai MTEPI veiklos finansavimo poreikis nėra patenkintas ir</w:t>
      </w:r>
      <w:r w:rsidR="004123BA">
        <w:rPr>
          <w:rFonts w:cs="Times New Roman"/>
        </w:rPr>
        <w:t>,</w:t>
      </w:r>
      <w:r w:rsidR="006638E3" w:rsidRPr="005428D5">
        <w:rPr>
          <w:rFonts w:cs="Times New Roman"/>
        </w:rPr>
        <w:t xml:space="preserve"> norint skatinti įmon</w:t>
      </w:r>
      <w:r w:rsidR="00EA4CE5">
        <w:rPr>
          <w:rFonts w:cs="Times New Roman"/>
        </w:rPr>
        <w:t>e</w:t>
      </w:r>
      <w:r w:rsidR="006638E3" w:rsidRPr="005428D5">
        <w:rPr>
          <w:rFonts w:cs="Times New Roman"/>
        </w:rPr>
        <w:t>s vykdyti MTEPI veiklą</w:t>
      </w:r>
      <w:r w:rsidR="004123BA">
        <w:rPr>
          <w:rFonts w:cs="Times New Roman"/>
        </w:rPr>
        <w:t>,</w:t>
      </w:r>
      <w:r w:rsidR="006638E3" w:rsidRPr="005428D5">
        <w:rPr>
          <w:rFonts w:cs="Times New Roman"/>
        </w:rPr>
        <w:t xml:space="preserve"> būtinas valstybės įsitraukimas taikant FP.</w:t>
      </w:r>
    </w:p>
    <w:p w14:paraId="232DECA4" w14:textId="77777777" w:rsidR="00FC4CD3" w:rsidRPr="005428D5" w:rsidRDefault="00FC4CD3" w:rsidP="00E83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i/>
        </w:rPr>
      </w:pPr>
      <w:r w:rsidRPr="005428D5">
        <w:rPr>
          <w:b/>
          <w:i/>
        </w:rPr>
        <w:t xml:space="preserve">Valstybės dalyvavimas verslo </w:t>
      </w:r>
      <w:r w:rsidR="00BD0818" w:rsidRPr="005428D5">
        <w:rPr>
          <w:b/>
          <w:i/>
        </w:rPr>
        <w:t xml:space="preserve">akceleravimo </w:t>
      </w:r>
      <w:r w:rsidRPr="005428D5">
        <w:rPr>
          <w:b/>
          <w:i/>
        </w:rPr>
        <w:t>FP kūrime</w:t>
      </w:r>
    </w:p>
    <w:p w14:paraId="33DC2047" w14:textId="77777777" w:rsidR="00FC4CD3" w:rsidRPr="005428D5" w:rsidRDefault="00FC4CD3" w:rsidP="00F70672">
      <w:pPr>
        <w:spacing w:before="240" w:after="240" w:line="240" w:lineRule="auto"/>
        <w:ind w:firstLine="567"/>
        <w:jc w:val="both"/>
      </w:pPr>
      <w:r w:rsidRPr="005428D5">
        <w:t>Vertinant, ar reikalingas valstybės, kaip pagrindinės investuotojos, dalyvavimas steigiant</w:t>
      </w:r>
      <w:r w:rsidRPr="005428D5">
        <w:rPr>
          <w:u w:val="single"/>
        </w:rPr>
        <w:t xml:space="preserve"> </w:t>
      </w:r>
      <w:r w:rsidRPr="005428D5">
        <w:rPr>
          <w:rFonts w:cs="Times New Roman"/>
        </w:rPr>
        <w:t xml:space="preserve">rizikos kapitalo </w:t>
      </w:r>
      <w:r w:rsidRPr="005428D5">
        <w:rPr>
          <w:rFonts w:eastAsia="Times New Roman" w:cs="Times New Roman"/>
          <w:color w:val="000000"/>
          <w:lang w:eastAsia="lt-LT"/>
        </w:rPr>
        <w:t>FP „Ak</w:t>
      </w:r>
      <w:r w:rsidR="00582430" w:rsidRPr="005428D5">
        <w:rPr>
          <w:rFonts w:eastAsia="Times New Roman" w:cs="Times New Roman"/>
          <w:color w:val="000000"/>
          <w:lang w:eastAsia="lt-LT"/>
        </w:rPr>
        <w:t>c</w:t>
      </w:r>
      <w:r w:rsidRPr="005428D5">
        <w:rPr>
          <w:rFonts w:eastAsia="Times New Roman" w:cs="Times New Roman"/>
          <w:color w:val="000000"/>
          <w:lang w:eastAsia="lt-LT"/>
        </w:rPr>
        <w:t>eleravimo fondas“</w:t>
      </w:r>
      <w:r w:rsidRPr="005428D5">
        <w:t>, ekspertų nuomonė sutapo su apklaustų startuolių atstovų nuomone – valstybės, kaip pagrindinės investuotojos, vaidmuo yra būtinas, nes privačios investicijos į startuolių ak</w:t>
      </w:r>
      <w:r w:rsidR="00582430" w:rsidRPr="005428D5">
        <w:t>c</w:t>
      </w:r>
      <w:r w:rsidRPr="005428D5">
        <w:t xml:space="preserve">eleravimą nėra pakankamos. Lėšų nepakankamumo priežastis – per didelė rizika, kurios privatūs investuotojai nėra linkę prisiimti investuodami savo nuosavas lėšas, taigi valstybės dalyvavimas yra viena iš pagrindinių priemonių, leisiančių įgyvendinti tokias veiklas Lietuvoje. </w:t>
      </w:r>
    </w:p>
    <w:p w14:paraId="1ECF0F53" w14:textId="75EF8E49" w:rsidR="00FC4CD3" w:rsidRPr="005428D5" w:rsidRDefault="00407A9B" w:rsidP="00F70672">
      <w:pPr>
        <w:spacing w:before="240" w:after="240" w:line="240" w:lineRule="auto"/>
        <w:ind w:firstLine="567"/>
        <w:jc w:val="both"/>
      </w:pPr>
      <w:r w:rsidRPr="005428D5">
        <w:t>2</w:t>
      </w:r>
      <w:r w:rsidR="008D4012">
        <w:t>1</w:t>
      </w:r>
      <w:r w:rsidR="00FC4CD3" w:rsidRPr="005428D5">
        <w:t xml:space="preserve"> lentelėje yra pateikti ekspertų nurodomi valstybės dalyvavimo </w:t>
      </w:r>
      <w:r w:rsidR="00FC4CD3" w:rsidRPr="005428D5">
        <w:rPr>
          <w:rFonts w:cs="Times New Roman"/>
        </w:rPr>
        <w:t xml:space="preserve">rizikos kapitalo </w:t>
      </w:r>
      <w:r w:rsidR="00FC4CD3" w:rsidRPr="005428D5">
        <w:rPr>
          <w:rFonts w:eastAsia="Times New Roman" w:cs="Times New Roman"/>
          <w:color w:val="000000"/>
          <w:lang w:eastAsia="lt-LT"/>
        </w:rPr>
        <w:t>FP „Ak</w:t>
      </w:r>
      <w:r w:rsidR="00582430" w:rsidRPr="005428D5">
        <w:rPr>
          <w:rFonts w:eastAsia="Times New Roman" w:cs="Times New Roman"/>
          <w:color w:val="000000"/>
          <w:lang w:eastAsia="lt-LT"/>
        </w:rPr>
        <w:t>c</w:t>
      </w:r>
      <w:r w:rsidR="00FC4CD3" w:rsidRPr="005428D5">
        <w:rPr>
          <w:rFonts w:eastAsia="Times New Roman" w:cs="Times New Roman"/>
          <w:color w:val="000000"/>
          <w:lang w:eastAsia="lt-LT"/>
        </w:rPr>
        <w:t>eleravimo fondas“</w:t>
      </w:r>
      <w:r w:rsidR="00FC4CD3" w:rsidRPr="005428D5">
        <w:t xml:space="preserve"> steigime ir investavime privalumai bei tr</w:t>
      </w:r>
      <w:r w:rsidR="00374B8F" w:rsidRPr="005428D5">
        <w:t>ūkumai.</w:t>
      </w:r>
    </w:p>
    <w:p w14:paraId="088B9A3A" w14:textId="243EC8E9" w:rsidR="00374B8F" w:rsidRPr="005428D5" w:rsidRDefault="00BC2C42" w:rsidP="00F21CF5">
      <w:pPr>
        <w:pStyle w:val="Antrat"/>
        <w:keepNext/>
        <w:spacing w:line="240" w:lineRule="auto"/>
        <w:ind w:firstLine="0"/>
        <w:jc w:val="both"/>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243" w:name="_Toc35886166"/>
      <w:r w:rsidR="00DF5DCC">
        <w:rPr>
          <w:noProof/>
          <w:color w:val="0070C0"/>
        </w:rPr>
        <w:t>21</w:t>
      </w:r>
      <w:r w:rsidRPr="005428D5">
        <w:rPr>
          <w:noProof/>
          <w:color w:val="0070C0"/>
        </w:rPr>
        <w:fldChar w:fldCharType="end"/>
      </w:r>
      <w:r w:rsidR="00374B8F" w:rsidRPr="005428D5">
        <w:rPr>
          <w:color w:val="0070C0"/>
        </w:rPr>
        <w:t xml:space="preserve"> lentelė. Valstybės dalyvavimo rizikos kapitalo FP „Akceleravimo fondas“ steigime ir investavime privalumai bei trūkumai</w:t>
      </w:r>
      <w:bookmarkEnd w:id="243"/>
    </w:p>
    <w:tbl>
      <w:tblPr>
        <w:tblStyle w:val="Lentelstinklelis"/>
        <w:tblW w:w="9923" w:type="dxa"/>
        <w:tblInd w:w="108" w:type="dxa"/>
        <w:tblLook w:val="04A0" w:firstRow="1" w:lastRow="0" w:firstColumn="1" w:lastColumn="0" w:noHBand="0" w:noVBand="1"/>
      </w:tblPr>
      <w:tblGrid>
        <w:gridCol w:w="5812"/>
        <w:gridCol w:w="4111"/>
      </w:tblGrid>
      <w:tr w:rsidR="00194BBB" w:rsidRPr="005428D5" w14:paraId="5F96FE8D" w14:textId="77777777" w:rsidTr="00F43900">
        <w:trPr>
          <w:trHeight w:val="29"/>
        </w:trPr>
        <w:tc>
          <w:tcPr>
            <w:tcW w:w="5812" w:type="dxa"/>
          </w:tcPr>
          <w:p w14:paraId="6EA869F3" w14:textId="77777777" w:rsidR="00194BBB" w:rsidRPr="005428D5" w:rsidRDefault="00194BBB" w:rsidP="00F21CF5">
            <w:pPr>
              <w:jc w:val="center"/>
              <w:rPr>
                <w:rFonts w:cs="Times New Roman"/>
                <w:b/>
                <w:lang w:val="lt-LT"/>
              </w:rPr>
            </w:pPr>
            <w:r w:rsidRPr="005428D5">
              <w:rPr>
                <w:rFonts w:cs="Times New Roman"/>
                <w:b/>
                <w:lang w:val="lt-LT"/>
              </w:rPr>
              <w:t xml:space="preserve">Valstybės lėšų skyrimas rizikos kapitalo </w:t>
            </w:r>
            <w:r w:rsidRPr="005428D5">
              <w:rPr>
                <w:rFonts w:eastAsia="Times New Roman" w:cs="Times New Roman"/>
                <w:b/>
                <w:lang w:val="lt-LT" w:eastAsia="lt-LT"/>
              </w:rPr>
              <w:t>FP „Ak</w:t>
            </w:r>
            <w:r w:rsidR="008F6074" w:rsidRPr="005428D5">
              <w:rPr>
                <w:rFonts w:eastAsia="Times New Roman" w:cs="Times New Roman"/>
                <w:b/>
                <w:lang w:val="lt-LT" w:eastAsia="lt-LT"/>
              </w:rPr>
              <w:t>c</w:t>
            </w:r>
            <w:r w:rsidRPr="005428D5">
              <w:rPr>
                <w:rFonts w:eastAsia="Times New Roman" w:cs="Times New Roman"/>
                <w:b/>
                <w:lang w:val="lt-LT" w:eastAsia="lt-LT"/>
              </w:rPr>
              <w:t>eleravimo fondas“</w:t>
            </w:r>
            <w:r w:rsidR="00761314" w:rsidRPr="005428D5">
              <w:rPr>
                <w:rFonts w:cs="Times New Roman"/>
                <w:lang w:val="lt-LT"/>
              </w:rPr>
              <w:t xml:space="preserve"> </w:t>
            </w:r>
            <w:r w:rsidRPr="005428D5">
              <w:rPr>
                <w:rFonts w:cs="Times New Roman"/>
                <w:b/>
                <w:lang w:val="lt-LT"/>
              </w:rPr>
              <w:t>įgyvendinimui privalumai</w:t>
            </w:r>
          </w:p>
        </w:tc>
        <w:tc>
          <w:tcPr>
            <w:tcW w:w="4111" w:type="dxa"/>
          </w:tcPr>
          <w:p w14:paraId="4DF58909" w14:textId="77777777" w:rsidR="00194BBB" w:rsidRPr="005428D5" w:rsidRDefault="00194BBB" w:rsidP="00F21CF5">
            <w:pPr>
              <w:ind w:firstLine="34"/>
              <w:jc w:val="center"/>
              <w:rPr>
                <w:rFonts w:cs="Times New Roman"/>
                <w:b/>
                <w:lang w:val="lt-LT"/>
              </w:rPr>
            </w:pPr>
            <w:r w:rsidRPr="005428D5">
              <w:rPr>
                <w:rFonts w:cs="Times New Roman"/>
                <w:b/>
                <w:lang w:val="lt-LT"/>
              </w:rPr>
              <w:t xml:space="preserve">Valstybės lėšų skyrimas rizikos kapitalo </w:t>
            </w:r>
            <w:r w:rsidRPr="005428D5">
              <w:rPr>
                <w:rFonts w:eastAsia="Times New Roman" w:cs="Times New Roman"/>
                <w:b/>
                <w:lang w:val="lt-LT" w:eastAsia="lt-LT"/>
              </w:rPr>
              <w:t>FP „Ak</w:t>
            </w:r>
            <w:r w:rsidR="008F6074" w:rsidRPr="005428D5">
              <w:rPr>
                <w:rFonts w:eastAsia="Times New Roman" w:cs="Times New Roman"/>
                <w:b/>
                <w:lang w:val="lt-LT" w:eastAsia="lt-LT"/>
              </w:rPr>
              <w:t>c</w:t>
            </w:r>
            <w:r w:rsidRPr="005428D5">
              <w:rPr>
                <w:rFonts w:eastAsia="Times New Roman" w:cs="Times New Roman"/>
                <w:b/>
                <w:lang w:val="lt-LT" w:eastAsia="lt-LT"/>
              </w:rPr>
              <w:t>eleravimo fondas“</w:t>
            </w:r>
            <w:r w:rsidR="00761314" w:rsidRPr="005428D5">
              <w:rPr>
                <w:rFonts w:cs="Times New Roman"/>
                <w:b/>
                <w:lang w:val="lt-LT"/>
              </w:rPr>
              <w:t xml:space="preserve"> </w:t>
            </w:r>
            <w:r w:rsidRPr="005428D5">
              <w:rPr>
                <w:rFonts w:cs="Times New Roman"/>
                <w:b/>
                <w:lang w:val="lt-LT"/>
              </w:rPr>
              <w:t xml:space="preserve"> įgyvendinimui trūkumai</w:t>
            </w:r>
          </w:p>
        </w:tc>
      </w:tr>
      <w:tr w:rsidR="00194BBB" w:rsidRPr="005428D5" w14:paraId="0430CB3D" w14:textId="77777777" w:rsidTr="00F43900">
        <w:trPr>
          <w:trHeight w:val="148"/>
        </w:trPr>
        <w:tc>
          <w:tcPr>
            <w:tcW w:w="5812" w:type="dxa"/>
          </w:tcPr>
          <w:p w14:paraId="3EB050B9" w14:textId="77777777" w:rsidR="00194BBB" w:rsidRPr="005428D5" w:rsidRDefault="007D3F43" w:rsidP="00F21CF5">
            <w:pPr>
              <w:ind w:firstLine="318"/>
              <w:jc w:val="both"/>
              <w:rPr>
                <w:rFonts w:cs="Times New Roman"/>
                <w:lang w:val="lt-LT"/>
              </w:rPr>
            </w:pPr>
            <w:r w:rsidRPr="005428D5">
              <w:rPr>
                <w:rFonts w:cs="Times New Roman"/>
                <w:lang w:val="lt-LT"/>
              </w:rPr>
              <w:t>Galimybė skirti valstybės lėšas, esant privačių lėšų trūkumui</w:t>
            </w:r>
            <w:r w:rsidR="00194BBB" w:rsidRPr="005428D5">
              <w:rPr>
                <w:rFonts w:cs="Times New Roman"/>
                <w:lang w:val="lt-LT"/>
              </w:rPr>
              <w:t>;</w:t>
            </w:r>
          </w:p>
          <w:p w14:paraId="0D159975" w14:textId="77777777" w:rsidR="00194BBB" w:rsidRPr="005428D5" w:rsidRDefault="00194BBB" w:rsidP="00F21CF5">
            <w:pPr>
              <w:ind w:firstLine="318"/>
              <w:jc w:val="both"/>
              <w:rPr>
                <w:rFonts w:cs="Times New Roman"/>
                <w:lang w:val="lt-LT"/>
              </w:rPr>
            </w:pPr>
            <w:r w:rsidRPr="005428D5">
              <w:rPr>
                <w:rFonts w:cs="Times New Roman"/>
                <w:lang w:val="lt-LT"/>
              </w:rPr>
              <w:t>Galimybė atrinkti tinkamus profesionalus, kurie konsultuotų startuolius, kartu numatant jiems motyvuojantį atlygį;</w:t>
            </w:r>
          </w:p>
          <w:p w14:paraId="10ACE597" w14:textId="17AE5E1A" w:rsidR="00194BBB" w:rsidRPr="005428D5" w:rsidRDefault="00194BBB" w:rsidP="00F21CF5">
            <w:pPr>
              <w:ind w:firstLine="318"/>
              <w:jc w:val="both"/>
              <w:rPr>
                <w:rFonts w:cs="Times New Roman"/>
                <w:lang w:val="lt-LT"/>
              </w:rPr>
            </w:pPr>
            <w:r w:rsidRPr="005428D5">
              <w:rPr>
                <w:rFonts w:cs="Times New Roman"/>
                <w:lang w:val="lt-LT"/>
              </w:rPr>
              <w:t>Ak</w:t>
            </w:r>
            <w:r w:rsidR="00582430" w:rsidRPr="005428D5">
              <w:rPr>
                <w:rFonts w:cs="Times New Roman"/>
                <w:lang w:val="lt-LT"/>
              </w:rPr>
              <w:t>c</w:t>
            </w:r>
            <w:r w:rsidRPr="005428D5">
              <w:rPr>
                <w:rFonts w:cs="Times New Roman"/>
                <w:lang w:val="lt-LT"/>
              </w:rPr>
              <w:t>eleravimo fondo kūrimas yra integrali dalis valstybės kuriamame plačiame startuolių skatinimo plane (startup viza,</w:t>
            </w:r>
            <w:r w:rsidR="00761314" w:rsidRPr="005428D5">
              <w:rPr>
                <w:rFonts w:cs="Times New Roman"/>
                <w:lang w:val="lt-LT"/>
              </w:rPr>
              <w:t xml:space="preserve"> </w:t>
            </w:r>
            <w:r w:rsidRPr="005428D5">
              <w:rPr>
                <w:rFonts w:cs="Times New Roman"/>
                <w:lang w:val="lt-LT"/>
              </w:rPr>
              <w:t xml:space="preserve">komercializavimas, </w:t>
            </w:r>
            <w:r w:rsidR="00E8326F">
              <w:rPr>
                <w:rFonts w:cs="Times New Roman"/>
                <w:lang w:val="lt-LT"/>
              </w:rPr>
              <w:t>ir pan.</w:t>
            </w:r>
            <w:r w:rsidRPr="005428D5">
              <w:rPr>
                <w:rFonts w:cs="Times New Roman"/>
                <w:lang w:val="lt-LT"/>
              </w:rPr>
              <w:t>);</w:t>
            </w:r>
          </w:p>
          <w:p w14:paraId="53F07B4A" w14:textId="77777777" w:rsidR="00194BBB" w:rsidRPr="005428D5" w:rsidRDefault="00194BBB" w:rsidP="00F21CF5">
            <w:pPr>
              <w:ind w:firstLine="318"/>
              <w:jc w:val="both"/>
              <w:rPr>
                <w:rFonts w:cs="Times New Roman"/>
                <w:lang w:val="lt-LT"/>
              </w:rPr>
            </w:pPr>
            <w:r w:rsidRPr="005428D5">
              <w:rPr>
                <w:rFonts w:cs="Times New Roman"/>
                <w:lang w:val="lt-LT"/>
              </w:rPr>
              <w:t xml:space="preserve">Galimybė naujai kuriamą priemonę derinti su kitais valstybės finansuotinais </w:t>
            </w:r>
            <w:r w:rsidR="00D004A9" w:rsidRPr="005428D5">
              <w:rPr>
                <w:rFonts w:cs="Times New Roman"/>
                <w:lang w:val="lt-LT"/>
              </w:rPr>
              <w:t>RKF</w:t>
            </w:r>
            <w:r w:rsidRPr="005428D5">
              <w:rPr>
                <w:rFonts w:cs="Times New Roman"/>
                <w:lang w:val="lt-LT"/>
              </w:rPr>
              <w:t xml:space="preserve">, investuojančiais į vėlesnes startuolių vystymosi stadijas; </w:t>
            </w:r>
          </w:p>
          <w:p w14:paraId="4BB6B0E1" w14:textId="77777777" w:rsidR="00194BBB" w:rsidRPr="005428D5" w:rsidRDefault="00194BBB" w:rsidP="00F21CF5">
            <w:pPr>
              <w:ind w:firstLine="318"/>
              <w:jc w:val="both"/>
              <w:rPr>
                <w:rFonts w:cs="Times New Roman"/>
                <w:lang w:val="lt-LT"/>
              </w:rPr>
            </w:pPr>
            <w:r w:rsidRPr="005428D5">
              <w:rPr>
                <w:rFonts w:cs="Times New Roman"/>
                <w:lang w:val="lt-LT"/>
              </w:rPr>
              <w:t>Galimybė valdyti riziką dirbant su rizikingais MTEP</w:t>
            </w:r>
            <w:r w:rsidR="00D004A9" w:rsidRPr="005428D5">
              <w:rPr>
                <w:rFonts w:cs="Times New Roman"/>
                <w:lang w:val="lt-LT"/>
              </w:rPr>
              <w:t>I</w:t>
            </w:r>
            <w:r w:rsidRPr="005428D5">
              <w:rPr>
                <w:rFonts w:cs="Times New Roman"/>
                <w:lang w:val="lt-LT"/>
              </w:rPr>
              <w:t xml:space="preserve"> projektais</w:t>
            </w:r>
            <w:r w:rsidR="000C7295" w:rsidRPr="005428D5">
              <w:rPr>
                <w:rFonts w:cs="Times New Roman"/>
                <w:lang w:val="lt-LT"/>
              </w:rPr>
              <w:t>.</w:t>
            </w:r>
          </w:p>
        </w:tc>
        <w:tc>
          <w:tcPr>
            <w:tcW w:w="4111" w:type="dxa"/>
          </w:tcPr>
          <w:p w14:paraId="3AAC9044" w14:textId="77777777" w:rsidR="00194BBB" w:rsidRPr="005428D5" w:rsidRDefault="00194BBB" w:rsidP="00F21CF5">
            <w:pPr>
              <w:ind w:firstLine="254"/>
              <w:jc w:val="both"/>
              <w:rPr>
                <w:rFonts w:cs="Times New Roman"/>
                <w:lang w:val="lt-LT"/>
              </w:rPr>
            </w:pPr>
            <w:r w:rsidRPr="005428D5">
              <w:rPr>
                <w:rFonts w:cs="Times New Roman"/>
                <w:lang w:val="lt-LT"/>
              </w:rPr>
              <w:t>Papildoma biurokratinė našta ak</w:t>
            </w:r>
            <w:r w:rsidR="00582430" w:rsidRPr="005428D5">
              <w:rPr>
                <w:rFonts w:cs="Times New Roman"/>
                <w:lang w:val="lt-LT"/>
              </w:rPr>
              <w:t>c</w:t>
            </w:r>
            <w:r w:rsidRPr="005428D5">
              <w:rPr>
                <w:rFonts w:cs="Times New Roman"/>
                <w:lang w:val="lt-LT"/>
              </w:rPr>
              <w:t>eleratoriaus valdyme;</w:t>
            </w:r>
          </w:p>
          <w:p w14:paraId="09274318" w14:textId="77777777" w:rsidR="00194BBB" w:rsidRPr="005428D5" w:rsidRDefault="00194BBB" w:rsidP="00F21CF5">
            <w:pPr>
              <w:ind w:firstLine="254"/>
              <w:jc w:val="both"/>
              <w:rPr>
                <w:rFonts w:cs="Times New Roman"/>
                <w:lang w:val="lt-LT"/>
              </w:rPr>
            </w:pPr>
            <w:r w:rsidRPr="005428D5">
              <w:rPr>
                <w:rFonts w:cs="Times New Roman"/>
                <w:lang w:val="lt-LT"/>
              </w:rPr>
              <w:t xml:space="preserve">Vyraujantis požiūris, kad valstybės lėšų skyrimas rizikos kapitalo FP įgyvendinti reiškia negrąžinamos paramos gavimą – subsidijavimą; </w:t>
            </w:r>
          </w:p>
          <w:p w14:paraId="4245A0A6" w14:textId="77777777" w:rsidR="00194BBB" w:rsidRPr="005428D5" w:rsidRDefault="00194BBB" w:rsidP="00F21CF5">
            <w:pPr>
              <w:ind w:firstLine="254"/>
              <w:jc w:val="both"/>
              <w:rPr>
                <w:rFonts w:cs="Times New Roman"/>
                <w:lang w:val="lt-LT"/>
              </w:rPr>
            </w:pPr>
            <w:r w:rsidRPr="005428D5">
              <w:rPr>
                <w:rFonts w:cs="Times New Roman"/>
                <w:lang w:val="lt-LT"/>
              </w:rPr>
              <w:t xml:space="preserve">Vyraujanti nuomonė, kad valstybės lėšų skyrimas rizikos kapitalo FP reiškia valstybės dalyvavimą valdant </w:t>
            </w:r>
            <w:r w:rsidR="00D004A9" w:rsidRPr="005428D5">
              <w:rPr>
                <w:rFonts w:cs="Times New Roman"/>
                <w:lang w:val="lt-LT"/>
              </w:rPr>
              <w:t>RKF</w:t>
            </w:r>
            <w:r w:rsidR="00CF29D1" w:rsidRPr="005428D5">
              <w:rPr>
                <w:rFonts w:cs="Times New Roman"/>
                <w:lang w:val="lt-LT"/>
              </w:rPr>
              <w:t>.</w:t>
            </w:r>
            <w:r w:rsidRPr="005428D5">
              <w:rPr>
                <w:rFonts w:cs="Times New Roman"/>
                <w:lang w:val="lt-LT"/>
              </w:rPr>
              <w:t xml:space="preserve"> </w:t>
            </w:r>
          </w:p>
        </w:tc>
      </w:tr>
    </w:tbl>
    <w:p w14:paraId="5EF188D9" w14:textId="77777777" w:rsidR="00FC4CD3" w:rsidRPr="005428D5" w:rsidRDefault="00D53A89" w:rsidP="00E83934">
      <w:pPr>
        <w:tabs>
          <w:tab w:val="left" w:pos="709"/>
        </w:tabs>
        <w:spacing w:before="240" w:after="240" w:line="240" w:lineRule="auto"/>
        <w:jc w:val="both"/>
        <w:rPr>
          <w:rFonts w:cs="Times New Roman"/>
          <w:b/>
          <w:i/>
          <w:color w:val="000000" w:themeColor="text1"/>
        </w:rPr>
      </w:pPr>
      <w:r w:rsidRPr="005428D5">
        <w:rPr>
          <w:rFonts w:cs="Times New Roman"/>
          <w:b/>
          <w:i/>
          <w:color w:val="000000" w:themeColor="text1"/>
        </w:rPr>
        <w:t xml:space="preserve">Rizikos kapitalo priemonė </w:t>
      </w:r>
      <w:r w:rsidR="00EC2862" w:rsidRPr="005428D5">
        <w:rPr>
          <w:rFonts w:cs="Times New Roman"/>
          <w:b/>
          <w:i/>
          <w:color w:val="000000" w:themeColor="text1"/>
        </w:rPr>
        <w:t>susisiekimui</w:t>
      </w:r>
    </w:p>
    <w:p w14:paraId="731BD4AE" w14:textId="5B93DB39" w:rsidR="00D53A89" w:rsidRPr="005428D5" w:rsidRDefault="00D53A89" w:rsidP="00F21CF5">
      <w:pPr>
        <w:tabs>
          <w:tab w:val="left" w:pos="709"/>
        </w:tabs>
        <w:spacing w:before="240" w:after="240" w:line="240" w:lineRule="auto"/>
        <w:ind w:firstLine="567"/>
        <w:jc w:val="both"/>
        <w:rPr>
          <w:rFonts w:cs="Times New Roman"/>
          <w:color w:val="000000" w:themeColor="text1"/>
        </w:rPr>
      </w:pPr>
      <w:r w:rsidRPr="005428D5">
        <w:t>2018 m</w:t>
      </w:r>
      <w:r w:rsidR="00DB57F1">
        <w:t>.</w:t>
      </w:r>
      <w:r w:rsidR="00F67D5F" w:rsidRPr="005428D5">
        <w:t xml:space="preserve"> pabaigoje</w:t>
      </w:r>
      <w:r w:rsidRPr="005428D5">
        <w:t xml:space="preserve"> atlikto papildomo vertinimo metu buvo vertinamas išorinio verslo finansavimo trūkumas mobilumo paslaugų ir produktų, intelektinių transporto sistemų (ITS) ir inovatyvių transporto technologijų srityje. Apibendrinus </w:t>
      </w:r>
      <w:r w:rsidR="000C5274" w:rsidRPr="005428D5">
        <w:t>RKF</w:t>
      </w:r>
      <w:r w:rsidRPr="005428D5">
        <w:rPr>
          <w:rFonts w:eastAsia="Times New Roman" w:cs="Times New Roman"/>
          <w:szCs w:val="20"/>
          <w:lang w:eastAsia="lt-LT"/>
        </w:rPr>
        <w:t xml:space="preserve"> atstovų nuomones</w:t>
      </w:r>
      <w:r w:rsidR="00822DA3" w:rsidRPr="005428D5">
        <w:rPr>
          <w:rFonts w:eastAsia="Times New Roman" w:cs="Times New Roman"/>
          <w:szCs w:val="20"/>
          <w:lang w:eastAsia="lt-LT"/>
        </w:rPr>
        <w:t>,</w:t>
      </w:r>
      <w:r w:rsidRPr="005428D5">
        <w:rPr>
          <w:rFonts w:eastAsia="Times New Roman" w:cs="Times New Roman"/>
          <w:szCs w:val="20"/>
          <w:lang w:eastAsia="lt-LT"/>
        </w:rPr>
        <w:t xml:space="preserve"> nustatyta, kad rizikos kapitalo poreikis tokiems produktams ir paslaugoms kurti </w:t>
      </w:r>
      <w:r w:rsidR="00822DA3" w:rsidRPr="005428D5">
        <w:rPr>
          <w:rFonts w:eastAsia="Times New Roman" w:cs="Times New Roman"/>
          <w:szCs w:val="20"/>
          <w:lang w:eastAsia="lt-LT"/>
        </w:rPr>
        <w:t>(</w:t>
      </w:r>
      <w:r w:rsidRPr="005428D5">
        <w:rPr>
          <w:rFonts w:eastAsia="Times New Roman" w:cs="Times New Roman"/>
          <w:szCs w:val="20"/>
          <w:lang w:eastAsia="lt-LT"/>
        </w:rPr>
        <w:t>teikti</w:t>
      </w:r>
      <w:r w:rsidR="00822DA3" w:rsidRPr="005428D5">
        <w:rPr>
          <w:rFonts w:eastAsia="Times New Roman" w:cs="Times New Roman"/>
          <w:szCs w:val="20"/>
          <w:lang w:eastAsia="lt-LT"/>
        </w:rPr>
        <w:t>)</w:t>
      </w:r>
      <w:r w:rsidRPr="005428D5">
        <w:rPr>
          <w:rFonts w:eastAsia="Times New Roman" w:cs="Times New Roman"/>
          <w:szCs w:val="20"/>
          <w:lang w:eastAsia="lt-LT"/>
        </w:rPr>
        <w:t xml:space="preserve"> per artimiausius trejus metus rinkoje galėtų sudaryti apie 26 mln. </w:t>
      </w:r>
      <w:r w:rsidR="0090776D" w:rsidRPr="005428D5">
        <w:rPr>
          <w:rFonts w:eastAsia="Times New Roman" w:cs="Times New Roman"/>
          <w:szCs w:val="20"/>
          <w:lang w:eastAsia="lt-LT"/>
        </w:rPr>
        <w:t>EUR</w:t>
      </w:r>
      <w:r w:rsidRPr="005428D5">
        <w:rPr>
          <w:rFonts w:eastAsia="Times New Roman" w:cs="Times New Roman"/>
          <w:szCs w:val="20"/>
          <w:lang w:eastAsia="lt-LT"/>
        </w:rPr>
        <w:t xml:space="preserve">, iš kurio be papildomo valstybės </w:t>
      </w:r>
      <w:r w:rsidR="00F67D5F" w:rsidRPr="005428D5">
        <w:rPr>
          <w:rFonts w:eastAsia="Times New Roman" w:cs="Times New Roman"/>
          <w:szCs w:val="20"/>
          <w:lang w:eastAsia="lt-LT"/>
        </w:rPr>
        <w:t>finansavimo</w:t>
      </w:r>
      <w:r w:rsidRPr="005428D5">
        <w:rPr>
          <w:rFonts w:eastAsia="Times New Roman" w:cs="Times New Roman"/>
          <w:szCs w:val="20"/>
          <w:lang w:eastAsia="lt-LT"/>
        </w:rPr>
        <w:t xml:space="preserve"> būtų patenkinta apie 6 mln. </w:t>
      </w:r>
      <w:r w:rsidR="0090776D" w:rsidRPr="005428D5">
        <w:rPr>
          <w:rFonts w:eastAsia="Times New Roman" w:cs="Times New Roman"/>
          <w:szCs w:val="20"/>
          <w:lang w:eastAsia="lt-LT"/>
        </w:rPr>
        <w:t>EUR</w:t>
      </w:r>
      <w:r w:rsidRPr="005428D5">
        <w:rPr>
          <w:rFonts w:eastAsia="Times New Roman" w:cs="Times New Roman"/>
          <w:szCs w:val="20"/>
          <w:lang w:eastAsia="lt-LT"/>
        </w:rPr>
        <w:t xml:space="preserve">. </w:t>
      </w:r>
      <w:r w:rsidR="000C5274" w:rsidRPr="005428D5">
        <w:rPr>
          <w:rFonts w:eastAsia="Times New Roman" w:cs="Times New Roman"/>
          <w:szCs w:val="20"/>
          <w:lang w:eastAsia="lt-LT"/>
        </w:rPr>
        <w:t>RKF</w:t>
      </w:r>
      <w:r w:rsidRPr="005428D5">
        <w:rPr>
          <w:rFonts w:eastAsia="Times New Roman" w:cs="Times New Roman"/>
          <w:szCs w:val="20"/>
          <w:lang w:eastAsia="lt-LT"/>
        </w:rPr>
        <w:t xml:space="preserve"> atstovų nuomone, valstybei pasiūlius papildomą finansavimą per artimiausius trejus metus galima būtų papildomai patenkinti 7,5</w:t>
      </w:r>
      <w:r w:rsidR="00763098" w:rsidRPr="005428D5">
        <w:rPr>
          <w:rFonts w:eastAsia="Times New Roman" w:cs="Times New Roman"/>
          <w:szCs w:val="20"/>
          <w:lang w:eastAsia="lt-LT"/>
        </w:rPr>
        <w:t> </w:t>
      </w:r>
      <w:r w:rsidRPr="005428D5">
        <w:rPr>
          <w:rFonts w:eastAsia="Times New Roman" w:cs="Times New Roman"/>
          <w:szCs w:val="20"/>
          <w:lang w:eastAsia="lt-LT"/>
        </w:rPr>
        <w:t xml:space="preserve">mln. </w:t>
      </w:r>
      <w:r w:rsidR="0090776D" w:rsidRPr="005428D5">
        <w:rPr>
          <w:rFonts w:eastAsia="Times New Roman" w:cs="Times New Roman"/>
          <w:szCs w:val="20"/>
          <w:lang w:eastAsia="lt-LT"/>
        </w:rPr>
        <w:t>EUR</w:t>
      </w:r>
      <w:r w:rsidRPr="005428D5">
        <w:rPr>
          <w:rFonts w:eastAsia="Times New Roman" w:cs="Times New Roman"/>
          <w:szCs w:val="20"/>
          <w:lang w:eastAsia="lt-LT"/>
        </w:rPr>
        <w:t xml:space="preserve"> poreikį. </w:t>
      </w:r>
      <w:r w:rsidR="003E06D3" w:rsidRPr="005428D5">
        <w:rPr>
          <w:rFonts w:eastAsia="Times New Roman" w:cs="Times New Roman"/>
          <w:szCs w:val="20"/>
          <w:lang w:eastAsia="lt-LT"/>
        </w:rPr>
        <w:t>Planuojama</w:t>
      </w:r>
      <w:r w:rsidRPr="005428D5">
        <w:rPr>
          <w:rFonts w:eastAsia="Times New Roman" w:cs="Times New Roman"/>
          <w:szCs w:val="20"/>
          <w:lang w:eastAsia="lt-LT"/>
        </w:rPr>
        <w:t xml:space="preserve">, kad </w:t>
      </w:r>
      <w:r w:rsidR="006F7BFF" w:rsidRPr="005428D5">
        <w:rPr>
          <w:rFonts w:eastAsia="Times New Roman" w:cs="Times New Roman"/>
          <w:szCs w:val="20"/>
          <w:lang w:eastAsia="lt-LT"/>
        </w:rPr>
        <w:t>FP</w:t>
      </w:r>
      <w:r w:rsidRPr="005428D5">
        <w:rPr>
          <w:rFonts w:eastAsia="Times New Roman" w:cs="Times New Roman"/>
          <w:szCs w:val="20"/>
          <w:lang w:eastAsia="lt-LT"/>
        </w:rPr>
        <w:t xml:space="preserve"> būtų sukurta 2019 metų </w:t>
      </w:r>
      <w:r w:rsidR="006F7BFF" w:rsidRPr="005428D5">
        <w:rPr>
          <w:rFonts w:eastAsia="Times New Roman" w:cs="Times New Roman"/>
          <w:szCs w:val="20"/>
          <w:lang w:eastAsia="lt-LT"/>
        </w:rPr>
        <w:t xml:space="preserve">pirmoje pusėje </w:t>
      </w:r>
      <w:r w:rsidRPr="005428D5">
        <w:rPr>
          <w:rFonts w:eastAsia="Times New Roman" w:cs="Times New Roman"/>
          <w:szCs w:val="20"/>
          <w:lang w:eastAsia="lt-LT"/>
        </w:rPr>
        <w:t>ir galiotų iki 2023</w:t>
      </w:r>
      <w:r w:rsidR="00763098" w:rsidRPr="005428D5">
        <w:rPr>
          <w:rFonts w:eastAsia="Times New Roman" w:cs="Times New Roman"/>
          <w:szCs w:val="20"/>
          <w:lang w:eastAsia="lt-LT"/>
        </w:rPr>
        <w:t> </w:t>
      </w:r>
      <w:r w:rsidRPr="005428D5">
        <w:rPr>
          <w:rFonts w:eastAsia="Times New Roman" w:cs="Times New Roman"/>
          <w:szCs w:val="20"/>
          <w:lang w:eastAsia="lt-LT"/>
        </w:rPr>
        <w:t xml:space="preserve">metų (būtų tikslinga manyti, kad iki 2020 m. gruodžio 31 d. galiojantis </w:t>
      </w:r>
      <w:r w:rsidR="00FB55B9" w:rsidRPr="005428D5">
        <w:rPr>
          <w:rFonts w:cs="Times New Roman"/>
          <w:lang w:eastAsia="lt-LT"/>
        </w:rPr>
        <w:t xml:space="preserve">Komisijos Reglamentas (ES) Nr. 651/2014, kuriuo tam tikrų kategorijų valstybės pagalba skelbiama suderinama su vidaus rinka taikant Sutarties 107 ir 108 straipsnius (toliau – </w:t>
      </w:r>
      <w:r w:rsidR="00FD1CF2" w:rsidRPr="005428D5">
        <w:rPr>
          <w:rFonts w:cs="Times New Roman"/>
          <w:lang w:eastAsia="lt-LT"/>
        </w:rPr>
        <w:t>b</w:t>
      </w:r>
      <w:r w:rsidR="00FB55B9" w:rsidRPr="005428D5">
        <w:rPr>
          <w:rFonts w:cs="Times New Roman"/>
          <w:lang w:eastAsia="lt-LT"/>
        </w:rPr>
        <w:t xml:space="preserve">endrosios </w:t>
      </w:r>
      <w:r w:rsidR="00FB55B9" w:rsidRPr="005428D5">
        <w:rPr>
          <w:rFonts w:cs="Times New Roman"/>
          <w:lang w:eastAsia="lt-LT"/>
        </w:rPr>
        <w:lastRenderedPageBreak/>
        <w:t>išimties reglamentas)</w:t>
      </w:r>
      <w:r w:rsidRPr="005428D5">
        <w:rPr>
          <w:rFonts w:eastAsia="Times New Roman" w:cs="Times New Roman"/>
          <w:szCs w:val="20"/>
          <w:lang w:eastAsia="lt-LT"/>
        </w:rPr>
        <w:t xml:space="preserve"> bus pratęstas arba bus priimtas naujas reglamentas, pakeisiantis </w:t>
      </w:r>
      <w:r w:rsidR="00FD1CF2" w:rsidRPr="005428D5">
        <w:rPr>
          <w:rFonts w:eastAsia="Times New Roman" w:cs="Times New Roman"/>
          <w:szCs w:val="20"/>
          <w:lang w:eastAsia="lt-LT"/>
        </w:rPr>
        <w:t>b</w:t>
      </w:r>
      <w:r w:rsidRPr="005428D5">
        <w:rPr>
          <w:rFonts w:eastAsia="Times New Roman" w:cs="Times New Roman"/>
          <w:szCs w:val="20"/>
          <w:lang w:eastAsia="lt-LT"/>
        </w:rPr>
        <w:t>endrosios išimties reglamentą</w:t>
      </w:r>
      <w:r w:rsidR="00E85639" w:rsidRPr="005428D5">
        <w:rPr>
          <w:rStyle w:val="Puslapioinaosnuoroda"/>
          <w:rFonts w:eastAsia="Times New Roman" w:cs="Times New Roman"/>
          <w:szCs w:val="20"/>
          <w:lang w:eastAsia="lt-LT"/>
        </w:rPr>
        <w:footnoteReference w:id="56"/>
      </w:r>
      <w:r w:rsidRPr="005428D5">
        <w:rPr>
          <w:rFonts w:eastAsia="Times New Roman" w:cs="Times New Roman"/>
          <w:szCs w:val="20"/>
          <w:lang w:eastAsia="lt-LT"/>
        </w:rPr>
        <w:t xml:space="preserve">). Vadinasi, </w:t>
      </w:r>
      <w:r w:rsidR="006F7BFF" w:rsidRPr="005428D5">
        <w:rPr>
          <w:rFonts w:eastAsia="Times New Roman" w:cs="Times New Roman"/>
          <w:szCs w:val="20"/>
          <w:lang w:eastAsia="lt-LT"/>
        </w:rPr>
        <w:t>FP</w:t>
      </w:r>
      <w:r w:rsidRPr="005428D5">
        <w:rPr>
          <w:rFonts w:eastAsia="Times New Roman" w:cs="Times New Roman"/>
          <w:szCs w:val="20"/>
          <w:lang w:eastAsia="lt-LT"/>
        </w:rPr>
        <w:t xml:space="preserve"> veiktų </w:t>
      </w:r>
      <w:r w:rsidR="009D132F" w:rsidRPr="005428D5">
        <w:rPr>
          <w:rFonts w:eastAsia="Times New Roman" w:cs="Times New Roman"/>
          <w:szCs w:val="20"/>
          <w:lang w:eastAsia="lt-LT"/>
        </w:rPr>
        <w:t xml:space="preserve">daugiau nei </w:t>
      </w:r>
      <w:r w:rsidRPr="005428D5">
        <w:rPr>
          <w:rFonts w:eastAsia="Times New Roman" w:cs="Times New Roman"/>
          <w:szCs w:val="20"/>
          <w:lang w:eastAsia="lt-LT"/>
        </w:rPr>
        <w:t xml:space="preserve">4 metus ir galėtų patenkinti </w:t>
      </w:r>
      <w:r w:rsidR="009D132F" w:rsidRPr="005428D5">
        <w:rPr>
          <w:rFonts w:eastAsia="Times New Roman" w:cs="Times New Roman"/>
          <w:szCs w:val="20"/>
          <w:lang w:eastAsia="lt-LT"/>
        </w:rPr>
        <w:t>daug</w:t>
      </w:r>
      <w:r w:rsidR="00F70D8F" w:rsidRPr="005428D5">
        <w:rPr>
          <w:rFonts w:eastAsia="Times New Roman" w:cs="Times New Roman"/>
          <w:szCs w:val="20"/>
          <w:lang w:eastAsia="lt-LT"/>
        </w:rPr>
        <w:t xml:space="preserve">iau nei </w:t>
      </w:r>
      <w:r w:rsidRPr="005428D5">
        <w:rPr>
          <w:rFonts w:eastAsia="Times New Roman" w:cs="Times New Roman"/>
          <w:szCs w:val="20"/>
          <w:lang w:eastAsia="lt-LT"/>
        </w:rPr>
        <w:t xml:space="preserve">10 mln. </w:t>
      </w:r>
      <w:r w:rsidR="0090776D" w:rsidRPr="005428D5">
        <w:rPr>
          <w:rFonts w:eastAsia="Times New Roman" w:cs="Times New Roman"/>
          <w:szCs w:val="20"/>
          <w:lang w:eastAsia="lt-LT"/>
        </w:rPr>
        <w:t>EUR</w:t>
      </w:r>
      <w:r w:rsidRPr="005428D5">
        <w:rPr>
          <w:rFonts w:eastAsia="Times New Roman" w:cs="Times New Roman"/>
          <w:szCs w:val="20"/>
          <w:lang w:eastAsia="lt-LT"/>
        </w:rPr>
        <w:t xml:space="preserve"> rinkos trūkumą (perskaičiavus artimiausių trejų metų 7,5 mln. </w:t>
      </w:r>
      <w:r w:rsidR="0090776D" w:rsidRPr="005428D5">
        <w:rPr>
          <w:rFonts w:eastAsia="Times New Roman" w:cs="Times New Roman"/>
          <w:szCs w:val="20"/>
          <w:lang w:eastAsia="lt-LT"/>
        </w:rPr>
        <w:t>EUR</w:t>
      </w:r>
      <w:r w:rsidRPr="005428D5">
        <w:rPr>
          <w:rFonts w:eastAsia="Times New Roman" w:cs="Times New Roman"/>
          <w:szCs w:val="20"/>
          <w:lang w:eastAsia="lt-LT"/>
        </w:rPr>
        <w:t xml:space="preserve"> poreikį į </w:t>
      </w:r>
      <w:r w:rsidR="00F70D8F" w:rsidRPr="005428D5">
        <w:rPr>
          <w:rFonts w:eastAsia="Times New Roman" w:cs="Times New Roman"/>
          <w:szCs w:val="20"/>
          <w:lang w:eastAsia="lt-LT"/>
        </w:rPr>
        <w:t>daugiau nei ketverių</w:t>
      </w:r>
      <w:r w:rsidRPr="005428D5">
        <w:rPr>
          <w:rFonts w:eastAsia="Times New Roman" w:cs="Times New Roman"/>
          <w:szCs w:val="20"/>
          <w:lang w:eastAsia="lt-LT"/>
        </w:rPr>
        <w:t xml:space="preserve"> metų poreikį). </w:t>
      </w:r>
    </w:p>
    <w:p w14:paraId="0DBB0DFA" w14:textId="4B2AD70B" w:rsidR="006B7649" w:rsidRPr="005428D5" w:rsidRDefault="008D186D" w:rsidP="00997CD1">
      <w:pPr>
        <w:pStyle w:val="Antrat3"/>
        <w:ind w:left="0"/>
      </w:pPr>
      <w:bookmarkStart w:id="244" w:name="_Toc35885632"/>
      <w:r w:rsidRPr="005428D5">
        <w:t xml:space="preserve">3.2.3.4 </w:t>
      </w:r>
      <w:r w:rsidR="006B7649" w:rsidRPr="005428D5">
        <w:t>FT pasiūlymai dėl SVV subjektams skirtų FP ir jų tobulinimo</w:t>
      </w:r>
      <w:bookmarkEnd w:id="244"/>
    </w:p>
    <w:p w14:paraId="5C13DF8C" w14:textId="77777777" w:rsidR="006B7649" w:rsidRPr="005428D5" w:rsidRDefault="006B7649" w:rsidP="00E83934">
      <w:pPr>
        <w:spacing w:before="240" w:line="240" w:lineRule="auto"/>
        <w:ind w:firstLine="567"/>
        <w:jc w:val="both"/>
        <w:rPr>
          <w:rFonts w:cs="Times New Roman"/>
        </w:rPr>
      </w:pPr>
      <w:r w:rsidRPr="005428D5">
        <w:rPr>
          <w:rFonts w:cs="Times New Roman"/>
        </w:rPr>
        <w:t>FT interviu metu pateikė tokius pasiūlymus dėl SVV subjektams skirtų FP ir jų tobulinimo:</w:t>
      </w:r>
    </w:p>
    <w:p w14:paraId="0173F2C0" w14:textId="77777777" w:rsidR="006B7649" w:rsidRPr="005428D5" w:rsidRDefault="006B7649"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Keisti individualių garantijų schemą – šiuo metu taikoma garantijos likučio apskaičiavimo formulė yra sudėtinga, nes grąžinant paskolą, pirmiausia pasidengia garantuota dalis. Todėl siūloma visu paskolos galiojimo laikotarpiu taikyti nustatytą garantijos procentą proporcingai likusiai paskolos daliai</w:t>
      </w:r>
      <w:r w:rsidR="00D004A9" w:rsidRPr="005428D5">
        <w:rPr>
          <w:rFonts w:cs="Times New Roman"/>
          <w:color w:val="000000" w:themeColor="text1"/>
        </w:rPr>
        <w:t>.</w:t>
      </w:r>
    </w:p>
    <w:p w14:paraId="58347103" w14:textId="77777777" w:rsidR="006B7649" w:rsidRPr="005428D5" w:rsidRDefault="006B7649"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Ilginti palūkanų kompensavimo terminą</w:t>
      </w:r>
      <w:r w:rsidR="00D004A9" w:rsidRPr="005428D5">
        <w:rPr>
          <w:rFonts w:cs="Times New Roman"/>
          <w:color w:val="000000" w:themeColor="text1"/>
        </w:rPr>
        <w:t>.</w:t>
      </w:r>
    </w:p>
    <w:p w14:paraId="6EE061F2" w14:textId="77777777" w:rsidR="006B7649" w:rsidRPr="005428D5" w:rsidRDefault="006B7649"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Lengvatinėms priemonėms nustatyti dar palankesnes palūkanų normas</w:t>
      </w:r>
      <w:r w:rsidR="00D004A9" w:rsidRPr="005428D5">
        <w:rPr>
          <w:rFonts w:cs="Times New Roman"/>
          <w:color w:val="000000" w:themeColor="text1"/>
        </w:rPr>
        <w:t>.</w:t>
      </w:r>
    </w:p>
    <w:p w14:paraId="311A6EC3" w14:textId="77777777" w:rsidR="006B7649" w:rsidRPr="005428D5" w:rsidRDefault="006B7649"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Toliau tęsti socialinį mikrofinansavimą, kuriam turėtų būti taikomos lengvatinės sąlygos</w:t>
      </w:r>
      <w:r w:rsidR="00D004A9" w:rsidRPr="005428D5">
        <w:rPr>
          <w:rFonts w:cs="Times New Roman"/>
          <w:color w:val="000000" w:themeColor="text1"/>
        </w:rPr>
        <w:t>.</w:t>
      </w:r>
    </w:p>
    <w:p w14:paraId="5E17ED67" w14:textId="77777777" w:rsidR="006B7649" w:rsidRPr="005428D5" w:rsidRDefault="0075576B"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A</w:t>
      </w:r>
      <w:r w:rsidR="00E87EC9" w:rsidRPr="005428D5">
        <w:rPr>
          <w:rFonts w:cs="Times New Roman"/>
          <w:color w:val="000000" w:themeColor="text1"/>
        </w:rPr>
        <w:t>dministruojant ir valdant RKF priemones, daugiau dėmesio skirti ne tik konkrečios FP viešinimui, bet ir bendrai informacijos apie RKF sklaidai</w:t>
      </w:r>
      <w:r w:rsidR="00D004A9" w:rsidRPr="005428D5">
        <w:rPr>
          <w:rFonts w:cs="Times New Roman"/>
          <w:color w:val="000000" w:themeColor="text1"/>
        </w:rPr>
        <w:t>.</w:t>
      </w:r>
    </w:p>
    <w:p w14:paraId="56FB7BF5" w14:textId="77777777" w:rsidR="006B7649" w:rsidRPr="005428D5" w:rsidRDefault="006B7649"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 xml:space="preserve">2014–2020 m. programavimo </w:t>
      </w:r>
      <w:r w:rsidR="00C329C4" w:rsidRPr="005428D5">
        <w:rPr>
          <w:rFonts w:cs="Times New Roman"/>
          <w:color w:val="000000" w:themeColor="text1"/>
        </w:rPr>
        <w:t>laikotarpiu</w:t>
      </w:r>
      <w:r w:rsidRPr="005428D5">
        <w:rPr>
          <w:rFonts w:cs="Times New Roman"/>
          <w:color w:val="000000" w:themeColor="text1"/>
        </w:rPr>
        <w:t xml:space="preserve"> įgyvendinti mažiau, bet lengviau ir paprasčiau administruojamų FP. FT siūlymu, užtektų įgyvendinti iš esmės tokias pat, tik pakoreguotas ir pritaikytas pagal naujausius teisės aktus bei prioritetines</w:t>
      </w:r>
      <w:r w:rsidR="00B534A0" w:rsidRPr="005428D5">
        <w:rPr>
          <w:rFonts w:cs="Times New Roman"/>
          <w:color w:val="000000" w:themeColor="text1"/>
        </w:rPr>
        <w:t xml:space="preserve"> kryptis, FP, kaip ir </w:t>
      </w:r>
      <w:r w:rsidR="00640755" w:rsidRPr="005428D5">
        <w:rPr>
          <w:rFonts w:cs="Times New Roman"/>
          <w:color w:val="000000" w:themeColor="text1"/>
        </w:rPr>
        <w:br/>
      </w:r>
      <w:r w:rsidR="00B534A0" w:rsidRPr="005428D5">
        <w:rPr>
          <w:rFonts w:cs="Times New Roman"/>
          <w:color w:val="000000" w:themeColor="text1"/>
        </w:rPr>
        <w:t>2007–2013 m. </w:t>
      </w:r>
      <w:r w:rsidRPr="005428D5">
        <w:rPr>
          <w:rFonts w:cs="Times New Roman"/>
          <w:color w:val="000000" w:themeColor="text1"/>
        </w:rPr>
        <w:t xml:space="preserve">programavimo </w:t>
      </w:r>
      <w:r w:rsidR="00C329C4" w:rsidRPr="005428D5">
        <w:rPr>
          <w:rFonts w:cs="Times New Roman"/>
          <w:color w:val="000000" w:themeColor="text1"/>
        </w:rPr>
        <w:t>laikotarpiu</w:t>
      </w:r>
      <w:r w:rsidR="00D004A9" w:rsidRPr="005428D5">
        <w:rPr>
          <w:rFonts w:cs="Times New Roman"/>
          <w:color w:val="000000" w:themeColor="text1"/>
        </w:rPr>
        <w:t>.</w:t>
      </w:r>
    </w:p>
    <w:p w14:paraId="08CF434B" w14:textId="77777777" w:rsidR="005D117D" w:rsidRPr="005428D5" w:rsidRDefault="006B7649" w:rsidP="00F21CF5">
      <w:pPr>
        <w:pStyle w:val="Sraopastraipa"/>
        <w:numPr>
          <w:ilvl w:val="0"/>
          <w:numId w:val="13"/>
        </w:numPr>
        <w:tabs>
          <w:tab w:val="left" w:pos="851"/>
        </w:tabs>
        <w:spacing w:line="240" w:lineRule="auto"/>
        <w:ind w:left="0" w:right="-1" w:firstLine="567"/>
        <w:rPr>
          <w:rFonts w:eastAsia="Times New Roman"/>
          <w:lang w:eastAsia="lt-LT"/>
        </w:rPr>
      </w:pPr>
      <w:r w:rsidRPr="005428D5">
        <w:rPr>
          <w:rFonts w:cs="Times New Roman"/>
          <w:color w:val="000000" w:themeColor="text1"/>
        </w:rPr>
        <w:t>Panaikinti ar</w:t>
      </w:r>
      <w:r w:rsidRPr="005428D5">
        <w:rPr>
          <w:rFonts w:cs="Times New Roman"/>
          <w:color w:val="000000"/>
        </w:rPr>
        <w:t xml:space="preserve"> sumažinti p</w:t>
      </w:r>
      <w:r w:rsidR="00D96A89" w:rsidRPr="005428D5">
        <w:rPr>
          <w:rFonts w:cs="Times New Roman"/>
          <w:color w:val="000000"/>
        </w:rPr>
        <w:t>erteklinį „pažeidimų“ vertinimą</w:t>
      </w:r>
      <w:r w:rsidR="00D004A9" w:rsidRPr="005428D5">
        <w:rPr>
          <w:rFonts w:cs="Times New Roman"/>
          <w:color w:val="000000"/>
        </w:rPr>
        <w:t>.</w:t>
      </w:r>
    </w:p>
    <w:p w14:paraId="12554D32" w14:textId="77777777" w:rsidR="00B82B1F" w:rsidRPr="005428D5" w:rsidRDefault="005D117D" w:rsidP="00F21CF5">
      <w:pPr>
        <w:pStyle w:val="Sraopastraipa"/>
        <w:numPr>
          <w:ilvl w:val="0"/>
          <w:numId w:val="13"/>
        </w:numPr>
        <w:tabs>
          <w:tab w:val="left" w:pos="851"/>
        </w:tabs>
        <w:spacing w:line="240" w:lineRule="auto"/>
        <w:ind w:left="0" w:right="-1" w:firstLine="567"/>
        <w:jc w:val="both"/>
        <w:rPr>
          <w:rFonts w:eastAsia="Times New Roman"/>
          <w:lang w:eastAsia="lt-LT"/>
        </w:rPr>
      </w:pPr>
      <w:r w:rsidRPr="005428D5">
        <w:rPr>
          <w:rFonts w:eastAsia="Times New Roman"/>
          <w:lang w:eastAsia="lt-LT"/>
        </w:rPr>
        <w:t>Skatinti startuolių kūrimąsi ir plėtrą, kuriant verslo ak</w:t>
      </w:r>
      <w:r w:rsidR="00E00F94" w:rsidRPr="005428D5">
        <w:rPr>
          <w:rFonts w:eastAsia="Times New Roman"/>
          <w:lang w:eastAsia="lt-LT"/>
        </w:rPr>
        <w:t>c</w:t>
      </w:r>
      <w:r w:rsidRPr="005428D5">
        <w:rPr>
          <w:rFonts w:eastAsia="Times New Roman"/>
          <w:lang w:eastAsia="lt-LT"/>
        </w:rPr>
        <w:t>eleravimo priemones</w:t>
      </w:r>
      <w:r w:rsidR="00D004A9" w:rsidRPr="005428D5">
        <w:rPr>
          <w:rFonts w:eastAsia="Times New Roman"/>
          <w:lang w:eastAsia="lt-LT"/>
        </w:rPr>
        <w:t>.</w:t>
      </w:r>
    </w:p>
    <w:p w14:paraId="6D7F2C70" w14:textId="77777777" w:rsidR="00924801" w:rsidRPr="005428D5" w:rsidRDefault="001A17BF" w:rsidP="00F21CF5">
      <w:pPr>
        <w:pStyle w:val="Sraopastraipa"/>
        <w:numPr>
          <w:ilvl w:val="0"/>
          <w:numId w:val="13"/>
        </w:numPr>
        <w:tabs>
          <w:tab w:val="left" w:pos="851"/>
        </w:tabs>
        <w:spacing w:line="240" w:lineRule="auto"/>
        <w:ind w:left="0" w:right="-1" w:firstLine="567"/>
        <w:jc w:val="both"/>
        <w:rPr>
          <w:rFonts w:eastAsia="Times New Roman"/>
          <w:lang w:eastAsia="lt-LT"/>
        </w:rPr>
      </w:pPr>
      <w:r w:rsidRPr="005428D5">
        <w:rPr>
          <w:rFonts w:eastAsia="Times New Roman"/>
          <w:lang w:eastAsia="lt-LT"/>
        </w:rPr>
        <w:t xml:space="preserve">Atsisakyti </w:t>
      </w:r>
      <w:r w:rsidR="00924801" w:rsidRPr="005428D5">
        <w:rPr>
          <w:rFonts w:eastAsia="Times New Roman"/>
          <w:lang w:eastAsia="lt-LT"/>
        </w:rPr>
        <w:t>arba supaprastinti dvigubą SVV tikrinimą</w:t>
      </w:r>
      <w:r w:rsidRPr="005428D5">
        <w:rPr>
          <w:rFonts w:eastAsia="Times New Roman"/>
          <w:lang w:eastAsia="lt-LT"/>
        </w:rPr>
        <w:t xml:space="preserve"> KĮ ir INVEGOJE individualių garantijų</w:t>
      </w:r>
      <w:r w:rsidR="00924801" w:rsidRPr="005428D5">
        <w:rPr>
          <w:rFonts w:eastAsia="Times New Roman"/>
          <w:lang w:eastAsia="lt-LT"/>
        </w:rPr>
        <w:t xml:space="preserve"> išdavimo</w:t>
      </w:r>
      <w:r w:rsidRPr="005428D5">
        <w:rPr>
          <w:rFonts w:eastAsia="Times New Roman"/>
          <w:lang w:eastAsia="lt-LT"/>
        </w:rPr>
        <w:t xml:space="preserve"> atveju</w:t>
      </w:r>
      <w:r w:rsidR="00D004A9" w:rsidRPr="005428D5">
        <w:rPr>
          <w:rFonts w:eastAsia="Times New Roman"/>
          <w:lang w:eastAsia="lt-LT"/>
        </w:rPr>
        <w:t>.</w:t>
      </w:r>
    </w:p>
    <w:p w14:paraId="42D8A425" w14:textId="77777777" w:rsidR="00D66350" w:rsidRPr="005428D5" w:rsidRDefault="00924801" w:rsidP="00F21CF5">
      <w:pPr>
        <w:pStyle w:val="Sraopastraipa"/>
        <w:numPr>
          <w:ilvl w:val="0"/>
          <w:numId w:val="13"/>
        </w:numPr>
        <w:tabs>
          <w:tab w:val="left" w:pos="851"/>
        </w:tabs>
        <w:spacing w:line="240" w:lineRule="auto"/>
        <w:ind w:left="0" w:right="-1" w:firstLine="567"/>
        <w:jc w:val="both"/>
        <w:rPr>
          <w:rFonts w:eastAsia="Times New Roman"/>
          <w:lang w:eastAsia="lt-LT"/>
        </w:rPr>
      </w:pPr>
      <w:r w:rsidRPr="005428D5">
        <w:rPr>
          <w:rFonts w:eastAsia="Times New Roman"/>
          <w:lang w:eastAsia="lt-LT"/>
        </w:rPr>
        <w:t xml:space="preserve">Sukurti specializuotų garantijų pradedančiosioms įmonėms schemą, pagal kurią didesnę riziką </w:t>
      </w:r>
      <w:r w:rsidR="001535EE" w:rsidRPr="005428D5">
        <w:rPr>
          <w:rFonts w:eastAsia="Times New Roman"/>
          <w:lang w:eastAsia="lt-LT"/>
        </w:rPr>
        <w:t xml:space="preserve">(garantuojama suma turėtų siekti 90–100 proc. finansavimo sumos) </w:t>
      </w:r>
      <w:r w:rsidRPr="005428D5">
        <w:rPr>
          <w:rFonts w:eastAsia="Times New Roman"/>
          <w:lang w:eastAsia="lt-LT"/>
        </w:rPr>
        <w:t>nei dabar esančiose garantijų schemose prisiimtų valstybė</w:t>
      </w:r>
      <w:r w:rsidR="00D004A9" w:rsidRPr="005428D5">
        <w:rPr>
          <w:rFonts w:eastAsia="Times New Roman"/>
          <w:lang w:eastAsia="lt-LT"/>
        </w:rPr>
        <w:t>.</w:t>
      </w:r>
    </w:p>
    <w:p w14:paraId="4FDE015F" w14:textId="77777777" w:rsidR="008D186D" w:rsidRPr="005428D5" w:rsidRDefault="00D66350" w:rsidP="008D186D">
      <w:pPr>
        <w:pStyle w:val="Sraopastraipa"/>
        <w:numPr>
          <w:ilvl w:val="0"/>
          <w:numId w:val="13"/>
        </w:numPr>
        <w:tabs>
          <w:tab w:val="left" w:pos="851"/>
        </w:tabs>
        <w:spacing w:before="240" w:after="240" w:line="240" w:lineRule="auto"/>
        <w:ind w:left="0" w:right="-1" w:firstLine="567"/>
        <w:jc w:val="both"/>
        <w:rPr>
          <w:rFonts w:eastAsia="Times New Roman"/>
          <w:lang w:eastAsia="lt-LT"/>
        </w:rPr>
      </w:pPr>
      <w:r w:rsidRPr="005428D5">
        <w:rPr>
          <w:rFonts w:eastAsia="Times New Roman"/>
          <w:lang w:eastAsia="lt-LT"/>
        </w:rPr>
        <w:t xml:space="preserve"> Didinti sumas, skirtas portfelinių garantijų priemonėms</w:t>
      </w:r>
      <w:r w:rsidR="00D004A9" w:rsidRPr="005428D5">
        <w:rPr>
          <w:rFonts w:eastAsia="Times New Roman"/>
          <w:lang w:eastAsia="lt-LT"/>
        </w:rPr>
        <w:t>.</w:t>
      </w:r>
    </w:p>
    <w:p w14:paraId="4B006BE8" w14:textId="67CA1D96" w:rsidR="008D186D" w:rsidRPr="005428D5" w:rsidRDefault="00D66350" w:rsidP="008D186D">
      <w:pPr>
        <w:pStyle w:val="Sraopastraipa"/>
        <w:numPr>
          <w:ilvl w:val="0"/>
          <w:numId w:val="13"/>
        </w:numPr>
        <w:tabs>
          <w:tab w:val="left" w:pos="851"/>
        </w:tabs>
        <w:spacing w:before="240" w:after="240" w:line="240" w:lineRule="auto"/>
        <w:ind w:left="0" w:right="-1" w:firstLine="567"/>
        <w:jc w:val="both"/>
        <w:rPr>
          <w:rFonts w:eastAsia="Times New Roman"/>
          <w:lang w:eastAsia="lt-LT"/>
        </w:rPr>
      </w:pPr>
      <w:r w:rsidRPr="005428D5">
        <w:rPr>
          <w:rFonts w:cs="Times New Roman"/>
          <w:color w:val="000000" w:themeColor="text1"/>
        </w:rPr>
        <w:t xml:space="preserve">Atkreipti dėmesį ir į vėlesnės stadijos ir (ar) dideles įmones, kurioms finansavimas </w:t>
      </w:r>
      <w:r w:rsidR="005E3E08" w:rsidRPr="005428D5">
        <w:rPr>
          <w:rFonts w:cs="Times New Roman"/>
          <w:color w:val="000000" w:themeColor="text1"/>
        </w:rPr>
        <w:t xml:space="preserve">investicijų </w:t>
      </w:r>
      <w:r w:rsidRPr="005428D5">
        <w:rPr>
          <w:rFonts w:cs="Times New Roman"/>
          <w:color w:val="000000" w:themeColor="text1"/>
        </w:rPr>
        <w:t>forma irgi yra itin aktualus</w:t>
      </w:r>
      <w:r w:rsidR="00D004A9" w:rsidRPr="005428D5">
        <w:rPr>
          <w:rFonts w:cs="Times New Roman"/>
          <w:color w:val="000000" w:themeColor="text1"/>
        </w:rPr>
        <w:t>.</w:t>
      </w:r>
    </w:p>
    <w:p w14:paraId="2D04BEA8" w14:textId="524E1317" w:rsidR="00547859" w:rsidRPr="005428D5" w:rsidRDefault="00924801" w:rsidP="008D186D">
      <w:pPr>
        <w:pStyle w:val="Sraopastraipa"/>
        <w:numPr>
          <w:ilvl w:val="0"/>
          <w:numId w:val="13"/>
        </w:numPr>
        <w:rPr>
          <w:b/>
        </w:rPr>
      </w:pPr>
      <w:r w:rsidRPr="005428D5">
        <w:rPr>
          <w:rFonts w:eastAsia="Times New Roman"/>
          <w:lang w:eastAsia="lt-LT"/>
        </w:rPr>
        <w:t>Supaprastinti FP panaudojimo ataskaitų rengimo ir teikimo tvarką</w:t>
      </w:r>
      <w:r w:rsidR="005D117D" w:rsidRPr="005428D5">
        <w:rPr>
          <w:rFonts w:eastAsia="Times New Roman"/>
          <w:lang w:eastAsia="lt-LT"/>
        </w:rPr>
        <w:t>.</w:t>
      </w:r>
    </w:p>
    <w:p w14:paraId="1E4E0494" w14:textId="77777777" w:rsidR="00E87EC9" w:rsidRPr="005428D5" w:rsidRDefault="00E87EC9" w:rsidP="003A40DA">
      <w:pPr>
        <w:spacing w:line="240" w:lineRule="auto"/>
        <w:ind w:firstLine="567"/>
        <w:jc w:val="both"/>
      </w:pPr>
      <w:r w:rsidRPr="005428D5">
        <w:rPr>
          <w:lang w:eastAsia="lt-LT"/>
        </w:rPr>
        <w:t>Taip pat, atlikus SVV subjektų, FT apklausas ir išnagrinėjus LT VCA tyrimą, matyti, jog planuojančių pasinaudoti RKF investicijomis yra keletą kartų daugiau nei jau gavusių investicijas anksčiau, todėl darytina išvada, kad ateityje turėtų augti investicijų</w:t>
      </w:r>
      <w:r w:rsidR="00D004A9" w:rsidRPr="005428D5">
        <w:rPr>
          <w:lang w:eastAsia="lt-LT"/>
        </w:rPr>
        <w:t xml:space="preserve"> verslui</w:t>
      </w:r>
      <w:r w:rsidRPr="005428D5">
        <w:rPr>
          <w:lang w:eastAsia="lt-LT"/>
        </w:rPr>
        <w:t xml:space="preserve"> poreikis.</w:t>
      </w:r>
      <w:r w:rsidRPr="005428D5">
        <w:t xml:space="preserve"> Taip pat, atsižvelgiant į SVV subjektų apklausos rezultatus, iš kurių matyti, kad per artimiausius 5 metus turėtų išaugti išorinio verslo finansavimo poreikis investicijoms į inovacijų diegimą ir žmogiškųjų išteklių plėtrą bei investicijoms į mokslinius tyrimus, </w:t>
      </w:r>
      <w:r w:rsidR="005B3A26" w:rsidRPr="005428D5">
        <w:t>svarstytina galimybė</w:t>
      </w:r>
      <w:r w:rsidRPr="005428D5">
        <w:t xml:space="preserve"> įgyvendinti tokiems verslo finansavimo poreikiams pritaikytą FP. </w:t>
      </w:r>
    </w:p>
    <w:p w14:paraId="32126EB8" w14:textId="183F3D16" w:rsidR="007B45EA" w:rsidRPr="005428D5" w:rsidRDefault="007B45EA" w:rsidP="00F21CF5">
      <w:pPr>
        <w:spacing w:before="240" w:after="240" w:line="240" w:lineRule="auto"/>
        <w:ind w:firstLine="567"/>
        <w:jc w:val="both"/>
      </w:pPr>
      <w:r w:rsidRPr="005428D5">
        <w:t>2019 m. gegužės mėn. EIM atliktoje apklausoje dalyvavusios FĮ</w:t>
      </w:r>
      <w:r w:rsidR="00A234A7" w:rsidRPr="005428D5">
        <w:t>st.</w:t>
      </w:r>
      <w:r w:rsidRPr="005428D5">
        <w:t xml:space="preserve"> nurodė, kad</w:t>
      </w:r>
      <w:r w:rsidR="002E3B03" w:rsidRPr="005428D5">
        <w:t>,</w:t>
      </w:r>
      <w:r w:rsidRPr="005428D5">
        <w:t xml:space="preserve"> rengiant individualių garantijų FP sąlygas</w:t>
      </w:r>
      <w:r w:rsidR="002E3B03" w:rsidRPr="005428D5">
        <w:t>,</w:t>
      </w:r>
      <w:r w:rsidRPr="005428D5">
        <w:t xml:space="preserve"> reik</w:t>
      </w:r>
      <w:r w:rsidR="008D1014" w:rsidRPr="005428D5">
        <w:t>ė</w:t>
      </w:r>
      <w:r w:rsidRPr="005428D5">
        <w:t xml:space="preserve">tų </w:t>
      </w:r>
      <w:r w:rsidR="00CE3A63" w:rsidRPr="005428D5">
        <w:t>supaprastinti procesus</w:t>
      </w:r>
      <w:r w:rsidR="008D1014" w:rsidRPr="005428D5">
        <w:t>,</w:t>
      </w:r>
      <w:r w:rsidR="00CE3A63" w:rsidRPr="005428D5">
        <w:t xml:space="preserve"> susijusius su pakartotiniu</w:t>
      </w:r>
      <w:r w:rsidRPr="005428D5">
        <w:t xml:space="preserve"> sąlygų derinim</w:t>
      </w:r>
      <w:r w:rsidR="00CE3A63" w:rsidRPr="005428D5">
        <w:t>u</w:t>
      </w:r>
      <w:r w:rsidRPr="005428D5">
        <w:t xml:space="preserve"> su klientu po INVEGOS sprendimo, papildom</w:t>
      </w:r>
      <w:r w:rsidR="00CE3A63" w:rsidRPr="005428D5">
        <w:t>u</w:t>
      </w:r>
      <w:r w:rsidRPr="005428D5">
        <w:t xml:space="preserve"> dokumentų </w:t>
      </w:r>
      <w:r w:rsidR="00197CAF" w:rsidRPr="005428D5">
        <w:t xml:space="preserve">INVEGAI </w:t>
      </w:r>
      <w:r w:rsidRPr="005428D5">
        <w:t>rengim</w:t>
      </w:r>
      <w:r w:rsidR="00CE3A63" w:rsidRPr="005428D5">
        <w:t>u</w:t>
      </w:r>
      <w:r w:rsidRPr="005428D5">
        <w:t xml:space="preserve"> bei posutartin</w:t>
      </w:r>
      <w:r w:rsidR="00CE3A63" w:rsidRPr="005428D5">
        <w:t>iu</w:t>
      </w:r>
      <w:r w:rsidRPr="005428D5">
        <w:t xml:space="preserve"> administravim</w:t>
      </w:r>
      <w:r w:rsidR="00CE3A63" w:rsidRPr="005428D5">
        <w:t>u</w:t>
      </w:r>
      <w:r w:rsidRPr="005428D5">
        <w:t>.</w:t>
      </w:r>
    </w:p>
    <w:p w14:paraId="082E513A" w14:textId="6F68A4FC" w:rsidR="00B91F53" w:rsidRPr="005428D5" w:rsidRDefault="008D186D" w:rsidP="00997CD1">
      <w:pPr>
        <w:pStyle w:val="Antrat3"/>
        <w:ind w:left="0"/>
        <w:rPr>
          <w:rStyle w:val="Grietas"/>
          <w:bCs w:val="0"/>
        </w:rPr>
      </w:pPr>
      <w:bookmarkStart w:id="245" w:name="_Toc35885633"/>
      <w:r w:rsidRPr="005428D5">
        <w:lastRenderedPageBreak/>
        <w:t xml:space="preserve">3.2.3.5 </w:t>
      </w:r>
      <w:r w:rsidR="00B91F53" w:rsidRPr="005428D5">
        <w:t>Akceleravimo fondų fokusuota grupės diskusija</w:t>
      </w:r>
      <w:bookmarkEnd w:id="245"/>
    </w:p>
    <w:p w14:paraId="73EEE360" w14:textId="0C2D9206" w:rsidR="00D03B5A" w:rsidRPr="005428D5" w:rsidRDefault="00B91F53" w:rsidP="00F87DE5">
      <w:pPr>
        <w:spacing w:before="240" w:after="240" w:line="240" w:lineRule="auto"/>
        <w:ind w:firstLine="567"/>
        <w:jc w:val="both"/>
        <w:rPr>
          <w:rStyle w:val="Grietas"/>
          <w:b w:val="0"/>
        </w:rPr>
      </w:pPr>
      <w:r w:rsidRPr="005428D5">
        <w:rPr>
          <w:rStyle w:val="Grietas"/>
          <w:bCs w:val="0"/>
        </w:rPr>
        <w:t xml:space="preserve"> </w:t>
      </w:r>
      <w:r w:rsidR="00D03B5A" w:rsidRPr="005428D5">
        <w:rPr>
          <w:rStyle w:val="Grietas"/>
          <w:b w:val="0"/>
        </w:rPr>
        <w:t xml:space="preserve">2019 m. spalio mėn. </w:t>
      </w:r>
      <w:r w:rsidR="000A72B3" w:rsidRPr="005428D5">
        <w:rPr>
          <w:rStyle w:val="Grietas"/>
          <w:b w:val="0"/>
        </w:rPr>
        <w:t>įvyko</w:t>
      </w:r>
      <w:r w:rsidR="00D03B5A" w:rsidRPr="005428D5">
        <w:rPr>
          <w:rStyle w:val="Grietas"/>
          <w:b w:val="0"/>
        </w:rPr>
        <w:t xml:space="preserve"> fokus grupės diskusija akceleravimo fondų tema. Diskusijoje dalyvavo UAB ,,Practica Capital“, </w:t>
      </w:r>
      <w:r w:rsidR="000C5274" w:rsidRPr="005428D5">
        <w:rPr>
          <w:rStyle w:val="Grietas"/>
          <w:b w:val="0"/>
        </w:rPr>
        <w:t xml:space="preserve">VL, </w:t>
      </w:r>
      <w:r w:rsidR="00D03B5A" w:rsidRPr="005428D5">
        <w:rPr>
          <w:rStyle w:val="Grietas"/>
          <w:b w:val="0"/>
        </w:rPr>
        <w:t xml:space="preserve">VšĮ ,,Investuok Lietuvoje“, UAB ,,70 </w:t>
      </w:r>
      <w:r w:rsidR="000A72B3" w:rsidRPr="005428D5">
        <w:rPr>
          <w:rStyle w:val="Grietas"/>
          <w:b w:val="0"/>
        </w:rPr>
        <w:t>V</w:t>
      </w:r>
      <w:r w:rsidR="00D03B5A" w:rsidRPr="005428D5">
        <w:rPr>
          <w:rStyle w:val="Grietas"/>
          <w:b w:val="0"/>
        </w:rPr>
        <w:t>entures”, ,,Lietuvos klasterių asociacija“, UAB ,,Contrarian Ventures I“, ,Mokslo, inovacijų ir technologijų agentūr</w:t>
      </w:r>
      <w:r w:rsidR="000A72B3" w:rsidRPr="005428D5">
        <w:rPr>
          <w:rStyle w:val="Grietas"/>
          <w:b w:val="0"/>
        </w:rPr>
        <w:t>a</w:t>
      </w:r>
      <w:r w:rsidR="00D03B5A" w:rsidRPr="005428D5">
        <w:rPr>
          <w:rStyle w:val="Grietas"/>
          <w:b w:val="0"/>
        </w:rPr>
        <w:t>, UAB ,,Aerodiagnostika“, UAB ,,CasZyme“</w:t>
      </w:r>
      <w:r w:rsidR="00B65F9B" w:rsidRPr="005428D5">
        <w:rPr>
          <w:rStyle w:val="Grietas"/>
          <w:b w:val="0"/>
        </w:rPr>
        <w:t xml:space="preserve">, </w:t>
      </w:r>
      <w:r w:rsidR="00570B00" w:rsidRPr="005428D5">
        <w:rPr>
          <w:rStyle w:val="Grietas"/>
          <w:b w:val="0"/>
        </w:rPr>
        <w:t xml:space="preserve">FM, EIM </w:t>
      </w:r>
      <w:r w:rsidR="00B65F9B" w:rsidRPr="005428D5">
        <w:rPr>
          <w:rStyle w:val="Grietas"/>
          <w:b w:val="0"/>
        </w:rPr>
        <w:t>ir INVEGA</w:t>
      </w:r>
      <w:r w:rsidR="00D03B5A" w:rsidRPr="005428D5">
        <w:rPr>
          <w:rStyle w:val="Grietas"/>
          <w:b w:val="0"/>
        </w:rPr>
        <w:t>atstovai. Ši</w:t>
      </w:r>
      <w:r w:rsidR="001420CA" w:rsidRPr="005428D5">
        <w:rPr>
          <w:rStyle w:val="Grietas"/>
          <w:b w:val="0"/>
        </w:rPr>
        <w:t xml:space="preserve">a fokusuota grupės diskusija </w:t>
      </w:r>
      <w:r w:rsidR="00D03B5A" w:rsidRPr="005428D5">
        <w:rPr>
          <w:rStyle w:val="Grietas"/>
          <w:b w:val="0"/>
        </w:rPr>
        <w:t>buvo siekiama išanalizuoti akceleravimo fondų veiklos situaciją Lietuvoje, identifikuojant, ar esamų akceleravimo fondų paslaugų pasiūla pakankama, išsiaiškinti, o ką reikėtų tobulinti.</w:t>
      </w:r>
    </w:p>
    <w:p w14:paraId="2E95DAC1" w14:textId="794A74F8" w:rsidR="00D03B5A" w:rsidRPr="005428D5" w:rsidRDefault="000B16D6" w:rsidP="00F21CF5">
      <w:pPr>
        <w:spacing w:line="240" w:lineRule="auto"/>
        <w:ind w:firstLine="567"/>
        <w:jc w:val="both"/>
        <w:rPr>
          <w:rStyle w:val="Grietas"/>
          <w:b w:val="0"/>
        </w:rPr>
      </w:pPr>
      <w:r w:rsidRPr="005428D5">
        <w:rPr>
          <w:rStyle w:val="Grietas"/>
          <w:b w:val="0"/>
        </w:rPr>
        <w:t xml:space="preserve">Didžioji dalis besikreipiančių į inkubatorius, pre-akceleratorius ir akceleratorius yra jaunas verslas – dažniausiai </w:t>
      </w:r>
      <w:r w:rsidR="008729BC" w:rsidRPr="005428D5">
        <w:rPr>
          <w:rStyle w:val="Grietas"/>
          <w:b w:val="0"/>
        </w:rPr>
        <w:t xml:space="preserve">– </w:t>
      </w:r>
      <w:r w:rsidRPr="005428D5">
        <w:rPr>
          <w:rStyle w:val="Grietas"/>
          <w:b w:val="0"/>
        </w:rPr>
        <w:t xml:space="preserve">idėją turintis asmuo ar keli asmenys. Daugumai įdėjų savininkų trūksta žinių apie verslo vystymą, todėl pre-akceleravimo </w:t>
      </w:r>
      <w:r w:rsidR="008729BC" w:rsidRPr="005428D5">
        <w:rPr>
          <w:rStyle w:val="Grietas"/>
          <w:b w:val="0"/>
        </w:rPr>
        <w:t>ir akceleravimo</w:t>
      </w:r>
      <w:r w:rsidRPr="005428D5">
        <w:rPr>
          <w:rStyle w:val="Grietas"/>
          <w:b w:val="0"/>
        </w:rPr>
        <w:t xml:space="preserve"> programos yra būtinos. </w:t>
      </w:r>
      <w:r w:rsidR="00D03B5A" w:rsidRPr="005428D5">
        <w:rPr>
          <w:rStyle w:val="Grietas"/>
          <w:b w:val="0"/>
        </w:rPr>
        <w:t>Siekiant efektyviai panaudoti lėšas per pre-akceleravimo ir akceleravimo programas, reikia nustatyti</w:t>
      </w:r>
      <w:r w:rsidR="008729BC" w:rsidRPr="005428D5">
        <w:rPr>
          <w:rStyle w:val="Grietas"/>
          <w:b w:val="0"/>
        </w:rPr>
        <w:t xml:space="preserve"> programų dalyviams</w:t>
      </w:r>
      <w:r w:rsidR="00D03B5A" w:rsidRPr="005428D5">
        <w:rPr>
          <w:rStyle w:val="Grietas"/>
          <w:b w:val="0"/>
        </w:rPr>
        <w:t xml:space="preserve"> tikslus ir rodiklius</w:t>
      </w:r>
      <w:r w:rsidR="008729BC" w:rsidRPr="005428D5">
        <w:rPr>
          <w:rStyle w:val="Grietas"/>
          <w:b w:val="0"/>
        </w:rPr>
        <w:t xml:space="preserve"> konkretiems idėjų vystymo etapams</w:t>
      </w:r>
      <w:r w:rsidR="00D03B5A" w:rsidRPr="005428D5">
        <w:rPr>
          <w:rStyle w:val="Grietas"/>
          <w:b w:val="0"/>
        </w:rPr>
        <w:t xml:space="preserve"> ir </w:t>
      </w:r>
      <w:r w:rsidR="008729BC" w:rsidRPr="005428D5">
        <w:rPr>
          <w:rStyle w:val="Grietas"/>
          <w:b w:val="0"/>
        </w:rPr>
        <w:t>teikti finansavimą</w:t>
      </w:r>
      <w:r w:rsidR="00D03B5A" w:rsidRPr="005428D5">
        <w:rPr>
          <w:rStyle w:val="Grietas"/>
          <w:b w:val="0"/>
        </w:rPr>
        <w:t xml:space="preserve"> dalimis, tik pasiekus atitinkamo etapo rodiklius.. </w:t>
      </w:r>
    </w:p>
    <w:p w14:paraId="45F5E1C6" w14:textId="0B518D44" w:rsidR="00AC05A1" w:rsidRPr="005428D5" w:rsidRDefault="00A116E8" w:rsidP="00A116E8">
      <w:pPr>
        <w:spacing w:line="240" w:lineRule="auto"/>
        <w:ind w:firstLine="567"/>
        <w:jc w:val="both"/>
        <w:rPr>
          <w:rStyle w:val="Grietas"/>
          <w:b w:val="0"/>
        </w:rPr>
      </w:pPr>
      <w:r w:rsidRPr="005428D5">
        <w:rPr>
          <w:rStyle w:val="Grietas"/>
          <w:b w:val="0"/>
        </w:rPr>
        <w:t xml:space="preserve">Šiuo metu veikiantys fondai </w:t>
      </w:r>
      <w:r w:rsidR="008729BC" w:rsidRPr="005428D5">
        <w:rPr>
          <w:rStyle w:val="Grietas"/>
          <w:b w:val="0"/>
        </w:rPr>
        <w:t>yra</w:t>
      </w:r>
      <w:r w:rsidRPr="005428D5">
        <w:rPr>
          <w:rStyle w:val="Grietas"/>
          <w:b w:val="0"/>
        </w:rPr>
        <w:t xml:space="preserve"> generalistiniai</w:t>
      </w:r>
      <w:r w:rsidR="008729BC" w:rsidRPr="005428D5">
        <w:rPr>
          <w:rStyle w:val="Grietas"/>
          <w:b w:val="0"/>
        </w:rPr>
        <w:t>,</w:t>
      </w:r>
      <w:r w:rsidRPr="005428D5">
        <w:rPr>
          <w:rStyle w:val="Grietas"/>
          <w:b w:val="0"/>
        </w:rPr>
        <w:t xml:space="preserve"> </w:t>
      </w:r>
      <w:r w:rsidR="008729BC" w:rsidRPr="005428D5">
        <w:rPr>
          <w:rStyle w:val="Grietas"/>
          <w:b w:val="0"/>
        </w:rPr>
        <w:t>turintys galimybę nesikoncentuoti į konkrečius ūkio sektorius</w:t>
      </w:r>
      <w:r w:rsidRPr="005428D5">
        <w:rPr>
          <w:rStyle w:val="Grietas"/>
          <w:b w:val="0"/>
        </w:rPr>
        <w:t xml:space="preserve">. </w:t>
      </w:r>
      <w:r w:rsidR="008729BC" w:rsidRPr="005428D5">
        <w:rPr>
          <w:rStyle w:val="Grietas"/>
          <w:b w:val="0"/>
        </w:rPr>
        <w:t>Diskusijos metu iškilus klausimui dėl giliųjų technologijų verslų akceleravimo,</w:t>
      </w:r>
      <w:r w:rsidRPr="005428D5">
        <w:rPr>
          <w:rStyle w:val="Grietas"/>
          <w:b w:val="0"/>
        </w:rPr>
        <w:t xml:space="preserve"> akceleravimo fondų atstovai pabrėž</w:t>
      </w:r>
      <w:r w:rsidR="008729BC" w:rsidRPr="005428D5">
        <w:rPr>
          <w:rStyle w:val="Grietas"/>
          <w:b w:val="0"/>
        </w:rPr>
        <w:t>ė</w:t>
      </w:r>
      <w:r w:rsidRPr="005428D5">
        <w:rPr>
          <w:rStyle w:val="Grietas"/>
          <w:b w:val="0"/>
        </w:rPr>
        <w:t>, kad</w:t>
      </w:r>
      <w:r w:rsidR="008729BC" w:rsidRPr="005428D5">
        <w:rPr>
          <w:rStyle w:val="Grietas"/>
          <w:b w:val="0"/>
        </w:rPr>
        <w:t xml:space="preserve"> </w:t>
      </w:r>
      <w:r w:rsidR="00AC05A1" w:rsidRPr="005428D5">
        <w:rPr>
          <w:rStyle w:val="Grietas"/>
          <w:b w:val="0"/>
        </w:rPr>
        <w:t>yra įmanoma akceleruoti giliųjų technologijų</w:t>
      </w:r>
      <w:r w:rsidR="00AC05A1" w:rsidRPr="005428D5">
        <w:rPr>
          <w:rStyle w:val="Grietas"/>
          <w:b w:val="0"/>
          <w:i/>
          <w:iCs/>
        </w:rPr>
        <w:t xml:space="preserve"> </w:t>
      </w:r>
      <w:r w:rsidR="00AC05A1" w:rsidRPr="005428D5">
        <w:rPr>
          <w:rStyle w:val="Grietas"/>
          <w:b w:val="0"/>
        </w:rPr>
        <w:t>verslus tose pačiose programose, tačiau reikia dalį programų pritaikyti šiam sektoriui</w:t>
      </w:r>
      <w:r w:rsidRPr="005428D5">
        <w:rPr>
          <w:rStyle w:val="Grietas"/>
          <w:b w:val="0"/>
        </w:rPr>
        <w:t>.</w:t>
      </w:r>
      <w:r w:rsidR="00AC05A1" w:rsidRPr="005428D5">
        <w:rPr>
          <w:rStyle w:val="Grietas"/>
          <w:b w:val="0"/>
        </w:rPr>
        <w:t xml:space="preserve"> Vieno iš akceleravimo fondų atstovai paminėjo, kad planuoja įgyvendinti tokią iniciatyvą ir pradėti akceleruoti giliųjų technologijų verslus.</w:t>
      </w:r>
      <w:r w:rsidRPr="005428D5">
        <w:rPr>
          <w:rStyle w:val="Grietas"/>
          <w:b w:val="0"/>
        </w:rPr>
        <w:t xml:space="preserve"> </w:t>
      </w:r>
    </w:p>
    <w:p w14:paraId="04E34399" w14:textId="7CBC4A52" w:rsidR="00A31A76" w:rsidRPr="005428D5" w:rsidRDefault="00AC05A1" w:rsidP="00A116E8">
      <w:pPr>
        <w:spacing w:line="240" w:lineRule="auto"/>
        <w:ind w:firstLine="567"/>
        <w:jc w:val="both"/>
        <w:rPr>
          <w:rStyle w:val="Grietas"/>
          <w:b w:val="0"/>
        </w:rPr>
      </w:pPr>
      <w:r w:rsidRPr="005428D5">
        <w:rPr>
          <w:rStyle w:val="Grietas"/>
          <w:b w:val="0"/>
        </w:rPr>
        <w:t xml:space="preserve">Fokusuotos grupės diskusiojos metu išryškėjo poreikis </w:t>
      </w:r>
      <w:r w:rsidR="00D03B5A" w:rsidRPr="005428D5">
        <w:rPr>
          <w:bCs/>
        </w:rPr>
        <w:t xml:space="preserve"> </w:t>
      </w:r>
      <w:r w:rsidRPr="005428D5">
        <w:rPr>
          <w:bCs/>
        </w:rPr>
        <w:t>pritaikyti</w:t>
      </w:r>
      <w:r w:rsidR="00D03B5A" w:rsidRPr="005428D5">
        <w:rPr>
          <w:bCs/>
        </w:rPr>
        <w:t xml:space="preserve"> programas toki</w:t>
      </w:r>
      <w:r w:rsidRPr="005428D5">
        <w:rPr>
          <w:bCs/>
        </w:rPr>
        <w:t>ų</w:t>
      </w:r>
      <w:r w:rsidR="00D03B5A" w:rsidRPr="005428D5">
        <w:rPr>
          <w:bCs/>
        </w:rPr>
        <w:t xml:space="preserve"> </w:t>
      </w:r>
      <w:r w:rsidRPr="005428D5">
        <w:rPr>
          <w:bCs/>
        </w:rPr>
        <w:t>sričių verslams (įdėjoms):</w:t>
      </w:r>
      <w:r w:rsidR="00D03B5A" w:rsidRPr="005428D5">
        <w:rPr>
          <w:bCs/>
        </w:rPr>
        <w:t xml:space="preserve"> IT, gyvybės moksla</w:t>
      </w:r>
      <w:r w:rsidR="0012527B" w:rsidRPr="005428D5">
        <w:rPr>
          <w:bCs/>
        </w:rPr>
        <w:t>i</w:t>
      </w:r>
      <w:r w:rsidR="00D03B5A" w:rsidRPr="005428D5">
        <w:rPr>
          <w:bCs/>
        </w:rPr>
        <w:t>, gynyba, lazeriai, mada</w:t>
      </w:r>
      <w:r w:rsidRPr="005428D5">
        <w:rPr>
          <w:bCs/>
        </w:rPr>
        <w:t>, dizainas</w:t>
      </w:r>
      <w:r w:rsidR="00D03B5A" w:rsidRPr="005428D5">
        <w:rPr>
          <w:bCs/>
        </w:rPr>
        <w:t xml:space="preserve"> ir tekstilės pramonė. </w:t>
      </w:r>
      <w:r w:rsidRPr="005428D5">
        <w:rPr>
          <w:rStyle w:val="Grietas"/>
          <w:b w:val="0"/>
        </w:rPr>
        <w:t xml:space="preserve">Fokusuotos grupės diskusijos dalyviai minėjo, kad </w:t>
      </w:r>
      <w:r w:rsidRPr="005428D5">
        <w:rPr>
          <w:bCs/>
        </w:rPr>
        <w:t>g</w:t>
      </w:r>
      <w:r w:rsidR="00D03B5A" w:rsidRPr="005428D5">
        <w:rPr>
          <w:bCs/>
        </w:rPr>
        <w:t>yvybės mokslų srityje trūksta laboratorijų idėjų vystymui</w:t>
      </w:r>
      <w:r w:rsidRPr="005428D5">
        <w:rPr>
          <w:bCs/>
        </w:rPr>
        <w:t>.</w:t>
      </w:r>
      <w:r w:rsidR="00D03B5A" w:rsidRPr="005428D5">
        <w:rPr>
          <w:bCs/>
        </w:rPr>
        <w:t xml:space="preserve"> Lietuva turi šioje srityje daug talentų, progresyvius dėstytojus, gabius studentus, turinčius geras idėjas</w:t>
      </w:r>
      <w:r w:rsidRPr="005428D5">
        <w:rPr>
          <w:bCs/>
        </w:rPr>
        <w:t>, tad svarbu neprarasti šio potencialo</w:t>
      </w:r>
      <w:r w:rsidR="00D03B5A" w:rsidRPr="005428D5">
        <w:rPr>
          <w:bCs/>
        </w:rPr>
        <w:t>. G</w:t>
      </w:r>
      <w:r w:rsidRPr="005428D5">
        <w:rPr>
          <w:bCs/>
        </w:rPr>
        <w:t>iliųjų technologijų, tame tarpe ir g</w:t>
      </w:r>
      <w:r w:rsidR="00D03B5A" w:rsidRPr="005428D5">
        <w:rPr>
          <w:bCs/>
        </w:rPr>
        <w:t>yvybės mokslų</w:t>
      </w:r>
      <w:r w:rsidR="00374E20" w:rsidRPr="005428D5">
        <w:rPr>
          <w:bCs/>
        </w:rPr>
        <w:t>,</w:t>
      </w:r>
      <w:r w:rsidR="00D03B5A" w:rsidRPr="005428D5">
        <w:rPr>
          <w:bCs/>
        </w:rPr>
        <w:t xml:space="preserve"> finansavimo suma vienai idėjai turėtų būti </w:t>
      </w:r>
      <w:r w:rsidR="00374E20" w:rsidRPr="005428D5">
        <w:rPr>
          <w:bCs/>
        </w:rPr>
        <w:t xml:space="preserve">didesnė, nei įprastai skiriama kitų sektorių idėjoms akceleruoti ir vystyti ir turėtų siekti </w:t>
      </w:r>
      <w:r w:rsidR="00482D7F" w:rsidRPr="005428D5">
        <w:rPr>
          <w:bCs/>
        </w:rPr>
        <w:t>iki</w:t>
      </w:r>
      <w:r w:rsidR="00D03B5A" w:rsidRPr="005428D5">
        <w:rPr>
          <w:bCs/>
        </w:rPr>
        <w:t xml:space="preserve"> </w:t>
      </w:r>
      <w:r w:rsidR="00482D7F" w:rsidRPr="005428D5">
        <w:rPr>
          <w:bCs/>
        </w:rPr>
        <w:t>3</w:t>
      </w:r>
      <w:r w:rsidR="00D03B5A" w:rsidRPr="005428D5">
        <w:rPr>
          <w:bCs/>
        </w:rPr>
        <w:t>00</w:t>
      </w:r>
      <w:r w:rsidR="00B0410C" w:rsidRPr="005428D5">
        <w:rPr>
          <w:bCs/>
        </w:rPr>
        <w:t xml:space="preserve"> tūkst.</w:t>
      </w:r>
      <w:r w:rsidR="00D03B5A" w:rsidRPr="005428D5">
        <w:rPr>
          <w:bCs/>
        </w:rPr>
        <w:t xml:space="preserve"> </w:t>
      </w:r>
      <w:r w:rsidR="00AA53AF" w:rsidRPr="005428D5">
        <w:rPr>
          <w:bCs/>
        </w:rPr>
        <w:t>EUR</w:t>
      </w:r>
      <w:r w:rsidR="00D03B5A" w:rsidRPr="005428D5">
        <w:rPr>
          <w:bCs/>
        </w:rPr>
        <w:t>.</w:t>
      </w:r>
    </w:p>
    <w:p w14:paraId="1DA4EFD1" w14:textId="5AD4FD56" w:rsidR="00D03B5A" w:rsidRPr="005428D5" w:rsidRDefault="00D03B5A" w:rsidP="00101116">
      <w:pPr>
        <w:spacing w:line="240" w:lineRule="auto"/>
        <w:ind w:firstLine="567"/>
        <w:rPr>
          <w:rStyle w:val="Grietas"/>
          <w:b w:val="0"/>
        </w:rPr>
      </w:pPr>
      <w:r w:rsidRPr="005428D5">
        <w:rPr>
          <w:rStyle w:val="Grietas"/>
          <w:b w:val="0"/>
        </w:rPr>
        <w:t xml:space="preserve">Apibendrinant </w:t>
      </w:r>
      <w:r w:rsidR="00B0410C" w:rsidRPr="005428D5">
        <w:rPr>
          <w:rStyle w:val="Grietas"/>
          <w:b w:val="0"/>
        </w:rPr>
        <w:t>fokusuot</w:t>
      </w:r>
      <w:r w:rsidR="00374E20" w:rsidRPr="005428D5">
        <w:rPr>
          <w:rStyle w:val="Grietas"/>
          <w:b w:val="0"/>
        </w:rPr>
        <w:t>os</w:t>
      </w:r>
      <w:r w:rsidR="00B0410C" w:rsidRPr="005428D5">
        <w:rPr>
          <w:rStyle w:val="Grietas"/>
          <w:b w:val="0"/>
        </w:rPr>
        <w:t xml:space="preserve"> </w:t>
      </w:r>
      <w:r w:rsidRPr="005428D5">
        <w:rPr>
          <w:rStyle w:val="Grietas"/>
          <w:b w:val="0"/>
        </w:rPr>
        <w:t xml:space="preserve">grupės diskusiją </w:t>
      </w:r>
      <w:r w:rsidR="00374E20" w:rsidRPr="005428D5">
        <w:rPr>
          <w:rStyle w:val="Grietas"/>
          <w:b w:val="0"/>
        </w:rPr>
        <w:t xml:space="preserve">akceleravimo tema, </w:t>
      </w:r>
      <w:r w:rsidRPr="005428D5">
        <w:rPr>
          <w:rStyle w:val="Grietas"/>
          <w:b w:val="0"/>
        </w:rPr>
        <w:t>darytinos šios išvados:</w:t>
      </w:r>
    </w:p>
    <w:p w14:paraId="0020D81C" w14:textId="19122C32" w:rsidR="00986E3B" w:rsidRPr="005428D5" w:rsidRDefault="00986E3B" w:rsidP="00E83934">
      <w:pPr>
        <w:pStyle w:val="Sraopastraipa"/>
        <w:numPr>
          <w:ilvl w:val="0"/>
          <w:numId w:val="48"/>
        </w:numPr>
        <w:tabs>
          <w:tab w:val="left" w:pos="720"/>
          <w:tab w:val="left" w:pos="1134"/>
        </w:tabs>
        <w:spacing w:line="240" w:lineRule="auto"/>
        <w:ind w:left="0" w:right="-1" w:firstLine="540"/>
        <w:jc w:val="both"/>
      </w:pPr>
      <w:r w:rsidRPr="005428D5">
        <w:t xml:space="preserve">Trūksta finansavimo ir pre-akceleravimo bei akceleravimo programų giliosioms technologijoms (angl. – deep tech), tarp jų ir gyvybės mokslų sektoriui; </w:t>
      </w:r>
    </w:p>
    <w:p w14:paraId="708BDD60" w14:textId="7863AED1" w:rsidR="00986E3B" w:rsidRPr="005428D5" w:rsidRDefault="00986E3B" w:rsidP="00E83934">
      <w:pPr>
        <w:pStyle w:val="Sraopastraipa"/>
        <w:numPr>
          <w:ilvl w:val="0"/>
          <w:numId w:val="48"/>
        </w:numPr>
        <w:tabs>
          <w:tab w:val="left" w:pos="720"/>
          <w:tab w:val="left" w:pos="1134"/>
        </w:tabs>
        <w:spacing w:line="240" w:lineRule="auto"/>
        <w:ind w:left="0" w:right="-1" w:firstLine="540"/>
        <w:jc w:val="both"/>
      </w:pPr>
      <w:r w:rsidRPr="005428D5">
        <w:t xml:space="preserve">Kalbant apie giliąsias technologijas (angl. deep tech) finansavimas turėtų būti dalinai negrąžinamos subsidijos forma, taip pat svarstytina lengvatinės paskolos (angl. soft loan) forma vietoj negrąžinamosios subsidijos. Toliau, kai jau būtų artėjama prie MVP (arba jis bent iš dalies būtų sukurtas), į tokią įmonę </w:t>
      </w:r>
      <w:r w:rsidR="009C10F9" w:rsidRPr="005428D5">
        <w:t xml:space="preserve">jau galėtų </w:t>
      </w:r>
      <w:r w:rsidRPr="005428D5">
        <w:t xml:space="preserve">investuoti akceleravimo ar kiti rizikos kapitalo fondai. </w:t>
      </w:r>
    </w:p>
    <w:p w14:paraId="279F4545" w14:textId="3435A065" w:rsidR="00B62F46" w:rsidRPr="005428D5" w:rsidRDefault="009821FA" w:rsidP="00E83934">
      <w:pPr>
        <w:pStyle w:val="Sraopastraipa"/>
        <w:numPr>
          <w:ilvl w:val="0"/>
          <w:numId w:val="13"/>
        </w:numPr>
        <w:tabs>
          <w:tab w:val="left" w:pos="720"/>
          <w:tab w:val="left" w:pos="1134"/>
        </w:tabs>
        <w:spacing w:line="240" w:lineRule="auto"/>
        <w:ind w:left="0" w:right="-1" w:firstLine="540"/>
        <w:jc w:val="both"/>
        <w:rPr>
          <w:rFonts w:cs="Times New Roman"/>
          <w:color w:val="000000" w:themeColor="text1"/>
        </w:rPr>
      </w:pPr>
      <w:r>
        <w:rPr>
          <w:rFonts w:cs="Times New Roman"/>
          <w:color w:val="000000" w:themeColor="text1"/>
        </w:rPr>
        <w:t>D</w:t>
      </w:r>
      <w:r w:rsidR="0012527B" w:rsidRPr="005428D5">
        <w:rPr>
          <w:rFonts w:cs="Times New Roman"/>
          <w:color w:val="000000" w:themeColor="text1"/>
        </w:rPr>
        <w:t xml:space="preserve">ėl riboto </w:t>
      </w:r>
      <w:r>
        <w:rPr>
          <w:rFonts w:cs="Times New Roman"/>
          <w:color w:val="000000" w:themeColor="text1"/>
        </w:rPr>
        <w:t xml:space="preserve">giliųjų technologijų, </w:t>
      </w:r>
      <w:r w:rsidR="0045086D">
        <w:rPr>
          <w:rFonts w:cs="Times New Roman"/>
          <w:color w:val="000000" w:themeColor="text1"/>
        </w:rPr>
        <w:t>tarp jų</w:t>
      </w:r>
      <w:r>
        <w:rPr>
          <w:rFonts w:cs="Times New Roman"/>
          <w:color w:val="000000" w:themeColor="text1"/>
        </w:rPr>
        <w:t xml:space="preserve"> gyvybės mokslų,</w:t>
      </w:r>
      <w:r w:rsidR="0012527B" w:rsidRPr="005428D5">
        <w:rPr>
          <w:rFonts w:cs="Times New Roman"/>
          <w:color w:val="000000" w:themeColor="text1"/>
        </w:rPr>
        <w:t xml:space="preserve"> sektorių dalyvių skaičiaus atskiram fondui steigti nėra pagrindo</w:t>
      </w:r>
      <w:r w:rsidR="00862946" w:rsidRPr="005428D5">
        <w:rPr>
          <w:rFonts w:cs="Times New Roman"/>
          <w:color w:val="000000" w:themeColor="text1"/>
        </w:rPr>
        <w:t xml:space="preserve">. </w:t>
      </w:r>
      <w:r w:rsidR="0012527B" w:rsidRPr="005428D5">
        <w:rPr>
          <w:rFonts w:cs="Times New Roman"/>
          <w:color w:val="000000" w:themeColor="text1"/>
        </w:rPr>
        <w:t xml:space="preserve">Siekiant patenkinti šių sektorių poreikį, reikia skatinti esamus akceleravimo fondus </w:t>
      </w:r>
      <w:r w:rsidR="00DB7888" w:rsidRPr="005428D5">
        <w:rPr>
          <w:rFonts w:cs="Times New Roman"/>
          <w:color w:val="000000" w:themeColor="text1"/>
        </w:rPr>
        <w:t>pritaikyti savo programas ir praplėsti savo veiklą šiems sektoriams</w:t>
      </w:r>
      <w:r w:rsidR="00101116" w:rsidRPr="005428D5">
        <w:rPr>
          <w:rFonts w:cs="Times New Roman"/>
          <w:color w:val="000000" w:themeColor="text1"/>
        </w:rPr>
        <w:t xml:space="preserve"> bei nustatyti tokį tikslą naujai steigiamo fondo valdytojui</w:t>
      </w:r>
      <w:r w:rsidR="00DB7888" w:rsidRPr="005428D5">
        <w:rPr>
          <w:rFonts w:cs="Times New Roman"/>
          <w:color w:val="000000" w:themeColor="text1"/>
        </w:rPr>
        <w:t>.</w:t>
      </w:r>
    </w:p>
    <w:p w14:paraId="239A1DD6" w14:textId="085701DC" w:rsidR="003A1E4A" w:rsidRPr="003A1E4A" w:rsidRDefault="00B62F46" w:rsidP="00E83934">
      <w:pPr>
        <w:pStyle w:val="Sraopastraipa"/>
        <w:numPr>
          <w:ilvl w:val="0"/>
          <w:numId w:val="13"/>
        </w:numPr>
        <w:tabs>
          <w:tab w:val="left" w:pos="720"/>
          <w:tab w:val="left" w:pos="1134"/>
        </w:tabs>
        <w:ind w:left="0" w:firstLine="540"/>
        <w:jc w:val="both"/>
        <w:rPr>
          <w:rFonts w:cs="Times New Roman"/>
          <w:color w:val="000000" w:themeColor="text1"/>
        </w:rPr>
      </w:pPr>
      <w:r w:rsidRPr="003A1E4A">
        <w:rPr>
          <w:rFonts w:cs="Times New Roman"/>
          <w:color w:val="000000" w:themeColor="text1"/>
        </w:rPr>
        <w:t xml:space="preserve">Papildomo akceleravimo fondo steigimas 2020 m. nėra tikslingas, kadangi šiuo metu akceleravimo poreikis didžiąja dalimi yra patenkintas, tačiau būtina tęsti esamų akceleravimo fondų veiklą ir nuo 2022 m. yra tikslingas papildomo akeleravimo fondo, pritaikyto giliųjų technologijų, tame tarpe ir gyvybės mokslų dalyviams, steigimas. </w:t>
      </w:r>
      <w:r w:rsidR="003A1E4A" w:rsidRPr="003A1E4A">
        <w:rPr>
          <w:rFonts w:cs="Times New Roman"/>
          <w:color w:val="000000" w:themeColor="text1"/>
        </w:rPr>
        <w:t xml:space="preserve">2020 m. pabaigoje (vėliausiai 2021 m. pradžioje) reikia pradėti pasirengimo darbus </w:t>
      </w:r>
      <w:r w:rsidR="008C013D">
        <w:rPr>
          <w:rFonts w:cs="Times New Roman"/>
          <w:color w:val="000000" w:themeColor="text1"/>
        </w:rPr>
        <w:t>tokio fondo steigimui</w:t>
      </w:r>
      <w:r w:rsidR="003A1E4A" w:rsidRPr="003A1E4A">
        <w:rPr>
          <w:rFonts w:cs="Times New Roman"/>
          <w:color w:val="000000" w:themeColor="text1"/>
        </w:rPr>
        <w:t>.</w:t>
      </w:r>
    </w:p>
    <w:p w14:paraId="7BCB8EFF" w14:textId="49D71A94" w:rsidR="009821FA" w:rsidRPr="005428D5" w:rsidRDefault="009821FA" w:rsidP="00E83934">
      <w:pPr>
        <w:pStyle w:val="Sraopastraipa"/>
        <w:numPr>
          <w:ilvl w:val="0"/>
          <w:numId w:val="48"/>
        </w:numPr>
        <w:tabs>
          <w:tab w:val="left" w:pos="720"/>
          <w:tab w:val="left" w:pos="1134"/>
        </w:tabs>
        <w:spacing w:line="240" w:lineRule="auto"/>
        <w:ind w:left="0" w:right="-1" w:firstLine="540"/>
        <w:jc w:val="both"/>
      </w:pPr>
      <w:r w:rsidRPr="005428D5">
        <w:t xml:space="preserve">Atrenkant finansuotinas idėjas, turi dalyvauti tiek investuotojai (rizikos kapitalo fondų valdytojai), tiek industrijos atstovai. </w:t>
      </w:r>
    </w:p>
    <w:p w14:paraId="4C14515B" w14:textId="5C238212" w:rsidR="009A6F56" w:rsidRPr="005428D5" w:rsidRDefault="009A6F56" w:rsidP="00E83934">
      <w:pPr>
        <w:pStyle w:val="Sraopastraipa"/>
        <w:numPr>
          <w:ilvl w:val="0"/>
          <w:numId w:val="13"/>
        </w:numPr>
        <w:tabs>
          <w:tab w:val="left" w:pos="720"/>
          <w:tab w:val="left" w:pos="1134"/>
        </w:tabs>
        <w:spacing w:line="240" w:lineRule="auto"/>
        <w:ind w:left="0" w:right="-1" w:firstLine="540"/>
        <w:jc w:val="both"/>
        <w:rPr>
          <w:rFonts w:cs="Times New Roman"/>
          <w:color w:val="000000" w:themeColor="text1"/>
        </w:rPr>
      </w:pPr>
      <w:r w:rsidRPr="005428D5">
        <w:rPr>
          <w:rFonts w:cs="Times New Roman"/>
          <w:color w:val="000000" w:themeColor="text1"/>
        </w:rPr>
        <w:t xml:space="preserve">Akceleravimui galėtų būti taikoma </w:t>
      </w:r>
      <w:r w:rsidR="00101116" w:rsidRPr="005428D5">
        <w:rPr>
          <w:rFonts w:cs="Times New Roman"/>
          <w:color w:val="000000" w:themeColor="text1"/>
        </w:rPr>
        <w:t>FP</w:t>
      </w:r>
      <w:r w:rsidRPr="005428D5">
        <w:rPr>
          <w:rFonts w:cs="Times New Roman"/>
          <w:color w:val="000000" w:themeColor="text1"/>
        </w:rPr>
        <w:t xml:space="preserve">, konstruojant ją tokiais principais: </w:t>
      </w:r>
    </w:p>
    <w:p w14:paraId="4281DF2F" w14:textId="2B028D3A" w:rsidR="006268CB" w:rsidRPr="005428D5" w:rsidRDefault="009A6F56" w:rsidP="00E83934">
      <w:pPr>
        <w:pStyle w:val="Sraopastraipa"/>
        <w:numPr>
          <w:ilvl w:val="0"/>
          <w:numId w:val="13"/>
        </w:numPr>
        <w:tabs>
          <w:tab w:val="left" w:pos="720"/>
          <w:tab w:val="left" w:pos="1134"/>
        </w:tabs>
        <w:spacing w:after="0" w:line="240" w:lineRule="auto"/>
        <w:ind w:left="0" w:firstLine="540"/>
        <w:jc w:val="both"/>
        <w:rPr>
          <w:rFonts w:cs="Times New Roman"/>
          <w:lang w:eastAsia="lt-LT"/>
        </w:rPr>
      </w:pPr>
      <w:r w:rsidRPr="005428D5">
        <w:rPr>
          <w:rFonts w:cs="Times New Roman"/>
          <w:lang w:eastAsia="lt-LT"/>
        </w:rPr>
        <w:t>Pre-akceleravimo programoms, kurių metų idėjos formuluojamos ir suplanuojama jų tolesnio vystymo ir komercializavimo eiga – turėtų būti skiriamos subsidijos.</w:t>
      </w:r>
    </w:p>
    <w:p w14:paraId="5A63B018" w14:textId="7CCA4EFB" w:rsidR="009A6F56" w:rsidRPr="005428D5" w:rsidRDefault="009A6F56" w:rsidP="00E83934">
      <w:pPr>
        <w:pStyle w:val="Sraopastraipa"/>
        <w:numPr>
          <w:ilvl w:val="0"/>
          <w:numId w:val="13"/>
        </w:numPr>
        <w:tabs>
          <w:tab w:val="left" w:pos="720"/>
          <w:tab w:val="left" w:pos="1134"/>
        </w:tabs>
        <w:spacing w:after="0" w:line="240" w:lineRule="auto"/>
        <w:ind w:left="0" w:firstLine="540"/>
        <w:jc w:val="both"/>
        <w:rPr>
          <w:rFonts w:cs="Times New Roman"/>
          <w:lang w:eastAsia="lt-LT"/>
        </w:rPr>
      </w:pPr>
      <w:r w:rsidRPr="005428D5">
        <w:rPr>
          <w:rFonts w:cs="Times New Roman"/>
          <w:lang w:eastAsia="lt-LT"/>
        </w:rPr>
        <w:lastRenderedPageBreak/>
        <w:t>Pasiekus akceleravimo programos etap</w:t>
      </w:r>
      <w:r w:rsidR="008951A0" w:rsidRPr="005428D5">
        <w:rPr>
          <w:rFonts w:cs="Times New Roman"/>
          <w:lang w:eastAsia="lt-LT"/>
        </w:rPr>
        <w:t>ą</w:t>
      </w:r>
      <w:r w:rsidR="00482D7F" w:rsidRPr="005428D5">
        <w:rPr>
          <w:rFonts w:cs="Times New Roman"/>
          <w:lang w:eastAsia="lt-LT"/>
        </w:rPr>
        <w:t xml:space="preserve">, kuriame idėja yra patraukli </w:t>
      </w:r>
      <w:r w:rsidR="008951A0" w:rsidRPr="005428D5">
        <w:rPr>
          <w:rFonts w:cs="Times New Roman"/>
          <w:lang w:eastAsia="lt-LT"/>
        </w:rPr>
        <w:t>investuotojams,</w:t>
      </w:r>
      <w:r w:rsidR="00482D7F" w:rsidRPr="005428D5">
        <w:rPr>
          <w:rFonts w:cs="Times New Roman"/>
          <w:lang w:eastAsia="lt-LT"/>
        </w:rPr>
        <w:t xml:space="preserve"> </w:t>
      </w:r>
      <w:r w:rsidR="008951A0" w:rsidRPr="005428D5">
        <w:rPr>
          <w:rFonts w:cs="Times New Roman"/>
          <w:lang w:eastAsia="lt-LT"/>
        </w:rPr>
        <w:t>pritraukiamas RKF</w:t>
      </w:r>
      <w:r w:rsidR="00482D7F" w:rsidRPr="005428D5">
        <w:rPr>
          <w:rFonts w:cs="Times New Roman"/>
          <w:lang w:eastAsia="lt-LT"/>
        </w:rPr>
        <w:t xml:space="preserve"> </w:t>
      </w:r>
      <w:r w:rsidR="008951A0" w:rsidRPr="005428D5">
        <w:rPr>
          <w:rFonts w:cs="Times New Roman"/>
          <w:lang w:eastAsia="lt-LT"/>
        </w:rPr>
        <w:t>ir kitų investuotojų finansavimas.</w:t>
      </w:r>
      <w:r w:rsidR="00482D7F" w:rsidRPr="005428D5">
        <w:rPr>
          <w:rFonts w:cs="Times New Roman"/>
          <w:lang w:eastAsia="lt-LT"/>
        </w:rPr>
        <w:t xml:space="preserve"> </w:t>
      </w:r>
      <w:r w:rsidRPr="005428D5">
        <w:rPr>
          <w:rFonts w:cs="Times New Roman"/>
          <w:lang w:eastAsia="lt-LT"/>
        </w:rPr>
        <w:t xml:space="preserve"> </w:t>
      </w:r>
    </w:p>
    <w:p w14:paraId="40E0C1A4" w14:textId="77777777" w:rsidR="00B33CF2" w:rsidRDefault="008951A0" w:rsidP="008D186D">
      <w:pPr>
        <w:spacing w:before="240" w:after="240" w:line="240" w:lineRule="auto"/>
        <w:ind w:firstLine="567"/>
        <w:jc w:val="both"/>
      </w:pPr>
      <w:r w:rsidRPr="005428D5">
        <w:t>2014</w:t>
      </w:r>
      <w:r w:rsidR="001E3752" w:rsidRPr="005428D5">
        <w:t>–2</w:t>
      </w:r>
      <w:r w:rsidRPr="005428D5">
        <w:t xml:space="preserve">020 m. </w:t>
      </w:r>
      <w:r w:rsidR="001E3752" w:rsidRPr="005428D5">
        <w:t>finansavimo laikotarpiu priemonei „Akceleravimo fondas“ skirta 1</w:t>
      </w:r>
      <w:r w:rsidR="004247EC" w:rsidRPr="005428D5">
        <w:t>4</w:t>
      </w:r>
      <w:r w:rsidR="001E3752" w:rsidRPr="005428D5">
        <w:t>,4</w:t>
      </w:r>
      <w:r w:rsidR="004247EC" w:rsidRPr="005428D5">
        <w:t>8</w:t>
      </w:r>
      <w:r w:rsidR="001E3752" w:rsidRPr="005428D5">
        <w:t xml:space="preserve"> mln. </w:t>
      </w:r>
      <w:r w:rsidR="00AA53AF" w:rsidRPr="005428D5">
        <w:t>EUR</w:t>
      </w:r>
      <w:r w:rsidR="001E3752" w:rsidRPr="005428D5">
        <w:t>. Atsižvelgiant į tai, kad siūloma praplėsti akceleravimo programas pritaikant jas giliųjų technologijų ir gyvybės mokslų sektoriams, kur investicijų poreikis yra didesnis</w:t>
      </w:r>
      <w:r w:rsidR="0043265C" w:rsidRPr="005428D5">
        <w:t xml:space="preserve"> apie 2 kartus</w:t>
      </w:r>
      <w:r w:rsidR="001E3752" w:rsidRPr="005428D5">
        <w:t xml:space="preserve">, siūloma  </w:t>
      </w:r>
      <w:r w:rsidR="00BD081B" w:rsidRPr="005428D5">
        <w:t xml:space="preserve">padidinti </w:t>
      </w:r>
      <w:r w:rsidR="00B1116A" w:rsidRPr="005428D5">
        <w:t xml:space="preserve">šią sumą </w:t>
      </w:r>
      <w:r w:rsidR="0043265C" w:rsidRPr="005428D5">
        <w:t>1,5</w:t>
      </w:r>
      <w:r w:rsidR="00B1116A" w:rsidRPr="005428D5">
        <w:t xml:space="preserve"> kart</w:t>
      </w:r>
      <w:r w:rsidR="0043265C" w:rsidRPr="005428D5">
        <w:t>o</w:t>
      </w:r>
      <w:r w:rsidR="00B1116A" w:rsidRPr="005428D5">
        <w:t xml:space="preserve"> ir</w:t>
      </w:r>
      <w:r w:rsidR="008E21ED" w:rsidRPr="005428D5">
        <w:t xml:space="preserve"> </w:t>
      </w:r>
      <w:r w:rsidR="00C1265F">
        <w:t xml:space="preserve"> naujam fondui (-ams)</w:t>
      </w:r>
      <w:r w:rsidR="00B1116A" w:rsidRPr="005428D5">
        <w:t xml:space="preserve"> skirti 2</w:t>
      </w:r>
      <w:r w:rsidR="0043265C" w:rsidRPr="005428D5">
        <w:t>0</w:t>
      </w:r>
      <w:r w:rsidR="00B1116A" w:rsidRPr="005428D5">
        <w:t xml:space="preserve"> mln. </w:t>
      </w:r>
      <w:r w:rsidR="00AA53AF" w:rsidRPr="005428D5">
        <w:t>EUR</w:t>
      </w:r>
      <w:r w:rsidR="00B1116A" w:rsidRPr="005428D5">
        <w:t>.</w:t>
      </w:r>
    </w:p>
    <w:p w14:paraId="790AF60B" w14:textId="62C1B2BF" w:rsidR="006602D3" w:rsidRPr="005428D5" w:rsidRDefault="008D186D" w:rsidP="006602D3">
      <w:pPr>
        <w:pStyle w:val="Antrat3"/>
        <w:ind w:left="0"/>
        <w:rPr>
          <w:rStyle w:val="Grietas"/>
          <w:bCs w:val="0"/>
        </w:rPr>
      </w:pPr>
      <w:bookmarkStart w:id="246" w:name="_Toc35885634"/>
      <w:bookmarkStart w:id="247" w:name="_Hlk32320614"/>
      <w:r w:rsidRPr="005428D5">
        <w:t>3.2</w:t>
      </w:r>
      <w:r w:rsidRPr="00082C00">
        <w:t xml:space="preserve">.3.6 </w:t>
      </w:r>
      <w:r w:rsidR="006602D3" w:rsidRPr="00082C00">
        <w:t>Obligacijų rinkos fokusuotos grupės diskusija</w:t>
      </w:r>
      <w:bookmarkEnd w:id="246"/>
    </w:p>
    <w:p w14:paraId="0591E844" w14:textId="77777777" w:rsidR="00B33CF2" w:rsidRPr="005428D5" w:rsidRDefault="00B33CF2" w:rsidP="00B33CF2">
      <w:pPr>
        <w:spacing w:before="240" w:after="240" w:line="240" w:lineRule="auto"/>
        <w:ind w:firstLine="567"/>
        <w:jc w:val="both"/>
      </w:pPr>
      <w:r w:rsidRPr="005428D5">
        <w:t>Obligacijų rinkos situacija</w:t>
      </w:r>
    </w:p>
    <w:p w14:paraId="49883A44" w14:textId="77777777" w:rsidR="00B33CF2" w:rsidRPr="005428D5" w:rsidRDefault="00B33CF2" w:rsidP="00B33CF2">
      <w:pPr>
        <w:spacing w:before="240" w:after="240" w:line="240" w:lineRule="auto"/>
        <w:ind w:firstLine="567"/>
        <w:jc w:val="both"/>
      </w:pPr>
      <w:r w:rsidRPr="005428D5">
        <w:t>Kaip parodė 2019 m. rudenį atlikta SVV</w:t>
      </w:r>
      <w:r>
        <w:t xml:space="preserve"> subjektų</w:t>
      </w:r>
      <w:r w:rsidRPr="005428D5">
        <w:t xml:space="preserve"> apklausa, taip pat ir LB 2019 m. atliktos apklausos duomenimis, SVV</w:t>
      </w:r>
      <w:r>
        <w:t xml:space="preserve"> subjektai</w:t>
      </w:r>
      <w:r w:rsidRPr="005428D5">
        <w:t xml:space="preserve"> Lietuvoje susiduria su sunkesnėmis kreditavimo sąlygomis, nei didesnės įmonės, įskaitant trumpesnius kreditavimo terminus ir didesnes užtikrinimo priemones. SVV </w:t>
      </w:r>
      <w:r>
        <w:t xml:space="preserve">subjektų </w:t>
      </w:r>
      <w:r w:rsidRPr="005428D5">
        <w:t>patekimas į kapitalo rinkas, ypač akcijų rinkas, yra ribotas, kadangi pradinis viešas siūlymas (PVS) su vėlesniu įtraukimu į sąrašus, dažnai nėra SVV</w:t>
      </w:r>
      <w:r>
        <w:t xml:space="preserve"> subjektų</w:t>
      </w:r>
      <w:r w:rsidRPr="005428D5">
        <w:t xml:space="preserve"> svarstomas dėl informacijos ir žinių trūkumo arba yra laikomas pernelyg brangiu ir sudėtingu.</w:t>
      </w:r>
    </w:p>
    <w:p w14:paraId="0A301A13" w14:textId="77777777" w:rsidR="00B33CF2" w:rsidRPr="005428D5" w:rsidRDefault="00B33CF2" w:rsidP="00B33CF2">
      <w:pPr>
        <w:spacing w:before="240" w:after="240" w:line="240" w:lineRule="auto"/>
        <w:ind w:firstLine="567"/>
        <w:jc w:val="both"/>
      </w:pPr>
      <w:r w:rsidRPr="005428D5">
        <w:t>Siekiant užtikrinti tvarų ekonomikos augimą ir kapitalo rinkų plėtrą Lietuvoje, EBRD ir FM inicijavo bendradarbiavimo projektą, skirtą parengti valstybės finansavimo priemonę, suteiksiančią Lietuvos SVV</w:t>
      </w:r>
      <w:r>
        <w:t xml:space="preserve"> subjektams</w:t>
      </w:r>
      <w:r w:rsidRPr="005428D5">
        <w:t xml:space="preserve"> galimybę gauti valstybės finansavimą, pritraukiant alternatyvų finansavimą per kapitalo rinkas bei </w:t>
      </w:r>
      <w:proofErr w:type="spellStart"/>
      <w:r w:rsidRPr="005428D5">
        <w:t>listinguojant</w:t>
      </w:r>
      <w:proofErr w:type="spellEnd"/>
      <w:r w:rsidRPr="005428D5">
        <w:t xml:space="preserve"> įmonės akcijas ir obligacijas reguliuojamoje</w:t>
      </w:r>
      <w:r>
        <w:t xml:space="preserve"> ir alternatyvioje</w:t>
      </w:r>
      <w:r w:rsidRPr="005428D5">
        <w:t xml:space="preserve"> rinkoje.</w:t>
      </w:r>
    </w:p>
    <w:p w14:paraId="7264F66F" w14:textId="77777777" w:rsidR="00B33CF2" w:rsidRPr="005428D5" w:rsidRDefault="00B33CF2" w:rsidP="00B33CF2">
      <w:pPr>
        <w:spacing w:before="240" w:after="240" w:line="240" w:lineRule="auto"/>
        <w:ind w:firstLine="567"/>
        <w:jc w:val="both"/>
        <w:rPr>
          <w:b/>
        </w:rPr>
      </w:pPr>
      <w:r w:rsidRPr="005428D5">
        <w:t>Planuojama, kad pagal šią priemonę bus</w:t>
      </w:r>
      <w:r w:rsidRPr="005428D5">
        <w:rPr>
          <w:b/>
        </w:rPr>
        <w:t xml:space="preserve"> </w:t>
      </w:r>
      <w:r w:rsidRPr="005428D5">
        <w:t xml:space="preserve">kompensuojama iki 50 proc. tinkamų finansuoti išlaidų, patirtų besirengiant įmonės akcijų ir obligacijų </w:t>
      </w:r>
      <w:proofErr w:type="spellStart"/>
      <w:r w:rsidRPr="005428D5">
        <w:t>listingavimui</w:t>
      </w:r>
      <w:proofErr w:type="spellEnd"/>
      <w:r w:rsidRPr="005428D5">
        <w:t xml:space="preserve"> reguliuojamoje</w:t>
      </w:r>
      <w:r>
        <w:t xml:space="preserve"> ir alternatyvioje</w:t>
      </w:r>
      <w:r w:rsidRPr="005428D5">
        <w:t xml:space="preserve"> rinkoje, bei neviršijant priemonei skirtos sumos. </w:t>
      </w:r>
      <w:r w:rsidRPr="005428D5">
        <w:sym w:font="Symbol" w:char="F0D8"/>
      </w:r>
      <w:r w:rsidRPr="005428D5">
        <w:t xml:space="preserve"> Dotacijos suma bus išmokėta MVĮ, kuri bus sėkmingai įtraukta į sąrašą ir (ar) prekybą NASDAQ Vilnius reguliuojamoje rinkoje arba alternatyvioje „</w:t>
      </w:r>
      <w:proofErr w:type="spellStart"/>
      <w:r w:rsidRPr="005428D5">
        <w:t>First</w:t>
      </w:r>
      <w:proofErr w:type="spellEnd"/>
      <w:r w:rsidRPr="005428D5">
        <w:t xml:space="preserve"> </w:t>
      </w:r>
      <w:proofErr w:type="spellStart"/>
      <w:r w:rsidRPr="005428D5">
        <w:t>North</w:t>
      </w:r>
      <w:proofErr w:type="spellEnd"/>
      <w:r w:rsidRPr="005428D5">
        <w:t>“  rinkoje. Akcijų įtraukimas į sąrašą / prekybą vertybinių popierių biržoje bus laikomas tinkamu, pritraukus per vertybinių popierių biržą mažiausiai 500000 EUR per nustatytą laiko tarpą.</w:t>
      </w:r>
    </w:p>
    <w:p w14:paraId="09D77B2C" w14:textId="04017801" w:rsidR="00D35F5F" w:rsidRPr="006602D3" w:rsidRDefault="00D35F5F" w:rsidP="00E83934">
      <w:pPr>
        <w:spacing w:before="240" w:line="240" w:lineRule="auto"/>
        <w:ind w:firstLine="567"/>
        <w:jc w:val="both"/>
        <w:rPr>
          <w:rStyle w:val="Grietas"/>
          <w:rFonts w:cs="Times New Roman"/>
          <w:b w:val="0"/>
          <w:bCs w:val="0"/>
          <w:lang w:eastAsia="lt-LT"/>
        </w:rPr>
      </w:pPr>
      <w:r w:rsidRPr="008D5D22">
        <w:rPr>
          <w:rStyle w:val="Grietas"/>
          <w:b w:val="0"/>
          <w:bCs w:val="0"/>
        </w:rPr>
        <w:t>2019 m. spalio mėn. buvo surengta fokusuotos grupės diskusija obligacijų rinkos L</w:t>
      </w:r>
      <w:r w:rsidRPr="006E4AEB">
        <w:rPr>
          <w:rStyle w:val="Grietas"/>
          <w:b w:val="0"/>
          <w:bCs w:val="0"/>
        </w:rPr>
        <w:t>ietuvoje tema. Diskusijoje dalyvavo UAB ,,Lewben“, UAB ,,Milvas“, ,Lietuvos banko, UAB ,,Credital verslui“, UAB ,,Orion Securities“, UAB ,,Nasdaq“, UAB ,,Swedbank“ ir FM, EIM ir INVEG</w:t>
      </w:r>
      <w:r w:rsidR="00620D0A">
        <w:rPr>
          <w:rStyle w:val="Grietas"/>
          <w:b w:val="0"/>
          <w:bCs w:val="0"/>
        </w:rPr>
        <w:t>OS</w:t>
      </w:r>
      <w:r w:rsidRPr="006E4AEB">
        <w:rPr>
          <w:rStyle w:val="Grietas"/>
          <w:b w:val="0"/>
          <w:bCs w:val="0"/>
        </w:rPr>
        <w:t xml:space="preserve"> atstovai. Šios diskusijos tikslas buvo</w:t>
      </w:r>
      <w:r w:rsidRPr="003627E6">
        <w:rPr>
          <w:rStyle w:val="Grietas"/>
          <w:b w:val="0"/>
          <w:bCs w:val="0"/>
        </w:rPr>
        <w:t xml:space="preserve"> išanalizuoti obligacijų rinkos situaciją Lietuvoje, identifikuojant, ar obligacijų išleidimas šiuo metu yra patrauklus verslo finansavimo būdas, išsiaiškinti, kas paskatintų SVV</w:t>
      </w:r>
      <w:r w:rsidR="00A70390">
        <w:rPr>
          <w:rStyle w:val="Grietas"/>
          <w:b w:val="0"/>
          <w:bCs w:val="0"/>
        </w:rPr>
        <w:t xml:space="preserve"> subjektus</w:t>
      </w:r>
      <w:r w:rsidRPr="003627E6">
        <w:rPr>
          <w:rStyle w:val="Grietas"/>
          <w:b w:val="0"/>
          <w:bCs w:val="0"/>
        </w:rPr>
        <w:t xml:space="preserve"> išleisti obligacijas.</w:t>
      </w:r>
    </w:p>
    <w:p w14:paraId="2A9CEE53" w14:textId="77777777" w:rsidR="00D35F5F" w:rsidRPr="00D35F5F" w:rsidRDefault="00D35F5F" w:rsidP="001A4EDB">
      <w:pPr>
        <w:spacing w:after="0" w:line="240" w:lineRule="auto"/>
        <w:ind w:firstLine="567"/>
        <w:jc w:val="both"/>
        <w:rPr>
          <w:rStyle w:val="Grietas"/>
          <w:b w:val="0"/>
          <w:bCs w:val="0"/>
        </w:rPr>
      </w:pPr>
      <w:r w:rsidRPr="00D35F5F">
        <w:rPr>
          <w:rStyle w:val="Grietas"/>
          <w:b w:val="0"/>
          <w:bCs w:val="0"/>
        </w:rPr>
        <w:t>Diskusijos dalyviai išskyrė šiuos iššūkius, su kuriais susiduria obligacijų rinkos dalyviai:</w:t>
      </w:r>
    </w:p>
    <w:p w14:paraId="616FA77D" w14:textId="42A21D3F" w:rsidR="00D35F5F" w:rsidRPr="00D35F5F" w:rsidRDefault="00D35F5F" w:rsidP="00E83934">
      <w:pPr>
        <w:pStyle w:val="Sraopastraipa"/>
        <w:numPr>
          <w:ilvl w:val="0"/>
          <w:numId w:val="13"/>
        </w:numPr>
        <w:tabs>
          <w:tab w:val="left" w:pos="810"/>
        </w:tabs>
        <w:spacing w:line="240" w:lineRule="auto"/>
        <w:ind w:left="0" w:firstLine="630"/>
        <w:jc w:val="both"/>
        <w:rPr>
          <w:rStyle w:val="Grietas"/>
          <w:b w:val="0"/>
          <w:bCs w:val="0"/>
        </w:rPr>
      </w:pPr>
      <w:r w:rsidRPr="00D35F5F">
        <w:rPr>
          <w:rStyle w:val="Grietas"/>
          <w:b w:val="0"/>
          <w:bCs w:val="0"/>
        </w:rPr>
        <w:t>SVV</w:t>
      </w:r>
      <w:r w:rsidR="00A70390">
        <w:rPr>
          <w:rStyle w:val="Grietas"/>
          <w:b w:val="0"/>
          <w:bCs w:val="0"/>
        </w:rPr>
        <w:t xml:space="preserve"> subjektams</w:t>
      </w:r>
      <w:r w:rsidRPr="00D35F5F">
        <w:rPr>
          <w:rStyle w:val="Grietas"/>
          <w:b w:val="0"/>
          <w:bCs w:val="0"/>
        </w:rPr>
        <w:t xml:space="preserve"> išleisti ir išplatinti obligacijas yra santykinai brangiau, ir sudėtingiau dėl kompetencijų trūkumo ir dėl poreikio samdyti konsultantus (tarpininkus). Sėkmingai išplatinti obligacijas be tarpininkų gali tik rinkoje gerai žinomos įmonės.</w:t>
      </w:r>
    </w:p>
    <w:p w14:paraId="13794F3D" w14:textId="4765634E" w:rsidR="00D35F5F" w:rsidRPr="00D35F5F" w:rsidRDefault="00D35F5F" w:rsidP="00E83934">
      <w:pPr>
        <w:pStyle w:val="Sraopastraipa"/>
        <w:numPr>
          <w:ilvl w:val="0"/>
          <w:numId w:val="13"/>
        </w:numPr>
        <w:tabs>
          <w:tab w:val="left" w:pos="810"/>
        </w:tabs>
        <w:spacing w:line="240" w:lineRule="auto"/>
        <w:ind w:left="0" w:firstLine="630"/>
        <w:jc w:val="both"/>
        <w:rPr>
          <w:rStyle w:val="Grietas"/>
          <w:b w:val="0"/>
          <w:bCs w:val="0"/>
        </w:rPr>
      </w:pPr>
      <w:r w:rsidRPr="00D35F5F">
        <w:rPr>
          <w:rStyle w:val="Grietas"/>
          <w:b w:val="0"/>
          <w:bCs w:val="0"/>
        </w:rPr>
        <w:t>5-20 mln. EUR emisijas šiuo metu dažniausiai neįdomios investuotojams.</w:t>
      </w:r>
    </w:p>
    <w:p w14:paraId="2FE18F0F" w14:textId="77777777" w:rsidR="00D35F5F" w:rsidRPr="00D35F5F" w:rsidRDefault="00D35F5F" w:rsidP="00D35F5F">
      <w:pPr>
        <w:spacing w:line="240" w:lineRule="auto"/>
        <w:ind w:firstLine="567"/>
        <w:jc w:val="both"/>
        <w:rPr>
          <w:rStyle w:val="Grietas"/>
          <w:b w:val="0"/>
          <w:bCs w:val="0"/>
        </w:rPr>
      </w:pPr>
      <w:r w:rsidRPr="00D35F5F">
        <w:rPr>
          <w:rStyle w:val="Grietas"/>
          <w:b w:val="0"/>
          <w:bCs w:val="0"/>
        </w:rPr>
        <w:t>Neinstituciniai investuotojai Lietuvoje tikisi apie 8-12 proc. grąžos, tačiau emitentui tai yra labai didelė kaina. Toks grąžos lūkestis susiklostė istoriškai, nes investuotojai panašią grąžą uždirba investavę į stabiliai veikiantį verslą arba nekilnojamą turtą.. Taip pat investuotojams būtų patraukliau ir saugiau investuoti į listinguojamas įmones, nes jos turi atskleisti finansinę atskaitomybę 2 kartus per metus, kas didina investicijos patikimumą bei daro investiciją patrauklesne.</w:t>
      </w:r>
    </w:p>
    <w:p w14:paraId="7B39F941" w14:textId="77777777" w:rsidR="00D35F5F" w:rsidRPr="00D35F5F" w:rsidRDefault="00D35F5F" w:rsidP="00D35F5F">
      <w:pPr>
        <w:spacing w:line="240" w:lineRule="auto"/>
        <w:ind w:firstLine="567"/>
        <w:jc w:val="both"/>
        <w:rPr>
          <w:rStyle w:val="Grietas"/>
          <w:b w:val="0"/>
          <w:bCs w:val="0"/>
        </w:rPr>
      </w:pPr>
      <w:r w:rsidRPr="00D35F5F">
        <w:rPr>
          <w:rStyle w:val="Grietas"/>
          <w:b w:val="0"/>
          <w:bCs w:val="0"/>
        </w:rPr>
        <w:t xml:space="preserve">Lietuvoje šiuo metu daugiausiai obligacijų leidžiama neviešai. Fokusuotos grupės diskusijos metu svarstant apie valstybės garantiją, buvo išsakyta nuomonė, kad efektyviau būtų teikti garantijas viešoms emisijoms, nes tai pritrauktų daugiau investuotojų.  </w:t>
      </w:r>
    </w:p>
    <w:p w14:paraId="7A1C2566" w14:textId="77777777" w:rsidR="00D35F5F" w:rsidRPr="00BE162B" w:rsidRDefault="00D35F5F" w:rsidP="00D35F5F">
      <w:pPr>
        <w:spacing w:line="240" w:lineRule="auto"/>
        <w:ind w:firstLine="567"/>
        <w:jc w:val="both"/>
        <w:rPr>
          <w:rStyle w:val="Grietas"/>
          <w:b w:val="0"/>
        </w:rPr>
      </w:pPr>
      <w:r w:rsidRPr="00BE162B">
        <w:rPr>
          <w:bCs/>
        </w:rPr>
        <w:lastRenderedPageBreak/>
        <w:t xml:space="preserve">Rinkos dalyviai </w:t>
      </w:r>
      <w:r>
        <w:rPr>
          <w:bCs/>
        </w:rPr>
        <w:t>išsakė nuomonę apie</w:t>
      </w:r>
      <w:r w:rsidRPr="00BE162B">
        <w:rPr>
          <w:bCs/>
        </w:rPr>
        <w:t xml:space="preserve"> valstybinės ko-investavimo </w:t>
      </w:r>
      <w:r>
        <w:rPr>
          <w:bCs/>
        </w:rPr>
        <w:t xml:space="preserve">finansinės priemonės </w:t>
      </w:r>
      <w:r w:rsidRPr="00BE162B">
        <w:rPr>
          <w:bCs/>
        </w:rPr>
        <w:t xml:space="preserve">poreikį, siekiant išjudinti obligacijų rinką. Ko-investavimas su apribotu </w:t>
      </w:r>
      <w:r>
        <w:rPr>
          <w:bCs/>
        </w:rPr>
        <w:t xml:space="preserve">valstybės </w:t>
      </w:r>
      <w:r w:rsidRPr="00BE162B">
        <w:rPr>
          <w:bCs/>
        </w:rPr>
        <w:t xml:space="preserve">grąžos reikalavimu, pvz., </w:t>
      </w:r>
      <w:r>
        <w:rPr>
          <w:bCs/>
        </w:rPr>
        <w:t>4 proc.</w:t>
      </w:r>
      <w:r w:rsidRPr="00BE162B">
        <w:rPr>
          <w:bCs/>
        </w:rPr>
        <w:t xml:space="preserve">, paskatintų </w:t>
      </w:r>
      <w:r>
        <w:rPr>
          <w:bCs/>
        </w:rPr>
        <w:t xml:space="preserve">privačių investuotojų </w:t>
      </w:r>
      <w:r w:rsidRPr="00BE162B">
        <w:rPr>
          <w:bCs/>
        </w:rPr>
        <w:t xml:space="preserve">investavimą į obligacijas. Tokiu būdu kapitalas būtų labiau prieinamas </w:t>
      </w:r>
      <w:r>
        <w:rPr>
          <w:bCs/>
        </w:rPr>
        <w:t xml:space="preserve">mažosioms ir vidutinėms </w:t>
      </w:r>
      <w:r w:rsidRPr="00BE162B">
        <w:rPr>
          <w:bCs/>
        </w:rPr>
        <w:t>įmonėms, ir privatūs investuotojai gautų pakankamą grąžą</w:t>
      </w:r>
      <w:r>
        <w:rPr>
          <w:bCs/>
        </w:rPr>
        <w:t xml:space="preserve">. </w:t>
      </w:r>
      <w:r w:rsidRPr="00BE162B">
        <w:rPr>
          <w:bCs/>
        </w:rPr>
        <w:t>Taip pat</w:t>
      </w:r>
      <w:r>
        <w:rPr>
          <w:bCs/>
        </w:rPr>
        <w:t xml:space="preserve"> valstybės</w:t>
      </w:r>
      <w:r w:rsidRPr="00BE162B">
        <w:rPr>
          <w:bCs/>
        </w:rPr>
        <w:t xml:space="preserve"> ko-investavimas į kiekvieną emisiją sumažintų investuotojų rizikas.</w:t>
      </w:r>
    </w:p>
    <w:p w14:paraId="24D3C4C0" w14:textId="45627AC5" w:rsidR="00D35F5F" w:rsidRPr="00FF4692" w:rsidRDefault="00D35F5F" w:rsidP="00D35F5F">
      <w:pPr>
        <w:spacing w:after="120" w:line="240" w:lineRule="auto"/>
        <w:ind w:firstLine="567"/>
        <w:jc w:val="both"/>
        <w:rPr>
          <w:rStyle w:val="Grietas"/>
          <w:b w:val="0"/>
          <w:bCs w:val="0"/>
        </w:rPr>
      </w:pPr>
      <w:r w:rsidRPr="00FF4692">
        <w:rPr>
          <w:rStyle w:val="Grietas"/>
          <w:b w:val="0"/>
          <w:bCs w:val="0"/>
        </w:rPr>
        <w:t>Apibendrinant obligacijų rinkos Lietuvoje fokusuotos grupės diskusiją, darytinos išvados, kad  Lietuvai yra svarbu vystyti obligacijų rinką taip didinant finansavimo prieinamumą SVV</w:t>
      </w:r>
      <w:r w:rsidR="0044711D">
        <w:rPr>
          <w:rStyle w:val="Grietas"/>
          <w:b w:val="0"/>
          <w:bCs w:val="0"/>
        </w:rPr>
        <w:t xml:space="preserve"> subjektams</w:t>
      </w:r>
      <w:r w:rsidRPr="00FF4692">
        <w:rPr>
          <w:rStyle w:val="Grietas"/>
          <w:b w:val="0"/>
          <w:bCs w:val="0"/>
        </w:rPr>
        <w:t>.</w:t>
      </w:r>
    </w:p>
    <w:p w14:paraId="6B2FB59E" w14:textId="179F6FDF" w:rsidR="00D35F5F" w:rsidRPr="00FF4692" w:rsidRDefault="00D35F5F" w:rsidP="00D35F5F">
      <w:pPr>
        <w:spacing w:after="120" w:line="240" w:lineRule="auto"/>
        <w:ind w:firstLine="567"/>
        <w:jc w:val="both"/>
        <w:rPr>
          <w:rStyle w:val="Grietas"/>
          <w:b w:val="0"/>
          <w:bCs w:val="0"/>
        </w:rPr>
      </w:pPr>
      <w:r w:rsidRPr="00FF4692">
        <w:rPr>
          <w:rStyle w:val="Grietas"/>
          <w:b w:val="0"/>
          <w:bCs w:val="0"/>
        </w:rPr>
        <w:t>Siekiant šio tikslo galėtų būti įsteigtos tokios FP:</w:t>
      </w:r>
    </w:p>
    <w:p w14:paraId="20574D43" w14:textId="77777777" w:rsidR="00D35F5F" w:rsidRPr="00C76E71" w:rsidRDefault="00D35F5F" w:rsidP="00E83934">
      <w:pPr>
        <w:pStyle w:val="Komentarotekstas"/>
        <w:numPr>
          <w:ilvl w:val="0"/>
          <w:numId w:val="13"/>
        </w:numPr>
        <w:tabs>
          <w:tab w:val="left" w:pos="993"/>
        </w:tabs>
        <w:spacing w:after="120" w:line="240" w:lineRule="auto"/>
        <w:ind w:left="0" w:firstLine="709"/>
        <w:rPr>
          <w:rFonts w:cs="Times New Roman"/>
          <w:color w:val="000000" w:themeColor="text1"/>
        </w:rPr>
      </w:pPr>
      <w:r>
        <w:rPr>
          <w:rFonts w:cs="Times New Roman"/>
          <w:color w:val="000000" w:themeColor="text1"/>
        </w:rPr>
        <w:t>Ko-investavimas</w:t>
      </w:r>
      <w:r w:rsidRPr="00BE162B">
        <w:rPr>
          <w:rFonts w:cs="Times New Roman"/>
          <w:color w:val="000000" w:themeColor="text1"/>
        </w:rPr>
        <w:t xml:space="preserve"> į </w:t>
      </w:r>
      <w:r>
        <w:rPr>
          <w:rFonts w:cs="Times New Roman"/>
          <w:color w:val="000000" w:themeColor="text1"/>
        </w:rPr>
        <w:t xml:space="preserve">įmonių </w:t>
      </w:r>
      <w:r w:rsidRPr="00BE162B">
        <w:rPr>
          <w:rFonts w:cs="Times New Roman"/>
          <w:color w:val="000000" w:themeColor="text1"/>
        </w:rPr>
        <w:t>obligacijas</w:t>
      </w:r>
      <w:r>
        <w:rPr>
          <w:rFonts w:cs="Times New Roman"/>
          <w:color w:val="000000" w:themeColor="text1"/>
        </w:rPr>
        <w:t xml:space="preserve"> kartu su privačių valdytojų mezanino, obligacijų, paskolų fondais ir (ar) kitais investuotojais. Gali būti investuojama iki 50 proc.</w:t>
      </w:r>
      <w:r w:rsidRPr="00282135">
        <w:rPr>
          <w:rFonts w:cs="Times New Roman"/>
          <w:color w:val="000000" w:themeColor="text1"/>
        </w:rPr>
        <w:t xml:space="preserve"> bendros investicijos</w:t>
      </w:r>
      <w:r>
        <w:rPr>
          <w:rFonts w:cs="Times New Roman"/>
          <w:color w:val="000000" w:themeColor="text1"/>
        </w:rPr>
        <w:t xml:space="preserve">, atitinkamai pasidalinant riziką su kitą </w:t>
      </w:r>
      <w:r w:rsidRPr="00C76E71">
        <w:rPr>
          <w:rFonts w:cs="Times New Roman"/>
          <w:color w:val="000000" w:themeColor="text1"/>
        </w:rPr>
        <w:t>dalį finansuojančiais investuotojais;</w:t>
      </w:r>
    </w:p>
    <w:p w14:paraId="503BB551" w14:textId="771E921A" w:rsidR="00D35F5F" w:rsidRPr="00C76E71" w:rsidRDefault="00D35F5F" w:rsidP="00E83934">
      <w:pPr>
        <w:pStyle w:val="Komentarotekstas"/>
        <w:numPr>
          <w:ilvl w:val="0"/>
          <w:numId w:val="13"/>
        </w:numPr>
        <w:tabs>
          <w:tab w:val="left" w:pos="993"/>
        </w:tabs>
        <w:spacing w:after="120" w:line="240" w:lineRule="auto"/>
        <w:ind w:left="0" w:firstLine="709"/>
        <w:jc w:val="both"/>
        <w:rPr>
          <w:rFonts w:cs="Times New Roman"/>
          <w:color w:val="000000" w:themeColor="text1"/>
        </w:rPr>
      </w:pPr>
      <w:r w:rsidRPr="00C76E71">
        <w:rPr>
          <w:rFonts w:cs="Times New Roman"/>
          <w:color w:val="000000" w:themeColor="text1"/>
        </w:rPr>
        <w:t>Individualios garantijos už įmonių išleistas obligacijas garantuojant investuotojams iki 80 proc. investuotos sumos;</w:t>
      </w:r>
    </w:p>
    <w:p w14:paraId="1DA7C430" w14:textId="5A936AE4" w:rsidR="00D35F5F" w:rsidRPr="00C76E71" w:rsidRDefault="00D35F5F" w:rsidP="00D35F5F">
      <w:pPr>
        <w:pStyle w:val="Komentarotekstas"/>
        <w:numPr>
          <w:ilvl w:val="0"/>
          <w:numId w:val="13"/>
        </w:numPr>
        <w:tabs>
          <w:tab w:val="left" w:pos="993"/>
        </w:tabs>
        <w:spacing w:after="120"/>
        <w:ind w:left="0" w:firstLine="709"/>
        <w:jc w:val="both"/>
        <w:rPr>
          <w:rFonts w:cs="Times New Roman"/>
          <w:color w:val="000000" w:themeColor="text1"/>
        </w:rPr>
      </w:pPr>
      <w:r w:rsidRPr="00C76E71">
        <w:rPr>
          <w:rFonts w:cs="Times New Roman"/>
          <w:color w:val="000000" w:themeColor="text1"/>
        </w:rPr>
        <w:t>Investicijos į (skolinimas per</w:t>
      </w:r>
      <w:r w:rsidR="009031B0" w:rsidRPr="00C76E71">
        <w:rPr>
          <w:rFonts w:cs="Times New Roman"/>
          <w:color w:val="000000" w:themeColor="text1"/>
        </w:rPr>
        <w:t xml:space="preserve"> ar kartu su</w:t>
      </w:r>
      <w:r w:rsidR="00CB195D" w:rsidRPr="00C76E71">
        <w:rPr>
          <w:rFonts w:cs="Times New Roman"/>
          <w:color w:val="000000" w:themeColor="text1"/>
        </w:rPr>
        <w:t xml:space="preserve"> privačiais investuotojais</w:t>
      </w:r>
      <w:r w:rsidRPr="00C76E71">
        <w:rPr>
          <w:rFonts w:cs="Times New Roman"/>
          <w:color w:val="000000" w:themeColor="text1"/>
        </w:rPr>
        <w:t>) privačios skolos ir (ar) obligacijų fondus.</w:t>
      </w:r>
    </w:p>
    <w:p w14:paraId="481E1E28" w14:textId="0F838934" w:rsidR="00D35F5F" w:rsidRPr="00C76E71" w:rsidRDefault="00D35F5F" w:rsidP="00E83934">
      <w:pPr>
        <w:tabs>
          <w:tab w:val="left" w:pos="851"/>
          <w:tab w:val="left" w:pos="993"/>
        </w:tabs>
        <w:spacing w:line="240" w:lineRule="auto"/>
        <w:ind w:right="-1" w:firstLine="567"/>
        <w:jc w:val="both"/>
        <w:rPr>
          <w:b/>
        </w:rPr>
      </w:pPr>
      <w:r w:rsidRPr="00C76E71">
        <w:rPr>
          <w:rFonts w:cs="Times New Roman"/>
          <w:color w:val="000000" w:themeColor="text1"/>
        </w:rPr>
        <w:t>Šios priemonės gali būti finansuojamos per fondų fondą, į kurį ir (ar) kurio finansuojamas priemones galėtų būti pritrauktos ir tarptautinių finansinių institucijų bei privačių investuotojų lėšos, papildysiančios ribotas valstybės lėšas.</w:t>
      </w:r>
      <w:r w:rsidR="009031B0" w:rsidRPr="00C76E71">
        <w:rPr>
          <w:rFonts w:cs="Times New Roman"/>
          <w:color w:val="000000" w:themeColor="text1"/>
        </w:rPr>
        <w:t xml:space="preserve"> Gali būti svarstoma galimybė I</w:t>
      </w:r>
      <w:r w:rsidR="001478E9" w:rsidRPr="00C76E71">
        <w:rPr>
          <w:rFonts w:cs="Times New Roman"/>
          <w:color w:val="000000" w:themeColor="text1"/>
        </w:rPr>
        <w:t>NVEGAI</w:t>
      </w:r>
      <w:r w:rsidR="009031B0" w:rsidRPr="00C76E71">
        <w:rPr>
          <w:rFonts w:cs="Times New Roman"/>
          <w:color w:val="000000" w:themeColor="text1"/>
        </w:rPr>
        <w:t xml:space="preserve"> tiesiogiai investuoti į privačios skolos fondą (fondus). </w:t>
      </w:r>
    </w:p>
    <w:p w14:paraId="617CAF00" w14:textId="040F7DB4" w:rsidR="006602D3" w:rsidRPr="005428D5" w:rsidRDefault="00D35F5F" w:rsidP="00E83934">
      <w:pPr>
        <w:tabs>
          <w:tab w:val="left" w:pos="851"/>
        </w:tabs>
        <w:spacing w:line="240" w:lineRule="auto"/>
        <w:ind w:right="-1" w:firstLine="567"/>
        <w:jc w:val="both"/>
      </w:pPr>
      <w:r w:rsidRPr="00C76E71">
        <w:t xml:space="preserve">Obligacijų </w:t>
      </w:r>
      <w:r w:rsidR="009031B0" w:rsidRPr="00C76E71">
        <w:t xml:space="preserve">(privačios skolos) </w:t>
      </w:r>
      <w:r w:rsidRPr="00C76E71">
        <w:t xml:space="preserve">FP siūloma skirti </w:t>
      </w:r>
      <w:r w:rsidR="009031B0" w:rsidRPr="00C76E71">
        <w:t>ne maž</w:t>
      </w:r>
      <w:r w:rsidR="00DF153B" w:rsidRPr="00C76E71">
        <w:t xml:space="preserve">iau </w:t>
      </w:r>
      <w:r w:rsidR="009031B0" w:rsidRPr="00C76E71">
        <w:t xml:space="preserve">kaip </w:t>
      </w:r>
      <w:r w:rsidRPr="00C76E71">
        <w:t>100 mln. EUR per artimiausių 5</w:t>
      </w:r>
      <w:r w:rsidR="00C65F1E" w:rsidRPr="00C76E71">
        <w:t> </w:t>
      </w:r>
      <w:r w:rsidRPr="00C76E71">
        <w:t xml:space="preserve">metų laikotarpį </w:t>
      </w:r>
      <w:r w:rsidR="00F96D86" w:rsidRPr="00C76E71">
        <w:t>(</w:t>
      </w:r>
      <w:r w:rsidRPr="00C76E71">
        <w:t>202</w:t>
      </w:r>
      <w:r w:rsidR="009031B0" w:rsidRPr="00C76E71">
        <w:t>0</w:t>
      </w:r>
      <w:r w:rsidRPr="00C76E71">
        <w:t>–2024 m.</w:t>
      </w:r>
      <w:r w:rsidR="00F96D86" w:rsidRPr="00C76E71">
        <w:t>).</w:t>
      </w:r>
    </w:p>
    <w:p w14:paraId="57702E77" w14:textId="74ABAEB0" w:rsidR="0024033A" w:rsidRPr="005428D5" w:rsidRDefault="008D186D" w:rsidP="00997CD1">
      <w:pPr>
        <w:pStyle w:val="Antrat3"/>
        <w:ind w:left="0"/>
      </w:pPr>
      <w:bookmarkStart w:id="248" w:name="_Toc35885635"/>
      <w:bookmarkEnd w:id="247"/>
      <w:r w:rsidRPr="005428D5">
        <w:t xml:space="preserve">3.2.3.7 </w:t>
      </w:r>
      <w:r w:rsidR="008F44E9" w:rsidRPr="005428D5">
        <w:t>P</w:t>
      </w:r>
      <w:r w:rsidR="0016578A" w:rsidRPr="005428D5">
        <w:t>riemonės</w:t>
      </w:r>
      <w:r w:rsidR="00404B7F" w:rsidRPr="005428D5">
        <w:t xml:space="preserve"> </w:t>
      </w:r>
      <w:r w:rsidR="00381F4D" w:rsidRPr="005428D5">
        <w:t>SVV subjektų produktyvumo didinim</w:t>
      </w:r>
      <w:r w:rsidR="00404B7F" w:rsidRPr="005428D5">
        <w:t>ui</w:t>
      </w:r>
      <w:bookmarkEnd w:id="248"/>
    </w:p>
    <w:p w14:paraId="05B370B0" w14:textId="227F94DE" w:rsidR="00AB59C4" w:rsidRPr="005428D5" w:rsidRDefault="00381F4D" w:rsidP="00E83934">
      <w:pPr>
        <w:tabs>
          <w:tab w:val="left" w:pos="851"/>
        </w:tabs>
        <w:spacing w:before="240" w:line="240" w:lineRule="auto"/>
        <w:ind w:right="-1" w:firstLine="567"/>
        <w:jc w:val="both"/>
      </w:pPr>
      <w:r w:rsidRPr="005428D5">
        <w:t>2014</w:t>
      </w:r>
      <w:r w:rsidR="00175016" w:rsidRPr="005428D5">
        <w:t>–</w:t>
      </w:r>
      <w:r w:rsidRPr="005428D5">
        <w:t xml:space="preserve">2020 ES struktūrinių ir investicinių fondų </w:t>
      </w:r>
      <w:r w:rsidR="00D35F5F">
        <w:t xml:space="preserve">finansuojamos </w:t>
      </w:r>
      <w:r w:rsidRPr="005428D5">
        <w:t>tokios</w:t>
      </w:r>
      <w:r w:rsidR="000C53B9" w:rsidRPr="005428D5">
        <w:t xml:space="preserve"> subsidinės priemonės</w:t>
      </w:r>
      <w:r w:rsidR="00D35F5F">
        <w:t>,</w:t>
      </w:r>
      <w:r w:rsidR="009C75B5" w:rsidRPr="005428D5">
        <w:t xml:space="preserve"> skatinančios produktyvumą:</w:t>
      </w:r>
      <w:r w:rsidR="00D35F5F">
        <w:t xml:space="preserve"> Regio Potencialas LT, Dizainas LT, Didelio poveikio technologijų pramonei LT+, Regio invest LT+, E-verslas LT, Procesas LT, Produktyvumas DPK. </w:t>
      </w:r>
    </w:p>
    <w:p w14:paraId="5FB99E8A" w14:textId="2D250DB7" w:rsidR="00D21E5E" w:rsidRDefault="00464A20" w:rsidP="00136574">
      <w:pPr>
        <w:tabs>
          <w:tab w:val="left" w:pos="851"/>
        </w:tabs>
        <w:spacing w:line="240" w:lineRule="auto"/>
        <w:ind w:right="-1" w:firstLine="567"/>
        <w:jc w:val="both"/>
      </w:pPr>
      <w:r w:rsidRPr="005428D5">
        <w:t>Iš viso produktyv</w:t>
      </w:r>
      <w:r w:rsidR="00305C84">
        <w:t>u</w:t>
      </w:r>
      <w:r w:rsidRPr="005428D5">
        <w:t>mui didinti</w:t>
      </w:r>
      <w:r w:rsidR="00894ACF" w:rsidRPr="005428D5">
        <w:t xml:space="preserve"> 2014–2020 m. finansavimo laikotarpiu</w:t>
      </w:r>
      <w:r w:rsidRPr="005428D5">
        <w:t xml:space="preserve"> yra skirta </w:t>
      </w:r>
      <w:r w:rsidR="000C53B9" w:rsidRPr="005428D5">
        <w:t xml:space="preserve">172,048 </w:t>
      </w:r>
      <w:r w:rsidR="00CE1E23" w:rsidRPr="005428D5">
        <w:t>mln. EUR</w:t>
      </w:r>
      <w:r w:rsidR="00D35F5F">
        <w:t xml:space="preserve"> subsidijų</w:t>
      </w:r>
      <w:r w:rsidR="00894ACF" w:rsidRPr="005428D5">
        <w:t>. 2019 m. atliktos SVV apklausos duomenimis,</w:t>
      </w:r>
      <w:r w:rsidR="009C5774" w:rsidRPr="005428D5">
        <w:t xml:space="preserve"> </w:t>
      </w:r>
      <w:r w:rsidR="00894ACF" w:rsidRPr="005428D5">
        <w:t>apskaičiuotas</w:t>
      </w:r>
      <w:r w:rsidR="005C7664">
        <w:t xml:space="preserve"> bendras</w:t>
      </w:r>
      <w:r w:rsidR="00894ACF" w:rsidRPr="005428D5">
        <w:t xml:space="preserve"> </w:t>
      </w:r>
      <w:r w:rsidR="002419FC">
        <w:t>614,45</w:t>
      </w:r>
      <w:r w:rsidR="00894ACF" w:rsidRPr="005428D5">
        <w:t xml:space="preserve"> mln. EUR išorinio finansavimo trūkumas</w:t>
      </w:r>
      <w:r w:rsidR="008D06B2">
        <w:t xml:space="preserve">, kurio dalis </w:t>
      </w:r>
      <w:r w:rsidR="005C7664">
        <w:t>būtų reikalinga</w:t>
      </w:r>
      <w:r w:rsidR="008D06B2">
        <w:t xml:space="preserve"> produktyvumo didinimui.</w:t>
      </w:r>
      <w:r w:rsidR="00894ACF" w:rsidRPr="005428D5">
        <w:t xml:space="preserve"> </w:t>
      </w:r>
      <w:r w:rsidR="008D06B2">
        <w:t>LB 2019 m. pavasarį atliktos apklausos duomenimis</w:t>
      </w:r>
      <w:r w:rsidR="00CE5BBE">
        <w:rPr>
          <w:rStyle w:val="Puslapioinaosnuoroda"/>
        </w:rPr>
        <w:footnoteReference w:id="57"/>
      </w:r>
      <w:r w:rsidR="00CE5BBE">
        <w:t xml:space="preserve"> apie 57 proc. pramonės</w:t>
      </w:r>
      <w:r w:rsidR="008D06B2">
        <w:t xml:space="preserve"> įmon</w:t>
      </w:r>
      <w:r w:rsidR="00CE5BBE">
        <w:t>ių</w:t>
      </w:r>
      <w:r w:rsidR="008D06B2">
        <w:t xml:space="preserve"> planuoja</w:t>
      </w:r>
      <w:r w:rsidR="00CE5BBE">
        <w:t xml:space="preserve"> naudoti išorės finansavimą</w:t>
      </w:r>
      <w:r w:rsidR="008D06B2">
        <w:t xml:space="preserve"> investi</w:t>
      </w:r>
      <w:r w:rsidR="00CE5BBE">
        <w:t>cijoms</w:t>
      </w:r>
      <w:r w:rsidR="008D06B2">
        <w:t xml:space="preserve"> į įr</w:t>
      </w:r>
      <w:r w:rsidR="00CE5BBE">
        <w:t>enginius ir į transporto priemones. 2019 m. rudenį buvo atliktas interviu su asociacijos „Linpra“, vienijančios virš 100 inžinerijos sektoriaus įmonių, atstovais, kurių teigimu, Lietuvos įmonėms būtina didinti veiklos produktyvumą,</w:t>
      </w:r>
      <w:r w:rsidR="005C7664">
        <w:t xml:space="preserve"> norint išlikti konkurencingiems</w:t>
      </w:r>
      <w:r w:rsidR="00B66DC0">
        <w:t xml:space="preserve"> eksporto rinkose. Produktyvumas didinamas</w:t>
      </w:r>
      <w:r w:rsidR="00CE5BBE">
        <w:t xml:space="preserve"> visų pirmą pertvarkant</w:t>
      </w:r>
      <w:r w:rsidR="00B66DC0">
        <w:t xml:space="preserve"> gamybos ir veiklos</w:t>
      </w:r>
      <w:r w:rsidR="00CE5BBE">
        <w:t xml:space="preserve"> procesus ir</w:t>
      </w:r>
      <w:r w:rsidR="00B66DC0">
        <w:t xml:space="preserve"> tik po to</w:t>
      </w:r>
      <w:r w:rsidR="00CE5BBE">
        <w:t xml:space="preserve"> investuojant į įrenginius. Dažnai SVV</w:t>
      </w:r>
      <w:r w:rsidR="00D35315">
        <w:t xml:space="preserve"> subjekt</w:t>
      </w:r>
      <w:r w:rsidR="00CD0BDD">
        <w:t>a</w:t>
      </w:r>
      <w:r w:rsidR="00D35315">
        <w:t>i</w:t>
      </w:r>
      <w:r w:rsidR="00CE5BBE">
        <w:t xml:space="preserve"> pa</w:t>
      </w:r>
      <w:r w:rsidR="00D35315">
        <w:t>tys</w:t>
      </w:r>
      <w:r w:rsidR="00CE5BBE">
        <w:t xml:space="preserve"> neturi pakankamai kompetencijos </w:t>
      </w:r>
      <w:r w:rsidR="005C7664">
        <w:t>suplanuoti tikslingiausius konkrečiai įmonei produktyvumo didinimo veiksmus, atlikti papildomos modernios įrangos įsigijimo sąnaudų naudos analizę ir pasirinkti tinkamą FP bei pateikti reikalingus dokumentus FĮst.</w:t>
      </w:r>
      <w:r w:rsidR="00D21E5E">
        <w:t xml:space="preserve"> Ekonomistai pastebi, kad Lietuvoje SVV subjektų tarpe dar trūksta </w:t>
      </w:r>
      <w:r w:rsidR="00600F74">
        <w:t>i</w:t>
      </w:r>
      <w:r w:rsidR="00D21E5E">
        <w:t>novatyv</w:t>
      </w:r>
      <w:r w:rsidR="00600F74">
        <w:t>aus mąstymo ir nuolatinio tobulėjimo organizacinės kultūros</w:t>
      </w:r>
      <w:r w:rsidR="00D21E5E">
        <w:t>. Daugum</w:t>
      </w:r>
      <w:r w:rsidR="00600F74">
        <w:t>a</w:t>
      </w:r>
      <w:r w:rsidR="00D21E5E">
        <w:t xml:space="preserve"> įmoni</w:t>
      </w:r>
      <w:r w:rsidR="00600F74">
        <w:t>ų gyvena nuo „užsakymo iki užsakymo“, neturint finansinių galimybių nuvažiuoti už Lietuvos ribų į tarptautinius renginius ir pasisemti inovatyvių idėjų savo verslo plėtojimui.</w:t>
      </w:r>
    </w:p>
    <w:p w14:paraId="11E4273C" w14:textId="77777777" w:rsidR="00600F74" w:rsidRDefault="00600F74" w:rsidP="00136574">
      <w:pPr>
        <w:tabs>
          <w:tab w:val="left" w:pos="851"/>
        </w:tabs>
        <w:spacing w:line="240" w:lineRule="auto"/>
        <w:ind w:right="-1" w:firstLine="567"/>
        <w:jc w:val="both"/>
      </w:pPr>
      <w:r>
        <w:lastRenderedPageBreak/>
        <w:t>Atsižvelgiant į tai, kad SVV branda dar nėra pakankama, siekiant produktyvumo didinimo tikslų ir į tai, kad norint pasinaudoti FP, reikalingas papildomas finansavimo šaltinis, kurį SVV pasitelkti 2018-2019 m. darosi vis sudėtingiau, yra rizika, kad nepavyks investuoti „Invest FP“ skirtos sumos iki finansavimo laikotarpio pabaigos. Todėl tikslinga „Invest FP“ skirtą sumą mažinti.</w:t>
      </w:r>
    </w:p>
    <w:p w14:paraId="72A5A768" w14:textId="58855BE2" w:rsidR="00464A20" w:rsidRPr="005428D5" w:rsidRDefault="005C7664" w:rsidP="00136574">
      <w:pPr>
        <w:tabs>
          <w:tab w:val="left" w:pos="851"/>
        </w:tabs>
        <w:spacing w:line="240" w:lineRule="auto"/>
        <w:ind w:right="-1" w:firstLine="567"/>
        <w:jc w:val="both"/>
      </w:pPr>
      <w:r>
        <w:t>Kalbant apie</w:t>
      </w:r>
      <w:r w:rsidR="00600F74">
        <w:t xml:space="preserve"> </w:t>
      </w:r>
      <w:r>
        <w:t>produktyvumo didinimo priemones</w:t>
      </w:r>
      <w:r w:rsidR="00051042">
        <w:t xml:space="preserve"> 2021</w:t>
      </w:r>
      <w:r w:rsidR="00CD0BDD">
        <w:t>–</w:t>
      </w:r>
      <w:r w:rsidR="00051042">
        <w:t>2027 m. laikotarpiui</w:t>
      </w:r>
      <w:r>
        <w:t>, tikslinga būtų finansuoti SVV</w:t>
      </w:r>
      <w:r w:rsidR="00D35315">
        <w:t xml:space="preserve"> subjektams</w:t>
      </w:r>
      <w:r>
        <w:t xml:space="preserve"> konsultacinę pagalbą dėl veiklos procesų optimizavimo, investicijų sąnaudų naudos analizės ir FP parinkimo. </w:t>
      </w:r>
      <w:r w:rsidR="00051042">
        <w:t>2021</w:t>
      </w:r>
      <w:r w:rsidR="00CD0BDD">
        <w:t>–</w:t>
      </w:r>
      <w:r w:rsidR="00051042">
        <w:t xml:space="preserve">2027 m. laikotarpio pradžioje, kol inovatyvumo kultūra įmonėse dar formuojasi, tikslinga būtų steigti </w:t>
      </w:r>
      <w:r>
        <w:t>subsidin</w:t>
      </w:r>
      <w:r w:rsidR="00051042">
        <w:t>e</w:t>
      </w:r>
      <w:r>
        <w:t>s priemon</w:t>
      </w:r>
      <w:r w:rsidR="00051042">
        <w:t>e</w:t>
      </w:r>
      <w:r>
        <w:t>s produktyvumo didinimui</w:t>
      </w:r>
      <w:r w:rsidR="00051042">
        <w:t>, palaipsniui keičiant jas FP</w:t>
      </w:r>
      <w:r>
        <w:t>, įtraukiant galimybę finansuoti konsultacijas</w:t>
      </w:r>
      <w:r w:rsidR="00051042">
        <w:t xml:space="preserve"> procesų peržiūrai ir produktyvumo didinimo technologijų parinkimui.</w:t>
      </w:r>
    </w:p>
    <w:p w14:paraId="58142C27" w14:textId="3D61ACF2" w:rsidR="00D259EF" w:rsidRPr="005428D5" w:rsidRDefault="008D186D" w:rsidP="00997CD1">
      <w:pPr>
        <w:pStyle w:val="Antrat3"/>
        <w:ind w:left="0"/>
        <w:rPr>
          <w:rStyle w:val="Grietas"/>
          <w:b/>
          <w:bCs w:val="0"/>
        </w:rPr>
      </w:pPr>
      <w:bookmarkStart w:id="249" w:name="_Ref531941559"/>
      <w:bookmarkStart w:id="250" w:name="_Toc35885636"/>
      <w:r w:rsidRPr="005428D5">
        <w:rPr>
          <w:rStyle w:val="Grietas"/>
          <w:b/>
          <w:bCs w:val="0"/>
        </w:rPr>
        <w:t xml:space="preserve">3.3 </w:t>
      </w:r>
      <w:r w:rsidR="00D259EF" w:rsidRPr="005428D5">
        <w:rPr>
          <w:rStyle w:val="Grietas"/>
          <w:b/>
          <w:bCs w:val="0"/>
        </w:rPr>
        <w:t>Rinkos problemų ir trūkumų identifikavimas</w:t>
      </w:r>
      <w:bookmarkEnd w:id="249"/>
      <w:bookmarkEnd w:id="250"/>
    </w:p>
    <w:p w14:paraId="18EEB940" w14:textId="74FC2EC1" w:rsidR="00D259EF" w:rsidRPr="005428D5" w:rsidRDefault="00D259EF" w:rsidP="00F21CF5">
      <w:pPr>
        <w:keepNext/>
        <w:tabs>
          <w:tab w:val="left" w:pos="1134"/>
        </w:tabs>
        <w:spacing w:before="240" w:after="240" w:line="240" w:lineRule="auto"/>
        <w:ind w:firstLine="567"/>
        <w:jc w:val="both"/>
        <w:rPr>
          <w:rFonts w:cs="Times New Roman"/>
        </w:rPr>
      </w:pPr>
      <w:r w:rsidRPr="005428D5">
        <w:rPr>
          <w:rFonts w:cs="Times New Roman"/>
        </w:rPr>
        <w:t xml:space="preserve">Vertinime nustatyti šie pagrindiniai išorinio verslo finansavimo rinkos trūkumai (pagal vertinimo </w:t>
      </w:r>
      <w:r w:rsidR="009A588E" w:rsidRPr="005428D5">
        <w:rPr>
          <w:rFonts w:cs="Times New Roman"/>
        </w:rPr>
        <w:t>3.2</w:t>
      </w:r>
      <w:r w:rsidRPr="005428D5">
        <w:rPr>
          <w:rFonts w:cs="Times New Roman"/>
        </w:rPr>
        <w:t xml:space="preserve"> dalyje aprašytus SVV subjektų</w:t>
      </w:r>
      <w:r w:rsidRPr="005428D5">
        <w:rPr>
          <w:rFonts w:eastAsia="Times New Roman"/>
          <w:color w:val="000000"/>
          <w:lang w:eastAsia="lt-LT"/>
        </w:rPr>
        <w:t xml:space="preserve"> ir</w:t>
      </w:r>
      <w:r w:rsidRPr="005428D5">
        <w:rPr>
          <w:rFonts w:cs="Times New Roman"/>
        </w:rPr>
        <w:t xml:space="preserve"> FT atstovų</w:t>
      </w:r>
      <w:r w:rsidR="009534C1" w:rsidRPr="005428D5">
        <w:rPr>
          <w:rFonts w:cs="Times New Roman"/>
        </w:rPr>
        <w:t xml:space="preserve"> pirminių ir pakartotinių</w:t>
      </w:r>
      <w:r w:rsidR="00EE072F" w:rsidRPr="005428D5">
        <w:rPr>
          <w:rFonts w:cs="Times New Roman"/>
        </w:rPr>
        <w:t xml:space="preserve"> (2019 m. gegužės ir spalio mėn</w:t>
      </w:r>
      <w:r w:rsidR="002C05E3" w:rsidRPr="005428D5">
        <w:rPr>
          <w:rFonts w:cs="Times New Roman"/>
        </w:rPr>
        <w:t>.</w:t>
      </w:r>
      <w:r w:rsidR="00EE072F" w:rsidRPr="005428D5">
        <w:rPr>
          <w:rFonts w:cs="Times New Roman"/>
        </w:rPr>
        <w:t>)</w:t>
      </w:r>
      <w:r w:rsidRPr="005428D5">
        <w:rPr>
          <w:rFonts w:cs="Times New Roman"/>
        </w:rPr>
        <w:t xml:space="preserve"> a</w:t>
      </w:r>
      <w:r w:rsidR="00B534A0" w:rsidRPr="005428D5">
        <w:rPr>
          <w:rFonts w:cs="Times New Roman"/>
        </w:rPr>
        <w:t>pklausų rezultatus bei pagal LT </w:t>
      </w:r>
      <w:r w:rsidRPr="005428D5">
        <w:rPr>
          <w:rFonts w:cs="Times New Roman"/>
        </w:rPr>
        <w:t xml:space="preserve">VCA </w:t>
      </w:r>
      <w:r w:rsidR="007B0CBF" w:rsidRPr="005428D5">
        <w:rPr>
          <w:rFonts w:cs="Times New Roman"/>
        </w:rPr>
        <w:t>tyrimo</w:t>
      </w:r>
      <w:r w:rsidRPr="005428D5">
        <w:rPr>
          <w:rFonts w:cs="Times New Roman"/>
        </w:rPr>
        <w:t xml:space="preserve"> rezultatus):</w:t>
      </w:r>
    </w:p>
    <w:p w14:paraId="19458101" w14:textId="0F22DBC6" w:rsidR="00D259EF" w:rsidRPr="005428D5" w:rsidRDefault="00D259EF"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Populiariausi išorinio verslo finansavimo šaltiniai – tradiciniai FĮ siūlomi finansavimo produktai – paskolos ir lizingas, pirmiausia todėl, kad verslas nėra pakankamai susipažinęs su alternatyviais finansavimo būdais, o FĮ ne visada gali pasiūlyti SVV prieinamiausius bei tinkamiausius finansavimo būdus. Būtina daugiau išnaudoti RKF</w:t>
      </w:r>
      <w:r w:rsidR="00E265E8" w:rsidRPr="005428D5">
        <w:rPr>
          <w:rFonts w:cs="Times New Roman"/>
          <w:color w:val="000000" w:themeColor="text1"/>
        </w:rPr>
        <w:t xml:space="preserve"> </w:t>
      </w:r>
      <w:r w:rsidRPr="005428D5">
        <w:rPr>
          <w:rFonts w:cs="Times New Roman"/>
          <w:color w:val="000000" w:themeColor="text1"/>
        </w:rPr>
        <w:t xml:space="preserve">teikiamas </w:t>
      </w:r>
      <w:r w:rsidR="008F44E9" w:rsidRPr="005428D5">
        <w:rPr>
          <w:rFonts w:cs="Times New Roman"/>
          <w:color w:val="000000" w:themeColor="text1"/>
        </w:rPr>
        <w:t>galimybes</w:t>
      </w:r>
      <w:r w:rsidRPr="005428D5">
        <w:rPr>
          <w:rFonts w:cs="Times New Roman"/>
          <w:color w:val="000000" w:themeColor="text1"/>
        </w:rPr>
        <w:t>,</w:t>
      </w:r>
      <w:r w:rsidR="006631F7" w:rsidRPr="005428D5">
        <w:rPr>
          <w:rFonts w:cs="Times New Roman"/>
          <w:color w:val="000000" w:themeColor="text1"/>
        </w:rPr>
        <w:t xml:space="preserve"> taip pat </w:t>
      </w:r>
      <w:r w:rsidR="0072702E" w:rsidRPr="005428D5">
        <w:rPr>
          <w:rFonts w:cs="Times New Roman"/>
          <w:color w:val="000000" w:themeColor="text1"/>
        </w:rPr>
        <w:t>skatinti</w:t>
      </w:r>
      <w:r w:rsidR="006631F7" w:rsidRPr="005428D5">
        <w:rPr>
          <w:rFonts w:cs="Times New Roman"/>
          <w:color w:val="000000" w:themeColor="text1"/>
        </w:rPr>
        <w:t xml:space="preserve"> SVV</w:t>
      </w:r>
      <w:r w:rsidR="009D204B">
        <w:rPr>
          <w:rFonts w:cs="Times New Roman"/>
          <w:color w:val="000000" w:themeColor="text1"/>
        </w:rPr>
        <w:t xml:space="preserve"> subjektus</w:t>
      </w:r>
      <w:r w:rsidR="006631F7" w:rsidRPr="005428D5">
        <w:rPr>
          <w:rFonts w:cs="Times New Roman"/>
          <w:color w:val="000000" w:themeColor="text1"/>
        </w:rPr>
        <w:t xml:space="preserve"> pasinaudoti kapitalo pritraukimu</w:t>
      </w:r>
      <w:r w:rsidR="00E265E8" w:rsidRPr="005428D5">
        <w:rPr>
          <w:rFonts w:cs="Times New Roman"/>
          <w:color w:val="000000" w:themeColor="text1"/>
        </w:rPr>
        <w:t xml:space="preserve"> leidžiant obligacijas,</w:t>
      </w:r>
      <w:r w:rsidRPr="005428D5">
        <w:rPr>
          <w:rFonts w:cs="Times New Roman"/>
          <w:color w:val="000000" w:themeColor="text1"/>
        </w:rPr>
        <w:t xml:space="preserve"> tačiau apie tokias galimybes verslui trūksta informacijos ir žinių</w:t>
      </w:r>
      <w:r w:rsidR="00D004A9" w:rsidRPr="005428D5">
        <w:rPr>
          <w:rFonts w:cs="Times New Roman"/>
          <w:color w:val="000000" w:themeColor="text1"/>
        </w:rPr>
        <w:t>.</w:t>
      </w:r>
    </w:p>
    <w:p w14:paraId="1A72B20C" w14:textId="77777777" w:rsidR="00D259EF" w:rsidRPr="005428D5" w:rsidRDefault="00D259EF"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Kalbant apie sunkumus gaunant išorinį verslo finansavimą, dažniausiai buvo paminėti per griežti finansavimo reikalavimai, užstato trūkumas ir per didelė finansavimo kaina (palūkanos, garantijos mokestis, administravimo išlaidos). Taip pat respondentams gauti finansavimą trukdė ir tai, kad FT nėra linkę skolinti naujai įsteigtoms įmonėms</w:t>
      </w:r>
      <w:r w:rsidR="00D004A9" w:rsidRPr="005428D5">
        <w:rPr>
          <w:rFonts w:cs="Times New Roman"/>
          <w:color w:val="000000" w:themeColor="text1"/>
        </w:rPr>
        <w:t>.</w:t>
      </w:r>
    </w:p>
    <w:p w14:paraId="3D25300E" w14:textId="77777777" w:rsidR="00D259EF" w:rsidRPr="005428D5" w:rsidRDefault="00D259EF"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 xml:space="preserve">SVV subjektų apklausa parodė, kad </w:t>
      </w:r>
      <w:r w:rsidR="006631F7" w:rsidRPr="005428D5">
        <w:rPr>
          <w:rFonts w:cs="Times New Roman"/>
          <w:color w:val="000000" w:themeColor="text1"/>
        </w:rPr>
        <w:t xml:space="preserve">SVV subjektai </w:t>
      </w:r>
      <w:r w:rsidR="0072702E" w:rsidRPr="005428D5">
        <w:rPr>
          <w:rFonts w:cs="Times New Roman"/>
          <w:color w:val="000000" w:themeColor="text1"/>
        </w:rPr>
        <w:t xml:space="preserve">išorinio </w:t>
      </w:r>
      <w:r w:rsidR="006631F7" w:rsidRPr="005428D5">
        <w:rPr>
          <w:rFonts w:cs="Times New Roman"/>
          <w:color w:val="000000" w:themeColor="text1"/>
        </w:rPr>
        <w:t xml:space="preserve">finansavimo negauna dėl verslo rizikos, </w:t>
      </w:r>
      <w:r w:rsidR="00586403" w:rsidRPr="005428D5">
        <w:rPr>
          <w:rFonts w:cs="Times New Roman"/>
          <w:color w:val="000000" w:themeColor="text1"/>
        </w:rPr>
        <w:t>nepakankamo nuosavų lėšų kiekio, turėtų mokumo problemų</w:t>
      </w:r>
      <w:r w:rsidR="00D004A9" w:rsidRPr="005428D5">
        <w:rPr>
          <w:rFonts w:cs="Times New Roman"/>
          <w:color w:val="000000" w:themeColor="text1"/>
        </w:rPr>
        <w:t>.</w:t>
      </w:r>
    </w:p>
    <w:p w14:paraId="56B15DAE" w14:textId="4848AAB3" w:rsidR="00A12A1A" w:rsidRPr="005428D5" w:rsidRDefault="003E6C69"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Pagal apklausos rezultatus matyti, jog SVV subjektai aktyviai domisi verslo plėtros galimybėmis, yra susipažinę su įvairių FT siūlomomis paslaugomis ir turi pakankamai patirties naudodami skirtingas išorinio verslo finansavimo priemones. SVV subjektai įvardijo, kad populiariausias FT yra bankas, o populiariausia finansavimo priemonė – paskola. Dauguma jų atsakė, kad ir ateityje planuoja kreiptis į bankus dėl paskolų, todėl siūlomos FP yra labiausiai atitinkančios SVV subjektų poreikius ir FT planus bei galimybes</w:t>
      </w:r>
      <w:r w:rsidR="000C53B9" w:rsidRPr="005428D5">
        <w:rPr>
          <w:rFonts w:cs="Times New Roman"/>
          <w:color w:val="000000" w:themeColor="text1"/>
        </w:rPr>
        <w:t>, pvz.</w:t>
      </w:r>
      <w:r w:rsidR="00CD0BDD">
        <w:rPr>
          <w:rFonts w:cs="Times New Roman"/>
          <w:color w:val="000000" w:themeColor="text1"/>
        </w:rPr>
        <w:t>,</w:t>
      </w:r>
      <w:r w:rsidR="000C53B9" w:rsidRPr="005428D5">
        <w:rPr>
          <w:rFonts w:cs="Times New Roman"/>
          <w:color w:val="000000" w:themeColor="text1"/>
        </w:rPr>
        <w:t xml:space="preserve"> </w:t>
      </w:r>
      <w:r w:rsidR="00C56B86">
        <w:rPr>
          <w:rFonts w:cs="Times New Roman"/>
          <w:color w:val="000000" w:themeColor="text1"/>
        </w:rPr>
        <w:t>teikti paskolas ne per FT, bet tiesiogiai.</w:t>
      </w:r>
    </w:p>
    <w:p w14:paraId="25B63D9D" w14:textId="77777777" w:rsidR="00D259EF" w:rsidRPr="005428D5" w:rsidRDefault="00D259EF"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Komercini</w:t>
      </w:r>
      <w:r w:rsidR="00B534A0" w:rsidRPr="005428D5">
        <w:rPr>
          <w:rFonts w:cs="Times New Roman"/>
          <w:color w:val="000000" w:themeColor="text1"/>
        </w:rPr>
        <w:t>ai bankai, laikydamiesi Bazelio </w:t>
      </w:r>
      <w:r w:rsidRPr="005428D5">
        <w:rPr>
          <w:rFonts w:cs="Times New Roman"/>
          <w:color w:val="000000" w:themeColor="text1"/>
        </w:rPr>
        <w:t>III</w:t>
      </w:r>
      <w:r w:rsidRPr="005428D5">
        <w:rPr>
          <w:color w:val="000000" w:themeColor="text1"/>
          <w:vertAlign w:val="superscript"/>
        </w:rPr>
        <w:footnoteReference w:id="58"/>
      </w:r>
      <w:r w:rsidRPr="005428D5">
        <w:rPr>
          <w:rFonts w:cs="Times New Roman"/>
          <w:color w:val="000000" w:themeColor="text1"/>
        </w:rPr>
        <w:t xml:space="preserve"> </w:t>
      </w:r>
      <w:r w:rsidR="00B51406" w:rsidRPr="005428D5">
        <w:rPr>
          <w:rFonts w:cs="Times New Roman"/>
          <w:color w:val="000000" w:themeColor="text1"/>
        </w:rPr>
        <w:t>reikalavimų</w:t>
      </w:r>
      <w:r w:rsidRPr="005428D5">
        <w:rPr>
          <w:rFonts w:cs="Times New Roman"/>
          <w:color w:val="000000" w:themeColor="text1"/>
        </w:rPr>
        <w:t>, turės laikyti daugiau kapitalo, geriau vertinti grėsmes ir rizikas, laikyti daugiau likvidaus turto. Visa tai apribos komercinių bankų</w:t>
      </w:r>
      <w:r w:rsidR="001900BA" w:rsidRPr="005428D5">
        <w:rPr>
          <w:rFonts w:cs="Times New Roman"/>
          <w:color w:val="000000" w:themeColor="text1"/>
        </w:rPr>
        <w:t>, ypač mažesniųjų,</w:t>
      </w:r>
      <w:r w:rsidRPr="005428D5">
        <w:rPr>
          <w:rFonts w:cs="Times New Roman"/>
          <w:color w:val="000000" w:themeColor="text1"/>
        </w:rPr>
        <w:t xml:space="preserve"> galimybes skolinti nepamatavus rizikos, skatins labiau orientuotis į mažiau rizikingus klientus, todėl </w:t>
      </w:r>
      <w:r w:rsidR="00B534A0" w:rsidRPr="005428D5">
        <w:rPr>
          <w:rFonts w:cs="Times New Roman"/>
          <w:color w:val="000000" w:themeColor="text1"/>
        </w:rPr>
        <w:t>šių Bazelio </w:t>
      </w:r>
      <w:r w:rsidRPr="005428D5">
        <w:rPr>
          <w:rFonts w:cs="Times New Roman"/>
          <w:color w:val="000000" w:themeColor="text1"/>
        </w:rPr>
        <w:t xml:space="preserve">III </w:t>
      </w:r>
      <w:r w:rsidR="00B51406" w:rsidRPr="005428D5">
        <w:rPr>
          <w:rFonts w:cs="Times New Roman"/>
          <w:color w:val="000000" w:themeColor="text1"/>
        </w:rPr>
        <w:t>reikalavimų</w:t>
      </w:r>
      <w:r w:rsidRPr="005428D5">
        <w:rPr>
          <w:rFonts w:cs="Times New Roman"/>
          <w:color w:val="000000" w:themeColor="text1"/>
        </w:rPr>
        <w:t xml:space="preserve"> įgyvendinimas sąlygos mažesnį skolinimą</w:t>
      </w:r>
      <w:r w:rsidR="00D004A9" w:rsidRPr="005428D5">
        <w:rPr>
          <w:rFonts w:cs="Times New Roman"/>
          <w:color w:val="000000" w:themeColor="text1"/>
        </w:rPr>
        <w:t>.</w:t>
      </w:r>
    </w:p>
    <w:p w14:paraId="5B66641C" w14:textId="77777777" w:rsidR="00D259EF" w:rsidRPr="005428D5" w:rsidRDefault="00D259EF"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 xml:space="preserve">Esminis įmonių ankstyvojoje </w:t>
      </w:r>
      <w:r w:rsidR="00A21E95" w:rsidRPr="005428D5">
        <w:rPr>
          <w:rFonts w:cs="Times New Roman"/>
          <w:color w:val="000000" w:themeColor="text1"/>
        </w:rPr>
        <w:t>veiklos vystymo</w:t>
      </w:r>
      <w:r w:rsidR="007F3A26" w:rsidRPr="005428D5">
        <w:rPr>
          <w:rFonts w:cs="Times New Roman"/>
          <w:color w:val="000000" w:themeColor="text1"/>
        </w:rPr>
        <w:t>si</w:t>
      </w:r>
      <w:r w:rsidR="00B534A0" w:rsidRPr="005428D5">
        <w:rPr>
          <w:rFonts w:cs="Times New Roman"/>
          <w:color w:val="000000" w:themeColor="text1"/>
        </w:rPr>
        <w:t xml:space="preserve"> stadijoje apribojimas –</w:t>
      </w:r>
      <w:r w:rsidRPr="005428D5">
        <w:rPr>
          <w:rFonts w:cs="Times New Roman"/>
          <w:color w:val="000000" w:themeColor="text1"/>
        </w:rPr>
        <w:t xml:space="preserve"> finansavimo trūkumas tolimesnei verslo plėtrai ir per maža RKF investicijos suma į vieną įmonę. Ribojama maksimali investicijų suma į vieną bendrovę mažina galimybes sparčiau plėstis ir (ar) įgyvendinti numatytus projektus, kurie dažnai yra nukeliami į vėlesnį laikotarpį ar jų vystymo yra atsisakoma</w:t>
      </w:r>
      <w:r w:rsidR="00D004A9" w:rsidRPr="005428D5">
        <w:rPr>
          <w:rFonts w:cs="Times New Roman"/>
          <w:color w:val="000000" w:themeColor="text1"/>
        </w:rPr>
        <w:t>.</w:t>
      </w:r>
    </w:p>
    <w:p w14:paraId="021B693B" w14:textId="77777777" w:rsidR="00D259EF" w:rsidRPr="005428D5" w:rsidRDefault="00D259EF"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Ankstyvo</w:t>
      </w:r>
      <w:r w:rsidR="000543CF" w:rsidRPr="005428D5">
        <w:rPr>
          <w:rFonts w:cs="Times New Roman"/>
          <w:color w:val="000000" w:themeColor="text1"/>
        </w:rPr>
        <w:t>jo</w:t>
      </w:r>
      <w:r w:rsidRPr="005428D5">
        <w:rPr>
          <w:rFonts w:cs="Times New Roman"/>
          <w:color w:val="000000" w:themeColor="text1"/>
        </w:rPr>
        <w:t xml:space="preserve">je </w:t>
      </w:r>
      <w:r w:rsidR="00A21E95" w:rsidRPr="005428D5">
        <w:rPr>
          <w:rFonts w:cs="Times New Roman"/>
          <w:color w:val="000000" w:themeColor="text1"/>
        </w:rPr>
        <w:t>veiklos vystymo</w:t>
      </w:r>
      <w:r w:rsidR="007F3A26" w:rsidRPr="005428D5">
        <w:rPr>
          <w:rFonts w:cs="Times New Roman"/>
          <w:color w:val="000000" w:themeColor="text1"/>
        </w:rPr>
        <w:t>si</w:t>
      </w:r>
      <w:r w:rsidRPr="005428D5">
        <w:rPr>
          <w:rFonts w:cs="Times New Roman"/>
          <w:color w:val="000000" w:themeColor="text1"/>
        </w:rPr>
        <w:t xml:space="preserve"> stadijoje esančioms įmonėms, siekiančioms gauti išorinio finansavimo veiklos plėtrai, dažnu atveju tradicinės finansavimo formos yra sunkiai prieinamos, todėl tokiu atveju rizikos kapitalo investicijos yra viena arba kartais ir vienintelė galimybė finansuoti veiklos plėtrą</w:t>
      </w:r>
      <w:r w:rsidR="00D004A9" w:rsidRPr="005428D5">
        <w:rPr>
          <w:rFonts w:cs="Times New Roman"/>
          <w:color w:val="000000" w:themeColor="text1"/>
        </w:rPr>
        <w:t>.</w:t>
      </w:r>
    </w:p>
    <w:p w14:paraId="70A0B4DA" w14:textId="77777777" w:rsidR="00D259EF" w:rsidRPr="005428D5" w:rsidRDefault="00D004A9"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lastRenderedPageBreak/>
        <w:t>D</w:t>
      </w:r>
      <w:r w:rsidR="007E6493" w:rsidRPr="005428D5">
        <w:t>ėmes</w:t>
      </w:r>
      <w:r w:rsidRPr="005428D5">
        <w:t>io</w:t>
      </w:r>
      <w:r w:rsidR="007E6493" w:rsidRPr="005428D5">
        <w:t xml:space="preserve"> </w:t>
      </w:r>
      <w:r w:rsidR="00967E69" w:rsidRPr="005428D5">
        <w:t>vėlesnės stadijos ir (ar) didelėm</w:t>
      </w:r>
      <w:r w:rsidR="007E6493" w:rsidRPr="005428D5">
        <w:t>s įmon</w:t>
      </w:r>
      <w:r w:rsidR="00967E69" w:rsidRPr="005428D5">
        <w:t>ėm</w:t>
      </w:r>
      <w:r w:rsidR="007E6493" w:rsidRPr="005428D5">
        <w:t xml:space="preserve">s, kurioms finansavimas </w:t>
      </w:r>
      <w:r w:rsidR="005E3E08" w:rsidRPr="005428D5">
        <w:t xml:space="preserve">investicijų </w:t>
      </w:r>
      <w:r w:rsidR="007E6493" w:rsidRPr="005428D5">
        <w:t>forma irgi yra itin aktualus</w:t>
      </w:r>
      <w:r w:rsidRPr="005428D5">
        <w:t>, trūkumas</w:t>
      </w:r>
      <w:r w:rsidRPr="005428D5">
        <w:rPr>
          <w:rFonts w:cs="Times New Roman"/>
          <w:color w:val="000000" w:themeColor="text1"/>
        </w:rPr>
        <w:t>.</w:t>
      </w:r>
    </w:p>
    <w:p w14:paraId="604706C8" w14:textId="77777777" w:rsidR="00E17DA9" w:rsidRPr="005428D5" w:rsidRDefault="001535EE"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LT VCA tyrimo duomenimis a</w:t>
      </w:r>
      <w:r w:rsidR="00E17DA9" w:rsidRPr="005428D5">
        <w:rPr>
          <w:rFonts w:cs="Times New Roman"/>
          <w:color w:val="000000" w:themeColor="text1"/>
        </w:rPr>
        <w:t xml:space="preserve">pie 85 proc. įmonių </w:t>
      </w:r>
      <w:r w:rsidR="0075576B" w:rsidRPr="005428D5">
        <w:rPr>
          <w:rFonts w:cs="Times New Roman"/>
          <w:color w:val="000000" w:themeColor="text1"/>
        </w:rPr>
        <w:t>teigė</w:t>
      </w:r>
      <w:r w:rsidR="00E17DA9" w:rsidRPr="005428D5">
        <w:rPr>
          <w:rFonts w:cs="Times New Roman"/>
          <w:color w:val="000000" w:themeColor="text1"/>
        </w:rPr>
        <w:t>, kad nors investicijų lėšų pakankama finansuoti svarbiausius plėtros projektus, kurie yra esminiai tam, kad įmonė augtų, tačiau papildomas išorinis finansavimas leistų žymiai sparčiau įgyvendinti plėtros planus</w:t>
      </w:r>
      <w:r w:rsidR="005B3A26" w:rsidRPr="005428D5">
        <w:rPr>
          <w:rFonts w:cs="Times New Roman"/>
          <w:color w:val="000000" w:themeColor="text1"/>
        </w:rPr>
        <w:t>, taip didinant įmonės vertę ir konkurencingumą,</w:t>
      </w:r>
      <w:r w:rsidR="00E17DA9" w:rsidRPr="005428D5">
        <w:rPr>
          <w:rFonts w:cs="Times New Roman"/>
          <w:color w:val="000000" w:themeColor="text1"/>
        </w:rPr>
        <w:t xml:space="preserve"> bei kurti papildomas darbo vietas. Tai ypatingai pabrėžia į technologijas </w:t>
      </w:r>
      <w:r w:rsidR="0075576B" w:rsidRPr="005428D5">
        <w:rPr>
          <w:rFonts w:cs="Times New Roman"/>
          <w:color w:val="000000" w:themeColor="text1"/>
        </w:rPr>
        <w:t xml:space="preserve">orientuotos </w:t>
      </w:r>
      <w:r w:rsidR="00E17DA9" w:rsidRPr="005428D5">
        <w:rPr>
          <w:rFonts w:cs="Times New Roman"/>
          <w:color w:val="000000" w:themeColor="text1"/>
        </w:rPr>
        <w:t>įmon</w:t>
      </w:r>
      <w:r w:rsidR="0075576B" w:rsidRPr="005428D5">
        <w:rPr>
          <w:rFonts w:cs="Times New Roman"/>
          <w:color w:val="000000" w:themeColor="text1"/>
        </w:rPr>
        <w:t>ės</w:t>
      </w:r>
      <w:r w:rsidR="00E17DA9" w:rsidRPr="005428D5">
        <w:rPr>
          <w:rFonts w:cs="Times New Roman"/>
          <w:color w:val="000000" w:themeColor="text1"/>
        </w:rPr>
        <w:t xml:space="preserve">, kurios </w:t>
      </w:r>
      <w:r w:rsidR="0075576B" w:rsidRPr="005428D5">
        <w:rPr>
          <w:rFonts w:cs="Times New Roman"/>
          <w:color w:val="000000" w:themeColor="text1"/>
        </w:rPr>
        <w:t>teigė</w:t>
      </w:r>
      <w:r w:rsidR="00E17DA9" w:rsidRPr="005428D5">
        <w:rPr>
          <w:rFonts w:cs="Times New Roman"/>
          <w:color w:val="000000" w:themeColor="text1"/>
        </w:rPr>
        <w:t>, jog vystant projektus nepilnu pajėgumu dažnai yra prarandamas konkurencinis ir technologinis pranašumas prieš finansiškai stipresnius konkurentus, o tai kelia grėsmę veiklos tęstinumui ateityje</w:t>
      </w:r>
      <w:r w:rsidR="00D004A9" w:rsidRPr="005428D5">
        <w:rPr>
          <w:rFonts w:cs="Times New Roman"/>
          <w:color w:val="000000" w:themeColor="text1"/>
        </w:rPr>
        <w:t>.</w:t>
      </w:r>
    </w:p>
    <w:p w14:paraId="1FDC13AE" w14:textId="77777777" w:rsidR="00A96F0D" w:rsidRPr="005428D5" w:rsidRDefault="00A96F0D" w:rsidP="00F21CF5">
      <w:pPr>
        <w:pStyle w:val="Sraopastraipa"/>
        <w:numPr>
          <w:ilvl w:val="0"/>
          <w:numId w:val="13"/>
        </w:numPr>
        <w:tabs>
          <w:tab w:val="left" w:pos="851"/>
        </w:tabs>
        <w:spacing w:line="240" w:lineRule="auto"/>
        <w:ind w:left="0" w:right="-1" w:firstLine="567"/>
        <w:jc w:val="both"/>
        <w:rPr>
          <w:rFonts w:cs="Times New Roman"/>
          <w:color w:val="000000" w:themeColor="text1"/>
        </w:rPr>
      </w:pPr>
      <w:r w:rsidRPr="005428D5">
        <w:rPr>
          <w:rFonts w:cs="Times New Roman"/>
          <w:color w:val="000000" w:themeColor="text1"/>
        </w:rPr>
        <w:t>Svarbu pabrėžti, kad pagal LT VCA tyrimą apie 30 proc. įmonių, vėlesnėje veiklos vystymosi stadijoje, teigė, kad Lietuvoje trūksta arba yra ribotas kiekis RKF, kurie investuoja į vėlesnėje veiklos vystymosi stadijoje esančias įmones. Rinkoje esantys RKF valdytojai net ir maksimaliai investavę visas fondų lėšas, galėtų prisidėti tik prie kiek daugiau nei 30 įmonių plėtros. Atskiri RKF valdytojai per metus peržiūri daugiau nei po 100 atskirų investicinių projektų. Tačiau, dėl riboto dydžio lėšų bei investicinių projektų neatitikimo RKF investavimo kriterijams atskirų fondų investicijos pasiekia vos 3–4 įmones kasmet. Tai rodo, kad dėl nepakankamo RKF finansavimo, taip pat nepakankamo įmonių suvokimo, į kokius projektus (įmones) investuoja RKF, investicijos pasiekia vos 4 proc. įmonių, kurios siekia gauti RKF finansavimą. Remiantis šia statistika, galima daryti prielaidą, kad RKF turint daugiau lėšų, investicijos leistų plėstis proporcingai didesniam skaičiui įmonių.</w:t>
      </w:r>
    </w:p>
    <w:p w14:paraId="58EBB8B3" w14:textId="77777777" w:rsidR="002C779A" w:rsidRPr="005428D5" w:rsidRDefault="00D12A94" w:rsidP="00F21CF5">
      <w:pPr>
        <w:pStyle w:val="Sraopastraipa"/>
        <w:numPr>
          <w:ilvl w:val="0"/>
          <w:numId w:val="13"/>
        </w:numPr>
        <w:tabs>
          <w:tab w:val="left" w:pos="851"/>
        </w:tabs>
        <w:spacing w:line="240" w:lineRule="auto"/>
        <w:ind w:left="0" w:right="-1" w:firstLine="567"/>
        <w:jc w:val="both"/>
        <w:rPr>
          <w:rFonts w:cs="Times New Roman"/>
        </w:rPr>
      </w:pPr>
      <w:r w:rsidRPr="005428D5">
        <w:rPr>
          <w:rFonts w:cs="Times New Roman"/>
          <w:color w:val="000000" w:themeColor="text1"/>
        </w:rPr>
        <w:t>Taip pat, i</w:t>
      </w:r>
      <w:r w:rsidR="003F516E" w:rsidRPr="005428D5">
        <w:rPr>
          <w:rFonts w:cs="Times New Roman"/>
          <w:color w:val="000000" w:themeColor="text1"/>
        </w:rPr>
        <w:t>šnagrinėjus NASDAQ OMX atliktą vertinimą</w:t>
      </w:r>
      <w:r w:rsidR="00586403" w:rsidRPr="005428D5">
        <w:rPr>
          <w:rFonts w:cs="Times New Roman"/>
          <w:color w:val="000000" w:themeColor="text1"/>
        </w:rPr>
        <w:t>,</w:t>
      </w:r>
      <w:r w:rsidR="003F516E" w:rsidRPr="005428D5">
        <w:rPr>
          <w:color w:val="000000" w:themeColor="text1"/>
          <w:vertAlign w:val="superscript"/>
        </w:rPr>
        <w:footnoteReference w:id="59"/>
      </w:r>
      <w:r w:rsidR="00586403" w:rsidRPr="005428D5">
        <w:rPr>
          <w:rFonts w:cs="Times New Roman"/>
          <w:color w:val="000000" w:themeColor="text1"/>
        </w:rPr>
        <w:t xml:space="preserve"> atlikus VP biržos operatoriaus atstovų interviu ir išanalizavus atskirus sėkmingus investicijų pritraukimo per biržą atvejus</w:t>
      </w:r>
      <w:r w:rsidR="003F516E" w:rsidRPr="005428D5">
        <w:rPr>
          <w:rFonts w:cs="Times New Roman"/>
          <w:color w:val="000000" w:themeColor="text1"/>
        </w:rPr>
        <w:t xml:space="preserve">, galima teigti, kad vertybinių popierių rinkoje įmonė gali pritraukti investicijas į nuosavą kapitalą, išleidžiant naujas akcijas arba esamiems akcininkams dalį turimų akcijų parduodant naujiems investuotojams. ES veikiančios reguliuojamos rinkos (tradicinės akcijų biržos) dėl reiklaus reguliavimo ir aukštų atėjimo į rinką reikalavimų yra labiau prieinamos stambioms, stabilią veiklą vykdančioms </w:t>
      </w:r>
      <w:r w:rsidR="00531DF5" w:rsidRPr="005428D5">
        <w:rPr>
          <w:rFonts w:cs="Times New Roman"/>
          <w:color w:val="000000" w:themeColor="text1"/>
        </w:rPr>
        <w:t>įmonėms</w:t>
      </w:r>
      <w:r w:rsidR="00B534A0" w:rsidRPr="005428D5">
        <w:rPr>
          <w:rFonts w:cs="Times New Roman"/>
          <w:color w:val="000000" w:themeColor="text1"/>
        </w:rPr>
        <w:t>. Lietuvoje NASDAQ </w:t>
      </w:r>
      <w:r w:rsidR="003F516E" w:rsidRPr="005428D5">
        <w:rPr>
          <w:rFonts w:cs="Times New Roman"/>
          <w:color w:val="000000" w:themeColor="text1"/>
        </w:rPr>
        <w:t xml:space="preserve">OMX biržų grupė pagal Skandinavijos šalių pavyzdį yra sukūrusi alternatyviąją </w:t>
      </w:r>
      <w:r w:rsidR="006A1BE5" w:rsidRPr="005428D5">
        <w:rPr>
          <w:rFonts w:cs="Times New Roman"/>
          <w:color w:val="000000" w:themeColor="text1"/>
        </w:rPr>
        <w:t xml:space="preserve">vertybinių popierių rinką </w:t>
      </w:r>
      <w:r w:rsidR="00D004A9" w:rsidRPr="005428D5">
        <w:rPr>
          <w:rFonts w:cs="Times New Roman"/>
          <w:color w:val="000000" w:themeColor="text1"/>
        </w:rPr>
        <w:t>„First North“</w:t>
      </w:r>
      <w:r w:rsidR="006A1BE5" w:rsidRPr="005428D5">
        <w:rPr>
          <w:rFonts w:cs="Times New Roman"/>
          <w:color w:val="000000" w:themeColor="text1"/>
        </w:rPr>
        <w:t>.</w:t>
      </w:r>
      <w:r w:rsidR="003F516E" w:rsidRPr="005428D5">
        <w:rPr>
          <w:rFonts w:cs="Times New Roman"/>
          <w:color w:val="000000" w:themeColor="text1"/>
        </w:rPr>
        <w:t xml:space="preserve"> </w:t>
      </w:r>
      <w:r w:rsidR="00A45031" w:rsidRPr="005428D5">
        <w:rPr>
          <w:rFonts w:cs="Times New Roman"/>
          <w:color w:val="000000" w:themeColor="text1"/>
        </w:rPr>
        <w:t>Alternatyvi</w:t>
      </w:r>
      <w:r w:rsidR="003F516E" w:rsidRPr="005428D5">
        <w:rPr>
          <w:rFonts w:cs="Times New Roman"/>
          <w:color w:val="000000" w:themeColor="text1"/>
        </w:rPr>
        <w:t xml:space="preserve"> rinka gali padėti nedidelėms, tačiau greitai augančioms įmonėms maksimaliai išnaudoti verslo finansavimo galimybes (pvz., per akcijų rinką pritraukus investicijų į nuosavą kapitalą, išauga galimybė pasiskolinti iš banko; galima derinti rizikos (privataus) kapitalo ir finansinių investuotojų investicijas) ir pritraukti į įmonę plėtrai reikalingas naujas lėšas, esamiems akcininkams išlaikant įmonės kontrolę. </w:t>
      </w:r>
      <w:r w:rsidR="00166BDB" w:rsidRPr="005428D5">
        <w:rPr>
          <w:rFonts w:cs="Times New Roman"/>
          <w:color w:val="000000" w:themeColor="text1"/>
        </w:rPr>
        <w:t>Tačiau šiuo metu Lietuvos įmonės nesinaudoja šia rinka, pirmiausia, dėl silpnos investuotojų į šios rinkos įmones bazės ir vis dar ankstyvojoje vystymosi stadijoje esančios šalies rizikos kapitalo rinkos</w:t>
      </w:r>
      <w:r w:rsidR="00840ABF" w:rsidRPr="005428D5">
        <w:rPr>
          <w:rStyle w:val="Puslapioinaosnuoroda"/>
          <w:rFonts w:cs="Times New Roman"/>
          <w:color w:val="000000" w:themeColor="text1"/>
        </w:rPr>
        <w:footnoteReference w:id="60"/>
      </w:r>
      <w:r w:rsidR="00166BDB" w:rsidRPr="005428D5">
        <w:rPr>
          <w:rFonts w:cs="Times New Roman"/>
          <w:color w:val="000000" w:themeColor="text1"/>
        </w:rPr>
        <w:t>.</w:t>
      </w:r>
      <w:r w:rsidR="003F516E" w:rsidRPr="005428D5">
        <w:rPr>
          <w:rFonts w:cs="Times New Roman"/>
        </w:rPr>
        <w:t xml:space="preserve"> Todėl, kaip siūloma </w:t>
      </w:r>
      <w:r w:rsidR="00B534A0" w:rsidRPr="005428D5">
        <w:rPr>
          <w:rFonts w:cs="Times New Roman"/>
        </w:rPr>
        <w:t>NASDAQ </w:t>
      </w:r>
      <w:r w:rsidR="003F516E" w:rsidRPr="005428D5">
        <w:rPr>
          <w:rFonts w:cs="Times New Roman"/>
        </w:rPr>
        <w:t xml:space="preserve">OMX atliktame vertinime, pasinaudojant ES SF lėšomis 2014–2020 m. programavimo laikotarpiu, būtų galima paskatinti </w:t>
      </w:r>
      <w:r w:rsidR="00531DF5" w:rsidRPr="005428D5">
        <w:rPr>
          <w:rFonts w:cs="Times New Roman"/>
        </w:rPr>
        <w:t>alternatyvios</w:t>
      </w:r>
      <w:r w:rsidR="003F516E" w:rsidRPr="005428D5">
        <w:rPr>
          <w:rFonts w:cs="Times New Roman"/>
        </w:rPr>
        <w:t xml:space="preserve"> rinkos plėtrą Lietuvoje</w:t>
      </w:r>
      <w:r w:rsidR="00536926" w:rsidRPr="005428D5">
        <w:rPr>
          <w:rFonts w:cs="Times New Roman"/>
        </w:rPr>
        <w:t>. Verta pažymėti, kad paskatos</w:t>
      </w:r>
      <w:r w:rsidR="00E05C03" w:rsidRPr="005428D5">
        <w:rPr>
          <w:rFonts w:cs="Times New Roman"/>
        </w:rPr>
        <w:t xml:space="preserve"> investuotojams</w:t>
      </w:r>
      <w:r w:rsidR="00536926" w:rsidRPr="005428D5">
        <w:rPr>
          <w:rFonts w:cs="Times New Roman"/>
        </w:rPr>
        <w:t xml:space="preserve"> dalyvauti vertybinių popierių rinkoje jau sukurtos FP „Ko-investicinis fondas“</w:t>
      </w:r>
      <w:r w:rsidR="00673B44" w:rsidRPr="005428D5">
        <w:rPr>
          <w:rFonts w:cs="Times New Roman"/>
        </w:rPr>
        <w:t xml:space="preserve"> ir FP „Ko-investicinis fondas II“</w:t>
      </w:r>
      <w:r w:rsidR="00536926" w:rsidRPr="005428D5">
        <w:rPr>
          <w:rFonts w:cs="Times New Roman"/>
        </w:rPr>
        <w:t xml:space="preserve">. Pagal šio fondo investavimo strategiją, jeigu </w:t>
      </w:r>
      <w:r w:rsidR="00673B44" w:rsidRPr="005428D5">
        <w:rPr>
          <w:rFonts w:cs="Times New Roman"/>
        </w:rPr>
        <w:t>MVĮ</w:t>
      </w:r>
      <w:r w:rsidR="00536926" w:rsidRPr="005428D5">
        <w:rPr>
          <w:rFonts w:cs="Times New Roman"/>
        </w:rPr>
        <w:t>, į kur</w:t>
      </w:r>
      <w:r w:rsidR="00673B44" w:rsidRPr="005428D5">
        <w:rPr>
          <w:rFonts w:cs="Times New Roman"/>
        </w:rPr>
        <w:t>ią</w:t>
      </w:r>
      <w:r w:rsidR="00536926" w:rsidRPr="005428D5">
        <w:rPr>
          <w:rFonts w:cs="Times New Roman"/>
        </w:rPr>
        <w:t xml:space="preserve"> investuota, </w:t>
      </w:r>
      <w:r w:rsidR="00E05C03" w:rsidRPr="005428D5">
        <w:rPr>
          <w:rFonts w:cs="Times New Roman"/>
        </w:rPr>
        <w:t>dalyvauja alternatyvioje</w:t>
      </w:r>
      <w:r w:rsidR="00D4257F" w:rsidRPr="005428D5">
        <w:rPr>
          <w:rFonts w:cs="Times New Roman"/>
        </w:rPr>
        <w:t xml:space="preserve"> vertybinių popierių rinkoje</w:t>
      </w:r>
      <w:r w:rsidR="00E05C03" w:rsidRPr="005428D5">
        <w:rPr>
          <w:rFonts w:cs="Times New Roman"/>
        </w:rPr>
        <w:t xml:space="preserve"> „First North“</w:t>
      </w:r>
      <w:r w:rsidR="00D4257F" w:rsidRPr="005428D5">
        <w:rPr>
          <w:rFonts w:cs="Times New Roman"/>
        </w:rPr>
        <w:t>,</w:t>
      </w:r>
      <w:r w:rsidR="00E05C03" w:rsidRPr="005428D5">
        <w:rPr>
          <w:rFonts w:cs="Times New Roman"/>
        </w:rPr>
        <w:t xml:space="preserve">, pasidalinant pajamas iš investicijos fondui paskirstoma mažesnė uždirbtų pajamų dalis nei tuo atveju, kai </w:t>
      </w:r>
      <w:r w:rsidR="00673B44" w:rsidRPr="005428D5">
        <w:rPr>
          <w:rFonts w:cs="Times New Roman"/>
        </w:rPr>
        <w:t>MVĮ</w:t>
      </w:r>
      <w:r w:rsidR="00E05C03" w:rsidRPr="005428D5">
        <w:rPr>
          <w:rFonts w:cs="Times New Roman"/>
        </w:rPr>
        <w:t xml:space="preserve"> alternatyvioje „First North“ rinkoje nedalyvauja</w:t>
      </w:r>
      <w:r w:rsidR="00D004A9" w:rsidRPr="005428D5">
        <w:rPr>
          <w:rFonts w:cs="Times New Roman"/>
        </w:rPr>
        <w:t>.</w:t>
      </w:r>
    </w:p>
    <w:p w14:paraId="66199799" w14:textId="3BFA6906" w:rsidR="000B19BD" w:rsidRPr="005428D5" w:rsidRDefault="00FD7B03" w:rsidP="00F21CF5">
      <w:pPr>
        <w:pStyle w:val="Sraopastraipa"/>
        <w:numPr>
          <w:ilvl w:val="0"/>
          <w:numId w:val="13"/>
        </w:numPr>
        <w:tabs>
          <w:tab w:val="left" w:pos="851"/>
        </w:tabs>
        <w:spacing w:line="240" w:lineRule="auto"/>
        <w:ind w:left="0" w:right="-1" w:firstLine="567"/>
        <w:jc w:val="both"/>
        <w:rPr>
          <w:rFonts w:cs="Times New Roman"/>
        </w:rPr>
      </w:pPr>
      <w:r w:rsidRPr="005428D5">
        <w:rPr>
          <w:rFonts w:cs="Times New Roman"/>
          <w:color w:val="000000" w:themeColor="text1"/>
        </w:rPr>
        <w:t>Rinkoje nėra pakankamo kiekio veikiančių ak</w:t>
      </w:r>
      <w:r w:rsidR="00582430" w:rsidRPr="005428D5">
        <w:rPr>
          <w:rFonts w:cs="Times New Roman"/>
          <w:color w:val="000000" w:themeColor="text1"/>
        </w:rPr>
        <w:t>c</w:t>
      </w:r>
      <w:r w:rsidRPr="005428D5">
        <w:rPr>
          <w:rFonts w:cs="Times New Roman"/>
          <w:color w:val="000000" w:themeColor="text1"/>
        </w:rPr>
        <w:t>eleravimo paslaugas teikiančių RKF</w:t>
      </w:r>
      <w:r w:rsidRPr="005428D5">
        <w:rPr>
          <w:rFonts w:cs="Times New Roman"/>
        </w:rPr>
        <w:t xml:space="preserve">, o privačios iniciatyvos juos steigiant nepakanka dėl pernelyg rizikingo šios veiklos pobūdžio. Valstybės prisidėjimas steigiant rizikos </w:t>
      </w:r>
      <w:r w:rsidR="00A96F0D" w:rsidRPr="005428D5">
        <w:rPr>
          <w:rFonts w:cs="Times New Roman"/>
        </w:rPr>
        <w:t xml:space="preserve">kapitalo </w:t>
      </w:r>
      <w:r w:rsidR="00A96F0D" w:rsidRPr="005428D5">
        <w:rPr>
          <w:rFonts w:eastAsia="Times New Roman" w:cs="Times New Roman"/>
          <w:color w:val="000000"/>
          <w:lang w:eastAsia="lt-LT"/>
        </w:rPr>
        <w:t xml:space="preserve">FP „Akceleravimo fondas“ </w:t>
      </w:r>
      <w:r w:rsidR="00A96F0D" w:rsidRPr="005428D5">
        <w:rPr>
          <w:rFonts w:cs="Times New Roman"/>
        </w:rPr>
        <w:t>prisidėtų prie startuolių ekosistemos plėtros ir verslumo skatinimo.</w:t>
      </w:r>
      <w:r w:rsidR="009D5AEB" w:rsidRPr="005428D5">
        <w:rPr>
          <w:rFonts w:cs="Times New Roman"/>
        </w:rPr>
        <w:t xml:space="preserve"> </w:t>
      </w:r>
      <w:r w:rsidR="005E015D">
        <w:rPr>
          <w:rFonts w:eastAsia="Times New Roman" w:cs="Times New Roman"/>
          <w:color w:val="000000"/>
          <w:lang w:eastAsia="lt-LT"/>
        </w:rPr>
        <w:t>B</w:t>
      </w:r>
      <w:r w:rsidR="000268ED" w:rsidRPr="005428D5">
        <w:rPr>
          <w:rFonts w:eastAsia="Times New Roman" w:cs="Times New Roman"/>
          <w:color w:val="000000"/>
          <w:lang w:eastAsia="lt-LT"/>
        </w:rPr>
        <w:t xml:space="preserve">ūtina </w:t>
      </w:r>
      <w:r w:rsidR="00424AB2">
        <w:rPr>
          <w:rFonts w:eastAsia="Times New Roman" w:cs="Times New Roman"/>
          <w:color w:val="000000"/>
          <w:lang w:eastAsia="lt-LT"/>
        </w:rPr>
        <w:t>iki 2022 m.</w:t>
      </w:r>
      <w:r w:rsidR="000268ED" w:rsidRPr="005428D5">
        <w:rPr>
          <w:rFonts w:eastAsia="Times New Roman" w:cs="Times New Roman"/>
          <w:color w:val="000000"/>
          <w:lang w:eastAsia="lt-LT"/>
        </w:rPr>
        <w:t xml:space="preserve"> įgyvendinti naują analogišką FP, kuri </w:t>
      </w:r>
      <w:r w:rsidR="009D5AEB" w:rsidRPr="005428D5">
        <w:rPr>
          <w:rFonts w:eastAsia="Times New Roman" w:cs="Times New Roman"/>
          <w:color w:val="000000"/>
          <w:lang w:eastAsia="lt-LT"/>
        </w:rPr>
        <w:t>skatint</w:t>
      </w:r>
      <w:r w:rsidR="000268ED" w:rsidRPr="005428D5">
        <w:rPr>
          <w:rFonts w:eastAsia="Times New Roman" w:cs="Times New Roman"/>
          <w:color w:val="000000"/>
          <w:lang w:eastAsia="lt-LT"/>
        </w:rPr>
        <w:t>ų</w:t>
      </w:r>
      <w:r w:rsidR="009D5AEB" w:rsidRPr="005428D5">
        <w:rPr>
          <w:rFonts w:eastAsia="Times New Roman" w:cs="Times New Roman"/>
          <w:color w:val="000000"/>
          <w:lang w:eastAsia="lt-LT"/>
        </w:rPr>
        <w:t xml:space="preserve"> fondų valdytojus praplėsti akceleravimo programas giliųjų technologijų, tame tarpe ir gyvybės mokslų</w:t>
      </w:r>
      <w:r w:rsidR="00B041A3">
        <w:rPr>
          <w:rFonts w:eastAsia="Times New Roman" w:cs="Times New Roman"/>
          <w:color w:val="000000"/>
          <w:lang w:eastAsia="lt-LT"/>
        </w:rPr>
        <w:t>,</w:t>
      </w:r>
      <w:r w:rsidR="009D5AEB" w:rsidRPr="005428D5">
        <w:rPr>
          <w:rFonts w:eastAsia="Times New Roman" w:cs="Times New Roman"/>
          <w:color w:val="000000"/>
          <w:lang w:eastAsia="lt-LT"/>
        </w:rPr>
        <w:t xml:space="preserve"> sektor</w:t>
      </w:r>
      <w:r w:rsidR="00B041A3">
        <w:rPr>
          <w:rFonts w:eastAsia="Times New Roman" w:cs="Times New Roman"/>
          <w:color w:val="000000"/>
          <w:lang w:eastAsia="lt-LT"/>
        </w:rPr>
        <w:t>iuose</w:t>
      </w:r>
      <w:r w:rsidR="000268ED" w:rsidRPr="005428D5">
        <w:rPr>
          <w:rFonts w:eastAsia="Times New Roman" w:cs="Times New Roman"/>
          <w:color w:val="000000"/>
          <w:lang w:eastAsia="lt-LT"/>
        </w:rPr>
        <w:t>.</w:t>
      </w:r>
    </w:p>
    <w:p w14:paraId="7ED9A9FC" w14:textId="77777777" w:rsidR="00DF4A91" w:rsidRPr="005428D5" w:rsidRDefault="000B19BD" w:rsidP="00F21CF5">
      <w:pPr>
        <w:pStyle w:val="Sraopastraipa"/>
        <w:numPr>
          <w:ilvl w:val="0"/>
          <w:numId w:val="13"/>
        </w:numPr>
        <w:tabs>
          <w:tab w:val="left" w:pos="851"/>
        </w:tabs>
        <w:spacing w:line="240" w:lineRule="auto"/>
        <w:ind w:left="0" w:right="-1" w:firstLine="567"/>
        <w:jc w:val="both"/>
        <w:rPr>
          <w:rFonts w:cs="Times New Roman"/>
        </w:rPr>
      </w:pPr>
      <w:r w:rsidRPr="005428D5">
        <w:rPr>
          <w:rFonts w:cs="Times New Roman"/>
          <w:color w:val="000000" w:themeColor="text1"/>
        </w:rPr>
        <w:t xml:space="preserve">Rinkoje taip pat yra nepatenkintas </w:t>
      </w:r>
      <w:r w:rsidRPr="005428D5">
        <w:rPr>
          <w:rFonts w:eastAsia="Times New Roman" w:cs="Times New Roman"/>
          <w:szCs w:val="20"/>
          <w:lang w:eastAsia="lt-LT"/>
        </w:rPr>
        <w:t>rizikos kapitalo poreikis</w:t>
      </w:r>
      <w:r w:rsidR="009D196D" w:rsidRPr="005428D5">
        <w:t xml:space="preserve"> </w:t>
      </w:r>
      <w:r w:rsidR="009D196D" w:rsidRPr="005428D5">
        <w:rPr>
          <w:rFonts w:eastAsia="Times New Roman" w:cs="Times New Roman"/>
          <w:szCs w:val="20"/>
          <w:lang w:eastAsia="lt-LT"/>
        </w:rPr>
        <w:t xml:space="preserve">mobilumo paslaugų ir produktų, intelektinių transporto sistemų (ITS) ir inovatyvių transporto technologijų srityje. </w:t>
      </w:r>
      <w:r w:rsidR="00BD2D0E" w:rsidRPr="005428D5">
        <w:rPr>
          <w:rFonts w:eastAsia="Times New Roman" w:cs="Times New Roman"/>
          <w:szCs w:val="20"/>
          <w:lang w:eastAsia="lt-LT"/>
        </w:rPr>
        <w:t xml:space="preserve">Pasiūlyta </w:t>
      </w:r>
      <w:r w:rsidR="009D196D" w:rsidRPr="005428D5">
        <w:t xml:space="preserve">SM </w:t>
      </w:r>
      <w:r w:rsidR="009D196D" w:rsidRPr="005428D5">
        <w:lastRenderedPageBreak/>
        <w:t>priemon</w:t>
      </w:r>
      <w:r w:rsidR="00795378" w:rsidRPr="005428D5">
        <w:t>ė</w:t>
      </w:r>
      <w:r w:rsidR="009D196D" w:rsidRPr="005428D5">
        <w:t xml:space="preserve"> „Ko-investicinis fondas susisiekimui“ </w:t>
      </w:r>
      <w:r w:rsidR="006E04DB" w:rsidRPr="005428D5">
        <w:t xml:space="preserve">tikėtina </w:t>
      </w:r>
      <w:r w:rsidR="00BE19AF" w:rsidRPr="005428D5">
        <w:rPr>
          <w:rFonts w:cs="Times New Roman"/>
        </w:rPr>
        <w:t>sumažin</w:t>
      </w:r>
      <w:r w:rsidR="006E04DB" w:rsidRPr="005428D5">
        <w:rPr>
          <w:rFonts w:cs="Times New Roman"/>
        </w:rPr>
        <w:t xml:space="preserve">s </w:t>
      </w:r>
      <w:r w:rsidR="00BE19AF" w:rsidRPr="005428D5">
        <w:rPr>
          <w:rFonts w:cs="Times New Roman"/>
        </w:rPr>
        <w:t>arba išskaidy</w:t>
      </w:r>
      <w:r w:rsidR="006E04DB" w:rsidRPr="005428D5">
        <w:rPr>
          <w:rFonts w:cs="Times New Roman"/>
        </w:rPr>
        <w:t>s</w:t>
      </w:r>
      <w:r w:rsidR="00BE19AF" w:rsidRPr="005428D5">
        <w:rPr>
          <w:rFonts w:cs="Times New Roman"/>
        </w:rPr>
        <w:t xml:space="preserve"> privačių investuotojų (verslo angelų komandų ar kitų investicijų iniciatorių) patiriamą riziką investuojant į fondo tematinę sritį atitinkančią konkrečią įmonę</w:t>
      </w:r>
      <w:r w:rsidR="00BE19AF" w:rsidRPr="005428D5">
        <w:t xml:space="preserve"> ir tokiu būdu ne tik spręs minėto rizikos kapitalo poreikio problemą, bet ir prisidė</w:t>
      </w:r>
      <w:r w:rsidR="006E04DB" w:rsidRPr="005428D5">
        <w:t>s</w:t>
      </w:r>
      <w:r w:rsidR="00BE19AF" w:rsidRPr="005428D5">
        <w:t xml:space="preserve"> prie rizikos kapitalo ekosistemos plėtros</w:t>
      </w:r>
      <w:r w:rsidR="00DF4A91" w:rsidRPr="005428D5">
        <w:t>.</w:t>
      </w:r>
    </w:p>
    <w:p w14:paraId="73B5EDAB" w14:textId="77777777" w:rsidR="001478E9" w:rsidRPr="00E040A7" w:rsidRDefault="00DF4A91" w:rsidP="009B37C2">
      <w:pPr>
        <w:pStyle w:val="Sraopastraipa"/>
        <w:numPr>
          <w:ilvl w:val="0"/>
          <w:numId w:val="13"/>
        </w:numPr>
        <w:tabs>
          <w:tab w:val="left" w:pos="851"/>
        </w:tabs>
        <w:spacing w:line="240" w:lineRule="auto"/>
        <w:ind w:left="0" w:right="-1" w:firstLine="567"/>
        <w:jc w:val="both"/>
        <w:rPr>
          <w:rFonts w:cs="Times New Roman"/>
        </w:rPr>
      </w:pPr>
      <w:r w:rsidRPr="005428D5">
        <w:rPr>
          <w:rFonts w:cs="Times New Roman"/>
          <w:color w:val="000000" w:themeColor="text1"/>
        </w:rPr>
        <w:t xml:space="preserve">Svarbu </w:t>
      </w:r>
      <w:r w:rsidRPr="005428D5">
        <w:rPr>
          <w:rFonts w:eastAsia="Times New Roman"/>
          <w:color w:val="000000"/>
          <w:lang w:eastAsia="lt-LT"/>
        </w:rPr>
        <w:t xml:space="preserve">užtikrinti </w:t>
      </w:r>
      <w:r w:rsidRPr="00E040A7">
        <w:rPr>
          <w:rFonts w:eastAsia="Times New Roman"/>
          <w:color w:val="000000"/>
          <w:lang w:eastAsia="lt-LT"/>
        </w:rPr>
        <w:t>visų veiklos stadijų įmonių prieinamumą prie rizikos kapitalo, o taip pat stambesnių rinkos dalyvių ir investuotojų į rizikos kapitalą pritraukimą, t. y. svarbu užtikrinti BIF veiklos tęstinumą per BIF2.</w:t>
      </w:r>
    </w:p>
    <w:p w14:paraId="731186F3" w14:textId="5CC7EBF2" w:rsidR="00B83497" w:rsidRPr="00E040A7" w:rsidRDefault="001478E9" w:rsidP="009B37C2">
      <w:pPr>
        <w:pStyle w:val="Sraopastraipa"/>
        <w:numPr>
          <w:ilvl w:val="0"/>
          <w:numId w:val="13"/>
        </w:numPr>
        <w:tabs>
          <w:tab w:val="left" w:pos="851"/>
        </w:tabs>
        <w:spacing w:line="240" w:lineRule="auto"/>
        <w:ind w:left="0" w:right="-1" w:firstLine="567"/>
        <w:jc w:val="both"/>
      </w:pPr>
      <w:r w:rsidRPr="00E040A7">
        <w:rPr>
          <w:rFonts w:eastAsia="Times New Roman"/>
          <w:color w:val="000000"/>
          <w:lang w:eastAsia="lt-LT"/>
        </w:rPr>
        <w:t xml:space="preserve"> </w:t>
      </w:r>
      <w:r w:rsidR="00B83497" w:rsidRPr="00E040A7">
        <w:rPr>
          <w:color w:val="000000" w:themeColor="text1"/>
        </w:rPr>
        <w:t xml:space="preserve">Svarbu užtikrinti priemonės </w:t>
      </w:r>
      <w:r w:rsidR="00B83497" w:rsidRPr="00E040A7">
        <w:rPr>
          <w:rFonts w:cs="Times New Roman"/>
        </w:rPr>
        <w:t>„Portfelinės garantijos faktoringo sandoriams“, palengvinančios įmonių atsiskaitymą su prekybos partneriais, tęstinumą</w:t>
      </w:r>
      <w:r w:rsidR="003C161E" w:rsidRPr="00E040A7">
        <w:rPr>
          <w:rFonts w:cs="Times New Roman"/>
        </w:rPr>
        <w:t>,</w:t>
      </w:r>
      <w:r w:rsidR="00B83497" w:rsidRPr="00E040A7">
        <w:rPr>
          <w:rFonts w:cs="Times New Roman"/>
        </w:rPr>
        <w:t xml:space="preserve"> įgyvendinant priemonę „Portfelinės garantijos faktoringo sandoriams 2“. Priemonės </w:t>
      </w:r>
      <w:r w:rsidR="009B37C2" w:rsidRPr="00E040A7">
        <w:rPr>
          <w:rFonts w:cs="Times New Roman"/>
        </w:rPr>
        <w:t xml:space="preserve">„Portfelinės garantijos faktoringo sandoriams 2“ </w:t>
      </w:r>
      <w:r w:rsidR="00B83497" w:rsidRPr="00E040A7">
        <w:rPr>
          <w:rFonts w:cs="Times New Roman"/>
        </w:rPr>
        <w:t>apimtys</w:t>
      </w:r>
      <w:r w:rsidR="009B37C2" w:rsidRPr="00E040A7">
        <w:rPr>
          <w:rFonts w:cs="Times New Roman"/>
        </w:rPr>
        <w:t xml:space="preserve"> didinamos</w:t>
      </w:r>
      <w:r w:rsidR="00B83497" w:rsidRPr="00E040A7">
        <w:rPr>
          <w:rFonts w:cs="Times New Roman"/>
        </w:rPr>
        <w:t xml:space="preserve">, </w:t>
      </w:r>
      <w:r w:rsidR="009B37C2" w:rsidRPr="00E040A7">
        <w:rPr>
          <w:rFonts w:cs="Times New Roman"/>
        </w:rPr>
        <w:t xml:space="preserve">kadangi sparčiai </w:t>
      </w:r>
      <w:r w:rsidR="00B83497" w:rsidRPr="00E040A7">
        <w:rPr>
          <w:rFonts w:cs="Times New Roman"/>
        </w:rPr>
        <w:t>aug</w:t>
      </w:r>
      <w:r w:rsidR="009B37C2" w:rsidRPr="00E040A7">
        <w:rPr>
          <w:rFonts w:cs="Times New Roman"/>
        </w:rPr>
        <w:t>a</w:t>
      </w:r>
      <w:r w:rsidR="00B83497" w:rsidRPr="00E040A7">
        <w:rPr>
          <w:rFonts w:cs="Times New Roman"/>
        </w:rPr>
        <w:t xml:space="preserve"> įmonių </w:t>
      </w:r>
      <w:r w:rsidR="009B37C2" w:rsidRPr="00E040A7">
        <w:rPr>
          <w:rFonts w:cs="Times New Roman"/>
        </w:rPr>
        <w:t>tarpusavio prekybos įsiskolinimas</w:t>
      </w:r>
      <w:r w:rsidR="001357CD" w:rsidRPr="00E040A7">
        <w:rPr>
          <w:rFonts w:cs="Times New Roman"/>
        </w:rPr>
        <w:t>.</w:t>
      </w:r>
      <w:r w:rsidR="00EB7122" w:rsidRPr="00E040A7">
        <w:rPr>
          <w:rFonts w:cs="Times New Roman"/>
        </w:rPr>
        <w:t xml:space="preserve"> </w:t>
      </w:r>
      <w:r w:rsidR="001357CD" w:rsidRPr="00E040A7">
        <w:rPr>
          <w:rFonts w:cs="Times New Roman"/>
        </w:rPr>
        <w:t>A</w:t>
      </w:r>
      <w:r w:rsidR="00EB7122" w:rsidRPr="00E040A7">
        <w:rPr>
          <w:color w:val="000000" w:themeColor="text1"/>
        </w:rPr>
        <w:t xml:space="preserve">tsižvelgiant į </w:t>
      </w:r>
      <w:r w:rsidR="001357CD" w:rsidRPr="00E040A7">
        <w:rPr>
          <w:color w:val="000000" w:themeColor="text1"/>
        </w:rPr>
        <w:t xml:space="preserve">2020 m. pradžioje </w:t>
      </w:r>
      <w:r w:rsidR="00EB7122" w:rsidRPr="00E040A7">
        <w:rPr>
          <w:color w:val="000000" w:themeColor="text1"/>
        </w:rPr>
        <w:t>susidariusią situaciją rinkoje dėl COVID-19</w:t>
      </w:r>
      <w:r w:rsidR="001357CD" w:rsidRPr="00E040A7">
        <w:rPr>
          <w:color w:val="000000" w:themeColor="text1"/>
        </w:rPr>
        <w:t xml:space="preserve">, kyla grėsmė, kad prasidėjus ekonomikos recesijai, kai kurių ekonominės veiklos sektorių rizikingumas gali labai išaugti, o FT gali patirti iš anksto nenumatytus nuostolius. Todėl </w:t>
      </w:r>
      <w:r w:rsidR="00EB7122" w:rsidRPr="00E040A7">
        <w:rPr>
          <w:color w:val="000000" w:themeColor="text1"/>
        </w:rPr>
        <w:t xml:space="preserve">portfelinių garantijų viršutinės ribos normos dydis (angl. </w:t>
      </w:r>
      <w:r w:rsidR="00EB7122" w:rsidRPr="00E040A7">
        <w:rPr>
          <w:i/>
          <w:color w:val="000000" w:themeColor="text1"/>
        </w:rPr>
        <w:t>cap rate</w:t>
      </w:r>
      <w:r w:rsidR="00EB7122" w:rsidRPr="00E040A7">
        <w:rPr>
          <w:color w:val="000000" w:themeColor="text1"/>
        </w:rPr>
        <w:t xml:space="preserve">) </w:t>
      </w:r>
      <w:r w:rsidR="001357CD" w:rsidRPr="00E040A7">
        <w:rPr>
          <w:color w:val="000000" w:themeColor="text1"/>
        </w:rPr>
        <w:t>gali siekti 20–30 proc.</w:t>
      </w:r>
    </w:p>
    <w:p w14:paraId="405B2677" w14:textId="45344462" w:rsidR="00083215" w:rsidRPr="00083215" w:rsidRDefault="00083215" w:rsidP="00083215">
      <w:pPr>
        <w:tabs>
          <w:tab w:val="left" w:pos="567"/>
        </w:tabs>
        <w:spacing w:after="120" w:line="240" w:lineRule="auto"/>
        <w:ind w:firstLine="567"/>
        <w:jc w:val="both"/>
        <w:rPr>
          <w:rFonts w:cs="Times New Roman"/>
        </w:rPr>
      </w:pPr>
      <w:r w:rsidRPr="00E040A7">
        <w:rPr>
          <w:rFonts w:eastAsia="Times New Roman" w:cs="Times New Roman"/>
          <w:lang w:eastAsia="lt-LT"/>
        </w:rPr>
        <w:t>Atsižvelgiant į 2019 m. rudenį atliktos</w:t>
      </w:r>
      <w:r w:rsidRPr="00083215">
        <w:rPr>
          <w:rFonts w:eastAsia="Times New Roman" w:cs="Times New Roman"/>
          <w:lang w:eastAsia="lt-LT"/>
        </w:rPr>
        <w:t xml:space="preserve"> SVV</w:t>
      </w:r>
      <w:r w:rsidR="00EF611C">
        <w:rPr>
          <w:rFonts w:eastAsia="Times New Roman" w:cs="Times New Roman"/>
          <w:lang w:eastAsia="lt-LT"/>
        </w:rPr>
        <w:t xml:space="preserve"> subjektų</w:t>
      </w:r>
      <w:r w:rsidRPr="00083215">
        <w:rPr>
          <w:rFonts w:eastAsia="Times New Roman" w:cs="Times New Roman"/>
          <w:lang w:eastAsia="lt-LT"/>
        </w:rPr>
        <w:t xml:space="preserve"> apklausos duomenis</w:t>
      </w:r>
      <w:r>
        <w:rPr>
          <w:rFonts w:eastAsia="Times New Roman" w:cs="Times New Roman"/>
          <w:lang w:eastAsia="lt-LT"/>
        </w:rPr>
        <w:t xml:space="preserve"> ir</w:t>
      </w:r>
      <w:r w:rsidRPr="00083215">
        <w:rPr>
          <w:rFonts w:eastAsia="Times New Roman" w:cs="Times New Roman"/>
          <w:lang w:eastAsia="lt-LT"/>
        </w:rPr>
        <w:t xml:space="preserve"> į LB 2019 m. vykdytos apklausos rezultatus</w:t>
      </w:r>
      <w:r>
        <w:rPr>
          <w:rFonts w:eastAsia="Times New Roman" w:cs="Times New Roman"/>
          <w:lang w:eastAsia="lt-LT"/>
        </w:rPr>
        <w:t>, apie 30</w:t>
      </w:r>
      <w:r w:rsidR="00114862" w:rsidRPr="00B041A3">
        <w:rPr>
          <w:rFonts w:eastAsia="Times New Roman" w:cs="Times New Roman"/>
          <w:lang w:eastAsia="lt-LT"/>
        </w:rPr>
        <w:t xml:space="preserve"> proc.</w:t>
      </w:r>
      <w:r w:rsidRPr="00B041A3">
        <w:rPr>
          <w:rFonts w:eastAsia="Times New Roman" w:cs="Times New Roman"/>
          <w:lang w:eastAsia="lt-LT"/>
        </w:rPr>
        <w:t xml:space="preserve"> </w:t>
      </w:r>
      <w:r w:rsidR="00726947">
        <w:rPr>
          <w:rFonts w:eastAsia="Times New Roman" w:cs="Times New Roman"/>
          <w:lang w:eastAsia="lt-LT"/>
        </w:rPr>
        <w:t>vidutinių įmonių</w:t>
      </w:r>
      <w:r w:rsidRPr="00B041A3">
        <w:rPr>
          <w:rFonts w:eastAsia="Times New Roman" w:cs="Times New Roman"/>
          <w:lang w:eastAsia="lt-LT"/>
        </w:rPr>
        <w:t xml:space="preserve"> </w:t>
      </w:r>
      <w:r w:rsidR="00726947">
        <w:rPr>
          <w:rFonts w:eastAsia="Times New Roman" w:cs="Times New Roman"/>
          <w:lang w:eastAsia="lt-LT"/>
        </w:rPr>
        <w:t>ir apie 61 proc. MĮ</w:t>
      </w:r>
      <w:r>
        <w:rPr>
          <w:rFonts w:eastAsia="Times New Roman" w:cs="Times New Roman"/>
          <w:lang w:eastAsia="lt-LT"/>
        </w:rPr>
        <w:t xml:space="preserve"> </w:t>
      </w:r>
      <w:r w:rsidR="00726947" w:rsidRPr="00B041A3">
        <w:rPr>
          <w:rFonts w:eastAsia="Times New Roman" w:cs="Times New Roman"/>
          <w:lang w:eastAsia="lt-LT"/>
        </w:rPr>
        <w:t>finansavimo parai</w:t>
      </w:r>
      <w:r w:rsidR="00726947">
        <w:rPr>
          <w:rFonts w:eastAsia="Times New Roman" w:cs="Times New Roman"/>
          <w:lang w:eastAsia="lt-LT"/>
        </w:rPr>
        <w:t xml:space="preserve">škų </w:t>
      </w:r>
      <w:r>
        <w:rPr>
          <w:rFonts w:eastAsia="Times New Roman" w:cs="Times New Roman"/>
          <w:lang w:eastAsia="lt-LT"/>
        </w:rPr>
        <w:t xml:space="preserve">yra nepatenkinama FĮst. </w:t>
      </w:r>
      <w:r w:rsidR="00726947">
        <w:rPr>
          <w:rFonts w:eastAsia="Times New Roman" w:cs="Times New Roman"/>
          <w:lang w:eastAsia="lt-LT"/>
        </w:rPr>
        <w:t xml:space="preserve">Dažnai FĮst. nepaaiškina paraiškų atmetimo priežasčių. Remiantis apklausos duomenimis, sudėtingiausia gauti finansavimą jaunoms įmonėms iki 5 metų, kurios dar neturi pakankamos apyvartos ir kreditingumo istorijos. Taip pat sudėtinga yra </w:t>
      </w:r>
      <w:r w:rsidR="00921865">
        <w:rPr>
          <w:rFonts w:eastAsia="Times New Roman" w:cs="Times New Roman"/>
          <w:lang w:eastAsia="lt-LT"/>
        </w:rPr>
        <w:t>gauti finansavimą MTEPI veikloms – su šiais iššūkiais susidūria ir įmonės virš 5 metų. Apklausa taip pat parodė, kad su finansavimo trūkumu susiduria socialinio verslo įmonės nepriklausomai nuo jų amžiaus, jeigu jos neturi įrodymų apie būsimą stabilią apyvartą.</w:t>
      </w:r>
      <w:r w:rsidR="00726947">
        <w:rPr>
          <w:rFonts w:eastAsia="Times New Roman" w:cs="Times New Roman"/>
          <w:lang w:eastAsia="lt-LT"/>
        </w:rPr>
        <w:t xml:space="preserve"> </w:t>
      </w:r>
      <w:r>
        <w:rPr>
          <w:rFonts w:eastAsia="Times New Roman" w:cs="Times New Roman"/>
          <w:lang w:eastAsia="lt-LT"/>
        </w:rPr>
        <w:t>Siekiant pagerinti SVV</w:t>
      </w:r>
      <w:r w:rsidR="00EF611C">
        <w:rPr>
          <w:rFonts w:eastAsia="Times New Roman" w:cs="Times New Roman"/>
          <w:lang w:eastAsia="lt-LT"/>
        </w:rPr>
        <w:t xml:space="preserve"> subjektų</w:t>
      </w:r>
      <w:r>
        <w:rPr>
          <w:rFonts w:eastAsia="Times New Roman" w:cs="Times New Roman"/>
          <w:lang w:eastAsia="lt-LT"/>
        </w:rPr>
        <w:t xml:space="preserve"> prieigos prie išorinio finansavimo sąlygas, tikslinga įsteigti FP</w:t>
      </w:r>
      <w:r w:rsidR="00345352">
        <w:rPr>
          <w:rFonts w:eastAsia="Times New Roman" w:cs="Times New Roman"/>
          <w:lang w:eastAsia="lt-LT"/>
        </w:rPr>
        <w:t xml:space="preserve">, </w:t>
      </w:r>
      <w:r w:rsidR="00BA7FAF">
        <w:rPr>
          <w:rFonts w:eastAsia="Times New Roman" w:cs="Times New Roman"/>
          <w:lang w:eastAsia="lt-LT"/>
        </w:rPr>
        <w:t>INVEGOS tiesiogiai teikiamos paskolos SVV subjektams</w:t>
      </w:r>
      <w:r>
        <w:rPr>
          <w:rFonts w:eastAsia="Times New Roman" w:cs="Times New Roman"/>
          <w:lang w:eastAsia="lt-LT"/>
        </w:rPr>
        <w:t xml:space="preserve">. </w:t>
      </w:r>
    </w:p>
    <w:p w14:paraId="13744C23" w14:textId="493A1C82" w:rsidR="00A96F0D" w:rsidRPr="005428D5" w:rsidRDefault="00E265E8" w:rsidP="00A36408">
      <w:pPr>
        <w:spacing w:after="120" w:line="240" w:lineRule="auto"/>
        <w:ind w:firstLine="567"/>
        <w:jc w:val="both"/>
        <w:rPr>
          <w:rFonts w:cs="Times New Roman"/>
        </w:rPr>
      </w:pPr>
      <w:r w:rsidRPr="005428D5">
        <w:rPr>
          <w:rFonts w:cs="Times New Roman"/>
        </w:rPr>
        <w:t xml:space="preserve">Remiantis 2019 m. </w:t>
      </w:r>
      <w:r w:rsidR="00625A87" w:rsidRPr="005428D5">
        <w:rPr>
          <w:rFonts w:cs="Times New Roman"/>
        </w:rPr>
        <w:t xml:space="preserve">rudenį </w:t>
      </w:r>
      <w:r w:rsidRPr="005428D5">
        <w:rPr>
          <w:rFonts w:cs="Times New Roman"/>
        </w:rPr>
        <w:t xml:space="preserve">atliktos apklausos išvadomis matomas obligacijų rinkos išjudinimo poreikis </w:t>
      </w:r>
      <w:r w:rsidR="00C176C1">
        <w:rPr>
          <w:rFonts w:cs="Times New Roman"/>
        </w:rPr>
        <w:t>įgyvendinant</w:t>
      </w:r>
      <w:r w:rsidRPr="005428D5">
        <w:rPr>
          <w:rFonts w:cs="Times New Roman"/>
        </w:rPr>
        <w:t xml:space="preserve"> </w:t>
      </w:r>
      <w:r w:rsidR="00A36408" w:rsidRPr="00A36408">
        <w:rPr>
          <w:rStyle w:val="Grietas"/>
          <w:b w:val="0"/>
          <w:bCs w:val="0"/>
        </w:rPr>
        <w:t>toki</w:t>
      </w:r>
      <w:r w:rsidR="00C176C1">
        <w:rPr>
          <w:rStyle w:val="Grietas"/>
          <w:b w:val="0"/>
          <w:bCs w:val="0"/>
        </w:rPr>
        <w:t>a</w:t>
      </w:r>
      <w:r w:rsidR="00A36408" w:rsidRPr="00A36408">
        <w:rPr>
          <w:rStyle w:val="Grietas"/>
          <w:b w:val="0"/>
          <w:bCs w:val="0"/>
        </w:rPr>
        <w:t>s FP:</w:t>
      </w:r>
      <w:r w:rsidR="00A36408">
        <w:rPr>
          <w:rStyle w:val="Grietas"/>
        </w:rPr>
        <w:t xml:space="preserve"> </w:t>
      </w:r>
      <w:r w:rsidR="00A36408">
        <w:rPr>
          <w:rFonts w:cs="Times New Roman"/>
          <w:color w:val="000000" w:themeColor="text1"/>
        </w:rPr>
        <w:t>Ko-investavimas</w:t>
      </w:r>
      <w:r w:rsidR="00A36408" w:rsidRPr="00BE162B">
        <w:rPr>
          <w:rFonts w:cs="Times New Roman"/>
          <w:color w:val="000000" w:themeColor="text1"/>
        </w:rPr>
        <w:t xml:space="preserve"> į </w:t>
      </w:r>
      <w:r w:rsidR="00A36408">
        <w:rPr>
          <w:rFonts w:cs="Times New Roman"/>
          <w:color w:val="000000" w:themeColor="text1"/>
        </w:rPr>
        <w:t xml:space="preserve">įmonių </w:t>
      </w:r>
      <w:r w:rsidR="00A36408" w:rsidRPr="00BE162B">
        <w:rPr>
          <w:rFonts w:cs="Times New Roman"/>
          <w:color w:val="000000" w:themeColor="text1"/>
        </w:rPr>
        <w:t>obligacijas</w:t>
      </w:r>
      <w:r w:rsidR="00A36408">
        <w:rPr>
          <w:rFonts w:cs="Times New Roman"/>
          <w:color w:val="000000" w:themeColor="text1"/>
        </w:rPr>
        <w:t xml:space="preserve"> kartu su privačių valdytojų mezanino, obligacijų, paskolų fondais ir (ar) kitais investuotojais</w:t>
      </w:r>
      <w:r w:rsidR="00C176C1">
        <w:rPr>
          <w:rFonts w:cs="Times New Roman"/>
          <w:color w:val="000000" w:themeColor="text1"/>
        </w:rPr>
        <w:t>;</w:t>
      </w:r>
      <w:r w:rsidR="00A36408">
        <w:rPr>
          <w:rFonts w:cs="Times New Roman"/>
          <w:color w:val="000000" w:themeColor="text1"/>
        </w:rPr>
        <w:t xml:space="preserve"> Individualios </w:t>
      </w:r>
      <w:r w:rsidR="00A36408" w:rsidRPr="00EC3EAB">
        <w:rPr>
          <w:rFonts w:cs="Times New Roman"/>
          <w:color w:val="000000" w:themeColor="text1"/>
        </w:rPr>
        <w:t xml:space="preserve">garantijos </w:t>
      </w:r>
      <w:r w:rsidR="00A36408">
        <w:rPr>
          <w:rFonts w:cs="Times New Roman"/>
          <w:color w:val="000000" w:themeColor="text1"/>
        </w:rPr>
        <w:t>už įmonių išleistas obligacijas</w:t>
      </w:r>
      <w:r w:rsidR="00C176C1">
        <w:rPr>
          <w:rFonts w:cs="Times New Roman"/>
          <w:color w:val="000000" w:themeColor="text1"/>
        </w:rPr>
        <w:t>;</w:t>
      </w:r>
      <w:r w:rsidR="00A36408">
        <w:rPr>
          <w:rFonts w:cs="Times New Roman"/>
          <w:color w:val="000000" w:themeColor="text1"/>
        </w:rPr>
        <w:t xml:space="preserve"> Investicijos į (skolinimas per) privačios skolos ir (ar) įmonių obligacijų fondus. </w:t>
      </w:r>
      <w:r w:rsidRPr="005428D5">
        <w:rPr>
          <w:rFonts w:cs="Times New Roman"/>
        </w:rPr>
        <w:t xml:space="preserve">Lygiagrečiai reikėtų prisidėti prie įmonių edukacijos apie </w:t>
      </w:r>
      <w:r w:rsidR="00A96F0D" w:rsidRPr="005428D5">
        <w:rPr>
          <w:rFonts w:cs="Times New Roman"/>
        </w:rPr>
        <w:t>obligacijų leidimą ir teikti metodinę pagalbą obligacijų leidimo procese.</w:t>
      </w:r>
    </w:p>
    <w:p w14:paraId="6F999EE6" w14:textId="44208E9D" w:rsidR="009D5AEB" w:rsidRPr="005428D5" w:rsidRDefault="00E265E8" w:rsidP="00E83934">
      <w:pPr>
        <w:pStyle w:val="Sraopastraipa"/>
        <w:numPr>
          <w:ilvl w:val="0"/>
          <w:numId w:val="13"/>
        </w:numPr>
        <w:tabs>
          <w:tab w:val="left" w:pos="810"/>
        </w:tabs>
        <w:spacing w:line="240" w:lineRule="auto"/>
        <w:ind w:left="0" w:right="-1" w:firstLine="567"/>
        <w:jc w:val="both"/>
        <w:rPr>
          <w:rFonts w:cs="Times New Roman"/>
        </w:rPr>
      </w:pPr>
      <w:r w:rsidRPr="005428D5">
        <w:rPr>
          <w:rFonts w:cs="Times New Roman"/>
        </w:rPr>
        <w:t xml:space="preserve">Atsižvelgiant į 2019 m. </w:t>
      </w:r>
      <w:r w:rsidR="00625A87" w:rsidRPr="005428D5">
        <w:rPr>
          <w:rFonts w:cs="Times New Roman"/>
        </w:rPr>
        <w:t xml:space="preserve">rudenį </w:t>
      </w:r>
      <w:r w:rsidR="009D5AEB" w:rsidRPr="005428D5">
        <w:rPr>
          <w:rFonts w:cs="Times New Roman"/>
        </w:rPr>
        <w:t xml:space="preserve">atliktos </w:t>
      </w:r>
      <w:r w:rsidRPr="005428D5">
        <w:rPr>
          <w:rFonts w:cs="Times New Roman"/>
        </w:rPr>
        <w:t xml:space="preserve">apklausos rezultatus identifikuota, kad Lietuvoje MTEPI veiklų </w:t>
      </w:r>
      <w:r w:rsidR="006E0ED1" w:rsidRPr="005428D5">
        <w:rPr>
          <w:rFonts w:cs="Times New Roman"/>
        </w:rPr>
        <w:t>finansavimo pasiūla nėra pakankama, todėl siūloma šį poreikį patenkinti įsteigiant naują FP</w:t>
      </w:r>
      <w:r w:rsidR="00A36408">
        <w:rPr>
          <w:rFonts w:cs="Times New Roman"/>
        </w:rPr>
        <w:t xml:space="preserve"> – </w:t>
      </w:r>
      <w:r w:rsidR="008C013D">
        <w:rPr>
          <w:rFonts w:cs="Times New Roman"/>
        </w:rPr>
        <w:t>INVEGOS tiesiogiai teikiamas paskolas</w:t>
      </w:r>
      <w:r w:rsidR="006E0ED1" w:rsidRPr="005428D5">
        <w:rPr>
          <w:rFonts w:cs="Times New Roman"/>
        </w:rPr>
        <w:t xml:space="preserve"> </w:t>
      </w:r>
    </w:p>
    <w:p w14:paraId="7371C2A1" w14:textId="300BFC6C" w:rsidR="00A96F0D" w:rsidRPr="00E040A7" w:rsidRDefault="009D5AEB" w:rsidP="00E83934">
      <w:pPr>
        <w:pStyle w:val="Sraopastraipa"/>
        <w:numPr>
          <w:ilvl w:val="0"/>
          <w:numId w:val="13"/>
        </w:numPr>
        <w:tabs>
          <w:tab w:val="left" w:pos="810"/>
        </w:tabs>
        <w:spacing w:line="240" w:lineRule="auto"/>
        <w:ind w:left="0" w:right="-1" w:firstLine="567"/>
        <w:jc w:val="both"/>
        <w:rPr>
          <w:rFonts w:cs="Times New Roman"/>
        </w:rPr>
      </w:pPr>
      <w:r w:rsidRPr="005428D5">
        <w:rPr>
          <w:rFonts w:cs="Times New Roman"/>
        </w:rPr>
        <w:t xml:space="preserve">Atsižvelgiant į 2019 m. </w:t>
      </w:r>
      <w:r w:rsidRPr="00E040A7">
        <w:rPr>
          <w:rFonts w:cs="Times New Roman"/>
        </w:rPr>
        <w:t>rudenį atliktos apklausos rezultatus rinkoje yra nepakankama finansavimo pasiūla</w:t>
      </w:r>
      <w:r w:rsidR="00325919" w:rsidRPr="00E040A7">
        <w:rPr>
          <w:rFonts w:cs="Times New Roman"/>
        </w:rPr>
        <w:t xml:space="preserve"> </w:t>
      </w:r>
      <w:r w:rsidR="00E265E8" w:rsidRPr="00E040A7">
        <w:rPr>
          <w:rFonts w:cs="Times New Roman"/>
        </w:rPr>
        <w:t>socialini</w:t>
      </w:r>
      <w:r w:rsidRPr="00E040A7">
        <w:rPr>
          <w:rFonts w:cs="Times New Roman"/>
        </w:rPr>
        <w:t>am</w:t>
      </w:r>
      <w:r w:rsidR="00E265E8" w:rsidRPr="00E040A7">
        <w:rPr>
          <w:rFonts w:cs="Times New Roman"/>
        </w:rPr>
        <w:t xml:space="preserve"> versl</w:t>
      </w:r>
      <w:r w:rsidRPr="00E040A7">
        <w:rPr>
          <w:rFonts w:cs="Times New Roman"/>
        </w:rPr>
        <w:t>ui</w:t>
      </w:r>
      <w:r w:rsidR="00E265E8" w:rsidRPr="00E040A7">
        <w:rPr>
          <w:rFonts w:cs="Times New Roman"/>
        </w:rPr>
        <w:t xml:space="preserve">. Tad prie </w:t>
      </w:r>
      <w:r w:rsidR="00325919" w:rsidRPr="00E040A7">
        <w:rPr>
          <w:rFonts w:cs="Times New Roman"/>
        </w:rPr>
        <w:t>s</w:t>
      </w:r>
      <w:r w:rsidR="00AD2203" w:rsidRPr="00E040A7">
        <w:rPr>
          <w:rFonts w:cs="Times New Roman"/>
        </w:rPr>
        <w:t>ocialinio verslo</w:t>
      </w:r>
      <w:r w:rsidR="00E265E8" w:rsidRPr="00E040A7">
        <w:rPr>
          <w:rFonts w:cs="Times New Roman"/>
        </w:rPr>
        <w:t xml:space="preserve"> finansavimo turėtų prisidėti </w:t>
      </w:r>
      <w:r w:rsidR="00A96F0D" w:rsidRPr="00E040A7">
        <w:rPr>
          <w:rFonts w:cs="Times New Roman"/>
        </w:rPr>
        <w:t>valstybės</w:t>
      </w:r>
      <w:r w:rsidR="00AD2203" w:rsidRPr="00E040A7">
        <w:rPr>
          <w:rFonts w:cs="Times New Roman"/>
        </w:rPr>
        <w:t xml:space="preserve"> jau esančios</w:t>
      </w:r>
      <w:r w:rsidR="00A96F0D" w:rsidRPr="00E040A7">
        <w:rPr>
          <w:rFonts w:cs="Times New Roman"/>
        </w:rPr>
        <w:t xml:space="preserve"> FP</w:t>
      </w:r>
      <w:r w:rsidR="00AD2203" w:rsidRPr="00E040A7">
        <w:rPr>
          <w:rFonts w:cs="Times New Roman"/>
        </w:rPr>
        <w:t xml:space="preserve"> </w:t>
      </w:r>
      <w:r w:rsidR="006E0ED1" w:rsidRPr="00E040A7">
        <w:rPr>
          <w:lang w:eastAsia="lt-LT"/>
        </w:rPr>
        <w:t>VSF2, AKF2, o ilgiau veikiančioms įmonėms gali būti teikiamos pasidalytos rizikos paskolos bei individualios INVEGA garantijos</w:t>
      </w:r>
      <w:r w:rsidR="00325919" w:rsidRPr="00E040A7">
        <w:rPr>
          <w:lang w:eastAsia="lt-LT"/>
        </w:rPr>
        <w:t xml:space="preserve"> arba </w:t>
      </w:r>
      <w:r w:rsidR="00424AB2" w:rsidRPr="00E040A7">
        <w:rPr>
          <w:rFonts w:eastAsia="Times New Roman" w:cs="Times New Roman"/>
          <w:lang w:eastAsia="lt-LT"/>
        </w:rPr>
        <w:t>INVEGOS tiesiogiai teikiamos paskolos</w:t>
      </w:r>
      <w:r w:rsidR="00A96F0D" w:rsidRPr="00E040A7">
        <w:rPr>
          <w:rFonts w:cs="Times New Roman"/>
        </w:rPr>
        <w:t>.</w:t>
      </w:r>
    </w:p>
    <w:p w14:paraId="79BD8FF5" w14:textId="56DF777A" w:rsidR="001478E9" w:rsidRPr="00E040A7" w:rsidRDefault="004A2D93" w:rsidP="00E83934">
      <w:pPr>
        <w:pStyle w:val="Sraopastraipa"/>
        <w:numPr>
          <w:ilvl w:val="0"/>
          <w:numId w:val="13"/>
        </w:numPr>
        <w:tabs>
          <w:tab w:val="left" w:pos="810"/>
        </w:tabs>
        <w:spacing w:line="240" w:lineRule="auto"/>
        <w:ind w:left="0" w:right="-1" w:firstLine="567"/>
        <w:jc w:val="both"/>
        <w:rPr>
          <w:bCs/>
        </w:rPr>
      </w:pPr>
      <w:r w:rsidRPr="00E040A7">
        <w:rPr>
          <w:bCs/>
        </w:rPr>
        <w:t>Atsižvelgiant į susidariusią situaciją rinkoje dėl COVID-19 2020 m. pradžioje, siekiant pagelbėti verslui išlikti gyvybinga</w:t>
      </w:r>
      <w:r w:rsidR="00957191" w:rsidRPr="00E040A7">
        <w:rPr>
          <w:bCs/>
        </w:rPr>
        <w:t>m,</w:t>
      </w:r>
      <w:r w:rsidRPr="00E040A7">
        <w:rPr>
          <w:bCs/>
        </w:rPr>
        <w:t xml:space="preserve"> gerinant finansavimo pasiūlą, tikslinga 2020 m. įgyvendinti naujas portfelinių garantijų paskoloms priemones.</w:t>
      </w:r>
    </w:p>
    <w:p w14:paraId="63705474" w14:textId="0DF73CFC" w:rsidR="004F6CF1" w:rsidRPr="00E040A7" w:rsidRDefault="004C5AE3" w:rsidP="00E83934">
      <w:pPr>
        <w:pStyle w:val="Sraopastraipa"/>
        <w:numPr>
          <w:ilvl w:val="0"/>
          <w:numId w:val="13"/>
        </w:numPr>
        <w:tabs>
          <w:tab w:val="left" w:pos="810"/>
        </w:tabs>
        <w:spacing w:line="240" w:lineRule="auto"/>
        <w:ind w:left="0" w:right="-1" w:firstLine="567"/>
        <w:jc w:val="both"/>
        <w:rPr>
          <w:rFonts w:cs="Times New Roman"/>
        </w:rPr>
      </w:pPr>
      <w:r w:rsidRPr="00E040A7">
        <w:rPr>
          <w:color w:val="000000" w:themeColor="text1"/>
        </w:rPr>
        <w:t xml:space="preserve">Atsižvelgiant į susidariusią situaciją rinkoje dėl COVID-19 2020 m. pradžioje, siekiant </w:t>
      </w:r>
      <w:r w:rsidR="004F6CF1" w:rsidRPr="00E040A7">
        <w:rPr>
          <w:color w:val="000000" w:themeColor="text1"/>
        </w:rPr>
        <w:t xml:space="preserve">padėti </w:t>
      </w:r>
      <w:r w:rsidRPr="00E040A7">
        <w:rPr>
          <w:color w:val="000000" w:themeColor="text1"/>
        </w:rPr>
        <w:t xml:space="preserve">eksportuotojams išlikti gyvybingais ir konkurencingais, tikslinga praplėsti esamos priemonės „Eksporto kredito garantijos“ galimybes, </w:t>
      </w:r>
      <w:r w:rsidR="004F6CF1" w:rsidRPr="00E040A7">
        <w:rPr>
          <w:color w:val="000000" w:themeColor="text1"/>
        </w:rPr>
        <w:t xml:space="preserve">garantuojant ir užsakymų atšaukimo riziką. </w:t>
      </w:r>
      <w:r w:rsidRPr="00E040A7">
        <w:rPr>
          <w:color w:val="000000" w:themeColor="text1"/>
        </w:rPr>
        <w:t xml:space="preserve">Tuo tikslu tikslinga </w:t>
      </w:r>
      <w:r w:rsidR="004F6CF1" w:rsidRPr="00E040A7">
        <w:rPr>
          <w:color w:val="000000" w:themeColor="text1"/>
        </w:rPr>
        <w:t xml:space="preserve">padidinti </w:t>
      </w:r>
      <w:r w:rsidRPr="00E040A7">
        <w:rPr>
          <w:color w:val="000000" w:themeColor="text1"/>
        </w:rPr>
        <w:t xml:space="preserve">priemonei skirtų lėšų sumą. </w:t>
      </w:r>
    </w:p>
    <w:p w14:paraId="22A3C9A3" w14:textId="1D964FB0" w:rsidR="004F6CF1" w:rsidRPr="00E040A7" w:rsidRDefault="004F6CF1" w:rsidP="00E83934">
      <w:pPr>
        <w:pStyle w:val="Sraopastraipa"/>
        <w:numPr>
          <w:ilvl w:val="0"/>
          <w:numId w:val="13"/>
        </w:numPr>
        <w:tabs>
          <w:tab w:val="left" w:pos="810"/>
        </w:tabs>
        <w:spacing w:line="240" w:lineRule="auto"/>
        <w:ind w:left="0" w:right="-1" w:firstLine="567"/>
        <w:jc w:val="both"/>
        <w:rPr>
          <w:rFonts w:cs="Times New Roman"/>
        </w:rPr>
      </w:pPr>
      <w:r w:rsidRPr="00E040A7">
        <w:rPr>
          <w:rFonts w:cs="Times New Roman"/>
        </w:rPr>
        <w:t xml:space="preserve">Svarbu užtikrinti priemonės „Portfelinės garantijos lizingo sandoriams“, palengvinančios įmonių galimybes atlikti investicijas į įrangos įsigijimą, tęstinumą. Tuo tikslu ateityje tikslinga didinti priemonės apimtis skiriant papildomų lėšų. </w:t>
      </w:r>
    </w:p>
    <w:p w14:paraId="112970DA" w14:textId="2C6F5EB8" w:rsidR="001478E9" w:rsidRPr="00E040A7" w:rsidRDefault="00CD0BDD" w:rsidP="00E83934">
      <w:pPr>
        <w:pStyle w:val="Sraopastraipa"/>
        <w:numPr>
          <w:ilvl w:val="0"/>
          <w:numId w:val="13"/>
        </w:numPr>
        <w:tabs>
          <w:tab w:val="left" w:pos="810"/>
        </w:tabs>
        <w:spacing w:line="240" w:lineRule="auto"/>
        <w:ind w:left="0" w:right="-1" w:firstLine="567"/>
        <w:jc w:val="both"/>
      </w:pPr>
      <w:r w:rsidRPr="00E040A7">
        <w:rPr>
          <w:bCs/>
        </w:rPr>
        <w:t xml:space="preserve">Atsižvelgiant į susidariusią situaciją rinkoje dėl COVID-19 ir </w:t>
      </w:r>
      <w:r w:rsidR="00FA547C" w:rsidRPr="00E040A7">
        <w:rPr>
          <w:rFonts w:cs="Times New Roman"/>
        </w:rPr>
        <w:t xml:space="preserve">siekiant </w:t>
      </w:r>
      <w:r w:rsidR="00FA547C" w:rsidRPr="00E040A7">
        <w:t>atliepti verslo (</w:t>
      </w:r>
      <w:r w:rsidRPr="00E040A7">
        <w:t>tarp jų</w:t>
      </w:r>
      <w:r w:rsidR="00FA547C" w:rsidRPr="00E040A7">
        <w:t xml:space="preserve"> smulkaus ir vidutinio)</w:t>
      </w:r>
      <w:r w:rsidR="00FA547C" w:rsidRPr="00E040A7">
        <w:rPr>
          <w:rFonts w:cs="Times New Roman"/>
        </w:rPr>
        <w:t xml:space="preserve">, kurio dalis yra finansuojama per alternatyvių </w:t>
      </w:r>
      <w:r w:rsidR="00062E51" w:rsidRPr="00E040A7">
        <w:t>finansuotojų</w:t>
      </w:r>
      <w:r w:rsidR="00FA547C" w:rsidRPr="00E040A7">
        <w:rPr>
          <w:rFonts w:cs="Times New Roman"/>
        </w:rPr>
        <w:t xml:space="preserve"> teikiamus įvairius </w:t>
      </w:r>
      <w:r w:rsidR="00FA547C" w:rsidRPr="00E040A7">
        <w:rPr>
          <w:rFonts w:cs="Times New Roman"/>
        </w:rPr>
        <w:lastRenderedPageBreak/>
        <w:t>verslo poreikius atliepiančius produktus, bei</w:t>
      </w:r>
      <w:r w:rsidRPr="00E040A7">
        <w:rPr>
          <w:rFonts w:cs="Times New Roman"/>
        </w:rPr>
        <w:t>,</w:t>
      </w:r>
      <w:r w:rsidR="00FA547C" w:rsidRPr="00E040A7">
        <w:rPr>
          <w:rFonts w:cs="Times New Roman"/>
        </w:rPr>
        <w:t xml:space="preserve"> siekiant gerinti </w:t>
      </w:r>
      <w:r w:rsidR="00FA547C" w:rsidRPr="00E040A7">
        <w:t>verslo</w:t>
      </w:r>
      <w:r w:rsidR="00FA547C" w:rsidRPr="00E040A7">
        <w:rPr>
          <w:rFonts w:cs="Times New Roman"/>
        </w:rPr>
        <w:t xml:space="preserve"> priėjimą prie kuo įvairesnių finansavimo šaltinių, tikslinga 2020 m</w:t>
      </w:r>
      <w:r w:rsidR="00857B34" w:rsidRPr="00E040A7">
        <w:rPr>
          <w:rFonts w:cs="Times New Roman"/>
        </w:rPr>
        <w:t>.</w:t>
      </w:r>
      <w:r w:rsidR="00FA547C" w:rsidRPr="00E040A7">
        <w:rPr>
          <w:rFonts w:cs="Times New Roman"/>
        </w:rPr>
        <w:t xml:space="preserve"> įgyvendinti </w:t>
      </w:r>
      <w:r w:rsidR="00857B34" w:rsidRPr="00E040A7">
        <w:rPr>
          <w:rFonts w:cs="Times New Roman"/>
        </w:rPr>
        <w:t>FP</w:t>
      </w:r>
      <w:r w:rsidR="00FA547C" w:rsidRPr="00E040A7">
        <w:rPr>
          <w:rFonts w:cs="Times New Roman"/>
        </w:rPr>
        <w:t xml:space="preserve"> per alternatyv</w:t>
      </w:r>
      <w:r w:rsidR="006213D6" w:rsidRPr="00E040A7">
        <w:rPr>
          <w:rFonts w:cs="Times New Roman"/>
        </w:rPr>
        <w:t>i</w:t>
      </w:r>
      <w:r w:rsidR="00FA547C" w:rsidRPr="00E040A7">
        <w:rPr>
          <w:rFonts w:cs="Times New Roman"/>
        </w:rPr>
        <w:t>us skolintojus.</w:t>
      </w:r>
    </w:p>
    <w:p w14:paraId="6E449C09" w14:textId="65C3F937" w:rsidR="00137252" w:rsidRPr="004C5AE3" w:rsidRDefault="00FA547C" w:rsidP="00E83934">
      <w:pPr>
        <w:pStyle w:val="Sraopastraipa"/>
        <w:tabs>
          <w:tab w:val="left" w:pos="851"/>
        </w:tabs>
        <w:spacing w:line="240" w:lineRule="auto"/>
        <w:ind w:left="0" w:right="-1" w:firstLine="567"/>
        <w:jc w:val="both"/>
        <w:rPr>
          <w:rFonts w:cs="Times New Roman"/>
        </w:rPr>
      </w:pPr>
      <w:r w:rsidRPr="00E040A7">
        <w:rPr>
          <w:rFonts w:eastAsia="Times New Roman" w:cs="Times New Roman"/>
          <w:b/>
          <w:lang w:eastAsia="lt-LT"/>
        </w:rPr>
        <w:t xml:space="preserve"> </w:t>
      </w:r>
      <w:r w:rsidR="003C7C2D" w:rsidRPr="00E040A7">
        <w:rPr>
          <w:rFonts w:cs="Times New Roman"/>
        </w:rPr>
        <w:t>D</w:t>
      </w:r>
      <w:r w:rsidR="004975B5" w:rsidRPr="00E040A7">
        <w:rPr>
          <w:rFonts w:cs="Times New Roman"/>
        </w:rPr>
        <w:t>alis suplanuotų 2014</w:t>
      </w:r>
      <w:r w:rsidR="00CD37B4" w:rsidRPr="00E040A7">
        <w:rPr>
          <w:rFonts w:cs="Times New Roman"/>
        </w:rPr>
        <w:t>–</w:t>
      </w:r>
      <w:r w:rsidR="004975B5" w:rsidRPr="00E040A7">
        <w:rPr>
          <w:rFonts w:cs="Times New Roman"/>
        </w:rPr>
        <w:t>2020 m. pr</w:t>
      </w:r>
      <w:r w:rsidR="00F07D03" w:rsidRPr="00E040A7">
        <w:rPr>
          <w:rFonts w:cs="Times New Roman"/>
        </w:rPr>
        <w:t>ogramavimo laikotarpio FP</w:t>
      </w:r>
      <w:r w:rsidR="004975B5" w:rsidRPr="00E040A7">
        <w:rPr>
          <w:rFonts w:cs="Times New Roman"/>
        </w:rPr>
        <w:t xml:space="preserve"> jau pradėtos įgyvendinti ir jų skiriamu finansavimu gali pasinaudoti SVV subjektai. FP suplanuotos taip, kad</w:t>
      </w:r>
      <w:r w:rsidR="004975B5" w:rsidRPr="004C5AE3">
        <w:rPr>
          <w:rFonts w:cs="Times New Roman"/>
        </w:rPr>
        <w:t xml:space="preserve"> jų teikiamą finansavimą SVV subjektai turės galimybę gauti visą likusį 2014</w:t>
      </w:r>
      <w:r w:rsidR="00CD37B4" w:rsidRPr="004C5AE3">
        <w:rPr>
          <w:rFonts w:cs="Times New Roman"/>
        </w:rPr>
        <w:t>–</w:t>
      </w:r>
      <w:r w:rsidR="004975B5" w:rsidRPr="004C5AE3">
        <w:rPr>
          <w:rFonts w:cs="Times New Roman"/>
        </w:rPr>
        <w:t>2020 m. programavimo laikotarpį</w:t>
      </w:r>
      <w:r w:rsidR="000C0335">
        <w:rPr>
          <w:rFonts w:cs="Times New Roman"/>
        </w:rPr>
        <w:t xml:space="preserve"> (žr. 35 pav.)</w:t>
      </w:r>
      <w:r w:rsidR="004975B5" w:rsidRPr="004C5AE3">
        <w:rPr>
          <w:rFonts w:cs="Times New Roman"/>
        </w:rPr>
        <w:t>.</w:t>
      </w:r>
      <w:r w:rsidR="00D259EF" w:rsidRPr="004C5AE3">
        <w:rPr>
          <w:rFonts w:cs="Times New Roman"/>
        </w:rPr>
        <w:t xml:space="preserve"> </w:t>
      </w:r>
    </w:p>
    <w:p w14:paraId="592307B8" w14:textId="2A3C8F85" w:rsidR="001A26D1" w:rsidRPr="005428D5" w:rsidRDefault="00BC2C42" w:rsidP="00F21CF5">
      <w:pPr>
        <w:pStyle w:val="Antrat"/>
        <w:keepNext/>
        <w:spacing w:line="240" w:lineRule="auto"/>
        <w:ind w:firstLine="0"/>
        <w:jc w:val="both"/>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251" w:name="_Toc35886304"/>
      <w:r w:rsidR="000C0335">
        <w:rPr>
          <w:noProof/>
          <w:color w:val="0070C0"/>
        </w:rPr>
        <w:t>35</w:t>
      </w:r>
      <w:r w:rsidRPr="005428D5">
        <w:rPr>
          <w:noProof/>
          <w:color w:val="0070C0"/>
        </w:rPr>
        <w:fldChar w:fldCharType="end"/>
      </w:r>
      <w:r w:rsidR="00D259EF" w:rsidRPr="005428D5">
        <w:rPr>
          <w:color w:val="0070C0"/>
        </w:rPr>
        <w:t xml:space="preserve"> pav. </w:t>
      </w:r>
      <w:r w:rsidR="001A26D1" w:rsidRPr="005428D5">
        <w:rPr>
          <w:color w:val="0070C0"/>
        </w:rPr>
        <w:t>La</w:t>
      </w:r>
      <w:r w:rsidR="00AE4D66" w:rsidRPr="005428D5">
        <w:rPr>
          <w:color w:val="0070C0"/>
        </w:rPr>
        <w:t>i</w:t>
      </w:r>
      <w:r w:rsidR="001A26D1" w:rsidRPr="005428D5">
        <w:rPr>
          <w:color w:val="0070C0"/>
        </w:rPr>
        <w:t>kotarpis, per kurį SVV subjektai gali pasinaudoti</w:t>
      </w:r>
      <w:r w:rsidR="001507EA" w:rsidRPr="005428D5">
        <w:rPr>
          <w:color w:val="0070C0"/>
        </w:rPr>
        <w:t xml:space="preserve"> </w:t>
      </w:r>
      <w:r w:rsidR="00D259EF" w:rsidRPr="005428D5">
        <w:rPr>
          <w:color w:val="0070C0"/>
        </w:rPr>
        <w:t>Lietuvoje veikiančių FP lėš</w:t>
      </w:r>
      <w:r w:rsidR="001A26D1" w:rsidRPr="005428D5">
        <w:rPr>
          <w:color w:val="0070C0"/>
        </w:rPr>
        <w:t>omis</w:t>
      </w:r>
      <w:r w:rsidR="000D2BAA" w:rsidRPr="005428D5">
        <w:rPr>
          <w:color w:val="0070C0"/>
        </w:rPr>
        <w:t>*</w:t>
      </w:r>
      <w:r w:rsidR="001A26D1" w:rsidRPr="005428D5">
        <w:rPr>
          <w:color w:val="0070C0"/>
        </w:rPr>
        <w:t xml:space="preserve"> (2017 m. duomenys)</w:t>
      </w:r>
      <w:bookmarkEnd w:id="251"/>
    </w:p>
    <w:p w14:paraId="2FEC00D3" w14:textId="77777777" w:rsidR="00D259EF" w:rsidRPr="005428D5" w:rsidRDefault="00F70D8F" w:rsidP="00F21CF5">
      <w:pPr>
        <w:pStyle w:val="Antrat"/>
        <w:spacing w:after="0" w:line="240" w:lineRule="auto"/>
        <w:ind w:firstLine="0"/>
      </w:pPr>
      <w:r w:rsidRPr="005428D5">
        <w:rPr>
          <w:noProof/>
          <w:lang w:eastAsia="lt-LT"/>
        </w:rPr>
        <w:drawing>
          <wp:inline distT="0" distB="0" distL="0" distR="0" wp14:anchorId="24C8EEFB" wp14:editId="0E9299FC">
            <wp:extent cx="6324600" cy="3698240"/>
            <wp:effectExtent l="0" t="0" r="0" b="0"/>
            <wp:docPr id="5"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7818DA6-DF7A-40BA-B23A-5CDB82399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7818DA6-DF7A-40BA-B23A-5CDB82399EDC}"/>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4600" cy="3698240"/>
                    </a:xfrm>
                    <a:prstGeom prst="rect">
                      <a:avLst/>
                    </a:prstGeom>
                    <a:noFill/>
                  </pic:spPr>
                </pic:pic>
              </a:graphicData>
            </a:graphic>
          </wp:inline>
        </w:drawing>
      </w:r>
    </w:p>
    <w:p w14:paraId="0BE87679" w14:textId="77777777" w:rsidR="00D259EF" w:rsidRPr="004F3429" w:rsidRDefault="00D259EF" w:rsidP="00F21CF5">
      <w:pPr>
        <w:spacing w:after="0" w:line="240" w:lineRule="auto"/>
        <w:ind w:firstLine="567"/>
        <w:rPr>
          <w:rFonts w:cs="Times New Roman"/>
          <w:sz w:val="20"/>
          <w:szCs w:val="20"/>
        </w:rPr>
      </w:pPr>
      <w:r w:rsidRPr="00B916DA">
        <w:rPr>
          <w:rFonts w:cs="Times New Roman"/>
          <w:sz w:val="20"/>
          <w:szCs w:val="20"/>
        </w:rPr>
        <w:t xml:space="preserve">Šaltinis: </w:t>
      </w:r>
      <w:r w:rsidR="00CB5E2A" w:rsidRPr="00AA14F1">
        <w:rPr>
          <w:rFonts w:cs="Times New Roman"/>
          <w:sz w:val="20"/>
          <w:szCs w:val="20"/>
        </w:rPr>
        <w:t>sudaryta autorių</w:t>
      </w:r>
    </w:p>
    <w:p w14:paraId="7015AEEF" w14:textId="77777777" w:rsidR="000D2BAA" w:rsidRPr="00E83934" w:rsidRDefault="000D2BAA" w:rsidP="00F21CF5">
      <w:pPr>
        <w:spacing w:after="0" w:line="240" w:lineRule="auto"/>
        <w:ind w:firstLine="567"/>
        <w:jc w:val="both"/>
        <w:rPr>
          <w:rFonts w:cs="Times New Roman"/>
          <w:sz w:val="20"/>
          <w:szCs w:val="20"/>
        </w:rPr>
      </w:pPr>
      <w:r w:rsidRPr="000500D0">
        <w:rPr>
          <w:rFonts w:cs="Times New Roman"/>
          <w:sz w:val="20"/>
          <w:szCs w:val="20"/>
        </w:rPr>
        <w:t>*FP GIF II pasiek</w:t>
      </w:r>
      <w:r w:rsidR="00D62467" w:rsidRPr="00DD6430">
        <w:rPr>
          <w:rFonts w:cs="Times New Roman"/>
          <w:sz w:val="20"/>
          <w:szCs w:val="20"/>
        </w:rPr>
        <w:t>u</w:t>
      </w:r>
      <w:r w:rsidRPr="00365297">
        <w:rPr>
          <w:rFonts w:cs="Times New Roman"/>
          <w:sz w:val="20"/>
          <w:szCs w:val="20"/>
        </w:rPr>
        <w:t>s nustatytą 8 kartų</w:t>
      </w:r>
      <w:r w:rsidR="009E76A9" w:rsidRPr="00553853">
        <w:rPr>
          <w:rFonts w:cs="Times New Roman"/>
          <w:sz w:val="20"/>
          <w:szCs w:val="20"/>
        </w:rPr>
        <w:t xml:space="preserve"> multiplikato</w:t>
      </w:r>
      <w:r w:rsidRPr="00486064">
        <w:rPr>
          <w:rFonts w:cs="Times New Roman"/>
          <w:sz w:val="20"/>
          <w:szCs w:val="20"/>
        </w:rPr>
        <w:t>rių</w:t>
      </w:r>
      <w:r w:rsidR="00D62467" w:rsidRPr="00486064">
        <w:rPr>
          <w:rFonts w:cs="Times New Roman"/>
          <w:sz w:val="20"/>
          <w:szCs w:val="20"/>
        </w:rPr>
        <w:t xml:space="preserve">, </w:t>
      </w:r>
      <w:r w:rsidR="00EE79A7" w:rsidRPr="00A362DB">
        <w:rPr>
          <w:rFonts w:cs="Times New Roman"/>
          <w:sz w:val="20"/>
          <w:szCs w:val="20"/>
        </w:rPr>
        <w:t xml:space="preserve">planuojama, kad nuo 2020 m. </w:t>
      </w:r>
      <w:r w:rsidR="00D62467" w:rsidRPr="009943D4">
        <w:rPr>
          <w:rFonts w:cs="Times New Roman"/>
          <w:sz w:val="20"/>
          <w:szCs w:val="20"/>
        </w:rPr>
        <w:t xml:space="preserve">naujos garantijos į garantijų portfelį </w:t>
      </w:r>
      <w:r w:rsidRPr="009943D4">
        <w:rPr>
          <w:rFonts w:cs="Times New Roman"/>
          <w:sz w:val="20"/>
          <w:szCs w:val="20"/>
        </w:rPr>
        <w:t xml:space="preserve">nebebus traukiamos, toliau bus </w:t>
      </w:r>
      <w:r w:rsidR="00026604" w:rsidRPr="00652075">
        <w:rPr>
          <w:rFonts w:cs="Times New Roman"/>
          <w:sz w:val="20"/>
          <w:szCs w:val="20"/>
        </w:rPr>
        <w:t xml:space="preserve">vykdomas tik </w:t>
      </w:r>
      <w:r w:rsidR="00EE79A7" w:rsidRPr="003861CC">
        <w:rPr>
          <w:rFonts w:cs="Times New Roman"/>
          <w:sz w:val="20"/>
          <w:szCs w:val="20"/>
        </w:rPr>
        <w:t xml:space="preserve">šios </w:t>
      </w:r>
      <w:r w:rsidR="00026604" w:rsidRPr="003861CC">
        <w:rPr>
          <w:rFonts w:cs="Times New Roman"/>
          <w:sz w:val="20"/>
          <w:szCs w:val="20"/>
        </w:rPr>
        <w:t>FP administravimas.</w:t>
      </w:r>
    </w:p>
    <w:p w14:paraId="2F66327F" w14:textId="236CA471" w:rsidR="005C1492" w:rsidRDefault="00FE5F62" w:rsidP="00F21CF5">
      <w:pPr>
        <w:spacing w:before="240" w:line="240" w:lineRule="auto"/>
        <w:ind w:firstLine="567"/>
        <w:jc w:val="both"/>
        <w:rPr>
          <w:color w:val="000000"/>
        </w:rPr>
      </w:pPr>
      <w:r w:rsidRPr="005428D5">
        <w:rPr>
          <w:color w:val="000000"/>
        </w:rPr>
        <w:t>Nustatytiems rinkos nepakankamumams (trūkumams) sprendimo būdai (įgyvendina</w:t>
      </w:r>
      <w:r w:rsidR="000C42A3" w:rsidRPr="005428D5">
        <w:rPr>
          <w:color w:val="000000"/>
        </w:rPr>
        <w:t>n</w:t>
      </w:r>
      <w:r w:rsidRPr="005428D5">
        <w:rPr>
          <w:color w:val="000000"/>
        </w:rPr>
        <w:t>t tam tikro finansavimo FP) yra pasiūlyti metodologijoje (</w:t>
      </w:r>
      <w:r w:rsidR="00262FDA" w:rsidRPr="005428D5">
        <w:rPr>
          <w:color w:val="000000"/>
        </w:rPr>
        <w:t>2</w:t>
      </w:r>
      <w:r w:rsidR="00CF3238">
        <w:rPr>
          <w:color w:val="000000"/>
        </w:rPr>
        <w:t>2</w:t>
      </w:r>
      <w:r w:rsidRPr="005428D5">
        <w:rPr>
          <w:color w:val="000000"/>
        </w:rPr>
        <w:t xml:space="preserve"> lentelė).</w:t>
      </w:r>
    </w:p>
    <w:p w14:paraId="19ED546D" w14:textId="77777777" w:rsidR="005C1492" w:rsidRDefault="005C1492" w:rsidP="00F21CF5">
      <w:pPr>
        <w:spacing w:before="240" w:line="240" w:lineRule="auto"/>
        <w:ind w:firstLine="567"/>
        <w:jc w:val="both"/>
        <w:rPr>
          <w:color w:val="000000"/>
        </w:rPr>
      </w:pPr>
    </w:p>
    <w:p w14:paraId="40CC971D" w14:textId="77777777" w:rsidR="005C1492" w:rsidRDefault="005C1492" w:rsidP="00F21CF5">
      <w:pPr>
        <w:spacing w:before="240" w:line="240" w:lineRule="auto"/>
        <w:ind w:firstLine="567"/>
        <w:jc w:val="both"/>
        <w:rPr>
          <w:color w:val="000000"/>
        </w:rPr>
      </w:pPr>
    </w:p>
    <w:p w14:paraId="03CE1240" w14:textId="77777777" w:rsidR="005C1492" w:rsidRDefault="005C1492" w:rsidP="00F21CF5">
      <w:pPr>
        <w:spacing w:before="240" w:line="240" w:lineRule="auto"/>
        <w:ind w:firstLine="567"/>
        <w:jc w:val="both"/>
        <w:rPr>
          <w:color w:val="000000"/>
        </w:rPr>
      </w:pPr>
    </w:p>
    <w:p w14:paraId="139EC525" w14:textId="77777777" w:rsidR="005C1492" w:rsidRDefault="005C1492" w:rsidP="00F21CF5">
      <w:pPr>
        <w:spacing w:before="240" w:line="240" w:lineRule="auto"/>
        <w:ind w:firstLine="567"/>
        <w:jc w:val="both"/>
        <w:rPr>
          <w:color w:val="000000"/>
        </w:rPr>
      </w:pPr>
    </w:p>
    <w:p w14:paraId="4CFDD024" w14:textId="77777777" w:rsidR="005C1492" w:rsidRDefault="005C1492" w:rsidP="00F21CF5">
      <w:pPr>
        <w:spacing w:before="240" w:line="240" w:lineRule="auto"/>
        <w:ind w:firstLine="567"/>
        <w:jc w:val="both"/>
        <w:rPr>
          <w:color w:val="000000"/>
        </w:rPr>
      </w:pPr>
    </w:p>
    <w:p w14:paraId="4026DBA8" w14:textId="77777777" w:rsidR="005C1492" w:rsidRDefault="005C1492" w:rsidP="00F21CF5">
      <w:pPr>
        <w:spacing w:before="240" w:line="240" w:lineRule="auto"/>
        <w:ind w:firstLine="567"/>
        <w:jc w:val="both"/>
        <w:rPr>
          <w:color w:val="000000"/>
        </w:rPr>
      </w:pPr>
    </w:p>
    <w:p w14:paraId="2DC5890F" w14:textId="77777777" w:rsidR="005C1492" w:rsidRDefault="005C1492" w:rsidP="00F21CF5">
      <w:pPr>
        <w:spacing w:before="240" w:line="240" w:lineRule="auto"/>
        <w:ind w:firstLine="567"/>
        <w:jc w:val="both"/>
        <w:rPr>
          <w:color w:val="000000"/>
        </w:rPr>
      </w:pPr>
    </w:p>
    <w:p w14:paraId="0E27D3CD" w14:textId="77777777" w:rsidR="005C1492" w:rsidRPr="005428D5" w:rsidRDefault="005C1492" w:rsidP="00F21CF5">
      <w:pPr>
        <w:spacing w:before="240" w:line="240" w:lineRule="auto"/>
        <w:ind w:firstLine="567"/>
        <w:jc w:val="both"/>
        <w:rPr>
          <w:color w:val="000000"/>
        </w:rPr>
      </w:pPr>
    </w:p>
    <w:p w14:paraId="0EA790BD" w14:textId="22D2963A" w:rsidR="00A96F0D" w:rsidRPr="005428D5" w:rsidRDefault="00BC2C42" w:rsidP="00F21CF5">
      <w:pPr>
        <w:pStyle w:val="Antrat"/>
        <w:spacing w:line="240" w:lineRule="auto"/>
        <w:ind w:firstLine="0"/>
        <w:rPr>
          <w:color w:val="0070C0"/>
        </w:rPr>
      </w:pPr>
      <w:r w:rsidRPr="005428D5">
        <w:rPr>
          <w:noProof/>
          <w:color w:val="0070C0"/>
        </w:rPr>
        <w:lastRenderedPageBreak/>
        <w:fldChar w:fldCharType="begin"/>
      </w:r>
      <w:r w:rsidRPr="005428D5">
        <w:rPr>
          <w:noProof/>
          <w:color w:val="0070C0"/>
        </w:rPr>
        <w:instrText xml:space="preserve"> SEQ lentelė \* ARABIC </w:instrText>
      </w:r>
      <w:r w:rsidRPr="005428D5">
        <w:rPr>
          <w:noProof/>
          <w:color w:val="0070C0"/>
        </w:rPr>
        <w:fldChar w:fldCharType="separate"/>
      </w:r>
      <w:bookmarkStart w:id="252" w:name="_Toc35886167"/>
      <w:r w:rsidR="00656D30">
        <w:rPr>
          <w:noProof/>
          <w:color w:val="0070C0"/>
        </w:rPr>
        <w:t>22</w:t>
      </w:r>
      <w:r w:rsidRPr="005428D5">
        <w:rPr>
          <w:noProof/>
          <w:color w:val="0070C0"/>
        </w:rPr>
        <w:fldChar w:fldCharType="end"/>
      </w:r>
      <w:r w:rsidR="00374B8F" w:rsidRPr="005428D5">
        <w:rPr>
          <w:color w:val="0070C0"/>
        </w:rPr>
        <w:t xml:space="preserve"> lentelė. </w:t>
      </w:r>
      <w:r w:rsidR="00A96F0D" w:rsidRPr="005428D5">
        <w:rPr>
          <w:color w:val="0070C0"/>
        </w:rPr>
        <w:t>Tipinių rinkos trūkumų ir galimų FP tiems trūkumams padengti pavyzdžiai</w:t>
      </w:r>
      <w:bookmarkEnd w:id="252"/>
      <w:r w:rsidR="00A96F0D" w:rsidRPr="005428D5">
        <w:rPr>
          <w:color w:val="0070C0"/>
        </w:rPr>
        <w:t xml:space="preserve"> </w:t>
      </w:r>
    </w:p>
    <w:tbl>
      <w:tblPr>
        <w:tblStyle w:val="Lentelstinklelis"/>
        <w:tblW w:w="10136" w:type="dxa"/>
        <w:tblInd w:w="108" w:type="dxa"/>
        <w:tblLayout w:type="fixed"/>
        <w:tblLook w:val="04A0" w:firstRow="1" w:lastRow="0" w:firstColumn="1" w:lastColumn="0" w:noHBand="0" w:noVBand="1"/>
      </w:tblPr>
      <w:tblGrid>
        <w:gridCol w:w="1714"/>
        <w:gridCol w:w="2569"/>
        <w:gridCol w:w="2284"/>
        <w:gridCol w:w="1428"/>
        <w:gridCol w:w="2141"/>
      </w:tblGrid>
      <w:tr w:rsidR="00FE5F62" w:rsidRPr="005428D5" w14:paraId="4E10E9AC" w14:textId="77777777" w:rsidTr="00187341">
        <w:trPr>
          <w:trHeight w:val="776"/>
          <w:tblHeader/>
        </w:trPr>
        <w:tc>
          <w:tcPr>
            <w:tcW w:w="1714" w:type="dxa"/>
            <w:vAlign w:val="center"/>
          </w:tcPr>
          <w:p w14:paraId="4D686858" w14:textId="77777777" w:rsidR="00FE5F62" w:rsidRPr="005428D5" w:rsidRDefault="00FE5F62" w:rsidP="00F21CF5">
            <w:pPr>
              <w:jc w:val="center"/>
              <w:rPr>
                <w:rFonts w:cs="Times New Roman"/>
                <w:b/>
                <w:sz w:val="22"/>
                <w:lang w:val="lt-LT"/>
              </w:rPr>
            </w:pPr>
            <w:r w:rsidRPr="005428D5">
              <w:rPr>
                <w:rFonts w:cs="Times New Roman"/>
                <w:b/>
                <w:sz w:val="22"/>
                <w:lang w:val="lt-LT"/>
              </w:rPr>
              <w:t>Teminis tikslas</w:t>
            </w:r>
          </w:p>
        </w:tc>
        <w:tc>
          <w:tcPr>
            <w:tcW w:w="2569" w:type="dxa"/>
            <w:vAlign w:val="center"/>
          </w:tcPr>
          <w:p w14:paraId="3977CEF6" w14:textId="77777777" w:rsidR="00FE5F62" w:rsidRPr="005428D5" w:rsidRDefault="00FE5F62" w:rsidP="00F21CF5">
            <w:pPr>
              <w:ind w:firstLine="567"/>
              <w:rPr>
                <w:rFonts w:cs="Times New Roman"/>
                <w:b/>
                <w:sz w:val="22"/>
                <w:lang w:val="lt-LT"/>
              </w:rPr>
            </w:pPr>
            <w:r w:rsidRPr="005428D5">
              <w:rPr>
                <w:rFonts w:cs="Times New Roman"/>
                <w:b/>
                <w:sz w:val="22"/>
                <w:lang w:val="lt-LT"/>
              </w:rPr>
              <w:t>Tipiniai pagrindiniai veiksmai</w:t>
            </w:r>
          </w:p>
        </w:tc>
        <w:tc>
          <w:tcPr>
            <w:tcW w:w="2284" w:type="dxa"/>
            <w:vAlign w:val="center"/>
          </w:tcPr>
          <w:p w14:paraId="444B88C9" w14:textId="77777777" w:rsidR="00FE5F62" w:rsidRPr="005428D5" w:rsidRDefault="00FE5F62" w:rsidP="00F21CF5">
            <w:pPr>
              <w:ind w:firstLine="567"/>
              <w:rPr>
                <w:rFonts w:cs="Times New Roman"/>
                <w:b/>
                <w:sz w:val="22"/>
                <w:lang w:val="lt-LT"/>
              </w:rPr>
            </w:pPr>
            <w:r w:rsidRPr="005428D5">
              <w:rPr>
                <w:rFonts w:cs="Times New Roman"/>
                <w:b/>
                <w:sz w:val="22"/>
                <w:lang w:val="lt-LT"/>
              </w:rPr>
              <w:t>Tipinės rinkos problemos</w:t>
            </w:r>
          </w:p>
        </w:tc>
        <w:tc>
          <w:tcPr>
            <w:tcW w:w="1428" w:type="dxa"/>
            <w:vAlign w:val="center"/>
          </w:tcPr>
          <w:p w14:paraId="20CB638F" w14:textId="77777777" w:rsidR="00FE5F62" w:rsidRPr="005428D5" w:rsidRDefault="00FE5F62" w:rsidP="00F21CF5">
            <w:pPr>
              <w:ind w:left="-108"/>
              <w:jc w:val="center"/>
              <w:rPr>
                <w:rFonts w:cs="Times New Roman"/>
                <w:b/>
                <w:sz w:val="22"/>
                <w:lang w:val="lt-LT"/>
              </w:rPr>
            </w:pPr>
            <w:r w:rsidRPr="005428D5">
              <w:rPr>
                <w:rFonts w:cs="Times New Roman"/>
                <w:b/>
                <w:sz w:val="22"/>
                <w:lang w:val="lt-LT"/>
              </w:rPr>
              <w:t>Rink</w:t>
            </w:r>
            <w:r w:rsidR="00474DB8" w:rsidRPr="005428D5">
              <w:rPr>
                <w:rFonts w:cs="Times New Roman"/>
                <w:b/>
                <w:sz w:val="22"/>
                <w:lang w:val="lt-LT"/>
              </w:rPr>
              <w:t>o</w:t>
            </w:r>
            <w:r w:rsidRPr="005428D5">
              <w:rPr>
                <w:rFonts w:cs="Times New Roman"/>
                <w:b/>
                <w:sz w:val="22"/>
                <w:lang w:val="lt-LT"/>
              </w:rPr>
              <w:t>s nepakankamumas</w:t>
            </w:r>
          </w:p>
        </w:tc>
        <w:tc>
          <w:tcPr>
            <w:tcW w:w="2141" w:type="dxa"/>
            <w:vAlign w:val="center"/>
          </w:tcPr>
          <w:p w14:paraId="35B724F0" w14:textId="77777777" w:rsidR="00FE5F62" w:rsidRPr="005428D5" w:rsidRDefault="00FE5F62" w:rsidP="00F21CF5">
            <w:pPr>
              <w:jc w:val="center"/>
              <w:rPr>
                <w:rFonts w:cs="Times New Roman"/>
                <w:b/>
                <w:sz w:val="22"/>
                <w:lang w:val="lt-LT"/>
              </w:rPr>
            </w:pPr>
            <w:r w:rsidRPr="005428D5">
              <w:rPr>
                <w:rFonts w:cs="Times New Roman"/>
                <w:b/>
                <w:sz w:val="22"/>
                <w:lang w:val="lt-LT"/>
              </w:rPr>
              <w:t>FP</w:t>
            </w:r>
            <w:r w:rsidRPr="005428D5">
              <w:rPr>
                <w:b/>
                <w:sz w:val="22"/>
                <w:lang w:val="lt-LT"/>
              </w:rPr>
              <w:t xml:space="preserve"> </w:t>
            </w:r>
            <w:r w:rsidR="00307D2A" w:rsidRPr="005428D5">
              <w:rPr>
                <w:rFonts w:cs="Times New Roman"/>
                <w:b/>
                <w:sz w:val="22"/>
                <w:lang w:val="lt-LT"/>
              </w:rPr>
              <w:t>p</w:t>
            </w:r>
            <w:r w:rsidRPr="005428D5">
              <w:rPr>
                <w:rFonts w:cs="Times New Roman"/>
                <w:b/>
                <w:sz w:val="22"/>
                <w:lang w:val="lt-LT"/>
              </w:rPr>
              <w:t>avyzdžiai</w:t>
            </w:r>
          </w:p>
        </w:tc>
      </w:tr>
      <w:tr w:rsidR="002B608E" w:rsidRPr="005428D5" w14:paraId="4982398E" w14:textId="77777777" w:rsidTr="00187341">
        <w:trPr>
          <w:trHeight w:val="3885"/>
        </w:trPr>
        <w:tc>
          <w:tcPr>
            <w:tcW w:w="1714" w:type="dxa"/>
          </w:tcPr>
          <w:p w14:paraId="79E14732" w14:textId="77777777" w:rsidR="002B608E" w:rsidRPr="005428D5" w:rsidRDefault="002B608E" w:rsidP="00F21CF5">
            <w:pPr>
              <w:ind w:right="-108" w:firstLine="34"/>
              <w:rPr>
                <w:rFonts w:cs="Times New Roman"/>
                <w:sz w:val="22"/>
                <w:szCs w:val="22"/>
                <w:lang w:val="lt-LT"/>
              </w:rPr>
            </w:pPr>
            <w:r w:rsidRPr="005428D5">
              <w:rPr>
                <w:sz w:val="22"/>
                <w:lang w:val="lt-LT"/>
              </w:rPr>
              <w:t>Mokslinių tyrimų, technologinė</w:t>
            </w:r>
            <w:r w:rsidR="001900BA" w:rsidRPr="005428D5">
              <w:rPr>
                <w:sz w:val="22"/>
                <w:lang w:val="lt-LT"/>
              </w:rPr>
              <w:t>s</w:t>
            </w:r>
            <w:r w:rsidRPr="005428D5">
              <w:rPr>
                <w:sz w:val="22"/>
                <w:lang w:val="lt-LT"/>
              </w:rPr>
              <w:t xml:space="preserve"> plėtros ir inovacijų stiprinimas (ERPF)</w:t>
            </w:r>
          </w:p>
          <w:p w14:paraId="52752F97" w14:textId="77777777" w:rsidR="002B608E" w:rsidRPr="005428D5" w:rsidRDefault="002B608E" w:rsidP="00F21CF5">
            <w:pPr>
              <w:ind w:firstLine="567"/>
              <w:jc w:val="center"/>
              <w:rPr>
                <w:rFonts w:cs="Times New Roman"/>
                <w:b/>
                <w:sz w:val="22"/>
                <w:lang w:val="lt-LT"/>
              </w:rPr>
            </w:pPr>
          </w:p>
        </w:tc>
        <w:tc>
          <w:tcPr>
            <w:tcW w:w="2569" w:type="dxa"/>
          </w:tcPr>
          <w:p w14:paraId="74AF9961" w14:textId="77777777" w:rsidR="002B608E" w:rsidRPr="005428D5" w:rsidRDefault="002B608E" w:rsidP="00F21CF5">
            <w:pPr>
              <w:pStyle w:val="Sraopastraipa"/>
              <w:numPr>
                <w:ilvl w:val="0"/>
                <w:numId w:val="15"/>
              </w:numPr>
              <w:tabs>
                <w:tab w:val="left" w:pos="459"/>
              </w:tabs>
              <w:ind w:left="34" w:firstLine="141"/>
              <w:jc w:val="both"/>
              <w:rPr>
                <w:rFonts w:cs="Times New Roman"/>
                <w:b/>
                <w:sz w:val="22"/>
                <w:lang w:val="lt-LT"/>
              </w:rPr>
            </w:pPr>
            <w:r w:rsidRPr="005428D5">
              <w:rPr>
                <w:sz w:val="22"/>
                <w:lang w:val="lt-LT"/>
              </w:rPr>
              <w:t>mokslinių tyrimų infrastruktūros</w:t>
            </w:r>
            <w:r w:rsidR="007E26AA" w:rsidRPr="005428D5">
              <w:rPr>
                <w:sz w:val="22"/>
                <w:lang w:val="lt-LT"/>
              </w:rPr>
              <w:t xml:space="preserve"> sukūrimas,</w:t>
            </w:r>
            <w:r w:rsidRPr="005428D5">
              <w:rPr>
                <w:sz w:val="22"/>
                <w:lang w:val="lt-LT"/>
              </w:rPr>
              <w:t xml:space="preserve"> inovatyvūs finansavimo sprendimai</w:t>
            </w:r>
            <w:r w:rsidR="007E26AA" w:rsidRPr="005428D5">
              <w:rPr>
                <w:sz w:val="22"/>
                <w:lang w:val="lt-LT"/>
              </w:rPr>
              <w:t>,</w:t>
            </w:r>
            <w:r w:rsidRPr="005428D5">
              <w:rPr>
                <w:sz w:val="22"/>
                <w:lang w:val="lt-LT"/>
              </w:rPr>
              <w:t xml:space="preserve"> skirti įrangos ir kompetencijos centrų, daugiausia dėmesio skiria</w:t>
            </w:r>
            <w:r w:rsidR="007E26AA" w:rsidRPr="005428D5">
              <w:rPr>
                <w:sz w:val="22"/>
                <w:lang w:val="lt-LT"/>
              </w:rPr>
              <w:t>n</w:t>
            </w:r>
            <w:r w:rsidR="00912D6D" w:rsidRPr="005428D5">
              <w:rPr>
                <w:sz w:val="22"/>
                <w:lang w:val="lt-LT"/>
              </w:rPr>
              <w:t xml:space="preserve">čių </w:t>
            </w:r>
            <w:r w:rsidRPr="005428D5">
              <w:rPr>
                <w:sz w:val="22"/>
                <w:lang w:val="lt-LT"/>
              </w:rPr>
              <w:t>taikomiesiems moksliniams tyrimams, sukūrim</w:t>
            </w:r>
            <w:r w:rsidR="00C02DC5" w:rsidRPr="005428D5">
              <w:rPr>
                <w:sz w:val="22"/>
                <w:lang w:val="lt-LT"/>
              </w:rPr>
              <w:t>ui</w:t>
            </w:r>
            <w:r w:rsidR="007E26AA" w:rsidRPr="005428D5">
              <w:rPr>
                <w:sz w:val="22"/>
                <w:lang w:val="lt-LT"/>
              </w:rPr>
              <w:t>,</w:t>
            </w:r>
            <w:r w:rsidR="00781456" w:rsidRPr="005428D5">
              <w:rPr>
                <w:sz w:val="22"/>
                <w:lang w:val="lt-LT"/>
              </w:rPr>
              <w:t xml:space="preserve"> </w:t>
            </w:r>
            <w:r w:rsidRPr="005428D5">
              <w:rPr>
                <w:sz w:val="22"/>
                <w:lang w:val="lt-LT"/>
              </w:rPr>
              <w:t>inovacijų skatinimas įmonėse per technologijų perdavimą, taikomuosius mokslinius tyrimus, technologijų plėtrą ir demonstracinius įrenginius</w:t>
            </w:r>
          </w:p>
        </w:tc>
        <w:tc>
          <w:tcPr>
            <w:tcW w:w="2284" w:type="dxa"/>
          </w:tcPr>
          <w:p w14:paraId="0F9C232A" w14:textId="77777777" w:rsidR="002B608E" w:rsidRPr="005428D5" w:rsidRDefault="002B608E" w:rsidP="00F21CF5">
            <w:pPr>
              <w:pStyle w:val="Sraopastraipa"/>
              <w:numPr>
                <w:ilvl w:val="0"/>
                <w:numId w:val="14"/>
              </w:numPr>
              <w:tabs>
                <w:tab w:val="left" w:pos="-108"/>
                <w:tab w:val="left" w:pos="175"/>
                <w:tab w:val="left" w:pos="498"/>
              </w:tabs>
              <w:ind w:left="0" w:firstLine="176"/>
              <w:rPr>
                <w:sz w:val="22"/>
                <w:lang w:val="lt-LT"/>
              </w:rPr>
            </w:pPr>
            <w:r w:rsidRPr="005428D5">
              <w:rPr>
                <w:sz w:val="22"/>
                <w:lang w:val="lt-LT"/>
              </w:rPr>
              <w:t>informacijos netolygumas</w:t>
            </w:r>
          </w:p>
          <w:p w14:paraId="73FDBEB9" w14:textId="77777777" w:rsidR="002B608E" w:rsidRPr="005428D5" w:rsidRDefault="002B608E" w:rsidP="00F21CF5">
            <w:pPr>
              <w:pStyle w:val="Sraopastraipa"/>
              <w:numPr>
                <w:ilvl w:val="0"/>
                <w:numId w:val="14"/>
              </w:numPr>
              <w:tabs>
                <w:tab w:val="left" w:pos="-108"/>
                <w:tab w:val="left" w:pos="175"/>
                <w:tab w:val="left" w:pos="498"/>
              </w:tabs>
              <w:ind w:left="0" w:right="-108" w:firstLine="176"/>
              <w:rPr>
                <w:sz w:val="22"/>
                <w:lang w:val="lt-LT"/>
              </w:rPr>
            </w:pPr>
            <w:r w:rsidRPr="005428D5">
              <w:rPr>
                <w:sz w:val="22"/>
                <w:lang w:val="lt-LT"/>
              </w:rPr>
              <w:t>FĮ nepriimtina rizika</w:t>
            </w:r>
          </w:p>
          <w:p w14:paraId="688AAF73" w14:textId="77777777" w:rsidR="002B608E" w:rsidRPr="005428D5" w:rsidRDefault="002B608E" w:rsidP="00F21CF5">
            <w:pPr>
              <w:pStyle w:val="Sraopastraipa"/>
              <w:numPr>
                <w:ilvl w:val="0"/>
                <w:numId w:val="14"/>
              </w:numPr>
              <w:tabs>
                <w:tab w:val="left" w:pos="-108"/>
                <w:tab w:val="left" w:pos="175"/>
                <w:tab w:val="left" w:pos="498"/>
              </w:tabs>
              <w:ind w:left="0" w:firstLine="176"/>
              <w:rPr>
                <w:sz w:val="22"/>
                <w:lang w:val="lt-LT"/>
              </w:rPr>
            </w:pPr>
            <w:r w:rsidRPr="005428D5">
              <w:rPr>
                <w:sz w:val="22"/>
                <w:lang w:val="lt-LT"/>
              </w:rPr>
              <w:t>ribotos finansavimo galimybės</w:t>
            </w:r>
          </w:p>
          <w:p w14:paraId="2B79AC84" w14:textId="77777777" w:rsidR="002B608E" w:rsidRPr="005428D5" w:rsidRDefault="002B608E" w:rsidP="00F21CF5">
            <w:pPr>
              <w:pStyle w:val="Sraopastraipa"/>
              <w:numPr>
                <w:ilvl w:val="0"/>
                <w:numId w:val="14"/>
              </w:numPr>
              <w:tabs>
                <w:tab w:val="left" w:pos="-108"/>
                <w:tab w:val="left" w:pos="175"/>
                <w:tab w:val="left" w:pos="498"/>
              </w:tabs>
              <w:ind w:left="0" w:firstLine="176"/>
              <w:rPr>
                <w:sz w:val="22"/>
                <w:lang w:val="lt-LT"/>
              </w:rPr>
            </w:pPr>
            <w:r w:rsidRPr="005428D5">
              <w:rPr>
                <w:sz w:val="22"/>
                <w:lang w:val="lt-LT"/>
              </w:rPr>
              <w:t>reglamentavimo trūkumas, susijęs su nuosavybės teise</w:t>
            </w:r>
          </w:p>
          <w:p w14:paraId="75DC0058" w14:textId="77777777" w:rsidR="002B608E" w:rsidRPr="005428D5" w:rsidRDefault="002B608E" w:rsidP="00F21CF5">
            <w:pPr>
              <w:pStyle w:val="Sraopastraipa"/>
              <w:numPr>
                <w:ilvl w:val="0"/>
                <w:numId w:val="5"/>
              </w:numPr>
              <w:tabs>
                <w:tab w:val="left" w:pos="289"/>
                <w:tab w:val="left" w:pos="498"/>
              </w:tabs>
              <w:ind w:left="0" w:firstLine="176"/>
              <w:rPr>
                <w:rFonts w:cs="Times New Roman"/>
                <w:b/>
                <w:sz w:val="22"/>
                <w:lang w:val="lt-LT"/>
              </w:rPr>
            </w:pPr>
            <w:r w:rsidRPr="005428D5">
              <w:rPr>
                <w:sz w:val="22"/>
                <w:lang w:val="lt-LT"/>
              </w:rPr>
              <w:t>išoriniai</w:t>
            </w:r>
            <w:r w:rsidRPr="005428D5">
              <w:rPr>
                <w:rFonts w:cs="Times New Roman"/>
                <w:sz w:val="22"/>
                <w:szCs w:val="22"/>
                <w:lang w:val="lt-LT"/>
              </w:rPr>
              <w:t xml:space="preserve"> veiksniai</w:t>
            </w:r>
          </w:p>
        </w:tc>
        <w:tc>
          <w:tcPr>
            <w:tcW w:w="1428" w:type="dxa"/>
          </w:tcPr>
          <w:p w14:paraId="1406193F" w14:textId="77777777" w:rsidR="002B608E" w:rsidRPr="005428D5" w:rsidRDefault="002B608E" w:rsidP="00F21CF5">
            <w:pPr>
              <w:rPr>
                <w:rFonts w:cs="Times New Roman"/>
                <w:b/>
                <w:sz w:val="22"/>
                <w:lang w:val="lt-LT"/>
              </w:rPr>
            </w:pPr>
            <w:r w:rsidRPr="005428D5">
              <w:rPr>
                <w:rFonts w:cs="Times New Roman"/>
                <w:sz w:val="22"/>
                <w:szCs w:val="22"/>
                <w:lang w:val="lt-LT"/>
              </w:rPr>
              <w:t>Rinkos nepakankamumas</w:t>
            </w:r>
          </w:p>
        </w:tc>
        <w:tc>
          <w:tcPr>
            <w:tcW w:w="2141" w:type="dxa"/>
          </w:tcPr>
          <w:p w14:paraId="4903414E" w14:textId="77777777" w:rsidR="002B608E" w:rsidRPr="005428D5" w:rsidRDefault="002B608E" w:rsidP="00CF2D24">
            <w:pPr>
              <w:pStyle w:val="Sraopastraipa"/>
              <w:numPr>
                <w:ilvl w:val="0"/>
                <w:numId w:val="17"/>
              </w:numPr>
              <w:tabs>
                <w:tab w:val="left" w:pos="257"/>
              </w:tabs>
              <w:ind w:left="257" w:hanging="257"/>
              <w:rPr>
                <w:rFonts w:cs="Times New Roman"/>
                <w:sz w:val="22"/>
                <w:szCs w:val="22"/>
                <w:lang w:val="lt-LT"/>
              </w:rPr>
            </w:pPr>
            <w:r w:rsidRPr="005428D5">
              <w:rPr>
                <w:rFonts w:cs="Times New Roman"/>
                <w:sz w:val="22"/>
                <w:szCs w:val="22"/>
                <w:lang w:val="lt-LT"/>
              </w:rPr>
              <w:t>garantijos</w:t>
            </w:r>
          </w:p>
          <w:p w14:paraId="1CED28C0" w14:textId="77777777" w:rsidR="002B608E" w:rsidRPr="005428D5" w:rsidRDefault="002B608E" w:rsidP="00CF2D24">
            <w:pPr>
              <w:pStyle w:val="Sraopastraipa"/>
              <w:numPr>
                <w:ilvl w:val="0"/>
                <w:numId w:val="17"/>
              </w:numPr>
              <w:tabs>
                <w:tab w:val="left" w:pos="257"/>
              </w:tabs>
              <w:ind w:left="257" w:hanging="257"/>
              <w:rPr>
                <w:rFonts w:cs="Times New Roman"/>
                <w:sz w:val="22"/>
                <w:szCs w:val="22"/>
                <w:lang w:val="lt-LT"/>
              </w:rPr>
            </w:pPr>
            <w:r w:rsidRPr="005428D5">
              <w:rPr>
                <w:rFonts w:cs="Times New Roman"/>
                <w:sz w:val="22"/>
                <w:szCs w:val="22"/>
                <w:lang w:val="lt-LT"/>
              </w:rPr>
              <w:t>paskolos</w:t>
            </w:r>
          </w:p>
          <w:p w14:paraId="5141184E" w14:textId="77777777" w:rsidR="00474DB8" w:rsidRPr="005428D5" w:rsidRDefault="002B608E" w:rsidP="00CF2D24">
            <w:pPr>
              <w:pStyle w:val="Sraopastraipa"/>
              <w:numPr>
                <w:ilvl w:val="0"/>
                <w:numId w:val="17"/>
              </w:numPr>
              <w:tabs>
                <w:tab w:val="left" w:pos="257"/>
              </w:tabs>
              <w:ind w:left="257" w:hanging="257"/>
              <w:rPr>
                <w:rFonts w:cs="Times New Roman"/>
                <w:sz w:val="22"/>
                <w:szCs w:val="22"/>
                <w:lang w:val="lt-LT"/>
              </w:rPr>
            </w:pPr>
            <w:r w:rsidRPr="005428D5">
              <w:rPr>
                <w:rFonts w:cs="Times New Roman"/>
                <w:sz w:val="22"/>
                <w:szCs w:val="22"/>
                <w:lang w:val="lt-LT"/>
              </w:rPr>
              <w:t>paskolos be arba su mažesnio užstato reikalavimais</w:t>
            </w:r>
          </w:p>
          <w:p w14:paraId="494E37E9" w14:textId="77777777" w:rsidR="002B608E" w:rsidRPr="005428D5" w:rsidRDefault="002B608E" w:rsidP="00CF2D24">
            <w:pPr>
              <w:pStyle w:val="Sraopastraipa"/>
              <w:numPr>
                <w:ilvl w:val="0"/>
                <w:numId w:val="17"/>
              </w:numPr>
              <w:tabs>
                <w:tab w:val="left" w:pos="257"/>
              </w:tabs>
              <w:ind w:left="257" w:hanging="257"/>
              <w:rPr>
                <w:rFonts w:cs="Times New Roman"/>
                <w:sz w:val="22"/>
                <w:szCs w:val="22"/>
                <w:lang w:val="lt-LT"/>
              </w:rPr>
            </w:pPr>
            <w:r w:rsidRPr="005428D5">
              <w:rPr>
                <w:rFonts w:cs="Times New Roman"/>
                <w:sz w:val="22"/>
                <w:szCs w:val="22"/>
                <w:lang w:val="lt-LT"/>
              </w:rPr>
              <w:t>subordinuotos</w:t>
            </w:r>
          </w:p>
          <w:p w14:paraId="58C3BBBC" w14:textId="77777777" w:rsidR="00474DB8" w:rsidRPr="005428D5" w:rsidRDefault="002B608E" w:rsidP="00CF2D24">
            <w:pPr>
              <w:tabs>
                <w:tab w:val="left" w:pos="257"/>
              </w:tabs>
              <w:ind w:left="257" w:hanging="257"/>
              <w:rPr>
                <w:rFonts w:cs="Times New Roman"/>
                <w:sz w:val="22"/>
                <w:szCs w:val="22"/>
                <w:lang w:val="lt-LT"/>
              </w:rPr>
            </w:pPr>
            <w:r w:rsidRPr="005428D5">
              <w:rPr>
                <w:rFonts w:cs="Times New Roman"/>
                <w:sz w:val="22"/>
                <w:szCs w:val="22"/>
                <w:lang w:val="lt-LT"/>
              </w:rPr>
              <w:t>paskolos</w:t>
            </w:r>
          </w:p>
          <w:p w14:paraId="6806102F" w14:textId="77777777" w:rsidR="00195C9B" w:rsidRPr="005428D5" w:rsidRDefault="00195C9B" w:rsidP="00DC7B8F">
            <w:pPr>
              <w:pStyle w:val="Sraopastraipa"/>
              <w:numPr>
                <w:ilvl w:val="0"/>
                <w:numId w:val="17"/>
              </w:numPr>
              <w:tabs>
                <w:tab w:val="left" w:pos="176"/>
                <w:tab w:val="left" w:pos="427"/>
              </w:tabs>
              <w:ind w:left="0" w:firstLine="175"/>
              <w:rPr>
                <w:rFonts w:cs="Times New Roman"/>
                <w:sz w:val="22"/>
                <w:szCs w:val="22"/>
                <w:lang w:val="lt-LT"/>
              </w:rPr>
            </w:pPr>
            <w:r w:rsidRPr="005428D5">
              <w:rPr>
                <w:rFonts w:cs="Times New Roman"/>
                <w:sz w:val="22"/>
                <w:szCs w:val="22"/>
                <w:lang w:val="lt-LT"/>
              </w:rPr>
              <w:t>rizikos kapitalas</w:t>
            </w:r>
          </w:p>
          <w:p w14:paraId="5C44767B" w14:textId="5FEB0BD2" w:rsidR="00CF2D24" w:rsidRPr="000B37CC" w:rsidRDefault="00424AB2" w:rsidP="00DC2ED8">
            <w:pPr>
              <w:pStyle w:val="Sraopastraipa"/>
              <w:numPr>
                <w:ilvl w:val="0"/>
                <w:numId w:val="17"/>
              </w:numPr>
              <w:tabs>
                <w:tab w:val="left" w:pos="176"/>
                <w:tab w:val="left" w:pos="427"/>
              </w:tabs>
              <w:ind w:left="0" w:firstLine="175"/>
              <w:rPr>
                <w:rFonts w:cs="Times New Roman"/>
                <w:sz w:val="22"/>
                <w:szCs w:val="22"/>
                <w:lang w:val="lt-LT"/>
              </w:rPr>
            </w:pPr>
            <w:r w:rsidRPr="000B37CC">
              <w:rPr>
                <w:rFonts w:eastAsia="Times New Roman" w:cs="Times New Roman"/>
                <w:sz w:val="22"/>
                <w:szCs w:val="22"/>
                <w:lang w:eastAsia="lt-LT"/>
              </w:rPr>
              <w:t xml:space="preserve">INVEGOS </w:t>
            </w:r>
            <w:proofErr w:type="spellStart"/>
            <w:r w:rsidRPr="000B37CC">
              <w:rPr>
                <w:rFonts w:eastAsia="Times New Roman" w:cs="Times New Roman"/>
                <w:sz w:val="22"/>
                <w:szCs w:val="22"/>
                <w:lang w:eastAsia="lt-LT"/>
              </w:rPr>
              <w:t>tiesiogiai</w:t>
            </w:r>
            <w:proofErr w:type="spellEnd"/>
            <w:r w:rsidRPr="000B37CC">
              <w:rPr>
                <w:rFonts w:eastAsia="Times New Roman" w:cs="Times New Roman"/>
                <w:sz w:val="22"/>
                <w:szCs w:val="22"/>
                <w:lang w:eastAsia="lt-LT"/>
              </w:rPr>
              <w:t xml:space="preserve"> </w:t>
            </w:r>
            <w:proofErr w:type="spellStart"/>
            <w:r w:rsidRPr="000B37CC">
              <w:rPr>
                <w:rFonts w:eastAsia="Times New Roman" w:cs="Times New Roman"/>
                <w:sz w:val="22"/>
                <w:szCs w:val="22"/>
                <w:lang w:eastAsia="lt-LT"/>
              </w:rPr>
              <w:t>teikiamos</w:t>
            </w:r>
            <w:proofErr w:type="spellEnd"/>
            <w:r w:rsidRPr="000B37CC">
              <w:rPr>
                <w:rFonts w:eastAsia="Times New Roman" w:cs="Times New Roman"/>
                <w:sz w:val="22"/>
                <w:szCs w:val="22"/>
                <w:lang w:eastAsia="lt-LT"/>
              </w:rPr>
              <w:t xml:space="preserve"> </w:t>
            </w:r>
            <w:proofErr w:type="spellStart"/>
            <w:r w:rsidRPr="000B37CC">
              <w:rPr>
                <w:rFonts w:eastAsia="Times New Roman" w:cs="Times New Roman"/>
                <w:sz w:val="22"/>
                <w:szCs w:val="22"/>
                <w:lang w:eastAsia="lt-LT"/>
              </w:rPr>
              <w:t>paskolos</w:t>
            </w:r>
            <w:proofErr w:type="spellEnd"/>
          </w:p>
        </w:tc>
      </w:tr>
      <w:tr w:rsidR="002B608E" w:rsidRPr="005428D5" w14:paraId="7B729291" w14:textId="77777777" w:rsidTr="00187341">
        <w:trPr>
          <w:trHeight w:val="4759"/>
        </w:trPr>
        <w:tc>
          <w:tcPr>
            <w:tcW w:w="1714" w:type="dxa"/>
          </w:tcPr>
          <w:p w14:paraId="23E6D381" w14:textId="77777777" w:rsidR="002B608E" w:rsidRPr="005428D5" w:rsidRDefault="002B608E" w:rsidP="00F21CF5">
            <w:pPr>
              <w:ind w:right="-108"/>
              <w:rPr>
                <w:rFonts w:cs="Times New Roman"/>
                <w:sz w:val="22"/>
                <w:szCs w:val="22"/>
                <w:lang w:val="lt-LT"/>
              </w:rPr>
            </w:pPr>
            <w:r w:rsidRPr="005428D5">
              <w:rPr>
                <w:rFonts w:cs="Times New Roman"/>
                <w:sz w:val="22"/>
                <w:szCs w:val="22"/>
                <w:lang w:val="lt-LT"/>
              </w:rPr>
              <w:t>MVĮ konkurencingu-mo skatinimas (ERPF)</w:t>
            </w:r>
          </w:p>
          <w:p w14:paraId="694CCA50" w14:textId="77777777" w:rsidR="002B608E" w:rsidRPr="005428D5" w:rsidRDefault="002B608E" w:rsidP="00F21CF5">
            <w:pPr>
              <w:ind w:firstLine="567"/>
              <w:rPr>
                <w:rFonts w:cs="Times New Roman"/>
                <w:sz w:val="22"/>
                <w:szCs w:val="22"/>
                <w:lang w:val="lt-LT"/>
              </w:rPr>
            </w:pPr>
          </w:p>
        </w:tc>
        <w:tc>
          <w:tcPr>
            <w:tcW w:w="2569" w:type="dxa"/>
          </w:tcPr>
          <w:p w14:paraId="41FA3FB8" w14:textId="77777777" w:rsidR="002B608E" w:rsidRPr="005428D5" w:rsidRDefault="002B608E" w:rsidP="00F21CF5">
            <w:pPr>
              <w:pStyle w:val="Sraopastraipa"/>
              <w:numPr>
                <w:ilvl w:val="0"/>
                <w:numId w:val="15"/>
              </w:numPr>
              <w:tabs>
                <w:tab w:val="left" w:pos="459"/>
                <w:tab w:val="left" w:pos="601"/>
              </w:tabs>
              <w:ind w:left="34" w:firstLine="141"/>
              <w:jc w:val="both"/>
              <w:rPr>
                <w:rFonts w:cs="Times New Roman"/>
                <w:sz w:val="22"/>
                <w:szCs w:val="22"/>
                <w:lang w:val="lt-LT"/>
              </w:rPr>
            </w:pPr>
            <w:r w:rsidRPr="005428D5">
              <w:rPr>
                <w:rFonts w:cs="Times New Roman"/>
                <w:sz w:val="22"/>
                <w:szCs w:val="22"/>
                <w:lang w:val="lt-LT"/>
              </w:rPr>
              <w:t>tinkamų FP sukūrimas ir teikimas inovatyvioms ir jaunoms įmonėms</w:t>
            </w:r>
          </w:p>
          <w:p w14:paraId="386B5BD2" w14:textId="77777777" w:rsidR="002B608E" w:rsidRPr="005428D5" w:rsidRDefault="002B608E" w:rsidP="00F21CF5">
            <w:pPr>
              <w:pStyle w:val="Sraopastraipa"/>
              <w:numPr>
                <w:ilvl w:val="0"/>
                <w:numId w:val="15"/>
              </w:numPr>
              <w:tabs>
                <w:tab w:val="left" w:pos="459"/>
                <w:tab w:val="left" w:pos="601"/>
              </w:tabs>
              <w:ind w:left="34" w:firstLine="141"/>
              <w:jc w:val="both"/>
              <w:rPr>
                <w:rFonts w:cs="Times New Roman"/>
                <w:sz w:val="22"/>
                <w:szCs w:val="22"/>
                <w:lang w:val="lt-LT"/>
              </w:rPr>
            </w:pPr>
            <w:r w:rsidRPr="005428D5">
              <w:rPr>
                <w:rFonts w:cs="Times New Roman"/>
                <w:sz w:val="22"/>
                <w:szCs w:val="22"/>
                <w:lang w:val="lt-LT"/>
              </w:rPr>
              <w:t>naujų idėjų ir mokslinių tyrimų rezultatų komercializavimas</w:t>
            </w:r>
          </w:p>
          <w:p w14:paraId="09AE694D" w14:textId="77777777" w:rsidR="002B608E" w:rsidRPr="005428D5" w:rsidRDefault="002B608E" w:rsidP="00F21CF5">
            <w:pPr>
              <w:pStyle w:val="Sraopastraipa"/>
              <w:numPr>
                <w:ilvl w:val="0"/>
                <w:numId w:val="15"/>
              </w:numPr>
              <w:tabs>
                <w:tab w:val="left" w:pos="459"/>
                <w:tab w:val="left" w:pos="601"/>
              </w:tabs>
              <w:ind w:left="34" w:firstLine="141"/>
              <w:jc w:val="both"/>
              <w:rPr>
                <w:rFonts w:cs="Times New Roman"/>
                <w:sz w:val="22"/>
                <w:szCs w:val="22"/>
                <w:lang w:val="lt-LT"/>
              </w:rPr>
            </w:pPr>
            <w:r w:rsidRPr="005428D5">
              <w:rPr>
                <w:rFonts w:cs="Times New Roman"/>
                <w:sz w:val="22"/>
                <w:szCs w:val="22"/>
                <w:lang w:val="lt-LT"/>
              </w:rPr>
              <w:t>verslo konsultavimo paslaugos</w:t>
            </w:r>
          </w:p>
          <w:p w14:paraId="030A5291" w14:textId="77777777" w:rsidR="002B608E" w:rsidRPr="005428D5" w:rsidRDefault="002B608E" w:rsidP="00F21CF5">
            <w:pPr>
              <w:pStyle w:val="Sraopastraipa"/>
              <w:numPr>
                <w:ilvl w:val="0"/>
                <w:numId w:val="15"/>
              </w:numPr>
              <w:tabs>
                <w:tab w:val="left" w:pos="459"/>
                <w:tab w:val="left" w:pos="601"/>
              </w:tabs>
              <w:ind w:left="34" w:firstLine="141"/>
              <w:jc w:val="both"/>
              <w:rPr>
                <w:rFonts w:cs="Times New Roman"/>
                <w:sz w:val="22"/>
                <w:szCs w:val="22"/>
                <w:lang w:val="lt-LT"/>
              </w:rPr>
            </w:pPr>
            <w:r w:rsidRPr="005428D5">
              <w:rPr>
                <w:rFonts w:cs="Times New Roman"/>
                <w:sz w:val="22"/>
                <w:szCs w:val="22"/>
                <w:lang w:val="lt-LT"/>
              </w:rPr>
              <w:t>interneto įrankių plėtra</w:t>
            </w:r>
          </w:p>
          <w:p w14:paraId="3E0E42DE" w14:textId="77777777" w:rsidR="00F65E4F" w:rsidRPr="005428D5" w:rsidRDefault="002B608E" w:rsidP="00F21CF5">
            <w:pPr>
              <w:pStyle w:val="Sraopastraipa"/>
              <w:numPr>
                <w:ilvl w:val="0"/>
                <w:numId w:val="15"/>
              </w:numPr>
              <w:tabs>
                <w:tab w:val="left" w:pos="459"/>
                <w:tab w:val="left" w:pos="601"/>
              </w:tabs>
              <w:ind w:left="34" w:firstLine="141"/>
              <w:jc w:val="both"/>
              <w:rPr>
                <w:rFonts w:cs="Times New Roman"/>
                <w:sz w:val="22"/>
                <w:szCs w:val="22"/>
                <w:lang w:val="lt-LT"/>
              </w:rPr>
            </w:pPr>
            <w:r w:rsidRPr="005428D5">
              <w:rPr>
                <w:rFonts w:cs="Times New Roman"/>
                <w:sz w:val="22"/>
                <w:szCs w:val="22"/>
                <w:lang w:val="lt-LT"/>
              </w:rPr>
              <w:t xml:space="preserve">tarptautiškumo </w:t>
            </w:r>
            <w:r w:rsidR="00F65E4F" w:rsidRPr="005428D5">
              <w:rPr>
                <w:rFonts w:cs="Times New Roman"/>
                <w:sz w:val="22"/>
                <w:szCs w:val="22"/>
                <w:lang w:val="lt-LT"/>
              </w:rPr>
              <w:t>skatinimas</w:t>
            </w:r>
          </w:p>
          <w:p w14:paraId="44280F59" w14:textId="77777777" w:rsidR="002B608E" w:rsidRPr="005428D5" w:rsidRDefault="00F65E4F" w:rsidP="00F21CF5">
            <w:pPr>
              <w:pStyle w:val="Sraopastraipa"/>
              <w:numPr>
                <w:ilvl w:val="0"/>
                <w:numId w:val="15"/>
              </w:numPr>
              <w:tabs>
                <w:tab w:val="left" w:pos="459"/>
                <w:tab w:val="left" w:pos="601"/>
              </w:tabs>
              <w:ind w:left="34" w:firstLine="141"/>
              <w:jc w:val="both"/>
              <w:rPr>
                <w:rFonts w:cs="Times New Roman"/>
                <w:sz w:val="22"/>
                <w:szCs w:val="22"/>
                <w:lang w:val="lt-LT"/>
              </w:rPr>
            </w:pPr>
            <w:r w:rsidRPr="005428D5">
              <w:rPr>
                <w:sz w:val="22"/>
                <w:szCs w:val="22"/>
                <w:lang w:val="lt-LT"/>
              </w:rPr>
              <w:t>akceleravimo veiklų skatinimas</w:t>
            </w:r>
            <w:r w:rsidRPr="005428D5">
              <w:rPr>
                <w:rFonts w:cs="Times New Roman"/>
                <w:sz w:val="22"/>
                <w:szCs w:val="22"/>
                <w:lang w:val="lt-LT"/>
              </w:rPr>
              <w:t xml:space="preserve"> </w:t>
            </w:r>
          </w:p>
          <w:p w14:paraId="4FE1ABDD" w14:textId="77777777" w:rsidR="002B608E" w:rsidRPr="005428D5" w:rsidRDefault="002B608E" w:rsidP="00F21CF5">
            <w:pPr>
              <w:pStyle w:val="Sraopastraipa"/>
              <w:numPr>
                <w:ilvl w:val="0"/>
                <w:numId w:val="15"/>
              </w:numPr>
              <w:tabs>
                <w:tab w:val="left" w:pos="459"/>
                <w:tab w:val="left" w:pos="601"/>
              </w:tabs>
              <w:ind w:left="34" w:firstLine="141"/>
              <w:jc w:val="both"/>
              <w:rPr>
                <w:rFonts w:cs="Times New Roman"/>
                <w:sz w:val="22"/>
                <w:szCs w:val="22"/>
                <w:lang w:val="lt-LT"/>
              </w:rPr>
            </w:pPr>
            <w:r w:rsidRPr="005428D5">
              <w:rPr>
                <w:rFonts w:cs="Times New Roman"/>
                <w:sz w:val="22"/>
                <w:szCs w:val="22"/>
                <w:lang w:val="lt-LT"/>
              </w:rPr>
              <w:t>MVĮ atsiradimas naujose srityse</w:t>
            </w:r>
          </w:p>
        </w:tc>
        <w:tc>
          <w:tcPr>
            <w:tcW w:w="2284" w:type="dxa"/>
          </w:tcPr>
          <w:p w14:paraId="1F8B11A8" w14:textId="77777777" w:rsidR="002B608E" w:rsidRPr="005428D5" w:rsidRDefault="002B608E" w:rsidP="00F21CF5">
            <w:pPr>
              <w:pStyle w:val="Sraopastraipa"/>
              <w:numPr>
                <w:ilvl w:val="0"/>
                <w:numId w:val="14"/>
              </w:numPr>
              <w:tabs>
                <w:tab w:val="left" w:pos="-108"/>
                <w:tab w:val="left" w:pos="175"/>
                <w:tab w:val="left" w:pos="498"/>
              </w:tabs>
              <w:ind w:left="0" w:firstLine="176"/>
              <w:rPr>
                <w:rFonts w:cs="Times New Roman"/>
                <w:sz w:val="22"/>
                <w:szCs w:val="22"/>
                <w:lang w:val="lt-LT"/>
              </w:rPr>
            </w:pPr>
            <w:r w:rsidRPr="005428D5">
              <w:rPr>
                <w:rFonts w:cs="Times New Roman"/>
                <w:sz w:val="22"/>
                <w:szCs w:val="22"/>
                <w:lang w:val="lt-LT"/>
              </w:rPr>
              <w:t>informacijos netolygumas</w:t>
            </w:r>
          </w:p>
          <w:p w14:paraId="353121BD" w14:textId="77777777" w:rsidR="002B608E" w:rsidRPr="005428D5" w:rsidRDefault="002B608E" w:rsidP="00F21CF5">
            <w:pPr>
              <w:pStyle w:val="Sraopastraipa"/>
              <w:numPr>
                <w:ilvl w:val="0"/>
                <w:numId w:val="14"/>
              </w:numPr>
              <w:tabs>
                <w:tab w:val="left" w:pos="-108"/>
                <w:tab w:val="left" w:pos="175"/>
                <w:tab w:val="left" w:pos="498"/>
              </w:tabs>
              <w:ind w:left="0" w:right="-108" w:firstLine="176"/>
              <w:rPr>
                <w:rFonts w:cs="Times New Roman"/>
                <w:sz w:val="22"/>
                <w:szCs w:val="22"/>
                <w:lang w:val="lt-LT"/>
              </w:rPr>
            </w:pPr>
            <w:r w:rsidRPr="005428D5">
              <w:rPr>
                <w:rFonts w:cs="Times New Roman"/>
                <w:sz w:val="22"/>
                <w:szCs w:val="22"/>
                <w:lang w:val="lt-LT"/>
              </w:rPr>
              <w:t>FĮ nepriimtina rizika</w:t>
            </w:r>
          </w:p>
          <w:p w14:paraId="38E822FB" w14:textId="77777777" w:rsidR="002B608E" w:rsidRPr="005428D5" w:rsidRDefault="002B608E" w:rsidP="00F21CF5">
            <w:pPr>
              <w:pStyle w:val="Sraopastraipa"/>
              <w:numPr>
                <w:ilvl w:val="0"/>
                <w:numId w:val="14"/>
              </w:numPr>
              <w:tabs>
                <w:tab w:val="left" w:pos="-108"/>
                <w:tab w:val="left" w:pos="175"/>
                <w:tab w:val="left" w:pos="498"/>
              </w:tabs>
              <w:ind w:left="0" w:firstLine="176"/>
              <w:rPr>
                <w:rFonts w:cs="Times New Roman"/>
                <w:sz w:val="22"/>
                <w:szCs w:val="22"/>
                <w:lang w:val="lt-LT"/>
              </w:rPr>
            </w:pPr>
            <w:r w:rsidRPr="005428D5">
              <w:rPr>
                <w:rFonts w:cs="Times New Roman"/>
                <w:sz w:val="22"/>
                <w:szCs w:val="22"/>
                <w:lang w:val="lt-LT"/>
              </w:rPr>
              <w:t>ribotos finansavimo galimybės</w:t>
            </w:r>
          </w:p>
          <w:p w14:paraId="3C92D06C" w14:textId="77777777" w:rsidR="002B608E" w:rsidRPr="005428D5" w:rsidRDefault="002B608E" w:rsidP="00F21CF5">
            <w:pPr>
              <w:pStyle w:val="Sraopastraipa"/>
              <w:numPr>
                <w:ilvl w:val="0"/>
                <w:numId w:val="14"/>
              </w:numPr>
              <w:tabs>
                <w:tab w:val="left" w:pos="-108"/>
                <w:tab w:val="left" w:pos="175"/>
                <w:tab w:val="left" w:pos="498"/>
              </w:tabs>
              <w:ind w:left="0" w:firstLine="176"/>
              <w:rPr>
                <w:rFonts w:cs="Times New Roman"/>
                <w:sz w:val="22"/>
                <w:szCs w:val="22"/>
                <w:lang w:val="lt-LT"/>
              </w:rPr>
            </w:pPr>
            <w:r w:rsidRPr="005428D5">
              <w:rPr>
                <w:rFonts w:cs="Times New Roman"/>
                <w:sz w:val="22"/>
                <w:szCs w:val="22"/>
                <w:lang w:val="lt-LT"/>
              </w:rPr>
              <w:t>administravimo išlaidos</w:t>
            </w:r>
          </w:p>
          <w:p w14:paraId="6752A5E2" w14:textId="77777777" w:rsidR="002B608E" w:rsidRPr="005428D5" w:rsidRDefault="002B608E" w:rsidP="00F21CF5">
            <w:pPr>
              <w:pStyle w:val="Sraopastraipa"/>
              <w:numPr>
                <w:ilvl w:val="0"/>
                <w:numId w:val="14"/>
              </w:numPr>
              <w:tabs>
                <w:tab w:val="left" w:pos="-108"/>
                <w:tab w:val="left" w:pos="175"/>
                <w:tab w:val="left" w:pos="498"/>
              </w:tabs>
              <w:ind w:left="0" w:firstLine="176"/>
              <w:rPr>
                <w:rFonts w:cs="Times New Roman"/>
                <w:sz w:val="22"/>
                <w:szCs w:val="22"/>
                <w:lang w:val="lt-LT"/>
              </w:rPr>
            </w:pPr>
            <w:r w:rsidRPr="005428D5">
              <w:rPr>
                <w:rFonts w:cs="Times New Roman"/>
                <w:sz w:val="22"/>
                <w:szCs w:val="22"/>
                <w:lang w:val="lt-LT"/>
              </w:rPr>
              <w:t>reglamentavimo trūkumas, susijęs su nuosavybės teise</w:t>
            </w:r>
          </w:p>
          <w:p w14:paraId="68B2C975" w14:textId="77777777" w:rsidR="002B608E" w:rsidRPr="005428D5" w:rsidRDefault="002B608E" w:rsidP="00F21CF5">
            <w:pPr>
              <w:pStyle w:val="Sraopastraipa"/>
              <w:numPr>
                <w:ilvl w:val="0"/>
                <w:numId w:val="14"/>
              </w:numPr>
              <w:tabs>
                <w:tab w:val="left" w:pos="-108"/>
                <w:tab w:val="left" w:pos="175"/>
                <w:tab w:val="left" w:pos="498"/>
              </w:tabs>
              <w:ind w:left="0" w:firstLine="176"/>
              <w:rPr>
                <w:rFonts w:cs="Times New Roman"/>
                <w:sz w:val="22"/>
                <w:szCs w:val="22"/>
                <w:lang w:val="lt-LT"/>
              </w:rPr>
            </w:pPr>
            <w:r w:rsidRPr="005428D5">
              <w:rPr>
                <w:rFonts w:cs="Times New Roman"/>
                <w:sz w:val="22"/>
                <w:szCs w:val="22"/>
                <w:lang w:val="lt-LT"/>
              </w:rPr>
              <w:t>išoriniai veiksniai</w:t>
            </w:r>
          </w:p>
          <w:p w14:paraId="2DE77F19" w14:textId="77777777" w:rsidR="00673B44" w:rsidRPr="005428D5" w:rsidRDefault="00673B44" w:rsidP="00F21CF5">
            <w:pPr>
              <w:pStyle w:val="Sraopastraipa"/>
              <w:numPr>
                <w:ilvl w:val="0"/>
                <w:numId w:val="14"/>
              </w:numPr>
              <w:tabs>
                <w:tab w:val="left" w:pos="-108"/>
                <w:tab w:val="left" w:pos="175"/>
                <w:tab w:val="left" w:pos="498"/>
              </w:tabs>
              <w:ind w:left="0" w:firstLine="176"/>
              <w:rPr>
                <w:lang w:val="lt-LT"/>
              </w:rPr>
            </w:pPr>
            <w:r w:rsidRPr="005428D5">
              <w:rPr>
                <w:rFonts w:cs="Times New Roman"/>
                <w:sz w:val="22"/>
                <w:szCs w:val="22"/>
                <w:lang w:val="lt-LT"/>
              </w:rPr>
              <w:t>investicijų neatsiperkamumas</w:t>
            </w:r>
          </w:p>
        </w:tc>
        <w:tc>
          <w:tcPr>
            <w:tcW w:w="1428" w:type="dxa"/>
          </w:tcPr>
          <w:p w14:paraId="2503A3A5" w14:textId="77777777" w:rsidR="002B608E" w:rsidRPr="005428D5" w:rsidRDefault="002B608E" w:rsidP="00F21CF5">
            <w:pPr>
              <w:ind w:firstLine="34"/>
              <w:rPr>
                <w:rFonts w:cs="Times New Roman"/>
                <w:sz w:val="22"/>
                <w:szCs w:val="22"/>
                <w:lang w:val="lt-LT"/>
              </w:rPr>
            </w:pPr>
            <w:r w:rsidRPr="005428D5">
              <w:rPr>
                <w:rFonts w:cs="Times New Roman"/>
                <w:sz w:val="22"/>
                <w:szCs w:val="22"/>
                <w:lang w:val="lt-LT"/>
              </w:rPr>
              <w:t>Rinkos nepakankam-umas</w:t>
            </w:r>
          </w:p>
        </w:tc>
        <w:tc>
          <w:tcPr>
            <w:tcW w:w="2141" w:type="dxa"/>
          </w:tcPr>
          <w:p w14:paraId="17A9C850"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garantijos</w:t>
            </w:r>
          </w:p>
          <w:p w14:paraId="67765098"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paskolos</w:t>
            </w:r>
          </w:p>
          <w:p w14:paraId="40FEC583"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 xml:space="preserve"> rizikos kapitalas</w:t>
            </w:r>
          </w:p>
          <w:p w14:paraId="08EC1AD2"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mezaninas</w:t>
            </w:r>
          </w:p>
          <w:p w14:paraId="64CD90CD"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dotacijos ir paskolos derinys</w:t>
            </w:r>
          </w:p>
          <w:p w14:paraId="3D38F040"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paskolos be arba su mažesnio užstato reikalavimais</w:t>
            </w:r>
          </w:p>
          <w:p w14:paraId="4C6590AE"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subordinuotos</w:t>
            </w:r>
          </w:p>
          <w:p w14:paraId="6F6C3D59"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paskolos</w:t>
            </w:r>
          </w:p>
          <w:p w14:paraId="267A6CE1" w14:textId="77777777" w:rsidR="00673B44" w:rsidRPr="00E040A7" w:rsidRDefault="00673B44"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akceleravimas</w:t>
            </w:r>
          </w:p>
          <w:p w14:paraId="41AFBCCB" w14:textId="5B7238E9" w:rsidR="00CF2D24" w:rsidRPr="00E040A7" w:rsidRDefault="00CF2D24" w:rsidP="00CF2D24">
            <w:pPr>
              <w:pStyle w:val="Sraopastraipa"/>
              <w:numPr>
                <w:ilvl w:val="0"/>
                <w:numId w:val="17"/>
              </w:numPr>
              <w:tabs>
                <w:tab w:val="left" w:pos="176"/>
                <w:tab w:val="left" w:pos="427"/>
              </w:tabs>
              <w:ind w:left="0" w:firstLine="175"/>
              <w:rPr>
                <w:rFonts w:cs="Times New Roman"/>
                <w:sz w:val="22"/>
                <w:szCs w:val="22"/>
                <w:lang w:val="lt-LT"/>
              </w:rPr>
            </w:pPr>
            <w:proofErr w:type="spellStart"/>
            <w:r w:rsidRPr="00E040A7">
              <w:rPr>
                <w:rFonts w:cs="Times New Roman"/>
                <w:sz w:val="22"/>
                <w:szCs w:val="22"/>
              </w:rPr>
              <w:t>ko-investavimas</w:t>
            </w:r>
            <w:proofErr w:type="spellEnd"/>
            <w:r w:rsidRPr="00E040A7">
              <w:rPr>
                <w:rFonts w:cs="Times New Roman"/>
                <w:sz w:val="22"/>
                <w:szCs w:val="22"/>
              </w:rPr>
              <w:t xml:space="preserve"> į </w:t>
            </w:r>
            <w:proofErr w:type="spellStart"/>
            <w:r w:rsidRPr="00E040A7">
              <w:rPr>
                <w:rFonts w:cs="Times New Roman"/>
                <w:sz w:val="22"/>
                <w:szCs w:val="22"/>
              </w:rPr>
              <w:t>įmonių</w:t>
            </w:r>
            <w:proofErr w:type="spellEnd"/>
            <w:r w:rsidRPr="00E040A7">
              <w:rPr>
                <w:rFonts w:cs="Times New Roman"/>
                <w:sz w:val="22"/>
                <w:szCs w:val="22"/>
              </w:rPr>
              <w:t xml:space="preserve"> </w:t>
            </w:r>
            <w:proofErr w:type="spellStart"/>
            <w:r w:rsidRPr="00E040A7">
              <w:rPr>
                <w:rFonts w:cs="Times New Roman"/>
                <w:sz w:val="22"/>
                <w:szCs w:val="22"/>
              </w:rPr>
              <w:t>obligacijas</w:t>
            </w:r>
            <w:proofErr w:type="spellEnd"/>
            <w:r w:rsidR="003752E8" w:rsidRPr="00E040A7">
              <w:rPr>
                <w:rFonts w:cs="Times New Roman"/>
                <w:sz w:val="22"/>
                <w:szCs w:val="22"/>
              </w:rPr>
              <w:t>,</w:t>
            </w:r>
          </w:p>
          <w:p w14:paraId="0DEA9569" w14:textId="2DAEEE88" w:rsidR="00AD71DC" w:rsidRPr="00E040A7" w:rsidRDefault="003752E8" w:rsidP="00AD71DC">
            <w:pPr>
              <w:pStyle w:val="Sraopastraipa"/>
              <w:numPr>
                <w:ilvl w:val="0"/>
                <w:numId w:val="17"/>
              </w:numPr>
              <w:tabs>
                <w:tab w:val="left" w:pos="176"/>
                <w:tab w:val="left" w:pos="427"/>
              </w:tabs>
              <w:ind w:left="0" w:firstLine="175"/>
              <w:rPr>
                <w:lang w:val="lt-LT"/>
              </w:rPr>
            </w:pPr>
            <w:proofErr w:type="spellStart"/>
            <w:r w:rsidRPr="00EB0745">
              <w:rPr>
                <w:rFonts w:eastAsia="Times New Roman" w:cs="Times New Roman"/>
                <w:bCs/>
                <w:color w:val="000000" w:themeColor="text1"/>
                <w:sz w:val="22"/>
                <w:szCs w:val="22"/>
                <w:lang w:val="lt-LT" w:eastAsia="lt-LT"/>
              </w:rPr>
              <w:t>inestavimas</w:t>
            </w:r>
            <w:proofErr w:type="spellEnd"/>
            <w:r w:rsidRPr="00EB0745">
              <w:rPr>
                <w:rFonts w:eastAsia="Times New Roman" w:cs="Times New Roman"/>
                <w:bCs/>
                <w:color w:val="000000" w:themeColor="text1"/>
                <w:sz w:val="22"/>
                <w:szCs w:val="22"/>
                <w:lang w:val="lt-LT" w:eastAsia="lt-LT"/>
              </w:rPr>
              <w:t xml:space="preserve"> į (skolinimas per ar kartu su privačiais investuotojais) privačios skolos ir (ar) obligacijų fondus.</w:t>
            </w:r>
          </w:p>
        </w:tc>
      </w:tr>
      <w:tr w:rsidR="002B608E" w:rsidRPr="005428D5" w14:paraId="32B62F08" w14:textId="77777777" w:rsidTr="00187341">
        <w:trPr>
          <w:trHeight w:val="1595"/>
        </w:trPr>
        <w:tc>
          <w:tcPr>
            <w:tcW w:w="1714" w:type="dxa"/>
          </w:tcPr>
          <w:p w14:paraId="756DB211" w14:textId="77777777" w:rsidR="002B608E" w:rsidRPr="005428D5" w:rsidRDefault="002B608E" w:rsidP="00F21CF5">
            <w:pPr>
              <w:ind w:firstLine="34"/>
              <w:rPr>
                <w:rFonts w:cs="Times New Roman"/>
                <w:sz w:val="22"/>
                <w:szCs w:val="22"/>
                <w:lang w:val="lt-LT"/>
              </w:rPr>
            </w:pPr>
            <w:r w:rsidRPr="005428D5">
              <w:rPr>
                <w:rFonts w:eastAsia="AngsanaUPC" w:cs="Times New Roman"/>
                <w:bCs/>
                <w:sz w:val="22"/>
                <w:szCs w:val="22"/>
                <w:lang w:val="lt-LT" w:eastAsia="lt-LT"/>
              </w:rPr>
              <w:t>Užimtumo skatinimas ir darbo jėgos judumo rėmimas (ESF)</w:t>
            </w:r>
          </w:p>
        </w:tc>
        <w:tc>
          <w:tcPr>
            <w:tcW w:w="2569" w:type="dxa"/>
          </w:tcPr>
          <w:p w14:paraId="0C553DE0" w14:textId="77777777" w:rsidR="002B608E" w:rsidRPr="005428D5" w:rsidRDefault="002B608E" w:rsidP="00F21CF5">
            <w:pPr>
              <w:pStyle w:val="Sraopastraipa"/>
              <w:numPr>
                <w:ilvl w:val="0"/>
                <w:numId w:val="16"/>
              </w:numPr>
              <w:tabs>
                <w:tab w:val="left" w:pos="305"/>
                <w:tab w:val="left" w:pos="459"/>
              </w:tabs>
              <w:ind w:left="34" w:firstLine="141"/>
              <w:rPr>
                <w:rFonts w:cs="Times New Roman"/>
                <w:sz w:val="22"/>
                <w:szCs w:val="22"/>
                <w:lang w:val="lt-LT"/>
              </w:rPr>
            </w:pPr>
            <w:r w:rsidRPr="005428D5">
              <w:rPr>
                <w:rFonts w:cs="Times New Roman"/>
                <w:sz w:val="22"/>
                <w:szCs w:val="22"/>
                <w:lang w:val="lt-LT"/>
              </w:rPr>
              <w:t>savarankiško užimtumo, verslumo ir verslo kūrimo skatinimas</w:t>
            </w:r>
          </w:p>
        </w:tc>
        <w:tc>
          <w:tcPr>
            <w:tcW w:w="2284" w:type="dxa"/>
          </w:tcPr>
          <w:p w14:paraId="3D336C0E" w14:textId="77777777" w:rsidR="002B608E" w:rsidRPr="005428D5" w:rsidRDefault="002B608E" w:rsidP="00F21CF5">
            <w:pPr>
              <w:pStyle w:val="Sraopastraipa"/>
              <w:numPr>
                <w:ilvl w:val="0"/>
                <w:numId w:val="14"/>
              </w:numPr>
              <w:tabs>
                <w:tab w:val="left" w:pos="-108"/>
                <w:tab w:val="left" w:pos="175"/>
                <w:tab w:val="left" w:pos="498"/>
              </w:tabs>
              <w:ind w:left="0" w:firstLine="176"/>
              <w:rPr>
                <w:rFonts w:cs="Times New Roman"/>
                <w:sz w:val="22"/>
                <w:szCs w:val="22"/>
                <w:lang w:val="lt-LT"/>
              </w:rPr>
            </w:pPr>
            <w:r w:rsidRPr="005428D5">
              <w:rPr>
                <w:rFonts w:cs="Times New Roman"/>
                <w:sz w:val="22"/>
                <w:szCs w:val="22"/>
                <w:lang w:val="lt-LT"/>
              </w:rPr>
              <w:t>informacijos netolygumas</w:t>
            </w:r>
          </w:p>
          <w:p w14:paraId="78C518F8" w14:textId="77777777" w:rsidR="002B608E" w:rsidRPr="005428D5" w:rsidRDefault="002B608E" w:rsidP="00F21CF5">
            <w:pPr>
              <w:pStyle w:val="Sraopastraipa"/>
              <w:numPr>
                <w:ilvl w:val="0"/>
                <w:numId w:val="14"/>
              </w:numPr>
              <w:tabs>
                <w:tab w:val="left" w:pos="-108"/>
                <w:tab w:val="left" w:pos="175"/>
                <w:tab w:val="left" w:pos="498"/>
              </w:tabs>
              <w:ind w:left="0" w:right="34" w:firstLine="176"/>
              <w:rPr>
                <w:rFonts w:cs="Times New Roman"/>
                <w:sz w:val="22"/>
                <w:szCs w:val="22"/>
                <w:lang w:val="lt-LT"/>
              </w:rPr>
            </w:pPr>
            <w:r w:rsidRPr="005428D5">
              <w:rPr>
                <w:rFonts w:cs="Times New Roman"/>
                <w:sz w:val="22"/>
                <w:szCs w:val="22"/>
                <w:lang w:val="lt-LT"/>
              </w:rPr>
              <w:t>FĮ nepriimtina rizika</w:t>
            </w:r>
          </w:p>
          <w:p w14:paraId="3C5BD1AA" w14:textId="77777777" w:rsidR="002B608E" w:rsidRPr="005428D5" w:rsidRDefault="002B608E" w:rsidP="00F21CF5">
            <w:pPr>
              <w:pStyle w:val="Sraopastraipa"/>
              <w:numPr>
                <w:ilvl w:val="0"/>
                <w:numId w:val="14"/>
              </w:numPr>
              <w:tabs>
                <w:tab w:val="left" w:pos="-108"/>
                <w:tab w:val="left" w:pos="175"/>
                <w:tab w:val="left" w:pos="498"/>
              </w:tabs>
              <w:ind w:left="0" w:firstLine="176"/>
              <w:rPr>
                <w:rFonts w:cs="Times New Roman"/>
                <w:sz w:val="22"/>
                <w:szCs w:val="22"/>
                <w:lang w:val="lt-LT"/>
              </w:rPr>
            </w:pPr>
            <w:r w:rsidRPr="005428D5">
              <w:rPr>
                <w:rFonts w:cs="Times New Roman"/>
                <w:sz w:val="22"/>
                <w:szCs w:val="22"/>
                <w:lang w:val="lt-LT"/>
              </w:rPr>
              <w:t>ribotos finansavimo galimybės</w:t>
            </w:r>
          </w:p>
        </w:tc>
        <w:tc>
          <w:tcPr>
            <w:tcW w:w="1428" w:type="dxa"/>
          </w:tcPr>
          <w:p w14:paraId="29872C11" w14:textId="77777777" w:rsidR="002B608E" w:rsidRPr="005428D5" w:rsidRDefault="002B608E" w:rsidP="00F21CF5">
            <w:pPr>
              <w:ind w:firstLine="567"/>
              <w:rPr>
                <w:rFonts w:cs="Times New Roman"/>
                <w:sz w:val="22"/>
                <w:szCs w:val="22"/>
                <w:lang w:val="lt-LT"/>
              </w:rPr>
            </w:pPr>
          </w:p>
        </w:tc>
        <w:tc>
          <w:tcPr>
            <w:tcW w:w="2141" w:type="dxa"/>
          </w:tcPr>
          <w:p w14:paraId="41B262B0" w14:textId="77777777" w:rsidR="002B608E" w:rsidRPr="00E040A7" w:rsidRDefault="002B608E" w:rsidP="00F21CF5">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labai mažos paskolos, leidžiančios pradėti nuosavą verslą</w:t>
            </w:r>
          </w:p>
          <w:p w14:paraId="7675AF04" w14:textId="77777777" w:rsidR="00325919" w:rsidRPr="00E040A7" w:rsidRDefault="002B608E" w:rsidP="00325919">
            <w:pPr>
              <w:pStyle w:val="Sraopastraipa"/>
              <w:numPr>
                <w:ilvl w:val="0"/>
                <w:numId w:val="17"/>
              </w:numPr>
              <w:tabs>
                <w:tab w:val="left" w:pos="176"/>
                <w:tab w:val="left" w:pos="427"/>
              </w:tabs>
              <w:ind w:left="0" w:firstLine="175"/>
              <w:rPr>
                <w:rFonts w:cs="Times New Roman"/>
                <w:sz w:val="22"/>
                <w:szCs w:val="22"/>
                <w:lang w:val="lt-LT"/>
              </w:rPr>
            </w:pPr>
            <w:r w:rsidRPr="00E040A7">
              <w:rPr>
                <w:rFonts w:cs="Times New Roman"/>
                <w:sz w:val="22"/>
                <w:szCs w:val="22"/>
                <w:lang w:val="lt-LT"/>
              </w:rPr>
              <w:t>garantijos už lengvatines paskolas</w:t>
            </w:r>
          </w:p>
          <w:p w14:paraId="7380E3F5" w14:textId="7B24AD9E" w:rsidR="00325919" w:rsidRPr="00E040A7" w:rsidRDefault="00325919" w:rsidP="00CC00BE">
            <w:pPr>
              <w:pStyle w:val="Sraopastraipa"/>
              <w:numPr>
                <w:ilvl w:val="0"/>
                <w:numId w:val="17"/>
              </w:numPr>
              <w:tabs>
                <w:tab w:val="left" w:pos="176"/>
                <w:tab w:val="left" w:pos="427"/>
              </w:tabs>
              <w:ind w:left="0" w:firstLine="175"/>
              <w:rPr>
                <w:lang w:val="lt-LT"/>
              </w:rPr>
            </w:pPr>
            <w:r w:rsidRPr="00E040A7">
              <w:rPr>
                <w:rFonts w:cs="Times New Roman"/>
                <w:sz w:val="22"/>
                <w:szCs w:val="22"/>
                <w:lang w:val="lt-LT"/>
              </w:rPr>
              <w:t>akceleravimo fondai</w:t>
            </w:r>
          </w:p>
        </w:tc>
      </w:tr>
    </w:tbl>
    <w:p w14:paraId="123717A8" w14:textId="77777777" w:rsidR="00FE5F62" w:rsidRPr="005428D5" w:rsidRDefault="00FE5F62" w:rsidP="00F21CF5">
      <w:pPr>
        <w:spacing w:after="240" w:line="240" w:lineRule="auto"/>
        <w:ind w:firstLine="567"/>
        <w:rPr>
          <w:sz w:val="20"/>
          <w:szCs w:val="22"/>
        </w:rPr>
      </w:pPr>
      <w:r w:rsidRPr="005428D5">
        <w:rPr>
          <w:sz w:val="20"/>
          <w:szCs w:val="22"/>
        </w:rPr>
        <w:t xml:space="preserve">Šaltinis: </w:t>
      </w:r>
      <w:r w:rsidR="00195C9B" w:rsidRPr="005428D5">
        <w:rPr>
          <w:sz w:val="20"/>
          <w:szCs w:val="22"/>
        </w:rPr>
        <w:t>sudaryta autorių</w:t>
      </w:r>
      <w:r w:rsidRPr="005428D5">
        <w:rPr>
          <w:sz w:val="20"/>
          <w:szCs w:val="22"/>
        </w:rPr>
        <w:t xml:space="preserve"> pagal metod</w:t>
      </w:r>
      <w:r w:rsidR="006B0157" w:rsidRPr="005428D5">
        <w:rPr>
          <w:sz w:val="20"/>
          <w:szCs w:val="22"/>
        </w:rPr>
        <w:t>ologiją</w:t>
      </w:r>
    </w:p>
    <w:p w14:paraId="66934206" w14:textId="7DD2FAAA" w:rsidR="00CA1868" w:rsidRPr="005428D5" w:rsidRDefault="00CA1868" w:rsidP="00CA1868">
      <w:pPr>
        <w:spacing w:before="240" w:after="240" w:line="240" w:lineRule="auto"/>
        <w:ind w:firstLine="567"/>
        <w:jc w:val="both"/>
        <w:rPr>
          <w:rFonts w:cs="Times New Roman"/>
        </w:rPr>
      </w:pPr>
      <w:r w:rsidRPr="005428D5">
        <w:rPr>
          <w:rFonts w:cs="Times New Roman"/>
        </w:rPr>
        <w:t>Atlikus pakartotinę 201</w:t>
      </w:r>
      <w:r w:rsidR="00940318" w:rsidRPr="005428D5">
        <w:rPr>
          <w:rFonts w:cs="Times New Roman"/>
        </w:rPr>
        <w:t>9</w:t>
      </w:r>
      <w:r w:rsidRPr="005428D5">
        <w:rPr>
          <w:rFonts w:cs="Times New Roman"/>
        </w:rPr>
        <w:t xml:space="preserve"> m. SVV subjektų apklausą ir susumavus gautus rezultatus, iš 430 (A) respondentų finansavimo poreikį išreiškė 283 (B) SVV subjektai, iš kurių </w:t>
      </w:r>
      <w:r w:rsidR="0090792C">
        <w:rPr>
          <w:rFonts w:cs="Times New Roman"/>
        </w:rPr>
        <w:t>250</w:t>
      </w:r>
      <w:r w:rsidRPr="005428D5">
        <w:rPr>
          <w:rFonts w:cs="Times New Roman"/>
        </w:rPr>
        <w:t xml:space="preserve"> (C) nurodė, </w:t>
      </w:r>
      <w:r w:rsidR="00331D01">
        <w:rPr>
          <w:rFonts w:cs="Times New Roman"/>
        </w:rPr>
        <w:t>kad planuoja kreiptis į FT dėl finansavimo</w:t>
      </w:r>
      <w:r w:rsidRPr="005428D5">
        <w:rPr>
          <w:rFonts w:cs="Times New Roman"/>
        </w:rPr>
        <w:t>. Planuojantieji kreiptis dėl finansavimo nurodė, kad jiems bus reikalingas apytiksliai 138,918 mln. EUR (D) išorinis verslo finansavimas</w:t>
      </w:r>
      <w:r w:rsidR="00331D01">
        <w:rPr>
          <w:rFonts w:cs="Times New Roman"/>
        </w:rPr>
        <w:t xml:space="preserve"> 2020-2024 m</w:t>
      </w:r>
      <w:r w:rsidRPr="005428D5">
        <w:rPr>
          <w:rFonts w:cs="Times New Roman"/>
        </w:rPr>
        <w:t xml:space="preserve">. </w:t>
      </w:r>
    </w:p>
    <w:p w14:paraId="3A58D0A6" w14:textId="1179099D" w:rsidR="00CA1868" w:rsidRPr="005428D5" w:rsidRDefault="00CA1868" w:rsidP="00CA1868">
      <w:pPr>
        <w:spacing w:before="240" w:after="240" w:line="240" w:lineRule="auto"/>
        <w:ind w:firstLine="567"/>
        <w:jc w:val="both"/>
        <w:rPr>
          <w:rFonts w:cs="Times New Roman"/>
        </w:rPr>
      </w:pPr>
      <w:r w:rsidRPr="005428D5">
        <w:rPr>
          <w:rFonts w:cs="Times New Roman"/>
        </w:rPr>
        <w:lastRenderedPageBreak/>
        <w:t>2019 m. rudenį atlikta SVV</w:t>
      </w:r>
      <w:r w:rsidR="00CD61D4">
        <w:rPr>
          <w:rFonts w:cs="Times New Roman"/>
        </w:rPr>
        <w:t xml:space="preserve"> subjektų</w:t>
      </w:r>
      <w:r w:rsidRPr="005428D5">
        <w:rPr>
          <w:rFonts w:cs="Times New Roman"/>
        </w:rPr>
        <w:t xml:space="preserve"> apklausa buvo reprezentatyvi, nes jos paklaida siekė iki 5 proc. Remiantis SVV</w:t>
      </w:r>
      <w:r w:rsidR="00CD61D4">
        <w:rPr>
          <w:rFonts w:cs="Times New Roman"/>
        </w:rPr>
        <w:t xml:space="preserve"> subjektų</w:t>
      </w:r>
      <w:r w:rsidRPr="005428D5">
        <w:rPr>
          <w:rFonts w:cs="Times New Roman"/>
        </w:rPr>
        <w:t xml:space="preserve"> apklausos rezultatais darytina prielaida, kad iš visų Lietuvoje 2019 m. rudenį veikusių MVĮ (84510) (F), išorinio verslo finansavimo poreikį per ateinančius 5 metus turės 55 619 (G=B/AxF) </w:t>
      </w:r>
      <w:r w:rsidR="00012401">
        <w:rPr>
          <w:rFonts w:cs="Times New Roman"/>
        </w:rPr>
        <w:t>SVV</w:t>
      </w:r>
      <w:r w:rsidR="00563898">
        <w:rPr>
          <w:rFonts w:cs="Times New Roman"/>
        </w:rPr>
        <w:t xml:space="preserve"> subjektų</w:t>
      </w:r>
      <w:r w:rsidRPr="005428D5">
        <w:rPr>
          <w:rFonts w:cs="Times New Roman"/>
        </w:rPr>
        <w:t xml:space="preserve">, iš kurių </w:t>
      </w:r>
      <w:r w:rsidR="00F27B0E">
        <w:rPr>
          <w:rFonts w:cs="Times New Roman"/>
        </w:rPr>
        <w:t xml:space="preserve">49 134 </w:t>
      </w:r>
      <w:r w:rsidRPr="005428D5">
        <w:rPr>
          <w:rFonts w:cs="Times New Roman"/>
        </w:rPr>
        <w:t xml:space="preserve">(H=C/AxF) </w:t>
      </w:r>
      <w:r w:rsidR="00012401">
        <w:rPr>
          <w:rFonts w:cs="Times New Roman"/>
        </w:rPr>
        <w:t>SVV</w:t>
      </w:r>
      <w:r w:rsidR="00563898">
        <w:rPr>
          <w:rFonts w:cs="Times New Roman"/>
        </w:rPr>
        <w:t xml:space="preserve"> subjektų</w:t>
      </w:r>
      <w:r w:rsidRPr="005428D5">
        <w:rPr>
          <w:rFonts w:cs="Times New Roman"/>
        </w:rPr>
        <w:t xml:space="preserve"> sieks finansavimo per FP.</w:t>
      </w:r>
    </w:p>
    <w:p w14:paraId="20A036C8" w14:textId="2A38B3B4" w:rsidR="00CC2970" w:rsidRPr="0018653D" w:rsidRDefault="00CA1868" w:rsidP="00CA1868">
      <w:pPr>
        <w:spacing w:before="240" w:after="240" w:line="240" w:lineRule="auto"/>
        <w:ind w:firstLine="567"/>
        <w:jc w:val="both"/>
        <w:rPr>
          <w:rFonts w:cs="Times New Roman"/>
          <w:b/>
        </w:rPr>
      </w:pPr>
      <w:r w:rsidRPr="005428D5">
        <w:rPr>
          <w:rFonts w:cs="Times New Roman"/>
        </w:rPr>
        <w:t>Skaičiuojant proporcingai pagal norimo finansavimo dydį, tikėtina, kad per 2020–202</w:t>
      </w:r>
      <w:r w:rsidR="008A0307">
        <w:rPr>
          <w:rFonts w:cs="Times New Roman"/>
        </w:rPr>
        <w:t>4</w:t>
      </w:r>
      <w:r w:rsidRPr="005428D5">
        <w:rPr>
          <w:rFonts w:cs="Times New Roman"/>
        </w:rPr>
        <w:t xml:space="preserve"> m. dėl finansavimo besikreipiančioms </w:t>
      </w:r>
      <w:r w:rsidR="006F7185">
        <w:rPr>
          <w:rFonts w:cs="Times New Roman"/>
        </w:rPr>
        <w:t>SVV</w:t>
      </w:r>
      <w:r w:rsidRPr="005428D5">
        <w:rPr>
          <w:rFonts w:cs="Times New Roman"/>
        </w:rPr>
        <w:t xml:space="preserve"> reikės 27,3 mlrd. EUR finansavimo ((DxG)/B). FĮ iš viso įmonėms per laikotarpį nuo 2015 m. pradžios iki 2019 m. 11 mėn. pabaigos išdavė apie 11,53 mlrd. EUR finansavimo,</w:t>
      </w:r>
      <w:r w:rsidR="002E64F6" w:rsidRPr="005428D5">
        <w:rPr>
          <w:rFonts w:cs="Times New Roman"/>
        </w:rPr>
        <w:t xml:space="preserve"> tačiau, statistiniai duomenys ir apklausa rodo, kad bankų finansavimas SVV</w:t>
      </w:r>
      <w:r w:rsidR="001B3476">
        <w:rPr>
          <w:rFonts w:cs="Times New Roman"/>
        </w:rPr>
        <w:t xml:space="preserve"> subjektams</w:t>
      </w:r>
      <w:r w:rsidR="002E64F6" w:rsidRPr="005428D5">
        <w:rPr>
          <w:rFonts w:cs="Times New Roman"/>
        </w:rPr>
        <w:t xml:space="preserve"> 2018</w:t>
      </w:r>
      <w:r w:rsidR="00BE69EE" w:rsidRPr="005428D5">
        <w:rPr>
          <w:rFonts w:cs="Times New Roman"/>
        </w:rPr>
        <w:t>–</w:t>
      </w:r>
      <w:r w:rsidR="002E64F6" w:rsidRPr="005428D5">
        <w:rPr>
          <w:rFonts w:cs="Times New Roman"/>
        </w:rPr>
        <w:t xml:space="preserve">2019 m. mažėjo </w:t>
      </w:r>
      <w:r w:rsidR="00F27B0E">
        <w:rPr>
          <w:rFonts w:cs="Times New Roman"/>
        </w:rPr>
        <w:t>apie</w:t>
      </w:r>
      <w:r w:rsidR="002E64F6" w:rsidRPr="005428D5">
        <w:rPr>
          <w:rFonts w:cs="Times New Roman"/>
        </w:rPr>
        <w:t xml:space="preserve"> 20</w:t>
      </w:r>
      <w:r w:rsidR="0054012E">
        <w:rPr>
          <w:rFonts w:cs="Times New Roman"/>
        </w:rPr>
        <w:t>-</w:t>
      </w:r>
      <w:r w:rsidR="002E64F6" w:rsidRPr="005428D5">
        <w:rPr>
          <w:rFonts w:cs="Times New Roman"/>
        </w:rPr>
        <w:t>30</w:t>
      </w:r>
      <w:r w:rsidR="00A661D9" w:rsidRPr="005428D5">
        <w:rPr>
          <w:rFonts w:cs="Times New Roman"/>
        </w:rPr>
        <w:t xml:space="preserve"> proc.</w:t>
      </w:r>
      <w:r w:rsidR="002E64F6" w:rsidRPr="005428D5">
        <w:rPr>
          <w:rFonts w:cs="Times New Roman"/>
        </w:rPr>
        <w:t xml:space="preserve">, </w:t>
      </w:r>
      <w:r w:rsidR="0054012E">
        <w:rPr>
          <w:rFonts w:cs="Times New Roman"/>
        </w:rPr>
        <w:t xml:space="preserve">tad </w:t>
      </w:r>
      <w:r w:rsidR="002E64F6" w:rsidRPr="005428D5">
        <w:rPr>
          <w:rFonts w:cs="Times New Roman"/>
        </w:rPr>
        <w:t xml:space="preserve">skaičiavimams naudojama </w:t>
      </w:r>
      <w:r w:rsidR="0054012E">
        <w:rPr>
          <w:rFonts w:cs="Times New Roman"/>
        </w:rPr>
        <w:t>3</w:t>
      </w:r>
      <w:r w:rsidR="002E64F6" w:rsidRPr="005428D5">
        <w:rPr>
          <w:rFonts w:cs="Times New Roman"/>
        </w:rPr>
        <w:t>0</w:t>
      </w:r>
      <w:r w:rsidR="00A661D9" w:rsidRPr="005428D5">
        <w:rPr>
          <w:rFonts w:cs="Times New Roman"/>
        </w:rPr>
        <w:t xml:space="preserve"> proc.</w:t>
      </w:r>
      <w:r w:rsidR="002E64F6" w:rsidRPr="005428D5">
        <w:rPr>
          <w:rFonts w:cs="Times New Roman"/>
        </w:rPr>
        <w:t xml:space="preserve"> mažesnė suma</w:t>
      </w:r>
      <w:r w:rsidR="00A87264">
        <w:rPr>
          <w:rFonts w:cs="Times New Roman"/>
        </w:rPr>
        <w:t xml:space="preserve"> – 8</w:t>
      </w:r>
      <w:r w:rsidR="00A87264" w:rsidRPr="005428D5">
        <w:rPr>
          <w:rFonts w:cs="Times New Roman"/>
        </w:rPr>
        <w:t>,</w:t>
      </w:r>
      <w:r w:rsidR="00A87264">
        <w:rPr>
          <w:rFonts w:cs="Times New Roman"/>
        </w:rPr>
        <w:t>87</w:t>
      </w:r>
      <w:r w:rsidR="002E64F6" w:rsidRPr="005428D5">
        <w:rPr>
          <w:rFonts w:cs="Times New Roman"/>
        </w:rPr>
        <w:t xml:space="preserve"> mlrd. EUR. P</w:t>
      </w:r>
      <w:r w:rsidRPr="005428D5">
        <w:rPr>
          <w:rFonts w:cs="Times New Roman"/>
        </w:rPr>
        <w:t xml:space="preserve">lanuojama, jog </w:t>
      </w:r>
      <w:r w:rsidR="00F27B0E">
        <w:rPr>
          <w:rFonts w:cs="Times New Roman"/>
        </w:rPr>
        <w:t>2020 – 2024 m.</w:t>
      </w:r>
      <w:r w:rsidRPr="005428D5">
        <w:rPr>
          <w:rFonts w:cs="Times New Roman"/>
        </w:rPr>
        <w:t xml:space="preserve"> bus kreiptasi finansavimo iki </w:t>
      </w:r>
      <w:r w:rsidR="00FC4DB2">
        <w:rPr>
          <w:rFonts w:cs="Times New Roman"/>
        </w:rPr>
        <w:t>16,62</w:t>
      </w:r>
      <w:r w:rsidRPr="005428D5">
        <w:rPr>
          <w:rFonts w:cs="Times New Roman"/>
        </w:rPr>
        <w:t xml:space="preserve"> mlrd. EUR ((ExH)/C) kartu pasinaudojant FP finansavimu. 2014–2020 m. laikotarpiui per EIF ir INVEGOS administruojamas priemones yra skirta apie 4</w:t>
      </w:r>
      <w:r w:rsidR="0099792E" w:rsidRPr="005428D5">
        <w:rPr>
          <w:rFonts w:cs="Times New Roman"/>
        </w:rPr>
        <w:t>91</w:t>
      </w:r>
      <w:r w:rsidRPr="005428D5">
        <w:rPr>
          <w:rFonts w:cs="Times New Roman"/>
        </w:rPr>
        <w:t xml:space="preserve">  mln. EUR (tik FP lėšos), iš kurių 2019</w:t>
      </w:r>
      <w:r w:rsidR="000C34B5">
        <w:rPr>
          <w:rFonts w:cs="Times New Roman"/>
        </w:rPr>
        <w:t xml:space="preserve"> m. gruodžio </w:t>
      </w:r>
      <w:r w:rsidR="0099792E" w:rsidRPr="005428D5">
        <w:rPr>
          <w:rFonts w:cs="Times New Roman"/>
        </w:rPr>
        <w:t>31 d. duomenimis planuojama skirti</w:t>
      </w:r>
      <w:r w:rsidRPr="005428D5">
        <w:rPr>
          <w:rFonts w:cs="Times New Roman"/>
        </w:rPr>
        <w:t xml:space="preserve"> apytikriai </w:t>
      </w:r>
      <w:r w:rsidR="0099792E" w:rsidRPr="005428D5">
        <w:rPr>
          <w:rFonts w:cs="Times New Roman"/>
        </w:rPr>
        <w:t>3</w:t>
      </w:r>
      <w:r w:rsidR="00A87264">
        <w:rPr>
          <w:rFonts w:cs="Times New Roman"/>
        </w:rPr>
        <w:t>2</w:t>
      </w:r>
      <w:r w:rsidR="0099792E" w:rsidRPr="005428D5">
        <w:rPr>
          <w:rFonts w:cs="Times New Roman"/>
        </w:rPr>
        <w:t>8,15</w:t>
      </w:r>
      <w:r w:rsidRPr="005428D5">
        <w:rPr>
          <w:rFonts w:cs="Times New Roman"/>
        </w:rPr>
        <w:t xml:space="preserve"> mln. </w:t>
      </w:r>
      <w:r w:rsidRPr="0018653D">
        <w:rPr>
          <w:rFonts w:cs="Times New Roman"/>
        </w:rPr>
        <w:t>EUR todėl, skaičiuojant proporciją (</w:t>
      </w:r>
      <w:r w:rsidR="00A87264" w:rsidRPr="0018653D">
        <w:rPr>
          <w:rFonts w:cs="Times New Roman"/>
        </w:rPr>
        <w:t xml:space="preserve">16,62 </w:t>
      </w:r>
      <w:r w:rsidRPr="0018653D">
        <w:rPr>
          <w:rFonts w:cs="Times New Roman"/>
        </w:rPr>
        <w:t>mlrd. EUR/</w:t>
      </w:r>
      <w:r w:rsidR="00A87264" w:rsidRPr="0018653D">
        <w:rPr>
          <w:rFonts w:cs="Times New Roman"/>
        </w:rPr>
        <w:t xml:space="preserve"> 8,87</w:t>
      </w:r>
      <w:r w:rsidRPr="0018653D">
        <w:rPr>
          <w:rFonts w:cs="Times New Roman"/>
        </w:rPr>
        <w:t xml:space="preserve"> mlrd. EUR=1,</w:t>
      </w:r>
      <w:r w:rsidR="00FC4DB2" w:rsidRPr="0018653D">
        <w:rPr>
          <w:rFonts w:cs="Times New Roman"/>
        </w:rPr>
        <w:t>8</w:t>
      </w:r>
      <w:r w:rsidR="00A87264" w:rsidRPr="0018653D">
        <w:rPr>
          <w:rFonts w:cs="Times New Roman"/>
        </w:rPr>
        <w:t>7</w:t>
      </w:r>
      <w:r w:rsidRPr="0018653D">
        <w:rPr>
          <w:rFonts w:cs="Times New Roman"/>
        </w:rPr>
        <w:t xml:space="preserve"> karto) gautųsi, kad </w:t>
      </w:r>
      <w:r w:rsidR="00012401" w:rsidRPr="0018653D">
        <w:rPr>
          <w:rFonts w:cs="Times New Roman"/>
          <w:b/>
          <w:bCs/>
        </w:rPr>
        <w:t>SVV</w:t>
      </w:r>
      <w:r w:rsidR="009B6686" w:rsidRPr="0018653D">
        <w:rPr>
          <w:rFonts w:cs="Times New Roman"/>
          <w:b/>
          <w:bCs/>
        </w:rPr>
        <w:t xml:space="preserve"> subjektams</w:t>
      </w:r>
      <w:r w:rsidRPr="0018653D">
        <w:rPr>
          <w:rFonts w:cs="Times New Roman"/>
          <w:b/>
          <w:bCs/>
        </w:rPr>
        <w:t xml:space="preserve"> 2020</w:t>
      </w:r>
      <w:r w:rsidR="00BE69EE" w:rsidRPr="0018653D">
        <w:rPr>
          <w:rFonts w:cs="Times New Roman"/>
          <w:b/>
          <w:bCs/>
        </w:rPr>
        <w:t>–</w:t>
      </w:r>
      <w:r w:rsidRPr="0018653D">
        <w:rPr>
          <w:rFonts w:cs="Times New Roman"/>
          <w:b/>
          <w:bCs/>
        </w:rPr>
        <w:t>202</w:t>
      </w:r>
      <w:r w:rsidR="00012401" w:rsidRPr="0018653D">
        <w:rPr>
          <w:rFonts w:cs="Times New Roman"/>
          <w:b/>
          <w:bCs/>
        </w:rPr>
        <w:t>4</w:t>
      </w:r>
      <w:r w:rsidRPr="0018653D">
        <w:rPr>
          <w:rFonts w:cs="Times New Roman"/>
          <w:b/>
          <w:bCs/>
        </w:rPr>
        <w:t xml:space="preserve"> m.</w:t>
      </w:r>
      <w:r w:rsidR="00347C08" w:rsidRPr="0018653D">
        <w:rPr>
          <w:rFonts w:cs="Times New Roman"/>
          <w:b/>
          <w:bCs/>
        </w:rPr>
        <w:t xml:space="preserve"> laikotarpiu</w:t>
      </w:r>
      <w:r w:rsidRPr="0018653D">
        <w:rPr>
          <w:rFonts w:cs="Times New Roman"/>
        </w:rPr>
        <w:t xml:space="preserve"> reikės apytiksliai </w:t>
      </w:r>
      <w:r w:rsidR="0099792E" w:rsidRPr="0018653D">
        <w:rPr>
          <w:rFonts w:cs="Times New Roman"/>
        </w:rPr>
        <w:t>3</w:t>
      </w:r>
      <w:r w:rsidR="003E0D34" w:rsidRPr="0018653D">
        <w:rPr>
          <w:rFonts w:cs="Times New Roman"/>
        </w:rPr>
        <w:t>2</w:t>
      </w:r>
      <w:r w:rsidR="0099792E" w:rsidRPr="0018653D">
        <w:rPr>
          <w:rFonts w:cs="Times New Roman"/>
        </w:rPr>
        <w:t>8,15</w:t>
      </w:r>
      <w:r w:rsidRPr="0018653D">
        <w:rPr>
          <w:rFonts w:cs="Times New Roman"/>
        </w:rPr>
        <w:t xml:space="preserve"> mln. EURx1,</w:t>
      </w:r>
      <w:r w:rsidR="00A87264" w:rsidRPr="0018653D">
        <w:rPr>
          <w:rFonts w:cs="Times New Roman"/>
        </w:rPr>
        <w:t>87</w:t>
      </w:r>
      <w:r w:rsidRPr="0018653D">
        <w:rPr>
          <w:rFonts w:cs="Times New Roman"/>
        </w:rPr>
        <w:t xml:space="preserve"> =</w:t>
      </w:r>
      <w:r w:rsidR="0099792E" w:rsidRPr="0018653D">
        <w:rPr>
          <w:rFonts w:cs="Times New Roman"/>
        </w:rPr>
        <w:t xml:space="preserve"> </w:t>
      </w:r>
      <w:r w:rsidR="00A87264" w:rsidRPr="0018653D">
        <w:rPr>
          <w:rFonts w:cs="Times New Roman"/>
          <w:b/>
          <w:bCs/>
        </w:rPr>
        <w:t>614,45</w:t>
      </w:r>
      <w:r w:rsidRPr="0018653D">
        <w:rPr>
          <w:rFonts w:cs="Times New Roman"/>
          <w:b/>
        </w:rPr>
        <w:t xml:space="preserve"> </w:t>
      </w:r>
      <w:r w:rsidR="00CC2970" w:rsidRPr="0018653D">
        <w:rPr>
          <w:rFonts w:cs="Times New Roman"/>
          <w:b/>
          <w:bCs/>
        </w:rPr>
        <w:t>mln. </w:t>
      </w:r>
      <w:r w:rsidR="0090776D" w:rsidRPr="0018653D">
        <w:rPr>
          <w:rFonts w:cs="Times New Roman"/>
          <w:b/>
          <w:bCs/>
        </w:rPr>
        <w:t>EUR</w:t>
      </w:r>
      <w:r w:rsidR="00CC2970" w:rsidRPr="0018653D">
        <w:rPr>
          <w:rFonts w:cs="Times New Roman"/>
          <w:b/>
          <w:bCs/>
        </w:rPr>
        <w:t> ±5</w:t>
      </w:r>
      <w:r w:rsidR="00CC2970" w:rsidRPr="0018653D">
        <w:rPr>
          <w:rFonts w:cs="Times New Roman"/>
        </w:rPr>
        <w:t xml:space="preserve"> proc. </w:t>
      </w:r>
      <w:bookmarkStart w:id="253" w:name="_Hlk35698809"/>
      <w:r w:rsidR="0091746B" w:rsidRPr="0018653D">
        <w:rPr>
          <w:color w:val="000000" w:themeColor="text1"/>
        </w:rPr>
        <w:t>Atsižvelgiant į susidariusią situaciją rinkoje dėl COVID-19 pandemijos 2020 m. pradžioje, tikėtina, kad rinkos poreikis</w:t>
      </w:r>
      <w:r w:rsidR="00347C08" w:rsidRPr="0018653D">
        <w:rPr>
          <w:color w:val="000000" w:themeColor="text1"/>
        </w:rPr>
        <w:t xml:space="preserve"> finansavimui</w:t>
      </w:r>
      <w:r w:rsidR="0091746B" w:rsidRPr="0018653D">
        <w:rPr>
          <w:color w:val="000000" w:themeColor="text1"/>
        </w:rPr>
        <w:t xml:space="preserve"> dar padidės </w:t>
      </w:r>
      <w:r w:rsidR="003752E8" w:rsidRPr="0018653D">
        <w:rPr>
          <w:color w:val="000000" w:themeColor="text1"/>
        </w:rPr>
        <w:t>7</w:t>
      </w:r>
      <w:r w:rsidR="0091746B" w:rsidRPr="0018653D">
        <w:rPr>
          <w:color w:val="000000" w:themeColor="text1"/>
        </w:rPr>
        <w:t>0</w:t>
      </w:r>
      <w:r w:rsidR="00BB0E37" w:rsidRPr="0018653D">
        <w:rPr>
          <w:color w:val="000000" w:themeColor="text1"/>
        </w:rPr>
        <w:t> </w:t>
      </w:r>
      <w:r w:rsidR="0091746B" w:rsidRPr="0018653D">
        <w:rPr>
          <w:color w:val="000000" w:themeColor="text1"/>
        </w:rPr>
        <w:t xml:space="preserve">proc. </w:t>
      </w:r>
      <w:r w:rsidR="00347C08" w:rsidRPr="0018653D">
        <w:rPr>
          <w:rFonts w:cs="Times New Roman"/>
        </w:rPr>
        <w:t>ir sieks</w:t>
      </w:r>
      <w:r w:rsidR="0091746B" w:rsidRPr="0018653D">
        <w:rPr>
          <w:rFonts w:cs="Times New Roman"/>
        </w:rPr>
        <w:t xml:space="preserve"> </w:t>
      </w:r>
      <w:r w:rsidR="003752E8" w:rsidRPr="0018653D">
        <w:rPr>
          <w:rFonts w:cs="Times New Roman"/>
          <w:b/>
          <w:bCs/>
        </w:rPr>
        <w:t>1 04</w:t>
      </w:r>
      <w:r w:rsidR="008E25B9" w:rsidRPr="0018653D">
        <w:rPr>
          <w:rFonts w:cs="Times New Roman"/>
          <w:b/>
          <w:bCs/>
        </w:rPr>
        <w:t>4</w:t>
      </w:r>
      <w:r w:rsidR="003752E8" w:rsidRPr="0018653D">
        <w:rPr>
          <w:rFonts w:cs="Times New Roman"/>
          <w:b/>
          <w:bCs/>
        </w:rPr>
        <w:t>,</w:t>
      </w:r>
      <w:r w:rsidR="008E25B9" w:rsidRPr="0018653D">
        <w:rPr>
          <w:rFonts w:cs="Times New Roman"/>
          <w:b/>
          <w:bCs/>
        </w:rPr>
        <w:t>5</w:t>
      </w:r>
      <w:r w:rsidR="003752E8" w:rsidRPr="0018653D">
        <w:rPr>
          <w:rFonts w:cs="Times New Roman"/>
          <w:b/>
          <w:bCs/>
        </w:rPr>
        <w:t>7</w:t>
      </w:r>
      <w:r w:rsidR="00BB0E37" w:rsidRPr="0018653D">
        <w:rPr>
          <w:rFonts w:cs="Times New Roman"/>
          <w:b/>
          <w:bCs/>
        </w:rPr>
        <w:t xml:space="preserve"> mln. EUR±5 proc</w:t>
      </w:r>
      <w:r w:rsidR="00BB0E37" w:rsidRPr="0018653D">
        <w:rPr>
          <w:rFonts w:cs="Times New Roman"/>
        </w:rPr>
        <w:t xml:space="preserve">. </w:t>
      </w:r>
    </w:p>
    <w:bookmarkEnd w:id="253"/>
    <w:p w14:paraId="3D626302" w14:textId="5C52C818" w:rsidR="005E7847" w:rsidRPr="005428D5" w:rsidRDefault="005E7847" w:rsidP="00F21CF5">
      <w:pPr>
        <w:spacing w:before="240" w:after="240" w:line="240" w:lineRule="auto"/>
        <w:ind w:firstLine="567"/>
        <w:jc w:val="both"/>
      </w:pPr>
      <w:r w:rsidRPr="0018653D">
        <w:t>2019 m. viduryje atlikus papildomą FĮst. apklausą, taip pat buvo nustatyta, kad yra poreikis individualių garantijų priemonei, kuri padėtų išspręsti užstato trūkumo problemą, imant paskolą iš FĮst. ir (ar) sudarant lizingo sandorį, kai verslo subjektai neturi tinkamo ar</w:t>
      </w:r>
      <w:r w:rsidRPr="005428D5">
        <w:t xml:space="preserve"> pakankamo užstato. Apskaičiuota, kad </w:t>
      </w:r>
      <w:r w:rsidRPr="00E83934">
        <w:rPr>
          <w:b/>
          <w:bCs/>
        </w:rPr>
        <w:t>individualių garantijų priemonės</w:t>
      </w:r>
      <w:r w:rsidRPr="005428D5">
        <w:t xml:space="preserve"> įgyvendinimui </w:t>
      </w:r>
      <w:r w:rsidRPr="00E83934">
        <w:rPr>
          <w:rFonts w:cs="Times New Roman"/>
          <w:b/>
          <w:bCs/>
        </w:rPr>
        <w:t>2020</w:t>
      </w:r>
      <w:r w:rsidR="00BE69EE" w:rsidRPr="00E83934">
        <w:rPr>
          <w:rFonts w:cs="Times New Roman"/>
          <w:b/>
          <w:bCs/>
        </w:rPr>
        <w:t>–</w:t>
      </w:r>
      <w:r w:rsidRPr="00E83934">
        <w:rPr>
          <w:rFonts w:cs="Times New Roman"/>
          <w:b/>
          <w:bCs/>
        </w:rPr>
        <w:t>2024 m. laikotarpiu</w:t>
      </w:r>
      <w:r w:rsidRPr="005428D5">
        <w:rPr>
          <w:rFonts w:cs="Times New Roman"/>
        </w:rPr>
        <w:t xml:space="preserve"> susidaro </w:t>
      </w:r>
      <w:r w:rsidRPr="005428D5">
        <w:rPr>
          <w:rFonts w:cs="Times New Roman"/>
          <w:b/>
        </w:rPr>
        <w:t xml:space="preserve">675 mln. </w:t>
      </w:r>
      <w:r w:rsidR="0090776D" w:rsidRPr="005428D5">
        <w:rPr>
          <w:rFonts w:cs="Times New Roman"/>
          <w:b/>
        </w:rPr>
        <w:t>EUR</w:t>
      </w:r>
      <w:r w:rsidRPr="005428D5">
        <w:rPr>
          <w:rFonts w:cs="Times New Roman"/>
        </w:rPr>
        <w:t xml:space="preserve"> rinkos finansavimo trūkumas.</w:t>
      </w:r>
      <w:r w:rsidR="00A87264">
        <w:rPr>
          <w:rFonts w:cs="Times New Roman"/>
        </w:rPr>
        <w:t xml:space="preserve"> Šis trūkumas skaičiuojamas atskirai, jis nepersidengia su ankstesnėje pastraipoje aprašomu trūkumu. </w:t>
      </w:r>
    </w:p>
    <w:p w14:paraId="027D2117" w14:textId="77777777" w:rsidR="005A7BE6" w:rsidRPr="005428D5" w:rsidRDefault="005A7BE6" w:rsidP="00F21CF5">
      <w:pPr>
        <w:spacing w:before="240" w:line="240" w:lineRule="auto"/>
        <w:ind w:firstLine="567"/>
        <w:jc w:val="both"/>
        <w:rPr>
          <w:rFonts w:cs="Times New Roman"/>
        </w:rPr>
      </w:pPr>
      <w:r w:rsidRPr="005428D5">
        <w:t>SVV subjektų veikla yra itin svarbi užtikrinant šalies socialinį ir ekonominį stabilumą bei ūkio plėt</w:t>
      </w:r>
      <w:r w:rsidRPr="005428D5">
        <w:rPr>
          <w:rFonts w:eastAsia="Batang"/>
        </w:rPr>
        <w:t xml:space="preserve">rą, todėl, </w:t>
      </w:r>
      <w:r w:rsidRPr="005428D5">
        <w:t xml:space="preserve">siekiant sumažinti rinkos trūkumus, 7 vertinimo dalyje pateikiama FP investavimo strategija, pagal kurią </w:t>
      </w:r>
      <w:r w:rsidR="000D367E" w:rsidRPr="005428D5">
        <w:t>EI</w:t>
      </w:r>
      <w:r w:rsidRPr="005428D5">
        <w:t>M</w:t>
      </w:r>
      <w:r w:rsidR="00DB27A3" w:rsidRPr="005428D5">
        <w:t>,</w:t>
      </w:r>
      <w:r w:rsidRPr="005428D5">
        <w:t xml:space="preserve"> SADM </w:t>
      </w:r>
      <w:r w:rsidR="00DB27A3" w:rsidRPr="005428D5">
        <w:t xml:space="preserve">ir SM </w:t>
      </w:r>
      <w:r w:rsidRPr="005428D5">
        <w:t>įgyvendin</w:t>
      </w:r>
      <w:r w:rsidR="0054018E" w:rsidRPr="005428D5">
        <w:t>a</w:t>
      </w:r>
      <w:r w:rsidR="00A71034" w:rsidRPr="005428D5">
        <w:t xml:space="preserve"> (</w:t>
      </w:r>
      <w:r w:rsidR="00CC337C" w:rsidRPr="005428D5">
        <w:t>įgyvendin</w:t>
      </w:r>
      <w:r w:rsidRPr="005428D5">
        <w:t>tų</w:t>
      </w:r>
      <w:r w:rsidR="00EB5226" w:rsidRPr="005428D5">
        <w:t xml:space="preserve"> </w:t>
      </w:r>
      <w:r w:rsidR="00D20BEE" w:rsidRPr="005428D5">
        <w:t>planuojam</w:t>
      </w:r>
      <w:r w:rsidR="00BA761A" w:rsidRPr="005428D5">
        <w:t>as</w:t>
      </w:r>
      <w:r w:rsidR="00A71034" w:rsidRPr="005428D5">
        <w:t>)</w:t>
      </w:r>
      <w:r w:rsidR="00D20BEE" w:rsidRPr="005428D5">
        <w:t xml:space="preserve"> </w:t>
      </w:r>
      <w:r w:rsidRPr="005428D5">
        <w:t>FP 2014–2020 m.</w:t>
      </w:r>
      <w:r w:rsidR="00B534A0" w:rsidRPr="005428D5">
        <w:t> </w:t>
      </w:r>
      <w:r w:rsidRPr="005428D5">
        <w:t>programavimo laikotarpiu</w:t>
      </w:r>
      <w:r w:rsidRPr="005428D5">
        <w:rPr>
          <w:color w:val="000000"/>
        </w:rPr>
        <w:t>.</w:t>
      </w:r>
    </w:p>
    <w:p w14:paraId="156B2F46" w14:textId="6575167E" w:rsidR="006B7649" w:rsidRPr="005428D5" w:rsidRDefault="008D186D" w:rsidP="00B916DA">
      <w:pPr>
        <w:pStyle w:val="Antrat2"/>
        <w:rPr>
          <w:rStyle w:val="Grietas"/>
          <w:b/>
        </w:rPr>
      </w:pPr>
      <w:bookmarkStart w:id="254" w:name="_Toc35885637"/>
      <w:r w:rsidRPr="005428D5">
        <w:rPr>
          <w:rStyle w:val="Grietas"/>
          <w:b/>
        </w:rPr>
        <w:t xml:space="preserve">3.4 </w:t>
      </w:r>
      <w:r w:rsidR="006B7649" w:rsidRPr="005428D5">
        <w:rPr>
          <w:rStyle w:val="Grietas"/>
          <w:b/>
        </w:rPr>
        <w:t>Mokestinės ir teisinės bazės pritaikymas FP</w:t>
      </w:r>
      <w:bookmarkEnd w:id="254"/>
    </w:p>
    <w:p w14:paraId="4C014196" w14:textId="77777777" w:rsidR="00F16590" w:rsidRPr="005428D5" w:rsidRDefault="00F16590" w:rsidP="00F21CF5">
      <w:pPr>
        <w:spacing w:line="240" w:lineRule="auto"/>
        <w:ind w:firstLine="567"/>
        <w:jc w:val="both"/>
        <w:rPr>
          <w:lang w:eastAsia="lt-LT"/>
        </w:rPr>
      </w:pPr>
      <w:r w:rsidRPr="005428D5">
        <w:rPr>
          <w:lang w:eastAsia="lt-LT"/>
        </w:rPr>
        <w:t xml:space="preserve">Per pastaruosius kelerius metus finansų rinkų reguliavimas Lietuvoje pasikeitė ir atsirado papildomų galimybių, pasinaudojant tomis pačiomis FP pritraukti investicijas į SVV. Nauju teisiniu reguliavimu sukurtos papildomos galimybės SVV pritraukti investicijas ne tik iš rizikos </w:t>
      </w:r>
      <w:r w:rsidR="00673B44" w:rsidRPr="005428D5">
        <w:rPr>
          <w:lang w:eastAsia="lt-LT"/>
        </w:rPr>
        <w:t>RKF</w:t>
      </w:r>
      <w:r w:rsidRPr="005428D5">
        <w:rPr>
          <w:lang w:eastAsia="lt-LT"/>
        </w:rPr>
        <w:t xml:space="preserve"> ir KĮ, bet taip pat ir iš neprofesionalių investuotojų.</w:t>
      </w:r>
    </w:p>
    <w:p w14:paraId="673DE7F7" w14:textId="77777777" w:rsidR="00F16590" w:rsidRPr="005428D5" w:rsidRDefault="00F16590" w:rsidP="00F21CF5">
      <w:pPr>
        <w:spacing w:line="240" w:lineRule="auto"/>
        <w:ind w:firstLine="567"/>
        <w:jc w:val="both"/>
        <w:rPr>
          <w:lang w:eastAsia="lt-LT"/>
        </w:rPr>
      </w:pPr>
      <w:r w:rsidRPr="005428D5">
        <w:rPr>
          <w:lang w:eastAsia="lt-LT"/>
        </w:rPr>
        <w:t>Neprofesionalių investuotojų įtraukimas į verslo finansavimą sudarė sąlygas naujai besikuriančioms įmonėms pritraukti lėšas, kurių, esant įprastomis sąlygomis, tokios įmonės neturėtų galimybės pritraukti. KĮ įprastai nėra linkusios finansuoti naujai besikuriančių verslų. Tuo tarpu rizikos kapitalas, kitaip tariant profesionalūs investuotojai, įprastai investuoja į verslus, kurie kuria arba plėtoja naujus, novatoriškus produktus, technologijas ar kitomis prasmėmis didelį augimo potencialą turinčius verslus.</w:t>
      </w:r>
    </w:p>
    <w:p w14:paraId="4CF8CBB7" w14:textId="77777777" w:rsidR="00F16590" w:rsidRPr="005428D5" w:rsidRDefault="00F16590" w:rsidP="00F21CF5">
      <w:pPr>
        <w:spacing w:line="240" w:lineRule="auto"/>
        <w:ind w:firstLine="567"/>
        <w:jc w:val="both"/>
        <w:rPr>
          <w:lang w:eastAsia="lt-LT"/>
        </w:rPr>
      </w:pPr>
      <w:r w:rsidRPr="005428D5">
        <w:rPr>
          <w:lang w:eastAsia="lt-LT"/>
        </w:rPr>
        <w:t xml:space="preserve">Vertinant SVV finansavimą pagal tokį finansavimą teikiančius subjektus, nepriklausomai nuo to, kad reguliacinė aplinka Lietuvoje sudarė sąlygas į rinką įžengti papildomam finansuotojui </w:t>
      </w:r>
      <w:r w:rsidR="00673B44" w:rsidRPr="005428D5">
        <w:rPr>
          <w:lang w:eastAsia="lt-LT"/>
        </w:rPr>
        <w:br/>
      </w:r>
      <w:r w:rsidRPr="005428D5">
        <w:rPr>
          <w:lang w:eastAsia="lt-LT"/>
        </w:rPr>
        <w:t>(-ams), RKF ir KĮ teikiamas finansavimas, nepriklausomai nuo formos (investicijos į kapitalą arba paskolos forma), išlieka pagrindinėmis SVV finansavimo formomis.</w:t>
      </w:r>
    </w:p>
    <w:p w14:paraId="7FAC1547" w14:textId="3F1DFA2C" w:rsidR="008E72A0" w:rsidRPr="005428D5" w:rsidRDefault="008D186D" w:rsidP="00997CD1">
      <w:pPr>
        <w:pStyle w:val="Antrat3"/>
        <w:ind w:left="0"/>
        <w:rPr>
          <w:rStyle w:val="Grietas"/>
          <w:rFonts w:eastAsiaTheme="minorEastAsia"/>
          <w:b/>
          <w:bCs w:val="0"/>
        </w:rPr>
      </w:pPr>
      <w:bookmarkStart w:id="255" w:name="_Toc35885638"/>
      <w:r w:rsidRPr="005428D5">
        <w:rPr>
          <w:rStyle w:val="Grietas"/>
          <w:b/>
          <w:bCs w:val="0"/>
        </w:rPr>
        <w:t xml:space="preserve">3.4.1 </w:t>
      </w:r>
      <w:r w:rsidR="008E72A0" w:rsidRPr="005428D5">
        <w:rPr>
          <w:rStyle w:val="Grietas"/>
          <w:b/>
          <w:bCs w:val="0"/>
        </w:rPr>
        <w:t>Ūkinių bendrijų veiklos teisinis reguliavimas</w:t>
      </w:r>
      <w:bookmarkEnd w:id="255"/>
    </w:p>
    <w:p w14:paraId="07B930EB"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Atsižvelgiant į pagrindines SVV finansavimo rinkoje identifikuotas reguliacines </w:t>
      </w:r>
      <w:r w:rsidR="000D367E" w:rsidRPr="005428D5">
        <w:rPr>
          <w:lang w:eastAsia="lt-LT"/>
        </w:rPr>
        <w:t>spragas, 2015 m. LB kartu su EI</w:t>
      </w:r>
      <w:r w:rsidR="0085652B" w:rsidRPr="005428D5">
        <w:rPr>
          <w:lang w:eastAsia="lt-LT"/>
        </w:rPr>
        <w:t>M ir FM</w:t>
      </w:r>
      <w:r w:rsidRPr="005428D5">
        <w:rPr>
          <w:lang w:eastAsia="lt-LT"/>
        </w:rPr>
        <w:t xml:space="preserve"> suderino ir parengė pasiūlymus, susijusius su teisinės aplinkos tobulinimu, </w:t>
      </w:r>
      <w:r w:rsidRPr="005428D5">
        <w:rPr>
          <w:lang w:eastAsia="lt-LT"/>
        </w:rPr>
        <w:lastRenderedPageBreak/>
        <w:t>kurių pagrindinis tikslas – sudaryti konkurencines sąlygas bankiniam ir alternatyviam (pvz.: ES struktūrinių fondų lėšomis) finansavimui. Šiuo tikslu L</w:t>
      </w:r>
      <w:r w:rsidR="000D367E" w:rsidRPr="005428D5">
        <w:rPr>
          <w:lang w:eastAsia="lt-LT"/>
        </w:rPr>
        <w:t>B kartu su EI</w:t>
      </w:r>
      <w:r w:rsidR="0085652B" w:rsidRPr="005428D5">
        <w:rPr>
          <w:lang w:eastAsia="lt-LT"/>
        </w:rPr>
        <w:t>M</w:t>
      </w:r>
      <w:r w:rsidRPr="005428D5">
        <w:rPr>
          <w:lang w:eastAsia="lt-LT"/>
        </w:rPr>
        <w:t xml:space="preserve"> ir F</w:t>
      </w:r>
      <w:r w:rsidR="0085652B" w:rsidRPr="005428D5">
        <w:rPr>
          <w:lang w:eastAsia="lt-LT"/>
        </w:rPr>
        <w:t>M</w:t>
      </w:r>
      <w:r w:rsidRPr="005428D5">
        <w:rPr>
          <w:lang w:eastAsia="lt-LT"/>
        </w:rPr>
        <w:t xml:space="preserve"> išskyrė pagrindines keistinas sritis, kurios ilgainiui sudarytų sąlygas plėtotis SVV finansavimo formoms, taip mažinant alternatyvaus ir bankinio finansavimo poreikį ir stiprinant konkurencinę aplinką.</w:t>
      </w:r>
    </w:p>
    <w:p w14:paraId="66965F0A" w14:textId="0F8FF2E9" w:rsidR="008E72A0" w:rsidRPr="005428D5" w:rsidRDefault="008E72A0" w:rsidP="00F21CF5">
      <w:pPr>
        <w:spacing w:before="240" w:after="240" w:line="240" w:lineRule="auto"/>
        <w:ind w:firstLine="567"/>
        <w:jc w:val="both"/>
        <w:rPr>
          <w:lang w:eastAsia="lt-LT"/>
        </w:rPr>
      </w:pPr>
      <w:r w:rsidRPr="005428D5">
        <w:rPr>
          <w:lang w:eastAsia="lt-LT"/>
        </w:rPr>
        <w:t xml:space="preserve">Pagrindinė </w:t>
      </w:r>
      <w:r w:rsidR="00673B44" w:rsidRPr="005428D5">
        <w:rPr>
          <w:lang w:eastAsia="lt-LT"/>
        </w:rPr>
        <w:t>RKF</w:t>
      </w:r>
      <w:r w:rsidRPr="005428D5">
        <w:rPr>
          <w:lang w:eastAsia="lt-LT"/>
        </w:rPr>
        <w:t xml:space="preserve"> veiklos forma – taip vadinamos ribotos atsakomybės partnerystės, Lietuvoje dar žinomos kaip komanditinės ūkinės bendrijos, kurių</w:t>
      </w:r>
      <w:r w:rsidR="00A96F0D" w:rsidRPr="005428D5">
        <w:rPr>
          <w:lang w:eastAsia="lt-LT"/>
        </w:rPr>
        <w:t xml:space="preserve"> </w:t>
      </w:r>
      <w:r w:rsidR="003B3E66" w:rsidRPr="005428D5">
        <w:rPr>
          <w:lang w:eastAsia="lt-LT"/>
        </w:rPr>
        <w:t>nariai</w:t>
      </w:r>
      <w:r w:rsidRPr="005428D5">
        <w:rPr>
          <w:lang w:eastAsia="lt-LT"/>
        </w:rPr>
        <w:t xml:space="preserve"> </w:t>
      </w:r>
      <w:r w:rsidR="00AD1EE5" w:rsidRPr="005428D5">
        <w:rPr>
          <w:lang w:eastAsia="lt-LT"/>
        </w:rPr>
        <w:t xml:space="preserve"> skirstomi į tikruosius narius, kurie </w:t>
      </w:r>
      <w:r w:rsidRPr="005428D5">
        <w:rPr>
          <w:lang w:eastAsia="lt-LT"/>
        </w:rPr>
        <w:t>dalyvauja bendrijos valdyme ir prisiima su investicijomis susijusią atsakomybę ir komanditori</w:t>
      </w:r>
      <w:r w:rsidR="00AD1EE5" w:rsidRPr="005428D5">
        <w:rPr>
          <w:lang w:eastAsia="lt-LT"/>
        </w:rPr>
        <w:t>us</w:t>
      </w:r>
      <w:r w:rsidRPr="005428D5">
        <w:rPr>
          <w:lang w:eastAsia="lt-LT"/>
        </w:rPr>
        <w:t>, kurie bendrijoje dalyvauja finansuotoj</w:t>
      </w:r>
      <w:r w:rsidR="00AD1EE5" w:rsidRPr="005428D5">
        <w:rPr>
          <w:lang w:eastAsia="lt-LT"/>
        </w:rPr>
        <w:t>ų</w:t>
      </w:r>
      <w:r w:rsidRPr="005428D5">
        <w:rPr>
          <w:lang w:eastAsia="lt-LT"/>
        </w:rPr>
        <w:t xml:space="preserve"> teisėmis. Iki </w:t>
      </w:r>
      <w:r w:rsidR="00A55A33" w:rsidRPr="005428D5">
        <w:rPr>
          <w:lang w:eastAsia="lt-LT"/>
        </w:rPr>
        <w:t>2017</w:t>
      </w:r>
      <w:r w:rsidRPr="005428D5">
        <w:rPr>
          <w:lang w:eastAsia="lt-LT"/>
        </w:rPr>
        <w:t xml:space="preserve"> m</w:t>
      </w:r>
      <w:r w:rsidR="00673B44" w:rsidRPr="005428D5">
        <w:rPr>
          <w:lang w:eastAsia="lt-LT"/>
        </w:rPr>
        <w:t>.</w:t>
      </w:r>
      <w:r w:rsidR="00A55A33" w:rsidRPr="005428D5">
        <w:rPr>
          <w:lang w:eastAsia="lt-LT"/>
        </w:rPr>
        <w:t xml:space="preserve"> birželio, kuomet įsigaliojo nauja </w:t>
      </w:r>
      <w:r w:rsidR="00DF2A84" w:rsidRPr="005428D5">
        <w:rPr>
          <w:lang w:eastAsia="lt-LT"/>
        </w:rPr>
        <w:t>L</w:t>
      </w:r>
      <w:r w:rsidR="007D566C" w:rsidRPr="005428D5">
        <w:rPr>
          <w:lang w:eastAsia="lt-LT"/>
        </w:rPr>
        <w:t xml:space="preserve">R </w:t>
      </w:r>
      <w:r w:rsidR="00DF2A84" w:rsidRPr="005428D5">
        <w:rPr>
          <w:lang w:eastAsia="lt-LT"/>
        </w:rPr>
        <w:t>ū</w:t>
      </w:r>
      <w:r w:rsidR="00A55A33" w:rsidRPr="005428D5">
        <w:rPr>
          <w:lang w:eastAsia="lt-LT"/>
        </w:rPr>
        <w:t>kinių bendrijų įstatymo redakcija,</w:t>
      </w:r>
      <w:r w:rsidRPr="005428D5">
        <w:rPr>
          <w:lang w:eastAsia="lt-LT"/>
        </w:rPr>
        <w:t xml:space="preserve"> investavimas į ūkines bendrijas komanditoriaus teisėmis nebuvo patrauklus investuotojams, kadangi įstatyminiai reikalavimai numatė nepatrauklią investavimo į ūkines bendrijas procedūrą – nariai buvo įpareigoti atskleisti jautrią informaciją, susijusią su investicijomis, tokią kaip investicijų dydžiai, pelno išmokėjimo tvarka ir pan. Taip pat, naujų narių priėmimas į bendriją sukeldavo papildomą administracinę naštą, kadangi narių įstojimą turėdavo tvirtinti notaras ir ši informacija turėjo būti registruojama Juridinių asmenų registre.</w:t>
      </w:r>
    </w:p>
    <w:p w14:paraId="31C90143"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Esminiai pakeitimai ūkinių bendrijų reguliavime įvyko 2017 m. vasarą, kuomet buvo priimti </w:t>
      </w:r>
      <w:r w:rsidR="007D566C" w:rsidRPr="005428D5">
        <w:rPr>
          <w:lang w:eastAsia="lt-LT"/>
        </w:rPr>
        <w:t>LR</w:t>
      </w:r>
      <w:r w:rsidR="00DF2A84" w:rsidRPr="005428D5">
        <w:rPr>
          <w:lang w:eastAsia="lt-LT"/>
        </w:rPr>
        <w:t xml:space="preserve"> ū</w:t>
      </w:r>
      <w:r w:rsidRPr="005428D5">
        <w:rPr>
          <w:lang w:eastAsia="lt-LT"/>
        </w:rPr>
        <w:t>kinių bendrijų įstatymo pakeitimai, tobulinantys bendrijų teisinį reguliavimą ir didinantys jų patrauklumą investuotojams. Šiais pakeitimais buvo iš esmės atsižvelgta į rinkos nuomonę ir darbo grupės, veikiančios SVV finansavimo skatinimo srityje</w:t>
      </w:r>
      <w:r w:rsidR="009A2426" w:rsidRPr="005428D5">
        <w:rPr>
          <w:lang w:eastAsia="lt-LT"/>
        </w:rPr>
        <w:t>,</w:t>
      </w:r>
      <w:r w:rsidRPr="005428D5">
        <w:rPr>
          <w:lang w:eastAsia="lt-LT"/>
        </w:rPr>
        <w:t xml:space="preserve"> rekomendacijas.</w:t>
      </w:r>
    </w:p>
    <w:p w14:paraId="07424022" w14:textId="19A965FF" w:rsidR="008E72A0" w:rsidRPr="005428D5" w:rsidRDefault="00673B44" w:rsidP="00F21CF5">
      <w:pPr>
        <w:spacing w:before="240" w:after="240" w:line="240" w:lineRule="auto"/>
        <w:ind w:firstLine="567"/>
        <w:jc w:val="both"/>
        <w:rPr>
          <w:lang w:eastAsia="lt-LT"/>
        </w:rPr>
      </w:pPr>
      <w:r w:rsidRPr="005428D5">
        <w:rPr>
          <w:lang w:eastAsia="lt-LT"/>
        </w:rPr>
        <w:t>Svarbiausiai p</w:t>
      </w:r>
      <w:r w:rsidR="008E72A0" w:rsidRPr="005428D5">
        <w:rPr>
          <w:lang w:eastAsia="lt-LT"/>
        </w:rPr>
        <w:t>akeitimai</w:t>
      </w:r>
      <w:r w:rsidRPr="005428D5">
        <w:rPr>
          <w:lang w:eastAsia="lt-LT"/>
        </w:rPr>
        <w:t xml:space="preserve"> susiję su </w:t>
      </w:r>
      <w:r w:rsidR="008E72A0" w:rsidRPr="005428D5">
        <w:rPr>
          <w:lang w:eastAsia="lt-LT"/>
        </w:rPr>
        <w:t>reikalavimai</w:t>
      </w:r>
      <w:r w:rsidR="00614277" w:rsidRPr="005428D5">
        <w:rPr>
          <w:lang w:eastAsia="lt-LT"/>
        </w:rPr>
        <w:t>s</w:t>
      </w:r>
      <w:r w:rsidR="008E72A0" w:rsidRPr="005428D5">
        <w:rPr>
          <w:lang w:eastAsia="lt-LT"/>
        </w:rPr>
        <w:t xml:space="preserve"> bendrijų veiklos sutartims. Pagal anksčiau galiojusį reguliavimą, ūkinių bendrijų veiklos sutartyje steigėjai buvo įpareigoti pateikti informaciją apie ūkinės bendrijos komanditorius, bendrijos pelno paskirstymo tvarką, naujų dalyvių priėmimo ir kitas tvarkas, dėl ko neretai ūkinės bendrijos būdavo nepatrauklios investuotojams, kurie nebuvo linkę atskleisti savo tapatybės ir savo įnašų į bendrijos veiklą dydžio. Pakeitimais ši problema buvo išspręsta įtvirtinant alternatyvą – dėl šios informacijos susitarti atskiroje ūkinės bendrijos dalyvių sutartyje, kuri nebūtų tvirtinama notariškai ir nebūtų teikiama Juridinių asmenų registrui ir prieinama viešai.</w:t>
      </w:r>
    </w:p>
    <w:p w14:paraId="13A31532" w14:textId="77777777" w:rsidR="008E72A0" w:rsidRPr="005428D5" w:rsidRDefault="008E72A0" w:rsidP="00F21CF5">
      <w:pPr>
        <w:spacing w:before="240" w:after="240" w:line="240" w:lineRule="auto"/>
        <w:ind w:firstLine="567"/>
        <w:jc w:val="both"/>
        <w:rPr>
          <w:lang w:eastAsia="lt-LT"/>
        </w:rPr>
      </w:pPr>
      <w:r w:rsidRPr="005428D5">
        <w:rPr>
          <w:lang w:eastAsia="lt-LT"/>
        </w:rPr>
        <w:t>Papildomai buvo atsisakyta reikalavimo viešai atskleisti visus investuotojus į ūkines bendrijas ir jų investicijų dydžius – remiantis pakeitimais, komanditinės ūkinės bendrijos nors ir privalės Juridinių asmenų dalyvių informacinės sistemos administratoriui teikti informaciją apie bendrijos komanditorius ir jų įnašų dydžius, tačiau pakeitimais taip pat yra įtvirtinamas baigtinis sąrašas subjektų, kurie turės teisę susipažinti su šia informacija (pvz.: mokesčių administratorius, kitų valstybės registrų tvarkytojai ir pan.), t.</w:t>
      </w:r>
      <w:r w:rsidR="00DF2A84" w:rsidRPr="005428D5">
        <w:rPr>
          <w:lang w:eastAsia="lt-LT"/>
        </w:rPr>
        <w:t> </w:t>
      </w:r>
      <w:r w:rsidRPr="005428D5">
        <w:rPr>
          <w:lang w:eastAsia="lt-LT"/>
        </w:rPr>
        <w:t>y. ši informacija nebus viešai prieinama plačiajai visuomenei. Tokiu būdu ūkinės bendrijos galimai taps labiau patrauklios investuotojams.</w:t>
      </w:r>
    </w:p>
    <w:p w14:paraId="7270E585" w14:textId="77777777" w:rsidR="008E72A0" w:rsidRPr="005428D5" w:rsidRDefault="008E72A0" w:rsidP="00F21CF5">
      <w:pPr>
        <w:spacing w:before="240" w:after="240" w:line="240" w:lineRule="auto"/>
        <w:ind w:firstLine="567"/>
        <w:jc w:val="both"/>
        <w:rPr>
          <w:lang w:eastAsia="lt-LT"/>
        </w:rPr>
      </w:pPr>
      <w:r w:rsidRPr="005428D5">
        <w:rPr>
          <w:rFonts w:cs="Times New Roman"/>
        </w:rPr>
        <w:t xml:space="preserve">Pakeitimais tikimasi panaikinti esmines kliūtis, identifikuotas </w:t>
      </w:r>
      <w:r w:rsidRPr="005428D5">
        <w:rPr>
          <w:lang w:eastAsia="lt-LT"/>
        </w:rPr>
        <w:t>ESTEP analizė</w:t>
      </w:r>
      <w:r w:rsidR="003D53A9" w:rsidRPr="005428D5">
        <w:rPr>
          <w:lang w:eastAsia="lt-LT"/>
        </w:rPr>
        <w:t>je</w:t>
      </w:r>
      <w:r w:rsidRPr="005428D5">
        <w:rPr>
          <w:lang w:eastAsia="lt-LT"/>
        </w:rPr>
        <w:t>. Konkrečiai buvo atsisakyta reikalavimo atskleisti viešai ūkinių bendrijų dalyvių tapatybes, jų įnašų dydžius bei pelno paskirstymo tvarką. Taip pat, įtvirtinus bendrijos narių sutarties institutą, buvo atsisakyta reikalavimo informaciją, susijusią su bendrijos nariais, jų įnašų dydžiais, pelno paskirstymo tvarka tvirtinti notariškai ir teikti Juridinių asmenų registrui.</w:t>
      </w:r>
    </w:p>
    <w:p w14:paraId="70220EA8" w14:textId="49E8697D" w:rsidR="006B7649" w:rsidRPr="005428D5" w:rsidRDefault="001F16E3" w:rsidP="00997CD1">
      <w:pPr>
        <w:pStyle w:val="Antrat3"/>
        <w:ind w:left="0"/>
        <w:rPr>
          <w:rStyle w:val="Grietas"/>
          <w:b/>
          <w:bCs w:val="0"/>
        </w:rPr>
      </w:pPr>
      <w:bookmarkStart w:id="256" w:name="_Toc35885639"/>
      <w:r w:rsidRPr="005428D5">
        <w:rPr>
          <w:rStyle w:val="Grietas"/>
          <w:b/>
          <w:bCs w:val="0"/>
        </w:rPr>
        <w:t xml:space="preserve">3.4.2 </w:t>
      </w:r>
      <w:r w:rsidR="00DF2A84" w:rsidRPr="005428D5">
        <w:rPr>
          <w:rStyle w:val="Grietas"/>
          <w:b/>
          <w:bCs w:val="0"/>
        </w:rPr>
        <w:t>L</w:t>
      </w:r>
      <w:r w:rsidR="007D566C" w:rsidRPr="005428D5">
        <w:rPr>
          <w:rStyle w:val="Grietas"/>
          <w:b/>
          <w:bCs w:val="0"/>
        </w:rPr>
        <w:t>R</w:t>
      </w:r>
      <w:r w:rsidR="00DF2A84" w:rsidRPr="005428D5">
        <w:rPr>
          <w:rStyle w:val="Grietas"/>
          <w:b/>
          <w:bCs w:val="0"/>
        </w:rPr>
        <w:t xml:space="preserve"> a</w:t>
      </w:r>
      <w:r w:rsidR="008E72A0" w:rsidRPr="005428D5">
        <w:rPr>
          <w:rStyle w:val="Grietas"/>
          <w:b/>
          <w:bCs w:val="0"/>
        </w:rPr>
        <w:t>kcinių bendrovių įstatymo pakeitimai</w:t>
      </w:r>
      <w:bookmarkEnd w:id="256"/>
    </w:p>
    <w:p w14:paraId="6599403C"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Papildomo alternatyvaus SVV finansavimo proveržio tikimasi ir </w:t>
      </w:r>
      <w:r w:rsidR="00DF2A84" w:rsidRPr="005428D5">
        <w:rPr>
          <w:lang w:eastAsia="lt-LT"/>
        </w:rPr>
        <w:t>LR a</w:t>
      </w:r>
      <w:r w:rsidRPr="005428D5">
        <w:rPr>
          <w:lang w:eastAsia="lt-LT"/>
        </w:rPr>
        <w:t>kcinių bendrovių įstatymo pakeitimais, lengvinančiais darbuotojų akcijų išleidimo ir platinimo tvarką. Vienas esminių šių pakeitimų tikslų – sudaryti sąlygas darbuotojams investuoti į darbdavio įmonę, kas skatintų darbuotojus būti suinteresuotais kuo geresniais darbdavio veiklos rezultatais, o iš kitos pusės – tai papildoma galimybė įmonėms pritraukti lėšų savo veiklai, įtraukti bendrovių darbuotojus. Kiti reikšmingi pakeitimai buvo atlikti akcinių ir uždarųjų akcinių bendrovių teisiniame reglamentavime, įtvirtinant lankstesnes sąlygas darbuotojų akcijų išleidimui ir aiškiau apibrėžiant neviešo uždarųjų akcinių bendrovių vertybinių popierių platinimo sąvoką.</w:t>
      </w:r>
    </w:p>
    <w:p w14:paraId="43422BB8" w14:textId="77777777" w:rsidR="008E72A0" w:rsidRPr="005428D5" w:rsidRDefault="008E72A0" w:rsidP="00F21CF5">
      <w:pPr>
        <w:spacing w:before="240" w:after="240" w:line="240" w:lineRule="auto"/>
        <w:ind w:firstLine="567"/>
        <w:jc w:val="both"/>
        <w:rPr>
          <w:lang w:eastAsia="lt-LT"/>
        </w:rPr>
      </w:pPr>
      <w:r w:rsidRPr="005428D5">
        <w:rPr>
          <w:lang w:eastAsia="lt-LT"/>
        </w:rPr>
        <w:lastRenderedPageBreak/>
        <w:t xml:space="preserve">Kaip numatoma </w:t>
      </w:r>
      <w:r w:rsidR="00DF2A84" w:rsidRPr="005428D5">
        <w:rPr>
          <w:lang w:eastAsia="lt-LT"/>
        </w:rPr>
        <w:t>LR a</w:t>
      </w:r>
      <w:r w:rsidRPr="005428D5">
        <w:rPr>
          <w:lang w:eastAsia="lt-LT"/>
        </w:rPr>
        <w:t xml:space="preserve">kcinių bendrovių įstatymo pakeitimuose, bendrovių, patronuojančių ar dukterinių bendrovių darbuotojams, įskaitant jų vadovus, valdybos ir stebėtojų tarybos narius (fizinius asmenis) gali būti suteikiamos bendrovės naujai išleidžiamos akcijos. Siekiant paskatinti </w:t>
      </w:r>
      <w:r w:rsidR="0001016B" w:rsidRPr="005428D5">
        <w:rPr>
          <w:lang w:eastAsia="lt-LT"/>
        </w:rPr>
        <w:t>bendroves aktyviau naudotis galimybe darbuotojams suteikti naujai išleidžiamas akcijas</w:t>
      </w:r>
      <w:r w:rsidRPr="005428D5">
        <w:rPr>
          <w:lang w:eastAsia="lt-LT"/>
        </w:rPr>
        <w:t xml:space="preserve"> </w:t>
      </w:r>
      <w:r w:rsidR="00DF2A84" w:rsidRPr="005428D5">
        <w:rPr>
          <w:lang w:eastAsia="lt-LT"/>
        </w:rPr>
        <w:t>LR a</w:t>
      </w:r>
      <w:r w:rsidRPr="005428D5">
        <w:rPr>
          <w:lang w:eastAsia="lt-LT"/>
        </w:rPr>
        <w:t>kcinių bendrovių įstatyme numatoma galimybė šias akcijas visiškai ar iš dalies apmokėti iš bendrovės lėšų – specialiai šiam tikslui suformuoto bendrovės rezervo.</w:t>
      </w:r>
    </w:p>
    <w:p w14:paraId="5C93F73A"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Tačiau, priešingai nei </w:t>
      </w:r>
      <w:r w:rsidR="00DF2A84" w:rsidRPr="005428D5">
        <w:rPr>
          <w:lang w:eastAsia="lt-LT"/>
        </w:rPr>
        <w:t>LR ū</w:t>
      </w:r>
      <w:r w:rsidRPr="005428D5">
        <w:rPr>
          <w:lang w:eastAsia="lt-LT"/>
        </w:rPr>
        <w:t xml:space="preserve">kinių bendrijų įstatymo pakeitimai, </w:t>
      </w:r>
      <w:r w:rsidR="00DF2A84" w:rsidRPr="005428D5">
        <w:rPr>
          <w:lang w:eastAsia="lt-LT"/>
        </w:rPr>
        <w:t>LR a</w:t>
      </w:r>
      <w:r w:rsidRPr="005428D5">
        <w:rPr>
          <w:lang w:eastAsia="lt-LT"/>
        </w:rPr>
        <w:t>kcinių bendrovių įstatymo pakeitimai, susiję su darbuotojų akcijų išleidimu neturės tokio didelio poveikio SVV finansavimo rinkai, kadangi, nepriklausomai nuo to, kad bendrovės, išleidžiančios darbuotojų akcijas, pritraukia tam tikrą finansavimą, tokio finansavimo suma ne visais atvejais yra pakankama ir atitinka bendrovės tikslus ir darbuotojų akcijos yra labiau orientuojamos ne į kapitalo pritraukimą, o pačių darbuotojų motyvavimą ar darbuotojų išlaikymą bendrovėse. Esminė to priežastis – pakeitimų tikslas, kuris, kaip nurodoma įstatymo projekto lydimuosiuose dokumentuose, yra darbuotojų motyvacija. Šis tikslas ypatingai išryškėja ir vertinant kitus su šiuo aspektu susijusius pakeitimus, konkrečiai – bendrovės teisę visą arba dalį darbuotojų akcijų kainos apmokėti savo rezervų lėšomis, kas iš esmės negali būti suderinama su bendrovės veiklos finansavimu.</w:t>
      </w:r>
    </w:p>
    <w:p w14:paraId="33804D8E" w14:textId="320DDAC4" w:rsidR="008E72A0" w:rsidRPr="005428D5" w:rsidRDefault="005A043F" w:rsidP="00F21CF5">
      <w:pPr>
        <w:spacing w:before="240" w:after="240" w:line="240" w:lineRule="auto"/>
        <w:ind w:firstLine="567"/>
        <w:jc w:val="both"/>
        <w:rPr>
          <w:lang w:eastAsia="lt-LT"/>
        </w:rPr>
      </w:pPr>
      <w:r w:rsidRPr="005428D5">
        <w:rPr>
          <w:lang w:eastAsia="lt-LT"/>
        </w:rPr>
        <w:t xml:space="preserve">Dėl </w:t>
      </w:r>
      <w:r w:rsidR="00A96F0D" w:rsidRPr="005428D5">
        <w:rPr>
          <w:lang w:eastAsia="lt-LT"/>
        </w:rPr>
        <w:t xml:space="preserve">bendrovės jos darbuotojams nemokamai suteikiamų akcijų apmokestinimo. Pagal </w:t>
      </w:r>
      <w:r w:rsidR="008E72A0" w:rsidRPr="005428D5">
        <w:rPr>
          <w:lang w:eastAsia="lt-LT"/>
        </w:rPr>
        <w:t>LR valstybinio socialinio draudimo įstatymo 11 str</w:t>
      </w:r>
      <w:r w:rsidR="00DF2A84" w:rsidRPr="005428D5">
        <w:rPr>
          <w:lang w:eastAsia="lt-LT"/>
        </w:rPr>
        <w:t>aipsnio</w:t>
      </w:r>
      <w:r w:rsidR="008E72A0" w:rsidRPr="005428D5">
        <w:rPr>
          <w:lang w:eastAsia="lt-LT"/>
        </w:rPr>
        <w:t xml:space="preserve"> 1 d</w:t>
      </w:r>
      <w:r w:rsidR="00DF2A84" w:rsidRPr="005428D5">
        <w:rPr>
          <w:lang w:eastAsia="lt-LT"/>
        </w:rPr>
        <w:t>alies</w:t>
      </w:r>
      <w:r w:rsidR="008E72A0" w:rsidRPr="005428D5">
        <w:rPr>
          <w:lang w:eastAsia="lt-LT"/>
        </w:rPr>
        <w:t xml:space="preserve"> 25 p</w:t>
      </w:r>
      <w:r w:rsidR="00FC32D3" w:rsidRPr="005428D5">
        <w:rPr>
          <w:lang w:eastAsia="lt-LT"/>
        </w:rPr>
        <w:t>unktą</w:t>
      </w:r>
      <w:r w:rsidR="008E72A0" w:rsidRPr="005428D5">
        <w:rPr>
          <w:lang w:eastAsia="lt-LT"/>
        </w:rPr>
        <w:t>, neskaičiuojamos socialinio draudimo įmokos nuo pagal pasirinkimo sandorius gaunamų akcijų, jeigu</w:t>
      </w:r>
      <w:r w:rsidR="00326BF3" w:rsidRPr="005428D5">
        <w:rPr>
          <w:lang w:eastAsia="lt-LT"/>
        </w:rPr>
        <w:t xml:space="preserve"> </w:t>
      </w:r>
      <w:r w:rsidR="008E72A0" w:rsidRPr="005428D5">
        <w:rPr>
          <w:lang w:eastAsia="lt-LT"/>
        </w:rPr>
        <w:t>teisė į akcijas darbuotojams suteikiama</w:t>
      </w:r>
      <w:r w:rsidR="00326BF3" w:rsidRPr="005428D5">
        <w:rPr>
          <w:lang w:eastAsia="lt-LT"/>
        </w:rPr>
        <w:t xml:space="preserve"> (t.</w:t>
      </w:r>
      <w:r w:rsidR="00DF2A84" w:rsidRPr="005428D5">
        <w:rPr>
          <w:lang w:eastAsia="lt-LT"/>
        </w:rPr>
        <w:t> </w:t>
      </w:r>
      <w:r w:rsidR="00326BF3" w:rsidRPr="005428D5">
        <w:rPr>
          <w:lang w:eastAsia="lt-LT"/>
        </w:rPr>
        <w:t>y. pasirinkimo sandoris gali būti įgyvendinamas)</w:t>
      </w:r>
      <w:r w:rsidR="008E72A0" w:rsidRPr="005428D5">
        <w:rPr>
          <w:lang w:eastAsia="lt-LT"/>
        </w:rPr>
        <w:t xml:space="preserve"> ne anksčiau kaip po 3 metų</w:t>
      </w:r>
      <w:r w:rsidR="00C0029C" w:rsidRPr="005428D5">
        <w:rPr>
          <w:lang w:eastAsia="lt-LT"/>
        </w:rPr>
        <w:t xml:space="preserve"> nuo pasirinkimo sandorio sudarymo dienos</w:t>
      </w:r>
      <w:r w:rsidR="008E72A0" w:rsidRPr="005428D5">
        <w:rPr>
          <w:lang w:eastAsia="lt-LT"/>
        </w:rPr>
        <w:t xml:space="preserve">. </w:t>
      </w:r>
      <w:r w:rsidRPr="005428D5">
        <w:rPr>
          <w:lang w:eastAsia="lt-LT"/>
        </w:rPr>
        <w:t xml:space="preserve">Iki 2020 m. sausio 1 d. </w:t>
      </w:r>
      <w:r w:rsidR="008E72A0" w:rsidRPr="005428D5">
        <w:rPr>
          <w:lang w:eastAsia="lt-LT"/>
        </w:rPr>
        <w:t xml:space="preserve"> lengvata </w:t>
      </w:r>
      <w:r w:rsidRPr="005428D5">
        <w:rPr>
          <w:lang w:eastAsia="lt-LT"/>
        </w:rPr>
        <w:t xml:space="preserve">buvo </w:t>
      </w:r>
      <w:r w:rsidR="008E72A0" w:rsidRPr="005428D5">
        <w:rPr>
          <w:lang w:eastAsia="lt-LT"/>
        </w:rPr>
        <w:t>taikoma tik socialinio draudimo įmokoms, tačiau darbuotojui suteikus nemokamai akcijų ar už žemesnę nei rinkos kain</w:t>
      </w:r>
      <w:r w:rsidR="0092392E" w:rsidRPr="005428D5">
        <w:rPr>
          <w:lang w:eastAsia="lt-LT"/>
        </w:rPr>
        <w:t>ą, gauta nauda apmokestinama 15 proc.</w:t>
      </w:r>
      <w:r w:rsidR="008E72A0" w:rsidRPr="005428D5">
        <w:rPr>
          <w:lang w:eastAsia="lt-LT"/>
        </w:rPr>
        <w:t xml:space="preserve"> gyventojų pajamų mokesčio tarifu, kaip susijusios su darbo santykiais ar jų esmę atitinkančiais santykiais susijusios pajamos, gautos natūra</w:t>
      </w:r>
      <w:r w:rsidRPr="005428D5">
        <w:rPr>
          <w:lang w:eastAsia="lt-LT"/>
        </w:rPr>
        <w:t>.</w:t>
      </w:r>
    </w:p>
    <w:p w14:paraId="5C2C0020" w14:textId="77777777" w:rsidR="005A043F" w:rsidRPr="005428D5" w:rsidRDefault="005A043F" w:rsidP="00F21CF5">
      <w:pPr>
        <w:spacing w:before="240" w:after="240" w:line="240" w:lineRule="auto"/>
        <w:ind w:firstLine="567"/>
        <w:jc w:val="both"/>
        <w:rPr>
          <w:lang w:eastAsia="lt-LT"/>
        </w:rPr>
      </w:pPr>
      <w:r w:rsidRPr="005428D5">
        <w:rPr>
          <w:lang w:eastAsia="lt-LT"/>
        </w:rPr>
        <w:t>2019 m. liepos 11 d. LR Seimas priėmė GPM įstatymo 17 str. 1 dalies pakeitimo įstatymą Nr. XIII-2311, kuriuo papildė GPM neapmokestinamų pajamų sąrašą. Įstatymo pakeitimo nuostatos numato, kad darbuotojo pagal pasirinkimo sandorius (opcionus) iš darbdavio ar su juo susijusio asmens gauta nauda, gauta įsigijus akcijų neatlygintinai ar už lengvatinę kainą, nėra apmokestinama GPM, jeigu akcijos įsigyjamos ne anksčiau kaip po 3 metų nuo teisės į pasirinkimo sandorį suteikimo. Iki įstatymo pakeitimo darbuotojas, gavęs naudą pagal pasirinkimo sandorius (opcionus), dar net nepardavęs akcijų privalėjo susimokėti GPM nuo skirtumo tarp akcijų įsigijimo kainos ir jų tikrosios rinkos vertės. Įstatymo pakeitimas įsigalios ir bus taikomas sandoriams, sudarytiems nuo 2020 m. vasario 1 d.</w:t>
      </w:r>
    </w:p>
    <w:p w14:paraId="1F0DA6AA" w14:textId="424ECB4E" w:rsidR="00352424" w:rsidRPr="005428D5" w:rsidRDefault="008E72A0" w:rsidP="00F21CF5">
      <w:pPr>
        <w:spacing w:before="240" w:after="240" w:line="240" w:lineRule="auto"/>
        <w:ind w:firstLine="567"/>
        <w:jc w:val="both"/>
        <w:rPr>
          <w:lang w:eastAsia="lt-LT"/>
        </w:rPr>
      </w:pPr>
      <w:r w:rsidRPr="005428D5">
        <w:rPr>
          <w:lang w:eastAsia="lt-LT"/>
        </w:rPr>
        <w:t xml:space="preserve">Kiti </w:t>
      </w:r>
      <w:r w:rsidR="00DF2A84" w:rsidRPr="005428D5">
        <w:rPr>
          <w:lang w:eastAsia="lt-LT"/>
        </w:rPr>
        <w:t>LR a</w:t>
      </w:r>
      <w:r w:rsidRPr="005428D5">
        <w:rPr>
          <w:lang w:eastAsia="lt-LT"/>
        </w:rPr>
        <w:t xml:space="preserve">kcinių bendrovių įstatymo pakeitimai susiję su uždarųjų akcinių bendrovių vertybinių popierių viešu platinimu. Pakeitimais buvo aiškiau reglamentuota ir išplėsta neviešo uždarųjų akcinių bendrovių vertybinių popierių siūlymo sąvoka – peržiūrėta neviešo uždarosios akcinės bendrovės vertybinių popierių siūlymo sąvoka. Kaip numatoma pakeitimuose, vertybinių popierių siūlymas nebūtų laikomas viešu, kuomet toks siūlymas patenka po Vertybinių popierių įstatymo išimtimi leidžiančia nerengti vertybinių popierių prospekto ir šie vertybiniai popieriai siūlomi bendrovės akcininkams, darbuotojams, kreditoriams, profesionaliems ar informuotiesiems investuotojams. </w:t>
      </w:r>
      <w:r w:rsidR="00352424" w:rsidRPr="005428D5">
        <w:rPr>
          <w:lang w:eastAsia="lt-LT"/>
        </w:rPr>
        <w:t>Numatoma, kad jei išleidžiamų perleidžiamų vertybinių popierių ar obligacijų bendra pardavimo vertė neviršija 8 milijon</w:t>
      </w:r>
      <w:r w:rsidR="001B6F4A" w:rsidRPr="005428D5">
        <w:rPr>
          <w:lang w:eastAsia="lt-LT"/>
        </w:rPr>
        <w:t>ų</w:t>
      </w:r>
      <w:r w:rsidR="00352424" w:rsidRPr="005428D5">
        <w:rPr>
          <w:lang w:eastAsia="lt-LT"/>
        </w:rPr>
        <w:t xml:space="preserve"> </w:t>
      </w:r>
      <w:r w:rsidR="005A043F" w:rsidRPr="005428D5">
        <w:rPr>
          <w:lang w:eastAsia="lt-LT"/>
        </w:rPr>
        <w:t xml:space="preserve">EUR </w:t>
      </w:r>
      <w:r w:rsidR="00352424" w:rsidRPr="005428D5">
        <w:rPr>
          <w:lang w:eastAsia="lt-LT"/>
        </w:rPr>
        <w:t>per 12 mėnesių laikotarpį, nėra privaloma parengti prosp</w:t>
      </w:r>
      <w:r w:rsidR="00614277" w:rsidRPr="005428D5">
        <w:rPr>
          <w:lang w:eastAsia="lt-LT"/>
        </w:rPr>
        <w:t>e</w:t>
      </w:r>
      <w:r w:rsidR="00352424" w:rsidRPr="005428D5">
        <w:rPr>
          <w:lang w:eastAsia="lt-LT"/>
        </w:rPr>
        <w:t>kto, tačiau</w:t>
      </w:r>
      <w:r w:rsidR="00613DAF" w:rsidRPr="005428D5">
        <w:rPr>
          <w:lang w:eastAsia="lt-LT"/>
        </w:rPr>
        <w:t xml:space="preserve"> </w:t>
      </w:r>
      <w:r w:rsidR="00352424" w:rsidRPr="005428D5">
        <w:rPr>
          <w:lang w:eastAsia="lt-LT"/>
        </w:rPr>
        <w:t xml:space="preserve">prieš viešą jų siūlymą turi būti parengtas informacinis dokumentas </w:t>
      </w:r>
      <w:r w:rsidR="00A96F0D" w:rsidRPr="005428D5">
        <w:rPr>
          <w:lang w:eastAsia="lt-LT"/>
        </w:rPr>
        <w:t xml:space="preserve">LR </w:t>
      </w:r>
      <w:r w:rsidR="00352424" w:rsidRPr="005428D5">
        <w:rPr>
          <w:lang w:eastAsia="lt-LT"/>
        </w:rPr>
        <w:t>vertybinių popierių įstatymo nustatyta tvarka.</w:t>
      </w:r>
    </w:p>
    <w:p w14:paraId="69BF95D5" w14:textId="77777777" w:rsidR="008E72A0" w:rsidRPr="005428D5" w:rsidRDefault="008E72A0" w:rsidP="00F21CF5">
      <w:pPr>
        <w:spacing w:before="240" w:after="240" w:line="240" w:lineRule="auto"/>
        <w:ind w:firstLine="567"/>
        <w:jc w:val="both"/>
        <w:rPr>
          <w:lang w:eastAsia="lt-LT"/>
        </w:rPr>
      </w:pPr>
      <w:r w:rsidRPr="005428D5">
        <w:rPr>
          <w:lang w:eastAsia="lt-LT"/>
        </w:rPr>
        <w:t>Tikimasi, kad šie pakeitimai paskatins investicijas į uždarąsias bendroves tiek investuojant į kapitalą, tiek skolinant lėšas (įsigyjant obligacijas).</w:t>
      </w:r>
    </w:p>
    <w:p w14:paraId="75E3F08E" w14:textId="77777777" w:rsidR="008E72A0" w:rsidRPr="005428D5" w:rsidRDefault="008E72A0" w:rsidP="00F21CF5">
      <w:pPr>
        <w:spacing w:before="240" w:after="240" w:line="240" w:lineRule="auto"/>
        <w:ind w:firstLine="567"/>
        <w:jc w:val="both"/>
        <w:rPr>
          <w:lang w:eastAsia="lt-LT"/>
        </w:rPr>
      </w:pPr>
      <w:r w:rsidRPr="005428D5">
        <w:rPr>
          <w:lang w:eastAsia="lt-LT"/>
        </w:rPr>
        <w:lastRenderedPageBreak/>
        <w:t xml:space="preserve">Šiuo metu dar anksti vertinti ir tikėtis žymaus proveržio SVV veiklos alternatyvaus finansavimo rinkoje, kadangi tiek </w:t>
      </w:r>
      <w:r w:rsidR="00DF2A84" w:rsidRPr="005428D5">
        <w:rPr>
          <w:lang w:eastAsia="lt-LT"/>
        </w:rPr>
        <w:t>LR ū</w:t>
      </w:r>
      <w:r w:rsidRPr="005428D5">
        <w:rPr>
          <w:lang w:eastAsia="lt-LT"/>
        </w:rPr>
        <w:t>kinių bendrijų</w:t>
      </w:r>
      <w:r w:rsidR="00DF2A84" w:rsidRPr="005428D5">
        <w:rPr>
          <w:lang w:eastAsia="lt-LT"/>
        </w:rPr>
        <w:t xml:space="preserve"> įstatymo</w:t>
      </w:r>
      <w:r w:rsidRPr="005428D5">
        <w:rPr>
          <w:lang w:eastAsia="lt-LT"/>
        </w:rPr>
        <w:t xml:space="preserve">, tiek </w:t>
      </w:r>
      <w:r w:rsidR="00DF2A84" w:rsidRPr="005428D5">
        <w:rPr>
          <w:lang w:eastAsia="lt-LT"/>
        </w:rPr>
        <w:t xml:space="preserve">ir </w:t>
      </w:r>
      <w:r w:rsidRPr="005428D5">
        <w:rPr>
          <w:lang w:eastAsia="lt-LT"/>
        </w:rPr>
        <w:t xml:space="preserve">aptarti </w:t>
      </w:r>
      <w:r w:rsidR="00DF2A84" w:rsidRPr="005428D5">
        <w:rPr>
          <w:lang w:eastAsia="lt-LT"/>
        </w:rPr>
        <w:t>LR a</w:t>
      </w:r>
      <w:r w:rsidRPr="005428D5">
        <w:rPr>
          <w:lang w:eastAsia="lt-LT"/>
        </w:rPr>
        <w:t>kcinių bendrovių įstatym</w:t>
      </w:r>
      <w:r w:rsidR="00DF2A84" w:rsidRPr="005428D5">
        <w:rPr>
          <w:lang w:eastAsia="lt-LT"/>
        </w:rPr>
        <w:t>o</w:t>
      </w:r>
      <w:r w:rsidRPr="005428D5">
        <w:rPr>
          <w:lang w:eastAsia="lt-LT"/>
        </w:rPr>
        <w:t xml:space="preserve"> pakeitimai yra nauji rinkoje ir kol kas rinkos dalyviai, nors pakeitimus ir sveikina, tačiau į juos žvelgia atsargiai. Bet kokiu atveju, tikimasi, kad sudarius palankesnes sąlygas išaugs investicijos į rizikos kapitalo bendroves ir fondus ir tiesioginės investicijos į SVV veiklą. </w:t>
      </w:r>
    </w:p>
    <w:p w14:paraId="4490722B" w14:textId="791C27B0" w:rsidR="008E72A0" w:rsidRPr="005428D5" w:rsidRDefault="001F16E3" w:rsidP="00997CD1">
      <w:pPr>
        <w:pStyle w:val="Antrat3"/>
        <w:ind w:left="0"/>
        <w:rPr>
          <w:rStyle w:val="Grietas"/>
          <w:rFonts w:eastAsiaTheme="minorEastAsia"/>
          <w:b/>
          <w:bCs w:val="0"/>
        </w:rPr>
      </w:pPr>
      <w:bookmarkStart w:id="257" w:name="_Toc35885640"/>
      <w:r w:rsidRPr="005428D5">
        <w:rPr>
          <w:rStyle w:val="Grietas"/>
          <w:b/>
          <w:bCs w:val="0"/>
        </w:rPr>
        <w:t xml:space="preserve">3.4.3 </w:t>
      </w:r>
      <w:r w:rsidR="008E72A0" w:rsidRPr="005428D5">
        <w:rPr>
          <w:rStyle w:val="Grietas"/>
          <w:b/>
          <w:bCs w:val="0"/>
        </w:rPr>
        <w:t>Sutelktinis finansavimas</w:t>
      </w:r>
      <w:bookmarkEnd w:id="257"/>
    </w:p>
    <w:p w14:paraId="7478BBC0" w14:textId="77777777" w:rsidR="008E72A0" w:rsidRPr="005428D5" w:rsidRDefault="008E72A0" w:rsidP="00F21CF5">
      <w:pPr>
        <w:spacing w:before="240" w:after="240" w:line="240" w:lineRule="auto"/>
        <w:ind w:firstLine="567"/>
        <w:jc w:val="both"/>
        <w:rPr>
          <w:lang w:eastAsia="lt-LT"/>
        </w:rPr>
      </w:pPr>
      <w:r w:rsidRPr="005428D5">
        <w:rPr>
          <w:lang w:eastAsia="lt-LT"/>
        </w:rPr>
        <w:t>2016 m. gruodžio 1 d. įsigaliojus L</w:t>
      </w:r>
      <w:r w:rsidR="0092392E" w:rsidRPr="005428D5">
        <w:rPr>
          <w:lang w:eastAsia="lt-LT"/>
        </w:rPr>
        <w:t>R</w:t>
      </w:r>
      <w:r w:rsidRPr="005428D5">
        <w:rPr>
          <w:lang w:eastAsia="lt-LT"/>
        </w:rPr>
        <w:t xml:space="preserve"> sutelktinio finansavimo įstatymui buvo įtvirtinti pagrindiniai sutelktinio finansavimo reikalavimai ir sąlygos, taip į SVV veiklos finansavimą įtraukiant ir neprofesionalius investuotojus. Esminė kliūtis tokiai veiklai iki tol buvo Finansų įstaigų įstatyme įtvirtintas ribojimas juridiniams asmenims skolintis viršijant savo nuosavo kapitalo dydį iš neprofesionalių investuotojų ir Vertybinių popierių įstatyme įtvirtintas draudimas tos pačios emisijos bendrovės akcijas pardavinėti už skirtingą kainą. Toks ribojimas, kaip buvo pripažinta, yra perteklinis ir iškreipiantis rinką, kadangi KĮ buvo suteikiamos išskirtinės teisės finansuoti SVV, taip galimai ribojant galimybes SVV finansuoti kitais, alternatyviais būdais ar gauti finansavimą iš alternatyvių subjektų.</w:t>
      </w:r>
    </w:p>
    <w:p w14:paraId="56C7B6AD"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Per </w:t>
      </w:r>
      <w:r w:rsidR="000C5274" w:rsidRPr="005428D5">
        <w:rPr>
          <w:lang w:eastAsia="lt-LT"/>
        </w:rPr>
        <w:t>SFP</w:t>
      </w:r>
      <w:r w:rsidRPr="005428D5">
        <w:rPr>
          <w:lang w:eastAsia="lt-LT"/>
        </w:rPr>
        <w:t xml:space="preserve"> įmonės</w:t>
      </w:r>
      <w:r w:rsidR="00A55A33" w:rsidRPr="005428D5">
        <w:rPr>
          <w:lang w:eastAsia="lt-LT"/>
        </w:rPr>
        <w:t xml:space="preserve"> arba fiziniai asmenys</w:t>
      </w:r>
      <w:r w:rsidRPr="005428D5">
        <w:rPr>
          <w:lang w:eastAsia="lt-LT"/>
        </w:rPr>
        <w:t xml:space="preserve"> – projekto savinink</w:t>
      </w:r>
      <w:r w:rsidR="00A55A33" w:rsidRPr="005428D5">
        <w:rPr>
          <w:lang w:eastAsia="lt-LT"/>
        </w:rPr>
        <w:t>ai</w:t>
      </w:r>
      <w:r w:rsidRPr="005428D5">
        <w:rPr>
          <w:lang w:eastAsia="lt-LT"/>
        </w:rPr>
        <w:t xml:space="preserve"> gali pritraukti finansavimą verslo, profesiniams, mokslo tiriamiesiems projektams, sudarydam</w:t>
      </w:r>
      <w:r w:rsidR="002B32D6" w:rsidRPr="005428D5">
        <w:rPr>
          <w:lang w:eastAsia="lt-LT"/>
        </w:rPr>
        <w:t>i</w:t>
      </w:r>
      <w:r w:rsidRPr="005428D5">
        <w:rPr>
          <w:lang w:eastAsia="lt-LT"/>
        </w:rPr>
        <w:t xml:space="preserve"> sutelktinio finansavimo sandorius. Šiuo sandoriu finansuotojas suteikia ar įsipareigoja suteikti projekto savininkui lėšas įsigyjant skolos arba nuosavybės FP ar kita pinigine forma paremdamas projektą, o projekto savininkas savo ruožtu įsipareigoja už šias lėšas suteikti investuotojui savo išleistus vertybinius popierius arba įsipareigoja grąžinti lėšas investuotojui praėjus nustatytam laikotarpiui. </w:t>
      </w:r>
    </w:p>
    <w:p w14:paraId="46B7E37D" w14:textId="4EE88D62" w:rsidR="008E72A0" w:rsidRPr="005428D5" w:rsidRDefault="008E72A0" w:rsidP="00F21CF5">
      <w:pPr>
        <w:spacing w:before="240" w:after="240" w:line="240" w:lineRule="auto"/>
        <w:ind w:firstLine="567"/>
        <w:jc w:val="both"/>
        <w:rPr>
          <w:lang w:eastAsia="lt-LT"/>
        </w:rPr>
      </w:pPr>
      <w:r w:rsidRPr="005428D5">
        <w:rPr>
          <w:lang w:eastAsia="lt-LT"/>
        </w:rPr>
        <w:t xml:space="preserve">Sutelktinis finansavimas tapo lengvai prieinama finansavimo forma pradinio kapitalo neturintiems verslininkams, kurie galimai nėra pakankamai patrauklūs rizikos kapitalo valdytojams ir netenkina KĮ nustatytų finansavimo kriterijų. Esminis reikalavimas norint pritraukti lėšas naudojantis </w:t>
      </w:r>
      <w:r w:rsidR="000C5274" w:rsidRPr="005428D5">
        <w:rPr>
          <w:lang w:eastAsia="lt-LT"/>
        </w:rPr>
        <w:t>SFP</w:t>
      </w:r>
      <w:r w:rsidRPr="005428D5">
        <w:rPr>
          <w:lang w:eastAsia="lt-LT"/>
        </w:rPr>
        <w:t xml:space="preserve"> – parengti informacinį dokumentą apie projektą, kuriam yra reikalingos lėšos. Sutelktinio finansavimo sandoriai (vienas ar keli), ku</w:t>
      </w:r>
      <w:r w:rsidR="0092392E" w:rsidRPr="005428D5">
        <w:rPr>
          <w:lang w:eastAsia="lt-LT"/>
        </w:rPr>
        <w:t>rių bendra suma yra nuo 1</w:t>
      </w:r>
      <w:r w:rsidR="006457B3" w:rsidRPr="005428D5">
        <w:rPr>
          <w:lang w:eastAsia="lt-LT"/>
        </w:rPr>
        <w:t xml:space="preserve"> mln.</w:t>
      </w:r>
      <w:r w:rsidR="0090776D" w:rsidRPr="005428D5">
        <w:rPr>
          <w:lang w:eastAsia="lt-LT"/>
        </w:rPr>
        <w:t>EUR</w:t>
      </w:r>
      <w:r w:rsidR="0092392E" w:rsidRPr="005428D5">
        <w:rPr>
          <w:lang w:eastAsia="lt-LT"/>
        </w:rPr>
        <w:t xml:space="preserve"> iki </w:t>
      </w:r>
      <w:r w:rsidR="006457B3" w:rsidRPr="005428D5">
        <w:rPr>
          <w:lang w:eastAsia="lt-LT"/>
        </w:rPr>
        <w:t>8</w:t>
      </w:r>
      <w:r w:rsidR="0092392E" w:rsidRPr="005428D5">
        <w:rPr>
          <w:lang w:eastAsia="lt-LT"/>
        </w:rPr>
        <w:t xml:space="preserve"> mln. </w:t>
      </w:r>
      <w:r w:rsidR="0090776D" w:rsidRPr="005428D5">
        <w:rPr>
          <w:lang w:eastAsia="lt-LT"/>
        </w:rPr>
        <w:t>EUR</w:t>
      </w:r>
      <w:r w:rsidRPr="005428D5">
        <w:rPr>
          <w:lang w:eastAsia="lt-LT"/>
        </w:rPr>
        <w:t xml:space="preserve"> per 12 mėn. laikotarpį, gali būti sudaromi tik projekto savininkui parengus informacinį dokumentą. Jei projektų suma per 12 mėn</w:t>
      </w:r>
      <w:r w:rsidR="0092392E" w:rsidRPr="005428D5">
        <w:rPr>
          <w:lang w:eastAsia="lt-LT"/>
        </w:rPr>
        <w:t>. laikotarpį</w:t>
      </w:r>
      <w:r w:rsidR="001D13F8" w:rsidRPr="005428D5">
        <w:rPr>
          <w:lang w:eastAsia="lt-LT"/>
        </w:rPr>
        <w:t xml:space="preserve"> </w:t>
      </w:r>
      <w:r w:rsidR="0092392E" w:rsidRPr="005428D5">
        <w:rPr>
          <w:lang w:eastAsia="lt-LT"/>
        </w:rPr>
        <w:t xml:space="preserve">viršija </w:t>
      </w:r>
      <w:r w:rsidR="006457B3" w:rsidRPr="005428D5">
        <w:rPr>
          <w:lang w:eastAsia="lt-LT"/>
        </w:rPr>
        <w:t>8</w:t>
      </w:r>
      <w:r w:rsidR="00DF2A84" w:rsidRPr="005428D5">
        <w:rPr>
          <w:lang w:eastAsia="lt-LT"/>
        </w:rPr>
        <w:t> </w:t>
      </w:r>
      <w:r w:rsidR="0092392E" w:rsidRPr="005428D5">
        <w:rPr>
          <w:lang w:eastAsia="lt-LT"/>
        </w:rPr>
        <w:t>mln.</w:t>
      </w:r>
      <w:r w:rsidR="00DF2A84" w:rsidRPr="005428D5">
        <w:rPr>
          <w:lang w:eastAsia="lt-LT"/>
        </w:rPr>
        <w:t> </w:t>
      </w:r>
      <w:r w:rsidR="0090776D" w:rsidRPr="005428D5">
        <w:rPr>
          <w:lang w:eastAsia="lt-LT"/>
        </w:rPr>
        <w:t>EUR</w:t>
      </w:r>
      <w:r w:rsidRPr="005428D5">
        <w:rPr>
          <w:lang w:eastAsia="lt-LT"/>
        </w:rPr>
        <w:t xml:space="preserve">, privaloma leisti vertybinius popierius </w:t>
      </w:r>
      <w:r w:rsidR="001062A7" w:rsidRPr="005428D5">
        <w:rPr>
          <w:lang w:eastAsia="lt-LT"/>
        </w:rPr>
        <w:t xml:space="preserve">LR </w:t>
      </w:r>
      <w:r w:rsidRPr="005428D5">
        <w:rPr>
          <w:lang w:eastAsia="lt-LT"/>
        </w:rPr>
        <w:t xml:space="preserve">vertybinių popierių įstatymo nustatyta tvarka. Šiuo atveju finansinių sandorių dėl lėšų suteikimo paskolos ar kita forma suma skaičiuojama atskirai nuo finansinių priemonių finansavimo sandorių. Prieš oficialiai pradedant sutelktinio finansavimo pritraukimą, </w:t>
      </w:r>
      <w:r w:rsidR="001D13F8" w:rsidRPr="005428D5">
        <w:rPr>
          <w:lang w:eastAsia="lt-LT"/>
        </w:rPr>
        <w:t xml:space="preserve">sutelktinio finansavimo platformos </w:t>
      </w:r>
      <w:r w:rsidRPr="005428D5">
        <w:rPr>
          <w:lang w:eastAsia="lt-LT"/>
        </w:rPr>
        <w:t>operatorius turi išsamiai įvertinti konkretaus investuotojo tinkamumą sudaryti konkretų finansavimo sandorį, t.</w:t>
      </w:r>
      <w:r w:rsidR="00D4743C" w:rsidRPr="005428D5">
        <w:rPr>
          <w:lang w:eastAsia="lt-LT"/>
        </w:rPr>
        <w:t xml:space="preserve"> </w:t>
      </w:r>
      <w:r w:rsidRPr="005428D5">
        <w:rPr>
          <w:lang w:eastAsia="lt-LT"/>
        </w:rPr>
        <w:t xml:space="preserve">y. </w:t>
      </w:r>
      <w:r w:rsidR="001D13F8" w:rsidRPr="005428D5">
        <w:rPr>
          <w:lang w:eastAsia="lt-LT"/>
        </w:rPr>
        <w:t xml:space="preserve">platformos </w:t>
      </w:r>
      <w:r w:rsidRPr="005428D5">
        <w:rPr>
          <w:lang w:eastAsia="lt-LT"/>
        </w:rPr>
        <w:t>operatorius vertina, ar konkreti FP</w:t>
      </w:r>
      <w:r w:rsidR="00080AAF" w:rsidRPr="005428D5">
        <w:rPr>
          <w:lang w:eastAsia="lt-LT"/>
        </w:rPr>
        <w:t xml:space="preserve"> paskol</w:t>
      </w:r>
      <w:r w:rsidR="00283293" w:rsidRPr="005428D5">
        <w:rPr>
          <w:lang w:eastAsia="lt-LT"/>
        </w:rPr>
        <w:t>os</w:t>
      </w:r>
      <w:r w:rsidR="00080AAF" w:rsidRPr="005428D5">
        <w:rPr>
          <w:lang w:eastAsia="lt-LT"/>
        </w:rPr>
        <w:t xml:space="preserve"> ar kita investavimo forma </w:t>
      </w:r>
      <w:r w:rsidRPr="005428D5">
        <w:rPr>
          <w:lang w:eastAsia="lt-LT"/>
        </w:rPr>
        <w:t>yra tinkama konkrečiam investuotojui.</w:t>
      </w:r>
    </w:p>
    <w:p w14:paraId="179F07AE" w14:textId="77777777" w:rsidR="008E72A0" w:rsidRPr="005428D5" w:rsidRDefault="008E72A0" w:rsidP="00F21CF5">
      <w:pPr>
        <w:spacing w:before="240" w:after="240" w:line="240" w:lineRule="auto"/>
        <w:ind w:firstLine="567"/>
        <w:jc w:val="both"/>
        <w:rPr>
          <w:lang w:eastAsia="lt-LT"/>
        </w:rPr>
      </w:pPr>
      <w:r w:rsidRPr="005428D5">
        <w:rPr>
          <w:lang w:eastAsia="lt-LT"/>
        </w:rPr>
        <w:t>Vis dėlto, nepaisant sutelktino finansavimo suteikiamų galimybių, yra tam tikrų veiksnių, kurie gali riboti finansavimo prieinamumą įmonėms arba dėl kurių toks finansavimo pritraukimas gali būti nepatrauklus SVV:</w:t>
      </w:r>
    </w:p>
    <w:p w14:paraId="4AF66CCF" w14:textId="77777777" w:rsidR="008E72A0" w:rsidRPr="005428D5" w:rsidRDefault="008E72A0" w:rsidP="00F21CF5">
      <w:pPr>
        <w:numPr>
          <w:ilvl w:val="0"/>
          <w:numId w:val="30"/>
        </w:numPr>
        <w:tabs>
          <w:tab w:val="left" w:pos="993"/>
        </w:tabs>
        <w:spacing w:before="240" w:after="240" w:line="240" w:lineRule="auto"/>
        <w:ind w:left="0" w:firstLine="567"/>
        <w:jc w:val="both"/>
        <w:rPr>
          <w:lang w:eastAsia="lt-LT"/>
        </w:rPr>
      </w:pPr>
      <w:r w:rsidRPr="005428D5">
        <w:rPr>
          <w:b/>
          <w:lang w:eastAsia="lt-LT"/>
        </w:rPr>
        <w:t>Intelektinės nuosavybės išviešinimas</w:t>
      </w:r>
      <w:r w:rsidRPr="005428D5">
        <w:rPr>
          <w:rStyle w:val="Puslapioinaosnuoroda"/>
          <w:b/>
          <w:lang w:eastAsia="lt-LT"/>
        </w:rPr>
        <w:footnoteReference w:id="61"/>
      </w:r>
      <w:r w:rsidRPr="005428D5">
        <w:rPr>
          <w:lang w:eastAsia="lt-LT"/>
        </w:rPr>
        <w:t>. Projekto savininkas privalo parengti ir sutelktinio finansavimo platformos operatoriui pateikti tvirtinti informacinį dokumentą, kuriame turi būti nurodyta ir informacija apie siūlomą sudaryti sandorį. Be to, informacija apie projektą turi būti viešinama ir sutelktinio finansavimo platformoje. Todėl tam tikrais atvejais sutelktinis finansavimas SVV gali būti nepriimtina alternatyva, nes projekto savininkui kyla rizika prarasti savo projekto unikalumą ir naujumą.</w:t>
      </w:r>
    </w:p>
    <w:p w14:paraId="6AB92FCB" w14:textId="2F1BB0CF" w:rsidR="009B5B37" w:rsidRPr="005428D5" w:rsidRDefault="008E72A0" w:rsidP="00F21CF5">
      <w:pPr>
        <w:numPr>
          <w:ilvl w:val="0"/>
          <w:numId w:val="30"/>
        </w:numPr>
        <w:tabs>
          <w:tab w:val="left" w:pos="993"/>
        </w:tabs>
        <w:spacing w:before="240" w:after="240" w:line="240" w:lineRule="auto"/>
        <w:ind w:left="0" w:firstLine="567"/>
        <w:jc w:val="both"/>
        <w:rPr>
          <w:lang w:eastAsia="lt-LT"/>
        </w:rPr>
      </w:pPr>
      <w:r w:rsidRPr="005428D5">
        <w:rPr>
          <w:b/>
          <w:lang w:eastAsia="lt-LT"/>
        </w:rPr>
        <w:lastRenderedPageBreak/>
        <w:t>Ribotas finansavimas „jaunam“ verslui</w:t>
      </w:r>
      <w:r w:rsidRPr="005428D5">
        <w:rPr>
          <w:lang w:eastAsia="lt-LT"/>
        </w:rPr>
        <w:t xml:space="preserve">. Sutelktinio finansavimo </w:t>
      </w:r>
      <w:r w:rsidR="00BB1B34" w:rsidRPr="005428D5">
        <w:rPr>
          <w:lang w:eastAsia="lt-LT"/>
        </w:rPr>
        <w:t xml:space="preserve">platformos </w:t>
      </w:r>
      <w:r w:rsidRPr="005428D5">
        <w:rPr>
          <w:lang w:eastAsia="lt-LT"/>
        </w:rPr>
        <w:t>operatoriai</w:t>
      </w:r>
      <w:r w:rsidR="00BB1B34" w:rsidRPr="005428D5">
        <w:rPr>
          <w:lang w:eastAsia="lt-LT"/>
        </w:rPr>
        <w:t>s</w:t>
      </w:r>
      <w:r w:rsidRPr="005428D5">
        <w:rPr>
          <w:lang w:eastAsia="lt-LT"/>
        </w:rPr>
        <w:t xml:space="preserve"> gali būti tik į </w:t>
      </w:r>
      <w:r w:rsidR="00077FAC" w:rsidRPr="005428D5">
        <w:rPr>
          <w:lang w:eastAsia="lt-LT"/>
        </w:rPr>
        <w:t>LB</w:t>
      </w:r>
      <w:r w:rsidRPr="005428D5">
        <w:rPr>
          <w:lang w:eastAsia="lt-LT"/>
        </w:rPr>
        <w:t xml:space="preserve"> viešąjį sąrašą įrašyti subjektai, kuriems taikomi nustatyti priežiūros reikalavimai.</w:t>
      </w:r>
      <w:r w:rsidR="00BB1B34" w:rsidRPr="005428D5">
        <w:rPr>
          <w:lang w:eastAsia="lt-LT"/>
        </w:rPr>
        <w:t xml:space="preserve"> </w:t>
      </w:r>
      <w:r w:rsidR="00BB1B34" w:rsidRPr="005428D5">
        <w:t>Sutelktinio finansavimo platformų veikla dar palyginti nauja, todėl kol kas egzistuoja tam tikri finansavimo galimybių apribojimai jaunam verslui, pvz.,</w:t>
      </w:r>
      <w:r w:rsidRPr="005428D5">
        <w:rPr>
          <w:lang w:eastAsia="lt-LT"/>
        </w:rPr>
        <w:t xml:space="preserve"> </w:t>
      </w:r>
      <w:r w:rsidR="005A043F" w:rsidRPr="005428D5">
        <w:rPr>
          <w:lang w:eastAsia="lt-LT"/>
        </w:rPr>
        <w:t xml:space="preserve">kai kurie Lietuvoje veikiantys </w:t>
      </w:r>
      <w:r w:rsidRPr="005428D5">
        <w:rPr>
          <w:lang w:eastAsia="lt-LT"/>
        </w:rPr>
        <w:t>sutelktinio finansavimo platformos operator</w:t>
      </w:r>
      <w:r w:rsidR="0055315E" w:rsidRPr="005428D5">
        <w:rPr>
          <w:lang w:eastAsia="lt-LT"/>
        </w:rPr>
        <w:t>i</w:t>
      </w:r>
      <w:r w:rsidR="005A043F" w:rsidRPr="005428D5">
        <w:rPr>
          <w:lang w:eastAsia="lt-LT"/>
        </w:rPr>
        <w:t>ai</w:t>
      </w:r>
      <w:r w:rsidRPr="005428D5">
        <w:rPr>
          <w:lang w:eastAsia="lt-LT"/>
        </w:rPr>
        <w:t xml:space="preserve"> suteikia galimybę pasiskolinti </w:t>
      </w:r>
      <w:r w:rsidR="005A043F" w:rsidRPr="005428D5">
        <w:rPr>
          <w:lang w:eastAsia="lt-LT"/>
        </w:rPr>
        <w:t xml:space="preserve">tik </w:t>
      </w:r>
      <w:r w:rsidRPr="005428D5">
        <w:rPr>
          <w:lang w:eastAsia="lt-LT"/>
        </w:rPr>
        <w:t xml:space="preserve">įmonėms, </w:t>
      </w:r>
      <w:r w:rsidR="009B5B37" w:rsidRPr="005428D5">
        <w:rPr>
          <w:lang w:eastAsia="lt-LT"/>
        </w:rPr>
        <w:t>kurios veikia daugiau nei</w:t>
      </w:r>
      <w:r w:rsidR="005A043F" w:rsidRPr="005428D5">
        <w:rPr>
          <w:lang w:eastAsia="lt-LT"/>
        </w:rPr>
        <w:t xml:space="preserve"> 3 mėnesius.</w:t>
      </w:r>
    </w:p>
    <w:p w14:paraId="5D6B5C7B" w14:textId="58562D77" w:rsidR="008E72A0" w:rsidRPr="005428D5" w:rsidRDefault="008E72A0" w:rsidP="00F21CF5">
      <w:pPr>
        <w:numPr>
          <w:ilvl w:val="0"/>
          <w:numId w:val="30"/>
        </w:numPr>
        <w:tabs>
          <w:tab w:val="left" w:pos="993"/>
        </w:tabs>
        <w:spacing w:before="240" w:after="240" w:line="240" w:lineRule="auto"/>
        <w:ind w:left="0" w:firstLine="567"/>
        <w:jc w:val="both"/>
        <w:rPr>
          <w:lang w:eastAsia="lt-LT"/>
        </w:rPr>
      </w:pPr>
      <w:r w:rsidRPr="005428D5">
        <w:rPr>
          <w:b/>
          <w:lang w:eastAsia="lt-LT"/>
        </w:rPr>
        <w:t xml:space="preserve">Lietuvoje </w:t>
      </w:r>
      <w:r w:rsidR="00DF2A84" w:rsidRPr="005428D5">
        <w:rPr>
          <w:b/>
          <w:lang w:eastAsia="lt-LT"/>
        </w:rPr>
        <w:t xml:space="preserve">veikiantys </w:t>
      </w:r>
      <w:r w:rsidRPr="005428D5">
        <w:rPr>
          <w:b/>
          <w:lang w:eastAsia="lt-LT"/>
        </w:rPr>
        <w:t>SVV</w:t>
      </w:r>
      <w:r w:rsidR="000E7BA1">
        <w:rPr>
          <w:b/>
          <w:lang w:eastAsia="lt-LT"/>
        </w:rPr>
        <w:t xml:space="preserve"> subjekati</w:t>
      </w:r>
      <w:r w:rsidRPr="005428D5">
        <w:rPr>
          <w:b/>
          <w:lang w:eastAsia="lt-LT"/>
        </w:rPr>
        <w:t xml:space="preserve"> turi ribotas galimybes pasinaudoti populiariausiomis užsienio platformomis. </w:t>
      </w:r>
      <w:r w:rsidRPr="005428D5">
        <w:rPr>
          <w:lang w:eastAsia="lt-LT"/>
        </w:rPr>
        <w:t xml:space="preserve">Pavyzdžiui, Lietuvoje veikiantys subjektai neturi galimybės pasinaudoti viena populiariausių pasaulyje </w:t>
      </w:r>
      <w:r w:rsidR="000C5274" w:rsidRPr="005428D5">
        <w:rPr>
          <w:lang w:eastAsia="lt-LT"/>
        </w:rPr>
        <w:t>SFP</w:t>
      </w:r>
      <w:r w:rsidRPr="005428D5">
        <w:rPr>
          <w:lang w:eastAsia="lt-LT"/>
        </w:rPr>
        <w:t xml:space="preserve"> „Kickstarter“. Tokios platformos pritraukia daugiau investuotojų, kurie teiktų finansavimą platesniam SVV subjektų (įskaitant ir </w:t>
      </w:r>
      <w:r w:rsidR="0092392E" w:rsidRPr="005428D5">
        <w:rPr>
          <w:lang w:eastAsia="lt-LT"/>
        </w:rPr>
        <w:t>pradedanči</w:t>
      </w:r>
      <w:r w:rsidR="0094655C" w:rsidRPr="005428D5">
        <w:rPr>
          <w:lang w:eastAsia="lt-LT"/>
        </w:rPr>
        <w:t>ą</w:t>
      </w:r>
      <w:r w:rsidR="0092392E" w:rsidRPr="005428D5">
        <w:rPr>
          <w:lang w:eastAsia="lt-LT"/>
        </w:rPr>
        <w:t>sias įmones</w:t>
      </w:r>
      <w:r w:rsidRPr="005428D5">
        <w:rPr>
          <w:lang w:eastAsia="lt-LT"/>
        </w:rPr>
        <w:t>) ratui. Taip pat, šiuo metu nėra vieningo sutelktinio finansavimo reguliavimo ES lygmeniu, kas užkerta kelią pritraukti investuotojų iš kitų valstybių ir taip yra susiaurinamas investuotojų ratas.</w:t>
      </w:r>
    </w:p>
    <w:p w14:paraId="7AC7BD70" w14:textId="77777777" w:rsidR="008E72A0" w:rsidRPr="005428D5" w:rsidRDefault="008E72A0" w:rsidP="00F21CF5">
      <w:pPr>
        <w:spacing w:before="240" w:after="240" w:line="240" w:lineRule="auto"/>
        <w:ind w:firstLine="567"/>
        <w:jc w:val="both"/>
        <w:rPr>
          <w:lang w:eastAsia="lt-LT"/>
        </w:rPr>
      </w:pPr>
      <w:r w:rsidRPr="005428D5">
        <w:rPr>
          <w:lang w:eastAsia="lt-LT"/>
        </w:rPr>
        <w:t>Vertinant pajamų, gautų dalyvaujant sutelktinio finansavimo veikloje, apmokestinimą</w:t>
      </w:r>
      <w:r w:rsidR="00490B76" w:rsidRPr="005428D5">
        <w:rPr>
          <w:lang w:eastAsia="lt-LT"/>
        </w:rPr>
        <w:t xml:space="preserve"> pažymėtina, kad</w:t>
      </w:r>
      <w:r w:rsidRPr="005428D5">
        <w:rPr>
          <w:lang w:eastAsia="lt-LT"/>
        </w:rPr>
        <w:t xml:space="preserve"> pagal šiuo metu galiojančius teisės aktus investicinės grąžos, gaunamos per </w:t>
      </w:r>
      <w:r w:rsidR="000C5274" w:rsidRPr="005428D5">
        <w:rPr>
          <w:lang w:eastAsia="lt-LT"/>
        </w:rPr>
        <w:t>SFP</w:t>
      </w:r>
      <w:r w:rsidRPr="005428D5">
        <w:rPr>
          <w:lang w:eastAsia="lt-LT"/>
        </w:rPr>
        <w:t>, apmokestinimas nesiskiria –</w:t>
      </w:r>
      <w:r w:rsidR="009131BC" w:rsidRPr="005428D5">
        <w:rPr>
          <w:lang w:eastAsia="lt-LT"/>
        </w:rPr>
        <w:t xml:space="preserve"> </w:t>
      </w:r>
      <w:r w:rsidRPr="005428D5">
        <w:rPr>
          <w:lang w:eastAsia="lt-LT"/>
        </w:rPr>
        <w:t xml:space="preserve">nuolatinio Lietuvos gyventojo (fizinio asmens) gauta </w:t>
      </w:r>
      <w:r w:rsidR="003E72F6" w:rsidRPr="005428D5">
        <w:rPr>
          <w:lang w:eastAsia="lt-LT"/>
        </w:rPr>
        <w:t xml:space="preserve">palūkanų dalis iki 500 </w:t>
      </w:r>
      <w:r w:rsidR="0090776D" w:rsidRPr="005428D5">
        <w:rPr>
          <w:lang w:eastAsia="lt-LT"/>
        </w:rPr>
        <w:t>EUR</w:t>
      </w:r>
      <w:r w:rsidR="003E72F6" w:rsidRPr="005428D5">
        <w:rPr>
          <w:lang w:eastAsia="lt-LT"/>
        </w:rPr>
        <w:t xml:space="preserve"> ir kapitalo prieaugio dėl finansinių priemonių realizavimo dalis iki 500</w:t>
      </w:r>
      <w:r w:rsidR="00DF2A84" w:rsidRPr="005428D5">
        <w:rPr>
          <w:lang w:eastAsia="lt-LT"/>
        </w:rPr>
        <w:t> </w:t>
      </w:r>
      <w:r w:rsidR="0090776D" w:rsidRPr="005428D5">
        <w:rPr>
          <w:lang w:eastAsia="lt-LT"/>
        </w:rPr>
        <w:t>EUR</w:t>
      </w:r>
      <w:r w:rsidR="003E72F6" w:rsidRPr="005428D5">
        <w:rPr>
          <w:lang w:eastAsia="lt-LT"/>
        </w:rPr>
        <w:t xml:space="preserve"> yra neapmokestinama.</w:t>
      </w:r>
      <w:r w:rsidRPr="005428D5">
        <w:rPr>
          <w:lang w:eastAsia="lt-LT"/>
        </w:rPr>
        <w:t xml:space="preserve"> Per </w:t>
      </w:r>
      <w:r w:rsidR="000C5274" w:rsidRPr="005428D5">
        <w:rPr>
          <w:lang w:eastAsia="lt-LT"/>
        </w:rPr>
        <w:t>SFP</w:t>
      </w:r>
      <w:r w:rsidRPr="005428D5">
        <w:rPr>
          <w:lang w:eastAsia="lt-LT"/>
        </w:rPr>
        <w:t xml:space="preserve"> gaunamos palūkanos priskiriamos B klasės pajamoms, nes skolininkas palūkanas moka per </w:t>
      </w:r>
      <w:r w:rsidR="000C5274" w:rsidRPr="005428D5">
        <w:rPr>
          <w:lang w:eastAsia="lt-LT"/>
        </w:rPr>
        <w:t>SFP</w:t>
      </w:r>
      <w:r w:rsidRPr="005428D5">
        <w:rPr>
          <w:lang w:eastAsia="lt-LT"/>
        </w:rPr>
        <w:t xml:space="preserve">, o ne tiesiogiai kiekvienam investuotojui. Palūkanas, gautas iš juridinio asmens, </w:t>
      </w:r>
      <w:r w:rsidR="00854CF8" w:rsidRPr="005428D5">
        <w:rPr>
          <w:lang w:eastAsia="lt-LT"/>
        </w:rPr>
        <w:t xml:space="preserve">ir kapitalo prieaugį </w:t>
      </w:r>
      <w:r w:rsidRPr="005428D5">
        <w:rPr>
          <w:lang w:eastAsia="lt-LT"/>
        </w:rPr>
        <w:t xml:space="preserve">deklaruoja </w:t>
      </w:r>
      <w:r w:rsidR="00854CF8" w:rsidRPr="005428D5">
        <w:rPr>
          <w:lang w:eastAsia="lt-LT"/>
        </w:rPr>
        <w:t>tai</w:t>
      </w:r>
      <w:r w:rsidR="0092392E" w:rsidRPr="005428D5">
        <w:rPr>
          <w:lang w:eastAsia="lt-LT"/>
        </w:rPr>
        <w:t xml:space="preserve"> gavęs gyventojas ir sumoka 15 proc.</w:t>
      </w:r>
      <w:r w:rsidRPr="005428D5">
        <w:rPr>
          <w:lang w:eastAsia="lt-LT"/>
        </w:rPr>
        <w:t xml:space="preserve"> pajamų mokestį nuo bendros sumos.</w:t>
      </w:r>
    </w:p>
    <w:p w14:paraId="5BBB5AF6" w14:textId="00E3CC90" w:rsidR="008E72A0" w:rsidRPr="005428D5" w:rsidRDefault="001F16E3" w:rsidP="00997CD1">
      <w:pPr>
        <w:pStyle w:val="Antrat3"/>
        <w:ind w:left="0"/>
        <w:rPr>
          <w:rStyle w:val="Grietas"/>
          <w:rFonts w:eastAsiaTheme="minorEastAsia"/>
          <w:b/>
          <w:bCs w:val="0"/>
        </w:rPr>
      </w:pPr>
      <w:bookmarkStart w:id="258" w:name="_Toc35885641"/>
      <w:r w:rsidRPr="005428D5">
        <w:rPr>
          <w:rStyle w:val="Grietas"/>
          <w:b/>
          <w:bCs w:val="0"/>
        </w:rPr>
        <w:t xml:space="preserve">3.4.4 </w:t>
      </w:r>
      <w:r w:rsidR="008E72A0" w:rsidRPr="005428D5">
        <w:rPr>
          <w:rStyle w:val="Grietas"/>
          <w:b/>
          <w:bCs w:val="0"/>
        </w:rPr>
        <w:t>Kolektyvinio investavimo subjektų teisinė ir mokestinė aplinka</w:t>
      </w:r>
      <w:bookmarkEnd w:id="258"/>
    </w:p>
    <w:p w14:paraId="3D9D7126" w14:textId="2929DA9B" w:rsidR="008E72A0" w:rsidRPr="005428D5" w:rsidRDefault="008E72A0" w:rsidP="00F21CF5">
      <w:pPr>
        <w:spacing w:before="240" w:after="240" w:line="240" w:lineRule="auto"/>
        <w:ind w:firstLine="567"/>
        <w:jc w:val="both"/>
      </w:pPr>
      <w:r w:rsidRPr="005428D5">
        <w:t>Nuo 2013 m</w:t>
      </w:r>
      <w:r w:rsidR="00DF2A84" w:rsidRPr="005428D5">
        <w:t>.</w:t>
      </w:r>
      <w:r w:rsidRPr="005428D5">
        <w:t>, kuomet Lietuvoje buvo sudarytos sąlygos steigti informuotiems investuotojams skirtus kolektyvinio investavimo subjektus, rinkoje ši veiklos forma tampa vis populiaresnė – investuotojai drąsiau investuoja į investicinius fondus ir investicines bendrov</w:t>
      </w:r>
      <w:r w:rsidR="00490B76" w:rsidRPr="005428D5">
        <w:t>e</w:t>
      </w:r>
      <w:r w:rsidRPr="005428D5">
        <w:t>s, kurios vėliau šias lėšas panaudoja investicijoms į SVV</w:t>
      </w:r>
      <w:r w:rsidR="000E7BA1">
        <w:t xml:space="preserve"> subjektus</w:t>
      </w:r>
      <w:r w:rsidRPr="005428D5">
        <w:t>.</w:t>
      </w:r>
    </w:p>
    <w:p w14:paraId="5C0A9A37" w14:textId="77777777" w:rsidR="008E72A0" w:rsidRPr="005428D5" w:rsidRDefault="008E72A0" w:rsidP="00F21CF5">
      <w:pPr>
        <w:spacing w:before="240" w:after="240" w:line="240" w:lineRule="auto"/>
        <w:ind w:firstLine="567"/>
        <w:jc w:val="both"/>
      </w:pPr>
      <w:r w:rsidRPr="005428D5">
        <w:t>2018 m. sausio 1 d. įsigalioj</w:t>
      </w:r>
      <w:r w:rsidR="00625984" w:rsidRPr="005428D5">
        <w:t>o</w:t>
      </w:r>
      <w:r w:rsidRPr="005428D5">
        <w:t xml:space="preserve"> LR pelno mokesčio įstatymo pakeitimai, kuriais buvo pakeistas kolektyvinio investavimo subjektų (toliau – KIS) bei rizikos ir privataus kapitalo subjektų (toliau – RPKS) </w:t>
      </w:r>
      <w:r w:rsidR="00625984" w:rsidRPr="005428D5">
        <w:t xml:space="preserve">mokestinis </w:t>
      </w:r>
      <w:r w:rsidRPr="005428D5">
        <w:t xml:space="preserve">reglamentavimas. Pagrindinis pakeitimų tikslas – palankia mokestine aplinka prisidėti prie verslo finansavimo alternatyviomis priemonėmis galimybių didinimo, sudaryti konkurencingą mokestinę aplinką bei skatinti kapitalo rinkos plėtrą bei formuoti patrauklesnę investicinę aplinką. </w:t>
      </w:r>
    </w:p>
    <w:p w14:paraId="1DCB20E6" w14:textId="77777777" w:rsidR="008E72A0" w:rsidRPr="005428D5" w:rsidRDefault="008E72A0" w:rsidP="00F21CF5">
      <w:pPr>
        <w:spacing w:before="240" w:after="240" w:line="240" w:lineRule="auto"/>
        <w:ind w:firstLine="567"/>
        <w:jc w:val="both"/>
      </w:pPr>
      <w:r w:rsidRPr="005428D5">
        <w:t>Pakeitimais buvo atsižvelgta į tai, kad anksčiau KIS bei RPKS mokestinis statusas LR pelno mokesčio įstatyme nebuvo aiškiai apibrėžtas, todėl skirtingi KIS bei RPKS pelno mokesčio tikslais buvo traktuojami skirtingai. Įsigaliojus LR pelno mokesčio įstatymo pakeitimams įtvirtintas aiškesnis KIS bei RPKS reguliavimas: suvienodintas skirtingų teisinių KIS formų (fondų bei investicinių bendrovių) apmokestinimas, visos KIS pajamos pripažintos neapmokestinamomis pelno mokesčiu, todėl kriterijus atitinkantiems KIS nebereikės įrodinėt</w:t>
      </w:r>
      <w:r w:rsidR="00DF2A84" w:rsidRPr="005428D5">
        <w:t>i</w:t>
      </w:r>
      <w:r w:rsidRPr="005428D5">
        <w:t>, kurios jų pajamos yra iš investicinės veiklos ir gali būti neapmokestinamos, o kurios ne. Taip pat</w:t>
      </w:r>
      <w:r w:rsidR="00625984" w:rsidRPr="005428D5">
        <w:t>,</w:t>
      </w:r>
      <w:r w:rsidRPr="005428D5">
        <w:t xml:space="preserve"> </w:t>
      </w:r>
      <w:r w:rsidR="00DB55D8" w:rsidRPr="005428D5">
        <w:t xml:space="preserve">nuo 2018 m. </w:t>
      </w:r>
      <w:r w:rsidRPr="005428D5">
        <w:t>neapmokestinamos įmonių pajamos iš KIS investicinių vienetų, akcijų ar įnašų turėjimo, įskaitant turto vertės padidėjimo pajamas, dividendus ir kitą paskirstytąjį pelną.</w:t>
      </w:r>
    </w:p>
    <w:p w14:paraId="14B9E722" w14:textId="77777777" w:rsidR="008E72A0" w:rsidRPr="005428D5" w:rsidRDefault="008E72A0" w:rsidP="00F21CF5">
      <w:pPr>
        <w:spacing w:before="240" w:after="240" w:line="240" w:lineRule="auto"/>
        <w:ind w:firstLine="567"/>
        <w:jc w:val="both"/>
      </w:pPr>
      <w:r w:rsidRPr="005428D5">
        <w:t>Naujos LR pelno mokesčio įstatymo nuostatos įtvirtina ir naujus įpareigojimus KIS, kurie apsunkina KIS veiklą:</w:t>
      </w:r>
    </w:p>
    <w:p w14:paraId="3AE4B315" w14:textId="77777777" w:rsidR="008E72A0" w:rsidRPr="005428D5" w:rsidRDefault="008E72A0" w:rsidP="00F21CF5">
      <w:pPr>
        <w:tabs>
          <w:tab w:val="left" w:pos="851"/>
        </w:tabs>
        <w:spacing w:before="240" w:after="240" w:line="240" w:lineRule="auto"/>
        <w:ind w:firstLine="567"/>
        <w:jc w:val="both"/>
      </w:pPr>
      <w:r w:rsidRPr="005428D5">
        <w:t>•</w:t>
      </w:r>
      <w:r w:rsidRPr="005428D5">
        <w:tab/>
        <w:t xml:space="preserve">Lietuvos bei užsienio KIS, kurie nėra juridiniai asmenys, pripažinimas apmokestinamaisiais asmenimis reiškia naujus administracinius įpareigojimus šiems subjektams – pareigą rengti bei teikti avansines bei metines pelno mokesčio deklaracijas. Atsižvelgiant į tai, kad visos KIS, atitinkančių </w:t>
      </w:r>
      <w:r w:rsidR="00DF2A84" w:rsidRPr="005428D5">
        <w:t xml:space="preserve">LR </w:t>
      </w:r>
      <w:r w:rsidR="00C21296" w:rsidRPr="005428D5">
        <w:lastRenderedPageBreak/>
        <w:t>p</w:t>
      </w:r>
      <w:r w:rsidR="00DF2A84" w:rsidRPr="005428D5">
        <w:t>elno mokesčio įst</w:t>
      </w:r>
      <w:r w:rsidR="00007C1F" w:rsidRPr="005428D5">
        <w:t>a</w:t>
      </w:r>
      <w:r w:rsidR="00DF2A84" w:rsidRPr="005428D5">
        <w:t xml:space="preserve">tyme </w:t>
      </w:r>
      <w:r w:rsidRPr="005428D5">
        <w:t>nustatytus kriterijus, pajamos yra neapmokestinamos, prievolė teikti pelno mokesčio deklaracijas reiškia papildomus kaštus tiek KIS, tiek ir mokesčių administratoriui. Todėl svarstytina galimybė atleisti KIS nuo deklaracijų teikimo.</w:t>
      </w:r>
    </w:p>
    <w:p w14:paraId="72B6FB27" w14:textId="77777777" w:rsidR="008E72A0" w:rsidRPr="005428D5" w:rsidRDefault="008E72A0" w:rsidP="00F21CF5">
      <w:pPr>
        <w:tabs>
          <w:tab w:val="left" w:pos="851"/>
        </w:tabs>
        <w:spacing w:before="240" w:after="240" w:line="240" w:lineRule="auto"/>
        <w:ind w:firstLine="567"/>
        <w:jc w:val="both"/>
      </w:pPr>
      <w:r w:rsidRPr="005428D5">
        <w:t>•</w:t>
      </w:r>
      <w:r w:rsidRPr="005428D5">
        <w:tab/>
        <w:t xml:space="preserve">Užsienio KIS pripažinimas apmokestinamaisiais asmenimis nepakeitus LR pelno mokesčio įstatymo nuostatų dėl pelno mokesčio prie pajamų šaltinio, lems tai, kad užsienio KIS bus diskriminuojami Lietuvos KIS atžvilgiu, nes užsienio KIS galioja ne visos lengvatos dėl atleidimo nuo mokesčio prie pajamų šaltinio mokėjimo. Pvz., į nekilnojamąjį turtą Lietuvoje investuojančių užsienio kolektyvinio investavimo subjektų </w:t>
      </w:r>
      <w:r w:rsidR="00EB5E53" w:rsidRPr="005428D5">
        <w:t xml:space="preserve">pajamos, </w:t>
      </w:r>
      <w:r w:rsidRPr="005428D5">
        <w:t>gaunamos iš nekilnojamojo turto Lietuvoje, remiantis LR pelno mokesčio įstatymo 4 str</w:t>
      </w:r>
      <w:r w:rsidR="00DF2A84" w:rsidRPr="005428D5">
        <w:t>aipsnio</w:t>
      </w:r>
      <w:r w:rsidRPr="005428D5">
        <w:t xml:space="preserve"> 4 d</w:t>
      </w:r>
      <w:r w:rsidR="00DF2A84" w:rsidRPr="005428D5">
        <w:t>alies</w:t>
      </w:r>
      <w:r w:rsidRPr="005428D5">
        <w:t xml:space="preserve"> 4 p</w:t>
      </w:r>
      <w:r w:rsidR="00DF2A84" w:rsidRPr="005428D5">
        <w:t>unktu</w:t>
      </w:r>
      <w:r w:rsidRPr="005428D5">
        <w:t xml:space="preserve"> būtų apmokestina</w:t>
      </w:r>
      <w:r w:rsidR="0092392E" w:rsidRPr="005428D5">
        <w:t>mos 15 proc.</w:t>
      </w:r>
      <w:r w:rsidRPr="005428D5">
        <w:t xml:space="preserve"> pelno mokesčiu prie pajamų šaltinio Lietuvoje ir taip jie atsidurtų prastesnėje padėtyje nei Lietuvos </w:t>
      </w:r>
      <w:r w:rsidR="00DF2A84" w:rsidRPr="005428D5">
        <w:t>KIS</w:t>
      </w:r>
      <w:r w:rsidRPr="005428D5">
        <w:t>, kurių pajamos iš analogiškos veiklos nėra apmokestinamos.</w:t>
      </w:r>
    </w:p>
    <w:p w14:paraId="70CDEECB" w14:textId="6371ABB8" w:rsidR="00352424" w:rsidRPr="005428D5" w:rsidRDefault="00352424" w:rsidP="00F21CF5">
      <w:pPr>
        <w:tabs>
          <w:tab w:val="left" w:pos="851"/>
        </w:tabs>
        <w:spacing w:before="240" w:after="240" w:line="240" w:lineRule="auto"/>
        <w:ind w:firstLine="567"/>
        <w:jc w:val="both"/>
      </w:pPr>
      <w:r w:rsidRPr="005428D5">
        <w:t xml:space="preserve">Investicinės veiklos kontekste </w:t>
      </w:r>
      <w:r w:rsidRPr="009E3D51">
        <w:t>svarbu pažymėti, jog Lietuvoje numatyta plonosios kapitalizacijos taisyklė (</w:t>
      </w:r>
      <w:r w:rsidR="004832FC" w:rsidRPr="009E3D51">
        <w:t>LRV</w:t>
      </w:r>
      <w:r w:rsidRPr="009E3D51">
        <w:t xml:space="preserve"> 2003 m. gruodžio 9 d. </w:t>
      </w:r>
      <w:r w:rsidRPr="009E3D51">
        <w:rPr>
          <w:rStyle w:val="Hipersaitas"/>
          <w:rFonts w:cs="Times New Roman"/>
          <w:color w:val="auto"/>
          <w:u w:val="none"/>
        </w:rPr>
        <w:t>nutarimas Nr. 1575</w:t>
      </w:r>
      <w:r w:rsidRPr="009E3D51">
        <w:t xml:space="preserve"> ,,Dėl</w:t>
      </w:r>
      <w:r w:rsidRPr="005428D5">
        <w:t xml:space="preserve"> Pajamų arba išmokų apibūdinimo iš naujo taisyklių patvirtinimo”), pagal kurią įmonės iš kontroliuojančio skolintojo (pvz.</w:t>
      </w:r>
      <w:r w:rsidR="001B6F4A" w:rsidRPr="005428D5">
        <w:t>,</w:t>
      </w:r>
      <w:r w:rsidRPr="005428D5">
        <w:t xml:space="preserve"> akcininko, kito susijusio asmens ir pan.) skolinto kapitalo už atlygį dalis, viršijanti šio skolinto kapitalo už atlygį ir fiksuoto kapitalo (akcininkų nuosavybės) santykį 4:1, laikoma kontroliuojamu skolintu kapitalu, o už kontroliuojamo skolinto kapitalo naudojimą mokamos palūkanos laikomos nesusijusiomis su pajamų uždirbimu ir, apskaičiuojant kontroliuojamos įmonės apmokestinamąjį pelną, šių palūkanų dalis neatskaitoma iš įmonės pajamų nebent įmonė gali įrodyti, kad tokia pati paskola tokiomis pačiomis sąlygomis būtų suteikta ir nesusijusių asmenų. Svarbu pažymėti, kad akcininkų ir/ar susijusių asmenų garantuotos paskolos taip pat laikomos kontroliuojamu kapitalu.</w:t>
      </w:r>
    </w:p>
    <w:p w14:paraId="274EC3AE" w14:textId="77777777" w:rsidR="00352424" w:rsidRPr="005428D5" w:rsidRDefault="00352424" w:rsidP="00F21CF5">
      <w:pPr>
        <w:tabs>
          <w:tab w:val="left" w:pos="851"/>
        </w:tabs>
        <w:spacing w:before="240" w:after="240" w:line="240" w:lineRule="auto"/>
        <w:ind w:firstLine="567"/>
        <w:jc w:val="both"/>
      </w:pPr>
      <w:r w:rsidRPr="005428D5">
        <w:t xml:space="preserve">2019 m. sausio 1 d. taip pat įtvirtinta nauja palūkanų ribojimo taisyklė, kuri taikoma kartu su plonosios kapitalizacijos taisykle. Iš pajamų gali būti atskaitomos įmonės palūkanų sąnaudos, viršijančios palūkanų pajamas, jei jos yra ne didesnės kaip 30 </w:t>
      </w:r>
      <w:r w:rsidR="009B5B37" w:rsidRPr="005428D5">
        <w:t>proc.</w:t>
      </w:r>
      <w:r w:rsidRPr="005428D5">
        <w:t xml:space="preserve"> vieneto apmokestinamojo EBITDA, t. y. apmokestinamojo pelno, iš pajamų atėmus neapmokestinamas pajamas, leidžiamus ir ribojamų dydžių leidžiamus atskaitymus, išskyrus nusidėvėjimo sąnaudas, MTEP sąnaudų padidintų atskaitymų sumą, </w:t>
      </w:r>
      <w:r w:rsidR="009B5B37" w:rsidRPr="005428D5">
        <w:t>sumažinimą dėl filmo gamybai neatlygintinai suteiktų lėšų</w:t>
      </w:r>
      <w:r w:rsidRPr="005428D5">
        <w:t xml:space="preserve">, atskaitomą paramos sumą, atskaitomų mokestinių nuostolių sumą ir palūkanų sąnaudas, viršijančias palūkanų pajamas. Tačiau ši taisyklė netaikoma, jei grynosios palūkanų sąnaudos neviršija 3 mln. </w:t>
      </w:r>
      <w:r w:rsidR="00AA53AF" w:rsidRPr="005428D5">
        <w:t>EUR</w:t>
      </w:r>
      <w:r w:rsidRPr="005428D5">
        <w:t xml:space="preserve"> per metus vienoje įmonėje arba Lietuvoje esančioje įmonių grupėje. Įtvirtinus naują palūkanų ribojimo taisyklę, „sena“ plonosios kapitalizacijos taisyklė traktuotina kaip perteklinė, sukurianti papildomą administracinę naštą, ribojanti SVV finansavimą skolintu kapitalu ir atitinkamai investicijas į SVV plėtrą ir augimą, todėl yra naikintina.</w:t>
      </w:r>
    </w:p>
    <w:p w14:paraId="13B5AD46" w14:textId="1AD59FEA" w:rsidR="00352424" w:rsidRPr="005428D5" w:rsidRDefault="00352424" w:rsidP="00F21CF5">
      <w:pPr>
        <w:tabs>
          <w:tab w:val="left" w:pos="851"/>
        </w:tabs>
        <w:spacing w:before="240" w:after="240" w:line="240" w:lineRule="auto"/>
        <w:ind w:firstLine="567"/>
        <w:jc w:val="both"/>
      </w:pPr>
      <w:r w:rsidRPr="005428D5">
        <w:t>Be to, nuo 2019 m</w:t>
      </w:r>
      <w:r w:rsidR="00476F5E">
        <w:t>.</w:t>
      </w:r>
      <w:r w:rsidRPr="005428D5">
        <w:t xml:space="preserve"> praplėstos Lietuvos vienetų (įskaitant KIS) pozityvių pajamų pripažinimo ribos. Lietuvos vienetų, valdančių kitose užsienio valstybėse esančius kontroliuojamuosius (pvz., kai Lietuvos vienetas tiesiogiai arba netiesiogiai valdo daugiau kaip 50 proc. akcijų) užsienio subjektus, pozityviosios pajamos yra apmokestinamos, jeigu tenkinamos 2 sąlygos: </w:t>
      </w:r>
    </w:p>
    <w:p w14:paraId="3BC51FB6" w14:textId="77777777" w:rsidR="00352424" w:rsidRPr="005428D5" w:rsidRDefault="00352424" w:rsidP="00F21CF5">
      <w:pPr>
        <w:tabs>
          <w:tab w:val="left" w:pos="851"/>
        </w:tabs>
        <w:spacing w:before="240" w:after="240" w:line="240" w:lineRule="auto"/>
        <w:ind w:firstLine="567"/>
        <w:jc w:val="both"/>
      </w:pPr>
      <w:r w:rsidRPr="005428D5">
        <w:t xml:space="preserve">- kontroliuojamojo užsienio subjekto pasyviosios pajamos (dividendai, palūkanos, honorarai, akcijų pardavimas, prekių pirkimas ir perpardavimas susijusioms šalims nesukuriant pridėtinės vertės arba sukuriant nereikšmingą pridetinę vertę) viršija 1/3 visų to kontroliuojamojo užsienio subjekto mokestinio laikotarpio pajamų ir tuo atveju, jeigu ši sąlyga tenkinama, </w:t>
      </w:r>
    </w:p>
    <w:p w14:paraId="145E5552" w14:textId="77777777" w:rsidR="00352424" w:rsidRPr="005428D5" w:rsidRDefault="00352424" w:rsidP="00F21CF5">
      <w:pPr>
        <w:tabs>
          <w:tab w:val="left" w:pos="851"/>
        </w:tabs>
        <w:spacing w:before="240" w:after="240" w:line="240" w:lineRule="auto"/>
        <w:ind w:firstLine="567"/>
        <w:jc w:val="both"/>
      </w:pPr>
      <w:r w:rsidRPr="005428D5">
        <w:t>- vertinama, ar kontroliuojamojo užsienio subjekto 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Lietuvos Pelno mokesčio įstatymo nuostatas. Į pozityviąsias pajamas įtraukiamos tik kontroliuojamojo užsienio subjekto pasyviosios pajamos.</w:t>
      </w:r>
    </w:p>
    <w:p w14:paraId="01FBFA38" w14:textId="77777777" w:rsidR="00352424" w:rsidRPr="005428D5" w:rsidRDefault="00352424" w:rsidP="00F21CF5">
      <w:pPr>
        <w:tabs>
          <w:tab w:val="left" w:pos="851"/>
        </w:tabs>
        <w:spacing w:before="240" w:after="240" w:line="240" w:lineRule="auto"/>
        <w:ind w:firstLine="567"/>
        <w:jc w:val="both"/>
      </w:pPr>
      <w:r w:rsidRPr="005428D5">
        <w:lastRenderedPageBreak/>
        <w:t>Svarbu pažymėti, kad pozityviųjų pajamų apmokestinimas netaikomas tais atvejais, kai kontroliuojamasis užsienio subjektas vykdo faktinę ekonominę veiklą užsienio valstybėje, turi darbuotojų ir naudoja turtą faktinei ekonominei veiklai užtikrinti toje valstybėje, išskyrus vienetus, įregistruotus ar kitaip organizuotus tikslinėse teritorijose (jurisdikcijose, esančiose „juodajame“ sąraše, t.</w:t>
      </w:r>
      <w:r w:rsidR="00BE69EE" w:rsidRPr="005428D5">
        <w:t xml:space="preserve"> </w:t>
      </w:r>
      <w:r w:rsidRPr="005428D5">
        <w:t>y. šalyse, kur nėra mokesčių ir</w:t>
      </w:r>
      <w:r w:rsidR="009B5B37" w:rsidRPr="005428D5">
        <w:t xml:space="preserve"> (</w:t>
      </w:r>
      <w:r w:rsidRPr="005428D5">
        <w:t>ar</w:t>
      </w:r>
      <w:r w:rsidR="009B5B37" w:rsidRPr="005428D5">
        <w:t>)</w:t>
      </w:r>
      <w:r w:rsidRPr="005428D5">
        <w:t xml:space="preserve"> efektyvių mokesčių informacijos mainų arba mokesčiai yra labai maži).</w:t>
      </w:r>
    </w:p>
    <w:p w14:paraId="3ABAD823" w14:textId="77777777" w:rsidR="00352424" w:rsidRPr="005428D5" w:rsidRDefault="00352424" w:rsidP="00F21CF5">
      <w:pPr>
        <w:tabs>
          <w:tab w:val="left" w:pos="851"/>
        </w:tabs>
        <w:spacing w:before="240" w:after="0" w:line="240" w:lineRule="auto"/>
        <w:ind w:firstLine="567"/>
        <w:jc w:val="both"/>
      </w:pPr>
      <w:r w:rsidRPr="005428D5">
        <w:t xml:space="preserve">Taip pat, 2018 m. gruodžio 20 d. </w:t>
      </w:r>
      <w:r w:rsidR="001062A7" w:rsidRPr="005428D5">
        <w:t xml:space="preserve">LR </w:t>
      </w:r>
      <w:r w:rsidRPr="005428D5">
        <w:t xml:space="preserve">Seimas priėmė įstatymų, reguliuojančių KIS veiklą, paketą. Priimtų teisės aktų tikslas – sukurti patrauklesnę KIS veiklos srities reguliacinę ir priežiūros aplinką. Įstatymo pakeitimai įsigaliojo 2019 m. vasario 1 d. </w:t>
      </w:r>
    </w:p>
    <w:p w14:paraId="2D028D7C" w14:textId="1064A755" w:rsidR="00352424" w:rsidRPr="005428D5" w:rsidRDefault="00352424" w:rsidP="00E83934">
      <w:pPr>
        <w:tabs>
          <w:tab w:val="left" w:pos="851"/>
        </w:tabs>
        <w:spacing w:before="240" w:after="240" w:line="240" w:lineRule="auto"/>
        <w:ind w:firstLine="567"/>
        <w:jc w:val="both"/>
      </w:pPr>
      <w:r w:rsidRPr="005428D5">
        <w:t xml:space="preserve">Įsigaliojus naujiesiems teisės aktų pakeitimams, tikimasi aiškesnio </w:t>
      </w:r>
      <w:r w:rsidR="009B5B37" w:rsidRPr="005428D5">
        <w:t>ir</w:t>
      </w:r>
      <w:r w:rsidRPr="005428D5">
        <w:t xml:space="preserve"> lankstesnio teisinio reguliavimo, kuriuo išplėstas galimų turto saugotojų sąrašas, numatyta daugiau išimčių iš </w:t>
      </w:r>
      <w:r w:rsidR="001062A7" w:rsidRPr="005428D5">
        <w:t xml:space="preserve">LR </w:t>
      </w:r>
      <w:r w:rsidRPr="005428D5">
        <w:t>akcinių bendrovių įstatymo, supaprastinta veiklos ir licencijų išdavimo procedūra, aiškiau apibrėžti investuotojams taikytini reikalavimai. Tikimasi, kad visa tai palengvins rinkos dalyvių naštą bei prisidės prie kapitalo rinkos plėtros ir atvers naujas galimybes investicinėms bendrovėms ar investiciniams fondams Lietuvoje platinti savo investicinius produktus. Esminiai pakeitimai susiję su SVV finansavimu apima:</w:t>
      </w:r>
    </w:p>
    <w:p w14:paraId="55FAA590" w14:textId="436F6641" w:rsidR="0099698F" w:rsidRPr="005428D5" w:rsidRDefault="00352424" w:rsidP="00E83934">
      <w:pPr>
        <w:pStyle w:val="Sraopastraipa"/>
        <w:numPr>
          <w:ilvl w:val="0"/>
          <w:numId w:val="33"/>
        </w:numPr>
        <w:tabs>
          <w:tab w:val="left" w:pos="630"/>
        </w:tabs>
        <w:spacing w:after="120" w:line="240" w:lineRule="auto"/>
        <w:ind w:left="0" w:firstLine="357"/>
        <w:jc w:val="both"/>
      </w:pPr>
      <w:r w:rsidRPr="005428D5">
        <w:t>Peržiūrėtas reikalavimų, kuriuos turi atitikti informuotasis investuotojas, sąrašas. Įsigaliojus</w:t>
      </w:r>
      <w:r w:rsidR="009B5B37" w:rsidRPr="005428D5">
        <w:t xml:space="preserve"> </w:t>
      </w:r>
      <w:r w:rsidR="005A043F" w:rsidRPr="005428D5">
        <w:t>KIS į</w:t>
      </w:r>
      <w:r w:rsidR="009B5B37" w:rsidRPr="005428D5">
        <w:t>statymui</w:t>
      </w:r>
      <w:r w:rsidRPr="005428D5">
        <w:t xml:space="preserve">, fizinis asmuo, neturintis profesionaliojo investuotojo statuso, arba tokio statuso neturintis </w:t>
      </w:r>
      <w:r w:rsidR="001062A7" w:rsidRPr="005428D5">
        <w:t>JA</w:t>
      </w:r>
      <w:r w:rsidRPr="005428D5">
        <w:t xml:space="preserve">, kurio pagrindinė veikla nėra investavimas į KIS, turės teisę investuoti į pagal </w:t>
      </w:r>
      <w:r w:rsidR="00816275">
        <w:t xml:space="preserve">KIS </w:t>
      </w:r>
      <w:r w:rsidR="00816275" w:rsidRPr="00816275">
        <w:t>į</w:t>
      </w:r>
      <w:r w:rsidRPr="00816275">
        <w:t>statymą</w:t>
      </w:r>
      <w:r w:rsidRPr="005428D5">
        <w:t xml:space="preserve"> veikiančius KIS, jeigu atitiks </w:t>
      </w:r>
      <w:r w:rsidR="00816275">
        <w:t xml:space="preserve">KIS </w:t>
      </w:r>
      <w:r w:rsidR="00816275" w:rsidRPr="00816275">
        <w:t>į</w:t>
      </w:r>
      <w:r w:rsidRPr="00816275">
        <w:t>statyme</w:t>
      </w:r>
      <w:r w:rsidRPr="005428D5">
        <w:t xml:space="preserve"> įvardintus kriterijus. Supaprastinus reikalavimus, kurie taikomi informuotiesiems investuotojams, investicijos į informuotiems investuotojams skirtus KIS taps prieinamos platesniam asmenų ratui. Manytina, kad toks </w:t>
      </w:r>
      <w:r w:rsidR="00816275">
        <w:t xml:space="preserve">KIS </w:t>
      </w:r>
      <w:r w:rsidR="00816275" w:rsidRPr="00816275">
        <w:t>į</w:t>
      </w:r>
      <w:r w:rsidRPr="00816275">
        <w:t>statymo</w:t>
      </w:r>
      <w:r w:rsidRPr="005428D5">
        <w:t xml:space="preserve"> pakeitimas pritrauks daugiau asmenų, norinčių investuoti į KIS, kurie atitinkamai surinktas lėšas tarp kitų investicijų, investuos ir į SVV.</w:t>
      </w:r>
      <w:r w:rsidR="0099698F" w:rsidRPr="005428D5">
        <w:t xml:space="preserve"> </w:t>
      </w:r>
    </w:p>
    <w:p w14:paraId="0BAE6526" w14:textId="23B2AB30" w:rsidR="00352424" w:rsidRPr="005428D5" w:rsidRDefault="00352424" w:rsidP="00E83934">
      <w:pPr>
        <w:pStyle w:val="Sraopastraipa"/>
        <w:numPr>
          <w:ilvl w:val="0"/>
          <w:numId w:val="33"/>
        </w:numPr>
        <w:tabs>
          <w:tab w:val="left" w:pos="630"/>
        </w:tabs>
        <w:spacing w:after="120" w:line="240" w:lineRule="auto"/>
        <w:ind w:left="0" w:firstLine="357"/>
        <w:jc w:val="both"/>
      </w:pPr>
      <w:r w:rsidRPr="005428D5">
        <w:t xml:space="preserve">Atsižvelgus į užsienio praktiką bei rinkos iniciatyvas, </w:t>
      </w:r>
      <w:r w:rsidR="00816275">
        <w:t xml:space="preserve">KIS </w:t>
      </w:r>
      <w:r w:rsidR="00816275" w:rsidRPr="00816275">
        <w:t>į</w:t>
      </w:r>
      <w:r w:rsidRPr="00816275">
        <w:t>statyme</w:t>
      </w:r>
      <w:r w:rsidRPr="005428D5">
        <w:t xml:space="preserve"> nustatytos sąlygos, kuriomis KIS turtas galėtų būti investuojamas į paskolas. Tiesa, šiuo atveju taikomi papildomi investavimo objekto reikalavimai, susiję su rengiamų dokumentų, papildomos informacijos atskleidimo investicinius sprendimus priimsiančių asmenų kompetencijos vertinimo ir kitais reikalavimais. Šiuo atveju atveriamas kelias KIS investuoti ne tik į kapitalo priemones, bet taip pat ir skolinti lėšas SVV.</w:t>
      </w:r>
    </w:p>
    <w:p w14:paraId="3C6B227F" w14:textId="049C94CC" w:rsidR="008E72A0" w:rsidRPr="005428D5" w:rsidRDefault="001F16E3" w:rsidP="00DB31C1">
      <w:pPr>
        <w:pStyle w:val="Antrat3"/>
        <w:ind w:left="0"/>
        <w:rPr>
          <w:rStyle w:val="Grietas"/>
          <w:rFonts w:eastAsiaTheme="minorEastAsia"/>
          <w:b/>
          <w:bCs w:val="0"/>
        </w:rPr>
      </w:pPr>
      <w:bookmarkStart w:id="259" w:name="_Toc35885642"/>
      <w:r w:rsidRPr="005428D5">
        <w:rPr>
          <w:rStyle w:val="Grietas"/>
          <w:b/>
          <w:bCs w:val="0"/>
        </w:rPr>
        <w:t xml:space="preserve">3.4.5 </w:t>
      </w:r>
      <w:r w:rsidR="008E72A0" w:rsidRPr="005428D5">
        <w:rPr>
          <w:rStyle w:val="Grietas"/>
          <w:b/>
          <w:bCs w:val="0"/>
        </w:rPr>
        <w:t>Mokestinės ir teisinės bazės pritaikymas viešai platinam</w:t>
      </w:r>
      <w:r w:rsidR="00080AAF" w:rsidRPr="005428D5">
        <w:rPr>
          <w:rStyle w:val="Grietas"/>
          <w:b/>
          <w:bCs w:val="0"/>
        </w:rPr>
        <w:t>iems vertybiniams popieriams</w:t>
      </w:r>
      <w:bookmarkEnd w:id="259"/>
    </w:p>
    <w:p w14:paraId="751724BF" w14:textId="77777777" w:rsidR="008E72A0" w:rsidRPr="005428D5" w:rsidRDefault="008E72A0" w:rsidP="00F21CF5">
      <w:pPr>
        <w:spacing w:before="240" w:after="240" w:line="240" w:lineRule="auto"/>
        <w:ind w:firstLine="567"/>
        <w:jc w:val="both"/>
      </w:pPr>
      <w:r w:rsidRPr="005428D5">
        <w:t>Sumažėjus bankinio finansavimo mastui ir šiam sektoriui pasižymint konservatyvumu, nuo 2016 m. lapkričio 1 d. įsigaliojo nauji LR akcinių bendrovių įstatymo pakeitimai. Siekiant didinti uždarųjų akcinių bendrovių finansavimo šaltinių ir priemonių spektrą buvo nustatyta galimybė uždarosioms akcinėms bendrovėms obligacijas (išskyrus konvertuojamąsias obligacijas) siūlyti viešai, jeigu laikomasi LR akcinių bendrovių įstatymo 55 straipsnyje nustatytų reikalavimų. Konkrečiai, bendrovės, ketinančios viešai platinti savo obligacijas turi būti sudariusios sutartis su FP sąskaitų tvarkytoju ir, kuomet to reikalauja taikytini teisės aktai (</w:t>
      </w:r>
      <w:r w:rsidR="009B5B37" w:rsidRPr="005428D5">
        <w:t>LR v</w:t>
      </w:r>
      <w:r w:rsidRPr="005428D5">
        <w:t>ertybinių popierių įstatymas), parengusios prospektą arba pagrindinės informacijos dokumentą.</w:t>
      </w:r>
    </w:p>
    <w:p w14:paraId="13E99F96" w14:textId="77777777" w:rsidR="008E72A0" w:rsidRPr="005428D5" w:rsidRDefault="008E72A0" w:rsidP="00F21CF5">
      <w:pPr>
        <w:spacing w:before="240" w:after="240" w:line="240" w:lineRule="auto"/>
        <w:ind w:firstLine="567"/>
        <w:jc w:val="both"/>
        <w:rPr>
          <w:bCs/>
        </w:rPr>
      </w:pPr>
      <w:r w:rsidRPr="005428D5">
        <w:t xml:space="preserve">Siekiant patrauklumo investuotojams ir siekiant užtikrinti investuotojų apsaugą, kartu buvo priimtas </w:t>
      </w:r>
      <w:r w:rsidR="00DF2A84" w:rsidRPr="005428D5">
        <w:rPr>
          <w:bCs/>
        </w:rPr>
        <w:t>LR</w:t>
      </w:r>
      <w:r w:rsidRPr="005428D5">
        <w:rPr>
          <w:bCs/>
        </w:rPr>
        <w:t xml:space="preserve"> akcinių bendrovių ir uždarųjų akcinių bendrovių obligacijų savininkų interesų gynimo įstatymas, detalizuojantis obligacijų emitentų ir investuotojų santykius, kuris taip pat numato emitento pareigą sudaryti sutartį su patikėtiniu, kuris būtų atsakingas už investuotojų interesų atstovavimą santykiuose su emitentu.</w:t>
      </w:r>
    </w:p>
    <w:p w14:paraId="049BFC10" w14:textId="77777777" w:rsidR="008E72A0" w:rsidRPr="005428D5" w:rsidRDefault="008E72A0" w:rsidP="00F21CF5">
      <w:pPr>
        <w:spacing w:before="240" w:after="240" w:line="240" w:lineRule="auto"/>
        <w:ind w:firstLine="567"/>
        <w:jc w:val="both"/>
        <w:rPr>
          <w:rFonts w:eastAsia="Times New Roman"/>
          <w:color w:val="000000"/>
          <w:lang w:eastAsia="lt-LT"/>
        </w:rPr>
      </w:pPr>
      <w:r w:rsidRPr="005428D5">
        <w:rPr>
          <w:rFonts w:eastAsia="Times New Roman"/>
          <w:color w:val="000000"/>
          <w:lang w:eastAsia="lt-LT"/>
        </w:rPr>
        <w:t>Patiriami viešojo obligacijų platinimo kaštai pripažįstami veiklos sąnaudomis ir todėl gali</w:t>
      </w:r>
      <w:r w:rsidRPr="005428D5">
        <w:rPr>
          <w:rFonts w:eastAsia="Times New Roman"/>
          <w:i/>
          <w:iCs/>
          <w:color w:val="000000"/>
          <w:lang w:eastAsia="lt-LT"/>
        </w:rPr>
        <w:t xml:space="preserve"> </w:t>
      </w:r>
      <w:r w:rsidRPr="005428D5">
        <w:rPr>
          <w:rFonts w:eastAsia="Times New Roman"/>
          <w:color w:val="000000"/>
          <w:lang w:eastAsia="lt-LT"/>
        </w:rPr>
        <w:t>būti</w:t>
      </w:r>
      <w:r w:rsidRPr="005428D5">
        <w:rPr>
          <w:rFonts w:eastAsia="Times New Roman"/>
          <w:i/>
          <w:iCs/>
          <w:color w:val="000000"/>
          <w:lang w:eastAsia="lt-LT"/>
        </w:rPr>
        <w:t xml:space="preserve"> </w:t>
      </w:r>
      <w:r w:rsidRPr="005428D5">
        <w:rPr>
          <w:rFonts w:eastAsia="Times New Roman"/>
          <w:color w:val="000000"/>
          <w:lang w:eastAsia="lt-LT"/>
        </w:rPr>
        <w:t>priskiriami</w:t>
      </w:r>
      <w:r w:rsidRPr="005428D5">
        <w:rPr>
          <w:rFonts w:eastAsia="Times New Roman"/>
          <w:i/>
          <w:iCs/>
          <w:color w:val="000000"/>
          <w:lang w:eastAsia="lt-LT"/>
        </w:rPr>
        <w:t xml:space="preserve"> </w:t>
      </w:r>
      <w:r w:rsidRPr="005428D5">
        <w:rPr>
          <w:rFonts w:eastAsia="Times New Roman"/>
          <w:color w:val="000000"/>
          <w:lang w:eastAsia="lt-LT"/>
        </w:rPr>
        <w:t>leidžiamiems</w:t>
      </w:r>
      <w:r w:rsidRPr="005428D5">
        <w:rPr>
          <w:rFonts w:eastAsia="Times New Roman"/>
          <w:i/>
          <w:iCs/>
          <w:color w:val="000000"/>
          <w:lang w:eastAsia="lt-LT"/>
        </w:rPr>
        <w:t xml:space="preserve"> </w:t>
      </w:r>
      <w:r w:rsidRPr="005428D5">
        <w:rPr>
          <w:rFonts w:eastAsia="Times New Roman"/>
          <w:color w:val="000000"/>
          <w:lang w:eastAsia="lt-LT"/>
        </w:rPr>
        <w:t>atskaitymams</w:t>
      </w:r>
      <w:r w:rsidRPr="005428D5">
        <w:rPr>
          <w:rFonts w:eastAsia="Times New Roman"/>
          <w:i/>
          <w:iCs/>
          <w:color w:val="000000"/>
          <w:lang w:eastAsia="lt-LT"/>
        </w:rPr>
        <w:t xml:space="preserve"> </w:t>
      </w:r>
      <w:r w:rsidRPr="005428D5">
        <w:rPr>
          <w:rFonts w:eastAsia="Times New Roman"/>
          <w:color w:val="000000"/>
          <w:lang w:eastAsia="lt-LT"/>
        </w:rPr>
        <w:t>tą</w:t>
      </w:r>
      <w:r w:rsidRPr="005428D5">
        <w:rPr>
          <w:rFonts w:eastAsia="Times New Roman"/>
          <w:i/>
          <w:iCs/>
          <w:color w:val="000000"/>
          <w:lang w:eastAsia="lt-LT"/>
        </w:rPr>
        <w:t xml:space="preserve"> </w:t>
      </w:r>
      <w:r w:rsidRPr="005428D5">
        <w:rPr>
          <w:rFonts w:eastAsia="Times New Roman"/>
          <w:color w:val="000000"/>
          <w:lang w:eastAsia="lt-LT"/>
        </w:rPr>
        <w:t>mokestinį</w:t>
      </w:r>
      <w:r w:rsidRPr="005428D5">
        <w:rPr>
          <w:rFonts w:eastAsia="Times New Roman"/>
          <w:i/>
          <w:iCs/>
          <w:color w:val="000000"/>
          <w:lang w:eastAsia="lt-LT"/>
        </w:rPr>
        <w:t xml:space="preserve"> </w:t>
      </w:r>
      <w:r w:rsidRPr="005428D5">
        <w:rPr>
          <w:rFonts w:eastAsia="Times New Roman"/>
          <w:color w:val="000000"/>
          <w:lang w:eastAsia="lt-LT"/>
        </w:rPr>
        <w:t>laikotarpį,</w:t>
      </w:r>
      <w:r w:rsidRPr="005428D5">
        <w:rPr>
          <w:rFonts w:eastAsia="Times New Roman"/>
          <w:i/>
          <w:iCs/>
          <w:color w:val="000000"/>
          <w:lang w:eastAsia="lt-LT"/>
        </w:rPr>
        <w:t xml:space="preserve"> </w:t>
      </w:r>
      <w:r w:rsidRPr="005428D5">
        <w:rPr>
          <w:rFonts w:eastAsia="Times New Roman"/>
          <w:color w:val="000000"/>
          <w:lang w:eastAsia="lt-LT"/>
        </w:rPr>
        <w:t>kurį</w:t>
      </w:r>
      <w:r w:rsidRPr="005428D5">
        <w:rPr>
          <w:rFonts w:eastAsia="Times New Roman"/>
          <w:i/>
          <w:iCs/>
          <w:color w:val="000000"/>
          <w:lang w:eastAsia="lt-LT"/>
        </w:rPr>
        <w:t xml:space="preserve"> </w:t>
      </w:r>
      <w:r w:rsidRPr="005428D5">
        <w:rPr>
          <w:rFonts w:eastAsia="Times New Roman"/>
          <w:color w:val="000000"/>
          <w:lang w:eastAsia="lt-LT"/>
        </w:rPr>
        <w:t>jos</w:t>
      </w:r>
      <w:r w:rsidRPr="005428D5">
        <w:rPr>
          <w:rFonts w:eastAsia="Times New Roman"/>
          <w:i/>
          <w:iCs/>
          <w:color w:val="000000"/>
          <w:lang w:eastAsia="lt-LT"/>
        </w:rPr>
        <w:t xml:space="preserve"> </w:t>
      </w:r>
      <w:r w:rsidRPr="005428D5">
        <w:rPr>
          <w:rFonts w:eastAsia="Times New Roman"/>
          <w:color w:val="000000"/>
          <w:lang w:eastAsia="lt-LT"/>
        </w:rPr>
        <w:t>buvo</w:t>
      </w:r>
      <w:r w:rsidRPr="005428D5">
        <w:rPr>
          <w:rFonts w:eastAsia="Times New Roman"/>
          <w:i/>
          <w:iCs/>
          <w:color w:val="000000"/>
          <w:lang w:eastAsia="lt-LT"/>
        </w:rPr>
        <w:t xml:space="preserve"> </w:t>
      </w:r>
      <w:r w:rsidRPr="005428D5">
        <w:rPr>
          <w:rFonts w:eastAsia="Times New Roman"/>
          <w:color w:val="000000"/>
          <w:lang w:eastAsia="lt-LT"/>
        </w:rPr>
        <w:t>faktiškai</w:t>
      </w:r>
      <w:r w:rsidRPr="005428D5">
        <w:rPr>
          <w:rFonts w:eastAsia="Times New Roman"/>
          <w:i/>
          <w:iCs/>
          <w:color w:val="000000"/>
          <w:lang w:eastAsia="lt-LT"/>
        </w:rPr>
        <w:t xml:space="preserve"> </w:t>
      </w:r>
      <w:r w:rsidRPr="005428D5">
        <w:rPr>
          <w:rFonts w:eastAsia="Times New Roman"/>
          <w:color w:val="000000"/>
          <w:lang w:eastAsia="lt-LT"/>
        </w:rPr>
        <w:t>patirtos. Palūkanos gautos už viešai platinamas obligacijas yra apmokestinamos bendra tvarka.</w:t>
      </w:r>
    </w:p>
    <w:p w14:paraId="6F21989F" w14:textId="77777777" w:rsidR="008E72A0" w:rsidRPr="005428D5" w:rsidRDefault="008E72A0" w:rsidP="00F21CF5">
      <w:pPr>
        <w:spacing w:before="240" w:after="240" w:line="240" w:lineRule="auto"/>
        <w:ind w:firstLine="567"/>
        <w:jc w:val="both"/>
      </w:pPr>
      <w:r w:rsidRPr="005428D5">
        <w:lastRenderedPageBreak/>
        <w:t xml:space="preserve">Viešas </w:t>
      </w:r>
      <w:r w:rsidR="00080AAF" w:rsidRPr="005428D5">
        <w:t>vertybinių popierių</w:t>
      </w:r>
      <w:r w:rsidRPr="005428D5">
        <w:t xml:space="preserve"> platinimas dažniausiai yra suprantamas kaip </w:t>
      </w:r>
      <w:r w:rsidR="00080AAF" w:rsidRPr="005428D5">
        <w:t>vertybinių popierių</w:t>
      </w:r>
      <w:r w:rsidRPr="005428D5">
        <w:t xml:space="preserve"> platinimas akcijų ir obligacijų biržose, kur yra skelbiami įvairūs emitentų platinamų </w:t>
      </w:r>
      <w:r w:rsidR="00754271" w:rsidRPr="005428D5">
        <w:t xml:space="preserve">vertybinių popierių </w:t>
      </w:r>
      <w:r w:rsidRPr="005428D5">
        <w:t xml:space="preserve">sąrašai. Įprastai šis platinimas yra vykdomas pagal iš anksto nustatytas biržos operatoriaus taisykles, kurios numato reikalavimus emisijai ir emitentui. </w:t>
      </w:r>
      <w:r w:rsidRPr="005428D5">
        <w:rPr>
          <w:lang w:eastAsia="lt-LT"/>
        </w:rPr>
        <w:t xml:space="preserve">Nepaisant galimybių platinti savo </w:t>
      </w:r>
      <w:r w:rsidR="00080AAF" w:rsidRPr="005428D5">
        <w:t>vertybinių popierių</w:t>
      </w:r>
      <w:r w:rsidRPr="005428D5">
        <w:rPr>
          <w:lang w:eastAsia="lt-LT"/>
        </w:rPr>
        <w:t xml:space="preserve"> viešai, SVV susiduria su tam tikromis </w:t>
      </w:r>
      <w:r w:rsidRPr="005428D5">
        <w:rPr>
          <w:b/>
          <w:lang w:eastAsia="lt-LT"/>
        </w:rPr>
        <w:t>kliūtimis</w:t>
      </w:r>
      <w:r w:rsidRPr="005428D5">
        <w:rPr>
          <w:lang w:eastAsia="lt-LT"/>
        </w:rPr>
        <w:t xml:space="preserve">, kurios dažnu atveju užkerta kelią platinti savo </w:t>
      </w:r>
      <w:r w:rsidR="007E7BFB" w:rsidRPr="005428D5">
        <w:rPr>
          <w:lang w:eastAsia="lt-LT"/>
        </w:rPr>
        <w:t xml:space="preserve">vertybinius popierius </w:t>
      </w:r>
      <w:r w:rsidRPr="005428D5">
        <w:rPr>
          <w:lang w:eastAsia="lt-LT"/>
        </w:rPr>
        <w:t>akcijų ar obligacijų biržoje:</w:t>
      </w:r>
    </w:p>
    <w:p w14:paraId="76E90F68" w14:textId="77777777" w:rsidR="008E72A0" w:rsidRPr="005428D5" w:rsidRDefault="008E72A0" w:rsidP="00E83934">
      <w:pPr>
        <w:pStyle w:val="Sraopastraipa"/>
        <w:numPr>
          <w:ilvl w:val="0"/>
          <w:numId w:val="31"/>
        </w:numPr>
        <w:tabs>
          <w:tab w:val="left" w:pos="993"/>
        </w:tabs>
        <w:spacing w:before="240" w:after="0" w:line="240" w:lineRule="auto"/>
        <w:ind w:left="0" w:firstLine="567"/>
        <w:jc w:val="both"/>
        <w:rPr>
          <w:lang w:eastAsia="lt-LT"/>
        </w:rPr>
      </w:pPr>
      <w:r w:rsidRPr="005428D5">
        <w:rPr>
          <w:b/>
          <w:lang w:eastAsia="lt-LT"/>
        </w:rPr>
        <w:t>Nust</w:t>
      </w:r>
      <w:r w:rsidRPr="005428D5">
        <w:rPr>
          <w:b/>
        </w:rPr>
        <w:t>a</w:t>
      </w:r>
      <w:r w:rsidRPr="005428D5">
        <w:rPr>
          <w:b/>
          <w:lang w:eastAsia="lt-LT"/>
        </w:rPr>
        <w:t>tyti reikalavimai bendrovėms.</w:t>
      </w:r>
      <w:r w:rsidRPr="005428D5">
        <w:rPr>
          <w:lang w:eastAsia="lt-LT"/>
        </w:rPr>
        <w:t xml:space="preserve"> Kaip numatoma AB </w:t>
      </w:r>
      <w:r w:rsidR="0092392E" w:rsidRPr="005428D5">
        <w:rPr>
          <w:lang w:eastAsia="lt-LT"/>
        </w:rPr>
        <w:t>„</w:t>
      </w:r>
      <w:r w:rsidRPr="005428D5">
        <w:rPr>
          <w:lang w:eastAsia="lt-LT"/>
        </w:rPr>
        <w:t>Nasdaq Vilnius</w:t>
      </w:r>
      <w:r w:rsidR="0092392E" w:rsidRPr="005428D5">
        <w:rPr>
          <w:lang w:eastAsia="lt-LT"/>
        </w:rPr>
        <w:t>“</w:t>
      </w:r>
      <w:r w:rsidRPr="005428D5">
        <w:rPr>
          <w:lang w:eastAsia="lt-LT"/>
        </w:rPr>
        <w:t xml:space="preserve"> listingavimo taisyklėse, bendrovės, siekiančios platinti savo </w:t>
      </w:r>
      <w:r w:rsidR="00080AAF" w:rsidRPr="005428D5">
        <w:t>vertybinius popierius</w:t>
      </w:r>
      <w:r w:rsidRPr="005428D5">
        <w:rPr>
          <w:lang w:eastAsia="lt-LT"/>
        </w:rPr>
        <w:t xml:space="preserve"> biržoje</w:t>
      </w:r>
      <w:r w:rsidR="00077FAC" w:rsidRPr="005428D5">
        <w:rPr>
          <w:lang w:eastAsia="lt-LT"/>
        </w:rPr>
        <w:t>,</w:t>
      </w:r>
      <w:r w:rsidRPr="005428D5">
        <w:rPr>
          <w:lang w:eastAsia="lt-LT"/>
        </w:rPr>
        <w:t xml:space="preserve"> susiduria su veiklos trukmės, minimalios bendrovės rinkos vertės, taip pat laisvai apyvartoje cirkuliuojančių </w:t>
      </w:r>
      <w:r w:rsidR="00080AAF" w:rsidRPr="005428D5">
        <w:t>vertybinių popierių</w:t>
      </w:r>
      <w:r w:rsidRPr="005428D5">
        <w:rPr>
          <w:lang w:eastAsia="lt-LT"/>
        </w:rPr>
        <w:t xml:space="preserve"> reikalavimais ir šie reikalavimai užkerta kelią bendrovėms pritraukti finansavimą akcijų ar obligacijų biržoje. Pagal šiuo metu galiojančias taisykles, bendrovės, siekiančios platinti savo akcijas oficialiame biržos sąraše, turi būti vykdžiusios veiklą ne mažiau nei 3 metus, bendrovės esama rinkos kapitalizacija turi būti</w:t>
      </w:r>
      <w:r w:rsidR="0092392E" w:rsidRPr="005428D5">
        <w:rPr>
          <w:lang w:eastAsia="lt-LT"/>
        </w:rPr>
        <w:t xml:space="preserve"> ne mažesnė nei 4 mln. </w:t>
      </w:r>
      <w:r w:rsidR="0090776D" w:rsidRPr="005428D5">
        <w:rPr>
          <w:lang w:eastAsia="lt-LT"/>
        </w:rPr>
        <w:t>EUR</w:t>
      </w:r>
      <w:r w:rsidRPr="005428D5">
        <w:rPr>
          <w:lang w:eastAsia="lt-LT"/>
        </w:rPr>
        <w:t xml:space="preserve"> ir tokia bendrovė jau turi būti išplatinusi ne mažiau nei 25 pro</w:t>
      </w:r>
      <w:r w:rsidR="0092392E" w:rsidRPr="005428D5">
        <w:rPr>
          <w:lang w:eastAsia="lt-LT"/>
        </w:rPr>
        <w:t>c.</w:t>
      </w:r>
      <w:r w:rsidRPr="005428D5">
        <w:rPr>
          <w:lang w:eastAsia="lt-LT"/>
        </w:rPr>
        <w:t xml:space="preserve"> į biržos oficialų sąrašą ketinamos įtraukti akcijų emisijos. Lankstesni reikalavimai taikomi bendrovėms, kurios ketina savo akcijas įtraukti į papildomą biržos sąrašą – atitinkamai ne trumpesnė nei 2 metų veiklą, rinkos kapitaliz</w:t>
      </w:r>
      <w:r w:rsidR="0092392E" w:rsidRPr="005428D5">
        <w:rPr>
          <w:lang w:eastAsia="lt-LT"/>
        </w:rPr>
        <w:t xml:space="preserve">acija ne mažesnė nei 1 mln. </w:t>
      </w:r>
      <w:r w:rsidR="0090776D" w:rsidRPr="005428D5">
        <w:rPr>
          <w:lang w:eastAsia="lt-LT"/>
        </w:rPr>
        <w:t>EUR</w:t>
      </w:r>
      <w:r w:rsidRPr="005428D5">
        <w:rPr>
          <w:lang w:eastAsia="lt-LT"/>
        </w:rPr>
        <w:t>. Akcijų cirkuliavimo reikalavimas šiuo atveju</w:t>
      </w:r>
      <w:r w:rsidRPr="005428D5">
        <w:t xml:space="preserve"> </w:t>
      </w:r>
      <w:r w:rsidRPr="005428D5">
        <w:rPr>
          <w:lang w:eastAsia="lt-LT"/>
        </w:rPr>
        <w:t>bendrovei nėra taikomas.</w:t>
      </w:r>
    </w:p>
    <w:p w14:paraId="66010E87" w14:textId="77777777" w:rsidR="008E72A0" w:rsidRPr="005428D5" w:rsidRDefault="008E72A0" w:rsidP="00E83934">
      <w:pPr>
        <w:pStyle w:val="Sraopastraipa"/>
        <w:numPr>
          <w:ilvl w:val="0"/>
          <w:numId w:val="31"/>
        </w:numPr>
        <w:tabs>
          <w:tab w:val="left" w:pos="993"/>
        </w:tabs>
        <w:spacing w:before="240" w:after="120" w:line="240" w:lineRule="auto"/>
        <w:ind w:left="0" w:firstLine="567"/>
        <w:jc w:val="both"/>
        <w:rPr>
          <w:lang w:eastAsia="lt-LT"/>
        </w:rPr>
      </w:pPr>
      <w:r w:rsidRPr="005428D5">
        <w:rPr>
          <w:b/>
          <w:lang w:eastAsia="lt-LT"/>
        </w:rPr>
        <w:t>Obligacijų emisijos įtraukimui į oficialų sąrašą taikomi reikalavimai – emitento veiklos trukmės (ne mažiau nei 2 metai) ir obligacijų emisijos dydžio rei</w:t>
      </w:r>
      <w:r w:rsidR="0092392E" w:rsidRPr="005428D5">
        <w:rPr>
          <w:b/>
          <w:lang w:eastAsia="lt-LT"/>
        </w:rPr>
        <w:t>kalavimai (ne mažiau nei 200 tūkst.</w:t>
      </w:r>
      <w:r w:rsidRPr="005428D5">
        <w:rPr>
          <w:b/>
          <w:lang w:eastAsia="lt-LT"/>
        </w:rPr>
        <w:t xml:space="preserve"> </w:t>
      </w:r>
      <w:r w:rsidR="0090776D" w:rsidRPr="005428D5">
        <w:rPr>
          <w:b/>
          <w:lang w:eastAsia="lt-LT"/>
        </w:rPr>
        <w:t>EUR</w:t>
      </w:r>
      <w:r w:rsidRPr="005428D5">
        <w:rPr>
          <w:b/>
          <w:lang w:eastAsia="lt-LT"/>
        </w:rPr>
        <w:t xml:space="preserve">). </w:t>
      </w:r>
      <w:r w:rsidRPr="005428D5">
        <w:t xml:space="preserve">Atsižvelgiant į šiuos taikomus reikalavimus, pagrįstai galima manyti, kad į biržos sąrašus savo </w:t>
      </w:r>
      <w:r w:rsidR="00080AAF" w:rsidRPr="005428D5">
        <w:t>vertybinius popierius</w:t>
      </w:r>
      <w:r w:rsidRPr="005428D5">
        <w:t xml:space="preserve"> ketinančios įrašyti bendrovės dažnu atveju yra pasiekusios tam tikrą brandą – yra sukaupusios ne mažą kapitalą, veiklą vykdo ne vienerius metus ir kt. Dėl šios priežasties tokios bendrovės įprastai listinguojasi siekdamos finansuoti reikšmingą plėtrą, įgyvendinti didelio mąsto projektą, įtvirtinti savo reputaciją rinkoje. Priešingu atveju šioms įmonėms dažnu atveju alternatyvus finansavimas nėra būtinas arba nėra patrauklus – tokios bendrovės turi galimybę gauti finansavimą iš įprastų šaltinių – KĮ. Taip pat, kiek tai susiję su obligacijų rinka –</w:t>
      </w:r>
      <w:r w:rsidR="00A26115" w:rsidRPr="005428D5">
        <w:t xml:space="preserve"> </w:t>
      </w:r>
      <w:r w:rsidR="00711788" w:rsidRPr="005428D5">
        <w:t xml:space="preserve">verslas dažnai nėra suinteresuotas </w:t>
      </w:r>
      <w:r w:rsidRPr="005428D5">
        <w:t>įtraukti į oficialius prekybos sąrašus savo išleistų obligacijų, kadangi nustatyti minimalūs emisijos reikalavimai yra per dideli, t.</w:t>
      </w:r>
      <w:r w:rsidR="007F7DC8" w:rsidRPr="005428D5">
        <w:t xml:space="preserve"> </w:t>
      </w:r>
      <w:r w:rsidRPr="005428D5">
        <w:t>y. neatitinka tokios bendrovės finansavimo poreikio.</w:t>
      </w:r>
    </w:p>
    <w:p w14:paraId="519733B9" w14:textId="77777777" w:rsidR="008E72A0" w:rsidRPr="005428D5" w:rsidRDefault="008E72A0" w:rsidP="00E83934">
      <w:pPr>
        <w:pStyle w:val="Sraopastraipa"/>
        <w:numPr>
          <w:ilvl w:val="0"/>
          <w:numId w:val="31"/>
        </w:numPr>
        <w:tabs>
          <w:tab w:val="left" w:pos="993"/>
        </w:tabs>
        <w:spacing w:before="240" w:after="120" w:line="240" w:lineRule="auto"/>
        <w:ind w:left="0" w:firstLine="567"/>
        <w:jc w:val="both"/>
        <w:rPr>
          <w:lang w:eastAsia="lt-LT"/>
        </w:rPr>
      </w:pPr>
      <w:r w:rsidRPr="005428D5">
        <w:rPr>
          <w:lang w:eastAsia="lt-LT"/>
        </w:rPr>
        <w:t xml:space="preserve">FP įtraukimas į prekybos sąrašus biržoje dažnu atveju taip pat gali būti nepatrauklus </w:t>
      </w:r>
      <w:r w:rsidR="00077FAC" w:rsidRPr="005428D5">
        <w:rPr>
          <w:lang w:eastAsia="lt-LT"/>
        </w:rPr>
        <w:t>verslui</w:t>
      </w:r>
      <w:r w:rsidRPr="005428D5">
        <w:rPr>
          <w:lang w:eastAsia="lt-LT"/>
        </w:rPr>
        <w:t xml:space="preserve">, kadangi </w:t>
      </w:r>
      <w:r w:rsidRPr="005428D5">
        <w:rPr>
          <w:b/>
          <w:lang w:eastAsia="lt-LT"/>
        </w:rPr>
        <w:t>emisijos įtraukimas į biržos sąrašus sukelia reikšmingą papildomą administracinę naštą bendrovei</w:t>
      </w:r>
      <w:r w:rsidRPr="005428D5">
        <w:rPr>
          <w:lang w:eastAsia="lt-LT"/>
        </w:rPr>
        <w:t xml:space="preserve"> – tokios bendrovės yra įpareigojamos dažniau rengti finansines ataskaitas, stebėti ir pranešti apie visus esminius įvykius, kurie gali turėti įtakos bendrovės finansinei padėčiai, reguliariai teikti informaciją investuotojams, laikytis piktnaudžiavimo rinka apribojimų, savo veikloje įdiegti privalomą biržoje listinguojamų bendrovių kodeksą ir laikytis kitų reikalavimų, kurie dažnu atveju nusveria iš investicijų gaunamą naudą.</w:t>
      </w:r>
    </w:p>
    <w:p w14:paraId="30A82284" w14:textId="185E0AE2" w:rsidR="008E72A0" w:rsidRPr="005428D5" w:rsidRDefault="008E72A0" w:rsidP="00F21CF5">
      <w:pPr>
        <w:spacing w:before="240" w:after="240" w:line="240" w:lineRule="auto"/>
        <w:ind w:firstLine="567"/>
        <w:jc w:val="both"/>
        <w:rPr>
          <w:lang w:eastAsia="lt-LT"/>
        </w:rPr>
      </w:pPr>
      <w:r w:rsidRPr="005428D5">
        <w:rPr>
          <w:lang w:eastAsia="lt-LT"/>
        </w:rPr>
        <w:t xml:space="preserve">Kaip alternatyva biržai (reguliuojamai rinkai), Lietuvoje veikia alternatyvi </w:t>
      </w:r>
      <w:r w:rsidR="0092392E" w:rsidRPr="005428D5">
        <w:rPr>
          <w:lang w:eastAsia="lt-LT"/>
        </w:rPr>
        <w:t>„</w:t>
      </w:r>
      <w:r w:rsidRPr="005428D5">
        <w:rPr>
          <w:lang w:eastAsia="lt-LT"/>
        </w:rPr>
        <w:t>First North</w:t>
      </w:r>
      <w:r w:rsidR="0092392E" w:rsidRPr="005428D5">
        <w:rPr>
          <w:lang w:eastAsia="lt-LT"/>
        </w:rPr>
        <w:t>“</w:t>
      </w:r>
      <w:r w:rsidR="00D004A9" w:rsidRPr="005428D5">
        <w:rPr>
          <w:lang w:eastAsia="lt-LT"/>
        </w:rPr>
        <w:t xml:space="preserve"> rinka</w:t>
      </w:r>
      <w:r w:rsidRPr="005428D5">
        <w:rPr>
          <w:lang w:eastAsia="lt-LT"/>
        </w:rPr>
        <w:t xml:space="preserve">, veikianti daugiašalės prekybos sistemos pagrindu, kurioje yra nustatytos supaprastintos listingavimosi taisyklės. Bendrovės, siekiančios įtraukti savo </w:t>
      </w:r>
      <w:r w:rsidR="00080AAF" w:rsidRPr="005428D5">
        <w:t>vertybinius popierius</w:t>
      </w:r>
      <w:r w:rsidRPr="005428D5">
        <w:rPr>
          <w:lang w:eastAsia="lt-LT"/>
        </w:rPr>
        <w:t xml:space="preserve"> į </w:t>
      </w:r>
      <w:r w:rsidR="00D004A9" w:rsidRPr="005428D5">
        <w:rPr>
          <w:lang w:eastAsia="lt-LT"/>
        </w:rPr>
        <w:t xml:space="preserve">alternatyvios </w:t>
      </w:r>
      <w:r w:rsidR="0092392E" w:rsidRPr="005428D5">
        <w:rPr>
          <w:lang w:eastAsia="lt-LT"/>
        </w:rPr>
        <w:t>„</w:t>
      </w:r>
      <w:r w:rsidRPr="005428D5">
        <w:rPr>
          <w:lang w:eastAsia="lt-LT"/>
        </w:rPr>
        <w:t>First North</w:t>
      </w:r>
      <w:r w:rsidR="0092392E" w:rsidRPr="005428D5">
        <w:rPr>
          <w:lang w:eastAsia="lt-LT"/>
        </w:rPr>
        <w:t>“</w:t>
      </w:r>
      <w:r w:rsidRPr="005428D5">
        <w:rPr>
          <w:lang w:eastAsia="lt-LT"/>
        </w:rPr>
        <w:t xml:space="preserve"> </w:t>
      </w:r>
      <w:r w:rsidR="00D004A9" w:rsidRPr="005428D5">
        <w:rPr>
          <w:lang w:eastAsia="lt-LT"/>
        </w:rPr>
        <w:t xml:space="preserve">rinkos </w:t>
      </w:r>
      <w:r w:rsidRPr="005428D5">
        <w:rPr>
          <w:lang w:eastAsia="lt-LT"/>
        </w:rPr>
        <w:t xml:space="preserve">sąrašą, neturi tenkinti veiklos trukmės, rinkos kapitalizacijos ir kitų reikalavimų, taikomų ketinant listinguoti </w:t>
      </w:r>
      <w:r w:rsidR="00080AAF" w:rsidRPr="005428D5">
        <w:t>vertybinius popierius</w:t>
      </w:r>
      <w:r w:rsidRPr="005428D5">
        <w:rPr>
          <w:lang w:eastAsia="lt-LT"/>
        </w:rPr>
        <w:t xml:space="preserve"> reguliuojamoje rinkoje. </w:t>
      </w:r>
    </w:p>
    <w:p w14:paraId="3D40E16B" w14:textId="77777777" w:rsidR="008E72A0" w:rsidRPr="005428D5" w:rsidRDefault="008E72A0" w:rsidP="00F21CF5">
      <w:pPr>
        <w:spacing w:before="240" w:after="240" w:line="240" w:lineRule="auto"/>
        <w:ind w:firstLine="567"/>
        <w:jc w:val="both"/>
        <w:rPr>
          <w:lang w:eastAsia="lt-LT"/>
        </w:rPr>
      </w:pPr>
      <w:r w:rsidRPr="005428D5">
        <w:rPr>
          <w:lang w:eastAsia="lt-LT"/>
        </w:rPr>
        <w:t>Vis dėlto, nors bendrovėms</w:t>
      </w:r>
      <w:r w:rsidR="00711788" w:rsidRPr="005428D5">
        <w:rPr>
          <w:lang w:eastAsia="lt-LT"/>
        </w:rPr>
        <w:t xml:space="preserve"> įtraukiant savo vertybinius popierius į „First North“ </w:t>
      </w:r>
      <w:r w:rsidRPr="005428D5">
        <w:rPr>
          <w:lang w:eastAsia="lt-LT"/>
        </w:rPr>
        <w:t xml:space="preserve"> ir taikomi mažesni reikalavimai, įtraukimas savo </w:t>
      </w:r>
      <w:r w:rsidR="00080AAF" w:rsidRPr="005428D5">
        <w:t>vertybinių popierių</w:t>
      </w:r>
      <w:r w:rsidRPr="005428D5">
        <w:rPr>
          <w:lang w:eastAsia="lt-LT"/>
        </w:rPr>
        <w:t xml:space="preserve"> į šį sąrašą neišvengiamai užtrauks papildomą naštą bendrovei, kadangi </w:t>
      </w:r>
      <w:r w:rsidR="00711788" w:rsidRPr="005428D5">
        <w:rPr>
          <w:lang w:eastAsia="lt-LT"/>
        </w:rPr>
        <w:t xml:space="preserve">šioms bendrovėms taip pat taikomi </w:t>
      </w:r>
      <w:r w:rsidRPr="005428D5">
        <w:rPr>
          <w:lang w:eastAsia="lt-LT"/>
        </w:rPr>
        <w:t>reikalavimai, susiję su reguliariu informacijos teikimu, pranešimu apie esminius įvykius, vidinių procedūrų, susijusių su piktnaudžiavimu rinka turėjim</w:t>
      </w:r>
      <w:r w:rsidR="00711788" w:rsidRPr="005428D5">
        <w:rPr>
          <w:lang w:eastAsia="lt-LT"/>
        </w:rPr>
        <w:t>u.</w:t>
      </w:r>
      <w:r w:rsidRPr="005428D5">
        <w:rPr>
          <w:lang w:eastAsia="lt-LT"/>
        </w:rPr>
        <w:t xml:space="preserve"> </w:t>
      </w:r>
    </w:p>
    <w:p w14:paraId="7D1499F0"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Jeigu Lietuvos nuolatinis gyventojas per mokestinį laikotarpį gavo </w:t>
      </w:r>
      <w:r w:rsidR="00080AAF" w:rsidRPr="005428D5">
        <w:rPr>
          <w:lang w:eastAsia="lt-LT"/>
        </w:rPr>
        <w:t>vertybinių popierių</w:t>
      </w:r>
      <w:r w:rsidRPr="005428D5">
        <w:rPr>
          <w:lang w:eastAsia="lt-LT"/>
        </w:rPr>
        <w:t xml:space="preserve"> pardavimo</w:t>
      </w:r>
      <w:r w:rsidR="0092392E" w:rsidRPr="005428D5">
        <w:rPr>
          <w:lang w:eastAsia="lt-LT"/>
        </w:rPr>
        <w:t xml:space="preserve"> pajamų, kurios viršija 500 </w:t>
      </w:r>
      <w:r w:rsidR="0090776D" w:rsidRPr="005428D5">
        <w:rPr>
          <w:lang w:eastAsia="lt-LT"/>
        </w:rPr>
        <w:t>EUR</w:t>
      </w:r>
      <w:r w:rsidRPr="005428D5">
        <w:rPr>
          <w:lang w:eastAsia="lt-LT"/>
        </w:rPr>
        <w:t xml:space="preserve"> neapmokestinamąjį dydį, šį dydį viršijančios apmokestinamosios pajamos apskaičiuojamos kaip skirtumas tarp </w:t>
      </w:r>
      <w:r w:rsidR="00080AAF" w:rsidRPr="005428D5">
        <w:t>vertybinių popierių</w:t>
      </w:r>
      <w:r w:rsidRPr="005428D5">
        <w:rPr>
          <w:lang w:eastAsia="lt-LT"/>
        </w:rPr>
        <w:t xml:space="preserve"> pardavimo pajamų ir parduotų </w:t>
      </w:r>
      <w:r w:rsidR="00080AAF" w:rsidRPr="005428D5">
        <w:t>vertybinių popierių</w:t>
      </w:r>
      <w:r w:rsidR="003C5D69" w:rsidRPr="005428D5">
        <w:t xml:space="preserve"> </w:t>
      </w:r>
      <w:r w:rsidRPr="005428D5">
        <w:rPr>
          <w:lang w:eastAsia="lt-LT"/>
        </w:rPr>
        <w:t xml:space="preserve">įsigijimo kainos, įskaitant sumokėtus teisės aktuose nustatytus </w:t>
      </w:r>
      <w:r w:rsidRPr="005428D5">
        <w:rPr>
          <w:lang w:eastAsia="lt-LT"/>
        </w:rPr>
        <w:lastRenderedPageBreak/>
        <w:t xml:space="preserve">privalomus mokėjimus. Siekiant padidinti gyventojų susidomėjimą </w:t>
      </w:r>
      <w:r w:rsidR="00080AAF" w:rsidRPr="005428D5">
        <w:t>vertybiniais popieriais</w:t>
      </w:r>
      <w:r w:rsidR="003C5D69" w:rsidRPr="005428D5">
        <w:t xml:space="preserve"> </w:t>
      </w:r>
      <w:r w:rsidRPr="005428D5">
        <w:rPr>
          <w:lang w:eastAsia="lt-LT"/>
        </w:rPr>
        <w:t xml:space="preserve">bei pritraukti papildomų lėšų į vertybinių popierių biržą, galėtų būti </w:t>
      </w:r>
      <w:r w:rsidR="00754D90" w:rsidRPr="005428D5">
        <w:rPr>
          <w:lang w:eastAsia="lt-LT"/>
        </w:rPr>
        <w:t xml:space="preserve">svarstoma galimybė </w:t>
      </w:r>
      <w:r w:rsidRPr="005428D5">
        <w:rPr>
          <w:lang w:eastAsia="lt-LT"/>
        </w:rPr>
        <w:t>padidint</w:t>
      </w:r>
      <w:r w:rsidR="00754D90" w:rsidRPr="005428D5">
        <w:rPr>
          <w:lang w:eastAsia="lt-LT"/>
        </w:rPr>
        <w:t>i</w:t>
      </w:r>
      <w:r w:rsidRPr="005428D5">
        <w:rPr>
          <w:lang w:eastAsia="lt-LT"/>
        </w:rPr>
        <w:t xml:space="preserve"> neapmokestinamųjų pajamų </w:t>
      </w:r>
      <w:r w:rsidR="003E72F6" w:rsidRPr="005428D5">
        <w:rPr>
          <w:lang w:eastAsia="lt-LT"/>
        </w:rPr>
        <w:t>rib</w:t>
      </w:r>
      <w:r w:rsidR="00754D90" w:rsidRPr="005428D5">
        <w:rPr>
          <w:lang w:eastAsia="lt-LT"/>
        </w:rPr>
        <w:t>ą</w:t>
      </w:r>
      <w:r w:rsidR="003E72F6" w:rsidRPr="005428D5">
        <w:rPr>
          <w:lang w:eastAsia="lt-LT"/>
        </w:rPr>
        <w:t>, taikom</w:t>
      </w:r>
      <w:r w:rsidR="00754D90" w:rsidRPr="005428D5">
        <w:rPr>
          <w:lang w:eastAsia="lt-LT"/>
        </w:rPr>
        <w:t>ą</w:t>
      </w:r>
      <w:r w:rsidR="003E72F6" w:rsidRPr="005428D5">
        <w:rPr>
          <w:lang w:eastAsia="lt-LT"/>
        </w:rPr>
        <w:t xml:space="preserve"> pajamoms </w:t>
      </w:r>
      <w:r w:rsidRPr="005428D5">
        <w:rPr>
          <w:lang w:eastAsia="lt-LT"/>
        </w:rPr>
        <w:t>iš tokios veiklos.</w:t>
      </w:r>
    </w:p>
    <w:p w14:paraId="1A6284C0" w14:textId="2B22BF08" w:rsidR="0099698F" w:rsidRPr="005428D5" w:rsidRDefault="0099698F" w:rsidP="00CC00BE">
      <w:pPr>
        <w:spacing w:before="240" w:after="240" w:line="240" w:lineRule="auto"/>
        <w:ind w:firstLine="567"/>
        <w:jc w:val="both"/>
        <w:rPr>
          <w:lang w:eastAsia="lt-LT"/>
        </w:rPr>
      </w:pPr>
      <w:r w:rsidRPr="005428D5">
        <w:rPr>
          <w:lang w:eastAsia="lt-LT"/>
        </w:rPr>
        <w:t>Įmonių mokestiniai nuostoliai (išskyrus nuostolius dėl vertybinių popierių arba išvestinių finansinių priemonių perleidimo) gali būti perkeliami neribotą laiką. Įmonių nuostoliai dėl vertybinių popierių arba išvestinių finansinių priemonių perleidimo perkeliami į kitus mokestinius laikotarpius ne ilgiau kaip penkis vienas po kito einančius mokestinius laikotarpius, tačiau jie gali būti dengiami tik šios veiklos pelnu, t. y. nuostoliai iš vertybinių popierių ar išvestinių finansinių priemonių perleidimo negali būti dengiami pelnu iš įprastinės veiklos, o turi būti perkeliami į kitus penkis mokestinius laikotarpius. Svarbu pažymeti, kad KIS nuostoliai (jeigu tokie susidaro) negali būti keliami į ateitį, nes KIS pajamos yra neapmokestinamos ir tada atitinkamai sąnaudos yra įtraukiamos į neleidžiamus atskaitymus.</w:t>
      </w:r>
    </w:p>
    <w:p w14:paraId="508B7744" w14:textId="6AD44DA6" w:rsidR="008E72A0" w:rsidRPr="005428D5" w:rsidRDefault="001F16E3" w:rsidP="001F16E3">
      <w:pPr>
        <w:pStyle w:val="Antrat3"/>
        <w:ind w:left="0"/>
        <w:jc w:val="both"/>
        <w:rPr>
          <w:rFonts w:eastAsiaTheme="minorEastAsia" w:cstheme="minorBidi"/>
        </w:rPr>
      </w:pPr>
      <w:bookmarkStart w:id="260" w:name="_Toc32501086"/>
      <w:bookmarkStart w:id="261" w:name="_Toc35806952"/>
      <w:bookmarkStart w:id="262" w:name="_Toc35885643"/>
      <w:r w:rsidRPr="005428D5">
        <w:t>3.4.6</w:t>
      </w:r>
      <w:bookmarkEnd w:id="260"/>
      <w:bookmarkEnd w:id="261"/>
      <w:r w:rsidRPr="005428D5">
        <w:t xml:space="preserve"> </w:t>
      </w:r>
      <w:r w:rsidR="008E72A0" w:rsidRPr="005428D5">
        <w:rPr>
          <w:rFonts w:eastAsiaTheme="minorEastAsia" w:cstheme="minorBidi"/>
        </w:rPr>
        <w:t>KĮ</w:t>
      </w:r>
      <w:r w:rsidR="00270BA2" w:rsidRPr="005428D5">
        <w:rPr>
          <w:rFonts w:eastAsiaTheme="minorEastAsia" w:cstheme="minorBidi"/>
        </w:rPr>
        <w:t xml:space="preserve"> </w:t>
      </w:r>
      <w:r w:rsidR="008E72A0" w:rsidRPr="005428D5">
        <w:rPr>
          <w:rFonts w:eastAsiaTheme="minorEastAsia" w:cstheme="minorBidi"/>
        </w:rPr>
        <w:t>teikiamas</w:t>
      </w:r>
      <w:r w:rsidR="00270BA2" w:rsidRPr="005428D5">
        <w:rPr>
          <w:rFonts w:eastAsiaTheme="minorEastAsia" w:cstheme="minorBidi"/>
        </w:rPr>
        <w:t xml:space="preserve"> </w:t>
      </w:r>
      <w:r w:rsidR="008E72A0" w:rsidRPr="005428D5">
        <w:rPr>
          <w:rFonts w:eastAsiaTheme="minorEastAsia" w:cstheme="minorBidi"/>
        </w:rPr>
        <w:t>finansavimas</w:t>
      </w:r>
      <w:bookmarkEnd w:id="262"/>
    </w:p>
    <w:p w14:paraId="116B4A6A"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KĮ, kaip SVV finansavimo šaltinis, šiuo metu vis dar išlieka vienu konservatyviausiu. </w:t>
      </w:r>
      <w:r w:rsidR="00077FAC" w:rsidRPr="005428D5">
        <w:rPr>
          <w:lang w:eastAsia="lt-LT"/>
        </w:rPr>
        <w:t>KĮ</w:t>
      </w:r>
      <w:r w:rsidRPr="005428D5">
        <w:rPr>
          <w:lang w:eastAsia="lt-LT"/>
        </w:rPr>
        <w:t xml:space="preserve"> savo veikloje turi patvirtintas kreditavimo taisykles, kuriose yra numatomi ir reikalavimai kredito gavėjams. SVV dažniausiai būna sudėtinga gauti finansavimą iš KĮ, kadangi nėra tenkinami šie reikalavimai, pvz., veiklos trukmės, turto, kuriuo garantuojamas kredito grąžinimas, pakankamų pinigų srautų turėjimas ir pan. </w:t>
      </w:r>
    </w:p>
    <w:p w14:paraId="5C128EC3"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Vertinant reguliacinius SVV finansavimo aspektus, </w:t>
      </w:r>
      <w:r w:rsidR="00077FAC" w:rsidRPr="005428D5">
        <w:rPr>
          <w:lang w:eastAsia="lt-LT"/>
        </w:rPr>
        <w:t xml:space="preserve">kai </w:t>
      </w:r>
      <w:r w:rsidRPr="005428D5">
        <w:rPr>
          <w:lang w:eastAsia="lt-LT"/>
        </w:rPr>
        <w:t>KĮ teikia tokį finansavimą, viena pagrindinių kliūčių, susijusių su finansavimu</w:t>
      </w:r>
      <w:r w:rsidR="00711788" w:rsidRPr="005428D5">
        <w:rPr>
          <w:lang w:eastAsia="lt-LT"/>
        </w:rPr>
        <w:t>,</w:t>
      </w:r>
      <w:r w:rsidRPr="005428D5">
        <w:rPr>
          <w:lang w:eastAsia="lt-LT"/>
        </w:rPr>
        <w:t xml:space="preserve"> – </w:t>
      </w:r>
      <w:r w:rsidR="00077FAC" w:rsidRPr="005428D5">
        <w:rPr>
          <w:lang w:eastAsia="lt-LT"/>
        </w:rPr>
        <w:t>LB</w:t>
      </w:r>
      <w:r w:rsidRPr="005428D5">
        <w:rPr>
          <w:lang w:eastAsia="lt-LT"/>
        </w:rPr>
        <w:t xml:space="preserve"> nustatyti reikalavimai</w:t>
      </w:r>
      <w:r w:rsidR="00711788" w:rsidRPr="005428D5">
        <w:rPr>
          <w:lang w:eastAsia="lt-LT"/>
        </w:rPr>
        <w:t>,</w:t>
      </w:r>
      <w:r w:rsidRPr="005428D5">
        <w:rPr>
          <w:lang w:eastAsia="lt-LT"/>
        </w:rPr>
        <w:t xml:space="preserve"> susiję su laiduotojo tinkamumo nustatymu</w:t>
      </w:r>
      <w:r w:rsidRPr="005428D5">
        <w:rPr>
          <w:rStyle w:val="Puslapioinaosnuoroda"/>
          <w:lang w:eastAsia="lt-LT"/>
        </w:rPr>
        <w:footnoteReference w:id="62"/>
      </w:r>
      <w:r w:rsidRPr="005428D5">
        <w:rPr>
          <w:lang w:eastAsia="lt-LT"/>
        </w:rPr>
        <w:t>. Šie reikalavimai numato, kad laiduotojas (garantas) turėtų turėti pakankamai turto arba atitikti kreditingumo (tvarių pajamų ir išlaidų pagal kitas sutartis santykio) reikalavimus.</w:t>
      </w:r>
    </w:p>
    <w:p w14:paraId="4EFBA8E7" w14:textId="77777777" w:rsidR="008E72A0" w:rsidRPr="005428D5" w:rsidRDefault="008E72A0" w:rsidP="00F21CF5">
      <w:pPr>
        <w:spacing w:before="240" w:after="240" w:line="240" w:lineRule="auto"/>
        <w:ind w:firstLine="567"/>
        <w:jc w:val="both"/>
        <w:rPr>
          <w:lang w:eastAsia="lt-LT"/>
        </w:rPr>
      </w:pPr>
      <w:r w:rsidRPr="005428D5">
        <w:rPr>
          <w:lang w:eastAsia="lt-LT"/>
        </w:rPr>
        <w:t xml:space="preserve">Šią problemą taip pat yra išskyrusios ir KĮ, kurių nuomone, laiduotojo vertinimo procedūra yra komplikuota bei nustato neproporcingus reikalavimus laiduotojams ir netinkamas pasirinktas laiduotojas lemia neigiamą KĮ sprendimą dėl SVV finansavimo. </w:t>
      </w:r>
    </w:p>
    <w:p w14:paraId="278B8C7F" w14:textId="502343CE" w:rsidR="00473EE4" w:rsidRPr="005428D5" w:rsidRDefault="001F16E3" w:rsidP="00DB31C1">
      <w:pPr>
        <w:pStyle w:val="Antrat3"/>
        <w:ind w:left="0"/>
        <w:rPr>
          <w:rStyle w:val="Grietas"/>
          <w:rFonts w:eastAsiaTheme="minorEastAsia"/>
          <w:b/>
          <w:bCs w:val="0"/>
        </w:rPr>
      </w:pPr>
      <w:bookmarkStart w:id="263" w:name="_Toc35885644"/>
      <w:r w:rsidRPr="005428D5">
        <w:rPr>
          <w:rStyle w:val="Grietas"/>
          <w:b/>
          <w:bCs w:val="0"/>
        </w:rPr>
        <w:t xml:space="preserve">3.4.7 </w:t>
      </w:r>
      <w:r w:rsidR="00473EE4" w:rsidRPr="005428D5">
        <w:rPr>
          <w:rStyle w:val="Grietas"/>
          <w:b/>
          <w:bCs w:val="0"/>
        </w:rPr>
        <w:t>Mokestinės ir teisinės bazės pritaikym</w:t>
      </w:r>
      <w:r w:rsidR="00360E87" w:rsidRPr="005428D5">
        <w:rPr>
          <w:rStyle w:val="Grietas"/>
          <w:b/>
          <w:bCs w:val="0"/>
        </w:rPr>
        <w:t>as susisiekimui</w:t>
      </w:r>
      <w:r w:rsidR="00407033" w:rsidRPr="005428D5">
        <w:rPr>
          <w:rStyle w:val="Grietas"/>
          <w:b/>
          <w:bCs w:val="0"/>
        </w:rPr>
        <w:t xml:space="preserve"> skirtai FP</w:t>
      </w:r>
      <w:bookmarkEnd w:id="263"/>
    </w:p>
    <w:p w14:paraId="2F99B12A" w14:textId="77777777" w:rsidR="00BE7FA4" w:rsidRPr="005428D5" w:rsidRDefault="00BE7FA4" w:rsidP="00F21CF5">
      <w:pPr>
        <w:spacing w:after="0" w:line="240" w:lineRule="auto"/>
        <w:ind w:firstLine="567"/>
        <w:jc w:val="both"/>
      </w:pPr>
    </w:p>
    <w:p w14:paraId="362E679C" w14:textId="77777777" w:rsidR="008E72A0" w:rsidRPr="005428D5" w:rsidRDefault="00126238" w:rsidP="00F21CF5">
      <w:pPr>
        <w:spacing w:line="240" w:lineRule="auto"/>
        <w:ind w:firstLine="567"/>
        <w:jc w:val="both"/>
        <w:rPr>
          <w:rStyle w:val="Grietas"/>
          <w:b w:val="0"/>
        </w:rPr>
      </w:pPr>
      <w:r w:rsidRPr="005428D5">
        <w:t xml:space="preserve">2018 metais </w:t>
      </w:r>
      <w:r w:rsidR="00FF4A9C" w:rsidRPr="005428D5">
        <w:t xml:space="preserve">buvo </w:t>
      </w:r>
      <w:r w:rsidR="00407033" w:rsidRPr="005428D5">
        <w:t>parengtas išankstinio vertinimo atnaujinimas, papildant jį nauja finansine priemone susisiekimo (</w:t>
      </w:r>
      <w:r w:rsidRPr="005428D5">
        <w:t>mobilumo paslaugų ir produktų, intelektinių transporto sistemų (ITS) ir inovatyvių transporto technologijų</w:t>
      </w:r>
      <w:r w:rsidR="00407033" w:rsidRPr="005428D5">
        <w:t>)</w:t>
      </w:r>
      <w:r w:rsidRPr="005428D5">
        <w:t xml:space="preserve"> srityje. Mokestinės bazės pritaikymo tikslais atlikta analizė parodė, kad analizuojama sritis ir nauja </w:t>
      </w:r>
      <w:r w:rsidR="0006464A" w:rsidRPr="005428D5">
        <w:t xml:space="preserve">susisiekimui skirta </w:t>
      </w:r>
      <w:r w:rsidR="001062A7" w:rsidRPr="005428D5">
        <w:t xml:space="preserve">FP </w:t>
      </w:r>
      <w:r w:rsidRPr="005428D5">
        <w:t>nepasižymi atskira mokestinės bazės pritaikymo specifika, lyginant su esamomis finansinėmis priemonėmis ir jų finansuojamomis sritimis.</w:t>
      </w:r>
    </w:p>
    <w:p w14:paraId="2D498CDC" w14:textId="77777777" w:rsidR="006833CE" w:rsidRPr="005428D5" w:rsidRDefault="006833CE" w:rsidP="00F21CF5">
      <w:pPr>
        <w:spacing w:line="240" w:lineRule="auto"/>
        <w:ind w:firstLine="567"/>
        <w:jc w:val="both"/>
        <w:rPr>
          <w:rStyle w:val="Grietas"/>
          <w:b w:val="0"/>
        </w:rPr>
      </w:pPr>
      <w:r w:rsidRPr="005428D5">
        <w:rPr>
          <w:rStyle w:val="Grietas"/>
          <w:b w:val="0"/>
        </w:rPr>
        <w:t xml:space="preserve">Lygiai taip pat atskira specifika nepasižymi teisinės bazės pritaikymas naujai susisiekimui skirtai finansinei priemonei. Vis dėlto, tam tikrą specifiką turi pati numatoma finansuoti sritis, kadangi susisiekimo tikslais paprastai yra naudojami sudėtingi įrenginiai, kurie, esant netinkamai konstrukcijai, naudojimui ir </w:t>
      </w:r>
      <w:r w:rsidR="00867F37" w:rsidRPr="005428D5">
        <w:rPr>
          <w:rStyle w:val="Grietas"/>
          <w:b w:val="0"/>
        </w:rPr>
        <w:t>(</w:t>
      </w:r>
      <w:r w:rsidRPr="005428D5">
        <w:rPr>
          <w:rStyle w:val="Grietas"/>
          <w:b w:val="0"/>
        </w:rPr>
        <w:t>ar</w:t>
      </w:r>
      <w:r w:rsidR="00867F37" w:rsidRPr="005428D5">
        <w:rPr>
          <w:rStyle w:val="Grietas"/>
          <w:b w:val="0"/>
        </w:rPr>
        <w:t>)</w:t>
      </w:r>
      <w:r w:rsidRPr="005428D5">
        <w:rPr>
          <w:rStyle w:val="Grietas"/>
          <w:b w:val="0"/>
        </w:rPr>
        <w:t xml:space="preserve"> priežiūrai, gali sukelti tragiškų pasekmių. </w:t>
      </w:r>
      <w:r w:rsidR="0090105C" w:rsidRPr="005428D5">
        <w:rPr>
          <w:rStyle w:val="Grietas"/>
          <w:b w:val="0"/>
        </w:rPr>
        <w:t>Todėl</w:t>
      </w:r>
      <w:r w:rsidRPr="005428D5">
        <w:rPr>
          <w:rStyle w:val="Grietas"/>
          <w:b w:val="0"/>
        </w:rPr>
        <w:t>,</w:t>
      </w:r>
      <w:r w:rsidR="0090105C" w:rsidRPr="005428D5">
        <w:rPr>
          <w:rStyle w:val="Grietas"/>
          <w:b w:val="0"/>
        </w:rPr>
        <w:t xml:space="preserve"> pavyzdžiui, kai kuriose valstybėse (tokiose</w:t>
      </w:r>
      <w:r w:rsidR="00867F37" w:rsidRPr="005428D5">
        <w:rPr>
          <w:rStyle w:val="Grietas"/>
          <w:b w:val="0"/>
        </w:rPr>
        <w:t>,</w:t>
      </w:r>
      <w:r w:rsidR="0090105C" w:rsidRPr="005428D5">
        <w:rPr>
          <w:rStyle w:val="Grietas"/>
          <w:b w:val="0"/>
        </w:rPr>
        <w:t xml:space="preserve"> kaip Prancūzija ar Vokietija) yra uždrausta „Uber“</w:t>
      </w:r>
      <w:r w:rsidRPr="005428D5">
        <w:rPr>
          <w:rStyle w:val="Grietas"/>
          <w:b w:val="0"/>
        </w:rPr>
        <w:t xml:space="preserve"> </w:t>
      </w:r>
      <w:r w:rsidR="00DC660A" w:rsidRPr="005428D5">
        <w:rPr>
          <w:rStyle w:val="Grietas"/>
          <w:b w:val="0"/>
        </w:rPr>
        <w:t>pavėžėjimo</w:t>
      </w:r>
      <w:r w:rsidR="0090105C" w:rsidRPr="005428D5">
        <w:rPr>
          <w:rStyle w:val="Grietas"/>
          <w:b w:val="0"/>
        </w:rPr>
        <w:t xml:space="preserve"> paslauga, argumentuojant tuo, kad tokias paslaugas turėtų teikti tik profesionalūs vairuotojai</w:t>
      </w:r>
      <w:r w:rsidR="0090105C" w:rsidRPr="005428D5">
        <w:rPr>
          <w:rStyle w:val="Puslapioinaosnuoroda"/>
          <w:bCs/>
        </w:rPr>
        <w:footnoteReference w:id="63"/>
      </w:r>
      <w:r w:rsidR="0090105C" w:rsidRPr="005428D5">
        <w:rPr>
          <w:rStyle w:val="Grietas"/>
          <w:b w:val="0"/>
        </w:rPr>
        <w:t>.</w:t>
      </w:r>
      <w:r w:rsidR="0027603A" w:rsidRPr="005428D5">
        <w:rPr>
          <w:rStyle w:val="Grietas"/>
          <w:b w:val="0"/>
        </w:rPr>
        <w:t xml:space="preserve"> Lygiai taip pat gali kilti klausimas, ar </w:t>
      </w:r>
      <w:r w:rsidR="00AD0B3E" w:rsidRPr="005428D5">
        <w:rPr>
          <w:rStyle w:val="Grietas"/>
          <w:b w:val="0"/>
        </w:rPr>
        <w:t>reikalingas vairuotojo pažymėjimas norint naudotis 80 km/val. greitį galinčiu pasiekti didelio pravažumo elektriniu dviračiu</w:t>
      </w:r>
      <w:r w:rsidR="0008786A" w:rsidRPr="005428D5">
        <w:rPr>
          <w:rStyle w:val="Grietas"/>
          <w:b w:val="0"/>
        </w:rPr>
        <w:t xml:space="preserve"> ir</w:t>
      </w:r>
      <w:r w:rsidR="00867F37" w:rsidRPr="005428D5">
        <w:rPr>
          <w:rStyle w:val="Grietas"/>
          <w:b w:val="0"/>
        </w:rPr>
        <w:t>,</w:t>
      </w:r>
      <w:r w:rsidR="0008786A" w:rsidRPr="005428D5">
        <w:rPr>
          <w:rStyle w:val="Grietas"/>
          <w:b w:val="0"/>
        </w:rPr>
        <w:t xml:space="preserve"> ar galėtų būti leista </w:t>
      </w:r>
      <w:r w:rsidR="00E00A67" w:rsidRPr="005428D5">
        <w:rPr>
          <w:rStyle w:val="Grietas"/>
          <w:b w:val="0"/>
        </w:rPr>
        <w:t xml:space="preserve">tokiu dviračiu </w:t>
      </w:r>
      <w:r w:rsidR="0008786A" w:rsidRPr="005428D5">
        <w:rPr>
          <w:rStyle w:val="Grietas"/>
          <w:b w:val="0"/>
        </w:rPr>
        <w:t xml:space="preserve">važiuoti </w:t>
      </w:r>
      <w:r w:rsidR="00E00A67" w:rsidRPr="005428D5">
        <w:rPr>
          <w:rStyle w:val="Grietas"/>
          <w:b w:val="0"/>
        </w:rPr>
        <w:t xml:space="preserve">miesto </w:t>
      </w:r>
      <w:r w:rsidR="00DC660A" w:rsidRPr="005428D5">
        <w:rPr>
          <w:rStyle w:val="Grietas"/>
          <w:b w:val="0"/>
        </w:rPr>
        <w:t>dviračių</w:t>
      </w:r>
      <w:r w:rsidR="00E00A67" w:rsidRPr="005428D5">
        <w:rPr>
          <w:rStyle w:val="Grietas"/>
          <w:b w:val="0"/>
        </w:rPr>
        <w:t xml:space="preserve"> takais</w:t>
      </w:r>
      <w:r w:rsidR="00AD0B3E" w:rsidRPr="005428D5">
        <w:rPr>
          <w:rStyle w:val="Grietas"/>
          <w:b w:val="0"/>
        </w:rPr>
        <w:t xml:space="preserve">. </w:t>
      </w:r>
      <w:r w:rsidR="00E00A67" w:rsidRPr="005428D5">
        <w:rPr>
          <w:rStyle w:val="Grietas"/>
          <w:b w:val="0"/>
        </w:rPr>
        <w:t>Dar daugiau iššūkių kelia nežinomybė dėl autonominio transporto reglamentavimo (kur kyla tokie iššūkiai, kaip</w:t>
      </w:r>
      <w:r w:rsidR="00867F37" w:rsidRPr="005428D5">
        <w:rPr>
          <w:rStyle w:val="Grietas"/>
          <w:b w:val="0"/>
        </w:rPr>
        <w:t>,</w:t>
      </w:r>
      <w:r w:rsidR="00E00A67" w:rsidRPr="005428D5">
        <w:rPr>
          <w:rStyle w:val="Grietas"/>
          <w:b w:val="0"/>
        </w:rPr>
        <w:t xml:space="preserve"> kad</w:t>
      </w:r>
      <w:r w:rsidR="00E611C4" w:rsidRPr="005428D5">
        <w:rPr>
          <w:rStyle w:val="Grietas"/>
          <w:b w:val="0"/>
        </w:rPr>
        <w:t>:</w:t>
      </w:r>
      <w:r w:rsidR="00E00A67" w:rsidRPr="005428D5">
        <w:rPr>
          <w:rStyle w:val="Grietas"/>
          <w:b w:val="0"/>
        </w:rPr>
        <w:t xml:space="preserve"> ar autonominis automobilis turėtų </w:t>
      </w:r>
      <w:r w:rsidR="00E611C4" w:rsidRPr="005428D5">
        <w:rPr>
          <w:rStyle w:val="Grietas"/>
          <w:b w:val="0"/>
        </w:rPr>
        <w:t xml:space="preserve">pasukti į šoną ir </w:t>
      </w:r>
      <w:r w:rsidR="00E00A67" w:rsidRPr="005428D5">
        <w:rPr>
          <w:rStyle w:val="Grietas"/>
          <w:b w:val="0"/>
        </w:rPr>
        <w:t xml:space="preserve">sužeisti arba užmušti savo </w:t>
      </w:r>
      <w:r w:rsidR="00E00A67" w:rsidRPr="005428D5">
        <w:rPr>
          <w:rStyle w:val="Grietas"/>
          <w:b w:val="0"/>
        </w:rPr>
        <w:lastRenderedPageBreak/>
        <w:t>keleivius</w:t>
      </w:r>
      <w:r w:rsidR="00E611C4" w:rsidRPr="005428D5">
        <w:rPr>
          <w:rStyle w:val="Grietas"/>
          <w:b w:val="0"/>
        </w:rPr>
        <w:t>, kad išvengtų didelės grupės pėsčiųjų sužalojimo?)</w:t>
      </w:r>
      <w:r w:rsidRPr="005428D5">
        <w:rPr>
          <w:rStyle w:val="Grietas"/>
          <w:b w:val="0"/>
        </w:rPr>
        <w:t>.</w:t>
      </w:r>
      <w:r w:rsidR="00E611C4" w:rsidRPr="005428D5">
        <w:rPr>
          <w:rStyle w:val="Grietas"/>
          <w:b w:val="0"/>
        </w:rPr>
        <w:t xml:space="preserve"> Atkreiptinas dėmesys, kad teisiniai iššūkiai dažnu atveju kyla ne atskiros valstybės, o regioniniu ar globaliu mastu. Pavyzdžiui, didelio pravažumo elektrinis dviratis dėl savo didelės kainos greičiausiai yra labiau orientuotas į užsienio, o ne Lietuvos klientus, todėl Lietuvos startuoliui labiau aktualus bus ne Lietuvoje, o užsienyje galiojantis reglamentavimas. Kita vertus, </w:t>
      </w:r>
      <w:r w:rsidR="00DC660A" w:rsidRPr="005428D5">
        <w:rPr>
          <w:rStyle w:val="Grietas"/>
          <w:b w:val="0"/>
        </w:rPr>
        <w:t xml:space="preserve">konkretūs </w:t>
      </w:r>
      <w:r w:rsidR="00C82A7D" w:rsidRPr="005428D5">
        <w:rPr>
          <w:rStyle w:val="Grietas"/>
          <w:b w:val="0"/>
        </w:rPr>
        <w:t xml:space="preserve">kylantys teisiniai iššūkiai priklauso nuo konkretaus produkto ar paslaugos, pvz., išmaniajam telefonui skirta programėlė, planuojanti viešojo transporto maršrutą, </w:t>
      </w:r>
      <w:r w:rsidR="00DC660A" w:rsidRPr="005428D5">
        <w:rPr>
          <w:rStyle w:val="Grietas"/>
          <w:b w:val="0"/>
        </w:rPr>
        <w:t>pavojaus gyvybei nekelia ir su tokiais iššūkiais nesusidurs. Todėl kylan</w:t>
      </w:r>
      <w:r w:rsidR="00134641" w:rsidRPr="005428D5">
        <w:rPr>
          <w:rStyle w:val="Grietas"/>
          <w:b w:val="0"/>
        </w:rPr>
        <w:t>ti teisinė rizika</w:t>
      </w:r>
      <w:r w:rsidR="00DC660A" w:rsidRPr="005428D5">
        <w:rPr>
          <w:rStyle w:val="Grietas"/>
          <w:b w:val="0"/>
        </w:rPr>
        <w:t xml:space="preserve"> </w:t>
      </w:r>
      <w:r w:rsidR="00A72FBF" w:rsidRPr="005428D5">
        <w:rPr>
          <w:rStyle w:val="Grietas"/>
          <w:b w:val="0"/>
        </w:rPr>
        <w:t xml:space="preserve">kiekvieno startuolio (investicijos) atveju </w:t>
      </w:r>
      <w:r w:rsidR="00DC660A" w:rsidRPr="005428D5">
        <w:rPr>
          <w:rStyle w:val="Grietas"/>
          <w:b w:val="0"/>
        </w:rPr>
        <w:t xml:space="preserve">turėtų </w:t>
      </w:r>
      <w:r w:rsidR="00134641" w:rsidRPr="005428D5">
        <w:rPr>
          <w:rStyle w:val="Grietas"/>
          <w:b w:val="0"/>
        </w:rPr>
        <w:t xml:space="preserve">būti </w:t>
      </w:r>
      <w:r w:rsidR="00DC660A" w:rsidRPr="005428D5">
        <w:rPr>
          <w:rStyle w:val="Grietas"/>
          <w:b w:val="0"/>
        </w:rPr>
        <w:t>vertin</w:t>
      </w:r>
      <w:r w:rsidR="00134641" w:rsidRPr="005428D5">
        <w:rPr>
          <w:rStyle w:val="Grietas"/>
          <w:b w:val="0"/>
        </w:rPr>
        <w:t>ama</w:t>
      </w:r>
      <w:r w:rsidR="00DC660A" w:rsidRPr="005428D5">
        <w:rPr>
          <w:rStyle w:val="Grietas"/>
          <w:b w:val="0"/>
        </w:rPr>
        <w:t xml:space="preserve"> </w:t>
      </w:r>
      <w:r w:rsidR="00A72FBF" w:rsidRPr="005428D5">
        <w:rPr>
          <w:rStyle w:val="Grietas"/>
          <w:b w:val="0"/>
        </w:rPr>
        <w:t>individualiai</w:t>
      </w:r>
      <w:r w:rsidR="00DC660A" w:rsidRPr="005428D5">
        <w:rPr>
          <w:rStyle w:val="Grietas"/>
          <w:b w:val="0"/>
        </w:rPr>
        <w:t>.</w:t>
      </w:r>
    </w:p>
    <w:p w14:paraId="79ADAECF" w14:textId="77777777" w:rsidR="006B7649" w:rsidRPr="005428D5" w:rsidRDefault="008E72A0" w:rsidP="00F21CF5">
      <w:pPr>
        <w:spacing w:before="240" w:after="240" w:line="240" w:lineRule="auto"/>
        <w:ind w:firstLine="567"/>
      </w:pPr>
      <w:r w:rsidRPr="005428D5">
        <w:rPr>
          <w:rStyle w:val="Grietas"/>
        </w:rPr>
        <w:t xml:space="preserve"> </w:t>
      </w:r>
      <w:r w:rsidR="006B7649" w:rsidRPr="005428D5">
        <w:br w:type="page"/>
      </w:r>
    </w:p>
    <w:p w14:paraId="171821B4" w14:textId="77777777" w:rsidR="00152B1B" w:rsidRPr="005428D5" w:rsidRDefault="000F5DD6">
      <w:pPr>
        <w:pStyle w:val="Antrat1"/>
      </w:pPr>
      <w:bookmarkStart w:id="264" w:name="_Toc35885645"/>
      <w:r w:rsidRPr="005428D5">
        <w:lastRenderedPageBreak/>
        <w:t>FP</w:t>
      </w:r>
      <w:r w:rsidR="00152B1B" w:rsidRPr="005428D5">
        <w:t xml:space="preserve"> </w:t>
      </w:r>
      <w:r w:rsidR="0047566E" w:rsidRPr="005428D5">
        <w:t>pr</w:t>
      </w:r>
      <w:r w:rsidR="00C7794B" w:rsidRPr="005428D5">
        <w:t>idėtinės vertės vertinimas</w:t>
      </w:r>
      <w:bookmarkEnd w:id="264"/>
    </w:p>
    <w:p w14:paraId="5FA355CF" w14:textId="51BD5312" w:rsidR="00C7794B" w:rsidRPr="005428D5" w:rsidRDefault="00C940D5" w:rsidP="00B916DA">
      <w:pPr>
        <w:pStyle w:val="Antrat2"/>
      </w:pPr>
      <w:bookmarkStart w:id="265" w:name="_Toc35885646"/>
      <w:r w:rsidRPr="005428D5">
        <w:t xml:space="preserve">4.1 </w:t>
      </w:r>
      <w:r w:rsidR="00846412" w:rsidRPr="005428D5">
        <w:t>Kiekybin</w:t>
      </w:r>
      <w:r w:rsidR="009F5CA9" w:rsidRPr="005428D5">
        <w:t>i</w:t>
      </w:r>
      <w:r w:rsidR="00846412" w:rsidRPr="005428D5">
        <w:t xml:space="preserve">s </w:t>
      </w:r>
      <w:r w:rsidR="00C553CD" w:rsidRPr="005428D5">
        <w:t xml:space="preserve">FP naudos </w:t>
      </w:r>
      <w:r w:rsidR="00846412" w:rsidRPr="005428D5">
        <w:t>vertinimas</w:t>
      </w:r>
      <w:bookmarkEnd w:id="265"/>
      <w:r w:rsidR="00846412" w:rsidRPr="005428D5">
        <w:t xml:space="preserve"> </w:t>
      </w:r>
    </w:p>
    <w:p w14:paraId="181FE129" w14:textId="77777777" w:rsidR="00C9391C" w:rsidRPr="005428D5" w:rsidRDefault="00C9391C" w:rsidP="00F21CF5">
      <w:pPr>
        <w:spacing w:after="240" w:line="240" w:lineRule="auto"/>
        <w:ind w:firstLine="567"/>
        <w:jc w:val="both"/>
        <w:rPr>
          <w:rFonts w:cs="Times New Roman"/>
        </w:rPr>
      </w:pPr>
      <w:r w:rsidRPr="005428D5">
        <w:rPr>
          <w:rFonts w:cs="Times New Roman"/>
        </w:rPr>
        <w:t>Nor</w:t>
      </w:r>
      <w:r w:rsidR="00261067" w:rsidRPr="005428D5">
        <w:rPr>
          <w:rFonts w:cs="Times New Roman"/>
        </w:rPr>
        <w:t xml:space="preserve">int </w:t>
      </w:r>
      <w:r w:rsidR="00C553CD" w:rsidRPr="005428D5">
        <w:rPr>
          <w:rFonts w:cs="Times New Roman"/>
        </w:rPr>
        <w:t>įvertinti</w:t>
      </w:r>
      <w:r w:rsidR="00261067" w:rsidRPr="005428D5">
        <w:rPr>
          <w:rFonts w:cs="Times New Roman"/>
        </w:rPr>
        <w:t xml:space="preserve"> visų siūlomų FP</w:t>
      </w:r>
      <w:r w:rsidR="00C553CD" w:rsidRPr="005428D5">
        <w:rPr>
          <w:rFonts w:cs="Times New Roman"/>
        </w:rPr>
        <w:t>, skirtų verslui,</w:t>
      </w:r>
      <w:r w:rsidRPr="005428D5">
        <w:rPr>
          <w:rFonts w:cs="Times New Roman"/>
        </w:rPr>
        <w:t xml:space="preserve"> </w:t>
      </w:r>
      <w:r w:rsidR="00501313" w:rsidRPr="005428D5">
        <w:rPr>
          <w:rFonts w:cs="Times New Roman"/>
        </w:rPr>
        <w:t xml:space="preserve">kiekybinę </w:t>
      </w:r>
      <w:r w:rsidRPr="005428D5">
        <w:rPr>
          <w:rFonts w:cs="Times New Roman"/>
        </w:rPr>
        <w:t xml:space="preserve">naudą, galima išskirti du </w:t>
      </w:r>
      <w:r w:rsidR="008F7C3A" w:rsidRPr="005428D5">
        <w:rPr>
          <w:rFonts w:cs="Times New Roman"/>
        </w:rPr>
        <w:t>aspektus </w:t>
      </w:r>
      <w:r w:rsidRPr="005428D5">
        <w:rPr>
          <w:rFonts w:cs="Times New Roman"/>
        </w:rPr>
        <w:t xml:space="preserve">– pritrauktų privačių lėšų dalį ir iš FP išduotų lėšų dalį, kurią verslas galėjo investuoti į savo veiklą, ir, grąžinus jas, </w:t>
      </w:r>
      <w:r w:rsidR="00C553CD" w:rsidRPr="005428D5">
        <w:rPr>
          <w:rFonts w:cs="Times New Roman"/>
        </w:rPr>
        <w:t>vėl</w:t>
      </w:r>
      <w:r w:rsidR="00F93803" w:rsidRPr="005428D5">
        <w:rPr>
          <w:rFonts w:cs="Times New Roman"/>
        </w:rPr>
        <w:t xml:space="preserve"> </w:t>
      </w:r>
      <w:r w:rsidR="003B781B" w:rsidRPr="005428D5">
        <w:rPr>
          <w:rFonts w:cs="Times New Roman"/>
        </w:rPr>
        <w:t xml:space="preserve">gali </w:t>
      </w:r>
      <w:r w:rsidRPr="005428D5">
        <w:rPr>
          <w:rFonts w:cs="Times New Roman"/>
        </w:rPr>
        <w:t xml:space="preserve">pasinaudoti šiomis lėšomis papildomai. </w:t>
      </w:r>
    </w:p>
    <w:p w14:paraId="1A0D9825" w14:textId="77777777" w:rsidR="00C9391C" w:rsidRPr="005428D5" w:rsidRDefault="00C9391C" w:rsidP="00F21CF5">
      <w:pPr>
        <w:spacing w:before="240" w:after="240" w:line="240" w:lineRule="auto"/>
        <w:ind w:firstLine="567"/>
        <w:jc w:val="both"/>
        <w:rPr>
          <w:rFonts w:cs="Times New Roman"/>
        </w:rPr>
      </w:pPr>
      <w:r w:rsidRPr="005428D5">
        <w:rPr>
          <w:rFonts w:cs="Times New Roman"/>
        </w:rPr>
        <w:t xml:space="preserve">Kaip rodo </w:t>
      </w:r>
      <w:r w:rsidR="002D17C1" w:rsidRPr="005428D5">
        <w:rPr>
          <w:rFonts w:cs="Times New Roman"/>
        </w:rPr>
        <w:t>BGI vertinimo</w:t>
      </w:r>
      <w:r w:rsidRPr="005428D5">
        <w:rPr>
          <w:rFonts w:cs="Times New Roman"/>
        </w:rPr>
        <w:t xml:space="preserve"> rezultatai</w:t>
      </w:r>
      <w:r w:rsidR="00F93803" w:rsidRPr="005428D5">
        <w:rPr>
          <w:rFonts w:cs="Times New Roman"/>
        </w:rPr>
        <w:t>,</w:t>
      </w:r>
      <w:r w:rsidRPr="005428D5">
        <w:rPr>
          <w:rFonts w:cs="Times New Roman"/>
        </w:rPr>
        <w:t xml:space="preserve"> efektyvesnės nei subsidijos yra </w:t>
      </w:r>
      <w:r w:rsidR="008F19AB" w:rsidRPr="005428D5">
        <w:rPr>
          <w:rFonts w:cs="Times New Roman"/>
        </w:rPr>
        <w:t>FP</w:t>
      </w:r>
      <w:r w:rsidRPr="005428D5">
        <w:rPr>
          <w:rFonts w:cs="Times New Roman"/>
        </w:rPr>
        <w:t xml:space="preserve"> ir su j</w:t>
      </w:r>
      <w:r w:rsidR="00C553CD" w:rsidRPr="005428D5">
        <w:rPr>
          <w:rFonts w:cs="Times New Roman"/>
        </w:rPr>
        <w:t>omis</w:t>
      </w:r>
      <w:r w:rsidRPr="005428D5">
        <w:rPr>
          <w:rFonts w:cs="Times New Roman"/>
        </w:rPr>
        <w:t xml:space="preserve"> susijusios priemonės. Tai nulemia lėšų grįžtamumo veiksnys, o taip pat nustatytas ženklus teigiamas investicinių </w:t>
      </w:r>
      <w:r w:rsidR="008F19AB" w:rsidRPr="005428D5">
        <w:rPr>
          <w:rFonts w:cs="Times New Roman"/>
        </w:rPr>
        <w:t xml:space="preserve">paskolų </w:t>
      </w:r>
      <w:r w:rsidRPr="005428D5">
        <w:rPr>
          <w:rFonts w:cs="Times New Roman"/>
        </w:rPr>
        <w:t>poveikis</w:t>
      </w:r>
      <w:r w:rsidR="00F959CB" w:rsidRPr="005428D5">
        <w:rPr>
          <w:rStyle w:val="Puslapioinaosnuoroda"/>
          <w:rFonts w:cs="Times New Roman"/>
        </w:rPr>
        <w:footnoteReference w:id="64"/>
      </w:r>
      <w:r w:rsidRPr="005428D5">
        <w:rPr>
          <w:rFonts w:cs="Times New Roman"/>
        </w:rPr>
        <w:t>.</w:t>
      </w:r>
      <w:r w:rsidR="00692D42" w:rsidRPr="005428D5">
        <w:rPr>
          <w:rFonts w:cs="Times New Roman"/>
        </w:rPr>
        <w:t xml:space="preserve"> </w:t>
      </w:r>
      <w:r w:rsidRPr="005428D5">
        <w:rPr>
          <w:rFonts w:cs="Times New Roman"/>
        </w:rPr>
        <w:t>Apyvartin</w:t>
      </w:r>
      <w:r w:rsidR="008F19AB" w:rsidRPr="005428D5">
        <w:rPr>
          <w:rFonts w:cs="Times New Roman"/>
        </w:rPr>
        <w:t>ės</w:t>
      </w:r>
      <w:r w:rsidRPr="005428D5">
        <w:rPr>
          <w:rFonts w:cs="Times New Roman"/>
        </w:rPr>
        <w:t xml:space="preserve"> </w:t>
      </w:r>
      <w:r w:rsidR="008F19AB" w:rsidRPr="005428D5">
        <w:rPr>
          <w:rFonts w:cs="Times New Roman"/>
        </w:rPr>
        <w:t xml:space="preserve">paskolos </w:t>
      </w:r>
      <w:r w:rsidRPr="005428D5">
        <w:rPr>
          <w:rFonts w:cs="Times New Roman"/>
        </w:rPr>
        <w:t>pasižymi gana mažu efektyvumu kuriant poveikį apyvartai, darbuotojų skaičiui ar pelningumui, tačiau dėl grįžtamumo veiksnio yra laikom</w:t>
      </w:r>
      <w:r w:rsidR="00C553CD" w:rsidRPr="005428D5">
        <w:rPr>
          <w:rFonts w:cs="Times New Roman"/>
        </w:rPr>
        <w:t>os</w:t>
      </w:r>
      <w:r w:rsidRPr="005428D5">
        <w:rPr>
          <w:rFonts w:cs="Times New Roman"/>
        </w:rPr>
        <w:t xml:space="preserve"> efektyv</w:t>
      </w:r>
      <w:r w:rsidR="00C553CD" w:rsidRPr="005428D5">
        <w:rPr>
          <w:rFonts w:cs="Times New Roman"/>
        </w:rPr>
        <w:t>io</w:t>
      </w:r>
      <w:r w:rsidRPr="005428D5">
        <w:rPr>
          <w:rFonts w:cs="Times New Roman"/>
        </w:rPr>
        <w:t xml:space="preserve">s ilguoju laikotarpiu (daugkartinis mažas poveikis). </w:t>
      </w:r>
    </w:p>
    <w:p w14:paraId="16928A67" w14:textId="77777777" w:rsidR="0066211C" w:rsidRPr="005428D5" w:rsidRDefault="00C7794B" w:rsidP="00F21CF5">
      <w:pPr>
        <w:spacing w:before="240" w:after="240" w:line="240" w:lineRule="auto"/>
        <w:ind w:firstLine="567"/>
        <w:jc w:val="both"/>
        <w:rPr>
          <w:lang w:eastAsia="lt-LT"/>
        </w:rPr>
      </w:pPr>
      <w:r w:rsidRPr="005428D5">
        <w:rPr>
          <w:rFonts w:cs="Times New Roman"/>
        </w:rPr>
        <w:t>Kiekybiniu matavimu i</w:t>
      </w:r>
      <w:r w:rsidR="00572D5E" w:rsidRPr="005428D5">
        <w:rPr>
          <w:rFonts w:cs="Times New Roman"/>
        </w:rPr>
        <w:t>š vi</w:t>
      </w:r>
      <w:r w:rsidR="00152B1B" w:rsidRPr="005428D5">
        <w:rPr>
          <w:rFonts w:cs="Times New Roman"/>
        </w:rPr>
        <w:t xml:space="preserve">so nuo 2007 m. iki </w:t>
      </w:r>
      <w:r w:rsidR="00A77378" w:rsidRPr="005428D5">
        <w:rPr>
          <w:rFonts w:cs="Times New Roman"/>
        </w:rPr>
        <w:t>2017</w:t>
      </w:r>
      <w:r w:rsidR="00152B1B" w:rsidRPr="005428D5">
        <w:rPr>
          <w:rFonts w:cs="Times New Roman"/>
        </w:rPr>
        <w:t xml:space="preserve"> m. pabaigos </w:t>
      </w:r>
      <w:r w:rsidR="001F145D" w:rsidRPr="005428D5">
        <w:rPr>
          <w:rFonts w:cs="Times New Roman"/>
        </w:rPr>
        <w:t>FP</w:t>
      </w:r>
      <w:r w:rsidR="00F3753A" w:rsidRPr="005428D5">
        <w:rPr>
          <w:rFonts w:cs="Times New Roman"/>
        </w:rPr>
        <w:t>, kurias įgyvendin</w:t>
      </w:r>
      <w:r w:rsidR="00C262F1" w:rsidRPr="005428D5">
        <w:rPr>
          <w:rFonts w:cs="Times New Roman"/>
        </w:rPr>
        <w:t>o ar įgyvendina</w:t>
      </w:r>
      <w:r w:rsidR="00F3753A" w:rsidRPr="005428D5">
        <w:rPr>
          <w:rFonts w:cs="Times New Roman"/>
        </w:rPr>
        <w:t xml:space="preserve"> INVEGA ir EIF, </w:t>
      </w:r>
      <w:r w:rsidR="00152B1B" w:rsidRPr="005428D5">
        <w:rPr>
          <w:rFonts w:cs="Times New Roman"/>
        </w:rPr>
        <w:t>buvo panaudota</w:t>
      </w:r>
      <w:r w:rsidR="00761314" w:rsidRPr="005428D5">
        <w:rPr>
          <w:rFonts w:cs="Times New Roman"/>
        </w:rPr>
        <w:t xml:space="preserve"> </w:t>
      </w:r>
      <w:r w:rsidR="00796496" w:rsidRPr="005428D5">
        <w:rPr>
          <w:rFonts w:cs="Times New Roman"/>
        </w:rPr>
        <w:t>524 mln.</w:t>
      </w:r>
      <w:r w:rsidR="00152B1B" w:rsidRPr="005428D5">
        <w:rPr>
          <w:rFonts w:cs="Times New Roman"/>
        </w:rPr>
        <w:t xml:space="preserve"> </w:t>
      </w:r>
      <w:r w:rsidR="0090776D" w:rsidRPr="005428D5">
        <w:rPr>
          <w:rFonts w:cs="Times New Roman"/>
        </w:rPr>
        <w:t>EUR</w:t>
      </w:r>
      <w:r w:rsidR="00A417E5" w:rsidRPr="005428D5">
        <w:rPr>
          <w:rFonts w:cs="Times New Roman"/>
        </w:rPr>
        <w:t xml:space="preserve"> </w:t>
      </w:r>
      <w:r w:rsidR="00011E69" w:rsidRPr="005428D5">
        <w:rPr>
          <w:rFonts w:cs="Times New Roman"/>
        </w:rPr>
        <w:t xml:space="preserve">ES SF </w:t>
      </w:r>
      <w:r w:rsidR="00152B1B" w:rsidRPr="005428D5">
        <w:rPr>
          <w:rFonts w:cs="Times New Roman"/>
        </w:rPr>
        <w:t>lėšų suma, kuria paremt</w:t>
      </w:r>
      <w:r w:rsidR="00782BF4" w:rsidRPr="005428D5">
        <w:rPr>
          <w:rFonts w:cs="Times New Roman"/>
        </w:rPr>
        <w:t>i</w:t>
      </w:r>
      <w:r w:rsidR="00152B1B" w:rsidRPr="005428D5">
        <w:rPr>
          <w:rFonts w:cs="Times New Roman"/>
        </w:rPr>
        <w:t xml:space="preserve"> </w:t>
      </w:r>
      <w:r w:rsidR="002B081D" w:rsidRPr="005428D5">
        <w:rPr>
          <w:rFonts w:cs="Times New Roman"/>
        </w:rPr>
        <w:t>9</w:t>
      </w:r>
      <w:r w:rsidR="00DF357F" w:rsidRPr="005428D5">
        <w:rPr>
          <w:rFonts w:cs="Times New Roman"/>
        </w:rPr>
        <w:t>782 </w:t>
      </w:r>
      <w:r w:rsidR="00A77378" w:rsidRPr="005428D5">
        <w:rPr>
          <w:rFonts w:cs="Times New Roman"/>
        </w:rPr>
        <w:t>projekt</w:t>
      </w:r>
      <w:r w:rsidR="00675BDC" w:rsidRPr="005428D5">
        <w:rPr>
          <w:rFonts w:cs="Times New Roman"/>
        </w:rPr>
        <w:t>ai</w:t>
      </w:r>
      <w:r w:rsidR="0074280E" w:rsidRPr="005428D5">
        <w:rPr>
          <w:rFonts w:cs="Times New Roman"/>
        </w:rPr>
        <w:t xml:space="preserve">. </w:t>
      </w:r>
      <w:r w:rsidR="00C262F1" w:rsidRPr="005428D5">
        <w:rPr>
          <w:rFonts w:cs="Times New Roman"/>
        </w:rPr>
        <w:t xml:space="preserve">ES </w:t>
      </w:r>
      <w:r w:rsidR="001F145D" w:rsidRPr="005428D5">
        <w:rPr>
          <w:rFonts w:cs="Times New Roman"/>
        </w:rPr>
        <w:t xml:space="preserve">SF </w:t>
      </w:r>
      <w:r w:rsidR="00152B1B" w:rsidRPr="005428D5">
        <w:rPr>
          <w:rFonts w:cs="Times New Roman"/>
        </w:rPr>
        <w:t xml:space="preserve">lėšos </w:t>
      </w:r>
      <w:r w:rsidR="00F3753A" w:rsidRPr="005428D5">
        <w:rPr>
          <w:rFonts w:cs="Times New Roman"/>
        </w:rPr>
        <w:t xml:space="preserve">papildomai </w:t>
      </w:r>
      <w:r w:rsidR="00152B1B" w:rsidRPr="005428D5">
        <w:rPr>
          <w:rFonts w:cs="Times New Roman"/>
        </w:rPr>
        <w:t xml:space="preserve">pritraukė </w:t>
      </w:r>
      <w:r w:rsidR="00782BF4" w:rsidRPr="005428D5">
        <w:rPr>
          <w:rFonts w:cs="Times New Roman"/>
        </w:rPr>
        <w:t>apie</w:t>
      </w:r>
      <w:r w:rsidR="00A77378" w:rsidRPr="005428D5">
        <w:rPr>
          <w:rFonts w:cs="Times New Roman"/>
        </w:rPr>
        <w:t xml:space="preserve"> </w:t>
      </w:r>
      <w:r w:rsidR="00522947" w:rsidRPr="005428D5">
        <w:rPr>
          <w:rFonts w:cs="Times New Roman"/>
        </w:rPr>
        <w:t>612</w:t>
      </w:r>
      <w:r w:rsidR="00B534A0" w:rsidRPr="005428D5">
        <w:rPr>
          <w:rFonts w:cs="Times New Roman"/>
        </w:rPr>
        <w:t> mln. </w:t>
      </w:r>
      <w:r w:rsidR="0090776D" w:rsidRPr="005428D5">
        <w:rPr>
          <w:rFonts w:cs="Times New Roman"/>
        </w:rPr>
        <w:t>EUR</w:t>
      </w:r>
      <w:r w:rsidR="00A417E5" w:rsidRPr="005428D5">
        <w:rPr>
          <w:rFonts w:cs="Times New Roman"/>
        </w:rPr>
        <w:t xml:space="preserve"> </w:t>
      </w:r>
      <w:r w:rsidR="00152B1B" w:rsidRPr="005428D5">
        <w:rPr>
          <w:rFonts w:cs="Times New Roman"/>
        </w:rPr>
        <w:t>privačių lėšų</w:t>
      </w:r>
      <w:r w:rsidR="00311E61" w:rsidRPr="005428D5">
        <w:rPr>
          <w:rFonts w:cs="Times New Roman"/>
        </w:rPr>
        <w:t xml:space="preserve"> </w:t>
      </w:r>
      <w:r w:rsidR="00C262F1" w:rsidRPr="005428D5">
        <w:rPr>
          <w:rFonts w:cs="Times New Roman"/>
        </w:rPr>
        <w:t>FT</w:t>
      </w:r>
      <w:r w:rsidR="00311E61" w:rsidRPr="005428D5">
        <w:rPr>
          <w:rFonts w:cs="Times New Roman"/>
        </w:rPr>
        <w:t xml:space="preserve"> lygmenyje</w:t>
      </w:r>
      <w:r w:rsidR="00EE0D1F" w:rsidRPr="005428D5">
        <w:rPr>
          <w:rFonts w:cs="Times New Roman"/>
        </w:rPr>
        <w:t xml:space="preserve">. </w:t>
      </w:r>
    </w:p>
    <w:p w14:paraId="0ED4456C" w14:textId="77777777" w:rsidR="00B67239" w:rsidRPr="005428D5" w:rsidRDefault="00B67239" w:rsidP="00F21CF5">
      <w:pPr>
        <w:spacing w:before="240" w:after="240" w:line="240" w:lineRule="auto"/>
        <w:ind w:firstLine="567"/>
        <w:jc w:val="both"/>
        <w:rPr>
          <w:rFonts w:cs="Times New Roman"/>
        </w:rPr>
      </w:pPr>
      <w:r w:rsidRPr="005428D5">
        <w:rPr>
          <w:lang w:eastAsia="lt-LT"/>
        </w:rPr>
        <w:t xml:space="preserve">2014–2020 m. programavimo laikotarpiu </w:t>
      </w:r>
      <w:r w:rsidR="00E45AD2" w:rsidRPr="005428D5">
        <w:rPr>
          <w:lang w:eastAsia="lt-LT"/>
        </w:rPr>
        <w:t xml:space="preserve">įgyvendinamų (ir </w:t>
      </w:r>
      <w:r w:rsidRPr="005428D5">
        <w:rPr>
          <w:lang w:eastAsia="lt-LT"/>
        </w:rPr>
        <w:t>planuojamų</w:t>
      </w:r>
      <w:r w:rsidR="00E45AD2" w:rsidRPr="005428D5">
        <w:rPr>
          <w:lang w:eastAsia="lt-LT"/>
        </w:rPr>
        <w:t>)</w:t>
      </w:r>
      <w:r w:rsidRPr="005428D5">
        <w:rPr>
          <w:lang w:eastAsia="lt-LT"/>
        </w:rPr>
        <w:t xml:space="preserve"> FP kiekybinė vertė</w:t>
      </w:r>
      <w:r w:rsidR="00180ADC" w:rsidRPr="005428D5">
        <w:rPr>
          <w:lang w:eastAsia="lt-LT"/>
        </w:rPr>
        <w:t xml:space="preserve"> </w:t>
      </w:r>
      <w:r w:rsidRPr="005428D5">
        <w:rPr>
          <w:lang w:eastAsia="lt-LT"/>
        </w:rPr>
        <w:t xml:space="preserve">plačiau aprašyta </w:t>
      </w:r>
      <w:r w:rsidR="000C30D0" w:rsidRPr="005428D5">
        <w:rPr>
          <w:lang w:eastAsia="lt-LT"/>
        </w:rPr>
        <w:t xml:space="preserve">vertinimo </w:t>
      </w:r>
      <w:r w:rsidR="00180ADC" w:rsidRPr="005428D5">
        <w:rPr>
          <w:lang w:eastAsia="lt-LT"/>
        </w:rPr>
        <w:t>5</w:t>
      </w:r>
      <w:r w:rsidRPr="005428D5">
        <w:rPr>
          <w:lang w:eastAsia="lt-LT"/>
        </w:rPr>
        <w:t>.</w:t>
      </w:r>
      <w:r w:rsidR="004B4382" w:rsidRPr="005428D5">
        <w:rPr>
          <w:lang w:eastAsia="lt-LT"/>
        </w:rPr>
        <w:t>3</w:t>
      </w:r>
      <w:r w:rsidRPr="005428D5">
        <w:rPr>
          <w:lang w:eastAsia="lt-LT"/>
        </w:rPr>
        <w:t xml:space="preserve"> </w:t>
      </w:r>
      <w:r w:rsidR="00692D42" w:rsidRPr="005428D5">
        <w:rPr>
          <w:lang w:eastAsia="lt-LT"/>
        </w:rPr>
        <w:t>dalyje</w:t>
      </w:r>
      <w:r w:rsidR="0072558F" w:rsidRPr="005428D5">
        <w:rPr>
          <w:lang w:eastAsia="lt-LT"/>
        </w:rPr>
        <w:t>, kurioje palygin</w:t>
      </w:r>
      <w:r w:rsidR="004F5174" w:rsidRPr="005428D5">
        <w:rPr>
          <w:lang w:eastAsia="lt-LT"/>
        </w:rPr>
        <w:t>t</w:t>
      </w:r>
      <w:r w:rsidR="0072558F" w:rsidRPr="005428D5">
        <w:rPr>
          <w:lang w:eastAsia="lt-LT"/>
        </w:rPr>
        <w:t xml:space="preserve">i finansiniai svertai pagal tipinius </w:t>
      </w:r>
      <w:r w:rsidR="004F5174" w:rsidRPr="005428D5">
        <w:rPr>
          <w:lang w:eastAsia="lt-LT"/>
        </w:rPr>
        <w:t xml:space="preserve">projektus, finansuojamus </w:t>
      </w:r>
      <w:r w:rsidR="0072558F" w:rsidRPr="005428D5">
        <w:rPr>
          <w:lang w:eastAsia="lt-LT"/>
        </w:rPr>
        <w:t>subsidij</w:t>
      </w:r>
      <w:r w:rsidR="004F5174" w:rsidRPr="005428D5">
        <w:rPr>
          <w:lang w:eastAsia="lt-LT"/>
        </w:rPr>
        <w:t>omis</w:t>
      </w:r>
      <w:r w:rsidR="0072558F" w:rsidRPr="005428D5">
        <w:rPr>
          <w:lang w:eastAsia="lt-LT"/>
        </w:rPr>
        <w:t>, skolin</w:t>
      </w:r>
      <w:r w:rsidR="004F5174" w:rsidRPr="005428D5">
        <w:rPr>
          <w:lang w:eastAsia="lt-LT"/>
        </w:rPr>
        <w:t>ėmis</w:t>
      </w:r>
      <w:r w:rsidR="0072558F" w:rsidRPr="005428D5">
        <w:rPr>
          <w:lang w:eastAsia="lt-LT"/>
        </w:rPr>
        <w:t xml:space="preserve"> ir rizikos kapitalo FP</w:t>
      </w:r>
      <w:r w:rsidR="00E0333E" w:rsidRPr="005428D5">
        <w:rPr>
          <w:lang w:eastAsia="lt-LT"/>
        </w:rPr>
        <w:t>,</w:t>
      </w:r>
      <w:r w:rsidR="0072558F" w:rsidRPr="005428D5">
        <w:rPr>
          <w:lang w:eastAsia="lt-LT"/>
        </w:rPr>
        <w:t xml:space="preserve"> ir apraš</w:t>
      </w:r>
      <w:r w:rsidR="004F5174" w:rsidRPr="005428D5">
        <w:rPr>
          <w:lang w:eastAsia="lt-LT"/>
        </w:rPr>
        <w:t>yt</w:t>
      </w:r>
      <w:r w:rsidR="0072558F" w:rsidRPr="005428D5">
        <w:rPr>
          <w:lang w:eastAsia="lt-LT"/>
        </w:rPr>
        <w:t>a kiekybinė FP naud</w:t>
      </w:r>
      <w:r w:rsidR="004F5174" w:rsidRPr="005428D5">
        <w:rPr>
          <w:lang w:eastAsia="lt-LT"/>
        </w:rPr>
        <w:t>a</w:t>
      </w:r>
      <w:r w:rsidR="001B0A40" w:rsidRPr="005428D5">
        <w:rPr>
          <w:lang w:eastAsia="lt-LT"/>
        </w:rPr>
        <w:t>.</w:t>
      </w:r>
    </w:p>
    <w:p w14:paraId="0077F5F6" w14:textId="004F875A" w:rsidR="00C7794B" w:rsidRPr="005428D5" w:rsidRDefault="00C940D5" w:rsidP="00B916DA">
      <w:pPr>
        <w:pStyle w:val="Antrat2"/>
      </w:pPr>
      <w:bookmarkStart w:id="266" w:name="_Toc35885647"/>
      <w:r w:rsidRPr="005428D5">
        <w:t>4.2</w:t>
      </w:r>
      <w:r w:rsidR="00DB31C1" w:rsidRPr="005428D5">
        <w:t xml:space="preserve"> </w:t>
      </w:r>
      <w:r w:rsidR="00C7794B" w:rsidRPr="005428D5">
        <w:t xml:space="preserve">Kokybinis </w:t>
      </w:r>
      <w:r w:rsidR="00C553CD" w:rsidRPr="005428D5">
        <w:t xml:space="preserve">FP </w:t>
      </w:r>
      <w:r w:rsidR="00C7794B" w:rsidRPr="005428D5">
        <w:t>naudos vertinimas</w:t>
      </w:r>
      <w:bookmarkEnd w:id="266"/>
    </w:p>
    <w:p w14:paraId="15239AEA" w14:textId="77777777" w:rsidR="005C732C" w:rsidRPr="005428D5" w:rsidRDefault="0074280E" w:rsidP="00F21CF5">
      <w:pPr>
        <w:spacing w:before="120" w:after="120" w:line="240" w:lineRule="auto"/>
        <w:ind w:firstLine="567"/>
        <w:jc w:val="both"/>
        <w:rPr>
          <w:rFonts w:cs="Times New Roman"/>
        </w:rPr>
      </w:pPr>
      <w:r w:rsidRPr="005428D5">
        <w:rPr>
          <w:rFonts w:cs="Times New Roman"/>
        </w:rPr>
        <w:t xml:space="preserve">Kokybinis naudos vertinimas plačiai išnagrinėtas </w:t>
      </w:r>
      <w:r w:rsidR="005C732C" w:rsidRPr="005428D5">
        <w:rPr>
          <w:rFonts w:cs="Times New Roman"/>
        </w:rPr>
        <w:t>B</w:t>
      </w:r>
      <w:r w:rsidR="00C7794B" w:rsidRPr="005428D5">
        <w:rPr>
          <w:rFonts w:cs="Times New Roman"/>
        </w:rPr>
        <w:t xml:space="preserve">GI </w:t>
      </w:r>
      <w:r w:rsidR="0051431C" w:rsidRPr="005428D5">
        <w:rPr>
          <w:rFonts w:cs="Times New Roman"/>
        </w:rPr>
        <w:t>vertinime</w:t>
      </w:r>
      <w:r w:rsidRPr="005428D5">
        <w:rPr>
          <w:rFonts w:cs="Times New Roman"/>
        </w:rPr>
        <w:t>, kuriame</w:t>
      </w:r>
      <w:r w:rsidR="00C7794B" w:rsidRPr="005428D5">
        <w:rPr>
          <w:rFonts w:cs="Times New Roman"/>
        </w:rPr>
        <w:t xml:space="preserve"> identifikuojami FP privalumai</w:t>
      </w:r>
      <w:r w:rsidR="00C5400D" w:rsidRPr="005428D5">
        <w:rPr>
          <w:rFonts w:cs="Times New Roman"/>
        </w:rPr>
        <w:t>. Remiantis BGI vertinimu</w:t>
      </w:r>
      <w:r w:rsidR="00C553CD" w:rsidRPr="005428D5">
        <w:rPr>
          <w:rFonts w:cs="Times New Roman"/>
        </w:rPr>
        <w:t>,</w:t>
      </w:r>
      <w:r w:rsidR="00C5400D" w:rsidRPr="005428D5">
        <w:rPr>
          <w:rFonts w:cs="Times New Roman"/>
        </w:rPr>
        <w:t xml:space="preserve"> galima teigti, kad </w:t>
      </w:r>
      <w:r w:rsidR="008B67E7" w:rsidRPr="005428D5">
        <w:rPr>
          <w:rFonts w:cs="Times New Roman"/>
        </w:rPr>
        <w:t>FP</w:t>
      </w:r>
      <w:r w:rsidR="005C732C" w:rsidRPr="005428D5">
        <w:rPr>
          <w:rFonts w:cs="Times New Roman"/>
        </w:rPr>
        <w:t xml:space="preserve"> buvo operatyviai sureaguota į besikeičiančią ekonominę situaciją ir besikeičiančius SVV subjektų poreikius. ES lėšomis finansuot</w:t>
      </w:r>
      <w:r w:rsidR="008B67E7" w:rsidRPr="005428D5">
        <w:rPr>
          <w:rFonts w:cs="Times New Roman"/>
        </w:rPr>
        <w:t>os paskolos</w:t>
      </w:r>
      <w:r w:rsidR="005C732C" w:rsidRPr="005428D5">
        <w:rPr>
          <w:rFonts w:cs="Times New Roman"/>
        </w:rPr>
        <w:t xml:space="preserve">, garantijos ir dalinis palūkanų kompensavimas tinkamai prisidėjo prie pasikeitusių įmonių poreikių tenkinimo pablogėjus ekonominei situacijai. </w:t>
      </w:r>
      <w:r w:rsidR="00C553CD" w:rsidRPr="005428D5">
        <w:rPr>
          <w:rFonts w:cs="Times New Roman"/>
        </w:rPr>
        <w:t>Taip pat</w:t>
      </w:r>
      <w:r w:rsidR="005C732C" w:rsidRPr="005428D5">
        <w:rPr>
          <w:rFonts w:cs="Times New Roman"/>
        </w:rPr>
        <w:t xml:space="preserve"> tai buvo adekvataus pobūdžio reakcija į pasikeitusią bankų politiką. </w:t>
      </w:r>
      <w:r w:rsidR="008B67E7" w:rsidRPr="005428D5">
        <w:rPr>
          <w:rFonts w:cs="Times New Roman"/>
        </w:rPr>
        <w:t xml:space="preserve">Paskolinių </w:t>
      </w:r>
      <w:r w:rsidR="005C732C" w:rsidRPr="005428D5">
        <w:rPr>
          <w:rFonts w:cs="Times New Roman"/>
        </w:rPr>
        <w:t xml:space="preserve">priemonių ir garantijų taikymas atitiko gerąją pasaulinę praktiką, kuri nustatyta išnagrinėjus </w:t>
      </w:r>
      <w:r w:rsidR="00444469" w:rsidRPr="005428D5">
        <w:rPr>
          <w:rFonts w:cs="Times New Roman"/>
        </w:rPr>
        <w:t>Ekonominio bendradarbiavimo ir plėtros organizacijos</w:t>
      </w:r>
      <w:r w:rsidR="005C732C" w:rsidRPr="005428D5">
        <w:rPr>
          <w:rFonts w:cs="Times New Roman"/>
        </w:rPr>
        <w:t xml:space="preserve"> praktiką</w:t>
      </w:r>
      <w:r w:rsidR="00C5400D" w:rsidRPr="005428D5">
        <w:rPr>
          <w:rFonts w:cs="Times New Roman"/>
        </w:rPr>
        <w:t>.</w:t>
      </w:r>
      <w:r w:rsidR="005C732C" w:rsidRPr="005428D5">
        <w:rPr>
          <w:rFonts w:cs="Times New Roman"/>
        </w:rPr>
        <w:t xml:space="preserve"> </w:t>
      </w:r>
    </w:p>
    <w:p w14:paraId="11FAAD7F" w14:textId="2AA3018C" w:rsidR="006F6FCF" w:rsidRPr="005428D5" w:rsidRDefault="006F6FCF" w:rsidP="00F21CF5">
      <w:pPr>
        <w:spacing w:before="240" w:after="240" w:line="240" w:lineRule="auto"/>
        <w:ind w:firstLine="567"/>
        <w:jc w:val="both"/>
        <w:rPr>
          <w:rFonts w:cs="Times New Roman"/>
        </w:rPr>
      </w:pPr>
      <w:r w:rsidRPr="005428D5">
        <w:t xml:space="preserve">BGI vertinime aprašyti įmonių, kurioms buvo suteiktas išorinis verslo finansavimas </w:t>
      </w:r>
      <w:r w:rsidR="007F7CCD" w:rsidRPr="005428D5">
        <w:br/>
      </w:r>
      <w:r w:rsidRPr="005428D5">
        <w:t>2007–2013 m. programavimo laikotarpiu, apklausos rezultatai rodo, kad galutiniai naudos gavėjai</w:t>
      </w:r>
      <w:r w:rsidR="002311B5" w:rsidRPr="005428D5">
        <w:t>, gaudami paramą per FP,</w:t>
      </w:r>
      <w:r w:rsidRPr="005428D5">
        <w:t xml:space="preserve"> nesusidūrė arba susidūrė tik su nedideliais sunkumais rengiant dokumentus</w:t>
      </w:r>
      <w:r w:rsidR="00846010" w:rsidRPr="005428D5">
        <w:t xml:space="preserve"> </w:t>
      </w:r>
      <w:r w:rsidR="00AB210D" w:rsidRPr="005428D5">
        <w:t>finansavimui</w:t>
      </w:r>
      <w:r w:rsidR="00846010" w:rsidRPr="005428D5">
        <w:t xml:space="preserve"> gauti</w:t>
      </w:r>
      <w:r w:rsidRPr="005428D5">
        <w:t xml:space="preserve">, taip pat jie nurodė, kad </w:t>
      </w:r>
      <w:r w:rsidR="008B67E7" w:rsidRPr="005428D5">
        <w:t>KĮ</w:t>
      </w:r>
      <w:r w:rsidR="008B67E7" w:rsidRPr="005428D5">
        <w:rPr>
          <w:rFonts w:cs="Times New Roman"/>
        </w:rPr>
        <w:t xml:space="preserve"> </w:t>
      </w:r>
      <w:r w:rsidRPr="005428D5">
        <w:rPr>
          <w:rFonts w:cs="Times New Roman"/>
        </w:rPr>
        <w:t xml:space="preserve">keliamus reikalavimus vertina kaip aiškius ir suprantamus, o </w:t>
      </w:r>
      <w:r w:rsidR="008B67E7" w:rsidRPr="005428D5">
        <w:rPr>
          <w:rFonts w:cs="Times New Roman"/>
        </w:rPr>
        <w:t xml:space="preserve">paskolos </w:t>
      </w:r>
      <w:r w:rsidRPr="005428D5">
        <w:rPr>
          <w:rFonts w:cs="Times New Roman"/>
        </w:rPr>
        <w:t xml:space="preserve">gavimo dokumentų parengimui iš esmės </w:t>
      </w:r>
      <w:r w:rsidR="00C553CD" w:rsidRPr="005428D5">
        <w:rPr>
          <w:rFonts w:cs="Times New Roman"/>
        </w:rPr>
        <w:t xml:space="preserve">užteko </w:t>
      </w:r>
      <w:r w:rsidRPr="005428D5">
        <w:rPr>
          <w:rFonts w:cs="Times New Roman"/>
        </w:rPr>
        <w:t>įmonės darbuotojų (įskaitant buhalterio paslaugas, kurias įmonės neretai perka iš paslaugų tiekėjų rinkoje) kompetencij</w:t>
      </w:r>
      <w:r w:rsidR="00C553CD" w:rsidRPr="005428D5">
        <w:rPr>
          <w:rFonts w:cs="Times New Roman"/>
        </w:rPr>
        <w:t>os</w:t>
      </w:r>
      <w:r w:rsidRPr="005428D5">
        <w:rPr>
          <w:rFonts w:cs="Times New Roman"/>
        </w:rPr>
        <w:t xml:space="preserve">. </w:t>
      </w:r>
    </w:p>
    <w:p w14:paraId="58DE9FBD" w14:textId="77777777" w:rsidR="005146C6" w:rsidRPr="005428D5" w:rsidRDefault="005C732C" w:rsidP="00F21CF5">
      <w:pPr>
        <w:spacing w:before="240" w:after="240" w:line="240" w:lineRule="auto"/>
        <w:ind w:firstLine="567"/>
        <w:jc w:val="both"/>
      </w:pPr>
      <w:r w:rsidRPr="005428D5">
        <w:t>Taip pat</w:t>
      </w:r>
      <w:r w:rsidR="00846010" w:rsidRPr="005428D5">
        <w:t>, kaip teigiama BGI vertinime,</w:t>
      </w:r>
      <w:r w:rsidRPr="005428D5">
        <w:t xml:space="preserve"> </w:t>
      </w:r>
      <w:r w:rsidR="008B67E7" w:rsidRPr="005428D5">
        <w:t>FP</w:t>
      </w:r>
      <w:r w:rsidRPr="005428D5">
        <w:t xml:space="preserve"> turi pranašumą prieš subsidijas, kai remiamos Lietuvoje daugiausia veiklą vykdančios ir į eksporto rinkas neplanuojančios plėstis MVĮ, kadangi </w:t>
      </w:r>
      <w:r w:rsidR="008B67E7" w:rsidRPr="005428D5">
        <w:t>FP</w:t>
      </w:r>
      <w:r w:rsidRPr="005428D5">
        <w:t xml:space="preserve"> mažiau iškreipiama vietinė rinka, t. y. teigiamo paramos socialinio ekonominio poveikio nesumažina neigiamas </w:t>
      </w:r>
      <w:r w:rsidR="00A5473D" w:rsidRPr="005428D5">
        <w:t xml:space="preserve">paramos </w:t>
      </w:r>
      <w:r w:rsidRPr="005428D5">
        <w:t>poveikis dėl konkurencijos iškraipymo</w:t>
      </w:r>
      <w:r w:rsidR="00846010" w:rsidRPr="005428D5">
        <w:t>.</w:t>
      </w:r>
      <w:r w:rsidRPr="005428D5">
        <w:t xml:space="preserve"> </w:t>
      </w:r>
    </w:p>
    <w:p w14:paraId="6FA2F980" w14:textId="77777777" w:rsidR="005146C6" w:rsidRPr="005428D5" w:rsidRDefault="005146C6" w:rsidP="00F21CF5">
      <w:pPr>
        <w:spacing w:before="120" w:after="120" w:line="240" w:lineRule="auto"/>
        <w:ind w:firstLine="567"/>
        <w:jc w:val="both"/>
        <w:rPr>
          <w:rFonts w:cs="Times New Roman"/>
        </w:rPr>
      </w:pPr>
      <w:r w:rsidRPr="005428D5">
        <w:rPr>
          <w:rFonts w:cs="Times New Roman"/>
        </w:rPr>
        <w:t>Siekiant palyginti investicijų turiniu ir forma skirtingas priemones (subsidijos ir FP bei su jomis susijusios priemonės), taikytas kompleksinis efektyvumo kriterijus, apimantis pritrauktų privačių investicijų ir administracinių sąnaudų dedamąsias.</w:t>
      </w:r>
    </w:p>
    <w:p w14:paraId="6333E55C" w14:textId="77777777" w:rsidR="0046748C" w:rsidRPr="005428D5" w:rsidRDefault="0046748C" w:rsidP="00DB31C1">
      <w:pPr>
        <w:pStyle w:val="Antrat3"/>
        <w:ind w:left="0"/>
      </w:pPr>
    </w:p>
    <w:p w14:paraId="4E13E70B" w14:textId="74B950B1" w:rsidR="0046748C" w:rsidRDefault="0046748C" w:rsidP="00E83934">
      <w:pPr>
        <w:pStyle w:val="Antrat3"/>
        <w:ind w:left="0"/>
        <w:rPr>
          <w:i/>
          <w:iCs/>
        </w:rPr>
      </w:pPr>
      <w:bookmarkStart w:id="267" w:name="_Toc35884692"/>
      <w:bookmarkStart w:id="268" w:name="_Toc35885648"/>
      <w:r w:rsidRPr="00E83934">
        <w:rPr>
          <w:i/>
          <w:iCs/>
        </w:rPr>
        <w:t>RKF ir „Verslo angelų fondas I“ kokybinė nauda</w:t>
      </w:r>
      <w:bookmarkEnd w:id="267"/>
      <w:bookmarkEnd w:id="268"/>
    </w:p>
    <w:p w14:paraId="79CDC0DC" w14:textId="55C3584E" w:rsidR="00D61C81" w:rsidRPr="005428D5" w:rsidRDefault="00D61C81" w:rsidP="00E83934">
      <w:pPr>
        <w:spacing w:before="240" w:after="120" w:line="240" w:lineRule="auto"/>
        <w:ind w:firstLine="567"/>
        <w:jc w:val="both"/>
      </w:pPr>
      <w:r w:rsidRPr="005428D5">
        <w:t xml:space="preserve">Atliktas </w:t>
      </w:r>
      <w:r w:rsidR="00387033" w:rsidRPr="005428D5">
        <w:t xml:space="preserve">BGI </w:t>
      </w:r>
      <w:r w:rsidRPr="005428D5">
        <w:t xml:space="preserve">vertinimas parodė, jog įmonių, pritraukusių </w:t>
      </w:r>
      <w:r w:rsidR="008B67E7" w:rsidRPr="005428D5">
        <w:t>RKF</w:t>
      </w:r>
      <w:r w:rsidRPr="005428D5">
        <w:t xml:space="preserve"> ir </w:t>
      </w:r>
      <w:r w:rsidR="00C553CD" w:rsidRPr="005428D5">
        <w:t>„Verslo angelų fondas I“</w:t>
      </w:r>
      <w:r w:rsidR="00761314" w:rsidRPr="005428D5">
        <w:rPr>
          <w:b/>
        </w:rPr>
        <w:t xml:space="preserve"> </w:t>
      </w:r>
      <w:r w:rsidRPr="005428D5">
        <w:t xml:space="preserve">finansavimą, veiklos rodikliai gerėjo, o tai turi tiesioginės teigiamos įtakos šalies </w:t>
      </w:r>
      <w:r w:rsidR="00FE3F58" w:rsidRPr="005428D5">
        <w:t>makroekonominių rodiklių augimui</w:t>
      </w:r>
      <w:r w:rsidRPr="005428D5">
        <w:t>. Žinoma, poveikio mastas, vertinant absoliučiomis makroekonominių rodiklių reikšmėmis, nebūtų didelis dėl nedidelio įmonių</w:t>
      </w:r>
      <w:r w:rsidR="00FE3F58" w:rsidRPr="005428D5">
        <w:t>, gavusių investicijas,</w:t>
      </w:r>
      <w:r w:rsidRPr="005428D5">
        <w:t xml:space="preserve"> skaičiaus, tačiau poveikis šiai įmonių imčiai yra labai ženklus. Per metus po pirmųjų investicijų pritraukimo b</w:t>
      </w:r>
      <w:r w:rsidR="00B534A0" w:rsidRPr="005428D5">
        <w:t>endra įmonių apyvarta išaugo 44 </w:t>
      </w:r>
      <w:r w:rsidRPr="005428D5">
        <w:t>proc., darbuotojų</w:t>
      </w:r>
      <w:r w:rsidR="00B534A0" w:rsidRPr="005428D5">
        <w:t xml:space="preserve"> skaičius įmonėse padidėjo 11,7 </w:t>
      </w:r>
      <w:r w:rsidRPr="005428D5">
        <w:t>proc., o bendras įmo</w:t>
      </w:r>
      <w:r w:rsidR="00B534A0" w:rsidRPr="005428D5">
        <w:t>nių nuostolis sumažėjo 71 </w:t>
      </w:r>
      <w:r w:rsidRPr="005428D5">
        <w:t xml:space="preserve">proc. Nors negalima visos šių pokyčių apimties priskirti </w:t>
      </w:r>
      <w:r w:rsidR="00E85A37" w:rsidRPr="005428D5">
        <w:t>RKF</w:t>
      </w:r>
      <w:r w:rsidRPr="005428D5">
        <w:t xml:space="preserve"> ir </w:t>
      </w:r>
      <w:r w:rsidR="007E3BA0" w:rsidRPr="005428D5">
        <w:rPr>
          <w:rFonts w:cs="Times New Roman"/>
        </w:rPr>
        <w:t>„Verslo angelų fondas I“</w:t>
      </w:r>
      <w:r w:rsidRPr="005428D5">
        <w:t xml:space="preserve"> poveikiui, tačiau, atsižvelgiant į tai, kad </w:t>
      </w:r>
      <w:r w:rsidR="00044D0C" w:rsidRPr="005428D5">
        <w:t xml:space="preserve">į šias įmones nagrinėjamu </w:t>
      </w:r>
      <w:r w:rsidR="002D371C" w:rsidRPr="005428D5">
        <w:t>laikotarpiu</w:t>
      </w:r>
      <w:r w:rsidR="00044D0C" w:rsidRPr="005428D5">
        <w:t xml:space="preserve"> buvo investavę RKF ir vertinant tai, kad RKF į įmonę investuoja ne tik finansinį kapitalą, tačiau investuotojai taip pat aktyviai dalyvauja įmonės valdyme, konsultuoja verslo ir vadybos klausimais, turi vertingus verslo ryšius – visa tai yra vertinama</w:t>
      </w:r>
      <w:r w:rsidRPr="005428D5">
        <w:t xml:space="preserve">, kaip esminis </w:t>
      </w:r>
      <w:r w:rsidR="00044D0C" w:rsidRPr="005428D5">
        <w:t xml:space="preserve">įmonės </w:t>
      </w:r>
      <w:r w:rsidRPr="005428D5">
        <w:t xml:space="preserve">tolesnio augimo </w:t>
      </w:r>
      <w:r w:rsidR="00044D0C" w:rsidRPr="005428D5">
        <w:t xml:space="preserve">veiksnys. </w:t>
      </w:r>
    </w:p>
    <w:p w14:paraId="656CB0DB" w14:textId="77777777" w:rsidR="005146C6" w:rsidRPr="005428D5" w:rsidRDefault="005146C6" w:rsidP="00F21CF5">
      <w:pPr>
        <w:spacing w:before="240" w:after="240" w:line="240" w:lineRule="auto"/>
        <w:ind w:firstLine="567"/>
        <w:jc w:val="both"/>
        <w:rPr>
          <w:rFonts w:eastAsia="Times New Roman"/>
          <w:color w:val="000000"/>
          <w:lang w:eastAsia="lt-LT"/>
        </w:rPr>
      </w:pPr>
      <w:r w:rsidRPr="005428D5">
        <w:rPr>
          <w:rFonts w:cs="Times New Roman"/>
        </w:rPr>
        <w:t>Kaip teigiama BGI vertinime,</w:t>
      </w:r>
      <w:r w:rsidRPr="005428D5">
        <w:t xml:space="preserve"> d</w:t>
      </w:r>
      <w:r w:rsidR="00387033" w:rsidRPr="005428D5">
        <w:t>alis įmonių (pvz.</w:t>
      </w:r>
      <w:r w:rsidR="007E3BA0" w:rsidRPr="005428D5">
        <w:t>,</w:t>
      </w:r>
      <w:r w:rsidR="00387033" w:rsidRPr="005428D5">
        <w:t xml:space="preserve"> naujos mažos technologinės įmonės) yra labai svarbios šalies ekonomikai, bet KĮ, nepriklausomai nuo ekonominio ciklo, jas finansuoja nenoriai arba visai nefinansuoja. Tam tikros galimybės tokioms įmonėms egzistuoja rizikos kapitalo rinkose</w:t>
      </w:r>
      <w:r w:rsidR="00044D0C" w:rsidRPr="005428D5">
        <w:rPr>
          <w:rStyle w:val="Puslapioinaosnuoroda"/>
        </w:rPr>
        <w:footnoteReference w:id="65"/>
      </w:r>
      <w:r w:rsidR="00387033" w:rsidRPr="005428D5">
        <w:t xml:space="preserve">. </w:t>
      </w:r>
      <w:r w:rsidR="00387033" w:rsidRPr="005428D5">
        <w:rPr>
          <w:rFonts w:eastAsia="Times New Roman"/>
          <w:color w:val="000000"/>
          <w:lang w:eastAsia="lt-LT"/>
        </w:rPr>
        <w:t xml:space="preserve">Remiantis LT VCA </w:t>
      </w:r>
      <w:r w:rsidR="007B0CBF" w:rsidRPr="005428D5">
        <w:rPr>
          <w:rFonts w:eastAsia="Times New Roman"/>
          <w:color w:val="000000"/>
          <w:lang w:eastAsia="lt-LT"/>
        </w:rPr>
        <w:t>tyrimu</w:t>
      </w:r>
      <w:r w:rsidR="00387033" w:rsidRPr="005428D5">
        <w:rPr>
          <w:rFonts w:eastAsia="Times New Roman"/>
          <w:color w:val="000000"/>
          <w:lang w:eastAsia="lt-LT"/>
        </w:rPr>
        <w:t xml:space="preserve">, portfelio įmonių nuomone, </w:t>
      </w:r>
      <w:r w:rsidR="007B0CBF" w:rsidRPr="005428D5">
        <w:rPr>
          <w:rFonts w:eastAsia="Times New Roman"/>
          <w:color w:val="000000"/>
          <w:lang w:eastAsia="lt-LT"/>
        </w:rPr>
        <w:t xml:space="preserve">rizikos kapitalo </w:t>
      </w:r>
      <w:r w:rsidR="00387033" w:rsidRPr="005428D5">
        <w:rPr>
          <w:rFonts w:eastAsia="Times New Roman"/>
          <w:color w:val="000000"/>
          <w:lang w:eastAsia="lt-LT"/>
        </w:rPr>
        <w:t xml:space="preserve">priemonės yra vienas (ar vienintelis) prieinamas finansavimo šaltinis įmonės plėtrai ar kai kuriais atvejais įmonės steigimui ir idėjos įgyvendinimui. Įmonės ankstyvojoje </w:t>
      </w:r>
      <w:r w:rsidR="00A21E95" w:rsidRPr="005428D5">
        <w:rPr>
          <w:rFonts w:eastAsia="Times New Roman"/>
          <w:color w:val="000000"/>
          <w:lang w:eastAsia="lt-LT"/>
        </w:rPr>
        <w:t>veiklos vystymo</w:t>
      </w:r>
      <w:r w:rsidR="007F3A26" w:rsidRPr="005428D5">
        <w:rPr>
          <w:rFonts w:eastAsia="Times New Roman"/>
          <w:color w:val="000000"/>
          <w:lang w:eastAsia="lt-LT"/>
        </w:rPr>
        <w:t>si</w:t>
      </w:r>
      <w:r w:rsidR="00387033" w:rsidRPr="005428D5">
        <w:rPr>
          <w:rFonts w:eastAsia="Times New Roman"/>
          <w:color w:val="000000"/>
          <w:lang w:eastAsia="lt-LT"/>
        </w:rPr>
        <w:t xml:space="preserve"> stadijoje nusprendžia bendradarbiauti su RK</w:t>
      </w:r>
      <w:r w:rsidR="00E85A37" w:rsidRPr="005428D5">
        <w:rPr>
          <w:rFonts w:eastAsia="Times New Roman"/>
          <w:color w:val="000000"/>
          <w:lang w:eastAsia="lt-LT"/>
        </w:rPr>
        <w:t>F</w:t>
      </w:r>
      <w:r w:rsidR="00387033" w:rsidRPr="005428D5">
        <w:rPr>
          <w:rFonts w:eastAsia="Times New Roman"/>
          <w:color w:val="000000"/>
          <w:lang w:eastAsia="lt-LT"/>
        </w:rPr>
        <w:t xml:space="preserve"> dėl šių priežasčių: kitų </w:t>
      </w:r>
      <w:r w:rsidR="00E85A37" w:rsidRPr="005428D5">
        <w:rPr>
          <w:rFonts w:eastAsia="Times New Roman"/>
          <w:color w:val="000000"/>
          <w:lang w:eastAsia="lt-LT"/>
        </w:rPr>
        <w:t>FP</w:t>
      </w:r>
      <w:r w:rsidR="00387033" w:rsidRPr="005428D5">
        <w:rPr>
          <w:rFonts w:eastAsia="Times New Roman"/>
          <w:color w:val="000000"/>
          <w:lang w:eastAsia="lt-LT"/>
        </w:rPr>
        <w:t xml:space="preserve"> trūkumas, priėjimas prie finansinių resursų net tuomet, kai neturima pakankamai pajamų ir nereikalaujama įkeisti papildomo turto (nereikia garantijos), aktyvus dalyvavimas įmonės valdyme, konsultacijos verslo ir vadybos klausimais, priėjimas prie vertingų verslo ryšių. Dažnai portfelio įmonės pabrėžia, kad RK</w:t>
      </w:r>
      <w:r w:rsidR="00E85A37" w:rsidRPr="005428D5">
        <w:rPr>
          <w:rFonts w:eastAsia="Times New Roman"/>
          <w:color w:val="000000"/>
          <w:lang w:eastAsia="lt-LT"/>
        </w:rPr>
        <w:t>F</w:t>
      </w:r>
      <w:r w:rsidR="00387033" w:rsidRPr="005428D5">
        <w:rPr>
          <w:rFonts w:eastAsia="Times New Roman"/>
          <w:color w:val="000000"/>
          <w:lang w:eastAsia="lt-LT"/>
        </w:rPr>
        <w:t xml:space="preserve"> Lietuvoje turi žinių apie inovatyvius verslo modelius ko negalima pasakyti apie tradicines </w:t>
      </w:r>
      <w:r w:rsidR="00E87EC9" w:rsidRPr="005428D5">
        <w:rPr>
          <w:rFonts w:eastAsia="Times New Roman"/>
          <w:color w:val="000000"/>
          <w:lang w:eastAsia="lt-LT"/>
        </w:rPr>
        <w:t>F</w:t>
      </w:r>
      <w:r w:rsidR="00E85A37" w:rsidRPr="005428D5">
        <w:rPr>
          <w:rFonts w:eastAsia="Times New Roman"/>
          <w:color w:val="000000"/>
          <w:lang w:eastAsia="lt-LT"/>
        </w:rPr>
        <w:t>Į</w:t>
      </w:r>
      <w:r w:rsidR="00387033" w:rsidRPr="005428D5">
        <w:rPr>
          <w:rFonts w:eastAsia="Times New Roman"/>
          <w:color w:val="000000"/>
          <w:lang w:eastAsia="lt-LT"/>
        </w:rPr>
        <w:t xml:space="preserve">. Pabrėžiama, kad net </w:t>
      </w:r>
      <w:r w:rsidR="00B534A0" w:rsidRPr="005428D5">
        <w:rPr>
          <w:rFonts w:eastAsia="Times New Roman"/>
          <w:color w:val="000000"/>
          <w:lang w:eastAsia="lt-LT"/>
        </w:rPr>
        <w:t>100 </w:t>
      </w:r>
      <w:r w:rsidR="00387033" w:rsidRPr="005428D5">
        <w:rPr>
          <w:rFonts w:eastAsia="Times New Roman"/>
          <w:color w:val="000000"/>
          <w:lang w:eastAsia="lt-LT"/>
        </w:rPr>
        <w:t>proc. inovatyvių portfelio įmonių dalyvavusių apklausoje teigia, kad tik RK</w:t>
      </w:r>
      <w:r w:rsidR="00E85A37" w:rsidRPr="005428D5">
        <w:rPr>
          <w:rFonts w:eastAsia="Times New Roman"/>
          <w:color w:val="000000"/>
          <w:lang w:eastAsia="lt-LT"/>
        </w:rPr>
        <w:t>F</w:t>
      </w:r>
      <w:r w:rsidR="00387033" w:rsidRPr="005428D5">
        <w:rPr>
          <w:rFonts w:eastAsia="Times New Roman"/>
          <w:color w:val="000000"/>
          <w:lang w:eastAsia="lt-LT"/>
        </w:rPr>
        <w:t xml:space="preserve"> investavus į įmonę, kuri yra ypač ankstyvo</w:t>
      </w:r>
      <w:r w:rsidR="000543CF" w:rsidRPr="005428D5">
        <w:rPr>
          <w:rFonts w:eastAsia="Times New Roman"/>
          <w:color w:val="000000"/>
          <w:lang w:eastAsia="lt-LT"/>
        </w:rPr>
        <w:t>jo</w:t>
      </w:r>
      <w:r w:rsidR="00387033" w:rsidRPr="005428D5">
        <w:rPr>
          <w:rFonts w:eastAsia="Times New Roman"/>
          <w:color w:val="000000"/>
          <w:lang w:eastAsia="lt-LT"/>
        </w:rPr>
        <w:t>je</w:t>
      </w:r>
      <w:r w:rsidR="00A86FDF" w:rsidRPr="005428D5">
        <w:rPr>
          <w:rFonts w:eastAsia="Times New Roman"/>
          <w:color w:val="000000"/>
          <w:lang w:eastAsia="lt-LT"/>
        </w:rPr>
        <w:t xml:space="preserve"> </w:t>
      </w:r>
      <w:r w:rsidR="00387033" w:rsidRPr="005428D5">
        <w:rPr>
          <w:rFonts w:eastAsia="Times New Roman"/>
          <w:color w:val="000000"/>
          <w:lang w:eastAsia="lt-LT"/>
        </w:rPr>
        <w:t xml:space="preserve">ir pačioje rizikingiausioje </w:t>
      </w:r>
      <w:r w:rsidR="00A21E95" w:rsidRPr="005428D5">
        <w:rPr>
          <w:rFonts w:eastAsia="Times New Roman"/>
          <w:color w:val="000000"/>
          <w:lang w:eastAsia="lt-LT"/>
        </w:rPr>
        <w:t>veiklos vystymo</w:t>
      </w:r>
      <w:r w:rsidR="007F3A26" w:rsidRPr="005428D5">
        <w:rPr>
          <w:rFonts w:eastAsia="Times New Roman"/>
          <w:color w:val="000000"/>
          <w:lang w:eastAsia="lt-LT"/>
        </w:rPr>
        <w:t>si</w:t>
      </w:r>
      <w:r w:rsidR="000543CF" w:rsidRPr="005428D5">
        <w:rPr>
          <w:rFonts w:eastAsia="Times New Roman"/>
          <w:color w:val="000000"/>
          <w:lang w:eastAsia="lt-LT"/>
        </w:rPr>
        <w:t xml:space="preserve"> </w:t>
      </w:r>
      <w:r w:rsidR="00387033" w:rsidRPr="005428D5">
        <w:rPr>
          <w:rFonts w:eastAsia="Times New Roman"/>
          <w:color w:val="000000"/>
          <w:lang w:eastAsia="lt-LT"/>
        </w:rPr>
        <w:t xml:space="preserve">stadijoje, buvo nuspręsta sparčiai tęsti </w:t>
      </w:r>
      <w:r w:rsidRPr="005428D5">
        <w:rPr>
          <w:rFonts w:eastAsia="Times New Roman"/>
          <w:color w:val="000000"/>
          <w:lang w:eastAsia="lt-LT"/>
        </w:rPr>
        <w:t xml:space="preserve">projekto </w:t>
      </w:r>
      <w:r w:rsidR="00387033" w:rsidRPr="005428D5">
        <w:rPr>
          <w:rFonts w:eastAsia="Times New Roman"/>
          <w:color w:val="000000"/>
          <w:lang w:eastAsia="lt-LT"/>
        </w:rPr>
        <w:t>aprėptis – be RK</w:t>
      </w:r>
      <w:r w:rsidR="00A86FDF" w:rsidRPr="005428D5">
        <w:rPr>
          <w:rFonts w:eastAsia="Times New Roman"/>
          <w:color w:val="000000"/>
          <w:lang w:eastAsia="lt-LT"/>
        </w:rPr>
        <w:t>F</w:t>
      </w:r>
      <w:r w:rsidR="00387033" w:rsidRPr="005428D5">
        <w:rPr>
          <w:rFonts w:eastAsia="Times New Roman"/>
          <w:color w:val="000000"/>
          <w:lang w:eastAsia="lt-LT"/>
        </w:rPr>
        <w:t xml:space="preserve"> investicijos būtų sunkiai įsivaizduojamas idėjos ir tolimesnis </w:t>
      </w:r>
      <w:r w:rsidRPr="005428D5">
        <w:rPr>
          <w:rFonts w:eastAsia="Times New Roman"/>
          <w:color w:val="000000"/>
          <w:lang w:eastAsia="lt-LT"/>
        </w:rPr>
        <w:t xml:space="preserve">projekto </w:t>
      </w:r>
      <w:r w:rsidR="00387033" w:rsidRPr="005428D5">
        <w:rPr>
          <w:rFonts w:eastAsia="Times New Roman"/>
          <w:color w:val="000000"/>
          <w:lang w:eastAsia="lt-LT"/>
        </w:rPr>
        <w:t xml:space="preserve">realizavimas. Tokiu atveju investuotojai dažnai yra įtraukiami į verslo plėtrą, </w:t>
      </w:r>
      <w:r w:rsidR="00A5473D" w:rsidRPr="005428D5">
        <w:rPr>
          <w:rFonts w:eastAsia="Times New Roman"/>
          <w:color w:val="000000"/>
          <w:lang w:eastAsia="lt-LT"/>
        </w:rPr>
        <w:t xml:space="preserve">o </w:t>
      </w:r>
      <w:r w:rsidR="00387033" w:rsidRPr="005428D5">
        <w:rPr>
          <w:rFonts w:eastAsia="Times New Roman"/>
          <w:color w:val="000000"/>
          <w:lang w:eastAsia="lt-LT"/>
        </w:rPr>
        <w:t xml:space="preserve">siekis auginti verslo vertę </w:t>
      </w:r>
      <w:r w:rsidR="00A5473D" w:rsidRPr="005428D5">
        <w:rPr>
          <w:rFonts w:eastAsia="Times New Roman"/>
          <w:color w:val="000000"/>
          <w:lang w:eastAsia="lt-LT"/>
        </w:rPr>
        <w:t xml:space="preserve">yra </w:t>
      </w:r>
      <w:r w:rsidR="00387033" w:rsidRPr="005428D5">
        <w:rPr>
          <w:rFonts w:eastAsia="Times New Roman"/>
          <w:color w:val="000000"/>
          <w:lang w:eastAsia="lt-LT"/>
        </w:rPr>
        <w:t>abipusis. Tai akcentuoja didžioji dauguma portfelio įmonių</w:t>
      </w:r>
      <w:r w:rsidR="00CC1A00" w:rsidRPr="005428D5">
        <w:rPr>
          <w:rFonts w:eastAsia="Times New Roman"/>
          <w:color w:val="000000"/>
          <w:lang w:eastAsia="lt-LT"/>
        </w:rPr>
        <w:t>,</w:t>
      </w:r>
      <w:r w:rsidR="00387033" w:rsidRPr="005428D5">
        <w:rPr>
          <w:rFonts w:eastAsia="Times New Roman"/>
          <w:color w:val="000000"/>
          <w:lang w:eastAsia="lt-LT"/>
        </w:rPr>
        <w:t xml:space="preserve"> esančių ankstyvo</w:t>
      </w:r>
      <w:r w:rsidR="000543CF" w:rsidRPr="005428D5">
        <w:rPr>
          <w:rFonts w:eastAsia="Times New Roman"/>
          <w:color w:val="000000"/>
          <w:lang w:eastAsia="lt-LT"/>
        </w:rPr>
        <w:t>jo</w:t>
      </w:r>
      <w:r w:rsidR="00387033" w:rsidRPr="005428D5">
        <w:rPr>
          <w:rFonts w:eastAsia="Times New Roman"/>
          <w:color w:val="000000"/>
          <w:lang w:eastAsia="lt-LT"/>
        </w:rPr>
        <w:t xml:space="preserve">je </w:t>
      </w:r>
      <w:r w:rsidR="00A21E95" w:rsidRPr="005428D5">
        <w:rPr>
          <w:rFonts w:eastAsia="Times New Roman"/>
          <w:color w:val="000000"/>
          <w:lang w:eastAsia="lt-LT"/>
        </w:rPr>
        <w:t>veiklos vystymo</w:t>
      </w:r>
      <w:r w:rsidR="007F3A26" w:rsidRPr="005428D5">
        <w:rPr>
          <w:rFonts w:eastAsia="Times New Roman"/>
          <w:color w:val="000000"/>
          <w:lang w:eastAsia="lt-LT"/>
        </w:rPr>
        <w:t>si</w:t>
      </w:r>
      <w:r w:rsidR="00387033" w:rsidRPr="005428D5">
        <w:rPr>
          <w:rFonts w:eastAsia="Times New Roman"/>
          <w:color w:val="000000"/>
          <w:lang w:eastAsia="lt-LT"/>
        </w:rPr>
        <w:t xml:space="preserve"> stadijoje. </w:t>
      </w:r>
    </w:p>
    <w:p w14:paraId="15C9A1FF" w14:textId="77777777" w:rsidR="00387033" w:rsidRPr="005428D5" w:rsidRDefault="00387033" w:rsidP="00F21CF5">
      <w:pPr>
        <w:spacing w:before="240" w:after="240" w:line="240" w:lineRule="auto"/>
        <w:ind w:firstLine="567"/>
        <w:jc w:val="both"/>
      </w:pPr>
      <w:r w:rsidRPr="005428D5">
        <w:t xml:space="preserve">Tačiau, remiantis BGI vertinimu, </w:t>
      </w:r>
      <w:r w:rsidR="007E3BA0" w:rsidRPr="005428D5">
        <w:t xml:space="preserve">privataus ir rizikos kapitalo rinkose </w:t>
      </w:r>
      <w:r w:rsidRPr="005428D5">
        <w:t xml:space="preserve">tik maža dalis įmonių (atitinkančių privačių ir rizikos kapitalo investuotojų keliamus reikalavimus tikėtinai grąžai ir kt.) gali gauti finansavimą. Todėl išlieka poreikis </w:t>
      </w:r>
      <w:r w:rsidR="005146C6" w:rsidRPr="005428D5">
        <w:t xml:space="preserve">įgyvendinti </w:t>
      </w:r>
      <w:r w:rsidRPr="005428D5">
        <w:t xml:space="preserve">priemones, kurios paskatina </w:t>
      </w:r>
      <w:r w:rsidR="00E87EC9" w:rsidRPr="005428D5">
        <w:t>F</w:t>
      </w:r>
      <w:r w:rsidR="00A86FDF" w:rsidRPr="005428D5">
        <w:t xml:space="preserve">Į </w:t>
      </w:r>
      <w:r w:rsidRPr="005428D5">
        <w:t>finansuoti dėl savo kreditinės rizikos mažiau patrauklius</w:t>
      </w:r>
      <w:r w:rsidR="005146C6" w:rsidRPr="005428D5">
        <w:t>, tačiau</w:t>
      </w:r>
      <w:r w:rsidRPr="005428D5">
        <w:t xml:space="preserve"> </w:t>
      </w:r>
      <w:r w:rsidR="005146C6" w:rsidRPr="005428D5">
        <w:t>šalies</w:t>
      </w:r>
      <w:r w:rsidR="00CC1A00" w:rsidRPr="005428D5">
        <w:t xml:space="preserve"> ekonomikos vystymuisi svarbius</w:t>
      </w:r>
      <w:r w:rsidR="005146C6" w:rsidRPr="005428D5">
        <w:t xml:space="preserve"> </w:t>
      </w:r>
      <w:r w:rsidR="004F5174" w:rsidRPr="005428D5">
        <w:t>SVV </w:t>
      </w:r>
      <w:r w:rsidRPr="005428D5">
        <w:t>subjektus.</w:t>
      </w:r>
    </w:p>
    <w:p w14:paraId="73585E58" w14:textId="77777777" w:rsidR="00C553CD" w:rsidRPr="005428D5" w:rsidRDefault="00C553CD" w:rsidP="00F21CF5">
      <w:pPr>
        <w:spacing w:before="120" w:after="120" w:line="240" w:lineRule="auto"/>
        <w:ind w:firstLine="567"/>
        <w:jc w:val="both"/>
        <w:rPr>
          <w:rFonts w:cs="Times New Roman"/>
        </w:rPr>
      </w:pPr>
      <w:r w:rsidRPr="005428D5">
        <w:rPr>
          <w:rFonts w:cs="Times New Roman"/>
        </w:rPr>
        <w:t>Poveikis šalies ekonomikai daromas ne tik per rizikos kapitalo investicijas gavusias įmones, bet ir per kitas šalies įmones, kurių elgsena, plėtojantis rizikos ir privataus kapitalo rinkoms, keičiasi. Rizikos kapitalo ir verslo angelų rinkos formavimas turi teigiamą poveikį bendrai šalies verslo kultūrai, įmonių požiūriui, kad verslą galima vystyti ne tik nuosavomis ar KĮ skolintomis lėšomis, bet ir pritraukiant privačius ar rizikos kapitalo investuotojus.</w:t>
      </w:r>
      <w:r w:rsidRPr="005428D5">
        <w:rPr>
          <w:rStyle w:val="Puslapioinaosnuoroda"/>
          <w:rFonts w:cs="Times New Roman"/>
        </w:rPr>
        <w:footnoteReference w:id="66"/>
      </w:r>
    </w:p>
    <w:p w14:paraId="20284457" w14:textId="64E16046" w:rsidR="00040E95" w:rsidRDefault="00C553CD" w:rsidP="00F21CF5">
      <w:pPr>
        <w:spacing w:before="120" w:after="120" w:line="240" w:lineRule="auto"/>
        <w:ind w:firstLine="567"/>
        <w:jc w:val="both"/>
        <w:rPr>
          <w:rFonts w:cs="Times New Roman"/>
        </w:rPr>
      </w:pPr>
      <w:r w:rsidRPr="005428D5">
        <w:rPr>
          <w:rFonts w:cs="Times New Roman"/>
        </w:rPr>
        <w:t>JEREMIE iniciatyva, turėjo esminį postūmį rizikos kapitalo ir verslo angelų rinkų vystymuisi Lietuvoje. Maža šalies ekonomika nėra patraukli stambiems tarptautiniams RKF, todėl, norint sudaryti galimybes didelį augimo potencialą ir riziką turinčioms įmonėms gauti finansavimą, aktualus tampa vietinių rinkos dalyvių auginimas</w:t>
      </w:r>
      <w:r w:rsidR="005146C6" w:rsidRPr="005428D5">
        <w:rPr>
          <w:rFonts w:cs="Times New Roman"/>
        </w:rPr>
        <w:t>.</w:t>
      </w:r>
      <w:r w:rsidRPr="005428D5">
        <w:rPr>
          <w:rStyle w:val="Puslapioinaosnuoroda"/>
          <w:rFonts w:cs="Times New Roman"/>
        </w:rPr>
        <w:footnoteReference w:id="67"/>
      </w:r>
      <w:r w:rsidR="00DF1050" w:rsidRPr="005428D5">
        <w:rPr>
          <w:rFonts w:cs="Times New Roman"/>
        </w:rPr>
        <w:t xml:space="preserve"> ES SF lėšos didžiąja dalimi prisidėjo prie to, kad rizikos ir </w:t>
      </w:r>
      <w:r w:rsidR="00DF1050" w:rsidRPr="005428D5">
        <w:rPr>
          <w:rFonts w:cs="Times New Roman"/>
        </w:rPr>
        <w:lastRenderedPageBreak/>
        <w:t>privataus kapitalo</w:t>
      </w:r>
      <w:r w:rsidR="00866391" w:rsidRPr="005428D5">
        <w:rPr>
          <w:rFonts w:cs="Times New Roman"/>
        </w:rPr>
        <w:t xml:space="preserve"> rinkoje pasiekti du esminiai</w:t>
      </w:r>
      <w:r w:rsidR="00DF1050" w:rsidRPr="005428D5">
        <w:rPr>
          <w:rFonts w:cs="Times New Roman"/>
        </w:rPr>
        <w:t xml:space="preserve"> tikslai – sukurta veikianti ekosistema ir išbandytas visas investavimo gyvybinis ciklas – nuo</w:t>
      </w:r>
      <w:r w:rsidR="00866391" w:rsidRPr="005428D5">
        <w:rPr>
          <w:rFonts w:cs="Times New Roman"/>
        </w:rPr>
        <w:t xml:space="preserve"> RKF</w:t>
      </w:r>
      <w:r w:rsidR="00DF1050" w:rsidRPr="005428D5">
        <w:rPr>
          <w:rFonts w:cs="Times New Roman"/>
        </w:rPr>
        <w:t xml:space="preserve"> sukūrimo iki išvystytų įmonių pardavimo arba vadinamojo „išėjimo“.</w:t>
      </w:r>
      <w:r w:rsidR="00866391" w:rsidRPr="005428D5">
        <w:rPr>
          <w:rStyle w:val="Puslapioinaosnuoroda"/>
          <w:rFonts w:cs="Times New Roman"/>
        </w:rPr>
        <w:footnoteReference w:id="68"/>
      </w:r>
      <w:r w:rsidR="00902C94" w:rsidRPr="005428D5">
        <w:rPr>
          <w:rFonts w:cs="Times New Roman"/>
        </w:rPr>
        <w:t xml:space="preserve"> </w:t>
      </w:r>
      <w:r w:rsidR="00242932" w:rsidRPr="005428D5">
        <w:rPr>
          <w:rFonts w:cs="Times New Roman"/>
        </w:rPr>
        <w:t>Pirmieji dveji 2014</w:t>
      </w:r>
      <w:r w:rsidR="00E77BB8" w:rsidRPr="005428D5">
        <w:rPr>
          <w:rFonts w:cs="Times New Roman"/>
        </w:rPr>
        <w:t>–</w:t>
      </w:r>
      <w:r w:rsidR="00242932" w:rsidRPr="005428D5">
        <w:rPr>
          <w:rFonts w:cs="Times New Roman"/>
        </w:rPr>
        <w:t xml:space="preserve">2020 m. programavimo laikotarpio metai RKF buvo pilni neapibrėžtumo, </w:t>
      </w:r>
      <w:r w:rsidR="00875716" w:rsidRPr="005428D5">
        <w:rPr>
          <w:rFonts w:cs="Times New Roman"/>
        </w:rPr>
        <w:t>kadangi</w:t>
      </w:r>
      <w:r w:rsidR="00242932" w:rsidRPr="005428D5">
        <w:rPr>
          <w:rFonts w:cs="Times New Roman"/>
        </w:rPr>
        <w:t xml:space="preserve"> pagal JEREMIE iniciatyvą finansuotų RKF investavimo laikotarpis ėjo į pabaigą, o naujų rizikos kapitalo priemonių įgyvendinimo pradžia buvo lėta. Tačiau nuo </w:t>
      </w:r>
      <w:r w:rsidR="00D1530E" w:rsidRPr="005428D5">
        <w:rPr>
          <w:rFonts w:cs="Times New Roman"/>
        </w:rPr>
        <w:t>2016 m.</w:t>
      </w:r>
      <w:r w:rsidR="00242932" w:rsidRPr="005428D5">
        <w:rPr>
          <w:rFonts w:cs="Times New Roman"/>
        </w:rPr>
        <w:t xml:space="preserve"> rizikos ir privataus kapitalo rinka vėl suaktyvėjo, kai</w:t>
      </w:r>
      <w:r w:rsidR="00D1530E" w:rsidRPr="005428D5">
        <w:rPr>
          <w:rFonts w:cs="Times New Roman"/>
        </w:rPr>
        <w:t xml:space="preserve"> beveik 100 mln. </w:t>
      </w:r>
      <w:r w:rsidR="0090776D" w:rsidRPr="005428D5">
        <w:rPr>
          <w:rFonts w:cs="Times New Roman"/>
        </w:rPr>
        <w:t>EUR</w:t>
      </w:r>
      <w:r w:rsidR="00AC63E9" w:rsidRPr="005428D5">
        <w:rPr>
          <w:rFonts w:cs="Times New Roman"/>
        </w:rPr>
        <w:t xml:space="preserve"> </w:t>
      </w:r>
      <w:r w:rsidR="00D1530E" w:rsidRPr="005428D5">
        <w:rPr>
          <w:rFonts w:cs="Times New Roman"/>
        </w:rPr>
        <w:t xml:space="preserve">ES </w:t>
      </w:r>
      <w:r w:rsidR="001535D2" w:rsidRPr="005428D5">
        <w:rPr>
          <w:rFonts w:cs="Times New Roman"/>
        </w:rPr>
        <w:t>SF</w:t>
      </w:r>
      <w:r w:rsidR="00D1530E" w:rsidRPr="005428D5">
        <w:rPr>
          <w:rFonts w:cs="Times New Roman"/>
        </w:rPr>
        <w:t xml:space="preserve"> ir nacionalinio biudžeto </w:t>
      </w:r>
      <w:r w:rsidR="000D367E" w:rsidRPr="005428D5">
        <w:rPr>
          <w:rFonts w:cs="Times New Roman"/>
        </w:rPr>
        <w:t>lėšų finansavimas buvo skirtas EI</w:t>
      </w:r>
      <w:r w:rsidR="001535D2" w:rsidRPr="005428D5">
        <w:rPr>
          <w:rFonts w:cs="Times New Roman"/>
        </w:rPr>
        <w:t>M</w:t>
      </w:r>
      <w:r w:rsidR="00D1530E" w:rsidRPr="005428D5">
        <w:rPr>
          <w:rFonts w:cs="Times New Roman"/>
        </w:rPr>
        <w:t xml:space="preserve"> priemonėms, pagal kurias</w:t>
      </w:r>
      <w:r w:rsidR="00BA570B" w:rsidRPr="005428D5">
        <w:rPr>
          <w:rFonts w:cs="Times New Roman"/>
        </w:rPr>
        <w:t xml:space="preserve"> yra įsteigti (ir dar numatom</w:t>
      </w:r>
      <w:r w:rsidR="00CA502E" w:rsidRPr="005428D5">
        <w:rPr>
          <w:rFonts w:cs="Times New Roman"/>
        </w:rPr>
        <w:t>i</w:t>
      </w:r>
      <w:r w:rsidR="00BA570B" w:rsidRPr="005428D5">
        <w:rPr>
          <w:rFonts w:cs="Times New Roman"/>
        </w:rPr>
        <w:t xml:space="preserve"> steigti)</w:t>
      </w:r>
      <w:r w:rsidR="00D1530E" w:rsidRPr="005428D5">
        <w:rPr>
          <w:rFonts w:cs="Times New Roman"/>
        </w:rPr>
        <w:t xml:space="preserve"> nauji rizikos ir privataus kapitalo fondai, tokiu būdu sukuriant prielaidas nuosekliam rinkos augimui.</w:t>
      </w:r>
      <w:r w:rsidR="00035E3F" w:rsidRPr="005428D5">
        <w:rPr>
          <w:rFonts w:cs="Times New Roman"/>
        </w:rPr>
        <w:t xml:space="preserve"> </w:t>
      </w:r>
      <w:r w:rsidR="00CA502E" w:rsidRPr="005428D5">
        <w:rPr>
          <w:rFonts w:cs="Times New Roman"/>
        </w:rPr>
        <w:t>Nuo 2017 m. vidurio jau veikia pagal priemonę „Ankstyvosios stadijos ir plėtros fondas I“ įsteigtas fondas Open Circle Capital LLP</w:t>
      </w:r>
      <w:r w:rsidR="00302224" w:rsidRPr="005428D5">
        <w:rPr>
          <w:rFonts w:cs="Times New Roman"/>
        </w:rPr>
        <w:t xml:space="preserve"> (fondo dydis daugiau nei 20 mln. </w:t>
      </w:r>
      <w:r w:rsidR="0090776D" w:rsidRPr="005428D5">
        <w:rPr>
          <w:rFonts w:cs="Times New Roman"/>
        </w:rPr>
        <w:t>EUR</w:t>
      </w:r>
      <w:r w:rsidR="00302224" w:rsidRPr="005428D5">
        <w:rPr>
          <w:rFonts w:cs="Times New Roman"/>
        </w:rPr>
        <w:t>)</w:t>
      </w:r>
      <w:r w:rsidR="00CA502E" w:rsidRPr="005428D5">
        <w:rPr>
          <w:rFonts w:cs="Times New Roman"/>
        </w:rPr>
        <w:t xml:space="preserve">, kurį valdo INVEGOS atrinktas fondo valdytojas </w:t>
      </w:r>
      <w:r w:rsidR="008F01F4" w:rsidRPr="005428D5">
        <w:rPr>
          <w:rFonts w:cs="Times New Roman"/>
        </w:rPr>
        <w:t xml:space="preserve">UAB </w:t>
      </w:r>
      <w:r w:rsidR="00CA502E" w:rsidRPr="005428D5">
        <w:rPr>
          <w:rFonts w:cs="Times New Roman"/>
        </w:rPr>
        <w:t>O</w:t>
      </w:r>
      <w:r w:rsidR="008F01F4" w:rsidRPr="005428D5">
        <w:rPr>
          <w:rFonts w:cs="Times New Roman"/>
        </w:rPr>
        <w:t>p</w:t>
      </w:r>
      <w:r w:rsidR="00CA502E" w:rsidRPr="005428D5">
        <w:rPr>
          <w:rFonts w:cs="Times New Roman"/>
        </w:rPr>
        <w:t>en Circle Capital GP, taip pat savo veiklą pradėjo KŪB „Koinvest</w:t>
      </w:r>
      <w:r w:rsidR="004127EE" w:rsidRPr="005428D5">
        <w:rPr>
          <w:rFonts w:cs="Times New Roman"/>
        </w:rPr>
        <w:t>i</w:t>
      </w:r>
      <w:r w:rsidR="00CA502E" w:rsidRPr="005428D5">
        <w:rPr>
          <w:rFonts w:cs="Times New Roman"/>
        </w:rPr>
        <w:t>cinis fondas“</w:t>
      </w:r>
      <w:r w:rsidR="00302224" w:rsidRPr="005428D5">
        <w:rPr>
          <w:rFonts w:cs="Times New Roman"/>
        </w:rPr>
        <w:t xml:space="preserve"> (fondo dydis be privačių lėšų</w:t>
      </w:r>
      <w:r w:rsidR="008F01F4" w:rsidRPr="005428D5">
        <w:rPr>
          <w:rFonts w:cs="Times New Roman"/>
        </w:rPr>
        <w:t> </w:t>
      </w:r>
      <w:r w:rsidR="00302224" w:rsidRPr="005428D5">
        <w:rPr>
          <w:rFonts w:cs="Times New Roman"/>
        </w:rPr>
        <w:t>– daugiau nei 2</w:t>
      </w:r>
      <w:r w:rsidR="009E3518" w:rsidRPr="005428D5">
        <w:rPr>
          <w:rFonts w:cs="Times New Roman"/>
        </w:rPr>
        <w:t>4</w:t>
      </w:r>
      <w:r w:rsidR="00302224" w:rsidRPr="005428D5">
        <w:rPr>
          <w:rFonts w:cs="Times New Roman"/>
        </w:rPr>
        <w:t xml:space="preserve"> mln. </w:t>
      </w:r>
      <w:r w:rsidR="0090776D" w:rsidRPr="005428D5">
        <w:rPr>
          <w:rFonts w:cs="Times New Roman"/>
        </w:rPr>
        <w:t>EUR</w:t>
      </w:r>
      <w:r w:rsidR="00AC63E9" w:rsidRPr="005428D5">
        <w:rPr>
          <w:rFonts w:cs="Times New Roman"/>
        </w:rPr>
        <w:t>, kurie skirti iš FP „Koinvesticinis fondas“</w:t>
      </w:r>
      <w:r w:rsidR="009E3518" w:rsidRPr="005428D5">
        <w:rPr>
          <w:rFonts w:cs="Times New Roman"/>
        </w:rPr>
        <w:t>,</w:t>
      </w:r>
      <w:r w:rsidR="00AC63E9" w:rsidRPr="005428D5">
        <w:rPr>
          <w:rFonts w:cs="Times New Roman"/>
        </w:rPr>
        <w:t xml:space="preserve"> „Ko-investicinis fondas</w:t>
      </w:r>
      <w:r w:rsidR="009E3518" w:rsidRPr="005428D5">
        <w:rPr>
          <w:rFonts w:cs="Times New Roman"/>
        </w:rPr>
        <w:t xml:space="preserve"> I</w:t>
      </w:r>
      <w:r w:rsidR="00AC63E9" w:rsidRPr="005428D5">
        <w:rPr>
          <w:rFonts w:cs="Times New Roman"/>
        </w:rPr>
        <w:t>I“</w:t>
      </w:r>
      <w:r w:rsidR="009E3518" w:rsidRPr="005428D5">
        <w:rPr>
          <w:rFonts w:cs="Times New Roman"/>
        </w:rPr>
        <w:t xml:space="preserve"> ir „Ko</w:t>
      </w:r>
      <w:r w:rsidR="00D133F2" w:rsidRPr="005428D5">
        <w:rPr>
          <w:rFonts w:cs="Times New Roman"/>
        </w:rPr>
        <w:t>-</w:t>
      </w:r>
      <w:r w:rsidR="009E3518" w:rsidRPr="005428D5">
        <w:rPr>
          <w:rFonts w:cs="Times New Roman"/>
        </w:rPr>
        <w:t>investicinis fondas MTEPI“</w:t>
      </w:r>
      <w:r w:rsidR="00337F55">
        <w:rPr>
          <w:rFonts w:cs="Times New Roman"/>
        </w:rPr>
        <w:t xml:space="preserve">, </w:t>
      </w:r>
      <w:r w:rsidR="00337F55" w:rsidRPr="005428D5">
        <w:rPr>
          <w:rFonts w:cs="Times New Roman"/>
        </w:rPr>
        <w:t>„Ko-investicinis fondas susisiekimui“</w:t>
      </w:r>
      <w:r w:rsidR="00302224" w:rsidRPr="005428D5">
        <w:rPr>
          <w:rFonts w:cs="Times New Roman"/>
        </w:rPr>
        <w:t>)</w:t>
      </w:r>
      <w:r w:rsidR="00CA502E" w:rsidRPr="005428D5">
        <w:rPr>
          <w:rFonts w:cs="Times New Roman"/>
        </w:rPr>
        <w:t>, kurį valdo INVEGOS patronuojamoji įmonė UAB</w:t>
      </w:r>
      <w:r w:rsidR="008F01F4" w:rsidRPr="005428D5">
        <w:rPr>
          <w:rFonts w:cs="Times New Roman"/>
        </w:rPr>
        <w:t> </w:t>
      </w:r>
      <w:r w:rsidR="00CA502E" w:rsidRPr="005428D5">
        <w:rPr>
          <w:rFonts w:cs="Times New Roman"/>
        </w:rPr>
        <w:t>„Kofinansavimas“</w:t>
      </w:r>
      <w:r w:rsidR="0057449D" w:rsidRPr="005428D5">
        <w:rPr>
          <w:rFonts w:cs="Times New Roman"/>
        </w:rPr>
        <w:t>,</w:t>
      </w:r>
      <w:r w:rsidR="008F01F4" w:rsidRPr="005428D5">
        <w:rPr>
          <w:rFonts w:cs="Times New Roman"/>
        </w:rPr>
        <w:t xml:space="preserve"> ir</w:t>
      </w:r>
      <w:r w:rsidR="0057449D" w:rsidRPr="005428D5">
        <w:rPr>
          <w:rFonts w:cs="Times New Roman"/>
        </w:rPr>
        <w:t xml:space="preserve"> kuris į įmones investuoja kartu su privačiais investuoto</w:t>
      </w:r>
      <w:r w:rsidR="008F01F4" w:rsidRPr="005428D5">
        <w:rPr>
          <w:rFonts w:cs="Times New Roman"/>
        </w:rPr>
        <w:t>jais. Abu šie fondai orientuot</w:t>
      </w:r>
      <w:r w:rsidR="0057449D" w:rsidRPr="005428D5">
        <w:rPr>
          <w:rFonts w:cs="Times New Roman"/>
        </w:rPr>
        <w:t>i į MVĮ pradinėje jų vystymosi stadijoje</w:t>
      </w:r>
      <w:r w:rsidR="008F01F4" w:rsidRPr="005428D5">
        <w:rPr>
          <w:rFonts w:cs="Times New Roman"/>
        </w:rPr>
        <w:t xml:space="preserve"> finansavimą</w:t>
      </w:r>
      <w:r w:rsidR="0057449D" w:rsidRPr="005428D5">
        <w:rPr>
          <w:rFonts w:cs="Times New Roman"/>
        </w:rPr>
        <w:t xml:space="preserve">. </w:t>
      </w:r>
    </w:p>
    <w:p w14:paraId="668CE6E6" w14:textId="77777777" w:rsidR="00C344AE" w:rsidRPr="005428D5" w:rsidRDefault="00C344AE" w:rsidP="00C344AE">
      <w:pPr>
        <w:pStyle w:val="Sraopastraipa"/>
        <w:spacing w:before="240" w:after="240" w:line="240" w:lineRule="auto"/>
        <w:ind w:left="0" w:firstLine="567"/>
        <w:jc w:val="both"/>
        <w:rPr>
          <w:rFonts w:cs="Times New Roman"/>
        </w:rPr>
      </w:pPr>
      <w:r w:rsidRPr="005428D5">
        <w:rPr>
          <w:rFonts w:cs="Times New Roman"/>
        </w:rPr>
        <w:t>2014–2020 m. finansavimo laikotarpiu įsteigti du fondų fondai ir viena FP, nepriklausanti fondų fondui, skirti SVV subjektams remti:</w:t>
      </w:r>
    </w:p>
    <w:p w14:paraId="4682E34A" w14:textId="77777777" w:rsidR="00C344AE" w:rsidRPr="005428D5" w:rsidRDefault="00C344AE" w:rsidP="00C344AE">
      <w:pPr>
        <w:pStyle w:val="Sraopastraipa"/>
        <w:numPr>
          <w:ilvl w:val="0"/>
          <w:numId w:val="5"/>
        </w:numPr>
        <w:tabs>
          <w:tab w:val="left" w:pos="851"/>
        </w:tabs>
        <w:spacing w:before="240" w:after="240" w:line="240" w:lineRule="auto"/>
        <w:ind w:left="0" w:firstLine="567"/>
        <w:jc w:val="both"/>
        <w:rPr>
          <w:rFonts w:cs="Times New Roman"/>
        </w:rPr>
      </w:pPr>
      <w:r w:rsidRPr="005428D5">
        <w:rPr>
          <w:rFonts w:cs="Times New Roman"/>
        </w:rPr>
        <w:t xml:space="preserve">VFF įsteigtas 2016 m. balandžio 15 d., valdomas INVEGOS ir finansuojamas ERPF lėšomis (fonde esančios FP: PRP, PGP, PGL, „Ankstyvos stadijos ir plėtros fondas II“, „Ko-investicinis fondas II“, „Plėtros fondas I“, „Plėtros fondas II“, „Bendrai su verslo angelais investuojantis fondas“, „Ko-investicinis fondas MTEPI“ ir „Akceleravimo fondas“). </w:t>
      </w:r>
    </w:p>
    <w:p w14:paraId="22123629" w14:textId="77777777" w:rsidR="00BF4CCB" w:rsidRDefault="00C344AE" w:rsidP="00FF5673">
      <w:pPr>
        <w:pStyle w:val="Sraopastraipa"/>
        <w:numPr>
          <w:ilvl w:val="0"/>
          <w:numId w:val="5"/>
        </w:numPr>
        <w:tabs>
          <w:tab w:val="left" w:pos="851"/>
        </w:tabs>
        <w:spacing w:before="120" w:after="120" w:line="240" w:lineRule="auto"/>
        <w:ind w:left="0" w:firstLine="567"/>
        <w:jc w:val="both"/>
        <w:rPr>
          <w:rFonts w:cs="Times New Roman"/>
        </w:rPr>
      </w:pPr>
      <w:r w:rsidRPr="00BF4CCB">
        <w:rPr>
          <w:rFonts w:cs="Times New Roman"/>
        </w:rPr>
        <w:t>VSF II, įsteigtas 2015 m. gruodžio 8 d., valdomas INVEGOS ir finansuojamas ESF lėšomis;</w:t>
      </w:r>
    </w:p>
    <w:p w14:paraId="43D28683" w14:textId="448A9486" w:rsidR="00AC63E9" w:rsidRDefault="00D1530E" w:rsidP="00F21CF5">
      <w:pPr>
        <w:spacing w:before="240" w:after="240" w:line="240" w:lineRule="auto"/>
        <w:ind w:firstLine="567"/>
        <w:jc w:val="both"/>
        <w:rPr>
          <w:rFonts w:cs="Times New Roman"/>
        </w:rPr>
      </w:pPr>
      <w:r w:rsidRPr="005428D5">
        <w:rPr>
          <w:rFonts w:cs="Times New Roman"/>
        </w:rPr>
        <w:t xml:space="preserve">Lietuvoje jau matomos </w:t>
      </w:r>
      <w:r w:rsidR="009E4F90" w:rsidRPr="005428D5">
        <w:rPr>
          <w:rFonts w:cs="Times New Roman"/>
        </w:rPr>
        <w:t xml:space="preserve">ir </w:t>
      </w:r>
      <w:r w:rsidRPr="005428D5">
        <w:rPr>
          <w:rFonts w:cs="Times New Roman"/>
        </w:rPr>
        <w:t>privačių investuotojų aktyvumo augimo</w:t>
      </w:r>
      <w:r w:rsidR="00016D6F" w:rsidRPr="005428D5">
        <w:rPr>
          <w:rFonts w:cs="Times New Roman"/>
        </w:rPr>
        <w:t xml:space="preserve"> investuojant nuosavas lėšas</w:t>
      </w:r>
      <w:r w:rsidRPr="005428D5">
        <w:rPr>
          <w:rFonts w:cs="Times New Roman"/>
        </w:rPr>
        <w:t xml:space="preserve"> tendencijos</w:t>
      </w:r>
      <w:r w:rsidRPr="005428D5">
        <w:rPr>
          <w:rStyle w:val="Puslapioinaosnuoroda"/>
          <w:rFonts w:cs="Times New Roman"/>
        </w:rPr>
        <w:footnoteReference w:id="69"/>
      </w:r>
      <w:r w:rsidR="009E4F90" w:rsidRPr="005428D5">
        <w:rPr>
          <w:rFonts w:cs="Times New Roman"/>
        </w:rPr>
        <w:t>,</w:t>
      </w:r>
      <w:r w:rsidR="00761314" w:rsidRPr="005428D5">
        <w:rPr>
          <w:rFonts w:cs="Times New Roman"/>
        </w:rPr>
        <w:t xml:space="preserve"> </w:t>
      </w:r>
      <w:r w:rsidR="009E4F90" w:rsidRPr="005428D5">
        <w:rPr>
          <w:rFonts w:cs="Times New Roman"/>
        </w:rPr>
        <w:t>tačiau vis dar</w:t>
      </w:r>
      <w:r w:rsidRPr="005428D5">
        <w:rPr>
          <w:rFonts w:cs="Times New Roman"/>
        </w:rPr>
        <w:t xml:space="preserve"> </w:t>
      </w:r>
      <w:r w:rsidR="008C2D8F" w:rsidRPr="005428D5">
        <w:rPr>
          <w:rFonts w:cs="Times New Roman"/>
        </w:rPr>
        <w:t xml:space="preserve">svarbų vaidmenį RKF veiklos plėtrai turi valstybės </w:t>
      </w:r>
      <w:r w:rsidR="00CA502E" w:rsidRPr="005428D5">
        <w:rPr>
          <w:rFonts w:cs="Times New Roman"/>
        </w:rPr>
        <w:t>finansavimas</w:t>
      </w:r>
      <w:r w:rsidR="00B565E5" w:rsidRPr="005428D5">
        <w:rPr>
          <w:rFonts w:cs="Times New Roman"/>
        </w:rPr>
        <w:t xml:space="preserve">. LT VCA teigimu, valstybės </w:t>
      </w:r>
      <w:r w:rsidR="00302224" w:rsidRPr="005428D5">
        <w:rPr>
          <w:rFonts w:cs="Times New Roman"/>
        </w:rPr>
        <w:t>vaidmuo</w:t>
      </w:r>
      <w:r w:rsidR="00B565E5" w:rsidRPr="005428D5">
        <w:rPr>
          <w:rFonts w:cs="Times New Roman"/>
        </w:rPr>
        <w:t xml:space="preserve"> yra svarb</w:t>
      </w:r>
      <w:r w:rsidR="00302224" w:rsidRPr="005428D5">
        <w:rPr>
          <w:rFonts w:cs="Times New Roman"/>
        </w:rPr>
        <w:t>us</w:t>
      </w:r>
      <w:r w:rsidR="00B565E5" w:rsidRPr="005428D5">
        <w:rPr>
          <w:rFonts w:cs="Times New Roman"/>
        </w:rPr>
        <w:t xml:space="preserve"> ne tik finansavimo, bet ir rinkos reguliavimo </w:t>
      </w:r>
      <w:r w:rsidR="009E4F90" w:rsidRPr="005428D5">
        <w:rPr>
          <w:rFonts w:cs="Times New Roman"/>
        </w:rPr>
        <w:t>bei</w:t>
      </w:r>
      <w:r w:rsidR="00B565E5" w:rsidRPr="005428D5">
        <w:rPr>
          <w:rFonts w:cs="Times New Roman"/>
        </w:rPr>
        <w:t xml:space="preserve"> skatinimo klausimais</w:t>
      </w:r>
      <w:r w:rsidR="00B565E5" w:rsidRPr="005428D5">
        <w:rPr>
          <w:rStyle w:val="Puslapioinaosnuoroda"/>
          <w:rFonts w:cs="Times New Roman"/>
        </w:rPr>
        <w:footnoteReference w:id="70"/>
      </w:r>
      <w:r w:rsidR="00B565E5" w:rsidRPr="005428D5">
        <w:rPr>
          <w:rFonts w:cs="Times New Roman"/>
        </w:rPr>
        <w:t xml:space="preserve">. </w:t>
      </w:r>
      <w:bookmarkStart w:id="269" w:name="_Toc395533544"/>
      <w:bookmarkEnd w:id="269"/>
    </w:p>
    <w:p w14:paraId="44D59587" w14:textId="382D1ADE" w:rsidR="00B206EB" w:rsidRPr="00E83934" w:rsidRDefault="00B206EB" w:rsidP="00DB31C1">
      <w:pPr>
        <w:pStyle w:val="Antrat3"/>
        <w:ind w:left="0"/>
        <w:rPr>
          <w:i/>
          <w:iCs/>
        </w:rPr>
      </w:pPr>
      <w:bookmarkStart w:id="270" w:name="_Toc35884693"/>
      <w:bookmarkStart w:id="271" w:name="_Toc35885649"/>
      <w:r w:rsidRPr="006C15A5">
        <w:rPr>
          <w:i/>
          <w:iCs/>
        </w:rPr>
        <w:t>Susisiekimui skirtos FP kokybinė nauda</w:t>
      </w:r>
      <w:bookmarkEnd w:id="270"/>
      <w:bookmarkEnd w:id="271"/>
    </w:p>
    <w:p w14:paraId="6DE12417" w14:textId="00CB1914" w:rsidR="00BB1557" w:rsidRPr="005428D5" w:rsidRDefault="003C70B6" w:rsidP="00F21CF5">
      <w:pPr>
        <w:spacing w:before="120" w:after="120" w:line="240" w:lineRule="auto"/>
        <w:ind w:firstLine="567"/>
        <w:jc w:val="both"/>
        <w:rPr>
          <w:rFonts w:cs="Times New Roman"/>
        </w:rPr>
      </w:pPr>
      <w:r w:rsidRPr="00BF4CCB">
        <w:rPr>
          <w:rFonts w:cs="Times New Roman"/>
        </w:rPr>
        <w:t>FP „Ko-investicinis fondas susisiekimui“, įsteigta 2019 m. gegužės 6 d. FP valdoma INVEGOS ir finansuojama SF lėšomis. Remiantis 2018 m. pabaigoje atliktu vertinimo atnaujinimu, 2019 m. viduryje pradėta įgyvendinti SM FP „Ko-investicinis fondas susisiekimui“, investuostuojanti į įmones, kuriančias mobilumo paslaugas ir produktus, intelektines transporto sistemas (ITS) ir inovatyvias transporto technologijas</w:t>
      </w:r>
      <w:r w:rsidRPr="005428D5">
        <w:t>, mažinančias transporto sukuriamą CO</w:t>
      </w:r>
      <w:r w:rsidRPr="00BF4CCB">
        <w:rPr>
          <w:vertAlign w:val="subscript"/>
        </w:rPr>
        <w:t>2</w:t>
      </w:r>
      <w:r w:rsidRPr="005428D5">
        <w:t xml:space="preserve"> emisiją.</w:t>
      </w:r>
      <w:r w:rsidR="006B6A8D" w:rsidRPr="005428D5">
        <w:t xml:space="preserve"> </w:t>
      </w:r>
      <w:r w:rsidR="00BB7172" w:rsidRPr="005428D5">
        <w:t xml:space="preserve">Pasiūlyta </w:t>
      </w:r>
      <w:r w:rsidR="006B6A8D" w:rsidRPr="005428D5">
        <w:t>SM</w:t>
      </w:r>
      <w:r>
        <w:t xml:space="preserve"> FP</w:t>
      </w:r>
      <w:r w:rsidR="006B6A8D" w:rsidRPr="005428D5">
        <w:t xml:space="preserve"> priemonė </w:t>
      </w:r>
      <w:r w:rsidR="006B6A8D" w:rsidRPr="005428D5">
        <w:rPr>
          <w:rFonts w:cs="Times New Roman"/>
        </w:rPr>
        <w:t>„Ko-investicinis fondas susisiekimui“ kuria įvairialypę kokybinę naudą. Pirmiausia, steigiamo ko-investicinio fondo paskirtis yra sumažinti arba išskaidyti privačių investuotojų (verslo angelų komandų ar kitų investicijų iniciatorių) patiriamą riziką investuojant į fondo tematinę sritį atitinkančią konkrečią įmonę</w:t>
      </w:r>
      <w:r w:rsidR="00BB7172" w:rsidRPr="005428D5">
        <w:rPr>
          <w:rFonts w:cs="Times New Roman"/>
        </w:rPr>
        <w:t>.</w:t>
      </w:r>
      <w:r w:rsidR="006B6A8D" w:rsidRPr="005428D5">
        <w:rPr>
          <w:rFonts w:cs="Times New Roman"/>
        </w:rPr>
        <w:t xml:space="preserve"> </w:t>
      </w:r>
      <w:r w:rsidR="00BB7172" w:rsidRPr="005428D5">
        <w:rPr>
          <w:rFonts w:cs="Times New Roman"/>
        </w:rPr>
        <w:t>V</w:t>
      </w:r>
      <w:r w:rsidR="006B6A8D" w:rsidRPr="005428D5">
        <w:rPr>
          <w:rFonts w:cs="Times New Roman"/>
        </w:rPr>
        <w:t>adinasi, steigiamas ko-investicinis fondas tarnauja kaip skatinamoji priemonė, kuria pritraukiamas privatus finansavimas.</w:t>
      </w:r>
      <w:r w:rsidR="00BB1557" w:rsidRPr="005428D5">
        <w:rPr>
          <w:rFonts w:cs="Times New Roman"/>
        </w:rPr>
        <w:t xml:space="preserve"> Tai prisidės prie tolimesnio privačių investuotojų aktyvumo augimo</w:t>
      </w:r>
      <w:r w:rsidR="0079267C" w:rsidRPr="005428D5">
        <w:rPr>
          <w:rFonts w:cs="Times New Roman"/>
        </w:rPr>
        <w:t xml:space="preserve"> Lietuvoje</w:t>
      </w:r>
      <w:r w:rsidR="00BB1557" w:rsidRPr="005428D5">
        <w:rPr>
          <w:rFonts w:cs="Times New Roman"/>
        </w:rPr>
        <w:t>.</w:t>
      </w:r>
    </w:p>
    <w:p w14:paraId="71327313" w14:textId="77777777" w:rsidR="00040E95" w:rsidRPr="005428D5" w:rsidRDefault="00BB1557" w:rsidP="00F21CF5">
      <w:pPr>
        <w:spacing w:before="120" w:after="120" w:line="240" w:lineRule="auto"/>
        <w:ind w:firstLine="567"/>
        <w:jc w:val="both"/>
        <w:rPr>
          <w:rFonts w:cs="Times New Roman"/>
        </w:rPr>
      </w:pPr>
      <w:r w:rsidRPr="005428D5">
        <w:rPr>
          <w:rFonts w:cs="Times New Roman"/>
        </w:rPr>
        <w:t xml:space="preserve">Antra, apklaustų </w:t>
      </w:r>
      <w:r w:rsidR="000C5274" w:rsidRPr="005428D5">
        <w:rPr>
          <w:rFonts w:cs="Times New Roman"/>
        </w:rPr>
        <w:t>RKF</w:t>
      </w:r>
      <w:r w:rsidRPr="005428D5">
        <w:rPr>
          <w:rFonts w:cs="Times New Roman"/>
        </w:rPr>
        <w:t xml:space="preserve"> atstovų nuomone, valstybei pasiūlius papildomą finansavimą per artimiausius trejus metus galima būtų papildomai patenkinti 7,5 mln. </w:t>
      </w:r>
      <w:r w:rsidR="0090776D" w:rsidRPr="005428D5">
        <w:rPr>
          <w:rFonts w:cs="Times New Roman"/>
        </w:rPr>
        <w:t>EUR</w:t>
      </w:r>
      <w:r w:rsidRPr="005428D5">
        <w:rPr>
          <w:rFonts w:cs="Times New Roman"/>
        </w:rPr>
        <w:t xml:space="preserve"> rizikos kapitalo poreikį analizuojamoje susisiekimo srityje. Šio poreikio patenkinimas materializuotųsi naujomis paslaugomis ir produktais, </w:t>
      </w:r>
      <w:r w:rsidR="00FC3709" w:rsidRPr="005428D5">
        <w:rPr>
          <w:rFonts w:cs="Times New Roman"/>
        </w:rPr>
        <w:t xml:space="preserve">papildoma sukurta </w:t>
      </w:r>
      <w:r w:rsidRPr="005428D5">
        <w:rPr>
          <w:rFonts w:cs="Times New Roman"/>
        </w:rPr>
        <w:t xml:space="preserve">pridėtine verte ir naujomis darbo vietomis. </w:t>
      </w:r>
      <w:r w:rsidR="00094195" w:rsidRPr="005428D5">
        <w:rPr>
          <w:rFonts w:cs="Times New Roman"/>
        </w:rPr>
        <w:t>Trečia</w:t>
      </w:r>
      <w:r w:rsidRPr="005428D5">
        <w:rPr>
          <w:rFonts w:cs="Times New Roman"/>
        </w:rPr>
        <w:t xml:space="preserve">, analizuojama susisiekimo sritis turi dideles perspektyvas, tiek dėl </w:t>
      </w:r>
      <w:r w:rsidR="00FC3709" w:rsidRPr="005428D5">
        <w:rPr>
          <w:rFonts w:cs="Times New Roman"/>
        </w:rPr>
        <w:t xml:space="preserve">investicijas gavusių MVĮ </w:t>
      </w:r>
      <w:r w:rsidRPr="005428D5">
        <w:rPr>
          <w:rFonts w:cs="Times New Roman"/>
        </w:rPr>
        <w:t xml:space="preserve">galimybių su naujais </w:t>
      </w:r>
      <w:r w:rsidRPr="005428D5">
        <w:rPr>
          <w:rFonts w:cs="Times New Roman"/>
        </w:rPr>
        <w:lastRenderedPageBreak/>
        <w:t>produktais ir paslaugomis išeiti į regionines ar globalias rinkas, tiek dėl tokių produktų ir paslaugų teigiamo poveikio energijos ir laiko taupymui, CO</w:t>
      </w:r>
      <w:r w:rsidRPr="005428D5">
        <w:rPr>
          <w:rFonts w:cs="Times New Roman"/>
          <w:vertAlign w:val="subscript"/>
        </w:rPr>
        <w:t>2</w:t>
      </w:r>
      <w:r w:rsidRPr="005428D5">
        <w:rPr>
          <w:rFonts w:cs="Times New Roman"/>
        </w:rPr>
        <w:t xml:space="preserve"> ir teršalų emisijų mažinimui ir pan.</w:t>
      </w:r>
      <w:r w:rsidR="00094195" w:rsidRPr="005428D5">
        <w:rPr>
          <w:rFonts w:cs="Times New Roman"/>
        </w:rPr>
        <w:t xml:space="preserve"> Todėl investicijos į analizuojamos srities startuolius turėtų teigiamą naudą tiek visai ekonomikai, tiek gyvenimo kokybei (</w:t>
      </w:r>
      <w:r w:rsidR="00FC24CA" w:rsidRPr="005428D5">
        <w:rPr>
          <w:rFonts w:cs="Times New Roman"/>
        </w:rPr>
        <w:t>pvz., mažinant</w:t>
      </w:r>
      <w:r w:rsidR="00094195" w:rsidRPr="005428D5">
        <w:rPr>
          <w:rFonts w:cs="Times New Roman"/>
        </w:rPr>
        <w:t xml:space="preserve"> transporto spūsčių ir taršos problem</w:t>
      </w:r>
      <w:r w:rsidR="00FC24CA" w:rsidRPr="005428D5">
        <w:rPr>
          <w:rFonts w:cs="Times New Roman"/>
        </w:rPr>
        <w:t>as).</w:t>
      </w:r>
    </w:p>
    <w:p w14:paraId="37758F52" w14:textId="0A8DCAD1" w:rsidR="005C732C" w:rsidRPr="00E83934" w:rsidRDefault="006A5926" w:rsidP="00DB31C1">
      <w:pPr>
        <w:pStyle w:val="Antrat3"/>
        <w:ind w:left="0"/>
        <w:rPr>
          <w:i/>
          <w:iCs/>
        </w:rPr>
      </w:pPr>
      <w:bookmarkStart w:id="272" w:name="_Toc35884694"/>
      <w:bookmarkStart w:id="273" w:name="_Toc35885650"/>
      <w:r w:rsidRPr="00E83934">
        <w:rPr>
          <w:i/>
          <w:iCs/>
        </w:rPr>
        <w:t>Skolinių ir su jomis</w:t>
      </w:r>
      <w:r w:rsidR="005C732C" w:rsidRPr="00E83934">
        <w:rPr>
          <w:i/>
          <w:iCs/>
        </w:rPr>
        <w:t xml:space="preserve"> susijusių priemonių </w:t>
      </w:r>
      <w:r w:rsidR="00E87EC9" w:rsidRPr="00E83934">
        <w:rPr>
          <w:i/>
          <w:iCs/>
        </w:rPr>
        <w:t>kokybinė nauda</w:t>
      </w:r>
      <w:bookmarkEnd w:id="272"/>
      <w:bookmarkEnd w:id="273"/>
    </w:p>
    <w:p w14:paraId="34081A87" w14:textId="77777777" w:rsidR="005C732C" w:rsidRPr="005428D5" w:rsidRDefault="006A5926" w:rsidP="00F21CF5">
      <w:pPr>
        <w:spacing w:before="120" w:after="120" w:line="240" w:lineRule="auto"/>
        <w:ind w:firstLine="567"/>
        <w:jc w:val="both"/>
        <w:rPr>
          <w:rFonts w:cs="Times New Roman"/>
        </w:rPr>
      </w:pPr>
      <w:r w:rsidRPr="005428D5">
        <w:rPr>
          <w:rFonts w:cs="Times New Roman"/>
        </w:rPr>
        <w:t>Kaip nurodoma BGI vertinime</w:t>
      </w:r>
      <w:r w:rsidR="007E3BA0" w:rsidRPr="005428D5">
        <w:rPr>
          <w:rFonts w:cs="Times New Roman"/>
        </w:rPr>
        <w:t>,</w:t>
      </w:r>
      <w:r w:rsidRPr="005428D5">
        <w:rPr>
          <w:rFonts w:cs="Times New Roman"/>
        </w:rPr>
        <w:t xml:space="preserve"> </w:t>
      </w:r>
      <w:r w:rsidR="00A86FDF" w:rsidRPr="005428D5">
        <w:rPr>
          <w:rFonts w:cs="Times New Roman"/>
        </w:rPr>
        <w:t>paskolų</w:t>
      </w:r>
      <w:r w:rsidR="005C732C" w:rsidRPr="005428D5">
        <w:rPr>
          <w:rFonts w:cs="Times New Roman"/>
        </w:rPr>
        <w:t xml:space="preserve"> ir su </w:t>
      </w:r>
      <w:r w:rsidR="00A86FDF" w:rsidRPr="005428D5">
        <w:rPr>
          <w:rFonts w:cs="Times New Roman"/>
        </w:rPr>
        <w:t xml:space="preserve">paskolomis </w:t>
      </w:r>
      <w:r w:rsidR="005C732C" w:rsidRPr="005428D5">
        <w:rPr>
          <w:rFonts w:cs="Times New Roman"/>
        </w:rPr>
        <w:t xml:space="preserve">susijusių </w:t>
      </w:r>
      <w:r w:rsidR="00A86FDF" w:rsidRPr="005428D5">
        <w:rPr>
          <w:rFonts w:cs="Times New Roman"/>
        </w:rPr>
        <w:t xml:space="preserve">FP </w:t>
      </w:r>
      <w:r w:rsidR="005C732C" w:rsidRPr="005428D5">
        <w:rPr>
          <w:rFonts w:cs="Times New Roman"/>
        </w:rPr>
        <w:t xml:space="preserve">poveikis, gerinant priėjimą prie finansavimo šaltinių, pasireiškė kelias aspektais. Į </w:t>
      </w:r>
      <w:r w:rsidR="00A86FDF" w:rsidRPr="005428D5">
        <w:rPr>
          <w:rFonts w:cs="Times New Roman"/>
        </w:rPr>
        <w:t xml:space="preserve">paskolų </w:t>
      </w:r>
      <w:r w:rsidR="005C732C" w:rsidRPr="005428D5">
        <w:rPr>
          <w:rFonts w:cs="Times New Roman"/>
        </w:rPr>
        <w:t xml:space="preserve">rinką buvo įlieta papildomų pinigų, kurie įmonėms buvo ypač sunkiai prieinami ekonominio sunkmečio laikotarpiu. Garantijų ir portfelinių garantijų </w:t>
      </w:r>
      <w:r w:rsidR="00A86FDF" w:rsidRPr="005428D5">
        <w:rPr>
          <w:rFonts w:cs="Times New Roman"/>
        </w:rPr>
        <w:t xml:space="preserve">FP </w:t>
      </w:r>
      <w:r w:rsidR="005C732C" w:rsidRPr="005428D5">
        <w:rPr>
          <w:rFonts w:cs="Times New Roman"/>
        </w:rPr>
        <w:t>sudarė galimybes pasiskolinti tiems SVV subjektams, kurie negautų finansavimo dėl užstato reikalavimų netenkinimo ar finansavimą gautų mažesne nei reikalinga apimtimi. Mažesni skolinimosi kaštai dėl palankesnių (vidutiniškai apie 1 proc</w:t>
      </w:r>
      <w:r w:rsidR="00B31474" w:rsidRPr="005428D5">
        <w:rPr>
          <w:rFonts w:cs="Times New Roman"/>
        </w:rPr>
        <w:t>entiniu</w:t>
      </w:r>
      <w:r w:rsidR="005C732C" w:rsidRPr="005428D5">
        <w:rPr>
          <w:rFonts w:cs="Times New Roman"/>
        </w:rPr>
        <w:t xml:space="preserve"> punktu) </w:t>
      </w:r>
      <w:r w:rsidR="00A86FDF" w:rsidRPr="005428D5">
        <w:rPr>
          <w:rFonts w:cs="Times New Roman"/>
        </w:rPr>
        <w:t xml:space="preserve">paskolų </w:t>
      </w:r>
      <w:r w:rsidR="005C732C" w:rsidRPr="005428D5">
        <w:rPr>
          <w:rFonts w:cs="Times New Roman"/>
        </w:rPr>
        <w:t xml:space="preserve">palūkanų normų ir taikomo dalinio palūkanų kompensavimo padidino prieinamumą prie finansavimo. </w:t>
      </w:r>
    </w:p>
    <w:p w14:paraId="35EE6970" w14:textId="77777777" w:rsidR="005146C6" w:rsidRPr="005428D5" w:rsidRDefault="00D61C81" w:rsidP="00F21CF5">
      <w:pPr>
        <w:spacing w:line="240" w:lineRule="auto"/>
        <w:ind w:firstLine="567"/>
        <w:jc w:val="both"/>
        <w:rPr>
          <w:rFonts w:cs="Times New Roman"/>
        </w:rPr>
      </w:pPr>
      <w:r w:rsidRPr="005428D5">
        <w:t xml:space="preserve">Didelę dalį </w:t>
      </w:r>
      <w:r w:rsidR="005146C6" w:rsidRPr="005428D5">
        <w:t xml:space="preserve">išduotų </w:t>
      </w:r>
      <w:r w:rsidR="00A86FDF" w:rsidRPr="005428D5">
        <w:t xml:space="preserve">paskolų </w:t>
      </w:r>
      <w:r w:rsidRPr="005428D5">
        <w:t>sudarė apyvartin</w:t>
      </w:r>
      <w:r w:rsidR="00A86FDF" w:rsidRPr="005428D5">
        <w:t>ės</w:t>
      </w:r>
      <w:r w:rsidRPr="005428D5">
        <w:t xml:space="preserve"> </w:t>
      </w:r>
      <w:r w:rsidR="00A86FDF" w:rsidRPr="005428D5">
        <w:t>paskolos</w:t>
      </w:r>
      <w:r w:rsidRPr="005428D5">
        <w:t>,</w:t>
      </w:r>
      <w:r w:rsidR="00F70002" w:rsidRPr="005428D5">
        <w:t xml:space="preserve"> skirtos plėtrai ir </w:t>
      </w:r>
      <w:r w:rsidR="002D371C" w:rsidRPr="005428D5">
        <w:t>verslo veiklos</w:t>
      </w:r>
      <w:r w:rsidR="00F70002" w:rsidRPr="005428D5">
        <w:t xml:space="preserve"> stiprinimui,</w:t>
      </w:r>
      <w:r w:rsidRPr="005428D5">
        <w:t xml:space="preserve"> todėl </w:t>
      </w:r>
      <w:r w:rsidR="00A86FDF" w:rsidRPr="005428D5">
        <w:t>paskolų FP</w:t>
      </w:r>
      <w:r w:rsidRPr="005428D5">
        <w:t xml:space="preserve"> pirmiausia sudarė galimybes įmonėms užtikrinti veiklos tęstinumą ekonominio sunkmečio metu. Įmonės, gavusios </w:t>
      </w:r>
      <w:r w:rsidR="00A86FDF" w:rsidRPr="005428D5">
        <w:t xml:space="preserve">paskolas </w:t>
      </w:r>
      <w:r w:rsidRPr="005428D5">
        <w:t xml:space="preserve">pagal </w:t>
      </w:r>
      <w:r w:rsidR="002970C1" w:rsidRPr="005428D5">
        <w:t>MK2</w:t>
      </w:r>
      <w:r w:rsidR="00B534A0" w:rsidRPr="005428D5">
        <w:rPr>
          <w:rFonts w:cs="Arial"/>
          <w:bCs/>
          <w:lang w:eastAsia="lt-LT"/>
        </w:rPr>
        <w:t>, kurioje 80 </w:t>
      </w:r>
      <w:r w:rsidRPr="005428D5">
        <w:rPr>
          <w:rFonts w:cs="Arial"/>
          <w:bCs/>
          <w:lang w:eastAsia="lt-LT"/>
        </w:rPr>
        <w:t xml:space="preserve">proc. sudarė </w:t>
      </w:r>
      <w:r w:rsidR="00A86FDF" w:rsidRPr="005428D5">
        <w:rPr>
          <w:rFonts w:cs="Arial"/>
          <w:bCs/>
          <w:lang w:eastAsia="lt-LT"/>
        </w:rPr>
        <w:t>apyvartinės paskolos</w:t>
      </w:r>
      <w:r w:rsidRPr="005428D5">
        <w:rPr>
          <w:rFonts w:cs="Arial"/>
          <w:bCs/>
          <w:lang w:eastAsia="lt-LT"/>
        </w:rPr>
        <w:t xml:space="preserve">, savo apyvartos augimo tempus padidino tik </w:t>
      </w:r>
      <w:r w:rsidR="007E3BA0" w:rsidRPr="005428D5">
        <w:rPr>
          <w:rFonts w:cs="Arial"/>
          <w:bCs/>
          <w:lang w:eastAsia="lt-LT"/>
        </w:rPr>
        <w:t>1 </w:t>
      </w:r>
      <w:r w:rsidRPr="005428D5">
        <w:rPr>
          <w:rFonts w:cs="Arial"/>
          <w:bCs/>
          <w:lang w:eastAsia="lt-LT"/>
        </w:rPr>
        <w:t xml:space="preserve">procentiniu punktu daugiau lyginant su panašiomis rinkos įmonėmis. Tačiau </w:t>
      </w:r>
      <w:r w:rsidRPr="005428D5">
        <w:t xml:space="preserve">šios </w:t>
      </w:r>
      <w:r w:rsidR="00A86FDF" w:rsidRPr="005428D5">
        <w:t xml:space="preserve">FP </w:t>
      </w:r>
      <w:r w:rsidRPr="005428D5">
        <w:t xml:space="preserve">tik investicinių </w:t>
      </w:r>
      <w:r w:rsidR="00B31474" w:rsidRPr="005428D5">
        <w:t xml:space="preserve">paskolų </w:t>
      </w:r>
      <w:r w:rsidRPr="005428D5">
        <w:t xml:space="preserve">poveikio vertinimas parodė 16 proc. punktų teigiamą poveikį apyvartai. Ženklų poveikio darbo vietų skaičiui ir užimtumui skirtumą tarp apyvartinių ir investicinių </w:t>
      </w:r>
      <w:r w:rsidR="00A86FDF" w:rsidRPr="005428D5">
        <w:t xml:space="preserve">paskolų </w:t>
      </w:r>
      <w:r w:rsidRPr="005428D5">
        <w:t>parodė poveikio darbuotojų skaičiui ver</w:t>
      </w:r>
      <w:r w:rsidR="00B534A0" w:rsidRPr="005428D5">
        <w:t>tinimas (atitinkamai +4 ir +21 proc. </w:t>
      </w:r>
      <w:r w:rsidRPr="005428D5">
        <w:t>punktai).</w:t>
      </w:r>
      <w:r w:rsidRPr="005428D5">
        <w:rPr>
          <w:rFonts w:cs="Times New Roman"/>
        </w:rPr>
        <w:t xml:space="preserve"> Panaši poveikio apimtis tikėtina ir už </w:t>
      </w:r>
      <w:r w:rsidR="00A86FDF" w:rsidRPr="005428D5">
        <w:rPr>
          <w:rFonts w:cs="Times New Roman"/>
        </w:rPr>
        <w:t xml:space="preserve">investicines paskolas </w:t>
      </w:r>
      <w:r w:rsidRPr="005428D5">
        <w:rPr>
          <w:rFonts w:cs="Times New Roman"/>
        </w:rPr>
        <w:t xml:space="preserve">suteiktų garantijų atveju. </w:t>
      </w:r>
    </w:p>
    <w:p w14:paraId="164FB09A" w14:textId="77777777" w:rsidR="00D61C81" w:rsidRPr="005428D5" w:rsidRDefault="00A86FDF" w:rsidP="00F21CF5">
      <w:pPr>
        <w:spacing w:line="240" w:lineRule="auto"/>
        <w:ind w:firstLine="567"/>
        <w:jc w:val="both"/>
        <w:rPr>
          <w:rFonts w:cs="Times New Roman"/>
        </w:rPr>
      </w:pPr>
      <w:r w:rsidRPr="005428D5">
        <w:rPr>
          <w:rFonts w:cs="Times New Roman"/>
        </w:rPr>
        <w:t>FP</w:t>
      </w:r>
      <w:r w:rsidR="00D61C81" w:rsidRPr="005428D5">
        <w:rPr>
          <w:rFonts w:cs="Times New Roman"/>
        </w:rPr>
        <w:t xml:space="preserve"> lėšų panaudojimo pakartotinumas bendrą tokių </w:t>
      </w:r>
      <w:r w:rsidRPr="005428D5">
        <w:rPr>
          <w:rFonts w:cs="Times New Roman"/>
        </w:rPr>
        <w:t xml:space="preserve">FP </w:t>
      </w:r>
      <w:r w:rsidR="00D61C81" w:rsidRPr="005428D5">
        <w:rPr>
          <w:rFonts w:cs="Times New Roman"/>
        </w:rPr>
        <w:t>poveikį ilgesniu laikotarpiu dar labiau padidina.</w:t>
      </w:r>
      <w:r w:rsidR="00761314" w:rsidRPr="005428D5">
        <w:rPr>
          <w:rFonts w:cs="Times New Roman"/>
        </w:rPr>
        <w:t xml:space="preserve"> </w:t>
      </w:r>
    </w:p>
    <w:p w14:paraId="0A36BF4B" w14:textId="7CAA7064" w:rsidR="005362F9" w:rsidRPr="005428D5" w:rsidRDefault="005362F9" w:rsidP="00F21CF5">
      <w:pPr>
        <w:keepNext/>
        <w:spacing w:before="120" w:after="120" w:line="240" w:lineRule="auto"/>
        <w:ind w:firstLine="567"/>
        <w:jc w:val="both"/>
        <w:rPr>
          <w:rFonts w:cs="Times New Roman"/>
        </w:rPr>
      </w:pPr>
      <w:r w:rsidRPr="005428D5">
        <w:rPr>
          <w:rFonts w:cs="Times New Roman"/>
        </w:rPr>
        <w:t xml:space="preserve">Garantijos labiau nei subsidijų priemonės prisideda prie šalies ekonomikos jaunų verslų finansavimo. Remiantis INVEGOS duomenimis 2012–2016 m. vidutiniškai 35 proc. garantijų suteikta už 3 metų ar trumpesnį veiklos laikotarpį veikiančių MVĮ paskolas (žr. </w:t>
      </w:r>
      <w:r w:rsidR="00C74D9B">
        <w:rPr>
          <w:rFonts w:cs="Times New Roman"/>
        </w:rPr>
        <w:t>3</w:t>
      </w:r>
      <w:r w:rsidR="00E95A7E">
        <w:rPr>
          <w:rFonts w:cs="Times New Roman"/>
        </w:rPr>
        <w:t>6</w:t>
      </w:r>
      <w:r w:rsidRPr="005428D5">
        <w:rPr>
          <w:rFonts w:cs="Times New Roman"/>
        </w:rPr>
        <w:t xml:space="preserve"> pav.)</w:t>
      </w:r>
      <w:r w:rsidRPr="005428D5">
        <w:rPr>
          <w:rStyle w:val="Puslapioinaosnuoroda"/>
          <w:rFonts w:cs="Times New Roman"/>
        </w:rPr>
        <w:footnoteReference w:id="71"/>
      </w:r>
      <w:r w:rsidRPr="005428D5">
        <w:rPr>
          <w:rFonts w:cs="Times New Roman"/>
        </w:rPr>
        <w:t>. Subsidijų priemonėse šių įmonių dalis sudaro tik 3,7 proc. Garantijų poveikis siejamas su paskolos paskirtimi.</w:t>
      </w:r>
      <w:r w:rsidRPr="005428D5">
        <w:rPr>
          <w:rStyle w:val="Puslapioinaosnuoroda"/>
          <w:rFonts w:cs="Times New Roman"/>
        </w:rPr>
        <w:footnoteReference w:id="72"/>
      </w:r>
      <w:r w:rsidRPr="005428D5">
        <w:rPr>
          <w:rFonts w:cs="Times New Roman"/>
        </w:rPr>
        <w:t xml:space="preserve"> </w:t>
      </w:r>
    </w:p>
    <w:p w14:paraId="71554E53" w14:textId="77777777" w:rsidR="005362F9" w:rsidRPr="005428D5" w:rsidRDefault="005362F9" w:rsidP="00F21CF5">
      <w:pPr>
        <w:spacing w:before="120" w:after="120" w:line="240" w:lineRule="auto"/>
        <w:ind w:firstLine="567"/>
        <w:jc w:val="both"/>
        <w:rPr>
          <w:rFonts w:cs="Times New Roman"/>
        </w:rPr>
      </w:pPr>
      <w:r w:rsidRPr="005428D5">
        <w:rPr>
          <w:rFonts w:cs="Times New Roman"/>
        </w:rPr>
        <w:t xml:space="preserve">Apyvartinės paskolos pasižymi gana mažu efektyvumu kuriant poveikį apyvartai, darbuotojų skaičiui ar pelningumui, tačiau dėl grįžtamumo veiksnio yra laikomos efektyviomis ilguoju laikotarpiu (daugkartinis mažas poveikis kaip pvz., AKF ir MK2). Taip pat leidžia pritraukti privačias KĮ lėšas bei pasižymi nedideliais administraciniais kaštais. </w:t>
      </w:r>
    </w:p>
    <w:p w14:paraId="70AABB30" w14:textId="77777777" w:rsidR="005362F9" w:rsidRPr="005428D5" w:rsidRDefault="005362F9" w:rsidP="00F21CF5">
      <w:pPr>
        <w:spacing w:before="120" w:after="120" w:line="240" w:lineRule="auto"/>
        <w:ind w:firstLine="567"/>
        <w:jc w:val="both"/>
        <w:rPr>
          <w:rFonts w:cs="Times New Roman"/>
        </w:rPr>
      </w:pPr>
      <w:r w:rsidRPr="005428D5">
        <w:rPr>
          <w:rFonts w:cs="Times New Roman"/>
        </w:rPr>
        <w:t>Garantijų FP priskirtinas didžiausias privačių lėšų pritraukimo efektyvumas. Efektyvumas poveikio požiūriu yra panašus kaip paskolų (priklausomai nuo paskolos paskirties), o administraciniai kaštai maži. Administracinių kaštų įmonėms požiūriu, efektyvesnės yra portfelinės garantijos.</w:t>
      </w:r>
    </w:p>
    <w:p w14:paraId="60DC1626" w14:textId="31A6A813" w:rsidR="00E659CA" w:rsidRPr="005428D5" w:rsidRDefault="00350E92" w:rsidP="00F21CF5">
      <w:pPr>
        <w:keepNext/>
        <w:spacing w:line="240" w:lineRule="auto"/>
        <w:jc w:val="both"/>
        <w:rPr>
          <w:b/>
          <w:bCs/>
          <w:color w:val="0070C0"/>
          <w:szCs w:val="18"/>
        </w:rPr>
      </w:pPr>
      <w:r w:rsidRPr="005428D5">
        <w:rPr>
          <w:b/>
          <w:bCs/>
          <w:color w:val="0070C0"/>
          <w:szCs w:val="18"/>
        </w:rPr>
        <w:lastRenderedPageBreak/>
        <w:fldChar w:fldCharType="begin"/>
      </w:r>
      <w:r w:rsidRPr="005428D5">
        <w:rPr>
          <w:b/>
          <w:bCs/>
          <w:color w:val="0070C0"/>
          <w:szCs w:val="18"/>
        </w:rPr>
        <w:instrText xml:space="preserve"> SEQ pav. \* ARABIC </w:instrText>
      </w:r>
      <w:r w:rsidRPr="005428D5">
        <w:rPr>
          <w:b/>
          <w:bCs/>
          <w:color w:val="0070C0"/>
          <w:szCs w:val="18"/>
        </w:rPr>
        <w:fldChar w:fldCharType="separate"/>
      </w:r>
      <w:bookmarkStart w:id="274" w:name="_Toc35886305"/>
      <w:bookmarkStart w:id="275" w:name="_Toc515445201"/>
      <w:r w:rsidR="00E95A7E">
        <w:rPr>
          <w:b/>
          <w:bCs/>
          <w:noProof/>
          <w:color w:val="0070C0"/>
          <w:szCs w:val="18"/>
        </w:rPr>
        <w:t>36</w:t>
      </w:r>
      <w:r w:rsidRPr="005428D5">
        <w:rPr>
          <w:b/>
          <w:bCs/>
          <w:color w:val="0070C0"/>
          <w:szCs w:val="18"/>
        </w:rPr>
        <w:fldChar w:fldCharType="end"/>
      </w:r>
      <w:r w:rsidR="00CB4F93" w:rsidRPr="005428D5">
        <w:rPr>
          <w:b/>
          <w:bCs/>
          <w:color w:val="0070C0"/>
          <w:szCs w:val="18"/>
        </w:rPr>
        <w:t xml:space="preserve"> pav. INVEGA teikiamų garantijų apimtys pagal įmonių veiklos trukmę, 2012–2016</w:t>
      </w:r>
      <w:r w:rsidR="00AC63E9" w:rsidRPr="005428D5">
        <w:rPr>
          <w:b/>
          <w:bCs/>
          <w:color w:val="0070C0"/>
          <w:szCs w:val="18"/>
        </w:rPr>
        <w:t> </w:t>
      </w:r>
      <w:r w:rsidR="00D2326F" w:rsidRPr="005428D5">
        <w:rPr>
          <w:b/>
          <w:bCs/>
          <w:color w:val="0070C0"/>
          <w:szCs w:val="18"/>
        </w:rPr>
        <w:t>m.</w:t>
      </w:r>
      <w:bookmarkEnd w:id="274"/>
    </w:p>
    <w:p w14:paraId="764A976D" w14:textId="77777777" w:rsidR="00393117" w:rsidRPr="005428D5" w:rsidRDefault="00113B52" w:rsidP="00F21CF5">
      <w:pPr>
        <w:keepNext/>
        <w:spacing w:line="240" w:lineRule="auto"/>
        <w:jc w:val="both"/>
        <w:rPr>
          <w:b/>
          <w:bCs/>
          <w:color w:val="4F81BD" w:themeColor="accent1"/>
          <w:szCs w:val="18"/>
        </w:rPr>
      </w:pPr>
      <w:r w:rsidRPr="005428D5">
        <w:rPr>
          <w:noProof/>
          <w:lang w:eastAsia="lt-LT"/>
        </w:rPr>
        <w:drawing>
          <wp:inline distT="0" distB="0" distL="0" distR="0" wp14:anchorId="3FD4726C" wp14:editId="292A0475">
            <wp:extent cx="6315075" cy="29241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275"/>
    </w:p>
    <w:p w14:paraId="26A038D2" w14:textId="5B1BCEC6" w:rsidR="001C379F" w:rsidRPr="005428D5" w:rsidRDefault="00C940D5" w:rsidP="00B916DA">
      <w:pPr>
        <w:pStyle w:val="Antrat2"/>
      </w:pPr>
      <w:bookmarkStart w:id="276" w:name="_Toc35885651"/>
      <w:r w:rsidRPr="005428D5">
        <w:t>4.</w:t>
      </w:r>
      <w:r w:rsidR="00170BF9">
        <w:t>3</w:t>
      </w:r>
      <w:r w:rsidRPr="005428D5">
        <w:t xml:space="preserve"> </w:t>
      </w:r>
      <w:r w:rsidR="001C379F" w:rsidRPr="005428D5">
        <w:t>FP suderinamumas su kitomis intervencijos priemonėmis</w:t>
      </w:r>
      <w:bookmarkEnd w:id="276"/>
    </w:p>
    <w:p w14:paraId="6BB08C74" w14:textId="77777777" w:rsidR="00123717" w:rsidRPr="005428D5" w:rsidRDefault="00123717" w:rsidP="00F21CF5">
      <w:pPr>
        <w:spacing w:before="240" w:after="240" w:line="240" w:lineRule="auto"/>
        <w:ind w:firstLine="567"/>
        <w:jc w:val="both"/>
        <w:rPr>
          <w:b/>
        </w:rPr>
      </w:pPr>
      <w:r w:rsidRPr="005428D5">
        <w:t>Kaip nurodoma ESTEP analizėje, 2014–2020 m. programavimo laikotarpiu Lietuvai ir kitoms ES šalims narėms prioritetinėse srityse atsiveria galimybės pasinaudojant ne tik ES SF lėšomis, bet ir kitų ES ir tarptautinių programų galimybėmis efektyviau ir didesne apimtimi įgyvendinti pokyčius konkrečiose srityse. Didžiausios galimybės 2014–2020 m. programavimo laikotarpiu apim</w:t>
      </w:r>
      <w:r w:rsidR="0045182C" w:rsidRPr="005428D5">
        <w:t>a</w:t>
      </w:r>
      <w:r w:rsidRPr="005428D5">
        <w:t xml:space="preserve"> prioritetines sritis, susijusias su mokymu ir švietimu, inovacijų ir mokslinių tyrimų plėtra, kokybišku užimtumu ir darbo jėgos judumu, socialinės </w:t>
      </w:r>
      <w:r w:rsidR="00875716" w:rsidRPr="005428D5">
        <w:t>įtraukties</w:t>
      </w:r>
      <w:r w:rsidRPr="005428D5">
        <w:t xml:space="preserve"> didinimu ir skurdo mažinimu, darniu vystymusi ir aplinkosauga, energetiniu efektyvumu, verslo konkurencingumu bei informacine visuomene. ES lėšų ir kitų finansavimo šaltinių intervencijos turi būti suderintos, kad nebūtų finansuojamos tos pačios sritys ar veiklos, ir intervencijų poveikis būtų kaip įmanoma didesnis ir platesnis.</w:t>
      </w:r>
      <w:r w:rsidRPr="005428D5">
        <w:rPr>
          <w:b/>
        </w:rPr>
        <w:t xml:space="preserve"> </w:t>
      </w:r>
    </w:p>
    <w:p w14:paraId="6F0938DF" w14:textId="77777777" w:rsidR="00123717" w:rsidRPr="005428D5" w:rsidRDefault="00123717" w:rsidP="00F21CF5">
      <w:pPr>
        <w:spacing w:before="240" w:after="240" w:line="240" w:lineRule="auto"/>
        <w:ind w:firstLine="567"/>
        <w:jc w:val="both"/>
      </w:pPr>
      <w:r w:rsidRPr="005428D5">
        <w:t xml:space="preserve">Partnerystės sutartyje nurodoma, kad suderinamumu laikomas tikslų, uždavinių, veiklų ir procedūrų derėjimas, kuris leistų integruotai naudoti visus finansinius instrumentus siekiant nacionalinių ir ES tikslų. Siekiant įvertinti, kiek ir kokios sritys gali būti finansuojamos iš fondų ar programų, Partnerystės sutartyje pateikiamas ES SF ir kitų finansinių iniciatyvų sąrašas, atlikta jų prioritetų, tikslų ir uždavinių panašumo ir suderinamumo analizė, pateikiama šios analizės pagrindu parengta suvestinė, kurioje matyti ES SF ir kitų FP persidengimas remiamų politikos sričių atžvilgiu bei kitų FP tikslų suderinamumas su ES SF </w:t>
      </w:r>
      <w:r w:rsidRPr="005428D5">
        <w:rPr>
          <w:lang w:eastAsia="lt-LT"/>
        </w:rPr>
        <w:t>VP prioritetais</w:t>
      </w:r>
      <w:r w:rsidRPr="005428D5">
        <w:t xml:space="preserve">. </w:t>
      </w:r>
    </w:p>
    <w:p w14:paraId="4FD7B13B" w14:textId="77777777" w:rsidR="001C379F" w:rsidRPr="005428D5" w:rsidRDefault="001C379F" w:rsidP="00F21CF5">
      <w:pPr>
        <w:spacing w:before="240" w:after="240" w:line="240" w:lineRule="auto"/>
        <w:ind w:firstLine="567"/>
        <w:jc w:val="both"/>
      </w:pPr>
      <w:r w:rsidRPr="005428D5">
        <w:t>2014–2020 m. programavimo laikotarpiu, kuriant priemones, finansuojamas iš ES SF lėšų, svarbu įvertinti, ar jos nefinansuoja tokių pat (ar labai panašių) veiklų ir nėra skirtos tai</w:t>
      </w:r>
      <w:r w:rsidR="00B534A0" w:rsidRPr="005428D5">
        <w:t xml:space="preserve"> pačiai tikslinei grupei, t. </w:t>
      </w:r>
      <w:r w:rsidR="00B31474" w:rsidRPr="005428D5">
        <w:t>y.</w:t>
      </w:r>
      <w:r w:rsidRPr="005428D5">
        <w:t xml:space="preserve"> tiems patiems pareiškėjams (galutiniams naudos gavėjams). Kaip nurodoma ESTEP analizėje, būtina įvertinti, ar ir kaip verslui suplanuotos priemonės dera tarpusavyje. Visos priemonės</w:t>
      </w:r>
      <w:r w:rsidR="00B31474" w:rsidRPr="005428D5">
        <w:t>, skirtos verslui,</w:t>
      </w:r>
      <w:r w:rsidRPr="005428D5">
        <w:t xml:space="preserve"> bendrai turi prisidėti prie geresnio tikslų pasiekimo, paskatinti ūkio vystymąsi tam tikrose srityse, duoti sinergijos efektą.</w:t>
      </w:r>
      <w:r w:rsidR="00AC63E9" w:rsidRPr="005428D5">
        <w:t xml:space="preserve"> Tačiau tai neturi užkirsti kelio verslui gauti finansavimą savo veiklai iš kelių lėšų šaltinių, įskaitant ir subsidijų bei FP derinimą tarpusavyje.</w:t>
      </w:r>
    </w:p>
    <w:p w14:paraId="20B705C5" w14:textId="0C425ADC" w:rsidR="001C379F" w:rsidRPr="005428D5" w:rsidRDefault="00C940D5" w:rsidP="00DB31C1">
      <w:pPr>
        <w:pStyle w:val="Antrat3"/>
        <w:ind w:left="0"/>
      </w:pPr>
      <w:bookmarkStart w:id="277" w:name="_Toc35885652"/>
      <w:r w:rsidRPr="005428D5">
        <w:t>4.</w:t>
      </w:r>
      <w:r w:rsidR="00170BF9">
        <w:t>3</w:t>
      </w:r>
      <w:r w:rsidRPr="005428D5">
        <w:t xml:space="preserve">.1 </w:t>
      </w:r>
      <w:r w:rsidR="001C379F" w:rsidRPr="005428D5">
        <w:t>Verslui skirtų FP suderinamumas su kitomis FP</w:t>
      </w:r>
      <w:bookmarkEnd w:id="277"/>
    </w:p>
    <w:p w14:paraId="2865082C" w14:textId="77777777" w:rsidR="001C379F" w:rsidRPr="005428D5" w:rsidRDefault="001C379F" w:rsidP="00F21CF5">
      <w:pPr>
        <w:spacing w:before="240" w:after="240" w:line="240" w:lineRule="auto"/>
        <w:ind w:firstLine="567"/>
        <w:jc w:val="both"/>
      </w:pPr>
      <w:r w:rsidRPr="005428D5">
        <w:t>2014–2020 m. programavimo laikotarpiu</w:t>
      </w:r>
      <w:r w:rsidR="003A7AEF" w:rsidRPr="005428D5">
        <w:t xml:space="preserve"> </w:t>
      </w:r>
      <w:r w:rsidRPr="005428D5">
        <w:t xml:space="preserve">verslui </w:t>
      </w:r>
      <w:r w:rsidR="003A7AEF" w:rsidRPr="005428D5">
        <w:t>skirtos priemonės yra finansuojamos</w:t>
      </w:r>
      <w:r w:rsidR="000D367E" w:rsidRPr="005428D5">
        <w:t xml:space="preserve"> per EI</w:t>
      </w:r>
      <w:r w:rsidRPr="005428D5">
        <w:t>M, SADM</w:t>
      </w:r>
      <w:r w:rsidR="00FF68E5" w:rsidRPr="005428D5">
        <w:t>, SM</w:t>
      </w:r>
      <w:r w:rsidRPr="005428D5">
        <w:t xml:space="preserve"> ir ŽŪM </w:t>
      </w:r>
      <w:r w:rsidR="00096C8E" w:rsidRPr="005428D5">
        <w:t>priemones</w:t>
      </w:r>
      <w:r w:rsidRPr="005428D5">
        <w:t xml:space="preserve">. </w:t>
      </w:r>
    </w:p>
    <w:p w14:paraId="46F73CE7" w14:textId="77777777" w:rsidR="001C379F" w:rsidRPr="005428D5" w:rsidRDefault="001C379F" w:rsidP="00F21CF5">
      <w:pPr>
        <w:spacing w:before="240" w:after="240" w:line="240" w:lineRule="auto"/>
        <w:ind w:firstLine="567"/>
        <w:jc w:val="both"/>
      </w:pPr>
      <w:r w:rsidRPr="005428D5">
        <w:lastRenderedPageBreak/>
        <w:t xml:space="preserve">2014–2020 m. programavimo laikotarpiu SADM ir toliau </w:t>
      </w:r>
      <w:r w:rsidR="00AB12A2" w:rsidRPr="005428D5">
        <w:t xml:space="preserve">teikia </w:t>
      </w:r>
      <w:r w:rsidRPr="005428D5">
        <w:t xml:space="preserve">paramą pradedantiesiems verslą, </w:t>
      </w:r>
      <w:r w:rsidR="001C0A4B" w:rsidRPr="005428D5">
        <w:t xml:space="preserve">2016 m. pradėjusi </w:t>
      </w:r>
      <w:r w:rsidRPr="005428D5">
        <w:t>įgyvendi</w:t>
      </w:r>
      <w:r w:rsidR="001C0A4B" w:rsidRPr="005428D5">
        <w:t xml:space="preserve">nti </w:t>
      </w:r>
      <w:r w:rsidR="00AC63E9" w:rsidRPr="005428D5">
        <w:t>VSF II</w:t>
      </w:r>
      <w:r w:rsidRPr="005428D5">
        <w:t>. Kaip rodo esama situacija rinkoje bei VSF</w:t>
      </w:r>
      <w:r w:rsidR="0044667D" w:rsidRPr="005428D5">
        <w:t xml:space="preserve"> II</w:t>
      </w:r>
      <w:r w:rsidRPr="005428D5">
        <w:t xml:space="preserve"> veiklos rezultatai (naujai įsteigtų verslų bei sukurtų naujų darbo vietų skaičius), rinkoje tokia FP </w:t>
      </w:r>
      <w:r w:rsidR="00AB12A2" w:rsidRPr="005428D5">
        <w:t xml:space="preserve">yra </w:t>
      </w:r>
      <w:r w:rsidRPr="005428D5">
        <w:t xml:space="preserve">paklausi ir reikalinga. </w:t>
      </w:r>
    </w:p>
    <w:p w14:paraId="15E8373F" w14:textId="77777777" w:rsidR="001C379F" w:rsidRPr="005428D5" w:rsidRDefault="001C379F" w:rsidP="00F21CF5">
      <w:pPr>
        <w:spacing w:before="240" w:after="240" w:line="240" w:lineRule="auto"/>
        <w:ind w:firstLine="567"/>
        <w:jc w:val="both"/>
      </w:pPr>
      <w:r w:rsidRPr="005428D5">
        <w:t xml:space="preserve">SADM ir </w:t>
      </w:r>
      <w:r w:rsidR="000D367E" w:rsidRPr="005428D5">
        <w:t>EI</w:t>
      </w:r>
      <w:r w:rsidRPr="005428D5">
        <w:t xml:space="preserve">M 2014–2020 m. programavimo laikotarpiu verslo plėtrai skirtos priemonės </w:t>
      </w:r>
      <w:r w:rsidR="00CB4F93" w:rsidRPr="005428D5">
        <w:t xml:space="preserve">nekonkuruoja </w:t>
      </w:r>
      <w:r w:rsidRPr="005428D5">
        <w:t>tarpusavyje ir viena kitos nedubliuo</w:t>
      </w:r>
      <w:r w:rsidR="00791B05" w:rsidRPr="005428D5">
        <w:t>ja</w:t>
      </w:r>
      <w:r w:rsidRPr="005428D5">
        <w:t xml:space="preserve">. 2014–2020 m. programavimo laikotarpiu SADM </w:t>
      </w:r>
      <w:r w:rsidR="006C4D8D" w:rsidRPr="005428D5">
        <w:t>administruojamos verslumui didinti skirtos priemonės lėšomis</w:t>
      </w:r>
      <w:r w:rsidR="00CE278D" w:rsidRPr="005428D5">
        <w:t xml:space="preserve"> </w:t>
      </w:r>
      <w:r w:rsidRPr="005428D5">
        <w:t xml:space="preserve">ir toliau </w:t>
      </w:r>
      <w:r w:rsidR="00850BE3" w:rsidRPr="005428D5">
        <w:t>teikia</w:t>
      </w:r>
      <w:r w:rsidR="006C4D8D" w:rsidRPr="005428D5">
        <w:t>mos</w:t>
      </w:r>
      <w:r w:rsidR="00850BE3" w:rsidRPr="005428D5">
        <w:t xml:space="preserve"> </w:t>
      </w:r>
      <w:r w:rsidRPr="005428D5">
        <w:t>paskol</w:t>
      </w:r>
      <w:r w:rsidR="006C4D8D" w:rsidRPr="005428D5">
        <w:t>o</w:t>
      </w:r>
      <w:r w:rsidRPr="005428D5">
        <w:t xml:space="preserve">s SVV subjektams, kurie atitinka </w:t>
      </w:r>
      <w:r w:rsidR="00AC63E9" w:rsidRPr="005428D5">
        <w:t xml:space="preserve">visas </w:t>
      </w:r>
      <w:r w:rsidRPr="005428D5">
        <w:t>šias sąlygas: 1)</w:t>
      </w:r>
      <w:r w:rsidR="008B275B" w:rsidRPr="005428D5">
        <w:t xml:space="preserve"> </w:t>
      </w:r>
      <w:r w:rsidRPr="005428D5">
        <w:t>p</w:t>
      </w:r>
      <w:r w:rsidR="00B534A0" w:rsidRPr="005428D5">
        <w:t xml:space="preserve">rašomos paskolos dydis – iki </w:t>
      </w:r>
      <w:r w:rsidR="00CB3FEE" w:rsidRPr="005428D5">
        <w:t>25 </w:t>
      </w:r>
      <w:r w:rsidR="00B534A0" w:rsidRPr="005428D5">
        <w:t>tūkst. </w:t>
      </w:r>
      <w:r w:rsidR="0090776D" w:rsidRPr="005428D5">
        <w:t>EUR</w:t>
      </w:r>
      <w:r w:rsidR="00D92A64" w:rsidRPr="005428D5">
        <w:t>,</w:t>
      </w:r>
      <w:r w:rsidRPr="005428D5">
        <w:t xml:space="preserve"> 2) </w:t>
      </w:r>
      <w:r w:rsidR="00A04BE6" w:rsidRPr="005428D5">
        <w:t>verslininkai arba MĮ</w:t>
      </w:r>
      <w:r w:rsidRPr="005428D5">
        <w:t xml:space="preserve"> pradeda verslą arba veikia ne ilgiau nei vienerius metus. Tuo atveju, jei SVV subjektas neatitinka bent vieno iš šių kriterijų, paramos verslui jis </w:t>
      </w:r>
      <w:r w:rsidR="00850BE3" w:rsidRPr="005428D5">
        <w:t xml:space="preserve">turi </w:t>
      </w:r>
      <w:r w:rsidR="00646B5F" w:rsidRPr="005428D5">
        <w:t xml:space="preserve">galimybę </w:t>
      </w:r>
      <w:r w:rsidRPr="005428D5">
        <w:t xml:space="preserve">kreiptis pagal </w:t>
      </w:r>
      <w:r w:rsidR="000D367E" w:rsidRPr="005428D5">
        <w:t>EI</w:t>
      </w:r>
      <w:r w:rsidRPr="005428D5">
        <w:t>M SVV plėtrai skirtas priemones</w:t>
      </w:r>
      <w:r w:rsidR="00B31474" w:rsidRPr="005428D5">
        <w:t xml:space="preserve"> </w:t>
      </w:r>
      <w:r w:rsidR="000D367E" w:rsidRPr="005428D5">
        <w:t>(tokia takoskyra buvo numatyta EI</w:t>
      </w:r>
      <w:r w:rsidR="00B31474" w:rsidRPr="005428D5">
        <w:t>M ir SADM susitikimų metu)</w:t>
      </w:r>
      <w:r w:rsidRPr="005428D5">
        <w:t>.</w:t>
      </w:r>
      <w:r w:rsidR="00723B8B" w:rsidRPr="005428D5">
        <w:t xml:space="preserve"> Analogišku principu takoskyra bus taikoma ir EIM FP</w:t>
      </w:r>
      <w:r w:rsidR="004A094B" w:rsidRPr="005428D5">
        <w:t xml:space="preserve"> GIF III</w:t>
      </w:r>
      <w:r w:rsidR="00723B8B" w:rsidRPr="005428D5">
        <w:t>.</w:t>
      </w:r>
      <w:r w:rsidR="00F55EDD" w:rsidRPr="005428D5">
        <w:t xml:space="preserve"> </w:t>
      </w:r>
    </w:p>
    <w:p w14:paraId="089C30C0" w14:textId="77777777" w:rsidR="00962BD2" w:rsidRPr="005428D5" w:rsidRDefault="001C379F" w:rsidP="00F21CF5">
      <w:pPr>
        <w:spacing w:before="240" w:after="240" w:line="240" w:lineRule="auto"/>
        <w:ind w:firstLine="567"/>
        <w:jc w:val="both"/>
      </w:pPr>
      <w:r w:rsidRPr="005428D5">
        <w:t xml:space="preserve">ESTEP analizėje </w:t>
      </w:r>
      <w:r w:rsidR="0051327C" w:rsidRPr="005428D5">
        <w:t xml:space="preserve">buvo </w:t>
      </w:r>
      <w:r w:rsidRPr="005428D5">
        <w:t>atkreiptas dėmesys į ŽŪM planus 2014–2020 m. programavimo laikotarpiu. 2007–2013 m. programavimo laikotarpiu EŽŪFKP lėšas naudojo ir FP. Garfondo įsteigtas ir valdomas Paskolų fondas teikė lengvatines paskolas žemės ūkio veikla užsiimantiems ūkio subjektams. Paskolų fondas buvo įkurtas siekiant užtikrinti palankesnes finansavimo galimybes verslo plėtrai ir palengvinti lėšų įsisavinimą sukuriant galimybes projektų vykdytojams užtikrinti projektų bendrą finansavimą. 2007–2013 m. programavimo laikotarpiu į paramą iš EŽŪFKP, pagal Lietuvos kaimo plėtros 2007–2013 metų programos priemones, galėjo pretenduoti tik įmonės, užsiimančios žemės ūkio produktų gamyba ir perdirbimu. Kaimo vietovėse besisteigiantys ar veikiantys SVV subjektai, kurių veikla (projektai) susijusi su žemės ūkio produktų, miško, žuvininkystės ir akvakultūrų auginimu, gamyba, pirminiu perdirbimu ar pan., negal</w:t>
      </w:r>
      <w:r w:rsidR="005E297C" w:rsidRPr="005428D5">
        <w:t>ėjo</w:t>
      </w:r>
      <w:r w:rsidRPr="005428D5">
        <w:t xml:space="preserve"> pretenduoti į kitus valstybės remiamus finansavimo šaltinius</w:t>
      </w:r>
      <w:r w:rsidRPr="005428D5">
        <w:rPr>
          <w:rStyle w:val="Puslapioinaosnuoroda"/>
        </w:rPr>
        <w:footnoteReference w:id="73"/>
      </w:r>
      <w:r w:rsidRPr="005428D5">
        <w:t>.</w:t>
      </w:r>
      <w:r w:rsidRPr="005428D5">
        <w:rPr>
          <w:rFonts w:asciiTheme="majorHAnsi" w:hAnsiTheme="majorHAnsi"/>
        </w:rPr>
        <w:t xml:space="preserve"> </w:t>
      </w:r>
      <w:r w:rsidRPr="005428D5">
        <w:t>ŽŪM, planuodama EŽŪFKP lėšomis finansuojamas priemones 2014–2020 m. programavimo laikotarpiu, svarst</w:t>
      </w:r>
      <w:r w:rsidR="009325CC" w:rsidRPr="005428D5">
        <w:t>ė</w:t>
      </w:r>
      <w:r w:rsidRPr="005428D5">
        <w:t xml:space="preserve"> galimybę plėsti paramą gaunančių ūkio subjektų ratą ir finansuoti kaimo vietovėse veiklą vykdančius SVV subjektus, nepriklausomai nuo jų veiklos. Be subsidijų,</w:t>
      </w:r>
      <w:r w:rsidR="009325CC" w:rsidRPr="005428D5">
        <w:t xml:space="preserve"> buvo</w:t>
      </w:r>
      <w:r w:rsidRPr="005428D5">
        <w:t xml:space="preserve"> ketinama tokias įmones remti ir FP. </w:t>
      </w:r>
      <w:r w:rsidR="00247021" w:rsidRPr="005428D5">
        <w:t>Lietuvos kaimo plėtros 2014</w:t>
      </w:r>
      <w:r w:rsidR="00E77BB8" w:rsidRPr="005428D5">
        <w:t>–</w:t>
      </w:r>
      <w:r w:rsidR="00247021" w:rsidRPr="005428D5">
        <w:t xml:space="preserve">2020 metų programoje nurodyta, kad reikia tęsti </w:t>
      </w:r>
      <w:r w:rsidR="00302224" w:rsidRPr="005428D5">
        <w:t>„</w:t>
      </w:r>
      <w:r w:rsidR="00247021" w:rsidRPr="005428D5">
        <w:t>Paskolų fondo</w:t>
      </w:r>
      <w:r w:rsidR="00302224" w:rsidRPr="005428D5">
        <w:t>“</w:t>
      </w:r>
      <w:r w:rsidR="00247021" w:rsidRPr="005428D5">
        <w:t xml:space="preserve"> FP įgyvendinimą, tačiau iki 2017 m. pabaigos sprendimai dėl šios FP įgyvendinimo nebuvo priimti.</w:t>
      </w:r>
    </w:p>
    <w:p w14:paraId="6B06E673" w14:textId="77777777" w:rsidR="0093701B" w:rsidRPr="005428D5" w:rsidRDefault="00247021" w:rsidP="00F21CF5">
      <w:pPr>
        <w:spacing w:before="240" w:after="240" w:line="240" w:lineRule="auto"/>
        <w:ind w:firstLine="567"/>
        <w:jc w:val="both"/>
      </w:pPr>
      <w:r w:rsidRPr="005428D5">
        <w:t xml:space="preserve">Jeigu ŽŪM nuspręstų įgyvendinti </w:t>
      </w:r>
      <w:r w:rsidR="00302224" w:rsidRPr="005428D5">
        <w:t>„</w:t>
      </w:r>
      <w:r w:rsidRPr="005428D5">
        <w:t>Paskolų fondo</w:t>
      </w:r>
      <w:r w:rsidR="00302224" w:rsidRPr="005428D5">
        <w:t>“</w:t>
      </w:r>
      <w:r w:rsidRPr="005428D5">
        <w:t xml:space="preserve"> FP, reikėtų įvertinti, kokiomis sąlygomis būtų teikiamos lengvatinės paskolos, </w:t>
      </w:r>
      <w:r w:rsidRPr="00B916DA">
        <w:t xml:space="preserve">kad būtų galima nustatyti galimą verslo finansavimo FP konkuravimą. </w:t>
      </w:r>
      <w:r w:rsidR="001C379F" w:rsidRPr="00AA14F1">
        <w:t xml:space="preserve">Reikia atkreipti dėmesį, jog, ŽŪM </w:t>
      </w:r>
      <w:r w:rsidR="005C7699" w:rsidRPr="004F3429">
        <w:t xml:space="preserve">išplėtus </w:t>
      </w:r>
      <w:r w:rsidR="001C379F" w:rsidRPr="000500D0">
        <w:t xml:space="preserve">į EŽŪFKP lėšas galinčių pretenduoti ūkio subjektų ratą ir ėmus taikyti FP, tokia </w:t>
      </w:r>
      <w:r w:rsidR="001C379F" w:rsidRPr="00E83934">
        <w:t>priemonė konkuruotų</w:t>
      </w:r>
      <w:r w:rsidR="001C379F" w:rsidRPr="00B916DA">
        <w:t xml:space="preserve"> su</w:t>
      </w:r>
      <w:r w:rsidR="001C379F" w:rsidRPr="005428D5">
        <w:t xml:space="preserve"> SADM </w:t>
      </w:r>
      <w:r w:rsidR="005C7699" w:rsidRPr="005428D5">
        <w:t xml:space="preserve">įgyvendinama </w:t>
      </w:r>
      <w:r w:rsidR="001C379F" w:rsidRPr="005428D5">
        <w:t xml:space="preserve">verslumo skatinimo priemone, kuri taip pat skirta SVV, bei su kai kuriomis </w:t>
      </w:r>
      <w:r w:rsidR="000D367E" w:rsidRPr="005428D5">
        <w:t>EI</w:t>
      </w:r>
      <w:r w:rsidR="001C379F" w:rsidRPr="005428D5">
        <w:t>M administruojamomis SVV skirtomis FP priemonėmis.</w:t>
      </w:r>
    </w:p>
    <w:p w14:paraId="02C3CC88" w14:textId="77777777" w:rsidR="001C379F" w:rsidRPr="005428D5" w:rsidRDefault="001C379F" w:rsidP="00F21CF5">
      <w:pPr>
        <w:spacing w:line="240" w:lineRule="auto"/>
        <w:ind w:firstLine="567"/>
        <w:jc w:val="both"/>
      </w:pPr>
      <w:r w:rsidRPr="005428D5">
        <w:t xml:space="preserve">ESTEP analizėje rekomenduojama atskirti FP pagal veiklas ir nustatyti, kad EŽŪFKP lėšomis būtų remiamos tos ūkio subjektų veiklos, kurios susijusios su žemės ūkio produktų (taip pat miško, žuvininkystės ir akvakultūrų) auginimu, (pagrindine) gamyba, pirminiu perdirbimu, prekyba, o SVV subjektų veikla, nesusijusi su minėtomis sritimis, būtų remiama SADM ir </w:t>
      </w:r>
      <w:r w:rsidR="000D367E" w:rsidRPr="005428D5">
        <w:t>EI</w:t>
      </w:r>
      <w:r w:rsidRPr="005428D5">
        <w:t>M įgyvendinamų FP lėšomis.</w:t>
      </w:r>
    </w:p>
    <w:p w14:paraId="2C8A2F89" w14:textId="77777777" w:rsidR="00CC7E80" w:rsidRPr="005428D5" w:rsidRDefault="00ED2956" w:rsidP="00F21CF5">
      <w:pPr>
        <w:spacing w:line="240" w:lineRule="auto"/>
        <w:ind w:firstLine="567"/>
        <w:jc w:val="both"/>
        <w:rPr>
          <w:b/>
        </w:rPr>
      </w:pPr>
      <w:r w:rsidRPr="005428D5">
        <w:t>2018 m</w:t>
      </w:r>
      <w:r w:rsidR="008369E3" w:rsidRPr="005428D5">
        <w:t>.</w:t>
      </w:r>
      <w:r w:rsidRPr="005428D5">
        <w:t xml:space="preserve"> pabaigoje atlikto vertinimo atnaujinimo metu buvo pasiūlyta SM priemonė „Ko-investicinis fondas susisiekimui“. Ši priemonė pasižymi aukštu suderinamumu su kitomis egzistuojančiomis ar planuojamomis rizikos kapitalo priemonėmis, kadangi </w:t>
      </w:r>
      <w:r w:rsidRPr="005428D5">
        <w:rPr>
          <w:rFonts w:eastAsia="Times New Roman" w:cs="Times New Roman"/>
          <w:szCs w:val="20"/>
          <w:lang w:eastAsia="lt-LT"/>
        </w:rPr>
        <w:t xml:space="preserve">ko-investuotų į verslo </w:t>
      </w:r>
      <w:r w:rsidRPr="005428D5">
        <w:rPr>
          <w:rFonts w:eastAsia="Times New Roman" w:cs="Times New Roman"/>
          <w:szCs w:val="20"/>
          <w:lang w:eastAsia="lt-LT"/>
        </w:rPr>
        <w:lastRenderedPageBreak/>
        <w:t xml:space="preserve">angelų ar kitų </w:t>
      </w:r>
      <w:r w:rsidR="000C5274" w:rsidRPr="005428D5">
        <w:rPr>
          <w:rFonts w:eastAsia="Times New Roman" w:cs="Times New Roman"/>
          <w:szCs w:val="20"/>
          <w:lang w:eastAsia="lt-LT"/>
        </w:rPr>
        <w:t>RKF</w:t>
      </w:r>
      <w:r w:rsidRPr="005428D5">
        <w:rPr>
          <w:rFonts w:eastAsia="Times New Roman" w:cs="Times New Roman"/>
          <w:szCs w:val="20"/>
          <w:lang w:eastAsia="lt-LT"/>
        </w:rPr>
        <w:t xml:space="preserve"> valdytojų (investicijų iniciatorių) pasirinktas įmones, kuriančias </w:t>
      </w:r>
      <w:r w:rsidRPr="005428D5">
        <w:rPr>
          <w:rFonts w:cs="Times New Roman"/>
        </w:rPr>
        <w:t>inovatyvias transporto paslaugas ir produktus, ir tokiu būdu padėtų surinkti konkrečiai tematinę sritį atitinkančiai įmonei reikalingą finansavimą, kadangi sumažintų arba padėtų išskaidyti privačių investuotojų patiriamą riziką.</w:t>
      </w:r>
    </w:p>
    <w:p w14:paraId="4C4E621A" w14:textId="059D96F6" w:rsidR="001C379F" w:rsidRPr="005428D5" w:rsidRDefault="00C940D5" w:rsidP="00135EC2">
      <w:pPr>
        <w:pStyle w:val="Antrat3"/>
        <w:ind w:left="0"/>
        <w:jc w:val="both"/>
      </w:pPr>
      <w:bookmarkStart w:id="278" w:name="_Toc35885653"/>
      <w:r w:rsidRPr="005428D5">
        <w:t>4.</w:t>
      </w:r>
      <w:r w:rsidR="00302129">
        <w:t>3</w:t>
      </w:r>
      <w:r w:rsidRPr="005428D5">
        <w:t xml:space="preserve">.2 </w:t>
      </w:r>
      <w:r w:rsidR="001C379F" w:rsidRPr="005428D5">
        <w:t>Verslui skirtų FP suderinamumas su kitų ES programų, kitų šalių ar nacionalinėmis priemonėmis</w:t>
      </w:r>
      <w:bookmarkEnd w:id="278"/>
      <w:r w:rsidR="001C379F" w:rsidRPr="005428D5">
        <w:t xml:space="preserve"> </w:t>
      </w:r>
    </w:p>
    <w:p w14:paraId="76166D4A" w14:textId="77777777" w:rsidR="00A57151" w:rsidRPr="005428D5" w:rsidRDefault="00997A39" w:rsidP="00F21CF5">
      <w:pPr>
        <w:spacing w:before="240" w:after="240" w:line="240" w:lineRule="auto"/>
        <w:ind w:firstLine="567"/>
        <w:jc w:val="both"/>
        <w:rPr>
          <w:rFonts w:cs="Times New Roman"/>
        </w:rPr>
      </w:pPr>
      <w:r w:rsidRPr="005428D5">
        <w:rPr>
          <w:rFonts w:cs="Times New Roman"/>
        </w:rPr>
        <w:t xml:space="preserve">2007–2013 m. finansavimo laikotarpiu </w:t>
      </w:r>
      <w:r w:rsidR="005E297C" w:rsidRPr="005428D5">
        <w:rPr>
          <w:rFonts w:cs="Times New Roman"/>
        </w:rPr>
        <w:t>Lietuvoje</w:t>
      </w:r>
      <w:r w:rsidR="001C379F" w:rsidRPr="005428D5">
        <w:rPr>
          <w:rFonts w:cs="Times New Roman"/>
        </w:rPr>
        <w:t xml:space="preserve"> </w:t>
      </w:r>
      <w:r w:rsidR="0051327C" w:rsidRPr="005428D5">
        <w:rPr>
          <w:rFonts w:cs="Times New Roman"/>
        </w:rPr>
        <w:t xml:space="preserve">buvo </w:t>
      </w:r>
      <w:r w:rsidR="001C379F" w:rsidRPr="005428D5">
        <w:rPr>
          <w:rFonts w:cs="Times New Roman"/>
        </w:rPr>
        <w:t xml:space="preserve">įgyvendinamos dvi pagrindinės labai mažų paskolų (paskolų iki </w:t>
      </w:r>
      <w:r w:rsidR="00A417E5" w:rsidRPr="005428D5">
        <w:rPr>
          <w:rFonts w:cs="Times New Roman"/>
        </w:rPr>
        <w:t>25 </w:t>
      </w:r>
      <w:r w:rsidR="00B534A0" w:rsidRPr="005428D5">
        <w:rPr>
          <w:rFonts w:cs="Times New Roman"/>
        </w:rPr>
        <w:t>tūkst. </w:t>
      </w:r>
      <w:r w:rsidR="0090776D" w:rsidRPr="005428D5">
        <w:rPr>
          <w:rFonts w:cs="Times New Roman"/>
        </w:rPr>
        <w:t>EUR</w:t>
      </w:r>
      <w:r w:rsidR="001C379F" w:rsidRPr="005428D5">
        <w:rPr>
          <w:rFonts w:cs="Times New Roman"/>
        </w:rPr>
        <w:t>) teikimo priemonės, kurių lėš</w:t>
      </w:r>
      <w:r w:rsidR="00B534A0" w:rsidRPr="005428D5">
        <w:rPr>
          <w:rFonts w:cs="Times New Roman"/>
        </w:rPr>
        <w:t xml:space="preserve">ų panaudojimas </w:t>
      </w:r>
      <w:r w:rsidRPr="005428D5">
        <w:rPr>
          <w:rFonts w:cs="Times New Roman"/>
        </w:rPr>
        <w:t xml:space="preserve">baigėsi </w:t>
      </w:r>
      <w:r w:rsidR="00B534A0" w:rsidRPr="005428D5">
        <w:rPr>
          <w:rFonts w:cs="Times New Roman"/>
        </w:rPr>
        <w:t>2015 m. II</w:t>
      </w:r>
      <w:r w:rsidR="00096C8E" w:rsidRPr="005428D5">
        <w:rPr>
          <w:rFonts w:cs="Times New Roman"/>
        </w:rPr>
        <w:t>I</w:t>
      </w:r>
      <w:r w:rsidR="00B534A0" w:rsidRPr="005428D5">
        <w:rPr>
          <w:rFonts w:cs="Times New Roman"/>
        </w:rPr>
        <w:t> </w:t>
      </w:r>
      <w:r w:rsidR="001C379F" w:rsidRPr="005428D5">
        <w:rPr>
          <w:rFonts w:cs="Times New Roman"/>
        </w:rPr>
        <w:t>ketv. – priemonė „Verslumo skatinimas</w:t>
      </w:r>
      <w:r w:rsidR="00C5344D" w:rsidRPr="005428D5">
        <w:rPr>
          <w:rFonts w:cs="Times New Roman"/>
        </w:rPr>
        <w:t>“</w:t>
      </w:r>
      <w:r w:rsidR="001C379F" w:rsidRPr="005428D5">
        <w:rPr>
          <w:rFonts w:cs="Times New Roman"/>
        </w:rPr>
        <w:t xml:space="preserve"> ir PROGRESS priemonė</w:t>
      </w:r>
      <w:r w:rsidR="001C379F" w:rsidRPr="005428D5">
        <w:rPr>
          <w:rStyle w:val="Puslapioinaosnuoroda"/>
          <w:rFonts w:cs="Times New Roman"/>
        </w:rPr>
        <w:footnoteReference w:id="74"/>
      </w:r>
      <w:r w:rsidR="001C379F" w:rsidRPr="005428D5">
        <w:rPr>
          <w:rFonts w:cs="Times New Roman"/>
        </w:rPr>
        <w:t>. Lyginant priemonę „Verslumo skatinimas</w:t>
      </w:r>
      <w:r w:rsidR="00C5344D" w:rsidRPr="005428D5">
        <w:rPr>
          <w:rFonts w:cs="Times New Roman"/>
        </w:rPr>
        <w:t>“</w:t>
      </w:r>
      <w:r w:rsidR="001C379F" w:rsidRPr="005428D5">
        <w:rPr>
          <w:rFonts w:cs="Times New Roman"/>
        </w:rPr>
        <w:t xml:space="preserve"> ir PROGRESS mikrofinansavimo priemonę</w:t>
      </w:r>
      <w:r w:rsidR="005E297C" w:rsidRPr="005428D5">
        <w:rPr>
          <w:rFonts w:cs="Times New Roman"/>
        </w:rPr>
        <w:t>,</w:t>
      </w:r>
      <w:r w:rsidR="001C379F" w:rsidRPr="005428D5">
        <w:rPr>
          <w:rFonts w:cs="Times New Roman"/>
        </w:rPr>
        <w:t xml:space="preserve"> būtina išskirti, kad abiejų priemonių tikslus galima įgyvendinti vienoje FP, praplečiant prioritetinių grupių spektrą, nes abi šios priemonės yra orientuotos į tuos pačius paskolų gavėjus. </w:t>
      </w:r>
    </w:p>
    <w:p w14:paraId="556B94A9" w14:textId="77777777" w:rsidR="00247021" w:rsidRPr="005428D5" w:rsidRDefault="00E77BB8" w:rsidP="00F21CF5">
      <w:pPr>
        <w:spacing w:before="240" w:after="240" w:line="240" w:lineRule="auto"/>
        <w:ind w:firstLine="567"/>
        <w:jc w:val="both"/>
        <w:rPr>
          <w:rFonts w:cs="Times New Roman"/>
        </w:rPr>
      </w:pPr>
      <w:r w:rsidRPr="005428D5">
        <w:rPr>
          <w:rFonts w:cs="Times New Roman"/>
        </w:rPr>
        <w:t>2014–</w:t>
      </w:r>
      <w:r w:rsidR="00A84CDD" w:rsidRPr="005428D5">
        <w:rPr>
          <w:rFonts w:cs="Times New Roman"/>
        </w:rPr>
        <w:t>2020 m. finansavimo laikotarpiu pr</w:t>
      </w:r>
      <w:r w:rsidR="00697D27" w:rsidRPr="005428D5">
        <w:rPr>
          <w:rFonts w:cs="Times New Roman"/>
        </w:rPr>
        <w:t>iemonė PROGRESS nebuvo pratęsta.</w:t>
      </w:r>
      <w:r w:rsidR="00A84CDD" w:rsidRPr="005428D5">
        <w:rPr>
          <w:rFonts w:cs="Times New Roman"/>
        </w:rPr>
        <w:t xml:space="preserve"> </w:t>
      </w:r>
      <w:r w:rsidR="00247021" w:rsidRPr="005428D5">
        <w:rPr>
          <w:rFonts w:cs="Times New Roman"/>
        </w:rPr>
        <w:t>Vietoj PROGRESS priemonės</w:t>
      </w:r>
      <w:r w:rsidR="00697D27" w:rsidRPr="005428D5">
        <w:rPr>
          <w:rFonts w:cs="Times New Roman"/>
        </w:rPr>
        <w:t xml:space="preserve"> EK patvirtino „ES užimtumo ir socialinių inovacijų programą“ (toliau –</w:t>
      </w:r>
      <w:r w:rsidR="004B32E8" w:rsidRPr="005428D5">
        <w:rPr>
          <w:rFonts w:cs="Times New Roman"/>
        </w:rPr>
        <w:t xml:space="preserve"> EaSI</w:t>
      </w:r>
      <w:r w:rsidR="00697D27" w:rsidRPr="005428D5">
        <w:rPr>
          <w:rFonts w:cs="Times New Roman"/>
        </w:rPr>
        <w:t>)</w:t>
      </w:r>
      <w:r w:rsidR="00247021" w:rsidRPr="005428D5">
        <w:rPr>
          <w:rFonts w:cs="Times New Roman"/>
        </w:rPr>
        <w:t xml:space="preserve">, </w:t>
      </w:r>
      <w:r w:rsidR="00697D27" w:rsidRPr="005428D5">
        <w:rPr>
          <w:rFonts w:cs="Times New Roman"/>
        </w:rPr>
        <w:t xml:space="preserve">jungiančią tris </w:t>
      </w:r>
      <w:r w:rsidR="00E557CA" w:rsidRPr="005428D5">
        <w:rPr>
          <w:rFonts w:cs="Times New Roman"/>
        </w:rPr>
        <w:t xml:space="preserve">veiklos </w:t>
      </w:r>
      <w:r w:rsidR="00697D27" w:rsidRPr="005428D5">
        <w:rPr>
          <w:rFonts w:cs="Times New Roman"/>
        </w:rPr>
        <w:t xml:space="preserve">kryptis: PROGRESS kryptį, </w:t>
      </w:r>
      <w:r w:rsidR="0090776D" w:rsidRPr="005428D5">
        <w:rPr>
          <w:rFonts w:cs="Times New Roman"/>
        </w:rPr>
        <w:t>EUR</w:t>
      </w:r>
      <w:r w:rsidR="00697D27" w:rsidRPr="005428D5">
        <w:rPr>
          <w:rFonts w:cs="Times New Roman"/>
        </w:rPr>
        <w:t xml:space="preserve">ES kryptį ir </w:t>
      </w:r>
      <w:r w:rsidR="00247021" w:rsidRPr="005428D5">
        <w:rPr>
          <w:rFonts w:cs="Times New Roman"/>
        </w:rPr>
        <w:t>mikrofinansų</w:t>
      </w:r>
      <w:r w:rsidR="00697D27" w:rsidRPr="005428D5">
        <w:rPr>
          <w:rFonts w:cs="Times New Roman"/>
        </w:rPr>
        <w:t xml:space="preserve"> ir socialinio verslumo kryptį, kurios 2007–2013 m. finan</w:t>
      </w:r>
      <w:r w:rsidR="00E557CA" w:rsidRPr="005428D5">
        <w:rPr>
          <w:rFonts w:cs="Times New Roman"/>
        </w:rPr>
        <w:t>savimo laikotarpiu buvo įgyvendinamos</w:t>
      </w:r>
      <w:r w:rsidR="00697D27" w:rsidRPr="005428D5">
        <w:rPr>
          <w:rFonts w:cs="Times New Roman"/>
        </w:rPr>
        <w:t xml:space="preserve"> atskirai</w:t>
      </w:r>
      <w:r w:rsidR="00247021" w:rsidRPr="005428D5">
        <w:rPr>
          <w:rFonts w:cs="Times New Roman"/>
        </w:rPr>
        <w:t>.</w:t>
      </w:r>
      <w:r w:rsidR="00697D27" w:rsidRPr="005428D5">
        <w:rPr>
          <w:rFonts w:cs="Times New Roman"/>
        </w:rPr>
        <w:t xml:space="preserve"> </w:t>
      </w:r>
      <w:r w:rsidR="00E557CA" w:rsidRPr="005428D5">
        <w:rPr>
          <w:rFonts w:cs="Times New Roman"/>
        </w:rPr>
        <w:t xml:space="preserve">EK tiesiogiai įgyvendina šią FP, o jos </w:t>
      </w:r>
      <w:r w:rsidR="00697D27" w:rsidRPr="005428D5">
        <w:rPr>
          <w:rFonts w:cs="Times New Roman"/>
        </w:rPr>
        <w:t>įgyvendinimui</w:t>
      </w:r>
      <w:r w:rsidR="00E557CA" w:rsidRPr="005428D5">
        <w:rPr>
          <w:rFonts w:cs="Times New Roman"/>
        </w:rPr>
        <w:t xml:space="preserve"> 2014–2020 m. </w:t>
      </w:r>
      <w:r w:rsidR="00863BEE" w:rsidRPr="005428D5">
        <w:rPr>
          <w:rFonts w:cs="Times New Roman"/>
        </w:rPr>
        <w:t>finansavimo laikotarpiu skirta</w:t>
      </w:r>
      <w:r w:rsidR="00E557CA" w:rsidRPr="005428D5">
        <w:rPr>
          <w:rFonts w:cs="Times New Roman"/>
        </w:rPr>
        <w:t xml:space="preserve"> 919 mln. </w:t>
      </w:r>
      <w:r w:rsidR="0090776D" w:rsidRPr="005428D5">
        <w:rPr>
          <w:rFonts w:cs="Times New Roman"/>
        </w:rPr>
        <w:t>EUR</w:t>
      </w:r>
      <w:r w:rsidR="00E557CA" w:rsidRPr="005428D5">
        <w:rPr>
          <w:rFonts w:cs="Times New Roman"/>
        </w:rPr>
        <w:t xml:space="preserve"> (2013 m. kainomis). </w:t>
      </w:r>
      <w:r w:rsidR="00697D27" w:rsidRPr="005428D5">
        <w:rPr>
          <w:rStyle w:val="Komentaronuoroda"/>
          <w:sz w:val="24"/>
          <w:szCs w:val="24"/>
        </w:rPr>
        <w:t>PROGRESS</w:t>
      </w:r>
      <w:r w:rsidR="004B32E8" w:rsidRPr="005428D5">
        <w:rPr>
          <w:rStyle w:val="Komentaronuoroda"/>
          <w:sz w:val="24"/>
          <w:szCs w:val="24"/>
        </w:rPr>
        <w:t xml:space="preserve"> kryptis, kuriai skirta </w:t>
      </w:r>
      <w:r w:rsidR="004B32E8" w:rsidRPr="005428D5">
        <w:rPr>
          <w:rFonts w:cs="Times New Roman"/>
        </w:rPr>
        <w:t>61 proc. viso EaSI biudžeto,</w:t>
      </w:r>
      <w:r w:rsidR="004B32E8" w:rsidRPr="005428D5">
        <w:rPr>
          <w:rStyle w:val="Komentaronuoroda"/>
          <w:sz w:val="24"/>
          <w:szCs w:val="24"/>
        </w:rPr>
        <w:t xml:space="preserve"> orientuota į </w:t>
      </w:r>
      <w:r w:rsidR="004B32E8" w:rsidRPr="005428D5">
        <w:rPr>
          <w:rFonts w:cs="Times New Roman"/>
        </w:rPr>
        <w:t>užimtumo ir socialinės politikos modernizavimą</w:t>
      </w:r>
      <w:r w:rsidR="000F36AA" w:rsidRPr="005428D5">
        <w:rPr>
          <w:rFonts w:cs="Times New Roman"/>
        </w:rPr>
        <w:t>.</w:t>
      </w:r>
      <w:r w:rsidR="004B32E8" w:rsidRPr="005428D5">
        <w:rPr>
          <w:rFonts w:cs="Times New Roman"/>
        </w:rPr>
        <w:t xml:space="preserve"> </w:t>
      </w:r>
      <w:r w:rsidR="0090776D" w:rsidRPr="005428D5">
        <w:rPr>
          <w:rFonts w:cs="Times New Roman"/>
        </w:rPr>
        <w:t>EUR</w:t>
      </w:r>
      <w:r w:rsidR="004B32E8" w:rsidRPr="005428D5">
        <w:rPr>
          <w:rFonts w:cs="Times New Roman"/>
        </w:rPr>
        <w:t>ES kryptis, kuriai skirta 18 proc. viso EaSI biudž</w:t>
      </w:r>
      <w:r w:rsidR="00682F8D" w:rsidRPr="005428D5">
        <w:rPr>
          <w:rFonts w:cs="Times New Roman"/>
        </w:rPr>
        <w:t>eto, orientuota į profesinį judu</w:t>
      </w:r>
      <w:r w:rsidR="004B32E8" w:rsidRPr="005428D5">
        <w:rPr>
          <w:rFonts w:cs="Times New Roman"/>
        </w:rPr>
        <w:t>mą.</w:t>
      </w:r>
      <w:r w:rsidR="000F36AA" w:rsidRPr="005428D5">
        <w:rPr>
          <w:rFonts w:cs="Times New Roman"/>
        </w:rPr>
        <w:t xml:space="preserve"> </w:t>
      </w:r>
      <w:r w:rsidR="001D70AC" w:rsidRPr="005428D5">
        <w:rPr>
          <w:rFonts w:cs="Times New Roman"/>
        </w:rPr>
        <w:t xml:space="preserve">Mikrofinansų ir socialinio verslumo kryptis orientuota į prieigos prie mikro-finansavimo didinimą ir socialinio verslumo skatinimą, o šiai krypčiai finansuoti skirta 21 proc. viso EaSI biudžeto. </w:t>
      </w:r>
      <w:r w:rsidR="00682F8D" w:rsidRPr="005428D5">
        <w:rPr>
          <w:rFonts w:cs="Times New Roman"/>
        </w:rPr>
        <w:t>Toliau plačiau aprašoma m</w:t>
      </w:r>
      <w:r w:rsidR="001D70AC" w:rsidRPr="005428D5">
        <w:rPr>
          <w:rFonts w:cs="Times New Roman"/>
        </w:rPr>
        <w:t>ikrofinansų ir socialinio verslumo kryptis, kuri</w:t>
      </w:r>
      <w:r w:rsidR="000F36AA" w:rsidRPr="005428D5">
        <w:rPr>
          <w:rFonts w:cs="Times New Roman"/>
        </w:rPr>
        <w:t xml:space="preserve"> </w:t>
      </w:r>
      <w:r w:rsidR="001D70AC" w:rsidRPr="005428D5">
        <w:rPr>
          <w:rFonts w:cs="Times New Roman"/>
        </w:rPr>
        <w:t>tiesiogiai susijusi su verslo finansavimu ir konkuruoja su esamomis ir planuojamomis nacionalinio lygmens verslo finansavimo FP.</w:t>
      </w:r>
    </w:p>
    <w:p w14:paraId="1B32FD13" w14:textId="77777777" w:rsidR="00F95325" w:rsidRPr="005428D5" w:rsidRDefault="00076EB8" w:rsidP="00F21CF5">
      <w:pPr>
        <w:spacing w:before="240" w:after="240" w:line="240" w:lineRule="auto"/>
        <w:ind w:firstLine="567"/>
        <w:jc w:val="both"/>
        <w:rPr>
          <w:rFonts w:cs="Times New Roman"/>
        </w:rPr>
      </w:pPr>
      <w:r w:rsidRPr="005428D5">
        <w:rPr>
          <w:rFonts w:cs="Times New Roman"/>
        </w:rPr>
        <w:t xml:space="preserve">Mikrofinansavimo ir socialinio verslumo kryptį sudaro mikrofinansavimo ir socialinio verslumo teminės sritys. </w:t>
      </w:r>
      <w:r w:rsidR="00212ADE" w:rsidRPr="005428D5">
        <w:rPr>
          <w:rFonts w:cs="Times New Roman"/>
        </w:rPr>
        <w:t>Siekiant padidinti s</w:t>
      </w:r>
      <w:r w:rsidRPr="005428D5">
        <w:rPr>
          <w:rFonts w:cs="Times New Roman"/>
        </w:rPr>
        <w:t>ocialiai pažeidžiamų asmenų</w:t>
      </w:r>
      <w:r w:rsidR="00212ADE" w:rsidRPr="005428D5">
        <w:rPr>
          <w:rFonts w:cs="Times New Roman"/>
        </w:rPr>
        <w:t xml:space="preserve"> grupių</w:t>
      </w:r>
      <w:r w:rsidRPr="005428D5">
        <w:rPr>
          <w:rFonts w:cs="Times New Roman"/>
        </w:rPr>
        <w:t xml:space="preserve"> prie</w:t>
      </w:r>
      <w:r w:rsidR="00212ADE" w:rsidRPr="005428D5">
        <w:rPr>
          <w:rFonts w:cs="Times New Roman"/>
        </w:rPr>
        <w:t>igą</w:t>
      </w:r>
      <w:r w:rsidR="00682F8D" w:rsidRPr="005428D5">
        <w:rPr>
          <w:rFonts w:cs="Times New Roman"/>
        </w:rPr>
        <w:t xml:space="preserve"> prie finansų</w:t>
      </w:r>
      <w:r w:rsidR="00212ADE" w:rsidRPr="005428D5">
        <w:rPr>
          <w:rFonts w:cs="Times New Roman"/>
        </w:rPr>
        <w:t xml:space="preserve"> sukurtos</w:t>
      </w:r>
      <w:r w:rsidRPr="005428D5">
        <w:rPr>
          <w:rFonts w:cs="Times New Roman"/>
        </w:rPr>
        <w:t xml:space="preserve"> </w:t>
      </w:r>
      <w:r w:rsidR="00212ADE" w:rsidRPr="005428D5">
        <w:rPr>
          <w:rFonts w:cs="Times New Roman"/>
        </w:rPr>
        <w:t xml:space="preserve">EaSI </w:t>
      </w:r>
      <w:r w:rsidRPr="005428D5">
        <w:rPr>
          <w:rFonts w:cs="Times New Roman"/>
        </w:rPr>
        <w:t>garantijų FP</w:t>
      </w:r>
      <w:r w:rsidR="00212ADE" w:rsidRPr="005428D5">
        <w:rPr>
          <w:rFonts w:cs="Times New Roman"/>
        </w:rPr>
        <w:t xml:space="preserve"> ir EaSI „Pajėgumų vystymo“ FP, kurias</w:t>
      </w:r>
      <w:r w:rsidRPr="005428D5">
        <w:rPr>
          <w:rFonts w:cs="Times New Roman"/>
        </w:rPr>
        <w:t xml:space="preserve"> įgyvendina EIF. </w:t>
      </w:r>
      <w:r w:rsidR="00212ADE" w:rsidRPr="005428D5">
        <w:rPr>
          <w:rFonts w:cs="Times New Roman"/>
        </w:rPr>
        <w:t xml:space="preserve">EaSI garantijų FP </w:t>
      </w:r>
      <w:r w:rsidRPr="005428D5">
        <w:rPr>
          <w:rFonts w:cs="Times New Roman"/>
        </w:rPr>
        <w:t>yra</w:t>
      </w:r>
      <w:r w:rsidR="00B649CC" w:rsidRPr="005428D5">
        <w:rPr>
          <w:rFonts w:cs="Times New Roman"/>
        </w:rPr>
        <w:t xml:space="preserve"> skirta</w:t>
      </w:r>
      <w:r w:rsidR="00212ADE" w:rsidRPr="005428D5">
        <w:rPr>
          <w:rFonts w:cs="Times New Roman"/>
        </w:rPr>
        <w:t xml:space="preserve"> 98 mln. </w:t>
      </w:r>
      <w:r w:rsidR="0090776D" w:rsidRPr="005428D5">
        <w:rPr>
          <w:rFonts w:cs="Times New Roman"/>
        </w:rPr>
        <w:t>EUR</w:t>
      </w:r>
      <w:r w:rsidR="00B649CC" w:rsidRPr="005428D5">
        <w:rPr>
          <w:rFonts w:cs="Times New Roman"/>
        </w:rPr>
        <w:t xml:space="preserve"> </w:t>
      </w:r>
      <w:r w:rsidR="00212ADE" w:rsidRPr="005428D5">
        <w:rPr>
          <w:rFonts w:cs="Times New Roman"/>
        </w:rPr>
        <w:t>teikti garantijoms už mikrokreditus</w:t>
      </w:r>
      <w:r w:rsidR="00B649CC" w:rsidRPr="005428D5">
        <w:rPr>
          <w:rFonts w:cs="Times New Roman"/>
        </w:rPr>
        <w:t xml:space="preserve"> </w:t>
      </w:r>
      <w:r w:rsidR="00212ADE" w:rsidRPr="005428D5">
        <w:rPr>
          <w:rFonts w:cs="Times New Roman"/>
        </w:rPr>
        <w:t xml:space="preserve">pradedantiesiems verslininkams ir socialiai pažeidžiamų asmenų grupėms, pavyzdžiui, bedarbiams, moterimis, jaunimui, senyviems asmenims, </w:t>
      </w:r>
      <w:r w:rsidR="00314731" w:rsidRPr="005428D5">
        <w:rPr>
          <w:rFonts w:cs="Times New Roman"/>
        </w:rPr>
        <w:t>neįgaliesiems,</w:t>
      </w:r>
      <w:r w:rsidR="00212ADE" w:rsidRPr="005428D5">
        <w:rPr>
          <w:rFonts w:cs="Times New Roman"/>
        </w:rPr>
        <w:t xml:space="preserve"> siekiantiems</w:t>
      </w:r>
      <w:r w:rsidR="00B649CC" w:rsidRPr="005428D5">
        <w:rPr>
          <w:rFonts w:cs="Times New Roman"/>
        </w:rPr>
        <w:t xml:space="preserve"> plėtoti ar pradėti verslą</w:t>
      </w:r>
      <w:r w:rsidR="00314731" w:rsidRPr="005428D5">
        <w:rPr>
          <w:rFonts w:cs="Times New Roman"/>
        </w:rPr>
        <w:t>, ir garantijoms už paskolas socialinėms įmonėms</w:t>
      </w:r>
      <w:r w:rsidR="00B649CC" w:rsidRPr="005428D5">
        <w:rPr>
          <w:rFonts w:cs="Times New Roman"/>
        </w:rPr>
        <w:t>. Pagal šią FP</w:t>
      </w:r>
      <w:r w:rsidR="00212ADE" w:rsidRPr="005428D5">
        <w:rPr>
          <w:rFonts w:cs="Times New Roman"/>
        </w:rPr>
        <w:t xml:space="preserve"> </w:t>
      </w:r>
      <w:r w:rsidR="00B649CC" w:rsidRPr="005428D5">
        <w:rPr>
          <w:rFonts w:cs="Times New Roman"/>
        </w:rPr>
        <w:t xml:space="preserve">teikiamos </w:t>
      </w:r>
      <w:r w:rsidR="00314731" w:rsidRPr="005428D5">
        <w:rPr>
          <w:rFonts w:cs="Times New Roman"/>
        </w:rPr>
        <w:t xml:space="preserve">garantijos už mikrokreditus </w:t>
      </w:r>
      <w:r w:rsidR="00B649CC" w:rsidRPr="005428D5">
        <w:rPr>
          <w:rFonts w:cs="Times New Roman"/>
        </w:rPr>
        <w:t xml:space="preserve">iki 25 tūkst. </w:t>
      </w:r>
      <w:r w:rsidR="0090776D" w:rsidRPr="005428D5">
        <w:rPr>
          <w:rFonts w:cs="Times New Roman"/>
        </w:rPr>
        <w:t>EUR</w:t>
      </w:r>
      <w:r w:rsidR="00314731" w:rsidRPr="005428D5">
        <w:rPr>
          <w:rFonts w:cs="Times New Roman"/>
        </w:rPr>
        <w:t xml:space="preserve"> ir garantijos socialinių įmonių investicijoms iki 500 tūkst. </w:t>
      </w:r>
      <w:r w:rsidR="0090776D" w:rsidRPr="005428D5">
        <w:rPr>
          <w:rFonts w:cs="Times New Roman"/>
        </w:rPr>
        <w:t>EUR</w:t>
      </w:r>
      <w:r w:rsidR="00314731" w:rsidRPr="005428D5">
        <w:rPr>
          <w:rFonts w:cs="Times New Roman"/>
        </w:rPr>
        <w:t>.</w:t>
      </w:r>
    </w:p>
    <w:p w14:paraId="0E23880A" w14:textId="77777777" w:rsidR="00B649CC" w:rsidRPr="005428D5" w:rsidRDefault="00F95325" w:rsidP="00F21CF5">
      <w:pPr>
        <w:spacing w:before="240" w:after="240" w:line="240" w:lineRule="auto"/>
        <w:ind w:firstLine="567"/>
        <w:jc w:val="both"/>
        <w:rPr>
          <w:rFonts w:cs="Times New Roman"/>
        </w:rPr>
      </w:pPr>
      <w:r w:rsidRPr="005428D5">
        <w:rPr>
          <w:rFonts w:cs="Times New Roman"/>
        </w:rPr>
        <w:t xml:space="preserve">EaSI „Pajėgumų vystymo“ FP </w:t>
      </w:r>
      <w:r w:rsidR="00682F8D" w:rsidRPr="005428D5">
        <w:rPr>
          <w:rFonts w:cs="Times New Roman"/>
        </w:rPr>
        <w:t>skirta FT</w:t>
      </w:r>
      <w:r w:rsidRPr="005428D5">
        <w:rPr>
          <w:rFonts w:cs="Times New Roman"/>
        </w:rPr>
        <w:t>, veikiantiems mikrofinansavimo ir socialinio verslumo srityje, vystyti jų institucinius pajėgumus. Finansavimas pagal šią FP teikiamas inv</w:t>
      </w:r>
      <w:r w:rsidR="00682F8D" w:rsidRPr="005428D5">
        <w:rPr>
          <w:rFonts w:cs="Times New Roman"/>
        </w:rPr>
        <w:t>estuojant į FT</w:t>
      </w:r>
      <w:r w:rsidRPr="005428D5">
        <w:rPr>
          <w:rFonts w:cs="Times New Roman"/>
        </w:rPr>
        <w:t xml:space="preserve"> kapitalą arba, išskirtinais atvejais, suteikiant jiems paskolas. Pagal šią EaSI FP SVV </w:t>
      </w:r>
      <w:r w:rsidR="00B649CC" w:rsidRPr="005428D5">
        <w:rPr>
          <w:rFonts w:cs="Times New Roman"/>
        </w:rPr>
        <w:t>tiesiogiai nefinansuoja</w:t>
      </w:r>
      <w:r w:rsidRPr="005428D5">
        <w:rPr>
          <w:rFonts w:cs="Times New Roman"/>
        </w:rPr>
        <w:t>mas, bet sudaromos sąlygos</w:t>
      </w:r>
      <w:r w:rsidR="00B649CC" w:rsidRPr="005428D5">
        <w:rPr>
          <w:rFonts w:cs="Times New Roman"/>
        </w:rPr>
        <w:t xml:space="preserve"> padidinti m</w:t>
      </w:r>
      <w:r w:rsidRPr="005428D5">
        <w:rPr>
          <w:rFonts w:cs="Times New Roman"/>
        </w:rPr>
        <w:t>ikrofinansavimo paskolų pasiūlą, didinant</w:t>
      </w:r>
      <w:r w:rsidR="00B649CC" w:rsidRPr="005428D5">
        <w:rPr>
          <w:rFonts w:cs="Times New Roman"/>
        </w:rPr>
        <w:t xml:space="preserve"> pasiri</w:t>
      </w:r>
      <w:r w:rsidRPr="005428D5">
        <w:rPr>
          <w:rFonts w:cs="Times New Roman"/>
        </w:rPr>
        <w:t>n</w:t>
      </w:r>
      <w:r w:rsidR="00B649CC" w:rsidRPr="005428D5">
        <w:rPr>
          <w:rFonts w:cs="Times New Roman"/>
        </w:rPr>
        <w:t>ktų mikrokreditų tiekėjų</w:t>
      </w:r>
      <w:r w:rsidRPr="005428D5">
        <w:rPr>
          <w:rFonts w:cs="Times New Roman"/>
        </w:rPr>
        <w:t xml:space="preserve"> (privačių ir valstybinių bankų, nebankinių institucijų</w:t>
      </w:r>
      <w:r w:rsidR="00B649CC" w:rsidRPr="005428D5">
        <w:rPr>
          <w:rFonts w:cs="Times New Roman"/>
        </w:rPr>
        <w:t xml:space="preserve">) pajėgumus. Mikrokreditų sąlygos </w:t>
      </w:r>
      <w:r w:rsidRPr="005428D5">
        <w:rPr>
          <w:rFonts w:cs="Times New Roman"/>
        </w:rPr>
        <w:t>–</w:t>
      </w:r>
      <w:r w:rsidR="00B649CC" w:rsidRPr="005428D5">
        <w:rPr>
          <w:rFonts w:cs="Times New Roman"/>
        </w:rPr>
        <w:t xml:space="preserve"> suma, trukmė, palūkanų normos ir mokesčiai, paskolos grąžinimo terminas </w:t>
      </w:r>
      <w:r w:rsidRPr="005428D5">
        <w:rPr>
          <w:rFonts w:cs="Times New Roman"/>
        </w:rPr>
        <w:t>–</w:t>
      </w:r>
      <w:r w:rsidR="00B649CC" w:rsidRPr="005428D5">
        <w:rPr>
          <w:rFonts w:cs="Times New Roman"/>
        </w:rPr>
        <w:t xml:space="preserve"> priklauso nuo konkretaus mikrokreditų teikėjo.</w:t>
      </w:r>
    </w:p>
    <w:p w14:paraId="04269BB6" w14:textId="77777777" w:rsidR="00B649CC" w:rsidRPr="005428D5" w:rsidRDefault="008E379E" w:rsidP="00F21CF5">
      <w:pPr>
        <w:spacing w:before="240" w:after="240" w:line="240" w:lineRule="auto"/>
        <w:ind w:firstLine="567"/>
        <w:jc w:val="both"/>
        <w:rPr>
          <w:rFonts w:cs="Times New Roman"/>
        </w:rPr>
      </w:pPr>
      <w:r w:rsidRPr="005428D5">
        <w:rPr>
          <w:rFonts w:cs="Times New Roman"/>
        </w:rPr>
        <w:t>EaSI garantijų FP lėšomis garantuojami mikrokreditai Lietuvoje iki 2018 m. pradžios dar nebuvo pradėti</w:t>
      </w:r>
      <w:r w:rsidR="00B649CC" w:rsidRPr="005428D5">
        <w:rPr>
          <w:rFonts w:cs="Times New Roman"/>
        </w:rPr>
        <w:t xml:space="preserve"> teikti</w:t>
      </w:r>
      <w:r w:rsidRPr="005428D5">
        <w:rPr>
          <w:rFonts w:cs="Times New Roman"/>
        </w:rPr>
        <w:t xml:space="preserve">, tačiau 2018 m. pradžioje EIF ir AB „Swedbank“ pasirašė susitarimą dėl mikrofinansavimo pagal EaSI garantijų FP. EK suteikus finansinę paramą, o EIF garantiją, </w:t>
      </w:r>
      <w:r w:rsidR="00CE278D" w:rsidRPr="005428D5">
        <w:rPr>
          <w:rFonts w:cs="Times New Roman"/>
        </w:rPr>
        <w:lastRenderedPageBreak/>
        <w:t>AB </w:t>
      </w:r>
      <w:r w:rsidRPr="005428D5">
        <w:rPr>
          <w:rFonts w:cs="Times New Roman"/>
        </w:rPr>
        <w:t xml:space="preserve">„Swedbank“ per ateinančius trejus metus labai smulkioms Baltijos šalių įmonėms galės pasiūlyti iki 123 mln. </w:t>
      </w:r>
      <w:r w:rsidR="0090776D" w:rsidRPr="005428D5">
        <w:rPr>
          <w:rFonts w:cs="Times New Roman"/>
        </w:rPr>
        <w:t>EUR</w:t>
      </w:r>
      <w:r w:rsidRPr="005428D5">
        <w:rPr>
          <w:rFonts w:cs="Times New Roman"/>
        </w:rPr>
        <w:t>. N</w:t>
      </w:r>
      <w:r w:rsidR="00B649CC" w:rsidRPr="005428D5">
        <w:rPr>
          <w:rFonts w:cs="Times New Roman"/>
        </w:rPr>
        <w:t xml:space="preserve">uo 2018 m. kovo mėn. </w:t>
      </w:r>
      <w:r w:rsidRPr="005428D5">
        <w:rPr>
          <w:rFonts w:cs="Times New Roman"/>
        </w:rPr>
        <w:t>planuojama pradėti teikti mikrokreditus Lietuvoje</w:t>
      </w:r>
      <w:r w:rsidRPr="005428D5">
        <w:rPr>
          <w:rStyle w:val="Puslapioinaosnuoroda"/>
          <w:rFonts w:cs="Times New Roman"/>
        </w:rPr>
        <w:footnoteReference w:id="75"/>
      </w:r>
      <w:r w:rsidRPr="005428D5">
        <w:rPr>
          <w:rFonts w:cs="Times New Roman"/>
        </w:rPr>
        <w:t>.</w:t>
      </w:r>
    </w:p>
    <w:p w14:paraId="583051CF" w14:textId="77777777" w:rsidR="00820207" w:rsidRPr="005428D5" w:rsidRDefault="00247021" w:rsidP="00F21CF5">
      <w:pPr>
        <w:spacing w:before="240" w:after="240" w:line="240" w:lineRule="auto"/>
        <w:ind w:firstLine="567"/>
        <w:jc w:val="both"/>
        <w:rPr>
          <w:rFonts w:cs="Times New Roman"/>
        </w:rPr>
      </w:pPr>
      <w:r w:rsidRPr="005428D5">
        <w:rPr>
          <w:rFonts w:cs="Times New Roman"/>
        </w:rPr>
        <w:t>Priemonė „Verslumo skatinimas</w:t>
      </w:r>
      <w:r w:rsidR="00E77BB8" w:rsidRPr="005428D5">
        <w:rPr>
          <w:rFonts w:cs="Times New Roman"/>
        </w:rPr>
        <w:t xml:space="preserve">“ buvo pratęsta </w:t>
      </w:r>
      <w:r w:rsidR="00302224" w:rsidRPr="005428D5">
        <w:rPr>
          <w:rFonts w:cs="Times New Roman"/>
        </w:rPr>
        <w:t>kaip</w:t>
      </w:r>
      <w:r w:rsidR="00E77BB8" w:rsidRPr="005428D5">
        <w:rPr>
          <w:rFonts w:cs="Times New Roman"/>
        </w:rPr>
        <w:t xml:space="preserve"> </w:t>
      </w:r>
      <w:r w:rsidR="001B211B" w:rsidRPr="005428D5">
        <w:rPr>
          <w:rFonts w:cs="Times New Roman"/>
        </w:rPr>
        <w:t>VSF II</w:t>
      </w:r>
      <w:r w:rsidRPr="005428D5">
        <w:rPr>
          <w:rFonts w:cs="Times New Roman"/>
        </w:rPr>
        <w:t>, pagal kurią SVV</w:t>
      </w:r>
      <w:r w:rsidR="00A84CDD" w:rsidRPr="005428D5">
        <w:rPr>
          <w:rFonts w:cs="Times New Roman"/>
        </w:rPr>
        <w:t xml:space="preserve"> yra suteikiamos lengvatinės paskolos verslo pradžiai (iki 25 tūkst. </w:t>
      </w:r>
      <w:r w:rsidR="0090776D" w:rsidRPr="005428D5">
        <w:rPr>
          <w:rFonts w:cs="Times New Roman"/>
        </w:rPr>
        <w:t>EUR</w:t>
      </w:r>
      <w:r w:rsidR="00A84CDD" w:rsidRPr="005428D5">
        <w:rPr>
          <w:rFonts w:cs="Times New Roman"/>
        </w:rPr>
        <w:t>). Iš viso pagal šią FP paskolų išdavimui skirta 2</w:t>
      </w:r>
      <w:r w:rsidR="00F4619B" w:rsidRPr="005428D5">
        <w:rPr>
          <w:rFonts w:cs="Times New Roman"/>
        </w:rPr>
        <w:t>0</w:t>
      </w:r>
      <w:r w:rsidR="009F0A8A" w:rsidRPr="005428D5">
        <w:rPr>
          <w:rFonts w:cs="Times New Roman"/>
        </w:rPr>
        <w:t>,</w:t>
      </w:r>
      <w:r w:rsidR="00A84CDD" w:rsidRPr="005428D5">
        <w:rPr>
          <w:rFonts w:cs="Times New Roman"/>
        </w:rPr>
        <w:t xml:space="preserve">5 mln. </w:t>
      </w:r>
      <w:r w:rsidR="0090776D" w:rsidRPr="005428D5">
        <w:rPr>
          <w:rFonts w:cs="Times New Roman"/>
        </w:rPr>
        <w:t>EUR</w:t>
      </w:r>
      <w:r w:rsidR="00A84CDD" w:rsidRPr="005428D5">
        <w:rPr>
          <w:rFonts w:cs="Times New Roman"/>
        </w:rPr>
        <w:t xml:space="preserve"> ES</w:t>
      </w:r>
      <w:r w:rsidRPr="005428D5">
        <w:rPr>
          <w:rFonts w:cs="Times New Roman"/>
        </w:rPr>
        <w:t xml:space="preserve"> S</w:t>
      </w:r>
      <w:r w:rsidR="00A84CDD" w:rsidRPr="005428D5">
        <w:rPr>
          <w:rFonts w:cs="Times New Roman"/>
        </w:rPr>
        <w:t>F lėšų, o</w:t>
      </w:r>
      <w:r w:rsidR="00761314" w:rsidRPr="005428D5">
        <w:rPr>
          <w:rFonts w:cs="Times New Roman"/>
        </w:rPr>
        <w:t xml:space="preserve"> </w:t>
      </w:r>
      <w:r w:rsidR="00A84CDD" w:rsidRPr="005428D5">
        <w:rPr>
          <w:rFonts w:cs="Times New Roman"/>
        </w:rPr>
        <w:t>paskolos bus išduodamos iki 2023</w:t>
      </w:r>
      <w:r w:rsidR="00897959" w:rsidRPr="005428D5">
        <w:rPr>
          <w:rFonts w:cs="Times New Roman"/>
        </w:rPr>
        <w:t> </w:t>
      </w:r>
      <w:r w:rsidR="00A84CDD" w:rsidRPr="005428D5">
        <w:rPr>
          <w:rFonts w:cs="Times New Roman"/>
        </w:rPr>
        <w:t xml:space="preserve">m. </w:t>
      </w:r>
      <w:r w:rsidR="00CE278D" w:rsidRPr="005428D5">
        <w:rPr>
          <w:rFonts w:cs="Times New Roman"/>
        </w:rPr>
        <w:t>III </w:t>
      </w:r>
      <w:r w:rsidR="00A84CDD" w:rsidRPr="005428D5">
        <w:rPr>
          <w:rFonts w:cs="Times New Roman"/>
        </w:rPr>
        <w:t xml:space="preserve">ketv. </w:t>
      </w:r>
      <w:r w:rsidR="00795EED" w:rsidRPr="005428D5">
        <w:rPr>
          <w:rFonts w:cs="Times New Roman"/>
        </w:rPr>
        <w:t>Šiai FP yra planuojama didinti skirtas lėšas, jei FP lėšos būtų panaudotos anksčiau nei ES SF tinkamumo laikotarpio pabaiga.</w:t>
      </w:r>
    </w:p>
    <w:p w14:paraId="50BF50FC" w14:textId="77777777" w:rsidR="001C379F" w:rsidRPr="005428D5" w:rsidRDefault="00E05EE4" w:rsidP="00F21CF5">
      <w:pPr>
        <w:spacing w:after="240" w:line="240" w:lineRule="auto"/>
        <w:ind w:firstLine="567"/>
        <w:jc w:val="both"/>
        <w:rPr>
          <w:rFonts w:cs="Times New Roman"/>
        </w:rPr>
      </w:pPr>
      <w:r w:rsidRPr="005428D5">
        <w:rPr>
          <w:rFonts w:cs="Times New Roman"/>
        </w:rPr>
        <w:t>2007–2013 m. programavimo laikotarpiu buvo įgyvendintos 7 verslui kurti ar plėsti skirtos dotacijų ir subsidijų priemonės, kurių finansavimo sritis buvo tokia pati arba labai panaši į tuo pačiu metu įgyvendintų FP finansavimo sritis ir tikslus. Priemonėmis „Lyderis LT“, „Invest LT-2“, „Invest LT+“</w:t>
      </w:r>
      <w:r w:rsidR="00761314" w:rsidRPr="005428D5">
        <w:rPr>
          <w:rFonts w:cs="Times New Roman"/>
        </w:rPr>
        <w:t xml:space="preserve"> </w:t>
      </w:r>
      <w:r w:rsidRPr="005428D5">
        <w:rPr>
          <w:rFonts w:cs="Times New Roman"/>
        </w:rPr>
        <w:t>buvo finansuojamos įmonių investicijos į verslų kūrimą, plėtrą, modernizavimą, prioritetą teikiant didelę pridėtinę vertę kuriančiam verslui. Priemonės „Intelektas LT“ ir „Intelektas LT+“ buvo skirtos finansuoti įmonių MTTP veiklą, o priemonių „Inoklaster LT“ ir „Inoklaster LT+“ lėšomis buvo skatinami įmonių klasterizacijos procesai, investicijos į bendros infrastruktūros kūrimą.</w:t>
      </w:r>
      <w:r w:rsidR="00761314" w:rsidRPr="005428D5">
        <w:rPr>
          <w:rFonts w:cs="Times New Roman"/>
        </w:rPr>
        <w:t xml:space="preserve"> </w:t>
      </w:r>
    </w:p>
    <w:p w14:paraId="5692A4C5" w14:textId="77777777" w:rsidR="001C379F" w:rsidRPr="005428D5" w:rsidRDefault="001C379F" w:rsidP="00F21CF5">
      <w:pPr>
        <w:spacing w:before="240" w:after="240" w:line="240" w:lineRule="auto"/>
        <w:ind w:firstLine="567"/>
        <w:jc w:val="both"/>
        <w:rPr>
          <w:rFonts w:cs="Times New Roman"/>
        </w:rPr>
      </w:pPr>
      <w:r w:rsidRPr="005428D5">
        <w:rPr>
          <w:rFonts w:cs="Times New Roman"/>
        </w:rPr>
        <w:t>Siekiant visoms įmonė</w:t>
      </w:r>
      <w:r w:rsidR="005E297C" w:rsidRPr="005428D5">
        <w:rPr>
          <w:rFonts w:cs="Times New Roman"/>
        </w:rPr>
        <w:t>m</w:t>
      </w:r>
      <w:r w:rsidRPr="005428D5">
        <w:rPr>
          <w:rFonts w:cs="Times New Roman"/>
        </w:rPr>
        <w:t xml:space="preserve">s suteikti galimybę pasinaudoti ES SF teikiamomis lėšomis, taip pat siekiant modernizuoti, atnaujinti ar įdiegti naujas technologijas arba sprendimus, </w:t>
      </w:r>
      <w:r w:rsidR="0091707E" w:rsidRPr="005428D5">
        <w:rPr>
          <w:rFonts w:cs="Times New Roman"/>
        </w:rPr>
        <w:t>pirm</w:t>
      </w:r>
      <w:r w:rsidR="0051327C" w:rsidRPr="005428D5">
        <w:rPr>
          <w:rFonts w:cs="Times New Roman"/>
        </w:rPr>
        <w:t>inės</w:t>
      </w:r>
      <w:r w:rsidR="0091707E" w:rsidRPr="005428D5">
        <w:rPr>
          <w:rFonts w:cs="Times New Roman"/>
        </w:rPr>
        <w:t xml:space="preserve"> (201</w:t>
      </w:r>
      <w:r w:rsidR="00356A77" w:rsidRPr="005428D5">
        <w:rPr>
          <w:rFonts w:cs="Times New Roman"/>
        </w:rPr>
        <w:t>3</w:t>
      </w:r>
      <w:r w:rsidR="001F4205" w:rsidRPr="005428D5">
        <w:rPr>
          <w:rFonts w:cs="Times New Roman"/>
        </w:rPr>
        <w:t> </w:t>
      </w:r>
      <w:r w:rsidR="0091707E" w:rsidRPr="005428D5">
        <w:rPr>
          <w:rFonts w:cs="Times New Roman"/>
        </w:rPr>
        <w:t>m.) ir pakartotinė</w:t>
      </w:r>
      <w:r w:rsidR="0051327C" w:rsidRPr="005428D5">
        <w:rPr>
          <w:rFonts w:cs="Times New Roman"/>
        </w:rPr>
        <w:t>s</w:t>
      </w:r>
      <w:r w:rsidR="0091707E" w:rsidRPr="005428D5">
        <w:rPr>
          <w:rFonts w:cs="Times New Roman"/>
        </w:rPr>
        <w:t xml:space="preserve"> (2017 m.) apklaus</w:t>
      </w:r>
      <w:r w:rsidR="0051327C" w:rsidRPr="005428D5">
        <w:rPr>
          <w:rFonts w:cs="Times New Roman"/>
        </w:rPr>
        <w:t>ų metu</w:t>
      </w:r>
      <w:r w:rsidR="00CB4F93" w:rsidRPr="005428D5">
        <w:rPr>
          <w:rFonts w:cs="Times New Roman"/>
        </w:rPr>
        <w:t>,</w:t>
      </w:r>
      <w:r w:rsidR="0051327C" w:rsidRPr="005428D5">
        <w:rPr>
          <w:rFonts w:cs="Times New Roman"/>
        </w:rPr>
        <w:t xml:space="preserve"> </w:t>
      </w:r>
      <w:r w:rsidR="00B652A8" w:rsidRPr="005428D5">
        <w:rPr>
          <w:rFonts w:cs="Times New Roman"/>
        </w:rPr>
        <w:t>apklaustų</w:t>
      </w:r>
      <w:r w:rsidR="0091707E" w:rsidRPr="005428D5">
        <w:rPr>
          <w:rFonts w:cs="Times New Roman"/>
        </w:rPr>
        <w:t xml:space="preserve"> </w:t>
      </w:r>
      <w:r w:rsidR="00B652A8" w:rsidRPr="005428D5">
        <w:rPr>
          <w:rFonts w:cs="Times New Roman"/>
        </w:rPr>
        <w:t>FĮ nuomone</w:t>
      </w:r>
      <w:r w:rsidR="00822C0F" w:rsidRPr="005428D5">
        <w:rPr>
          <w:rFonts w:cs="Times New Roman"/>
        </w:rPr>
        <w:t>,</w:t>
      </w:r>
      <w:r w:rsidR="00B652A8" w:rsidRPr="005428D5">
        <w:rPr>
          <w:rFonts w:cs="Times New Roman"/>
        </w:rPr>
        <w:t xml:space="preserve"> </w:t>
      </w:r>
      <w:r w:rsidRPr="005428D5">
        <w:rPr>
          <w:rFonts w:cs="Times New Roman"/>
        </w:rPr>
        <w:t xml:space="preserve">panašias ar analogiškas išvardytas </w:t>
      </w:r>
      <w:r w:rsidR="00FC4C67" w:rsidRPr="005428D5">
        <w:rPr>
          <w:rFonts w:cs="Times New Roman"/>
        </w:rPr>
        <w:t xml:space="preserve">subsidijų </w:t>
      </w:r>
      <w:r w:rsidRPr="005428D5">
        <w:rPr>
          <w:rFonts w:cs="Times New Roman"/>
        </w:rPr>
        <w:t>priemones</w:t>
      </w:r>
      <w:r w:rsidR="00822C0F" w:rsidRPr="005428D5">
        <w:rPr>
          <w:rFonts w:cs="Times New Roman"/>
        </w:rPr>
        <w:t>, skirtas SVV,</w:t>
      </w:r>
      <w:r w:rsidRPr="005428D5">
        <w:rPr>
          <w:rFonts w:cs="Times New Roman"/>
        </w:rPr>
        <w:t xml:space="preserve"> ateityje</w:t>
      </w:r>
      <w:r w:rsidR="00822C0F" w:rsidRPr="005428D5">
        <w:rPr>
          <w:rFonts w:cs="Times New Roman"/>
        </w:rPr>
        <w:t xml:space="preserve"> siūloma</w:t>
      </w:r>
      <w:r w:rsidRPr="005428D5">
        <w:rPr>
          <w:rFonts w:cs="Times New Roman"/>
        </w:rPr>
        <w:t xml:space="preserve"> įgyvendinti per FP, nebent jos būtų orientuotos į labiausiai siektinas skatinti sritis, kaip, pvz., regioninė plėtra.</w:t>
      </w:r>
    </w:p>
    <w:p w14:paraId="52C7EF82" w14:textId="77777777" w:rsidR="001C379F" w:rsidRPr="005428D5" w:rsidRDefault="001C379F" w:rsidP="00F21CF5">
      <w:pPr>
        <w:spacing w:before="240" w:after="240" w:line="240" w:lineRule="auto"/>
        <w:ind w:firstLine="567"/>
        <w:jc w:val="both"/>
      </w:pPr>
      <w:bookmarkStart w:id="279" w:name="_Hlk531077763"/>
      <w:r w:rsidRPr="005428D5">
        <w:t>Šias subsidijų teikimo priemones galima vykdyti kartu su FP, pvz., prieš investuojant į įmonės kapitalą, įmonei, į kurią planuoja investuoti, gali reikėti atlikti projektų techninių galimybių studiją, siekiant įmonei tinkamai pasirengti įgyvendinti MTTP projektus ir sumažinti didesnių investicijų nesėkmės riziką. Tokios studijos galėtų būti finansuojamos iš ES SF lėšų, kaip techninė pagalba.</w:t>
      </w:r>
      <w:bookmarkEnd w:id="279"/>
    </w:p>
    <w:p w14:paraId="5B3C352D" w14:textId="77777777" w:rsidR="00E8632A" w:rsidRPr="005428D5" w:rsidRDefault="00034E4C" w:rsidP="00F21CF5">
      <w:pPr>
        <w:spacing w:before="240" w:after="240" w:line="240" w:lineRule="auto"/>
        <w:ind w:firstLine="567"/>
        <w:jc w:val="both"/>
      </w:pPr>
      <w:bookmarkStart w:id="280" w:name="_Hlk531266989"/>
      <w:r w:rsidRPr="005428D5">
        <w:t xml:space="preserve">Rekomenduojama svarstyti galimybę </w:t>
      </w:r>
      <w:r w:rsidR="00E8632A" w:rsidRPr="005428D5">
        <w:t xml:space="preserve">SM priemonę „Ko-investicinis fondas </w:t>
      </w:r>
      <w:r w:rsidR="00EC2862" w:rsidRPr="005428D5">
        <w:t>susisiekimui</w:t>
      </w:r>
      <w:r w:rsidR="00E8632A" w:rsidRPr="005428D5">
        <w:t xml:space="preserve">“ </w:t>
      </w:r>
      <w:r w:rsidRPr="005428D5">
        <w:t>derinti su</w:t>
      </w:r>
      <w:r w:rsidR="00CC7E80" w:rsidRPr="005428D5">
        <w:t xml:space="preserve"> subsidijų priemonę, kuri ko-investicinio fondo investicijas si</w:t>
      </w:r>
      <w:r w:rsidR="00805A05" w:rsidRPr="005428D5">
        <w:t>e</w:t>
      </w:r>
      <w:r w:rsidR="00CC7E80" w:rsidRPr="005428D5">
        <w:t xml:space="preserve">kiančioms pritraukti </w:t>
      </w:r>
      <w:r w:rsidR="00995DEC" w:rsidRPr="005428D5">
        <w:t xml:space="preserve">ar pritraukusioms </w:t>
      </w:r>
      <w:r w:rsidR="00CC7E80" w:rsidRPr="005428D5">
        <w:t>MVĮ teiktų subsidijas</w:t>
      </w:r>
      <w:r w:rsidR="00DF50D8" w:rsidRPr="005428D5">
        <w:t xml:space="preserve"> (pvz., tiksliniam konsultavimui, techniniams projektams, leidimams, darbo užmokesčiui)</w:t>
      </w:r>
      <w:r w:rsidR="00CC7E80" w:rsidRPr="005428D5">
        <w:t>.</w:t>
      </w:r>
      <w:r w:rsidR="00472261" w:rsidRPr="005428D5">
        <w:t xml:space="preserve"> Tokia rekomendacija taip pat grindžiama mobilumo paslaugas ir produktus, intelektines transporto sistemas (ITS) ir inovatyvias transporto technologijas kuriančių (teikiančių) SVV subjektų nuomone (daugiau nei pusė apklausos anketą </w:t>
      </w:r>
      <w:r w:rsidR="006B2762" w:rsidRPr="005428D5">
        <w:t>užpildžiusių</w:t>
      </w:r>
      <w:r w:rsidR="00472261" w:rsidRPr="005428D5">
        <w:t xml:space="preserve"> </w:t>
      </w:r>
      <w:r w:rsidR="00472261" w:rsidRPr="005428D5">
        <w:rPr>
          <w:rFonts w:eastAsia="Times New Roman" w:cs="Times New Roman"/>
          <w:szCs w:val="20"/>
          <w:lang w:eastAsia="lt-LT"/>
        </w:rPr>
        <w:t>tokius produktus (paslaugas) kurianč</w:t>
      </w:r>
      <w:r w:rsidR="00A25364" w:rsidRPr="005428D5">
        <w:rPr>
          <w:rFonts w:eastAsia="Times New Roman" w:cs="Times New Roman"/>
          <w:szCs w:val="20"/>
          <w:lang w:eastAsia="lt-LT"/>
        </w:rPr>
        <w:t>ių</w:t>
      </w:r>
      <w:r w:rsidR="00472261" w:rsidRPr="005428D5">
        <w:rPr>
          <w:rFonts w:eastAsia="Times New Roman" w:cs="Times New Roman"/>
          <w:szCs w:val="20"/>
          <w:lang w:eastAsia="lt-LT"/>
        </w:rPr>
        <w:t xml:space="preserve"> (teikiančių)</w:t>
      </w:r>
      <w:r w:rsidR="00472261" w:rsidRPr="005428D5">
        <w:rPr>
          <w:rFonts w:cs="Times New Roman"/>
        </w:rPr>
        <w:t xml:space="preserve"> subjektų nurodė, kad FP </w:t>
      </w:r>
      <w:r w:rsidR="00A25364" w:rsidRPr="005428D5">
        <w:rPr>
          <w:rFonts w:cs="Times New Roman"/>
        </w:rPr>
        <w:t xml:space="preserve">naudoti </w:t>
      </w:r>
      <w:r w:rsidR="00472261" w:rsidRPr="005428D5">
        <w:rPr>
          <w:rFonts w:cs="Times New Roman"/>
        </w:rPr>
        <w:t xml:space="preserve">paskatintų keleto </w:t>
      </w:r>
      <w:r w:rsidR="00775195" w:rsidRPr="005428D5">
        <w:rPr>
          <w:rFonts w:cs="Times New Roman"/>
        </w:rPr>
        <w:t>priemonių</w:t>
      </w:r>
      <w:r w:rsidR="00472261" w:rsidRPr="005428D5">
        <w:rPr>
          <w:rFonts w:cs="Times New Roman"/>
        </w:rPr>
        <w:t xml:space="preserve"> derinimas, be to, </w:t>
      </w:r>
      <w:r w:rsidR="00A25364" w:rsidRPr="005428D5">
        <w:rPr>
          <w:rFonts w:cs="Times New Roman"/>
        </w:rPr>
        <w:t>buvo įvardyta didelio darbo santykių apmokestinimo problema).</w:t>
      </w:r>
    </w:p>
    <w:bookmarkEnd w:id="280"/>
    <w:p w14:paraId="2FD0EF38" w14:textId="77777777" w:rsidR="001C379F" w:rsidRPr="005428D5" w:rsidRDefault="001C379F" w:rsidP="00F21CF5">
      <w:pPr>
        <w:spacing w:before="240" w:line="240" w:lineRule="auto"/>
        <w:ind w:firstLine="567"/>
        <w:jc w:val="both"/>
        <w:rPr>
          <w:b/>
        </w:rPr>
      </w:pPr>
      <w:r w:rsidRPr="005428D5">
        <w:t xml:space="preserve">Toliau </w:t>
      </w:r>
      <w:r w:rsidR="00024D35" w:rsidRPr="005428D5">
        <w:t xml:space="preserve">vertinime </w:t>
      </w:r>
      <w:r w:rsidRPr="005428D5">
        <w:t>aptariamos konkrečios programos, kurių lėšomis 2014–2020 m. programavimo laikotarpiu gal</w:t>
      </w:r>
      <w:r w:rsidR="00ED260D" w:rsidRPr="005428D5">
        <w:t xml:space="preserve">i </w:t>
      </w:r>
      <w:r w:rsidRPr="005428D5">
        <w:t>pasinaudoti verslas ir priemonių (</w:t>
      </w:r>
      <w:r w:rsidR="00ED260D" w:rsidRPr="005428D5">
        <w:t>numatytų ir jau vykdomų</w:t>
      </w:r>
      <w:r w:rsidR="000D367E" w:rsidRPr="005428D5">
        <w:t>) suderinamumas su EI</w:t>
      </w:r>
      <w:r w:rsidRPr="005428D5">
        <w:t>M planuojamomis priemonėmis verslui.</w:t>
      </w:r>
      <w:r w:rsidRPr="005428D5">
        <w:rPr>
          <w:b/>
        </w:rPr>
        <w:t xml:space="preserve"> </w:t>
      </w:r>
    </w:p>
    <w:p w14:paraId="7D75F216" w14:textId="163E8C1F" w:rsidR="00B93342" w:rsidRDefault="001C379F" w:rsidP="00F21CF5">
      <w:pPr>
        <w:spacing w:before="240" w:line="240" w:lineRule="auto"/>
        <w:ind w:firstLine="567"/>
        <w:jc w:val="both"/>
      </w:pPr>
      <w:r w:rsidRPr="005428D5">
        <w:t>2014–2020 m. pr</w:t>
      </w:r>
      <w:r w:rsidR="00123717" w:rsidRPr="005428D5">
        <w:t>o</w:t>
      </w:r>
      <w:r w:rsidRPr="005428D5">
        <w:t xml:space="preserve">gramavimo laikotarpiu horizontaliosios paramos priemonės SVV </w:t>
      </w:r>
      <w:r w:rsidR="00ED260D" w:rsidRPr="005428D5">
        <w:t xml:space="preserve">yra </w:t>
      </w:r>
      <w:r w:rsidRPr="005428D5">
        <w:t>prieinamos pagal EK programas Horizontas 2020</w:t>
      </w:r>
      <w:r w:rsidR="00181233" w:rsidRPr="005428D5">
        <w:t>,</w:t>
      </w:r>
      <w:r w:rsidR="00761314" w:rsidRPr="005428D5">
        <w:t xml:space="preserve"> </w:t>
      </w:r>
      <w:r w:rsidRPr="005428D5">
        <w:t>COSME</w:t>
      </w:r>
      <w:r w:rsidR="00181233" w:rsidRPr="005428D5">
        <w:t xml:space="preserve"> ir </w:t>
      </w:r>
      <w:r w:rsidR="008F04B8" w:rsidRPr="005428D5">
        <w:t>EaSI</w:t>
      </w:r>
      <w:r w:rsidRPr="005428D5">
        <w:t>.</w:t>
      </w:r>
    </w:p>
    <w:p w14:paraId="1D9BF5B6" w14:textId="77777777" w:rsidR="00CA1C9A" w:rsidRPr="005428D5" w:rsidRDefault="00CA1C9A" w:rsidP="00CA1C9A">
      <w:pPr>
        <w:spacing w:line="240" w:lineRule="auto"/>
        <w:ind w:firstLine="567"/>
        <w:jc w:val="both"/>
      </w:pPr>
      <w:r w:rsidRPr="005428D5">
        <w:rPr>
          <w:i/>
        </w:rPr>
        <w:t>Horizontas 2020</w:t>
      </w:r>
      <w:r w:rsidRPr="005428D5">
        <w:t xml:space="preserve"> yra didžiausia mokslinių tyrimų ir inovacijų programa ES, kuriai iš viso </w:t>
      </w:r>
      <w:r w:rsidRPr="005428D5">
        <w:br/>
        <w:t>2014–2020 m. yra skirta 70,2 mlrd. EUR (79 mlrd. EUR, atsižvelgiant į 2014–2020 m. infliaciją), neskaitant privačių investicijų lėšų, kurias ketinama pritraukti</w:t>
      </w:r>
      <w:r w:rsidRPr="005428D5">
        <w:rPr>
          <w:rStyle w:val="Puslapioinaosnuoroda"/>
        </w:rPr>
        <w:footnoteReference w:id="76"/>
      </w:r>
      <w:r w:rsidRPr="005428D5">
        <w:t xml:space="preserve">. Pagal programą </w:t>
      </w:r>
      <w:r w:rsidRPr="005428D5">
        <w:rPr>
          <w:i/>
        </w:rPr>
        <w:t>Horizontas 2020</w:t>
      </w:r>
      <w:r w:rsidRPr="005428D5">
        <w:t xml:space="preserve"> vykdomos intervencijos mokslinių tyrimų ir inovacijų srityje, atliekant tarptautinio lygmens mokslinius tyrimus, investuojant į pagrindines technologijas, didinant finansavimo galimybes ir remiant MVĮ, skatinamas bendradarbiavimas tarp mokslo ir verslo, siekiama padidinti verslo </w:t>
      </w:r>
      <w:r w:rsidRPr="005428D5">
        <w:lastRenderedPageBreak/>
        <w:t>investicijas į MTEP ir inovacijas. Lėšos SVV yra skirstomos teikiant subsidijas bei finansuojant juos per FP.</w:t>
      </w:r>
    </w:p>
    <w:p w14:paraId="30D51F6B" w14:textId="618AA6CF" w:rsidR="00B93342" w:rsidRPr="005428D5" w:rsidRDefault="00BC2C42" w:rsidP="00F21CF5">
      <w:pPr>
        <w:pStyle w:val="Antrat"/>
        <w:keepNext/>
        <w:spacing w:line="240" w:lineRule="auto"/>
        <w:ind w:firstLine="0"/>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281" w:name="_Toc35886306"/>
      <w:r w:rsidR="00C40D58">
        <w:rPr>
          <w:noProof/>
          <w:color w:val="0070C0"/>
        </w:rPr>
        <w:t>37</w:t>
      </w:r>
      <w:r w:rsidRPr="005428D5">
        <w:rPr>
          <w:noProof/>
          <w:color w:val="0070C0"/>
        </w:rPr>
        <w:fldChar w:fldCharType="end"/>
      </w:r>
      <w:r w:rsidR="00BA3A35" w:rsidRPr="005428D5">
        <w:rPr>
          <w:color w:val="0070C0"/>
        </w:rPr>
        <w:t xml:space="preserve"> pav. FP įgyvendinimas ir derinimas 2014–2020 m. programavimo laikotarpiu</w:t>
      </w:r>
      <w:bookmarkEnd w:id="281"/>
    </w:p>
    <w:p w14:paraId="7B231539" w14:textId="77777777" w:rsidR="00BE53E3" w:rsidRPr="005428D5" w:rsidRDefault="00181233" w:rsidP="00F21CF5">
      <w:pPr>
        <w:spacing w:line="240" w:lineRule="auto"/>
      </w:pPr>
      <w:r w:rsidRPr="005428D5">
        <w:rPr>
          <w:noProof/>
          <w:lang w:eastAsia="lt-LT"/>
        </w:rPr>
        <w:drawing>
          <wp:inline distT="0" distB="0" distL="0" distR="0" wp14:anchorId="44C1B5EA" wp14:editId="4BF9C0EA">
            <wp:extent cx="6267450" cy="2644081"/>
            <wp:effectExtent l="0" t="0" r="0" b="444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5"/>
                    <a:stretch>
                      <a:fillRect/>
                    </a:stretch>
                  </pic:blipFill>
                  <pic:spPr>
                    <a:xfrm>
                      <a:off x="0" y="0"/>
                      <a:ext cx="6307594" cy="2661017"/>
                    </a:xfrm>
                    <a:prstGeom prst="rect">
                      <a:avLst/>
                    </a:prstGeom>
                  </pic:spPr>
                </pic:pic>
              </a:graphicData>
            </a:graphic>
          </wp:inline>
        </w:drawing>
      </w:r>
    </w:p>
    <w:p w14:paraId="638B86F9" w14:textId="77777777" w:rsidR="0013012E" w:rsidRPr="005428D5" w:rsidRDefault="001C379F" w:rsidP="00F21CF5">
      <w:pPr>
        <w:spacing w:before="240" w:after="240" w:line="240" w:lineRule="auto"/>
        <w:ind w:firstLine="567"/>
        <w:jc w:val="both"/>
      </w:pPr>
      <w:r w:rsidRPr="005428D5" w:rsidDel="00C871E0">
        <w:t xml:space="preserve">Įmonių konkurencingumo ir MVĮ programos COSME lėšomis gali būti įgyvendinamos veiklos, kuriomis bus didinamos MVĮ galimybės gauti finansavimą nuosavo kapitalo ir skolos forma bei užtikrinamos geresnės MVĮ galimybės gauti finansavimą jų steigimo ir augimo etapais, didinamos galimybės patekti į rinkas, ugdomas verslumas ir verslo kultūra. COSME programoje </w:t>
      </w:r>
      <w:r w:rsidR="00EC5EAF" w:rsidRPr="005428D5">
        <w:t>2014–2020 m. numatyta 2,3 mlrd. </w:t>
      </w:r>
      <w:r w:rsidR="0090776D" w:rsidRPr="005428D5">
        <w:t>EUR</w:t>
      </w:r>
      <w:r w:rsidR="00ED260D" w:rsidRPr="005428D5">
        <w:t>, iš kurių 60 proc. (</w:t>
      </w:r>
      <w:r w:rsidR="00F53872" w:rsidRPr="005428D5">
        <w:t xml:space="preserve">apie </w:t>
      </w:r>
      <w:r w:rsidR="00ED260D" w:rsidRPr="005428D5">
        <w:t xml:space="preserve">1,4 mlrd. </w:t>
      </w:r>
      <w:r w:rsidR="0090776D" w:rsidRPr="005428D5">
        <w:t>EUR</w:t>
      </w:r>
      <w:r w:rsidR="00ED260D" w:rsidRPr="005428D5">
        <w:t xml:space="preserve">) yra skiriama </w:t>
      </w:r>
      <w:r w:rsidR="006765E1" w:rsidRPr="005428D5">
        <w:t>FP</w:t>
      </w:r>
      <w:r w:rsidR="00ED260D" w:rsidRPr="005428D5">
        <w:t>, skirtoms gerinti MVĮ steigimą bei skatinti augimą</w:t>
      </w:r>
      <w:r w:rsidR="00715F4E" w:rsidRPr="005428D5">
        <w:rPr>
          <w:rStyle w:val="Puslapioinaosnuoroda"/>
        </w:rPr>
        <w:footnoteReference w:id="77"/>
      </w:r>
      <w:r w:rsidR="00715F4E" w:rsidRPr="005428D5">
        <w:t>.</w:t>
      </w:r>
    </w:p>
    <w:p w14:paraId="7AC5FB49" w14:textId="77777777" w:rsidR="00BE53E3" w:rsidRPr="005428D5" w:rsidRDefault="00BE53E3" w:rsidP="00F21CF5">
      <w:pPr>
        <w:spacing w:before="240" w:after="240" w:line="240" w:lineRule="auto"/>
        <w:ind w:firstLine="567"/>
        <w:jc w:val="both"/>
      </w:pPr>
      <w:r w:rsidRPr="005428D5">
        <w:t xml:space="preserve">2014 m. rugpjūčio mėnesį EIF paskelbė kvietimus pagal </w:t>
      </w:r>
      <w:r w:rsidR="003E37EC" w:rsidRPr="005428D5">
        <w:rPr>
          <w:i/>
        </w:rPr>
        <w:t>Horizontas 2020</w:t>
      </w:r>
      <w:r w:rsidR="003E37EC" w:rsidRPr="005428D5">
        <w:t xml:space="preserve"> </w:t>
      </w:r>
      <w:r w:rsidRPr="005428D5">
        <w:t xml:space="preserve">ir </w:t>
      </w:r>
      <w:r w:rsidR="003E37EC" w:rsidRPr="005428D5">
        <w:t xml:space="preserve">COSME </w:t>
      </w:r>
      <w:r w:rsidRPr="005428D5">
        <w:t xml:space="preserve">programas. </w:t>
      </w:r>
      <w:r w:rsidR="00DB709C" w:rsidRPr="005428D5">
        <w:t xml:space="preserve">Paskelbti kvietimai tiesioginių </w:t>
      </w:r>
      <w:r w:rsidR="003E37EC" w:rsidRPr="005428D5">
        <w:t xml:space="preserve">garantijų </w:t>
      </w:r>
      <w:r w:rsidR="00DB709C" w:rsidRPr="005428D5">
        <w:t xml:space="preserve">ir pergarantavimo priemonėms pagal abi programas </w:t>
      </w:r>
      <w:r w:rsidR="003E37EC" w:rsidRPr="005428D5">
        <w:t xml:space="preserve">ir </w:t>
      </w:r>
      <w:r w:rsidR="002F5001" w:rsidRPr="005428D5">
        <w:t>privataus</w:t>
      </w:r>
      <w:r w:rsidR="003E37EC" w:rsidRPr="005428D5">
        <w:t xml:space="preserve"> kapitalo </w:t>
      </w:r>
      <w:r w:rsidR="00C465FF" w:rsidRPr="005428D5">
        <w:t>priemon</w:t>
      </w:r>
      <w:r w:rsidR="00DB709C" w:rsidRPr="005428D5">
        <w:t>ei</w:t>
      </w:r>
      <w:r w:rsidRPr="005428D5">
        <w:t xml:space="preserve"> </w:t>
      </w:r>
      <w:r w:rsidR="003E37EC" w:rsidRPr="005428D5">
        <w:t>paga</w:t>
      </w:r>
      <w:r w:rsidR="00903297" w:rsidRPr="005428D5">
        <w:t>l</w:t>
      </w:r>
      <w:r w:rsidR="00DB709C" w:rsidRPr="005428D5">
        <w:t xml:space="preserve"> COSME programą</w:t>
      </w:r>
      <w:r w:rsidRPr="005428D5">
        <w:t>.</w:t>
      </w:r>
      <w:r w:rsidR="00DB709C" w:rsidRPr="005428D5">
        <w:t xml:space="preserve"> </w:t>
      </w:r>
      <w:r w:rsidR="0039322A" w:rsidRPr="005428D5">
        <w:t xml:space="preserve">Atkreiptinas dėmesys, kad pagal COSME ir </w:t>
      </w:r>
      <w:r w:rsidR="0039322A" w:rsidRPr="005428D5">
        <w:rPr>
          <w:i/>
        </w:rPr>
        <w:t xml:space="preserve">Horizontas 2020 </w:t>
      </w:r>
      <w:r w:rsidR="0039322A" w:rsidRPr="005428D5">
        <w:t xml:space="preserve">įgyvendinamos FP nėra laikomos valstybės pagalba, o tai yra vienas pranašumų prieš iš ES SP ar valstybės lėšų įgyvendinamas </w:t>
      </w:r>
      <w:r w:rsidR="002A2B8B" w:rsidRPr="005428D5">
        <w:t>FP</w:t>
      </w:r>
      <w:r w:rsidR="0039322A" w:rsidRPr="005428D5">
        <w:t>.</w:t>
      </w:r>
      <w:r w:rsidR="005D1F28" w:rsidRPr="005428D5">
        <w:t xml:space="preserve"> </w:t>
      </w:r>
      <w:r w:rsidR="002A2B8B" w:rsidRPr="005428D5">
        <w:t>Taip pat p</w:t>
      </w:r>
      <w:r w:rsidR="005D1F28" w:rsidRPr="005428D5">
        <w:t xml:space="preserve">agal abi programas </w:t>
      </w:r>
      <w:r w:rsidR="002A2B8B" w:rsidRPr="005428D5">
        <w:t xml:space="preserve">finansuojamos </w:t>
      </w:r>
      <w:r w:rsidR="005D1F28" w:rsidRPr="005428D5">
        <w:t>FP gali būti derinamos su FP, įgyvendinamomis iš nacionalinių ar regioninių bei kitų institucijų (pvz., EIB) program</w:t>
      </w:r>
      <w:r w:rsidR="003C0BE0" w:rsidRPr="005428D5">
        <w:t>ų</w:t>
      </w:r>
      <w:r w:rsidR="005D1F28" w:rsidRPr="005428D5">
        <w:t>.</w:t>
      </w:r>
      <w:r w:rsidR="00BF26D2" w:rsidRPr="005428D5">
        <w:t xml:space="preserve"> </w:t>
      </w:r>
      <w:r w:rsidR="00604D8D" w:rsidRPr="005428D5">
        <w:t xml:space="preserve">2017 m. duomenimis </w:t>
      </w:r>
      <w:r w:rsidR="00BF26D2" w:rsidRPr="005428D5">
        <w:t xml:space="preserve">Lietuvoje pagal </w:t>
      </w:r>
      <w:r w:rsidR="00BF26D2" w:rsidRPr="005428D5">
        <w:rPr>
          <w:i/>
        </w:rPr>
        <w:t>Horizontas 2020</w:t>
      </w:r>
      <w:r w:rsidR="00BF26D2" w:rsidRPr="005428D5">
        <w:t xml:space="preserve"> </w:t>
      </w:r>
      <w:r w:rsidR="00604D8D" w:rsidRPr="005428D5">
        <w:t>garantijų FP</w:t>
      </w:r>
      <w:r w:rsidR="001615B7" w:rsidRPr="005428D5">
        <w:t xml:space="preserve"> </w:t>
      </w:r>
      <w:r w:rsidR="00604D8D" w:rsidRPr="005428D5">
        <w:t>garantijos</w:t>
      </w:r>
      <w:r w:rsidR="00BF26D2" w:rsidRPr="005428D5">
        <w:t xml:space="preserve"> </w:t>
      </w:r>
      <w:r w:rsidR="00604D8D" w:rsidRPr="005428D5">
        <w:t>buvo suteiktos 7</w:t>
      </w:r>
      <w:r w:rsidR="00781731" w:rsidRPr="005428D5">
        <w:t xml:space="preserve"> </w:t>
      </w:r>
      <w:r w:rsidR="001615B7" w:rsidRPr="005428D5">
        <w:t>MVĮ</w:t>
      </w:r>
      <w:r w:rsidR="00781731" w:rsidRPr="005428D5">
        <w:t>,</w:t>
      </w:r>
      <w:r w:rsidR="001615B7" w:rsidRPr="005428D5">
        <w:t xml:space="preserve"> </w:t>
      </w:r>
      <w:r w:rsidR="00604D8D" w:rsidRPr="005428D5">
        <w:t>o bendra suteiktų garantijų vertė siekia</w:t>
      </w:r>
      <w:r w:rsidR="00781731" w:rsidRPr="005428D5">
        <w:t xml:space="preserve"> </w:t>
      </w:r>
      <w:r w:rsidR="00604D8D" w:rsidRPr="005428D5">
        <w:t>5</w:t>
      </w:r>
      <w:r w:rsidR="00781731" w:rsidRPr="005428D5">
        <w:t>,4 mln</w:t>
      </w:r>
      <w:r w:rsidR="001615B7" w:rsidRPr="005428D5">
        <w:t xml:space="preserve">. </w:t>
      </w:r>
      <w:r w:rsidR="0090776D" w:rsidRPr="005428D5">
        <w:t>EUR</w:t>
      </w:r>
      <w:r w:rsidR="00BF26D2" w:rsidRPr="005428D5">
        <w:t>.</w:t>
      </w:r>
      <w:r w:rsidR="00604D8D" w:rsidRPr="005428D5">
        <w:rPr>
          <w:rStyle w:val="Puslapioinaosnuoroda"/>
        </w:rPr>
        <w:footnoteReference w:id="78"/>
      </w:r>
      <w:r w:rsidR="00BF26D2" w:rsidRPr="005428D5">
        <w:t xml:space="preserve"> </w:t>
      </w:r>
      <w:r w:rsidR="001615B7" w:rsidRPr="005428D5">
        <w:t xml:space="preserve">Tuo tarpu </w:t>
      </w:r>
      <w:r w:rsidR="00781731" w:rsidRPr="005428D5">
        <w:t xml:space="preserve">COSME </w:t>
      </w:r>
      <w:r w:rsidR="0037677A" w:rsidRPr="005428D5">
        <w:t>finansavimu</w:t>
      </w:r>
      <w:r w:rsidR="00604D8D" w:rsidRPr="005428D5">
        <w:t xml:space="preserve"> 2017 m. duomenimis</w:t>
      </w:r>
      <w:r w:rsidR="00781731" w:rsidRPr="005428D5">
        <w:t xml:space="preserve"> pasinaudojo</w:t>
      </w:r>
      <w:r w:rsidR="00761314" w:rsidRPr="005428D5">
        <w:t xml:space="preserve"> </w:t>
      </w:r>
      <w:r w:rsidR="00604D8D" w:rsidRPr="005428D5">
        <w:t>317</w:t>
      </w:r>
      <w:r w:rsidR="00DB1CE3" w:rsidRPr="005428D5">
        <w:t xml:space="preserve"> </w:t>
      </w:r>
      <w:r w:rsidR="0037677A" w:rsidRPr="005428D5">
        <w:t>MVĮ</w:t>
      </w:r>
      <w:r w:rsidR="00604D8D" w:rsidRPr="005428D5">
        <w:t xml:space="preserve">, kurioms suteiktų garantijų suma siekia 40,3 mln. </w:t>
      </w:r>
      <w:r w:rsidR="0090776D" w:rsidRPr="005428D5">
        <w:t>EUR</w:t>
      </w:r>
      <w:r w:rsidR="00781731" w:rsidRPr="005428D5">
        <w:t>.</w:t>
      </w:r>
      <w:r w:rsidR="00052A50" w:rsidRPr="005428D5">
        <w:rPr>
          <w:rStyle w:val="Puslapioinaosnuoroda"/>
        </w:rPr>
        <w:footnoteReference w:id="79"/>
      </w:r>
      <w:r w:rsidR="00781731" w:rsidRPr="005428D5">
        <w:t xml:space="preserve"> </w:t>
      </w:r>
      <w:r w:rsidR="001615B7" w:rsidRPr="005428D5">
        <w:t xml:space="preserve">EIF pagal COSME programą suteikė </w:t>
      </w:r>
      <w:r w:rsidR="00F53872" w:rsidRPr="005428D5">
        <w:t xml:space="preserve">EK </w:t>
      </w:r>
      <w:r w:rsidR="001615B7" w:rsidRPr="005428D5">
        <w:t>užtikrintas garantijas „Swedbank“, todėl KĮ skolindam</w:t>
      </w:r>
      <w:r w:rsidR="00A86D83" w:rsidRPr="005428D5">
        <w:t>a</w:t>
      </w:r>
      <w:r w:rsidR="001615B7" w:rsidRPr="005428D5">
        <w:t xml:space="preserve"> įmonėms gal</w:t>
      </w:r>
      <w:r w:rsidR="00A86D83" w:rsidRPr="005428D5">
        <w:t>i pasinaudoti papildomu užtikrinimo šaltiniu ir</w:t>
      </w:r>
      <w:r w:rsidR="00761314" w:rsidRPr="005428D5">
        <w:t xml:space="preserve"> </w:t>
      </w:r>
      <w:r w:rsidR="001615B7" w:rsidRPr="005428D5">
        <w:t>suteikti finansavimą ir tais atvejais, kai įmonės netur</w:t>
      </w:r>
      <w:r w:rsidR="00A86D83" w:rsidRPr="005428D5">
        <w:t>i</w:t>
      </w:r>
      <w:r w:rsidR="001615B7" w:rsidRPr="005428D5">
        <w:t xml:space="preserve"> pakankamo užstato</w:t>
      </w:r>
      <w:r w:rsidR="001615B7" w:rsidRPr="005428D5">
        <w:rPr>
          <w:rStyle w:val="Puslapioinaosnuoroda"/>
        </w:rPr>
        <w:footnoteReference w:id="80"/>
      </w:r>
      <w:r w:rsidR="001615B7" w:rsidRPr="005428D5">
        <w:t>.</w:t>
      </w:r>
      <w:r w:rsidR="00DB709C" w:rsidRPr="005428D5">
        <w:t xml:space="preserve">Tiesioginių garantijų priemonių </w:t>
      </w:r>
      <w:r w:rsidR="0039322A" w:rsidRPr="005428D5">
        <w:t xml:space="preserve">pagal abi programas </w:t>
      </w:r>
      <w:r w:rsidR="00DB709C" w:rsidRPr="005428D5">
        <w:t xml:space="preserve">tinkami </w:t>
      </w:r>
      <w:r w:rsidR="006E11D4" w:rsidRPr="005428D5">
        <w:t>FT</w:t>
      </w:r>
      <w:r w:rsidR="00DB709C" w:rsidRPr="005428D5">
        <w:t xml:space="preserve"> yra viešosios ir privačios kredito ar finansų įstaig</w:t>
      </w:r>
      <w:r w:rsidR="0039322A" w:rsidRPr="005428D5">
        <w:t>os arba paskolų (skolos) fon</w:t>
      </w:r>
      <w:r w:rsidR="00EC5EAF" w:rsidRPr="005428D5">
        <w:t>dai, garantijų dydžiai – iki 50 </w:t>
      </w:r>
      <w:r w:rsidR="0039322A" w:rsidRPr="005428D5">
        <w:t>proc.</w:t>
      </w:r>
      <w:r w:rsidR="00201AA7" w:rsidRPr="005428D5">
        <w:t>, o dengiamas nuostolis – nesumokėta pagrindinio sandorio dalis ir (ar) palūkanos.</w:t>
      </w:r>
      <w:r w:rsidR="0039322A" w:rsidRPr="005428D5">
        <w:t xml:space="preserve"> Abiem atvejais tinkami sandoriai yra naujas skolinis finansavimas, kuris apima paskolas ir lizingą (COSME atveju dar ir subordinuotas bei konvertuojamas paskolas ir bankines garantijas</w:t>
      </w:r>
      <w:r w:rsidR="00E4410D" w:rsidRPr="005428D5">
        <w:t xml:space="preserve">, o </w:t>
      </w:r>
      <w:r w:rsidR="00E4410D" w:rsidRPr="005428D5">
        <w:rPr>
          <w:i/>
        </w:rPr>
        <w:t>Horizontas 2020</w:t>
      </w:r>
      <w:r w:rsidR="00E4410D" w:rsidRPr="005428D5">
        <w:t xml:space="preserve"> atveju – obligacijas</w:t>
      </w:r>
      <w:r w:rsidR="0039322A" w:rsidRPr="005428D5">
        <w:t xml:space="preserve">), o taip pat leidžiami atsinaujinantys sandoriai, pvz., kredito linijos. Tačiau iš programos </w:t>
      </w:r>
      <w:r w:rsidR="00EC5EAF" w:rsidRPr="005428D5">
        <w:rPr>
          <w:i/>
        </w:rPr>
        <w:t>Horizontas </w:t>
      </w:r>
      <w:r w:rsidR="0039322A" w:rsidRPr="005428D5">
        <w:rPr>
          <w:i/>
        </w:rPr>
        <w:t xml:space="preserve">2020 </w:t>
      </w:r>
      <w:r w:rsidR="0039322A" w:rsidRPr="005428D5">
        <w:t xml:space="preserve">finansuojamos neapribotos portfelinės garantijos, o </w:t>
      </w:r>
      <w:r w:rsidR="0039322A" w:rsidRPr="005428D5">
        <w:lastRenderedPageBreak/>
        <w:t>COSME programos atveju – pirmo nuostolio aprib</w:t>
      </w:r>
      <w:r w:rsidR="00EC5EAF" w:rsidRPr="005428D5">
        <w:t>otos portfelinės garantijos, t. </w:t>
      </w:r>
      <w:r w:rsidR="0039322A" w:rsidRPr="005428D5">
        <w:t>y.</w:t>
      </w:r>
      <w:r w:rsidR="00640755" w:rsidRPr="005428D5">
        <w:t> </w:t>
      </w:r>
      <w:r w:rsidR="0039322A" w:rsidRPr="005428D5">
        <w:t>garantijų išmokų suma yra ribojama viršutinės ribo</w:t>
      </w:r>
      <w:r w:rsidR="00EC5EAF" w:rsidRPr="005428D5">
        <w:t>s norma, kuri negali viršyti 20 </w:t>
      </w:r>
      <w:r w:rsidR="0039322A" w:rsidRPr="005428D5">
        <w:t xml:space="preserve">proc. Todėl kapitalo poreikio mažinimo prasme </w:t>
      </w:r>
      <w:r w:rsidR="00EC5EAF" w:rsidRPr="005428D5">
        <w:rPr>
          <w:i/>
        </w:rPr>
        <w:t>Horizontas </w:t>
      </w:r>
      <w:r w:rsidR="0039322A" w:rsidRPr="005428D5">
        <w:rPr>
          <w:i/>
        </w:rPr>
        <w:t>2020</w:t>
      </w:r>
      <w:r w:rsidR="0039322A" w:rsidRPr="005428D5">
        <w:t xml:space="preserve"> FP turėtų būti </w:t>
      </w:r>
      <w:r w:rsidR="000E7A4B" w:rsidRPr="005428D5">
        <w:t>F</w:t>
      </w:r>
      <w:r w:rsidR="00A332E9" w:rsidRPr="005428D5">
        <w:t>T</w:t>
      </w:r>
      <w:r w:rsidR="00201AA7" w:rsidRPr="005428D5">
        <w:t xml:space="preserve"> </w:t>
      </w:r>
      <w:r w:rsidR="0039322A" w:rsidRPr="005428D5">
        <w:t xml:space="preserve">patrauklesnė. Taip pat skiriasi maksimalus tinkamo sandorio dydis – programos </w:t>
      </w:r>
      <w:r w:rsidR="00EC5EAF" w:rsidRPr="005428D5">
        <w:rPr>
          <w:i/>
        </w:rPr>
        <w:t>Horizontas</w:t>
      </w:r>
      <w:r w:rsidR="00640755" w:rsidRPr="005428D5">
        <w:rPr>
          <w:i/>
        </w:rPr>
        <w:t> </w:t>
      </w:r>
      <w:r w:rsidR="0039322A" w:rsidRPr="005428D5">
        <w:rPr>
          <w:i/>
        </w:rPr>
        <w:t>2020</w:t>
      </w:r>
      <w:r w:rsidR="00EC5EAF" w:rsidRPr="005428D5">
        <w:t xml:space="preserve"> atveju jis gali siekti 7,5 mln. </w:t>
      </w:r>
      <w:r w:rsidR="0090776D" w:rsidRPr="005428D5">
        <w:t>EUR</w:t>
      </w:r>
      <w:r w:rsidR="0039322A" w:rsidRPr="005428D5">
        <w:t xml:space="preserve">, o </w:t>
      </w:r>
      <w:r w:rsidR="00201AA7" w:rsidRPr="005428D5">
        <w:t>COSM</w:t>
      </w:r>
      <w:r w:rsidR="00EC5EAF" w:rsidRPr="005428D5">
        <w:t>E programos atveju – 150 tūkst. </w:t>
      </w:r>
      <w:r w:rsidR="0090776D" w:rsidRPr="005428D5">
        <w:t>EUR</w:t>
      </w:r>
      <w:r w:rsidR="00201AA7" w:rsidRPr="005428D5">
        <w:t xml:space="preserve">, tačiau ši riba gali būti viršyta, jei sandoris neatitinka programos </w:t>
      </w:r>
      <w:r w:rsidR="00EC5EAF" w:rsidRPr="005428D5">
        <w:rPr>
          <w:i/>
        </w:rPr>
        <w:t>Horizontas </w:t>
      </w:r>
      <w:r w:rsidR="00201AA7" w:rsidRPr="005428D5">
        <w:rPr>
          <w:i/>
        </w:rPr>
        <w:t xml:space="preserve">2020 </w:t>
      </w:r>
      <w:r w:rsidR="00201AA7" w:rsidRPr="005428D5">
        <w:t xml:space="preserve">kriterijų, ir galutiniai naudos </w:t>
      </w:r>
      <w:r w:rsidR="005952E3" w:rsidRPr="005428D5">
        <w:t>gavėjai </w:t>
      </w:r>
      <w:r w:rsidR="00201AA7" w:rsidRPr="005428D5">
        <w:t xml:space="preserve">– programos </w:t>
      </w:r>
      <w:r w:rsidR="00EC5EAF" w:rsidRPr="005428D5">
        <w:rPr>
          <w:i/>
        </w:rPr>
        <w:t>Horizontas </w:t>
      </w:r>
      <w:r w:rsidR="00201AA7" w:rsidRPr="005428D5">
        <w:rPr>
          <w:i/>
        </w:rPr>
        <w:t>2020</w:t>
      </w:r>
      <w:r w:rsidR="00201AA7" w:rsidRPr="005428D5">
        <w:t xml:space="preserve"> atveju galutiniais naudos gavėjai gali būti </w:t>
      </w:r>
      <w:r w:rsidR="00EC5EAF" w:rsidRPr="005428D5">
        <w:t>ne tik SVV </w:t>
      </w:r>
      <w:r w:rsidR="00224794" w:rsidRPr="005428D5">
        <w:t xml:space="preserve">subjektai, bet </w:t>
      </w:r>
      <w:r w:rsidR="00201AA7" w:rsidRPr="005428D5">
        <w:t>ir mažos vidutinės kapitalizacijos įmonės</w:t>
      </w:r>
      <w:r w:rsidR="00EC5EAF" w:rsidRPr="005428D5">
        <w:t xml:space="preserve"> (iki 499 </w:t>
      </w:r>
      <w:r w:rsidR="00155674" w:rsidRPr="005428D5">
        <w:t>darbuotojų imtinai)</w:t>
      </w:r>
      <w:r w:rsidR="00201AA7" w:rsidRPr="005428D5">
        <w:t>. Tačiau programos</w:t>
      </w:r>
      <w:r w:rsidR="00EC5EAF" w:rsidRPr="005428D5">
        <w:rPr>
          <w:i/>
        </w:rPr>
        <w:t xml:space="preserve"> Horizontas </w:t>
      </w:r>
      <w:r w:rsidR="00201AA7" w:rsidRPr="005428D5">
        <w:rPr>
          <w:i/>
        </w:rPr>
        <w:t>2020</w:t>
      </w:r>
      <w:r w:rsidR="00201AA7" w:rsidRPr="005428D5">
        <w:t xml:space="preserve"> atveju yra nustatyti reikalavimai dėl </w:t>
      </w:r>
      <w:r w:rsidR="001D0D36" w:rsidRPr="005428D5">
        <w:t xml:space="preserve">MTEP </w:t>
      </w:r>
      <w:r w:rsidR="00201AA7" w:rsidRPr="005428D5">
        <w:t xml:space="preserve">veiklų, kurie </w:t>
      </w:r>
      <w:r w:rsidR="005D1F28" w:rsidRPr="005428D5">
        <w:t>gali labai</w:t>
      </w:r>
      <w:r w:rsidR="00201AA7" w:rsidRPr="005428D5">
        <w:t xml:space="preserve"> ribo</w:t>
      </w:r>
      <w:r w:rsidR="005D1F28" w:rsidRPr="005428D5">
        <w:t>ti</w:t>
      </w:r>
      <w:r w:rsidR="00201AA7" w:rsidRPr="005428D5">
        <w:t xml:space="preserve"> galimų galutinių naudos gavėjų ratą. </w:t>
      </w:r>
      <w:r w:rsidR="005D1F28" w:rsidRPr="005428D5">
        <w:t xml:space="preserve">Be to, pagal COSME programą teikiamos garantijos yra nemokamos, o programos </w:t>
      </w:r>
      <w:r w:rsidR="00EC5EAF" w:rsidRPr="005428D5">
        <w:rPr>
          <w:i/>
        </w:rPr>
        <w:t>Horizontas </w:t>
      </w:r>
      <w:r w:rsidR="005D1F28" w:rsidRPr="005428D5">
        <w:rPr>
          <w:i/>
        </w:rPr>
        <w:t>2020</w:t>
      </w:r>
      <w:r w:rsidR="005D1F28" w:rsidRPr="005428D5">
        <w:t xml:space="preserve"> atveju nustatytas metinis garantijos mokestis.</w:t>
      </w:r>
    </w:p>
    <w:p w14:paraId="184610E4" w14:textId="77777777" w:rsidR="0039322A" w:rsidRPr="005428D5" w:rsidRDefault="003C0BE0" w:rsidP="00F21CF5">
      <w:pPr>
        <w:spacing w:before="240" w:after="240" w:line="240" w:lineRule="auto"/>
        <w:ind w:firstLine="567"/>
        <w:jc w:val="both"/>
      </w:pPr>
      <w:r w:rsidRPr="005428D5">
        <w:t xml:space="preserve">Pergarantavimo FP priemonių sąlygos iš esmės yra analogiškos tiesioginių garantijų priemonių sąlygoms, išskyrus </w:t>
      </w:r>
      <w:r w:rsidR="002A2B8B" w:rsidRPr="005428D5">
        <w:t xml:space="preserve">tinkamus </w:t>
      </w:r>
      <w:r w:rsidR="00A332E9" w:rsidRPr="005428D5">
        <w:t>FT</w:t>
      </w:r>
      <w:r w:rsidR="002A2B8B" w:rsidRPr="005428D5">
        <w:t xml:space="preserve">, kurie šiuo atveju yra viešos ar privačios garantijų schemos, garantijų institucijos ar kitos </w:t>
      </w:r>
      <w:r w:rsidR="00A332E9" w:rsidRPr="005428D5">
        <w:t xml:space="preserve">KĮ </w:t>
      </w:r>
      <w:r w:rsidR="002A2B8B" w:rsidRPr="005428D5">
        <w:t xml:space="preserve">ir </w:t>
      </w:r>
      <w:r w:rsidR="00A332E9" w:rsidRPr="005428D5">
        <w:t>FĮ</w:t>
      </w:r>
      <w:r w:rsidR="002A2B8B" w:rsidRPr="005428D5">
        <w:t xml:space="preserve">, </w:t>
      </w:r>
      <w:r w:rsidR="00224794" w:rsidRPr="005428D5">
        <w:t>turinčios</w:t>
      </w:r>
      <w:r w:rsidR="002A2B8B" w:rsidRPr="005428D5">
        <w:t xml:space="preserve"> teisę teikti garantijas. Todėl detaliau šių priemonių sąlygos nėra analizuojamos.</w:t>
      </w:r>
    </w:p>
    <w:p w14:paraId="5302A78F" w14:textId="77777777" w:rsidR="000861AC" w:rsidRPr="005428D5" w:rsidRDefault="00224794" w:rsidP="00F21CF5">
      <w:pPr>
        <w:spacing w:before="240" w:after="240" w:line="240" w:lineRule="auto"/>
        <w:ind w:firstLine="567"/>
        <w:jc w:val="both"/>
        <w:rPr>
          <w:rFonts w:cs="Times New Roman"/>
        </w:rPr>
      </w:pPr>
      <w:r w:rsidRPr="005428D5">
        <w:rPr>
          <w:rFonts w:cs="Times New Roman"/>
        </w:rPr>
        <w:t xml:space="preserve">Pagal COSME programą įgyvendinamos privataus kapitalo FP tinkami </w:t>
      </w:r>
      <w:r w:rsidR="00A332E9" w:rsidRPr="005428D5">
        <w:rPr>
          <w:rFonts w:cs="Times New Roman"/>
        </w:rPr>
        <w:t>FT</w:t>
      </w:r>
      <w:r w:rsidR="007021F8" w:rsidRPr="005428D5">
        <w:rPr>
          <w:rFonts w:cs="Times New Roman"/>
        </w:rPr>
        <w:t xml:space="preserve"> yra investiciniai fondai, privataus kapitalo fondai ir specialios paskirties subjektai (</w:t>
      </w:r>
      <w:r w:rsidR="007021F8" w:rsidRPr="005428D5">
        <w:rPr>
          <w:rFonts w:cs="Times New Roman"/>
          <w:i/>
        </w:rPr>
        <w:t>angl. Special purpose vehicles</w:t>
      </w:r>
      <w:r w:rsidR="007021F8" w:rsidRPr="005428D5">
        <w:rPr>
          <w:rFonts w:cs="Times New Roman"/>
        </w:rPr>
        <w:t xml:space="preserve">). </w:t>
      </w:r>
      <w:r w:rsidR="00730B68" w:rsidRPr="005428D5">
        <w:rPr>
          <w:rFonts w:cs="Times New Roman"/>
        </w:rPr>
        <w:t>Galutiniai naudos gavėjai pagal šią priemonę yra SVV subjektai augimo ir plėtros stadijose, o į tokius galutinius naudos gavėjus turi būti investuota daugiau nei 50 proc. fondo, kuriam skiriamos lėšos iš COSME programos, investicijų sumos. Toks reikalavimas gali būti laikytinas privalumu, kadangi jis išplečia galimų investicijų ratą.</w:t>
      </w:r>
      <w:r w:rsidR="002A6CF4" w:rsidRPr="005428D5">
        <w:rPr>
          <w:rFonts w:cs="Times New Roman"/>
        </w:rPr>
        <w:t xml:space="preserve"> Taip pat atkreiptinas dėmesys, kad privačių nepriklausomų investuotojų dalis fonde turi sudaryti bent 30 proc., o tai yra palankesnis reikalavimas nei nustatytas naujuosiuose valstybės pagalbos reglamentuose. Tačiau pagal šią COSME programos priemonę COSME programos lėšų da</w:t>
      </w:r>
      <w:r w:rsidR="00EC5EAF" w:rsidRPr="005428D5">
        <w:rPr>
          <w:rFonts w:cs="Times New Roman"/>
        </w:rPr>
        <w:t>lis gali sudaryti ne daugiau 25 </w:t>
      </w:r>
      <w:r w:rsidR="002A6CF4" w:rsidRPr="005428D5">
        <w:rPr>
          <w:rFonts w:cs="Times New Roman"/>
        </w:rPr>
        <w:t>proc. bendros įsipareigojimų sumos. Be to, visi investuotojai pelną turi pasidalyti proporcingai.</w:t>
      </w:r>
      <w:r w:rsidR="00EC5EAF" w:rsidRPr="005428D5">
        <w:rPr>
          <w:rFonts w:cs="Times New Roman"/>
        </w:rPr>
        <w:t xml:space="preserve"> </w:t>
      </w:r>
    </w:p>
    <w:p w14:paraId="27E303A6" w14:textId="77777777" w:rsidR="001C379F" w:rsidRPr="005428D5" w:rsidRDefault="00FD3AF7" w:rsidP="00F21CF5">
      <w:pPr>
        <w:spacing w:before="240" w:after="240" w:line="240" w:lineRule="auto"/>
        <w:ind w:firstLine="567"/>
        <w:jc w:val="both"/>
      </w:pPr>
      <w:r w:rsidRPr="005428D5">
        <w:t xml:space="preserve">2004 </w:t>
      </w:r>
      <w:r w:rsidR="001C379F" w:rsidRPr="005428D5">
        <w:t xml:space="preserve">m. įstojusi į ES, Lietuva prisijungė ir prie </w:t>
      </w:r>
      <w:r w:rsidR="00112405" w:rsidRPr="005428D5">
        <w:t>Europos</w:t>
      </w:r>
      <w:r w:rsidR="001C379F" w:rsidRPr="005428D5">
        <w:t xml:space="preserve"> ekonominės erdvės (toliau – EEE), todėl jai tapo prieinama EEE ir Norvegijos finansinių mechanizmų parama (s</w:t>
      </w:r>
      <w:r w:rsidR="00EC5EAF" w:rsidRPr="005428D5">
        <w:t>ubsidijos). Pirmuoju (2004–2009 </w:t>
      </w:r>
      <w:r w:rsidR="001C379F" w:rsidRPr="005428D5">
        <w:t>m.) paramos laikot</w:t>
      </w:r>
      <w:r w:rsidR="00EC5EAF" w:rsidRPr="005428D5">
        <w:t>arpiu Lietuvai buvo skirta 67,3 mln. </w:t>
      </w:r>
      <w:r w:rsidR="0090776D" w:rsidRPr="005428D5">
        <w:t>EUR</w:t>
      </w:r>
      <w:r w:rsidR="001C379F" w:rsidRPr="005428D5">
        <w:t xml:space="preserve"> EEE ir Norvegijos finansinių mechanizmų paramos įvairiems projektams ir subsidijų schemoms įgyvendinti. EEE parama buvo skirstoma pagal </w:t>
      </w:r>
      <w:r w:rsidR="00EC5EAF" w:rsidRPr="005428D5">
        <w:t>9 </w:t>
      </w:r>
      <w:r w:rsidR="001C379F" w:rsidRPr="005428D5">
        <w:t>prioritetus. Beveik pusė visos iš EEE ir Norvegijos finansinių mechanizmų</w:t>
      </w:r>
      <w:r w:rsidR="00EC5EAF" w:rsidRPr="005428D5">
        <w:t xml:space="preserve"> skirtos Lietuvai paramos (29,5 mln. </w:t>
      </w:r>
      <w:r w:rsidR="0090776D" w:rsidRPr="005428D5">
        <w:t>EUR</w:t>
      </w:r>
      <w:r w:rsidR="001C379F" w:rsidRPr="005428D5">
        <w:t>) teko sveikatos apsaugos ir vaikų priežiūros iniciatyvoms.</w:t>
      </w:r>
      <w:r w:rsidR="00EC5EAF" w:rsidRPr="005428D5">
        <w:t xml:space="preserve"> Apie penktadalis paramos (11,2 mln. </w:t>
      </w:r>
      <w:r w:rsidR="0090776D" w:rsidRPr="005428D5">
        <w:t>EUR</w:t>
      </w:r>
      <w:r w:rsidR="001C379F" w:rsidRPr="005428D5">
        <w:t>) buvo skirta kultūros paveldo projektams skirtiems istoriniams pastatams išsaugoti. Kitos pagrindinės remtos sritys buvo pilietinės visuomenės stiprinimas per nevyriausybines orga</w:t>
      </w:r>
      <w:r w:rsidR="00EC5EAF" w:rsidRPr="005428D5">
        <w:t>nizacijas fondą (5 mln. </w:t>
      </w:r>
      <w:r w:rsidR="0090776D" w:rsidRPr="005428D5">
        <w:t>EUR</w:t>
      </w:r>
      <w:r w:rsidR="001C379F" w:rsidRPr="005428D5">
        <w:t>), regioni</w:t>
      </w:r>
      <w:r w:rsidR="00EC5EAF" w:rsidRPr="005428D5">
        <w:t>nės politikos plėtra (6,15 mln. </w:t>
      </w:r>
      <w:r w:rsidR="0090776D" w:rsidRPr="005428D5">
        <w:t>EUR</w:t>
      </w:r>
      <w:r w:rsidR="001C379F" w:rsidRPr="005428D5">
        <w:t>), žmogiškųjų išteklių raida, parama skirta Šengeno sistemos reikalavimams įgyvendinti bei moksliniai tyrimai</w:t>
      </w:r>
      <w:r w:rsidR="001C379F" w:rsidRPr="005428D5">
        <w:rPr>
          <w:rStyle w:val="Puslapioinaosnuoroda"/>
        </w:rPr>
        <w:footnoteReference w:id="81"/>
      </w:r>
      <w:r w:rsidR="001C379F" w:rsidRPr="005428D5">
        <w:t xml:space="preserve">. Antrasis EEE ir Norvegijos finansinių mechanizmų laikotarpis </w:t>
      </w:r>
      <w:r w:rsidR="00EA7BA6" w:rsidRPr="005428D5">
        <w:t>apėmė</w:t>
      </w:r>
      <w:r w:rsidR="001C379F" w:rsidRPr="005428D5">
        <w:t xml:space="preserve"> 2009–</w:t>
      </w:r>
      <w:r w:rsidR="00EC5EAF" w:rsidRPr="005428D5">
        <w:t>2014 </w:t>
      </w:r>
      <w:r w:rsidR="001C379F" w:rsidRPr="005428D5">
        <w:t>m.</w:t>
      </w:r>
      <w:r w:rsidR="001C379F" w:rsidRPr="005428D5">
        <w:rPr>
          <w:rStyle w:val="Puslapioinaosnuoroda"/>
        </w:rPr>
        <w:footnoteReference w:id="82"/>
      </w:r>
      <w:r w:rsidR="001C379F" w:rsidRPr="005428D5">
        <w:t xml:space="preserve"> Šiuo l</w:t>
      </w:r>
      <w:r w:rsidR="00EC5EAF" w:rsidRPr="005428D5">
        <w:t>aikotarpiu Lietuvai skirta 45,6 mln. </w:t>
      </w:r>
      <w:r w:rsidR="0090776D" w:rsidRPr="005428D5">
        <w:t>EUR</w:t>
      </w:r>
      <w:r w:rsidR="00EC5EAF" w:rsidRPr="005428D5">
        <w:t xml:space="preserve"> (bruto) Norvegijos ir 38,4 mln. </w:t>
      </w:r>
      <w:r w:rsidR="0090776D" w:rsidRPr="005428D5">
        <w:t>EUR</w:t>
      </w:r>
      <w:r w:rsidR="001C379F" w:rsidRPr="005428D5">
        <w:t xml:space="preserve"> (bruto) EEE paramos įvairiems projektams šalyje įgyvendinti. EEE paramos instrumento finansuojamos programos veiklos nesusijusios su verslumo (SVV) skatinimu. Norvegijos finansinio mechanizmo lėš</w:t>
      </w:r>
      <w:r w:rsidR="008D1F2D" w:rsidRPr="005428D5">
        <w:t xml:space="preserve">ų </w:t>
      </w:r>
      <w:r w:rsidR="001C379F" w:rsidRPr="005428D5">
        <w:t xml:space="preserve">įgyvendinimo laikotarpis </w:t>
      </w:r>
      <w:r w:rsidR="008D1F2D" w:rsidRPr="005428D5">
        <w:t>baigėsi</w:t>
      </w:r>
      <w:r w:rsidR="001C379F" w:rsidRPr="005428D5">
        <w:t xml:space="preserve"> </w:t>
      </w:r>
      <w:r w:rsidR="00EC5EAF" w:rsidRPr="005428D5">
        <w:t>2016 </w:t>
      </w:r>
      <w:r w:rsidR="001C379F" w:rsidRPr="005428D5">
        <w:t>m.</w:t>
      </w:r>
      <w:r w:rsidR="00EC5EAF" w:rsidRPr="005428D5">
        <w:t> balandžio </w:t>
      </w:r>
      <w:r w:rsidR="001C379F" w:rsidRPr="005428D5">
        <w:t>mėnes</w:t>
      </w:r>
      <w:r w:rsidR="008D1F2D" w:rsidRPr="005428D5">
        <w:t>į</w:t>
      </w:r>
      <w:r w:rsidR="001C379F" w:rsidRPr="005428D5">
        <w:t>.</w:t>
      </w:r>
      <w:r w:rsidR="008D1F2D" w:rsidRPr="005428D5">
        <w:t xml:space="preserve"> D</w:t>
      </w:r>
      <w:r w:rsidR="001C379F" w:rsidRPr="005428D5">
        <w:t xml:space="preserve">ėl laiko faktoriaus programos intervencijos </w:t>
      </w:r>
      <w:r w:rsidR="008D1F2D" w:rsidRPr="005428D5">
        <w:t xml:space="preserve">nebepersidengė </w:t>
      </w:r>
      <w:r w:rsidR="000D367E" w:rsidRPr="005428D5">
        <w:t>su EI</w:t>
      </w:r>
      <w:r w:rsidR="001C379F" w:rsidRPr="005428D5">
        <w:t>M planuojamomis priemonėmis, nes daugum</w:t>
      </w:r>
      <w:r w:rsidR="00522360" w:rsidRPr="005428D5">
        <w:t>a</w:t>
      </w:r>
      <w:r w:rsidR="000D367E" w:rsidRPr="005428D5">
        <w:t xml:space="preserve"> EI</w:t>
      </w:r>
      <w:r w:rsidR="001C379F" w:rsidRPr="005428D5">
        <w:t xml:space="preserve">M verslui skirtų 2014–2020 m. programavimo laikotarpio priemonių </w:t>
      </w:r>
      <w:r w:rsidR="008D1F2D" w:rsidRPr="005428D5">
        <w:t xml:space="preserve">buvo pradėtos įgyvendinti </w:t>
      </w:r>
      <w:r w:rsidR="00EC5EAF" w:rsidRPr="005428D5">
        <w:t>tik 2015 </w:t>
      </w:r>
      <w:r w:rsidR="001C379F" w:rsidRPr="005428D5">
        <w:t xml:space="preserve">m. pabaigoje. </w:t>
      </w:r>
      <w:r w:rsidR="004309D7" w:rsidRPr="005428D5">
        <w:t>2016 m. buvo sutarta dėl sekančio paramos etapo 2014–2021 m</w:t>
      </w:r>
      <w:r w:rsidR="00302224" w:rsidRPr="005428D5">
        <w:t>.</w:t>
      </w:r>
      <w:r w:rsidR="004309D7" w:rsidRPr="005428D5">
        <w:t xml:space="preserve"> laikotarpiui. Norvegijos finansinio mechanizmo lėšoms numatytas 117,6 mln. </w:t>
      </w:r>
      <w:r w:rsidR="0090776D" w:rsidRPr="005428D5">
        <w:t>EUR</w:t>
      </w:r>
      <w:r w:rsidR="004309D7" w:rsidRPr="005428D5">
        <w:t xml:space="preserve"> biudžetas</w:t>
      </w:r>
      <w:r w:rsidR="00D148D6" w:rsidRPr="005428D5">
        <w:t>, iš kurių</w:t>
      </w:r>
      <w:r w:rsidR="004309D7" w:rsidRPr="005428D5">
        <w:t xml:space="preserve"> 56,2 mln. </w:t>
      </w:r>
      <w:r w:rsidR="0090776D" w:rsidRPr="005428D5">
        <w:t>EUR</w:t>
      </w:r>
      <w:r w:rsidR="004309D7" w:rsidRPr="005428D5">
        <w:t xml:space="preserve"> </w:t>
      </w:r>
      <w:r w:rsidR="00D148D6" w:rsidRPr="005428D5">
        <w:t xml:space="preserve">suteikiama iš </w:t>
      </w:r>
      <w:r w:rsidR="004309D7" w:rsidRPr="005428D5">
        <w:t xml:space="preserve">EEE finansinio </w:t>
      </w:r>
      <w:r w:rsidR="004309D7" w:rsidRPr="005428D5">
        <w:lastRenderedPageBreak/>
        <w:t>mechanizmo lėš</w:t>
      </w:r>
      <w:r w:rsidR="00D148D6" w:rsidRPr="005428D5">
        <w:t>ų</w:t>
      </w:r>
      <w:r w:rsidR="004309D7" w:rsidRPr="005428D5">
        <w:t xml:space="preserve"> ir 61,4 mln.</w:t>
      </w:r>
      <w:r w:rsidR="00A86D83" w:rsidRPr="005428D5">
        <w:t xml:space="preserve"> </w:t>
      </w:r>
      <w:r w:rsidR="0090776D" w:rsidRPr="005428D5">
        <w:t>EUR</w:t>
      </w:r>
      <w:r w:rsidR="00D148D6" w:rsidRPr="005428D5">
        <w:t xml:space="preserve"> </w:t>
      </w:r>
      <w:r w:rsidR="008F01F4" w:rsidRPr="005428D5">
        <w:t>–</w:t>
      </w:r>
      <w:r w:rsidR="00D148D6" w:rsidRPr="005428D5">
        <w:t xml:space="preserve"> iš</w:t>
      </w:r>
      <w:r w:rsidR="004309D7" w:rsidRPr="005428D5">
        <w:t xml:space="preserve"> Norvegijos finansinio mechanizmo lėš</w:t>
      </w:r>
      <w:r w:rsidR="0031056D" w:rsidRPr="005428D5">
        <w:t>ų</w:t>
      </w:r>
      <w:r w:rsidR="004309D7" w:rsidRPr="005428D5">
        <w:t>, kurios yra skirtos įvairiems verslo, socialinės apsaugos, aplinkosaugos ir kitų sričių projektams finansuoti</w:t>
      </w:r>
      <w:r w:rsidR="004309D7" w:rsidRPr="005428D5">
        <w:rPr>
          <w:rStyle w:val="Puslapioinaosnuoroda"/>
        </w:rPr>
        <w:footnoteReference w:id="83"/>
      </w:r>
      <w:r w:rsidR="004309D7" w:rsidRPr="005428D5">
        <w:t xml:space="preserve">. </w:t>
      </w:r>
    </w:p>
    <w:p w14:paraId="4B0FC3F5" w14:textId="77777777" w:rsidR="001C379F" w:rsidRPr="005428D5" w:rsidRDefault="00E06BD1" w:rsidP="00F21CF5">
      <w:pPr>
        <w:spacing w:before="240" w:after="240" w:line="240" w:lineRule="auto"/>
        <w:ind w:firstLine="567"/>
        <w:jc w:val="both"/>
      </w:pPr>
      <w:r w:rsidRPr="005428D5">
        <w:t xml:space="preserve">2007–2017 </w:t>
      </w:r>
      <w:r w:rsidR="001C379F" w:rsidRPr="005428D5">
        <w:t>m. Šveicarija Lietuvai pagal bendradarbiav</w:t>
      </w:r>
      <w:r w:rsidR="00FD3AF7" w:rsidRPr="005428D5">
        <w:t xml:space="preserve">imo programą skyrė beveik 70,9 </w:t>
      </w:r>
      <w:r w:rsidR="001C379F" w:rsidRPr="005428D5">
        <w:t>m</w:t>
      </w:r>
      <w:r w:rsidR="00EC5EAF" w:rsidRPr="005428D5">
        <w:t>ln.</w:t>
      </w:r>
      <w:r w:rsidR="00FD3AF7" w:rsidRPr="005428D5">
        <w:t xml:space="preserve"> Šveicarijos frankų (virš 58 mln. </w:t>
      </w:r>
      <w:r w:rsidR="0090776D" w:rsidRPr="005428D5">
        <w:t>EUR</w:t>
      </w:r>
      <w:r w:rsidR="00EC5EAF" w:rsidRPr="005428D5">
        <w:t>) paramą pagal 4 </w:t>
      </w:r>
      <w:r w:rsidR="001C379F" w:rsidRPr="005428D5">
        <w:t>teminius prioritetus: aplinka ir infrastruktūra, parama žmogaus ir socialinei plėtrai, nevyriausybinių organizacijų skatinimas bei saugumas, stabilumas ir parama reformoms. Visos paramos sutartys pagal Lietuvos ir Šveicarijos bendradarbiavimo programą jau pasirašytos, skirtos lėšos turi būti panau</w:t>
      </w:r>
      <w:r w:rsidR="00EC5EAF" w:rsidRPr="005428D5">
        <w:t>dotos iki 2017 </w:t>
      </w:r>
      <w:r w:rsidR="001C379F" w:rsidRPr="005428D5">
        <w:t xml:space="preserve">m. vidurio, </w:t>
      </w:r>
      <w:r w:rsidR="00715F4E" w:rsidRPr="005428D5">
        <w:t>tolimesnės bendradarbiavimo galimybės kol kas nėra nurodomos</w:t>
      </w:r>
      <w:r w:rsidR="001C379F" w:rsidRPr="005428D5">
        <w:t>.</w:t>
      </w:r>
      <w:r w:rsidR="001C379F" w:rsidRPr="005428D5">
        <w:rPr>
          <w:rStyle w:val="Puslapioinaosnuoroda"/>
        </w:rPr>
        <w:footnoteReference w:id="84"/>
      </w:r>
      <w:r w:rsidR="001C379F" w:rsidRPr="005428D5">
        <w:t xml:space="preserve"> </w:t>
      </w:r>
    </w:p>
    <w:p w14:paraId="36DD60E0" w14:textId="77777777" w:rsidR="001C379F" w:rsidRPr="005428D5" w:rsidRDefault="001C379F" w:rsidP="00F21CF5">
      <w:pPr>
        <w:spacing w:before="240" w:after="240" w:line="240" w:lineRule="auto"/>
        <w:ind w:firstLine="567"/>
        <w:jc w:val="both"/>
      </w:pPr>
      <w:r w:rsidRPr="005428D5">
        <w:t xml:space="preserve">ERPF lėšomis 2007–2013 m. programavimo laikotarpiu </w:t>
      </w:r>
      <w:r w:rsidR="00646C2C" w:rsidRPr="005428D5">
        <w:t xml:space="preserve">buvo </w:t>
      </w:r>
      <w:r w:rsidRPr="005428D5">
        <w:t xml:space="preserve">finansuojamos Lietuvos ir Lenkijos bendradarbiavimo per sieną programa bei Latvijos ir Lietuvos bendradarbiavimo per sieną programa. </w:t>
      </w:r>
    </w:p>
    <w:p w14:paraId="65DA472A" w14:textId="77777777" w:rsidR="00A06ACE" w:rsidRPr="005428D5" w:rsidRDefault="00E86452" w:rsidP="00F21CF5">
      <w:pPr>
        <w:spacing w:line="240" w:lineRule="auto"/>
        <w:ind w:firstLine="567"/>
        <w:jc w:val="both"/>
      </w:pPr>
      <w:r w:rsidRPr="005428D5">
        <w:t xml:space="preserve">2014–2020 m. </w:t>
      </w:r>
      <w:r w:rsidR="00A06ACE" w:rsidRPr="005428D5">
        <w:t xml:space="preserve">programavimo </w:t>
      </w:r>
      <w:r w:rsidRPr="005428D5">
        <w:t xml:space="preserve">laikotarpiu </w:t>
      </w:r>
      <w:r w:rsidR="00112405" w:rsidRPr="005428D5">
        <w:t>Europos</w:t>
      </w:r>
      <w:r w:rsidRPr="005428D5">
        <w:t xml:space="preserve"> teritorinio bendradarbiavimo</w:t>
      </w:r>
      <w:r w:rsidR="00A06ACE" w:rsidRPr="005428D5">
        <w:t xml:space="preserve"> tikslo</w:t>
      </w:r>
      <w:r w:rsidRPr="005428D5">
        <w:t xml:space="preserve"> programos (</w:t>
      </w:r>
      <w:r w:rsidR="00A06ACE" w:rsidRPr="005428D5">
        <w:t>įskaitant</w:t>
      </w:r>
      <w:r w:rsidRPr="005428D5">
        <w:t xml:space="preserve"> Lietuvos ir Latvijos bei Lietuvos ir Lenkijos</w:t>
      </w:r>
      <w:r w:rsidR="00A06ACE" w:rsidRPr="005428D5">
        <w:t xml:space="preserve"> bendradarbiavimo programas</w:t>
      </w:r>
      <w:r w:rsidRPr="005428D5">
        <w:t xml:space="preserve">) buvo pratęstos, siekiant skatinti šalių bendradarbiavimą bei padėti spręsti bendras </w:t>
      </w:r>
      <w:r w:rsidR="00A06ACE" w:rsidRPr="005428D5">
        <w:t xml:space="preserve">pasienio </w:t>
      </w:r>
      <w:r w:rsidRPr="005428D5">
        <w:t>region</w:t>
      </w:r>
      <w:r w:rsidR="00A06ACE" w:rsidRPr="005428D5">
        <w:t>ų</w:t>
      </w:r>
      <w:r w:rsidRPr="005428D5">
        <w:t xml:space="preserve"> problemas. </w:t>
      </w:r>
      <w:r w:rsidR="00A86D83" w:rsidRPr="005428D5">
        <w:t>2014</w:t>
      </w:r>
      <w:r w:rsidR="00847E95" w:rsidRPr="005428D5">
        <w:t>–</w:t>
      </w:r>
      <w:r w:rsidR="00A86D83" w:rsidRPr="005428D5">
        <w:t>2020 m.</w:t>
      </w:r>
      <w:r w:rsidR="00614D4C" w:rsidRPr="005428D5">
        <w:t xml:space="preserve"> </w:t>
      </w:r>
      <w:r w:rsidR="00A06ACE" w:rsidRPr="005428D5">
        <w:t>programavimo</w:t>
      </w:r>
      <w:r w:rsidRPr="005428D5">
        <w:t xml:space="preserve"> laikotarpiu Lietuvos – Lenkijos bendradarbiavimo per sieną programai </w:t>
      </w:r>
      <w:r w:rsidR="00614D4C" w:rsidRPr="005428D5">
        <w:t>yra</w:t>
      </w:r>
      <w:r w:rsidRPr="005428D5">
        <w:t xml:space="preserve"> skirta 62,5 mln. </w:t>
      </w:r>
      <w:r w:rsidR="0090776D" w:rsidRPr="005428D5">
        <w:t>EUR</w:t>
      </w:r>
      <w:r w:rsidR="00A06ACE" w:rsidRPr="005428D5">
        <w:t>,</w:t>
      </w:r>
      <w:r w:rsidR="003A3DFE" w:rsidRPr="005428D5">
        <w:t xml:space="preserve"> </w:t>
      </w:r>
      <w:r w:rsidRPr="005428D5">
        <w:t>iš kurių 53,2</w:t>
      </w:r>
      <w:r w:rsidR="00A06ACE" w:rsidRPr="005428D5">
        <w:t xml:space="preserve"> mln. </w:t>
      </w:r>
      <w:r w:rsidR="0090776D" w:rsidRPr="005428D5">
        <w:t>EUR</w:t>
      </w:r>
      <w:r w:rsidR="00A06ACE" w:rsidRPr="005428D5">
        <w:t xml:space="preserve"> –</w:t>
      </w:r>
      <w:r w:rsidRPr="005428D5">
        <w:t xml:space="preserve"> ERPF lėšų dalis</w:t>
      </w:r>
      <w:r w:rsidRPr="005428D5">
        <w:rPr>
          <w:rStyle w:val="Puslapioinaosnuoroda"/>
        </w:rPr>
        <w:footnoteReference w:id="85"/>
      </w:r>
      <w:r w:rsidR="00B33253" w:rsidRPr="005428D5">
        <w:t>,</w:t>
      </w:r>
      <w:r w:rsidR="00614D4C" w:rsidRPr="005428D5">
        <w:t xml:space="preserve"> o</w:t>
      </w:r>
      <w:r w:rsidR="00B33253" w:rsidRPr="005428D5">
        <w:t xml:space="preserve"> Lietuvos – Latvijos bendrad</w:t>
      </w:r>
      <w:r w:rsidR="00614D4C" w:rsidRPr="005428D5">
        <w:t xml:space="preserve">arbiavimo </w:t>
      </w:r>
      <w:r w:rsidR="007105D0" w:rsidRPr="005428D5">
        <w:t>per</w:t>
      </w:r>
      <w:r w:rsidR="00614D4C" w:rsidRPr="005428D5">
        <w:t xml:space="preserve"> sienos programai </w:t>
      </w:r>
      <w:r w:rsidR="00A06ACE" w:rsidRPr="005428D5">
        <w:t>–</w:t>
      </w:r>
      <w:r w:rsidR="00B33253" w:rsidRPr="005428D5">
        <w:t xml:space="preserve"> 65 mln. </w:t>
      </w:r>
      <w:r w:rsidR="0090776D" w:rsidRPr="005428D5">
        <w:t>EUR</w:t>
      </w:r>
      <w:r w:rsidR="00A06ACE" w:rsidRPr="005428D5">
        <w:t>,</w:t>
      </w:r>
      <w:r w:rsidR="00B33253" w:rsidRPr="005428D5">
        <w:t xml:space="preserve"> iš kurių beveik 55 mln. </w:t>
      </w:r>
      <w:r w:rsidR="0090776D" w:rsidRPr="005428D5">
        <w:t>EUR</w:t>
      </w:r>
      <w:r w:rsidR="00B33253" w:rsidRPr="005428D5">
        <w:t xml:space="preserve"> ERPF lėšos</w:t>
      </w:r>
      <w:r w:rsidR="00B33253" w:rsidRPr="005428D5">
        <w:rPr>
          <w:rStyle w:val="Puslapioinaosnuoroda"/>
        </w:rPr>
        <w:footnoteReference w:id="86"/>
      </w:r>
      <w:r w:rsidR="00B33253" w:rsidRPr="005428D5">
        <w:t xml:space="preserve">. </w:t>
      </w:r>
      <w:r w:rsidR="00614D4C" w:rsidRPr="005428D5">
        <w:t>2014</w:t>
      </w:r>
      <w:r w:rsidR="00A06ACE" w:rsidRPr="005428D5">
        <w:t>–</w:t>
      </w:r>
      <w:r w:rsidR="00614D4C" w:rsidRPr="005428D5">
        <w:t>2020 m.</w:t>
      </w:r>
      <w:r w:rsidR="00A06ACE" w:rsidRPr="005428D5">
        <w:t xml:space="preserve"> programavimo laikotarpiu</w:t>
      </w:r>
      <w:r w:rsidR="00614D4C" w:rsidRPr="005428D5">
        <w:t xml:space="preserve"> p</w:t>
      </w:r>
      <w:r w:rsidR="00B33253" w:rsidRPr="005428D5">
        <w:t xml:space="preserve">agrindiniai šių programų tikslai yra </w:t>
      </w:r>
      <w:r w:rsidR="00614D4C" w:rsidRPr="005428D5">
        <w:t>panašūs į 2007–201</w:t>
      </w:r>
      <w:r w:rsidR="00A06ACE" w:rsidRPr="005428D5">
        <w:t>3</w:t>
      </w:r>
      <w:r w:rsidR="00614D4C" w:rsidRPr="005428D5">
        <w:t xml:space="preserve"> m.</w:t>
      </w:r>
      <w:r w:rsidR="00A06ACE" w:rsidRPr="005428D5">
        <w:t xml:space="preserve"> programavimo laikotarpiu</w:t>
      </w:r>
      <w:r w:rsidR="00614D4C" w:rsidRPr="005428D5">
        <w:t xml:space="preserve"> iškeltus tikslus: </w:t>
      </w:r>
      <w:r w:rsidR="00B33253" w:rsidRPr="005428D5">
        <w:t>palaikyti ir skatinti kokybišką užimtumą bei darbo jėgų mobilizaciją, socialinę įtraukti, mažinant skurdą ir diskriminaciją bei valdžios</w:t>
      </w:r>
      <w:r w:rsidR="00761314" w:rsidRPr="005428D5">
        <w:t xml:space="preserve"> </w:t>
      </w:r>
      <w:r w:rsidR="00875716" w:rsidRPr="005428D5">
        <w:t>institucijų</w:t>
      </w:r>
      <w:r w:rsidR="00B33253" w:rsidRPr="005428D5">
        <w:t xml:space="preserve"> gebėjimų stiprinimas, gerinant </w:t>
      </w:r>
      <w:r w:rsidR="00875716" w:rsidRPr="005428D5">
        <w:t>viešąjį</w:t>
      </w:r>
      <w:r w:rsidR="00B33253" w:rsidRPr="005428D5">
        <w:t xml:space="preserve"> administravimą. </w:t>
      </w:r>
      <w:r w:rsidR="00A332E9" w:rsidRPr="005428D5">
        <w:t>Fin</w:t>
      </w:r>
      <w:r w:rsidR="009E3518" w:rsidRPr="005428D5">
        <w:t>a</w:t>
      </w:r>
      <w:r w:rsidR="00A332E9" w:rsidRPr="005428D5">
        <w:t xml:space="preserve">nsavimas </w:t>
      </w:r>
      <w:r w:rsidR="001C379F" w:rsidRPr="005428D5">
        <w:t>verslo subjektams tiesiogiai pagal Lietuvos ir Lenkijos bendradarbiavimo per sieną programą 2007–2013 m. nebuvo teikiama, tačiau, LR vidaus reikalų ministerijos duomenimis, asocijuotoms privačioms struktūroms nebuvo draudžiama gauti paramą pagal šias programas, jei asocijuotos privačios struktūros projekte nebuvo pagrindinis partneris.</w:t>
      </w:r>
      <w:r w:rsidR="00A06ACE" w:rsidRPr="005428D5">
        <w:t xml:space="preserve"> Paramą pagal Latvijos ir Lietuvos bendradarbiavimo per sieną programą galėjo gauti vietos ir regioninės valdžios institucijos, nacionalinės valdžios institucijos, įstaigos, kurių veiklą reglamentuoja viešoji teisė, nevyriausybinės o</w:t>
      </w:r>
      <w:r w:rsidR="0030033D" w:rsidRPr="005428D5">
        <w:t>rganizacijos. Abi programos su EI</w:t>
      </w:r>
      <w:r w:rsidR="00A06ACE" w:rsidRPr="005428D5">
        <w:t>M verslui skirtomis priemonėmis 2007</w:t>
      </w:r>
      <w:r w:rsidR="00847E95" w:rsidRPr="005428D5">
        <w:t>–</w:t>
      </w:r>
      <w:r w:rsidR="00A06ACE" w:rsidRPr="005428D5">
        <w:t>2013 m. programavimo laikotarpiu nekonkuravo.</w:t>
      </w:r>
    </w:p>
    <w:p w14:paraId="01E915A4" w14:textId="77777777" w:rsidR="00430A4A" w:rsidRPr="005428D5" w:rsidRDefault="00430A4A" w:rsidP="00F21CF5">
      <w:pPr>
        <w:spacing w:line="240" w:lineRule="auto"/>
        <w:ind w:firstLine="567"/>
        <w:jc w:val="both"/>
      </w:pPr>
      <w:r w:rsidRPr="005428D5">
        <w:t>2014–2020 m.</w:t>
      </w:r>
      <w:r w:rsidR="00A06ACE" w:rsidRPr="005428D5">
        <w:t xml:space="preserve"> programavimo laikotarpio </w:t>
      </w:r>
      <w:r w:rsidR="00047B78" w:rsidRPr="005428D5">
        <w:t>Lietuvos ir Lenkijos bendradarbiavimo</w:t>
      </w:r>
      <w:r w:rsidRPr="005428D5">
        <w:t xml:space="preserve"> </w:t>
      </w:r>
      <w:r w:rsidR="00047B78" w:rsidRPr="005428D5">
        <w:t>p</w:t>
      </w:r>
      <w:r w:rsidRPr="005428D5">
        <w:t>e</w:t>
      </w:r>
      <w:r w:rsidR="00047B78" w:rsidRPr="005428D5">
        <w:t>r</w:t>
      </w:r>
      <w:r w:rsidRPr="005428D5">
        <w:t xml:space="preserve"> sien</w:t>
      </w:r>
      <w:r w:rsidR="00047B78" w:rsidRPr="005428D5">
        <w:t>ą</w:t>
      </w:r>
      <w:r w:rsidRPr="005428D5">
        <w:t xml:space="preserve"> programoje yra numatyta parama ne tik valdžios institucijoms bei nevyriausybinėms organizacijoms</w:t>
      </w:r>
      <w:r w:rsidR="00047B78" w:rsidRPr="005428D5">
        <w:t>,</w:t>
      </w:r>
      <w:r w:rsidRPr="005428D5">
        <w:t xml:space="preserve"> bet ir įmonių inkubatorių plėtrai</w:t>
      </w:r>
      <w:r w:rsidR="008F01F4" w:rsidRPr="005428D5">
        <w:t>, taip pat numatyta</w:t>
      </w:r>
      <w:r w:rsidRPr="005428D5">
        <w:t xml:space="preserve"> investicinė parama savisamdai, </w:t>
      </w:r>
      <w:r w:rsidR="00CF2B5E" w:rsidRPr="005428D5">
        <w:t>labai mažoms įmonėms</w:t>
      </w:r>
      <w:r w:rsidRPr="005428D5">
        <w:t xml:space="preserve"> ir įmonių steigimui finansuoti.</w:t>
      </w:r>
      <w:r w:rsidR="00047B78" w:rsidRPr="005428D5">
        <w:t xml:space="preserve"> </w:t>
      </w:r>
      <w:r w:rsidR="0030033D" w:rsidRPr="005428D5">
        <w:t>Kadangi EI</w:t>
      </w:r>
      <w:r w:rsidR="001C379F" w:rsidRPr="005428D5">
        <w:t xml:space="preserve">M </w:t>
      </w:r>
      <w:r w:rsidR="00047B78" w:rsidRPr="005428D5">
        <w:t>įgyvendinamos</w:t>
      </w:r>
      <w:r w:rsidRPr="005428D5">
        <w:t xml:space="preserve"> </w:t>
      </w:r>
      <w:r w:rsidR="001C379F" w:rsidRPr="005428D5">
        <w:t xml:space="preserve">FP </w:t>
      </w:r>
      <w:r w:rsidRPr="005428D5">
        <w:t>yra taip pat skirtos SV</w:t>
      </w:r>
      <w:r w:rsidR="004826B5" w:rsidRPr="005428D5">
        <w:t>V</w:t>
      </w:r>
      <w:r w:rsidR="001C379F" w:rsidRPr="005428D5">
        <w:t xml:space="preserve">, priemonės </w:t>
      </w:r>
      <w:r w:rsidRPr="005428D5">
        <w:t xml:space="preserve">gali konkuruoti </w:t>
      </w:r>
      <w:r w:rsidR="001C379F" w:rsidRPr="005428D5">
        <w:t>su bendradarbiavimo per sieną programų intervencijomis.</w:t>
      </w:r>
    </w:p>
    <w:p w14:paraId="65EFDFF6" w14:textId="77777777" w:rsidR="0045684B" w:rsidRPr="005428D5" w:rsidRDefault="0045684B" w:rsidP="00F21CF5">
      <w:pPr>
        <w:spacing w:before="240" w:after="240" w:line="240" w:lineRule="auto"/>
        <w:ind w:firstLine="567"/>
        <w:jc w:val="both"/>
        <w:rPr>
          <w:rFonts w:cs="Times New Roman"/>
        </w:rPr>
      </w:pPr>
      <w:r w:rsidRPr="005428D5">
        <w:rPr>
          <w:rFonts w:cs="Times New Roman"/>
        </w:rPr>
        <w:t>Šiuo metu</w:t>
      </w:r>
      <w:r w:rsidR="00C518CE" w:rsidRPr="005428D5">
        <w:rPr>
          <w:rFonts w:cs="Times New Roman"/>
        </w:rPr>
        <w:t xml:space="preserve">, </w:t>
      </w:r>
      <w:r w:rsidR="00284ED6" w:rsidRPr="005428D5">
        <w:rPr>
          <w:rFonts w:cs="Times New Roman"/>
        </w:rPr>
        <w:t xml:space="preserve">2014–2020 m. programavimo laikotarpiu, </w:t>
      </w:r>
      <w:r w:rsidR="000D367E" w:rsidRPr="005428D5">
        <w:rPr>
          <w:rFonts w:cs="Times New Roman"/>
        </w:rPr>
        <w:t>EI</w:t>
      </w:r>
      <w:r w:rsidRPr="005428D5">
        <w:rPr>
          <w:rFonts w:cs="Times New Roman"/>
        </w:rPr>
        <w:t xml:space="preserve">M įgyvendina </w:t>
      </w:r>
      <w:r w:rsidR="0014644D" w:rsidRPr="005428D5">
        <w:rPr>
          <w:rFonts w:cs="Times New Roman"/>
        </w:rPr>
        <w:t xml:space="preserve">šias </w:t>
      </w:r>
      <w:r w:rsidRPr="005428D5">
        <w:rPr>
          <w:rFonts w:cs="Times New Roman"/>
        </w:rPr>
        <w:t xml:space="preserve">verslui </w:t>
      </w:r>
      <w:r w:rsidR="001158DD" w:rsidRPr="005428D5">
        <w:rPr>
          <w:rFonts w:cs="Times New Roman"/>
        </w:rPr>
        <w:t>skirtas</w:t>
      </w:r>
      <w:r w:rsidRPr="005428D5">
        <w:rPr>
          <w:rFonts w:cs="Times New Roman"/>
        </w:rPr>
        <w:t xml:space="preserve"> priemon</w:t>
      </w:r>
      <w:r w:rsidR="001158DD" w:rsidRPr="005428D5">
        <w:rPr>
          <w:rFonts w:cs="Times New Roman"/>
        </w:rPr>
        <w:t>es</w:t>
      </w:r>
      <w:r w:rsidR="004C268A" w:rsidRPr="005428D5">
        <w:rPr>
          <w:rStyle w:val="Puslapioinaosnuoroda"/>
          <w:rFonts w:cs="Times New Roman"/>
        </w:rPr>
        <w:footnoteReference w:id="87"/>
      </w:r>
      <w:r w:rsidR="001158DD" w:rsidRPr="005428D5">
        <w:rPr>
          <w:rFonts w:cs="Times New Roman"/>
        </w:rPr>
        <w:t>:</w:t>
      </w:r>
    </w:p>
    <w:p w14:paraId="3E6FC0BA" w14:textId="77777777" w:rsidR="00DB44DC" w:rsidRPr="005428D5" w:rsidRDefault="00DB44DC"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03.1.1-IVG-T-809 priemonė „Dalinis palūkanų kompensavimas“: finansuojama veikla</w:t>
      </w:r>
      <w:r w:rsidR="00A332E9" w:rsidRPr="005428D5">
        <w:rPr>
          <w:rFonts w:cs="Times New Roman"/>
        </w:rPr>
        <w:t> </w:t>
      </w:r>
      <w:r w:rsidRPr="005428D5">
        <w:rPr>
          <w:rFonts w:cs="Times New Roman"/>
        </w:rPr>
        <w:t>– dalinis palūkanų kompensavimas SVV subjektams.</w:t>
      </w:r>
    </w:p>
    <w:p w14:paraId="604180AD" w14:textId="77777777" w:rsidR="007735D2"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lastRenderedPageBreak/>
        <w:t>0</w:t>
      </w:r>
      <w:r w:rsidR="007735D2" w:rsidRPr="005428D5">
        <w:rPr>
          <w:rFonts w:cs="Times New Roman"/>
        </w:rPr>
        <w:t>3.3.1-IVG-T-810 priemonė „Dalinis palūkanų kompensavimas</w:t>
      </w:r>
      <w:r w:rsidR="00671AAD" w:rsidRPr="005428D5">
        <w:rPr>
          <w:rFonts w:cs="Times New Roman"/>
        </w:rPr>
        <w:t>“: finansuojama veikla</w:t>
      </w:r>
      <w:r w:rsidR="00A332E9" w:rsidRPr="005428D5">
        <w:rPr>
          <w:rFonts w:cs="Times New Roman"/>
        </w:rPr>
        <w:t> </w:t>
      </w:r>
      <w:r w:rsidR="00671AAD" w:rsidRPr="005428D5">
        <w:rPr>
          <w:rFonts w:cs="Times New Roman"/>
        </w:rPr>
        <w:t xml:space="preserve">– dalinis palūkanų kompensavimas </w:t>
      </w:r>
      <w:r w:rsidR="00C52B61" w:rsidRPr="005428D5">
        <w:rPr>
          <w:rFonts w:cs="Times New Roman"/>
        </w:rPr>
        <w:t>MVĮ</w:t>
      </w:r>
      <w:r w:rsidR="009167FE" w:rsidRPr="005428D5">
        <w:rPr>
          <w:rFonts w:cs="Times New Roman"/>
        </w:rPr>
        <w:t>.</w:t>
      </w:r>
    </w:p>
    <w:p w14:paraId="4BF25645" w14:textId="77777777" w:rsidR="009167FE"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 xml:space="preserve">04.2.1-IVG-T-811 priemonė „Dalinis palūkanų kompensavimas“: </w:t>
      </w:r>
      <w:r w:rsidR="007D24FC" w:rsidRPr="005428D5">
        <w:rPr>
          <w:rFonts w:cs="Times New Roman"/>
        </w:rPr>
        <w:t>finansuojama veikla</w:t>
      </w:r>
      <w:r w:rsidR="00A332E9" w:rsidRPr="005428D5">
        <w:rPr>
          <w:rFonts w:cs="Times New Roman"/>
        </w:rPr>
        <w:t> </w:t>
      </w:r>
      <w:r w:rsidR="007D24FC" w:rsidRPr="005428D5">
        <w:rPr>
          <w:rFonts w:cs="Times New Roman"/>
        </w:rPr>
        <w:t xml:space="preserve">– </w:t>
      </w:r>
      <w:r w:rsidR="00671AAD" w:rsidRPr="005428D5">
        <w:rPr>
          <w:rFonts w:cs="Times New Roman"/>
        </w:rPr>
        <w:t>paskolų ir finansinės nuomos (lizingo) sandorių, skirtų įrangai ir technologijoms (technologiniams sprendimams), įgalinantiems didinti įmonių energijos vartojimo efektyvumą, diegti, dalinis palūkanų kompensavimas pramonės įmonėms.</w:t>
      </w:r>
    </w:p>
    <w:p w14:paraId="2AE484B6"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03.3.1-</w:t>
      </w:r>
      <w:r w:rsidR="00056CBC" w:rsidRPr="005428D5">
        <w:rPr>
          <w:rFonts w:cs="Times New Roman"/>
        </w:rPr>
        <w:t>LVPA</w:t>
      </w:r>
      <w:r w:rsidRPr="005428D5">
        <w:rPr>
          <w:rFonts w:cs="Times New Roman"/>
        </w:rPr>
        <w:t>-</w:t>
      </w:r>
      <w:r w:rsidR="00056CBC" w:rsidRPr="005428D5">
        <w:rPr>
          <w:rFonts w:cs="Times New Roman"/>
        </w:rPr>
        <w:t>K</w:t>
      </w:r>
      <w:r w:rsidRPr="005428D5">
        <w:rPr>
          <w:rFonts w:cs="Times New Roman"/>
        </w:rPr>
        <w:t>-</w:t>
      </w:r>
      <w:r w:rsidR="00056CBC" w:rsidRPr="005428D5">
        <w:rPr>
          <w:rFonts w:cs="Times New Roman"/>
        </w:rPr>
        <w:t>838</w:t>
      </w:r>
      <w:r w:rsidRPr="005428D5">
        <w:rPr>
          <w:rFonts w:cs="Times New Roman"/>
        </w:rPr>
        <w:t xml:space="preserve"> priemonė „</w:t>
      </w:r>
      <w:r w:rsidR="00056CBC" w:rsidRPr="005428D5">
        <w:rPr>
          <w:rFonts w:cs="Times New Roman"/>
        </w:rPr>
        <w:t>Dizainas LT</w:t>
      </w:r>
      <w:r w:rsidRPr="005428D5">
        <w:rPr>
          <w:rFonts w:cs="Times New Roman"/>
        </w:rPr>
        <w:t xml:space="preserve">“: </w:t>
      </w:r>
      <w:r w:rsidR="00056CBC" w:rsidRPr="005428D5">
        <w:rPr>
          <w:rFonts w:cs="Times New Roman"/>
        </w:rPr>
        <w:t xml:space="preserve">finansuojama veikla – </w:t>
      </w:r>
      <w:r w:rsidR="001054AA" w:rsidRPr="005428D5">
        <w:rPr>
          <w:rFonts w:cs="Times New Roman"/>
        </w:rPr>
        <w:t xml:space="preserve">MVĮ </w:t>
      </w:r>
      <w:r w:rsidR="00056CBC" w:rsidRPr="005428D5">
        <w:rPr>
          <w:rFonts w:cs="Times New Roman"/>
        </w:rPr>
        <w:t>netechnologinių inovacijų sukūrimo ir (ar) diegimo gamybos procesuose ir (ar) paslaugose skatinimas, pritaikant originalius gaminių/paslaugų dizaino sprendimus.</w:t>
      </w:r>
    </w:p>
    <w:p w14:paraId="1BC40652"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03.3.1-</w:t>
      </w:r>
      <w:r w:rsidR="00F5461D" w:rsidRPr="005428D5">
        <w:rPr>
          <w:rFonts w:cs="Times New Roman"/>
        </w:rPr>
        <w:t>LVPA-K-841</w:t>
      </w:r>
      <w:r w:rsidRPr="005428D5">
        <w:rPr>
          <w:rFonts w:cs="Times New Roman"/>
        </w:rPr>
        <w:t xml:space="preserve"> priemonė „</w:t>
      </w:r>
      <w:r w:rsidR="00F5461D" w:rsidRPr="005428D5">
        <w:rPr>
          <w:rFonts w:cs="Times New Roman"/>
        </w:rPr>
        <w:t>DPT pramonei LT+</w:t>
      </w:r>
      <w:r w:rsidRPr="005428D5">
        <w:rPr>
          <w:rFonts w:cs="Times New Roman"/>
        </w:rPr>
        <w:t xml:space="preserve">“: </w:t>
      </w:r>
      <w:r w:rsidR="00F5461D" w:rsidRPr="005428D5">
        <w:rPr>
          <w:rFonts w:cs="Times New Roman"/>
        </w:rPr>
        <w:t>finansuojama veikla –</w:t>
      </w:r>
      <w:r w:rsidR="008D7C96" w:rsidRPr="005428D5">
        <w:rPr>
          <w:rFonts w:cs="Times New Roman"/>
        </w:rPr>
        <w:t xml:space="preserve"> didelio poveikio technologijų (toliau – DPT) diegimas Lietuvos tradicinės pramonės šakose, siekiant stiprinti ir modernizuoti MVĮ pramoninę bazę, sudarant sąlygas masinei inovatyvių produktų (panaudojant DPT) gamybai plėtoti.</w:t>
      </w:r>
    </w:p>
    <w:p w14:paraId="4A334736"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03.3.1-</w:t>
      </w:r>
      <w:r w:rsidR="00923CA3" w:rsidRPr="005428D5">
        <w:rPr>
          <w:rFonts w:cs="Times New Roman"/>
        </w:rPr>
        <w:t xml:space="preserve"> LVPA -K</w:t>
      </w:r>
      <w:r w:rsidR="001F72D8" w:rsidRPr="005428D5">
        <w:rPr>
          <w:rFonts w:cs="Times New Roman"/>
        </w:rPr>
        <w:t>-8</w:t>
      </w:r>
      <w:r w:rsidRPr="005428D5">
        <w:rPr>
          <w:rFonts w:cs="Times New Roman"/>
        </w:rPr>
        <w:t>0</w:t>
      </w:r>
      <w:r w:rsidR="001F72D8" w:rsidRPr="005428D5">
        <w:rPr>
          <w:rFonts w:cs="Times New Roman"/>
        </w:rPr>
        <w:t>6</w:t>
      </w:r>
      <w:r w:rsidRPr="005428D5">
        <w:rPr>
          <w:rFonts w:cs="Times New Roman"/>
        </w:rPr>
        <w:t xml:space="preserve"> priemonė „</w:t>
      </w:r>
      <w:r w:rsidR="001F72D8" w:rsidRPr="005428D5">
        <w:rPr>
          <w:rFonts w:cs="Times New Roman"/>
        </w:rPr>
        <w:t>E-verslas LT</w:t>
      </w:r>
      <w:r w:rsidRPr="005428D5">
        <w:rPr>
          <w:rFonts w:cs="Times New Roman"/>
        </w:rPr>
        <w:t xml:space="preserve">“: </w:t>
      </w:r>
      <w:r w:rsidR="001F72D8" w:rsidRPr="005428D5">
        <w:rPr>
          <w:rFonts w:cs="Times New Roman"/>
        </w:rPr>
        <w:t>finansuojama veikla –</w:t>
      </w:r>
      <w:r w:rsidR="00EE6C33" w:rsidRPr="005428D5">
        <w:rPr>
          <w:rFonts w:cs="Times New Roman"/>
        </w:rPr>
        <w:t xml:space="preserve"> elektroninio verslo sprendimų, kuriais siekiama optimizuoti su gamybos ir (ar) paslaugų teikimu ir veiklos organizavimu susijusius verslo procesus, diegimas </w:t>
      </w:r>
      <w:r w:rsidR="001054AA" w:rsidRPr="005428D5">
        <w:rPr>
          <w:rFonts w:cs="Times New Roman"/>
        </w:rPr>
        <w:t>MVĮ</w:t>
      </w:r>
      <w:r w:rsidR="00EE6C33" w:rsidRPr="005428D5">
        <w:rPr>
          <w:rFonts w:cs="Times New Roman"/>
        </w:rPr>
        <w:t>.</w:t>
      </w:r>
    </w:p>
    <w:p w14:paraId="2C3FD123"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w:t>
      </w:r>
      <w:r w:rsidR="00E11C01" w:rsidRPr="005428D5">
        <w:rPr>
          <w:rFonts w:cs="Times New Roman"/>
        </w:rPr>
        <w:t>2</w:t>
      </w:r>
      <w:r w:rsidRPr="005428D5">
        <w:rPr>
          <w:rFonts w:cs="Times New Roman"/>
        </w:rPr>
        <w:t>-IVG-T-8</w:t>
      </w:r>
      <w:r w:rsidR="00E11C01" w:rsidRPr="005428D5">
        <w:rPr>
          <w:rFonts w:cs="Times New Roman"/>
        </w:rPr>
        <w:t>29</w:t>
      </w:r>
      <w:r w:rsidRPr="005428D5">
        <w:rPr>
          <w:rFonts w:cs="Times New Roman"/>
        </w:rPr>
        <w:t xml:space="preserve"> priemonė „</w:t>
      </w:r>
      <w:r w:rsidR="00E11C01" w:rsidRPr="005428D5">
        <w:rPr>
          <w:rFonts w:cs="Times New Roman"/>
        </w:rPr>
        <w:t>Eco konsultantas LT</w:t>
      </w:r>
      <w:r w:rsidRPr="005428D5">
        <w:rPr>
          <w:rFonts w:cs="Times New Roman"/>
        </w:rPr>
        <w:t xml:space="preserve">“: </w:t>
      </w:r>
      <w:r w:rsidR="009E1F6C" w:rsidRPr="005428D5">
        <w:rPr>
          <w:rFonts w:cs="Times New Roman"/>
        </w:rPr>
        <w:t>finansuojama veikla –</w:t>
      </w:r>
      <w:r w:rsidR="00D44249" w:rsidRPr="005428D5">
        <w:rPr>
          <w:rFonts w:cs="Times New Roman"/>
        </w:rPr>
        <w:t xml:space="preserve"> konsultacinių ekspertinių paslaugų teikimas MVĮ efektyvesnio išteklių naudojimo, gamtinių resursų tausojimo ir panašiais klausimais.</w:t>
      </w:r>
    </w:p>
    <w:p w14:paraId="2747027C"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w:t>
      </w:r>
      <w:r w:rsidR="00B01E1A" w:rsidRPr="005428D5">
        <w:rPr>
          <w:rFonts w:cs="Times New Roman"/>
        </w:rPr>
        <w:t>2</w:t>
      </w:r>
      <w:r w:rsidRPr="005428D5">
        <w:rPr>
          <w:rFonts w:cs="Times New Roman"/>
        </w:rPr>
        <w:t>-</w:t>
      </w:r>
      <w:r w:rsidR="00B01E1A" w:rsidRPr="005428D5">
        <w:rPr>
          <w:rFonts w:cs="Times New Roman"/>
        </w:rPr>
        <w:t>LVPA</w:t>
      </w:r>
      <w:r w:rsidRPr="005428D5">
        <w:rPr>
          <w:rFonts w:cs="Times New Roman"/>
        </w:rPr>
        <w:t>-</w:t>
      </w:r>
      <w:r w:rsidR="00B01E1A" w:rsidRPr="005428D5">
        <w:rPr>
          <w:rFonts w:cs="Times New Roman"/>
        </w:rPr>
        <w:t>K</w:t>
      </w:r>
      <w:r w:rsidRPr="005428D5">
        <w:rPr>
          <w:rFonts w:cs="Times New Roman"/>
        </w:rPr>
        <w:t>-8</w:t>
      </w:r>
      <w:r w:rsidR="00B01E1A" w:rsidRPr="005428D5">
        <w:rPr>
          <w:rFonts w:cs="Times New Roman"/>
        </w:rPr>
        <w:t>32</w:t>
      </w:r>
      <w:r w:rsidRPr="005428D5">
        <w:rPr>
          <w:rFonts w:cs="Times New Roman"/>
        </w:rPr>
        <w:t xml:space="preserve"> priemonė „</w:t>
      </w:r>
      <w:r w:rsidR="00516BC9" w:rsidRPr="005428D5">
        <w:rPr>
          <w:rFonts w:cs="Times New Roman"/>
        </w:rPr>
        <w:t>Eco-inovacijos LT</w:t>
      </w:r>
      <w:r w:rsidRPr="005428D5">
        <w:rPr>
          <w:rFonts w:cs="Times New Roman"/>
        </w:rPr>
        <w:t xml:space="preserve">“: </w:t>
      </w:r>
      <w:r w:rsidR="009E1F6C" w:rsidRPr="005428D5">
        <w:rPr>
          <w:rFonts w:cs="Times New Roman"/>
        </w:rPr>
        <w:t>finansuojama veikla –</w:t>
      </w:r>
      <w:r w:rsidR="00A47286" w:rsidRPr="005428D5">
        <w:rPr>
          <w:rFonts w:cs="Times New Roman"/>
        </w:rPr>
        <w:t xml:space="preserve"> </w:t>
      </w:r>
      <w:r w:rsidR="001054AA" w:rsidRPr="005428D5">
        <w:rPr>
          <w:rFonts w:cs="Times New Roman"/>
        </w:rPr>
        <w:t xml:space="preserve">MVĮ </w:t>
      </w:r>
      <w:r w:rsidR="00805517" w:rsidRPr="005428D5">
        <w:rPr>
          <w:rFonts w:cs="Times New Roman"/>
        </w:rPr>
        <w:t>netechnologinių ekoinovacijų diegimas ir skatinimas</w:t>
      </w:r>
      <w:r w:rsidR="001054AA" w:rsidRPr="005428D5">
        <w:rPr>
          <w:rFonts w:cs="Times New Roman"/>
        </w:rPr>
        <w:t>: aplinkosaugos vadybos (valdymo) sistemų pagal tarptautinių stadartų reikalavimus diegimas ir (ar) gamybos technologinių ir (ar) aplinkosauginių auditų, kurių pagalba būtų pateikta racionalaus išteklių naudojimo ir taršos prevencijos analizė, atlikimas; ekologiškas projektavimas</w:t>
      </w:r>
      <w:r w:rsidR="00805517" w:rsidRPr="005428D5">
        <w:rPr>
          <w:rFonts w:cs="Times New Roman"/>
        </w:rPr>
        <w:t>.</w:t>
      </w:r>
    </w:p>
    <w:p w14:paraId="6A370F8F"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w:t>
      </w:r>
      <w:r w:rsidR="005B26F0" w:rsidRPr="005428D5">
        <w:rPr>
          <w:rFonts w:cs="Times New Roman"/>
        </w:rPr>
        <w:t>2</w:t>
      </w:r>
      <w:r w:rsidRPr="005428D5">
        <w:rPr>
          <w:rFonts w:cs="Times New Roman"/>
        </w:rPr>
        <w:t>-</w:t>
      </w:r>
      <w:r w:rsidR="005B26F0" w:rsidRPr="005428D5">
        <w:rPr>
          <w:rFonts w:cs="Times New Roman"/>
        </w:rPr>
        <w:t>LVPA-K</w:t>
      </w:r>
      <w:r w:rsidRPr="005428D5">
        <w:rPr>
          <w:rFonts w:cs="Times New Roman"/>
        </w:rPr>
        <w:t>-8</w:t>
      </w:r>
      <w:r w:rsidR="005B26F0" w:rsidRPr="005428D5">
        <w:rPr>
          <w:rFonts w:cs="Times New Roman"/>
        </w:rPr>
        <w:t>37</w:t>
      </w:r>
      <w:r w:rsidRPr="005428D5">
        <w:rPr>
          <w:rFonts w:cs="Times New Roman"/>
        </w:rPr>
        <w:t xml:space="preserve"> priemonė „</w:t>
      </w:r>
      <w:r w:rsidR="00A47286" w:rsidRPr="005428D5">
        <w:rPr>
          <w:rFonts w:cs="Times New Roman"/>
        </w:rPr>
        <w:t>Eco-inovacijos LT+</w:t>
      </w:r>
      <w:r w:rsidRPr="005428D5">
        <w:rPr>
          <w:rFonts w:cs="Times New Roman"/>
        </w:rPr>
        <w:t xml:space="preserve">“: </w:t>
      </w:r>
      <w:r w:rsidR="009E1F6C" w:rsidRPr="005428D5">
        <w:rPr>
          <w:rFonts w:cs="Times New Roman"/>
        </w:rPr>
        <w:t>finansuojama veikla –</w:t>
      </w:r>
      <w:r w:rsidR="00A47286" w:rsidRPr="005428D5">
        <w:rPr>
          <w:rFonts w:cs="Times New Roman"/>
        </w:rPr>
        <w:t xml:space="preserve"> </w:t>
      </w:r>
      <w:r w:rsidR="00BE16D6" w:rsidRPr="005428D5">
        <w:rPr>
          <w:rFonts w:cs="Times New Roman"/>
        </w:rPr>
        <w:t xml:space="preserve">MVĮ </w:t>
      </w:r>
      <w:r w:rsidR="00A47286" w:rsidRPr="005428D5">
        <w:rPr>
          <w:rFonts w:cs="Times New Roman"/>
        </w:rPr>
        <w:t>technologinių ekoinovacijų diegimas ir skatinimas. Siekiant sumažinti neigiamas klimato kaitos ir šiltnamio efekto pasekmes, numatomos investicijos į materialųjį turtą (įrenginius, technologijas), kurį įdiegus mažėja neigiamas ūkinės veiklos poveikis aplinkai, skatinama pramoninė simbiozė ir užtikrinamas tęstinis aplinkos apsaugos efektas t. y. investicijos į švaresnės gamybos inovacijas (jų įdiegimą), kuriose taikomi racionalių išteklių naudojimo ir taršos prevencijos metodai (pavyzdžiui, proceso modernizavimas (optimizavimas) tikslu sumažinti neigiamą poveikį aplinkai ir (ar) tausoti gamtos išteklius, beatliekinė gamyba, atliekų pakartotinis naudojimas ir (ar) perdirbimas, atliekamos šilumos panaudojimas (rekuperavimas, regeneravimas), srautų atskyrimas kt.).</w:t>
      </w:r>
    </w:p>
    <w:p w14:paraId="5D5CC9D9"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246338" w:rsidRPr="005428D5">
        <w:rPr>
          <w:rFonts w:cs="Times New Roman"/>
        </w:rPr>
        <w:t>3.2</w:t>
      </w:r>
      <w:r w:rsidRPr="005428D5">
        <w:rPr>
          <w:rFonts w:cs="Times New Roman"/>
        </w:rPr>
        <w:t>.1-IVG-T-8</w:t>
      </w:r>
      <w:r w:rsidR="00246338" w:rsidRPr="005428D5">
        <w:rPr>
          <w:rFonts w:cs="Times New Roman"/>
        </w:rPr>
        <w:t>25</w:t>
      </w:r>
      <w:r w:rsidRPr="005428D5">
        <w:rPr>
          <w:rFonts w:cs="Times New Roman"/>
        </w:rPr>
        <w:t xml:space="preserve"> priemonė „</w:t>
      </w:r>
      <w:r w:rsidR="00246338" w:rsidRPr="005428D5">
        <w:rPr>
          <w:rFonts w:cs="Times New Roman"/>
        </w:rPr>
        <w:t>Expo konsultantas LT</w:t>
      </w:r>
      <w:r w:rsidRPr="005428D5">
        <w:rPr>
          <w:rFonts w:cs="Times New Roman"/>
        </w:rPr>
        <w:t xml:space="preserve">“: </w:t>
      </w:r>
      <w:r w:rsidR="009E1F6C" w:rsidRPr="005428D5">
        <w:rPr>
          <w:rFonts w:cs="Times New Roman"/>
        </w:rPr>
        <w:t>finansuojama veikla –</w:t>
      </w:r>
      <w:r w:rsidR="00D53D67" w:rsidRPr="005428D5">
        <w:rPr>
          <w:rFonts w:cs="Times New Roman"/>
        </w:rPr>
        <w:t xml:space="preserve"> </w:t>
      </w:r>
      <w:r w:rsidR="000F3B0E" w:rsidRPr="005428D5">
        <w:rPr>
          <w:rFonts w:cs="Times New Roman"/>
        </w:rPr>
        <w:t>a</w:t>
      </w:r>
      <w:r w:rsidR="0054762A" w:rsidRPr="005428D5">
        <w:rPr>
          <w:rFonts w:cs="Times New Roman"/>
        </w:rPr>
        <w:t>ukštos kokybės konsultacijos</w:t>
      </w:r>
      <w:r w:rsidR="00BE16D6" w:rsidRPr="005428D5">
        <w:rPr>
          <w:rFonts w:cs="Times New Roman"/>
        </w:rPr>
        <w:t xml:space="preserve"> MVĮ</w:t>
      </w:r>
      <w:r w:rsidR="0054762A" w:rsidRPr="005428D5">
        <w:rPr>
          <w:rFonts w:cs="Times New Roman"/>
        </w:rPr>
        <w:t xml:space="preserve"> eksporto ir įmonių tarptautinio bendradarbiavimo skatinimo klausimais.</w:t>
      </w:r>
    </w:p>
    <w:p w14:paraId="4BB86F0F" w14:textId="77777777" w:rsidR="00F70632"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731CB0" w:rsidRPr="005428D5">
        <w:rPr>
          <w:rFonts w:cs="Times New Roman"/>
        </w:rPr>
        <w:t>3.2</w:t>
      </w:r>
      <w:r w:rsidRPr="005428D5">
        <w:rPr>
          <w:rFonts w:cs="Times New Roman"/>
        </w:rPr>
        <w:t>.1-</w:t>
      </w:r>
      <w:r w:rsidR="00731CB0" w:rsidRPr="005428D5">
        <w:rPr>
          <w:rFonts w:cs="Times New Roman"/>
        </w:rPr>
        <w:t>LVPA-K</w:t>
      </w:r>
      <w:r w:rsidRPr="005428D5">
        <w:rPr>
          <w:rFonts w:cs="Times New Roman"/>
        </w:rPr>
        <w:t>-80</w:t>
      </w:r>
      <w:r w:rsidR="00731CB0" w:rsidRPr="005428D5">
        <w:rPr>
          <w:rFonts w:cs="Times New Roman"/>
        </w:rPr>
        <w:t>2</w:t>
      </w:r>
      <w:r w:rsidRPr="005428D5">
        <w:rPr>
          <w:rFonts w:cs="Times New Roman"/>
        </w:rPr>
        <w:t xml:space="preserve"> priemonė „</w:t>
      </w:r>
      <w:r w:rsidR="00731CB0" w:rsidRPr="005428D5">
        <w:rPr>
          <w:rFonts w:cs="Times New Roman"/>
        </w:rPr>
        <w:t>Expo sertifikatas LT</w:t>
      </w:r>
      <w:r w:rsidRPr="005428D5">
        <w:rPr>
          <w:rFonts w:cs="Times New Roman"/>
        </w:rPr>
        <w:t xml:space="preserve">“: </w:t>
      </w:r>
      <w:r w:rsidR="009E1F6C" w:rsidRPr="005428D5">
        <w:rPr>
          <w:rFonts w:cs="Times New Roman"/>
        </w:rPr>
        <w:t>finansuojama veikla –</w:t>
      </w:r>
      <w:r w:rsidR="00EE4675" w:rsidRPr="005428D5">
        <w:rPr>
          <w:rFonts w:cs="Times New Roman"/>
        </w:rPr>
        <w:t xml:space="preserve"> </w:t>
      </w:r>
      <w:r w:rsidR="00BE16D6" w:rsidRPr="005428D5">
        <w:rPr>
          <w:rFonts w:cs="Times New Roman"/>
        </w:rPr>
        <w:t xml:space="preserve">MVĮ </w:t>
      </w:r>
      <w:r w:rsidR="00EE4675" w:rsidRPr="005428D5">
        <w:rPr>
          <w:rFonts w:cs="Times New Roman"/>
        </w:rPr>
        <w:t>planuojamų eksportuoti produktų sertifikavimas, įskaitant reikalingus bandymus ir tyrimus</w:t>
      </w:r>
      <w:r w:rsidR="00F70632" w:rsidRPr="005428D5">
        <w:rPr>
          <w:rFonts w:cs="Times New Roman"/>
        </w:rPr>
        <w:t>.</w:t>
      </w:r>
    </w:p>
    <w:p w14:paraId="1E53AA4E" w14:textId="77777777" w:rsidR="007771EF" w:rsidRPr="005428D5" w:rsidRDefault="007771EF" w:rsidP="007771EF">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03.3.1-LVPA-K-854 priemonė ,,Pramonės skaitmeninimas LT”: finansuojama veikla – pramonės MVĮ technologinio audito, kuris yra skirtas pramonės MVĮ gamybos procesų skaitmeninimo galimybėms ir perspektyvoms įvertinti, atlikimas ir (arba) technologinio audito nuostatų įgyvendinimo technologinė priežiūra (technologinio konsultavimo paslaugos). Taip pat, pramonės MVĮ gamybos procesų įrangos su integruotomis skaitmenininimo technologijomis diegimas, remiantis atlikto technologinio audito rekomendacijomis.</w:t>
      </w:r>
    </w:p>
    <w:p w14:paraId="0AB92CDC"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03.3.1-</w:t>
      </w:r>
      <w:r w:rsidR="000E2FFA" w:rsidRPr="005428D5">
        <w:rPr>
          <w:rFonts w:cs="Times New Roman"/>
        </w:rPr>
        <w:t>FM-F</w:t>
      </w:r>
      <w:r w:rsidRPr="005428D5">
        <w:rPr>
          <w:rFonts w:cs="Times New Roman"/>
        </w:rPr>
        <w:t>-8</w:t>
      </w:r>
      <w:r w:rsidR="000E2FFA" w:rsidRPr="005428D5">
        <w:rPr>
          <w:rFonts w:cs="Times New Roman"/>
        </w:rPr>
        <w:t>18</w:t>
      </w:r>
      <w:r w:rsidRPr="005428D5">
        <w:rPr>
          <w:rFonts w:cs="Times New Roman"/>
        </w:rPr>
        <w:t xml:space="preserve"> priemonė „</w:t>
      </w:r>
      <w:r w:rsidR="000E2FFA" w:rsidRPr="005428D5">
        <w:rPr>
          <w:rFonts w:cs="Times New Roman"/>
        </w:rPr>
        <w:t>Invest FP</w:t>
      </w:r>
      <w:r w:rsidRPr="005428D5">
        <w:rPr>
          <w:rFonts w:cs="Times New Roman"/>
        </w:rPr>
        <w:t xml:space="preserve">“: </w:t>
      </w:r>
      <w:r w:rsidR="009E1F6C" w:rsidRPr="005428D5">
        <w:rPr>
          <w:rFonts w:cs="Times New Roman"/>
        </w:rPr>
        <w:t>finansuojama veikla –</w:t>
      </w:r>
      <w:r w:rsidR="000E2FFA" w:rsidRPr="005428D5">
        <w:rPr>
          <w:rFonts w:cs="Times New Roman"/>
        </w:rPr>
        <w:t xml:space="preserve"> </w:t>
      </w:r>
      <w:r w:rsidR="00126B6F" w:rsidRPr="005428D5">
        <w:rPr>
          <w:rFonts w:cs="Times New Roman"/>
        </w:rPr>
        <w:t>FP</w:t>
      </w:r>
      <w:r w:rsidR="000E2FFA" w:rsidRPr="005428D5">
        <w:rPr>
          <w:rFonts w:cs="Times New Roman"/>
        </w:rPr>
        <w:t xml:space="preserve">, kuriomis finansuojamos </w:t>
      </w:r>
      <w:r w:rsidR="00D26A12" w:rsidRPr="005428D5">
        <w:rPr>
          <w:rFonts w:cs="Times New Roman"/>
        </w:rPr>
        <w:t>MVĮ</w:t>
      </w:r>
      <w:r w:rsidR="000E2FFA" w:rsidRPr="005428D5">
        <w:rPr>
          <w:rFonts w:cs="Times New Roman"/>
        </w:rPr>
        <w:t xml:space="preserve"> investicijos į naujų gamybos technologinių linijų įsigijimą ir įdiegimą, esamų gamybos technologinių linijų modernizavimą, įmonės vidinių inžinerinių tinklų, kurių reikia naujoms gamybos technologinėms linijoms diegti ar esamoms modernizuoti, įrengimą, modernių ir efektyvių technologijų diegimą paslaugų sektoriuose, taip pat užtikrinti šių gamybos ir paslaugų teikimo pajėgumų veikimą, įgyvendinimas.</w:t>
      </w:r>
    </w:p>
    <w:p w14:paraId="7CFAA213" w14:textId="77777777" w:rsidR="00251D2A" w:rsidRPr="005428D5" w:rsidRDefault="004451F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09.4.3-ESFA-K-814 priemonė „Kompetencijos LT“</w:t>
      </w:r>
      <w:r w:rsidR="00251D2A" w:rsidRPr="005428D5">
        <w:rPr>
          <w:rFonts w:cs="Times New Roman"/>
        </w:rPr>
        <w:t xml:space="preserve">: </w:t>
      </w:r>
      <w:r w:rsidR="009E1F6C" w:rsidRPr="005428D5">
        <w:rPr>
          <w:rFonts w:cs="Times New Roman"/>
        </w:rPr>
        <w:t>finansuojama veikla –</w:t>
      </w:r>
      <w:r w:rsidRPr="005428D5">
        <w:rPr>
          <w:rFonts w:cs="Times New Roman"/>
        </w:rPr>
        <w:t xml:space="preserve"> </w:t>
      </w:r>
      <w:r w:rsidR="009F15A5" w:rsidRPr="005428D5">
        <w:rPr>
          <w:rFonts w:cs="Times New Roman"/>
        </w:rPr>
        <w:t xml:space="preserve">specialiųjų mokymų, skirtų sektorinių kompetencijų ugdymui, įmonėms teikimas; darbo veikloje įgyjamų aukšto </w:t>
      </w:r>
      <w:r w:rsidR="009F15A5" w:rsidRPr="005428D5">
        <w:rPr>
          <w:rFonts w:cs="Times New Roman"/>
        </w:rPr>
        <w:lastRenderedPageBreak/>
        <w:t>meistriškumo kvalifikacijų posistemės sukūrimas; mokymai pradedančiųjų įmonių darbuotojų kompetencijoms ugdyti.</w:t>
      </w:r>
    </w:p>
    <w:p w14:paraId="3628AEE9"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183832" w:rsidRPr="005428D5">
        <w:rPr>
          <w:rFonts w:cs="Times New Roman"/>
        </w:rPr>
        <w:t>9</w:t>
      </w:r>
      <w:r w:rsidRPr="005428D5">
        <w:rPr>
          <w:rFonts w:cs="Times New Roman"/>
        </w:rPr>
        <w:t>.</w:t>
      </w:r>
      <w:r w:rsidR="00183832" w:rsidRPr="005428D5">
        <w:rPr>
          <w:rFonts w:cs="Times New Roman"/>
        </w:rPr>
        <w:t>4</w:t>
      </w:r>
      <w:r w:rsidRPr="005428D5">
        <w:rPr>
          <w:rFonts w:cs="Times New Roman"/>
        </w:rPr>
        <w:t>.</w:t>
      </w:r>
      <w:r w:rsidR="00183832" w:rsidRPr="005428D5">
        <w:rPr>
          <w:rFonts w:cs="Times New Roman"/>
        </w:rPr>
        <w:t>3</w:t>
      </w:r>
      <w:r w:rsidRPr="005428D5">
        <w:rPr>
          <w:rFonts w:cs="Times New Roman"/>
        </w:rPr>
        <w:t>-IVG-T-81</w:t>
      </w:r>
      <w:r w:rsidR="00183832" w:rsidRPr="005428D5">
        <w:rPr>
          <w:rFonts w:cs="Times New Roman"/>
        </w:rPr>
        <w:t>3</w:t>
      </w:r>
      <w:r w:rsidRPr="005428D5">
        <w:rPr>
          <w:rFonts w:cs="Times New Roman"/>
        </w:rPr>
        <w:t xml:space="preserve"> priemonė „</w:t>
      </w:r>
      <w:r w:rsidR="00183832" w:rsidRPr="005428D5">
        <w:rPr>
          <w:rFonts w:cs="Times New Roman"/>
        </w:rPr>
        <w:t>Kompetencijų vaučeris</w:t>
      </w:r>
      <w:r w:rsidRPr="005428D5">
        <w:rPr>
          <w:rFonts w:cs="Times New Roman"/>
        </w:rPr>
        <w:t xml:space="preserve">“: </w:t>
      </w:r>
      <w:r w:rsidR="009E1F6C" w:rsidRPr="005428D5">
        <w:rPr>
          <w:rFonts w:cs="Times New Roman"/>
        </w:rPr>
        <w:t>finansuojama veikla –</w:t>
      </w:r>
      <w:r w:rsidR="004D2B39" w:rsidRPr="005428D5">
        <w:rPr>
          <w:rFonts w:cs="Times New Roman"/>
        </w:rPr>
        <w:t xml:space="preserve"> mokymai įmonėms, taikant </w:t>
      </w:r>
      <w:r w:rsidR="007D5A6E" w:rsidRPr="005428D5">
        <w:rPr>
          <w:rFonts w:cs="Times New Roman"/>
        </w:rPr>
        <w:t>„</w:t>
      </w:r>
      <w:r w:rsidR="004D2B39" w:rsidRPr="005428D5">
        <w:rPr>
          <w:rFonts w:cs="Times New Roman"/>
        </w:rPr>
        <w:t>kompetencijų vaučerio sistemą</w:t>
      </w:r>
      <w:r w:rsidR="007D5A6E" w:rsidRPr="005428D5">
        <w:rPr>
          <w:rFonts w:cs="Times New Roman"/>
        </w:rPr>
        <w:t>“</w:t>
      </w:r>
      <w:r w:rsidR="004D2B39" w:rsidRPr="005428D5">
        <w:rPr>
          <w:rFonts w:cs="Times New Roman"/>
        </w:rPr>
        <w:t>, skirtą didinti kvalifikacijos tobulinimo bei kompetentingumo plėtros galimybių prieinamumą įmonių darbuotojams.</w:t>
      </w:r>
    </w:p>
    <w:p w14:paraId="51CAEBCC"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4931E5" w:rsidRPr="005428D5">
        <w:rPr>
          <w:rFonts w:cs="Times New Roman"/>
        </w:rPr>
        <w:t>9</w:t>
      </w:r>
      <w:r w:rsidRPr="005428D5">
        <w:rPr>
          <w:rFonts w:cs="Times New Roman"/>
        </w:rPr>
        <w:t>.</w:t>
      </w:r>
      <w:r w:rsidR="004931E5" w:rsidRPr="005428D5">
        <w:rPr>
          <w:rFonts w:cs="Times New Roman"/>
        </w:rPr>
        <w:t>4</w:t>
      </w:r>
      <w:r w:rsidRPr="005428D5">
        <w:rPr>
          <w:rFonts w:cs="Times New Roman"/>
        </w:rPr>
        <w:t>.</w:t>
      </w:r>
      <w:r w:rsidR="004931E5" w:rsidRPr="005428D5">
        <w:rPr>
          <w:rFonts w:cs="Times New Roman"/>
        </w:rPr>
        <w:t>3</w:t>
      </w:r>
      <w:r w:rsidRPr="005428D5">
        <w:rPr>
          <w:rFonts w:cs="Times New Roman"/>
        </w:rPr>
        <w:t>-</w:t>
      </w:r>
      <w:r w:rsidR="004931E5" w:rsidRPr="005428D5">
        <w:rPr>
          <w:rFonts w:cs="Times New Roman"/>
        </w:rPr>
        <w:t>ESFA</w:t>
      </w:r>
      <w:r w:rsidRPr="005428D5">
        <w:rPr>
          <w:rFonts w:cs="Times New Roman"/>
        </w:rPr>
        <w:t>-T-8</w:t>
      </w:r>
      <w:r w:rsidR="004931E5" w:rsidRPr="005428D5">
        <w:rPr>
          <w:rFonts w:cs="Times New Roman"/>
        </w:rPr>
        <w:t>46</w:t>
      </w:r>
      <w:r w:rsidRPr="005428D5">
        <w:rPr>
          <w:rFonts w:cs="Times New Roman"/>
        </w:rPr>
        <w:t xml:space="preserve"> priemonė „</w:t>
      </w:r>
      <w:r w:rsidR="004931E5" w:rsidRPr="005428D5">
        <w:rPr>
          <w:rFonts w:cs="Times New Roman"/>
        </w:rPr>
        <w:t>Mokymai užsienio investuotojų darbuotojams</w:t>
      </w:r>
      <w:r w:rsidRPr="005428D5">
        <w:rPr>
          <w:rFonts w:cs="Times New Roman"/>
        </w:rPr>
        <w:t xml:space="preserve">“: </w:t>
      </w:r>
      <w:r w:rsidR="009E1F6C" w:rsidRPr="005428D5">
        <w:rPr>
          <w:rFonts w:cs="Times New Roman"/>
        </w:rPr>
        <w:t>finansuojama veikla –</w:t>
      </w:r>
      <w:r w:rsidR="004931E5" w:rsidRPr="005428D5">
        <w:rPr>
          <w:rFonts w:cs="Times New Roman"/>
        </w:rPr>
        <w:t xml:space="preserve"> </w:t>
      </w:r>
      <w:r w:rsidR="000C0915" w:rsidRPr="005428D5">
        <w:rPr>
          <w:rFonts w:cs="Times New Roman"/>
        </w:rPr>
        <w:t xml:space="preserve">užsienio investuotojų, investuojančių </w:t>
      </w:r>
      <w:r w:rsidR="004832FC" w:rsidRPr="005428D5">
        <w:rPr>
          <w:rFonts w:cs="Times New Roman"/>
        </w:rPr>
        <w:t xml:space="preserve">LR </w:t>
      </w:r>
      <w:r w:rsidR="000C0915" w:rsidRPr="005428D5">
        <w:rPr>
          <w:rFonts w:cs="Times New Roman"/>
        </w:rPr>
        <w:t>teritorijoje į ga</w:t>
      </w:r>
      <w:r w:rsidR="00AC7D68" w:rsidRPr="005428D5">
        <w:rPr>
          <w:rFonts w:cs="Times New Roman"/>
        </w:rPr>
        <w:t>mybą ir (ar) paslaugas, darbuoto</w:t>
      </w:r>
      <w:r w:rsidR="000C0915" w:rsidRPr="005428D5">
        <w:rPr>
          <w:rFonts w:cs="Times New Roman"/>
        </w:rPr>
        <w:t>jų mokymas ir kvalifikacijos tobulinimas, įskaitant mokymo darbo vietoje organizavimą.</w:t>
      </w:r>
    </w:p>
    <w:p w14:paraId="70C4D210"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A50C1C" w:rsidRPr="005428D5">
        <w:rPr>
          <w:rFonts w:cs="Times New Roman"/>
        </w:rPr>
        <w:t>3.2</w:t>
      </w:r>
      <w:r w:rsidRPr="005428D5">
        <w:rPr>
          <w:rFonts w:cs="Times New Roman"/>
        </w:rPr>
        <w:t>.1-</w:t>
      </w:r>
      <w:r w:rsidR="00A50C1C" w:rsidRPr="005428D5">
        <w:rPr>
          <w:rFonts w:cs="Times New Roman"/>
        </w:rPr>
        <w:t>LVPA</w:t>
      </w:r>
      <w:r w:rsidRPr="005428D5">
        <w:rPr>
          <w:rFonts w:cs="Times New Roman"/>
        </w:rPr>
        <w:t>-</w:t>
      </w:r>
      <w:r w:rsidR="00A50C1C" w:rsidRPr="005428D5">
        <w:rPr>
          <w:rFonts w:cs="Times New Roman"/>
        </w:rPr>
        <w:t>K</w:t>
      </w:r>
      <w:r w:rsidRPr="005428D5">
        <w:rPr>
          <w:rFonts w:cs="Times New Roman"/>
        </w:rPr>
        <w:t>-80</w:t>
      </w:r>
      <w:r w:rsidR="00A50C1C" w:rsidRPr="005428D5">
        <w:rPr>
          <w:rFonts w:cs="Times New Roman"/>
        </w:rPr>
        <w:t>1</w:t>
      </w:r>
      <w:r w:rsidRPr="005428D5">
        <w:rPr>
          <w:rFonts w:cs="Times New Roman"/>
        </w:rPr>
        <w:t xml:space="preserve"> priemonė „</w:t>
      </w:r>
      <w:r w:rsidR="00A50C1C" w:rsidRPr="005428D5">
        <w:rPr>
          <w:rFonts w:cs="Times New Roman"/>
        </w:rPr>
        <w:t>Naujos galimybės LT</w:t>
      </w:r>
      <w:r w:rsidRPr="005428D5">
        <w:rPr>
          <w:rFonts w:cs="Times New Roman"/>
        </w:rPr>
        <w:t xml:space="preserve">“: </w:t>
      </w:r>
      <w:r w:rsidR="009E1F6C" w:rsidRPr="005428D5">
        <w:rPr>
          <w:rFonts w:cs="Times New Roman"/>
        </w:rPr>
        <w:t>finansuojama veikla –</w:t>
      </w:r>
      <w:r w:rsidR="00BA2733" w:rsidRPr="005428D5">
        <w:rPr>
          <w:rFonts w:cs="Times New Roman"/>
        </w:rPr>
        <w:t xml:space="preserve"> pavienis MVĮ ir jos produkcijos pristatymas užsienyje vykstančiose tarptautinėse parodose bei grupinis MVĮ ir jų produkcijos pristatymas užsienyje ir (ar) Lietuvoje vykstančiose tarptautinėse parodose, mugėse ir verslo misijose.</w:t>
      </w:r>
    </w:p>
    <w:p w14:paraId="49BBB1AA"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03.3.1-</w:t>
      </w:r>
      <w:r w:rsidR="002A29FD" w:rsidRPr="005428D5">
        <w:rPr>
          <w:rFonts w:cs="Times New Roman"/>
        </w:rPr>
        <w:t>LVPA-K</w:t>
      </w:r>
      <w:r w:rsidRPr="005428D5">
        <w:rPr>
          <w:rFonts w:cs="Times New Roman"/>
        </w:rPr>
        <w:t>-8</w:t>
      </w:r>
      <w:r w:rsidR="002A29FD" w:rsidRPr="005428D5">
        <w:rPr>
          <w:rFonts w:cs="Times New Roman"/>
        </w:rPr>
        <w:t>2</w:t>
      </w:r>
      <w:r w:rsidRPr="005428D5">
        <w:rPr>
          <w:rFonts w:cs="Times New Roman"/>
        </w:rPr>
        <w:t>0 priemonė „</w:t>
      </w:r>
      <w:r w:rsidR="002A29FD" w:rsidRPr="005428D5">
        <w:rPr>
          <w:rFonts w:cs="Times New Roman"/>
        </w:rPr>
        <w:t>Procesas LT</w:t>
      </w:r>
      <w:r w:rsidRPr="005428D5">
        <w:rPr>
          <w:rFonts w:cs="Times New Roman"/>
        </w:rPr>
        <w:t xml:space="preserve">“: </w:t>
      </w:r>
      <w:r w:rsidR="009E1F6C" w:rsidRPr="005428D5">
        <w:rPr>
          <w:rFonts w:cs="Times New Roman"/>
        </w:rPr>
        <w:t>finansuojama veikla –</w:t>
      </w:r>
      <w:r w:rsidR="00AC7D68" w:rsidRPr="005428D5">
        <w:rPr>
          <w:rFonts w:cs="Times New Roman"/>
        </w:rPr>
        <w:t xml:space="preserve"> netechnologinių inovacijų sukūrimo ir (ar) diegimo gamybos procesuose ir (ar) paslaugose skatinimas, numatant produkto, proceso ir paslaugų standartų diegimą MVĮ, remiant inovatyvių vadybos metodų ir valdymo sistemų diegimą MVĮ.</w:t>
      </w:r>
    </w:p>
    <w:p w14:paraId="409B985B" w14:textId="2404CB51"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03.3.1-</w:t>
      </w:r>
      <w:r w:rsidR="008A6986" w:rsidRPr="005428D5">
        <w:rPr>
          <w:rFonts w:cs="Times New Roman"/>
        </w:rPr>
        <w:t>LVPA-K</w:t>
      </w:r>
      <w:r w:rsidRPr="005428D5">
        <w:rPr>
          <w:rFonts w:cs="Times New Roman"/>
        </w:rPr>
        <w:t>-80</w:t>
      </w:r>
      <w:r w:rsidR="008A6986" w:rsidRPr="005428D5">
        <w:rPr>
          <w:rFonts w:cs="Times New Roman"/>
        </w:rPr>
        <w:t>3</w:t>
      </w:r>
      <w:r w:rsidRPr="005428D5">
        <w:rPr>
          <w:rFonts w:cs="Times New Roman"/>
        </w:rPr>
        <w:t xml:space="preserve"> priemonė „</w:t>
      </w:r>
      <w:r w:rsidR="00C46411" w:rsidRPr="005428D5">
        <w:rPr>
          <w:rFonts w:cs="Times New Roman"/>
        </w:rPr>
        <w:t>Regio</w:t>
      </w:r>
      <w:r w:rsidR="00506D71" w:rsidRPr="005428D5">
        <w:rPr>
          <w:rFonts w:cs="Times New Roman"/>
        </w:rPr>
        <w:t xml:space="preserve"> </w:t>
      </w:r>
      <w:r w:rsidR="00C46411" w:rsidRPr="005428D5">
        <w:rPr>
          <w:rFonts w:cs="Times New Roman"/>
        </w:rPr>
        <w:t>potencialas</w:t>
      </w:r>
      <w:r w:rsidR="00506D71" w:rsidRPr="005428D5">
        <w:rPr>
          <w:rFonts w:cs="Times New Roman"/>
        </w:rPr>
        <w:t xml:space="preserve"> LT</w:t>
      </w:r>
      <w:r w:rsidRPr="005428D5">
        <w:rPr>
          <w:rFonts w:cs="Times New Roman"/>
        </w:rPr>
        <w:t xml:space="preserve">“: </w:t>
      </w:r>
      <w:r w:rsidR="009E1F6C" w:rsidRPr="005428D5">
        <w:rPr>
          <w:rFonts w:cs="Times New Roman"/>
        </w:rPr>
        <w:t>finansuojama veikla –</w:t>
      </w:r>
      <w:r w:rsidR="00A941B7" w:rsidRPr="005428D5">
        <w:rPr>
          <w:rFonts w:cs="Times New Roman"/>
        </w:rPr>
        <w:t xml:space="preserve"> moderniųjų technologijų diegimas</w:t>
      </w:r>
      <w:r w:rsidR="00126B6F" w:rsidRPr="005428D5">
        <w:rPr>
          <w:rFonts w:cs="Times New Roman"/>
        </w:rPr>
        <w:t xml:space="preserve"> MVĮ</w:t>
      </w:r>
      <w:r w:rsidR="00A941B7" w:rsidRPr="005428D5">
        <w:rPr>
          <w:rFonts w:cs="Times New Roman"/>
        </w:rPr>
        <w:t xml:space="preserve">, pritaikant esamus ir kuriant naujus gamybos ir paslaugų teikimo pajėgumus naujiems ir esamiems gaminiams gaminti ir paslaugoms teikti. Finansavimu skatinamos </w:t>
      </w:r>
      <w:r w:rsidR="00126B6F" w:rsidRPr="005428D5">
        <w:rPr>
          <w:rFonts w:cs="Times New Roman"/>
        </w:rPr>
        <w:t>MVĮ</w:t>
      </w:r>
      <w:r w:rsidR="00A941B7" w:rsidRPr="005428D5">
        <w:rPr>
          <w:rFonts w:cs="Times New Roman"/>
        </w:rPr>
        <w:t xml:space="preserve"> investicijos į naujų gamybos technologinių linijų įsigijimą ir įdiegimą, esamų gamybos technologinių linijų modernizavimą, įmonės vidinių inžinerinių tinklų, kurių reikia naujoms gamybos technologinėms linijoms diegti ar esamoms modernizuoti, įrengimą, modernių ir efektyvių technologijų diegimą paslaugų sektoriuose, taip pat siekiama užtikrinti šių gamybos ir paslaugų teikimo pajėgumų veikimą.</w:t>
      </w:r>
    </w:p>
    <w:p w14:paraId="2C30AD7B"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6C4BC5" w:rsidRPr="005428D5">
        <w:rPr>
          <w:rFonts w:cs="Times New Roman"/>
        </w:rPr>
        <w:t>3.2</w:t>
      </w:r>
      <w:r w:rsidRPr="005428D5">
        <w:rPr>
          <w:rFonts w:cs="Times New Roman"/>
        </w:rPr>
        <w:t>.1-</w:t>
      </w:r>
      <w:r w:rsidR="006C4BC5" w:rsidRPr="005428D5">
        <w:rPr>
          <w:rFonts w:cs="Times New Roman"/>
        </w:rPr>
        <w:t>LVPA-V-826</w:t>
      </w:r>
      <w:r w:rsidRPr="005428D5">
        <w:rPr>
          <w:rFonts w:cs="Times New Roman"/>
        </w:rPr>
        <w:t xml:space="preserve"> priemonė „</w:t>
      </w:r>
      <w:r w:rsidR="006C4BC5" w:rsidRPr="005428D5">
        <w:rPr>
          <w:rFonts w:cs="Times New Roman"/>
        </w:rPr>
        <w:t>Tarptautiškumas LT</w:t>
      </w:r>
      <w:r w:rsidRPr="005428D5">
        <w:rPr>
          <w:rFonts w:cs="Times New Roman"/>
        </w:rPr>
        <w:t xml:space="preserve">“: </w:t>
      </w:r>
      <w:r w:rsidR="009E1F6C" w:rsidRPr="005428D5">
        <w:rPr>
          <w:rFonts w:cs="Times New Roman"/>
        </w:rPr>
        <w:t>finansuojam</w:t>
      </w:r>
      <w:r w:rsidR="00126B6F" w:rsidRPr="005428D5">
        <w:rPr>
          <w:rFonts w:cs="Times New Roman"/>
        </w:rPr>
        <w:t>os</w:t>
      </w:r>
      <w:r w:rsidR="009E1F6C" w:rsidRPr="005428D5">
        <w:rPr>
          <w:rFonts w:cs="Times New Roman"/>
        </w:rPr>
        <w:t xml:space="preserve"> veikl</w:t>
      </w:r>
      <w:r w:rsidR="00126B6F" w:rsidRPr="005428D5">
        <w:rPr>
          <w:rFonts w:cs="Times New Roman"/>
        </w:rPr>
        <w:t>os</w:t>
      </w:r>
      <w:r w:rsidR="009E1F6C" w:rsidRPr="005428D5">
        <w:rPr>
          <w:rFonts w:cs="Times New Roman"/>
        </w:rPr>
        <w:t xml:space="preserve"> –</w:t>
      </w:r>
      <w:r w:rsidR="00151803" w:rsidRPr="005428D5">
        <w:rPr>
          <w:rFonts w:cs="Times New Roman"/>
        </w:rPr>
        <w:t xml:space="preserve"> </w:t>
      </w:r>
      <w:r w:rsidR="00126B6F" w:rsidRPr="005428D5">
        <w:rPr>
          <w:rFonts w:cs="Times New Roman"/>
        </w:rPr>
        <w:t>perspektyvinių sektorių tikslinėse eksporto rinkose strategijų parengimas; atrinktų perspektyvinių sektorių rinkodara tikslinėse rinkose.</w:t>
      </w:r>
    </w:p>
    <w:p w14:paraId="627C1A07"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A82F70" w:rsidRPr="005428D5">
        <w:rPr>
          <w:rFonts w:cs="Times New Roman"/>
        </w:rPr>
        <w:t>1</w:t>
      </w:r>
      <w:r w:rsidRPr="005428D5">
        <w:rPr>
          <w:rFonts w:cs="Times New Roman"/>
        </w:rPr>
        <w:t>.</w:t>
      </w:r>
      <w:r w:rsidR="00A82F70" w:rsidRPr="005428D5">
        <w:rPr>
          <w:rFonts w:cs="Times New Roman"/>
        </w:rPr>
        <w:t>2</w:t>
      </w:r>
      <w:r w:rsidRPr="005428D5">
        <w:rPr>
          <w:rFonts w:cs="Times New Roman"/>
        </w:rPr>
        <w:t>.1-</w:t>
      </w:r>
      <w:r w:rsidR="00A82F70" w:rsidRPr="005428D5">
        <w:rPr>
          <w:rFonts w:cs="Times New Roman"/>
        </w:rPr>
        <w:t>FM</w:t>
      </w:r>
      <w:r w:rsidRPr="005428D5">
        <w:rPr>
          <w:rFonts w:cs="Times New Roman"/>
        </w:rPr>
        <w:t>-</w:t>
      </w:r>
      <w:r w:rsidR="00A82F70" w:rsidRPr="005428D5">
        <w:rPr>
          <w:rFonts w:cs="Times New Roman"/>
        </w:rPr>
        <w:t>F</w:t>
      </w:r>
      <w:r w:rsidRPr="005428D5">
        <w:rPr>
          <w:rFonts w:cs="Times New Roman"/>
        </w:rPr>
        <w:t>-</w:t>
      </w:r>
      <w:r w:rsidR="00A82F70" w:rsidRPr="005428D5">
        <w:rPr>
          <w:rFonts w:cs="Times New Roman"/>
        </w:rPr>
        <w:t>816</w:t>
      </w:r>
      <w:r w:rsidRPr="005428D5">
        <w:rPr>
          <w:rFonts w:cs="Times New Roman"/>
        </w:rPr>
        <w:t xml:space="preserve"> priemonė „</w:t>
      </w:r>
      <w:r w:rsidR="00A82F70" w:rsidRPr="005428D5">
        <w:rPr>
          <w:rFonts w:cs="Times New Roman"/>
        </w:rPr>
        <w:t>Technoinvestas</w:t>
      </w:r>
      <w:r w:rsidRPr="005428D5">
        <w:rPr>
          <w:rFonts w:cs="Times New Roman"/>
        </w:rPr>
        <w:t xml:space="preserve">“: </w:t>
      </w:r>
      <w:r w:rsidR="009E1F6C" w:rsidRPr="005428D5">
        <w:rPr>
          <w:rFonts w:cs="Times New Roman"/>
        </w:rPr>
        <w:t>finansuojama veikla –</w:t>
      </w:r>
      <w:r w:rsidR="00CE7EDF" w:rsidRPr="005428D5">
        <w:rPr>
          <w:rFonts w:cs="Times New Roman"/>
        </w:rPr>
        <w:t xml:space="preserve"> </w:t>
      </w:r>
      <w:r w:rsidR="00126B6F" w:rsidRPr="005428D5">
        <w:rPr>
          <w:rFonts w:cs="Times New Roman"/>
        </w:rPr>
        <w:t>FP</w:t>
      </w:r>
      <w:r w:rsidR="00CE7EDF" w:rsidRPr="005428D5">
        <w:rPr>
          <w:rFonts w:cs="Times New Roman"/>
        </w:rPr>
        <w:t>, kuriomis finansuojamos įmonės (įskaitant pradedančias, jaunas, pumpurines, ankstyvosios vystymosi stadijos inovatyvias įmones bei startuolius), vykdančios arba ketinančios vykdyti MTEPI veiklas sumanios specializacijos srityse, įgyvendinimas</w:t>
      </w:r>
      <w:r w:rsidR="004264C5" w:rsidRPr="005428D5">
        <w:rPr>
          <w:rFonts w:cs="Times New Roman"/>
        </w:rPr>
        <w:t>.</w:t>
      </w:r>
    </w:p>
    <w:p w14:paraId="4DFF7049"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w:t>
      </w:r>
      <w:r w:rsidR="00C37C18" w:rsidRPr="005428D5">
        <w:rPr>
          <w:rFonts w:cs="Times New Roman"/>
        </w:rPr>
        <w:t>2</w:t>
      </w:r>
      <w:r w:rsidRPr="005428D5">
        <w:rPr>
          <w:rFonts w:cs="Times New Roman"/>
        </w:rPr>
        <w:t>.1-</w:t>
      </w:r>
      <w:r w:rsidR="00C37C18" w:rsidRPr="005428D5">
        <w:rPr>
          <w:rFonts w:cs="Times New Roman"/>
        </w:rPr>
        <w:t>LVPA</w:t>
      </w:r>
      <w:r w:rsidRPr="005428D5">
        <w:rPr>
          <w:rFonts w:cs="Times New Roman"/>
        </w:rPr>
        <w:t>-</w:t>
      </w:r>
      <w:r w:rsidR="00C37C18" w:rsidRPr="005428D5">
        <w:rPr>
          <w:rFonts w:cs="Times New Roman"/>
        </w:rPr>
        <w:t>K</w:t>
      </w:r>
      <w:r w:rsidRPr="005428D5">
        <w:rPr>
          <w:rFonts w:cs="Times New Roman"/>
        </w:rPr>
        <w:t>-80</w:t>
      </w:r>
      <w:r w:rsidR="00C37C18" w:rsidRPr="005428D5">
        <w:rPr>
          <w:rFonts w:cs="Times New Roman"/>
        </w:rPr>
        <w:t>7</w:t>
      </w:r>
      <w:r w:rsidRPr="005428D5">
        <w:rPr>
          <w:rFonts w:cs="Times New Roman"/>
        </w:rPr>
        <w:t xml:space="preserve"> priemonė „</w:t>
      </w:r>
      <w:r w:rsidR="00C37C18" w:rsidRPr="005428D5">
        <w:rPr>
          <w:rFonts w:cs="Times New Roman"/>
        </w:rPr>
        <w:t>Verslo klasteris LT</w:t>
      </w:r>
      <w:r w:rsidRPr="005428D5">
        <w:rPr>
          <w:rFonts w:cs="Times New Roman"/>
        </w:rPr>
        <w:t xml:space="preserve">“: </w:t>
      </w:r>
      <w:r w:rsidR="009E1F6C" w:rsidRPr="005428D5">
        <w:rPr>
          <w:rFonts w:cs="Times New Roman"/>
        </w:rPr>
        <w:t>finansuojama veikla –</w:t>
      </w:r>
      <w:r w:rsidR="00447089" w:rsidRPr="005428D5">
        <w:rPr>
          <w:rFonts w:cs="Times New Roman"/>
        </w:rPr>
        <w:t xml:space="preserve"> įmonių grupių (klasterių) sinergija paremtos veiklos, nukreiptos į naujų eksporto rinkų paiešką (konsultacinės, įskaitant ekspertines, paslaugos, narystė tarptautiniuose tinkluose (platformose), rinkodaros priemonių, skirtų įsiliejimui į tarptautinius tinklus, rengimas ir kita).</w:t>
      </w:r>
    </w:p>
    <w:p w14:paraId="5B837004"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03.</w:t>
      </w:r>
      <w:r w:rsidR="00122478" w:rsidRPr="005428D5">
        <w:rPr>
          <w:rFonts w:cs="Times New Roman"/>
        </w:rPr>
        <w:t>1</w:t>
      </w:r>
      <w:r w:rsidRPr="005428D5">
        <w:rPr>
          <w:rFonts w:cs="Times New Roman"/>
        </w:rPr>
        <w:t>.1-IVG-T-81</w:t>
      </w:r>
      <w:r w:rsidR="00122478" w:rsidRPr="005428D5">
        <w:rPr>
          <w:rFonts w:cs="Times New Roman"/>
        </w:rPr>
        <w:t>9</w:t>
      </w:r>
      <w:r w:rsidRPr="005428D5">
        <w:rPr>
          <w:rFonts w:cs="Times New Roman"/>
        </w:rPr>
        <w:t xml:space="preserve"> priemonė „</w:t>
      </w:r>
      <w:r w:rsidR="00122478" w:rsidRPr="005428D5">
        <w:rPr>
          <w:rFonts w:cs="Times New Roman"/>
        </w:rPr>
        <w:t>Verslo konsultantas LT</w:t>
      </w:r>
      <w:r w:rsidRPr="005428D5">
        <w:rPr>
          <w:rFonts w:cs="Times New Roman"/>
        </w:rPr>
        <w:t xml:space="preserve">“: </w:t>
      </w:r>
      <w:r w:rsidR="009E1F6C" w:rsidRPr="005428D5">
        <w:rPr>
          <w:rFonts w:cs="Times New Roman"/>
        </w:rPr>
        <w:t>finansuojama veikla –</w:t>
      </w:r>
      <w:r w:rsidR="005E0D4E" w:rsidRPr="005428D5">
        <w:rPr>
          <w:rFonts w:cs="Times New Roman"/>
        </w:rPr>
        <w:t xml:space="preserve"> </w:t>
      </w:r>
      <w:r w:rsidR="00A14794" w:rsidRPr="005428D5">
        <w:rPr>
          <w:rFonts w:cs="Times New Roman"/>
        </w:rPr>
        <w:t>aukštos kokybės verslo konsultacijos</w:t>
      </w:r>
      <w:r w:rsidR="008712DB" w:rsidRPr="005428D5">
        <w:rPr>
          <w:rFonts w:cs="Times New Roman"/>
        </w:rPr>
        <w:t>, įskaitant specializuotas konsultacijas verslo plėtros klausimais</w:t>
      </w:r>
      <w:r w:rsidR="00A14794" w:rsidRPr="005428D5">
        <w:rPr>
          <w:rFonts w:cs="Times New Roman"/>
        </w:rPr>
        <w:t xml:space="preserve"> SVV subjektams.</w:t>
      </w:r>
    </w:p>
    <w:p w14:paraId="5C6D3EF0"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3F505D" w:rsidRPr="005428D5">
        <w:rPr>
          <w:rFonts w:cs="Times New Roman"/>
        </w:rPr>
        <w:t>3.1</w:t>
      </w:r>
      <w:r w:rsidRPr="005428D5">
        <w:rPr>
          <w:rFonts w:cs="Times New Roman"/>
        </w:rPr>
        <w:t>.1-</w:t>
      </w:r>
      <w:r w:rsidR="003F505D" w:rsidRPr="005428D5">
        <w:rPr>
          <w:rFonts w:cs="Times New Roman"/>
        </w:rPr>
        <w:t>FM-F</w:t>
      </w:r>
      <w:r w:rsidRPr="005428D5">
        <w:rPr>
          <w:rFonts w:cs="Times New Roman"/>
        </w:rPr>
        <w:t>-81</w:t>
      </w:r>
      <w:r w:rsidR="003F505D" w:rsidRPr="005428D5">
        <w:rPr>
          <w:rFonts w:cs="Times New Roman"/>
        </w:rPr>
        <w:t>7</w:t>
      </w:r>
      <w:r w:rsidRPr="005428D5">
        <w:rPr>
          <w:rFonts w:cs="Times New Roman"/>
        </w:rPr>
        <w:t xml:space="preserve"> priemonė „</w:t>
      </w:r>
      <w:r w:rsidR="003F505D" w:rsidRPr="005428D5">
        <w:rPr>
          <w:rFonts w:cs="Times New Roman"/>
        </w:rPr>
        <w:t>Verslumas FP</w:t>
      </w:r>
      <w:r w:rsidRPr="005428D5">
        <w:rPr>
          <w:rFonts w:cs="Times New Roman"/>
        </w:rPr>
        <w:t xml:space="preserve">“: </w:t>
      </w:r>
      <w:r w:rsidR="009E1F6C" w:rsidRPr="005428D5">
        <w:rPr>
          <w:rFonts w:cs="Times New Roman"/>
        </w:rPr>
        <w:t>finansuojama veikla –</w:t>
      </w:r>
      <w:r w:rsidR="003F505D" w:rsidRPr="005428D5">
        <w:rPr>
          <w:rFonts w:cs="Times New Roman"/>
        </w:rPr>
        <w:t xml:space="preserve"> SVV poreikius atitinkančių finansavimo modelių rėmimas, kuris leistų užtikrinti finansinių šaltinių prieinamumą verslui, ypatingą dėmesį skiriant naujam verslui.</w:t>
      </w:r>
    </w:p>
    <w:p w14:paraId="3A07436A" w14:textId="77777777" w:rsidR="00890AB0" w:rsidRPr="005428D5" w:rsidRDefault="00890AB0"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 xml:space="preserve">09.4.3-ESFA-K-805 priemonė „Žmogiškieji ištekliai Invest LT+“: finansuojama veikla – užsienio investuotojų, investuojančių </w:t>
      </w:r>
      <w:r w:rsidR="004832FC" w:rsidRPr="005428D5">
        <w:rPr>
          <w:rFonts w:cs="Times New Roman"/>
        </w:rPr>
        <w:t xml:space="preserve">LR </w:t>
      </w:r>
      <w:r w:rsidRPr="005428D5">
        <w:rPr>
          <w:rFonts w:cs="Times New Roman"/>
        </w:rPr>
        <w:t>teritorijoje į gamybą ir paslaugas, darbuotojų mokymas ir kvalifikacijos tobulinimas (mokymas, kuriuo suteikiama ir tobulinama kvalifikacija, specializuotos profesinės žinios ir įgūdžiai, bendrieji įgūdžiai), įskaitant mokymo darbo vietoje organizavimą.</w:t>
      </w:r>
    </w:p>
    <w:p w14:paraId="43B21EE3" w14:textId="77777777" w:rsidR="00F2446D" w:rsidRPr="005428D5" w:rsidRDefault="006A7BC7" w:rsidP="00F21CF5">
      <w:pPr>
        <w:tabs>
          <w:tab w:val="left" w:pos="993"/>
        </w:tabs>
        <w:spacing w:before="240" w:after="240" w:line="240" w:lineRule="auto"/>
        <w:ind w:firstLine="567"/>
        <w:jc w:val="both"/>
        <w:rPr>
          <w:rFonts w:cs="Times New Roman"/>
        </w:rPr>
      </w:pPr>
      <w:r w:rsidRPr="005428D5">
        <w:rPr>
          <w:rFonts w:cs="Times New Roman"/>
        </w:rPr>
        <w:t xml:space="preserve">Taip pat </w:t>
      </w:r>
      <w:r w:rsidR="00045CB3" w:rsidRPr="005428D5">
        <w:rPr>
          <w:rFonts w:cs="Times New Roman"/>
        </w:rPr>
        <w:t xml:space="preserve">SADM </w:t>
      </w:r>
      <w:r w:rsidR="00445FCB" w:rsidRPr="005428D5">
        <w:rPr>
          <w:rFonts w:cs="Times New Roman"/>
        </w:rPr>
        <w:t xml:space="preserve">įgyvendina </w:t>
      </w:r>
      <w:r w:rsidR="00284ED6" w:rsidRPr="005428D5">
        <w:rPr>
          <w:rFonts w:cs="Times New Roman"/>
        </w:rPr>
        <w:t xml:space="preserve">šias </w:t>
      </w:r>
      <w:r w:rsidR="00445FCB" w:rsidRPr="005428D5">
        <w:rPr>
          <w:rFonts w:cs="Times New Roman"/>
        </w:rPr>
        <w:t xml:space="preserve">verslui skirtas </w:t>
      </w:r>
      <w:r w:rsidR="00045CB3" w:rsidRPr="005428D5">
        <w:rPr>
          <w:rFonts w:cs="Times New Roman"/>
        </w:rPr>
        <w:t>priemon</w:t>
      </w:r>
      <w:r w:rsidR="00445FCB" w:rsidRPr="005428D5">
        <w:rPr>
          <w:rFonts w:cs="Times New Roman"/>
        </w:rPr>
        <w:t>e</w:t>
      </w:r>
      <w:r w:rsidR="00045CB3" w:rsidRPr="005428D5">
        <w:rPr>
          <w:rFonts w:cs="Times New Roman"/>
        </w:rPr>
        <w:t>s</w:t>
      </w:r>
      <w:r w:rsidR="00445FCB" w:rsidRPr="005428D5">
        <w:rPr>
          <w:rStyle w:val="Puslapioinaosnuoroda"/>
          <w:rFonts w:cs="Times New Roman"/>
        </w:rPr>
        <w:footnoteReference w:id="88"/>
      </w:r>
      <w:r w:rsidR="00445FCB" w:rsidRPr="005428D5">
        <w:rPr>
          <w:rFonts w:cs="Times New Roman"/>
        </w:rPr>
        <w:t>:</w:t>
      </w:r>
    </w:p>
    <w:p w14:paraId="2357BB17" w14:textId="77777777" w:rsidR="00251D2A"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lastRenderedPageBreak/>
        <w:t>0</w:t>
      </w:r>
      <w:r w:rsidR="001A4639" w:rsidRPr="005428D5">
        <w:rPr>
          <w:rFonts w:cs="Times New Roman"/>
        </w:rPr>
        <w:t>7</w:t>
      </w:r>
      <w:r w:rsidRPr="005428D5">
        <w:rPr>
          <w:rFonts w:cs="Times New Roman"/>
        </w:rPr>
        <w:t>.</w:t>
      </w:r>
      <w:r w:rsidR="001A4639" w:rsidRPr="005428D5">
        <w:rPr>
          <w:rFonts w:cs="Times New Roman"/>
        </w:rPr>
        <w:t>3</w:t>
      </w:r>
      <w:r w:rsidRPr="005428D5">
        <w:rPr>
          <w:rFonts w:cs="Times New Roman"/>
        </w:rPr>
        <w:t>.</w:t>
      </w:r>
      <w:r w:rsidR="0088217E" w:rsidRPr="005428D5">
        <w:rPr>
          <w:rFonts w:cs="Times New Roman"/>
        </w:rPr>
        <w:t>3</w:t>
      </w:r>
      <w:r w:rsidRPr="005428D5">
        <w:rPr>
          <w:rFonts w:cs="Times New Roman"/>
        </w:rPr>
        <w:t>-</w:t>
      </w:r>
      <w:r w:rsidR="001A4639" w:rsidRPr="005428D5">
        <w:rPr>
          <w:rFonts w:cs="Times New Roman"/>
        </w:rPr>
        <w:t>IVG</w:t>
      </w:r>
      <w:r w:rsidRPr="005428D5">
        <w:rPr>
          <w:rFonts w:cs="Times New Roman"/>
        </w:rPr>
        <w:t>-</w:t>
      </w:r>
      <w:r w:rsidR="001A4639" w:rsidRPr="005428D5">
        <w:rPr>
          <w:rFonts w:cs="Times New Roman"/>
        </w:rPr>
        <w:t>T</w:t>
      </w:r>
      <w:r w:rsidRPr="005428D5">
        <w:rPr>
          <w:rFonts w:cs="Times New Roman"/>
        </w:rPr>
        <w:t>-</w:t>
      </w:r>
      <w:r w:rsidR="0088217E" w:rsidRPr="005428D5">
        <w:rPr>
          <w:rFonts w:cs="Times New Roman"/>
        </w:rPr>
        <w:t>4</w:t>
      </w:r>
      <w:r w:rsidR="001A4639" w:rsidRPr="005428D5">
        <w:rPr>
          <w:rFonts w:cs="Times New Roman"/>
        </w:rPr>
        <w:t xml:space="preserve">28 </w:t>
      </w:r>
      <w:r w:rsidRPr="005428D5">
        <w:rPr>
          <w:rFonts w:cs="Times New Roman"/>
        </w:rPr>
        <w:t>priemonė „</w:t>
      </w:r>
      <w:r w:rsidR="001A4639" w:rsidRPr="005428D5">
        <w:rPr>
          <w:rFonts w:cs="Times New Roman"/>
        </w:rPr>
        <w:t>Subsidijos verslo pradžiai</w:t>
      </w:r>
      <w:r w:rsidRPr="005428D5">
        <w:rPr>
          <w:rFonts w:cs="Times New Roman"/>
        </w:rPr>
        <w:t xml:space="preserve">“: </w:t>
      </w:r>
      <w:r w:rsidR="009E1F6C" w:rsidRPr="005428D5">
        <w:rPr>
          <w:rFonts w:cs="Times New Roman"/>
        </w:rPr>
        <w:t>finansuojama veikla –</w:t>
      </w:r>
      <w:r w:rsidR="00997FDF" w:rsidRPr="005428D5">
        <w:rPr>
          <w:rFonts w:cs="Times New Roman"/>
        </w:rPr>
        <w:t xml:space="preserve"> dalinis darbuotojo (-ų) darbo užmokesčio išlaidų kompensavimas tiems verslo subjektams, kurie yra gavę finansavimą (paskolą) pagal </w:t>
      </w:r>
      <w:r w:rsidR="008712DB" w:rsidRPr="005428D5">
        <w:rPr>
          <w:rFonts w:cs="Times New Roman"/>
        </w:rPr>
        <w:t>FP</w:t>
      </w:r>
      <w:r w:rsidR="00997FDF" w:rsidRPr="005428D5">
        <w:rPr>
          <w:rFonts w:cs="Times New Roman"/>
        </w:rPr>
        <w:t xml:space="preserve"> </w:t>
      </w:r>
      <w:r w:rsidR="00512A0E" w:rsidRPr="005428D5">
        <w:rPr>
          <w:rFonts w:cs="Times New Roman"/>
        </w:rPr>
        <w:t>VSF II.</w:t>
      </w:r>
    </w:p>
    <w:p w14:paraId="77B125E9" w14:textId="77777777" w:rsidR="00780FCC" w:rsidRPr="005428D5" w:rsidRDefault="00251D2A" w:rsidP="00F21CF5">
      <w:pPr>
        <w:pStyle w:val="Sraopastraipa"/>
        <w:numPr>
          <w:ilvl w:val="0"/>
          <w:numId w:val="8"/>
        </w:numPr>
        <w:tabs>
          <w:tab w:val="left" w:pos="993"/>
        </w:tabs>
        <w:spacing w:before="240" w:after="240" w:line="240" w:lineRule="auto"/>
        <w:ind w:left="0" w:firstLine="567"/>
        <w:jc w:val="both"/>
        <w:rPr>
          <w:rFonts w:cs="Times New Roman"/>
        </w:rPr>
      </w:pPr>
      <w:r w:rsidRPr="005428D5">
        <w:rPr>
          <w:rFonts w:cs="Times New Roman"/>
        </w:rPr>
        <w:t>0</w:t>
      </w:r>
      <w:r w:rsidR="0003279E" w:rsidRPr="005428D5">
        <w:rPr>
          <w:rFonts w:cs="Times New Roman"/>
        </w:rPr>
        <w:t>7</w:t>
      </w:r>
      <w:r w:rsidRPr="005428D5">
        <w:rPr>
          <w:rFonts w:cs="Times New Roman"/>
        </w:rPr>
        <w:t>.3.</w:t>
      </w:r>
      <w:r w:rsidR="0003279E" w:rsidRPr="005428D5">
        <w:rPr>
          <w:rFonts w:cs="Times New Roman"/>
        </w:rPr>
        <w:t>3-FM</w:t>
      </w:r>
      <w:r w:rsidRPr="005428D5">
        <w:rPr>
          <w:rFonts w:cs="Times New Roman"/>
        </w:rPr>
        <w:t>-</w:t>
      </w:r>
      <w:r w:rsidR="0003279E" w:rsidRPr="005428D5">
        <w:rPr>
          <w:rFonts w:cs="Times New Roman"/>
        </w:rPr>
        <w:t>F</w:t>
      </w:r>
      <w:r w:rsidRPr="005428D5">
        <w:rPr>
          <w:rFonts w:cs="Times New Roman"/>
        </w:rPr>
        <w:t>-</w:t>
      </w:r>
      <w:r w:rsidR="0003279E" w:rsidRPr="005428D5">
        <w:rPr>
          <w:rFonts w:cs="Times New Roman"/>
        </w:rPr>
        <w:t>424</w:t>
      </w:r>
      <w:r w:rsidRPr="005428D5">
        <w:rPr>
          <w:rFonts w:cs="Times New Roman"/>
        </w:rPr>
        <w:t xml:space="preserve"> priemonė</w:t>
      </w:r>
      <w:r w:rsidR="00C41D0C" w:rsidRPr="005428D5">
        <w:rPr>
          <w:rFonts w:cs="Times New Roman"/>
        </w:rPr>
        <w:t xml:space="preserve"> </w:t>
      </w:r>
      <w:r w:rsidR="00512A0E" w:rsidRPr="005428D5">
        <w:rPr>
          <w:rFonts w:cs="Times New Roman"/>
        </w:rPr>
        <w:t>VSF II</w:t>
      </w:r>
      <w:r w:rsidRPr="005428D5">
        <w:rPr>
          <w:rFonts w:cs="Times New Roman"/>
        </w:rPr>
        <w:t xml:space="preserve">: </w:t>
      </w:r>
      <w:r w:rsidR="009E1F6C" w:rsidRPr="005428D5">
        <w:rPr>
          <w:rFonts w:cs="Times New Roman"/>
        </w:rPr>
        <w:t>finansuojama veikla –</w:t>
      </w:r>
      <w:r w:rsidR="00891109" w:rsidRPr="005428D5">
        <w:rPr>
          <w:rFonts w:cs="Times New Roman"/>
        </w:rPr>
        <w:t xml:space="preserve"> paskolų teikimas pradedantiesiems verslą, derinant su konsultavimu verslo plano parengimo ir įgyvendinimo klausimais</w:t>
      </w:r>
      <w:r w:rsidR="00445FCB" w:rsidRPr="005428D5">
        <w:rPr>
          <w:rFonts w:cs="Times New Roman"/>
        </w:rPr>
        <w:t>.</w:t>
      </w:r>
    </w:p>
    <w:p w14:paraId="62086390" w14:textId="77777777" w:rsidR="007F654D" w:rsidRPr="005428D5" w:rsidRDefault="007F654D" w:rsidP="00F21CF5">
      <w:pPr>
        <w:pStyle w:val="Sraopastraipa"/>
        <w:tabs>
          <w:tab w:val="left" w:pos="993"/>
        </w:tabs>
        <w:spacing w:before="240" w:after="240" w:line="240" w:lineRule="auto"/>
        <w:ind w:left="0" w:firstLine="567"/>
        <w:jc w:val="both"/>
        <w:rPr>
          <w:rFonts w:cs="Times New Roman"/>
        </w:rPr>
      </w:pPr>
    </w:p>
    <w:p w14:paraId="76E07855" w14:textId="77777777" w:rsidR="007F654D" w:rsidRPr="005428D5" w:rsidRDefault="007F654D" w:rsidP="00F21CF5">
      <w:pPr>
        <w:pStyle w:val="Sraopastraipa"/>
        <w:tabs>
          <w:tab w:val="left" w:pos="993"/>
        </w:tabs>
        <w:spacing w:before="240" w:line="240" w:lineRule="auto"/>
        <w:ind w:left="0" w:firstLine="567"/>
        <w:jc w:val="both"/>
        <w:rPr>
          <w:rFonts w:cs="Times New Roman"/>
        </w:rPr>
      </w:pPr>
      <w:r w:rsidRPr="005428D5">
        <w:rPr>
          <w:rFonts w:cs="Times New Roman"/>
        </w:rPr>
        <w:t>2014–2020 m. programavimo laikotarpiu SM įgyvendina:</w:t>
      </w:r>
    </w:p>
    <w:p w14:paraId="1C7539BC" w14:textId="77777777" w:rsidR="007F654D" w:rsidRPr="005428D5" w:rsidRDefault="007F654D" w:rsidP="00F21CF5">
      <w:pPr>
        <w:pStyle w:val="Sraopastraipa"/>
        <w:numPr>
          <w:ilvl w:val="0"/>
          <w:numId w:val="8"/>
        </w:numPr>
        <w:tabs>
          <w:tab w:val="left" w:pos="993"/>
        </w:tabs>
        <w:spacing w:before="240" w:line="240" w:lineRule="auto"/>
        <w:ind w:left="0" w:firstLine="567"/>
        <w:jc w:val="both"/>
        <w:rPr>
          <w:rFonts w:cs="Times New Roman"/>
        </w:rPr>
      </w:pPr>
      <w:r w:rsidRPr="005428D5">
        <w:rPr>
          <w:rFonts w:cs="Times New Roman"/>
        </w:rPr>
        <w:t xml:space="preserve">04.5.1-FM-F-520 FP Ko-investicinis fondas susisiekimui", kuria siekiama, atliekant rizikos kapitalo investicijas, paskatinti įmones kurti mobilumo paslaugas ir produktus, intelektines transporto sistemas ir inovatyvias transporto technologijas, mažinančias transporto sukuriamą CO2 emisiją. </w:t>
      </w:r>
    </w:p>
    <w:p w14:paraId="5834A7A7" w14:textId="78A87385" w:rsidR="00393117" w:rsidRPr="005428D5" w:rsidRDefault="00BC2C42" w:rsidP="00E83934">
      <w:pPr>
        <w:pStyle w:val="Antrat"/>
        <w:keepNext/>
        <w:spacing w:line="240" w:lineRule="auto"/>
        <w:ind w:firstLine="0"/>
        <w:jc w:val="both"/>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282" w:name="_Toc35886307"/>
      <w:r w:rsidR="00391E78">
        <w:rPr>
          <w:noProof/>
          <w:color w:val="0070C0"/>
        </w:rPr>
        <w:t>38</w:t>
      </w:r>
      <w:r w:rsidRPr="005428D5">
        <w:rPr>
          <w:noProof/>
          <w:color w:val="0070C0"/>
        </w:rPr>
        <w:fldChar w:fldCharType="end"/>
      </w:r>
      <w:r w:rsidR="00BA3A35" w:rsidRPr="005428D5">
        <w:rPr>
          <w:color w:val="0070C0"/>
        </w:rPr>
        <w:t xml:space="preserve"> pav. Iš ES SF lėšų 2014</w:t>
      </w:r>
      <w:r w:rsidR="00847E95" w:rsidRPr="005428D5">
        <w:rPr>
          <w:color w:val="0070C0"/>
        </w:rPr>
        <w:t>–</w:t>
      </w:r>
      <w:r w:rsidR="00BA3A35" w:rsidRPr="005428D5">
        <w:rPr>
          <w:color w:val="0070C0"/>
        </w:rPr>
        <w:t>2020 m. programavimo laikotarpiu įgyvendinamų verslo rėmimo priemonių pasiskirstymas</w:t>
      </w:r>
      <w:bookmarkEnd w:id="282"/>
    </w:p>
    <w:p w14:paraId="7710A102" w14:textId="77777777" w:rsidR="00BA3A35" w:rsidRPr="005428D5" w:rsidRDefault="001E50DA" w:rsidP="00F21CF5">
      <w:pPr>
        <w:pStyle w:val="Antrat"/>
        <w:spacing w:line="240" w:lineRule="auto"/>
        <w:ind w:firstLine="567"/>
      </w:pPr>
      <w:r w:rsidRPr="005428D5">
        <w:t xml:space="preserve"> </w:t>
      </w:r>
      <w:r w:rsidRPr="005428D5">
        <w:rPr>
          <w:noProof/>
          <w:lang w:eastAsia="lt-LT"/>
        </w:rPr>
        <w:drawing>
          <wp:inline distT="0" distB="0" distL="0" distR="0" wp14:anchorId="230949FF" wp14:editId="476AA4A1">
            <wp:extent cx="5774488" cy="37320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80557" cy="3735951"/>
                    </a:xfrm>
                    <a:prstGeom prst="rect">
                      <a:avLst/>
                    </a:prstGeom>
                  </pic:spPr>
                </pic:pic>
              </a:graphicData>
            </a:graphic>
          </wp:inline>
        </w:drawing>
      </w:r>
    </w:p>
    <w:p w14:paraId="53FDC6C8" w14:textId="77777777" w:rsidR="00D32D8F" w:rsidRPr="005428D5" w:rsidRDefault="00D32D8F" w:rsidP="00F21CF5">
      <w:pPr>
        <w:spacing w:before="240" w:after="240" w:line="240" w:lineRule="auto"/>
        <w:ind w:firstLine="567"/>
        <w:jc w:val="both"/>
      </w:pPr>
      <w:r w:rsidRPr="005428D5">
        <w:t>Administruodama Lietuvos kaimo plėtros 2014–2020 m. programą ŽŪM įgyvendina „Ūkio ir verslo plėtros“ s</w:t>
      </w:r>
      <w:r w:rsidR="00E411B3" w:rsidRPr="005428D5">
        <w:t>ubsidinę priemonę, tarp kurios remiamų veiklos sričių yra</w:t>
      </w:r>
      <w:r w:rsidRPr="005428D5">
        <w:t xml:space="preserve"> „Parama ekonominės veiklos pradžiai kaimo vietovėse</w:t>
      </w:r>
      <w:r w:rsidR="00C34321" w:rsidRPr="005428D5">
        <w:t>“</w:t>
      </w:r>
      <w:r w:rsidR="00E411B3" w:rsidRPr="005428D5">
        <w:t xml:space="preserve"> ir „Parama investicijoms, skirtoms ne žemės ūkio veiklai kurti ir plėtoti“, skirtos verslui, nesusijusiam su žemės ūkio produktų gamyba, kurti ir vystyti. Šios priemonės aukščiau minėtos veiklos sritys konkuruoja s</w:t>
      </w:r>
      <w:r w:rsidRPr="005428D5">
        <w:t xml:space="preserve">u </w:t>
      </w:r>
      <w:r w:rsidR="000D367E" w:rsidRPr="005428D5">
        <w:t>EI</w:t>
      </w:r>
      <w:r w:rsidR="00BD3094" w:rsidRPr="005428D5">
        <w:t xml:space="preserve">M ir SADM įgyvendinamomis </w:t>
      </w:r>
      <w:r w:rsidRPr="005428D5">
        <w:t xml:space="preserve">ir planuojamomis įgyvendinti </w:t>
      </w:r>
      <w:r w:rsidR="00E411B3" w:rsidRPr="005428D5">
        <w:t>verslo finansavimo FP.</w:t>
      </w:r>
    </w:p>
    <w:p w14:paraId="49BFC6A4" w14:textId="77777777" w:rsidR="00251D2A" w:rsidRPr="005428D5" w:rsidRDefault="00251D2A" w:rsidP="00F21CF5">
      <w:pPr>
        <w:spacing w:line="240" w:lineRule="auto"/>
        <w:ind w:firstLine="567"/>
        <w:jc w:val="both"/>
        <w:rPr>
          <w:rFonts w:eastAsia="Times New Roman" w:cs="Times New Roman"/>
        </w:rPr>
      </w:pPr>
      <w:r w:rsidRPr="005428D5">
        <w:rPr>
          <w:rFonts w:eastAsia="Times New Roman" w:cs="Times New Roman"/>
        </w:rPr>
        <w:t xml:space="preserve">Lietuvos verslas turi nemažą potencialą, yra sukuriama puikių idėjų, tačiau neretai trūksta žinių ir galimybių jas patikrinti, patobulinti ir įgyvendinti. Siekiant padėti pradedantiesiems verslininkams jų idėjų vystymo procese, </w:t>
      </w:r>
      <w:r w:rsidR="00A332E9" w:rsidRPr="005428D5">
        <w:rPr>
          <w:rFonts w:eastAsia="Times New Roman" w:cs="Times New Roman"/>
        </w:rPr>
        <w:t xml:space="preserve">kuriama </w:t>
      </w:r>
      <w:r w:rsidRPr="005428D5">
        <w:rPr>
          <w:rFonts w:eastAsia="Times New Roman" w:cs="Times New Roman"/>
        </w:rPr>
        <w:t>nauj</w:t>
      </w:r>
      <w:r w:rsidR="002F5484" w:rsidRPr="005428D5">
        <w:rPr>
          <w:rFonts w:eastAsia="Times New Roman" w:cs="Times New Roman"/>
        </w:rPr>
        <w:t>a</w:t>
      </w:r>
      <w:r w:rsidRPr="005428D5">
        <w:rPr>
          <w:rFonts w:eastAsia="Times New Roman" w:cs="Times New Roman"/>
        </w:rPr>
        <w:t xml:space="preserve"> </w:t>
      </w:r>
      <w:r w:rsidR="00A07863" w:rsidRPr="005428D5">
        <w:rPr>
          <w:rFonts w:eastAsia="Times New Roman" w:cs="Times New Roman"/>
        </w:rPr>
        <w:t>FP</w:t>
      </w:r>
      <w:r w:rsidR="00A43AE0" w:rsidRPr="005428D5">
        <w:rPr>
          <w:rFonts w:eastAsia="Times New Roman" w:cs="Times New Roman"/>
        </w:rPr>
        <w:t xml:space="preserve"> „Akc</w:t>
      </w:r>
      <w:r w:rsidRPr="005428D5">
        <w:rPr>
          <w:rFonts w:eastAsia="Times New Roman" w:cs="Times New Roman"/>
        </w:rPr>
        <w:t xml:space="preserve">eleravimo fondas“, </w:t>
      </w:r>
      <w:r w:rsidRPr="005428D5">
        <w:rPr>
          <w:rFonts w:eastAsia="Times New Roman" w:cs="Times New Roman"/>
          <w:bCs/>
        </w:rPr>
        <w:t xml:space="preserve">per kurią </w:t>
      </w:r>
      <w:r w:rsidR="00A332E9" w:rsidRPr="005428D5">
        <w:rPr>
          <w:rFonts w:eastAsia="Times New Roman" w:cs="Times New Roman"/>
          <w:bCs/>
        </w:rPr>
        <w:t xml:space="preserve">bus </w:t>
      </w:r>
      <w:r w:rsidRPr="005428D5">
        <w:rPr>
          <w:rFonts w:eastAsia="Times New Roman" w:cs="Times New Roman"/>
          <w:bCs/>
        </w:rPr>
        <w:t>teikiamos ak</w:t>
      </w:r>
      <w:r w:rsidR="00727589" w:rsidRPr="005428D5">
        <w:rPr>
          <w:rFonts w:eastAsia="Times New Roman" w:cs="Times New Roman"/>
          <w:bCs/>
        </w:rPr>
        <w:t>c</w:t>
      </w:r>
      <w:r w:rsidRPr="005428D5">
        <w:rPr>
          <w:rFonts w:eastAsia="Times New Roman" w:cs="Times New Roman"/>
          <w:bCs/>
        </w:rPr>
        <w:t>eleravimo veiklos ir investicijos jaunam verslui.</w:t>
      </w:r>
      <w:r w:rsidRPr="005428D5">
        <w:rPr>
          <w:rFonts w:eastAsia="Times New Roman" w:cs="Times New Roman"/>
        </w:rPr>
        <w:t xml:space="preserve"> Atrinkt</w:t>
      </w:r>
      <w:r w:rsidR="00A332E9" w:rsidRPr="005428D5">
        <w:rPr>
          <w:rFonts w:eastAsia="Times New Roman" w:cs="Times New Roman"/>
        </w:rPr>
        <w:t>i</w:t>
      </w:r>
      <w:r w:rsidRPr="005428D5">
        <w:rPr>
          <w:rFonts w:eastAsia="Times New Roman" w:cs="Times New Roman"/>
        </w:rPr>
        <w:t xml:space="preserve"> „Ak</w:t>
      </w:r>
      <w:r w:rsidR="00727589" w:rsidRPr="005428D5">
        <w:rPr>
          <w:rFonts w:eastAsia="Times New Roman" w:cs="Times New Roman"/>
        </w:rPr>
        <w:t>c</w:t>
      </w:r>
      <w:r w:rsidRPr="005428D5">
        <w:rPr>
          <w:rFonts w:eastAsia="Times New Roman" w:cs="Times New Roman"/>
        </w:rPr>
        <w:t>eleravimo fondo“ valdytoja</w:t>
      </w:r>
      <w:r w:rsidR="00A332E9" w:rsidRPr="005428D5">
        <w:rPr>
          <w:rFonts w:eastAsia="Times New Roman" w:cs="Times New Roman"/>
        </w:rPr>
        <w:t>i</w:t>
      </w:r>
      <w:r w:rsidRPr="005428D5">
        <w:rPr>
          <w:rFonts w:eastAsia="Times New Roman" w:cs="Times New Roman"/>
        </w:rPr>
        <w:t xml:space="preserve"> ir </w:t>
      </w:r>
      <w:r w:rsidR="00A332E9" w:rsidRPr="005428D5">
        <w:rPr>
          <w:rFonts w:eastAsia="Times New Roman" w:cs="Times New Roman"/>
        </w:rPr>
        <w:t xml:space="preserve">jų komandos </w:t>
      </w:r>
      <w:r w:rsidRPr="005428D5">
        <w:rPr>
          <w:rFonts w:eastAsia="Times New Roman" w:cs="Times New Roman"/>
        </w:rPr>
        <w:t xml:space="preserve">padėtų perspektyvių idėjų autoriams spręsti finansavimo, verslo administravimo, finansų, juridinius, žmogiškųjų išteklių, techninius ir kitus klausimus. </w:t>
      </w:r>
      <w:r w:rsidR="00A07863" w:rsidRPr="005428D5">
        <w:rPr>
          <w:rFonts w:eastAsia="Times New Roman" w:cs="Times New Roman"/>
        </w:rPr>
        <w:t>Nors verslui yra teikiamos įvairios konsultacijos, tačiau p</w:t>
      </w:r>
      <w:r w:rsidR="00A43AE0" w:rsidRPr="005428D5">
        <w:rPr>
          <w:rFonts w:eastAsia="Times New Roman" w:cs="Times New Roman"/>
        </w:rPr>
        <w:t>l</w:t>
      </w:r>
      <w:r w:rsidR="00A07863" w:rsidRPr="005428D5">
        <w:rPr>
          <w:rFonts w:eastAsia="Times New Roman" w:cs="Times New Roman"/>
        </w:rPr>
        <w:t xml:space="preserve">anuojama nauja FP </w:t>
      </w:r>
      <w:r w:rsidR="00A43AE0" w:rsidRPr="005428D5">
        <w:rPr>
          <w:rFonts w:eastAsia="Times New Roman" w:cs="Times New Roman"/>
        </w:rPr>
        <w:t xml:space="preserve">būtų grįsta </w:t>
      </w:r>
      <w:r w:rsidR="0054391D" w:rsidRPr="005428D5">
        <w:rPr>
          <w:rFonts w:eastAsia="Times New Roman" w:cs="Times New Roman"/>
        </w:rPr>
        <w:t>„</w:t>
      </w:r>
      <w:r w:rsidR="00A43AE0" w:rsidRPr="005428D5">
        <w:rPr>
          <w:rFonts w:eastAsia="Times New Roman" w:cs="Times New Roman"/>
        </w:rPr>
        <w:t>Akc</w:t>
      </w:r>
      <w:r w:rsidRPr="005428D5">
        <w:rPr>
          <w:rFonts w:eastAsia="Times New Roman" w:cs="Times New Roman"/>
        </w:rPr>
        <w:t>eleravimo fondo</w:t>
      </w:r>
      <w:r w:rsidR="0054391D" w:rsidRPr="005428D5">
        <w:rPr>
          <w:rFonts w:eastAsia="Times New Roman" w:cs="Times New Roman"/>
        </w:rPr>
        <w:t>“</w:t>
      </w:r>
      <w:r w:rsidR="00A332E9" w:rsidRPr="005428D5">
        <w:rPr>
          <w:rFonts w:eastAsia="Times New Roman" w:cs="Times New Roman"/>
        </w:rPr>
        <w:t xml:space="preserve"> valdymo</w:t>
      </w:r>
      <w:r w:rsidRPr="005428D5">
        <w:rPr>
          <w:rFonts w:eastAsia="Times New Roman" w:cs="Times New Roman"/>
        </w:rPr>
        <w:t xml:space="preserve"> </w:t>
      </w:r>
      <w:r w:rsidR="00A332E9" w:rsidRPr="005428D5">
        <w:rPr>
          <w:rFonts w:eastAsia="Times New Roman" w:cs="Times New Roman"/>
        </w:rPr>
        <w:t xml:space="preserve">komandų </w:t>
      </w:r>
      <w:r w:rsidRPr="005428D5">
        <w:rPr>
          <w:rFonts w:eastAsia="Times New Roman" w:cs="Times New Roman"/>
        </w:rPr>
        <w:t xml:space="preserve">tiesioginiu dalyvavimu vystant startuolį. Jaunam verslui trūksta kompetencijų ir kasdienės realios praktinės pagalbos vystant verslą ir priimant strateginius sprendimus. </w:t>
      </w:r>
      <w:r w:rsidRPr="005428D5">
        <w:rPr>
          <w:rFonts w:eastAsia="Times New Roman" w:cs="Times New Roman"/>
          <w:bCs/>
        </w:rPr>
        <w:t xml:space="preserve">Dėl šios priežasties pagal šią </w:t>
      </w:r>
      <w:r w:rsidR="00A332E9" w:rsidRPr="005428D5">
        <w:rPr>
          <w:rFonts w:eastAsia="Times New Roman" w:cs="Times New Roman"/>
          <w:bCs/>
        </w:rPr>
        <w:t>FP</w:t>
      </w:r>
      <w:r w:rsidRPr="005428D5">
        <w:rPr>
          <w:rFonts w:eastAsia="Times New Roman" w:cs="Times New Roman"/>
          <w:bCs/>
        </w:rPr>
        <w:t xml:space="preserve"> būtų tei</w:t>
      </w:r>
      <w:r w:rsidR="00A43AE0" w:rsidRPr="005428D5">
        <w:rPr>
          <w:rFonts w:eastAsia="Times New Roman" w:cs="Times New Roman"/>
          <w:bCs/>
        </w:rPr>
        <w:t xml:space="preserve">kiamos ne </w:t>
      </w:r>
      <w:r w:rsidR="00A332E9" w:rsidRPr="005428D5">
        <w:rPr>
          <w:rFonts w:eastAsia="Times New Roman" w:cs="Times New Roman"/>
          <w:bCs/>
        </w:rPr>
        <w:t xml:space="preserve">tik </w:t>
      </w:r>
      <w:r w:rsidR="00A43AE0" w:rsidRPr="005428D5">
        <w:rPr>
          <w:rFonts w:eastAsia="Times New Roman" w:cs="Times New Roman"/>
          <w:bCs/>
        </w:rPr>
        <w:t xml:space="preserve">konsultacijos, bet </w:t>
      </w:r>
      <w:r w:rsidR="0054391D" w:rsidRPr="005428D5">
        <w:rPr>
          <w:rFonts w:eastAsia="Times New Roman" w:cs="Times New Roman"/>
          <w:bCs/>
        </w:rPr>
        <w:t>„</w:t>
      </w:r>
      <w:r w:rsidR="00A43AE0" w:rsidRPr="005428D5">
        <w:rPr>
          <w:rFonts w:eastAsia="Times New Roman" w:cs="Times New Roman"/>
          <w:bCs/>
        </w:rPr>
        <w:t>Akc</w:t>
      </w:r>
      <w:r w:rsidRPr="005428D5">
        <w:rPr>
          <w:rFonts w:eastAsia="Times New Roman" w:cs="Times New Roman"/>
          <w:bCs/>
        </w:rPr>
        <w:t>eleravimo fondo</w:t>
      </w:r>
      <w:r w:rsidR="0054391D" w:rsidRPr="005428D5">
        <w:rPr>
          <w:rFonts w:eastAsia="Times New Roman" w:cs="Times New Roman"/>
          <w:bCs/>
        </w:rPr>
        <w:t>“</w:t>
      </w:r>
      <w:r w:rsidRPr="005428D5">
        <w:rPr>
          <w:rFonts w:eastAsia="Times New Roman" w:cs="Times New Roman"/>
          <w:bCs/>
        </w:rPr>
        <w:t xml:space="preserve"> </w:t>
      </w:r>
      <w:r w:rsidR="00A332E9" w:rsidRPr="005428D5">
        <w:rPr>
          <w:rFonts w:eastAsia="Times New Roman" w:cs="Times New Roman"/>
          <w:bCs/>
        </w:rPr>
        <w:t xml:space="preserve">valdymo komandos </w:t>
      </w:r>
      <w:r w:rsidRPr="005428D5">
        <w:rPr>
          <w:rFonts w:eastAsia="Times New Roman" w:cs="Times New Roman"/>
          <w:bCs/>
        </w:rPr>
        <w:t xml:space="preserve">tiesiogiai dalyvautų </w:t>
      </w:r>
      <w:r w:rsidRPr="005428D5">
        <w:rPr>
          <w:rFonts w:eastAsia="Times New Roman" w:cs="Times New Roman"/>
          <w:bCs/>
        </w:rPr>
        <w:lastRenderedPageBreak/>
        <w:t>vystant startuolius</w:t>
      </w:r>
      <w:r w:rsidRPr="005428D5">
        <w:rPr>
          <w:rFonts w:eastAsia="Times New Roman" w:cs="Times New Roman"/>
        </w:rPr>
        <w:t xml:space="preserve">. Konsultantų motyvacija nėra paremta verslo sėkme, todėl daug efektyvesnis pagalbos startuoliams modelis yra nuolatinis darbas kartu ir investavimas į išvystytą idėją. </w:t>
      </w:r>
      <w:r w:rsidR="00A07863" w:rsidRPr="005428D5">
        <w:rPr>
          <w:rFonts w:eastAsia="Times New Roman" w:cs="Times New Roman"/>
        </w:rPr>
        <w:t xml:space="preserve">Atsižvelgiant į tai, ši </w:t>
      </w:r>
      <w:r w:rsidR="00A332E9" w:rsidRPr="005428D5">
        <w:rPr>
          <w:rFonts w:eastAsia="Times New Roman" w:cs="Times New Roman"/>
        </w:rPr>
        <w:t xml:space="preserve">FP </w:t>
      </w:r>
      <w:r w:rsidR="00A07863" w:rsidRPr="005428D5">
        <w:rPr>
          <w:rFonts w:eastAsia="Times New Roman" w:cs="Times New Roman"/>
        </w:rPr>
        <w:t xml:space="preserve">nekonkuruotų su jau įgyvendinamomis </w:t>
      </w:r>
      <w:r w:rsidR="009A49A8" w:rsidRPr="005428D5">
        <w:rPr>
          <w:rFonts w:eastAsia="Times New Roman" w:cs="Times New Roman"/>
        </w:rPr>
        <w:t xml:space="preserve">verslui skirtomis </w:t>
      </w:r>
      <w:r w:rsidR="00A07863" w:rsidRPr="005428D5">
        <w:rPr>
          <w:rFonts w:eastAsia="Times New Roman" w:cs="Times New Roman"/>
        </w:rPr>
        <w:t>priemonėmis.</w:t>
      </w:r>
    </w:p>
    <w:p w14:paraId="5D344F34" w14:textId="71E572B5" w:rsidR="00382E01" w:rsidRPr="005428D5" w:rsidRDefault="00641BA6" w:rsidP="00B916DA">
      <w:pPr>
        <w:pStyle w:val="Antrat2"/>
      </w:pPr>
      <w:bookmarkStart w:id="283" w:name="_Toc35885654"/>
      <w:r w:rsidRPr="005428D5">
        <w:t>4.</w:t>
      </w:r>
      <w:r w:rsidR="00AF730A">
        <w:t>4</w:t>
      </w:r>
      <w:r w:rsidRPr="005428D5">
        <w:t xml:space="preserve"> </w:t>
      </w:r>
      <w:r w:rsidR="00382E01" w:rsidRPr="005428D5">
        <w:t>Valstybės pagalbos problematika</w:t>
      </w:r>
      <w:bookmarkEnd w:id="283"/>
    </w:p>
    <w:p w14:paraId="3ACF5EA0" w14:textId="77777777" w:rsidR="00382E01" w:rsidRPr="005428D5" w:rsidRDefault="00382E01" w:rsidP="00F21CF5">
      <w:pPr>
        <w:spacing w:before="240" w:after="240" w:line="240" w:lineRule="auto"/>
        <w:ind w:firstLine="567"/>
        <w:jc w:val="both"/>
        <w:rPr>
          <w:rFonts w:cs="Times New Roman"/>
        </w:rPr>
      </w:pPr>
      <w:r w:rsidRPr="005428D5">
        <w:rPr>
          <w:rFonts w:cs="Times New Roman"/>
        </w:rPr>
        <w:t>2013–2014 metais buvo peržiūrėti ir atnaujinti pagrindiniai valstybės pagalbą FP srityje reglamentuojantys ES teisės aktai.</w:t>
      </w:r>
    </w:p>
    <w:p w14:paraId="406DE6B5" w14:textId="44C823B3" w:rsidR="00382E01" w:rsidRPr="005428D5" w:rsidRDefault="00641BA6" w:rsidP="00DB31C1">
      <w:pPr>
        <w:pStyle w:val="Antrat3"/>
        <w:ind w:left="0"/>
      </w:pPr>
      <w:bookmarkStart w:id="284" w:name="_Toc35885655"/>
      <w:r w:rsidRPr="005428D5">
        <w:t>4</w:t>
      </w:r>
      <w:r w:rsidR="00AF730A">
        <w:t>.4</w:t>
      </w:r>
      <w:r w:rsidRPr="005428D5">
        <w:t xml:space="preserve">.1 </w:t>
      </w:r>
      <w:r w:rsidR="00382E01" w:rsidRPr="005428D5">
        <w:t>De minimis reglamentas</w:t>
      </w:r>
      <w:bookmarkEnd w:id="284"/>
    </w:p>
    <w:p w14:paraId="53388BA3" w14:textId="77777777" w:rsidR="00382E01" w:rsidRPr="005428D5" w:rsidRDefault="00382E01" w:rsidP="00F21CF5">
      <w:pPr>
        <w:spacing w:before="240" w:after="240" w:line="240" w:lineRule="auto"/>
        <w:ind w:firstLine="567"/>
        <w:jc w:val="both"/>
        <w:rPr>
          <w:rFonts w:cs="Times New Roman"/>
        </w:rPr>
      </w:pPr>
      <w:r w:rsidRPr="005428D5">
        <w:rPr>
          <w:rFonts w:cs="Times New Roman"/>
        </w:rPr>
        <w:t xml:space="preserve">Pagal </w:t>
      </w:r>
      <w:r w:rsidR="00123717" w:rsidRPr="005428D5">
        <w:t xml:space="preserve">2006 m. gruodžio 15 d. Komisijos Reglamentą (EB) Nr. 1998/2006 dėl sutarties 87 ir 88 straipsnių taikymo </w:t>
      </w:r>
      <w:r w:rsidR="00123717" w:rsidRPr="005428D5">
        <w:rPr>
          <w:i/>
        </w:rPr>
        <w:t xml:space="preserve">de minimis </w:t>
      </w:r>
      <w:r w:rsidR="00123717" w:rsidRPr="005428D5">
        <w:t xml:space="preserve">pagalbai (toliau – </w:t>
      </w:r>
      <w:r w:rsidRPr="005428D5">
        <w:rPr>
          <w:rFonts w:cs="Times New Roman"/>
        </w:rPr>
        <w:t>Reglament</w:t>
      </w:r>
      <w:r w:rsidR="00123717" w:rsidRPr="005428D5">
        <w:rPr>
          <w:rFonts w:cs="Times New Roman"/>
        </w:rPr>
        <w:t>as</w:t>
      </w:r>
      <w:r w:rsidRPr="005428D5">
        <w:rPr>
          <w:rFonts w:cs="Times New Roman"/>
        </w:rPr>
        <w:t xml:space="preserve"> Nr. 1998/2006</w:t>
      </w:r>
      <w:r w:rsidR="00123717" w:rsidRPr="005428D5">
        <w:rPr>
          <w:rFonts w:cs="Times New Roman"/>
        </w:rPr>
        <w:t>)</w:t>
      </w:r>
      <w:r w:rsidRPr="005428D5">
        <w:rPr>
          <w:rFonts w:cs="Times New Roman"/>
        </w:rPr>
        <w:t xml:space="preserve"> </w:t>
      </w:r>
      <w:r w:rsidRPr="005428D5">
        <w:rPr>
          <w:rFonts w:cs="Times New Roman"/>
          <w:i/>
        </w:rPr>
        <w:t xml:space="preserve">de minimis </w:t>
      </w:r>
      <w:r w:rsidRPr="005428D5">
        <w:rPr>
          <w:rFonts w:cs="Times New Roman"/>
        </w:rPr>
        <w:t xml:space="preserve">pagalba galėjo būti teikiama iki 2014 m. birželio 30 d. Priėmus Komisijos Reglamentą (ES) </w:t>
      </w:r>
      <w:r w:rsidR="00123717" w:rsidRPr="005428D5">
        <w:rPr>
          <w:rFonts w:cs="Times New Roman"/>
        </w:rPr>
        <w:br/>
      </w:r>
      <w:r w:rsidRPr="005428D5">
        <w:rPr>
          <w:rFonts w:cs="Times New Roman"/>
        </w:rPr>
        <w:t xml:space="preserve">Nr. 1407/2013 dėl Sutarties dėl </w:t>
      </w:r>
      <w:r w:rsidR="00112405" w:rsidRPr="005428D5">
        <w:rPr>
          <w:rFonts w:cs="Times New Roman"/>
        </w:rPr>
        <w:t>Europos</w:t>
      </w:r>
      <w:r w:rsidRPr="005428D5">
        <w:rPr>
          <w:rFonts w:cs="Times New Roman"/>
        </w:rPr>
        <w:t xml:space="preserve"> Sąjungos veikimo 107 ir 108 straipsnių taikymo </w:t>
      </w:r>
      <w:r w:rsidRPr="005428D5">
        <w:rPr>
          <w:rFonts w:cs="Times New Roman"/>
          <w:i/>
        </w:rPr>
        <w:t>de minimis</w:t>
      </w:r>
      <w:r w:rsidRPr="005428D5">
        <w:rPr>
          <w:rFonts w:cs="Times New Roman"/>
        </w:rPr>
        <w:t xml:space="preserve"> pagalbai (toliau – </w:t>
      </w:r>
      <w:r w:rsidRPr="005428D5">
        <w:rPr>
          <w:rFonts w:cs="Times New Roman"/>
          <w:i/>
        </w:rPr>
        <w:t>de minimis</w:t>
      </w:r>
      <w:r w:rsidRPr="005428D5">
        <w:rPr>
          <w:rFonts w:cs="Times New Roman"/>
        </w:rPr>
        <w:t xml:space="preserve"> reglamentas), atsirado papildomi apribojimai, su kuriais </w:t>
      </w:r>
      <w:r w:rsidR="009832CD" w:rsidRPr="005428D5">
        <w:rPr>
          <w:rFonts w:cs="Times New Roman"/>
        </w:rPr>
        <w:t xml:space="preserve">yra </w:t>
      </w:r>
      <w:r w:rsidRPr="005428D5">
        <w:rPr>
          <w:rFonts w:cs="Times New Roman"/>
        </w:rPr>
        <w:t xml:space="preserve">susiduriama priemonių su </w:t>
      </w:r>
      <w:r w:rsidRPr="005428D5">
        <w:rPr>
          <w:rFonts w:cs="Times New Roman"/>
          <w:i/>
        </w:rPr>
        <w:t xml:space="preserve">de minimis </w:t>
      </w:r>
      <w:r w:rsidRPr="005428D5">
        <w:rPr>
          <w:rFonts w:cs="Times New Roman"/>
        </w:rPr>
        <w:t>pagalbos elementu įgyvendinimo metu.</w:t>
      </w:r>
    </w:p>
    <w:p w14:paraId="3B51DCE8" w14:textId="77777777" w:rsidR="00382E01" w:rsidRPr="005428D5" w:rsidRDefault="00382E01" w:rsidP="00F21CF5">
      <w:pPr>
        <w:spacing w:before="240" w:after="240" w:line="240" w:lineRule="auto"/>
        <w:ind w:firstLine="567"/>
        <w:jc w:val="both"/>
        <w:rPr>
          <w:rFonts w:cs="Times New Roman"/>
        </w:rPr>
      </w:pPr>
      <w:r w:rsidRPr="005428D5">
        <w:rPr>
          <w:rFonts w:cs="Times New Roman"/>
          <w:i/>
        </w:rPr>
        <w:t>De minimis</w:t>
      </w:r>
      <w:r w:rsidRPr="005428D5">
        <w:rPr>
          <w:rFonts w:cs="Times New Roman"/>
        </w:rPr>
        <w:t xml:space="preserve"> reglamentas apribojo </w:t>
      </w:r>
      <w:r w:rsidRPr="005428D5">
        <w:rPr>
          <w:rFonts w:cs="Times New Roman"/>
          <w:i/>
        </w:rPr>
        <w:t>de minimis</w:t>
      </w:r>
      <w:r w:rsidRPr="005428D5">
        <w:rPr>
          <w:rFonts w:cs="Times New Roman"/>
        </w:rPr>
        <w:t xml:space="preserve"> pagalbos teikimą garantijų atveju. Pagal </w:t>
      </w:r>
      <w:r w:rsidRPr="005428D5">
        <w:rPr>
          <w:rFonts w:cs="Times New Roman"/>
          <w:i/>
        </w:rPr>
        <w:t>de minimis</w:t>
      </w:r>
      <w:r w:rsidRPr="005428D5">
        <w:rPr>
          <w:rFonts w:cs="Times New Roman"/>
        </w:rPr>
        <w:t xml:space="preserve"> reglamentą, </w:t>
      </w:r>
      <w:r w:rsidRPr="005428D5">
        <w:rPr>
          <w:rFonts w:cs="Times New Roman"/>
          <w:i/>
        </w:rPr>
        <w:t>de minimis</w:t>
      </w:r>
      <w:r w:rsidRPr="005428D5">
        <w:rPr>
          <w:rFonts w:cs="Times New Roman"/>
        </w:rPr>
        <w:t xml:space="preserve"> pagalba garantijų atveju, skaičiuojant bendrąjį subsidijos ekvivalentą supaprastintu būdu, gali būti teikiama tik tuo atveju, kai gar</w:t>
      </w:r>
      <w:r w:rsidR="00EC5EAF" w:rsidRPr="005428D5">
        <w:rPr>
          <w:rFonts w:cs="Times New Roman"/>
        </w:rPr>
        <w:t>antijos suma neviršija 1,5 mln. </w:t>
      </w:r>
      <w:r w:rsidR="0090776D" w:rsidRPr="005428D5">
        <w:rPr>
          <w:rFonts w:cs="Times New Roman"/>
        </w:rPr>
        <w:t>EUR</w:t>
      </w:r>
      <w:r w:rsidRPr="005428D5">
        <w:rPr>
          <w:rFonts w:cs="Times New Roman"/>
        </w:rPr>
        <w:t>, o garantijos terminas – 5 metai arba, kai garantijos suma neviršija 750 tūkst. </w:t>
      </w:r>
      <w:r w:rsidR="0090776D" w:rsidRPr="005428D5">
        <w:rPr>
          <w:rFonts w:cs="Times New Roman"/>
        </w:rPr>
        <w:t>EUR</w:t>
      </w:r>
      <w:r w:rsidRPr="005428D5">
        <w:rPr>
          <w:rFonts w:cs="Times New Roman"/>
        </w:rPr>
        <w:t xml:space="preserve">, o garantijos </w:t>
      </w:r>
      <w:r w:rsidR="008D29F3" w:rsidRPr="005428D5">
        <w:rPr>
          <w:rFonts w:cs="Times New Roman"/>
        </w:rPr>
        <w:t>terminas </w:t>
      </w:r>
      <w:r w:rsidR="00EC5EAF" w:rsidRPr="005428D5">
        <w:rPr>
          <w:rFonts w:cs="Times New Roman"/>
        </w:rPr>
        <w:t>– 10 </w:t>
      </w:r>
      <w:r w:rsidRPr="005428D5">
        <w:rPr>
          <w:rFonts w:cs="Times New Roman"/>
        </w:rPr>
        <w:t>metų. Reglamente Nr. 1998/2006 buvo ribojama tik garantijos suma.</w:t>
      </w:r>
    </w:p>
    <w:p w14:paraId="4E949150" w14:textId="77777777" w:rsidR="00382E01" w:rsidRPr="005428D5" w:rsidRDefault="00382E01" w:rsidP="00F21CF5">
      <w:pPr>
        <w:pStyle w:val="CM1"/>
        <w:spacing w:before="240" w:after="240"/>
        <w:ind w:firstLine="567"/>
        <w:jc w:val="both"/>
        <w:rPr>
          <w:rFonts w:ascii="Times New Roman" w:hAnsi="Times New Roman" w:cs="Times New Roman"/>
          <w:color w:val="000000"/>
        </w:rPr>
      </w:pPr>
      <w:r w:rsidRPr="005428D5">
        <w:rPr>
          <w:rFonts w:ascii="Times New Roman" w:hAnsi="Times New Roman" w:cs="Times New Roman"/>
          <w:i/>
        </w:rPr>
        <w:t>De minimis</w:t>
      </w:r>
      <w:r w:rsidRPr="005428D5">
        <w:rPr>
          <w:rFonts w:ascii="Times New Roman" w:hAnsi="Times New Roman" w:cs="Times New Roman"/>
        </w:rPr>
        <w:t xml:space="preserve"> reglamente taip pat nustatytas supaprastintas bendrojo subsidijos ekvivalento skaičiavimo būdas mažo</w:t>
      </w:r>
      <w:r w:rsidR="00EC5EAF" w:rsidRPr="005428D5">
        <w:rPr>
          <w:rFonts w:ascii="Times New Roman" w:hAnsi="Times New Roman" w:cs="Times New Roman"/>
        </w:rPr>
        <w:t>ms trumpo termino paskoloms, t. </w:t>
      </w:r>
      <w:r w:rsidRPr="005428D5">
        <w:rPr>
          <w:rFonts w:ascii="Times New Roman" w:hAnsi="Times New Roman" w:cs="Times New Roman"/>
        </w:rPr>
        <w:t>y. paskoloms, kurios užtikrintos n</w:t>
      </w:r>
      <w:r w:rsidR="00EC5EAF" w:rsidRPr="005428D5">
        <w:rPr>
          <w:rFonts w:ascii="Times New Roman" w:hAnsi="Times New Roman" w:cs="Times New Roman"/>
        </w:rPr>
        <w:t>e mažiau kaip 50 </w:t>
      </w:r>
      <w:r w:rsidRPr="005428D5">
        <w:rPr>
          <w:rFonts w:ascii="Times New Roman" w:hAnsi="Times New Roman" w:cs="Times New Roman"/>
        </w:rPr>
        <w:t>proc. paskolos vertė</w:t>
      </w:r>
      <w:r w:rsidR="00EC5EAF" w:rsidRPr="005428D5">
        <w:rPr>
          <w:rFonts w:ascii="Times New Roman" w:hAnsi="Times New Roman" w:cs="Times New Roman"/>
        </w:rPr>
        <w:t>s užstatu ir kurios neviršija 1 mln. </w:t>
      </w:r>
      <w:r w:rsidR="0090776D" w:rsidRPr="005428D5">
        <w:rPr>
          <w:rFonts w:ascii="Times New Roman" w:hAnsi="Times New Roman" w:cs="Times New Roman"/>
        </w:rPr>
        <w:t>EUR</w:t>
      </w:r>
      <w:r w:rsidRPr="005428D5">
        <w:rPr>
          <w:rFonts w:ascii="Times New Roman" w:hAnsi="Times New Roman" w:cs="Times New Roman"/>
        </w:rPr>
        <w:t xml:space="preserve"> ir</w:t>
      </w:r>
      <w:r w:rsidR="00EC5EAF" w:rsidRPr="005428D5">
        <w:rPr>
          <w:rFonts w:ascii="Times New Roman" w:hAnsi="Times New Roman" w:cs="Times New Roman"/>
        </w:rPr>
        <w:t xml:space="preserve"> 5 metų trukmės arba 500 tūkst. </w:t>
      </w:r>
      <w:r w:rsidR="0090776D" w:rsidRPr="005428D5">
        <w:rPr>
          <w:rFonts w:ascii="Times New Roman" w:hAnsi="Times New Roman" w:cs="Times New Roman"/>
        </w:rPr>
        <w:t>EUR</w:t>
      </w:r>
      <w:r w:rsidR="00EC5EAF" w:rsidRPr="005428D5">
        <w:rPr>
          <w:rFonts w:ascii="Times New Roman" w:hAnsi="Times New Roman" w:cs="Times New Roman"/>
        </w:rPr>
        <w:t xml:space="preserve"> ir 10 </w:t>
      </w:r>
      <w:r w:rsidRPr="005428D5">
        <w:rPr>
          <w:rFonts w:ascii="Times New Roman" w:hAnsi="Times New Roman" w:cs="Times New Roman"/>
        </w:rPr>
        <w:t>metų trukmės.</w:t>
      </w:r>
    </w:p>
    <w:p w14:paraId="34978C85" w14:textId="77777777" w:rsidR="00382E01" w:rsidRPr="005428D5" w:rsidRDefault="00382E01" w:rsidP="00F21CF5">
      <w:pPr>
        <w:spacing w:before="240" w:after="240" w:line="240" w:lineRule="auto"/>
        <w:ind w:firstLine="567"/>
        <w:jc w:val="both"/>
        <w:rPr>
          <w:rFonts w:cs="Times New Roman"/>
        </w:rPr>
      </w:pPr>
      <w:r w:rsidRPr="005428D5">
        <w:rPr>
          <w:rFonts w:cs="Times New Roman"/>
          <w:i/>
        </w:rPr>
        <w:t>De minimis</w:t>
      </w:r>
      <w:r w:rsidRPr="005428D5">
        <w:rPr>
          <w:rFonts w:cs="Times New Roman"/>
        </w:rPr>
        <w:t xml:space="preserve"> regla</w:t>
      </w:r>
      <w:r w:rsidR="00EC5EAF" w:rsidRPr="005428D5">
        <w:rPr>
          <w:rFonts w:cs="Times New Roman"/>
        </w:rPr>
        <w:t>mente nustatyta, kad 200 tūkst. </w:t>
      </w:r>
      <w:r w:rsidR="0090776D" w:rsidRPr="005428D5">
        <w:rPr>
          <w:rFonts w:cs="Times New Roman"/>
        </w:rPr>
        <w:t>EUR</w:t>
      </w:r>
      <w:r w:rsidR="00CB3FEE" w:rsidRPr="005428D5">
        <w:rPr>
          <w:rFonts w:cs="Times New Roman"/>
        </w:rPr>
        <w:t xml:space="preserve"> </w:t>
      </w:r>
      <w:r w:rsidRPr="005428D5">
        <w:rPr>
          <w:rFonts w:cs="Times New Roman"/>
          <w:i/>
        </w:rPr>
        <w:t>de minimis</w:t>
      </w:r>
      <w:r w:rsidRPr="005428D5">
        <w:rPr>
          <w:rFonts w:cs="Times New Roman"/>
        </w:rPr>
        <w:t xml:space="preserve"> pagalbos riba taikoma susijusioms įmonėms. </w:t>
      </w:r>
      <w:r w:rsidR="00123717" w:rsidRPr="005428D5">
        <w:rPr>
          <w:rFonts w:cs="Times New Roman"/>
        </w:rPr>
        <w:t>T</w:t>
      </w:r>
      <w:r w:rsidRPr="005428D5">
        <w:rPr>
          <w:rFonts w:cs="Times New Roman"/>
        </w:rPr>
        <w:t xml:space="preserve">okia nuostata labai apriboja įmonių galimybę pasinaudoti </w:t>
      </w:r>
      <w:r w:rsidRPr="005428D5">
        <w:rPr>
          <w:rFonts w:cs="Times New Roman"/>
          <w:i/>
        </w:rPr>
        <w:t>de minimis</w:t>
      </w:r>
      <w:r w:rsidRPr="005428D5">
        <w:rPr>
          <w:rFonts w:cs="Times New Roman"/>
        </w:rPr>
        <w:t xml:space="preserve"> pagalba, nes atitinkamos nuostatos taikymas sumažina leistiną 200 tūkst. </w:t>
      </w:r>
      <w:r w:rsidR="0090776D" w:rsidRPr="005428D5">
        <w:rPr>
          <w:rFonts w:cs="Times New Roman"/>
        </w:rPr>
        <w:t>EUR</w:t>
      </w:r>
      <w:r w:rsidRPr="005428D5">
        <w:rPr>
          <w:rFonts w:cs="Times New Roman"/>
        </w:rPr>
        <w:t xml:space="preserve"> ribą vienai įmonei.</w:t>
      </w:r>
    </w:p>
    <w:p w14:paraId="34F697B8" w14:textId="77777777" w:rsidR="00382E01" w:rsidRPr="005428D5" w:rsidRDefault="00382E01" w:rsidP="00F21CF5">
      <w:pPr>
        <w:spacing w:before="240" w:after="240" w:line="240" w:lineRule="auto"/>
        <w:ind w:firstLine="567"/>
        <w:jc w:val="both"/>
        <w:rPr>
          <w:rFonts w:cs="Times New Roman"/>
          <w:lang w:eastAsia="lt-LT"/>
        </w:rPr>
      </w:pPr>
      <w:bookmarkStart w:id="285" w:name="_Hlk531161765"/>
      <w:r w:rsidRPr="005428D5">
        <w:rPr>
          <w:rFonts w:cs="Times New Roman"/>
          <w:lang w:eastAsia="lt-LT"/>
        </w:rPr>
        <w:t xml:space="preserve">Dėl aukščiau paminėtų apribojimų 2014–2020 m. programavimo laikotarpiu planuojamų FP įgyvendinimas pagal </w:t>
      </w:r>
      <w:r w:rsidRPr="005428D5">
        <w:rPr>
          <w:rFonts w:cs="Times New Roman"/>
          <w:i/>
          <w:lang w:eastAsia="lt-LT"/>
        </w:rPr>
        <w:t xml:space="preserve">de minimis </w:t>
      </w:r>
      <w:r w:rsidRPr="005428D5">
        <w:rPr>
          <w:rFonts w:cs="Times New Roman"/>
          <w:lang w:eastAsia="lt-LT"/>
        </w:rPr>
        <w:t xml:space="preserve">reglamentą </w:t>
      </w:r>
      <w:r w:rsidR="0034530D" w:rsidRPr="005428D5">
        <w:rPr>
          <w:rFonts w:cs="Times New Roman"/>
          <w:lang w:eastAsia="lt-LT"/>
        </w:rPr>
        <w:t>gali apriboti įmonių galimybes pasinaudoti finansavimu</w:t>
      </w:r>
      <w:r w:rsidRPr="005428D5">
        <w:rPr>
          <w:rFonts w:cs="Times New Roman"/>
          <w:lang w:eastAsia="lt-LT"/>
        </w:rPr>
        <w:t>, todėl atskiroms priemonėms</w:t>
      </w:r>
      <w:r w:rsidR="009832CD" w:rsidRPr="005428D5">
        <w:rPr>
          <w:rFonts w:cs="Times New Roman"/>
          <w:lang w:eastAsia="lt-LT"/>
        </w:rPr>
        <w:t xml:space="preserve"> (</w:t>
      </w:r>
      <w:r w:rsidR="001B268A" w:rsidRPr="005428D5">
        <w:rPr>
          <w:rFonts w:cs="Times New Roman"/>
          <w:lang w:eastAsia="lt-LT"/>
        </w:rPr>
        <w:t>Ankstyvos stadijos ir plėtros fondas I, Ankstyvos stadijos ir plėtros fondas II, Ko-investicinis fondas, Ko-investicinis fondas</w:t>
      </w:r>
      <w:r w:rsidR="00761314" w:rsidRPr="005428D5">
        <w:rPr>
          <w:rFonts w:cs="Times New Roman"/>
          <w:lang w:eastAsia="lt-LT"/>
        </w:rPr>
        <w:t xml:space="preserve"> </w:t>
      </w:r>
      <w:r w:rsidR="001B268A" w:rsidRPr="005428D5">
        <w:rPr>
          <w:rFonts w:cs="Times New Roman"/>
          <w:lang w:eastAsia="lt-LT"/>
        </w:rPr>
        <w:t xml:space="preserve">II, </w:t>
      </w:r>
      <w:r w:rsidR="00212FD7" w:rsidRPr="005428D5">
        <w:rPr>
          <w:rFonts w:cs="Times New Roman"/>
          <w:lang w:eastAsia="lt-LT"/>
        </w:rPr>
        <w:t xml:space="preserve">Ko-investicinis fondas MTEPI, </w:t>
      </w:r>
      <w:r w:rsidR="005F0B97" w:rsidRPr="005428D5">
        <w:rPr>
          <w:rFonts w:cs="Times New Roman"/>
          <w:lang w:eastAsia="lt-LT"/>
        </w:rPr>
        <w:t xml:space="preserve">Ko-investicinis fondas </w:t>
      </w:r>
      <w:r w:rsidR="003C0593" w:rsidRPr="005428D5">
        <w:rPr>
          <w:rFonts w:cs="Times New Roman"/>
          <w:lang w:eastAsia="lt-LT"/>
        </w:rPr>
        <w:t>susisiekimui</w:t>
      </w:r>
      <w:r w:rsidR="005F0B97" w:rsidRPr="005428D5">
        <w:rPr>
          <w:rFonts w:cs="Times New Roman"/>
          <w:lang w:eastAsia="lt-LT"/>
        </w:rPr>
        <w:t xml:space="preserve">, </w:t>
      </w:r>
      <w:r w:rsidR="00212FD7" w:rsidRPr="005428D5">
        <w:rPr>
          <w:rFonts w:cs="Times New Roman"/>
          <w:lang w:eastAsia="lt-LT"/>
        </w:rPr>
        <w:t xml:space="preserve">Akceleravimo fondas </w:t>
      </w:r>
      <w:r w:rsidR="001B268A" w:rsidRPr="005428D5">
        <w:rPr>
          <w:rFonts w:cs="Times New Roman"/>
          <w:lang w:eastAsia="lt-LT"/>
        </w:rPr>
        <w:t>bei Plėtros Fondas I, Plėtros fondas II</w:t>
      </w:r>
      <w:r w:rsidR="009832CD" w:rsidRPr="005428D5">
        <w:rPr>
          <w:rFonts w:cs="Times New Roman"/>
          <w:lang w:eastAsia="lt-LT"/>
        </w:rPr>
        <w:t>)</w:t>
      </w:r>
      <w:r w:rsidRPr="005428D5">
        <w:rPr>
          <w:rFonts w:cs="Times New Roman"/>
          <w:lang w:eastAsia="lt-LT"/>
        </w:rPr>
        <w:t xml:space="preserve"> naudo</w:t>
      </w:r>
      <w:r w:rsidR="009832CD" w:rsidRPr="005428D5">
        <w:rPr>
          <w:rFonts w:cs="Times New Roman"/>
          <w:lang w:eastAsia="lt-LT"/>
        </w:rPr>
        <w:t>jamasi</w:t>
      </w:r>
      <w:r w:rsidRPr="005428D5">
        <w:rPr>
          <w:rFonts w:cs="Times New Roman"/>
          <w:lang w:eastAsia="lt-LT"/>
        </w:rPr>
        <w:t xml:space="preserve"> </w:t>
      </w:r>
      <w:r w:rsidR="003839C4" w:rsidRPr="005428D5">
        <w:rPr>
          <w:rFonts w:cs="Times New Roman"/>
          <w:lang w:eastAsia="lt-LT"/>
        </w:rPr>
        <w:t xml:space="preserve">bendrosios išimties </w:t>
      </w:r>
      <w:r w:rsidR="003650B1" w:rsidRPr="005428D5">
        <w:rPr>
          <w:rFonts w:cs="Times New Roman"/>
          <w:lang w:eastAsia="lt-LT"/>
        </w:rPr>
        <w:t>reglamentu</w:t>
      </w:r>
      <w:r w:rsidR="00C172FE" w:rsidRPr="005428D5">
        <w:rPr>
          <w:rFonts w:cs="Times New Roman"/>
          <w:lang w:eastAsia="lt-LT"/>
        </w:rPr>
        <w:t>,</w:t>
      </w:r>
      <w:r w:rsidR="00212FD7" w:rsidRPr="005428D5">
        <w:rPr>
          <w:rFonts w:cs="Times New Roman"/>
          <w:lang w:eastAsia="lt-LT"/>
        </w:rPr>
        <w:t xml:space="preserve"> arba gali būti notifikuotos valstybės pagalbos schemos</w:t>
      </w:r>
      <w:r w:rsidRPr="005428D5">
        <w:rPr>
          <w:rFonts w:cs="Times New Roman"/>
          <w:lang w:eastAsia="lt-LT"/>
        </w:rPr>
        <w:t>.</w:t>
      </w:r>
    </w:p>
    <w:p w14:paraId="732739AB" w14:textId="3CD4E4EA" w:rsidR="00382E01" w:rsidRPr="005428D5" w:rsidRDefault="00641BA6" w:rsidP="00DB31C1">
      <w:pPr>
        <w:pStyle w:val="Antrat3"/>
        <w:ind w:left="0"/>
      </w:pPr>
      <w:bookmarkStart w:id="286" w:name="_Toc35885656"/>
      <w:bookmarkEnd w:id="285"/>
      <w:r w:rsidRPr="005428D5">
        <w:t>4.</w:t>
      </w:r>
      <w:r w:rsidR="00AF730A">
        <w:t>4</w:t>
      </w:r>
      <w:r w:rsidRPr="005428D5">
        <w:t xml:space="preserve">.2 </w:t>
      </w:r>
      <w:r w:rsidR="00382E01" w:rsidRPr="005428D5">
        <w:t>Bendrosios išimties reglamentas</w:t>
      </w:r>
      <w:bookmarkEnd w:id="286"/>
    </w:p>
    <w:p w14:paraId="42DC4E6E"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 xml:space="preserve">Bendrosios išimties reglamente valstybės pagalbos reikalavimai FP nustatyti 3 skirsnyje, kuris apima ne tik rizikos kapitalo investicijas, kaip buvo nustatyta Komisijos Reglamente (EB) Nr. 800/2008 skelbiančiame tam tikrų rūšių pagalbą suderinama su bendrąja rinka taikant Sutarties </w:t>
      </w:r>
      <w:r w:rsidR="007813EA" w:rsidRPr="005428D5">
        <w:rPr>
          <w:rFonts w:cs="Times New Roman"/>
          <w:lang w:eastAsia="lt-LT"/>
        </w:rPr>
        <w:t>87 </w:t>
      </w:r>
      <w:r w:rsidRPr="005428D5">
        <w:rPr>
          <w:rFonts w:cs="Times New Roman"/>
          <w:lang w:eastAsia="lt-LT"/>
        </w:rPr>
        <w:t>ir 88 straipsnius (toliau – Reglamentas Nr. 800/2008), bet ir garantijų bei paskolų formas.</w:t>
      </w:r>
      <w:r w:rsidR="00875716" w:rsidRPr="005428D5">
        <w:rPr>
          <w:rFonts w:cs="Times New Roman"/>
          <w:lang w:eastAsia="lt-LT"/>
        </w:rPr>
        <w:t xml:space="preserve"> </w:t>
      </w:r>
    </w:p>
    <w:p w14:paraId="18B9AECD"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Tačiau atkreiptinas dėmesys, kad be</w:t>
      </w:r>
      <w:r w:rsidR="00EC5EAF" w:rsidRPr="005428D5">
        <w:rPr>
          <w:rFonts w:cs="Times New Roman"/>
          <w:lang w:eastAsia="lt-LT"/>
        </w:rPr>
        <w:t>ndrosios išimties reglamento 21 </w:t>
      </w:r>
      <w:r w:rsidRPr="005428D5">
        <w:rPr>
          <w:rFonts w:cs="Times New Roman"/>
          <w:lang w:eastAsia="lt-LT"/>
        </w:rPr>
        <w:t>straipsnyje yra nustatyti papildomi ribojimai tinkamoms finansuoti įmonėms, kurie iš esmės apriboja šio reglamento taikymo gali</w:t>
      </w:r>
      <w:r w:rsidR="00EC5EAF" w:rsidRPr="005428D5">
        <w:rPr>
          <w:rFonts w:cs="Times New Roman"/>
          <w:lang w:eastAsia="lt-LT"/>
        </w:rPr>
        <w:t>mybes įmonėms pagal jų dydį, t. </w:t>
      </w:r>
      <w:r w:rsidRPr="005428D5">
        <w:rPr>
          <w:rFonts w:cs="Times New Roman"/>
          <w:lang w:eastAsia="lt-LT"/>
        </w:rPr>
        <w:t xml:space="preserve">y. pagalba negali būti teikiama didelėms įmonėms (kas nėra ribojama </w:t>
      </w:r>
      <w:r w:rsidRPr="005428D5">
        <w:rPr>
          <w:rFonts w:cs="Times New Roman"/>
          <w:i/>
          <w:lang w:eastAsia="lt-LT"/>
        </w:rPr>
        <w:t>de minimis</w:t>
      </w:r>
      <w:r w:rsidRPr="005428D5">
        <w:rPr>
          <w:rFonts w:cs="Times New Roman"/>
          <w:lang w:eastAsia="lt-LT"/>
        </w:rPr>
        <w:t xml:space="preserve"> reglamente), bei pagal įmonių veiklos trukmę, t.</w:t>
      </w:r>
      <w:r w:rsidR="00EC5EAF" w:rsidRPr="005428D5">
        <w:rPr>
          <w:rFonts w:cs="Times New Roman"/>
          <w:lang w:eastAsia="lt-LT"/>
        </w:rPr>
        <w:t> </w:t>
      </w:r>
      <w:r w:rsidRPr="005428D5">
        <w:rPr>
          <w:rFonts w:cs="Times New Roman"/>
          <w:lang w:eastAsia="lt-LT"/>
        </w:rPr>
        <w:t>y. pagalba neteikiama įmonėms, veiklą r</w:t>
      </w:r>
      <w:r w:rsidR="00EC5EAF" w:rsidRPr="005428D5">
        <w:rPr>
          <w:rFonts w:cs="Times New Roman"/>
          <w:lang w:eastAsia="lt-LT"/>
        </w:rPr>
        <w:t>inkoje vykdančioms ilgiau nei 7 </w:t>
      </w:r>
      <w:r w:rsidRPr="005428D5">
        <w:rPr>
          <w:rFonts w:cs="Times New Roman"/>
          <w:lang w:eastAsia="lt-LT"/>
        </w:rPr>
        <w:t>m. po jų pirmo komercinio pardavimo</w:t>
      </w:r>
      <w:r w:rsidR="00FC4C67" w:rsidRPr="005428D5">
        <w:rPr>
          <w:rFonts w:cs="Times New Roman"/>
          <w:lang w:eastAsia="lt-LT"/>
        </w:rPr>
        <w:t>,</w:t>
      </w:r>
      <w:r w:rsidRPr="005428D5">
        <w:rPr>
          <w:rFonts w:cs="Times New Roman"/>
          <w:lang w:eastAsia="lt-LT"/>
        </w:rPr>
        <w:t xml:space="preserve"> </w:t>
      </w:r>
      <w:r w:rsidR="00FC4C67" w:rsidRPr="005428D5">
        <w:rPr>
          <w:rFonts w:cs="Times New Roman"/>
          <w:lang w:eastAsia="lt-LT"/>
        </w:rPr>
        <w:t>išskyrus</w:t>
      </w:r>
      <w:r w:rsidRPr="005428D5">
        <w:rPr>
          <w:rFonts w:cs="Times New Roman"/>
          <w:lang w:eastAsia="lt-LT"/>
        </w:rPr>
        <w:t xml:space="preserve"> paskesnių investicijų atveju arba tuo atveju, kai įmonei reikia pradinės rizikos finansų investicijos, kuri, remiantis </w:t>
      </w:r>
      <w:r w:rsidRPr="005428D5">
        <w:rPr>
          <w:rFonts w:cs="Times New Roman"/>
          <w:lang w:eastAsia="lt-LT"/>
        </w:rPr>
        <w:lastRenderedPageBreak/>
        <w:t>verslo planu, parengtu siekiant patekti į naują produkto ar geogr</w:t>
      </w:r>
      <w:r w:rsidR="00EC5EAF" w:rsidRPr="005428D5">
        <w:rPr>
          <w:rFonts w:cs="Times New Roman"/>
          <w:lang w:eastAsia="lt-LT"/>
        </w:rPr>
        <w:t>afinę rinką, yra didesnė nei 50 </w:t>
      </w:r>
      <w:r w:rsidRPr="005428D5">
        <w:rPr>
          <w:rFonts w:cs="Times New Roman"/>
          <w:lang w:eastAsia="lt-LT"/>
        </w:rPr>
        <w:t>proc. jų vidutinės metinės apyvartos per ankstesnius 5 metus.</w:t>
      </w:r>
      <w:r w:rsidR="00761314" w:rsidRPr="005428D5">
        <w:rPr>
          <w:rFonts w:cs="Times New Roman"/>
          <w:lang w:eastAsia="lt-LT"/>
        </w:rPr>
        <w:t xml:space="preserve"> </w:t>
      </w:r>
    </w:p>
    <w:p w14:paraId="2673A3F9" w14:textId="77777777" w:rsidR="00382E01" w:rsidRPr="005428D5" w:rsidRDefault="00382E01" w:rsidP="00F21CF5">
      <w:pPr>
        <w:autoSpaceDE w:val="0"/>
        <w:autoSpaceDN w:val="0"/>
        <w:adjustRightInd w:val="0"/>
        <w:spacing w:line="240" w:lineRule="auto"/>
        <w:ind w:firstLine="567"/>
        <w:jc w:val="both"/>
        <w:rPr>
          <w:rFonts w:cs="Times New Roman"/>
          <w:lang w:eastAsia="lt-LT"/>
        </w:rPr>
      </w:pPr>
      <w:r w:rsidRPr="005428D5">
        <w:rPr>
          <w:rFonts w:cs="Times New Roman"/>
          <w:lang w:eastAsia="lt-LT"/>
        </w:rPr>
        <w:t>Be to, be</w:t>
      </w:r>
      <w:r w:rsidR="00EC5EAF" w:rsidRPr="005428D5">
        <w:rPr>
          <w:rFonts w:cs="Times New Roman"/>
          <w:lang w:eastAsia="lt-LT"/>
        </w:rPr>
        <w:t>ndrosios išimties reglamento 21 </w:t>
      </w:r>
      <w:r w:rsidRPr="005428D5">
        <w:rPr>
          <w:rFonts w:cs="Times New Roman"/>
          <w:lang w:eastAsia="lt-LT"/>
        </w:rPr>
        <w:t>straipsnyje padidinti reikalavimai privačiam dalyvavimui rizikos kapitalo ir paskolų FP atvejais nuo 30 proc. pagal Reglamentą Nr. 800/2008 taikytą MVĮ remiamose teritorijose, įskaitant Lietuv</w:t>
      </w:r>
      <w:r w:rsidR="00EC5EAF" w:rsidRPr="005428D5">
        <w:rPr>
          <w:rFonts w:cs="Times New Roman"/>
          <w:lang w:eastAsia="lt-LT"/>
        </w:rPr>
        <w:t>ą, iki mažiausiai 40 </w:t>
      </w:r>
      <w:r w:rsidRPr="005428D5">
        <w:rPr>
          <w:rFonts w:cs="Times New Roman"/>
          <w:lang w:eastAsia="lt-LT"/>
        </w:rPr>
        <w:t>proc. įmonių, kurios veiklą bet kur</w:t>
      </w:r>
      <w:r w:rsidR="00EC5EAF" w:rsidRPr="005428D5">
        <w:rPr>
          <w:rFonts w:cs="Times New Roman"/>
          <w:lang w:eastAsia="lt-LT"/>
        </w:rPr>
        <w:t>ioje rinkoje vykdo mažiau nei 7 </w:t>
      </w:r>
      <w:r w:rsidRPr="005428D5">
        <w:rPr>
          <w:rFonts w:cs="Times New Roman"/>
          <w:lang w:eastAsia="lt-LT"/>
        </w:rPr>
        <w:t>m. nuo savo pirm</w:t>
      </w:r>
      <w:r w:rsidR="00EC5EAF" w:rsidRPr="005428D5">
        <w:rPr>
          <w:rFonts w:cs="Times New Roman"/>
          <w:lang w:eastAsia="lt-LT"/>
        </w:rPr>
        <w:t>o komercinio pardavimo, arba 60 </w:t>
      </w:r>
      <w:r w:rsidRPr="005428D5">
        <w:rPr>
          <w:rFonts w:cs="Times New Roman"/>
          <w:lang w:eastAsia="lt-LT"/>
        </w:rPr>
        <w:t>proc. įmonių, kurioms reikia pradinės rizikos finansų investicijos, kuri, remiantis verslo planu, parengtu siekiant patekti į naują produkto ar geogr</w:t>
      </w:r>
      <w:r w:rsidR="00EC5EAF" w:rsidRPr="005428D5">
        <w:rPr>
          <w:rFonts w:cs="Times New Roman"/>
          <w:lang w:eastAsia="lt-LT"/>
        </w:rPr>
        <w:t>afinę rinką, yra didesnė nei 50 </w:t>
      </w:r>
      <w:r w:rsidRPr="005428D5">
        <w:rPr>
          <w:rFonts w:cs="Times New Roman"/>
          <w:lang w:eastAsia="lt-LT"/>
        </w:rPr>
        <w:t xml:space="preserve">proc. jų vidutinės metinės apyvartos per ankstesnius 5 metus bei paskesnių investicijų atvejais. Taip pat nustatytas privalomas mažiausiai </w:t>
      </w:r>
      <w:r w:rsidR="00EC5EAF" w:rsidRPr="005428D5">
        <w:rPr>
          <w:rFonts w:cs="Times New Roman"/>
          <w:lang w:eastAsia="lt-LT"/>
        </w:rPr>
        <w:t>10 </w:t>
      </w:r>
      <w:r w:rsidRPr="005428D5">
        <w:rPr>
          <w:rFonts w:cs="Times New Roman"/>
          <w:lang w:eastAsia="lt-LT"/>
        </w:rPr>
        <w:t xml:space="preserve">proc. privatus dalyvavimas rizikos finansuose, suteiktuose tinkamoms finansuoti įmonėms prieš jų pirmą komercinį pardavimą bet kurioje rinkoje. Tačiau </w:t>
      </w:r>
      <w:r w:rsidR="007166B5" w:rsidRPr="005428D5">
        <w:rPr>
          <w:rFonts w:cs="Times New Roman"/>
          <w:lang w:eastAsia="lt-LT"/>
        </w:rPr>
        <w:t>j</w:t>
      </w:r>
      <w:r w:rsidR="007166B5" w:rsidRPr="005428D5">
        <w:rPr>
          <w:rFonts w:eastAsiaTheme="minorHAnsi" w:cs="Times New Roman"/>
        </w:rPr>
        <w:t xml:space="preserve">eigu rizikos finansų priemonė įgyvendinama per </w:t>
      </w:r>
      <w:r w:rsidR="00113003" w:rsidRPr="005428D5">
        <w:rPr>
          <w:rFonts w:eastAsiaTheme="minorHAnsi" w:cs="Times New Roman"/>
        </w:rPr>
        <w:t>FT</w:t>
      </w:r>
      <w:r w:rsidR="007166B5" w:rsidRPr="005428D5">
        <w:rPr>
          <w:rFonts w:eastAsiaTheme="minorHAnsi" w:cs="Times New Roman"/>
        </w:rPr>
        <w:t xml:space="preserve"> ir yra skirta tinkamoms finansuoti įmonėms skirtingais plėtros etapais ir nėra privataus kapitalo dalis tinkamų finansuoti įmonių lygmeniu, </w:t>
      </w:r>
      <w:r w:rsidR="00113003" w:rsidRPr="005428D5">
        <w:rPr>
          <w:rFonts w:eastAsiaTheme="minorHAnsi" w:cs="Times New Roman"/>
        </w:rPr>
        <w:t>FT</w:t>
      </w:r>
      <w:r w:rsidR="007166B5" w:rsidRPr="005428D5">
        <w:rPr>
          <w:rFonts w:eastAsiaTheme="minorHAnsi" w:cs="Times New Roman"/>
        </w:rPr>
        <w:t xml:space="preserve"> pasiekia privataus dalyvavimo normą, kuri yra bent svertinis vidurkis, grindžiamas atskiroms pagrindinio portfelio investicijoms ir susidaręs tokioms investicijoms pritaikius mažiausias dalyvavimo normas, kaip nurodyta anksčiau šioje pastraipoje.</w:t>
      </w:r>
    </w:p>
    <w:p w14:paraId="3D665575"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Bendrosios išimties reglamente garantijų atveju taip pat nustatytas ribojimas viršutinei ribos normai (ang</w:t>
      </w:r>
      <w:r w:rsidR="00CB4A4F" w:rsidRPr="005428D5">
        <w:rPr>
          <w:rFonts w:cs="Times New Roman"/>
          <w:lang w:eastAsia="lt-LT"/>
        </w:rPr>
        <w:t>l</w:t>
      </w:r>
      <w:r w:rsidRPr="005428D5">
        <w:rPr>
          <w:rFonts w:cs="Times New Roman"/>
          <w:lang w:eastAsia="lt-LT"/>
        </w:rPr>
        <w:t xml:space="preserve">. </w:t>
      </w:r>
      <w:r w:rsidRPr="005428D5">
        <w:rPr>
          <w:rFonts w:cs="Times New Roman"/>
          <w:i/>
          <w:lang w:eastAsia="lt-LT"/>
        </w:rPr>
        <w:t>cap</w:t>
      </w:r>
      <w:r w:rsidRPr="005428D5">
        <w:rPr>
          <w:rFonts w:cs="Times New Roman"/>
          <w:lang w:eastAsia="lt-LT"/>
        </w:rPr>
        <w:t>), kuris gali būti ne didesnis nei 25</w:t>
      </w:r>
      <w:r w:rsidR="00EC5EAF" w:rsidRPr="005428D5">
        <w:rPr>
          <w:rFonts w:cs="Times New Roman"/>
          <w:lang w:eastAsia="lt-LT"/>
        </w:rPr>
        <w:t> </w:t>
      </w:r>
      <w:r w:rsidRPr="005428D5">
        <w:rPr>
          <w:rFonts w:cs="Times New Roman"/>
          <w:lang w:eastAsia="lt-LT"/>
        </w:rPr>
        <w:t>proc. garantuojamo portfelio. Be to, nemokamai gali būti teikiamos garantijos, kurios padengia tik tikėtinus nuostolius. Jeigu garantija apima ir netikėtus nuostolius, FT už šią dalį turi mokėti rinkos sąlygas atitinkantį garantijos atlyginimą (mokestį).</w:t>
      </w:r>
    </w:p>
    <w:p w14:paraId="19E946B8"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Atkreiptinas dėmesys, kad be</w:t>
      </w:r>
      <w:r w:rsidR="00EC5EAF" w:rsidRPr="005428D5">
        <w:rPr>
          <w:rFonts w:cs="Times New Roman"/>
          <w:lang w:eastAsia="lt-LT"/>
        </w:rPr>
        <w:t>ndrosios išimties reglamento 21 </w:t>
      </w:r>
      <w:r w:rsidRPr="005428D5">
        <w:rPr>
          <w:rFonts w:cs="Times New Roman"/>
          <w:lang w:eastAsia="lt-LT"/>
        </w:rPr>
        <w:t>straipsnis rizikos finansų</w:t>
      </w:r>
      <w:r w:rsidR="00EC5EAF" w:rsidRPr="005428D5">
        <w:rPr>
          <w:rFonts w:cs="Times New Roman"/>
          <w:lang w:eastAsia="lt-LT"/>
        </w:rPr>
        <w:t xml:space="preserve"> sumą vienai įmonei apriboja 15 mln. </w:t>
      </w:r>
      <w:r w:rsidR="0090776D" w:rsidRPr="005428D5">
        <w:rPr>
          <w:rFonts w:cs="Times New Roman"/>
          <w:lang w:eastAsia="lt-LT"/>
        </w:rPr>
        <w:t>EUR</w:t>
      </w:r>
      <w:r w:rsidRPr="005428D5">
        <w:rPr>
          <w:rFonts w:cs="Times New Roman"/>
          <w:lang w:eastAsia="lt-LT"/>
        </w:rPr>
        <w:t xml:space="preserve">. Tačiau daugeliu atveju MVĮ ši suma dėl jos dydžio neturėtų būti ribojantis veiksnys. </w:t>
      </w:r>
    </w:p>
    <w:p w14:paraId="254AB2D3"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Be to, be</w:t>
      </w:r>
      <w:r w:rsidR="00EC5EAF" w:rsidRPr="005428D5">
        <w:rPr>
          <w:rFonts w:cs="Times New Roman"/>
          <w:lang w:eastAsia="lt-LT"/>
        </w:rPr>
        <w:t>ndrosios išimties reglamento 21 </w:t>
      </w:r>
      <w:r w:rsidRPr="005428D5">
        <w:rPr>
          <w:rFonts w:cs="Times New Roman"/>
          <w:lang w:eastAsia="lt-LT"/>
        </w:rPr>
        <w:t>straipsnyje yra nustatyti ir kiti reikalavimai pačioms FP, sprendimų dėl finansavimo priėmimui bei FT.</w:t>
      </w:r>
    </w:p>
    <w:p w14:paraId="3DBB020C"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Be</w:t>
      </w:r>
      <w:r w:rsidR="00EC5EAF" w:rsidRPr="005428D5">
        <w:rPr>
          <w:rFonts w:cs="Times New Roman"/>
          <w:lang w:eastAsia="lt-LT"/>
        </w:rPr>
        <w:t>ndrosios išimties reglamento 22 </w:t>
      </w:r>
      <w:r w:rsidRPr="005428D5">
        <w:rPr>
          <w:rFonts w:cs="Times New Roman"/>
          <w:lang w:eastAsia="lt-LT"/>
        </w:rPr>
        <w:t>straipsnis nustato kitokius reikalavimus garantijų</w:t>
      </w:r>
      <w:r w:rsidR="00212FD7" w:rsidRPr="005428D5">
        <w:rPr>
          <w:rFonts w:cs="Times New Roman"/>
          <w:lang w:eastAsia="lt-LT"/>
        </w:rPr>
        <w:t>, investicijų</w:t>
      </w:r>
      <w:r w:rsidRPr="005428D5">
        <w:rPr>
          <w:rFonts w:cs="Times New Roman"/>
          <w:lang w:eastAsia="lt-LT"/>
        </w:rPr>
        <w:t xml:space="preserve"> ir paskolų FP atvejais, kurie panašūs į </w:t>
      </w:r>
      <w:r w:rsidRPr="005428D5">
        <w:rPr>
          <w:rFonts w:cs="Times New Roman"/>
          <w:i/>
          <w:lang w:eastAsia="lt-LT"/>
        </w:rPr>
        <w:t>de minimis</w:t>
      </w:r>
      <w:r w:rsidRPr="005428D5">
        <w:rPr>
          <w:rFonts w:cs="Times New Roman"/>
          <w:lang w:eastAsia="lt-LT"/>
        </w:rPr>
        <w:t xml:space="preserve"> reglamento reikalavimus, tačiau šis straipsnis taikomas tik mažų įmonių, veikiančių ne ilgiau kaip</w:t>
      </w:r>
      <w:r w:rsidR="00EC5EAF" w:rsidRPr="005428D5">
        <w:rPr>
          <w:rFonts w:cs="Times New Roman"/>
          <w:lang w:eastAsia="lt-LT"/>
        </w:rPr>
        <w:t xml:space="preserve"> 5 </w:t>
      </w:r>
      <w:r w:rsidRPr="005428D5">
        <w:rPr>
          <w:rFonts w:cs="Times New Roman"/>
          <w:lang w:eastAsia="lt-LT"/>
        </w:rPr>
        <w:t>m</w:t>
      </w:r>
      <w:r w:rsidR="00CB3FEE" w:rsidRPr="005428D5">
        <w:rPr>
          <w:rFonts w:cs="Times New Roman"/>
          <w:lang w:eastAsia="lt-LT"/>
        </w:rPr>
        <w:t>etus</w:t>
      </w:r>
      <w:r w:rsidRPr="005428D5">
        <w:rPr>
          <w:rFonts w:cs="Times New Roman"/>
          <w:lang w:eastAsia="lt-LT"/>
        </w:rPr>
        <w:t xml:space="preserve"> po jų registracijos</w:t>
      </w:r>
      <w:r w:rsidR="003839C4" w:rsidRPr="005428D5">
        <w:rPr>
          <w:rFonts w:cs="Times New Roman"/>
          <w:lang w:eastAsia="lt-LT"/>
        </w:rPr>
        <w:t>,</w:t>
      </w:r>
      <w:r w:rsidRPr="005428D5">
        <w:rPr>
          <w:rFonts w:cs="Times New Roman"/>
          <w:lang w:eastAsia="lt-LT"/>
        </w:rPr>
        <w:t xml:space="preserve"> atveju. </w:t>
      </w:r>
    </w:p>
    <w:p w14:paraId="4A4A6571" w14:textId="77777777" w:rsidR="00212FD7"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Atkreiptinas dėmesys, kad be</w:t>
      </w:r>
      <w:r w:rsidR="00EC5EAF" w:rsidRPr="005428D5">
        <w:rPr>
          <w:rFonts w:cs="Times New Roman"/>
          <w:lang w:eastAsia="lt-LT"/>
        </w:rPr>
        <w:t>ndrosios išimties reglamento 22 </w:t>
      </w:r>
      <w:r w:rsidRPr="005428D5">
        <w:rPr>
          <w:rFonts w:cs="Times New Roman"/>
          <w:lang w:eastAsia="lt-LT"/>
        </w:rPr>
        <w:t>straipsnyje nustatytos maksimalios paskolų</w:t>
      </w:r>
      <w:r w:rsidR="00212FD7" w:rsidRPr="005428D5">
        <w:rPr>
          <w:rFonts w:cs="Times New Roman"/>
          <w:lang w:eastAsia="lt-LT"/>
        </w:rPr>
        <w:t>, investicijų</w:t>
      </w:r>
      <w:r w:rsidRPr="005428D5">
        <w:rPr>
          <w:rFonts w:cs="Times New Roman"/>
          <w:lang w:eastAsia="lt-LT"/>
        </w:rPr>
        <w:t xml:space="preserve"> ar garantijų sumos gali būti padvigubintos mažoms ir novatoriškoms įmonėms.</w:t>
      </w:r>
      <w:r w:rsidR="00B137E7" w:rsidRPr="005428D5">
        <w:rPr>
          <w:rFonts w:cs="Times New Roman"/>
          <w:lang w:eastAsia="lt-LT"/>
        </w:rPr>
        <w:t xml:space="preserve"> </w:t>
      </w:r>
    </w:p>
    <w:p w14:paraId="23228D26" w14:textId="77777777" w:rsidR="00382E01" w:rsidRPr="005428D5" w:rsidRDefault="00B137E7" w:rsidP="00F21CF5">
      <w:pPr>
        <w:spacing w:before="240" w:after="240" w:line="240" w:lineRule="auto"/>
        <w:ind w:firstLine="567"/>
        <w:jc w:val="both"/>
        <w:rPr>
          <w:rFonts w:cs="Times New Roman"/>
          <w:lang w:eastAsia="lt-LT"/>
        </w:rPr>
      </w:pPr>
      <w:r w:rsidRPr="005428D5">
        <w:rPr>
          <w:rFonts w:cs="Times New Roman"/>
          <w:lang w:eastAsia="lt-LT"/>
        </w:rPr>
        <w:t xml:space="preserve">Kai kurios bendrosios išimties reglamento nuostatos, susijusios su MVĮ finansavimu, </w:t>
      </w:r>
      <w:r w:rsidR="00EB3E47" w:rsidRPr="005428D5">
        <w:rPr>
          <w:rFonts w:cs="Times New Roman"/>
          <w:lang w:eastAsia="lt-LT"/>
        </w:rPr>
        <w:t>2017</w:t>
      </w:r>
      <w:r w:rsidR="00A332E9" w:rsidRPr="005428D5">
        <w:rPr>
          <w:rFonts w:cs="Times New Roman"/>
          <w:lang w:eastAsia="lt-LT"/>
        </w:rPr>
        <w:t> </w:t>
      </w:r>
      <w:r w:rsidR="00EB3E47" w:rsidRPr="005428D5">
        <w:rPr>
          <w:rFonts w:cs="Times New Roman"/>
          <w:lang w:eastAsia="lt-LT"/>
        </w:rPr>
        <w:t xml:space="preserve">m. birželio 14 d. Komisijos reglamentu (ES) 2017/1084 </w:t>
      </w:r>
      <w:r w:rsidRPr="005428D5">
        <w:rPr>
          <w:rFonts w:cs="Times New Roman"/>
          <w:lang w:eastAsia="lt-LT"/>
        </w:rPr>
        <w:t>buvo pakei</w:t>
      </w:r>
      <w:r w:rsidR="004009DB" w:rsidRPr="005428D5">
        <w:rPr>
          <w:rFonts w:cs="Times New Roman"/>
          <w:lang w:eastAsia="lt-LT"/>
        </w:rPr>
        <w:t>stos</w:t>
      </w:r>
      <w:r w:rsidR="00A97071" w:rsidRPr="005428D5">
        <w:rPr>
          <w:rFonts w:cs="Times New Roman"/>
          <w:lang w:eastAsia="lt-LT"/>
        </w:rPr>
        <w:t>,</w:t>
      </w:r>
      <w:r w:rsidR="004009DB" w:rsidRPr="005428D5">
        <w:rPr>
          <w:rFonts w:cs="Times New Roman"/>
          <w:lang w:eastAsia="lt-LT"/>
        </w:rPr>
        <w:t xml:space="preserve"> pavyzdžiui, dviejų įmonių susijungimo būdu sukurta įmonė</w:t>
      </w:r>
      <w:r w:rsidR="00A97071" w:rsidRPr="005428D5">
        <w:rPr>
          <w:rFonts w:cs="Times New Roman"/>
          <w:lang w:eastAsia="lt-LT"/>
        </w:rPr>
        <w:t xml:space="preserve"> ne ilgiau kaip penkerius metus nuo seniausiai įkurtos įmonės laikoma tinkama</w:t>
      </w:r>
      <w:r w:rsidR="004009DB" w:rsidRPr="005428D5">
        <w:rPr>
          <w:rFonts w:cs="Times New Roman"/>
          <w:lang w:eastAsia="lt-LT"/>
        </w:rPr>
        <w:t xml:space="preserve"> gauti verslo pradžios pagalbą, tačiau naujos </w:t>
      </w:r>
      <w:r w:rsidRPr="005428D5">
        <w:rPr>
          <w:rFonts w:cs="Times New Roman"/>
          <w:lang w:eastAsia="lt-LT"/>
        </w:rPr>
        <w:t>nuostatos reikšmingai nepakeitė galiojančių MVĮ finansavimo reikalavimų.</w:t>
      </w:r>
      <w:r w:rsidR="00761314" w:rsidRPr="005428D5">
        <w:rPr>
          <w:rFonts w:cs="Times New Roman"/>
          <w:lang w:eastAsia="lt-LT"/>
        </w:rPr>
        <w:t xml:space="preserve"> </w:t>
      </w:r>
    </w:p>
    <w:p w14:paraId="7F8DB042"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Taigi, pagrindiniai ribojimai taikant bendrosios išimties reglamentą FP, būtų reikalavimai tinkamų finansuoti įmonių dydžiui, veiklos trukmei bei privačiam dalyvavimui.</w:t>
      </w:r>
    </w:p>
    <w:p w14:paraId="79AFE2C9" w14:textId="23D4FC1E" w:rsidR="00382E01" w:rsidRPr="005428D5" w:rsidRDefault="00641BA6" w:rsidP="00DB31C1">
      <w:pPr>
        <w:pStyle w:val="Antrat3"/>
        <w:ind w:left="0"/>
      </w:pPr>
      <w:bookmarkStart w:id="287" w:name="_Toc35885657"/>
      <w:r w:rsidRPr="005428D5">
        <w:t>4.</w:t>
      </w:r>
      <w:r w:rsidR="00AF730A">
        <w:t>4</w:t>
      </w:r>
      <w:r w:rsidRPr="005428D5">
        <w:t xml:space="preserve">.3 </w:t>
      </w:r>
      <w:r w:rsidR="00382E01" w:rsidRPr="005428D5">
        <w:t>Komunikatas dėl rizikos finansų investicijų</w:t>
      </w:r>
      <w:bookmarkEnd w:id="287"/>
    </w:p>
    <w:p w14:paraId="6B9C4150" w14:textId="77777777" w:rsidR="00382E01" w:rsidRPr="005428D5" w:rsidRDefault="00382E01" w:rsidP="00F21CF5">
      <w:pPr>
        <w:spacing w:before="240" w:after="240" w:line="240" w:lineRule="auto"/>
        <w:ind w:firstLine="567"/>
        <w:jc w:val="both"/>
        <w:rPr>
          <w:rFonts w:cs="Times New Roman"/>
          <w:lang w:eastAsia="lt-LT"/>
        </w:rPr>
      </w:pPr>
      <w:r w:rsidRPr="005428D5">
        <w:rPr>
          <w:rFonts w:cs="Times New Roman"/>
          <w:lang w:eastAsia="lt-LT"/>
        </w:rPr>
        <w:t>Komisijos komunikatas dėl valstybės pagalbos rizikos finansų investicijoms skatinti gairių (2014/C19/04) (toliau – komunikatas dėl rizikos finansų investicijų) taikytinas ne tik SVV</w:t>
      </w:r>
      <w:r w:rsidR="00640755" w:rsidRPr="005428D5">
        <w:rPr>
          <w:rFonts w:cs="Times New Roman"/>
          <w:lang w:eastAsia="lt-LT"/>
        </w:rPr>
        <w:t> </w:t>
      </w:r>
      <w:r w:rsidRPr="005428D5">
        <w:rPr>
          <w:rFonts w:cs="Times New Roman"/>
          <w:lang w:eastAsia="lt-LT"/>
        </w:rPr>
        <w:t>subjektams, tačiau ir mažoms bei novatoriškoms vidutinės</w:t>
      </w:r>
      <w:r w:rsidR="00EC5EAF" w:rsidRPr="005428D5">
        <w:rPr>
          <w:rFonts w:cs="Times New Roman"/>
          <w:lang w:eastAsia="lt-LT"/>
        </w:rPr>
        <w:t xml:space="preserve"> kapitalizacijos įmonėms</w:t>
      </w:r>
      <w:r w:rsidR="00EC5EAF" w:rsidRPr="005428D5">
        <w:rPr>
          <w:rFonts w:cs="Times New Roman"/>
          <w:lang w:eastAsia="lt-LT"/>
        </w:rPr>
        <w:br/>
        <w:t xml:space="preserve"> (ang</w:t>
      </w:r>
      <w:r w:rsidR="00CB3FEE" w:rsidRPr="005428D5">
        <w:rPr>
          <w:rFonts w:cs="Times New Roman"/>
          <w:lang w:eastAsia="lt-LT"/>
        </w:rPr>
        <w:t>l</w:t>
      </w:r>
      <w:r w:rsidR="00EC5EAF" w:rsidRPr="005428D5">
        <w:rPr>
          <w:rFonts w:cs="Times New Roman"/>
          <w:lang w:eastAsia="lt-LT"/>
        </w:rPr>
        <w:t>. </w:t>
      </w:r>
      <w:r w:rsidR="00EC5EAF" w:rsidRPr="005428D5">
        <w:rPr>
          <w:rFonts w:cs="Times New Roman"/>
          <w:i/>
          <w:lang w:eastAsia="lt-LT"/>
        </w:rPr>
        <w:t>small </w:t>
      </w:r>
      <w:r w:rsidRPr="005428D5">
        <w:rPr>
          <w:rFonts w:cs="Times New Roman"/>
          <w:i/>
          <w:lang w:eastAsia="lt-LT"/>
        </w:rPr>
        <w:t>mid-</w:t>
      </w:r>
      <w:r w:rsidR="00EC5EAF" w:rsidRPr="005428D5">
        <w:rPr>
          <w:rFonts w:cs="Times New Roman"/>
          <w:i/>
          <w:lang w:eastAsia="lt-LT"/>
        </w:rPr>
        <w:t>cap and innovative mid-cap</w:t>
      </w:r>
      <w:r w:rsidR="00EC5EAF" w:rsidRPr="005428D5">
        <w:rPr>
          <w:rFonts w:cs="Times New Roman"/>
          <w:lang w:eastAsia="lt-LT"/>
        </w:rPr>
        <w:t>), t. </w:t>
      </w:r>
      <w:r w:rsidRPr="005428D5">
        <w:rPr>
          <w:rFonts w:cs="Times New Roman"/>
          <w:lang w:eastAsia="lt-LT"/>
        </w:rPr>
        <w:t>y. su tam tikrais apribojimais veikloms, pagal šį komunikatą pagalbą galima teikti ir įmonėms, turinčioms iki 1</w:t>
      </w:r>
      <w:r w:rsidR="00D300E9" w:rsidRPr="005428D5">
        <w:rPr>
          <w:rFonts w:cs="Times New Roman"/>
          <w:lang w:eastAsia="lt-LT"/>
        </w:rPr>
        <w:t> </w:t>
      </w:r>
      <w:r w:rsidRPr="005428D5">
        <w:rPr>
          <w:rFonts w:cs="Times New Roman"/>
          <w:lang w:eastAsia="lt-LT"/>
        </w:rPr>
        <w:t>500 darbuotojų.</w:t>
      </w:r>
    </w:p>
    <w:p w14:paraId="6482837C" w14:textId="77777777" w:rsidR="00382E01" w:rsidRPr="005428D5" w:rsidRDefault="00382E01" w:rsidP="00F21CF5">
      <w:pPr>
        <w:spacing w:before="240" w:after="240" w:line="240" w:lineRule="auto"/>
        <w:ind w:firstLine="567"/>
        <w:jc w:val="both"/>
        <w:rPr>
          <w:rFonts w:cs="EUAlbertina"/>
          <w:color w:val="000000"/>
        </w:rPr>
      </w:pPr>
      <w:r w:rsidRPr="005428D5">
        <w:rPr>
          <w:rFonts w:cs="EUAlbertina"/>
          <w:color w:val="000000"/>
        </w:rPr>
        <w:lastRenderedPageBreak/>
        <w:t>Rizikos finansų pagalbos priemonės pagal komunikatą dėl rizikos finansų investicijų, išskyrus fiskalines paskatas, taikytinas tiesioginėms investicijoms į tinkamas finansuoti įmones, visada turi būti įgyvendinamos per FT arba alternatyvias prekybos platformas.</w:t>
      </w:r>
    </w:p>
    <w:p w14:paraId="7DFB1BC3" w14:textId="77777777" w:rsidR="003839C4" w:rsidRPr="005428D5" w:rsidRDefault="00382E01" w:rsidP="00F21CF5">
      <w:pPr>
        <w:spacing w:before="240" w:after="240" w:line="240" w:lineRule="auto"/>
        <w:ind w:firstLine="567"/>
        <w:jc w:val="both"/>
        <w:rPr>
          <w:rFonts w:cs="Times New Roman"/>
          <w:lang w:eastAsia="lt-LT"/>
        </w:rPr>
      </w:pPr>
      <w:r w:rsidRPr="005428D5">
        <w:rPr>
          <w:rFonts w:cs="EUAlbertina"/>
          <w:color w:val="000000"/>
        </w:rPr>
        <w:t xml:space="preserve">Atkreiptinas dėmesys, kad taikant komunikatą dėl rizikos finansų investicijų, galima išvengti </w:t>
      </w:r>
      <w:r w:rsidRPr="005428D5">
        <w:rPr>
          <w:rFonts w:cs="EUAlbertina"/>
          <w:i/>
          <w:color w:val="000000"/>
        </w:rPr>
        <w:t>de minimis</w:t>
      </w:r>
      <w:r w:rsidRPr="005428D5">
        <w:rPr>
          <w:rFonts w:cs="EUAlbertina"/>
          <w:color w:val="000000"/>
        </w:rPr>
        <w:t xml:space="preserve"> reglamento ir bendrosios išimties reglamento</w:t>
      </w:r>
      <w:r w:rsidR="00EC5EAF" w:rsidRPr="005428D5">
        <w:rPr>
          <w:rFonts w:cs="EUAlbertina"/>
          <w:color w:val="000000"/>
        </w:rPr>
        <w:t xml:space="preserve"> apribojimų FP, t. </w:t>
      </w:r>
      <w:r w:rsidRPr="005428D5">
        <w:rPr>
          <w:rFonts w:cs="EUAlbertina"/>
          <w:color w:val="000000"/>
        </w:rPr>
        <w:t>y. apribojimų finansavimo dydžiui, privačiam dalyvavimui (gali būti mažesnis nei bendrosios išimties reglamente), gar</w:t>
      </w:r>
      <w:r w:rsidR="00EC5EAF" w:rsidRPr="005428D5">
        <w:rPr>
          <w:rFonts w:cs="EUAlbertina"/>
          <w:color w:val="000000"/>
        </w:rPr>
        <w:t>antijos dydžiui (gali siekti 90 </w:t>
      </w:r>
      <w:r w:rsidRPr="005428D5">
        <w:rPr>
          <w:rFonts w:cs="EUAlbertina"/>
          <w:color w:val="000000"/>
        </w:rPr>
        <w:t>proc.), viršutinei ribos normai (gali siekti 35</w:t>
      </w:r>
      <w:r w:rsidR="00EC5EAF" w:rsidRPr="005428D5">
        <w:rPr>
          <w:rFonts w:cs="EUAlbertina"/>
          <w:color w:val="000000"/>
        </w:rPr>
        <w:t> </w:t>
      </w:r>
      <w:r w:rsidRPr="005428D5">
        <w:rPr>
          <w:rFonts w:cs="EUAlbertina"/>
          <w:color w:val="000000"/>
        </w:rPr>
        <w:t>proc.) ir pan.</w:t>
      </w:r>
      <w:r w:rsidR="003839C4" w:rsidRPr="005428D5">
        <w:rPr>
          <w:rFonts w:cs="EUAlbertina"/>
          <w:color w:val="000000"/>
        </w:rPr>
        <w:t xml:space="preserve"> </w:t>
      </w:r>
      <w:r w:rsidRPr="005428D5">
        <w:rPr>
          <w:rFonts w:cs="Times New Roman"/>
          <w:lang w:eastAsia="lt-LT"/>
        </w:rPr>
        <w:t xml:space="preserve">Tačiau, pagal komunikatą dėl rizikos finansų investicijų teikiamą valstybės pagalbą, priešingai nei </w:t>
      </w:r>
      <w:r w:rsidRPr="005428D5">
        <w:rPr>
          <w:rFonts w:cs="Times New Roman"/>
          <w:i/>
          <w:lang w:eastAsia="lt-LT"/>
        </w:rPr>
        <w:t>de minimis</w:t>
      </w:r>
      <w:r w:rsidRPr="005428D5">
        <w:rPr>
          <w:rFonts w:cs="Times New Roman"/>
          <w:lang w:eastAsia="lt-LT"/>
        </w:rPr>
        <w:t xml:space="preserve"> reglamento ir bendrosios išimties reglamento atvejais, būtina notifikuoti. </w:t>
      </w:r>
    </w:p>
    <w:p w14:paraId="25650160" w14:textId="77777777" w:rsidR="008465AE" w:rsidRPr="005428D5" w:rsidRDefault="00382E01" w:rsidP="00F21CF5">
      <w:pPr>
        <w:spacing w:before="240" w:after="240" w:line="240" w:lineRule="auto"/>
        <w:ind w:firstLine="567"/>
        <w:jc w:val="both"/>
        <w:rPr>
          <w:rFonts w:cs="EUAlbertina"/>
          <w:color w:val="000000"/>
        </w:rPr>
      </w:pPr>
      <w:r w:rsidRPr="005428D5">
        <w:rPr>
          <w:rFonts w:cs="EUAlbertina"/>
          <w:color w:val="000000"/>
        </w:rPr>
        <w:t>Notifikuojant valstybės pagalbos schemą pagal šį komunikatą, reikalingas išankstinis vertinimas (ang</w:t>
      </w:r>
      <w:r w:rsidR="00CB4A4F" w:rsidRPr="005428D5">
        <w:rPr>
          <w:rFonts w:cs="EUAlbertina"/>
          <w:color w:val="000000"/>
        </w:rPr>
        <w:t>l</w:t>
      </w:r>
      <w:r w:rsidRPr="005428D5">
        <w:rPr>
          <w:rFonts w:cs="EUAlbertina"/>
          <w:color w:val="000000"/>
        </w:rPr>
        <w:t xml:space="preserve">. </w:t>
      </w:r>
      <w:r w:rsidRPr="005428D5">
        <w:rPr>
          <w:rFonts w:cs="EUAlbertina"/>
          <w:i/>
          <w:color w:val="000000"/>
        </w:rPr>
        <w:t>ex ante</w:t>
      </w:r>
      <w:r w:rsidRPr="005428D5">
        <w:rPr>
          <w:rFonts w:cs="EUAlbertina"/>
          <w:color w:val="000000"/>
        </w:rPr>
        <w:t xml:space="preserve"> </w:t>
      </w:r>
      <w:r w:rsidRPr="005428D5">
        <w:rPr>
          <w:rFonts w:cs="EUAlbertina"/>
          <w:i/>
          <w:color w:val="000000"/>
        </w:rPr>
        <w:t>assessment</w:t>
      </w:r>
      <w:r w:rsidRPr="005428D5">
        <w:rPr>
          <w:rFonts w:cs="EUAlbertina"/>
          <w:color w:val="000000"/>
        </w:rPr>
        <w:t>). FP, kurios dalinai finansuojamos iš ES SF, atveju tinka ir išankstinis vertinimas, atliktas pagal Reglamento Nr. 1303/2013 37 straipsnio 2 dalį.</w:t>
      </w:r>
    </w:p>
    <w:p w14:paraId="2EF28B54" w14:textId="65E06E72" w:rsidR="00407033" w:rsidRPr="005428D5" w:rsidRDefault="00641BA6" w:rsidP="00DB31C1">
      <w:pPr>
        <w:pStyle w:val="Antrat3"/>
        <w:ind w:left="0"/>
      </w:pPr>
      <w:bookmarkStart w:id="288" w:name="_Toc35885658"/>
      <w:r w:rsidRPr="005428D5">
        <w:t>4.</w:t>
      </w:r>
      <w:r w:rsidR="00AF730A">
        <w:t>4</w:t>
      </w:r>
      <w:r w:rsidRPr="005428D5">
        <w:t xml:space="preserve">.4 </w:t>
      </w:r>
      <w:r w:rsidR="00407033" w:rsidRPr="005428D5">
        <w:t xml:space="preserve">Valstybės pagalbos problematika </w:t>
      </w:r>
      <w:r w:rsidR="00407033" w:rsidRPr="005428D5">
        <w:rPr>
          <w:rStyle w:val="Grietas"/>
          <w:b/>
          <w:bCs w:val="0"/>
        </w:rPr>
        <w:t>susisiekimui skirtos FP atveju</w:t>
      </w:r>
      <w:bookmarkEnd w:id="288"/>
    </w:p>
    <w:p w14:paraId="29D7EBFC" w14:textId="77777777" w:rsidR="0062572F" w:rsidRPr="005428D5" w:rsidRDefault="0062572F" w:rsidP="00F21CF5">
      <w:pPr>
        <w:spacing w:after="0" w:line="240" w:lineRule="auto"/>
        <w:ind w:firstLine="567"/>
        <w:jc w:val="both"/>
      </w:pPr>
    </w:p>
    <w:p w14:paraId="5B84ED8C" w14:textId="743047D5" w:rsidR="00407033" w:rsidRPr="0018653D" w:rsidRDefault="00290FEA" w:rsidP="00F21CF5">
      <w:pPr>
        <w:spacing w:line="240" w:lineRule="auto"/>
        <w:ind w:firstLine="567"/>
        <w:jc w:val="both"/>
      </w:pPr>
      <w:r w:rsidRPr="005428D5">
        <w:t>2018 m</w:t>
      </w:r>
      <w:r w:rsidR="00E529E7" w:rsidRPr="005428D5">
        <w:t>.</w:t>
      </w:r>
      <w:r w:rsidRPr="005428D5">
        <w:t xml:space="preserve"> buvo parengtas išankstinio vertinimo atnaujinimas, papildant jį nauja </w:t>
      </w:r>
      <w:r w:rsidR="00E529E7" w:rsidRPr="005428D5">
        <w:t>FP</w:t>
      </w:r>
      <w:r w:rsidRPr="005428D5">
        <w:t xml:space="preserve"> susisiekimo (mobilumo paslaugų ir produktų, intelektinių transporto </w:t>
      </w:r>
      <w:r w:rsidRPr="0018653D">
        <w:t xml:space="preserve">sistemų (ITS) ir inovatyvių transporto technologijų) srityje. Valstybės pagalbos problematikos </w:t>
      </w:r>
      <w:r w:rsidR="00407033" w:rsidRPr="0018653D">
        <w:t xml:space="preserve">analizė parodė, kad analizuojama sritis ir nauja susisiekimui skirta </w:t>
      </w:r>
      <w:r w:rsidR="00E529E7" w:rsidRPr="0018653D">
        <w:t>FP</w:t>
      </w:r>
      <w:r w:rsidR="00407033" w:rsidRPr="0018653D">
        <w:t xml:space="preserve"> nepasižymi </w:t>
      </w:r>
      <w:r w:rsidRPr="0018653D">
        <w:t>specifine valstybės pagalbos problematika</w:t>
      </w:r>
      <w:r w:rsidR="00407033" w:rsidRPr="0018653D">
        <w:t xml:space="preserve">, lyginant su esamomis </w:t>
      </w:r>
      <w:r w:rsidR="00E529E7" w:rsidRPr="0018653D">
        <w:t>FP</w:t>
      </w:r>
      <w:r w:rsidR="00407033" w:rsidRPr="0018653D">
        <w:t xml:space="preserve"> ir jų finansuojamomis sritimis.</w:t>
      </w:r>
    </w:p>
    <w:p w14:paraId="7F6A3727" w14:textId="28EAC89F" w:rsidR="005C44C5" w:rsidRPr="0018653D" w:rsidRDefault="005C44C5" w:rsidP="00E83934">
      <w:pPr>
        <w:spacing w:line="240" w:lineRule="auto"/>
        <w:jc w:val="both"/>
        <w:rPr>
          <w:b/>
          <w:bCs/>
        </w:rPr>
      </w:pPr>
      <w:r w:rsidRPr="0018653D">
        <w:rPr>
          <w:b/>
          <w:bCs/>
        </w:rPr>
        <w:t>4.</w:t>
      </w:r>
      <w:r w:rsidR="00AF730A" w:rsidRPr="0018653D">
        <w:rPr>
          <w:b/>
          <w:bCs/>
        </w:rPr>
        <w:t>4</w:t>
      </w:r>
      <w:r w:rsidRPr="0018653D">
        <w:rPr>
          <w:b/>
          <w:bCs/>
        </w:rPr>
        <w:t>.5. Valstybės pagalbos teikimas</w:t>
      </w:r>
      <w:r w:rsidR="0027472B" w:rsidRPr="0018653D">
        <w:rPr>
          <w:b/>
          <w:bCs/>
        </w:rPr>
        <w:t>,</w:t>
      </w:r>
      <w:r w:rsidRPr="0018653D">
        <w:rPr>
          <w:b/>
          <w:bCs/>
        </w:rPr>
        <w:t xml:space="preserve"> taikant EK komunikatą Dėl laikinų valstybės pagalbos priemonių</w:t>
      </w:r>
      <w:r w:rsidR="00293E00" w:rsidRPr="0018653D">
        <w:rPr>
          <w:b/>
          <w:bCs/>
        </w:rPr>
        <w:t>,</w:t>
      </w:r>
      <w:r w:rsidRPr="0018653D">
        <w:rPr>
          <w:b/>
          <w:bCs/>
        </w:rPr>
        <w:t xml:space="preserve"> siekiant paskatinti ekonomiką dėl COVID-19 pandemijos (</w:t>
      </w:r>
      <w:r w:rsidR="00293E00" w:rsidRPr="0018653D">
        <w:rPr>
          <w:b/>
          <w:bCs/>
        </w:rPr>
        <w:t xml:space="preserve">ang. </w:t>
      </w:r>
      <w:r w:rsidRPr="0018653D">
        <w:rPr>
          <w:b/>
          <w:bCs/>
        </w:rPr>
        <w:t>Temporary Framework for State aid measures to support the economy in the current COVID-19 outbreak).</w:t>
      </w:r>
    </w:p>
    <w:p w14:paraId="6F74F73B" w14:textId="3C4D26D4" w:rsidR="005C44C5" w:rsidRPr="0018653D" w:rsidRDefault="005C44C5" w:rsidP="00F21CF5">
      <w:pPr>
        <w:spacing w:line="240" w:lineRule="auto"/>
        <w:ind w:firstLine="567"/>
        <w:jc w:val="both"/>
        <w:rPr>
          <w:rFonts w:cs="Times New Roman"/>
          <w:lang w:eastAsia="lt-LT"/>
        </w:rPr>
      </w:pPr>
      <w:r w:rsidRPr="0018653D">
        <w:t>Minėtas komunikatas leidžia valstybėms narėms</w:t>
      </w:r>
      <w:r w:rsidR="00293E00" w:rsidRPr="0018653D">
        <w:t>,</w:t>
      </w:r>
      <w:r w:rsidRPr="0018653D">
        <w:t xml:space="preserve"> esant ekstremaliai situacijai dėl COVID-19 pandemijos, teikti </w:t>
      </w:r>
      <w:r w:rsidR="00F41DEE" w:rsidRPr="0018653D">
        <w:t xml:space="preserve">komunikate įvardytų formų </w:t>
      </w:r>
      <w:r w:rsidRPr="0018653D">
        <w:t>pagalbą verslo gyv</w:t>
      </w:r>
      <w:r w:rsidR="00F41DEE" w:rsidRPr="0018653D">
        <w:t>y</w:t>
      </w:r>
      <w:r w:rsidRPr="0018653D">
        <w:t>bingumui palaikyti</w:t>
      </w:r>
      <w:r w:rsidR="00FA0BC8" w:rsidRPr="0018653D">
        <w:t xml:space="preserve"> pagal komunikate nustatytas sąlygas</w:t>
      </w:r>
      <w:r w:rsidRPr="0018653D">
        <w:t xml:space="preserve">. </w:t>
      </w:r>
    </w:p>
    <w:p w14:paraId="159A0D3F" w14:textId="134CB2DA" w:rsidR="00F70002" w:rsidRPr="005428D5" w:rsidRDefault="00641BA6" w:rsidP="00B916DA">
      <w:pPr>
        <w:pStyle w:val="Antrat2"/>
      </w:pPr>
      <w:bookmarkStart w:id="289" w:name="_Toc35885659"/>
      <w:r w:rsidRPr="0018653D">
        <w:t>4.</w:t>
      </w:r>
      <w:r w:rsidR="00AF730A" w:rsidRPr="0018653D">
        <w:t>5</w:t>
      </w:r>
      <w:r w:rsidR="00DB31C1" w:rsidRPr="0018653D">
        <w:t xml:space="preserve"> </w:t>
      </w:r>
      <w:r w:rsidR="00F70002" w:rsidRPr="0018653D">
        <w:t>Standartinės FP</w:t>
      </w:r>
      <w:bookmarkEnd w:id="289"/>
    </w:p>
    <w:p w14:paraId="51FAE741" w14:textId="77777777" w:rsidR="003839C4" w:rsidRPr="005428D5" w:rsidRDefault="00EC5EAF" w:rsidP="00F21CF5">
      <w:pPr>
        <w:spacing w:before="240" w:after="240" w:line="240" w:lineRule="auto"/>
        <w:ind w:firstLine="567"/>
        <w:jc w:val="both"/>
        <w:rPr>
          <w:rFonts w:cs="Times New Roman"/>
        </w:rPr>
      </w:pPr>
      <w:r w:rsidRPr="005428D5">
        <w:rPr>
          <w:rFonts w:cs="Times New Roman"/>
        </w:rPr>
        <w:t>Kaip jau minėta vertinimo </w:t>
      </w:r>
      <w:r w:rsidR="003839C4" w:rsidRPr="005428D5">
        <w:rPr>
          <w:rFonts w:cs="Times New Roman"/>
        </w:rPr>
        <w:t>1.</w:t>
      </w:r>
      <w:r w:rsidR="00385C02" w:rsidRPr="005428D5">
        <w:rPr>
          <w:rFonts w:cs="Times New Roman"/>
        </w:rPr>
        <w:t>2</w:t>
      </w:r>
      <w:r w:rsidRPr="005428D5">
        <w:rPr>
          <w:rFonts w:cs="Times New Roman"/>
        </w:rPr>
        <w:t> </w:t>
      </w:r>
      <w:r w:rsidR="003839C4" w:rsidRPr="005428D5">
        <w:rPr>
          <w:rFonts w:cs="Times New Roman"/>
        </w:rPr>
        <w:t>dalyje, siekiant sudaryti palankesnes sąlygas naudotis nacionaliniu, regioniniu, tarptautiniu arba tarpvalstybiniu lygmeniu nustatytomis FP, kurias valdo arba už kurių val</w:t>
      </w:r>
      <w:r w:rsidRPr="005428D5">
        <w:rPr>
          <w:rFonts w:cs="Times New Roman"/>
        </w:rPr>
        <w:t>dymą atsako VI pagal Reglamento </w:t>
      </w:r>
      <w:r w:rsidR="003839C4" w:rsidRPr="005428D5">
        <w:rPr>
          <w:rFonts w:cs="Times New Roman"/>
        </w:rPr>
        <w:t>(ES</w:t>
      </w:r>
      <w:r w:rsidR="003967FF" w:rsidRPr="005428D5">
        <w:rPr>
          <w:rFonts w:cs="Times New Roman"/>
        </w:rPr>
        <w:t xml:space="preserve">) Nr. 1303/2013 </w:t>
      </w:r>
      <w:r w:rsidRPr="005428D5">
        <w:rPr>
          <w:rFonts w:cs="Times New Roman"/>
        </w:rPr>
        <w:t>38 straipsnio 3 dalies </w:t>
      </w:r>
      <w:r w:rsidR="004F5174" w:rsidRPr="005428D5">
        <w:rPr>
          <w:rFonts w:cs="Times New Roman"/>
        </w:rPr>
        <w:t>a </w:t>
      </w:r>
      <w:r w:rsidR="003839C4" w:rsidRPr="005428D5">
        <w:rPr>
          <w:rFonts w:cs="Times New Roman"/>
        </w:rPr>
        <w:t xml:space="preserve">punktą, taip vadinamu Komisijos Įgyvendinimo aktu (reglamentu) yra nustatytos tam tikrų FP standartinėms sąlygoms taikytinos taisyklės. Šias standartines sąlygas atitinkančios standartinės (angl. </w:t>
      </w:r>
      <w:r w:rsidR="003839C4" w:rsidRPr="005428D5">
        <w:rPr>
          <w:rFonts w:cs="Times New Roman"/>
          <w:i/>
        </w:rPr>
        <w:t>off-the-shelf</w:t>
      </w:r>
      <w:r w:rsidR="003839C4" w:rsidRPr="005428D5">
        <w:rPr>
          <w:rFonts w:cs="Times New Roman"/>
        </w:rPr>
        <w:t>) FP laikomos atitinkančiomis valstybės pagalbos taisykles.</w:t>
      </w:r>
    </w:p>
    <w:p w14:paraId="21867963" w14:textId="77777777" w:rsidR="00DA1A40" w:rsidRPr="005428D5" w:rsidRDefault="00E154A1" w:rsidP="00F21CF5">
      <w:pPr>
        <w:spacing w:before="240" w:after="240" w:line="240" w:lineRule="auto"/>
        <w:ind w:firstLine="567"/>
        <w:jc w:val="both"/>
        <w:rPr>
          <w:color w:val="000000"/>
        </w:rPr>
      </w:pPr>
      <w:r w:rsidRPr="005428D5">
        <w:rPr>
          <w:rFonts w:cs="Times New Roman"/>
        </w:rPr>
        <w:t xml:space="preserve"> 2014 m. rugsėjo 11 d.</w:t>
      </w:r>
      <w:r w:rsidR="003839C4" w:rsidRPr="005428D5">
        <w:rPr>
          <w:rFonts w:cs="Times New Roman"/>
        </w:rPr>
        <w:t xml:space="preserve"> Įgyvendinimo aktu </w:t>
      </w:r>
      <w:r w:rsidR="00164BA5" w:rsidRPr="005428D5">
        <w:rPr>
          <w:rFonts w:cs="Times New Roman"/>
        </w:rPr>
        <w:t xml:space="preserve">buvo </w:t>
      </w:r>
      <w:r w:rsidR="003839C4" w:rsidRPr="005428D5">
        <w:rPr>
          <w:rFonts w:cs="Times New Roman"/>
        </w:rPr>
        <w:t>patvirtintos dvi standartinės FP, skirtos SVV, – pasidalytos portfelio rizikos paskolos (ang</w:t>
      </w:r>
      <w:r w:rsidR="00CB4A4F" w:rsidRPr="005428D5">
        <w:rPr>
          <w:rFonts w:cs="Times New Roman"/>
        </w:rPr>
        <w:t>l</w:t>
      </w:r>
      <w:r w:rsidR="003839C4" w:rsidRPr="005428D5">
        <w:rPr>
          <w:rFonts w:cs="Times New Roman"/>
        </w:rPr>
        <w:t xml:space="preserve">. </w:t>
      </w:r>
      <w:r w:rsidR="003839C4" w:rsidRPr="005428D5">
        <w:rPr>
          <w:rFonts w:cs="Times New Roman"/>
          <w:i/>
        </w:rPr>
        <w:t>Portfolio Risk Sharing Loan</w:t>
      </w:r>
      <w:r w:rsidR="003839C4" w:rsidRPr="005428D5">
        <w:rPr>
          <w:rFonts w:cs="Times New Roman"/>
        </w:rPr>
        <w:t xml:space="preserve">) ir apribota portfelio garantija </w:t>
      </w:r>
      <w:r w:rsidR="00EC5EAF" w:rsidRPr="005428D5">
        <w:rPr>
          <w:rFonts w:cs="Times New Roman"/>
        </w:rPr>
        <w:t>(angl. </w:t>
      </w:r>
      <w:r w:rsidR="00EC5EAF" w:rsidRPr="005428D5">
        <w:rPr>
          <w:rFonts w:cs="Times New Roman"/>
          <w:i/>
        </w:rPr>
        <w:t>Capped Portfolio </w:t>
      </w:r>
      <w:r w:rsidR="003839C4" w:rsidRPr="005428D5">
        <w:rPr>
          <w:rFonts w:cs="Times New Roman"/>
          <w:i/>
        </w:rPr>
        <w:t>Guarantee</w:t>
      </w:r>
      <w:r w:rsidR="003839C4" w:rsidRPr="005428D5">
        <w:rPr>
          <w:rFonts w:cs="Times New Roman"/>
        </w:rPr>
        <w:t xml:space="preserve">). </w:t>
      </w:r>
      <w:r w:rsidR="00164BA5" w:rsidRPr="005428D5">
        <w:rPr>
          <w:rFonts w:cs="Times New Roman"/>
        </w:rPr>
        <w:t xml:space="preserve">2016 m. liepos 11 d. </w:t>
      </w:r>
      <w:r w:rsidR="0022243A" w:rsidRPr="005428D5">
        <w:rPr>
          <w:rFonts w:cs="Times New Roman"/>
        </w:rPr>
        <w:t xml:space="preserve">EK </w:t>
      </w:r>
      <w:r w:rsidR="00164BA5" w:rsidRPr="005428D5">
        <w:rPr>
          <w:rFonts w:cs="Times New Roman"/>
        </w:rPr>
        <w:t>patvirtino</w:t>
      </w:r>
      <w:r w:rsidR="00E86000" w:rsidRPr="005428D5">
        <w:rPr>
          <w:rFonts w:cs="Times New Roman"/>
        </w:rPr>
        <w:t xml:space="preserve"> </w:t>
      </w:r>
      <w:r w:rsidR="003839C4" w:rsidRPr="005428D5">
        <w:rPr>
          <w:rFonts w:cs="Times New Roman"/>
        </w:rPr>
        <w:t>trečią SVV skirtą standartinę FP</w:t>
      </w:r>
      <w:r w:rsidR="00164BA5" w:rsidRPr="005428D5">
        <w:rPr>
          <w:rFonts w:cs="Times New Roman"/>
        </w:rPr>
        <w:t>, –</w:t>
      </w:r>
      <w:r w:rsidR="00925F96" w:rsidRPr="005428D5">
        <w:rPr>
          <w:rFonts w:cs="Times New Roman"/>
        </w:rPr>
        <w:t xml:space="preserve"> </w:t>
      </w:r>
      <w:r w:rsidR="00164BA5" w:rsidRPr="005428D5">
        <w:rPr>
          <w:color w:val="000000"/>
        </w:rPr>
        <w:t>bendro investavimo priemonė</w:t>
      </w:r>
      <w:r w:rsidR="00925F96" w:rsidRPr="005428D5">
        <w:rPr>
          <w:color w:val="000000"/>
        </w:rPr>
        <w:t xml:space="preserve"> (angl. </w:t>
      </w:r>
      <w:r w:rsidR="00925F96" w:rsidRPr="005428D5">
        <w:rPr>
          <w:i/>
          <w:color w:val="000000"/>
        </w:rPr>
        <w:t>Co-investment Facility</w:t>
      </w:r>
      <w:r w:rsidR="00925F96" w:rsidRPr="005428D5">
        <w:rPr>
          <w:color w:val="000000"/>
        </w:rPr>
        <w:t>)</w:t>
      </w:r>
      <w:r w:rsidR="003839C4" w:rsidRPr="005428D5">
        <w:rPr>
          <w:rFonts w:cs="Times New Roman"/>
        </w:rPr>
        <w:t>.</w:t>
      </w:r>
      <w:r w:rsidR="001147D8" w:rsidRPr="005428D5">
        <w:rPr>
          <w:rFonts w:cs="Times New Roman"/>
        </w:rPr>
        <w:t xml:space="preserve"> </w:t>
      </w:r>
      <w:r w:rsidR="003F55E9" w:rsidRPr="005428D5">
        <w:rPr>
          <w:color w:val="000000"/>
        </w:rPr>
        <w:t xml:space="preserve">Bendro investavimo priemonė yra nuosavo kapitalo fondas, valdomas FT, kuris įnašus iš </w:t>
      </w:r>
      <w:r w:rsidR="00112405" w:rsidRPr="005428D5">
        <w:rPr>
          <w:color w:val="000000"/>
        </w:rPr>
        <w:t>Europos</w:t>
      </w:r>
      <w:r w:rsidR="003F55E9" w:rsidRPr="005428D5">
        <w:rPr>
          <w:color w:val="000000"/>
        </w:rPr>
        <w:t xml:space="preserve"> struktūrinių ir investicijų fondų programos investuoja į </w:t>
      </w:r>
      <w:r w:rsidR="00C044FC" w:rsidRPr="005428D5">
        <w:rPr>
          <w:color w:val="000000"/>
        </w:rPr>
        <w:t>MVĮ</w:t>
      </w:r>
      <w:r w:rsidR="003F55E9" w:rsidRPr="005428D5">
        <w:rPr>
          <w:color w:val="000000"/>
        </w:rPr>
        <w:t>. Bendro investavimo priemonė pritrauks papildomų investicijų į MVĮ, palaikant partnerystę su privačiojo sektoriaus jungtiniais investuotojais dėl kiekvieno sandorio atskirai.</w:t>
      </w:r>
      <w:r w:rsidR="000675ED" w:rsidRPr="005428D5">
        <w:rPr>
          <w:rStyle w:val="Puslapioinaosnuoroda"/>
          <w:color w:val="000000"/>
        </w:rPr>
        <w:footnoteReference w:id="89"/>
      </w:r>
      <w:r w:rsidR="005C7C82" w:rsidRPr="005428D5">
        <w:rPr>
          <w:color w:val="000000"/>
        </w:rPr>
        <w:t xml:space="preserve"> </w:t>
      </w:r>
    </w:p>
    <w:p w14:paraId="3EEB9D76" w14:textId="773623EA" w:rsidR="003839C4" w:rsidRPr="005428D5" w:rsidRDefault="003839C4" w:rsidP="00F21CF5">
      <w:pPr>
        <w:spacing w:before="240" w:after="240" w:line="240" w:lineRule="auto"/>
        <w:ind w:firstLine="567"/>
        <w:jc w:val="both"/>
        <w:rPr>
          <w:rFonts w:cs="Times New Roman"/>
        </w:rPr>
      </w:pPr>
      <w:r w:rsidRPr="005428D5">
        <w:rPr>
          <w:rFonts w:cs="Times New Roman"/>
        </w:rPr>
        <w:lastRenderedPageBreak/>
        <w:t xml:space="preserve">Pagrindinės standartinių FP sąlygos ir jų palyginimas su FP, įgyvendinamomis iš </w:t>
      </w:r>
      <w:r w:rsidR="00601226" w:rsidRPr="005428D5">
        <w:rPr>
          <w:rFonts w:cs="Times New Roman"/>
        </w:rPr>
        <w:br/>
      </w:r>
      <w:r w:rsidRPr="005428D5">
        <w:rPr>
          <w:rFonts w:cs="Times New Roman"/>
        </w:rPr>
        <w:t>2007–2013 m. programavimo laikotarpio ES SF lėšų</w:t>
      </w:r>
      <w:r w:rsidR="00DD3C3D" w:rsidRPr="005428D5">
        <w:rPr>
          <w:rFonts w:cs="Times New Roman"/>
        </w:rPr>
        <w:t xml:space="preserve"> bei 2014–2020 m. programavimo laikotarpio įgyvendinamomis ar planuojamomis įgyvendinti</w:t>
      </w:r>
      <w:r w:rsidRPr="005428D5">
        <w:rPr>
          <w:rFonts w:cs="Times New Roman"/>
        </w:rPr>
        <w:t xml:space="preserve">, yra pateiktas </w:t>
      </w:r>
      <w:r w:rsidR="00881D37" w:rsidRPr="005428D5">
        <w:rPr>
          <w:rFonts w:cs="Times New Roman"/>
        </w:rPr>
        <w:t>2</w:t>
      </w:r>
      <w:r w:rsidR="009A69D5">
        <w:rPr>
          <w:rFonts w:cs="Times New Roman"/>
        </w:rPr>
        <w:t>3-</w:t>
      </w:r>
      <w:r w:rsidR="00845EFB" w:rsidRPr="005428D5">
        <w:rPr>
          <w:rFonts w:cs="Times New Roman"/>
        </w:rPr>
        <w:t>2</w:t>
      </w:r>
      <w:r w:rsidR="009A69D5">
        <w:rPr>
          <w:rFonts w:cs="Times New Roman"/>
        </w:rPr>
        <w:t>5</w:t>
      </w:r>
      <w:r w:rsidR="00EC5EAF" w:rsidRPr="005428D5">
        <w:rPr>
          <w:rFonts w:cs="Times New Roman"/>
        </w:rPr>
        <w:t> </w:t>
      </w:r>
      <w:r w:rsidRPr="005428D5">
        <w:rPr>
          <w:rFonts w:cs="Times New Roman"/>
        </w:rPr>
        <w:t>lentelėse.</w:t>
      </w:r>
    </w:p>
    <w:p w14:paraId="7004912E" w14:textId="455429C5" w:rsidR="00374B8F" w:rsidRPr="005428D5" w:rsidRDefault="00BC2C42" w:rsidP="00F21CF5">
      <w:pPr>
        <w:pStyle w:val="Antrat"/>
        <w:spacing w:line="240" w:lineRule="auto"/>
        <w:ind w:firstLine="0"/>
        <w:jc w:val="both"/>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290" w:name="_Toc35886168"/>
      <w:r w:rsidR="00391E78">
        <w:rPr>
          <w:noProof/>
          <w:color w:val="0070C0"/>
        </w:rPr>
        <w:t>23</w:t>
      </w:r>
      <w:r w:rsidRPr="005428D5">
        <w:rPr>
          <w:noProof/>
          <w:color w:val="0070C0"/>
        </w:rPr>
        <w:fldChar w:fldCharType="end"/>
      </w:r>
      <w:r w:rsidR="00374B8F" w:rsidRPr="005428D5">
        <w:rPr>
          <w:color w:val="0070C0"/>
        </w:rPr>
        <w:t xml:space="preserve"> lentelė. Pagrindinės pasidalytos portfelio rizikos paskolų standartinės FP sąlygos ir jų palyginimas su FRSP</w:t>
      </w:r>
      <w:r w:rsidR="00C044FC" w:rsidRPr="005428D5">
        <w:rPr>
          <w:color w:val="0070C0"/>
        </w:rPr>
        <w:t xml:space="preserve"> ir PRP</w:t>
      </w:r>
      <w:r w:rsidR="00374B8F" w:rsidRPr="005428D5">
        <w:rPr>
          <w:color w:val="0070C0"/>
        </w:rPr>
        <w:t xml:space="preserve"> sąlygomis</w:t>
      </w:r>
      <w:bookmarkEnd w:id="290"/>
      <w:r w:rsidR="00374B8F" w:rsidRPr="005428D5">
        <w:rPr>
          <w:color w:val="0070C0"/>
        </w:rPr>
        <w:t xml:space="preserve"> </w:t>
      </w:r>
    </w:p>
    <w:tbl>
      <w:tblPr>
        <w:tblStyle w:val="Lentelstinklelis"/>
        <w:tblW w:w="10137" w:type="dxa"/>
        <w:tblInd w:w="108" w:type="dxa"/>
        <w:tblLook w:val="04A0" w:firstRow="1" w:lastRow="0" w:firstColumn="1" w:lastColumn="0" w:noHBand="0" w:noVBand="1"/>
      </w:tblPr>
      <w:tblGrid>
        <w:gridCol w:w="2112"/>
        <w:gridCol w:w="2686"/>
        <w:gridCol w:w="2123"/>
        <w:gridCol w:w="3216"/>
      </w:tblGrid>
      <w:tr w:rsidR="000F7BB7" w:rsidRPr="005428D5" w14:paraId="6164AB51" w14:textId="77777777" w:rsidTr="00187341">
        <w:trPr>
          <w:tblHeader/>
        </w:trPr>
        <w:tc>
          <w:tcPr>
            <w:tcW w:w="0" w:type="auto"/>
            <w:vAlign w:val="center"/>
          </w:tcPr>
          <w:p w14:paraId="7A427F54" w14:textId="77777777" w:rsidR="000F7BB7" w:rsidRPr="005428D5" w:rsidRDefault="000F7BB7" w:rsidP="00F21CF5">
            <w:pPr>
              <w:ind w:left="-108" w:right="-143" w:firstLine="567"/>
              <w:jc w:val="center"/>
              <w:rPr>
                <w:rFonts w:cs="Times New Roman"/>
                <w:b/>
                <w:sz w:val="22"/>
                <w:szCs w:val="22"/>
                <w:lang w:val="lt-LT"/>
              </w:rPr>
            </w:pPr>
          </w:p>
        </w:tc>
        <w:tc>
          <w:tcPr>
            <w:tcW w:w="0" w:type="auto"/>
            <w:vAlign w:val="center"/>
          </w:tcPr>
          <w:p w14:paraId="641BAFD3" w14:textId="77777777" w:rsidR="000F7BB7" w:rsidRPr="005428D5" w:rsidRDefault="000F7BB7" w:rsidP="00F21CF5">
            <w:pPr>
              <w:ind w:left="34" w:right="33" w:firstLine="15"/>
              <w:jc w:val="center"/>
              <w:rPr>
                <w:rFonts w:cs="Times New Roman"/>
                <w:b/>
                <w:sz w:val="22"/>
                <w:szCs w:val="22"/>
                <w:lang w:val="lt-LT"/>
              </w:rPr>
            </w:pPr>
            <w:r w:rsidRPr="005428D5">
              <w:rPr>
                <w:rFonts w:cs="Times New Roman"/>
                <w:b/>
                <w:sz w:val="22"/>
                <w:szCs w:val="22"/>
                <w:lang w:val="lt-LT"/>
              </w:rPr>
              <w:t>Pasidalytos portfelio rizikos paskolos</w:t>
            </w:r>
            <w:r w:rsidR="007813EA" w:rsidRPr="005428D5">
              <w:rPr>
                <w:rFonts w:cs="Times New Roman"/>
                <w:b/>
                <w:sz w:val="22"/>
                <w:szCs w:val="22"/>
                <w:lang w:val="lt-LT"/>
              </w:rPr>
              <w:t xml:space="preserve"> </w:t>
            </w:r>
            <w:r w:rsidRPr="005428D5">
              <w:rPr>
                <w:rFonts w:cs="Times New Roman"/>
                <w:b/>
                <w:sz w:val="22"/>
                <w:szCs w:val="22"/>
                <w:lang w:val="lt-LT"/>
              </w:rPr>
              <w:t>(standartinė FP)</w:t>
            </w:r>
          </w:p>
        </w:tc>
        <w:tc>
          <w:tcPr>
            <w:tcW w:w="0" w:type="auto"/>
            <w:vAlign w:val="center"/>
          </w:tcPr>
          <w:p w14:paraId="15352AAA" w14:textId="77777777" w:rsidR="000F7BB7" w:rsidRPr="005428D5" w:rsidRDefault="000F7BB7" w:rsidP="00F21CF5">
            <w:pPr>
              <w:ind w:left="34" w:right="33" w:firstLine="24"/>
              <w:jc w:val="center"/>
              <w:rPr>
                <w:rFonts w:cs="Times New Roman"/>
                <w:b/>
                <w:sz w:val="22"/>
                <w:szCs w:val="22"/>
                <w:lang w:val="lt-LT"/>
              </w:rPr>
            </w:pPr>
            <w:r w:rsidRPr="005428D5">
              <w:rPr>
                <w:rFonts w:cs="Times New Roman"/>
                <w:b/>
                <w:sz w:val="22"/>
                <w:szCs w:val="22"/>
                <w:lang w:val="lt-LT"/>
              </w:rPr>
              <w:t>FRSP</w:t>
            </w:r>
          </w:p>
        </w:tc>
        <w:tc>
          <w:tcPr>
            <w:tcW w:w="0" w:type="auto"/>
            <w:vAlign w:val="center"/>
          </w:tcPr>
          <w:p w14:paraId="33B27CA6" w14:textId="77777777" w:rsidR="000F7BB7" w:rsidRPr="005428D5" w:rsidRDefault="00C044FC" w:rsidP="00F21CF5">
            <w:pPr>
              <w:ind w:left="34" w:right="33" w:firstLine="20"/>
              <w:jc w:val="center"/>
              <w:rPr>
                <w:rFonts w:cs="Times New Roman"/>
                <w:b/>
                <w:sz w:val="22"/>
                <w:szCs w:val="22"/>
                <w:lang w:val="lt-LT"/>
              </w:rPr>
            </w:pPr>
            <w:r w:rsidRPr="005428D5">
              <w:rPr>
                <w:rFonts w:cs="Times New Roman"/>
                <w:b/>
                <w:sz w:val="22"/>
                <w:szCs w:val="22"/>
                <w:lang w:val="lt-LT"/>
              </w:rPr>
              <w:t>PR</w:t>
            </w:r>
            <w:r w:rsidR="000F7BB7" w:rsidRPr="005428D5">
              <w:rPr>
                <w:rFonts w:cs="Times New Roman"/>
                <w:b/>
                <w:sz w:val="22"/>
                <w:szCs w:val="22"/>
                <w:lang w:val="lt-LT"/>
              </w:rPr>
              <w:t>P</w:t>
            </w:r>
          </w:p>
        </w:tc>
      </w:tr>
      <w:tr w:rsidR="000F7BB7" w:rsidRPr="005428D5" w14:paraId="4A956AA5" w14:textId="77777777" w:rsidTr="00187341">
        <w:tc>
          <w:tcPr>
            <w:tcW w:w="0" w:type="auto"/>
            <w:vAlign w:val="center"/>
          </w:tcPr>
          <w:p w14:paraId="6E0D3969" w14:textId="77777777" w:rsidR="000F7BB7" w:rsidRPr="005428D5" w:rsidRDefault="000F7BB7" w:rsidP="00F21CF5">
            <w:pPr>
              <w:ind w:right="-143"/>
              <w:jc w:val="center"/>
              <w:rPr>
                <w:rFonts w:cs="Times New Roman"/>
                <w:b/>
                <w:sz w:val="22"/>
                <w:szCs w:val="22"/>
                <w:lang w:val="lt-LT"/>
              </w:rPr>
            </w:pPr>
            <w:r w:rsidRPr="005428D5">
              <w:rPr>
                <w:rFonts w:cs="Times New Roman"/>
                <w:b/>
                <w:sz w:val="22"/>
                <w:szCs w:val="22"/>
                <w:lang w:val="lt-LT"/>
              </w:rPr>
              <w:t>Finansavimo paskirtis</w:t>
            </w:r>
          </w:p>
        </w:tc>
        <w:tc>
          <w:tcPr>
            <w:tcW w:w="0" w:type="auto"/>
            <w:vAlign w:val="center"/>
          </w:tcPr>
          <w:p w14:paraId="0C605C12" w14:textId="77777777" w:rsidR="000F7BB7" w:rsidRPr="005428D5" w:rsidRDefault="000F7BB7" w:rsidP="00F21CF5">
            <w:pPr>
              <w:ind w:left="34" w:right="33" w:hanging="1"/>
              <w:jc w:val="center"/>
              <w:rPr>
                <w:rFonts w:cs="Times New Roman"/>
                <w:b/>
                <w:sz w:val="22"/>
                <w:szCs w:val="22"/>
                <w:lang w:val="lt-LT"/>
              </w:rPr>
            </w:pPr>
            <w:r w:rsidRPr="005428D5">
              <w:rPr>
                <w:rFonts w:cs="Times New Roman"/>
                <w:sz w:val="22"/>
                <w:szCs w:val="22"/>
                <w:lang w:val="lt-LT"/>
              </w:rPr>
              <w:t>Investicijos ir apyvartinis kapitalas veiklos plėtrai</w:t>
            </w:r>
          </w:p>
        </w:tc>
        <w:tc>
          <w:tcPr>
            <w:tcW w:w="0" w:type="auto"/>
            <w:vAlign w:val="center"/>
          </w:tcPr>
          <w:p w14:paraId="67B8D9CE" w14:textId="77777777" w:rsidR="000F7BB7" w:rsidRPr="005428D5" w:rsidRDefault="000F7BB7" w:rsidP="00F21CF5">
            <w:pPr>
              <w:ind w:right="33" w:firstLine="33"/>
              <w:jc w:val="center"/>
              <w:rPr>
                <w:rFonts w:cs="Times New Roman"/>
                <w:b/>
                <w:sz w:val="22"/>
                <w:szCs w:val="22"/>
                <w:lang w:val="lt-LT"/>
              </w:rPr>
            </w:pPr>
            <w:r w:rsidRPr="005428D5">
              <w:rPr>
                <w:rFonts w:cs="Times New Roman"/>
                <w:sz w:val="22"/>
                <w:szCs w:val="22"/>
                <w:lang w:val="lt-LT"/>
              </w:rPr>
              <w:t>Investicijos ir apyvartinis kapitalas veiklos plėtrai ir stiprinimui</w:t>
            </w:r>
          </w:p>
        </w:tc>
        <w:tc>
          <w:tcPr>
            <w:tcW w:w="0" w:type="auto"/>
          </w:tcPr>
          <w:p w14:paraId="3988A7AD" w14:textId="77777777" w:rsidR="000F7BB7" w:rsidRPr="005428D5" w:rsidRDefault="00035E3F" w:rsidP="00F21CF5">
            <w:pPr>
              <w:ind w:right="33" w:firstLine="33"/>
              <w:jc w:val="center"/>
              <w:rPr>
                <w:rFonts w:cs="Times New Roman"/>
                <w:sz w:val="22"/>
                <w:szCs w:val="22"/>
                <w:lang w:val="lt-LT"/>
              </w:rPr>
            </w:pPr>
            <w:r w:rsidRPr="005428D5">
              <w:rPr>
                <w:rFonts w:cs="Times New Roman"/>
                <w:sz w:val="22"/>
                <w:szCs w:val="22"/>
                <w:lang w:val="lt-LT"/>
              </w:rPr>
              <w:t>Investicijos ir apyvartinis kapitalas veiklos plėtrai</w:t>
            </w:r>
          </w:p>
        </w:tc>
      </w:tr>
      <w:tr w:rsidR="000F7BB7" w:rsidRPr="005428D5" w:rsidDel="00D759F2" w14:paraId="5F4911DA" w14:textId="77777777" w:rsidTr="00187341">
        <w:tc>
          <w:tcPr>
            <w:tcW w:w="0" w:type="auto"/>
            <w:vAlign w:val="center"/>
          </w:tcPr>
          <w:p w14:paraId="61290AC4" w14:textId="77777777" w:rsidR="000F7BB7" w:rsidRPr="005428D5" w:rsidDel="00D759F2" w:rsidRDefault="000F7BB7" w:rsidP="00F21CF5">
            <w:pPr>
              <w:jc w:val="center"/>
              <w:rPr>
                <w:rFonts w:cs="Times New Roman"/>
                <w:b/>
                <w:sz w:val="22"/>
                <w:szCs w:val="22"/>
                <w:lang w:val="lt-LT"/>
              </w:rPr>
            </w:pPr>
            <w:r w:rsidRPr="005428D5">
              <w:rPr>
                <w:rFonts w:cs="Times New Roman"/>
                <w:b/>
                <w:sz w:val="22"/>
                <w:szCs w:val="22"/>
                <w:lang w:val="lt-LT"/>
              </w:rPr>
              <w:t>Maksimalus paskolos dydis</w:t>
            </w:r>
          </w:p>
        </w:tc>
        <w:tc>
          <w:tcPr>
            <w:tcW w:w="0" w:type="auto"/>
            <w:vAlign w:val="center"/>
          </w:tcPr>
          <w:p w14:paraId="7E8EDE56" w14:textId="77777777" w:rsidR="000F7BB7" w:rsidRPr="005428D5" w:rsidRDefault="000F7BB7" w:rsidP="00F21CF5">
            <w:pPr>
              <w:keepNext/>
              <w:keepLines/>
              <w:ind w:left="-73" w:hanging="1"/>
              <w:jc w:val="center"/>
              <w:outlineLvl w:val="1"/>
              <w:rPr>
                <w:rFonts w:cs="Times New Roman"/>
                <w:sz w:val="22"/>
                <w:szCs w:val="22"/>
                <w:lang w:val="lt-LT"/>
              </w:rPr>
            </w:pPr>
            <w:r w:rsidRPr="005428D5">
              <w:rPr>
                <w:rFonts w:cs="Times New Roman"/>
                <w:sz w:val="22"/>
                <w:szCs w:val="22"/>
                <w:lang w:val="lt-LT"/>
              </w:rPr>
              <w:t xml:space="preserve">Iki 1 mln. </w:t>
            </w:r>
            <w:r w:rsidR="0090776D" w:rsidRPr="005428D5">
              <w:rPr>
                <w:rFonts w:cs="Times New Roman"/>
                <w:sz w:val="22"/>
                <w:szCs w:val="22"/>
                <w:lang w:val="lt-LT"/>
              </w:rPr>
              <w:t>EUR</w:t>
            </w:r>
          </w:p>
          <w:p w14:paraId="49F480FA" w14:textId="77777777" w:rsidR="000F7BB7" w:rsidRPr="005428D5" w:rsidDel="00D759F2" w:rsidRDefault="000F7BB7" w:rsidP="00F21CF5">
            <w:pPr>
              <w:keepNext/>
              <w:keepLines/>
              <w:ind w:left="-73" w:hanging="1"/>
              <w:jc w:val="center"/>
              <w:outlineLvl w:val="1"/>
              <w:rPr>
                <w:rFonts w:cs="Times New Roman"/>
                <w:sz w:val="22"/>
                <w:szCs w:val="22"/>
                <w:lang w:val="lt-LT"/>
              </w:rPr>
            </w:pPr>
            <w:r w:rsidRPr="005428D5">
              <w:rPr>
                <w:rFonts w:cs="Times New Roman"/>
                <w:sz w:val="22"/>
                <w:szCs w:val="22"/>
                <w:lang w:val="lt-LT"/>
              </w:rPr>
              <w:t>(iki 75 proc. ES SF lėšos ir ne mažiau kaip 25 proc. FT lėšos)</w:t>
            </w:r>
          </w:p>
        </w:tc>
        <w:tc>
          <w:tcPr>
            <w:tcW w:w="0" w:type="auto"/>
            <w:vAlign w:val="center"/>
          </w:tcPr>
          <w:p w14:paraId="4404DADA" w14:textId="77777777" w:rsidR="000F7BB7" w:rsidRPr="005428D5" w:rsidRDefault="000F7BB7" w:rsidP="00F21CF5">
            <w:pPr>
              <w:ind w:right="-108" w:firstLine="33"/>
              <w:jc w:val="center"/>
              <w:rPr>
                <w:rFonts w:cs="Times New Roman"/>
                <w:sz w:val="22"/>
                <w:szCs w:val="22"/>
                <w:lang w:val="lt-LT"/>
              </w:rPr>
            </w:pPr>
            <w:r w:rsidRPr="005428D5">
              <w:rPr>
                <w:rFonts w:cs="Times New Roman"/>
                <w:sz w:val="22"/>
                <w:szCs w:val="22"/>
                <w:lang w:val="lt-LT"/>
              </w:rPr>
              <w:t xml:space="preserve">Iki 4,8 mln. </w:t>
            </w:r>
            <w:r w:rsidR="0090776D" w:rsidRPr="005428D5">
              <w:rPr>
                <w:rFonts w:cs="Times New Roman"/>
                <w:sz w:val="22"/>
                <w:szCs w:val="22"/>
                <w:lang w:val="lt-LT"/>
              </w:rPr>
              <w:t>EUR</w:t>
            </w:r>
          </w:p>
          <w:p w14:paraId="094CA37B" w14:textId="77777777" w:rsidR="000F7BB7" w:rsidRPr="005428D5" w:rsidRDefault="000F7BB7" w:rsidP="00F21CF5">
            <w:pPr>
              <w:ind w:left="142" w:right="33" w:firstLine="33"/>
              <w:jc w:val="center"/>
              <w:rPr>
                <w:rFonts w:cs="Times New Roman"/>
                <w:sz w:val="22"/>
                <w:szCs w:val="22"/>
                <w:lang w:val="lt-LT"/>
              </w:rPr>
            </w:pPr>
            <w:r w:rsidRPr="005428D5">
              <w:rPr>
                <w:rFonts w:cs="Times New Roman"/>
                <w:sz w:val="22"/>
                <w:szCs w:val="22"/>
                <w:lang w:val="lt-LT"/>
              </w:rPr>
              <w:t>(50 proc. ES SF lėšos ir 50 proc. FT lėšos)</w:t>
            </w:r>
          </w:p>
        </w:tc>
        <w:tc>
          <w:tcPr>
            <w:tcW w:w="0" w:type="auto"/>
          </w:tcPr>
          <w:p w14:paraId="5C2867B2" w14:textId="77777777" w:rsidR="00035E3F" w:rsidRPr="005428D5" w:rsidRDefault="00035E3F" w:rsidP="00F21CF5">
            <w:pPr>
              <w:ind w:right="-108" w:firstLine="33"/>
              <w:jc w:val="center"/>
              <w:rPr>
                <w:rFonts w:cs="Times New Roman"/>
                <w:sz w:val="22"/>
                <w:szCs w:val="22"/>
                <w:lang w:val="lt-LT"/>
              </w:rPr>
            </w:pPr>
            <w:r w:rsidRPr="005428D5">
              <w:rPr>
                <w:rFonts w:cs="Times New Roman"/>
                <w:sz w:val="22"/>
                <w:szCs w:val="22"/>
                <w:lang w:val="lt-LT"/>
              </w:rPr>
              <w:t xml:space="preserve">Iki 4 mln. </w:t>
            </w:r>
            <w:r w:rsidR="0090776D" w:rsidRPr="005428D5">
              <w:rPr>
                <w:rFonts w:cs="Times New Roman"/>
                <w:sz w:val="22"/>
                <w:szCs w:val="22"/>
                <w:lang w:val="lt-LT"/>
              </w:rPr>
              <w:t>EUR</w:t>
            </w:r>
          </w:p>
          <w:p w14:paraId="151EF27B" w14:textId="77777777" w:rsidR="000F7BB7" w:rsidRPr="005428D5" w:rsidRDefault="00035E3F" w:rsidP="00F21CF5">
            <w:pPr>
              <w:ind w:right="-108" w:firstLine="33"/>
              <w:jc w:val="center"/>
              <w:rPr>
                <w:rFonts w:cs="Times New Roman"/>
                <w:sz w:val="22"/>
                <w:szCs w:val="22"/>
                <w:lang w:val="lt-LT"/>
              </w:rPr>
            </w:pPr>
            <w:r w:rsidRPr="005428D5">
              <w:rPr>
                <w:rFonts w:cs="Times New Roman"/>
                <w:sz w:val="22"/>
                <w:szCs w:val="22"/>
                <w:lang w:val="lt-LT"/>
              </w:rPr>
              <w:t>(45 proc. ES SF lėšos ir 55 proc. FT lėšos)</w:t>
            </w:r>
          </w:p>
        </w:tc>
      </w:tr>
      <w:tr w:rsidR="000F7BB7" w:rsidRPr="005428D5" w14:paraId="64242FD9" w14:textId="77777777" w:rsidTr="00187341">
        <w:tc>
          <w:tcPr>
            <w:tcW w:w="0" w:type="auto"/>
            <w:vAlign w:val="center"/>
          </w:tcPr>
          <w:p w14:paraId="113EC8BE" w14:textId="77777777" w:rsidR="000F7BB7" w:rsidRPr="005428D5" w:rsidRDefault="000F7BB7" w:rsidP="00F21CF5">
            <w:pPr>
              <w:jc w:val="center"/>
              <w:rPr>
                <w:rFonts w:cs="Times New Roman"/>
                <w:b/>
                <w:sz w:val="22"/>
                <w:szCs w:val="22"/>
                <w:lang w:val="lt-LT"/>
              </w:rPr>
            </w:pPr>
            <w:r w:rsidRPr="005428D5">
              <w:rPr>
                <w:rFonts w:cs="Times New Roman"/>
                <w:b/>
                <w:sz w:val="22"/>
                <w:szCs w:val="22"/>
                <w:lang w:val="lt-LT"/>
              </w:rPr>
              <w:t>Rizikos pasidalijimas</w:t>
            </w:r>
          </w:p>
        </w:tc>
        <w:tc>
          <w:tcPr>
            <w:tcW w:w="0" w:type="auto"/>
            <w:vAlign w:val="center"/>
          </w:tcPr>
          <w:p w14:paraId="30A7CDC2" w14:textId="77777777" w:rsidR="000F7BB7" w:rsidRPr="005428D5" w:rsidRDefault="000F7BB7" w:rsidP="00F21CF5">
            <w:pPr>
              <w:ind w:left="34" w:hanging="1"/>
              <w:jc w:val="center"/>
              <w:rPr>
                <w:rFonts w:cs="Times New Roman"/>
                <w:sz w:val="22"/>
                <w:szCs w:val="22"/>
                <w:lang w:val="lt-LT"/>
              </w:rPr>
            </w:pPr>
            <w:r w:rsidRPr="005428D5">
              <w:rPr>
                <w:rFonts w:cs="Times New Roman"/>
                <w:sz w:val="22"/>
                <w:szCs w:val="22"/>
                <w:lang w:val="lt-LT"/>
              </w:rPr>
              <w:t>Min</w:t>
            </w:r>
            <w:r w:rsidR="00A332E9" w:rsidRPr="005428D5">
              <w:rPr>
                <w:rFonts w:cs="Times New Roman"/>
                <w:sz w:val="22"/>
                <w:szCs w:val="22"/>
                <w:lang w:val="lt-LT"/>
              </w:rPr>
              <w:t>.</w:t>
            </w:r>
            <w:r w:rsidRPr="005428D5">
              <w:rPr>
                <w:rFonts w:cs="Times New Roman"/>
                <w:sz w:val="22"/>
                <w:szCs w:val="22"/>
                <w:lang w:val="lt-LT"/>
              </w:rPr>
              <w:t xml:space="preserve"> 25 proc. rizikos turi prisiimti FT</w:t>
            </w:r>
          </w:p>
        </w:tc>
        <w:tc>
          <w:tcPr>
            <w:tcW w:w="0" w:type="auto"/>
            <w:vAlign w:val="center"/>
          </w:tcPr>
          <w:p w14:paraId="308D4FD0" w14:textId="77777777" w:rsidR="000F7BB7" w:rsidRPr="005428D5" w:rsidRDefault="000F7BB7" w:rsidP="00F21CF5">
            <w:pPr>
              <w:ind w:left="-74" w:right="-108" w:firstLine="33"/>
              <w:jc w:val="center"/>
              <w:rPr>
                <w:rFonts w:cs="Times New Roman"/>
                <w:sz w:val="22"/>
                <w:szCs w:val="22"/>
                <w:lang w:val="lt-LT"/>
              </w:rPr>
            </w:pPr>
            <w:r w:rsidRPr="005428D5">
              <w:rPr>
                <w:rFonts w:cs="Times New Roman"/>
                <w:sz w:val="22"/>
                <w:szCs w:val="22"/>
                <w:lang w:val="lt-LT"/>
              </w:rPr>
              <w:t>50:50</w:t>
            </w:r>
          </w:p>
        </w:tc>
        <w:tc>
          <w:tcPr>
            <w:tcW w:w="0" w:type="auto"/>
          </w:tcPr>
          <w:p w14:paraId="383BAB37" w14:textId="77777777" w:rsidR="000F7BB7" w:rsidRPr="005428D5" w:rsidRDefault="00035E3F" w:rsidP="00F21CF5">
            <w:pPr>
              <w:ind w:left="-74" w:right="-108" w:firstLine="33"/>
              <w:jc w:val="center"/>
              <w:rPr>
                <w:rFonts w:cs="Times New Roman"/>
                <w:sz w:val="22"/>
                <w:szCs w:val="22"/>
                <w:lang w:val="lt-LT"/>
              </w:rPr>
            </w:pPr>
            <w:r w:rsidRPr="005428D5">
              <w:rPr>
                <w:rFonts w:cs="Times New Roman"/>
                <w:sz w:val="22"/>
                <w:szCs w:val="22"/>
                <w:lang w:val="lt-LT"/>
              </w:rPr>
              <w:t>45:55</w:t>
            </w:r>
          </w:p>
        </w:tc>
      </w:tr>
      <w:tr w:rsidR="001230C4" w:rsidRPr="005428D5" w14:paraId="6A133AD8" w14:textId="77777777" w:rsidTr="00626C33">
        <w:tc>
          <w:tcPr>
            <w:tcW w:w="0" w:type="auto"/>
            <w:vAlign w:val="center"/>
          </w:tcPr>
          <w:p w14:paraId="5B4C93FD" w14:textId="77777777" w:rsidR="001230C4" w:rsidRPr="005428D5" w:rsidRDefault="001230C4" w:rsidP="00F21CF5">
            <w:pPr>
              <w:jc w:val="center"/>
              <w:rPr>
                <w:rFonts w:cs="Times New Roman"/>
                <w:b/>
                <w:sz w:val="22"/>
                <w:szCs w:val="22"/>
                <w:lang w:val="lt-LT"/>
              </w:rPr>
            </w:pPr>
            <w:r w:rsidRPr="005428D5">
              <w:rPr>
                <w:rFonts w:cs="Times New Roman"/>
                <w:b/>
                <w:sz w:val="22"/>
                <w:szCs w:val="22"/>
                <w:lang w:val="lt-LT"/>
              </w:rPr>
              <w:t>Galutiniai naudos gavėjai</w:t>
            </w:r>
          </w:p>
        </w:tc>
        <w:tc>
          <w:tcPr>
            <w:tcW w:w="0" w:type="auto"/>
            <w:gridSpan w:val="3"/>
            <w:vAlign w:val="center"/>
          </w:tcPr>
          <w:p w14:paraId="23D629ED" w14:textId="77777777" w:rsidR="001230C4" w:rsidRPr="005428D5" w:rsidRDefault="001230C4" w:rsidP="00F21CF5">
            <w:pPr>
              <w:ind w:left="34" w:hanging="1"/>
              <w:jc w:val="center"/>
              <w:rPr>
                <w:rFonts w:cs="Times New Roman"/>
                <w:sz w:val="22"/>
                <w:szCs w:val="22"/>
                <w:lang w:val="lt-LT"/>
              </w:rPr>
            </w:pPr>
            <w:r w:rsidRPr="005428D5">
              <w:rPr>
                <w:rFonts w:cs="Times New Roman"/>
                <w:sz w:val="22"/>
                <w:szCs w:val="22"/>
                <w:lang w:val="lt-LT"/>
              </w:rPr>
              <w:t>SVV subjektai</w:t>
            </w:r>
          </w:p>
        </w:tc>
      </w:tr>
      <w:tr w:rsidR="001230C4" w:rsidRPr="005428D5" w14:paraId="7C773476" w14:textId="77777777" w:rsidTr="00626C33">
        <w:tc>
          <w:tcPr>
            <w:tcW w:w="0" w:type="auto"/>
            <w:vAlign w:val="center"/>
          </w:tcPr>
          <w:p w14:paraId="7EC550D3" w14:textId="77777777" w:rsidR="001230C4" w:rsidRPr="005428D5" w:rsidRDefault="001230C4" w:rsidP="00F21CF5">
            <w:pPr>
              <w:jc w:val="center"/>
              <w:rPr>
                <w:rFonts w:cs="Times New Roman"/>
                <w:b/>
                <w:sz w:val="22"/>
                <w:szCs w:val="22"/>
                <w:lang w:val="lt-LT"/>
              </w:rPr>
            </w:pPr>
            <w:r w:rsidRPr="005428D5">
              <w:rPr>
                <w:rFonts w:cs="Times New Roman"/>
                <w:b/>
                <w:sz w:val="22"/>
                <w:szCs w:val="22"/>
                <w:lang w:val="lt-LT"/>
              </w:rPr>
              <w:t>Paskolos trukmė</w:t>
            </w:r>
          </w:p>
        </w:tc>
        <w:tc>
          <w:tcPr>
            <w:tcW w:w="0" w:type="auto"/>
            <w:gridSpan w:val="3"/>
            <w:vAlign w:val="center"/>
          </w:tcPr>
          <w:p w14:paraId="72BA9F1E" w14:textId="77777777" w:rsidR="001230C4" w:rsidRPr="005428D5" w:rsidRDefault="001230C4" w:rsidP="00F21CF5">
            <w:pPr>
              <w:ind w:left="-73" w:hanging="1"/>
              <w:jc w:val="center"/>
              <w:rPr>
                <w:rFonts w:cs="Times New Roman"/>
                <w:sz w:val="22"/>
                <w:szCs w:val="22"/>
                <w:lang w:val="lt-LT"/>
              </w:rPr>
            </w:pPr>
            <w:r w:rsidRPr="005428D5">
              <w:rPr>
                <w:rFonts w:cs="Times New Roman"/>
                <w:sz w:val="22"/>
                <w:szCs w:val="22"/>
                <w:lang w:val="lt-LT"/>
              </w:rPr>
              <w:t>1–10 m.</w:t>
            </w:r>
          </w:p>
        </w:tc>
      </w:tr>
      <w:tr w:rsidR="00035E3F" w:rsidRPr="005428D5" w14:paraId="4534D5AD" w14:textId="77777777" w:rsidTr="00187341">
        <w:tc>
          <w:tcPr>
            <w:tcW w:w="0" w:type="auto"/>
            <w:vAlign w:val="center"/>
          </w:tcPr>
          <w:p w14:paraId="042488BC" w14:textId="77777777" w:rsidR="00035E3F" w:rsidRPr="005428D5" w:rsidDel="00D759F2" w:rsidRDefault="00035E3F" w:rsidP="00F21CF5">
            <w:pPr>
              <w:jc w:val="center"/>
              <w:rPr>
                <w:rFonts w:cs="Times New Roman"/>
                <w:b/>
                <w:sz w:val="22"/>
                <w:szCs w:val="22"/>
                <w:lang w:val="lt-LT"/>
              </w:rPr>
            </w:pPr>
            <w:r w:rsidRPr="005428D5">
              <w:rPr>
                <w:rFonts w:cs="Times New Roman"/>
                <w:b/>
                <w:sz w:val="22"/>
                <w:szCs w:val="22"/>
                <w:lang w:val="lt-LT"/>
              </w:rPr>
              <w:t>Palūkanų norma</w:t>
            </w:r>
          </w:p>
        </w:tc>
        <w:tc>
          <w:tcPr>
            <w:tcW w:w="0" w:type="auto"/>
            <w:vAlign w:val="center"/>
          </w:tcPr>
          <w:p w14:paraId="089E3D23" w14:textId="77777777" w:rsidR="00035E3F" w:rsidRPr="005428D5" w:rsidRDefault="00035E3F" w:rsidP="00F21CF5">
            <w:pPr>
              <w:ind w:left="-73" w:hanging="1"/>
              <w:jc w:val="center"/>
              <w:rPr>
                <w:rFonts w:cs="Times New Roman"/>
                <w:sz w:val="22"/>
                <w:szCs w:val="22"/>
                <w:lang w:val="lt-LT"/>
              </w:rPr>
            </w:pPr>
            <w:r w:rsidRPr="005428D5">
              <w:rPr>
                <w:rFonts w:cs="Times New Roman"/>
                <w:sz w:val="22"/>
                <w:szCs w:val="22"/>
                <w:lang w:val="lt-LT"/>
              </w:rPr>
              <w:t>FT lėšų daliai – rinkos palūkanų norma. Bendra palūkanų norma mažinama proporcingai viešojo įnašo lėšų daliai</w:t>
            </w:r>
          </w:p>
        </w:tc>
        <w:tc>
          <w:tcPr>
            <w:tcW w:w="0" w:type="auto"/>
            <w:vAlign w:val="center"/>
          </w:tcPr>
          <w:p w14:paraId="399C1AF7" w14:textId="77777777" w:rsidR="00035E3F" w:rsidRPr="005428D5" w:rsidRDefault="00035E3F" w:rsidP="00F21CF5">
            <w:pPr>
              <w:ind w:left="-74" w:right="-108" w:firstLine="33"/>
              <w:jc w:val="center"/>
              <w:rPr>
                <w:rFonts w:cs="Times New Roman"/>
                <w:sz w:val="22"/>
                <w:szCs w:val="22"/>
                <w:lang w:val="lt-LT"/>
              </w:rPr>
            </w:pPr>
            <w:r w:rsidRPr="005428D5">
              <w:rPr>
                <w:rFonts w:cs="Times New Roman"/>
                <w:sz w:val="22"/>
                <w:szCs w:val="22"/>
                <w:lang w:val="lt-LT"/>
              </w:rPr>
              <w:t>Rinkos palūkanų norma</w:t>
            </w:r>
          </w:p>
        </w:tc>
        <w:tc>
          <w:tcPr>
            <w:tcW w:w="0" w:type="auto"/>
          </w:tcPr>
          <w:p w14:paraId="34C358DD" w14:textId="77777777" w:rsidR="00035E3F" w:rsidRPr="005428D5" w:rsidRDefault="00035E3F" w:rsidP="00F21CF5">
            <w:pPr>
              <w:ind w:left="-74" w:right="-108" w:firstLine="33"/>
              <w:jc w:val="center"/>
              <w:rPr>
                <w:rFonts w:cs="Times New Roman"/>
                <w:sz w:val="22"/>
                <w:szCs w:val="22"/>
                <w:lang w:val="lt-LT"/>
              </w:rPr>
            </w:pPr>
            <w:r w:rsidRPr="005428D5">
              <w:rPr>
                <w:rFonts w:cs="Times New Roman"/>
                <w:sz w:val="22"/>
                <w:szCs w:val="22"/>
                <w:lang w:val="lt-LT"/>
              </w:rPr>
              <w:t xml:space="preserve">45 proc. paskolos daliai nėra, </w:t>
            </w:r>
            <w:r w:rsidR="007813EA" w:rsidRPr="005428D5">
              <w:rPr>
                <w:rFonts w:cs="Times New Roman"/>
                <w:sz w:val="22"/>
                <w:szCs w:val="22"/>
                <w:lang w:val="lt-LT"/>
              </w:rPr>
              <w:t>55 </w:t>
            </w:r>
            <w:r w:rsidRPr="005428D5">
              <w:rPr>
                <w:rFonts w:cs="Times New Roman"/>
                <w:sz w:val="22"/>
                <w:szCs w:val="22"/>
                <w:lang w:val="lt-LT"/>
              </w:rPr>
              <w:t>proc. paskolos daliai rinkos sąlygos, pritaikius palūkanų nuolaidą numatytą sutartyje; arba rinkos palūkanų norma visai paskolos daliai</w:t>
            </w:r>
          </w:p>
        </w:tc>
      </w:tr>
      <w:tr w:rsidR="00035E3F" w:rsidRPr="005428D5" w:rsidDel="00D759F2" w14:paraId="50766087" w14:textId="77777777" w:rsidTr="00187341">
        <w:tc>
          <w:tcPr>
            <w:tcW w:w="0" w:type="auto"/>
            <w:vAlign w:val="center"/>
          </w:tcPr>
          <w:p w14:paraId="16F61AF4" w14:textId="77777777" w:rsidR="00035E3F" w:rsidRPr="005428D5" w:rsidDel="00D759F2" w:rsidRDefault="00035E3F" w:rsidP="00F21CF5">
            <w:pPr>
              <w:jc w:val="center"/>
              <w:rPr>
                <w:rFonts w:cs="Times New Roman"/>
                <w:b/>
                <w:sz w:val="22"/>
                <w:szCs w:val="22"/>
                <w:lang w:val="lt-LT"/>
              </w:rPr>
            </w:pPr>
            <w:r w:rsidRPr="005428D5">
              <w:rPr>
                <w:rFonts w:cs="Times New Roman"/>
                <w:b/>
                <w:sz w:val="22"/>
                <w:szCs w:val="22"/>
                <w:lang w:val="lt-LT"/>
              </w:rPr>
              <w:t>Valstybės pagalba</w:t>
            </w:r>
          </w:p>
        </w:tc>
        <w:tc>
          <w:tcPr>
            <w:tcW w:w="0" w:type="auto"/>
            <w:vAlign w:val="center"/>
          </w:tcPr>
          <w:p w14:paraId="7A74B297" w14:textId="77777777" w:rsidR="00035E3F" w:rsidRPr="005428D5" w:rsidDel="00D759F2" w:rsidRDefault="00035E3F" w:rsidP="00F21CF5">
            <w:pPr>
              <w:pStyle w:val="Sraopastraipa"/>
              <w:keepNext/>
              <w:keepLines/>
              <w:ind w:left="-73" w:firstLine="567"/>
              <w:jc w:val="center"/>
              <w:outlineLvl w:val="1"/>
              <w:rPr>
                <w:rFonts w:cs="Times New Roman"/>
                <w:sz w:val="22"/>
                <w:szCs w:val="22"/>
                <w:lang w:val="lt-LT"/>
              </w:rPr>
            </w:pPr>
            <w:r w:rsidRPr="005428D5">
              <w:rPr>
                <w:rFonts w:cs="Times New Roman"/>
                <w:i/>
                <w:sz w:val="22"/>
                <w:szCs w:val="22"/>
                <w:lang w:val="lt-LT"/>
              </w:rPr>
              <w:t>De minimis</w:t>
            </w:r>
            <w:r w:rsidR="001230C4" w:rsidRPr="005428D5">
              <w:rPr>
                <w:rFonts w:cs="Times New Roman"/>
                <w:sz w:val="22"/>
                <w:szCs w:val="22"/>
                <w:lang w:val="lt-LT"/>
              </w:rPr>
              <w:t xml:space="preserve"> pagalba</w:t>
            </w:r>
          </w:p>
        </w:tc>
        <w:tc>
          <w:tcPr>
            <w:tcW w:w="0" w:type="auto"/>
            <w:vAlign w:val="center"/>
          </w:tcPr>
          <w:p w14:paraId="69F454A5" w14:textId="77777777" w:rsidR="00035E3F" w:rsidRPr="005428D5" w:rsidRDefault="00035E3F" w:rsidP="00F21CF5">
            <w:pPr>
              <w:ind w:firstLine="567"/>
              <w:jc w:val="center"/>
              <w:rPr>
                <w:rFonts w:cs="Times New Roman"/>
                <w:sz w:val="22"/>
                <w:szCs w:val="22"/>
                <w:lang w:val="lt-LT"/>
              </w:rPr>
            </w:pPr>
            <w:r w:rsidRPr="005428D5">
              <w:rPr>
                <w:rFonts w:cs="Times New Roman"/>
                <w:sz w:val="22"/>
                <w:szCs w:val="22"/>
                <w:lang w:val="lt-LT"/>
              </w:rPr>
              <w:t>Nėra</w:t>
            </w:r>
          </w:p>
        </w:tc>
        <w:tc>
          <w:tcPr>
            <w:tcW w:w="0" w:type="auto"/>
          </w:tcPr>
          <w:p w14:paraId="5D603FA4" w14:textId="77777777" w:rsidR="00035E3F" w:rsidRPr="005428D5" w:rsidRDefault="00035E3F" w:rsidP="00F21CF5">
            <w:pPr>
              <w:ind w:firstLine="33"/>
              <w:jc w:val="center"/>
              <w:rPr>
                <w:rFonts w:cs="Times New Roman"/>
                <w:sz w:val="22"/>
                <w:szCs w:val="22"/>
                <w:lang w:val="lt-LT"/>
              </w:rPr>
            </w:pPr>
            <w:r w:rsidRPr="005428D5">
              <w:rPr>
                <w:rFonts w:cs="Times New Roman"/>
                <w:i/>
                <w:sz w:val="22"/>
                <w:szCs w:val="22"/>
                <w:lang w:val="lt-LT"/>
              </w:rPr>
              <w:t>De minimis</w:t>
            </w:r>
            <w:r w:rsidRPr="005428D5">
              <w:rPr>
                <w:rFonts w:cs="Times New Roman"/>
                <w:sz w:val="22"/>
                <w:szCs w:val="22"/>
                <w:lang w:val="lt-LT"/>
              </w:rPr>
              <w:t xml:space="preserve"> pagalba;</w:t>
            </w:r>
            <w:r w:rsidR="00761314" w:rsidRPr="005428D5">
              <w:rPr>
                <w:rFonts w:cs="Times New Roman"/>
                <w:sz w:val="22"/>
                <w:szCs w:val="22"/>
                <w:lang w:val="lt-LT"/>
              </w:rPr>
              <w:t xml:space="preserve">                </w:t>
            </w:r>
            <w:r w:rsidRPr="005428D5">
              <w:rPr>
                <w:rFonts w:cs="Times New Roman"/>
                <w:sz w:val="22"/>
                <w:szCs w:val="22"/>
                <w:lang w:val="lt-LT"/>
              </w:rPr>
              <w:t xml:space="preserve"> arba nėra, kai palūkanų norma rinkos sąlygomis taikoma visai paskolos daliai</w:t>
            </w:r>
          </w:p>
        </w:tc>
      </w:tr>
      <w:tr w:rsidR="00035E3F" w:rsidRPr="005428D5" w14:paraId="5F8F2CF2" w14:textId="77777777" w:rsidTr="00187341">
        <w:tc>
          <w:tcPr>
            <w:tcW w:w="0" w:type="auto"/>
            <w:vAlign w:val="center"/>
          </w:tcPr>
          <w:p w14:paraId="6861EEBC" w14:textId="77777777" w:rsidR="00035E3F" w:rsidRPr="005428D5" w:rsidRDefault="00035E3F" w:rsidP="00F21CF5">
            <w:pPr>
              <w:jc w:val="center"/>
              <w:rPr>
                <w:rFonts w:cs="Times New Roman"/>
                <w:b/>
                <w:sz w:val="22"/>
                <w:szCs w:val="22"/>
                <w:lang w:val="lt-LT"/>
              </w:rPr>
            </w:pPr>
            <w:r w:rsidRPr="005428D5">
              <w:rPr>
                <w:rFonts w:cs="Times New Roman"/>
                <w:b/>
                <w:sz w:val="22"/>
                <w:szCs w:val="22"/>
                <w:lang w:val="lt-LT"/>
              </w:rPr>
              <w:t>Valdymo (administravimo) mokestis</w:t>
            </w:r>
          </w:p>
        </w:tc>
        <w:tc>
          <w:tcPr>
            <w:tcW w:w="0" w:type="auto"/>
            <w:vAlign w:val="center"/>
          </w:tcPr>
          <w:p w14:paraId="10109E62" w14:textId="77777777" w:rsidR="00035E3F" w:rsidRPr="005428D5" w:rsidRDefault="00035E3F" w:rsidP="00F21CF5">
            <w:pPr>
              <w:ind w:left="34" w:right="67" w:firstLine="567"/>
              <w:jc w:val="center"/>
              <w:rPr>
                <w:rFonts w:cs="Times New Roman"/>
                <w:sz w:val="22"/>
                <w:szCs w:val="22"/>
                <w:lang w:val="lt-LT"/>
              </w:rPr>
            </w:pPr>
            <w:r w:rsidRPr="005428D5">
              <w:rPr>
                <w:rFonts w:cs="Times New Roman"/>
                <w:sz w:val="22"/>
                <w:szCs w:val="22"/>
                <w:lang w:val="lt-LT"/>
              </w:rPr>
              <w:t>Galimas</w:t>
            </w:r>
          </w:p>
        </w:tc>
        <w:tc>
          <w:tcPr>
            <w:tcW w:w="0" w:type="auto"/>
            <w:vAlign w:val="center"/>
          </w:tcPr>
          <w:p w14:paraId="6898C148" w14:textId="77777777" w:rsidR="00035E3F" w:rsidRPr="005428D5" w:rsidRDefault="00035E3F" w:rsidP="00F21CF5">
            <w:pPr>
              <w:ind w:left="-74" w:right="-108" w:firstLine="567"/>
              <w:jc w:val="center"/>
              <w:rPr>
                <w:rFonts w:cs="Times New Roman"/>
                <w:sz w:val="22"/>
                <w:szCs w:val="22"/>
                <w:lang w:val="lt-LT"/>
              </w:rPr>
            </w:pPr>
            <w:r w:rsidRPr="005428D5">
              <w:rPr>
                <w:rFonts w:cs="Times New Roman"/>
                <w:sz w:val="22"/>
                <w:szCs w:val="22"/>
                <w:lang w:val="lt-LT"/>
              </w:rPr>
              <w:t>Yra</w:t>
            </w:r>
          </w:p>
        </w:tc>
        <w:tc>
          <w:tcPr>
            <w:tcW w:w="0" w:type="auto"/>
            <w:vAlign w:val="center"/>
          </w:tcPr>
          <w:p w14:paraId="473BE363" w14:textId="77777777" w:rsidR="00035E3F" w:rsidRPr="005428D5" w:rsidRDefault="00035E3F" w:rsidP="00F21CF5">
            <w:pPr>
              <w:ind w:left="-74" w:right="-108" w:firstLine="33"/>
              <w:jc w:val="center"/>
              <w:rPr>
                <w:rFonts w:cs="Times New Roman"/>
                <w:sz w:val="22"/>
                <w:szCs w:val="22"/>
                <w:lang w:val="lt-LT"/>
              </w:rPr>
            </w:pPr>
            <w:r w:rsidRPr="005428D5">
              <w:rPr>
                <w:rFonts w:cs="Times New Roman"/>
                <w:sz w:val="22"/>
                <w:szCs w:val="22"/>
                <w:lang w:val="lt-LT"/>
              </w:rPr>
              <w:t>Yra</w:t>
            </w:r>
          </w:p>
        </w:tc>
      </w:tr>
    </w:tbl>
    <w:p w14:paraId="12BC33E8" w14:textId="77777777" w:rsidR="009A6A6D" w:rsidRPr="005428D5" w:rsidRDefault="003839C4" w:rsidP="00F21CF5">
      <w:pPr>
        <w:spacing w:after="240" w:line="240" w:lineRule="auto"/>
        <w:ind w:firstLine="567"/>
      </w:pPr>
      <w:r w:rsidRPr="005428D5">
        <w:rPr>
          <w:rFonts w:cs="Times New Roman"/>
          <w:sz w:val="20"/>
        </w:rPr>
        <w:t>Šaltinis: INVEGA</w:t>
      </w:r>
    </w:p>
    <w:p w14:paraId="592005A6" w14:textId="77777777" w:rsidR="00B952AA" w:rsidRPr="005428D5" w:rsidRDefault="00B952AA" w:rsidP="00F21CF5">
      <w:pPr>
        <w:pStyle w:val="Antrat"/>
        <w:spacing w:line="240" w:lineRule="auto"/>
        <w:ind w:firstLine="567"/>
        <w:sectPr w:rsidR="00B952AA" w:rsidRPr="005428D5" w:rsidSect="00A8129E">
          <w:headerReference w:type="default" r:id="rId57"/>
          <w:pgSz w:w="11906" w:h="16838"/>
          <w:pgMar w:top="851" w:right="709" w:bottom="1247" w:left="1276" w:header="567" w:footer="567" w:gutter="0"/>
          <w:cols w:space="1296"/>
          <w:titlePg/>
          <w:docGrid w:linePitch="360"/>
        </w:sectPr>
      </w:pPr>
    </w:p>
    <w:p w14:paraId="3C859E40" w14:textId="2BAE1AAB" w:rsidR="00374B8F" w:rsidRPr="005428D5" w:rsidRDefault="00BC2C42" w:rsidP="00F21CF5">
      <w:pPr>
        <w:pStyle w:val="Antrat"/>
        <w:spacing w:line="240" w:lineRule="auto"/>
        <w:ind w:firstLine="0"/>
        <w:jc w:val="both"/>
        <w:rPr>
          <w:color w:val="0070C0"/>
        </w:rPr>
      </w:pPr>
      <w:r w:rsidRPr="005428D5">
        <w:rPr>
          <w:noProof/>
          <w:color w:val="0070C0"/>
        </w:rPr>
        <w:lastRenderedPageBreak/>
        <w:fldChar w:fldCharType="begin"/>
      </w:r>
      <w:r w:rsidRPr="005428D5">
        <w:rPr>
          <w:noProof/>
          <w:color w:val="0070C0"/>
        </w:rPr>
        <w:instrText xml:space="preserve"> SEQ lentelė \* ARABIC </w:instrText>
      </w:r>
      <w:r w:rsidRPr="005428D5">
        <w:rPr>
          <w:noProof/>
          <w:color w:val="0070C0"/>
        </w:rPr>
        <w:fldChar w:fldCharType="separate"/>
      </w:r>
      <w:bookmarkStart w:id="291" w:name="_Toc35886169"/>
      <w:r w:rsidR="00391E78">
        <w:rPr>
          <w:noProof/>
          <w:color w:val="0070C0"/>
        </w:rPr>
        <w:t>24</w:t>
      </w:r>
      <w:r w:rsidRPr="005428D5">
        <w:rPr>
          <w:noProof/>
          <w:color w:val="0070C0"/>
        </w:rPr>
        <w:fldChar w:fldCharType="end"/>
      </w:r>
      <w:r w:rsidR="00374B8F" w:rsidRPr="005428D5">
        <w:rPr>
          <w:color w:val="0070C0"/>
        </w:rPr>
        <w:t xml:space="preserve"> lentelė. </w:t>
      </w:r>
      <w:r w:rsidR="00B952AA" w:rsidRPr="005428D5">
        <w:rPr>
          <w:color w:val="0070C0"/>
        </w:rPr>
        <w:t>Pagrindinės apribotos portfelio garantijos standartinės FP sąlygos ir jų palyginimas su FLPG paskoloms ir lizingui bei portfelinėmis garantijomis paskoloms</w:t>
      </w:r>
      <w:bookmarkEnd w:id="291"/>
    </w:p>
    <w:tbl>
      <w:tblPr>
        <w:tblStyle w:val="Lentelstinklelis"/>
        <w:tblW w:w="5000" w:type="pct"/>
        <w:tblLayout w:type="fixed"/>
        <w:tblLook w:val="04A0" w:firstRow="1" w:lastRow="0" w:firstColumn="1" w:lastColumn="0" w:noHBand="0" w:noVBand="1"/>
      </w:tblPr>
      <w:tblGrid>
        <w:gridCol w:w="2878"/>
        <w:gridCol w:w="2541"/>
        <w:gridCol w:w="2541"/>
        <w:gridCol w:w="2200"/>
        <w:gridCol w:w="84"/>
        <w:gridCol w:w="2284"/>
        <w:gridCol w:w="2541"/>
      </w:tblGrid>
      <w:tr w:rsidR="00CE278D" w:rsidRPr="005428D5" w14:paraId="7DE18E77" w14:textId="77777777" w:rsidTr="00997DFC">
        <w:trPr>
          <w:trHeight w:val="815"/>
        </w:trPr>
        <w:tc>
          <w:tcPr>
            <w:tcW w:w="955" w:type="pct"/>
            <w:vAlign w:val="center"/>
          </w:tcPr>
          <w:p w14:paraId="6D14DB22" w14:textId="77777777" w:rsidR="00CE278D" w:rsidRPr="005428D5" w:rsidRDefault="00CE278D" w:rsidP="00F21CF5">
            <w:pPr>
              <w:ind w:left="57" w:right="57" w:firstLine="567"/>
              <w:jc w:val="both"/>
              <w:rPr>
                <w:rFonts w:cs="Times New Roman"/>
                <w:b/>
                <w:sz w:val="20"/>
                <w:szCs w:val="20"/>
                <w:lang w:val="lt-LT"/>
              </w:rPr>
            </w:pPr>
          </w:p>
        </w:tc>
        <w:tc>
          <w:tcPr>
            <w:tcW w:w="843" w:type="pct"/>
            <w:vAlign w:val="center"/>
          </w:tcPr>
          <w:p w14:paraId="5427980B" w14:textId="77777777" w:rsidR="00CE278D" w:rsidRPr="005428D5" w:rsidRDefault="00CE278D" w:rsidP="00F21CF5">
            <w:pPr>
              <w:ind w:left="57" w:right="57" w:firstLine="43"/>
              <w:jc w:val="center"/>
              <w:rPr>
                <w:rFonts w:cs="Times New Roman"/>
                <w:b/>
                <w:sz w:val="20"/>
                <w:szCs w:val="20"/>
                <w:lang w:val="lt-LT"/>
              </w:rPr>
            </w:pPr>
            <w:r w:rsidRPr="005428D5">
              <w:rPr>
                <w:rFonts w:cs="Times New Roman"/>
                <w:b/>
                <w:sz w:val="20"/>
                <w:szCs w:val="20"/>
                <w:lang w:val="lt-LT"/>
              </w:rPr>
              <w:t>Apribota portfelio garantija</w:t>
            </w:r>
          </w:p>
          <w:p w14:paraId="0E00BF08" w14:textId="77777777" w:rsidR="00CE278D" w:rsidRPr="005428D5" w:rsidRDefault="00CE278D" w:rsidP="00F21CF5">
            <w:pPr>
              <w:ind w:left="57" w:right="57" w:firstLine="43"/>
              <w:jc w:val="center"/>
              <w:rPr>
                <w:rFonts w:cs="Times New Roman"/>
                <w:sz w:val="20"/>
                <w:szCs w:val="20"/>
                <w:lang w:val="lt-LT"/>
              </w:rPr>
            </w:pPr>
            <w:r w:rsidRPr="005428D5">
              <w:rPr>
                <w:rFonts w:cs="Times New Roman"/>
                <w:sz w:val="20"/>
                <w:szCs w:val="20"/>
                <w:lang w:val="lt-LT"/>
              </w:rPr>
              <w:t>(standartinė FP)</w:t>
            </w:r>
          </w:p>
        </w:tc>
        <w:tc>
          <w:tcPr>
            <w:tcW w:w="843" w:type="pct"/>
            <w:vAlign w:val="center"/>
          </w:tcPr>
          <w:p w14:paraId="4DAD5200" w14:textId="77777777" w:rsidR="00CE278D" w:rsidRPr="005428D5" w:rsidRDefault="00CE278D" w:rsidP="00F21CF5">
            <w:pPr>
              <w:ind w:left="57" w:right="57" w:firstLine="567"/>
              <w:jc w:val="center"/>
              <w:rPr>
                <w:rFonts w:cs="Times New Roman"/>
                <w:b/>
                <w:sz w:val="20"/>
                <w:szCs w:val="20"/>
                <w:lang w:val="lt-LT"/>
              </w:rPr>
            </w:pPr>
            <w:r w:rsidRPr="005428D5">
              <w:rPr>
                <w:rFonts w:cs="Times New Roman"/>
                <w:b/>
                <w:sz w:val="20"/>
                <w:szCs w:val="20"/>
                <w:lang w:val="lt-LT"/>
              </w:rPr>
              <w:t>FLPG paskoloms</w:t>
            </w:r>
          </w:p>
        </w:tc>
        <w:tc>
          <w:tcPr>
            <w:tcW w:w="730" w:type="pct"/>
            <w:vAlign w:val="center"/>
          </w:tcPr>
          <w:p w14:paraId="0D2F9768" w14:textId="77777777" w:rsidR="00CE278D" w:rsidRPr="005428D5" w:rsidRDefault="00CE278D" w:rsidP="00F21CF5">
            <w:pPr>
              <w:ind w:left="57" w:right="57" w:firstLine="567"/>
              <w:jc w:val="center"/>
              <w:rPr>
                <w:rFonts w:cs="Times New Roman"/>
                <w:b/>
                <w:sz w:val="20"/>
                <w:szCs w:val="20"/>
                <w:lang w:val="lt-LT"/>
              </w:rPr>
            </w:pPr>
            <w:r w:rsidRPr="005428D5">
              <w:rPr>
                <w:rFonts w:cs="Times New Roman"/>
                <w:b/>
                <w:sz w:val="20"/>
                <w:szCs w:val="20"/>
                <w:lang w:val="lt-LT"/>
              </w:rPr>
              <w:t>FLPG lizingui</w:t>
            </w:r>
          </w:p>
        </w:tc>
        <w:tc>
          <w:tcPr>
            <w:tcW w:w="786" w:type="pct"/>
            <w:gridSpan w:val="2"/>
          </w:tcPr>
          <w:p w14:paraId="75D0163E" w14:textId="77777777" w:rsidR="00897882" w:rsidRPr="005428D5" w:rsidRDefault="00CE278D" w:rsidP="00F21CF5">
            <w:pPr>
              <w:ind w:left="57" w:right="57" w:hanging="10"/>
              <w:jc w:val="center"/>
              <w:rPr>
                <w:rFonts w:cs="Times New Roman"/>
                <w:b/>
                <w:sz w:val="20"/>
                <w:szCs w:val="20"/>
                <w:lang w:val="lt-LT"/>
              </w:rPr>
            </w:pPr>
            <w:r w:rsidRPr="005428D5">
              <w:rPr>
                <w:rFonts w:cs="Times New Roman"/>
                <w:b/>
                <w:sz w:val="20"/>
                <w:szCs w:val="20"/>
                <w:lang w:val="lt-LT"/>
              </w:rPr>
              <w:t xml:space="preserve">PGP </w:t>
            </w:r>
          </w:p>
          <w:p w14:paraId="4AF241D5" w14:textId="77777777" w:rsidR="00CE278D" w:rsidRPr="005428D5" w:rsidRDefault="00CE278D" w:rsidP="00F21CF5">
            <w:pPr>
              <w:ind w:left="57" w:right="57" w:hanging="10"/>
              <w:jc w:val="center"/>
              <w:rPr>
                <w:rFonts w:cs="Times New Roman"/>
                <w:sz w:val="20"/>
                <w:szCs w:val="20"/>
                <w:lang w:val="lt-LT"/>
              </w:rPr>
            </w:pPr>
            <w:r w:rsidRPr="005428D5">
              <w:rPr>
                <w:rFonts w:cs="Times New Roman"/>
                <w:sz w:val="20"/>
                <w:szCs w:val="20"/>
                <w:lang w:val="lt-LT"/>
              </w:rPr>
              <w:t>(portfelinės garantijos paskoloms)</w:t>
            </w:r>
          </w:p>
        </w:tc>
        <w:tc>
          <w:tcPr>
            <w:tcW w:w="843" w:type="pct"/>
          </w:tcPr>
          <w:p w14:paraId="4AD46537" w14:textId="77777777" w:rsidR="00897882" w:rsidRPr="005428D5" w:rsidRDefault="00CE278D" w:rsidP="00F21CF5">
            <w:pPr>
              <w:ind w:left="57" w:right="57" w:firstLine="31"/>
              <w:jc w:val="center"/>
              <w:rPr>
                <w:rFonts w:cs="Times New Roman"/>
                <w:b/>
                <w:sz w:val="20"/>
                <w:szCs w:val="20"/>
                <w:lang w:val="lt-LT"/>
              </w:rPr>
            </w:pPr>
            <w:r w:rsidRPr="005428D5">
              <w:rPr>
                <w:rFonts w:cs="Times New Roman"/>
                <w:b/>
                <w:sz w:val="20"/>
                <w:szCs w:val="20"/>
                <w:lang w:val="lt-LT"/>
              </w:rPr>
              <w:t xml:space="preserve">PGL </w:t>
            </w:r>
          </w:p>
          <w:p w14:paraId="513BCAD8" w14:textId="77777777" w:rsidR="00CE278D" w:rsidRPr="005428D5" w:rsidRDefault="00CE278D" w:rsidP="00F21CF5">
            <w:pPr>
              <w:ind w:left="57" w:right="57" w:firstLine="31"/>
              <w:jc w:val="center"/>
              <w:rPr>
                <w:rFonts w:cs="Times New Roman"/>
                <w:sz w:val="20"/>
                <w:szCs w:val="20"/>
                <w:lang w:val="lt-LT"/>
              </w:rPr>
            </w:pPr>
            <w:r w:rsidRPr="005428D5">
              <w:rPr>
                <w:rFonts w:cs="Times New Roman"/>
                <w:sz w:val="20"/>
                <w:szCs w:val="20"/>
                <w:lang w:val="lt-LT"/>
              </w:rPr>
              <w:t>(portfelinės garantijos lizingo sandoriams)</w:t>
            </w:r>
          </w:p>
        </w:tc>
      </w:tr>
      <w:tr w:rsidR="0017318B" w:rsidRPr="005428D5" w14:paraId="6626771B" w14:textId="77777777" w:rsidTr="0017318B">
        <w:trPr>
          <w:trHeight w:val="271"/>
        </w:trPr>
        <w:tc>
          <w:tcPr>
            <w:tcW w:w="955" w:type="pct"/>
            <w:vAlign w:val="center"/>
          </w:tcPr>
          <w:p w14:paraId="51236ECE" w14:textId="77777777" w:rsidR="0017318B" w:rsidRPr="005428D5" w:rsidRDefault="0017318B" w:rsidP="00F21CF5">
            <w:pPr>
              <w:ind w:right="57"/>
              <w:jc w:val="both"/>
              <w:rPr>
                <w:rFonts w:cs="Times New Roman"/>
                <w:b/>
                <w:sz w:val="20"/>
                <w:szCs w:val="20"/>
                <w:lang w:val="lt-LT"/>
              </w:rPr>
            </w:pPr>
            <w:r w:rsidRPr="005428D5">
              <w:rPr>
                <w:rFonts w:cs="Times New Roman"/>
                <w:b/>
                <w:sz w:val="20"/>
                <w:szCs w:val="20"/>
                <w:lang w:val="lt-LT"/>
              </w:rPr>
              <w:t>Garantijos tipas</w:t>
            </w:r>
          </w:p>
        </w:tc>
        <w:tc>
          <w:tcPr>
            <w:tcW w:w="4045" w:type="pct"/>
            <w:gridSpan w:val="6"/>
            <w:vAlign w:val="center"/>
          </w:tcPr>
          <w:p w14:paraId="575EAD2D" w14:textId="77777777" w:rsidR="0017318B" w:rsidRPr="005428D5" w:rsidRDefault="0017318B" w:rsidP="00F21CF5">
            <w:pPr>
              <w:ind w:left="57" w:right="57" w:firstLine="43"/>
              <w:jc w:val="center"/>
              <w:rPr>
                <w:rFonts w:cs="Times New Roman"/>
                <w:sz w:val="20"/>
                <w:szCs w:val="20"/>
                <w:lang w:val="lt-LT"/>
              </w:rPr>
            </w:pPr>
            <w:r w:rsidRPr="005428D5">
              <w:rPr>
                <w:rFonts w:cs="Times New Roman"/>
                <w:sz w:val="20"/>
                <w:szCs w:val="20"/>
                <w:lang w:val="lt-LT"/>
              </w:rPr>
              <w:t>Portfelinė garantija</w:t>
            </w:r>
          </w:p>
        </w:tc>
      </w:tr>
      <w:tr w:rsidR="00CE278D" w:rsidRPr="005428D5" w:rsidDel="00D759F2" w14:paraId="7140C147" w14:textId="77777777" w:rsidTr="00997DFC">
        <w:trPr>
          <w:trHeight w:val="1122"/>
        </w:trPr>
        <w:tc>
          <w:tcPr>
            <w:tcW w:w="955" w:type="pct"/>
            <w:vAlign w:val="center"/>
          </w:tcPr>
          <w:p w14:paraId="6CB425E4" w14:textId="77777777" w:rsidR="00CE278D" w:rsidRPr="005428D5" w:rsidDel="00D759F2" w:rsidRDefault="00CE278D" w:rsidP="00F21CF5">
            <w:pPr>
              <w:ind w:right="57"/>
              <w:rPr>
                <w:rFonts w:cs="Times New Roman"/>
                <w:b/>
                <w:sz w:val="20"/>
                <w:szCs w:val="20"/>
                <w:lang w:val="lt-LT"/>
              </w:rPr>
            </w:pPr>
            <w:r w:rsidRPr="005428D5">
              <w:rPr>
                <w:rFonts w:cs="Times New Roman"/>
                <w:b/>
                <w:sz w:val="20"/>
                <w:szCs w:val="20"/>
                <w:lang w:val="lt-LT"/>
              </w:rPr>
              <w:t>Garantuojamo sandorio paskirtis</w:t>
            </w:r>
          </w:p>
        </w:tc>
        <w:tc>
          <w:tcPr>
            <w:tcW w:w="843" w:type="pct"/>
            <w:vAlign w:val="center"/>
          </w:tcPr>
          <w:p w14:paraId="561E88EC" w14:textId="77777777" w:rsidR="00CE278D" w:rsidRPr="005428D5" w:rsidDel="00D759F2" w:rsidRDefault="00CE278D" w:rsidP="00F21CF5">
            <w:pPr>
              <w:keepNext/>
              <w:keepLines/>
              <w:ind w:left="57" w:right="57" w:firstLine="43"/>
              <w:jc w:val="center"/>
              <w:outlineLvl w:val="1"/>
              <w:rPr>
                <w:rFonts w:cs="Times New Roman"/>
                <w:sz w:val="20"/>
                <w:szCs w:val="20"/>
                <w:lang w:val="lt-LT"/>
              </w:rPr>
            </w:pPr>
            <w:r w:rsidRPr="005428D5">
              <w:rPr>
                <w:rFonts w:cs="Times New Roman"/>
                <w:sz w:val="20"/>
                <w:szCs w:val="20"/>
                <w:lang w:val="lt-LT"/>
              </w:rPr>
              <w:t>Investicijos ir apyvartinis kapitalas veiklos plėtrai (kredito linijos negalimos)</w:t>
            </w:r>
          </w:p>
        </w:tc>
        <w:tc>
          <w:tcPr>
            <w:tcW w:w="843" w:type="pct"/>
            <w:vAlign w:val="center"/>
          </w:tcPr>
          <w:p w14:paraId="6C77B18E" w14:textId="77777777" w:rsidR="00CE278D" w:rsidRPr="005428D5" w:rsidRDefault="00CE278D" w:rsidP="00F21CF5">
            <w:pPr>
              <w:ind w:left="57" w:right="57" w:firstLine="54"/>
              <w:jc w:val="center"/>
              <w:rPr>
                <w:rFonts w:cs="Times New Roman"/>
                <w:sz w:val="20"/>
                <w:szCs w:val="20"/>
                <w:lang w:val="lt-LT"/>
              </w:rPr>
            </w:pPr>
            <w:r w:rsidRPr="005428D5">
              <w:rPr>
                <w:rFonts w:cs="Times New Roman"/>
                <w:sz w:val="20"/>
                <w:szCs w:val="20"/>
                <w:lang w:val="lt-LT"/>
              </w:rPr>
              <w:t>Investicijos ir apyvartinis kapitalas veiklos plėtrai ir stiprinimui (galimos kredito linijos)</w:t>
            </w:r>
          </w:p>
        </w:tc>
        <w:tc>
          <w:tcPr>
            <w:tcW w:w="730" w:type="pct"/>
            <w:vAlign w:val="center"/>
          </w:tcPr>
          <w:p w14:paraId="46E37D09" w14:textId="77777777" w:rsidR="00CE278D" w:rsidRPr="005428D5" w:rsidDel="00D759F2" w:rsidRDefault="00CE278D" w:rsidP="00F21CF5">
            <w:pPr>
              <w:keepNext/>
              <w:keepLines/>
              <w:ind w:left="57" w:right="57" w:firstLine="64"/>
              <w:jc w:val="center"/>
              <w:outlineLvl w:val="1"/>
              <w:rPr>
                <w:rFonts w:cs="Times New Roman"/>
                <w:sz w:val="20"/>
                <w:szCs w:val="20"/>
                <w:lang w:val="lt-LT"/>
              </w:rPr>
            </w:pPr>
            <w:r w:rsidRPr="005428D5">
              <w:rPr>
                <w:rFonts w:cs="Times New Roman"/>
                <w:sz w:val="20"/>
                <w:szCs w:val="20"/>
                <w:lang w:val="lt-LT"/>
              </w:rPr>
              <w:t>Investicijos</w:t>
            </w:r>
          </w:p>
        </w:tc>
        <w:tc>
          <w:tcPr>
            <w:tcW w:w="786" w:type="pct"/>
            <w:gridSpan w:val="2"/>
          </w:tcPr>
          <w:p w14:paraId="2040A434" w14:textId="77777777" w:rsidR="00CE278D" w:rsidRPr="005428D5" w:rsidRDefault="00CE278D" w:rsidP="00F21CF5">
            <w:pPr>
              <w:keepNext/>
              <w:keepLines/>
              <w:ind w:left="57" w:right="57" w:hanging="10"/>
              <w:jc w:val="center"/>
              <w:outlineLvl w:val="1"/>
              <w:rPr>
                <w:rFonts w:cs="Times New Roman"/>
                <w:sz w:val="20"/>
                <w:szCs w:val="20"/>
                <w:lang w:val="lt-LT"/>
              </w:rPr>
            </w:pPr>
          </w:p>
          <w:p w14:paraId="6AE821E0" w14:textId="77777777" w:rsidR="00CE278D" w:rsidRPr="005428D5" w:rsidRDefault="00CE278D" w:rsidP="00F21CF5">
            <w:pPr>
              <w:keepNext/>
              <w:keepLines/>
              <w:ind w:left="57" w:right="57" w:hanging="10"/>
              <w:jc w:val="center"/>
              <w:outlineLvl w:val="1"/>
              <w:rPr>
                <w:rFonts w:cs="Times New Roman"/>
                <w:sz w:val="20"/>
                <w:szCs w:val="20"/>
                <w:lang w:val="lt-LT"/>
              </w:rPr>
            </w:pPr>
            <w:r w:rsidRPr="005428D5">
              <w:rPr>
                <w:rFonts w:cs="Times New Roman"/>
                <w:sz w:val="20"/>
                <w:szCs w:val="20"/>
                <w:lang w:val="lt-LT"/>
              </w:rPr>
              <w:t xml:space="preserve">Investicijos ir apyvartinis kapitalas </w:t>
            </w:r>
          </w:p>
        </w:tc>
        <w:tc>
          <w:tcPr>
            <w:tcW w:w="843" w:type="pct"/>
          </w:tcPr>
          <w:p w14:paraId="6668770C" w14:textId="77777777" w:rsidR="00CE278D" w:rsidRPr="005428D5" w:rsidRDefault="00CE278D" w:rsidP="00F21CF5">
            <w:pPr>
              <w:keepNext/>
              <w:keepLines/>
              <w:ind w:left="57" w:right="57" w:firstLine="31"/>
              <w:jc w:val="center"/>
              <w:outlineLvl w:val="1"/>
              <w:rPr>
                <w:rFonts w:cs="Times New Roman"/>
                <w:sz w:val="20"/>
                <w:szCs w:val="20"/>
                <w:lang w:val="lt-LT"/>
              </w:rPr>
            </w:pPr>
          </w:p>
          <w:p w14:paraId="50ABFE1F" w14:textId="77777777" w:rsidR="00CE278D" w:rsidRPr="005428D5" w:rsidRDefault="00CE278D" w:rsidP="00F21CF5">
            <w:pPr>
              <w:keepNext/>
              <w:keepLines/>
              <w:ind w:left="57" w:right="57" w:firstLine="31"/>
              <w:jc w:val="center"/>
              <w:outlineLvl w:val="1"/>
              <w:rPr>
                <w:rFonts w:cs="Times New Roman"/>
                <w:sz w:val="20"/>
                <w:szCs w:val="20"/>
                <w:lang w:val="lt-LT"/>
              </w:rPr>
            </w:pPr>
            <w:r w:rsidRPr="005428D5">
              <w:rPr>
                <w:rFonts w:cs="Times New Roman"/>
                <w:sz w:val="20"/>
                <w:szCs w:val="20"/>
                <w:lang w:val="lt-LT"/>
              </w:rPr>
              <w:t>Investicijos į naują įrangą ir įrengimus</w:t>
            </w:r>
          </w:p>
        </w:tc>
      </w:tr>
      <w:tr w:rsidR="0017318B" w:rsidRPr="005428D5" w14:paraId="61FE30FF" w14:textId="77777777" w:rsidTr="0017318B">
        <w:trPr>
          <w:trHeight w:val="271"/>
        </w:trPr>
        <w:tc>
          <w:tcPr>
            <w:tcW w:w="955" w:type="pct"/>
            <w:vAlign w:val="center"/>
          </w:tcPr>
          <w:p w14:paraId="5C43AEB6" w14:textId="77777777" w:rsidR="0017318B" w:rsidRPr="005428D5" w:rsidRDefault="0017318B" w:rsidP="00F21CF5">
            <w:pPr>
              <w:ind w:right="57"/>
              <w:jc w:val="both"/>
              <w:rPr>
                <w:rFonts w:cs="Times New Roman"/>
                <w:b/>
                <w:sz w:val="20"/>
                <w:szCs w:val="20"/>
                <w:lang w:val="lt-LT"/>
              </w:rPr>
            </w:pPr>
            <w:r w:rsidRPr="005428D5">
              <w:rPr>
                <w:rFonts w:cs="Times New Roman"/>
                <w:b/>
                <w:sz w:val="20"/>
                <w:szCs w:val="20"/>
                <w:lang w:val="lt-LT"/>
              </w:rPr>
              <w:t>Garantijos dydis</w:t>
            </w:r>
          </w:p>
        </w:tc>
        <w:tc>
          <w:tcPr>
            <w:tcW w:w="843" w:type="pct"/>
            <w:vAlign w:val="center"/>
          </w:tcPr>
          <w:p w14:paraId="2B9267F1" w14:textId="77777777" w:rsidR="0017318B" w:rsidRPr="005428D5" w:rsidRDefault="0017318B" w:rsidP="00F21CF5">
            <w:pPr>
              <w:ind w:left="57" w:right="57" w:firstLine="43"/>
              <w:jc w:val="center"/>
              <w:rPr>
                <w:rFonts w:cs="Times New Roman"/>
                <w:sz w:val="20"/>
                <w:szCs w:val="20"/>
                <w:lang w:val="lt-LT"/>
              </w:rPr>
            </w:pPr>
            <w:r w:rsidRPr="005428D5">
              <w:rPr>
                <w:rFonts w:cs="Times New Roman"/>
                <w:sz w:val="20"/>
                <w:szCs w:val="20"/>
                <w:lang w:val="lt-LT"/>
              </w:rPr>
              <w:t xml:space="preserve"> Iki 80 proc. </w:t>
            </w:r>
          </w:p>
        </w:tc>
        <w:tc>
          <w:tcPr>
            <w:tcW w:w="3202" w:type="pct"/>
            <w:gridSpan w:val="5"/>
            <w:vAlign w:val="center"/>
          </w:tcPr>
          <w:p w14:paraId="2AAA4AA4" w14:textId="77777777" w:rsidR="0017318B" w:rsidRPr="005428D5" w:rsidRDefault="0017318B" w:rsidP="00F21CF5">
            <w:pPr>
              <w:ind w:left="57" w:right="57" w:firstLine="54"/>
              <w:jc w:val="center"/>
              <w:rPr>
                <w:rFonts w:cs="Times New Roman"/>
                <w:sz w:val="20"/>
                <w:szCs w:val="20"/>
                <w:lang w:val="lt-LT"/>
              </w:rPr>
            </w:pPr>
            <w:r w:rsidRPr="005428D5">
              <w:rPr>
                <w:rFonts w:cs="Times New Roman"/>
                <w:sz w:val="20"/>
                <w:szCs w:val="20"/>
                <w:lang w:val="lt-LT"/>
              </w:rPr>
              <w:t>80 proc.</w:t>
            </w:r>
          </w:p>
        </w:tc>
      </w:tr>
      <w:tr w:rsidR="00CE278D" w:rsidRPr="005428D5" w14:paraId="38305DF8" w14:textId="77777777" w:rsidTr="00997DFC">
        <w:trPr>
          <w:trHeight w:val="543"/>
        </w:trPr>
        <w:tc>
          <w:tcPr>
            <w:tcW w:w="955" w:type="pct"/>
            <w:vAlign w:val="center"/>
          </w:tcPr>
          <w:p w14:paraId="6FAA820C" w14:textId="77777777" w:rsidR="00CE278D" w:rsidRPr="005428D5" w:rsidRDefault="00CE278D" w:rsidP="00F21CF5">
            <w:pPr>
              <w:ind w:right="57"/>
              <w:jc w:val="both"/>
              <w:rPr>
                <w:rFonts w:cs="Times New Roman"/>
                <w:b/>
                <w:sz w:val="20"/>
                <w:szCs w:val="20"/>
                <w:lang w:val="lt-LT"/>
              </w:rPr>
            </w:pPr>
            <w:r w:rsidRPr="005428D5">
              <w:rPr>
                <w:rFonts w:cs="Times New Roman"/>
                <w:b/>
                <w:sz w:val="20"/>
                <w:szCs w:val="20"/>
                <w:lang w:val="lt-LT"/>
              </w:rPr>
              <w:t xml:space="preserve">Viršutinės ribos norma (angl. </w:t>
            </w:r>
            <w:r w:rsidRPr="005428D5">
              <w:rPr>
                <w:rFonts w:cs="Times New Roman"/>
                <w:b/>
                <w:i/>
                <w:sz w:val="20"/>
                <w:szCs w:val="20"/>
                <w:lang w:val="lt-LT"/>
              </w:rPr>
              <w:t>Cap Rate</w:t>
            </w:r>
            <w:r w:rsidRPr="005428D5">
              <w:rPr>
                <w:rFonts w:cs="Times New Roman"/>
                <w:b/>
                <w:sz w:val="20"/>
                <w:szCs w:val="20"/>
                <w:lang w:val="lt-LT"/>
              </w:rPr>
              <w:t>)</w:t>
            </w:r>
          </w:p>
        </w:tc>
        <w:tc>
          <w:tcPr>
            <w:tcW w:w="843" w:type="pct"/>
            <w:vAlign w:val="center"/>
          </w:tcPr>
          <w:p w14:paraId="7B4BF746" w14:textId="77777777" w:rsidR="00CE278D" w:rsidRPr="005428D5" w:rsidRDefault="00CE278D" w:rsidP="00F21CF5">
            <w:pPr>
              <w:ind w:left="57" w:right="57" w:firstLine="43"/>
              <w:jc w:val="center"/>
              <w:rPr>
                <w:rFonts w:cs="Times New Roman"/>
                <w:sz w:val="20"/>
                <w:szCs w:val="20"/>
                <w:lang w:val="lt-LT"/>
              </w:rPr>
            </w:pPr>
            <w:r w:rsidRPr="005428D5">
              <w:rPr>
                <w:rFonts w:cs="Times New Roman"/>
                <w:sz w:val="20"/>
                <w:szCs w:val="20"/>
                <w:lang w:val="lt-LT"/>
              </w:rPr>
              <w:t>Ne daugiau kaip 25 proc.</w:t>
            </w:r>
          </w:p>
        </w:tc>
        <w:tc>
          <w:tcPr>
            <w:tcW w:w="843" w:type="pct"/>
            <w:vAlign w:val="center"/>
          </w:tcPr>
          <w:p w14:paraId="2C5A2E71" w14:textId="77777777" w:rsidR="00CE278D" w:rsidRPr="005428D5" w:rsidRDefault="00CE278D" w:rsidP="00F21CF5">
            <w:pPr>
              <w:ind w:left="57" w:right="57" w:firstLine="54"/>
              <w:jc w:val="center"/>
              <w:rPr>
                <w:rFonts w:cs="Times New Roman"/>
                <w:sz w:val="20"/>
                <w:szCs w:val="20"/>
                <w:lang w:val="lt-LT"/>
              </w:rPr>
            </w:pPr>
            <w:r w:rsidRPr="005428D5">
              <w:rPr>
                <w:rFonts w:cs="Times New Roman"/>
                <w:sz w:val="20"/>
                <w:szCs w:val="20"/>
                <w:lang w:val="lt-LT"/>
              </w:rPr>
              <w:t>20 proc.</w:t>
            </w:r>
          </w:p>
        </w:tc>
        <w:tc>
          <w:tcPr>
            <w:tcW w:w="730" w:type="pct"/>
            <w:vAlign w:val="center"/>
          </w:tcPr>
          <w:p w14:paraId="1AB48230" w14:textId="77777777" w:rsidR="00CE278D" w:rsidRPr="005428D5" w:rsidRDefault="00CE278D" w:rsidP="00F21CF5">
            <w:pPr>
              <w:ind w:left="57" w:right="57" w:firstLine="64"/>
              <w:jc w:val="center"/>
              <w:rPr>
                <w:rFonts w:cs="Times New Roman"/>
                <w:sz w:val="20"/>
                <w:szCs w:val="20"/>
                <w:lang w:val="lt-LT"/>
              </w:rPr>
            </w:pPr>
            <w:r w:rsidRPr="005428D5">
              <w:rPr>
                <w:rFonts w:cs="Times New Roman"/>
                <w:sz w:val="20"/>
                <w:szCs w:val="20"/>
                <w:lang w:val="lt-LT"/>
              </w:rPr>
              <w:t>25 proc.</w:t>
            </w:r>
          </w:p>
        </w:tc>
        <w:tc>
          <w:tcPr>
            <w:tcW w:w="786" w:type="pct"/>
            <w:gridSpan w:val="2"/>
          </w:tcPr>
          <w:p w14:paraId="19F33CD0" w14:textId="77777777" w:rsidR="00CE278D" w:rsidRPr="005428D5" w:rsidRDefault="00CE278D" w:rsidP="00F21CF5">
            <w:pPr>
              <w:ind w:left="57" w:right="57" w:hanging="10"/>
              <w:jc w:val="center"/>
              <w:rPr>
                <w:rFonts w:cs="Times New Roman"/>
                <w:sz w:val="20"/>
                <w:szCs w:val="20"/>
                <w:lang w:val="lt-LT"/>
              </w:rPr>
            </w:pPr>
          </w:p>
          <w:p w14:paraId="2370B515" w14:textId="77777777" w:rsidR="00CE278D" w:rsidRPr="005428D5" w:rsidRDefault="00CE278D" w:rsidP="00F21CF5">
            <w:pPr>
              <w:ind w:left="57" w:right="57" w:hanging="10"/>
              <w:jc w:val="center"/>
              <w:rPr>
                <w:rFonts w:cs="Times New Roman"/>
                <w:sz w:val="20"/>
                <w:szCs w:val="20"/>
                <w:lang w:val="lt-LT"/>
              </w:rPr>
            </w:pPr>
            <w:r w:rsidRPr="005428D5">
              <w:rPr>
                <w:rFonts w:cs="Times New Roman"/>
                <w:sz w:val="20"/>
                <w:szCs w:val="20"/>
                <w:lang w:val="lt-LT"/>
              </w:rPr>
              <w:t>20 proc.</w:t>
            </w:r>
          </w:p>
        </w:tc>
        <w:tc>
          <w:tcPr>
            <w:tcW w:w="843" w:type="pct"/>
          </w:tcPr>
          <w:p w14:paraId="35DF9EFA" w14:textId="77777777" w:rsidR="00CE278D" w:rsidRPr="005428D5" w:rsidRDefault="00CE278D" w:rsidP="00F21CF5">
            <w:pPr>
              <w:ind w:left="57" w:right="57" w:firstLine="31"/>
              <w:jc w:val="center"/>
              <w:rPr>
                <w:rFonts w:cs="Times New Roman"/>
                <w:sz w:val="20"/>
                <w:szCs w:val="20"/>
                <w:lang w:val="lt-LT"/>
              </w:rPr>
            </w:pPr>
          </w:p>
          <w:p w14:paraId="5EE2A713" w14:textId="5141D003" w:rsidR="00CE278D" w:rsidRPr="005428D5" w:rsidRDefault="00CE278D" w:rsidP="00F21CF5">
            <w:pPr>
              <w:ind w:left="57" w:right="57" w:firstLine="31"/>
              <w:jc w:val="center"/>
              <w:rPr>
                <w:rFonts w:cs="Times New Roman"/>
                <w:sz w:val="20"/>
                <w:szCs w:val="20"/>
                <w:lang w:val="lt-LT"/>
              </w:rPr>
            </w:pPr>
            <w:r w:rsidRPr="005428D5">
              <w:rPr>
                <w:rFonts w:cs="Times New Roman"/>
                <w:sz w:val="20"/>
                <w:szCs w:val="20"/>
                <w:lang w:val="lt-LT"/>
              </w:rPr>
              <w:t>2</w:t>
            </w:r>
            <w:r w:rsidR="00E833A1" w:rsidRPr="005428D5">
              <w:rPr>
                <w:rFonts w:cs="Times New Roman"/>
                <w:sz w:val="20"/>
                <w:szCs w:val="20"/>
                <w:lang w:val="lt-LT"/>
              </w:rPr>
              <w:t>0</w:t>
            </w:r>
            <w:r w:rsidRPr="005428D5">
              <w:rPr>
                <w:rFonts w:cs="Times New Roman"/>
                <w:sz w:val="20"/>
                <w:szCs w:val="20"/>
                <w:lang w:val="lt-LT"/>
              </w:rPr>
              <w:t xml:space="preserve"> proc.</w:t>
            </w:r>
          </w:p>
        </w:tc>
      </w:tr>
      <w:tr w:rsidR="0017318B" w:rsidRPr="005428D5" w14:paraId="6DDA70EB" w14:textId="77777777" w:rsidTr="0017318B">
        <w:trPr>
          <w:trHeight w:val="511"/>
        </w:trPr>
        <w:tc>
          <w:tcPr>
            <w:tcW w:w="955" w:type="pct"/>
            <w:vAlign w:val="center"/>
          </w:tcPr>
          <w:p w14:paraId="3291B34F" w14:textId="77777777" w:rsidR="0017318B" w:rsidRPr="005428D5" w:rsidRDefault="0017318B" w:rsidP="00F21CF5">
            <w:pPr>
              <w:ind w:right="57"/>
              <w:rPr>
                <w:rFonts w:cs="Times New Roman"/>
                <w:b/>
                <w:sz w:val="20"/>
                <w:szCs w:val="20"/>
                <w:lang w:val="lt-LT"/>
              </w:rPr>
            </w:pPr>
            <w:r w:rsidRPr="005428D5">
              <w:rPr>
                <w:rFonts w:cs="Times New Roman"/>
                <w:b/>
                <w:sz w:val="20"/>
                <w:szCs w:val="20"/>
                <w:lang w:val="lt-LT"/>
              </w:rPr>
              <w:t>Garantuojamų paskolų (lizingo sandorių) trukmė</w:t>
            </w:r>
          </w:p>
        </w:tc>
        <w:tc>
          <w:tcPr>
            <w:tcW w:w="4045" w:type="pct"/>
            <w:gridSpan w:val="6"/>
            <w:vAlign w:val="center"/>
          </w:tcPr>
          <w:p w14:paraId="1A98AABA" w14:textId="77777777" w:rsidR="0017318B" w:rsidRPr="005428D5" w:rsidRDefault="0017318B" w:rsidP="00F21CF5">
            <w:pPr>
              <w:ind w:left="57" w:right="57" w:firstLine="43"/>
              <w:jc w:val="center"/>
              <w:rPr>
                <w:rFonts w:cs="Times New Roman"/>
                <w:sz w:val="20"/>
                <w:szCs w:val="20"/>
                <w:lang w:val="lt-LT"/>
              </w:rPr>
            </w:pPr>
            <w:r w:rsidRPr="005428D5">
              <w:rPr>
                <w:rFonts w:cs="Times New Roman"/>
                <w:sz w:val="20"/>
                <w:szCs w:val="20"/>
                <w:lang w:val="lt-LT"/>
              </w:rPr>
              <w:t>1–10 m.</w:t>
            </w:r>
          </w:p>
        </w:tc>
      </w:tr>
      <w:tr w:rsidR="00E833A1" w:rsidRPr="005428D5" w14:paraId="6A91C49B" w14:textId="77777777" w:rsidTr="00E833A1">
        <w:trPr>
          <w:trHeight w:val="543"/>
        </w:trPr>
        <w:tc>
          <w:tcPr>
            <w:tcW w:w="955" w:type="pct"/>
            <w:vAlign w:val="center"/>
          </w:tcPr>
          <w:p w14:paraId="702ACEEB" w14:textId="77777777" w:rsidR="00E833A1" w:rsidRPr="005428D5" w:rsidDel="00D759F2" w:rsidRDefault="00E833A1" w:rsidP="00F21CF5">
            <w:pPr>
              <w:ind w:right="57"/>
              <w:jc w:val="both"/>
              <w:rPr>
                <w:rFonts w:cs="Times New Roman"/>
                <w:b/>
                <w:sz w:val="20"/>
                <w:szCs w:val="20"/>
                <w:lang w:val="lt-LT"/>
              </w:rPr>
            </w:pPr>
            <w:r w:rsidRPr="005428D5">
              <w:rPr>
                <w:rFonts w:cs="Times New Roman"/>
                <w:b/>
                <w:sz w:val="20"/>
                <w:szCs w:val="20"/>
                <w:lang w:val="lt-LT"/>
              </w:rPr>
              <w:t>Maksimali garantijos suma</w:t>
            </w:r>
          </w:p>
        </w:tc>
        <w:tc>
          <w:tcPr>
            <w:tcW w:w="843" w:type="pct"/>
            <w:vAlign w:val="center"/>
          </w:tcPr>
          <w:p w14:paraId="35510EC6" w14:textId="77777777" w:rsidR="00E833A1" w:rsidRPr="005428D5" w:rsidRDefault="00E833A1" w:rsidP="00F21CF5">
            <w:pPr>
              <w:ind w:left="57" w:right="57" w:firstLine="43"/>
              <w:jc w:val="center"/>
              <w:rPr>
                <w:rFonts w:cs="Times New Roman"/>
                <w:sz w:val="20"/>
                <w:szCs w:val="20"/>
                <w:lang w:val="lt-LT"/>
              </w:rPr>
            </w:pPr>
            <w:r w:rsidRPr="005428D5">
              <w:rPr>
                <w:rFonts w:cs="Times New Roman"/>
                <w:sz w:val="20"/>
                <w:szCs w:val="20"/>
                <w:lang w:val="lt-LT"/>
              </w:rPr>
              <w:t xml:space="preserve">0,434 mln. </w:t>
            </w:r>
            <w:r w:rsidR="0090776D" w:rsidRPr="005428D5">
              <w:rPr>
                <w:rFonts w:cs="Times New Roman"/>
                <w:sz w:val="20"/>
                <w:szCs w:val="20"/>
                <w:lang w:val="lt-LT"/>
              </w:rPr>
              <w:t>EUR</w:t>
            </w:r>
          </w:p>
        </w:tc>
        <w:tc>
          <w:tcPr>
            <w:tcW w:w="1601" w:type="pct"/>
            <w:gridSpan w:val="3"/>
            <w:vAlign w:val="center"/>
          </w:tcPr>
          <w:p w14:paraId="01B09016" w14:textId="77777777" w:rsidR="00E833A1" w:rsidRPr="005428D5" w:rsidRDefault="00E833A1" w:rsidP="00F21CF5">
            <w:pPr>
              <w:ind w:left="57" w:right="57" w:firstLine="54"/>
              <w:jc w:val="center"/>
              <w:rPr>
                <w:rFonts w:cs="Times New Roman"/>
                <w:sz w:val="20"/>
                <w:szCs w:val="20"/>
                <w:lang w:val="lt-LT"/>
              </w:rPr>
            </w:pPr>
            <w:r w:rsidRPr="005428D5">
              <w:rPr>
                <w:rFonts w:cs="Times New Roman"/>
                <w:sz w:val="20"/>
                <w:szCs w:val="20"/>
                <w:lang w:val="lt-LT"/>
              </w:rPr>
              <w:t xml:space="preserve">1,5 mln. </w:t>
            </w:r>
            <w:r w:rsidR="0090776D" w:rsidRPr="005428D5">
              <w:rPr>
                <w:rFonts w:cs="Times New Roman"/>
                <w:sz w:val="20"/>
                <w:szCs w:val="20"/>
                <w:lang w:val="lt-LT"/>
              </w:rPr>
              <w:t>EUR</w:t>
            </w:r>
          </w:p>
        </w:tc>
        <w:tc>
          <w:tcPr>
            <w:tcW w:w="1601" w:type="pct"/>
            <w:gridSpan w:val="2"/>
            <w:vAlign w:val="center"/>
          </w:tcPr>
          <w:p w14:paraId="6D943A69" w14:textId="7BBD25CD" w:rsidR="00E833A1" w:rsidRPr="005428D5" w:rsidRDefault="00E833A1" w:rsidP="00F21CF5">
            <w:pPr>
              <w:ind w:left="57" w:right="57" w:firstLine="54"/>
              <w:jc w:val="center"/>
              <w:rPr>
                <w:rFonts w:cs="Times New Roman"/>
                <w:sz w:val="20"/>
                <w:szCs w:val="20"/>
                <w:lang w:val="lt-LT"/>
              </w:rPr>
            </w:pPr>
            <w:r w:rsidRPr="005428D5">
              <w:rPr>
                <w:rFonts w:cs="Times New Roman"/>
                <w:sz w:val="20"/>
                <w:szCs w:val="20"/>
                <w:lang w:val="lt-LT"/>
              </w:rPr>
              <w:t>1,</w:t>
            </w:r>
            <w:r w:rsidR="004E6090">
              <w:rPr>
                <w:rFonts w:cs="Times New Roman"/>
                <w:sz w:val="20"/>
                <w:szCs w:val="20"/>
                <w:lang w:val="lt-LT"/>
              </w:rPr>
              <w:t>5</w:t>
            </w:r>
            <w:r w:rsidRPr="005428D5">
              <w:rPr>
                <w:rFonts w:cs="Times New Roman"/>
                <w:sz w:val="20"/>
                <w:szCs w:val="20"/>
                <w:lang w:val="lt-LT"/>
              </w:rPr>
              <w:t xml:space="preserve"> mln. </w:t>
            </w:r>
            <w:r w:rsidR="0090776D" w:rsidRPr="005428D5">
              <w:rPr>
                <w:rFonts w:cs="Times New Roman"/>
                <w:sz w:val="20"/>
                <w:szCs w:val="20"/>
                <w:lang w:val="lt-LT"/>
              </w:rPr>
              <w:t>EUR</w:t>
            </w:r>
          </w:p>
        </w:tc>
      </w:tr>
      <w:tr w:rsidR="0017318B" w:rsidRPr="005428D5" w14:paraId="25470D90" w14:textId="77777777" w:rsidTr="0017318B">
        <w:trPr>
          <w:trHeight w:val="543"/>
        </w:trPr>
        <w:tc>
          <w:tcPr>
            <w:tcW w:w="955" w:type="pct"/>
            <w:vAlign w:val="center"/>
          </w:tcPr>
          <w:p w14:paraId="753065D1" w14:textId="77777777" w:rsidR="0017318B" w:rsidRPr="005428D5" w:rsidRDefault="0017318B" w:rsidP="00F21CF5">
            <w:pPr>
              <w:ind w:right="57"/>
              <w:jc w:val="both"/>
              <w:rPr>
                <w:rFonts w:cs="Times New Roman"/>
                <w:b/>
                <w:sz w:val="20"/>
                <w:szCs w:val="20"/>
                <w:lang w:val="lt-LT"/>
              </w:rPr>
            </w:pPr>
            <w:r w:rsidRPr="005428D5">
              <w:rPr>
                <w:rFonts w:cs="Times New Roman"/>
                <w:b/>
                <w:sz w:val="20"/>
                <w:szCs w:val="20"/>
                <w:lang w:val="lt-LT"/>
              </w:rPr>
              <w:t>Galutiniai naudos gavėjai</w:t>
            </w:r>
          </w:p>
        </w:tc>
        <w:tc>
          <w:tcPr>
            <w:tcW w:w="4045" w:type="pct"/>
            <w:gridSpan w:val="6"/>
            <w:vAlign w:val="center"/>
          </w:tcPr>
          <w:p w14:paraId="5CBEF843" w14:textId="77777777" w:rsidR="0017318B" w:rsidRPr="005428D5" w:rsidRDefault="0017318B" w:rsidP="00F21CF5">
            <w:pPr>
              <w:ind w:left="57" w:right="57" w:firstLine="43"/>
              <w:jc w:val="center"/>
              <w:rPr>
                <w:rFonts w:cs="Times New Roman"/>
                <w:sz w:val="20"/>
                <w:szCs w:val="20"/>
                <w:lang w:val="lt-LT"/>
              </w:rPr>
            </w:pPr>
            <w:r w:rsidRPr="005428D5">
              <w:rPr>
                <w:rFonts w:cs="Times New Roman"/>
                <w:sz w:val="20"/>
                <w:szCs w:val="20"/>
                <w:lang w:val="lt-LT"/>
              </w:rPr>
              <w:t>SVV subjektai</w:t>
            </w:r>
          </w:p>
        </w:tc>
      </w:tr>
      <w:tr w:rsidR="0017318B" w:rsidRPr="005428D5" w:rsidDel="00D759F2" w14:paraId="04A6C78B" w14:textId="77777777" w:rsidTr="0017318B">
        <w:trPr>
          <w:trHeight w:val="271"/>
        </w:trPr>
        <w:tc>
          <w:tcPr>
            <w:tcW w:w="955" w:type="pct"/>
            <w:vAlign w:val="center"/>
          </w:tcPr>
          <w:p w14:paraId="31E02461" w14:textId="77777777" w:rsidR="0017318B" w:rsidRPr="005428D5" w:rsidDel="00D759F2" w:rsidRDefault="0017318B" w:rsidP="00F21CF5">
            <w:pPr>
              <w:jc w:val="both"/>
              <w:rPr>
                <w:rFonts w:cs="Times New Roman"/>
                <w:b/>
                <w:sz w:val="20"/>
                <w:szCs w:val="20"/>
                <w:lang w:val="lt-LT"/>
              </w:rPr>
            </w:pPr>
            <w:r w:rsidRPr="005428D5">
              <w:rPr>
                <w:rFonts w:cs="Times New Roman"/>
                <w:b/>
                <w:sz w:val="20"/>
                <w:szCs w:val="20"/>
                <w:lang w:val="lt-LT"/>
              </w:rPr>
              <w:t>Valstybės pagalba</w:t>
            </w:r>
          </w:p>
        </w:tc>
        <w:tc>
          <w:tcPr>
            <w:tcW w:w="4045" w:type="pct"/>
            <w:gridSpan w:val="6"/>
            <w:vAlign w:val="center"/>
          </w:tcPr>
          <w:p w14:paraId="7EE0799F" w14:textId="77777777" w:rsidR="0017318B" w:rsidRPr="005428D5" w:rsidRDefault="0017318B" w:rsidP="00F21CF5">
            <w:pPr>
              <w:pStyle w:val="Sraopastraipa"/>
              <w:keepNext/>
              <w:keepLines/>
              <w:ind w:left="-73" w:firstLine="43"/>
              <w:jc w:val="center"/>
              <w:outlineLvl w:val="1"/>
              <w:rPr>
                <w:rFonts w:cs="Times New Roman"/>
                <w:i/>
                <w:sz w:val="20"/>
                <w:szCs w:val="20"/>
                <w:lang w:val="lt-LT"/>
              </w:rPr>
            </w:pPr>
            <w:r w:rsidRPr="005428D5">
              <w:rPr>
                <w:rFonts w:cs="Times New Roman"/>
                <w:i/>
                <w:sz w:val="20"/>
                <w:szCs w:val="20"/>
                <w:lang w:val="lt-LT"/>
              </w:rPr>
              <w:t>De minimis</w:t>
            </w:r>
          </w:p>
        </w:tc>
      </w:tr>
      <w:tr w:rsidR="00965816" w:rsidRPr="005428D5" w14:paraId="4BC9C557" w14:textId="77777777" w:rsidTr="00965816">
        <w:trPr>
          <w:trHeight w:val="825"/>
        </w:trPr>
        <w:tc>
          <w:tcPr>
            <w:tcW w:w="955" w:type="pct"/>
            <w:vAlign w:val="center"/>
          </w:tcPr>
          <w:p w14:paraId="0D41DFDD" w14:textId="77777777" w:rsidR="00965816" w:rsidRPr="005428D5" w:rsidRDefault="00965816" w:rsidP="00F21CF5">
            <w:pPr>
              <w:rPr>
                <w:rFonts w:cs="Times New Roman"/>
                <w:b/>
                <w:sz w:val="20"/>
                <w:szCs w:val="20"/>
                <w:lang w:val="lt-LT"/>
              </w:rPr>
            </w:pPr>
            <w:r w:rsidRPr="005428D5">
              <w:rPr>
                <w:rFonts w:cs="Times New Roman"/>
                <w:b/>
                <w:sz w:val="20"/>
                <w:szCs w:val="20"/>
                <w:lang w:val="lt-LT"/>
              </w:rPr>
              <w:t>Garantijos mokestis (atlyginimas)</w:t>
            </w:r>
          </w:p>
        </w:tc>
        <w:tc>
          <w:tcPr>
            <w:tcW w:w="843" w:type="pct"/>
            <w:vAlign w:val="center"/>
          </w:tcPr>
          <w:p w14:paraId="3335D5E3" w14:textId="77777777" w:rsidR="00965816" w:rsidRPr="005428D5" w:rsidRDefault="00965816" w:rsidP="00F21CF5">
            <w:pPr>
              <w:spacing w:before="120" w:after="120"/>
              <w:ind w:left="34" w:right="34" w:firstLine="43"/>
              <w:jc w:val="center"/>
              <w:rPr>
                <w:rFonts w:cs="Times New Roman"/>
                <w:sz w:val="20"/>
                <w:szCs w:val="20"/>
                <w:lang w:val="lt-LT"/>
              </w:rPr>
            </w:pPr>
            <w:r w:rsidRPr="005428D5">
              <w:rPr>
                <w:rFonts w:cs="Times New Roman"/>
                <w:sz w:val="20"/>
                <w:szCs w:val="20"/>
                <w:lang w:val="lt-LT"/>
              </w:rPr>
              <w:t>Nėra, tačiau galima mokėti valdymo mokestį FT, valdančiam garantijų fondą</w:t>
            </w:r>
          </w:p>
        </w:tc>
        <w:tc>
          <w:tcPr>
            <w:tcW w:w="3202" w:type="pct"/>
            <w:gridSpan w:val="5"/>
            <w:vAlign w:val="center"/>
          </w:tcPr>
          <w:p w14:paraId="335B2C93" w14:textId="77777777" w:rsidR="00965816" w:rsidRPr="005428D5" w:rsidRDefault="00965816" w:rsidP="00F21CF5">
            <w:pPr>
              <w:spacing w:before="120" w:after="120"/>
              <w:ind w:left="34" w:right="33" w:firstLine="31"/>
              <w:jc w:val="center"/>
              <w:rPr>
                <w:rFonts w:cs="Times New Roman"/>
                <w:sz w:val="20"/>
                <w:szCs w:val="20"/>
                <w:lang w:val="lt-LT"/>
              </w:rPr>
            </w:pPr>
            <w:r w:rsidRPr="005428D5">
              <w:rPr>
                <w:rFonts w:cs="Times New Roman"/>
                <w:sz w:val="20"/>
                <w:szCs w:val="20"/>
                <w:lang w:val="lt-LT"/>
              </w:rPr>
              <w:t>Vienkartinis 0,5–1 proc.</w:t>
            </w:r>
          </w:p>
        </w:tc>
      </w:tr>
    </w:tbl>
    <w:p w14:paraId="16A46E74" w14:textId="77777777" w:rsidR="00B952AA" w:rsidRPr="005428D5" w:rsidRDefault="003839C4" w:rsidP="00F21CF5">
      <w:pPr>
        <w:spacing w:after="0" w:line="240" w:lineRule="auto"/>
        <w:ind w:firstLine="567"/>
        <w:rPr>
          <w:rFonts w:cs="Times New Roman"/>
          <w:sz w:val="20"/>
        </w:rPr>
      </w:pPr>
      <w:r w:rsidRPr="005428D5">
        <w:rPr>
          <w:rFonts w:cs="Times New Roman"/>
          <w:sz w:val="20"/>
        </w:rPr>
        <w:t>Šaltinis: INVEGA</w:t>
      </w:r>
    </w:p>
    <w:p w14:paraId="3D2E156F" w14:textId="77777777" w:rsidR="008D230A" w:rsidRPr="005428D5" w:rsidRDefault="008D230A" w:rsidP="00F21CF5">
      <w:pPr>
        <w:spacing w:after="0" w:line="240" w:lineRule="auto"/>
        <w:ind w:firstLine="567"/>
        <w:rPr>
          <w:rFonts w:cs="Times New Roman"/>
          <w:sz w:val="20"/>
        </w:rPr>
        <w:sectPr w:rsidR="008D230A" w:rsidRPr="005428D5" w:rsidSect="00AF30DE">
          <w:headerReference w:type="even" r:id="rId58"/>
          <w:headerReference w:type="default" r:id="rId59"/>
          <w:footerReference w:type="even" r:id="rId60"/>
          <w:footerReference w:type="default" r:id="rId61"/>
          <w:headerReference w:type="first" r:id="rId62"/>
          <w:footerReference w:type="first" r:id="rId63"/>
          <w:pgSz w:w="16838" w:h="11906" w:orient="landscape"/>
          <w:pgMar w:top="1701" w:right="851" w:bottom="567" w:left="1134" w:header="567" w:footer="567" w:gutter="0"/>
          <w:cols w:space="1296"/>
          <w:titlePg/>
          <w:docGrid w:linePitch="360"/>
        </w:sectPr>
      </w:pPr>
    </w:p>
    <w:bookmarkStart w:id="292" w:name="_Hlk531162499"/>
    <w:p w14:paraId="2BF90D21" w14:textId="5AE37384" w:rsidR="001729DE" w:rsidRPr="005428D5" w:rsidRDefault="009C1FAD" w:rsidP="00F21CF5">
      <w:pPr>
        <w:pStyle w:val="Antrat"/>
        <w:spacing w:line="240" w:lineRule="auto"/>
        <w:ind w:firstLine="0"/>
        <w:jc w:val="both"/>
        <w:rPr>
          <w:color w:val="0070C0"/>
        </w:rPr>
      </w:pPr>
      <w:r w:rsidRPr="005428D5">
        <w:rPr>
          <w:color w:val="0070C0"/>
        </w:rPr>
        <w:lastRenderedPageBreak/>
        <w:fldChar w:fldCharType="begin"/>
      </w:r>
      <w:r w:rsidRPr="005428D5">
        <w:rPr>
          <w:color w:val="0070C0"/>
        </w:rPr>
        <w:instrText xml:space="preserve"> SEQ lentelė \* ARABIC </w:instrText>
      </w:r>
      <w:r w:rsidRPr="005428D5">
        <w:rPr>
          <w:color w:val="0070C0"/>
        </w:rPr>
        <w:fldChar w:fldCharType="separate"/>
      </w:r>
      <w:bookmarkStart w:id="293" w:name="_Toc35886170"/>
      <w:r w:rsidR="00A54D25">
        <w:rPr>
          <w:noProof/>
          <w:color w:val="0070C0"/>
        </w:rPr>
        <w:t>25</w:t>
      </w:r>
      <w:r w:rsidRPr="005428D5">
        <w:rPr>
          <w:color w:val="0070C0"/>
        </w:rPr>
        <w:fldChar w:fldCharType="end"/>
      </w:r>
      <w:r w:rsidR="001729DE" w:rsidRPr="005428D5">
        <w:rPr>
          <w:color w:val="0070C0"/>
        </w:rPr>
        <w:t xml:space="preserve"> lentelė. Pagrindinės </w:t>
      </w:r>
      <w:r w:rsidR="00161DB0" w:rsidRPr="005428D5">
        <w:rPr>
          <w:color w:val="0070C0"/>
        </w:rPr>
        <w:t>bendro investavimo</w:t>
      </w:r>
      <w:r w:rsidR="001729DE" w:rsidRPr="005428D5">
        <w:rPr>
          <w:color w:val="0070C0"/>
        </w:rPr>
        <w:t xml:space="preserve"> standartinės FP sąlygos ir jų palyginimas su </w:t>
      </w:r>
      <w:r w:rsidR="00462C16" w:rsidRPr="005428D5">
        <w:rPr>
          <w:color w:val="0070C0"/>
        </w:rPr>
        <w:t>ko-investicinių fondų</w:t>
      </w:r>
      <w:r w:rsidR="001729DE" w:rsidRPr="005428D5">
        <w:rPr>
          <w:color w:val="0070C0"/>
        </w:rPr>
        <w:t xml:space="preserve"> sąlygomis</w:t>
      </w:r>
      <w:bookmarkEnd w:id="293"/>
    </w:p>
    <w:tbl>
      <w:tblPr>
        <w:tblStyle w:val="Lentelstinklelis"/>
        <w:tblW w:w="5000" w:type="pct"/>
        <w:tblLayout w:type="fixed"/>
        <w:tblLook w:val="04A0" w:firstRow="1" w:lastRow="0" w:firstColumn="1" w:lastColumn="0" w:noHBand="0" w:noVBand="1"/>
      </w:tblPr>
      <w:tblGrid>
        <w:gridCol w:w="1591"/>
        <w:gridCol w:w="2224"/>
        <w:gridCol w:w="2129"/>
        <w:gridCol w:w="2129"/>
        <w:gridCol w:w="2064"/>
      </w:tblGrid>
      <w:tr w:rsidR="00957E48" w:rsidRPr="005428D5" w14:paraId="1A52604C" w14:textId="77777777" w:rsidTr="00DF50D8">
        <w:trPr>
          <w:trHeight w:val="753"/>
          <w:tblHeader/>
        </w:trPr>
        <w:tc>
          <w:tcPr>
            <w:tcW w:w="785" w:type="pct"/>
            <w:vAlign w:val="center"/>
          </w:tcPr>
          <w:p w14:paraId="0C79819C" w14:textId="77777777" w:rsidR="00957E48" w:rsidRPr="005428D5" w:rsidRDefault="00957E48" w:rsidP="00F21CF5">
            <w:pPr>
              <w:jc w:val="center"/>
              <w:rPr>
                <w:rFonts w:cs="Times New Roman"/>
                <w:b/>
                <w:sz w:val="20"/>
                <w:szCs w:val="20"/>
                <w:lang w:val="lt-LT"/>
              </w:rPr>
            </w:pPr>
          </w:p>
        </w:tc>
        <w:tc>
          <w:tcPr>
            <w:tcW w:w="1097" w:type="pct"/>
            <w:vAlign w:val="center"/>
          </w:tcPr>
          <w:p w14:paraId="2C6DF040" w14:textId="77777777" w:rsidR="00957E48" w:rsidRPr="005428D5" w:rsidRDefault="00957E48" w:rsidP="00F21CF5">
            <w:pPr>
              <w:jc w:val="center"/>
              <w:rPr>
                <w:rFonts w:cs="Times New Roman"/>
                <w:b/>
                <w:sz w:val="20"/>
                <w:szCs w:val="20"/>
                <w:lang w:val="lt-LT"/>
              </w:rPr>
            </w:pPr>
            <w:r w:rsidRPr="005428D5">
              <w:rPr>
                <w:rFonts w:cs="Times New Roman"/>
                <w:b/>
                <w:sz w:val="20"/>
                <w:szCs w:val="20"/>
                <w:lang w:val="lt-LT"/>
              </w:rPr>
              <w:t>Bendro investavimo priemonė (standartinė FP)</w:t>
            </w:r>
          </w:p>
        </w:tc>
        <w:tc>
          <w:tcPr>
            <w:tcW w:w="1050" w:type="pct"/>
            <w:vAlign w:val="center"/>
          </w:tcPr>
          <w:p w14:paraId="10A69208" w14:textId="77777777" w:rsidR="00957E48" w:rsidRPr="005428D5" w:rsidRDefault="00957E48" w:rsidP="00F21CF5">
            <w:pPr>
              <w:jc w:val="center"/>
              <w:rPr>
                <w:rFonts w:cs="Times New Roman"/>
                <w:b/>
                <w:sz w:val="20"/>
                <w:szCs w:val="20"/>
                <w:lang w:val="lt-LT"/>
              </w:rPr>
            </w:pPr>
            <w:r w:rsidRPr="005428D5">
              <w:rPr>
                <w:rFonts w:cs="Times New Roman"/>
                <w:b/>
                <w:sz w:val="20"/>
                <w:szCs w:val="20"/>
                <w:lang w:val="lt-LT"/>
              </w:rPr>
              <w:t>Ko-investicinis fondas II</w:t>
            </w:r>
          </w:p>
        </w:tc>
        <w:tc>
          <w:tcPr>
            <w:tcW w:w="1050" w:type="pct"/>
            <w:vAlign w:val="center"/>
          </w:tcPr>
          <w:p w14:paraId="613CFB05" w14:textId="77777777" w:rsidR="00957E48" w:rsidRPr="005428D5" w:rsidRDefault="00957E48" w:rsidP="00F21CF5">
            <w:pPr>
              <w:jc w:val="center"/>
              <w:rPr>
                <w:rFonts w:cs="Times New Roman"/>
                <w:b/>
                <w:sz w:val="20"/>
                <w:szCs w:val="20"/>
                <w:lang w:val="lt-LT"/>
              </w:rPr>
            </w:pPr>
            <w:r w:rsidRPr="005428D5">
              <w:rPr>
                <w:rFonts w:cs="Times New Roman"/>
                <w:b/>
                <w:sz w:val="20"/>
                <w:szCs w:val="20"/>
                <w:lang w:val="lt-LT"/>
              </w:rPr>
              <w:t>Ko-investicinis fondas MTEPI*</w:t>
            </w:r>
          </w:p>
        </w:tc>
        <w:tc>
          <w:tcPr>
            <w:tcW w:w="1018" w:type="pct"/>
            <w:vAlign w:val="center"/>
          </w:tcPr>
          <w:p w14:paraId="7B76DEE8" w14:textId="77777777" w:rsidR="00957E48" w:rsidRPr="005428D5" w:rsidRDefault="00957E48" w:rsidP="00F21CF5">
            <w:pPr>
              <w:jc w:val="center"/>
              <w:rPr>
                <w:rFonts w:cs="Times New Roman"/>
                <w:b/>
                <w:sz w:val="20"/>
                <w:szCs w:val="20"/>
                <w:lang w:val="lt-LT"/>
              </w:rPr>
            </w:pPr>
            <w:r w:rsidRPr="005428D5">
              <w:rPr>
                <w:rFonts w:cs="Times New Roman"/>
                <w:b/>
                <w:sz w:val="20"/>
                <w:szCs w:val="20"/>
                <w:lang w:val="lt-LT"/>
              </w:rPr>
              <w:t xml:space="preserve">Ko-investicinis fondas </w:t>
            </w:r>
            <w:r w:rsidR="003C0593" w:rsidRPr="005428D5">
              <w:rPr>
                <w:rFonts w:cs="Times New Roman"/>
                <w:b/>
                <w:sz w:val="20"/>
                <w:szCs w:val="20"/>
                <w:lang w:val="lt-LT"/>
              </w:rPr>
              <w:t>susisiekimui</w:t>
            </w:r>
          </w:p>
        </w:tc>
      </w:tr>
      <w:tr w:rsidR="00957E48" w:rsidRPr="005428D5" w:rsidDel="00D759F2" w14:paraId="12CE8892" w14:textId="77777777" w:rsidTr="00957E48">
        <w:trPr>
          <w:trHeight w:val="1373"/>
        </w:trPr>
        <w:tc>
          <w:tcPr>
            <w:tcW w:w="785" w:type="pct"/>
            <w:vAlign w:val="center"/>
          </w:tcPr>
          <w:p w14:paraId="6544FA61" w14:textId="77777777" w:rsidR="00957E48" w:rsidRPr="005428D5" w:rsidDel="00D759F2" w:rsidRDefault="00957E48" w:rsidP="00F21CF5">
            <w:pPr>
              <w:ind w:right="57"/>
              <w:jc w:val="both"/>
              <w:rPr>
                <w:rFonts w:cs="Times New Roman"/>
                <w:b/>
                <w:sz w:val="20"/>
                <w:szCs w:val="20"/>
                <w:lang w:val="lt-LT"/>
              </w:rPr>
            </w:pPr>
            <w:r w:rsidRPr="005428D5">
              <w:rPr>
                <w:rFonts w:cs="Times New Roman"/>
                <w:b/>
                <w:sz w:val="20"/>
                <w:szCs w:val="20"/>
                <w:lang w:val="lt-LT"/>
              </w:rPr>
              <w:t>Finansavimo paskirtis</w:t>
            </w:r>
          </w:p>
        </w:tc>
        <w:tc>
          <w:tcPr>
            <w:tcW w:w="1097" w:type="pct"/>
          </w:tcPr>
          <w:p w14:paraId="224652FA" w14:textId="77777777" w:rsidR="00957E48" w:rsidRPr="005428D5" w:rsidRDefault="00957E48" w:rsidP="00F21CF5">
            <w:pPr>
              <w:keepNext/>
              <w:keepLines/>
              <w:ind w:left="57" w:right="57" w:firstLine="27"/>
              <w:jc w:val="center"/>
              <w:outlineLvl w:val="1"/>
              <w:rPr>
                <w:rFonts w:cs="Times New Roman"/>
                <w:sz w:val="20"/>
                <w:szCs w:val="20"/>
                <w:lang w:val="lt-LT"/>
              </w:rPr>
            </w:pPr>
          </w:p>
          <w:p w14:paraId="7EE9FE55" w14:textId="77777777" w:rsidR="00957E48" w:rsidRPr="005428D5" w:rsidRDefault="00957E48" w:rsidP="00F21CF5">
            <w:pPr>
              <w:keepNext/>
              <w:keepLines/>
              <w:ind w:left="57" w:right="57" w:firstLine="27"/>
              <w:jc w:val="center"/>
              <w:outlineLvl w:val="1"/>
              <w:rPr>
                <w:rFonts w:cs="Times New Roman"/>
                <w:sz w:val="20"/>
                <w:szCs w:val="20"/>
                <w:lang w:val="lt-LT"/>
              </w:rPr>
            </w:pPr>
            <w:r w:rsidRPr="005428D5">
              <w:rPr>
                <w:rFonts w:cs="Times New Roman"/>
                <w:sz w:val="20"/>
                <w:szCs w:val="20"/>
                <w:lang w:val="lt-LT"/>
              </w:rPr>
              <w:t>Į MVĮ nuosavą kapitalą MVĮ parengiamajame, veiklos pradžios ir</w:t>
            </w:r>
          </w:p>
          <w:p w14:paraId="71CF07F3" w14:textId="77777777" w:rsidR="00957E48" w:rsidRPr="005428D5" w:rsidRDefault="00957E48" w:rsidP="00F21CF5">
            <w:pPr>
              <w:keepNext/>
              <w:keepLines/>
              <w:ind w:left="57" w:right="57" w:firstLine="27"/>
              <w:jc w:val="center"/>
              <w:outlineLvl w:val="1"/>
              <w:rPr>
                <w:rFonts w:cs="Times New Roman"/>
                <w:sz w:val="20"/>
                <w:szCs w:val="20"/>
                <w:lang w:val="lt-LT"/>
              </w:rPr>
            </w:pPr>
            <w:r w:rsidRPr="005428D5">
              <w:rPr>
                <w:rFonts w:cs="Times New Roman"/>
                <w:sz w:val="20"/>
                <w:szCs w:val="20"/>
                <w:lang w:val="lt-LT"/>
              </w:rPr>
              <w:t>plėtros etapuose arba investuoti į naujų projektų įgyvendinimą, patekimą į naujas rinkas</w:t>
            </w:r>
          </w:p>
          <w:p w14:paraId="2E70E5E5" w14:textId="77777777" w:rsidR="00957E48" w:rsidRPr="005428D5" w:rsidRDefault="00957E48" w:rsidP="00F21CF5">
            <w:pPr>
              <w:keepNext/>
              <w:keepLines/>
              <w:ind w:left="57" w:right="57" w:firstLine="27"/>
              <w:jc w:val="center"/>
              <w:outlineLvl w:val="1"/>
              <w:rPr>
                <w:rFonts w:cs="Times New Roman"/>
                <w:sz w:val="20"/>
                <w:szCs w:val="20"/>
                <w:lang w:val="lt-LT"/>
              </w:rPr>
            </w:pPr>
            <w:r w:rsidRPr="005428D5">
              <w:rPr>
                <w:rFonts w:cs="Times New Roman"/>
                <w:sz w:val="20"/>
                <w:szCs w:val="20"/>
                <w:lang w:val="lt-LT"/>
              </w:rPr>
              <w:t>arba naujas esamų įmonių veiklos kryptis</w:t>
            </w:r>
          </w:p>
        </w:tc>
        <w:tc>
          <w:tcPr>
            <w:tcW w:w="1050" w:type="pct"/>
            <w:vAlign w:val="center"/>
          </w:tcPr>
          <w:p w14:paraId="3C305C55" w14:textId="62D3638C" w:rsidR="00957E48" w:rsidRPr="005428D5" w:rsidRDefault="00957E48" w:rsidP="007B63A3">
            <w:pPr>
              <w:ind w:left="57" w:right="57" w:firstLine="33"/>
              <w:jc w:val="center"/>
              <w:rPr>
                <w:rFonts w:cs="Times New Roman"/>
                <w:sz w:val="20"/>
                <w:szCs w:val="20"/>
                <w:lang w:val="lt-LT"/>
              </w:rPr>
            </w:pPr>
            <w:r w:rsidRPr="005428D5">
              <w:rPr>
                <w:rFonts w:cs="Times New Roman"/>
                <w:sz w:val="20"/>
                <w:szCs w:val="20"/>
                <w:lang w:val="lt-LT"/>
              </w:rPr>
              <w:t>Į sumanios specializacijos sektoriuose veikiančių MVĮ, kurios vykdo MTEPI veiklas (50 proc. fondo investicijų), akcinį kapitalą arba į iš dalies akcinį kapitalą įmonių pradinio augimo (veiklos pradžios, vėlesnės ir augimo) stadijose</w:t>
            </w:r>
          </w:p>
        </w:tc>
        <w:tc>
          <w:tcPr>
            <w:tcW w:w="1050" w:type="pct"/>
          </w:tcPr>
          <w:p w14:paraId="2652F010" w14:textId="629ECE78" w:rsidR="00957E48" w:rsidRPr="005428D5" w:rsidRDefault="00957E48" w:rsidP="007B63A3">
            <w:pPr>
              <w:ind w:left="57" w:right="57" w:hanging="9"/>
              <w:jc w:val="center"/>
              <w:rPr>
                <w:rFonts w:cs="Times New Roman"/>
                <w:sz w:val="20"/>
                <w:szCs w:val="20"/>
                <w:lang w:val="lt-LT"/>
              </w:rPr>
            </w:pPr>
            <w:r w:rsidRPr="005428D5">
              <w:rPr>
                <w:rFonts w:cs="Times New Roman"/>
                <w:sz w:val="20"/>
                <w:szCs w:val="20"/>
                <w:lang w:val="lt-LT"/>
              </w:rPr>
              <w:t>Į sumanios specializacijos sektoriuose veikiančių M</w:t>
            </w:r>
            <w:r w:rsidR="005B008F">
              <w:rPr>
                <w:rFonts w:cs="Times New Roman"/>
                <w:sz w:val="20"/>
                <w:szCs w:val="20"/>
                <w:lang w:val="lt-LT"/>
              </w:rPr>
              <w:t>V</w:t>
            </w:r>
            <w:r w:rsidRPr="005428D5">
              <w:rPr>
                <w:rFonts w:cs="Times New Roman"/>
                <w:sz w:val="20"/>
                <w:szCs w:val="20"/>
                <w:lang w:val="lt-LT"/>
              </w:rPr>
              <w:t>Į, kurios vykdo MTEPI veiklas, akcinį kapitalą arba į iš dalies akcinį kapitalą įmonių pradinio augimo (pradinio, ankstyvo augimo ir plėtros) stadijose</w:t>
            </w:r>
          </w:p>
        </w:tc>
        <w:tc>
          <w:tcPr>
            <w:tcW w:w="1018" w:type="pct"/>
          </w:tcPr>
          <w:p w14:paraId="56D05EB7" w14:textId="77777777" w:rsidR="00957E48" w:rsidRPr="005428D5" w:rsidRDefault="00957E48" w:rsidP="00F21CF5">
            <w:pPr>
              <w:ind w:left="57" w:right="57" w:hanging="9"/>
              <w:jc w:val="center"/>
              <w:rPr>
                <w:rFonts w:cs="Times New Roman"/>
                <w:sz w:val="20"/>
                <w:szCs w:val="20"/>
                <w:lang w:val="lt-LT"/>
              </w:rPr>
            </w:pPr>
            <w:r w:rsidRPr="005428D5">
              <w:rPr>
                <w:rFonts w:cs="Times New Roman"/>
                <w:sz w:val="20"/>
                <w:szCs w:val="20"/>
                <w:lang w:val="lt-LT"/>
              </w:rPr>
              <w:t>Į MVĮ, kurios kuria mobilumo paslaugas ir produktus, intelektines transporto sistemas (ITS) ir inovatyvias transporto technologijas,</w:t>
            </w:r>
            <w:r w:rsidR="00B91C61" w:rsidRPr="005428D5">
              <w:rPr>
                <w:rFonts w:cs="Times New Roman"/>
                <w:sz w:val="20"/>
                <w:szCs w:val="20"/>
                <w:lang w:val="lt-LT"/>
              </w:rPr>
              <w:t xml:space="preserve"> mažinančias transporto sukuriamą CO</w:t>
            </w:r>
            <w:r w:rsidR="00B91C61" w:rsidRPr="005428D5">
              <w:rPr>
                <w:rFonts w:cs="Times New Roman"/>
                <w:sz w:val="20"/>
                <w:szCs w:val="20"/>
                <w:vertAlign w:val="subscript"/>
                <w:lang w:val="lt-LT"/>
              </w:rPr>
              <w:t>2</w:t>
            </w:r>
            <w:r w:rsidR="00B91C61" w:rsidRPr="005428D5">
              <w:rPr>
                <w:rFonts w:cs="Times New Roman"/>
                <w:sz w:val="20"/>
                <w:szCs w:val="20"/>
                <w:lang w:val="lt-LT"/>
              </w:rPr>
              <w:t xml:space="preserve"> emisiją, </w:t>
            </w:r>
            <w:r w:rsidRPr="005428D5">
              <w:rPr>
                <w:rFonts w:cs="Times New Roman"/>
                <w:sz w:val="20"/>
                <w:szCs w:val="20"/>
                <w:lang w:val="lt-LT"/>
              </w:rPr>
              <w:t>akcinį kapitalą arba į iš dalies akcinį kapitalą įmonių pradinio augimo (veiklos pradžios, vėlesnės ir augimo) stadijose</w:t>
            </w:r>
          </w:p>
        </w:tc>
      </w:tr>
      <w:tr w:rsidR="00965816" w:rsidRPr="005428D5" w14:paraId="73CD85A4" w14:textId="77777777" w:rsidTr="00965816">
        <w:trPr>
          <w:trHeight w:val="271"/>
        </w:trPr>
        <w:tc>
          <w:tcPr>
            <w:tcW w:w="785" w:type="pct"/>
            <w:vAlign w:val="center"/>
          </w:tcPr>
          <w:p w14:paraId="185A06B5" w14:textId="77777777" w:rsidR="00965816" w:rsidRPr="005428D5" w:rsidRDefault="00965816" w:rsidP="00F21CF5">
            <w:pPr>
              <w:ind w:right="57"/>
              <w:jc w:val="both"/>
              <w:rPr>
                <w:rFonts w:cs="Times New Roman"/>
                <w:b/>
                <w:sz w:val="20"/>
                <w:szCs w:val="20"/>
                <w:lang w:val="lt-LT"/>
              </w:rPr>
            </w:pPr>
            <w:r w:rsidRPr="005428D5">
              <w:rPr>
                <w:rFonts w:cs="Times New Roman"/>
                <w:b/>
                <w:sz w:val="20"/>
                <w:szCs w:val="20"/>
                <w:lang w:val="lt-LT"/>
              </w:rPr>
              <w:t>Investavimo laikotarpis</w:t>
            </w:r>
          </w:p>
        </w:tc>
        <w:tc>
          <w:tcPr>
            <w:tcW w:w="4215" w:type="pct"/>
            <w:gridSpan w:val="4"/>
            <w:vAlign w:val="center"/>
          </w:tcPr>
          <w:p w14:paraId="50C01409" w14:textId="77777777" w:rsidR="00965816" w:rsidRPr="005428D5" w:rsidRDefault="00965816" w:rsidP="00F21CF5">
            <w:pPr>
              <w:ind w:left="57" w:right="57" w:firstLine="27"/>
              <w:jc w:val="center"/>
              <w:rPr>
                <w:rFonts w:cs="Times New Roman"/>
                <w:sz w:val="20"/>
                <w:szCs w:val="20"/>
                <w:lang w:val="lt-LT"/>
              </w:rPr>
            </w:pPr>
            <w:r w:rsidRPr="005428D5">
              <w:rPr>
                <w:rFonts w:cs="Times New Roman"/>
                <w:sz w:val="20"/>
                <w:szCs w:val="20"/>
                <w:lang w:val="lt-LT"/>
              </w:rPr>
              <w:t>Iki 2023-12-31</w:t>
            </w:r>
          </w:p>
        </w:tc>
      </w:tr>
      <w:tr w:rsidR="00957E48" w:rsidRPr="005428D5" w14:paraId="3F7CDBE0" w14:textId="77777777" w:rsidTr="00957E48">
        <w:trPr>
          <w:trHeight w:val="271"/>
        </w:trPr>
        <w:tc>
          <w:tcPr>
            <w:tcW w:w="785" w:type="pct"/>
            <w:vAlign w:val="center"/>
          </w:tcPr>
          <w:p w14:paraId="2E8CE5C2" w14:textId="77777777" w:rsidR="00957E48" w:rsidRPr="005428D5" w:rsidRDefault="00957E48" w:rsidP="00F21CF5">
            <w:pPr>
              <w:ind w:right="57"/>
              <w:jc w:val="both"/>
              <w:rPr>
                <w:rFonts w:cs="Times New Roman"/>
                <w:b/>
                <w:sz w:val="20"/>
                <w:szCs w:val="20"/>
                <w:lang w:val="lt-LT"/>
              </w:rPr>
            </w:pPr>
            <w:r w:rsidRPr="005428D5">
              <w:rPr>
                <w:rFonts w:cs="Times New Roman"/>
                <w:b/>
                <w:sz w:val="20"/>
                <w:szCs w:val="20"/>
                <w:lang w:val="lt-LT"/>
              </w:rPr>
              <w:t xml:space="preserve">Privačios lėšos, proc. </w:t>
            </w:r>
          </w:p>
        </w:tc>
        <w:tc>
          <w:tcPr>
            <w:tcW w:w="1097" w:type="pct"/>
          </w:tcPr>
          <w:p w14:paraId="6E56FCA5" w14:textId="77777777" w:rsidR="00957E48" w:rsidRPr="005428D5" w:rsidDel="002A2E70" w:rsidRDefault="00957E48" w:rsidP="00F21CF5">
            <w:pPr>
              <w:ind w:left="57" w:right="57" w:firstLine="27"/>
              <w:jc w:val="center"/>
              <w:rPr>
                <w:rFonts w:cs="Times New Roman"/>
                <w:sz w:val="20"/>
                <w:szCs w:val="20"/>
                <w:lang w:val="lt-LT"/>
              </w:rPr>
            </w:pPr>
            <w:r w:rsidRPr="005428D5">
              <w:rPr>
                <w:rFonts w:cs="Times New Roman"/>
                <w:sz w:val="20"/>
                <w:szCs w:val="20"/>
                <w:lang w:val="lt-LT"/>
              </w:rPr>
              <w:t>Pagal bendrosios išimties reglamentą nuo 10 iki 60 proc., investuojama į fondą</w:t>
            </w:r>
          </w:p>
        </w:tc>
        <w:tc>
          <w:tcPr>
            <w:tcW w:w="1050" w:type="pct"/>
          </w:tcPr>
          <w:p w14:paraId="1A27367D" w14:textId="77777777" w:rsidR="00957E48" w:rsidRPr="005428D5" w:rsidRDefault="00DF50D8" w:rsidP="00F21CF5">
            <w:pPr>
              <w:ind w:left="57" w:right="57" w:firstLine="33"/>
              <w:jc w:val="center"/>
              <w:rPr>
                <w:rFonts w:cs="Times New Roman"/>
                <w:sz w:val="20"/>
                <w:szCs w:val="20"/>
                <w:lang w:val="lt-LT"/>
              </w:rPr>
            </w:pPr>
            <w:r w:rsidRPr="005428D5">
              <w:rPr>
                <w:rFonts w:cs="Times New Roman"/>
                <w:sz w:val="20"/>
                <w:szCs w:val="20"/>
                <w:lang w:val="lt-LT"/>
              </w:rPr>
              <w:t>Ne mažiau nei 10 proc. investuojama į MVĮ</w:t>
            </w:r>
          </w:p>
        </w:tc>
        <w:tc>
          <w:tcPr>
            <w:tcW w:w="1050" w:type="pct"/>
          </w:tcPr>
          <w:p w14:paraId="6D62064A" w14:textId="77777777" w:rsidR="00957E48" w:rsidRPr="005428D5" w:rsidRDefault="00957E48" w:rsidP="00F21CF5">
            <w:pPr>
              <w:autoSpaceDE w:val="0"/>
              <w:autoSpaceDN w:val="0"/>
              <w:adjustRightInd w:val="0"/>
              <w:ind w:hanging="9"/>
              <w:jc w:val="center"/>
              <w:rPr>
                <w:rFonts w:cs="Times New Roman"/>
                <w:sz w:val="20"/>
                <w:szCs w:val="20"/>
                <w:lang w:val="lt-LT"/>
              </w:rPr>
            </w:pPr>
            <w:r w:rsidRPr="005428D5">
              <w:rPr>
                <w:rFonts w:cs="Times New Roman"/>
                <w:sz w:val="20"/>
                <w:szCs w:val="20"/>
                <w:lang w:val="lt-LT"/>
              </w:rPr>
              <w:t>Iki 10 proc. (privaloma pritraukti bent iki 10 proc. privačių lėšų, tačiau privatūs investuotojai skatinami skirti ir daugiau lėšų)</w:t>
            </w:r>
          </w:p>
        </w:tc>
        <w:tc>
          <w:tcPr>
            <w:tcW w:w="1018" w:type="pct"/>
          </w:tcPr>
          <w:p w14:paraId="64983D84" w14:textId="77777777" w:rsidR="00957E48" w:rsidRPr="005428D5" w:rsidRDefault="00DF50D8" w:rsidP="00F21CF5">
            <w:pPr>
              <w:autoSpaceDE w:val="0"/>
              <w:autoSpaceDN w:val="0"/>
              <w:adjustRightInd w:val="0"/>
              <w:ind w:hanging="9"/>
              <w:jc w:val="center"/>
              <w:rPr>
                <w:rFonts w:cs="Times New Roman"/>
                <w:sz w:val="20"/>
                <w:szCs w:val="20"/>
                <w:lang w:val="lt-LT"/>
              </w:rPr>
            </w:pPr>
            <w:r w:rsidRPr="005428D5">
              <w:rPr>
                <w:rFonts w:cs="Times New Roman"/>
                <w:sz w:val="20"/>
                <w:szCs w:val="20"/>
                <w:lang w:val="lt-LT"/>
              </w:rPr>
              <w:t>Ne mažiau nei</w:t>
            </w:r>
            <w:r w:rsidR="00957E48" w:rsidRPr="005428D5">
              <w:rPr>
                <w:rFonts w:cs="Times New Roman"/>
                <w:sz w:val="20"/>
                <w:szCs w:val="20"/>
                <w:lang w:val="lt-LT"/>
              </w:rPr>
              <w:t xml:space="preserve"> 10</w:t>
            </w:r>
            <w:r w:rsidRPr="005428D5">
              <w:rPr>
                <w:rFonts w:cs="Times New Roman"/>
                <w:sz w:val="20"/>
                <w:szCs w:val="20"/>
                <w:lang w:val="lt-LT"/>
              </w:rPr>
              <w:t> </w:t>
            </w:r>
            <w:r w:rsidR="00957E48" w:rsidRPr="005428D5">
              <w:rPr>
                <w:rFonts w:cs="Times New Roman"/>
                <w:sz w:val="20"/>
                <w:szCs w:val="20"/>
                <w:lang w:val="lt-LT"/>
              </w:rPr>
              <w:t xml:space="preserve">proc. investuojama į </w:t>
            </w:r>
            <w:r w:rsidRPr="005428D5">
              <w:rPr>
                <w:rFonts w:cs="Times New Roman"/>
                <w:sz w:val="20"/>
                <w:szCs w:val="20"/>
                <w:lang w:val="lt-LT"/>
              </w:rPr>
              <w:t>MVĮ</w:t>
            </w:r>
          </w:p>
        </w:tc>
      </w:tr>
      <w:tr w:rsidR="00965816" w:rsidRPr="005428D5" w14:paraId="58ED5B8F" w14:textId="77777777" w:rsidTr="00965816">
        <w:trPr>
          <w:trHeight w:val="543"/>
        </w:trPr>
        <w:tc>
          <w:tcPr>
            <w:tcW w:w="785" w:type="pct"/>
            <w:vAlign w:val="center"/>
          </w:tcPr>
          <w:p w14:paraId="340C01EF" w14:textId="77777777" w:rsidR="00965816" w:rsidRPr="005428D5" w:rsidRDefault="00965816" w:rsidP="00F21CF5">
            <w:pPr>
              <w:ind w:left="57" w:right="57"/>
              <w:jc w:val="both"/>
              <w:rPr>
                <w:rFonts w:cs="Times New Roman"/>
                <w:b/>
                <w:sz w:val="20"/>
                <w:szCs w:val="20"/>
                <w:lang w:val="lt-LT"/>
              </w:rPr>
            </w:pPr>
            <w:r w:rsidRPr="005428D5">
              <w:rPr>
                <w:rFonts w:cs="Times New Roman"/>
                <w:b/>
                <w:sz w:val="20"/>
                <w:szCs w:val="20"/>
                <w:lang w:val="lt-LT"/>
              </w:rPr>
              <w:t xml:space="preserve">Investuotojų (tik valstybės) gaunama pelno dalis (angl. </w:t>
            </w:r>
            <w:r w:rsidRPr="005428D5">
              <w:rPr>
                <w:rFonts w:cs="Times New Roman"/>
                <w:b/>
                <w:i/>
                <w:sz w:val="20"/>
                <w:szCs w:val="20"/>
                <w:lang w:val="lt-LT"/>
              </w:rPr>
              <w:t>Hurdle Rate</w:t>
            </w:r>
            <w:r w:rsidRPr="005428D5">
              <w:rPr>
                <w:rFonts w:cs="Times New Roman"/>
                <w:b/>
                <w:sz w:val="20"/>
                <w:szCs w:val="20"/>
                <w:lang w:val="lt-LT"/>
              </w:rPr>
              <w:t xml:space="preserve">) </w:t>
            </w:r>
          </w:p>
        </w:tc>
        <w:tc>
          <w:tcPr>
            <w:tcW w:w="1097" w:type="pct"/>
          </w:tcPr>
          <w:p w14:paraId="4BB2F455" w14:textId="77777777" w:rsidR="00965816" w:rsidRPr="005428D5" w:rsidRDefault="00965816" w:rsidP="00F21CF5">
            <w:pPr>
              <w:ind w:left="57" w:right="57" w:firstLine="27"/>
              <w:jc w:val="center"/>
              <w:rPr>
                <w:rFonts w:cs="Times New Roman"/>
                <w:sz w:val="20"/>
                <w:szCs w:val="20"/>
                <w:lang w:val="lt-LT"/>
              </w:rPr>
            </w:pPr>
            <w:r w:rsidRPr="005428D5">
              <w:rPr>
                <w:rFonts w:cs="Times New Roman"/>
                <w:sz w:val="20"/>
                <w:szCs w:val="20"/>
                <w:lang w:val="lt-LT"/>
              </w:rPr>
              <w:t>FT skiriamas atlygis, kuris atitinka tuo metu panašiomis aplinkybėmis skiriamą rinkos standartus atitinkantį atlygį, įskaitant teisę į pelno dalį (pagal papildomas sąlygas)</w:t>
            </w:r>
          </w:p>
        </w:tc>
        <w:tc>
          <w:tcPr>
            <w:tcW w:w="3118" w:type="pct"/>
            <w:gridSpan w:val="3"/>
            <w:vAlign w:val="center"/>
          </w:tcPr>
          <w:p w14:paraId="2B5437CC" w14:textId="77777777" w:rsidR="00965816" w:rsidRPr="005428D5" w:rsidRDefault="00965816" w:rsidP="00F21CF5">
            <w:pPr>
              <w:ind w:left="57" w:right="57" w:firstLine="33"/>
              <w:jc w:val="center"/>
              <w:rPr>
                <w:rFonts w:cs="Times New Roman"/>
                <w:sz w:val="20"/>
                <w:szCs w:val="20"/>
                <w:lang w:val="lt-LT"/>
              </w:rPr>
            </w:pPr>
            <w:r w:rsidRPr="005428D5">
              <w:rPr>
                <w:rFonts w:cs="Times New Roman"/>
                <w:sz w:val="20"/>
                <w:szCs w:val="20"/>
                <w:lang w:val="lt-LT"/>
              </w:rPr>
              <w:t>Iki 6 proc.</w:t>
            </w:r>
          </w:p>
        </w:tc>
      </w:tr>
      <w:tr w:rsidR="00957E48" w:rsidRPr="005428D5" w14:paraId="4E06E6DF" w14:textId="77777777" w:rsidTr="00B91C61">
        <w:trPr>
          <w:trHeight w:val="543"/>
        </w:trPr>
        <w:tc>
          <w:tcPr>
            <w:tcW w:w="785" w:type="pct"/>
            <w:vAlign w:val="center"/>
          </w:tcPr>
          <w:p w14:paraId="24DE5D9C" w14:textId="77777777" w:rsidR="00957E48" w:rsidRPr="005428D5" w:rsidDel="00D759F2" w:rsidRDefault="00957E48" w:rsidP="00F21CF5">
            <w:pPr>
              <w:ind w:left="57" w:right="57"/>
              <w:jc w:val="both"/>
              <w:rPr>
                <w:rFonts w:cs="Times New Roman"/>
                <w:b/>
                <w:sz w:val="20"/>
                <w:szCs w:val="20"/>
                <w:lang w:val="lt-LT"/>
              </w:rPr>
            </w:pPr>
            <w:r w:rsidRPr="005428D5">
              <w:rPr>
                <w:rFonts w:cs="Times New Roman"/>
                <w:b/>
                <w:sz w:val="20"/>
                <w:szCs w:val="20"/>
                <w:lang w:val="lt-LT"/>
              </w:rPr>
              <w:t>Maksimalus investicijos į vieną MVĮ dydis</w:t>
            </w:r>
          </w:p>
        </w:tc>
        <w:tc>
          <w:tcPr>
            <w:tcW w:w="1097" w:type="pct"/>
            <w:vAlign w:val="center"/>
          </w:tcPr>
          <w:p w14:paraId="01B9E94A" w14:textId="77777777" w:rsidR="00957E48" w:rsidRPr="005428D5" w:rsidRDefault="00957E48" w:rsidP="00F21CF5">
            <w:pPr>
              <w:ind w:left="57" w:right="57" w:firstLine="27"/>
              <w:jc w:val="center"/>
              <w:rPr>
                <w:rFonts w:cs="Times New Roman"/>
                <w:sz w:val="20"/>
                <w:szCs w:val="20"/>
                <w:lang w:val="lt-LT"/>
              </w:rPr>
            </w:pPr>
            <w:r w:rsidRPr="005428D5">
              <w:rPr>
                <w:rFonts w:cs="Times New Roman"/>
                <w:sz w:val="20"/>
                <w:szCs w:val="20"/>
                <w:lang w:val="lt-LT"/>
              </w:rPr>
              <w:t xml:space="preserve">Iki 15 mln. </w:t>
            </w:r>
            <w:r w:rsidR="0090776D" w:rsidRPr="005428D5">
              <w:rPr>
                <w:rFonts w:cs="Times New Roman"/>
                <w:sz w:val="20"/>
                <w:szCs w:val="20"/>
                <w:lang w:val="lt-LT"/>
              </w:rPr>
              <w:t>EUR</w:t>
            </w:r>
            <w:r w:rsidRPr="005428D5">
              <w:rPr>
                <w:rFonts w:cs="Times New Roman"/>
                <w:sz w:val="20"/>
                <w:szCs w:val="20"/>
                <w:lang w:val="lt-LT"/>
              </w:rPr>
              <w:t xml:space="preserve"> </w:t>
            </w:r>
          </w:p>
        </w:tc>
        <w:tc>
          <w:tcPr>
            <w:tcW w:w="1050" w:type="pct"/>
            <w:vAlign w:val="center"/>
          </w:tcPr>
          <w:p w14:paraId="54377786" w14:textId="77777777" w:rsidR="00957E48" w:rsidRPr="005428D5" w:rsidRDefault="00957E48" w:rsidP="00F21CF5">
            <w:pPr>
              <w:ind w:left="57" w:right="57" w:firstLine="33"/>
              <w:jc w:val="center"/>
              <w:rPr>
                <w:rFonts w:cs="Times New Roman"/>
                <w:sz w:val="20"/>
                <w:szCs w:val="20"/>
                <w:lang w:val="lt-LT"/>
              </w:rPr>
            </w:pPr>
            <w:r w:rsidRPr="005428D5">
              <w:rPr>
                <w:rFonts w:cs="Times New Roman"/>
                <w:sz w:val="20"/>
                <w:szCs w:val="20"/>
                <w:lang w:val="lt-LT"/>
              </w:rPr>
              <w:t xml:space="preserve">Iki </w:t>
            </w:r>
            <w:r w:rsidR="006868D1" w:rsidRPr="005428D5">
              <w:rPr>
                <w:rFonts w:cs="Times New Roman"/>
                <w:sz w:val="20"/>
                <w:szCs w:val="20"/>
                <w:lang w:val="lt-LT"/>
              </w:rPr>
              <w:t xml:space="preserve">1,6 mln. </w:t>
            </w:r>
            <w:r w:rsidR="0090776D" w:rsidRPr="005428D5">
              <w:rPr>
                <w:rFonts w:cs="Times New Roman"/>
                <w:sz w:val="20"/>
                <w:szCs w:val="20"/>
                <w:lang w:val="lt-LT"/>
              </w:rPr>
              <w:t>EUR</w:t>
            </w:r>
          </w:p>
        </w:tc>
        <w:tc>
          <w:tcPr>
            <w:tcW w:w="1050" w:type="pct"/>
            <w:vAlign w:val="center"/>
          </w:tcPr>
          <w:p w14:paraId="6EF13FFF" w14:textId="77777777" w:rsidR="00957E48" w:rsidRPr="005428D5" w:rsidRDefault="00957E48" w:rsidP="00F21CF5">
            <w:pPr>
              <w:ind w:left="57" w:right="57" w:hanging="9"/>
              <w:jc w:val="center"/>
              <w:rPr>
                <w:rFonts w:cs="Times New Roman"/>
                <w:sz w:val="20"/>
                <w:szCs w:val="20"/>
                <w:lang w:val="lt-LT"/>
              </w:rPr>
            </w:pPr>
            <w:r w:rsidRPr="005428D5">
              <w:rPr>
                <w:rFonts w:cs="Times New Roman"/>
                <w:sz w:val="20"/>
                <w:szCs w:val="20"/>
                <w:lang w:val="lt-LT"/>
              </w:rPr>
              <w:t xml:space="preserve">Iki </w:t>
            </w:r>
            <w:r w:rsidR="006868D1" w:rsidRPr="005428D5">
              <w:rPr>
                <w:rFonts w:cs="Times New Roman"/>
                <w:sz w:val="20"/>
                <w:szCs w:val="20"/>
                <w:lang w:val="lt-LT"/>
              </w:rPr>
              <w:t xml:space="preserve">1,6 mln. </w:t>
            </w:r>
            <w:r w:rsidR="0090776D" w:rsidRPr="005428D5">
              <w:rPr>
                <w:rFonts w:cs="Times New Roman"/>
                <w:sz w:val="20"/>
                <w:szCs w:val="20"/>
                <w:lang w:val="lt-LT"/>
              </w:rPr>
              <w:t>EUR</w:t>
            </w:r>
            <w:r w:rsidR="005B64F6" w:rsidRPr="005428D5">
              <w:rPr>
                <w:rFonts w:cs="Times New Roman"/>
                <w:sz w:val="20"/>
                <w:szCs w:val="20"/>
                <w:lang w:val="lt-LT"/>
              </w:rPr>
              <w:t>**</w:t>
            </w:r>
          </w:p>
        </w:tc>
        <w:tc>
          <w:tcPr>
            <w:tcW w:w="1018" w:type="pct"/>
            <w:vAlign w:val="center"/>
          </w:tcPr>
          <w:p w14:paraId="38311532" w14:textId="77777777" w:rsidR="00957E48" w:rsidRPr="005428D5" w:rsidRDefault="00957E48" w:rsidP="00F21CF5">
            <w:pPr>
              <w:ind w:left="57" w:right="57" w:hanging="9"/>
              <w:jc w:val="center"/>
              <w:rPr>
                <w:rFonts w:cs="Times New Roman"/>
                <w:sz w:val="20"/>
                <w:szCs w:val="20"/>
                <w:lang w:val="lt-LT"/>
              </w:rPr>
            </w:pPr>
            <w:r w:rsidRPr="005428D5">
              <w:rPr>
                <w:rFonts w:cs="Times New Roman"/>
                <w:sz w:val="20"/>
                <w:szCs w:val="20"/>
                <w:lang w:val="lt-LT"/>
              </w:rPr>
              <w:t xml:space="preserve">Iki </w:t>
            </w:r>
            <w:r w:rsidR="006868D1" w:rsidRPr="005428D5">
              <w:rPr>
                <w:rFonts w:cs="Times New Roman"/>
                <w:sz w:val="20"/>
                <w:szCs w:val="20"/>
                <w:lang w:val="lt-LT"/>
              </w:rPr>
              <w:t xml:space="preserve">1,6 mln. </w:t>
            </w:r>
            <w:r w:rsidR="0090776D" w:rsidRPr="005428D5">
              <w:rPr>
                <w:rFonts w:cs="Times New Roman"/>
                <w:sz w:val="20"/>
                <w:szCs w:val="20"/>
                <w:lang w:val="lt-LT"/>
              </w:rPr>
              <w:t>EUR</w:t>
            </w:r>
          </w:p>
        </w:tc>
      </w:tr>
      <w:tr w:rsidR="00965816" w:rsidRPr="005428D5" w14:paraId="35F6619D" w14:textId="77777777" w:rsidTr="00965816">
        <w:trPr>
          <w:trHeight w:val="543"/>
        </w:trPr>
        <w:tc>
          <w:tcPr>
            <w:tcW w:w="785" w:type="pct"/>
            <w:vAlign w:val="center"/>
          </w:tcPr>
          <w:p w14:paraId="79D3CC54" w14:textId="77777777" w:rsidR="00965816" w:rsidRPr="005428D5" w:rsidRDefault="00965816" w:rsidP="00F21CF5">
            <w:pPr>
              <w:ind w:left="57" w:right="57"/>
              <w:jc w:val="both"/>
              <w:rPr>
                <w:rFonts w:cs="Times New Roman"/>
                <w:b/>
                <w:sz w:val="20"/>
                <w:szCs w:val="20"/>
                <w:lang w:val="lt-LT"/>
              </w:rPr>
            </w:pPr>
            <w:r w:rsidRPr="005428D5">
              <w:rPr>
                <w:rFonts w:cs="Times New Roman"/>
                <w:b/>
                <w:sz w:val="20"/>
                <w:szCs w:val="20"/>
                <w:lang w:val="lt-LT"/>
              </w:rPr>
              <w:t>Galutiniai naudos gavėjai</w:t>
            </w:r>
          </w:p>
        </w:tc>
        <w:tc>
          <w:tcPr>
            <w:tcW w:w="2147" w:type="pct"/>
            <w:gridSpan w:val="2"/>
            <w:vAlign w:val="center"/>
          </w:tcPr>
          <w:p w14:paraId="4D52B21E" w14:textId="77777777" w:rsidR="00965816" w:rsidRPr="005428D5" w:rsidRDefault="00965816" w:rsidP="00F21CF5">
            <w:pPr>
              <w:ind w:right="57" w:firstLine="27"/>
              <w:jc w:val="center"/>
              <w:rPr>
                <w:rFonts w:cs="Times New Roman"/>
                <w:sz w:val="20"/>
                <w:szCs w:val="20"/>
                <w:lang w:val="lt-LT"/>
              </w:rPr>
            </w:pPr>
            <w:r w:rsidRPr="005428D5">
              <w:rPr>
                <w:rFonts w:cs="Times New Roman"/>
                <w:sz w:val="20"/>
                <w:szCs w:val="20"/>
                <w:lang w:val="lt-LT"/>
              </w:rPr>
              <w:t>MVĮ</w:t>
            </w:r>
          </w:p>
        </w:tc>
        <w:tc>
          <w:tcPr>
            <w:tcW w:w="1050" w:type="pct"/>
            <w:vAlign w:val="center"/>
          </w:tcPr>
          <w:p w14:paraId="78880F9F" w14:textId="6C06A72D" w:rsidR="00965816" w:rsidRPr="005428D5" w:rsidRDefault="00965816" w:rsidP="00F21CF5">
            <w:pPr>
              <w:ind w:left="57" w:right="57" w:hanging="9"/>
              <w:jc w:val="center"/>
              <w:rPr>
                <w:rFonts w:cs="Times New Roman"/>
                <w:sz w:val="20"/>
                <w:szCs w:val="20"/>
                <w:lang w:val="lt-LT"/>
              </w:rPr>
            </w:pPr>
            <w:r w:rsidRPr="005428D5">
              <w:rPr>
                <w:rFonts w:cs="Times New Roman"/>
                <w:sz w:val="20"/>
                <w:szCs w:val="20"/>
                <w:lang w:val="lt-LT"/>
              </w:rPr>
              <w:t>M</w:t>
            </w:r>
            <w:r w:rsidR="00E53070">
              <w:rPr>
                <w:rFonts w:cs="Times New Roman"/>
                <w:sz w:val="20"/>
                <w:szCs w:val="20"/>
                <w:lang w:val="lt-LT"/>
              </w:rPr>
              <w:t>V</w:t>
            </w:r>
            <w:r w:rsidRPr="005428D5">
              <w:rPr>
                <w:rFonts w:cs="Times New Roman"/>
                <w:sz w:val="20"/>
                <w:szCs w:val="20"/>
                <w:lang w:val="lt-LT"/>
              </w:rPr>
              <w:t>Į</w:t>
            </w:r>
          </w:p>
        </w:tc>
        <w:tc>
          <w:tcPr>
            <w:tcW w:w="1018" w:type="pct"/>
            <w:vAlign w:val="center"/>
          </w:tcPr>
          <w:p w14:paraId="16CC4817" w14:textId="77777777" w:rsidR="00965816" w:rsidRPr="005428D5" w:rsidRDefault="00965816" w:rsidP="00F21CF5">
            <w:pPr>
              <w:ind w:left="57" w:right="57" w:hanging="9"/>
              <w:jc w:val="center"/>
              <w:rPr>
                <w:rFonts w:cs="Times New Roman"/>
                <w:sz w:val="20"/>
                <w:szCs w:val="20"/>
                <w:lang w:val="lt-LT"/>
              </w:rPr>
            </w:pPr>
            <w:r w:rsidRPr="005428D5">
              <w:rPr>
                <w:rFonts w:cs="Times New Roman"/>
                <w:sz w:val="20"/>
                <w:szCs w:val="20"/>
                <w:lang w:val="lt-LT"/>
              </w:rPr>
              <w:t>MVĮ</w:t>
            </w:r>
          </w:p>
        </w:tc>
      </w:tr>
    </w:tbl>
    <w:p w14:paraId="480B93E9" w14:textId="77777777" w:rsidR="001729DE" w:rsidRPr="005428D5" w:rsidRDefault="00152413" w:rsidP="00F21CF5">
      <w:pPr>
        <w:spacing w:before="240" w:after="240" w:line="240" w:lineRule="auto"/>
        <w:jc w:val="both"/>
        <w:rPr>
          <w:rFonts w:cs="Times New Roman"/>
          <w:sz w:val="20"/>
          <w:szCs w:val="20"/>
        </w:rPr>
      </w:pPr>
      <w:r w:rsidRPr="005428D5">
        <w:rPr>
          <w:rFonts w:ascii="Calibri" w:hAnsi="Calibri" w:cs="Times New Roman"/>
        </w:rPr>
        <w:t>*</w:t>
      </w:r>
      <w:r w:rsidRPr="005428D5">
        <w:rPr>
          <w:rFonts w:cs="Times New Roman"/>
        </w:rPr>
        <w:t xml:space="preserve"> </w:t>
      </w:r>
      <w:r w:rsidR="00B53936" w:rsidRPr="005428D5">
        <w:rPr>
          <w:rFonts w:cs="Times New Roman"/>
          <w:sz w:val="20"/>
          <w:szCs w:val="20"/>
        </w:rPr>
        <w:t xml:space="preserve">Duomenys paimti iš Mokslinių tyrimų ir eksperimentinės plėtros finansavimo 2014–2020 metų </w:t>
      </w:r>
      <w:r w:rsidR="00570B00" w:rsidRPr="005428D5">
        <w:rPr>
          <w:rFonts w:cs="Times New Roman"/>
          <w:sz w:val="20"/>
          <w:szCs w:val="20"/>
        </w:rPr>
        <w:t>ES SF</w:t>
      </w:r>
      <w:r w:rsidR="00B53936" w:rsidRPr="005428D5">
        <w:rPr>
          <w:rFonts w:cs="Times New Roman"/>
          <w:sz w:val="20"/>
          <w:szCs w:val="20"/>
        </w:rPr>
        <w:t xml:space="preserve"> lėšomis išankstinio vertinimo (toliau – MTEPI išankstinis vertinimas), kuriam 2017 m. rugsėjo 29 d. pritarė darbo grupė, sudaryta </w:t>
      </w:r>
      <w:r w:rsidR="004832FC" w:rsidRPr="005428D5">
        <w:rPr>
          <w:rFonts w:cs="Times New Roman"/>
          <w:sz w:val="20"/>
          <w:szCs w:val="20"/>
        </w:rPr>
        <w:t xml:space="preserve">LR </w:t>
      </w:r>
      <w:r w:rsidR="00570B00" w:rsidRPr="005428D5">
        <w:rPr>
          <w:rFonts w:cs="Times New Roman"/>
          <w:sz w:val="20"/>
          <w:szCs w:val="20"/>
        </w:rPr>
        <w:t>FM</w:t>
      </w:r>
      <w:r w:rsidR="00B53936" w:rsidRPr="005428D5">
        <w:rPr>
          <w:rFonts w:cs="Times New Roman"/>
          <w:sz w:val="20"/>
          <w:szCs w:val="20"/>
        </w:rPr>
        <w:t xml:space="preserve"> 2017 m. liepos 20 d. įsakymu Nr. 1K-280.</w:t>
      </w:r>
    </w:p>
    <w:p w14:paraId="7F361D3E" w14:textId="77777777" w:rsidR="00B16951" w:rsidRPr="005428D5" w:rsidRDefault="000F25E2" w:rsidP="00F21CF5">
      <w:pPr>
        <w:spacing w:before="240" w:after="240" w:line="240" w:lineRule="auto"/>
        <w:jc w:val="both"/>
        <w:rPr>
          <w:rFonts w:cs="Times New Roman"/>
          <w:sz w:val="20"/>
          <w:szCs w:val="20"/>
        </w:rPr>
      </w:pPr>
      <w:r w:rsidRPr="005428D5">
        <w:rPr>
          <w:rFonts w:ascii="Calibri" w:hAnsi="Calibri" w:cs="Times New Roman"/>
          <w:sz w:val="20"/>
          <w:szCs w:val="20"/>
        </w:rPr>
        <w:t>**</w:t>
      </w:r>
      <w:r w:rsidRPr="005428D5">
        <w:rPr>
          <w:rFonts w:cs="Times New Roman"/>
          <w:sz w:val="20"/>
          <w:szCs w:val="20"/>
        </w:rPr>
        <w:t xml:space="preserve"> </w:t>
      </w:r>
      <w:r w:rsidR="005B1D46" w:rsidRPr="005428D5">
        <w:rPr>
          <w:rFonts w:cs="Times New Roman"/>
          <w:sz w:val="20"/>
          <w:szCs w:val="20"/>
        </w:rPr>
        <w:t>Į</w:t>
      </w:r>
      <w:r w:rsidRPr="005428D5">
        <w:rPr>
          <w:rFonts w:cs="Times New Roman"/>
          <w:sz w:val="20"/>
          <w:szCs w:val="20"/>
        </w:rPr>
        <w:t>sigalios pakeitus analogišką ribojimą</w:t>
      </w:r>
      <w:r w:rsidR="005B1D46" w:rsidRPr="005428D5">
        <w:rPr>
          <w:rFonts w:cs="Times New Roman"/>
          <w:sz w:val="20"/>
          <w:szCs w:val="20"/>
        </w:rPr>
        <w:t>,</w:t>
      </w:r>
      <w:r w:rsidRPr="005428D5">
        <w:rPr>
          <w:rFonts w:cs="Times New Roman"/>
          <w:sz w:val="20"/>
          <w:szCs w:val="20"/>
        </w:rPr>
        <w:t xml:space="preserve"> nustatytą MTEPI išankstiniame vertinime.</w:t>
      </w:r>
    </w:p>
    <w:bookmarkEnd w:id="292"/>
    <w:p w14:paraId="21B1C88A" w14:textId="6A9FF15E" w:rsidR="009570C6" w:rsidRDefault="00AD31A4" w:rsidP="00E83934">
      <w:pPr>
        <w:spacing w:line="240" w:lineRule="auto"/>
        <w:ind w:firstLine="540"/>
        <w:rPr>
          <w:rFonts w:cs="Times New Roman"/>
        </w:rPr>
      </w:pPr>
      <w:r w:rsidRPr="005428D5">
        <w:rPr>
          <w:rFonts w:cs="Times New Roman"/>
        </w:rPr>
        <w:t>A</w:t>
      </w:r>
      <w:r w:rsidR="003839C4" w:rsidRPr="005428D5">
        <w:rPr>
          <w:rFonts w:cs="Times New Roman"/>
        </w:rPr>
        <w:t xml:space="preserve">tkreiptinas dėmesys, kad apribotos portfelio garantijos atveju, jei ji įgyvendinama per fondų fondą, atsiranda papildomas lygmuo – FT, valdantis garantijų fondą, su kuriuo fondų fondo valdytojas sudaro finansavimo sutartį, o bankai ir lizingo bendrovės, kurių su SVV subjektais sudaromi sandoriai yra traukiami į garantuotus portfelius, yra vadinamos finansų įstaigomis. </w:t>
      </w:r>
    </w:p>
    <w:p w14:paraId="3AB8A602" w14:textId="3C8A537D" w:rsidR="003839C4" w:rsidRPr="005428D5" w:rsidRDefault="003839C4" w:rsidP="00E83934">
      <w:pPr>
        <w:spacing w:line="240" w:lineRule="auto"/>
        <w:ind w:firstLine="540"/>
        <w:rPr>
          <w:rFonts w:cs="Times New Roman"/>
        </w:rPr>
      </w:pPr>
      <w:r w:rsidRPr="005428D5">
        <w:rPr>
          <w:rFonts w:cs="Times New Roman"/>
        </w:rPr>
        <w:lastRenderedPageBreak/>
        <w:t>2007–2013 m. programavimo laikotarpiu įgyvendinamose FLPG būtent bankai (lizingo bendrovės), kurių su SVV subjektais sudaromi sandoriai yra traukiami į garantuotus portfelius, yra FT. Dėl šio papildomo lygmens</w:t>
      </w:r>
      <w:r w:rsidR="00A75BEC" w:rsidRPr="005428D5">
        <w:rPr>
          <w:rFonts w:cs="Times New Roman"/>
        </w:rPr>
        <w:t>, su kuriuo pagal standartin</w:t>
      </w:r>
      <w:r w:rsidR="003D48E9" w:rsidRPr="005428D5">
        <w:rPr>
          <w:rFonts w:cs="Times New Roman"/>
        </w:rPr>
        <w:t>e</w:t>
      </w:r>
      <w:r w:rsidR="00A75BEC" w:rsidRPr="005428D5">
        <w:rPr>
          <w:rFonts w:cs="Times New Roman"/>
        </w:rPr>
        <w:t>s FP sąlygas fondų fondo valdytojas turi pasirašyti finansavimo sutartį,</w:t>
      </w:r>
      <w:r w:rsidRPr="005428D5">
        <w:rPr>
          <w:rFonts w:cs="Times New Roman"/>
        </w:rPr>
        <w:t xml:space="preserve"> atsiradimo gali būti sudėtinga įgyvendinti apribotos portfelio garantijos standartinę FP tuo atveju, jei fondų fondo valdytojas yra ir </w:t>
      </w:r>
      <w:r w:rsidR="00A332E9" w:rsidRPr="005428D5">
        <w:rPr>
          <w:rFonts w:cs="Times New Roman"/>
        </w:rPr>
        <w:t>FĮ</w:t>
      </w:r>
      <w:r w:rsidRPr="005428D5">
        <w:rPr>
          <w:rFonts w:cs="Times New Roman"/>
        </w:rPr>
        <w:t>, galinti teikti (teikianti) garantijas.</w:t>
      </w:r>
    </w:p>
    <w:p w14:paraId="58C56E7F" w14:textId="77777777" w:rsidR="003839C4" w:rsidRPr="005428D5" w:rsidRDefault="003839C4" w:rsidP="00F21CF5">
      <w:pPr>
        <w:spacing w:before="240" w:after="240" w:line="240" w:lineRule="auto"/>
        <w:ind w:firstLine="567"/>
        <w:jc w:val="both"/>
        <w:rPr>
          <w:rFonts w:cs="Times New Roman"/>
        </w:rPr>
      </w:pPr>
      <w:r w:rsidRPr="005428D5">
        <w:rPr>
          <w:rFonts w:cs="Times New Roman"/>
        </w:rPr>
        <w:t xml:space="preserve">Be to, </w:t>
      </w:r>
      <w:r w:rsidR="00161DB0" w:rsidRPr="005428D5">
        <w:rPr>
          <w:rFonts w:cs="Times New Roman"/>
        </w:rPr>
        <w:t>pasidalytos</w:t>
      </w:r>
      <w:r w:rsidR="00954413" w:rsidRPr="005428D5">
        <w:rPr>
          <w:rFonts w:cs="Times New Roman"/>
        </w:rPr>
        <w:t xml:space="preserve"> portfelio</w:t>
      </w:r>
      <w:r w:rsidR="00161DB0" w:rsidRPr="005428D5">
        <w:rPr>
          <w:rFonts w:cs="Times New Roman"/>
        </w:rPr>
        <w:t xml:space="preserve"> rizikos paskolų ir </w:t>
      </w:r>
      <w:r w:rsidR="00954413" w:rsidRPr="005428D5">
        <w:rPr>
          <w:rFonts w:cs="Times New Roman"/>
        </w:rPr>
        <w:t>apribot</w:t>
      </w:r>
      <w:r w:rsidR="002E4F51" w:rsidRPr="005428D5">
        <w:rPr>
          <w:rFonts w:cs="Times New Roman"/>
        </w:rPr>
        <w:t>os</w:t>
      </w:r>
      <w:r w:rsidR="00954413" w:rsidRPr="005428D5">
        <w:rPr>
          <w:rFonts w:cs="Times New Roman"/>
        </w:rPr>
        <w:t xml:space="preserve"> </w:t>
      </w:r>
      <w:r w:rsidR="00161DB0" w:rsidRPr="005428D5">
        <w:rPr>
          <w:rFonts w:cs="Times New Roman"/>
        </w:rPr>
        <w:t>p</w:t>
      </w:r>
      <w:r w:rsidR="00F40631" w:rsidRPr="005428D5">
        <w:rPr>
          <w:rFonts w:cs="Times New Roman"/>
        </w:rPr>
        <w:t>or</w:t>
      </w:r>
      <w:r w:rsidR="002E4F51" w:rsidRPr="005428D5">
        <w:rPr>
          <w:rFonts w:cs="Times New Roman"/>
        </w:rPr>
        <w:t>tfelio garantijos</w:t>
      </w:r>
      <w:r w:rsidR="00161DB0" w:rsidRPr="005428D5">
        <w:rPr>
          <w:rFonts w:cs="Times New Roman"/>
        </w:rPr>
        <w:t xml:space="preserve"> </w:t>
      </w:r>
      <w:r w:rsidRPr="005428D5">
        <w:rPr>
          <w:rFonts w:cs="Times New Roman"/>
        </w:rPr>
        <w:t>standartinių FP atveju, palyginus su 2007–2013 m. programavimo laikotarpiu, yra labiau ribojama apyvartinio</w:t>
      </w:r>
      <w:r w:rsidR="00EC5EAF" w:rsidRPr="005428D5">
        <w:rPr>
          <w:rFonts w:cs="Times New Roman"/>
        </w:rPr>
        <w:t xml:space="preserve"> kapitalo paskolų paskirtis, t. </w:t>
      </w:r>
      <w:r w:rsidRPr="005428D5">
        <w:rPr>
          <w:rFonts w:cs="Times New Roman"/>
        </w:rPr>
        <w:t>y. negalimos apyvartinio kapitalo paskolos veiklos stiprinimui bei negalimos finansuoti kredito linijos, kas susiaurina galimų paskolų gavėjų ratą ir sumažina galimybes pasiskolinti verslui reikalingas lėšas.</w:t>
      </w:r>
    </w:p>
    <w:p w14:paraId="292CDAD3" w14:textId="77777777" w:rsidR="00AD31A4" w:rsidRPr="005428D5" w:rsidRDefault="00AD31A4" w:rsidP="00F21CF5">
      <w:pPr>
        <w:spacing w:line="240" w:lineRule="auto"/>
        <w:ind w:firstLine="567"/>
        <w:jc w:val="both"/>
        <w:rPr>
          <w:rFonts w:cs="Times New Roman"/>
        </w:rPr>
      </w:pPr>
      <w:r w:rsidRPr="005428D5">
        <w:rPr>
          <w:rFonts w:cs="Times New Roman"/>
        </w:rPr>
        <w:t xml:space="preserve">2014–2020 m. programavimo laikotarpiu Lietuvoje planuojamos įgyvendinti ir įgyvendinamos pasidalytos portfelio rizikos paskolų, apribotų portfelinių garantijų ir ko-investicinių fondų FP, kurios specialiai skirtos konkretiems pagal tam tikrą prioritetą nustatytiems tikslams pasiekti, ir jų sąlygos nuo standartinių FP sąlygų skiriasi. </w:t>
      </w:r>
    </w:p>
    <w:p w14:paraId="38D39E94" w14:textId="77777777" w:rsidR="00156EDA" w:rsidRPr="005428D5" w:rsidRDefault="00156EDA" w:rsidP="00F21CF5">
      <w:pPr>
        <w:spacing w:before="240" w:after="240" w:line="240" w:lineRule="auto"/>
        <w:ind w:firstLine="567"/>
        <w:jc w:val="both"/>
        <w:rPr>
          <w:rFonts w:cs="Times New Roman"/>
        </w:rPr>
      </w:pPr>
      <w:r w:rsidRPr="005428D5">
        <w:rPr>
          <w:rFonts w:cs="Times New Roman"/>
        </w:rPr>
        <w:br w:type="page"/>
      </w:r>
    </w:p>
    <w:p w14:paraId="29776A03" w14:textId="77777777" w:rsidR="00FE7F60" w:rsidRPr="005428D5" w:rsidRDefault="00FE7F60">
      <w:pPr>
        <w:pStyle w:val="Antrat1"/>
      </w:pPr>
      <w:bookmarkStart w:id="294" w:name="_Toc35885660"/>
      <w:r w:rsidRPr="005428D5">
        <w:lastRenderedPageBreak/>
        <w:t>Papildomų viešųjų ir privačių lėšų šaltinių pritraukimas</w:t>
      </w:r>
      <w:bookmarkEnd w:id="294"/>
    </w:p>
    <w:p w14:paraId="466E0F9F" w14:textId="687A489B" w:rsidR="00EB5226" w:rsidRPr="005428D5" w:rsidRDefault="00EB5226" w:rsidP="00BF4CCB">
      <w:pPr>
        <w:pStyle w:val="Antrat"/>
        <w:keepNext/>
        <w:spacing w:line="240" w:lineRule="auto"/>
        <w:ind w:firstLine="0"/>
        <w:jc w:val="both"/>
      </w:pPr>
    </w:p>
    <w:p w14:paraId="075A124B" w14:textId="4F1CA1B9" w:rsidR="00FE7F60" w:rsidRPr="005428D5" w:rsidRDefault="00B408B2" w:rsidP="00B916DA">
      <w:pPr>
        <w:pStyle w:val="Antrat2"/>
      </w:pPr>
      <w:bookmarkStart w:id="295" w:name="_Toc35885661"/>
      <w:r w:rsidRPr="005428D5">
        <w:t xml:space="preserve">5.1 </w:t>
      </w:r>
      <w:r w:rsidR="00FE7F60" w:rsidRPr="005428D5">
        <w:t>Potencialių viešųjų ir privačių lėšų šaltinių identifikavimas</w:t>
      </w:r>
      <w:bookmarkEnd w:id="295"/>
    </w:p>
    <w:p w14:paraId="257C7E52" w14:textId="77777777" w:rsidR="00FE7F60" w:rsidRPr="005428D5" w:rsidRDefault="00FE7F60" w:rsidP="00F21CF5">
      <w:pPr>
        <w:spacing w:line="240" w:lineRule="auto"/>
        <w:ind w:firstLine="567"/>
        <w:jc w:val="both"/>
      </w:pPr>
      <w:r w:rsidRPr="005428D5">
        <w:t>2014–2020 m. programavimo laikotarpiu priva</w:t>
      </w:r>
      <w:r w:rsidR="00D14075" w:rsidRPr="005428D5">
        <w:t xml:space="preserve">čios lėšos </w:t>
      </w:r>
      <w:r w:rsidRPr="005428D5">
        <w:t xml:space="preserve">gali būti </w:t>
      </w:r>
      <w:r w:rsidRPr="00C821D7">
        <w:t xml:space="preserve">pritrauktos fondų fondo lygmeniu </w:t>
      </w:r>
      <w:r w:rsidR="003839C4" w:rsidRPr="00C821D7">
        <w:t xml:space="preserve">arba </w:t>
      </w:r>
      <w:r w:rsidRPr="00C821D7">
        <w:t>atskiros FP, kai nesteigiamas fondų fondas</w:t>
      </w:r>
      <w:r w:rsidR="003839C4" w:rsidRPr="00C821D7">
        <w:t xml:space="preserve"> lygmeniu </w:t>
      </w:r>
      <w:r w:rsidRPr="00C821D7">
        <w:t xml:space="preserve">(pvz., </w:t>
      </w:r>
      <w:r w:rsidRPr="00553853">
        <w:rPr>
          <w:rStyle w:val="Antrat3Diagrama"/>
          <w:rFonts w:eastAsiaTheme="minorEastAsia"/>
          <w:b w:val="0"/>
        </w:rPr>
        <w:t>grįžusios (nacionalinės</w:t>
      </w:r>
      <w:r w:rsidRPr="00C821D7">
        <w:t xml:space="preserve"> valstybės biudžeto) lėšos), FT lygmeniu (</w:t>
      </w:r>
      <w:r w:rsidR="00071AC0" w:rsidRPr="00C821D7">
        <w:t xml:space="preserve">KĮ </w:t>
      </w:r>
      <w:r w:rsidRPr="00C821D7">
        <w:t>nuosavos lėšos, privačių investuotojų</w:t>
      </w:r>
      <w:r w:rsidRPr="005428D5">
        <w:t xml:space="preserve"> lėšos) ir galutinių naudos gavėjų </w:t>
      </w:r>
      <w:r w:rsidR="00C5331B" w:rsidRPr="005428D5">
        <w:t>lygmen</w:t>
      </w:r>
      <w:r w:rsidR="003839C4" w:rsidRPr="005428D5">
        <w:t>iu</w:t>
      </w:r>
      <w:r w:rsidR="00C5331B" w:rsidRPr="005428D5">
        <w:t xml:space="preserve"> (jų nuosavos </w:t>
      </w:r>
      <w:r w:rsidRPr="005428D5">
        <w:t>lėšos</w:t>
      </w:r>
      <w:r w:rsidR="00C5331B" w:rsidRPr="005428D5">
        <w:t xml:space="preserve"> įgyvendinant projektą)</w:t>
      </w:r>
      <w:r w:rsidRPr="005428D5">
        <w:t>.</w:t>
      </w:r>
    </w:p>
    <w:p w14:paraId="3406D6AC" w14:textId="3FA66269" w:rsidR="00FE7F60" w:rsidRPr="005428D5" w:rsidRDefault="00B408B2" w:rsidP="00DB31C1">
      <w:pPr>
        <w:pStyle w:val="Antrat3"/>
        <w:ind w:left="0"/>
      </w:pPr>
      <w:bookmarkStart w:id="296" w:name="_Toc35885662"/>
      <w:r w:rsidRPr="005428D5">
        <w:t xml:space="preserve">5.1.1 </w:t>
      </w:r>
      <w:r w:rsidR="00FE7F60" w:rsidRPr="005428D5">
        <w:t xml:space="preserve">Privačios </w:t>
      </w:r>
      <w:r w:rsidR="00071AC0" w:rsidRPr="005428D5">
        <w:t xml:space="preserve">KĮ </w:t>
      </w:r>
      <w:r w:rsidR="00FE7F60" w:rsidRPr="005428D5">
        <w:t>lėšos</w:t>
      </w:r>
      <w:bookmarkEnd w:id="296"/>
    </w:p>
    <w:p w14:paraId="056657E2" w14:textId="364044C4" w:rsidR="00FE7F60" w:rsidRPr="005428D5" w:rsidRDefault="00FE7F60" w:rsidP="00F21CF5">
      <w:pPr>
        <w:spacing w:before="240" w:line="240" w:lineRule="auto"/>
        <w:ind w:firstLine="567"/>
        <w:jc w:val="both"/>
        <w:rPr>
          <w:rFonts w:cs="Times New Roman"/>
        </w:rPr>
      </w:pPr>
      <w:r w:rsidRPr="005428D5">
        <w:rPr>
          <w:rFonts w:cs="Times New Roman"/>
        </w:rPr>
        <w:t>Apklaustų</w:t>
      </w:r>
      <w:r w:rsidR="00BB7573" w:rsidRPr="005428D5">
        <w:rPr>
          <w:rFonts w:cs="Times New Roman"/>
        </w:rPr>
        <w:t xml:space="preserve"> </w:t>
      </w:r>
      <w:r w:rsidRPr="005428D5">
        <w:rPr>
          <w:rFonts w:cs="Times New Roman"/>
        </w:rPr>
        <w:t xml:space="preserve">4 </w:t>
      </w:r>
      <w:r w:rsidR="00A71642" w:rsidRPr="005428D5">
        <w:rPr>
          <w:rFonts w:cs="Times New Roman"/>
        </w:rPr>
        <w:t>FĮ</w:t>
      </w:r>
      <w:r w:rsidR="00A71642" w:rsidRPr="005428D5">
        <w:rPr>
          <w:rStyle w:val="Puslapioinaosnuoroda"/>
          <w:rFonts w:cs="Times New Roman"/>
        </w:rPr>
        <w:footnoteReference w:id="90"/>
      </w:r>
      <w:r w:rsidRPr="005428D5">
        <w:rPr>
          <w:rFonts w:cs="Times New Roman"/>
        </w:rPr>
        <w:t xml:space="preserve"> skaičiavimais, </w:t>
      </w:r>
      <w:r w:rsidR="00A71642" w:rsidRPr="005428D5">
        <w:rPr>
          <w:rFonts w:cs="Times New Roman"/>
        </w:rPr>
        <w:t xml:space="preserve">jos </w:t>
      </w:r>
      <w:r w:rsidRPr="005428D5">
        <w:rPr>
          <w:rFonts w:cs="Times New Roman"/>
        </w:rPr>
        <w:t>FT lygmeniu galėtų pri</w:t>
      </w:r>
      <w:r w:rsidR="00D14075" w:rsidRPr="005428D5">
        <w:rPr>
          <w:rFonts w:cs="Times New Roman"/>
        </w:rPr>
        <w:t>traukti apytiksliai</w:t>
      </w:r>
      <w:r w:rsidRPr="005428D5">
        <w:rPr>
          <w:rFonts w:cs="Times New Roman"/>
        </w:rPr>
        <w:t xml:space="preserve"> </w:t>
      </w:r>
      <w:r w:rsidR="00637552" w:rsidRPr="005428D5">
        <w:rPr>
          <w:rFonts w:cs="Times New Roman"/>
        </w:rPr>
        <w:t>117 </w:t>
      </w:r>
      <w:r w:rsidR="00D14075" w:rsidRPr="005428D5">
        <w:rPr>
          <w:rFonts w:cs="Times New Roman"/>
        </w:rPr>
        <w:t>mln. </w:t>
      </w:r>
      <w:r w:rsidR="0090776D" w:rsidRPr="005428D5">
        <w:rPr>
          <w:rFonts w:cs="Times New Roman"/>
        </w:rPr>
        <w:t>EUR</w:t>
      </w:r>
      <w:r w:rsidR="00F8761C" w:rsidRPr="005428D5">
        <w:rPr>
          <w:rFonts w:cs="Times New Roman"/>
        </w:rPr>
        <w:t xml:space="preserve"> </w:t>
      </w:r>
      <w:r w:rsidRPr="005428D5">
        <w:rPr>
          <w:rFonts w:cs="Times New Roman"/>
        </w:rPr>
        <w:t xml:space="preserve">per metus, jeigu būtų įgyvendinamos priemonės, nurodytos </w:t>
      </w:r>
      <w:r w:rsidR="008465AE" w:rsidRPr="005428D5">
        <w:rPr>
          <w:rFonts w:cs="Times New Roman"/>
        </w:rPr>
        <w:t>2</w:t>
      </w:r>
      <w:r w:rsidR="00391E78">
        <w:rPr>
          <w:rFonts w:cs="Times New Roman"/>
        </w:rPr>
        <w:t>6</w:t>
      </w:r>
      <w:r w:rsidR="008465AE" w:rsidRPr="005428D5">
        <w:rPr>
          <w:rFonts w:cs="Times New Roman"/>
        </w:rPr>
        <w:t xml:space="preserve"> </w:t>
      </w:r>
      <w:r w:rsidRPr="005428D5">
        <w:rPr>
          <w:rFonts w:cs="Times New Roman"/>
        </w:rPr>
        <w:t>lentelėje</w:t>
      </w:r>
      <w:r w:rsidR="00A71642" w:rsidRPr="005428D5">
        <w:rPr>
          <w:rStyle w:val="Puslapioinaosnuoroda"/>
          <w:rFonts w:cs="Times New Roman"/>
        </w:rPr>
        <w:footnoteReference w:id="91"/>
      </w:r>
      <w:r w:rsidRPr="005428D5">
        <w:rPr>
          <w:rFonts w:cs="Times New Roman"/>
        </w:rPr>
        <w:t xml:space="preserve">. Atsižvelgiant į tai, kad pagal turimą patirtį, </w:t>
      </w:r>
      <w:r w:rsidR="00A71642" w:rsidRPr="005428D5">
        <w:rPr>
          <w:rFonts w:cs="Times New Roman"/>
        </w:rPr>
        <w:t xml:space="preserve">FĮ </w:t>
      </w:r>
      <w:r w:rsidRPr="005428D5">
        <w:rPr>
          <w:rFonts w:cs="Times New Roman"/>
        </w:rPr>
        <w:t xml:space="preserve">prognozės dažniausiai būna optimistinės ir į tai, kad apklausoje dalyvavo </w:t>
      </w:r>
      <w:r w:rsidR="00A71642" w:rsidRPr="005428D5">
        <w:rPr>
          <w:rFonts w:cs="Times New Roman"/>
        </w:rPr>
        <w:t>visos pagrindinės FĮ</w:t>
      </w:r>
      <w:r w:rsidRPr="005428D5">
        <w:rPr>
          <w:rFonts w:cs="Times New Roman"/>
        </w:rPr>
        <w:t xml:space="preserve">, </w:t>
      </w:r>
      <w:r w:rsidR="00A71642" w:rsidRPr="005428D5">
        <w:rPr>
          <w:rFonts w:cs="Times New Roman"/>
        </w:rPr>
        <w:t xml:space="preserve">įgyvendinančios </w:t>
      </w:r>
      <w:r w:rsidRPr="005428D5">
        <w:rPr>
          <w:rFonts w:cs="Times New Roman"/>
        </w:rPr>
        <w:t xml:space="preserve">FP iš ES SF lėšų, galima teigti, kad ateityje </w:t>
      </w:r>
      <w:r w:rsidR="00A71642" w:rsidRPr="005428D5">
        <w:rPr>
          <w:rFonts w:cs="Times New Roman"/>
        </w:rPr>
        <w:t xml:space="preserve">FĮ </w:t>
      </w:r>
      <w:r w:rsidRPr="005428D5">
        <w:rPr>
          <w:rFonts w:cs="Times New Roman"/>
        </w:rPr>
        <w:t xml:space="preserve">pagal skolines priemones galės </w:t>
      </w:r>
      <w:r w:rsidR="00F02472" w:rsidRPr="005428D5">
        <w:rPr>
          <w:rFonts w:cs="Times New Roman"/>
        </w:rPr>
        <w:t xml:space="preserve">bendrai </w:t>
      </w:r>
      <w:r w:rsidRPr="005428D5">
        <w:rPr>
          <w:rFonts w:cs="Times New Roman"/>
        </w:rPr>
        <w:t xml:space="preserve">pritraukti apytiksliai </w:t>
      </w:r>
      <w:r w:rsidR="00F02472" w:rsidRPr="005428D5">
        <w:rPr>
          <w:rFonts w:cs="Times New Roman"/>
        </w:rPr>
        <w:t xml:space="preserve">iki </w:t>
      </w:r>
      <w:r w:rsidR="00637552" w:rsidRPr="005428D5">
        <w:rPr>
          <w:rFonts w:cs="Times New Roman"/>
        </w:rPr>
        <w:t>~</w:t>
      </w:r>
      <w:r w:rsidR="001F46A2" w:rsidRPr="005428D5">
        <w:rPr>
          <w:rFonts w:cs="Times New Roman"/>
        </w:rPr>
        <w:t>5</w:t>
      </w:r>
      <w:r w:rsidR="00DD6050" w:rsidRPr="005428D5">
        <w:rPr>
          <w:rFonts w:cs="Times New Roman"/>
        </w:rPr>
        <w:t>2</w:t>
      </w:r>
      <w:r w:rsidR="00D14075" w:rsidRPr="005428D5">
        <w:rPr>
          <w:rFonts w:cs="Times New Roman"/>
        </w:rPr>
        <w:t> </w:t>
      </w:r>
      <w:r w:rsidRPr="005428D5">
        <w:rPr>
          <w:rFonts w:cs="Times New Roman"/>
        </w:rPr>
        <w:t>proc. privačių lėšų FP lygyje.</w:t>
      </w:r>
    </w:p>
    <w:bookmarkStart w:id="297" w:name="_Hlk529864900"/>
    <w:p w14:paraId="424632F2" w14:textId="64F97328" w:rsidR="00374B8F" w:rsidRPr="005428D5" w:rsidRDefault="009C1FAD" w:rsidP="00F21CF5">
      <w:pPr>
        <w:pStyle w:val="Antrat"/>
        <w:spacing w:after="120" w:line="240" w:lineRule="auto"/>
        <w:ind w:firstLine="0"/>
        <w:jc w:val="both"/>
        <w:rPr>
          <w:color w:val="0070C0"/>
        </w:rPr>
      </w:pPr>
      <w:r w:rsidRPr="005428D5">
        <w:rPr>
          <w:color w:val="0070C0"/>
        </w:rPr>
        <w:fldChar w:fldCharType="begin"/>
      </w:r>
      <w:r w:rsidRPr="005428D5">
        <w:rPr>
          <w:color w:val="0070C0"/>
        </w:rPr>
        <w:instrText xml:space="preserve"> SEQ lentelė \* ARABIC </w:instrText>
      </w:r>
      <w:r w:rsidRPr="005428D5">
        <w:rPr>
          <w:color w:val="0070C0"/>
        </w:rPr>
        <w:fldChar w:fldCharType="separate"/>
      </w:r>
      <w:bookmarkStart w:id="298" w:name="_Toc35886171"/>
      <w:r w:rsidR="00391E78">
        <w:rPr>
          <w:noProof/>
          <w:color w:val="0070C0"/>
        </w:rPr>
        <w:t>26</w:t>
      </w:r>
      <w:r w:rsidRPr="005428D5">
        <w:rPr>
          <w:color w:val="0070C0"/>
        </w:rPr>
        <w:fldChar w:fldCharType="end"/>
      </w:r>
      <w:r w:rsidR="00374B8F" w:rsidRPr="005428D5">
        <w:rPr>
          <w:color w:val="0070C0"/>
        </w:rPr>
        <w:t xml:space="preserve"> lentelė. </w:t>
      </w:r>
      <w:r w:rsidR="0002012C" w:rsidRPr="005428D5">
        <w:rPr>
          <w:color w:val="0070C0"/>
        </w:rPr>
        <w:t>Skolinėms FP įgyvendinti skirtų ES lėšų suma</w:t>
      </w:r>
      <w:r w:rsidR="00DD6050" w:rsidRPr="005428D5">
        <w:rPr>
          <w:color w:val="0070C0"/>
        </w:rPr>
        <w:t xml:space="preserve"> (kartu su fondų valdytojų valdymo mokesčiu)</w:t>
      </w:r>
      <w:r w:rsidR="0002012C" w:rsidRPr="005428D5">
        <w:rPr>
          <w:color w:val="0070C0"/>
        </w:rPr>
        <w:t xml:space="preserve"> ir </w:t>
      </w:r>
      <w:r w:rsidR="00DD6050" w:rsidRPr="005428D5">
        <w:rPr>
          <w:color w:val="0070C0"/>
        </w:rPr>
        <w:t xml:space="preserve">planuojamų </w:t>
      </w:r>
      <w:r w:rsidR="0002012C" w:rsidRPr="005428D5">
        <w:rPr>
          <w:color w:val="0070C0"/>
        </w:rPr>
        <w:t>pritraukt</w:t>
      </w:r>
      <w:r w:rsidR="00DD6050" w:rsidRPr="005428D5">
        <w:rPr>
          <w:color w:val="0070C0"/>
        </w:rPr>
        <w:t>i</w:t>
      </w:r>
      <w:r w:rsidR="0002012C" w:rsidRPr="005428D5">
        <w:rPr>
          <w:color w:val="0070C0"/>
        </w:rPr>
        <w:t xml:space="preserve"> FT privačių lėšų suma per metus</w:t>
      </w:r>
      <w:r w:rsidR="00374B8F" w:rsidRPr="005428D5">
        <w:rPr>
          <w:color w:val="0070C0"/>
        </w:rPr>
        <w:t>, remiantis interviu su FĮ</w:t>
      </w:r>
      <w:bookmarkEnd w:id="298"/>
    </w:p>
    <w:tbl>
      <w:tblPr>
        <w:tblStyle w:val="Lentelstinklelis"/>
        <w:tblW w:w="10033" w:type="dxa"/>
        <w:tblInd w:w="-5" w:type="dxa"/>
        <w:tblLook w:val="04A0" w:firstRow="1" w:lastRow="0" w:firstColumn="1" w:lastColumn="0" w:noHBand="0" w:noVBand="1"/>
      </w:tblPr>
      <w:tblGrid>
        <w:gridCol w:w="4560"/>
        <w:gridCol w:w="2673"/>
        <w:gridCol w:w="2800"/>
      </w:tblGrid>
      <w:tr w:rsidR="00981703" w:rsidRPr="005428D5" w14:paraId="6775C1F7" w14:textId="77777777" w:rsidTr="00A8129E">
        <w:trPr>
          <w:trHeight w:val="1023"/>
        </w:trPr>
        <w:tc>
          <w:tcPr>
            <w:tcW w:w="4560" w:type="dxa"/>
            <w:vAlign w:val="center"/>
          </w:tcPr>
          <w:p w14:paraId="1A1D5073" w14:textId="77777777" w:rsidR="00981703" w:rsidRPr="005428D5" w:rsidRDefault="00981703" w:rsidP="00F21CF5">
            <w:pPr>
              <w:ind w:left="34" w:firstLine="567"/>
              <w:rPr>
                <w:rFonts w:cs="Times New Roman"/>
                <w:b/>
                <w:sz w:val="22"/>
                <w:szCs w:val="22"/>
                <w:lang w:val="lt-LT"/>
              </w:rPr>
            </w:pPr>
            <w:r w:rsidRPr="005428D5">
              <w:rPr>
                <w:rFonts w:cs="Times New Roman"/>
                <w:b/>
                <w:sz w:val="22"/>
                <w:szCs w:val="22"/>
                <w:lang w:val="lt-LT"/>
              </w:rPr>
              <w:t>FP</w:t>
            </w:r>
          </w:p>
        </w:tc>
        <w:tc>
          <w:tcPr>
            <w:tcW w:w="2673" w:type="dxa"/>
            <w:vAlign w:val="center"/>
          </w:tcPr>
          <w:p w14:paraId="71A3F9C8" w14:textId="77777777" w:rsidR="00981703" w:rsidRPr="005428D5" w:rsidRDefault="00981703" w:rsidP="00F21CF5">
            <w:pPr>
              <w:ind w:firstLine="34"/>
              <w:jc w:val="center"/>
              <w:rPr>
                <w:rFonts w:cs="Times New Roman"/>
                <w:b/>
                <w:sz w:val="22"/>
                <w:szCs w:val="22"/>
                <w:lang w:val="lt-LT"/>
              </w:rPr>
            </w:pPr>
            <w:r w:rsidRPr="005428D5">
              <w:rPr>
                <w:rFonts w:cs="Times New Roman"/>
                <w:b/>
                <w:sz w:val="22"/>
                <w:szCs w:val="22"/>
                <w:lang w:val="lt-LT"/>
              </w:rPr>
              <w:t xml:space="preserve">Priemonei įgyvendinti skirtų ES lėšų suma, mln. </w:t>
            </w:r>
            <w:r w:rsidR="0090776D" w:rsidRPr="005428D5">
              <w:rPr>
                <w:rFonts w:cs="Times New Roman"/>
                <w:b/>
                <w:sz w:val="22"/>
                <w:szCs w:val="22"/>
                <w:lang w:val="lt-LT"/>
              </w:rPr>
              <w:t>EUR</w:t>
            </w:r>
          </w:p>
        </w:tc>
        <w:tc>
          <w:tcPr>
            <w:tcW w:w="2800" w:type="dxa"/>
            <w:vAlign w:val="center"/>
          </w:tcPr>
          <w:p w14:paraId="3AB25BBA" w14:textId="77777777" w:rsidR="00981703" w:rsidRPr="005428D5" w:rsidRDefault="00DD6050" w:rsidP="00F21CF5">
            <w:pPr>
              <w:ind w:firstLine="33"/>
              <w:jc w:val="center"/>
              <w:rPr>
                <w:rFonts w:cs="Times New Roman"/>
                <w:b/>
                <w:sz w:val="22"/>
                <w:szCs w:val="22"/>
                <w:lang w:val="lt-LT"/>
              </w:rPr>
            </w:pPr>
            <w:r w:rsidRPr="005428D5">
              <w:rPr>
                <w:rFonts w:cs="Times New Roman"/>
                <w:b/>
                <w:sz w:val="22"/>
                <w:szCs w:val="22"/>
                <w:lang w:val="lt-LT"/>
              </w:rPr>
              <w:t>Planuojamų p</w:t>
            </w:r>
            <w:r w:rsidR="00981703" w:rsidRPr="005428D5">
              <w:rPr>
                <w:rFonts w:cs="Times New Roman"/>
                <w:b/>
                <w:sz w:val="22"/>
                <w:szCs w:val="22"/>
                <w:lang w:val="lt-LT"/>
              </w:rPr>
              <w:t>ritraukt</w:t>
            </w:r>
            <w:r w:rsidRPr="005428D5">
              <w:rPr>
                <w:rFonts w:cs="Times New Roman"/>
                <w:b/>
                <w:sz w:val="22"/>
                <w:szCs w:val="22"/>
                <w:lang w:val="lt-LT"/>
              </w:rPr>
              <w:t>i</w:t>
            </w:r>
            <w:r w:rsidR="00981703" w:rsidRPr="005428D5">
              <w:rPr>
                <w:rFonts w:cs="Times New Roman"/>
                <w:b/>
                <w:sz w:val="22"/>
                <w:szCs w:val="22"/>
                <w:lang w:val="lt-LT"/>
              </w:rPr>
              <w:t xml:space="preserve"> FT privačių lėšų suma</w:t>
            </w:r>
            <w:r w:rsidR="0002012C" w:rsidRPr="005428D5">
              <w:rPr>
                <w:rFonts w:cs="Times New Roman"/>
                <w:b/>
                <w:sz w:val="22"/>
                <w:szCs w:val="22"/>
                <w:lang w:val="lt-LT"/>
              </w:rPr>
              <w:t xml:space="preserve"> per metus</w:t>
            </w:r>
            <w:r w:rsidR="00981703" w:rsidRPr="005428D5">
              <w:rPr>
                <w:rFonts w:cs="Times New Roman"/>
                <w:b/>
                <w:sz w:val="22"/>
                <w:szCs w:val="22"/>
                <w:lang w:val="lt-LT"/>
              </w:rPr>
              <w:t xml:space="preserve">, mln. </w:t>
            </w:r>
            <w:r w:rsidR="0090776D" w:rsidRPr="005428D5">
              <w:rPr>
                <w:rFonts w:cs="Times New Roman"/>
                <w:b/>
                <w:sz w:val="22"/>
                <w:szCs w:val="22"/>
                <w:lang w:val="lt-LT"/>
              </w:rPr>
              <w:t>EUR</w:t>
            </w:r>
          </w:p>
        </w:tc>
      </w:tr>
      <w:tr w:rsidR="00981703" w:rsidRPr="005428D5" w14:paraId="5AB6D1AF" w14:textId="77777777" w:rsidTr="00A8129E">
        <w:trPr>
          <w:trHeight w:val="329"/>
        </w:trPr>
        <w:tc>
          <w:tcPr>
            <w:tcW w:w="4560" w:type="dxa"/>
            <w:vAlign w:val="center"/>
          </w:tcPr>
          <w:p w14:paraId="2B9F00F1" w14:textId="77777777" w:rsidR="00981703" w:rsidRPr="005428D5" w:rsidRDefault="00981703" w:rsidP="00F21CF5">
            <w:pPr>
              <w:ind w:left="34" w:hanging="29"/>
              <w:rPr>
                <w:rFonts w:cs="Times New Roman"/>
                <w:sz w:val="22"/>
                <w:szCs w:val="22"/>
                <w:lang w:val="lt-LT"/>
              </w:rPr>
            </w:pPr>
            <w:r w:rsidRPr="005428D5">
              <w:rPr>
                <w:rFonts w:cs="Times New Roman"/>
                <w:sz w:val="22"/>
                <w:szCs w:val="22"/>
                <w:lang w:val="lt-LT"/>
              </w:rPr>
              <w:t>Portfelinės garantijos paskoloms</w:t>
            </w:r>
          </w:p>
        </w:tc>
        <w:tc>
          <w:tcPr>
            <w:tcW w:w="2673" w:type="dxa"/>
            <w:vAlign w:val="center"/>
          </w:tcPr>
          <w:p w14:paraId="0DF3D9B9" w14:textId="77777777" w:rsidR="00981703" w:rsidRPr="005428D5" w:rsidRDefault="00815FF6" w:rsidP="00F21CF5">
            <w:pPr>
              <w:ind w:firstLine="567"/>
              <w:jc w:val="center"/>
              <w:rPr>
                <w:rFonts w:cs="Times New Roman"/>
                <w:sz w:val="22"/>
                <w:szCs w:val="22"/>
                <w:lang w:val="lt-LT"/>
              </w:rPr>
            </w:pPr>
            <w:r w:rsidRPr="005428D5">
              <w:rPr>
                <w:rFonts w:cs="Times New Roman"/>
                <w:sz w:val="22"/>
                <w:szCs w:val="22"/>
                <w:lang w:val="lt-LT"/>
              </w:rPr>
              <w:t>17,3</w:t>
            </w:r>
          </w:p>
        </w:tc>
        <w:tc>
          <w:tcPr>
            <w:tcW w:w="2800" w:type="dxa"/>
            <w:vAlign w:val="center"/>
          </w:tcPr>
          <w:p w14:paraId="5EF43C36" w14:textId="77777777" w:rsidR="00981703" w:rsidRPr="005428D5" w:rsidRDefault="00981703" w:rsidP="00F21CF5">
            <w:pPr>
              <w:ind w:firstLine="567"/>
              <w:jc w:val="center"/>
              <w:rPr>
                <w:rFonts w:cs="Times New Roman"/>
                <w:sz w:val="22"/>
                <w:szCs w:val="22"/>
                <w:lang w:val="lt-LT"/>
              </w:rPr>
            </w:pPr>
            <w:r w:rsidRPr="005428D5">
              <w:rPr>
                <w:rFonts w:cs="Times New Roman"/>
                <w:sz w:val="22"/>
                <w:szCs w:val="22"/>
                <w:lang w:val="lt-LT"/>
              </w:rPr>
              <w:t>60,12</w:t>
            </w:r>
          </w:p>
        </w:tc>
      </w:tr>
      <w:tr w:rsidR="00981703" w:rsidRPr="005428D5" w14:paraId="148233D9" w14:textId="77777777" w:rsidTr="00A8129E">
        <w:trPr>
          <w:trHeight w:val="329"/>
        </w:trPr>
        <w:tc>
          <w:tcPr>
            <w:tcW w:w="4560" w:type="dxa"/>
            <w:vAlign w:val="center"/>
          </w:tcPr>
          <w:p w14:paraId="32972042" w14:textId="77777777" w:rsidR="00981703" w:rsidRPr="005428D5" w:rsidRDefault="00981703" w:rsidP="00F21CF5">
            <w:pPr>
              <w:ind w:left="34" w:hanging="29"/>
              <w:rPr>
                <w:rFonts w:cs="Times New Roman"/>
                <w:sz w:val="22"/>
                <w:szCs w:val="22"/>
                <w:lang w:val="lt-LT"/>
              </w:rPr>
            </w:pPr>
            <w:r w:rsidRPr="005428D5">
              <w:rPr>
                <w:rFonts w:cs="Times New Roman"/>
                <w:sz w:val="22"/>
                <w:szCs w:val="22"/>
                <w:lang w:val="lt-LT"/>
              </w:rPr>
              <w:t>Portfelinės garantijos lizingui</w:t>
            </w:r>
          </w:p>
        </w:tc>
        <w:tc>
          <w:tcPr>
            <w:tcW w:w="2673" w:type="dxa"/>
            <w:vAlign w:val="center"/>
          </w:tcPr>
          <w:p w14:paraId="6ABD5D37" w14:textId="77777777" w:rsidR="00981703" w:rsidRPr="005428D5" w:rsidRDefault="00815FF6" w:rsidP="00F21CF5">
            <w:pPr>
              <w:ind w:firstLine="567"/>
              <w:jc w:val="center"/>
              <w:rPr>
                <w:rFonts w:cs="Times New Roman"/>
                <w:sz w:val="22"/>
                <w:szCs w:val="22"/>
                <w:lang w:val="lt-LT"/>
              </w:rPr>
            </w:pPr>
            <w:r w:rsidRPr="005428D5">
              <w:rPr>
                <w:rFonts w:cs="Times New Roman"/>
                <w:sz w:val="22"/>
                <w:szCs w:val="22"/>
                <w:lang w:val="lt-LT"/>
              </w:rPr>
              <w:t>4,3</w:t>
            </w:r>
          </w:p>
        </w:tc>
        <w:tc>
          <w:tcPr>
            <w:tcW w:w="2800" w:type="dxa"/>
            <w:vAlign w:val="center"/>
          </w:tcPr>
          <w:p w14:paraId="7DADEDA1" w14:textId="77777777" w:rsidR="00981703" w:rsidRPr="005428D5" w:rsidRDefault="00981703" w:rsidP="00F21CF5">
            <w:pPr>
              <w:ind w:firstLine="567"/>
              <w:jc w:val="center"/>
              <w:rPr>
                <w:rFonts w:cs="Times New Roman"/>
                <w:sz w:val="22"/>
                <w:szCs w:val="22"/>
                <w:lang w:val="lt-LT"/>
              </w:rPr>
            </w:pPr>
            <w:r w:rsidRPr="005428D5">
              <w:rPr>
                <w:rFonts w:cs="Times New Roman"/>
                <w:sz w:val="22"/>
                <w:szCs w:val="22"/>
                <w:lang w:val="lt-LT"/>
              </w:rPr>
              <w:t>5,0</w:t>
            </w:r>
          </w:p>
        </w:tc>
      </w:tr>
      <w:tr w:rsidR="00981703" w:rsidRPr="005428D5" w14:paraId="68C650B2" w14:textId="77777777" w:rsidTr="00A8129E">
        <w:trPr>
          <w:trHeight w:val="346"/>
        </w:trPr>
        <w:tc>
          <w:tcPr>
            <w:tcW w:w="4560" w:type="dxa"/>
            <w:vAlign w:val="center"/>
          </w:tcPr>
          <w:p w14:paraId="620BD722" w14:textId="77777777" w:rsidR="00981703" w:rsidRPr="005428D5" w:rsidRDefault="00981703" w:rsidP="00F21CF5">
            <w:pPr>
              <w:ind w:left="34" w:hanging="29"/>
              <w:rPr>
                <w:rFonts w:cs="Times New Roman"/>
                <w:sz w:val="22"/>
                <w:szCs w:val="22"/>
                <w:lang w:val="lt-LT"/>
              </w:rPr>
            </w:pPr>
            <w:r w:rsidRPr="005428D5">
              <w:rPr>
                <w:rFonts w:cs="Times New Roman"/>
                <w:sz w:val="22"/>
                <w:szCs w:val="22"/>
                <w:lang w:val="lt-LT"/>
              </w:rPr>
              <w:t>Portfelinės garantijos faktoringui</w:t>
            </w:r>
          </w:p>
        </w:tc>
        <w:tc>
          <w:tcPr>
            <w:tcW w:w="2673" w:type="dxa"/>
            <w:vAlign w:val="center"/>
          </w:tcPr>
          <w:p w14:paraId="7B49223E" w14:textId="77777777" w:rsidR="00981703" w:rsidRPr="005428D5" w:rsidRDefault="009020F2" w:rsidP="00F21CF5">
            <w:pPr>
              <w:ind w:firstLine="567"/>
              <w:jc w:val="center"/>
              <w:rPr>
                <w:rFonts w:cs="Times New Roman"/>
                <w:sz w:val="22"/>
                <w:szCs w:val="22"/>
                <w:lang w:val="lt-LT"/>
              </w:rPr>
            </w:pPr>
            <w:r w:rsidRPr="005428D5">
              <w:rPr>
                <w:rFonts w:cs="Times New Roman"/>
                <w:sz w:val="22"/>
                <w:szCs w:val="22"/>
                <w:lang w:val="lt-LT"/>
              </w:rPr>
              <w:t>4</w:t>
            </w:r>
            <w:r w:rsidR="00981703" w:rsidRPr="005428D5">
              <w:rPr>
                <w:rFonts w:cs="Times New Roman"/>
                <w:sz w:val="22"/>
                <w:szCs w:val="22"/>
                <w:lang w:val="lt-LT"/>
              </w:rPr>
              <w:t>,</w:t>
            </w:r>
            <w:r w:rsidR="00DD6050" w:rsidRPr="005428D5">
              <w:rPr>
                <w:rFonts w:cs="Times New Roman"/>
                <w:sz w:val="22"/>
                <w:szCs w:val="22"/>
                <w:lang w:val="lt-LT"/>
              </w:rPr>
              <w:t>3</w:t>
            </w:r>
          </w:p>
        </w:tc>
        <w:tc>
          <w:tcPr>
            <w:tcW w:w="2800" w:type="dxa"/>
            <w:vAlign w:val="center"/>
          </w:tcPr>
          <w:p w14:paraId="3FB39E22" w14:textId="77777777" w:rsidR="00981703" w:rsidRPr="005428D5" w:rsidRDefault="00981703" w:rsidP="00F21CF5">
            <w:pPr>
              <w:ind w:firstLine="567"/>
              <w:jc w:val="center"/>
              <w:rPr>
                <w:rFonts w:cs="Times New Roman"/>
                <w:sz w:val="22"/>
                <w:szCs w:val="22"/>
                <w:lang w:val="lt-LT"/>
              </w:rPr>
            </w:pPr>
            <w:r w:rsidRPr="005428D5">
              <w:rPr>
                <w:rFonts w:cs="Times New Roman"/>
                <w:sz w:val="22"/>
                <w:szCs w:val="22"/>
                <w:lang w:val="lt-LT"/>
              </w:rPr>
              <w:t>5,0</w:t>
            </w:r>
          </w:p>
        </w:tc>
      </w:tr>
      <w:tr w:rsidR="00981703" w:rsidRPr="005428D5" w14:paraId="1789E4CE" w14:textId="77777777" w:rsidTr="00A8129E">
        <w:trPr>
          <w:trHeight w:val="329"/>
        </w:trPr>
        <w:tc>
          <w:tcPr>
            <w:tcW w:w="4560" w:type="dxa"/>
            <w:vAlign w:val="center"/>
          </w:tcPr>
          <w:p w14:paraId="1B12AE68" w14:textId="77777777" w:rsidR="00981703" w:rsidRPr="005428D5" w:rsidRDefault="00981703" w:rsidP="00F21CF5">
            <w:pPr>
              <w:ind w:left="34" w:hanging="29"/>
              <w:rPr>
                <w:rFonts w:cs="Times New Roman"/>
                <w:sz w:val="22"/>
                <w:szCs w:val="22"/>
                <w:lang w:val="lt-LT"/>
              </w:rPr>
            </w:pPr>
            <w:r w:rsidRPr="005428D5">
              <w:rPr>
                <w:rFonts w:cs="Times New Roman"/>
                <w:sz w:val="22"/>
                <w:szCs w:val="22"/>
                <w:lang w:val="lt-LT"/>
              </w:rPr>
              <w:t xml:space="preserve">Garantijų fondas </w:t>
            </w:r>
          </w:p>
        </w:tc>
        <w:tc>
          <w:tcPr>
            <w:tcW w:w="2673" w:type="dxa"/>
            <w:vAlign w:val="center"/>
          </w:tcPr>
          <w:p w14:paraId="36B99B48" w14:textId="77777777" w:rsidR="00981703" w:rsidRPr="005428D5" w:rsidRDefault="00DD6050" w:rsidP="00F21CF5">
            <w:pPr>
              <w:ind w:firstLine="567"/>
              <w:jc w:val="center"/>
              <w:rPr>
                <w:rFonts w:cs="Times New Roman"/>
                <w:sz w:val="22"/>
                <w:szCs w:val="22"/>
                <w:lang w:val="lt-LT"/>
              </w:rPr>
            </w:pPr>
            <w:r w:rsidRPr="005428D5">
              <w:rPr>
                <w:rFonts w:cs="Times New Roman"/>
                <w:sz w:val="22"/>
                <w:szCs w:val="22"/>
                <w:lang w:val="lt-LT"/>
              </w:rPr>
              <w:t>29</w:t>
            </w:r>
          </w:p>
        </w:tc>
        <w:tc>
          <w:tcPr>
            <w:tcW w:w="2800" w:type="dxa"/>
            <w:vAlign w:val="center"/>
          </w:tcPr>
          <w:p w14:paraId="0986E849" w14:textId="77777777" w:rsidR="00981703" w:rsidRPr="005428D5" w:rsidRDefault="009020F2" w:rsidP="00F21CF5">
            <w:pPr>
              <w:ind w:firstLine="567"/>
              <w:jc w:val="center"/>
              <w:rPr>
                <w:rFonts w:cs="Times New Roman"/>
                <w:sz w:val="22"/>
                <w:szCs w:val="22"/>
                <w:lang w:val="lt-LT"/>
              </w:rPr>
            </w:pPr>
            <w:r w:rsidRPr="005428D5">
              <w:rPr>
                <w:rFonts w:cs="Times New Roman"/>
                <w:sz w:val="22"/>
                <w:szCs w:val="22"/>
                <w:lang w:val="lt-LT"/>
              </w:rPr>
              <w:t>11,</w:t>
            </w:r>
            <w:r w:rsidR="001F46A2" w:rsidRPr="005428D5">
              <w:rPr>
                <w:rFonts w:cs="Times New Roman"/>
                <w:sz w:val="22"/>
                <w:szCs w:val="22"/>
                <w:lang w:val="lt-LT"/>
              </w:rPr>
              <w:t>77</w:t>
            </w:r>
          </w:p>
        </w:tc>
      </w:tr>
      <w:tr w:rsidR="00981703" w:rsidRPr="005428D5" w14:paraId="40F0CF75" w14:textId="77777777" w:rsidTr="00A8129E">
        <w:trPr>
          <w:trHeight w:val="329"/>
        </w:trPr>
        <w:tc>
          <w:tcPr>
            <w:tcW w:w="4560" w:type="dxa"/>
            <w:vAlign w:val="center"/>
          </w:tcPr>
          <w:p w14:paraId="201B73BA" w14:textId="77777777" w:rsidR="00981703" w:rsidRPr="005428D5" w:rsidRDefault="00981703" w:rsidP="00F21CF5">
            <w:pPr>
              <w:ind w:left="34" w:hanging="29"/>
              <w:rPr>
                <w:rFonts w:cs="Times New Roman"/>
                <w:sz w:val="22"/>
                <w:szCs w:val="22"/>
                <w:lang w:val="lt-LT"/>
              </w:rPr>
            </w:pPr>
            <w:r w:rsidRPr="005428D5">
              <w:rPr>
                <w:rFonts w:cs="Times New Roman"/>
                <w:sz w:val="22"/>
                <w:szCs w:val="22"/>
                <w:lang w:val="lt-LT"/>
              </w:rPr>
              <w:t xml:space="preserve">Lengvatinės paskolos </w:t>
            </w:r>
          </w:p>
        </w:tc>
        <w:tc>
          <w:tcPr>
            <w:tcW w:w="2673" w:type="dxa"/>
            <w:vAlign w:val="center"/>
          </w:tcPr>
          <w:p w14:paraId="58336595" w14:textId="77777777" w:rsidR="00981703" w:rsidRPr="005428D5" w:rsidRDefault="009020F2" w:rsidP="00F21CF5">
            <w:pPr>
              <w:ind w:firstLine="567"/>
              <w:jc w:val="center"/>
              <w:rPr>
                <w:rFonts w:cs="Times New Roman"/>
                <w:sz w:val="22"/>
                <w:szCs w:val="22"/>
                <w:lang w:val="lt-LT"/>
              </w:rPr>
            </w:pPr>
            <w:r w:rsidRPr="005428D5">
              <w:rPr>
                <w:rFonts w:cs="Times New Roman"/>
                <w:sz w:val="22"/>
                <w:szCs w:val="22"/>
                <w:lang w:val="lt-LT"/>
              </w:rPr>
              <w:t>57,65</w:t>
            </w:r>
          </w:p>
        </w:tc>
        <w:tc>
          <w:tcPr>
            <w:tcW w:w="2800" w:type="dxa"/>
            <w:vAlign w:val="center"/>
          </w:tcPr>
          <w:p w14:paraId="46CCFC1D" w14:textId="77777777" w:rsidR="00981703" w:rsidRPr="005428D5" w:rsidRDefault="001F46A2" w:rsidP="00F21CF5">
            <w:pPr>
              <w:ind w:firstLine="567"/>
              <w:jc w:val="center"/>
              <w:rPr>
                <w:rFonts w:cs="Times New Roman"/>
                <w:sz w:val="22"/>
                <w:szCs w:val="22"/>
                <w:lang w:val="lt-LT"/>
              </w:rPr>
            </w:pPr>
            <w:r w:rsidRPr="005428D5">
              <w:rPr>
                <w:rFonts w:cs="Times New Roman"/>
                <w:sz w:val="22"/>
                <w:szCs w:val="22"/>
                <w:lang w:val="lt-LT"/>
              </w:rPr>
              <w:t>0,15</w:t>
            </w:r>
          </w:p>
        </w:tc>
      </w:tr>
      <w:tr w:rsidR="00981703" w:rsidRPr="005428D5" w14:paraId="64BB0B13" w14:textId="77777777" w:rsidTr="00A8129E">
        <w:trPr>
          <w:trHeight w:val="346"/>
        </w:trPr>
        <w:tc>
          <w:tcPr>
            <w:tcW w:w="4560" w:type="dxa"/>
            <w:vAlign w:val="center"/>
          </w:tcPr>
          <w:p w14:paraId="71539D0F" w14:textId="77777777" w:rsidR="00981703" w:rsidRPr="005428D5" w:rsidRDefault="00981703" w:rsidP="00F21CF5">
            <w:pPr>
              <w:rPr>
                <w:rFonts w:cs="Times New Roman"/>
                <w:sz w:val="22"/>
                <w:szCs w:val="22"/>
                <w:lang w:val="lt-LT"/>
              </w:rPr>
            </w:pPr>
            <w:r w:rsidRPr="005428D5">
              <w:rPr>
                <w:rFonts w:cs="Times New Roman"/>
                <w:sz w:val="22"/>
                <w:szCs w:val="22"/>
                <w:lang w:val="lt-LT"/>
              </w:rPr>
              <w:t>Pasidalytos rizikos paskolos</w:t>
            </w:r>
          </w:p>
        </w:tc>
        <w:tc>
          <w:tcPr>
            <w:tcW w:w="2673" w:type="dxa"/>
            <w:vAlign w:val="center"/>
          </w:tcPr>
          <w:p w14:paraId="2FBD3552" w14:textId="77777777" w:rsidR="00981703" w:rsidRPr="005428D5" w:rsidRDefault="0002012C" w:rsidP="00F21CF5">
            <w:pPr>
              <w:ind w:firstLine="567"/>
              <w:jc w:val="center"/>
              <w:rPr>
                <w:rFonts w:cs="Times New Roman"/>
                <w:sz w:val="22"/>
                <w:szCs w:val="22"/>
                <w:lang w:val="lt-LT"/>
              </w:rPr>
            </w:pPr>
            <w:r w:rsidRPr="005428D5">
              <w:rPr>
                <w:rFonts w:cs="Times New Roman"/>
                <w:sz w:val="22"/>
                <w:szCs w:val="22"/>
                <w:lang w:val="lt-LT"/>
              </w:rPr>
              <w:t>90,4</w:t>
            </w:r>
          </w:p>
        </w:tc>
        <w:tc>
          <w:tcPr>
            <w:tcW w:w="2800" w:type="dxa"/>
            <w:vAlign w:val="center"/>
          </w:tcPr>
          <w:p w14:paraId="08B361C9" w14:textId="77777777" w:rsidR="00981703" w:rsidRPr="005428D5" w:rsidRDefault="009020F2" w:rsidP="00F21CF5">
            <w:pPr>
              <w:ind w:firstLine="567"/>
              <w:jc w:val="center"/>
              <w:rPr>
                <w:rFonts w:cs="Times New Roman"/>
                <w:sz w:val="22"/>
                <w:szCs w:val="22"/>
                <w:lang w:val="lt-LT"/>
              </w:rPr>
            </w:pPr>
            <w:r w:rsidRPr="005428D5">
              <w:rPr>
                <w:rFonts w:cs="Times New Roman"/>
                <w:sz w:val="22"/>
                <w:szCs w:val="22"/>
                <w:lang w:val="lt-LT"/>
              </w:rPr>
              <w:t>35,0</w:t>
            </w:r>
          </w:p>
        </w:tc>
      </w:tr>
      <w:tr w:rsidR="00981703" w:rsidRPr="005428D5" w14:paraId="309C2B5A" w14:textId="77777777" w:rsidTr="00A8129E">
        <w:trPr>
          <w:trHeight w:val="329"/>
        </w:trPr>
        <w:tc>
          <w:tcPr>
            <w:tcW w:w="4560" w:type="dxa"/>
            <w:vAlign w:val="center"/>
          </w:tcPr>
          <w:p w14:paraId="76A4B470" w14:textId="77777777" w:rsidR="00981703" w:rsidRPr="005428D5" w:rsidRDefault="00981703" w:rsidP="00F21CF5">
            <w:pPr>
              <w:ind w:left="34" w:hanging="29"/>
              <w:rPr>
                <w:rFonts w:cs="Times New Roman"/>
                <w:sz w:val="22"/>
                <w:szCs w:val="22"/>
                <w:lang w:val="lt-LT"/>
              </w:rPr>
            </w:pPr>
            <w:r w:rsidRPr="005428D5">
              <w:rPr>
                <w:rFonts w:cs="Times New Roman"/>
                <w:sz w:val="22"/>
                <w:szCs w:val="22"/>
                <w:lang w:val="lt-LT"/>
              </w:rPr>
              <w:t>Lengvatinės paskolos pradedantiems verslą</w:t>
            </w:r>
          </w:p>
        </w:tc>
        <w:tc>
          <w:tcPr>
            <w:tcW w:w="2673" w:type="dxa"/>
            <w:vAlign w:val="center"/>
          </w:tcPr>
          <w:p w14:paraId="27AB130B" w14:textId="77777777" w:rsidR="00981703" w:rsidRPr="005428D5" w:rsidRDefault="009020F2" w:rsidP="00F21CF5">
            <w:pPr>
              <w:ind w:firstLine="567"/>
              <w:jc w:val="center"/>
              <w:rPr>
                <w:rFonts w:cs="Times New Roman"/>
                <w:sz w:val="22"/>
                <w:szCs w:val="22"/>
                <w:lang w:val="lt-LT"/>
              </w:rPr>
            </w:pPr>
            <w:r w:rsidRPr="005428D5">
              <w:rPr>
                <w:rFonts w:cs="Times New Roman"/>
                <w:sz w:val="22"/>
                <w:szCs w:val="22"/>
                <w:lang w:val="lt-LT"/>
              </w:rPr>
              <w:t>21,5</w:t>
            </w:r>
          </w:p>
        </w:tc>
        <w:tc>
          <w:tcPr>
            <w:tcW w:w="2800" w:type="dxa"/>
            <w:vAlign w:val="center"/>
          </w:tcPr>
          <w:p w14:paraId="69064544" w14:textId="77777777" w:rsidR="00981703" w:rsidRPr="005428D5" w:rsidRDefault="00CD2CB3" w:rsidP="00F21CF5">
            <w:pPr>
              <w:ind w:firstLine="567"/>
              <w:jc w:val="center"/>
              <w:rPr>
                <w:rFonts w:cs="Times New Roman"/>
                <w:sz w:val="22"/>
                <w:szCs w:val="22"/>
                <w:lang w:val="lt-LT"/>
              </w:rPr>
            </w:pPr>
            <w:r w:rsidRPr="005428D5">
              <w:rPr>
                <w:rFonts w:cs="Times New Roman"/>
                <w:sz w:val="22"/>
                <w:szCs w:val="22"/>
                <w:lang w:val="lt-LT"/>
              </w:rPr>
              <w:t>0</w:t>
            </w:r>
            <w:r w:rsidR="001F46A2" w:rsidRPr="005428D5">
              <w:rPr>
                <w:rFonts w:cs="Times New Roman"/>
                <w:sz w:val="22"/>
                <w:szCs w:val="22"/>
                <w:lang w:val="lt-LT"/>
              </w:rPr>
              <w:t>,</w:t>
            </w:r>
            <w:r w:rsidR="007A514B" w:rsidRPr="005428D5">
              <w:rPr>
                <w:rFonts w:cs="Times New Roman"/>
                <w:sz w:val="22"/>
                <w:szCs w:val="22"/>
                <w:lang w:val="lt-LT"/>
              </w:rPr>
              <w:t>32</w:t>
            </w:r>
          </w:p>
        </w:tc>
      </w:tr>
      <w:tr w:rsidR="00981703" w:rsidRPr="005428D5" w14:paraId="544D3B09" w14:textId="77777777" w:rsidTr="00A8129E">
        <w:trPr>
          <w:trHeight w:val="329"/>
        </w:trPr>
        <w:tc>
          <w:tcPr>
            <w:tcW w:w="4560" w:type="dxa"/>
            <w:vAlign w:val="center"/>
          </w:tcPr>
          <w:p w14:paraId="7237F9E1" w14:textId="77777777" w:rsidR="00981703" w:rsidRPr="005428D5" w:rsidRDefault="00981703" w:rsidP="00F21CF5">
            <w:pPr>
              <w:ind w:left="34" w:hanging="29"/>
              <w:rPr>
                <w:rFonts w:cs="Times New Roman"/>
                <w:b/>
                <w:sz w:val="22"/>
                <w:szCs w:val="22"/>
                <w:lang w:val="lt-LT"/>
              </w:rPr>
            </w:pPr>
            <w:r w:rsidRPr="005428D5">
              <w:rPr>
                <w:rFonts w:cs="Times New Roman"/>
                <w:b/>
                <w:sz w:val="22"/>
                <w:szCs w:val="22"/>
                <w:lang w:val="lt-LT"/>
              </w:rPr>
              <w:t>Iš viso lėšų per metus:</w:t>
            </w:r>
          </w:p>
        </w:tc>
        <w:tc>
          <w:tcPr>
            <w:tcW w:w="2673" w:type="dxa"/>
            <w:vAlign w:val="center"/>
          </w:tcPr>
          <w:p w14:paraId="687A12F0" w14:textId="77777777" w:rsidR="00981703" w:rsidRPr="005428D5" w:rsidRDefault="00DD6050" w:rsidP="00F21CF5">
            <w:pPr>
              <w:ind w:firstLine="567"/>
              <w:jc w:val="center"/>
              <w:rPr>
                <w:rFonts w:cs="Times New Roman"/>
                <w:b/>
                <w:sz w:val="22"/>
                <w:szCs w:val="22"/>
                <w:lang w:val="lt-LT"/>
              </w:rPr>
            </w:pPr>
            <w:r w:rsidRPr="005428D5">
              <w:rPr>
                <w:rFonts w:cs="Times New Roman"/>
                <w:b/>
                <w:sz w:val="22"/>
                <w:szCs w:val="22"/>
                <w:lang w:val="lt-LT"/>
              </w:rPr>
              <w:t>224,45</w:t>
            </w:r>
          </w:p>
        </w:tc>
        <w:tc>
          <w:tcPr>
            <w:tcW w:w="2800" w:type="dxa"/>
            <w:vAlign w:val="center"/>
          </w:tcPr>
          <w:p w14:paraId="2E35781A" w14:textId="77777777" w:rsidR="00981703" w:rsidRPr="005428D5" w:rsidRDefault="009222A7" w:rsidP="00F21CF5">
            <w:pPr>
              <w:ind w:firstLine="567"/>
              <w:jc w:val="center"/>
              <w:rPr>
                <w:rFonts w:cs="Times New Roman"/>
                <w:b/>
                <w:sz w:val="22"/>
                <w:szCs w:val="22"/>
                <w:lang w:val="lt-LT"/>
              </w:rPr>
            </w:pPr>
            <w:r w:rsidRPr="005428D5">
              <w:rPr>
                <w:rFonts w:cs="Times New Roman"/>
                <w:b/>
                <w:sz w:val="22"/>
                <w:szCs w:val="22"/>
                <w:lang w:val="lt-LT"/>
              </w:rPr>
              <w:t>117,3</w:t>
            </w:r>
            <w:r w:rsidR="00C83ADF" w:rsidRPr="005428D5">
              <w:rPr>
                <w:rFonts w:cs="Times New Roman"/>
                <w:b/>
                <w:sz w:val="22"/>
                <w:szCs w:val="22"/>
                <w:lang w:val="lt-LT"/>
              </w:rPr>
              <w:t>6</w:t>
            </w:r>
          </w:p>
        </w:tc>
      </w:tr>
    </w:tbl>
    <w:p w14:paraId="31DEADF3" w14:textId="77777777" w:rsidR="00FE7F60" w:rsidRPr="005428D5" w:rsidRDefault="00FE7F60" w:rsidP="00F21CF5">
      <w:pPr>
        <w:spacing w:after="0" w:line="240" w:lineRule="auto"/>
        <w:ind w:firstLine="567"/>
        <w:rPr>
          <w:rFonts w:cs="Times New Roman"/>
          <w:sz w:val="20"/>
        </w:rPr>
      </w:pPr>
      <w:r w:rsidRPr="005428D5">
        <w:rPr>
          <w:rFonts w:cs="Times New Roman"/>
          <w:sz w:val="20"/>
        </w:rPr>
        <w:t>Šaltinis:</w:t>
      </w:r>
      <w:r w:rsidR="00A71642" w:rsidRPr="005428D5">
        <w:rPr>
          <w:rFonts w:cs="Times New Roman"/>
          <w:sz w:val="20"/>
        </w:rPr>
        <w:t xml:space="preserve"> </w:t>
      </w:r>
      <w:r w:rsidR="000D367E" w:rsidRPr="005428D5">
        <w:rPr>
          <w:rFonts w:cs="Times New Roman"/>
          <w:sz w:val="20"/>
        </w:rPr>
        <w:t>EI</w:t>
      </w:r>
      <w:r w:rsidR="002342FA" w:rsidRPr="005428D5">
        <w:rPr>
          <w:rFonts w:cs="Times New Roman"/>
          <w:sz w:val="20"/>
        </w:rPr>
        <w:t>M</w:t>
      </w:r>
      <w:r w:rsidR="00815FF6" w:rsidRPr="005428D5">
        <w:rPr>
          <w:rFonts w:cs="Times New Roman"/>
          <w:sz w:val="20"/>
        </w:rPr>
        <w:t xml:space="preserve">, </w:t>
      </w:r>
      <w:r w:rsidR="003516D0" w:rsidRPr="005428D5">
        <w:rPr>
          <w:rFonts w:cs="Times New Roman"/>
          <w:sz w:val="20"/>
        </w:rPr>
        <w:t>pakartotinė FT apklausa (2017 m.)</w:t>
      </w:r>
    </w:p>
    <w:p w14:paraId="46C40969" w14:textId="1862BE6D" w:rsidR="00FE7F60" w:rsidRPr="005428D5" w:rsidRDefault="00B408B2" w:rsidP="00DB31C1">
      <w:pPr>
        <w:pStyle w:val="Antrat3"/>
        <w:ind w:left="0"/>
      </w:pPr>
      <w:bookmarkStart w:id="299" w:name="_Toc35885663"/>
      <w:bookmarkEnd w:id="297"/>
      <w:r w:rsidRPr="005428D5">
        <w:t xml:space="preserve">5.1.2 </w:t>
      </w:r>
      <w:r w:rsidR="00FE7F60" w:rsidRPr="005428D5">
        <w:t>Privatūs investuotojai</w:t>
      </w:r>
      <w:bookmarkEnd w:id="299"/>
    </w:p>
    <w:p w14:paraId="69A9DB95" w14:textId="50C3B181" w:rsidR="00FE7F60" w:rsidRDefault="00FE7F60" w:rsidP="00F21CF5">
      <w:pPr>
        <w:spacing w:before="240" w:after="240" w:line="240" w:lineRule="auto"/>
        <w:ind w:firstLine="567"/>
        <w:jc w:val="both"/>
        <w:rPr>
          <w:rFonts w:eastAsia="Times New Roman"/>
          <w:lang w:eastAsia="lt-LT"/>
        </w:rPr>
      </w:pPr>
      <w:r w:rsidRPr="005428D5">
        <w:rPr>
          <w:rFonts w:eastAsia="Times New Roman"/>
          <w:color w:val="000000"/>
          <w:lang w:eastAsia="lt-LT"/>
        </w:rPr>
        <w:t xml:space="preserve">Atsižvelgiant į RKF </w:t>
      </w:r>
      <w:r w:rsidR="003C47DA" w:rsidRPr="005428D5">
        <w:rPr>
          <w:rFonts w:eastAsia="Times New Roman"/>
          <w:color w:val="000000"/>
          <w:lang w:eastAsia="lt-LT"/>
        </w:rPr>
        <w:t xml:space="preserve">nustatytus arba planuojamus privačių lėšų pritraukimo reikalavimus ir FP skirtas arba numatytas skirti ES </w:t>
      </w:r>
      <w:r w:rsidR="00EF3524" w:rsidRPr="005428D5">
        <w:rPr>
          <w:rFonts w:eastAsia="Times New Roman"/>
          <w:color w:val="000000"/>
          <w:lang w:eastAsia="lt-LT"/>
        </w:rPr>
        <w:t xml:space="preserve">SF </w:t>
      </w:r>
      <w:r w:rsidR="003C47DA" w:rsidRPr="005428D5">
        <w:rPr>
          <w:rFonts w:eastAsia="Times New Roman"/>
          <w:color w:val="000000"/>
          <w:lang w:eastAsia="lt-LT"/>
        </w:rPr>
        <w:t xml:space="preserve">lėšas, </w:t>
      </w:r>
      <w:r w:rsidRPr="005428D5">
        <w:rPr>
          <w:rFonts w:eastAsia="Times New Roman"/>
          <w:color w:val="000000"/>
          <w:lang w:eastAsia="lt-LT"/>
        </w:rPr>
        <w:t xml:space="preserve">galima teigti, kad į RKF planuojama pritraukti </w:t>
      </w:r>
      <w:r w:rsidR="00157CDF" w:rsidRPr="005428D5">
        <w:rPr>
          <w:rFonts w:eastAsia="Times New Roman"/>
          <w:color w:val="000000"/>
          <w:lang w:eastAsia="lt-LT"/>
        </w:rPr>
        <w:t xml:space="preserve">nuo </w:t>
      </w:r>
      <w:r w:rsidR="00C4589C" w:rsidRPr="005428D5">
        <w:rPr>
          <w:rFonts w:eastAsia="Times New Roman"/>
          <w:color w:val="000000"/>
          <w:lang w:eastAsia="lt-LT"/>
        </w:rPr>
        <w:t>40,</w:t>
      </w:r>
      <w:r w:rsidR="004B3C89" w:rsidRPr="005428D5">
        <w:rPr>
          <w:rFonts w:eastAsia="Times New Roman"/>
          <w:color w:val="000000"/>
          <w:lang w:eastAsia="lt-LT"/>
        </w:rPr>
        <w:t xml:space="preserve">16 </w:t>
      </w:r>
      <w:r w:rsidR="00ED366C" w:rsidRPr="005428D5">
        <w:rPr>
          <w:rFonts w:eastAsia="Times New Roman"/>
          <w:color w:val="000000"/>
          <w:lang w:eastAsia="lt-LT"/>
        </w:rPr>
        <w:t xml:space="preserve">mln. </w:t>
      </w:r>
      <w:r w:rsidR="0090776D" w:rsidRPr="005428D5">
        <w:rPr>
          <w:rFonts w:eastAsia="Times New Roman"/>
          <w:lang w:eastAsia="lt-LT"/>
        </w:rPr>
        <w:t>EUR</w:t>
      </w:r>
      <w:r w:rsidR="003C47DA" w:rsidRPr="005428D5">
        <w:rPr>
          <w:rFonts w:eastAsia="Times New Roman"/>
          <w:lang w:eastAsia="lt-LT"/>
        </w:rPr>
        <w:t xml:space="preserve"> iki </w:t>
      </w:r>
      <w:r w:rsidR="00C4589C" w:rsidRPr="005428D5">
        <w:rPr>
          <w:rFonts w:eastAsia="Times New Roman"/>
          <w:lang w:eastAsia="lt-LT"/>
        </w:rPr>
        <w:t>5</w:t>
      </w:r>
      <w:r w:rsidR="004B3C89" w:rsidRPr="005428D5">
        <w:rPr>
          <w:rFonts w:eastAsia="Times New Roman"/>
          <w:lang w:eastAsia="lt-LT"/>
        </w:rPr>
        <w:t>0</w:t>
      </w:r>
      <w:r w:rsidR="00C4589C" w:rsidRPr="005428D5">
        <w:rPr>
          <w:rFonts w:eastAsia="Times New Roman"/>
          <w:lang w:eastAsia="lt-LT"/>
        </w:rPr>
        <w:t>,</w:t>
      </w:r>
      <w:r w:rsidR="004B3C89" w:rsidRPr="005428D5">
        <w:rPr>
          <w:rFonts w:eastAsia="Times New Roman"/>
          <w:lang w:eastAsia="lt-LT"/>
        </w:rPr>
        <w:t>32</w:t>
      </w:r>
      <w:r w:rsidR="00D14075" w:rsidRPr="005428D5">
        <w:rPr>
          <w:rFonts w:eastAsia="Times New Roman"/>
          <w:lang w:eastAsia="lt-LT"/>
        </w:rPr>
        <w:t> mln. </w:t>
      </w:r>
      <w:r w:rsidR="0090776D" w:rsidRPr="005428D5">
        <w:rPr>
          <w:rFonts w:eastAsia="Times New Roman"/>
          <w:lang w:eastAsia="lt-LT"/>
        </w:rPr>
        <w:t>EUR</w:t>
      </w:r>
      <w:r w:rsidRPr="005428D5">
        <w:rPr>
          <w:rFonts w:eastAsia="Times New Roman"/>
          <w:lang w:eastAsia="lt-LT"/>
        </w:rPr>
        <w:t xml:space="preserve"> per </w:t>
      </w:r>
      <w:r w:rsidR="00F02472" w:rsidRPr="005428D5">
        <w:rPr>
          <w:rFonts w:eastAsia="Times New Roman"/>
          <w:lang w:eastAsia="lt-LT"/>
        </w:rPr>
        <w:t>vis</w:t>
      </w:r>
      <w:r w:rsidR="00A71642" w:rsidRPr="005428D5">
        <w:rPr>
          <w:rFonts w:eastAsia="Times New Roman"/>
          <w:lang w:eastAsia="lt-LT"/>
        </w:rPr>
        <w:t>ą</w:t>
      </w:r>
      <w:r w:rsidR="00F02472" w:rsidRPr="005428D5">
        <w:rPr>
          <w:rFonts w:eastAsia="Times New Roman"/>
          <w:lang w:eastAsia="lt-LT"/>
        </w:rPr>
        <w:t xml:space="preserve"> </w:t>
      </w:r>
      <w:r w:rsidRPr="005428D5">
        <w:rPr>
          <w:rFonts w:eastAsia="Times New Roman"/>
          <w:lang w:eastAsia="lt-LT"/>
        </w:rPr>
        <w:t>FP įgyvendinimo laikotarpį</w:t>
      </w:r>
      <w:r w:rsidR="00CC54D0" w:rsidRPr="005428D5">
        <w:rPr>
          <w:rFonts w:eastAsia="Times New Roman"/>
          <w:lang w:eastAsia="lt-LT"/>
        </w:rPr>
        <w:t xml:space="preserve"> (</w:t>
      </w:r>
      <w:r w:rsidR="008465AE" w:rsidRPr="005428D5">
        <w:rPr>
          <w:rFonts w:eastAsia="Times New Roman"/>
          <w:lang w:eastAsia="lt-LT"/>
        </w:rPr>
        <w:t>2</w:t>
      </w:r>
      <w:r w:rsidR="00C821D7">
        <w:rPr>
          <w:rFonts w:eastAsia="Times New Roman"/>
          <w:lang w:eastAsia="lt-LT"/>
        </w:rPr>
        <w:t>7</w:t>
      </w:r>
      <w:r w:rsidR="00D14075" w:rsidRPr="005428D5">
        <w:rPr>
          <w:rFonts w:eastAsia="Times New Roman"/>
          <w:lang w:eastAsia="lt-LT"/>
        </w:rPr>
        <w:t> </w:t>
      </w:r>
      <w:r w:rsidR="00CC54D0" w:rsidRPr="005428D5">
        <w:rPr>
          <w:rFonts w:eastAsia="Times New Roman"/>
          <w:lang w:eastAsia="lt-LT"/>
        </w:rPr>
        <w:t>lentelė)</w:t>
      </w:r>
      <w:r w:rsidRPr="005428D5">
        <w:rPr>
          <w:rFonts w:eastAsia="Times New Roman"/>
          <w:lang w:eastAsia="lt-LT"/>
        </w:rPr>
        <w:t>.</w:t>
      </w:r>
      <w:r w:rsidR="00B31474" w:rsidRPr="005428D5">
        <w:rPr>
          <w:rFonts w:eastAsia="Times New Roman"/>
          <w:lang w:eastAsia="lt-LT"/>
        </w:rPr>
        <w:t xml:space="preserve"> </w:t>
      </w:r>
    </w:p>
    <w:p w14:paraId="50DA2411" w14:textId="77777777" w:rsidR="00C821D7" w:rsidRPr="005428D5" w:rsidRDefault="00C821D7" w:rsidP="00C821D7">
      <w:pPr>
        <w:spacing w:after="240" w:line="240" w:lineRule="auto"/>
        <w:ind w:firstLine="567"/>
        <w:jc w:val="both"/>
        <w:rPr>
          <w:rFonts w:eastAsia="Times New Roman"/>
          <w:color w:val="000000"/>
          <w:lang w:eastAsia="lt-LT"/>
        </w:rPr>
      </w:pPr>
      <w:r w:rsidRPr="005428D5">
        <w:rPr>
          <w:rFonts w:cs="Times New Roman"/>
        </w:rPr>
        <w:t xml:space="preserve">Būtina atkreipti dėmesį, kad 2014 m. atlikus LT VCA tyrimą, buvo nustatyta, jog </w:t>
      </w:r>
      <w:r w:rsidRPr="005428D5">
        <w:rPr>
          <w:rFonts w:eastAsia="Times New Roman"/>
          <w:color w:val="000000"/>
          <w:lang w:eastAsia="lt-LT"/>
        </w:rPr>
        <w:t xml:space="preserve">Lietuvoje tuo metu veikė per mažai RKF, ypač investuojančių ankstyvoje veiklos vystymosi stadijoje ir į MTEPI srityje veikiančias įmones ankstyvoje veiklos vystymosi stadijoje. Atsižvelgus į vertinimo rezultatus, kurie parodė RKF trūkumą, 2016 m. buvo sudaryta sutartis tarp INVEGOS, EIM ir FM, kuria įsteigtas </w:t>
      </w:r>
      <w:r w:rsidRPr="005428D5">
        <w:rPr>
          <w:rFonts w:eastAsia="Times New Roman"/>
          <w:color w:val="000000"/>
          <w:lang w:eastAsia="lt-LT"/>
        </w:rPr>
        <w:lastRenderedPageBreak/>
        <w:t xml:space="preserve">VFF. 2018 m. pakeista VFF steigimo ir finansavimo sutartis, ir padidinta fondo lėšų suma dėl suplanuotų įgyvendinti FP „Ko-investicinis fondas MTEPI“ ir „Akceleravimo fondas“. </w:t>
      </w:r>
    </w:p>
    <w:bookmarkStart w:id="300" w:name="_Hlk531165459"/>
    <w:bookmarkStart w:id="301" w:name="_Hlk529864885"/>
    <w:p w14:paraId="3459C62F" w14:textId="2BF2619A" w:rsidR="00637688" w:rsidRPr="005428D5" w:rsidRDefault="009C1FAD" w:rsidP="00F21CF5">
      <w:pPr>
        <w:pStyle w:val="Antrat"/>
        <w:spacing w:line="240" w:lineRule="auto"/>
        <w:ind w:firstLine="0"/>
        <w:jc w:val="both"/>
        <w:rPr>
          <w:color w:val="0070C0"/>
        </w:rPr>
      </w:pPr>
      <w:r w:rsidRPr="005428D5">
        <w:rPr>
          <w:color w:val="0070C0"/>
        </w:rPr>
        <w:fldChar w:fldCharType="begin"/>
      </w:r>
      <w:r w:rsidRPr="005428D5">
        <w:rPr>
          <w:color w:val="0070C0"/>
        </w:rPr>
        <w:instrText xml:space="preserve"> SEQ lentelė \* ARABIC </w:instrText>
      </w:r>
      <w:r w:rsidRPr="005428D5">
        <w:rPr>
          <w:color w:val="0070C0"/>
        </w:rPr>
        <w:fldChar w:fldCharType="separate"/>
      </w:r>
      <w:bookmarkStart w:id="302" w:name="_Toc35886172"/>
      <w:r w:rsidR="00A54D25">
        <w:rPr>
          <w:noProof/>
          <w:color w:val="0070C0"/>
        </w:rPr>
        <w:t>27</w:t>
      </w:r>
      <w:r w:rsidRPr="005428D5">
        <w:rPr>
          <w:color w:val="0070C0"/>
        </w:rPr>
        <w:fldChar w:fldCharType="end"/>
      </w:r>
      <w:r w:rsidR="00637688" w:rsidRPr="005428D5">
        <w:rPr>
          <w:color w:val="0070C0"/>
        </w:rPr>
        <w:t xml:space="preserve"> lentelė. SVV subjektams planuojamos panaudoti lėšos</w:t>
      </w:r>
      <w:r w:rsidR="00301F12" w:rsidRPr="005428D5">
        <w:rPr>
          <w:color w:val="0070C0"/>
        </w:rPr>
        <w:t xml:space="preserve"> </w:t>
      </w:r>
      <w:r w:rsidR="00637688" w:rsidRPr="005428D5">
        <w:rPr>
          <w:color w:val="0070C0"/>
        </w:rPr>
        <w:t xml:space="preserve">per RKF FP, remiantis </w:t>
      </w:r>
      <w:r w:rsidR="00157CDF" w:rsidRPr="005428D5">
        <w:rPr>
          <w:color w:val="0070C0"/>
        </w:rPr>
        <w:t>nustatytais (planuojamais) reikalavimais</w:t>
      </w:r>
      <w:bookmarkEnd w:id="302"/>
      <w:r w:rsidR="00157CDF" w:rsidRPr="005428D5">
        <w:rPr>
          <w:color w:val="0070C0"/>
        </w:rPr>
        <w:t xml:space="preserve"> </w:t>
      </w: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010"/>
        <w:gridCol w:w="2357"/>
        <w:gridCol w:w="2240"/>
      </w:tblGrid>
      <w:tr w:rsidR="00FE7F60" w:rsidRPr="005428D5" w14:paraId="6DA23562" w14:textId="77777777" w:rsidTr="0011615D">
        <w:trPr>
          <w:trHeight w:val="237"/>
        </w:trPr>
        <w:tc>
          <w:tcPr>
            <w:tcW w:w="3093" w:type="dxa"/>
            <w:vMerge w:val="restart"/>
            <w:shd w:val="clear" w:color="auto" w:fill="auto"/>
            <w:vAlign w:val="center"/>
            <w:hideMark/>
          </w:tcPr>
          <w:p w14:paraId="7314D7DB" w14:textId="77777777" w:rsidR="00FE7F60" w:rsidRPr="005428D5" w:rsidRDefault="00FE7F60" w:rsidP="00F21CF5">
            <w:pPr>
              <w:spacing w:line="240" w:lineRule="auto"/>
              <w:ind w:firstLine="567"/>
              <w:jc w:val="center"/>
              <w:rPr>
                <w:rFonts w:eastAsia="Times New Roman" w:cs="Times New Roman"/>
                <w:b/>
                <w:bCs/>
                <w:color w:val="000000"/>
                <w:lang w:eastAsia="lt-LT"/>
              </w:rPr>
            </w:pPr>
            <w:r w:rsidRPr="005428D5">
              <w:rPr>
                <w:rFonts w:eastAsia="Times New Roman" w:cs="Times New Roman"/>
                <w:b/>
                <w:bCs/>
                <w:color w:val="000000"/>
                <w:sz w:val="22"/>
                <w:lang w:eastAsia="lt-LT"/>
              </w:rPr>
              <w:t>RK</w:t>
            </w:r>
            <w:r w:rsidR="005E3E08" w:rsidRPr="005428D5">
              <w:rPr>
                <w:rFonts w:eastAsia="Times New Roman" w:cs="Times New Roman"/>
                <w:b/>
                <w:bCs/>
                <w:color w:val="000000"/>
                <w:sz w:val="22"/>
                <w:lang w:eastAsia="lt-LT"/>
              </w:rPr>
              <w:t>F</w:t>
            </w:r>
            <w:r w:rsidRPr="005428D5">
              <w:rPr>
                <w:rFonts w:eastAsia="Times New Roman" w:cs="Times New Roman"/>
                <w:b/>
                <w:bCs/>
                <w:color w:val="000000"/>
                <w:sz w:val="22"/>
                <w:lang w:eastAsia="lt-LT"/>
              </w:rPr>
              <w:t xml:space="preserve"> tipas</w:t>
            </w:r>
          </w:p>
        </w:tc>
        <w:tc>
          <w:tcPr>
            <w:tcW w:w="6607" w:type="dxa"/>
            <w:gridSpan w:val="3"/>
            <w:shd w:val="clear" w:color="auto" w:fill="auto"/>
            <w:vAlign w:val="center"/>
          </w:tcPr>
          <w:p w14:paraId="01A9E426" w14:textId="77777777" w:rsidR="00FE7F60" w:rsidRPr="005428D5" w:rsidRDefault="00FE7F60" w:rsidP="00F21CF5">
            <w:pPr>
              <w:spacing w:line="240" w:lineRule="auto"/>
              <w:ind w:firstLine="567"/>
              <w:jc w:val="center"/>
              <w:rPr>
                <w:rFonts w:cs="Times New Roman"/>
                <w:b/>
              </w:rPr>
            </w:pPr>
            <w:r w:rsidRPr="005428D5">
              <w:rPr>
                <w:rFonts w:cs="Times New Roman"/>
                <w:b/>
                <w:sz w:val="22"/>
              </w:rPr>
              <w:t>Bendras investicijų dydis</w:t>
            </w:r>
            <w:r w:rsidR="0037273B" w:rsidRPr="005428D5">
              <w:rPr>
                <w:rFonts w:cs="Times New Roman"/>
                <w:b/>
                <w:sz w:val="22"/>
              </w:rPr>
              <w:t xml:space="preserve">, mln. </w:t>
            </w:r>
            <w:r w:rsidR="0090776D" w:rsidRPr="005428D5">
              <w:rPr>
                <w:rFonts w:cs="Times New Roman"/>
                <w:b/>
                <w:sz w:val="22"/>
              </w:rPr>
              <w:t>EUR</w:t>
            </w:r>
          </w:p>
        </w:tc>
      </w:tr>
      <w:tr w:rsidR="00FE7F60" w:rsidRPr="005428D5" w14:paraId="0023DCED" w14:textId="77777777" w:rsidTr="0011615D">
        <w:trPr>
          <w:trHeight w:val="453"/>
        </w:trPr>
        <w:tc>
          <w:tcPr>
            <w:tcW w:w="3093" w:type="dxa"/>
            <w:vMerge/>
            <w:vAlign w:val="center"/>
            <w:hideMark/>
          </w:tcPr>
          <w:p w14:paraId="02E6D78F" w14:textId="77777777" w:rsidR="00FE7F60" w:rsidRPr="005428D5" w:rsidRDefault="00FE7F60" w:rsidP="00F21CF5">
            <w:pPr>
              <w:spacing w:line="240" w:lineRule="auto"/>
              <w:ind w:firstLine="567"/>
              <w:jc w:val="center"/>
              <w:rPr>
                <w:rFonts w:eastAsia="Times New Roman" w:cs="Times New Roman"/>
                <w:b/>
                <w:bCs/>
                <w:color w:val="000000"/>
                <w:lang w:eastAsia="lt-LT"/>
              </w:rPr>
            </w:pPr>
          </w:p>
        </w:tc>
        <w:tc>
          <w:tcPr>
            <w:tcW w:w="2010" w:type="dxa"/>
            <w:shd w:val="clear" w:color="auto" w:fill="auto"/>
            <w:vAlign w:val="center"/>
            <w:hideMark/>
          </w:tcPr>
          <w:p w14:paraId="6CE837A1" w14:textId="77777777" w:rsidR="00FE7F60" w:rsidRPr="005428D5" w:rsidRDefault="00FE7F60" w:rsidP="00F21CF5">
            <w:pPr>
              <w:spacing w:line="240" w:lineRule="auto"/>
              <w:ind w:left="-108" w:right="-108" w:firstLine="26"/>
              <w:jc w:val="center"/>
              <w:rPr>
                <w:rFonts w:eastAsia="Times New Roman" w:cs="Times New Roman"/>
                <w:b/>
                <w:bCs/>
                <w:color w:val="000000"/>
                <w:lang w:eastAsia="lt-LT"/>
              </w:rPr>
            </w:pPr>
            <w:r w:rsidRPr="005428D5">
              <w:rPr>
                <w:rFonts w:eastAsia="Times New Roman" w:cs="Times New Roman"/>
                <w:b/>
                <w:bCs/>
                <w:color w:val="000000"/>
                <w:sz w:val="22"/>
                <w:lang w:eastAsia="lt-LT"/>
              </w:rPr>
              <w:t>Fondo dydis</w:t>
            </w:r>
          </w:p>
        </w:tc>
        <w:tc>
          <w:tcPr>
            <w:tcW w:w="2357" w:type="dxa"/>
            <w:shd w:val="clear" w:color="auto" w:fill="auto"/>
            <w:vAlign w:val="center"/>
            <w:hideMark/>
          </w:tcPr>
          <w:p w14:paraId="23AAFB8D" w14:textId="77777777" w:rsidR="00FE7F60" w:rsidRPr="005428D5" w:rsidRDefault="00FE7F60" w:rsidP="00F21CF5">
            <w:pPr>
              <w:spacing w:line="240" w:lineRule="auto"/>
              <w:ind w:left="-108" w:right="-108"/>
              <w:jc w:val="center"/>
              <w:rPr>
                <w:rFonts w:eastAsia="Times New Roman" w:cs="Times New Roman"/>
                <w:b/>
                <w:bCs/>
                <w:color w:val="000000"/>
                <w:lang w:eastAsia="lt-LT"/>
              </w:rPr>
            </w:pPr>
            <w:r w:rsidRPr="005428D5">
              <w:rPr>
                <w:rFonts w:eastAsia="Times New Roman" w:cs="Times New Roman"/>
                <w:b/>
                <w:bCs/>
                <w:color w:val="000000"/>
                <w:sz w:val="22"/>
                <w:lang w:eastAsia="lt-LT"/>
              </w:rPr>
              <w:t>ES lėšos</w:t>
            </w:r>
            <w:r w:rsidR="00DF50D8" w:rsidRPr="005428D5">
              <w:rPr>
                <w:rFonts w:eastAsia="Times New Roman" w:cs="Times New Roman"/>
                <w:b/>
                <w:bCs/>
                <w:color w:val="000000"/>
                <w:sz w:val="22"/>
                <w:lang w:eastAsia="lt-LT"/>
              </w:rPr>
              <w:t>*</w:t>
            </w:r>
          </w:p>
        </w:tc>
        <w:tc>
          <w:tcPr>
            <w:tcW w:w="2240" w:type="dxa"/>
            <w:shd w:val="clear" w:color="auto" w:fill="auto"/>
            <w:vAlign w:val="center"/>
            <w:hideMark/>
          </w:tcPr>
          <w:p w14:paraId="71811587" w14:textId="77777777" w:rsidR="00FE7F60" w:rsidRPr="005428D5" w:rsidRDefault="00FE7F60" w:rsidP="00F21CF5">
            <w:pPr>
              <w:spacing w:line="240" w:lineRule="auto"/>
              <w:ind w:left="-108" w:right="-108" w:firstLine="53"/>
              <w:jc w:val="center"/>
              <w:rPr>
                <w:rFonts w:eastAsia="Times New Roman" w:cs="Times New Roman"/>
                <w:b/>
                <w:bCs/>
                <w:color w:val="000000"/>
                <w:lang w:eastAsia="lt-LT"/>
              </w:rPr>
            </w:pPr>
            <w:r w:rsidRPr="005428D5">
              <w:rPr>
                <w:rFonts w:eastAsia="Times New Roman" w:cs="Times New Roman"/>
                <w:b/>
                <w:bCs/>
                <w:color w:val="000000"/>
                <w:sz w:val="22"/>
                <w:lang w:eastAsia="lt-LT"/>
              </w:rPr>
              <w:t>Privačios lėšos</w:t>
            </w:r>
          </w:p>
        </w:tc>
      </w:tr>
      <w:tr w:rsidR="00E150C5" w:rsidRPr="005428D5" w14:paraId="4686E47E" w14:textId="77777777" w:rsidTr="008627EA">
        <w:trPr>
          <w:trHeight w:val="567"/>
        </w:trPr>
        <w:tc>
          <w:tcPr>
            <w:tcW w:w="3093" w:type="dxa"/>
            <w:shd w:val="clear" w:color="auto" w:fill="auto"/>
            <w:vAlign w:val="center"/>
            <w:hideMark/>
          </w:tcPr>
          <w:p w14:paraId="7ADF0D64" w14:textId="77777777" w:rsidR="00E150C5" w:rsidRPr="005428D5" w:rsidRDefault="003C47DA" w:rsidP="00F21CF5">
            <w:pPr>
              <w:spacing w:line="240" w:lineRule="auto"/>
              <w:ind w:firstLine="34"/>
              <w:rPr>
                <w:rFonts w:eastAsia="Times New Roman" w:cs="Times New Roman"/>
                <w:b/>
                <w:bCs/>
                <w:color w:val="000000"/>
                <w:lang w:eastAsia="lt-LT"/>
              </w:rPr>
            </w:pPr>
            <w:r w:rsidRPr="005428D5">
              <w:rPr>
                <w:rFonts w:eastAsia="Times New Roman" w:cs="Times New Roman"/>
                <w:b/>
                <w:bCs/>
                <w:color w:val="000000"/>
                <w:sz w:val="22"/>
                <w:lang w:eastAsia="lt-LT"/>
              </w:rPr>
              <w:t>Bendra</w:t>
            </w:r>
            <w:r w:rsidR="00E21170" w:rsidRPr="005428D5">
              <w:rPr>
                <w:rFonts w:eastAsia="Times New Roman" w:cs="Times New Roman"/>
                <w:b/>
                <w:bCs/>
                <w:color w:val="000000"/>
                <w:sz w:val="22"/>
                <w:lang w:eastAsia="lt-LT"/>
              </w:rPr>
              <w:t>i</w:t>
            </w:r>
            <w:r w:rsidRPr="005428D5">
              <w:rPr>
                <w:rFonts w:eastAsia="Times New Roman" w:cs="Times New Roman"/>
                <w:b/>
                <w:bCs/>
                <w:color w:val="000000"/>
                <w:sz w:val="22"/>
                <w:lang w:eastAsia="lt-LT"/>
              </w:rPr>
              <w:t xml:space="preserve"> su verslo angelais investuojantis fo</w:t>
            </w:r>
            <w:r w:rsidR="00875716" w:rsidRPr="005428D5">
              <w:rPr>
                <w:rFonts w:eastAsia="Times New Roman" w:cs="Times New Roman"/>
                <w:b/>
                <w:bCs/>
                <w:color w:val="000000"/>
                <w:sz w:val="22"/>
                <w:lang w:eastAsia="lt-LT"/>
              </w:rPr>
              <w:t>n</w:t>
            </w:r>
            <w:r w:rsidRPr="005428D5">
              <w:rPr>
                <w:rFonts w:eastAsia="Times New Roman" w:cs="Times New Roman"/>
                <w:b/>
                <w:bCs/>
                <w:color w:val="000000"/>
                <w:sz w:val="22"/>
                <w:lang w:eastAsia="lt-LT"/>
              </w:rPr>
              <w:t xml:space="preserve">das </w:t>
            </w:r>
          </w:p>
        </w:tc>
        <w:tc>
          <w:tcPr>
            <w:tcW w:w="2010" w:type="dxa"/>
            <w:shd w:val="clear" w:color="auto" w:fill="auto"/>
            <w:vAlign w:val="center"/>
            <w:hideMark/>
          </w:tcPr>
          <w:p w14:paraId="5A11B65B" w14:textId="77777777" w:rsidR="00E150C5" w:rsidRPr="005428D5" w:rsidRDefault="00301F12" w:rsidP="00F21CF5">
            <w:pPr>
              <w:spacing w:line="240" w:lineRule="auto"/>
              <w:ind w:firstLine="567"/>
              <w:jc w:val="both"/>
              <w:rPr>
                <w:rFonts w:eastAsia="Times New Roman" w:cs="Times New Roman"/>
                <w:bCs/>
                <w:color w:val="000000"/>
                <w:lang w:eastAsia="lt-LT"/>
              </w:rPr>
            </w:pPr>
            <w:r w:rsidRPr="005428D5">
              <w:rPr>
                <w:rFonts w:eastAsia="Times New Roman" w:cs="Times New Roman"/>
                <w:bCs/>
                <w:color w:val="000000"/>
                <w:sz w:val="22"/>
                <w:lang w:eastAsia="lt-LT"/>
              </w:rPr>
              <w:t>10,23</w:t>
            </w:r>
          </w:p>
        </w:tc>
        <w:tc>
          <w:tcPr>
            <w:tcW w:w="2357" w:type="dxa"/>
            <w:shd w:val="clear" w:color="auto" w:fill="auto"/>
            <w:vAlign w:val="center"/>
            <w:hideMark/>
          </w:tcPr>
          <w:p w14:paraId="748DA10A" w14:textId="77777777" w:rsidR="00E150C5" w:rsidRPr="005428D5" w:rsidRDefault="00301F12" w:rsidP="00F21CF5">
            <w:pPr>
              <w:spacing w:line="240" w:lineRule="auto"/>
              <w:ind w:right="-49" w:firstLine="567"/>
              <w:rPr>
                <w:rFonts w:eastAsia="Times New Roman" w:cs="Times New Roman"/>
                <w:color w:val="000000"/>
                <w:lang w:eastAsia="lt-LT"/>
              </w:rPr>
            </w:pPr>
            <w:r w:rsidRPr="005428D5">
              <w:rPr>
                <w:rFonts w:eastAsia="Times New Roman" w:cs="Times New Roman"/>
                <w:color w:val="000000"/>
                <w:sz w:val="22"/>
                <w:lang w:eastAsia="lt-LT"/>
              </w:rPr>
              <w:t>10,23</w:t>
            </w:r>
          </w:p>
        </w:tc>
        <w:tc>
          <w:tcPr>
            <w:tcW w:w="2240" w:type="dxa"/>
            <w:shd w:val="clear" w:color="auto" w:fill="auto"/>
            <w:vAlign w:val="center"/>
            <w:hideMark/>
          </w:tcPr>
          <w:p w14:paraId="7867F09E" w14:textId="77777777" w:rsidR="00E150C5" w:rsidRPr="005428D5" w:rsidRDefault="00301F12" w:rsidP="00F21CF5">
            <w:pPr>
              <w:spacing w:line="240" w:lineRule="auto"/>
              <w:ind w:right="-49" w:firstLine="567"/>
              <w:rPr>
                <w:rFonts w:eastAsia="Times New Roman" w:cs="Times New Roman"/>
                <w:color w:val="000000"/>
                <w:lang w:eastAsia="lt-LT"/>
              </w:rPr>
            </w:pPr>
            <w:r w:rsidRPr="005428D5">
              <w:rPr>
                <w:rFonts w:eastAsia="Times New Roman" w:cs="Times New Roman"/>
                <w:color w:val="000000"/>
                <w:sz w:val="22"/>
                <w:lang w:eastAsia="lt-LT"/>
              </w:rPr>
              <w:t>8 (MVĮ lygyje)</w:t>
            </w:r>
          </w:p>
        </w:tc>
      </w:tr>
      <w:tr w:rsidR="00E150C5" w:rsidRPr="005428D5" w14:paraId="77011755" w14:textId="77777777" w:rsidTr="0011615D">
        <w:trPr>
          <w:trHeight w:val="363"/>
        </w:trPr>
        <w:tc>
          <w:tcPr>
            <w:tcW w:w="3093" w:type="dxa"/>
            <w:shd w:val="clear" w:color="auto" w:fill="auto"/>
            <w:vAlign w:val="center"/>
            <w:hideMark/>
          </w:tcPr>
          <w:p w14:paraId="3FF8A2CB" w14:textId="77777777" w:rsidR="00E150C5" w:rsidRPr="005428D5" w:rsidRDefault="00E150C5" w:rsidP="00F21CF5">
            <w:pPr>
              <w:spacing w:line="240" w:lineRule="auto"/>
              <w:ind w:firstLine="34"/>
              <w:rPr>
                <w:rFonts w:eastAsia="Times New Roman" w:cs="Times New Roman"/>
                <w:b/>
                <w:bCs/>
                <w:color w:val="000000"/>
                <w:lang w:eastAsia="lt-LT"/>
              </w:rPr>
            </w:pPr>
            <w:r w:rsidRPr="005428D5">
              <w:rPr>
                <w:rFonts w:eastAsia="Times New Roman" w:cs="Times New Roman"/>
                <w:b/>
                <w:bCs/>
                <w:color w:val="000000"/>
                <w:sz w:val="22"/>
                <w:lang w:eastAsia="lt-LT"/>
              </w:rPr>
              <w:t>Plėtros fondas I</w:t>
            </w:r>
          </w:p>
        </w:tc>
        <w:tc>
          <w:tcPr>
            <w:tcW w:w="2010" w:type="dxa"/>
            <w:shd w:val="clear" w:color="auto" w:fill="auto"/>
            <w:vAlign w:val="center"/>
            <w:hideMark/>
          </w:tcPr>
          <w:p w14:paraId="408A2A9A" w14:textId="77777777" w:rsidR="00E150C5" w:rsidRPr="005428D5" w:rsidRDefault="00301F12" w:rsidP="00F21CF5">
            <w:pPr>
              <w:spacing w:line="240" w:lineRule="auto"/>
              <w:ind w:firstLine="567"/>
              <w:jc w:val="both"/>
              <w:rPr>
                <w:rFonts w:eastAsia="Times New Roman" w:cs="Times New Roman"/>
                <w:bCs/>
                <w:color w:val="000000"/>
                <w:lang w:eastAsia="lt-LT"/>
              </w:rPr>
            </w:pPr>
            <w:r w:rsidRPr="005428D5">
              <w:rPr>
                <w:rFonts w:eastAsia="Times New Roman" w:cs="Times New Roman"/>
                <w:bCs/>
                <w:color w:val="000000"/>
                <w:sz w:val="22"/>
                <w:lang w:eastAsia="lt-LT"/>
              </w:rPr>
              <w:t>24,5</w:t>
            </w:r>
          </w:p>
        </w:tc>
        <w:tc>
          <w:tcPr>
            <w:tcW w:w="2357" w:type="dxa"/>
            <w:shd w:val="clear" w:color="auto" w:fill="auto"/>
            <w:vAlign w:val="center"/>
            <w:hideMark/>
          </w:tcPr>
          <w:p w14:paraId="0F911C28" w14:textId="77777777" w:rsidR="00E150C5" w:rsidRPr="005428D5" w:rsidRDefault="00E150C5" w:rsidP="00F21CF5">
            <w:pPr>
              <w:spacing w:line="240" w:lineRule="auto"/>
              <w:ind w:right="-49" w:firstLine="567"/>
              <w:rPr>
                <w:rFonts w:eastAsia="Times New Roman" w:cs="Times New Roman"/>
                <w:color w:val="000000"/>
                <w:lang w:eastAsia="lt-LT"/>
              </w:rPr>
            </w:pPr>
            <w:r w:rsidRPr="005428D5">
              <w:rPr>
                <w:rFonts w:eastAsia="Times New Roman" w:cs="Times New Roman"/>
                <w:color w:val="000000"/>
                <w:sz w:val="22"/>
                <w:lang w:eastAsia="lt-LT"/>
              </w:rPr>
              <w:t>1</w:t>
            </w:r>
            <w:r w:rsidR="00301F12" w:rsidRPr="005428D5">
              <w:rPr>
                <w:rFonts w:eastAsia="Times New Roman" w:cs="Times New Roman"/>
                <w:color w:val="000000"/>
                <w:sz w:val="22"/>
                <w:lang w:eastAsia="lt-LT"/>
              </w:rPr>
              <w:t>4,5</w:t>
            </w:r>
          </w:p>
        </w:tc>
        <w:tc>
          <w:tcPr>
            <w:tcW w:w="2240" w:type="dxa"/>
            <w:shd w:val="clear" w:color="auto" w:fill="auto"/>
            <w:vAlign w:val="center"/>
            <w:hideMark/>
          </w:tcPr>
          <w:p w14:paraId="4CF1E593" w14:textId="77777777" w:rsidR="00E150C5" w:rsidRPr="005428D5" w:rsidRDefault="008B2643" w:rsidP="00F21CF5">
            <w:pPr>
              <w:spacing w:line="240" w:lineRule="auto"/>
              <w:ind w:right="-49" w:firstLine="567"/>
              <w:rPr>
                <w:rFonts w:eastAsia="Times New Roman" w:cs="Times New Roman"/>
                <w:color w:val="000000"/>
                <w:lang w:eastAsia="lt-LT"/>
              </w:rPr>
            </w:pPr>
            <w:r w:rsidRPr="005428D5">
              <w:rPr>
                <w:rFonts w:eastAsia="Times New Roman" w:cs="Times New Roman"/>
                <w:color w:val="000000"/>
                <w:sz w:val="22"/>
                <w:lang w:eastAsia="lt-LT"/>
              </w:rPr>
              <w:t>1</w:t>
            </w:r>
            <w:r w:rsidR="00301F12" w:rsidRPr="005428D5">
              <w:rPr>
                <w:rFonts w:eastAsia="Times New Roman" w:cs="Times New Roman"/>
                <w:color w:val="000000"/>
                <w:sz w:val="22"/>
                <w:lang w:eastAsia="lt-LT"/>
              </w:rPr>
              <w:t>0</w:t>
            </w:r>
          </w:p>
        </w:tc>
      </w:tr>
      <w:tr w:rsidR="00E150C5" w:rsidRPr="005428D5" w14:paraId="26EC3057" w14:textId="77777777" w:rsidTr="0011615D">
        <w:trPr>
          <w:trHeight w:val="324"/>
        </w:trPr>
        <w:tc>
          <w:tcPr>
            <w:tcW w:w="3093" w:type="dxa"/>
            <w:shd w:val="clear" w:color="auto" w:fill="auto"/>
            <w:vAlign w:val="center"/>
            <w:hideMark/>
          </w:tcPr>
          <w:p w14:paraId="7FE91D66" w14:textId="77777777" w:rsidR="00E150C5" w:rsidRPr="005428D5" w:rsidRDefault="00E150C5" w:rsidP="00F21CF5">
            <w:pPr>
              <w:spacing w:line="240" w:lineRule="auto"/>
              <w:ind w:firstLine="34"/>
              <w:rPr>
                <w:rFonts w:eastAsia="Times New Roman" w:cs="Times New Roman"/>
                <w:b/>
                <w:bCs/>
                <w:color w:val="000000"/>
                <w:lang w:eastAsia="lt-LT"/>
              </w:rPr>
            </w:pPr>
            <w:r w:rsidRPr="005428D5">
              <w:rPr>
                <w:rFonts w:eastAsia="Times New Roman" w:cs="Times New Roman"/>
                <w:b/>
                <w:bCs/>
                <w:color w:val="000000"/>
                <w:sz w:val="22"/>
                <w:lang w:eastAsia="lt-LT"/>
              </w:rPr>
              <w:t>Plėtros fondas II</w:t>
            </w:r>
          </w:p>
        </w:tc>
        <w:tc>
          <w:tcPr>
            <w:tcW w:w="2010" w:type="dxa"/>
            <w:shd w:val="clear" w:color="auto" w:fill="auto"/>
            <w:vAlign w:val="center"/>
            <w:hideMark/>
          </w:tcPr>
          <w:p w14:paraId="2D19C645" w14:textId="77777777" w:rsidR="00E150C5" w:rsidRPr="005428D5" w:rsidRDefault="00301F12" w:rsidP="00F21CF5">
            <w:pPr>
              <w:spacing w:line="240" w:lineRule="auto"/>
              <w:ind w:firstLine="567"/>
              <w:jc w:val="both"/>
              <w:rPr>
                <w:rFonts w:eastAsia="Times New Roman" w:cs="Times New Roman"/>
                <w:bCs/>
                <w:color w:val="000000"/>
                <w:lang w:eastAsia="lt-LT"/>
              </w:rPr>
            </w:pPr>
            <w:r w:rsidRPr="005428D5">
              <w:rPr>
                <w:rFonts w:eastAsia="Times New Roman" w:cs="Times New Roman"/>
                <w:bCs/>
                <w:color w:val="000000"/>
                <w:sz w:val="22"/>
                <w:lang w:eastAsia="lt-LT"/>
              </w:rPr>
              <w:t>27,2</w:t>
            </w:r>
          </w:p>
        </w:tc>
        <w:tc>
          <w:tcPr>
            <w:tcW w:w="2357" w:type="dxa"/>
            <w:shd w:val="clear" w:color="auto" w:fill="auto"/>
            <w:vAlign w:val="center"/>
            <w:hideMark/>
          </w:tcPr>
          <w:p w14:paraId="50D8146A" w14:textId="77777777" w:rsidR="00E150C5" w:rsidRPr="005428D5" w:rsidRDefault="00301F12" w:rsidP="00F21CF5">
            <w:pPr>
              <w:spacing w:line="240" w:lineRule="auto"/>
              <w:ind w:right="-49" w:firstLine="567"/>
              <w:rPr>
                <w:rFonts w:eastAsia="Times New Roman" w:cs="Times New Roman"/>
                <w:color w:val="000000"/>
                <w:lang w:eastAsia="lt-LT"/>
              </w:rPr>
            </w:pPr>
            <w:r w:rsidRPr="005428D5">
              <w:rPr>
                <w:rFonts w:eastAsia="Times New Roman" w:cs="Times New Roman"/>
                <w:color w:val="000000"/>
                <w:sz w:val="22"/>
                <w:lang w:eastAsia="lt-LT"/>
              </w:rPr>
              <w:t>16,2</w:t>
            </w:r>
          </w:p>
        </w:tc>
        <w:tc>
          <w:tcPr>
            <w:tcW w:w="2240" w:type="dxa"/>
            <w:shd w:val="clear" w:color="auto" w:fill="auto"/>
            <w:vAlign w:val="center"/>
            <w:hideMark/>
          </w:tcPr>
          <w:p w14:paraId="0C940E10" w14:textId="77777777" w:rsidR="00E150C5" w:rsidRPr="005428D5" w:rsidRDefault="00301F12" w:rsidP="00F21CF5">
            <w:pPr>
              <w:spacing w:line="240" w:lineRule="auto"/>
              <w:ind w:right="-49" w:firstLine="567"/>
              <w:rPr>
                <w:rFonts w:eastAsia="Times New Roman" w:cs="Times New Roman"/>
                <w:color w:val="000000"/>
                <w:lang w:eastAsia="lt-LT"/>
              </w:rPr>
            </w:pPr>
            <w:r w:rsidRPr="005428D5">
              <w:rPr>
                <w:rFonts w:eastAsia="Times New Roman" w:cs="Times New Roman"/>
                <w:color w:val="000000"/>
                <w:sz w:val="22"/>
                <w:lang w:eastAsia="lt-LT"/>
              </w:rPr>
              <w:t>11</w:t>
            </w:r>
          </w:p>
        </w:tc>
      </w:tr>
      <w:tr w:rsidR="00E150C5" w:rsidRPr="005428D5" w14:paraId="3CA1BD34" w14:textId="77777777" w:rsidTr="0011615D">
        <w:trPr>
          <w:trHeight w:val="300"/>
        </w:trPr>
        <w:tc>
          <w:tcPr>
            <w:tcW w:w="3093" w:type="dxa"/>
            <w:shd w:val="clear" w:color="auto" w:fill="auto"/>
            <w:vAlign w:val="center"/>
            <w:hideMark/>
          </w:tcPr>
          <w:p w14:paraId="4E0739BE" w14:textId="77777777" w:rsidR="00E150C5" w:rsidRPr="005428D5" w:rsidRDefault="00E150C5" w:rsidP="00F21CF5">
            <w:pPr>
              <w:spacing w:line="240" w:lineRule="auto"/>
              <w:ind w:firstLine="34"/>
              <w:rPr>
                <w:rFonts w:eastAsia="Times New Roman" w:cs="Times New Roman"/>
                <w:b/>
                <w:bCs/>
                <w:color w:val="000000"/>
                <w:lang w:eastAsia="lt-LT"/>
              </w:rPr>
            </w:pPr>
            <w:r w:rsidRPr="005428D5">
              <w:rPr>
                <w:rFonts w:eastAsia="Times New Roman" w:cs="Times New Roman"/>
                <w:b/>
                <w:bCs/>
                <w:color w:val="000000"/>
                <w:sz w:val="22"/>
                <w:lang w:eastAsia="lt-LT"/>
              </w:rPr>
              <w:t>Ankstyvos stadijos ir plėtros fondas I</w:t>
            </w:r>
          </w:p>
        </w:tc>
        <w:tc>
          <w:tcPr>
            <w:tcW w:w="2010" w:type="dxa"/>
            <w:shd w:val="clear" w:color="auto" w:fill="auto"/>
            <w:vAlign w:val="center"/>
            <w:hideMark/>
          </w:tcPr>
          <w:p w14:paraId="063F1A73" w14:textId="77777777" w:rsidR="00E150C5" w:rsidRPr="005428D5" w:rsidRDefault="00301F12" w:rsidP="00F21CF5">
            <w:pPr>
              <w:spacing w:line="240" w:lineRule="auto"/>
              <w:ind w:firstLine="567"/>
              <w:jc w:val="both"/>
              <w:rPr>
                <w:rFonts w:eastAsia="Times New Roman" w:cs="Times New Roman"/>
                <w:bCs/>
                <w:color w:val="000000"/>
                <w:lang w:eastAsia="lt-LT"/>
              </w:rPr>
            </w:pPr>
            <w:r w:rsidRPr="005428D5">
              <w:rPr>
                <w:rFonts w:eastAsia="Times New Roman" w:cs="Times New Roman"/>
                <w:bCs/>
                <w:color w:val="000000"/>
                <w:sz w:val="22"/>
                <w:lang w:eastAsia="lt-LT"/>
              </w:rPr>
              <w:t>20,13</w:t>
            </w:r>
          </w:p>
        </w:tc>
        <w:tc>
          <w:tcPr>
            <w:tcW w:w="2357" w:type="dxa"/>
            <w:shd w:val="clear" w:color="auto" w:fill="auto"/>
            <w:vAlign w:val="center"/>
            <w:hideMark/>
          </w:tcPr>
          <w:p w14:paraId="3DE65AE2" w14:textId="77777777" w:rsidR="00E150C5" w:rsidRPr="005428D5" w:rsidRDefault="00E150C5" w:rsidP="00F21CF5">
            <w:pPr>
              <w:spacing w:line="240" w:lineRule="auto"/>
              <w:ind w:right="-49" w:firstLine="567"/>
              <w:rPr>
                <w:rFonts w:eastAsia="Times New Roman" w:cs="Times New Roman"/>
                <w:bCs/>
                <w:color w:val="000000"/>
                <w:lang w:eastAsia="lt-LT"/>
              </w:rPr>
            </w:pPr>
            <w:r w:rsidRPr="005428D5">
              <w:rPr>
                <w:rFonts w:eastAsia="Times New Roman" w:cs="Times New Roman"/>
                <w:bCs/>
                <w:color w:val="000000"/>
                <w:sz w:val="22"/>
                <w:lang w:eastAsia="lt-LT"/>
              </w:rPr>
              <w:t>1</w:t>
            </w:r>
            <w:r w:rsidR="00301F12" w:rsidRPr="005428D5">
              <w:rPr>
                <w:rFonts w:eastAsia="Times New Roman" w:cs="Times New Roman"/>
                <w:bCs/>
                <w:color w:val="000000"/>
                <w:sz w:val="22"/>
                <w:lang w:eastAsia="lt-LT"/>
              </w:rPr>
              <w:t>3,8</w:t>
            </w:r>
          </w:p>
        </w:tc>
        <w:tc>
          <w:tcPr>
            <w:tcW w:w="2240" w:type="dxa"/>
            <w:shd w:val="clear" w:color="auto" w:fill="auto"/>
            <w:vAlign w:val="center"/>
            <w:hideMark/>
          </w:tcPr>
          <w:p w14:paraId="49397747" w14:textId="77777777" w:rsidR="00E150C5" w:rsidRPr="005428D5" w:rsidRDefault="00301F12" w:rsidP="00F21CF5">
            <w:pPr>
              <w:spacing w:line="240" w:lineRule="auto"/>
              <w:ind w:right="-49" w:firstLine="567"/>
              <w:rPr>
                <w:rFonts w:eastAsia="Times New Roman" w:cs="Times New Roman"/>
                <w:bCs/>
                <w:color w:val="000000"/>
                <w:lang w:eastAsia="lt-LT"/>
              </w:rPr>
            </w:pPr>
            <w:r w:rsidRPr="005428D5">
              <w:rPr>
                <w:rFonts w:eastAsia="Times New Roman" w:cs="Times New Roman"/>
                <w:bCs/>
                <w:color w:val="000000"/>
                <w:sz w:val="22"/>
                <w:lang w:eastAsia="lt-LT"/>
              </w:rPr>
              <w:t>6,33</w:t>
            </w:r>
          </w:p>
        </w:tc>
      </w:tr>
      <w:tr w:rsidR="00E150C5" w:rsidRPr="005428D5" w14:paraId="2324CC47" w14:textId="77777777" w:rsidTr="0011615D">
        <w:trPr>
          <w:trHeight w:val="513"/>
        </w:trPr>
        <w:tc>
          <w:tcPr>
            <w:tcW w:w="3093" w:type="dxa"/>
            <w:shd w:val="clear" w:color="auto" w:fill="auto"/>
            <w:vAlign w:val="center"/>
            <w:hideMark/>
          </w:tcPr>
          <w:p w14:paraId="23E448A3" w14:textId="77777777" w:rsidR="00E150C5" w:rsidRPr="005428D5" w:rsidRDefault="00E150C5" w:rsidP="00F21CF5">
            <w:pPr>
              <w:spacing w:line="240" w:lineRule="auto"/>
              <w:ind w:firstLine="34"/>
              <w:rPr>
                <w:rFonts w:eastAsia="Times New Roman" w:cs="Times New Roman"/>
                <w:b/>
                <w:bCs/>
                <w:color w:val="000000"/>
                <w:lang w:eastAsia="lt-LT"/>
              </w:rPr>
            </w:pPr>
            <w:r w:rsidRPr="005428D5">
              <w:rPr>
                <w:rFonts w:eastAsia="Times New Roman" w:cs="Times New Roman"/>
                <w:b/>
                <w:bCs/>
                <w:color w:val="000000"/>
                <w:sz w:val="22"/>
                <w:lang w:eastAsia="lt-LT"/>
              </w:rPr>
              <w:t>Ankstyvos stadijos ir plėtros fondas II</w:t>
            </w:r>
          </w:p>
        </w:tc>
        <w:tc>
          <w:tcPr>
            <w:tcW w:w="2010" w:type="dxa"/>
            <w:shd w:val="clear" w:color="auto" w:fill="auto"/>
            <w:vAlign w:val="center"/>
            <w:hideMark/>
          </w:tcPr>
          <w:p w14:paraId="07C35967" w14:textId="77777777" w:rsidR="00E150C5" w:rsidRPr="005428D5" w:rsidRDefault="00505BFB" w:rsidP="00F21CF5">
            <w:pPr>
              <w:spacing w:line="240" w:lineRule="auto"/>
              <w:ind w:firstLine="567"/>
              <w:jc w:val="both"/>
              <w:rPr>
                <w:rFonts w:eastAsia="Times New Roman" w:cs="Times New Roman"/>
                <w:bCs/>
                <w:color w:val="000000"/>
                <w:lang w:eastAsia="lt-LT"/>
              </w:rPr>
            </w:pPr>
            <w:r w:rsidRPr="005428D5">
              <w:rPr>
                <w:rFonts w:eastAsia="Times New Roman" w:cs="Times New Roman"/>
                <w:bCs/>
                <w:color w:val="000000"/>
                <w:sz w:val="22"/>
                <w:lang w:eastAsia="lt-LT"/>
              </w:rPr>
              <w:t>15,5</w:t>
            </w:r>
          </w:p>
        </w:tc>
        <w:tc>
          <w:tcPr>
            <w:tcW w:w="2357" w:type="dxa"/>
            <w:shd w:val="clear" w:color="auto" w:fill="auto"/>
            <w:vAlign w:val="center"/>
            <w:hideMark/>
          </w:tcPr>
          <w:p w14:paraId="6C498321" w14:textId="77777777" w:rsidR="00E150C5" w:rsidRPr="005428D5" w:rsidRDefault="00E150C5" w:rsidP="00F21CF5">
            <w:pPr>
              <w:spacing w:line="240" w:lineRule="auto"/>
              <w:ind w:right="-49" w:firstLine="567"/>
              <w:rPr>
                <w:rFonts w:eastAsia="Times New Roman" w:cs="Times New Roman"/>
                <w:bCs/>
                <w:color w:val="000000"/>
                <w:lang w:eastAsia="lt-LT"/>
              </w:rPr>
            </w:pPr>
            <w:r w:rsidRPr="005428D5">
              <w:rPr>
                <w:rFonts w:eastAsia="Times New Roman" w:cs="Times New Roman"/>
                <w:bCs/>
                <w:color w:val="000000"/>
                <w:sz w:val="22"/>
                <w:lang w:eastAsia="lt-LT"/>
              </w:rPr>
              <w:t>1</w:t>
            </w:r>
            <w:r w:rsidR="00505BFB" w:rsidRPr="005428D5">
              <w:rPr>
                <w:rFonts w:eastAsia="Times New Roman" w:cs="Times New Roman"/>
                <w:bCs/>
                <w:color w:val="000000"/>
                <w:sz w:val="22"/>
                <w:lang w:eastAsia="lt-LT"/>
              </w:rPr>
              <w:t>3,8</w:t>
            </w:r>
          </w:p>
        </w:tc>
        <w:tc>
          <w:tcPr>
            <w:tcW w:w="2240" w:type="dxa"/>
            <w:shd w:val="clear" w:color="auto" w:fill="auto"/>
            <w:vAlign w:val="center"/>
            <w:hideMark/>
          </w:tcPr>
          <w:p w14:paraId="5B388A77" w14:textId="77777777" w:rsidR="00E150C5" w:rsidRPr="005428D5" w:rsidRDefault="008B2643" w:rsidP="00F21CF5">
            <w:pPr>
              <w:spacing w:line="240" w:lineRule="auto"/>
              <w:ind w:right="-49" w:firstLine="567"/>
              <w:rPr>
                <w:rFonts w:eastAsia="Times New Roman" w:cs="Times New Roman"/>
                <w:bCs/>
                <w:color w:val="000000"/>
                <w:lang w:eastAsia="lt-LT"/>
              </w:rPr>
            </w:pPr>
            <w:r w:rsidRPr="005428D5">
              <w:rPr>
                <w:rFonts w:eastAsia="Times New Roman" w:cs="Times New Roman"/>
                <w:bCs/>
                <w:color w:val="000000"/>
                <w:sz w:val="22"/>
                <w:lang w:eastAsia="lt-LT"/>
              </w:rPr>
              <w:t>1</w:t>
            </w:r>
            <w:r w:rsidR="00505BFB" w:rsidRPr="005428D5">
              <w:rPr>
                <w:rFonts w:eastAsia="Times New Roman" w:cs="Times New Roman"/>
                <w:bCs/>
                <w:color w:val="000000"/>
                <w:sz w:val="22"/>
                <w:lang w:eastAsia="lt-LT"/>
              </w:rPr>
              <w:t>,</w:t>
            </w:r>
            <w:r w:rsidR="007A514B" w:rsidRPr="005428D5">
              <w:rPr>
                <w:rFonts w:eastAsia="Times New Roman" w:cs="Times New Roman"/>
                <w:bCs/>
                <w:color w:val="000000"/>
                <w:sz w:val="22"/>
                <w:lang w:eastAsia="lt-LT"/>
              </w:rPr>
              <w:t>5</w:t>
            </w:r>
          </w:p>
        </w:tc>
      </w:tr>
      <w:tr w:rsidR="003C47DA" w:rsidRPr="005428D5" w:rsidDel="003C47DA" w14:paraId="02A600A9" w14:textId="77777777" w:rsidTr="0011615D">
        <w:trPr>
          <w:trHeight w:val="300"/>
        </w:trPr>
        <w:tc>
          <w:tcPr>
            <w:tcW w:w="3093" w:type="dxa"/>
            <w:shd w:val="clear" w:color="auto" w:fill="auto"/>
            <w:vAlign w:val="center"/>
          </w:tcPr>
          <w:p w14:paraId="55BD797D" w14:textId="77777777" w:rsidR="003C47DA" w:rsidRPr="005428D5" w:rsidDel="003C47DA" w:rsidRDefault="003C47DA" w:rsidP="00F21CF5">
            <w:pPr>
              <w:spacing w:line="240" w:lineRule="auto"/>
              <w:ind w:firstLine="34"/>
              <w:rPr>
                <w:rFonts w:eastAsia="Times New Roman" w:cs="Times New Roman"/>
                <w:b/>
                <w:color w:val="000000"/>
                <w:sz w:val="22"/>
                <w:lang w:eastAsia="lt-LT"/>
              </w:rPr>
            </w:pPr>
            <w:r w:rsidRPr="005428D5">
              <w:rPr>
                <w:rFonts w:eastAsia="Times New Roman" w:cs="Times New Roman"/>
                <w:b/>
                <w:color w:val="000000"/>
                <w:sz w:val="22"/>
                <w:lang w:eastAsia="lt-LT"/>
              </w:rPr>
              <w:t>Ko-investicinis fondas</w:t>
            </w:r>
          </w:p>
        </w:tc>
        <w:tc>
          <w:tcPr>
            <w:tcW w:w="2010" w:type="dxa"/>
            <w:shd w:val="clear" w:color="auto" w:fill="auto"/>
            <w:vAlign w:val="center"/>
          </w:tcPr>
          <w:p w14:paraId="60EA8501" w14:textId="77777777" w:rsidR="003C47DA" w:rsidRPr="005428D5" w:rsidDel="003C47DA" w:rsidRDefault="003C47DA" w:rsidP="00F21CF5">
            <w:pPr>
              <w:spacing w:line="240" w:lineRule="auto"/>
              <w:ind w:firstLine="567"/>
              <w:jc w:val="both"/>
              <w:rPr>
                <w:rFonts w:eastAsia="Times New Roman" w:cs="Times New Roman"/>
                <w:bCs/>
                <w:color w:val="000000"/>
                <w:sz w:val="22"/>
                <w:lang w:eastAsia="lt-LT"/>
              </w:rPr>
            </w:pPr>
            <w:r w:rsidRPr="005428D5">
              <w:rPr>
                <w:rFonts w:eastAsia="Times New Roman" w:cs="Times New Roman"/>
                <w:bCs/>
                <w:color w:val="000000"/>
                <w:sz w:val="22"/>
                <w:lang w:eastAsia="lt-LT"/>
              </w:rPr>
              <w:t>12,</w:t>
            </w:r>
            <w:r w:rsidR="002451AC" w:rsidRPr="005428D5">
              <w:rPr>
                <w:rFonts w:eastAsia="Times New Roman" w:cs="Times New Roman"/>
                <w:bCs/>
                <w:color w:val="000000"/>
                <w:sz w:val="22"/>
                <w:lang w:eastAsia="lt-LT"/>
              </w:rPr>
              <w:t>1</w:t>
            </w:r>
            <w:r w:rsidRPr="005428D5">
              <w:rPr>
                <w:rFonts w:eastAsia="Times New Roman" w:cs="Times New Roman"/>
                <w:bCs/>
                <w:color w:val="000000"/>
                <w:sz w:val="22"/>
                <w:lang w:eastAsia="lt-LT"/>
              </w:rPr>
              <w:t>-17,6</w:t>
            </w:r>
          </w:p>
        </w:tc>
        <w:tc>
          <w:tcPr>
            <w:tcW w:w="2357" w:type="dxa"/>
            <w:shd w:val="clear" w:color="auto" w:fill="auto"/>
            <w:vAlign w:val="center"/>
          </w:tcPr>
          <w:p w14:paraId="1FFD53FA" w14:textId="77777777" w:rsidR="003C47DA" w:rsidRPr="005428D5" w:rsidDel="003C47DA" w:rsidRDefault="003C47DA"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11</w:t>
            </w:r>
          </w:p>
        </w:tc>
        <w:tc>
          <w:tcPr>
            <w:tcW w:w="2240" w:type="dxa"/>
            <w:shd w:val="clear" w:color="auto" w:fill="auto"/>
            <w:vAlign w:val="center"/>
          </w:tcPr>
          <w:p w14:paraId="548B64C7" w14:textId="77777777" w:rsidR="003C47DA" w:rsidRPr="005428D5" w:rsidDel="003C47DA" w:rsidRDefault="008B2643"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1,1-6,6</w:t>
            </w:r>
          </w:p>
        </w:tc>
      </w:tr>
      <w:tr w:rsidR="003C47DA" w:rsidRPr="005428D5" w:rsidDel="003C47DA" w14:paraId="2B7BDD43" w14:textId="77777777" w:rsidTr="00E83934">
        <w:trPr>
          <w:trHeight w:val="318"/>
        </w:trPr>
        <w:tc>
          <w:tcPr>
            <w:tcW w:w="3093" w:type="dxa"/>
            <w:shd w:val="clear" w:color="auto" w:fill="auto"/>
            <w:vAlign w:val="center"/>
          </w:tcPr>
          <w:p w14:paraId="3574091E" w14:textId="77777777" w:rsidR="003C47DA" w:rsidRPr="005428D5" w:rsidDel="003C47DA" w:rsidRDefault="003C47DA" w:rsidP="00F21CF5">
            <w:pPr>
              <w:spacing w:line="240" w:lineRule="auto"/>
              <w:ind w:firstLine="34"/>
              <w:rPr>
                <w:rFonts w:eastAsia="Times New Roman" w:cs="Times New Roman"/>
                <w:b/>
                <w:color w:val="000000"/>
                <w:sz w:val="22"/>
                <w:lang w:eastAsia="lt-LT"/>
              </w:rPr>
            </w:pPr>
            <w:r w:rsidRPr="005428D5">
              <w:rPr>
                <w:rFonts w:eastAsia="Times New Roman" w:cs="Times New Roman"/>
                <w:b/>
                <w:color w:val="000000"/>
                <w:sz w:val="22"/>
                <w:lang w:eastAsia="lt-LT"/>
              </w:rPr>
              <w:t>Ko-investicinis fondas II</w:t>
            </w:r>
          </w:p>
        </w:tc>
        <w:tc>
          <w:tcPr>
            <w:tcW w:w="2010" w:type="dxa"/>
            <w:shd w:val="clear" w:color="auto" w:fill="auto"/>
            <w:vAlign w:val="center"/>
          </w:tcPr>
          <w:p w14:paraId="3F8EA6CE" w14:textId="77777777" w:rsidR="003C47DA" w:rsidRPr="005428D5" w:rsidDel="003C47DA" w:rsidRDefault="002451AC" w:rsidP="00F21CF5">
            <w:pPr>
              <w:spacing w:line="240" w:lineRule="auto"/>
              <w:ind w:firstLine="567"/>
              <w:jc w:val="both"/>
              <w:rPr>
                <w:rFonts w:eastAsia="Times New Roman" w:cs="Times New Roman"/>
                <w:bCs/>
                <w:color w:val="000000"/>
                <w:sz w:val="22"/>
                <w:lang w:eastAsia="lt-LT"/>
              </w:rPr>
            </w:pPr>
            <w:r w:rsidRPr="005428D5">
              <w:rPr>
                <w:rFonts w:eastAsia="Times New Roman" w:cs="Times New Roman"/>
                <w:bCs/>
                <w:color w:val="000000"/>
                <w:sz w:val="22"/>
                <w:lang w:eastAsia="lt-LT"/>
              </w:rPr>
              <w:t>10,18-14,84</w:t>
            </w:r>
          </w:p>
        </w:tc>
        <w:tc>
          <w:tcPr>
            <w:tcW w:w="2357" w:type="dxa"/>
            <w:shd w:val="clear" w:color="auto" w:fill="auto"/>
            <w:vAlign w:val="center"/>
          </w:tcPr>
          <w:p w14:paraId="5EA214AF" w14:textId="77777777" w:rsidR="003C47DA" w:rsidRPr="005428D5" w:rsidDel="003C47DA" w:rsidRDefault="002451AC"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9,28</w:t>
            </w:r>
          </w:p>
        </w:tc>
        <w:tc>
          <w:tcPr>
            <w:tcW w:w="2240" w:type="dxa"/>
            <w:shd w:val="clear" w:color="auto" w:fill="auto"/>
            <w:vAlign w:val="center"/>
          </w:tcPr>
          <w:p w14:paraId="0B007457" w14:textId="77777777" w:rsidR="003C47DA" w:rsidRPr="005428D5" w:rsidDel="003C47DA" w:rsidRDefault="002451AC"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0,9-5,56</w:t>
            </w:r>
          </w:p>
        </w:tc>
      </w:tr>
      <w:tr w:rsidR="00BE03BD" w:rsidRPr="005428D5" w:rsidDel="003C47DA" w14:paraId="7D3D6D37" w14:textId="77777777" w:rsidTr="00E83934">
        <w:trPr>
          <w:trHeight w:val="489"/>
        </w:trPr>
        <w:tc>
          <w:tcPr>
            <w:tcW w:w="3093" w:type="dxa"/>
            <w:shd w:val="clear" w:color="auto" w:fill="auto"/>
            <w:vAlign w:val="center"/>
          </w:tcPr>
          <w:p w14:paraId="49E41AE5" w14:textId="77777777" w:rsidR="00BE03BD" w:rsidRPr="005428D5" w:rsidRDefault="00BE03BD" w:rsidP="00F21CF5">
            <w:pPr>
              <w:spacing w:line="240" w:lineRule="auto"/>
              <w:ind w:firstLine="34"/>
              <w:rPr>
                <w:rFonts w:eastAsia="Times New Roman" w:cs="Times New Roman"/>
                <w:b/>
                <w:color w:val="000000"/>
                <w:sz w:val="22"/>
                <w:lang w:eastAsia="lt-LT"/>
              </w:rPr>
            </w:pPr>
            <w:r w:rsidRPr="005428D5">
              <w:rPr>
                <w:rFonts w:eastAsia="Times New Roman" w:cs="Times New Roman"/>
                <w:b/>
                <w:color w:val="000000"/>
                <w:sz w:val="22"/>
                <w:lang w:eastAsia="lt-LT"/>
              </w:rPr>
              <w:t>Ko-investicinis fondas MTEPI</w:t>
            </w:r>
          </w:p>
        </w:tc>
        <w:tc>
          <w:tcPr>
            <w:tcW w:w="2010" w:type="dxa"/>
            <w:shd w:val="clear" w:color="auto" w:fill="auto"/>
            <w:vAlign w:val="center"/>
          </w:tcPr>
          <w:p w14:paraId="4EE8AEF0" w14:textId="77777777" w:rsidR="00BE03BD" w:rsidRPr="005428D5" w:rsidRDefault="002451AC" w:rsidP="00F21CF5">
            <w:pPr>
              <w:spacing w:line="240" w:lineRule="auto"/>
              <w:ind w:firstLine="567"/>
              <w:jc w:val="both"/>
              <w:rPr>
                <w:rFonts w:eastAsia="Times New Roman" w:cs="Times New Roman"/>
                <w:bCs/>
                <w:color w:val="000000"/>
                <w:sz w:val="22"/>
                <w:lang w:eastAsia="lt-LT"/>
              </w:rPr>
            </w:pPr>
            <w:r w:rsidRPr="005428D5">
              <w:rPr>
                <w:rFonts w:eastAsia="Times New Roman" w:cs="Times New Roman"/>
                <w:bCs/>
                <w:color w:val="000000"/>
                <w:sz w:val="22"/>
                <w:lang w:eastAsia="lt-LT"/>
              </w:rPr>
              <w:t>4,25</w:t>
            </w:r>
          </w:p>
        </w:tc>
        <w:tc>
          <w:tcPr>
            <w:tcW w:w="2357" w:type="dxa"/>
            <w:shd w:val="clear" w:color="auto" w:fill="auto"/>
            <w:vAlign w:val="center"/>
          </w:tcPr>
          <w:p w14:paraId="4F8C0EAB" w14:textId="77777777" w:rsidR="00BE03BD" w:rsidRPr="005428D5" w:rsidRDefault="002451AC"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4</w:t>
            </w:r>
          </w:p>
        </w:tc>
        <w:tc>
          <w:tcPr>
            <w:tcW w:w="2240" w:type="dxa"/>
            <w:shd w:val="clear" w:color="auto" w:fill="auto"/>
            <w:vAlign w:val="center"/>
          </w:tcPr>
          <w:p w14:paraId="4B1B9C06" w14:textId="77777777" w:rsidR="00BE03BD" w:rsidRPr="005428D5" w:rsidRDefault="005252B6"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0,</w:t>
            </w:r>
            <w:r w:rsidR="00286452" w:rsidRPr="005428D5">
              <w:rPr>
                <w:rFonts w:eastAsia="Times New Roman" w:cs="Times New Roman"/>
                <w:color w:val="000000"/>
                <w:sz w:val="22"/>
                <w:lang w:eastAsia="lt-LT"/>
              </w:rPr>
              <w:t>25</w:t>
            </w:r>
          </w:p>
        </w:tc>
      </w:tr>
      <w:tr w:rsidR="00F129CA" w:rsidRPr="005428D5" w:rsidDel="003C47DA" w14:paraId="27EF708B" w14:textId="77777777" w:rsidTr="0011615D">
        <w:trPr>
          <w:trHeight w:val="300"/>
        </w:trPr>
        <w:tc>
          <w:tcPr>
            <w:tcW w:w="3093" w:type="dxa"/>
            <w:shd w:val="clear" w:color="auto" w:fill="auto"/>
            <w:vAlign w:val="center"/>
          </w:tcPr>
          <w:p w14:paraId="3893CB6B" w14:textId="77777777" w:rsidR="00F129CA" w:rsidRPr="005428D5" w:rsidRDefault="00F129CA" w:rsidP="00F21CF5">
            <w:pPr>
              <w:spacing w:line="240" w:lineRule="auto"/>
              <w:ind w:firstLine="34"/>
              <w:rPr>
                <w:rFonts w:eastAsia="Times New Roman" w:cs="Times New Roman"/>
                <w:b/>
                <w:color w:val="000000"/>
                <w:sz w:val="22"/>
                <w:lang w:eastAsia="lt-LT"/>
              </w:rPr>
            </w:pPr>
            <w:r w:rsidRPr="005428D5">
              <w:rPr>
                <w:rFonts w:eastAsia="Times New Roman" w:cs="Times New Roman"/>
                <w:b/>
                <w:color w:val="000000"/>
                <w:sz w:val="22"/>
                <w:lang w:eastAsia="lt-LT"/>
              </w:rPr>
              <w:t xml:space="preserve">Ko-investicinis fondas </w:t>
            </w:r>
            <w:r w:rsidR="003C0593" w:rsidRPr="005428D5">
              <w:rPr>
                <w:rFonts w:eastAsia="Times New Roman" w:cs="Times New Roman"/>
                <w:b/>
                <w:color w:val="000000"/>
                <w:sz w:val="22"/>
                <w:lang w:eastAsia="lt-LT"/>
              </w:rPr>
              <w:t>susisiekimui</w:t>
            </w:r>
          </w:p>
        </w:tc>
        <w:tc>
          <w:tcPr>
            <w:tcW w:w="2010" w:type="dxa"/>
            <w:shd w:val="clear" w:color="auto" w:fill="auto"/>
            <w:vAlign w:val="center"/>
          </w:tcPr>
          <w:p w14:paraId="18EFAC34" w14:textId="77777777" w:rsidR="00F129CA" w:rsidRPr="005428D5" w:rsidRDefault="00EB5226" w:rsidP="00F21CF5">
            <w:pPr>
              <w:spacing w:line="240" w:lineRule="auto"/>
              <w:ind w:firstLine="567"/>
              <w:jc w:val="both"/>
              <w:rPr>
                <w:rFonts w:eastAsia="Times New Roman" w:cs="Times New Roman"/>
                <w:bCs/>
                <w:color w:val="000000"/>
                <w:sz w:val="22"/>
                <w:lang w:eastAsia="lt-LT"/>
              </w:rPr>
            </w:pPr>
            <w:r w:rsidRPr="005428D5">
              <w:rPr>
                <w:rFonts w:eastAsia="Times New Roman" w:cs="Times New Roman"/>
                <w:bCs/>
                <w:color w:val="000000"/>
                <w:sz w:val="22"/>
                <w:lang w:eastAsia="lt-LT"/>
              </w:rPr>
              <w:t>4,</w:t>
            </w:r>
            <w:r w:rsidR="00825A13" w:rsidRPr="005428D5">
              <w:rPr>
                <w:rFonts w:eastAsia="Times New Roman" w:cs="Times New Roman"/>
                <w:bCs/>
                <w:color w:val="000000"/>
                <w:sz w:val="22"/>
                <w:lang w:eastAsia="lt-LT"/>
              </w:rPr>
              <w:t>4</w:t>
            </w:r>
          </w:p>
        </w:tc>
        <w:tc>
          <w:tcPr>
            <w:tcW w:w="2357" w:type="dxa"/>
            <w:shd w:val="clear" w:color="auto" w:fill="auto"/>
            <w:vAlign w:val="center"/>
          </w:tcPr>
          <w:p w14:paraId="3DAE02AF" w14:textId="77777777" w:rsidR="00F129CA" w:rsidRPr="005428D5" w:rsidRDefault="00EB5226"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4</w:t>
            </w:r>
          </w:p>
        </w:tc>
        <w:tc>
          <w:tcPr>
            <w:tcW w:w="2240" w:type="dxa"/>
            <w:shd w:val="clear" w:color="auto" w:fill="auto"/>
            <w:vAlign w:val="center"/>
          </w:tcPr>
          <w:p w14:paraId="57A9CB77" w14:textId="77777777" w:rsidR="00F129CA" w:rsidRPr="005428D5" w:rsidRDefault="00EB5226"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0,</w:t>
            </w:r>
            <w:r w:rsidR="009C6DAA" w:rsidRPr="005428D5">
              <w:rPr>
                <w:rFonts w:eastAsia="Times New Roman" w:cs="Times New Roman"/>
                <w:color w:val="000000"/>
                <w:sz w:val="22"/>
                <w:lang w:eastAsia="lt-LT"/>
              </w:rPr>
              <w:t>4</w:t>
            </w:r>
          </w:p>
        </w:tc>
      </w:tr>
      <w:tr w:rsidR="003C47DA" w:rsidRPr="005428D5" w:rsidDel="003C47DA" w14:paraId="6244B394" w14:textId="77777777" w:rsidTr="0011615D">
        <w:trPr>
          <w:trHeight w:val="300"/>
        </w:trPr>
        <w:tc>
          <w:tcPr>
            <w:tcW w:w="3093" w:type="dxa"/>
            <w:shd w:val="clear" w:color="auto" w:fill="auto"/>
            <w:vAlign w:val="center"/>
          </w:tcPr>
          <w:p w14:paraId="27BD55F2" w14:textId="77777777" w:rsidR="003C47DA" w:rsidRPr="005428D5" w:rsidDel="003C47DA" w:rsidRDefault="003C47DA" w:rsidP="00F21CF5">
            <w:pPr>
              <w:spacing w:line="240" w:lineRule="auto"/>
              <w:ind w:firstLine="34"/>
              <w:rPr>
                <w:rFonts w:eastAsia="Times New Roman" w:cs="Times New Roman"/>
                <w:b/>
                <w:color w:val="000000"/>
                <w:sz w:val="22"/>
                <w:lang w:eastAsia="lt-LT"/>
              </w:rPr>
            </w:pPr>
            <w:r w:rsidRPr="005428D5">
              <w:rPr>
                <w:rFonts w:eastAsia="Times New Roman" w:cs="Times New Roman"/>
                <w:b/>
                <w:color w:val="000000"/>
                <w:sz w:val="22"/>
                <w:lang w:eastAsia="lt-LT"/>
              </w:rPr>
              <w:t>Akceleravimo fondas</w:t>
            </w:r>
          </w:p>
        </w:tc>
        <w:tc>
          <w:tcPr>
            <w:tcW w:w="2010" w:type="dxa"/>
            <w:shd w:val="clear" w:color="auto" w:fill="auto"/>
            <w:vAlign w:val="center"/>
          </w:tcPr>
          <w:p w14:paraId="2596E967" w14:textId="77777777" w:rsidR="003C47DA" w:rsidRPr="005428D5" w:rsidDel="003C47DA" w:rsidRDefault="003C47DA" w:rsidP="00F21CF5">
            <w:pPr>
              <w:spacing w:line="240" w:lineRule="auto"/>
              <w:ind w:firstLine="567"/>
              <w:jc w:val="both"/>
              <w:rPr>
                <w:rFonts w:eastAsia="Times New Roman" w:cs="Times New Roman"/>
                <w:bCs/>
                <w:color w:val="000000"/>
                <w:sz w:val="22"/>
                <w:lang w:eastAsia="lt-LT"/>
              </w:rPr>
            </w:pPr>
            <w:r w:rsidRPr="005428D5">
              <w:rPr>
                <w:rFonts w:eastAsia="Times New Roman" w:cs="Times New Roman"/>
                <w:bCs/>
                <w:color w:val="000000"/>
                <w:sz w:val="22"/>
                <w:lang w:eastAsia="lt-LT"/>
              </w:rPr>
              <w:t>1</w:t>
            </w:r>
            <w:r w:rsidR="00505BFB" w:rsidRPr="005428D5">
              <w:rPr>
                <w:rFonts w:eastAsia="Times New Roman" w:cs="Times New Roman"/>
                <w:bCs/>
                <w:color w:val="000000"/>
                <w:sz w:val="22"/>
                <w:lang w:eastAsia="lt-LT"/>
              </w:rPr>
              <w:t>4,</w:t>
            </w:r>
            <w:r w:rsidR="009A36E3" w:rsidRPr="005428D5">
              <w:rPr>
                <w:rFonts w:eastAsia="Times New Roman" w:cs="Times New Roman"/>
                <w:bCs/>
                <w:color w:val="000000"/>
                <w:sz w:val="22"/>
                <w:lang w:eastAsia="lt-LT"/>
              </w:rPr>
              <w:t>18</w:t>
            </w:r>
          </w:p>
        </w:tc>
        <w:tc>
          <w:tcPr>
            <w:tcW w:w="2357" w:type="dxa"/>
            <w:shd w:val="clear" w:color="auto" w:fill="auto"/>
            <w:vAlign w:val="center"/>
          </w:tcPr>
          <w:p w14:paraId="2984C8A5" w14:textId="77777777" w:rsidR="003C47DA" w:rsidRPr="005428D5" w:rsidDel="003C47DA" w:rsidRDefault="00505BFB"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13,5</w:t>
            </w:r>
          </w:p>
        </w:tc>
        <w:tc>
          <w:tcPr>
            <w:tcW w:w="2240" w:type="dxa"/>
            <w:shd w:val="clear" w:color="auto" w:fill="auto"/>
            <w:vAlign w:val="center"/>
          </w:tcPr>
          <w:p w14:paraId="66122C91" w14:textId="77777777" w:rsidR="003C47DA" w:rsidRPr="005428D5" w:rsidDel="003C47DA" w:rsidRDefault="009A36E3" w:rsidP="00F21CF5">
            <w:pPr>
              <w:spacing w:line="240" w:lineRule="auto"/>
              <w:ind w:right="-49" w:firstLine="567"/>
              <w:rPr>
                <w:rFonts w:eastAsia="Times New Roman" w:cs="Times New Roman"/>
                <w:color w:val="000000"/>
                <w:sz w:val="22"/>
                <w:lang w:eastAsia="lt-LT"/>
              </w:rPr>
            </w:pPr>
            <w:r w:rsidRPr="005428D5">
              <w:rPr>
                <w:rFonts w:eastAsia="Times New Roman" w:cs="Times New Roman"/>
                <w:color w:val="000000"/>
                <w:sz w:val="22"/>
                <w:lang w:eastAsia="lt-LT"/>
              </w:rPr>
              <w:t>0,68</w:t>
            </w:r>
          </w:p>
        </w:tc>
      </w:tr>
      <w:tr w:rsidR="00E150C5" w:rsidRPr="005428D5" w14:paraId="4B5A3B92" w14:textId="77777777" w:rsidTr="0011615D">
        <w:trPr>
          <w:trHeight w:val="300"/>
        </w:trPr>
        <w:tc>
          <w:tcPr>
            <w:tcW w:w="3093" w:type="dxa"/>
            <w:shd w:val="clear" w:color="auto" w:fill="auto"/>
            <w:vAlign w:val="center"/>
            <w:hideMark/>
          </w:tcPr>
          <w:p w14:paraId="00AA2D1B" w14:textId="77777777" w:rsidR="00E150C5" w:rsidRPr="005428D5" w:rsidRDefault="00E150C5" w:rsidP="00F21CF5">
            <w:pPr>
              <w:spacing w:line="240" w:lineRule="auto"/>
              <w:ind w:firstLine="34"/>
              <w:rPr>
                <w:rFonts w:eastAsia="Times New Roman" w:cs="Times New Roman"/>
                <w:b/>
                <w:bCs/>
                <w:color w:val="000000"/>
                <w:lang w:eastAsia="lt-LT"/>
              </w:rPr>
            </w:pPr>
            <w:r w:rsidRPr="005428D5">
              <w:rPr>
                <w:rFonts w:eastAsia="Times New Roman" w:cs="Times New Roman"/>
                <w:b/>
                <w:bCs/>
                <w:color w:val="000000"/>
                <w:sz w:val="22"/>
                <w:lang w:eastAsia="lt-LT"/>
              </w:rPr>
              <w:t>Iš viso:</w:t>
            </w:r>
          </w:p>
        </w:tc>
        <w:tc>
          <w:tcPr>
            <w:tcW w:w="2010" w:type="dxa"/>
            <w:shd w:val="clear" w:color="auto" w:fill="auto"/>
            <w:vAlign w:val="center"/>
            <w:hideMark/>
          </w:tcPr>
          <w:p w14:paraId="1B910D59" w14:textId="77777777" w:rsidR="00E150C5" w:rsidRPr="005428D5" w:rsidRDefault="00825A13" w:rsidP="00F21CF5">
            <w:pPr>
              <w:spacing w:line="240" w:lineRule="auto"/>
              <w:ind w:firstLine="60"/>
              <w:jc w:val="both"/>
              <w:rPr>
                <w:rFonts w:eastAsia="Times New Roman" w:cs="Times New Roman"/>
                <w:b/>
                <w:bCs/>
                <w:color w:val="000000"/>
                <w:lang w:eastAsia="lt-LT"/>
              </w:rPr>
            </w:pPr>
            <w:r w:rsidRPr="005428D5">
              <w:rPr>
                <w:rFonts w:eastAsia="Times New Roman" w:cs="Times New Roman"/>
                <w:b/>
                <w:bCs/>
                <w:color w:val="000000"/>
                <w:sz w:val="22"/>
                <w:lang w:eastAsia="lt-LT"/>
              </w:rPr>
              <w:t>142,67</w:t>
            </w:r>
            <w:r w:rsidR="00EB5226"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152,83</w:t>
            </w:r>
          </w:p>
        </w:tc>
        <w:tc>
          <w:tcPr>
            <w:tcW w:w="2357" w:type="dxa"/>
            <w:shd w:val="clear" w:color="auto" w:fill="auto"/>
            <w:vAlign w:val="center"/>
            <w:hideMark/>
          </w:tcPr>
          <w:p w14:paraId="26B9CD13" w14:textId="77777777" w:rsidR="00E150C5" w:rsidRPr="005428D5" w:rsidRDefault="00EB5226" w:rsidP="00F21CF5">
            <w:pPr>
              <w:spacing w:line="240" w:lineRule="auto"/>
              <w:ind w:right="-49" w:firstLine="567"/>
              <w:rPr>
                <w:rFonts w:eastAsia="Times New Roman" w:cs="Times New Roman"/>
                <w:b/>
                <w:bCs/>
                <w:color w:val="000000"/>
                <w:lang w:eastAsia="lt-LT"/>
              </w:rPr>
            </w:pPr>
            <w:r w:rsidRPr="005428D5">
              <w:rPr>
                <w:rFonts w:eastAsia="Times New Roman" w:cs="Times New Roman"/>
                <w:b/>
                <w:bCs/>
                <w:color w:val="000000"/>
                <w:sz w:val="22"/>
                <w:lang w:eastAsia="lt-LT"/>
              </w:rPr>
              <w:t>110,31</w:t>
            </w:r>
          </w:p>
        </w:tc>
        <w:tc>
          <w:tcPr>
            <w:tcW w:w="2240" w:type="dxa"/>
            <w:shd w:val="clear" w:color="auto" w:fill="auto"/>
            <w:vAlign w:val="center"/>
            <w:hideMark/>
          </w:tcPr>
          <w:p w14:paraId="40FD2AA8" w14:textId="77777777" w:rsidR="00E150C5" w:rsidRPr="005428D5" w:rsidRDefault="00825A13" w:rsidP="00F21CF5">
            <w:pPr>
              <w:spacing w:line="240" w:lineRule="auto"/>
              <w:ind w:right="-49" w:firstLine="567"/>
              <w:rPr>
                <w:rFonts w:eastAsia="Times New Roman" w:cs="Times New Roman"/>
                <w:b/>
                <w:bCs/>
                <w:color w:val="000000"/>
                <w:lang w:eastAsia="lt-LT"/>
              </w:rPr>
            </w:pPr>
            <w:r w:rsidRPr="005428D5">
              <w:rPr>
                <w:rFonts w:eastAsia="Times New Roman" w:cs="Times New Roman"/>
                <w:b/>
                <w:bCs/>
                <w:color w:val="000000"/>
                <w:sz w:val="22"/>
                <w:lang w:eastAsia="lt-LT"/>
              </w:rPr>
              <w:t>40,</w:t>
            </w:r>
            <w:r w:rsidR="00EB5226" w:rsidRPr="005428D5">
              <w:rPr>
                <w:rFonts w:eastAsia="Times New Roman" w:cs="Times New Roman"/>
                <w:b/>
                <w:bCs/>
                <w:color w:val="000000"/>
                <w:sz w:val="22"/>
                <w:lang w:eastAsia="lt-LT"/>
              </w:rPr>
              <w:t>1</w:t>
            </w:r>
            <w:r w:rsidRPr="005428D5">
              <w:rPr>
                <w:rFonts w:eastAsia="Times New Roman" w:cs="Times New Roman"/>
                <w:b/>
                <w:bCs/>
                <w:color w:val="000000"/>
                <w:sz w:val="22"/>
                <w:lang w:eastAsia="lt-LT"/>
              </w:rPr>
              <w:t>6</w:t>
            </w:r>
            <w:r w:rsidR="00EB5226" w:rsidRPr="005428D5">
              <w:rPr>
                <w:rFonts w:eastAsia="Times New Roman" w:cs="Times New Roman"/>
                <w:b/>
                <w:bCs/>
                <w:color w:val="000000"/>
                <w:sz w:val="22"/>
                <w:lang w:eastAsia="lt-LT"/>
              </w:rPr>
              <w:t>-50,</w:t>
            </w:r>
            <w:r w:rsidRPr="005428D5">
              <w:rPr>
                <w:rFonts w:eastAsia="Times New Roman" w:cs="Times New Roman"/>
                <w:b/>
                <w:bCs/>
                <w:color w:val="000000"/>
                <w:sz w:val="22"/>
                <w:lang w:eastAsia="lt-LT"/>
              </w:rPr>
              <w:t>32</w:t>
            </w:r>
          </w:p>
        </w:tc>
      </w:tr>
    </w:tbl>
    <w:p w14:paraId="5FAC2B9A" w14:textId="77777777" w:rsidR="00DF50D8" w:rsidRPr="005428D5" w:rsidRDefault="006F3AF6" w:rsidP="00F21CF5">
      <w:pPr>
        <w:spacing w:after="0" w:line="240" w:lineRule="auto"/>
        <w:ind w:firstLine="567"/>
        <w:rPr>
          <w:rFonts w:cs="Times New Roman"/>
          <w:sz w:val="20"/>
        </w:rPr>
      </w:pPr>
      <w:r w:rsidRPr="005428D5">
        <w:rPr>
          <w:rFonts w:cs="Times New Roman"/>
          <w:sz w:val="20"/>
        </w:rPr>
        <w:t xml:space="preserve">Lėšos nurodytos be fondų fondo valdytojo </w:t>
      </w:r>
      <w:r w:rsidR="00DF50D8" w:rsidRPr="005428D5">
        <w:rPr>
          <w:rFonts w:cs="Times New Roman"/>
          <w:sz w:val="20"/>
        </w:rPr>
        <w:t>valdymo išlaidų.</w:t>
      </w:r>
    </w:p>
    <w:p w14:paraId="6B118B6F" w14:textId="77777777" w:rsidR="00FE7F60" w:rsidRPr="005428D5" w:rsidRDefault="00FE7F60" w:rsidP="00F21CF5">
      <w:pPr>
        <w:spacing w:after="0" w:line="240" w:lineRule="auto"/>
        <w:ind w:firstLine="567"/>
        <w:rPr>
          <w:rFonts w:cs="Times New Roman"/>
          <w:sz w:val="20"/>
        </w:rPr>
      </w:pPr>
      <w:r w:rsidRPr="005428D5">
        <w:rPr>
          <w:rFonts w:cs="Times New Roman"/>
          <w:sz w:val="20"/>
        </w:rPr>
        <w:t>Šaltinis:</w:t>
      </w:r>
      <w:r w:rsidR="00B31474" w:rsidRPr="005428D5">
        <w:rPr>
          <w:rFonts w:cs="Times New Roman"/>
          <w:sz w:val="20"/>
        </w:rPr>
        <w:t xml:space="preserve"> </w:t>
      </w:r>
      <w:r w:rsidR="008E664A" w:rsidRPr="005428D5">
        <w:rPr>
          <w:rFonts w:cs="Times New Roman"/>
          <w:sz w:val="20"/>
        </w:rPr>
        <w:t>INVEGA</w:t>
      </w:r>
      <w:r w:rsidR="00286452" w:rsidRPr="005428D5">
        <w:rPr>
          <w:rFonts w:cs="Times New Roman"/>
          <w:sz w:val="20"/>
        </w:rPr>
        <w:t xml:space="preserve"> ir MTEPI išankstinis vertinimas</w:t>
      </w:r>
    </w:p>
    <w:bookmarkEnd w:id="300"/>
    <w:p w14:paraId="1B1F0F06" w14:textId="77777777" w:rsidR="00286452" w:rsidRPr="005428D5" w:rsidRDefault="00286452" w:rsidP="00F21CF5">
      <w:pPr>
        <w:pStyle w:val="Sraopastraipa"/>
        <w:spacing w:after="0" w:line="240" w:lineRule="auto"/>
        <w:ind w:left="2177" w:firstLine="567"/>
        <w:rPr>
          <w:rFonts w:cs="Times New Roman"/>
          <w:sz w:val="20"/>
        </w:rPr>
      </w:pPr>
    </w:p>
    <w:bookmarkEnd w:id="301"/>
    <w:p w14:paraId="5DCF5FE0" w14:textId="77777777" w:rsidR="00917A94" w:rsidRPr="005428D5" w:rsidRDefault="00917A94" w:rsidP="00F21CF5">
      <w:pPr>
        <w:spacing w:after="240" w:line="240" w:lineRule="auto"/>
        <w:ind w:firstLine="567"/>
        <w:jc w:val="both"/>
      </w:pPr>
      <w:r w:rsidRPr="005428D5">
        <w:t xml:space="preserve">Taip pat planuojama, kad BIF2 padės pritraukti mažiausiai 160 mln. </w:t>
      </w:r>
      <w:r w:rsidR="0090776D" w:rsidRPr="005428D5">
        <w:t>EUR</w:t>
      </w:r>
      <w:r w:rsidRPr="005428D5">
        <w:t xml:space="preserve"> kitų investuotojų lėšų, kurių dalis bus investuota ir į Lietuvos įmones.</w:t>
      </w:r>
      <w:r w:rsidRPr="005428D5">
        <w:rPr>
          <w:rFonts w:eastAsia="Times New Roman"/>
          <w:color w:val="000000"/>
          <w:lang w:eastAsia="lt-LT"/>
        </w:rPr>
        <w:t xml:space="preserve"> </w:t>
      </w:r>
    </w:p>
    <w:p w14:paraId="779DF927" w14:textId="10297460" w:rsidR="00FE7F60" w:rsidRPr="005428D5" w:rsidRDefault="00B408B2" w:rsidP="00DB31C1">
      <w:pPr>
        <w:pStyle w:val="Antrat3"/>
        <w:ind w:left="0"/>
      </w:pPr>
      <w:bookmarkStart w:id="303" w:name="_Toc35885664"/>
      <w:r w:rsidRPr="005428D5">
        <w:t xml:space="preserve">5.1.3 </w:t>
      </w:r>
      <w:r w:rsidR="00FE7F60" w:rsidRPr="005428D5">
        <w:t>Grįžusios (nacionalinės valstybės biudžeto) lėšos</w:t>
      </w:r>
      <w:bookmarkEnd w:id="303"/>
    </w:p>
    <w:p w14:paraId="026C32C6" w14:textId="0C971B6D" w:rsidR="00FE7F60" w:rsidRPr="005428D5" w:rsidRDefault="00FE7F60" w:rsidP="00F21CF5">
      <w:pPr>
        <w:spacing w:before="240" w:after="240" w:line="240" w:lineRule="auto"/>
        <w:ind w:firstLine="567"/>
        <w:jc w:val="both"/>
      </w:pPr>
      <w:r w:rsidRPr="005428D5">
        <w:t>Pagal 2007–2013 m. programavimo laikotarpiu FP reglamentuojančius teisės aktus, į kontroliuojantįjį fondą grįžusios lėšos ir uždirbtos pajamos turi būti naudojamos tiems patiems tikslams</w:t>
      </w:r>
      <w:r w:rsidRPr="005428D5">
        <w:rPr>
          <w:rStyle w:val="Puslapioinaosnuoroda"/>
        </w:rPr>
        <w:footnoteReference w:id="92"/>
      </w:r>
      <w:r w:rsidRPr="005428D5">
        <w:t xml:space="preserve">, todėl, atsižvelgiant į planuojamus grįžtančių lėšų srautus, kai kurios FP, priklausomai nuo to, kurias FP būtų patogiau įgyvendinti tik pagal nacionalinius teisės aktus, </w:t>
      </w:r>
      <w:r w:rsidR="00415C6E" w:rsidRPr="005428D5">
        <w:t xml:space="preserve">yra </w:t>
      </w:r>
      <w:r w:rsidRPr="005428D5">
        <w:t xml:space="preserve">finansuojamos iš šių lėšų. </w:t>
      </w:r>
      <w:r w:rsidR="008465AE" w:rsidRPr="005428D5">
        <w:t>2</w:t>
      </w:r>
      <w:r w:rsidR="00191218">
        <w:t>8</w:t>
      </w:r>
      <w:r w:rsidR="00E01DC6" w:rsidRPr="005428D5">
        <w:t> </w:t>
      </w:r>
      <w:r w:rsidRPr="005428D5">
        <w:t>lentelėje galima matyti grįžtančių lėšų srautus kasmet. Lėšų suma nurodoma apytiksliai metų pabaigai.</w:t>
      </w:r>
    </w:p>
    <w:p w14:paraId="0BE49519" w14:textId="77777777" w:rsidR="00FE7F60" w:rsidRPr="005428D5" w:rsidRDefault="00FE7F60" w:rsidP="00F21CF5">
      <w:pPr>
        <w:spacing w:before="240" w:after="240" w:line="240" w:lineRule="auto"/>
        <w:ind w:firstLine="567"/>
        <w:sectPr w:rsidR="00FE7F60" w:rsidRPr="005428D5" w:rsidSect="00A8129E">
          <w:headerReference w:type="even" r:id="rId64"/>
          <w:headerReference w:type="default" r:id="rId65"/>
          <w:footerReference w:type="even" r:id="rId66"/>
          <w:footerReference w:type="default" r:id="rId67"/>
          <w:headerReference w:type="first" r:id="rId68"/>
          <w:footerReference w:type="first" r:id="rId69"/>
          <w:pgSz w:w="11906" w:h="16838"/>
          <w:pgMar w:top="851" w:right="709" w:bottom="1247" w:left="1276" w:header="567" w:footer="567" w:gutter="0"/>
          <w:cols w:space="1296"/>
          <w:titlePg/>
          <w:docGrid w:linePitch="360"/>
        </w:sectPr>
      </w:pPr>
    </w:p>
    <w:p w14:paraId="5B389847" w14:textId="00C8A528" w:rsidR="00637688" w:rsidRPr="005428D5" w:rsidRDefault="00BC2C42" w:rsidP="00E83934">
      <w:pPr>
        <w:pStyle w:val="Antrat"/>
        <w:spacing w:line="240" w:lineRule="auto"/>
        <w:ind w:firstLine="0"/>
        <w:rPr>
          <w:color w:val="0070C0"/>
        </w:rPr>
      </w:pPr>
      <w:r w:rsidRPr="005428D5">
        <w:rPr>
          <w:noProof/>
          <w:color w:val="0070C0"/>
        </w:rPr>
        <w:lastRenderedPageBreak/>
        <w:fldChar w:fldCharType="begin"/>
      </w:r>
      <w:r w:rsidRPr="005428D5">
        <w:rPr>
          <w:noProof/>
          <w:color w:val="0070C0"/>
        </w:rPr>
        <w:instrText xml:space="preserve"> SEQ lentelė \* ARABIC </w:instrText>
      </w:r>
      <w:r w:rsidRPr="005428D5">
        <w:rPr>
          <w:noProof/>
          <w:color w:val="0070C0"/>
        </w:rPr>
        <w:fldChar w:fldCharType="separate"/>
      </w:r>
      <w:bookmarkStart w:id="304" w:name="_Toc35886173"/>
      <w:r w:rsidR="00391E78">
        <w:rPr>
          <w:noProof/>
          <w:color w:val="0070C0"/>
        </w:rPr>
        <w:t>28</w:t>
      </w:r>
      <w:r w:rsidRPr="005428D5">
        <w:rPr>
          <w:noProof/>
          <w:color w:val="0070C0"/>
        </w:rPr>
        <w:fldChar w:fldCharType="end"/>
      </w:r>
      <w:r w:rsidR="00637688" w:rsidRPr="005428D5">
        <w:rPr>
          <w:color w:val="0070C0"/>
        </w:rPr>
        <w:t xml:space="preserve"> lentelė. Iš INVEGOS fondo, JEREMIE kontroliuojančiojo fondo</w:t>
      </w:r>
      <w:r w:rsidR="00994163" w:rsidRPr="005428D5">
        <w:rPr>
          <w:color w:val="0070C0"/>
        </w:rPr>
        <w:t xml:space="preserve"> ir</w:t>
      </w:r>
      <w:r w:rsidR="00637688" w:rsidRPr="005428D5">
        <w:rPr>
          <w:color w:val="0070C0"/>
        </w:rPr>
        <w:t xml:space="preserve"> VSF grįžtančių lėšų pasiskirstymas, mln. </w:t>
      </w:r>
      <w:r w:rsidR="0090776D" w:rsidRPr="005428D5">
        <w:rPr>
          <w:color w:val="0070C0"/>
        </w:rPr>
        <w:t>EUR</w:t>
      </w:r>
      <w:bookmarkEnd w:id="304"/>
    </w:p>
    <w:tbl>
      <w:tblPr>
        <w:tblStyle w:val="Lentelstinklelis"/>
        <w:tblW w:w="15134" w:type="dxa"/>
        <w:tblLayout w:type="fixed"/>
        <w:tblLook w:val="04A0" w:firstRow="1" w:lastRow="0" w:firstColumn="1" w:lastColumn="0" w:noHBand="0" w:noVBand="1"/>
      </w:tblPr>
      <w:tblGrid>
        <w:gridCol w:w="2560"/>
        <w:gridCol w:w="667"/>
        <w:gridCol w:w="709"/>
        <w:gridCol w:w="585"/>
        <w:gridCol w:w="690"/>
        <w:gridCol w:w="709"/>
        <w:gridCol w:w="709"/>
        <w:gridCol w:w="709"/>
        <w:gridCol w:w="708"/>
        <w:gridCol w:w="709"/>
        <w:gridCol w:w="709"/>
        <w:gridCol w:w="709"/>
        <w:gridCol w:w="708"/>
        <w:gridCol w:w="709"/>
        <w:gridCol w:w="709"/>
        <w:gridCol w:w="709"/>
        <w:gridCol w:w="708"/>
        <w:gridCol w:w="709"/>
        <w:gridCol w:w="709"/>
      </w:tblGrid>
      <w:tr w:rsidR="00077D98" w:rsidRPr="005428D5" w14:paraId="02D7E54F" w14:textId="77777777" w:rsidTr="005301F3">
        <w:trPr>
          <w:trHeight w:val="300"/>
        </w:trPr>
        <w:tc>
          <w:tcPr>
            <w:tcW w:w="2560" w:type="dxa"/>
            <w:vAlign w:val="center"/>
            <w:hideMark/>
          </w:tcPr>
          <w:p w14:paraId="2536D578" w14:textId="77777777" w:rsidR="00077D98" w:rsidRPr="005428D5" w:rsidRDefault="00077D98" w:rsidP="00F21CF5">
            <w:pPr>
              <w:jc w:val="cente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Metų pabaiga</w:t>
            </w:r>
          </w:p>
        </w:tc>
        <w:tc>
          <w:tcPr>
            <w:tcW w:w="667" w:type="dxa"/>
            <w:vAlign w:val="center"/>
            <w:hideMark/>
          </w:tcPr>
          <w:p w14:paraId="43A8268C" w14:textId="77777777" w:rsidR="00077D98" w:rsidRPr="005428D5" w:rsidRDefault="009C0D37"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w:t>
            </w:r>
            <w:r w:rsidR="00077D98" w:rsidRPr="005428D5">
              <w:rPr>
                <w:rFonts w:eastAsia="Times New Roman" w:cs="Times New Roman"/>
                <w:b/>
                <w:bCs/>
                <w:color w:val="000000"/>
                <w:sz w:val="16"/>
                <w:szCs w:val="16"/>
                <w:lang w:val="lt-LT" w:eastAsia="lt-LT"/>
              </w:rPr>
              <w:t>010</w:t>
            </w:r>
          </w:p>
        </w:tc>
        <w:tc>
          <w:tcPr>
            <w:tcW w:w="709" w:type="dxa"/>
            <w:vAlign w:val="center"/>
            <w:hideMark/>
          </w:tcPr>
          <w:p w14:paraId="24DBAD6A"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2011</w:t>
            </w:r>
          </w:p>
        </w:tc>
        <w:tc>
          <w:tcPr>
            <w:tcW w:w="585" w:type="dxa"/>
            <w:vAlign w:val="center"/>
            <w:hideMark/>
          </w:tcPr>
          <w:p w14:paraId="1A988C35" w14:textId="77777777" w:rsidR="00077D98" w:rsidRPr="005428D5" w:rsidRDefault="009C0D37"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w:t>
            </w:r>
            <w:r w:rsidR="00077D98" w:rsidRPr="005428D5">
              <w:rPr>
                <w:rFonts w:eastAsia="Times New Roman" w:cs="Times New Roman"/>
                <w:b/>
                <w:bCs/>
                <w:color w:val="000000"/>
                <w:sz w:val="16"/>
                <w:szCs w:val="16"/>
                <w:lang w:val="lt-LT" w:eastAsia="lt-LT"/>
              </w:rPr>
              <w:t>12</w:t>
            </w:r>
          </w:p>
        </w:tc>
        <w:tc>
          <w:tcPr>
            <w:tcW w:w="690" w:type="dxa"/>
            <w:vAlign w:val="center"/>
            <w:hideMark/>
          </w:tcPr>
          <w:p w14:paraId="694798C8" w14:textId="77777777" w:rsidR="00077D98" w:rsidRPr="005428D5" w:rsidRDefault="009C0D37"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w:t>
            </w:r>
            <w:r w:rsidR="00077D98" w:rsidRPr="005428D5">
              <w:rPr>
                <w:rFonts w:eastAsia="Times New Roman" w:cs="Times New Roman"/>
                <w:b/>
                <w:bCs/>
                <w:color w:val="000000"/>
                <w:sz w:val="16"/>
                <w:szCs w:val="16"/>
                <w:lang w:val="lt-LT" w:eastAsia="lt-LT"/>
              </w:rPr>
              <w:t>013</w:t>
            </w:r>
          </w:p>
        </w:tc>
        <w:tc>
          <w:tcPr>
            <w:tcW w:w="709" w:type="dxa"/>
            <w:vAlign w:val="center"/>
            <w:hideMark/>
          </w:tcPr>
          <w:p w14:paraId="7ABD0E17"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2014</w:t>
            </w:r>
          </w:p>
        </w:tc>
        <w:tc>
          <w:tcPr>
            <w:tcW w:w="709" w:type="dxa"/>
            <w:vAlign w:val="center"/>
            <w:hideMark/>
          </w:tcPr>
          <w:p w14:paraId="41D2759A"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2015</w:t>
            </w:r>
          </w:p>
        </w:tc>
        <w:tc>
          <w:tcPr>
            <w:tcW w:w="709" w:type="dxa"/>
            <w:vAlign w:val="center"/>
            <w:hideMark/>
          </w:tcPr>
          <w:p w14:paraId="41F6687E"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2016</w:t>
            </w:r>
          </w:p>
        </w:tc>
        <w:tc>
          <w:tcPr>
            <w:tcW w:w="708" w:type="dxa"/>
            <w:vAlign w:val="center"/>
            <w:hideMark/>
          </w:tcPr>
          <w:p w14:paraId="2513718F"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2017</w:t>
            </w:r>
          </w:p>
        </w:tc>
        <w:tc>
          <w:tcPr>
            <w:tcW w:w="709" w:type="dxa"/>
            <w:vAlign w:val="center"/>
            <w:hideMark/>
          </w:tcPr>
          <w:p w14:paraId="75F82EDF"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2018</w:t>
            </w:r>
          </w:p>
        </w:tc>
        <w:tc>
          <w:tcPr>
            <w:tcW w:w="709" w:type="dxa"/>
            <w:vAlign w:val="center"/>
            <w:hideMark/>
          </w:tcPr>
          <w:p w14:paraId="4D2B1C7E"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2019</w:t>
            </w:r>
          </w:p>
        </w:tc>
        <w:tc>
          <w:tcPr>
            <w:tcW w:w="709" w:type="dxa"/>
            <w:vAlign w:val="center"/>
            <w:hideMark/>
          </w:tcPr>
          <w:p w14:paraId="09F0F4CE"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2020</w:t>
            </w:r>
          </w:p>
        </w:tc>
        <w:tc>
          <w:tcPr>
            <w:tcW w:w="708" w:type="dxa"/>
            <w:noWrap/>
            <w:vAlign w:val="center"/>
            <w:hideMark/>
          </w:tcPr>
          <w:p w14:paraId="7BEC2CF1"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2021</w:t>
            </w:r>
          </w:p>
        </w:tc>
        <w:tc>
          <w:tcPr>
            <w:tcW w:w="709" w:type="dxa"/>
            <w:noWrap/>
            <w:vAlign w:val="center"/>
            <w:hideMark/>
          </w:tcPr>
          <w:p w14:paraId="2E851CE7"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2022</w:t>
            </w:r>
          </w:p>
        </w:tc>
        <w:tc>
          <w:tcPr>
            <w:tcW w:w="709" w:type="dxa"/>
            <w:noWrap/>
            <w:vAlign w:val="center"/>
            <w:hideMark/>
          </w:tcPr>
          <w:p w14:paraId="43B28D6E"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2023</w:t>
            </w:r>
          </w:p>
        </w:tc>
        <w:tc>
          <w:tcPr>
            <w:tcW w:w="709" w:type="dxa"/>
            <w:noWrap/>
            <w:vAlign w:val="center"/>
            <w:hideMark/>
          </w:tcPr>
          <w:p w14:paraId="33E881B0"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2024</w:t>
            </w:r>
          </w:p>
        </w:tc>
        <w:tc>
          <w:tcPr>
            <w:tcW w:w="708" w:type="dxa"/>
            <w:noWrap/>
            <w:vAlign w:val="center"/>
            <w:hideMark/>
          </w:tcPr>
          <w:p w14:paraId="79C416C6"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2025</w:t>
            </w:r>
          </w:p>
        </w:tc>
        <w:tc>
          <w:tcPr>
            <w:tcW w:w="709" w:type="dxa"/>
            <w:noWrap/>
            <w:vAlign w:val="center"/>
            <w:hideMark/>
          </w:tcPr>
          <w:p w14:paraId="72AAA1F6"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2026</w:t>
            </w:r>
          </w:p>
        </w:tc>
        <w:tc>
          <w:tcPr>
            <w:tcW w:w="709" w:type="dxa"/>
            <w:noWrap/>
            <w:vAlign w:val="center"/>
            <w:hideMark/>
          </w:tcPr>
          <w:p w14:paraId="17145A46" w14:textId="77777777" w:rsidR="00077D98" w:rsidRPr="005428D5" w:rsidRDefault="00077D98" w:rsidP="00F21CF5">
            <w:pP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Iš viso</w:t>
            </w:r>
          </w:p>
        </w:tc>
      </w:tr>
      <w:tr w:rsidR="00555B65" w:rsidRPr="005428D5" w14:paraId="6C102E73" w14:textId="77777777" w:rsidTr="005301F3">
        <w:trPr>
          <w:trHeight w:val="359"/>
        </w:trPr>
        <w:tc>
          <w:tcPr>
            <w:tcW w:w="2560" w:type="dxa"/>
            <w:vAlign w:val="center"/>
            <w:hideMark/>
          </w:tcPr>
          <w:p w14:paraId="2F84ABD1" w14:textId="77777777" w:rsidR="00555B65" w:rsidRPr="005428D5" w:rsidRDefault="00555B65" w:rsidP="00F21CF5">
            <w:pPr>
              <w:tabs>
                <w:tab w:val="left" w:pos="0"/>
              </w:tabs>
              <w:jc w:val="cente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INVEGOS fondo grįžusios lėšos,</w:t>
            </w:r>
            <w:r w:rsidR="00761314" w:rsidRPr="005428D5">
              <w:rPr>
                <w:rFonts w:eastAsia="Times New Roman" w:cs="Times New Roman"/>
                <w:b/>
                <w:bCs/>
                <w:color w:val="000000"/>
                <w:sz w:val="16"/>
                <w:szCs w:val="16"/>
                <w:lang w:val="lt-LT" w:eastAsia="lt-LT"/>
              </w:rPr>
              <w:t xml:space="preserve"> </w:t>
            </w:r>
            <w:r w:rsidRPr="005428D5">
              <w:rPr>
                <w:rFonts w:eastAsia="Times New Roman" w:cs="Times New Roman"/>
                <w:b/>
                <w:bCs/>
                <w:color w:val="000000"/>
                <w:sz w:val="16"/>
                <w:szCs w:val="16"/>
                <w:lang w:val="lt-LT" w:eastAsia="lt-LT"/>
              </w:rPr>
              <w:t>iš jų:</w:t>
            </w:r>
            <w:r w:rsidR="008E6C27" w:rsidRPr="005428D5">
              <w:rPr>
                <w:rFonts w:eastAsia="Times New Roman" w:cs="Times New Roman"/>
                <w:b/>
                <w:bCs/>
                <w:color w:val="000000"/>
                <w:sz w:val="16"/>
                <w:szCs w:val="16"/>
                <w:lang w:val="lt-LT" w:eastAsia="lt-LT"/>
              </w:rPr>
              <w:t>*</w:t>
            </w:r>
          </w:p>
        </w:tc>
        <w:tc>
          <w:tcPr>
            <w:tcW w:w="667" w:type="dxa"/>
            <w:vAlign w:val="center"/>
            <w:hideMark/>
          </w:tcPr>
          <w:p w14:paraId="0FC03989"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709" w:type="dxa"/>
            <w:vAlign w:val="center"/>
            <w:hideMark/>
          </w:tcPr>
          <w:p w14:paraId="5C6C079F" w14:textId="77777777" w:rsidR="00555B65" w:rsidRPr="005428D5" w:rsidRDefault="00475F13"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585" w:type="dxa"/>
            <w:vAlign w:val="center"/>
            <w:hideMark/>
          </w:tcPr>
          <w:p w14:paraId="376D4A36"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690" w:type="dxa"/>
            <w:vAlign w:val="center"/>
            <w:hideMark/>
          </w:tcPr>
          <w:p w14:paraId="76C4BF39"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24,45</w:t>
            </w:r>
          </w:p>
        </w:tc>
        <w:tc>
          <w:tcPr>
            <w:tcW w:w="709" w:type="dxa"/>
            <w:vAlign w:val="center"/>
            <w:hideMark/>
          </w:tcPr>
          <w:p w14:paraId="74E8E417"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32,06</w:t>
            </w:r>
          </w:p>
        </w:tc>
        <w:tc>
          <w:tcPr>
            <w:tcW w:w="709" w:type="dxa"/>
            <w:vAlign w:val="center"/>
            <w:hideMark/>
          </w:tcPr>
          <w:p w14:paraId="25834643"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33,23</w:t>
            </w:r>
          </w:p>
        </w:tc>
        <w:tc>
          <w:tcPr>
            <w:tcW w:w="709" w:type="dxa"/>
            <w:vAlign w:val="center"/>
            <w:hideMark/>
          </w:tcPr>
          <w:p w14:paraId="382B2E37"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29,36</w:t>
            </w:r>
          </w:p>
        </w:tc>
        <w:tc>
          <w:tcPr>
            <w:tcW w:w="708" w:type="dxa"/>
            <w:vAlign w:val="center"/>
            <w:hideMark/>
          </w:tcPr>
          <w:p w14:paraId="6B98BE75"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24,00</w:t>
            </w:r>
          </w:p>
        </w:tc>
        <w:tc>
          <w:tcPr>
            <w:tcW w:w="709" w:type="dxa"/>
            <w:vAlign w:val="center"/>
            <w:hideMark/>
          </w:tcPr>
          <w:p w14:paraId="5DCF7D79"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38,24</w:t>
            </w:r>
          </w:p>
        </w:tc>
        <w:tc>
          <w:tcPr>
            <w:tcW w:w="709" w:type="dxa"/>
            <w:vAlign w:val="center"/>
            <w:hideMark/>
          </w:tcPr>
          <w:p w14:paraId="7C0D653E"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8,59</w:t>
            </w:r>
          </w:p>
        </w:tc>
        <w:tc>
          <w:tcPr>
            <w:tcW w:w="709" w:type="dxa"/>
            <w:vAlign w:val="center"/>
            <w:hideMark/>
          </w:tcPr>
          <w:p w14:paraId="28F1F702"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9,00</w:t>
            </w:r>
          </w:p>
        </w:tc>
        <w:tc>
          <w:tcPr>
            <w:tcW w:w="708" w:type="dxa"/>
            <w:vAlign w:val="center"/>
            <w:hideMark/>
          </w:tcPr>
          <w:p w14:paraId="659DC863"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8,08</w:t>
            </w:r>
          </w:p>
        </w:tc>
        <w:tc>
          <w:tcPr>
            <w:tcW w:w="709" w:type="dxa"/>
            <w:vAlign w:val="center"/>
            <w:hideMark/>
          </w:tcPr>
          <w:p w14:paraId="711D74CC"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9,55</w:t>
            </w:r>
          </w:p>
        </w:tc>
        <w:tc>
          <w:tcPr>
            <w:tcW w:w="709" w:type="dxa"/>
            <w:vAlign w:val="center"/>
            <w:hideMark/>
          </w:tcPr>
          <w:p w14:paraId="1216B976"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9,58</w:t>
            </w:r>
          </w:p>
        </w:tc>
        <w:tc>
          <w:tcPr>
            <w:tcW w:w="709" w:type="dxa"/>
            <w:vAlign w:val="center"/>
            <w:hideMark/>
          </w:tcPr>
          <w:p w14:paraId="0CD5A762"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8" w:type="dxa"/>
            <w:vAlign w:val="center"/>
            <w:hideMark/>
          </w:tcPr>
          <w:p w14:paraId="7B8300F6"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vAlign w:val="center"/>
            <w:hideMark/>
          </w:tcPr>
          <w:p w14:paraId="6BC8DD91"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1,60</w:t>
            </w:r>
          </w:p>
        </w:tc>
        <w:tc>
          <w:tcPr>
            <w:tcW w:w="709" w:type="dxa"/>
            <w:noWrap/>
            <w:vAlign w:val="center"/>
            <w:hideMark/>
          </w:tcPr>
          <w:p w14:paraId="13E8FBCA" w14:textId="77777777" w:rsidR="00555B65" w:rsidRPr="005428D5" w:rsidRDefault="00063D2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262,75</w:t>
            </w:r>
          </w:p>
        </w:tc>
      </w:tr>
      <w:tr w:rsidR="00555B65" w:rsidRPr="005428D5" w14:paraId="04772EEC" w14:textId="77777777" w:rsidTr="005301F3">
        <w:trPr>
          <w:trHeight w:val="548"/>
        </w:trPr>
        <w:tc>
          <w:tcPr>
            <w:tcW w:w="2560" w:type="dxa"/>
            <w:vAlign w:val="center"/>
            <w:hideMark/>
          </w:tcPr>
          <w:p w14:paraId="43D2E937" w14:textId="77777777" w:rsidR="00555B65" w:rsidRPr="005428D5" w:rsidRDefault="00555B65"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Grįžusios lėšos, kurios bus naudojamos INVEGOS fondo esamiems įsipareigojimams dengti</w:t>
            </w:r>
          </w:p>
        </w:tc>
        <w:tc>
          <w:tcPr>
            <w:tcW w:w="667" w:type="dxa"/>
            <w:vAlign w:val="center"/>
            <w:hideMark/>
          </w:tcPr>
          <w:p w14:paraId="0D49AB24"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709" w:type="dxa"/>
            <w:vAlign w:val="center"/>
            <w:hideMark/>
          </w:tcPr>
          <w:p w14:paraId="5E37347B"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p>
        </w:tc>
        <w:tc>
          <w:tcPr>
            <w:tcW w:w="585" w:type="dxa"/>
            <w:vAlign w:val="center"/>
            <w:hideMark/>
          </w:tcPr>
          <w:p w14:paraId="06E53990"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r w:rsidR="00063D2A" w:rsidRPr="005428D5">
              <w:rPr>
                <w:rFonts w:cs="Times New Roman"/>
                <w:color w:val="000000"/>
                <w:sz w:val="16"/>
                <w:szCs w:val="16"/>
                <w:lang w:val="lt-LT"/>
              </w:rPr>
              <w:t>,01</w:t>
            </w:r>
          </w:p>
        </w:tc>
        <w:tc>
          <w:tcPr>
            <w:tcW w:w="690" w:type="dxa"/>
            <w:vAlign w:val="center"/>
            <w:hideMark/>
          </w:tcPr>
          <w:p w14:paraId="22DE0BDA"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1,07</w:t>
            </w:r>
          </w:p>
        </w:tc>
        <w:tc>
          <w:tcPr>
            <w:tcW w:w="709" w:type="dxa"/>
            <w:vAlign w:val="center"/>
            <w:hideMark/>
          </w:tcPr>
          <w:p w14:paraId="3B796910"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0,27</w:t>
            </w:r>
            <w:r w:rsidR="00555B65" w:rsidRPr="005428D5">
              <w:rPr>
                <w:rFonts w:cs="Times New Roman"/>
                <w:color w:val="000000"/>
                <w:sz w:val="16"/>
                <w:szCs w:val="16"/>
                <w:lang w:val="lt-LT"/>
              </w:rPr>
              <w:t xml:space="preserve"> </w:t>
            </w:r>
          </w:p>
        </w:tc>
        <w:tc>
          <w:tcPr>
            <w:tcW w:w="709" w:type="dxa"/>
            <w:vAlign w:val="center"/>
            <w:hideMark/>
          </w:tcPr>
          <w:p w14:paraId="3BC04D80"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43,68</w:t>
            </w:r>
          </w:p>
        </w:tc>
        <w:tc>
          <w:tcPr>
            <w:tcW w:w="709" w:type="dxa"/>
            <w:vAlign w:val="center"/>
            <w:hideMark/>
          </w:tcPr>
          <w:p w14:paraId="5B69F44D"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21,21</w:t>
            </w:r>
          </w:p>
        </w:tc>
        <w:tc>
          <w:tcPr>
            <w:tcW w:w="708" w:type="dxa"/>
            <w:vAlign w:val="center"/>
            <w:hideMark/>
          </w:tcPr>
          <w:p w14:paraId="0ACE0EC9"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49,14</w:t>
            </w:r>
          </w:p>
        </w:tc>
        <w:tc>
          <w:tcPr>
            <w:tcW w:w="709" w:type="dxa"/>
            <w:vAlign w:val="center"/>
            <w:hideMark/>
          </w:tcPr>
          <w:p w14:paraId="1E19DC36"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46,52</w:t>
            </w:r>
          </w:p>
        </w:tc>
        <w:tc>
          <w:tcPr>
            <w:tcW w:w="709" w:type="dxa"/>
            <w:vAlign w:val="center"/>
            <w:hideMark/>
          </w:tcPr>
          <w:p w14:paraId="6121B704"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20,60</w:t>
            </w:r>
          </w:p>
        </w:tc>
        <w:tc>
          <w:tcPr>
            <w:tcW w:w="709" w:type="dxa"/>
            <w:vAlign w:val="center"/>
            <w:hideMark/>
          </w:tcPr>
          <w:p w14:paraId="65770585"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13,41</w:t>
            </w:r>
          </w:p>
        </w:tc>
        <w:tc>
          <w:tcPr>
            <w:tcW w:w="708" w:type="dxa"/>
            <w:vAlign w:val="center"/>
            <w:hideMark/>
          </w:tcPr>
          <w:p w14:paraId="221B9CD4"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1,</w:t>
            </w:r>
            <w:r w:rsidR="00063D2A" w:rsidRPr="005428D5">
              <w:rPr>
                <w:rFonts w:cs="Times New Roman"/>
                <w:color w:val="000000"/>
                <w:sz w:val="16"/>
                <w:szCs w:val="16"/>
                <w:lang w:val="lt-LT"/>
              </w:rPr>
              <w:t>20</w:t>
            </w:r>
          </w:p>
        </w:tc>
        <w:tc>
          <w:tcPr>
            <w:tcW w:w="709" w:type="dxa"/>
            <w:vAlign w:val="center"/>
            <w:hideMark/>
          </w:tcPr>
          <w:p w14:paraId="185C3EDE"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0,8</w:t>
            </w:r>
            <w:r w:rsidR="00063D2A" w:rsidRPr="005428D5">
              <w:rPr>
                <w:rFonts w:cs="Times New Roman"/>
                <w:color w:val="000000"/>
                <w:sz w:val="16"/>
                <w:szCs w:val="16"/>
                <w:lang w:val="lt-LT"/>
              </w:rPr>
              <w:t>8</w:t>
            </w:r>
          </w:p>
        </w:tc>
        <w:tc>
          <w:tcPr>
            <w:tcW w:w="709" w:type="dxa"/>
            <w:vAlign w:val="center"/>
            <w:hideMark/>
          </w:tcPr>
          <w:p w14:paraId="25E499ED"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063D2A" w:rsidRPr="005428D5">
              <w:rPr>
                <w:rFonts w:cs="Times New Roman"/>
                <w:color w:val="000000"/>
                <w:sz w:val="16"/>
                <w:szCs w:val="16"/>
                <w:lang w:val="lt-LT"/>
              </w:rPr>
              <w:t>77</w:t>
            </w:r>
          </w:p>
        </w:tc>
        <w:tc>
          <w:tcPr>
            <w:tcW w:w="709" w:type="dxa"/>
            <w:vAlign w:val="center"/>
            <w:hideMark/>
          </w:tcPr>
          <w:p w14:paraId="4DF1D351"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063D2A" w:rsidRPr="005428D5">
              <w:rPr>
                <w:rFonts w:cs="Times New Roman"/>
                <w:color w:val="000000"/>
                <w:sz w:val="16"/>
                <w:szCs w:val="16"/>
                <w:lang w:val="lt-LT"/>
              </w:rPr>
              <w:t>62</w:t>
            </w:r>
          </w:p>
        </w:tc>
        <w:tc>
          <w:tcPr>
            <w:tcW w:w="708" w:type="dxa"/>
            <w:vAlign w:val="center"/>
            <w:hideMark/>
          </w:tcPr>
          <w:p w14:paraId="5144A96F"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063D2A" w:rsidRPr="005428D5">
              <w:rPr>
                <w:rFonts w:cs="Times New Roman"/>
                <w:color w:val="000000"/>
                <w:sz w:val="16"/>
                <w:szCs w:val="16"/>
                <w:lang w:val="lt-LT"/>
              </w:rPr>
              <w:t>64</w:t>
            </w:r>
          </w:p>
        </w:tc>
        <w:tc>
          <w:tcPr>
            <w:tcW w:w="709" w:type="dxa"/>
            <w:vAlign w:val="center"/>
            <w:hideMark/>
          </w:tcPr>
          <w:p w14:paraId="5224ED73"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063D2A" w:rsidRPr="005428D5">
              <w:rPr>
                <w:rFonts w:cs="Times New Roman"/>
                <w:color w:val="000000"/>
                <w:sz w:val="16"/>
                <w:szCs w:val="16"/>
                <w:lang w:val="lt-LT"/>
              </w:rPr>
              <w:t>46</w:t>
            </w:r>
          </w:p>
        </w:tc>
        <w:tc>
          <w:tcPr>
            <w:tcW w:w="709" w:type="dxa"/>
            <w:noWrap/>
            <w:vAlign w:val="center"/>
            <w:hideMark/>
          </w:tcPr>
          <w:p w14:paraId="6DB644B8" w14:textId="77777777" w:rsidR="00555B65" w:rsidRPr="005428D5" w:rsidRDefault="00555B65"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20</w:t>
            </w:r>
            <w:r w:rsidR="00063D2A" w:rsidRPr="005428D5">
              <w:rPr>
                <w:rFonts w:cs="Times New Roman"/>
                <w:b/>
                <w:bCs/>
                <w:color w:val="000000"/>
                <w:sz w:val="16"/>
                <w:szCs w:val="16"/>
                <w:lang w:val="lt-LT"/>
              </w:rPr>
              <w:t>0</w:t>
            </w:r>
            <w:r w:rsidRPr="005428D5">
              <w:rPr>
                <w:rFonts w:cs="Times New Roman"/>
                <w:b/>
                <w:bCs/>
                <w:color w:val="000000"/>
                <w:sz w:val="16"/>
                <w:szCs w:val="16"/>
                <w:lang w:val="lt-LT"/>
              </w:rPr>
              <w:t>,</w:t>
            </w:r>
            <w:r w:rsidR="00063D2A" w:rsidRPr="005428D5">
              <w:rPr>
                <w:rFonts w:cs="Times New Roman"/>
                <w:b/>
                <w:bCs/>
                <w:color w:val="000000"/>
                <w:sz w:val="16"/>
                <w:szCs w:val="16"/>
                <w:lang w:val="lt-LT"/>
              </w:rPr>
              <w:t>49</w:t>
            </w:r>
          </w:p>
        </w:tc>
      </w:tr>
      <w:tr w:rsidR="00555B65" w:rsidRPr="005428D5" w14:paraId="3B0453BA" w14:textId="77777777" w:rsidTr="005301F3">
        <w:trPr>
          <w:trHeight w:val="274"/>
        </w:trPr>
        <w:tc>
          <w:tcPr>
            <w:tcW w:w="2560" w:type="dxa"/>
            <w:vAlign w:val="center"/>
            <w:hideMark/>
          </w:tcPr>
          <w:p w14:paraId="6B4FD2BF" w14:textId="77777777" w:rsidR="00555B65" w:rsidRPr="005428D5" w:rsidRDefault="00555B65"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Laisvos grįžusios lėšos</w:t>
            </w:r>
          </w:p>
        </w:tc>
        <w:tc>
          <w:tcPr>
            <w:tcW w:w="667" w:type="dxa"/>
            <w:vAlign w:val="center"/>
            <w:hideMark/>
          </w:tcPr>
          <w:p w14:paraId="7054E05F"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709" w:type="dxa"/>
            <w:vAlign w:val="center"/>
            <w:hideMark/>
          </w:tcPr>
          <w:p w14:paraId="03308770"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585" w:type="dxa"/>
            <w:vAlign w:val="center"/>
            <w:hideMark/>
          </w:tcPr>
          <w:p w14:paraId="77C88EF4"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690" w:type="dxa"/>
            <w:vAlign w:val="center"/>
            <w:hideMark/>
          </w:tcPr>
          <w:p w14:paraId="64211A7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2</w:t>
            </w:r>
            <w:r w:rsidR="00063D2A" w:rsidRPr="005428D5">
              <w:rPr>
                <w:rFonts w:cs="Times New Roman"/>
                <w:color w:val="000000"/>
                <w:sz w:val="16"/>
                <w:szCs w:val="16"/>
                <w:lang w:val="lt-LT"/>
              </w:rPr>
              <w:t>3,38</w:t>
            </w:r>
          </w:p>
        </w:tc>
        <w:tc>
          <w:tcPr>
            <w:tcW w:w="709" w:type="dxa"/>
            <w:vAlign w:val="center"/>
            <w:hideMark/>
          </w:tcPr>
          <w:p w14:paraId="6501CA8E"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31,79</w:t>
            </w:r>
          </w:p>
        </w:tc>
        <w:tc>
          <w:tcPr>
            <w:tcW w:w="709" w:type="dxa"/>
            <w:vAlign w:val="center"/>
            <w:hideMark/>
          </w:tcPr>
          <w:p w14:paraId="10C49CAE"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-10,45</w:t>
            </w:r>
          </w:p>
        </w:tc>
        <w:tc>
          <w:tcPr>
            <w:tcW w:w="709" w:type="dxa"/>
            <w:vAlign w:val="center"/>
            <w:hideMark/>
          </w:tcPr>
          <w:p w14:paraId="61BB72AF"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8,15</w:t>
            </w:r>
          </w:p>
        </w:tc>
        <w:tc>
          <w:tcPr>
            <w:tcW w:w="708" w:type="dxa"/>
            <w:vAlign w:val="center"/>
            <w:hideMark/>
          </w:tcPr>
          <w:p w14:paraId="6F2B9B9B"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-25,14</w:t>
            </w:r>
          </w:p>
        </w:tc>
        <w:tc>
          <w:tcPr>
            <w:tcW w:w="709" w:type="dxa"/>
            <w:vAlign w:val="center"/>
            <w:hideMark/>
          </w:tcPr>
          <w:p w14:paraId="76FD890F"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-8,28</w:t>
            </w:r>
          </w:p>
        </w:tc>
        <w:tc>
          <w:tcPr>
            <w:tcW w:w="709" w:type="dxa"/>
            <w:vAlign w:val="center"/>
            <w:hideMark/>
          </w:tcPr>
          <w:p w14:paraId="777FF91C"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-12,02</w:t>
            </w:r>
          </w:p>
        </w:tc>
        <w:tc>
          <w:tcPr>
            <w:tcW w:w="709" w:type="dxa"/>
            <w:vAlign w:val="center"/>
            <w:hideMark/>
          </w:tcPr>
          <w:p w14:paraId="0384A056"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r w:rsidR="00063D2A" w:rsidRPr="005428D5">
              <w:rPr>
                <w:rFonts w:cs="Times New Roman"/>
                <w:color w:val="000000"/>
                <w:sz w:val="16"/>
                <w:szCs w:val="16"/>
                <w:lang w:val="lt-LT"/>
              </w:rPr>
              <w:t>4,41</w:t>
            </w:r>
          </w:p>
        </w:tc>
        <w:tc>
          <w:tcPr>
            <w:tcW w:w="708" w:type="dxa"/>
            <w:vAlign w:val="center"/>
            <w:hideMark/>
          </w:tcPr>
          <w:p w14:paraId="1207ABC8"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6,88</w:t>
            </w:r>
          </w:p>
        </w:tc>
        <w:tc>
          <w:tcPr>
            <w:tcW w:w="709" w:type="dxa"/>
            <w:vAlign w:val="center"/>
            <w:hideMark/>
          </w:tcPr>
          <w:p w14:paraId="4B55D566"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8,67</w:t>
            </w:r>
          </w:p>
        </w:tc>
        <w:tc>
          <w:tcPr>
            <w:tcW w:w="709" w:type="dxa"/>
            <w:vAlign w:val="center"/>
            <w:hideMark/>
          </w:tcPr>
          <w:p w14:paraId="36E8774E"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8,80</w:t>
            </w:r>
          </w:p>
        </w:tc>
        <w:tc>
          <w:tcPr>
            <w:tcW w:w="709" w:type="dxa"/>
            <w:vAlign w:val="center"/>
            <w:hideMark/>
          </w:tcPr>
          <w:p w14:paraId="0F35CF98"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10,93</w:t>
            </w:r>
          </w:p>
        </w:tc>
        <w:tc>
          <w:tcPr>
            <w:tcW w:w="708" w:type="dxa"/>
            <w:vAlign w:val="center"/>
            <w:hideMark/>
          </w:tcPr>
          <w:p w14:paraId="1E69AF0C"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12,81</w:t>
            </w:r>
          </w:p>
        </w:tc>
        <w:tc>
          <w:tcPr>
            <w:tcW w:w="709" w:type="dxa"/>
            <w:vAlign w:val="center"/>
            <w:hideMark/>
          </w:tcPr>
          <w:p w14:paraId="576D1502" w14:textId="77777777" w:rsidR="00555B65" w:rsidRPr="005428D5" w:rsidRDefault="00063D2A" w:rsidP="00F21CF5">
            <w:pPr>
              <w:rPr>
                <w:rFonts w:eastAsia="Times New Roman" w:cs="Times New Roman"/>
                <w:color w:val="000000"/>
                <w:sz w:val="16"/>
                <w:szCs w:val="16"/>
                <w:lang w:val="lt-LT" w:eastAsia="lt-LT"/>
              </w:rPr>
            </w:pPr>
            <w:r w:rsidRPr="005428D5">
              <w:rPr>
                <w:rFonts w:cs="Times New Roman"/>
                <w:color w:val="000000"/>
                <w:sz w:val="16"/>
                <w:szCs w:val="16"/>
                <w:lang w:val="lt-LT"/>
              </w:rPr>
              <w:t>11,14</w:t>
            </w:r>
          </w:p>
        </w:tc>
        <w:tc>
          <w:tcPr>
            <w:tcW w:w="709" w:type="dxa"/>
            <w:noWrap/>
            <w:vAlign w:val="center"/>
            <w:hideMark/>
          </w:tcPr>
          <w:p w14:paraId="0ECBC9AB" w14:textId="77777777" w:rsidR="00555B65" w:rsidRPr="005428D5" w:rsidRDefault="00063D2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62,26</w:t>
            </w:r>
          </w:p>
        </w:tc>
      </w:tr>
      <w:tr w:rsidR="00555B65" w:rsidRPr="005428D5" w14:paraId="53B4B635" w14:textId="77777777" w:rsidTr="005301F3">
        <w:trPr>
          <w:trHeight w:val="321"/>
        </w:trPr>
        <w:tc>
          <w:tcPr>
            <w:tcW w:w="2560" w:type="dxa"/>
            <w:vAlign w:val="center"/>
            <w:hideMark/>
          </w:tcPr>
          <w:p w14:paraId="300CDFA9" w14:textId="77777777" w:rsidR="00555B65" w:rsidRPr="005428D5" w:rsidRDefault="00555B65" w:rsidP="00F21CF5">
            <w:pPr>
              <w:jc w:val="cente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Laisvos VSF grįžusios lėšos</w:t>
            </w:r>
            <w:r w:rsidR="00063D2A" w:rsidRPr="005428D5">
              <w:rPr>
                <w:rFonts w:eastAsia="Times New Roman" w:cs="Times New Roman"/>
                <w:b/>
                <w:bCs/>
                <w:color w:val="000000"/>
                <w:sz w:val="16"/>
                <w:szCs w:val="16"/>
                <w:lang w:val="lt-LT" w:eastAsia="lt-LT"/>
              </w:rPr>
              <w:t>, iš jų:</w:t>
            </w:r>
          </w:p>
        </w:tc>
        <w:tc>
          <w:tcPr>
            <w:tcW w:w="667" w:type="dxa"/>
            <w:vAlign w:val="center"/>
            <w:hideMark/>
          </w:tcPr>
          <w:p w14:paraId="78ED2F1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709" w:type="dxa"/>
            <w:vAlign w:val="center"/>
            <w:hideMark/>
          </w:tcPr>
          <w:p w14:paraId="3E352169"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585" w:type="dxa"/>
            <w:vAlign w:val="center"/>
            <w:hideMark/>
          </w:tcPr>
          <w:p w14:paraId="174F83B3"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690" w:type="dxa"/>
            <w:vAlign w:val="center"/>
            <w:hideMark/>
          </w:tcPr>
          <w:p w14:paraId="607C3999"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p>
        </w:tc>
        <w:tc>
          <w:tcPr>
            <w:tcW w:w="709" w:type="dxa"/>
            <w:vAlign w:val="center"/>
            <w:hideMark/>
          </w:tcPr>
          <w:p w14:paraId="18BA9F0A"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1,</w:t>
            </w:r>
            <w:r w:rsidR="006E5CC9" w:rsidRPr="005428D5">
              <w:rPr>
                <w:rFonts w:cs="Times New Roman"/>
                <w:color w:val="000000"/>
                <w:sz w:val="16"/>
                <w:szCs w:val="16"/>
                <w:lang w:val="lt-LT"/>
              </w:rPr>
              <w:t>36</w:t>
            </w:r>
          </w:p>
        </w:tc>
        <w:tc>
          <w:tcPr>
            <w:tcW w:w="709" w:type="dxa"/>
            <w:vAlign w:val="center"/>
            <w:hideMark/>
          </w:tcPr>
          <w:p w14:paraId="4A741128" w14:textId="77777777" w:rsidR="00555B65" w:rsidRPr="005428D5" w:rsidRDefault="006E5CC9" w:rsidP="00F21CF5">
            <w:pPr>
              <w:rPr>
                <w:rFonts w:eastAsia="Times New Roman" w:cs="Times New Roman"/>
                <w:color w:val="000000"/>
                <w:sz w:val="16"/>
                <w:szCs w:val="16"/>
                <w:lang w:val="lt-LT" w:eastAsia="lt-LT"/>
              </w:rPr>
            </w:pPr>
            <w:r w:rsidRPr="005428D5">
              <w:rPr>
                <w:rFonts w:cs="Times New Roman"/>
                <w:color w:val="000000"/>
                <w:sz w:val="16"/>
                <w:szCs w:val="16"/>
                <w:lang w:val="lt-LT"/>
              </w:rPr>
              <w:t>3,13</w:t>
            </w:r>
          </w:p>
        </w:tc>
        <w:tc>
          <w:tcPr>
            <w:tcW w:w="709" w:type="dxa"/>
            <w:vAlign w:val="center"/>
            <w:hideMark/>
          </w:tcPr>
          <w:p w14:paraId="61C31328" w14:textId="77777777" w:rsidR="00555B65" w:rsidRPr="005428D5" w:rsidRDefault="006E5CC9" w:rsidP="00F21CF5">
            <w:pPr>
              <w:rPr>
                <w:rFonts w:eastAsia="Times New Roman" w:cs="Times New Roman"/>
                <w:color w:val="000000"/>
                <w:sz w:val="16"/>
                <w:szCs w:val="16"/>
                <w:lang w:val="lt-LT" w:eastAsia="lt-LT"/>
              </w:rPr>
            </w:pPr>
            <w:r w:rsidRPr="005428D5">
              <w:rPr>
                <w:rFonts w:cs="Times New Roman"/>
                <w:color w:val="000000"/>
                <w:sz w:val="16"/>
                <w:szCs w:val="16"/>
                <w:lang w:val="lt-LT"/>
              </w:rPr>
              <w:t>3,32</w:t>
            </w:r>
          </w:p>
        </w:tc>
        <w:tc>
          <w:tcPr>
            <w:tcW w:w="708" w:type="dxa"/>
            <w:vAlign w:val="center"/>
            <w:hideMark/>
          </w:tcPr>
          <w:p w14:paraId="13C2C764" w14:textId="77777777" w:rsidR="00555B65" w:rsidRPr="005428D5" w:rsidRDefault="006E5CC9" w:rsidP="00F21CF5">
            <w:pPr>
              <w:rPr>
                <w:rFonts w:eastAsia="Times New Roman" w:cs="Times New Roman"/>
                <w:color w:val="000000"/>
                <w:sz w:val="16"/>
                <w:szCs w:val="16"/>
                <w:lang w:val="lt-LT" w:eastAsia="lt-LT"/>
              </w:rPr>
            </w:pPr>
            <w:r w:rsidRPr="005428D5">
              <w:rPr>
                <w:rFonts w:cs="Times New Roman"/>
                <w:color w:val="000000"/>
                <w:sz w:val="16"/>
                <w:szCs w:val="16"/>
                <w:lang w:val="lt-LT"/>
              </w:rPr>
              <w:t>2,17</w:t>
            </w:r>
          </w:p>
        </w:tc>
        <w:tc>
          <w:tcPr>
            <w:tcW w:w="709" w:type="dxa"/>
            <w:vAlign w:val="center"/>
            <w:hideMark/>
          </w:tcPr>
          <w:p w14:paraId="32680359" w14:textId="77777777" w:rsidR="00555B65" w:rsidRPr="005428D5" w:rsidRDefault="006E5CC9" w:rsidP="00F21CF5">
            <w:pPr>
              <w:rPr>
                <w:rFonts w:eastAsia="Times New Roman" w:cs="Times New Roman"/>
                <w:color w:val="000000"/>
                <w:sz w:val="16"/>
                <w:szCs w:val="16"/>
                <w:lang w:val="lt-LT" w:eastAsia="lt-LT"/>
              </w:rPr>
            </w:pPr>
            <w:r w:rsidRPr="005428D5">
              <w:rPr>
                <w:rFonts w:cs="Times New Roman"/>
                <w:color w:val="000000"/>
                <w:sz w:val="16"/>
                <w:szCs w:val="16"/>
                <w:lang w:val="lt-LT"/>
              </w:rPr>
              <w:t>1,47</w:t>
            </w:r>
          </w:p>
        </w:tc>
        <w:tc>
          <w:tcPr>
            <w:tcW w:w="709" w:type="dxa"/>
            <w:vAlign w:val="center"/>
            <w:hideMark/>
          </w:tcPr>
          <w:p w14:paraId="5B5533C3"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8E6C27" w:rsidRPr="005428D5">
              <w:rPr>
                <w:rFonts w:cs="Times New Roman"/>
                <w:color w:val="000000"/>
                <w:sz w:val="16"/>
                <w:szCs w:val="16"/>
                <w:lang w:val="lt-LT"/>
              </w:rPr>
              <w:t>0</w:t>
            </w:r>
            <w:r w:rsidR="006E5CC9" w:rsidRPr="005428D5">
              <w:rPr>
                <w:rFonts w:cs="Times New Roman"/>
                <w:color w:val="000000"/>
                <w:sz w:val="16"/>
                <w:szCs w:val="16"/>
                <w:lang w:val="lt-LT"/>
              </w:rPr>
              <w:t>,41</w:t>
            </w:r>
          </w:p>
        </w:tc>
        <w:tc>
          <w:tcPr>
            <w:tcW w:w="709" w:type="dxa"/>
            <w:vAlign w:val="center"/>
            <w:hideMark/>
          </w:tcPr>
          <w:p w14:paraId="6EAFB626"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6E5CC9" w:rsidRPr="005428D5">
              <w:rPr>
                <w:rFonts w:cs="Times New Roman"/>
                <w:color w:val="000000"/>
                <w:sz w:val="16"/>
                <w:szCs w:val="16"/>
                <w:lang w:val="lt-LT"/>
              </w:rPr>
              <w:t>,07</w:t>
            </w:r>
          </w:p>
        </w:tc>
        <w:tc>
          <w:tcPr>
            <w:tcW w:w="708" w:type="dxa"/>
            <w:vAlign w:val="center"/>
            <w:hideMark/>
          </w:tcPr>
          <w:p w14:paraId="65EBC8BD"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6E5CC9" w:rsidRPr="005428D5">
              <w:rPr>
                <w:rFonts w:cs="Times New Roman"/>
                <w:color w:val="000000"/>
                <w:sz w:val="16"/>
                <w:szCs w:val="16"/>
                <w:lang w:val="lt-LT"/>
              </w:rPr>
              <w:t>,07</w:t>
            </w:r>
          </w:p>
        </w:tc>
        <w:tc>
          <w:tcPr>
            <w:tcW w:w="709" w:type="dxa"/>
            <w:vAlign w:val="center"/>
            <w:hideMark/>
          </w:tcPr>
          <w:p w14:paraId="2180DB18"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6E5CC9" w:rsidRPr="005428D5">
              <w:rPr>
                <w:rFonts w:cs="Times New Roman"/>
                <w:color w:val="000000"/>
                <w:sz w:val="16"/>
                <w:szCs w:val="16"/>
                <w:lang w:val="lt-LT"/>
              </w:rPr>
              <w:t>,07</w:t>
            </w:r>
            <w:r w:rsidR="00555B65" w:rsidRPr="005428D5">
              <w:rPr>
                <w:rFonts w:cs="Times New Roman"/>
                <w:color w:val="000000"/>
                <w:sz w:val="16"/>
                <w:szCs w:val="16"/>
                <w:lang w:val="lt-LT"/>
              </w:rPr>
              <w:t> </w:t>
            </w:r>
          </w:p>
        </w:tc>
        <w:tc>
          <w:tcPr>
            <w:tcW w:w="709" w:type="dxa"/>
            <w:vAlign w:val="center"/>
            <w:hideMark/>
          </w:tcPr>
          <w:p w14:paraId="6761F8CA"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,04</w:t>
            </w:r>
            <w:r w:rsidR="00555B65" w:rsidRPr="005428D5">
              <w:rPr>
                <w:rFonts w:cs="Times New Roman"/>
                <w:color w:val="000000"/>
                <w:sz w:val="16"/>
                <w:szCs w:val="16"/>
                <w:lang w:val="lt-LT"/>
              </w:rPr>
              <w:t> </w:t>
            </w:r>
          </w:p>
        </w:tc>
        <w:tc>
          <w:tcPr>
            <w:tcW w:w="709" w:type="dxa"/>
            <w:vAlign w:val="center"/>
            <w:hideMark/>
          </w:tcPr>
          <w:p w14:paraId="34924BC1"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,02</w:t>
            </w:r>
            <w:r w:rsidR="00555B65" w:rsidRPr="005428D5">
              <w:rPr>
                <w:rFonts w:cs="Times New Roman"/>
                <w:color w:val="000000"/>
                <w:sz w:val="16"/>
                <w:szCs w:val="16"/>
                <w:lang w:val="lt-LT"/>
              </w:rPr>
              <w:t> </w:t>
            </w:r>
          </w:p>
        </w:tc>
        <w:tc>
          <w:tcPr>
            <w:tcW w:w="708" w:type="dxa"/>
            <w:vAlign w:val="center"/>
            <w:hideMark/>
          </w:tcPr>
          <w:p w14:paraId="6B70F3F1"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vAlign w:val="center"/>
            <w:hideMark/>
          </w:tcPr>
          <w:p w14:paraId="674B53AB"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555B65" w:rsidRPr="005428D5">
              <w:rPr>
                <w:rFonts w:cs="Times New Roman"/>
                <w:color w:val="000000"/>
                <w:sz w:val="16"/>
                <w:szCs w:val="16"/>
                <w:lang w:val="lt-LT"/>
              </w:rPr>
              <w:t> </w:t>
            </w:r>
          </w:p>
        </w:tc>
        <w:tc>
          <w:tcPr>
            <w:tcW w:w="709" w:type="dxa"/>
            <w:noWrap/>
            <w:vAlign w:val="center"/>
            <w:hideMark/>
          </w:tcPr>
          <w:p w14:paraId="4FD5AF59" w14:textId="77777777" w:rsidR="00555B65" w:rsidRPr="005428D5" w:rsidRDefault="00063D2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12,12</w:t>
            </w:r>
          </w:p>
        </w:tc>
      </w:tr>
      <w:tr w:rsidR="00555B65" w:rsidRPr="005428D5" w14:paraId="1EA327F0" w14:textId="77777777" w:rsidTr="005301F3">
        <w:trPr>
          <w:trHeight w:val="226"/>
        </w:trPr>
        <w:tc>
          <w:tcPr>
            <w:tcW w:w="2560" w:type="dxa"/>
            <w:vAlign w:val="center"/>
            <w:hideMark/>
          </w:tcPr>
          <w:p w14:paraId="56BEF707" w14:textId="77777777" w:rsidR="00555B65" w:rsidRPr="005428D5" w:rsidRDefault="007A06AA" w:rsidP="00F21CF5">
            <w:pPr>
              <w:jc w:val="center"/>
              <w:rPr>
                <w:rFonts w:eastAsia="Times New Roman" w:cs="Times New Roman"/>
                <w:b/>
                <w:bCs/>
                <w:color w:val="000000"/>
                <w:sz w:val="16"/>
                <w:szCs w:val="16"/>
                <w:lang w:val="lt-LT" w:eastAsia="lt-LT"/>
              </w:rPr>
            </w:pPr>
            <w:r w:rsidRPr="005428D5">
              <w:rPr>
                <w:rFonts w:eastAsia="Times New Roman" w:cs="Times New Roman"/>
                <w:bCs/>
                <w:color w:val="000000"/>
                <w:sz w:val="16"/>
                <w:szCs w:val="16"/>
                <w:lang w:val="lt-LT" w:eastAsia="lt-LT"/>
              </w:rPr>
              <w:t>Grįžusios lėšos, kurios bus naudojamos Verslumo skatinimo fondo esamiems įsipareigojimams dengti</w:t>
            </w:r>
          </w:p>
        </w:tc>
        <w:tc>
          <w:tcPr>
            <w:tcW w:w="667" w:type="dxa"/>
            <w:vAlign w:val="center"/>
            <w:hideMark/>
          </w:tcPr>
          <w:p w14:paraId="7717B755"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1E2150" w:rsidRPr="005428D5">
              <w:rPr>
                <w:rFonts w:cs="Times New Roman"/>
                <w:color w:val="000000"/>
                <w:sz w:val="16"/>
                <w:szCs w:val="16"/>
                <w:lang w:val="lt-LT"/>
              </w:rPr>
              <w:t>-</w:t>
            </w:r>
          </w:p>
        </w:tc>
        <w:tc>
          <w:tcPr>
            <w:tcW w:w="709" w:type="dxa"/>
            <w:vAlign w:val="center"/>
            <w:hideMark/>
          </w:tcPr>
          <w:p w14:paraId="63E13861"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585" w:type="dxa"/>
            <w:vAlign w:val="center"/>
            <w:hideMark/>
          </w:tcPr>
          <w:p w14:paraId="523CCEDC"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 </w:t>
            </w:r>
            <w:r w:rsidR="001E2150" w:rsidRPr="005428D5">
              <w:rPr>
                <w:rFonts w:cs="Times New Roman"/>
                <w:color w:val="000000"/>
                <w:sz w:val="16"/>
                <w:szCs w:val="16"/>
                <w:lang w:val="lt-LT"/>
              </w:rPr>
              <w:t>-</w:t>
            </w:r>
          </w:p>
        </w:tc>
        <w:tc>
          <w:tcPr>
            <w:tcW w:w="690" w:type="dxa"/>
            <w:vAlign w:val="center"/>
            <w:hideMark/>
          </w:tcPr>
          <w:p w14:paraId="01D89DCD"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vAlign w:val="center"/>
            <w:hideMark/>
          </w:tcPr>
          <w:p w14:paraId="6E2A66B6"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,00</w:t>
            </w:r>
          </w:p>
        </w:tc>
        <w:tc>
          <w:tcPr>
            <w:tcW w:w="709" w:type="dxa"/>
            <w:vAlign w:val="center"/>
            <w:hideMark/>
          </w:tcPr>
          <w:p w14:paraId="6BB33885"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,14</w:t>
            </w:r>
            <w:r w:rsidR="00555B65" w:rsidRPr="005428D5">
              <w:rPr>
                <w:rFonts w:cs="Times New Roman"/>
                <w:color w:val="000000"/>
                <w:sz w:val="16"/>
                <w:szCs w:val="16"/>
                <w:lang w:val="lt-LT"/>
              </w:rPr>
              <w:t> </w:t>
            </w:r>
          </w:p>
        </w:tc>
        <w:tc>
          <w:tcPr>
            <w:tcW w:w="709" w:type="dxa"/>
            <w:vAlign w:val="center"/>
            <w:hideMark/>
          </w:tcPr>
          <w:p w14:paraId="558C4685"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,24</w:t>
            </w:r>
            <w:r w:rsidR="00555B65" w:rsidRPr="005428D5">
              <w:rPr>
                <w:rFonts w:cs="Times New Roman"/>
                <w:color w:val="000000"/>
                <w:sz w:val="16"/>
                <w:szCs w:val="16"/>
                <w:lang w:val="lt-LT"/>
              </w:rPr>
              <w:t> </w:t>
            </w:r>
          </w:p>
        </w:tc>
        <w:tc>
          <w:tcPr>
            <w:tcW w:w="708" w:type="dxa"/>
            <w:vAlign w:val="center"/>
            <w:hideMark/>
          </w:tcPr>
          <w:p w14:paraId="017A2E11"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,28</w:t>
            </w:r>
            <w:r w:rsidR="00555B65" w:rsidRPr="005428D5">
              <w:rPr>
                <w:rFonts w:cs="Times New Roman"/>
                <w:color w:val="000000"/>
                <w:sz w:val="16"/>
                <w:szCs w:val="16"/>
                <w:lang w:val="lt-LT"/>
              </w:rPr>
              <w:t> </w:t>
            </w:r>
          </w:p>
        </w:tc>
        <w:tc>
          <w:tcPr>
            <w:tcW w:w="709" w:type="dxa"/>
            <w:vAlign w:val="center"/>
            <w:hideMark/>
          </w:tcPr>
          <w:p w14:paraId="4745FC2C"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0,36</w:t>
            </w:r>
          </w:p>
        </w:tc>
        <w:tc>
          <w:tcPr>
            <w:tcW w:w="709" w:type="dxa"/>
            <w:vAlign w:val="center"/>
            <w:hideMark/>
          </w:tcPr>
          <w:p w14:paraId="62E7EE16"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,38</w:t>
            </w:r>
          </w:p>
        </w:tc>
        <w:tc>
          <w:tcPr>
            <w:tcW w:w="709" w:type="dxa"/>
            <w:vAlign w:val="center"/>
            <w:hideMark/>
          </w:tcPr>
          <w:p w14:paraId="76A5BFF2"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,32</w:t>
            </w:r>
            <w:r w:rsidR="00555B65" w:rsidRPr="005428D5">
              <w:rPr>
                <w:rFonts w:cs="Times New Roman"/>
                <w:color w:val="000000"/>
                <w:sz w:val="16"/>
                <w:szCs w:val="16"/>
                <w:lang w:val="lt-LT"/>
              </w:rPr>
              <w:t> </w:t>
            </w:r>
          </w:p>
        </w:tc>
        <w:tc>
          <w:tcPr>
            <w:tcW w:w="708" w:type="dxa"/>
            <w:vAlign w:val="center"/>
            <w:hideMark/>
          </w:tcPr>
          <w:p w14:paraId="4FC18DB7"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,36</w:t>
            </w:r>
            <w:r w:rsidR="00555B65" w:rsidRPr="005428D5">
              <w:rPr>
                <w:rFonts w:cs="Times New Roman"/>
                <w:color w:val="000000"/>
                <w:sz w:val="16"/>
                <w:szCs w:val="16"/>
                <w:lang w:val="lt-LT"/>
              </w:rPr>
              <w:t> </w:t>
            </w:r>
          </w:p>
        </w:tc>
        <w:tc>
          <w:tcPr>
            <w:tcW w:w="709" w:type="dxa"/>
            <w:vAlign w:val="center"/>
            <w:hideMark/>
          </w:tcPr>
          <w:p w14:paraId="4F668769"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,32</w:t>
            </w:r>
            <w:r w:rsidR="00555B65" w:rsidRPr="005428D5">
              <w:rPr>
                <w:rFonts w:cs="Times New Roman"/>
                <w:color w:val="000000"/>
                <w:sz w:val="16"/>
                <w:szCs w:val="16"/>
                <w:lang w:val="lt-LT"/>
              </w:rPr>
              <w:t> </w:t>
            </w:r>
          </w:p>
        </w:tc>
        <w:tc>
          <w:tcPr>
            <w:tcW w:w="709" w:type="dxa"/>
            <w:vAlign w:val="center"/>
            <w:hideMark/>
          </w:tcPr>
          <w:p w14:paraId="2B65B07F"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,33</w:t>
            </w:r>
            <w:r w:rsidR="00555B65" w:rsidRPr="005428D5">
              <w:rPr>
                <w:rFonts w:cs="Times New Roman"/>
                <w:color w:val="000000"/>
                <w:sz w:val="16"/>
                <w:szCs w:val="16"/>
                <w:lang w:val="lt-LT"/>
              </w:rPr>
              <w:t> </w:t>
            </w:r>
          </w:p>
        </w:tc>
        <w:tc>
          <w:tcPr>
            <w:tcW w:w="709" w:type="dxa"/>
            <w:vAlign w:val="center"/>
            <w:hideMark/>
          </w:tcPr>
          <w:p w14:paraId="7730BA72"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,27</w:t>
            </w:r>
            <w:r w:rsidR="00555B65" w:rsidRPr="005428D5">
              <w:rPr>
                <w:rFonts w:cs="Times New Roman"/>
                <w:color w:val="000000"/>
                <w:sz w:val="16"/>
                <w:szCs w:val="16"/>
                <w:lang w:val="lt-LT"/>
              </w:rPr>
              <w:t> </w:t>
            </w:r>
          </w:p>
        </w:tc>
        <w:tc>
          <w:tcPr>
            <w:tcW w:w="708" w:type="dxa"/>
            <w:vAlign w:val="center"/>
            <w:hideMark/>
          </w:tcPr>
          <w:p w14:paraId="236D9E1A"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,27</w:t>
            </w:r>
            <w:r w:rsidR="00555B65" w:rsidRPr="005428D5">
              <w:rPr>
                <w:rFonts w:cs="Times New Roman"/>
                <w:color w:val="000000"/>
                <w:sz w:val="16"/>
                <w:szCs w:val="16"/>
                <w:lang w:val="lt-LT"/>
              </w:rPr>
              <w:t> </w:t>
            </w:r>
          </w:p>
        </w:tc>
        <w:tc>
          <w:tcPr>
            <w:tcW w:w="709" w:type="dxa"/>
            <w:vAlign w:val="center"/>
            <w:hideMark/>
          </w:tcPr>
          <w:p w14:paraId="3F571A7F" w14:textId="77777777" w:rsidR="00555B65" w:rsidRPr="005428D5" w:rsidRDefault="008E6C27"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,27</w:t>
            </w:r>
            <w:r w:rsidR="00555B65" w:rsidRPr="005428D5">
              <w:rPr>
                <w:rFonts w:cs="Times New Roman"/>
                <w:color w:val="000000"/>
                <w:sz w:val="16"/>
                <w:szCs w:val="16"/>
                <w:lang w:val="lt-LT"/>
              </w:rPr>
              <w:t> </w:t>
            </w:r>
          </w:p>
        </w:tc>
        <w:tc>
          <w:tcPr>
            <w:tcW w:w="709" w:type="dxa"/>
            <w:vAlign w:val="center"/>
            <w:hideMark/>
          </w:tcPr>
          <w:p w14:paraId="0BA045D1" w14:textId="77777777" w:rsidR="00555B65" w:rsidRPr="005428D5" w:rsidRDefault="00063D2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3,54</w:t>
            </w:r>
          </w:p>
        </w:tc>
      </w:tr>
      <w:tr w:rsidR="007A06AA" w:rsidRPr="005428D5" w14:paraId="78889A94" w14:textId="77777777" w:rsidTr="005301F3">
        <w:trPr>
          <w:trHeight w:val="226"/>
        </w:trPr>
        <w:tc>
          <w:tcPr>
            <w:tcW w:w="2560" w:type="dxa"/>
            <w:vAlign w:val="center"/>
          </w:tcPr>
          <w:p w14:paraId="743FE0D3" w14:textId="77777777" w:rsidR="007A06AA" w:rsidRPr="005428D5" w:rsidRDefault="007A06AA" w:rsidP="00F21CF5">
            <w:pPr>
              <w:jc w:val="center"/>
              <w:rPr>
                <w:rFonts w:eastAsia="Times New Roman" w:cs="Times New Roman"/>
                <w:bCs/>
                <w:color w:val="000000"/>
                <w:sz w:val="16"/>
                <w:szCs w:val="16"/>
                <w:lang w:val="lt-LT" w:eastAsia="lt-LT"/>
              </w:rPr>
            </w:pPr>
            <w:r w:rsidRPr="005428D5">
              <w:rPr>
                <w:rFonts w:eastAsia="Times New Roman" w:cs="Times New Roman"/>
                <w:bCs/>
                <w:color w:val="000000"/>
                <w:sz w:val="16"/>
                <w:szCs w:val="16"/>
                <w:lang w:val="lt-LT" w:eastAsia="lt-LT"/>
              </w:rPr>
              <w:t>Laisvos grįžusios lėšos</w:t>
            </w:r>
          </w:p>
        </w:tc>
        <w:tc>
          <w:tcPr>
            <w:tcW w:w="667" w:type="dxa"/>
            <w:vAlign w:val="center"/>
          </w:tcPr>
          <w:p w14:paraId="51A0F929"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w:t>
            </w:r>
          </w:p>
        </w:tc>
        <w:tc>
          <w:tcPr>
            <w:tcW w:w="709" w:type="dxa"/>
            <w:vAlign w:val="center"/>
          </w:tcPr>
          <w:p w14:paraId="27837323"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w:t>
            </w:r>
          </w:p>
        </w:tc>
        <w:tc>
          <w:tcPr>
            <w:tcW w:w="585" w:type="dxa"/>
            <w:vAlign w:val="center"/>
          </w:tcPr>
          <w:p w14:paraId="78E4C600"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w:t>
            </w:r>
          </w:p>
        </w:tc>
        <w:tc>
          <w:tcPr>
            <w:tcW w:w="690" w:type="dxa"/>
            <w:vAlign w:val="center"/>
          </w:tcPr>
          <w:p w14:paraId="7B8CE85B"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w:t>
            </w:r>
          </w:p>
        </w:tc>
        <w:tc>
          <w:tcPr>
            <w:tcW w:w="709" w:type="dxa"/>
            <w:vAlign w:val="center"/>
          </w:tcPr>
          <w:p w14:paraId="67BADCB9"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1,36</w:t>
            </w:r>
          </w:p>
        </w:tc>
        <w:tc>
          <w:tcPr>
            <w:tcW w:w="709" w:type="dxa"/>
            <w:vAlign w:val="center"/>
          </w:tcPr>
          <w:p w14:paraId="06B2942E"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2,99</w:t>
            </w:r>
          </w:p>
        </w:tc>
        <w:tc>
          <w:tcPr>
            <w:tcW w:w="709" w:type="dxa"/>
            <w:vAlign w:val="center"/>
          </w:tcPr>
          <w:p w14:paraId="0BEB5C91"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3,08</w:t>
            </w:r>
          </w:p>
        </w:tc>
        <w:tc>
          <w:tcPr>
            <w:tcW w:w="708" w:type="dxa"/>
            <w:vAlign w:val="center"/>
          </w:tcPr>
          <w:p w14:paraId="5F4ACE76"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1,89</w:t>
            </w:r>
          </w:p>
        </w:tc>
        <w:tc>
          <w:tcPr>
            <w:tcW w:w="709" w:type="dxa"/>
            <w:vAlign w:val="center"/>
          </w:tcPr>
          <w:p w14:paraId="53DF7004"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1,11</w:t>
            </w:r>
          </w:p>
        </w:tc>
        <w:tc>
          <w:tcPr>
            <w:tcW w:w="709" w:type="dxa"/>
            <w:vAlign w:val="center"/>
          </w:tcPr>
          <w:p w14:paraId="3DD9198D"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0,03</w:t>
            </w:r>
          </w:p>
        </w:tc>
        <w:tc>
          <w:tcPr>
            <w:tcW w:w="709" w:type="dxa"/>
            <w:vAlign w:val="center"/>
          </w:tcPr>
          <w:p w14:paraId="4CB616BB"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-0,25</w:t>
            </w:r>
          </w:p>
        </w:tc>
        <w:tc>
          <w:tcPr>
            <w:tcW w:w="708" w:type="dxa"/>
            <w:vAlign w:val="center"/>
          </w:tcPr>
          <w:p w14:paraId="0092DBFB"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-0,29</w:t>
            </w:r>
          </w:p>
        </w:tc>
        <w:tc>
          <w:tcPr>
            <w:tcW w:w="709" w:type="dxa"/>
            <w:vAlign w:val="center"/>
          </w:tcPr>
          <w:p w14:paraId="1D0DC9B5"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-0,25</w:t>
            </w:r>
          </w:p>
        </w:tc>
        <w:tc>
          <w:tcPr>
            <w:tcW w:w="709" w:type="dxa"/>
            <w:vAlign w:val="center"/>
          </w:tcPr>
          <w:p w14:paraId="34FFEDF6"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-0,29</w:t>
            </w:r>
          </w:p>
        </w:tc>
        <w:tc>
          <w:tcPr>
            <w:tcW w:w="709" w:type="dxa"/>
            <w:vAlign w:val="center"/>
          </w:tcPr>
          <w:p w14:paraId="5958C71A"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-0,26</w:t>
            </w:r>
          </w:p>
        </w:tc>
        <w:tc>
          <w:tcPr>
            <w:tcW w:w="708" w:type="dxa"/>
            <w:vAlign w:val="center"/>
          </w:tcPr>
          <w:p w14:paraId="3DDB12A4" w14:textId="77777777" w:rsidR="007A06AA" w:rsidRPr="005428D5" w:rsidRDefault="001E2150" w:rsidP="00F21CF5">
            <w:pPr>
              <w:rPr>
                <w:rFonts w:cs="Times New Roman"/>
                <w:color w:val="000000"/>
                <w:sz w:val="16"/>
                <w:szCs w:val="16"/>
                <w:lang w:val="lt-LT"/>
              </w:rPr>
            </w:pPr>
            <w:r w:rsidRPr="005428D5">
              <w:rPr>
                <w:rFonts w:cs="Times New Roman"/>
                <w:color w:val="000000"/>
                <w:sz w:val="16"/>
                <w:szCs w:val="16"/>
                <w:lang w:val="lt-LT"/>
              </w:rPr>
              <w:t>-0,27</w:t>
            </w:r>
          </w:p>
        </w:tc>
        <w:tc>
          <w:tcPr>
            <w:tcW w:w="709" w:type="dxa"/>
            <w:vAlign w:val="center"/>
          </w:tcPr>
          <w:p w14:paraId="1866E5D0" w14:textId="77777777" w:rsidR="001E2150" w:rsidRPr="005428D5" w:rsidRDefault="001E2150" w:rsidP="00F21CF5">
            <w:pPr>
              <w:rPr>
                <w:rFonts w:cs="Times New Roman"/>
                <w:color w:val="000000"/>
                <w:sz w:val="16"/>
                <w:szCs w:val="16"/>
                <w:lang w:val="lt-LT"/>
              </w:rPr>
            </w:pPr>
            <w:r w:rsidRPr="005428D5">
              <w:rPr>
                <w:rFonts w:cs="Times New Roman"/>
                <w:color w:val="000000"/>
                <w:sz w:val="16"/>
                <w:szCs w:val="16"/>
                <w:lang w:val="lt-LT"/>
              </w:rPr>
              <w:t>-0,27</w:t>
            </w:r>
          </w:p>
        </w:tc>
        <w:tc>
          <w:tcPr>
            <w:tcW w:w="709" w:type="dxa"/>
            <w:vAlign w:val="center"/>
          </w:tcPr>
          <w:p w14:paraId="3E8B13EF" w14:textId="77777777" w:rsidR="007A06AA" w:rsidRPr="005428D5" w:rsidRDefault="007A06AA" w:rsidP="00F21CF5">
            <w:pPr>
              <w:rPr>
                <w:rFonts w:cs="Times New Roman"/>
                <w:b/>
                <w:bCs/>
                <w:color w:val="000000"/>
                <w:sz w:val="16"/>
                <w:szCs w:val="16"/>
                <w:lang w:val="lt-LT"/>
              </w:rPr>
            </w:pPr>
            <w:r w:rsidRPr="005428D5">
              <w:rPr>
                <w:rFonts w:cs="Times New Roman"/>
                <w:b/>
                <w:bCs/>
                <w:color w:val="000000"/>
                <w:sz w:val="16"/>
                <w:szCs w:val="16"/>
                <w:lang w:val="lt-LT"/>
              </w:rPr>
              <w:t>8,57</w:t>
            </w:r>
          </w:p>
        </w:tc>
      </w:tr>
      <w:tr w:rsidR="00555B65" w:rsidRPr="005428D5" w14:paraId="74ED8C1C" w14:textId="77777777" w:rsidTr="005301F3">
        <w:trPr>
          <w:trHeight w:val="450"/>
        </w:trPr>
        <w:tc>
          <w:tcPr>
            <w:tcW w:w="2560" w:type="dxa"/>
            <w:vAlign w:val="center"/>
            <w:hideMark/>
          </w:tcPr>
          <w:p w14:paraId="2B9F090B" w14:textId="77777777" w:rsidR="00555B65" w:rsidRPr="005428D5" w:rsidRDefault="00555B65" w:rsidP="00F21CF5">
            <w:pPr>
              <w:jc w:val="cente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JEREMIE kontroliu</w:t>
            </w:r>
            <w:r w:rsidR="008E664A" w:rsidRPr="005428D5">
              <w:rPr>
                <w:rFonts w:eastAsia="Times New Roman" w:cs="Times New Roman"/>
                <w:b/>
                <w:bCs/>
                <w:color w:val="000000"/>
                <w:sz w:val="16"/>
                <w:szCs w:val="16"/>
                <w:lang w:val="lt-LT" w:eastAsia="lt-LT"/>
              </w:rPr>
              <w:t>o</w:t>
            </w:r>
            <w:r w:rsidRPr="005428D5">
              <w:rPr>
                <w:rFonts w:eastAsia="Times New Roman" w:cs="Times New Roman"/>
                <w:b/>
                <w:bCs/>
                <w:color w:val="000000"/>
                <w:sz w:val="16"/>
                <w:szCs w:val="16"/>
                <w:lang w:val="lt-LT" w:eastAsia="lt-LT"/>
              </w:rPr>
              <w:t>jančiojo fondo grįžusios lėšos, iš jų:</w:t>
            </w:r>
          </w:p>
        </w:tc>
        <w:tc>
          <w:tcPr>
            <w:tcW w:w="667" w:type="dxa"/>
            <w:vAlign w:val="center"/>
            <w:hideMark/>
          </w:tcPr>
          <w:p w14:paraId="0F2AA66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0,17</w:t>
            </w:r>
          </w:p>
        </w:tc>
        <w:tc>
          <w:tcPr>
            <w:tcW w:w="709" w:type="dxa"/>
            <w:vAlign w:val="center"/>
            <w:hideMark/>
          </w:tcPr>
          <w:p w14:paraId="723F0BE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5,21</w:t>
            </w:r>
          </w:p>
        </w:tc>
        <w:tc>
          <w:tcPr>
            <w:tcW w:w="585" w:type="dxa"/>
            <w:vAlign w:val="center"/>
            <w:hideMark/>
          </w:tcPr>
          <w:p w14:paraId="77B92749"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14,77</w:t>
            </w:r>
          </w:p>
        </w:tc>
        <w:tc>
          <w:tcPr>
            <w:tcW w:w="690" w:type="dxa"/>
            <w:vAlign w:val="center"/>
            <w:hideMark/>
          </w:tcPr>
          <w:p w14:paraId="15251189"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0,02</w:t>
            </w:r>
          </w:p>
        </w:tc>
        <w:tc>
          <w:tcPr>
            <w:tcW w:w="709" w:type="dxa"/>
            <w:vAlign w:val="center"/>
            <w:hideMark/>
          </w:tcPr>
          <w:p w14:paraId="4A1E6B8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0,32</w:t>
            </w:r>
          </w:p>
        </w:tc>
        <w:tc>
          <w:tcPr>
            <w:tcW w:w="709" w:type="dxa"/>
            <w:vAlign w:val="center"/>
            <w:hideMark/>
          </w:tcPr>
          <w:p w14:paraId="0C1084DF"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0,43</w:t>
            </w:r>
          </w:p>
        </w:tc>
        <w:tc>
          <w:tcPr>
            <w:tcW w:w="709" w:type="dxa"/>
            <w:vAlign w:val="center"/>
            <w:hideMark/>
          </w:tcPr>
          <w:p w14:paraId="70C61C86"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1,39</w:t>
            </w:r>
          </w:p>
        </w:tc>
        <w:tc>
          <w:tcPr>
            <w:tcW w:w="708" w:type="dxa"/>
            <w:vAlign w:val="center"/>
            <w:hideMark/>
          </w:tcPr>
          <w:p w14:paraId="7B4145C0"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3,42</w:t>
            </w:r>
          </w:p>
        </w:tc>
        <w:tc>
          <w:tcPr>
            <w:tcW w:w="709" w:type="dxa"/>
            <w:vAlign w:val="center"/>
            <w:hideMark/>
          </w:tcPr>
          <w:p w14:paraId="121DC75F"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6,05</w:t>
            </w:r>
          </w:p>
        </w:tc>
        <w:tc>
          <w:tcPr>
            <w:tcW w:w="709" w:type="dxa"/>
            <w:vAlign w:val="center"/>
            <w:hideMark/>
          </w:tcPr>
          <w:p w14:paraId="1B763B4A"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6,95</w:t>
            </w:r>
          </w:p>
        </w:tc>
        <w:tc>
          <w:tcPr>
            <w:tcW w:w="709" w:type="dxa"/>
            <w:vAlign w:val="center"/>
            <w:hideMark/>
          </w:tcPr>
          <w:p w14:paraId="21CD4D11"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3,42</w:t>
            </w:r>
          </w:p>
        </w:tc>
        <w:tc>
          <w:tcPr>
            <w:tcW w:w="708" w:type="dxa"/>
            <w:noWrap/>
            <w:vAlign w:val="center"/>
            <w:hideMark/>
          </w:tcPr>
          <w:p w14:paraId="5C124E14"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2,03</w:t>
            </w:r>
          </w:p>
        </w:tc>
        <w:tc>
          <w:tcPr>
            <w:tcW w:w="709" w:type="dxa"/>
            <w:noWrap/>
            <w:vAlign w:val="center"/>
            <w:hideMark/>
          </w:tcPr>
          <w:p w14:paraId="454A4B5A"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2,03</w:t>
            </w:r>
          </w:p>
        </w:tc>
        <w:tc>
          <w:tcPr>
            <w:tcW w:w="709" w:type="dxa"/>
            <w:noWrap/>
            <w:vAlign w:val="center"/>
            <w:hideMark/>
          </w:tcPr>
          <w:p w14:paraId="4E399FB9"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13B168DB"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8" w:type="dxa"/>
            <w:noWrap/>
            <w:vAlign w:val="center"/>
            <w:hideMark/>
          </w:tcPr>
          <w:p w14:paraId="18105B93" w14:textId="77777777" w:rsidR="00555B65" w:rsidRPr="005428D5" w:rsidRDefault="001E2150" w:rsidP="00F21CF5">
            <w:pPr>
              <w:rPr>
                <w:rFonts w:eastAsia="Times New Roman" w:cs="Times New Roman"/>
                <w:bCs/>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4695CADA"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7B93ECBA" w14:textId="77777777" w:rsidR="00555B65" w:rsidRPr="005428D5" w:rsidRDefault="00555B65" w:rsidP="00F21CF5">
            <w:pPr>
              <w:rPr>
                <w:rFonts w:eastAsia="Times New Roman" w:cs="Times New Roman"/>
                <w:b/>
                <w:bCs/>
                <w:color w:val="000000"/>
                <w:sz w:val="16"/>
                <w:szCs w:val="16"/>
                <w:lang w:val="lt-LT" w:eastAsia="lt-LT"/>
              </w:rPr>
            </w:pPr>
            <w:r w:rsidRPr="005428D5">
              <w:rPr>
                <w:rFonts w:cs="Times New Roman"/>
                <w:color w:val="000000"/>
                <w:sz w:val="16"/>
                <w:szCs w:val="16"/>
                <w:lang w:val="lt-LT"/>
              </w:rPr>
              <w:t>46,21</w:t>
            </w:r>
          </w:p>
        </w:tc>
      </w:tr>
      <w:tr w:rsidR="00555B65" w:rsidRPr="005428D5" w14:paraId="64615FDC" w14:textId="77777777" w:rsidTr="005301F3">
        <w:trPr>
          <w:trHeight w:val="805"/>
        </w:trPr>
        <w:tc>
          <w:tcPr>
            <w:tcW w:w="2560" w:type="dxa"/>
            <w:vAlign w:val="center"/>
            <w:hideMark/>
          </w:tcPr>
          <w:p w14:paraId="582507C8" w14:textId="77777777" w:rsidR="00555B65" w:rsidRPr="005428D5" w:rsidRDefault="00555B65"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Grįžusios lėšos, kurios bus naudojamos JEREMIE kontroliu</w:t>
            </w:r>
            <w:r w:rsidR="00FB5D94" w:rsidRPr="005428D5">
              <w:rPr>
                <w:rFonts w:eastAsia="Times New Roman" w:cs="Times New Roman"/>
                <w:color w:val="000000"/>
                <w:sz w:val="16"/>
                <w:szCs w:val="16"/>
                <w:lang w:val="lt-LT" w:eastAsia="lt-LT"/>
              </w:rPr>
              <w:t>o</w:t>
            </w:r>
            <w:r w:rsidRPr="005428D5">
              <w:rPr>
                <w:rFonts w:eastAsia="Times New Roman" w:cs="Times New Roman"/>
                <w:color w:val="000000"/>
                <w:sz w:val="16"/>
                <w:szCs w:val="16"/>
                <w:lang w:val="lt-LT" w:eastAsia="lt-LT"/>
              </w:rPr>
              <w:t>jančiojo fondo esamiems įsipareigojimams dengti</w:t>
            </w:r>
          </w:p>
        </w:tc>
        <w:tc>
          <w:tcPr>
            <w:tcW w:w="667" w:type="dxa"/>
            <w:vAlign w:val="center"/>
            <w:hideMark/>
          </w:tcPr>
          <w:p w14:paraId="1FA85601"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0,17</w:t>
            </w:r>
          </w:p>
        </w:tc>
        <w:tc>
          <w:tcPr>
            <w:tcW w:w="709" w:type="dxa"/>
            <w:vAlign w:val="center"/>
            <w:hideMark/>
          </w:tcPr>
          <w:p w14:paraId="17F82FBE"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5,21</w:t>
            </w:r>
          </w:p>
        </w:tc>
        <w:tc>
          <w:tcPr>
            <w:tcW w:w="585" w:type="dxa"/>
            <w:vAlign w:val="center"/>
            <w:hideMark/>
          </w:tcPr>
          <w:p w14:paraId="274C5B86"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14,77</w:t>
            </w:r>
          </w:p>
        </w:tc>
        <w:tc>
          <w:tcPr>
            <w:tcW w:w="690" w:type="dxa"/>
            <w:vAlign w:val="center"/>
            <w:hideMark/>
          </w:tcPr>
          <w:p w14:paraId="375FF2CE"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0,02</w:t>
            </w:r>
          </w:p>
        </w:tc>
        <w:tc>
          <w:tcPr>
            <w:tcW w:w="709" w:type="dxa"/>
            <w:vAlign w:val="center"/>
            <w:hideMark/>
          </w:tcPr>
          <w:p w14:paraId="76F29B7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0,32</w:t>
            </w:r>
          </w:p>
        </w:tc>
        <w:tc>
          <w:tcPr>
            <w:tcW w:w="709" w:type="dxa"/>
            <w:vAlign w:val="center"/>
            <w:hideMark/>
          </w:tcPr>
          <w:p w14:paraId="5443A4EF"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0,43</w:t>
            </w:r>
          </w:p>
        </w:tc>
        <w:tc>
          <w:tcPr>
            <w:tcW w:w="709" w:type="dxa"/>
            <w:vAlign w:val="center"/>
            <w:hideMark/>
          </w:tcPr>
          <w:p w14:paraId="421B4A5A"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1,39</w:t>
            </w:r>
          </w:p>
        </w:tc>
        <w:tc>
          <w:tcPr>
            <w:tcW w:w="708" w:type="dxa"/>
            <w:vAlign w:val="center"/>
            <w:hideMark/>
          </w:tcPr>
          <w:p w14:paraId="2C003D42"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2,84</w:t>
            </w:r>
          </w:p>
        </w:tc>
        <w:tc>
          <w:tcPr>
            <w:tcW w:w="709" w:type="dxa"/>
            <w:vAlign w:val="center"/>
            <w:hideMark/>
          </w:tcPr>
          <w:p w14:paraId="203AC94C"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vAlign w:val="center"/>
            <w:hideMark/>
          </w:tcPr>
          <w:p w14:paraId="0A49248E"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vAlign w:val="center"/>
            <w:hideMark/>
          </w:tcPr>
          <w:p w14:paraId="330C1B0D"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8" w:type="dxa"/>
            <w:vAlign w:val="center"/>
            <w:hideMark/>
          </w:tcPr>
          <w:p w14:paraId="727695CA"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vAlign w:val="center"/>
            <w:hideMark/>
          </w:tcPr>
          <w:p w14:paraId="4A5D5EF1"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7B10276D"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35C585AC"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8" w:type="dxa"/>
            <w:noWrap/>
            <w:vAlign w:val="center"/>
            <w:hideMark/>
          </w:tcPr>
          <w:p w14:paraId="75A5E1BC" w14:textId="77777777" w:rsidR="00555B65" w:rsidRPr="005428D5" w:rsidRDefault="001E2150" w:rsidP="00F21CF5">
            <w:pPr>
              <w:rPr>
                <w:rFonts w:eastAsia="Times New Roman" w:cs="Times New Roman"/>
                <w:bCs/>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77D1E9B9"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4B0044EF" w14:textId="77777777" w:rsidR="00555B65" w:rsidRPr="005428D5" w:rsidRDefault="00555B65" w:rsidP="00F21CF5">
            <w:pPr>
              <w:rPr>
                <w:rFonts w:eastAsia="Times New Roman" w:cs="Times New Roman"/>
                <w:b/>
                <w:bCs/>
                <w:color w:val="000000"/>
                <w:sz w:val="16"/>
                <w:szCs w:val="16"/>
                <w:lang w:val="lt-LT" w:eastAsia="lt-LT"/>
              </w:rPr>
            </w:pPr>
            <w:r w:rsidRPr="005428D5">
              <w:rPr>
                <w:rFonts w:cs="Times New Roman"/>
                <w:color w:val="000000"/>
                <w:sz w:val="16"/>
                <w:szCs w:val="16"/>
                <w:lang w:val="lt-LT"/>
              </w:rPr>
              <w:t>25,15</w:t>
            </w:r>
          </w:p>
        </w:tc>
      </w:tr>
      <w:tr w:rsidR="00555B65" w:rsidRPr="005428D5" w14:paraId="35EAF4AE" w14:textId="77777777" w:rsidTr="005301F3">
        <w:trPr>
          <w:trHeight w:val="300"/>
        </w:trPr>
        <w:tc>
          <w:tcPr>
            <w:tcW w:w="2560" w:type="dxa"/>
            <w:vAlign w:val="center"/>
            <w:hideMark/>
          </w:tcPr>
          <w:p w14:paraId="06A76F5D" w14:textId="77777777" w:rsidR="00555B65" w:rsidRPr="005428D5" w:rsidRDefault="00555B65"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Laisvos grįžusios lėšos</w:t>
            </w:r>
          </w:p>
        </w:tc>
        <w:tc>
          <w:tcPr>
            <w:tcW w:w="667" w:type="dxa"/>
            <w:vAlign w:val="center"/>
            <w:hideMark/>
          </w:tcPr>
          <w:p w14:paraId="60680099" w14:textId="77777777" w:rsidR="00555B65" w:rsidRPr="005428D5" w:rsidRDefault="001E2150" w:rsidP="00F21CF5">
            <w:pP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w:t>
            </w:r>
          </w:p>
        </w:tc>
        <w:tc>
          <w:tcPr>
            <w:tcW w:w="709" w:type="dxa"/>
            <w:vAlign w:val="center"/>
            <w:hideMark/>
          </w:tcPr>
          <w:p w14:paraId="10EBE82B" w14:textId="77777777" w:rsidR="00555B65" w:rsidRPr="005428D5" w:rsidRDefault="001E2150" w:rsidP="00F21CF5">
            <w:pP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w:t>
            </w:r>
          </w:p>
        </w:tc>
        <w:tc>
          <w:tcPr>
            <w:tcW w:w="585" w:type="dxa"/>
            <w:vAlign w:val="center"/>
            <w:hideMark/>
          </w:tcPr>
          <w:p w14:paraId="45367364" w14:textId="77777777" w:rsidR="00555B65" w:rsidRPr="005428D5" w:rsidRDefault="001E2150" w:rsidP="00F21CF5">
            <w:pP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w:t>
            </w:r>
          </w:p>
        </w:tc>
        <w:tc>
          <w:tcPr>
            <w:tcW w:w="690" w:type="dxa"/>
            <w:vAlign w:val="center"/>
            <w:hideMark/>
          </w:tcPr>
          <w:p w14:paraId="54F59EE4" w14:textId="77777777" w:rsidR="00555B65" w:rsidRPr="005428D5" w:rsidRDefault="001E2150" w:rsidP="00F21CF5">
            <w:pP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w:t>
            </w:r>
          </w:p>
        </w:tc>
        <w:tc>
          <w:tcPr>
            <w:tcW w:w="709" w:type="dxa"/>
            <w:vAlign w:val="center"/>
            <w:hideMark/>
          </w:tcPr>
          <w:p w14:paraId="6DDD6951" w14:textId="77777777" w:rsidR="00555B65" w:rsidRPr="005428D5" w:rsidRDefault="001E2150" w:rsidP="00F21CF5">
            <w:pP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w:t>
            </w:r>
          </w:p>
        </w:tc>
        <w:tc>
          <w:tcPr>
            <w:tcW w:w="709" w:type="dxa"/>
            <w:vAlign w:val="center"/>
            <w:hideMark/>
          </w:tcPr>
          <w:p w14:paraId="621E361E" w14:textId="77777777" w:rsidR="00555B65" w:rsidRPr="005428D5" w:rsidRDefault="001E2150" w:rsidP="00F21CF5">
            <w:pP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w:t>
            </w:r>
          </w:p>
        </w:tc>
        <w:tc>
          <w:tcPr>
            <w:tcW w:w="709" w:type="dxa"/>
            <w:vAlign w:val="center"/>
            <w:hideMark/>
          </w:tcPr>
          <w:p w14:paraId="3C0F1A1B" w14:textId="77777777" w:rsidR="00555B65" w:rsidRPr="005428D5" w:rsidRDefault="001E2150" w:rsidP="00F21CF5">
            <w:pP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w:t>
            </w:r>
          </w:p>
        </w:tc>
        <w:tc>
          <w:tcPr>
            <w:tcW w:w="708" w:type="dxa"/>
            <w:vAlign w:val="center"/>
            <w:hideMark/>
          </w:tcPr>
          <w:p w14:paraId="2A69454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0,58</w:t>
            </w:r>
          </w:p>
        </w:tc>
        <w:tc>
          <w:tcPr>
            <w:tcW w:w="709" w:type="dxa"/>
            <w:vAlign w:val="center"/>
            <w:hideMark/>
          </w:tcPr>
          <w:p w14:paraId="23940CAA"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6,05</w:t>
            </w:r>
          </w:p>
        </w:tc>
        <w:tc>
          <w:tcPr>
            <w:tcW w:w="709" w:type="dxa"/>
            <w:vAlign w:val="center"/>
            <w:hideMark/>
          </w:tcPr>
          <w:p w14:paraId="01B69500"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6,95</w:t>
            </w:r>
          </w:p>
        </w:tc>
        <w:tc>
          <w:tcPr>
            <w:tcW w:w="709" w:type="dxa"/>
            <w:vAlign w:val="center"/>
            <w:hideMark/>
          </w:tcPr>
          <w:p w14:paraId="547EE02A"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3,42</w:t>
            </w:r>
          </w:p>
        </w:tc>
        <w:tc>
          <w:tcPr>
            <w:tcW w:w="708" w:type="dxa"/>
            <w:vAlign w:val="center"/>
            <w:hideMark/>
          </w:tcPr>
          <w:p w14:paraId="226A89D2"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2,03</w:t>
            </w:r>
          </w:p>
        </w:tc>
        <w:tc>
          <w:tcPr>
            <w:tcW w:w="709" w:type="dxa"/>
            <w:vAlign w:val="center"/>
            <w:hideMark/>
          </w:tcPr>
          <w:p w14:paraId="6C36109B" w14:textId="77777777" w:rsidR="00555B65" w:rsidRPr="005428D5" w:rsidRDefault="00555B65" w:rsidP="00F21CF5">
            <w:pPr>
              <w:rPr>
                <w:rFonts w:eastAsia="Times New Roman" w:cs="Times New Roman"/>
                <w:color w:val="000000"/>
                <w:sz w:val="16"/>
                <w:szCs w:val="16"/>
                <w:lang w:val="lt-LT" w:eastAsia="lt-LT"/>
              </w:rPr>
            </w:pPr>
            <w:r w:rsidRPr="005428D5">
              <w:rPr>
                <w:rFonts w:cs="Times New Roman"/>
                <w:color w:val="000000"/>
                <w:sz w:val="16"/>
                <w:szCs w:val="16"/>
                <w:lang w:val="lt-LT"/>
              </w:rPr>
              <w:t>2,03</w:t>
            </w:r>
          </w:p>
        </w:tc>
        <w:tc>
          <w:tcPr>
            <w:tcW w:w="709" w:type="dxa"/>
            <w:noWrap/>
            <w:vAlign w:val="center"/>
            <w:hideMark/>
          </w:tcPr>
          <w:p w14:paraId="712809E9"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2811165F"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8" w:type="dxa"/>
            <w:noWrap/>
            <w:vAlign w:val="center"/>
            <w:hideMark/>
          </w:tcPr>
          <w:p w14:paraId="3294158D" w14:textId="77777777" w:rsidR="00555B65" w:rsidRPr="005428D5" w:rsidRDefault="001E2150" w:rsidP="00F21CF5">
            <w:pPr>
              <w:rPr>
                <w:rFonts w:eastAsia="Times New Roman" w:cs="Times New Roman"/>
                <w:bCs/>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760B904C" w14:textId="77777777" w:rsidR="00555B65"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709" w:type="dxa"/>
            <w:noWrap/>
            <w:vAlign w:val="center"/>
            <w:hideMark/>
          </w:tcPr>
          <w:p w14:paraId="34AB97CA" w14:textId="77777777" w:rsidR="00555B65" w:rsidRPr="005428D5" w:rsidRDefault="00555B65" w:rsidP="00F21CF5">
            <w:pPr>
              <w:rPr>
                <w:rFonts w:eastAsia="Times New Roman" w:cs="Times New Roman"/>
                <w:b/>
                <w:bCs/>
                <w:color w:val="000000"/>
                <w:sz w:val="16"/>
                <w:szCs w:val="16"/>
                <w:lang w:val="lt-LT" w:eastAsia="lt-LT"/>
              </w:rPr>
            </w:pPr>
            <w:r w:rsidRPr="005428D5">
              <w:rPr>
                <w:rFonts w:cs="Times New Roman"/>
                <w:b/>
                <w:color w:val="000000"/>
                <w:sz w:val="16"/>
                <w:szCs w:val="16"/>
                <w:lang w:val="lt-LT"/>
              </w:rPr>
              <w:t>21,06</w:t>
            </w:r>
          </w:p>
        </w:tc>
      </w:tr>
      <w:tr w:rsidR="00B77940" w:rsidRPr="005428D5" w14:paraId="6EFAC979" w14:textId="77777777" w:rsidTr="005301F3">
        <w:trPr>
          <w:trHeight w:val="300"/>
        </w:trPr>
        <w:tc>
          <w:tcPr>
            <w:tcW w:w="2560" w:type="dxa"/>
            <w:vAlign w:val="center"/>
            <w:hideMark/>
          </w:tcPr>
          <w:p w14:paraId="11B977F4" w14:textId="77777777" w:rsidR="00B77940" w:rsidRPr="005428D5" w:rsidRDefault="00B77940" w:rsidP="00F21CF5">
            <w:pPr>
              <w:jc w:val="cente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Iš viso grįžusios lėšos, iš jų:</w:t>
            </w:r>
          </w:p>
        </w:tc>
        <w:tc>
          <w:tcPr>
            <w:tcW w:w="667" w:type="dxa"/>
            <w:noWrap/>
            <w:vAlign w:val="center"/>
            <w:hideMark/>
          </w:tcPr>
          <w:p w14:paraId="133B7CB9"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0,1</w:t>
            </w:r>
            <w:r w:rsidR="00447938" w:rsidRPr="005428D5">
              <w:rPr>
                <w:rFonts w:cs="Times New Roman"/>
                <w:color w:val="000000"/>
                <w:sz w:val="16"/>
                <w:szCs w:val="16"/>
                <w:lang w:val="lt-LT"/>
              </w:rPr>
              <w:t>7</w:t>
            </w:r>
          </w:p>
        </w:tc>
        <w:tc>
          <w:tcPr>
            <w:tcW w:w="709" w:type="dxa"/>
            <w:noWrap/>
            <w:vAlign w:val="center"/>
            <w:hideMark/>
          </w:tcPr>
          <w:p w14:paraId="6C2C77B5"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5,21</w:t>
            </w:r>
          </w:p>
        </w:tc>
        <w:tc>
          <w:tcPr>
            <w:tcW w:w="585" w:type="dxa"/>
            <w:noWrap/>
            <w:vAlign w:val="center"/>
            <w:hideMark/>
          </w:tcPr>
          <w:p w14:paraId="00F944EE"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14,77</w:t>
            </w:r>
          </w:p>
        </w:tc>
        <w:tc>
          <w:tcPr>
            <w:tcW w:w="690" w:type="dxa"/>
            <w:noWrap/>
            <w:vAlign w:val="center"/>
            <w:hideMark/>
          </w:tcPr>
          <w:p w14:paraId="75D620C5"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24,47</w:t>
            </w:r>
          </w:p>
        </w:tc>
        <w:tc>
          <w:tcPr>
            <w:tcW w:w="709" w:type="dxa"/>
            <w:noWrap/>
            <w:vAlign w:val="center"/>
            <w:hideMark/>
          </w:tcPr>
          <w:p w14:paraId="32B41C41"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33,95</w:t>
            </w:r>
          </w:p>
        </w:tc>
        <w:tc>
          <w:tcPr>
            <w:tcW w:w="709" w:type="dxa"/>
            <w:noWrap/>
            <w:vAlign w:val="center"/>
            <w:hideMark/>
          </w:tcPr>
          <w:p w14:paraId="42ACC434"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22,81</w:t>
            </w:r>
          </w:p>
        </w:tc>
        <w:tc>
          <w:tcPr>
            <w:tcW w:w="709" w:type="dxa"/>
            <w:noWrap/>
            <w:vAlign w:val="center"/>
            <w:hideMark/>
          </w:tcPr>
          <w:p w14:paraId="78EFC984"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21,18</w:t>
            </w:r>
          </w:p>
        </w:tc>
        <w:tc>
          <w:tcPr>
            <w:tcW w:w="708" w:type="dxa"/>
            <w:noWrap/>
            <w:vAlign w:val="center"/>
            <w:hideMark/>
          </w:tcPr>
          <w:p w14:paraId="2212C9DC"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23,14</w:t>
            </w:r>
          </w:p>
        </w:tc>
        <w:tc>
          <w:tcPr>
            <w:tcW w:w="709" w:type="dxa"/>
            <w:noWrap/>
            <w:vAlign w:val="center"/>
            <w:hideMark/>
          </w:tcPr>
          <w:p w14:paraId="45D6CEF8"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46,04</w:t>
            </w:r>
          </w:p>
        </w:tc>
        <w:tc>
          <w:tcPr>
            <w:tcW w:w="709" w:type="dxa"/>
            <w:noWrap/>
            <w:vAlign w:val="center"/>
            <w:hideMark/>
          </w:tcPr>
          <w:p w14:paraId="5CCED5F6"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10,66</w:t>
            </w:r>
          </w:p>
        </w:tc>
        <w:tc>
          <w:tcPr>
            <w:tcW w:w="709" w:type="dxa"/>
            <w:noWrap/>
            <w:vAlign w:val="center"/>
            <w:hideMark/>
          </w:tcPr>
          <w:p w14:paraId="05F31E5B"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3,42</w:t>
            </w:r>
          </w:p>
        </w:tc>
        <w:tc>
          <w:tcPr>
            <w:tcW w:w="708" w:type="dxa"/>
            <w:noWrap/>
            <w:vAlign w:val="center"/>
            <w:hideMark/>
          </w:tcPr>
          <w:p w14:paraId="5AE03052"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2,03</w:t>
            </w:r>
          </w:p>
        </w:tc>
        <w:tc>
          <w:tcPr>
            <w:tcW w:w="709" w:type="dxa"/>
            <w:noWrap/>
            <w:vAlign w:val="center"/>
            <w:hideMark/>
          </w:tcPr>
          <w:p w14:paraId="65AA9A85"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2,03</w:t>
            </w:r>
          </w:p>
        </w:tc>
        <w:tc>
          <w:tcPr>
            <w:tcW w:w="709" w:type="dxa"/>
            <w:noWrap/>
            <w:vAlign w:val="center"/>
            <w:hideMark/>
          </w:tcPr>
          <w:p w14:paraId="5CF6CD43"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p>
        </w:tc>
        <w:tc>
          <w:tcPr>
            <w:tcW w:w="709" w:type="dxa"/>
            <w:noWrap/>
            <w:vAlign w:val="center"/>
            <w:hideMark/>
          </w:tcPr>
          <w:p w14:paraId="032D613B"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0 </w:t>
            </w:r>
          </w:p>
        </w:tc>
        <w:tc>
          <w:tcPr>
            <w:tcW w:w="708" w:type="dxa"/>
            <w:noWrap/>
            <w:vAlign w:val="center"/>
            <w:hideMark/>
          </w:tcPr>
          <w:p w14:paraId="7EF7B865"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Pr="005428D5">
              <w:rPr>
                <w:rFonts w:cs="Times New Roman"/>
                <w:b/>
                <w:bCs/>
                <w:color w:val="000000"/>
                <w:sz w:val="16"/>
                <w:szCs w:val="16"/>
                <w:lang w:val="lt-LT"/>
              </w:rPr>
              <w:t> </w:t>
            </w:r>
          </w:p>
        </w:tc>
        <w:tc>
          <w:tcPr>
            <w:tcW w:w="709" w:type="dxa"/>
            <w:noWrap/>
            <w:vAlign w:val="center"/>
            <w:hideMark/>
          </w:tcPr>
          <w:p w14:paraId="006A0218"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7DDEFF73" w14:textId="77777777" w:rsidR="00B77940" w:rsidRPr="005428D5" w:rsidRDefault="00B77940"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209,88</w:t>
            </w:r>
          </w:p>
        </w:tc>
      </w:tr>
      <w:tr w:rsidR="00B77940" w:rsidRPr="005428D5" w14:paraId="14A4CB99" w14:textId="77777777" w:rsidTr="005301F3">
        <w:trPr>
          <w:trHeight w:val="643"/>
        </w:trPr>
        <w:tc>
          <w:tcPr>
            <w:tcW w:w="2560" w:type="dxa"/>
            <w:vAlign w:val="center"/>
            <w:hideMark/>
          </w:tcPr>
          <w:p w14:paraId="2610285C" w14:textId="77777777" w:rsidR="00B77940" w:rsidRPr="005428D5" w:rsidRDefault="00B77940"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Grįžusios lėšos, kurios bus naudojamos esamiems įsipareigojimams dengti</w:t>
            </w:r>
          </w:p>
        </w:tc>
        <w:tc>
          <w:tcPr>
            <w:tcW w:w="667" w:type="dxa"/>
            <w:noWrap/>
            <w:vAlign w:val="center"/>
            <w:hideMark/>
          </w:tcPr>
          <w:p w14:paraId="54E91F92"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0,17</w:t>
            </w:r>
          </w:p>
        </w:tc>
        <w:tc>
          <w:tcPr>
            <w:tcW w:w="709" w:type="dxa"/>
            <w:noWrap/>
            <w:vAlign w:val="center"/>
            <w:hideMark/>
          </w:tcPr>
          <w:p w14:paraId="0E6D0F31"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5,21</w:t>
            </w:r>
          </w:p>
        </w:tc>
        <w:tc>
          <w:tcPr>
            <w:tcW w:w="585" w:type="dxa"/>
            <w:noWrap/>
            <w:vAlign w:val="center"/>
            <w:hideMark/>
          </w:tcPr>
          <w:p w14:paraId="08EC748A"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14,77</w:t>
            </w:r>
          </w:p>
        </w:tc>
        <w:tc>
          <w:tcPr>
            <w:tcW w:w="690" w:type="dxa"/>
            <w:noWrap/>
            <w:vAlign w:val="center"/>
            <w:hideMark/>
          </w:tcPr>
          <w:p w14:paraId="723F8C46"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1,09</w:t>
            </w:r>
          </w:p>
        </w:tc>
        <w:tc>
          <w:tcPr>
            <w:tcW w:w="709" w:type="dxa"/>
            <w:noWrap/>
            <w:vAlign w:val="center"/>
            <w:hideMark/>
          </w:tcPr>
          <w:p w14:paraId="0AF557D6"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0,59</w:t>
            </w:r>
          </w:p>
        </w:tc>
        <w:tc>
          <w:tcPr>
            <w:tcW w:w="709" w:type="dxa"/>
            <w:noWrap/>
            <w:vAlign w:val="center"/>
            <w:hideMark/>
          </w:tcPr>
          <w:p w14:paraId="013770B5"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44,25</w:t>
            </w:r>
          </w:p>
        </w:tc>
        <w:tc>
          <w:tcPr>
            <w:tcW w:w="709" w:type="dxa"/>
            <w:noWrap/>
            <w:vAlign w:val="center"/>
            <w:hideMark/>
          </w:tcPr>
          <w:p w14:paraId="46EB7990"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22,84</w:t>
            </w:r>
          </w:p>
        </w:tc>
        <w:tc>
          <w:tcPr>
            <w:tcW w:w="708" w:type="dxa"/>
            <w:noWrap/>
            <w:vAlign w:val="center"/>
            <w:hideMark/>
          </w:tcPr>
          <w:p w14:paraId="52A370CA"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52,26</w:t>
            </w:r>
          </w:p>
        </w:tc>
        <w:tc>
          <w:tcPr>
            <w:tcW w:w="709" w:type="dxa"/>
            <w:noWrap/>
            <w:vAlign w:val="center"/>
            <w:hideMark/>
          </w:tcPr>
          <w:p w14:paraId="632AD4C4"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46,88</w:t>
            </w:r>
          </w:p>
        </w:tc>
        <w:tc>
          <w:tcPr>
            <w:tcW w:w="709" w:type="dxa"/>
            <w:noWrap/>
            <w:vAlign w:val="center"/>
            <w:hideMark/>
          </w:tcPr>
          <w:p w14:paraId="7D3145CE"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20,98</w:t>
            </w:r>
          </w:p>
        </w:tc>
        <w:tc>
          <w:tcPr>
            <w:tcW w:w="709" w:type="dxa"/>
            <w:noWrap/>
            <w:vAlign w:val="center"/>
            <w:hideMark/>
          </w:tcPr>
          <w:p w14:paraId="664FF189"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13,73</w:t>
            </w:r>
          </w:p>
        </w:tc>
        <w:tc>
          <w:tcPr>
            <w:tcW w:w="708" w:type="dxa"/>
            <w:noWrap/>
            <w:vAlign w:val="center"/>
            <w:hideMark/>
          </w:tcPr>
          <w:p w14:paraId="23F1FECC"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w:t>
            </w:r>
            <w:r w:rsidR="001E2150" w:rsidRPr="005428D5">
              <w:rPr>
                <w:rFonts w:cs="Times New Roman"/>
                <w:color w:val="000000"/>
                <w:sz w:val="16"/>
                <w:szCs w:val="16"/>
                <w:lang w:val="lt-LT"/>
              </w:rPr>
              <w:t>56</w:t>
            </w:r>
          </w:p>
        </w:tc>
        <w:tc>
          <w:tcPr>
            <w:tcW w:w="709" w:type="dxa"/>
            <w:noWrap/>
            <w:vAlign w:val="center"/>
            <w:hideMark/>
          </w:tcPr>
          <w:p w14:paraId="15C88C6A"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1,20</w:t>
            </w:r>
          </w:p>
        </w:tc>
        <w:tc>
          <w:tcPr>
            <w:tcW w:w="709" w:type="dxa"/>
            <w:noWrap/>
            <w:vAlign w:val="center"/>
            <w:hideMark/>
          </w:tcPr>
          <w:p w14:paraId="49BF69BE"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1,10</w:t>
            </w:r>
          </w:p>
        </w:tc>
        <w:tc>
          <w:tcPr>
            <w:tcW w:w="709" w:type="dxa"/>
            <w:noWrap/>
            <w:vAlign w:val="center"/>
            <w:hideMark/>
          </w:tcPr>
          <w:p w14:paraId="4F487072"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90</w:t>
            </w:r>
          </w:p>
        </w:tc>
        <w:tc>
          <w:tcPr>
            <w:tcW w:w="708" w:type="dxa"/>
            <w:noWrap/>
            <w:vAlign w:val="center"/>
            <w:hideMark/>
          </w:tcPr>
          <w:p w14:paraId="290E97C3"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92</w:t>
            </w:r>
          </w:p>
        </w:tc>
        <w:tc>
          <w:tcPr>
            <w:tcW w:w="709" w:type="dxa"/>
            <w:noWrap/>
            <w:vAlign w:val="center"/>
            <w:hideMark/>
          </w:tcPr>
          <w:p w14:paraId="2FE0DF38"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001E2150" w:rsidRPr="005428D5">
              <w:rPr>
                <w:rFonts w:cs="Times New Roman"/>
                <w:color w:val="000000"/>
                <w:sz w:val="16"/>
                <w:szCs w:val="16"/>
                <w:lang w:val="lt-LT"/>
              </w:rPr>
              <w:t>73</w:t>
            </w:r>
          </w:p>
        </w:tc>
        <w:tc>
          <w:tcPr>
            <w:tcW w:w="709" w:type="dxa"/>
            <w:noWrap/>
            <w:vAlign w:val="center"/>
            <w:hideMark/>
          </w:tcPr>
          <w:p w14:paraId="60E036D7" w14:textId="77777777" w:rsidR="00B77940" w:rsidRPr="005428D5" w:rsidRDefault="001E2150"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229,18</w:t>
            </w:r>
          </w:p>
        </w:tc>
      </w:tr>
      <w:tr w:rsidR="00B77940" w:rsidRPr="005428D5" w14:paraId="181A7BA3" w14:textId="77777777" w:rsidTr="005301F3">
        <w:trPr>
          <w:trHeight w:val="300"/>
        </w:trPr>
        <w:tc>
          <w:tcPr>
            <w:tcW w:w="2560" w:type="dxa"/>
            <w:vAlign w:val="center"/>
            <w:hideMark/>
          </w:tcPr>
          <w:p w14:paraId="112358DE" w14:textId="77777777" w:rsidR="00B77940" w:rsidRPr="005428D5" w:rsidRDefault="00B77940"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Laisvos grįžusios lėšos, pamečiui</w:t>
            </w:r>
          </w:p>
        </w:tc>
        <w:tc>
          <w:tcPr>
            <w:tcW w:w="667" w:type="dxa"/>
            <w:noWrap/>
            <w:vAlign w:val="center"/>
            <w:hideMark/>
          </w:tcPr>
          <w:p w14:paraId="1414FD8A"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044F5627"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585" w:type="dxa"/>
            <w:noWrap/>
            <w:vAlign w:val="center"/>
            <w:hideMark/>
          </w:tcPr>
          <w:p w14:paraId="72A8C06D"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w:t>
            </w:r>
          </w:p>
        </w:tc>
        <w:tc>
          <w:tcPr>
            <w:tcW w:w="690" w:type="dxa"/>
            <w:noWrap/>
            <w:vAlign w:val="center"/>
            <w:hideMark/>
          </w:tcPr>
          <w:p w14:paraId="4EEB0085"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23,38</w:t>
            </w:r>
          </w:p>
        </w:tc>
        <w:tc>
          <w:tcPr>
            <w:tcW w:w="709" w:type="dxa"/>
            <w:noWrap/>
            <w:vAlign w:val="center"/>
            <w:hideMark/>
          </w:tcPr>
          <w:p w14:paraId="287FCFF3"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33,15</w:t>
            </w:r>
          </w:p>
        </w:tc>
        <w:tc>
          <w:tcPr>
            <w:tcW w:w="709" w:type="dxa"/>
            <w:noWrap/>
            <w:vAlign w:val="center"/>
            <w:hideMark/>
          </w:tcPr>
          <w:p w14:paraId="4A596AC1"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-7,46</w:t>
            </w:r>
          </w:p>
        </w:tc>
        <w:tc>
          <w:tcPr>
            <w:tcW w:w="709" w:type="dxa"/>
            <w:noWrap/>
            <w:vAlign w:val="center"/>
            <w:hideMark/>
          </w:tcPr>
          <w:p w14:paraId="636140E8"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11,23</w:t>
            </w:r>
          </w:p>
        </w:tc>
        <w:tc>
          <w:tcPr>
            <w:tcW w:w="708" w:type="dxa"/>
            <w:noWrap/>
            <w:vAlign w:val="center"/>
            <w:hideMark/>
          </w:tcPr>
          <w:p w14:paraId="2503F979" w14:textId="77777777" w:rsidR="00B77940" w:rsidRPr="005428D5" w:rsidRDefault="001E2150" w:rsidP="00F21CF5">
            <w:pPr>
              <w:rPr>
                <w:rFonts w:eastAsia="Times New Roman" w:cs="Times New Roman"/>
                <w:color w:val="000000"/>
                <w:sz w:val="16"/>
                <w:szCs w:val="16"/>
                <w:lang w:val="lt-LT" w:eastAsia="lt-LT"/>
              </w:rPr>
            </w:pPr>
            <w:r w:rsidRPr="005428D5">
              <w:rPr>
                <w:rFonts w:cs="Times New Roman"/>
                <w:color w:val="000000"/>
                <w:sz w:val="16"/>
                <w:szCs w:val="16"/>
                <w:lang w:val="lt-LT"/>
              </w:rPr>
              <w:t>-22,67</w:t>
            </w:r>
          </w:p>
        </w:tc>
        <w:tc>
          <w:tcPr>
            <w:tcW w:w="709" w:type="dxa"/>
            <w:noWrap/>
            <w:vAlign w:val="center"/>
            <w:hideMark/>
          </w:tcPr>
          <w:p w14:paraId="24864DBB"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-1,12</w:t>
            </w:r>
          </w:p>
        </w:tc>
        <w:tc>
          <w:tcPr>
            <w:tcW w:w="709" w:type="dxa"/>
            <w:noWrap/>
            <w:vAlign w:val="center"/>
            <w:hideMark/>
          </w:tcPr>
          <w:p w14:paraId="4F60D04E"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-5,04</w:t>
            </w:r>
          </w:p>
        </w:tc>
        <w:tc>
          <w:tcPr>
            <w:tcW w:w="709" w:type="dxa"/>
            <w:noWrap/>
            <w:vAlign w:val="center"/>
            <w:hideMark/>
          </w:tcPr>
          <w:p w14:paraId="50242437"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-1,24</w:t>
            </w:r>
          </w:p>
        </w:tc>
        <w:tc>
          <w:tcPr>
            <w:tcW w:w="708" w:type="dxa"/>
            <w:noWrap/>
            <w:vAlign w:val="center"/>
            <w:hideMark/>
          </w:tcPr>
          <w:p w14:paraId="158E30B1"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8,62</w:t>
            </w:r>
          </w:p>
        </w:tc>
        <w:tc>
          <w:tcPr>
            <w:tcW w:w="709" w:type="dxa"/>
            <w:noWrap/>
            <w:vAlign w:val="center"/>
            <w:hideMark/>
          </w:tcPr>
          <w:p w14:paraId="0AEEC08F"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10,45</w:t>
            </w:r>
          </w:p>
        </w:tc>
        <w:tc>
          <w:tcPr>
            <w:tcW w:w="709" w:type="dxa"/>
            <w:noWrap/>
            <w:vAlign w:val="center"/>
            <w:hideMark/>
          </w:tcPr>
          <w:p w14:paraId="045DE1A7"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8,51</w:t>
            </w:r>
          </w:p>
        </w:tc>
        <w:tc>
          <w:tcPr>
            <w:tcW w:w="709" w:type="dxa"/>
            <w:noWrap/>
            <w:vAlign w:val="center"/>
            <w:hideMark/>
          </w:tcPr>
          <w:p w14:paraId="20A683E2"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10,68</w:t>
            </w:r>
          </w:p>
        </w:tc>
        <w:tc>
          <w:tcPr>
            <w:tcW w:w="708" w:type="dxa"/>
            <w:noWrap/>
            <w:vAlign w:val="center"/>
            <w:hideMark/>
          </w:tcPr>
          <w:p w14:paraId="2F1E4221"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12,54</w:t>
            </w:r>
          </w:p>
        </w:tc>
        <w:tc>
          <w:tcPr>
            <w:tcW w:w="709" w:type="dxa"/>
            <w:noWrap/>
            <w:vAlign w:val="center"/>
            <w:hideMark/>
          </w:tcPr>
          <w:p w14:paraId="36DBBB57" w14:textId="77777777" w:rsidR="00B77940" w:rsidRPr="005428D5" w:rsidRDefault="00AF38D8" w:rsidP="00F21CF5">
            <w:pPr>
              <w:rPr>
                <w:rFonts w:eastAsia="Times New Roman" w:cs="Times New Roman"/>
                <w:color w:val="000000"/>
                <w:sz w:val="16"/>
                <w:szCs w:val="16"/>
                <w:lang w:val="lt-LT" w:eastAsia="lt-LT"/>
              </w:rPr>
            </w:pPr>
            <w:r w:rsidRPr="005428D5">
              <w:rPr>
                <w:rFonts w:cs="Times New Roman"/>
                <w:color w:val="000000"/>
                <w:sz w:val="16"/>
                <w:szCs w:val="16"/>
                <w:lang w:val="lt-LT"/>
              </w:rPr>
              <w:t>10,87</w:t>
            </w:r>
          </w:p>
        </w:tc>
        <w:tc>
          <w:tcPr>
            <w:tcW w:w="709" w:type="dxa"/>
            <w:noWrap/>
            <w:vAlign w:val="center"/>
            <w:hideMark/>
          </w:tcPr>
          <w:p w14:paraId="26AEB9CC" w14:textId="77777777" w:rsidR="00B77940" w:rsidRPr="005428D5" w:rsidRDefault="007A06A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91,90</w:t>
            </w:r>
          </w:p>
        </w:tc>
      </w:tr>
      <w:tr w:rsidR="00B77940" w:rsidRPr="005428D5" w14:paraId="1BCD33DE" w14:textId="77777777" w:rsidTr="005301F3">
        <w:trPr>
          <w:trHeight w:val="450"/>
        </w:trPr>
        <w:tc>
          <w:tcPr>
            <w:tcW w:w="2560" w:type="dxa"/>
            <w:vAlign w:val="center"/>
            <w:hideMark/>
          </w:tcPr>
          <w:p w14:paraId="4B05DC5A" w14:textId="77777777" w:rsidR="00B77940" w:rsidRPr="005428D5" w:rsidRDefault="00B77940" w:rsidP="00F21CF5">
            <w:pPr>
              <w:jc w:val="center"/>
              <w:rPr>
                <w:rFonts w:eastAsia="Times New Roman" w:cs="Times New Roman"/>
                <w:b/>
                <w:bCs/>
                <w:color w:val="000000"/>
                <w:sz w:val="16"/>
                <w:szCs w:val="16"/>
                <w:lang w:val="lt-LT" w:eastAsia="lt-LT"/>
              </w:rPr>
            </w:pPr>
            <w:r w:rsidRPr="005428D5">
              <w:rPr>
                <w:rFonts w:eastAsia="Times New Roman" w:cs="Times New Roman"/>
                <w:b/>
                <w:bCs/>
                <w:color w:val="000000"/>
                <w:sz w:val="16"/>
                <w:szCs w:val="16"/>
                <w:lang w:val="lt-LT" w:eastAsia="lt-LT"/>
              </w:rPr>
              <w:t>Laisvos g</w:t>
            </w:r>
            <w:r w:rsidR="00495ABA" w:rsidRPr="005428D5">
              <w:rPr>
                <w:rFonts w:eastAsia="Times New Roman" w:cs="Times New Roman"/>
                <w:b/>
                <w:bCs/>
                <w:color w:val="000000"/>
                <w:sz w:val="16"/>
                <w:szCs w:val="16"/>
                <w:lang w:val="lt-LT" w:eastAsia="lt-LT"/>
              </w:rPr>
              <w:t>r</w:t>
            </w:r>
            <w:r w:rsidRPr="005428D5">
              <w:rPr>
                <w:rFonts w:eastAsia="Times New Roman" w:cs="Times New Roman"/>
                <w:b/>
                <w:bCs/>
                <w:color w:val="000000"/>
                <w:sz w:val="16"/>
                <w:szCs w:val="16"/>
                <w:lang w:val="lt-LT" w:eastAsia="lt-LT"/>
              </w:rPr>
              <w:t>įžusios lėšos kaupiamuoju būdu, iš jų:</w:t>
            </w:r>
          </w:p>
        </w:tc>
        <w:tc>
          <w:tcPr>
            <w:tcW w:w="667" w:type="dxa"/>
            <w:noWrap/>
            <w:vAlign w:val="center"/>
            <w:hideMark/>
          </w:tcPr>
          <w:p w14:paraId="3AE3551E" w14:textId="77777777" w:rsidR="00B77940" w:rsidRPr="005428D5" w:rsidRDefault="00B77940" w:rsidP="00F21CF5">
            <w:pPr>
              <w:rPr>
                <w:rFonts w:eastAsia="Times New Roman" w:cs="Times New Roman"/>
                <w:bCs/>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3E45335E" w14:textId="77777777" w:rsidR="00B77940" w:rsidRPr="005428D5" w:rsidRDefault="00B77940" w:rsidP="00F21CF5">
            <w:pPr>
              <w:rPr>
                <w:rFonts w:eastAsia="Times New Roman" w:cs="Times New Roman"/>
                <w:bCs/>
                <w:color w:val="000000"/>
                <w:sz w:val="16"/>
                <w:szCs w:val="16"/>
                <w:lang w:val="lt-LT" w:eastAsia="lt-LT"/>
              </w:rPr>
            </w:pPr>
            <w:r w:rsidRPr="005428D5">
              <w:rPr>
                <w:rFonts w:cs="Times New Roman"/>
                <w:color w:val="000000"/>
                <w:sz w:val="16"/>
                <w:szCs w:val="16"/>
                <w:lang w:val="lt-LT"/>
              </w:rPr>
              <w:t>0 </w:t>
            </w:r>
          </w:p>
        </w:tc>
        <w:tc>
          <w:tcPr>
            <w:tcW w:w="585" w:type="dxa"/>
            <w:noWrap/>
            <w:vAlign w:val="center"/>
            <w:hideMark/>
          </w:tcPr>
          <w:p w14:paraId="7FD08452" w14:textId="77777777" w:rsidR="00B77940" w:rsidRPr="005428D5" w:rsidRDefault="00B77940" w:rsidP="00F21CF5">
            <w:pPr>
              <w:rPr>
                <w:rFonts w:eastAsia="Times New Roman" w:cs="Times New Roman"/>
                <w:bCs/>
                <w:color w:val="000000"/>
                <w:sz w:val="16"/>
                <w:szCs w:val="16"/>
                <w:lang w:val="lt-LT" w:eastAsia="lt-LT"/>
              </w:rPr>
            </w:pPr>
            <w:r w:rsidRPr="005428D5">
              <w:rPr>
                <w:rFonts w:cs="Times New Roman"/>
                <w:color w:val="000000"/>
                <w:sz w:val="16"/>
                <w:szCs w:val="16"/>
                <w:lang w:val="lt-LT"/>
              </w:rPr>
              <w:t>0</w:t>
            </w:r>
            <w:r w:rsidRPr="005428D5">
              <w:rPr>
                <w:rFonts w:cs="Times New Roman"/>
                <w:b/>
                <w:bCs/>
                <w:color w:val="000000"/>
                <w:sz w:val="16"/>
                <w:szCs w:val="16"/>
                <w:lang w:val="lt-LT"/>
              </w:rPr>
              <w:t> </w:t>
            </w:r>
          </w:p>
        </w:tc>
        <w:tc>
          <w:tcPr>
            <w:tcW w:w="690" w:type="dxa"/>
            <w:noWrap/>
            <w:vAlign w:val="center"/>
            <w:hideMark/>
          </w:tcPr>
          <w:p w14:paraId="7D71428F"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23,38</w:t>
            </w:r>
          </w:p>
        </w:tc>
        <w:tc>
          <w:tcPr>
            <w:tcW w:w="709" w:type="dxa"/>
            <w:noWrap/>
            <w:vAlign w:val="center"/>
            <w:hideMark/>
          </w:tcPr>
          <w:p w14:paraId="7D13630E" w14:textId="77777777" w:rsidR="00B77940" w:rsidRPr="005428D5" w:rsidRDefault="00B77940"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56,</w:t>
            </w:r>
            <w:r w:rsidR="008A1CEB" w:rsidRPr="005428D5">
              <w:rPr>
                <w:rFonts w:cs="Times New Roman"/>
                <w:b/>
                <w:bCs/>
                <w:color w:val="000000"/>
                <w:sz w:val="16"/>
                <w:szCs w:val="16"/>
                <w:lang w:val="lt-LT"/>
              </w:rPr>
              <w:t>53</w:t>
            </w:r>
          </w:p>
        </w:tc>
        <w:tc>
          <w:tcPr>
            <w:tcW w:w="709" w:type="dxa"/>
            <w:noWrap/>
            <w:vAlign w:val="center"/>
            <w:hideMark/>
          </w:tcPr>
          <w:p w14:paraId="6BCBFAB5"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49,07</w:t>
            </w:r>
          </w:p>
        </w:tc>
        <w:tc>
          <w:tcPr>
            <w:tcW w:w="709" w:type="dxa"/>
            <w:noWrap/>
            <w:vAlign w:val="center"/>
            <w:hideMark/>
          </w:tcPr>
          <w:p w14:paraId="0B5DDDE1"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60,30</w:t>
            </w:r>
          </w:p>
        </w:tc>
        <w:tc>
          <w:tcPr>
            <w:tcW w:w="708" w:type="dxa"/>
            <w:noWrap/>
            <w:vAlign w:val="center"/>
            <w:hideMark/>
          </w:tcPr>
          <w:p w14:paraId="2B15B869"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37,05</w:t>
            </w:r>
          </w:p>
        </w:tc>
        <w:tc>
          <w:tcPr>
            <w:tcW w:w="709" w:type="dxa"/>
            <w:noWrap/>
            <w:vAlign w:val="center"/>
            <w:hideMark/>
          </w:tcPr>
          <w:p w14:paraId="7B506C68"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29,88</w:t>
            </w:r>
          </w:p>
        </w:tc>
        <w:tc>
          <w:tcPr>
            <w:tcW w:w="709" w:type="dxa"/>
            <w:noWrap/>
            <w:vAlign w:val="center"/>
            <w:hideMark/>
          </w:tcPr>
          <w:p w14:paraId="575BD0EF"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17,90</w:t>
            </w:r>
          </w:p>
        </w:tc>
        <w:tc>
          <w:tcPr>
            <w:tcW w:w="709" w:type="dxa"/>
            <w:noWrap/>
            <w:vAlign w:val="center"/>
            <w:hideMark/>
          </w:tcPr>
          <w:p w14:paraId="786B441A"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13,23</w:t>
            </w:r>
          </w:p>
        </w:tc>
        <w:tc>
          <w:tcPr>
            <w:tcW w:w="708" w:type="dxa"/>
            <w:noWrap/>
            <w:vAlign w:val="center"/>
            <w:hideMark/>
          </w:tcPr>
          <w:p w14:paraId="46208D22"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19,82</w:t>
            </w:r>
          </w:p>
        </w:tc>
        <w:tc>
          <w:tcPr>
            <w:tcW w:w="709" w:type="dxa"/>
            <w:noWrap/>
            <w:vAlign w:val="center"/>
            <w:hideMark/>
          </w:tcPr>
          <w:p w14:paraId="69D33C92"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28</w:t>
            </w:r>
            <w:r w:rsidR="00B77940" w:rsidRPr="005428D5">
              <w:rPr>
                <w:rFonts w:cs="Times New Roman"/>
                <w:b/>
                <w:bCs/>
                <w:color w:val="000000"/>
                <w:sz w:val="16"/>
                <w:szCs w:val="16"/>
                <w:lang w:val="lt-LT"/>
              </w:rPr>
              <w:t>,24</w:t>
            </w:r>
          </w:p>
        </w:tc>
        <w:tc>
          <w:tcPr>
            <w:tcW w:w="709" w:type="dxa"/>
            <w:noWrap/>
            <w:vAlign w:val="center"/>
            <w:hideMark/>
          </w:tcPr>
          <w:p w14:paraId="67C7AA78"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36,76</w:t>
            </w:r>
          </w:p>
        </w:tc>
        <w:tc>
          <w:tcPr>
            <w:tcW w:w="709" w:type="dxa"/>
            <w:noWrap/>
            <w:vAlign w:val="center"/>
            <w:hideMark/>
          </w:tcPr>
          <w:p w14:paraId="71E399FA"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47,43</w:t>
            </w:r>
          </w:p>
        </w:tc>
        <w:tc>
          <w:tcPr>
            <w:tcW w:w="708" w:type="dxa"/>
            <w:noWrap/>
            <w:vAlign w:val="center"/>
            <w:hideMark/>
          </w:tcPr>
          <w:p w14:paraId="43970A99"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59,97</w:t>
            </w:r>
          </w:p>
        </w:tc>
        <w:tc>
          <w:tcPr>
            <w:tcW w:w="709" w:type="dxa"/>
            <w:noWrap/>
            <w:vAlign w:val="center"/>
            <w:hideMark/>
          </w:tcPr>
          <w:p w14:paraId="147E7650" w14:textId="77777777" w:rsidR="00B77940" w:rsidRPr="005428D5" w:rsidRDefault="008A1CEB" w:rsidP="00F21CF5">
            <w:pPr>
              <w:rPr>
                <w:rFonts w:eastAsia="Times New Roman" w:cs="Times New Roman"/>
                <w:bCs/>
                <w:color w:val="000000"/>
                <w:sz w:val="16"/>
                <w:szCs w:val="16"/>
                <w:lang w:val="lt-LT" w:eastAsia="lt-LT"/>
              </w:rPr>
            </w:pPr>
            <w:r w:rsidRPr="005428D5">
              <w:rPr>
                <w:rFonts w:cs="Times New Roman"/>
                <w:b/>
                <w:bCs/>
                <w:color w:val="000000"/>
                <w:sz w:val="16"/>
                <w:szCs w:val="16"/>
                <w:lang w:val="lt-LT"/>
              </w:rPr>
              <w:t>70,84</w:t>
            </w:r>
          </w:p>
        </w:tc>
        <w:tc>
          <w:tcPr>
            <w:tcW w:w="709" w:type="dxa"/>
            <w:noWrap/>
            <w:vAlign w:val="center"/>
            <w:hideMark/>
          </w:tcPr>
          <w:p w14:paraId="528D8FA9" w14:textId="77777777" w:rsidR="00B77940" w:rsidRPr="005428D5" w:rsidRDefault="007A06A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70,84</w:t>
            </w:r>
          </w:p>
        </w:tc>
      </w:tr>
      <w:tr w:rsidR="00B77940" w:rsidRPr="005428D5" w14:paraId="3740439D" w14:textId="77777777" w:rsidTr="005301F3">
        <w:trPr>
          <w:trHeight w:val="300"/>
        </w:trPr>
        <w:tc>
          <w:tcPr>
            <w:tcW w:w="2560" w:type="dxa"/>
            <w:vAlign w:val="center"/>
            <w:hideMark/>
          </w:tcPr>
          <w:p w14:paraId="2A4B8D96" w14:textId="77777777" w:rsidR="00B77940" w:rsidRPr="005428D5" w:rsidRDefault="00B77940"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INVEGOS fondo</w:t>
            </w:r>
          </w:p>
        </w:tc>
        <w:tc>
          <w:tcPr>
            <w:tcW w:w="667" w:type="dxa"/>
            <w:noWrap/>
            <w:vAlign w:val="center"/>
            <w:hideMark/>
          </w:tcPr>
          <w:p w14:paraId="2F838757"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63EBD1E5"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0 </w:t>
            </w:r>
          </w:p>
        </w:tc>
        <w:tc>
          <w:tcPr>
            <w:tcW w:w="585" w:type="dxa"/>
            <w:noWrap/>
            <w:vAlign w:val="center"/>
            <w:hideMark/>
          </w:tcPr>
          <w:p w14:paraId="68E02E5B"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Pr="005428D5">
              <w:rPr>
                <w:rFonts w:cs="Times New Roman"/>
                <w:b/>
                <w:bCs/>
                <w:color w:val="000000"/>
                <w:sz w:val="16"/>
                <w:szCs w:val="16"/>
                <w:lang w:val="lt-LT"/>
              </w:rPr>
              <w:t> </w:t>
            </w:r>
          </w:p>
        </w:tc>
        <w:tc>
          <w:tcPr>
            <w:tcW w:w="690" w:type="dxa"/>
            <w:noWrap/>
            <w:vAlign w:val="center"/>
            <w:hideMark/>
          </w:tcPr>
          <w:p w14:paraId="7B5F5609"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23,38</w:t>
            </w:r>
          </w:p>
        </w:tc>
        <w:tc>
          <w:tcPr>
            <w:tcW w:w="709" w:type="dxa"/>
            <w:noWrap/>
            <w:vAlign w:val="center"/>
            <w:hideMark/>
          </w:tcPr>
          <w:p w14:paraId="13749693"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55,1</w:t>
            </w:r>
            <w:r w:rsidR="008A1CEB" w:rsidRPr="005428D5">
              <w:rPr>
                <w:rFonts w:cs="Times New Roman"/>
                <w:color w:val="000000"/>
                <w:sz w:val="16"/>
                <w:szCs w:val="16"/>
                <w:lang w:val="lt-LT"/>
              </w:rPr>
              <w:t>7</w:t>
            </w:r>
          </w:p>
        </w:tc>
        <w:tc>
          <w:tcPr>
            <w:tcW w:w="709" w:type="dxa"/>
            <w:noWrap/>
            <w:vAlign w:val="center"/>
            <w:hideMark/>
          </w:tcPr>
          <w:p w14:paraId="7AC15041"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44,72</w:t>
            </w:r>
          </w:p>
        </w:tc>
        <w:tc>
          <w:tcPr>
            <w:tcW w:w="709" w:type="dxa"/>
            <w:noWrap/>
            <w:vAlign w:val="center"/>
            <w:hideMark/>
          </w:tcPr>
          <w:p w14:paraId="6530B90F"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52,87</w:t>
            </w:r>
          </w:p>
        </w:tc>
        <w:tc>
          <w:tcPr>
            <w:tcW w:w="708" w:type="dxa"/>
            <w:noWrap/>
            <w:vAlign w:val="center"/>
            <w:hideMark/>
          </w:tcPr>
          <w:p w14:paraId="19386093"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27,72</w:t>
            </w:r>
          </w:p>
        </w:tc>
        <w:tc>
          <w:tcPr>
            <w:tcW w:w="709" w:type="dxa"/>
            <w:noWrap/>
            <w:vAlign w:val="center"/>
            <w:hideMark/>
          </w:tcPr>
          <w:p w14:paraId="22DD9F00"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19,45</w:t>
            </w:r>
          </w:p>
        </w:tc>
        <w:tc>
          <w:tcPr>
            <w:tcW w:w="709" w:type="dxa"/>
            <w:noWrap/>
            <w:vAlign w:val="center"/>
            <w:hideMark/>
          </w:tcPr>
          <w:p w14:paraId="2B29944C"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7,43</w:t>
            </w:r>
          </w:p>
        </w:tc>
        <w:tc>
          <w:tcPr>
            <w:tcW w:w="709" w:type="dxa"/>
            <w:noWrap/>
            <w:vAlign w:val="center"/>
            <w:hideMark/>
          </w:tcPr>
          <w:p w14:paraId="752B0484"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3,02</w:t>
            </w:r>
          </w:p>
        </w:tc>
        <w:tc>
          <w:tcPr>
            <w:tcW w:w="708" w:type="dxa"/>
            <w:noWrap/>
            <w:vAlign w:val="center"/>
            <w:hideMark/>
          </w:tcPr>
          <w:p w14:paraId="0E594526"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9,90</w:t>
            </w:r>
          </w:p>
        </w:tc>
        <w:tc>
          <w:tcPr>
            <w:tcW w:w="709" w:type="dxa"/>
            <w:noWrap/>
            <w:vAlign w:val="center"/>
            <w:hideMark/>
          </w:tcPr>
          <w:p w14:paraId="11BE8CC3"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18,57</w:t>
            </w:r>
          </w:p>
        </w:tc>
        <w:tc>
          <w:tcPr>
            <w:tcW w:w="709" w:type="dxa"/>
            <w:noWrap/>
            <w:vAlign w:val="center"/>
            <w:hideMark/>
          </w:tcPr>
          <w:p w14:paraId="562AD308"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27,37</w:t>
            </w:r>
          </w:p>
        </w:tc>
        <w:tc>
          <w:tcPr>
            <w:tcW w:w="709" w:type="dxa"/>
            <w:noWrap/>
            <w:vAlign w:val="center"/>
            <w:hideMark/>
          </w:tcPr>
          <w:p w14:paraId="43EEAA9B"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38,31</w:t>
            </w:r>
          </w:p>
        </w:tc>
        <w:tc>
          <w:tcPr>
            <w:tcW w:w="708" w:type="dxa"/>
            <w:noWrap/>
            <w:vAlign w:val="center"/>
            <w:hideMark/>
          </w:tcPr>
          <w:p w14:paraId="3613C7D6"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51,12</w:t>
            </w:r>
          </w:p>
        </w:tc>
        <w:tc>
          <w:tcPr>
            <w:tcW w:w="709" w:type="dxa"/>
            <w:noWrap/>
            <w:vAlign w:val="center"/>
            <w:hideMark/>
          </w:tcPr>
          <w:p w14:paraId="2FE63A2E"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62,26</w:t>
            </w:r>
          </w:p>
        </w:tc>
        <w:tc>
          <w:tcPr>
            <w:tcW w:w="709" w:type="dxa"/>
            <w:noWrap/>
            <w:vAlign w:val="center"/>
            <w:hideMark/>
          </w:tcPr>
          <w:p w14:paraId="2E52BD98" w14:textId="77777777" w:rsidR="00B77940" w:rsidRPr="005428D5" w:rsidRDefault="007A06A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62,26</w:t>
            </w:r>
          </w:p>
        </w:tc>
      </w:tr>
      <w:tr w:rsidR="00B77940" w:rsidRPr="005428D5" w14:paraId="78F3C1AD" w14:textId="77777777" w:rsidTr="005301F3">
        <w:trPr>
          <w:trHeight w:val="300"/>
        </w:trPr>
        <w:tc>
          <w:tcPr>
            <w:tcW w:w="2560" w:type="dxa"/>
            <w:vAlign w:val="center"/>
            <w:hideMark/>
          </w:tcPr>
          <w:p w14:paraId="376EBE3E" w14:textId="77777777" w:rsidR="00B77940" w:rsidRPr="005428D5" w:rsidRDefault="00B77940"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Verslumo skatinimo fondo</w:t>
            </w:r>
          </w:p>
        </w:tc>
        <w:tc>
          <w:tcPr>
            <w:tcW w:w="667" w:type="dxa"/>
            <w:noWrap/>
            <w:vAlign w:val="center"/>
            <w:hideMark/>
          </w:tcPr>
          <w:p w14:paraId="2E85330E"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47047475"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0 </w:t>
            </w:r>
          </w:p>
        </w:tc>
        <w:tc>
          <w:tcPr>
            <w:tcW w:w="585" w:type="dxa"/>
            <w:noWrap/>
            <w:vAlign w:val="center"/>
            <w:hideMark/>
          </w:tcPr>
          <w:p w14:paraId="10F47437"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Pr="005428D5">
              <w:rPr>
                <w:rFonts w:cs="Times New Roman"/>
                <w:b/>
                <w:bCs/>
                <w:color w:val="000000"/>
                <w:sz w:val="16"/>
                <w:szCs w:val="16"/>
                <w:lang w:val="lt-LT"/>
              </w:rPr>
              <w:t> </w:t>
            </w:r>
          </w:p>
        </w:tc>
        <w:tc>
          <w:tcPr>
            <w:tcW w:w="690" w:type="dxa"/>
            <w:noWrap/>
            <w:vAlign w:val="center"/>
            <w:hideMark/>
          </w:tcPr>
          <w:p w14:paraId="0D1B0EF1"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6218E66D"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w:t>
            </w:r>
            <w:r w:rsidR="008A1CEB" w:rsidRPr="005428D5">
              <w:rPr>
                <w:rFonts w:cs="Times New Roman"/>
                <w:color w:val="000000"/>
                <w:sz w:val="16"/>
                <w:szCs w:val="16"/>
                <w:lang w:val="lt-LT"/>
              </w:rPr>
              <w:t>36</w:t>
            </w:r>
          </w:p>
        </w:tc>
        <w:tc>
          <w:tcPr>
            <w:tcW w:w="709" w:type="dxa"/>
            <w:noWrap/>
            <w:vAlign w:val="center"/>
            <w:hideMark/>
          </w:tcPr>
          <w:p w14:paraId="704CCA3F"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4,35</w:t>
            </w:r>
          </w:p>
        </w:tc>
        <w:tc>
          <w:tcPr>
            <w:tcW w:w="709" w:type="dxa"/>
            <w:noWrap/>
            <w:vAlign w:val="center"/>
            <w:hideMark/>
          </w:tcPr>
          <w:p w14:paraId="4CF7CD3F"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7,44</w:t>
            </w:r>
          </w:p>
        </w:tc>
        <w:tc>
          <w:tcPr>
            <w:tcW w:w="708" w:type="dxa"/>
            <w:noWrap/>
            <w:vAlign w:val="center"/>
            <w:hideMark/>
          </w:tcPr>
          <w:p w14:paraId="5989B530"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9,33</w:t>
            </w:r>
          </w:p>
        </w:tc>
        <w:tc>
          <w:tcPr>
            <w:tcW w:w="709" w:type="dxa"/>
            <w:noWrap/>
            <w:vAlign w:val="center"/>
            <w:hideMark/>
          </w:tcPr>
          <w:p w14:paraId="12F8E156"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10,</w:t>
            </w:r>
            <w:r w:rsidR="008A1CEB" w:rsidRPr="005428D5">
              <w:rPr>
                <w:rFonts w:cs="Times New Roman"/>
                <w:color w:val="000000"/>
                <w:sz w:val="16"/>
                <w:szCs w:val="16"/>
                <w:lang w:val="lt-LT"/>
              </w:rPr>
              <w:t>44</w:t>
            </w:r>
          </w:p>
        </w:tc>
        <w:tc>
          <w:tcPr>
            <w:tcW w:w="709" w:type="dxa"/>
            <w:noWrap/>
            <w:vAlign w:val="center"/>
            <w:hideMark/>
          </w:tcPr>
          <w:p w14:paraId="70E94D1F"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10,</w:t>
            </w:r>
            <w:r w:rsidR="008A1CEB" w:rsidRPr="005428D5">
              <w:rPr>
                <w:rFonts w:cs="Times New Roman"/>
                <w:color w:val="000000"/>
                <w:sz w:val="16"/>
                <w:szCs w:val="16"/>
                <w:lang w:val="lt-LT"/>
              </w:rPr>
              <w:t>47</w:t>
            </w:r>
          </w:p>
        </w:tc>
        <w:tc>
          <w:tcPr>
            <w:tcW w:w="709" w:type="dxa"/>
            <w:noWrap/>
            <w:vAlign w:val="center"/>
            <w:hideMark/>
          </w:tcPr>
          <w:p w14:paraId="414096E6"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10,</w:t>
            </w:r>
            <w:r w:rsidR="008A1CEB" w:rsidRPr="005428D5">
              <w:rPr>
                <w:rFonts w:cs="Times New Roman"/>
                <w:color w:val="000000"/>
                <w:sz w:val="16"/>
                <w:szCs w:val="16"/>
                <w:lang w:val="lt-LT"/>
              </w:rPr>
              <w:t>22</w:t>
            </w:r>
          </w:p>
        </w:tc>
        <w:tc>
          <w:tcPr>
            <w:tcW w:w="708" w:type="dxa"/>
            <w:noWrap/>
            <w:vAlign w:val="center"/>
            <w:hideMark/>
          </w:tcPr>
          <w:p w14:paraId="65E9BA1D"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9,92</w:t>
            </w:r>
          </w:p>
        </w:tc>
        <w:tc>
          <w:tcPr>
            <w:tcW w:w="709" w:type="dxa"/>
            <w:noWrap/>
            <w:vAlign w:val="center"/>
            <w:hideMark/>
          </w:tcPr>
          <w:p w14:paraId="5295CC17"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9,67</w:t>
            </w:r>
          </w:p>
        </w:tc>
        <w:tc>
          <w:tcPr>
            <w:tcW w:w="709" w:type="dxa"/>
            <w:noWrap/>
            <w:vAlign w:val="center"/>
            <w:hideMark/>
          </w:tcPr>
          <w:p w14:paraId="57C37B3A"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9,38</w:t>
            </w:r>
          </w:p>
        </w:tc>
        <w:tc>
          <w:tcPr>
            <w:tcW w:w="709" w:type="dxa"/>
            <w:noWrap/>
            <w:vAlign w:val="center"/>
            <w:hideMark/>
          </w:tcPr>
          <w:p w14:paraId="015B36FE"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9,12</w:t>
            </w:r>
          </w:p>
        </w:tc>
        <w:tc>
          <w:tcPr>
            <w:tcW w:w="708" w:type="dxa"/>
            <w:noWrap/>
            <w:vAlign w:val="center"/>
            <w:hideMark/>
          </w:tcPr>
          <w:p w14:paraId="2359565D"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8,85</w:t>
            </w:r>
          </w:p>
        </w:tc>
        <w:tc>
          <w:tcPr>
            <w:tcW w:w="709" w:type="dxa"/>
            <w:noWrap/>
            <w:vAlign w:val="center"/>
            <w:hideMark/>
          </w:tcPr>
          <w:p w14:paraId="3552E815" w14:textId="77777777" w:rsidR="00B77940" w:rsidRPr="005428D5" w:rsidRDefault="008A1CEB" w:rsidP="00F21CF5">
            <w:pPr>
              <w:rPr>
                <w:rFonts w:eastAsia="Times New Roman" w:cs="Times New Roman"/>
                <w:color w:val="000000"/>
                <w:sz w:val="16"/>
                <w:szCs w:val="16"/>
                <w:lang w:val="lt-LT" w:eastAsia="lt-LT"/>
              </w:rPr>
            </w:pPr>
            <w:r w:rsidRPr="005428D5">
              <w:rPr>
                <w:rFonts w:cs="Times New Roman"/>
                <w:color w:val="000000"/>
                <w:sz w:val="16"/>
                <w:szCs w:val="16"/>
                <w:lang w:val="lt-LT"/>
              </w:rPr>
              <w:t>8,57</w:t>
            </w:r>
          </w:p>
        </w:tc>
        <w:tc>
          <w:tcPr>
            <w:tcW w:w="709" w:type="dxa"/>
            <w:noWrap/>
            <w:vAlign w:val="center"/>
            <w:hideMark/>
          </w:tcPr>
          <w:p w14:paraId="489E38BF" w14:textId="77777777" w:rsidR="00B77940" w:rsidRPr="005428D5" w:rsidRDefault="007A06AA"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8,57</w:t>
            </w:r>
          </w:p>
        </w:tc>
      </w:tr>
      <w:tr w:rsidR="00B77940" w:rsidRPr="005428D5" w14:paraId="7DB32698" w14:textId="77777777" w:rsidTr="005301F3">
        <w:trPr>
          <w:trHeight w:val="330"/>
        </w:trPr>
        <w:tc>
          <w:tcPr>
            <w:tcW w:w="2560" w:type="dxa"/>
            <w:vAlign w:val="center"/>
            <w:hideMark/>
          </w:tcPr>
          <w:p w14:paraId="3A59FA8A" w14:textId="77777777" w:rsidR="00B77940" w:rsidRPr="005428D5" w:rsidRDefault="00B77940" w:rsidP="00F21CF5">
            <w:pPr>
              <w:jc w:val="center"/>
              <w:rPr>
                <w:rFonts w:eastAsia="Times New Roman" w:cs="Times New Roman"/>
                <w:color w:val="000000"/>
                <w:sz w:val="16"/>
                <w:szCs w:val="16"/>
                <w:lang w:val="lt-LT" w:eastAsia="lt-LT"/>
              </w:rPr>
            </w:pPr>
            <w:r w:rsidRPr="005428D5">
              <w:rPr>
                <w:rFonts w:eastAsia="Times New Roman" w:cs="Times New Roman"/>
                <w:color w:val="000000"/>
                <w:sz w:val="16"/>
                <w:szCs w:val="16"/>
                <w:lang w:val="lt-LT" w:eastAsia="lt-LT"/>
              </w:rPr>
              <w:t>JEREMIE kontroliuojančiojo fondo</w:t>
            </w:r>
          </w:p>
        </w:tc>
        <w:tc>
          <w:tcPr>
            <w:tcW w:w="667" w:type="dxa"/>
            <w:noWrap/>
            <w:vAlign w:val="center"/>
            <w:hideMark/>
          </w:tcPr>
          <w:p w14:paraId="28ED612B"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35B56AB7"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0 </w:t>
            </w:r>
          </w:p>
        </w:tc>
        <w:tc>
          <w:tcPr>
            <w:tcW w:w="585" w:type="dxa"/>
            <w:noWrap/>
            <w:vAlign w:val="center"/>
            <w:hideMark/>
          </w:tcPr>
          <w:p w14:paraId="0BCBBBE3"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Pr="005428D5">
              <w:rPr>
                <w:rFonts w:cs="Times New Roman"/>
                <w:b/>
                <w:bCs/>
                <w:color w:val="000000"/>
                <w:sz w:val="16"/>
                <w:szCs w:val="16"/>
                <w:lang w:val="lt-LT"/>
              </w:rPr>
              <w:t> </w:t>
            </w:r>
          </w:p>
        </w:tc>
        <w:tc>
          <w:tcPr>
            <w:tcW w:w="690" w:type="dxa"/>
            <w:noWrap/>
            <w:vAlign w:val="center"/>
            <w:hideMark/>
          </w:tcPr>
          <w:p w14:paraId="21F398EE"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9" w:type="dxa"/>
            <w:noWrap/>
            <w:vAlign w:val="center"/>
            <w:hideMark/>
          </w:tcPr>
          <w:p w14:paraId="193EB569"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0 </w:t>
            </w:r>
          </w:p>
        </w:tc>
        <w:tc>
          <w:tcPr>
            <w:tcW w:w="709" w:type="dxa"/>
            <w:noWrap/>
            <w:vAlign w:val="center"/>
            <w:hideMark/>
          </w:tcPr>
          <w:p w14:paraId="15C2338C"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w:t>
            </w:r>
            <w:r w:rsidRPr="005428D5">
              <w:rPr>
                <w:rFonts w:cs="Times New Roman"/>
                <w:b/>
                <w:bCs/>
                <w:color w:val="000000"/>
                <w:sz w:val="16"/>
                <w:szCs w:val="16"/>
                <w:lang w:val="lt-LT"/>
              </w:rPr>
              <w:t> </w:t>
            </w:r>
          </w:p>
        </w:tc>
        <w:tc>
          <w:tcPr>
            <w:tcW w:w="709" w:type="dxa"/>
            <w:noWrap/>
            <w:vAlign w:val="center"/>
            <w:hideMark/>
          </w:tcPr>
          <w:p w14:paraId="56403064"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 0</w:t>
            </w:r>
          </w:p>
        </w:tc>
        <w:tc>
          <w:tcPr>
            <w:tcW w:w="708" w:type="dxa"/>
            <w:noWrap/>
            <w:vAlign w:val="center"/>
            <w:hideMark/>
          </w:tcPr>
          <w:p w14:paraId="778D3E72"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0,58</w:t>
            </w:r>
          </w:p>
        </w:tc>
        <w:tc>
          <w:tcPr>
            <w:tcW w:w="709" w:type="dxa"/>
            <w:noWrap/>
            <w:vAlign w:val="center"/>
            <w:hideMark/>
          </w:tcPr>
          <w:p w14:paraId="00A19E9E"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6,63</w:t>
            </w:r>
          </w:p>
        </w:tc>
        <w:tc>
          <w:tcPr>
            <w:tcW w:w="709" w:type="dxa"/>
            <w:noWrap/>
            <w:vAlign w:val="center"/>
            <w:hideMark/>
          </w:tcPr>
          <w:p w14:paraId="534EC8F9"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13,58</w:t>
            </w:r>
          </w:p>
        </w:tc>
        <w:tc>
          <w:tcPr>
            <w:tcW w:w="709" w:type="dxa"/>
            <w:noWrap/>
            <w:vAlign w:val="center"/>
            <w:hideMark/>
          </w:tcPr>
          <w:p w14:paraId="1080CD6E"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17,00</w:t>
            </w:r>
          </w:p>
        </w:tc>
        <w:tc>
          <w:tcPr>
            <w:tcW w:w="708" w:type="dxa"/>
            <w:noWrap/>
            <w:vAlign w:val="center"/>
            <w:hideMark/>
          </w:tcPr>
          <w:p w14:paraId="3855B327"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19,03</w:t>
            </w:r>
          </w:p>
        </w:tc>
        <w:tc>
          <w:tcPr>
            <w:tcW w:w="709" w:type="dxa"/>
            <w:noWrap/>
            <w:vAlign w:val="center"/>
            <w:hideMark/>
          </w:tcPr>
          <w:p w14:paraId="4AC6AFDE"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21,06</w:t>
            </w:r>
          </w:p>
        </w:tc>
        <w:tc>
          <w:tcPr>
            <w:tcW w:w="709" w:type="dxa"/>
            <w:noWrap/>
            <w:vAlign w:val="center"/>
            <w:hideMark/>
          </w:tcPr>
          <w:p w14:paraId="4355A32D"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21,06</w:t>
            </w:r>
          </w:p>
        </w:tc>
        <w:tc>
          <w:tcPr>
            <w:tcW w:w="709" w:type="dxa"/>
            <w:noWrap/>
            <w:vAlign w:val="center"/>
            <w:hideMark/>
          </w:tcPr>
          <w:p w14:paraId="4761D2C8"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21,06</w:t>
            </w:r>
          </w:p>
        </w:tc>
        <w:tc>
          <w:tcPr>
            <w:tcW w:w="708" w:type="dxa"/>
            <w:noWrap/>
            <w:vAlign w:val="center"/>
            <w:hideMark/>
          </w:tcPr>
          <w:p w14:paraId="0EE02FE8"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21,06</w:t>
            </w:r>
          </w:p>
        </w:tc>
        <w:tc>
          <w:tcPr>
            <w:tcW w:w="709" w:type="dxa"/>
            <w:noWrap/>
            <w:vAlign w:val="center"/>
            <w:hideMark/>
          </w:tcPr>
          <w:p w14:paraId="499A8450" w14:textId="77777777" w:rsidR="00B77940" w:rsidRPr="005428D5" w:rsidRDefault="00B77940" w:rsidP="00F21CF5">
            <w:pPr>
              <w:rPr>
                <w:rFonts w:eastAsia="Times New Roman" w:cs="Times New Roman"/>
                <w:color w:val="000000"/>
                <w:sz w:val="16"/>
                <w:szCs w:val="16"/>
                <w:lang w:val="lt-LT" w:eastAsia="lt-LT"/>
              </w:rPr>
            </w:pPr>
            <w:r w:rsidRPr="005428D5">
              <w:rPr>
                <w:rFonts w:cs="Times New Roman"/>
                <w:color w:val="000000"/>
                <w:sz w:val="16"/>
                <w:szCs w:val="16"/>
                <w:lang w:val="lt-LT"/>
              </w:rPr>
              <w:t>21,06</w:t>
            </w:r>
          </w:p>
        </w:tc>
        <w:tc>
          <w:tcPr>
            <w:tcW w:w="709" w:type="dxa"/>
            <w:noWrap/>
            <w:vAlign w:val="center"/>
            <w:hideMark/>
          </w:tcPr>
          <w:p w14:paraId="47D2D145" w14:textId="77777777" w:rsidR="00B77940" w:rsidRPr="005428D5" w:rsidRDefault="00B77940" w:rsidP="00F21CF5">
            <w:pPr>
              <w:rPr>
                <w:rFonts w:eastAsia="Times New Roman" w:cs="Times New Roman"/>
                <w:b/>
                <w:bCs/>
                <w:color w:val="000000"/>
                <w:sz w:val="16"/>
                <w:szCs w:val="16"/>
                <w:lang w:val="lt-LT" w:eastAsia="lt-LT"/>
              </w:rPr>
            </w:pPr>
            <w:r w:rsidRPr="005428D5">
              <w:rPr>
                <w:rFonts w:cs="Times New Roman"/>
                <w:b/>
                <w:bCs/>
                <w:color w:val="000000"/>
                <w:sz w:val="16"/>
                <w:szCs w:val="16"/>
                <w:lang w:val="lt-LT"/>
              </w:rPr>
              <w:t>21,06</w:t>
            </w:r>
          </w:p>
        </w:tc>
      </w:tr>
    </w:tbl>
    <w:p w14:paraId="5CDC8FF3" w14:textId="77777777" w:rsidR="00CF5B1B" w:rsidRPr="005428D5" w:rsidRDefault="00FE7F60" w:rsidP="00F21CF5">
      <w:pPr>
        <w:spacing w:after="0" w:line="240" w:lineRule="auto"/>
        <w:ind w:firstLine="567"/>
        <w:rPr>
          <w:rStyle w:val="Komentaronuoroda"/>
        </w:rPr>
      </w:pPr>
      <w:r w:rsidRPr="005428D5">
        <w:rPr>
          <w:rStyle w:val="Komentaronuoroda"/>
          <w:rFonts w:cs="Times New Roman"/>
        </w:rPr>
        <w:t xml:space="preserve">Šaltinis: sudaryta INVEGOS, pagal </w:t>
      </w:r>
      <w:r w:rsidR="000D367E" w:rsidRPr="005428D5">
        <w:rPr>
          <w:rStyle w:val="Komentaronuoroda"/>
          <w:rFonts w:cs="Times New Roman"/>
        </w:rPr>
        <w:t>EI</w:t>
      </w:r>
      <w:r w:rsidRPr="005428D5">
        <w:rPr>
          <w:rStyle w:val="Komentaronuoroda"/>
          <w:rFonts w:cs="Times New Roman"/>
        </w:rPr>
        <w:t>M, EIF ir INVEGOS pateiktus duomenis</w:t>
      </w:r>
      <w:r w:rsidR="0008788B" w:rsidRPr="005428D5">
        <w:rPr>
          <w:rStyle w:val="Komentaronuoroda"/>
          <w:rFonts w:cs="Times New Roman"/>
        </w:rPr>
        <w:t xml:space="preserve"> </w:t>
      </w:r>
    </w:p>
    <w:p w14:paraId="148B4B80" w14:textId="77777777" w:rsidR="00DE2C2B" w:rsidRPr="005428D5" w:rsidRDefault="008E6C27" w:rsidP="00F21CF5">
      <w:pPr>
        <w:spacing w:line="240" w:lineRule="auto"/>
        <w:ind w:firstLine="567"/>
        <w:rPr>
          <w:rStyle w:val="Komentaronuoroda"/>
        </w:rPr>
        <w:sectPr w:rsidR="00DE2C2B" w:rsidRPr="005428D5" w:rsidSect="0008788B">
          <w:headerReference w:type="default" r:id="rId70"/>
          <w:pgSz w:w="16838" w:h="11906" w:orient="landscape"/>
          <w:pgMar w:top="1701" w:right="851" w:bottom="567" w:left="1134" w:header="567" w:footer="567" w:gutter="0"/>
          <w:cols w:space="1296"/>
          <w:docGrid w:linePitch="360"/>
        </w:sectPr>
      </w:pPr>
      <w:r w:rsidRPr="005428D5">
        <w:rPr>
          <w:rStyle w:val="Komentaronuoroda"/>
        </w:rPr>
        <w:t>*Į grįšiančių lėšų prognozę įtrauktos palūkanų pajamos iš investicijų</w:t>
      </w:r>
      <w:r w:rsidR="002C6AC9" w:rsidRPr="005428D5">
        <w:rPr>
          <w:rStyle w:val="Komentaronuoroda"/>
        </w:rPr>
        <w:t>,</w:t>
      </w:r>
      <w:r w:rsidRPr="005428D5">
        <w:rPr>
          <w:rStyle w:val="Komentaronuoroda"/>
        </w:rPr>
        <w:t xml:space="preserve"> darant prielaidą, kad investicijos bus laikomos iki išpirkimo termino pabaigos</w:t>
      </w:r>
    </w:p>
    <w:p w14:paraId="3EDC2865" w14:textId="2BD61C06" w:rsidR="00FE7F60" w:rsidRPr="005428D5" w:rsidRDefault="00B408B2" w:rsidP="00B916DA">
      <w:pPr>
        <w:pStyle w:val="Antrat2"/>
      </w:pPr>
      <w:bookmarkStart w:id="305" w:name="_Toc35885665"/>
      <w:r w:rsidRPr="005428D5">
        <w:lastRenderedPageBreak/>
        <w:t xml:space="preserve">5.2 </w:t>
      </w:r>
      <w:r w:rsidR="00FE7F60" w:rsidRPr="005428D5">
        <w:t>Skatinamosios priemonės</w:t>
      </w:r>
      <w:r w:rsidR="005952E3" w:rsidRPr="005428D5">
        <w:t>,</w:t>
      </w:r>
      <w:r w:rsidR="00FE7F60" w:rsidRPr="005428D5">
        <w:t xml:space="preserve"> kuriomis būtų galima pritraukti finansavimą</w:t>
      </w:r>
      <w:bookmarkEnd w:id="305"/>
    </w:p>
    <w:p w14:paraId="1F067BB1" w14:textId="77777777" w:rsidR="000B75AA" w:rsidRPr="005428D5" w:rsidRDefault="00E01DC6" w:rsidP="00F21CF5">
      <w:pPr>
        <w:spacing w:before="240" w:after="240" w:line="240" w:lineRule="auto"/>
        <w:ind w:firstLine="567"/>
        <w:jc w:val="both"/>
        <w:rPr>
          <w:rFonts w:cs="Times New Roman"/>
        </w:rPr>
      </w:pPr>
      <w:r w:rsidRPr="005428D5">
        <w:rPr>
          <w:rFonts w:cs="Times New Roman"/>
        </w:rPr>
        <w:t xml:space="preserve">Studijoje pateikta </w:t>
      </w:r>
      <w:r w:rsidR="00B31474" w:rsidRPr="005428D5">
        <w:rPr>
          <w:rFonts w:cs="Times New Roman"/>
        </w:rPr>
        <w:t>F</w:t>
      </w:r>
      <w:r w:rsidR="00FE7F60" w:rsidRPr="005428D5">
        <w:rPr>
          <w:rFonts w:cs="Times New Roman"/>
        </w:rPr>
        <w:t xml:space="preserve">Į atstovų nuomone, įgyvendinti SVV subjektams skirtas lengvatines FP jų </w:t>
      </w:r>
      <w:r w:rsidR="00B31474" w:rsidRPr="005428D5">
        <w:rPr>
          <w:rFonts w:cs="Times New Roman"/>
        </w:rPr>
        <w:t>F</w:t>
      </w:r>
      <w:r w:rsidR="00FE7F60" w:rsidRPr="005428D5">
        <w:rPr>
          <w:rFonts w:cs="Times New Roman"/>
        </w:rPr>
        <w:t>Į labiausiai paskatintų galimybė prisiimti kuo mažesnę riziką</w:t>
      </w:r>
      <w:r w:rsidRPr="005428D5">
        <w:rPr>
          <w:rFonts w:cs="Times New Roman"/>
        </w:rPr>
        <w:t xml:space="preserve"> ir rizikos pasidalijimas</w:t>
      </w:r>
      <w:r w:rsidR="00FE7F60" w:rsidRPr="005428D5">
        <w:rPr>
          <w:rFonts w:cs="Times New Roman"/>
        </w:rPr>
        <w:t xml:space="preserve">. </w:t>
      </w:r>
      <w:r w:rsidR="0014005A" w:rsidRPr="005428D5">
        <w:rPr>
          <w:rFonts w:cs="Times New Roman"/>
        </w:rPr>
        <w:t xml:space="preserve">Mažiausiai KĮ sprendimus įgyvendinti paskolų FP skatina KĮ mokamos mažesnės palūkanos už jų administruojamų FP lėšas. Nei viena iš apklaustų KĮ taip pat neišskyrė už priemonės administravimą (valdymą) mokamo mokesčio, kaip svarbaus faktoriaus, skatinančio </w:t>
      </w:r>
      <w:r w:rsidR="00E21170" w:rsidRPr="005428D5">
        <w:rPr>
          <w:rFonts w:cs="Times New Roman"/>
        </w:rPr>
        <w:t>dalyvauti įgyvendinant</w:t>
      </w:r>
      <w:r w:rsidR="0014005A" w:rsidRPr="005428D5">
        <w:rPr>
          <w:rFonts w:cs="Times New Roman"/>
        </w:rPr>
        <w:t xml:space="preserve"> FP</w:t>
      </w:r>
      <w:r w:rsidR="00120551" w:rsidRPr="005428D5">
        <w:rPr>
          <w:rFonts w:cs="Times New Roman"/>
        </w:rPr>
        <w:t>.</w:t>
      </w:r>
      <w:r w:rsidR="0014005A" w:rsidRPr="005428D5">
        <w:rPr>
          <w:rFonts w:cs="Times New Roman"/>
        </w:rPr>
        <w:t xml:space="preserve"> </w:t>
      </w:r>
      <w:r w:rsidR="00D85918" w:rsidRPr="005428D5">
        <w:rPr>
          <w:rFonts w:cs="Times New Roman"/>
        </w:rPr>
        <w:t>Tačiau apklaustos KĮ pabrėžė,</w:t>
      </w:r>
      <w:r w:rsidR="008D230A" w:rsidRPr="005428D5">
        <w:rPr>
          <w:rFonts w:cs="Times New Roman"/>
        </w:rPr>
        <w:t xml:space="preserve"> </w:t>
      </w:r>
      <w:r w:rsidR="00D85918" w:rsidRPr="005428D5">
        <w:rPr>
          <w:rFonts w:cs="Times New Roman"/>
        </w:rPr>
        <w:t>kad jei paskolų portfelis būtų didelis, administravimo mokestis didintų FP patrauklumą, kadangi administravimo mokestis yra skaičiuojamas proporcingai paskol</w:t>
      </w:r>
      <w:r w:rsidR="00F2458F" w:rsidRPr="005428D5">
        <w:rPr>
          <w:rFonts w:cs="Times New Roman"/>
        </w:rPr>
        <w:t>ų portfelio</w:t>
      </w:r>
      <w:r w:rsidR="00D85918" w:rsidRPr="005428D5">
        <w:rPr>
          <w:rFonts w:cs="Times New Roman"/>
        </w:rPr>
        <w:t xml:space="preserve"> dydži</w:t>
      </w:r>
      <w:r w:rsidR="00F2458F" w:rsidRPr="005428D5">
        <w:rPr>
          <w:rFonts w:cs="Times New Roman"/>
        </w:rPr>
        <w:t>ui</w:t>
      </w:r>
      <w:r w:rsidR="00D85918" w:rsidRPr="005428D5">
        <w:rPr>
          <w:rFonts w:cs="Times New Roman"/>
        </w:rPr>
        <w:t>.</w:t>
      </w:r>
    </w:p>
    <w:p w14:paraId="56C3F656" w14:textId="77777777" w:rsidR="00FE7F60" w:rsidRPr="005428D5" w:rsidRDefault="00B631B3" w:rsidP="00F21CF5">
      <w:pPr>
        <w:spacing w:before="240" w:after="240" w:line="240" w:lineRule="auto"/>
        <w:ind w:firstLine="567"/>
        <w:jc w:val="both"/>
        <w:rPr>
          <w:rFonts w:eastAsia="Times New Roman"/>
          <w:color w:val="000000"/>
          <w:lang w:eastAsia="lt-LT"/>
        </w:rPr>
      </w:pPr>
      <w:r w:rsidRPr="005428D5">
        <w:rPr>
          <w:rFonts w:eastAsia="Times New Roman"/>
          <w:color w:val="000000"/>
          <w:lang w:eastAsia="lt-LT"/>
        </w:rPr>
        <w:t>Kaip nurodoma LT VCA tyrime, s</w:t>
      </w:r>
      <w:r w:rsidR="00FE7F60" w:rsidRPr="005428D5">
        <w:rPr>
          <w:rFonts w:eastAsia="Times New Roman"/>
          <w:color w:val="000000"/>
          <w:lang w:eastAsia="lt-LT"/>
        </w:rPr>
        <w:t xml:space="preserve">ąlygos, kurioms keičiantis privatūs investuotojai skirtų didesnes investicijų sumas į RKF, yra šios: auganti, stabili Lietuvos ekonomika, papildomos paskatos iš valstybės pusės, </w:t>
      </w:r>
      <w:r w:rsidR="00916BA9" w:rsidRPr="005428D5">
        <w:rPr>
          <w:rFonts w:eastAsia="Times New Roman"/>
          <w:color w:val="000000"/>
          <w:lang w:eastAsia="lt-LT"/>
        </w:rPr>
        <w:t xml:space="preserve">taip pat tai, jei </w:t>
      </w:r>
      <w:r w:rsidR="00FE7F60" w:rsidRPr="005428D5">
        <w:rPr>
          <w:rFonts w:eastAsia="Times New Roman"/>
          <w:color w:val="000000"/>
          <w:lang w:eastAsia="lt-LT"/>
        </w:rPr>
        <w:t>fondus steigtų ir juos valdytų valdytojų komanda su sėkminga investavimo patirtimi, k</w:t>
      </w:r>
      <w:r w:rsidR="00916BA9" w:rsidRPr="005428D5">
        <w:rPr>
          <w:rFonts w:eastAsia="Times New Roman"/>
          <w:color w:val="000000"/>
          <w:lang w:eastAsia="lt-LT"/>
        </w:rPr>
        <w:t>as</w:t>
      </w:r>
      <w:r w:rsidR="00FE7F60" w:rsidRPr="005428D5">
        <w:rPr>
          <w:rFonts w:eastAsia="Times New Roman"/>
          <w:color w:val="000000"/>
          <w:lang w:eastAsia="lt-LT"/>
        </w:rPr>
        <w:t xml:space="preserve"> lemtų didesnį kiekį rinkoje pasirodančių sėkmingų sandorių pavyzdžių ir kt.</w:t>
      </w:r>
      <w:r w:rsidR="00026A35" w:rsidRPr="005428D5">
        <w:rPr>
          <w:rFonts w:eastAsia="Times New Roman"/>
          <w:color w:val="000000"/>
          <w:lang w:eastAsia="lt-LT"/>
        </w:rPr>
        <w:t xml:space="preserve"> </w:t>
      </w:r>
      <w:r w:rsidR="00E744E1" w:rsidRPr="005428D5">
        <w:rPr>
          <w:rFonts w:eastAsia="Times New Roman"/>
          <w:color w:val="000000"/>
          <w:lang w:eastAsia="lt-LT"/>
        </w:rPr>
        <w:t>Kuriant keturis naujus RKF</w:t>
      </w:r>
      <w:r w:rsidR="00E21170" w:rsidRPr="005428D5">
        <w:rPr>
          <w:rFonts w:eastAsia="Times New Roman"/>
          <w:color w:val="000000"/>
          <w:lang w:eastAsia="lt-LT"/>
        </w:rPr>
        <w:t xml:space="preserve"> (Bendrai su verslo angelais investuojantį fondą, Plėtros fondą I, Plėtros fondą II ir Ankstyvos stadijos ir plėtros fondą II)</w:t>
      </w:r>
      <w:r w:rsidR="00E744E1" w:rsidRPr="005428D5">
        <w:rPr>
          <w:rFonts w:eastAsia="Times New Roman"/>
          <w:color w:val="000000"/>
          <w:lang w:eastAsia="lt-LT"/>
        </w:rPr>
        <w:t xml:space="preserve">, </w:t>
      </w:r>
      <w:r w:rsidR="00E21170" w:rsidRPr="005428D5">
        <w:rPr>
          <w:rFonts w:eastAsia="Times New Roman"/>
          <w:color w:val="000000"/>
          <w:lang w:eastAsia="lt-LT"/>
        </w:rPr>
        <w:t>kurių valdytojų</w:t>
      </w:r>
      <w:r w:rsidR="00E744E1" w:rsidRPr="005428D5">
        <w:rPr>
          <w:rFonts w:eastAsia="Times New Roman"/>
          <w:color w:val="000000"/>
          <w:lang w:eastAsia="lt-LT"/>
        </w:rPr>
        <w:t xml:space="preserve"> atrankos procesas buvo paskelbtas 2017 m. sausį, INVEGA bendradarbiauja su EBRD. LT VCA teigimu, tarptautinių institucijų dalyvavimas RKF kūrime turėtų </w:t>
      </w:r>
      <w:r w:rsidR="00233696" w:rsidRPr="005428D5">
        <w:rPr>
          <w:rFonts w:eastAsia="Times New Roman"/>
          <w:color w:val="000000"/>
          <w:lang w:eastAsia="lt-LT"/>
        </w:rPr>
        <w:t xml:space="preserve">pritraukti privačius investuotojus, kadangi padėtų </w:t>
      </w:r>
      <w:r w:rsidR="00E744E1" w:rsidRPr="005428D5">
        <w:rPr>
          <w:rFonts w:eastAsia="Times New Roman"/>
          <w:color w:val="000000"/>
          <w:lang w:eastAsia="lt-LT"/>
        </w:rPr>
        <w:t>užtikrinti didesnį privačių investuotojų pasitikėjimą būsimai</w:t>
      </w:r>
      <w:r w:rsidR="00AE534F" w:rsidRPr="005428D5">
        <w:rPr>
          <w:rFonts w:eastAsia="Times New Roman"/>
          <w:color w:val="000000"/>
          <w:lang w:eastAsia="lt-LT"/>
        </w:rPr>
        <w:t>s</w:t>
      </w:r>
      <w:r w:rsidR="00E744E1" w:rsidRPr="005428D5">
        <w:rPr>
          <w:rFonts w:eastAsia="Times New Roman"/>
          <w:color w:val="000000"/>
          <w:lang w:eastAsia="lt-LT"/>
        </w:rPr>
        <w:t xml:space="preserve"> fondais.</w:t>
      </w:r>
    </w:p>
    <w:p w14:paraId="36CE348F" w14:textId="77777777" w:rsidR="00FE7F60" w:rsidRPr="005428D5" w:rsidRDefault="00FE7F60" w:rsidP="00F21CF5">
      <w:pPr>
        <w:spacing w:before="240" w:after="240" w:line="240" w:lineRule="auto"/>
        <w:ind w:firstLine="567"/>
        <w:jc w:val="both"/>
        <w:rPr>
          <w:rFonts w:eastAsia="Times New Roman"/>
          <w:color w:val="000000"/>
          <w:lang w:eastAsia="lt-LT"/>
        </w:rPr>
      </w:pPr>
      <w:r w:rsidRPr="005428D5">
        <w:rPr>
          <w:rFonts w:eastAsia="Times New Roman"/>
          <w:color w:val="000000"/>
          <w:lang w:eastAsia="lt-LT"/>
        </w:rPr>
        <w:t>Svarbu</w:t>
      </w:r>
      <w:r w:rsidR="00D14075" w:rsidRPr="005428D5">
        <w:rPr>
          <w:rFonts w:eastAsia="Times New Roman"/>
          <w:color w:val="000000"/>
          <w:lang w:eastAsia="lt-LT"/>
        </w:rPr>
        <w:t xml:space="preserve"> akcentuoti, kad daugiau nei 95 </w:t>
      </w:r>
      <w:r w:rsidRPr="005428D5">
        <w:rPr>
          <w:rFonts w:eastAsia="Times New Roman"/>
          <w:color w:val="000000"/>
          <w:lang w:eastAsia="lt-LT"/>
        </w:rPr>
        <w:t>proc. privač</w:t>
      </w:r>
      <w:r w:rsidR="00D14075" w:rsidRPr="005428D5">
        <w:rPr>
          <w:rFonts w:eastAsia="Times New Roman"/>
          <w:color w:val="000000"/>
          <w:lang w:eastAsia="lt-LT"/>
        </w:rPr>
        <w:t>ių investuotojų, dalyvavusių LT</w:t>
      </w:r>
      <w:r w:rsidR="00640755" w:rsidRPr="005428D5">
        <w:rPr>
          <w:rFonts w:eastAsia="Times New Roman"/>
          <w:color w:val="000000"/>
          <w:lang w:eastAsia="lt-LT"/>
        </w:rPr>
        <w:t> </w:t>
      </w:r>
      <w:r w:rsidRPr="005428D5">
        <w:rPr>
          <w:rFonts w:eastAsia="Times New Roman"/>
          <w:color w:val="000000"/>
          <w:lang w:eastAsia="lt-LT"/>
        </w:rPr>
        <w:t xml:space="preserve">VCA </w:t>
      </w:r>
      <w:r w:rsidR="007B0CBF" w:rsidRPr="005428D5">
        <w:rPr>
          <w:rFonts w:eastAsia="Times New Roman"/>
          <w:color w:val="000000"/>
          <w:lang w:eastAsia="lt-LT"/>
        </w:rPr>
        <w:t>tyrime</w:t>
      </w:r>
      <w:r w:rsidRPr="005428D5">
        <w:rPr>
          <w:rFonts w:eastAsia="Times New Roman"/>
          <w:color w:val="000000"/>
          <w:lang w:eastAsia="lt-LT"/>
        </w:rPr>
        <w:t>, teigia, jog tuo atveju, jeigu valstybė taikytų papildomas paskatas privačių investuotojų pritraukimui į Lietuvoje veikiančius RKF, jų in</w:t>
      </w:r>
      <w:r w:rsidR="00D14075" w:rsidRPr="005428D5">
        <w:rPr>
          <w:rFonts w:eastAsia="Times New Roman"/>
          <w:color w:val="000000"/>
          <w:lang w:eastAsia="lt-LT"/>
        </w:rPr>
        <w:t>vesticijų dydis augtų nuo 20–50 </w:t>
      </w:r>
      <w:r w:rsidRPr="005428D5">
        <w:rPr>
          <w:rFonts w:eastAsia="Times New Roman"/>
          <w:color w:val="000000"/>
          <w:lang w:eastAsia="lt-LT"/>
        </w:rPr>
        <w:t>proc.</w:t>
      </w:r>
      <w:r w:rsidR="006B2D9F" w:rsidRPr="005428D5">
        <w:rPr>
          <w:rFonts w:eastAsia="Times New Roman"/>
          <w:color w:val="000000"/>
          <w:lang w:eastAsia="lt-LT"/>
        </w:rPr>
        <w:t xml:space="preserve"> Pakartotinėje apklausoje RKF valdytojai taip pat pabrėžė, kad valstybės </w:t>
      </w:r>
      <w:r w:rsidR="00CF5B1B" w:rsidRPr="005428D5">
        <w:rPr>
          <w:rFonts w:eastAsia="Times New Roman"/>
          <w:color w:val="000000"/>
          <w:lang w:eastAsia="lt-LT"/>
        </w:rPr>
        <w:t xml:space="preserve">paskatos </w:t>
      </w:r>
      <w:r w:rsidR="006B2D9F" w:rsidRPr="005428D5">
        <w:rPr>
          <w:rFonts w:eastAsia="Times New Roman"/>
          <w:color w:val="000000"/>
          <w:lang w:eastAsia="lt-LT"/>
        </w:rPr>
        <w:t>ir motyvacinės priemonės yra būtinos, norint pritraukti daugiau privačių investuotojų.</w:t>
      </w:r>
      <w:r w:rsidR="00761314" w:rsidRPr="005428D5">
        <w:rPr>
          <w:rFonts w:eastAsia="Times New Roman"/>
          <w:color w:val="000000"/>
          <w:lang w:eastAsia="lt-LT"/>
        </w:rPr>
        <w:t xml:space="preserve"> </w:t>
      </w:r>
      <w:r w:rsidRPr="005428D5">
        <w:rPr>
          <w:rFonts w:eastAsia="Times New Roman"/>
          <w:color w:val="000000"/>
          <w:lang w:eastAsia="lt-LT"/>
        </w:rPr>
        <w:t xml:space="preserve">Pasirinkta paskatos forma lemtų investicijų dydį, </w:t>
      </w:r>
      <w:r w:rsidR="00B31474" w:rsidRPr="005428D5">
        <w:rPr>
          <w:rFonts w:eastAsia="Times New Roman"/>
          <w:color w:val="000000"/>
          <w:lang w:eastAsia="lt-LT"/>
        </w:rPr>
        <w:t>o</w:t>
      </w:r>
      <w:r w:rsidRPr="005428D5">
        <w:rPr>
          <w:rFonts w:eastAsia="Times New Roman"/>
          <w:color w:val="000000"/>
          <w:lang w:eastAsia="lt-LT"/>
        </w:rPr>
        <w:t xml:space="preserve"> paskata turėtų leisti tikėtis aukštesnės grąžos. Ne mažiau svarbu yra užtikrinti, kad paskatos būtų nukreiptos ir į pačius RKF, kad jiems būtų lengviau steigtis, nes, jeigu paskatos būtų nukreiptos tik į privačius investuotojus, rinkos dalyvių nuomone, tai ne visuomet keistų jų požiūrį į didesnį lėšų investavimą. Taip pat rekomenduojama taikyti aiškų ir paprastą reguliavimą, kuris atitinka gerąją tarptautinę praktiką. </w:t>
      </w:r>
    </w:p>
    <w:p w14:paraId="1FC31A55" w14:textId="77777777" w:rsidR="00FE7F60" w:rsidRPr="005428D5" w:rsidRDefault="00D14075" w:rsidP="00F21CF5">
      <w:pPr>
        <w:spacing w:before="240" w:after="240" w:line="240" w:lineRule="auto"/>
        <w:ind w:firstLine="567"/>
        <w:jc w:val="both"/>
        <w:rPr>
          <w:lang w:eastAsia="lt-LT"/>
        </w:rPr>
      </w:pPr>
      <w:r w:rsidRPr="005428D5">
        <w:rPr>
          <w:lang w:eastAsia="lt-LT"/>
        </w:rPr>
        <w:t>Apie 65 proc. LT </w:t>
      </w:r>
      <w:r w:rsidR="00FE7F60" w:rsidRPr="005428D5">
        <w:rPr>
          <w:lang w:eastAsia="lt-LT"/>
        </w:rPr>
        <w:t xml:space="preserve">VCA apklaustų privačių investuotojų mano, kad valstybės, kaip pagrindinės investuotojos, dalyvavimas </w:t>
      </w:r>
      <w:r w:rsidR="00CF5B1B" w:rsidRPr="005428D5">
        <w:rPr>
          <w:lang w:eastAsia="lt-LT"/>
        </w:rPr>
        <w:t>RKF</w:t>
      </w:r>
      <w:r w:rsidR="00FE7F60" w:rsidRPr="005428D5">
        <w:rPr>
          <w:lang w:eastAsia="lt-LT"/>
        </w:rPr>
        <w:t xml:space="preserve"> įgyvendinime yra reikalingas. Valstybės dalyvavimas šiose priemonėse apima tokius privalumus, kaip skaidrumo ir saugumo užtikrinimas, suteikia daugiau pasitikėjimo privatiems investuotojams, kadangi yra taikoma fondų valdytojų detali atranka (kruopštus patikrinimas), </w:t>
      </w:r>
      <w:r w:rsidR="00B631B3" w:rsidRPr="005428D5">
        <w:rPr>
          <w:lang w:eastAsia="lt-LT"/>
        </w:rPr>
        <w:t>todėl</w:t>
      </w:r>
      <w:r w:rsidR="00FE7F60" w:rsidRPr="005428D5">
        <w:rPr>
          <w:lang w:eastAsia="lt-LT"/>
        </w:rPr>
        <w:t xml:space="preserve"> privatūs investuotojai labiau pasitiki atrinkta valdytojų komanda. Akcentuojama ir nauda valstybei per efektyvų valstybės lėšų valdymą, kai siekiama investuoti su planuojama grąža, nors tai gali būti interpretuojama ir kaip dalinis trūkumas, kadangi valstybė investuodama ne visuomet investicijų pajamingumą laiko pagrindiniu prioritetu.</w:t>
      </w:r>
      <w:r w:rsidR="006B2D9F" w:rsidRPr="005428D5">
        <w:rPr>
          <w:lang w:eastAsia="lt-LT"/>
        </w:rPr>
        <w:t xml:space="preserve"> Valstybės, kaip pagrindinės investuoto</w:t>
      </w:r>
      <w:r w:rsidR="000119A7" w:rsidRPr="005428D5">
        <w:rPr>
          <w:lang w:eastAsia="lt-LT"/>
        </w:rPr>
        <w:t xml:space="preserve">jos, </w:t>
      </w:r>
      <w:r w:rsidR="00233696" w:rsidRPr="005428D5">
        <w:rPr>
          <w:lang w:eastAsia="lt-LT"/>
        </w:rPr>
        <w:t>finansavimo</w:t>
      </w:r>
      <w:r w:rsidR="000119A7" w:rsidRPr="005428D5">
        <w:rPr>
          <w:lang w:eastAsia="lt-LT"/>
        </w:rPr>
        <w:t xml:space="preserve"> svarbą </w:t>
      </w:r>
      <w:r w:rsidR="00E744E1" w:rsidRPr="005428D5">
        <w:rPr>
          <w:lang w:eastAsia="lt-LT"/>
        </w:rPr>
        <w:t xml:space="preserve">RKF valdytojai patvirtino ir </w:t>
      </w:r>
      <w:r w:rsidR="000119A7" w:rsidRPr="005428D5">
        <w:rPr>
          <w:lang w:eastAsia="lt-LT"/>
        </w:rPr>
        <w:t>pakartotinėje apklausoje</w:t>
      </w:r>
      <w:r w:rsidR="00E744E1" w:rsidRPr="005428D5">
        <w:rPr>
          <w:lang w:eastAsia="lt-LT"/>
        </w:rPr>
        <w:t>.</w:t>
      </w:r>
      <w:r w:rsidR="00E12160" w:rsidRPr="005428D5">
        <w:rPr>
          <w:lang w:eastAsia="lt-LT"/>
        </w:rPr>
        <w:t xml:space="preserve"> </w:t>
      </w:r>
      <w:r w:rsidR="00E744E1" w:rsidRPr="005428D5">
        <w:rPr>
          <w:lang w:eastAsia="lt-LT"/>
        </w:rPr>
        <w:t>Apklaustų RKF valdytojų</w:t>
      </w:r>
      <w:r w:rsidR="00E12160" w:rsidRPr="005428D5">
        <w:rPr>
          <w:lang w:eastAsia="lt-LT"/>
        </w:rPr>
        <w:t xml:space="preserve"> teigimu, valstybės </w:t>
      </w:r>
      <w:r w:rsidR="00233696" w:rsidRPr="005428D5">
        <w:rPr>
          <w:lang w:eastAsia="lt-LT"/>
        </w:rPr>
        <w:t>lėšų skyrimas</w:t>
      </w:r>
      <w:r w:rsidR="00E12160" w:rsidRPr="005428D5">
        <w:rPr>
          <w:lang w:eastAsia="lt-LT"/>
        </w:rPr>
        <w:t xml:space="preserve"> šiuo metu yra būtinas. </w:t>
      </w:r>
    </w:p>
    <w:p w14:paraId="1AD5F431" w14:textId="77777777" w:rsidR="00B631B3" w:rsidRPr="005428D5" w:rsidRDefault="00B631B3" w:rsidP="00F21CF5">
      <w:pPr>
        <w:spacing w:before="240" w:after="240" w:line="240" w:lineRule="auto"/>
        <w:ind w:firstLine="567"/>
        <w:jc w:val="both"/>
        <w:rPr>
          <w:lang w:eastAsia="lt-LT"/>
        </w:rPr>
      </w:pPr>
      <w:r w:rsidRPr="005428D5">
        <w:rPr>
          <w:lang w:eastAsia="lt-LT"/>
        </w:rPr>
        <w:t>Viena iš svarbiausių priežasčių, kas vis dėlto priverstų privačius investuotojus</w:t>
      </w:r>
      <w:r w:rsidR="00822C0F" w:rsidRPr="005428D5">
        <w:rPr>
          <w:lang w:eastAsia="lt-LT"/>
        </w:rPr>
        <w:t xml:space="preserve">, kurie mano, kad valstybės, kaip pagrindinės investuotojos, dalyvavimas </w:t>
      </w:r>
      <w:r w:rsidR="00CF5B1B" w:rsidRPr="005428D5">
        <w:rPr>
          <w:lang w:eastAsia="lt-LT"/>
        </w:rPr>
        <w:t>RKF</w:t>
      </w:r>
      <w:r w:rsidR="00822C0F" w:rsidRPr="005428D5">
        <w:rPr>
          <w:lang w:eastAsia="lt-LT"/>
        </w:rPr>
        <w:t xml:space="preserve"> įgyvendinime yra nereikalingas (35 proc.),</w:t>
      </w:r>
      <w:r w:rsidRPr="005428D5">
        <w:rPr>
          <w:lang w:eastAsia="lt-LT"/>
        </w:rPr>
        <w:t xml:space="preserve"> keisti </w:t>
      </w:r>
      <w:r w:rsidR="00A86D9A" w:rsidRPr="005428D5">
        <w:rPr>
          <w:lang w:eastAsia="lt-LT"/>
        </w:rPr>
        <w:t xml:space="preserve">turimą </w:t>
      </w:r>
      <w:r w:rsidRPr="005428D5">
        <w:rPr>
          <w:lang w:eastAsia="lt-LT"/>
        </w:rPr>
        <w:t>neigiamą nuomonę dėl investavimo į fondus su valstybe yra tarptautinių finansų įstaigų</w:t>
      </w:r>
      <w:r w:rsidR="00D14075" w:rsidRPr="005428D5">
        <w:rPr>
          <w:lang w:eastAsia="lt-LT"/>
        </w:rPr>
        <w:t>, pvz., </w:t>
      </w:r>
      <w:r w:rsidR="00A5473D" w:rsidRPr="005428D5">
        <w:rPr>
          <w:lang w:eastAsia="lt-LT"/>
        </w:rPr>
        <w:t>EIF</w:t>
      </w:r>
      <w:r w:rsidR="00D14075" w:rsidRPr="005428D5">
        <w:rPr>
          <w:lang w:eastAsia="lt-LT"/>
        </w:rPr>
        <w:t> ar </w:t>
      </w:r>
      <w:r w:rsidR="001F6778" w:rsidRPr="005428D5">
        <w:rPr>
          <w:lang w:eastAsia="lt-LT"/>
        </w:rPr>
        <w:t>EBRD</w:t>
      </w:r>
      <w:r w:rsidR="00A5473D" w:rsidRPr="005428D5">
        <w:rPr>
          <w:lang w:eastAsia="lt-LT"/>
        </w:rPr>
        <w:t>,</w:t>
      </w:r>
      <w:r w:rsidRPr="005428D5">
        <w:rPr>
          <w:lang w:eastAsia="lt-LT"/>
        </w:rPr>
        <w:t xml:space="preserve"> dalyvavimas ir įsitraukimas per investicijas ir (ar) valdymą į </w:t>
      </w:r>
      <w:r w:rsidR="000C5274" w:rsidRPr="005428D5">
        <w:rPr>
          <w:lang w:eastAsia="lt-LT"/>
        </w:rPr>
        <w:t>RKF</w:t>
      </w:r>
      <w:r w:rsidRPr="005428D5">
        <w:rPr>
          <w:lang w:eastAsia="lt-LT"/>
        </w:rPr>
        <w:t>, kadangi tokiu atveju bus užtikrintas investicinės veiklos skaidrumas, užtikrinta, kad bus išvengta politinių interesų derinimo investiciniame kontekste.</w:t>
      </w:r>
    </w:p>
    <w:p w14:paraId="1D05AFF4" w14:textId="77777777" w:rsidR="00B631B3" w:rsidRPr="005428D5" w:rsidRDefault="00287376" w:rsidP="00F21CF5">
      <w:pPr>
        <w:spacing w:before="240" w:after="240" w:line="240" w:lineRule="auto"/>
        <w:ind w:firstLine="567"/>
        <w:jc w:val="both"/>
        <w:rPr>
          <w:lang w:eastAsia="lt-LT"/>
        </w:rPr>
      </w:pPr>
      <w:r w:rsidRPr="005428D5">
        <w:rPr>
          <w:lang w:eastAsia="lt-LT"/>
        </w:rPr>
        <w:t>S</w:t>
      </w:r>
      <w:r w:rsidR="00D14075" w:rsidRPr="005428D5">
        <w:rPr>
          <w:lang w:eastAsia="lt-LT"/>
        </w:rPr>
        <w:t>varbu pabrėžti, kad apie 50 proc. LT </w:t>
      </w:r>
      <w:r w:rsidR="00FE7F60" w:rsidRPr="005428D5">
        <w:rPr>
          <w:lang w:eastAsia="lt-LT"/>
        </w:rPr>
        <w:t>VCA atlikt</w:t>
      </w:r>
      <w:r w:rsidR="00B631B3" w:rsidRPr="005428D5">
        <w:rPr>
          <w:lang w:eastAsia="lt-LT"/>
        </w:rPr>
        <w:t>am</w:t>
      </w:r>
      <w:r w:rsidR="00FE7F60" w:rsidRPr="005428D5">
        <w:rPr>
          <w:lang w:eastAsia="lt-LT"/>
        </w:rPr>
        <w:t xml:space="preserve">e </w:t>
      </w:r>
      <w:r w:rsidR="00B631B3" w:rsidRPr="005428D5">
        <w:rPr>
          <w:lang w:eastAsia="lt-LT"/>
        </w:rPr>
        <w:t xml:space="preserve">tyrime </w:t>
      </w:r>
      <w:r w:rsidR="00FE7F60" w:rsidRPr="005428D5">
        <w:rPr>
          <w:lang w:eastAsia="lt-LT"/>
        </w:rPr>
        <w:t xml:space="preserve">dalyvavusių privačių investuotojų teigia, kad investuotų į </w:t>
      </w:r>
      <w:r w:rsidR="00B631B3" w:rsidRPr="005428D5">
        <w:rPr>
          <w:lang w:eastAsia="lt-LT"/>
        </w:rPr>
        <w:t>RKF</w:t>
      </w:r>
      <w:r w:rsidR="00FE7F60" w:rsidRPr="005428D5">
        <w:rPr>
          <w:lang w:eastAsia="lt-LT"/>
        </w:rPr>
        <w:t xml:space="preserve">, kuriame valstybę, kaip pagrindinį investuotoją, atstovautų nacionalinė </w:t>
      </w:r>
      <w:r w:rsidR="00570B00" w:rsidRPr="005428D5">
        <w:rPr>
          <w:lang w:eastAsia="lt-LT"/>
        </w:rPr>
        <w:lastRenderedPageBreak/>
        <w:t xml:space="preserve">FĮst. </w:t>
      </w:r>
      <w:r w:rsidR="00FE7F60" w:rsidRPr="005428D5">
        <w:rPr>
          <w:lang w:eastAsia="lt-LT"/>
        </w:rPr>
        <w:t>(agentūra), pvz.</w:t>
      </w:r>
      <w:r w:rsidR="00B631B3" w:rsidRPr="005428D5">
        <w:rPr>
          <w:lang w:eastAsia="lt-LT"/>
        </w:rPr>
        <w:t>,</w:t>
      </w:r>
      <w:r w:rsidR="00FE7F60" w:rsidRPr="005428D5">
        <w:rPr>
          <w:lang w:eastAsia="lt-LT"/>
        </w:rPr>
        <w:t xml:space="preserve"> INVEGA. </w:t>
      </w:r>
      <w:r w:rsidR="001270B3" w:rsidRPr="005428D5">
        <w:t xml:space="preserve">Vis dėlto, vertinant gana ankstyvą </w:t>
      </w:r>
      <w:r w:rsidR="005E3E08" w:rsidRPr="005428D5">
        <w:t xml:space="preserve">rizikos kapitalo </w:t>
      </w:r>
      <w:r w:rsidR="001270B3" w:rsidRPr="005428D5">
        <w:t xml:space="preserve">rinkos Lietuvoje išsivystymo lygį, dauguma privačių investuotojų akcentuoja, kad tarptautinės organizacijos dalyvavimas ir (ar) bendradarbiavimas su Lietuvos institucijomis užtikrina spartesnį teigiamų investicinių sprendimų priėmimą. Remiantis </w:t>
      </w:r>
      <w:r w:rsidR="00C76296" w:rsidRPr="005428D5">
        <w:t>bendrosios išimties reglamentu</w:t>
      </w:r>
      <w:r w:rsidR="001270B3" w:rsidRPr="005428D5">
        <w:t>, RKF, investuojantys į jau įsikūrus</w:t>
      </w:r>
      <w:r w:rsidR="00D14075" w:rsidRPr="005428D5">
        <w:t>ias ir veikiančias įmones iki 7 </w:t>
      </w:r>
      <w:r w:rsidR="001270B3" w:rsidRPr="005428D5">
        <w:t>metų, tur</w:t>
      </w:r>
      <w:r w:rsidR="00D14075" w:rsidRPr="005428D5">
        <w:t>ės pritraukti ne mažiau kaip 40 </w:t>
      </w:r>
      <w:r w:rsidR="001270B3" w:rsidRPr="005428D5">
        <w:t>proc. privataus kapitalo lėšų. Atsižvelgiant į tai, bet kokie veiksmai</w:t>
      </w:r>
      <w:r w:rsidR="00B059E3" w:rsidRPr="005428D5">
        <w:t>,</w:t>
      </w:r>
      <w:r w:rsidR="001270B3" w:rsidRPr="005428D5">
        <w:t xml:space="preserve"> leidžiantys suabejoti </w:t>
      </w:r>
      <w:r w:rsidR="005E3E08" w:rsidRPr="005428D5">
        <w:t xml:space="preserve">rizikos kapitalo </w:t>
      </w:r>
      <w:r w:rsidR="001270B3" w:rsidRPr="005428D5">
        <w:t>priemonių gyvybingumu ir patikimumu</w:t>
      </w:r>
      <w:r w:rsidR="00B059E3" w:rsidRPr="005428D5">
        <w:t>,</w:t>
      </w:r>
      <w:r w:rsidR="001270B3" w:rsidRPr="005428D5">
        <w:t xml:space="preserve"> gali iš esmės neigiamai paveikti RKF siekius pritraukti reikiam</w:t>
      </w:r>
      <w:r w:rsidR="00B059E3" w:rsidRPr="005428D5">
        <w:t>as</w:t>
      </w:r>
      <w:r w:rsidR="001270B3" w:rsidRPr="005428D5">
        <w:t xml:space="preserve"> priva</w:t>
      </w:r>
      <w:r w:rsidR="00B059E3" w:rsidRPr="005428D5">
        <w:t>čias</w:t>
      </w:r>
      <w:r w:rsidR="001270B3" w:rsidRPr="005428D5">
        <w:t xml:space="preserve"> lėš</w:t>
      </w:r>
      <w:r w:rsidR="00B059E3" w:rsidRPr="005428D5">
        <w:t>as</w:t>
      </w:r>
      <w:r w:rsidR="001270B3" w:rsidRPr="005428D5">
        <w:t>.</w:t>
      </w:r>
    </w:p>
    <w:p w14:paraId="7E3BE74C" w14:textId="77777777" w:rsidR="00A86D9A" w:rsidRPr="005428D5" w:rsidRDefault="00FE7F60" w:rsidP="00F21CF5">
      <w:pPr>
        <w:spacing w:before="240" w:after="240" w:line="240" w:lineRule="auto"/>
        <w:ind w:firstLine="567"/>
        <w:jc w:val="both"/>
        <w:rPr>
          <w:lang w:eastAsia="lt-LT"/>
        </w:rPr>
      </w:pPr>
      <w:r w:rsidRPr="005428D5">
        <w:rPr>
          <w:lang w:eastAsia="lt-LT"/>
        </w:rPr>
        <w:t xml:space="preserve">LT VCA </w:t>
      </w:r>
      <w:r w:rsidR="007B0CBF" w:rsidRPr="005428D5">
        <w:rPr>
          <w:lang w:eastAsia="lt-LT"/>
        </w:rPr>
        <w:t xml:space="preserve">tyrime pateiktos </w:t>
      </w:r>
      <w:r w:rsidRPr="005428D5">
        <w:rPr>
          <w:lang w:eastAsia="lt-LT"/>
        </w:rPr>
        <w:t>apklausos rezultatai rodo, kad valstybės vaidmuo toliau vystant rizikos kapitalo rinką yra labai svarbus ir jis toks išlieka daugelyje užsienio šalių. Tačiau tam, kad įtikinti privačius investuotojus, valstybė</w:t>
      </w:r>
      <w:r w:rsidR="00C97EFB" w:rsidRPr="005428D5">
        <w:rPr>
          <w:lang w:eastAsia="lt-LT"/>
        </w:rPr>
        <w:t>,</w:t>
      </w:r>
      <w:r w:rsidRPr="005428D5">
        <w:rPr>
          <w:lang w:eastAsia="lt-LT"/>
        </w:rPr>
        <w:t xml:space="preserve"> skirdama lėšas </w:t>
      </w:r>
      <w:r w:rsidR="00B631B3" w:rsidRPr="005428D5">
        <w:rPr>
          <w:lang w:eastAsia="lt-LT"/>
        </w:rPr>
        <w:t>rizikos kapitalo</w:t>
      </w:r>
      <w:r w:rsidRPr="005428D5">
        <w:rPr>
          <w:lang w:eastAsia="lt-LT"/>
        </w:rPr>
        <w:t xml:space="preserve"> rinkos vystymui, privalo užtikrinti, kad bet koks veiklos (investicijų) valdymas yra grindžiamas ekonomikos dėsniais ir sprendimai </w:t>
      </w:r>
      <w:r w:rsidR="00B631B3" w:rsidRPr="005428D5">
        <w:rPr>
          <w:lang w:eastAsia="lt-LT"/>
        </w:rPr>
        <w:t xml:space="preserve">būtų </w:t>
      </w:r>
      <w:r w:rsidRPr="005428D5">
        <w:rPr>
          <w:lang w:eastAsia="lt-LT"/>
        </w:rPr>
        <w:t xml:space="preserve">priimami atsižvelgiant į rinkos ekonomikos sąlygas. </w:t>
      </w:r>
    </w:p>
    <w:p w14:paraId="5B254FA2" w14:textId="77777777" w:rsidR="00FE7F60" w:rsidRPr="005428D5" w:rsidRDefault="00FE7F60" w:rsidP="00F21CF5">
      <w:pPr>
        <w:spacing w:before="240" w:after="240" w:line="240" w:lineRule="auto"/>
        <w:ind w:firstLine="567"/>
        <w:jc w:val="both"/>
        <w:rPr>
          <w:lang w:eastAsia="lt-LT"/>
        </w:rPr>
      </w:pPr>
      <w:r w:rsidRPr="005428D5">
        <w:rPr>
          <w:lang w:eastAsia="lt-LT"/>
        </w:rPr>
        <w:t xml:space="preserve">Bendrovių (kartais dar vadinamas „korporatyvinis“) valdymas (angl. </w:t>
      </w:r>
      <w:r w:rsidRPr="005428D5">
        <w:rPr>
          <w:i/>
          <w:lang w:eastAsia="lt-LT"/>
        </w:rPr>
        <w:t>corporate governa</w:t>
      </w:r>
      <w:r w:rsidR="00A86D9A" w:rsidRPr="005428D5">
        <w:rPr>
          <w:i/>
          <w:lang w:eastAsia="lt-LT"/>
        </w:rPr>
        <w:t>n</w:t>
      </w:r>
      <w:r w:rsidRPr="005428D5">
        <w:rPr>
          <w:i/>
          <w:lang w:eastAsia="lt-LT"/>
        </w:rPr>
        <w:t>ce</w:t>
      </w:r>
      <w:r w:rsidRPr="005428D5">
        <w:rPr>
          <w:lang w:eastAsia="lt-LT"/>
        </w:rPr>
        <w:t xml:space="preserve">) – laikytina kita svarbia priemone, kuri siekia padėti įveikti sunkumus, susijusius su įmonių (ypač nacionalinių </w:t>
      </w:r>
      <w:r w:rsidR="00CF5B1B" w:rsidRPr="005428D5">
        <w:rPr>
          <w:lang w:eastAsia="lt-LT"/>
        </w:rPr>
        <w:t xml:space="preserve">institucijų </w:t>
      </w:r>
      <w:r w:rsidRPr="005428D5">
        <w:rPr>
          <w:lang w:eastAsia="lt-LT"/>
        </w:rPr>
        <w:t>atstovaujančių valstybės interesus) skaidriu valdymu ir pasitikėjimo jomis didinimu. Dažnai privačių investuotojų išreikštas susirūpinimas dėl nacionalinių agentūrų dalyvavimo rizikos</w:t>
      </w:r>
      <w:r w:rsidR="001073A5" w:rsidRPr="005428D5">
        <w:rPr>
          <w:lang w:eastAsia="lt-LT"/>
        </w:rPr>
        <w:t xml:space="preserve"> kapitalo</w:t>
      </w:r>
      <w:r w:rsidRPr="005428D5">
        <w:rPr>
          <w:lang w:eastAsia="lt-LT"/>
        </w:rPr>
        <w:t xml:space="preserve"> veikloje yra žinojimas, kad paprastai jos siekia derinti tarpusavyje prieštaraujančius veiksmus, pvz., kai kuriais atvejais tai gali būti ekonominių ir socialinių tikslų derinimas. Dažnu atveju šiuos trūkumus spręsti yra siūloma </w:t>
      </w:r>
      <w:r w:rsidR="00F02472" w:rsidRPr="005428D5">
        <w:rPr>
          <w:lang w:eastAsia="lt-LT"/>
        </w:rPr>
        <w:t>agentūrose</w:t>
      </w:r>
      <w:r w:rsidRPr="005428D5">
        <w:rPr>
          <w:lang w:eastAsia="lt-LT"/>
        </w:rPr>
        <w:t xml:space="preserve"> </w:t>
      </w:r>
      <w:r w:rsidR="00F02472" w:rsidRPr="005428D5">
        <w:rPr>
          <w:lang w:eastAsia="lt-LT"/>
        </w:rPr>
        <w:t>steigti</w:t>
      </w:r>
      <w:r w:rsidRPr="005428D5">
        <w:rPr>
          <w:lang w:eastAsia="lt-LT"/>
        </w:rPr>
        <w:t xml:space="preserve"> stebėtojų tarybos organą</w:t>
      </w:r>
      <w:r w:rsidR="00B631B3" w:rsidRPr="005428D5">
        <w:rPr>
          <w:rStyle w:val="Puslapioinaosnuoroda"/>
          <w:lang w:eastAsia="lt-LT"/>
        </w:rPr>
        <w:footnoteReference w:id="93"/>
      </w:r>
      <w:r w:rsidRPr="005428D5">
        <w:rPr>
          <w:lang w:eastAsia="lt-LT"/>
        </w:rPr>
        <w:t xml:space="preserve">. </w:t>
      </w:r>
      <w:r w:rsidR="00C97EFB" w:rsidRPr="005428D5">
        <w:rPr>
          <w:lang w:eastAsia="lt-LT"/>
        </w:rPr>
        <w:t>Tai akcentuojama</w:t>
      </w:r>
      <w:r w:rsidR="00287376" w:rsidRPr="005428D5">
        <w:rPr>
          <w:lang w:eastAsia="lt-LT"/>
        </w:rPr>
        <w:t xml:space="preserve"> ir LT VCA tyrime.</w:t>
      </w:r>
    </w:p>
    <w:p w14:paraId="416CF1F6" w14:textId="2C749945" w:rsidR="00CF5B1B" w:rsidRPr="005428D5" w:rsidRDefault="00FE7F60" w:rsidP="00F21CF5">
      <w:pPr>
        <w:spacing w:before="240" w:after="240" w:line="240" w:lineRule="auto"/>
        <w:ind w:firstLine="567"/>
        <w:jc w:val="both"/>
        <w:rPr>
          <w:rFonts w:cs="Times New Roman"/>
          <w:color w:val="000000" w:themeColor="text1"/>
        </w:rPr>
      </w:pPr>
      <w:r w:rsidRPr="005428D5">
        <w:rPr>
          <w:rFonts w:cs="Times New Roman"/>
          <w:color w:val="000000" w:themeColor="text1"/>
        </w:rPr>
        <w:t xml:space="preserve">Kalbant apie priemones (pelno pasidalijimą, valdymo mokesčių dydį, kt.), padedančias pritraukti privačias lėšas, </w:t>
      </w:r>
      <w:r w:rsidR="00B631B3" w:rsidRPr="005428D5">
        <w:rPr>
          <w:rFonts w:cs="Times New Roman"/>
          <w:color w:val="000000" w:themeColor="text1"/>
        </w:rPr>
        <w:t xml:space="preserve">studijoje </w:t>
      </w:r>
      <w:r w:rsidRPr="005428D5">
        <w:rPr>
          <w:rFonts w:cs="Times New Roman"/>
          <w:color w:val="000000" w:themeColor="text1"/>
        </w:rPr>
        <w:t xml:space="preserve">apklaustų RKF valdytojų nuomone, šiuo metu taikomos sąlygos, </w:t>
      </w:r>
      <w:r w:rsidR="00D14075" w:rsidRPr="005428D5">
        <w:rPr>
          <w:rFonts w:cs="Times New Roman"/>
          <w:color w:val="000000" w:themeColor="text1"/>
        </w:rPr>
        <w:t>t. y. 6 </w:t>
      </w:r>
      <w:r w:rsidRPr="005428D5">
        <w:rPr>
          <w:rFonts w:cs="Times New Roman"/>
          <w:color w:val="000000" w:themeColor="text1"/>
        </w:rPr>
        <w:t>proc. investuotojų gaunama pelno dalis (ang</w:t>
      </w:r>
      <w:r w:rsidR="00CB3FEE" w:rsidRPr="005428D5">
        <w:rPr>
          <w:rFonts w:cs="Times New Roman"/>
          <w:color w:val="000000" w:themeColor="text1"/>
        </w:rPr>
        <w:t>l</w:t>
      </w:r>
      <w:r w:rsidRPr="005428D5">
        <w:rPr>
          <w:rFonts w:cs="Times New Roman"/>
          <w:color w:val="000000" w:themeColor="text1"/>
        </w:rPr>
        <w:t xml:space="preserve">. </w:t>
      </w:r>
      <w:r w:rsidRPr="005428D5">
        <w:rPr>
          <w:rFonts w:cs="Times New Roman"/>
          <w:i/>
          <w:color w:val="000000" w:themeColor="text1"/>
        </w:rPr>
        <w:t>Hurdle Rate</w:t>
      </w:r>
      <w:r w:rsidRPr="005428D5">
        <w:rPr>
          <w:rFonts w:cs="Times New Roman"/>
          <w:color w:val="000000" w:themeColor="text1"/>
        </w:rPr>
        <w:t xml:space="preserve">) ir likusio pelno pasidalijimo proporcijos, yra tinkamos ir pakankamos. Tačiau, apklaustųjų nuomone, siekiant pritraukti privačius investuotojus į RKF, investuojantį į ankstyvosios </w:t>
      </w:r>
      <w:r w:rsidR="00A21E95" w:rsidRPr="005428D5">
        <w:rPr>
          <w:rFonts w:cs="Times New Roman"/>
          <w:color w:val="000000" w:themeColor="text1"/>
        </w:rPr>
        <w:t>veiklos vystymo</w:t>
      </w:r>
      <w:r w:rsidR="007F3A26" w:rsidRPr="005428D5">
        <w:rPr>
          <w:rFonts w:cs="Times New Roman"/>
          <w:color w:val="000000" w:themeColor="text1"/>
        </w:rPr>
        <w:t>si</w:t>
      </w:r>
      <w:r w:rsidRPr="005428D5">
        <w:rPr>
          <w:rFonts w:cs="Times New Roman"/>
          <w:color w:val="000000" w:themeColor="text1"/>
        </w:rPr>
        <w:t xml:space="preserve"> stadijos MVĮ, investuotojų gaunama pelno dalis galėtų būti mažesnė – apytiksliai 4 proc.</w:t>
      </w:r>
      <w:r w:rsidR="000F21E1" w:rsidRPr="005428D5">
        <w:rPr>
          <w:rFonts w:cs="Times New Roman"/>
          <w:color w:val="000000" w:themeColor="text1"/>
        </w:rPr>
        <w:t xml:space="preserve"> Atsižvelgiant į tai, kad verslo </w:t>
      </w:r>
      <w:r w:rsidR="00875716" w:rsidRPr="005428D5">
        <w:rPr>
          <w:rFonts w:cs="Times New Roman"/>
          <w:color w:val="000000" w:themeColor="text1"/>
        </w:rPr>
        <w:t>akc</w:t>
      </w:r>
      <w:r w:rsidR="00E744E1" w:rsidRPr="005428D5">
        <w:rPr>
          <w:rFonts w:cs="Times New Roman"/>
          <w:color w:val="000000" w:themeColor="text1"/>
        </w:rPr>
        <w:t>e</w:t>
      </w:r>
      <w:r w:rsidR="00875716" w:rsidRPr="005428D5">
        <w:rPr>
          <w:rFonts w:cs="Times New Roman"/>
          <w:color w:val="000000" w:themeColor="text1"/>
        </w:rPr>
        <w:t xml:space="preserve">leravimo </w:t>
      </w:r>
      <w:r w:rsidR="000F21E1" w:rsidRPr="005428D5">
        <w:rPr>
          <w:rFonts w:cs="Times New Roman"/>
          <w:color w:val="000000" w:themeColor="text1"/>
        </w:rPr>
        <w:t xml:space="preserve">priemonė būtų įgyvendinama kaip RKF, </w:t>
      </w:r>
      <w:r w:rsidR="008D230A" w:rsidRPr="005428D5">
        <w:rPr>
          <w:rFonts w:cs="Times New Roman"/>
          <w:color w:val="000000" w:themeColor="text1"/>
        </w:rPr>
        <w:t xml:space="preserve">nustatyta </w:t>
      </w:r>
      <w:r w:rsidR="00855B7D" w:rsidRPr="005428D5">
        <w:rPr>
          <w:rFonts w:cs="Times New Roman"/>
          <w:color w:val="000000" w:themeColor="text1"/>
        </w:rPr>
        <w:t xml:space="preserve">iki </w:t>
      </w:r>
      <w:r w:rsidR="008D230A" w:rsidRPr="005428D5">
        <w:rPr>
          <w:rFonts w:cs="Times New Roman"/>
          <w:color w:val="000000" w:themeColor="text1"/>
        </w:rPr>
        <w:t xml:space="preserve">6 proc. siekianti </w:t>
      </w:r>
      <w:r w:rsidR="000F21E1" w:rsidRPr="005428D5">
        <w:rPr>
          <w:rFonts w:cs="Times New Roman"/>
          <w:color w:val="000000" w:themeColor="text1"/>
        </w:rPr>
        <w:t xml:space="preserve">investuotojų gaunama pelno </w:t>
      </w:r>
      <w:r w:rsidR="00875716" w:rsidRPr="005428D5">
        <w:rPr>
          <w:rFonts w:cs="Times New Roman"/>
          <w:color w:val="000000" w:themeColor="text1"/>
        </w:rPr>
        <w:t xml:space="preserve">dalis. </w:t>
      </w:r>
      <w:r w:rsidR="00CF5B1B" w:rsidRPr="005428D5">
        <w:rPr>
          <w:rFonts w:cs="Times New Roman"/>
          <w:color w:val="000000" w:themeColor="text1"/>
        </w:rPr>
        <w:t>Taip pat, atskirais atvejais, kai įgyvendinamos akceleravimo FP, galima numatyti ir pelno pasidalijimą kiekvienos investicijos, o ne RKF lygiu, tai</w:t>
      </w:r>
      <w:r w:rsidR="00DB3663">
        <w:rPr>
          <w:rFonts w:cs="Times New Roman"/>
          <w:color w:val="000000" w:themeColor="text1"/>
        </w:rPr>
        <w:t>p</w:t>
      </w:r>
      <w:r w:rsidR="00CF5B1B" w:rsidRPr="005428D5">
        <w:rPr>
          <w:rFonts w:cs="Times New Roman"/>
          <w:color w:val="000000" w:themeColor="text1"/>
        </w:rPr>
        <w:t xml:space="preserve"> siekiant paskatinti RKF valdytojus uždirbti didesnį pelną, kuris būtų dalijamas ir RKF valdytojui, o ne tik būtų grąžinama visa valstybės finansuota suma. Nors toks dalijimas yra nuostolingas valstybei, bet būtnas, siekiant, kad būtų investuota į ypač ankstyvos (priešparengiamosios</w:t>
      </w:r>
      <w:r w:rsidR="00DB3663">
        <w:rPr>
          <w:rFonts w:cs="Times New Roman"/>
          <w:color w:val="000000" w:themeColor="text1"/>
        </w:rPr>
        <w:t>)</w:t>
      </w:r>
      <w:r w:rsidR="00CF5B1B" w:rsidRPr="005428D5">
        <w:rPr>
          <w:rFonts w:cs="Times New Roman"/>
          <w:color w:val="000000" w:themeColor="text1"/>
        </w:rPr>
        <w:t xml:space="preserve"> stadijos įmones.</w:t>
      </w:r>
    </w:p>
    <w:p w14:paraId="0B8B4ABA" w14:textId="6DA6A7AB" w:rsidR="00451D09" w:rsidRPr="005428D5" w:rsidRDefault="00875716" w:rsidP="00F21CF5">
      <w:pPr>
        <w:spacing w:before="240" w:after="240" w:line="240" w:lineRule="auto"/>
        <w:ind w:firstLine="567"/>
        <w:jc w:val="both"/>
        <w:rPr>
          <w:rFonts w:cs="Times New Roman"/>
          <w:color w:val="000000" w:themeColor="text1"/>
        </w:rPr>
      </w:pPr>
      <w:r w:rsidRPr="005428D5">
        <w:rPr>
          <w:rFonts w:cs="Times New Roman"/>
          <w:color w:val="000000" w:themeColor="text1"/>
        </w:rPr>
        <w:t>Pakartotinės</w:t>
      </w:r>
      <w:r w:rsidR="00330194" w:rsidRPr="005428D5">
        <w:rPr>
          <w:rFonts w:cs="Times New Roman"/>
          <w:color w:val="000000" w:themeColor="text1"/>
        </w:rPr>
        <w:t xml:space="preserve"> apkla</w:t>
      </w:r>
      <w:r w:rsidR="008D230A" w:rsidRPr="005428D5">
        <w:rPr>
          <w:rFonts w:cs="Times New Roman"/>
          <w:color w:val="000000" w:themeColor="text1"/>
        </w:rPr>
        <w:t>u</w:t>
      </w:r>
      <w:r w:rsidR="00330194" w:rsidRPr="005428D5">
        <w:rPr>
          <w:rFonts w:cs="Times New Roman"/>
          <w:color w:val="000000" w:themeColor="text1"/>
        </w:rPr>
        <w:t xml:space="preserve">sos metu RKF valdytojai nurodė, </w:t>
      </w:r>
      <w:r w:rsidR="00DB3663">
        <w:rPr>
          <w:rFonts w:cs="Times New Roman"/>
          <w:color w:val="000000" w:themeColor="text1"/>
        </w:rPr>
        <w:t xml:space="preserve">kad </w:t>
      </w:r>
      <w:r w:rsidR="00330194" w:rsidRPr="005428D5">
        <w:rPr>
          <w:rFonts w:cs="Times New Roman"/>
          <w:color w:val="000000" w:themeColor="text1"/>
        </w:rPr>
        <w:t>šiuo metu veikiančios</w:t>
      </w:r>
      <w:r w:rsidR="009C6404" w:rsidRPr="005428D5">
        <w:rPr>
          <w:rFonts w:cs="Times New Roman"/>
          <w:color w:val="000000" w:themeColor="text1"/>
        </w:rPr>
        <w:t xml:space="preserve"> pelno pasidalinimo</w:t>
      </w:r>
      <w:r w:rsidR="00330194" w:rsidRPr="005428D5">
        <w:rPr>
          <w:rFonts w:cs="Times New Roman"/>
          <w:color w:val="000000" w:themeColor="text1"/>
        </w:rPr>
        <w:t xml:space="preserve"> </w:t>
      </w:r>
      <w:r w:rsidR="009C6404" w:rsidRPr="005428D5">
        <w:rPr>
          <w:rFonts w:cs="Times New Roman"/>
          <w:color w:val="000000" w:themeColor="text1"/>
        </w:rPr>
        <w:t>schemos</w:t>
      </w:r>
      <w:r w:rsidR="00330194" w:rsidRPr="005428D5">
        <w:rPr>
          <w:rFonts w:cs="Times New Roman"/>
          <w:color w:val="000000" w:themeColor="text1"/>
        </w:rPr>
        <w:t xml:space="preserve"> yra veiksmingos, tačiau</w:t>
      </w:r>
      <w:r w:rsidR="00761314" w:rsidRPr="005428D5">
        <w:rPr>
          <w:rFonts w:cs="Times New Roman"/>
          <w:color w:val="000000" w:themeColor="text1"/>
        </w:rPr>
        <w:t xml:space="preserve"> </w:t>
      </w:r>
      <w:r w:rsidR="009C6404" w:rsidRPr="005428D5">
        <w:rPr>
          <w:rFonts w:cs="Times New Roman"/>
          <w:color w:val="000000" w:themeColor="text1"/>
        </w:rPr>
        <w:t>RKF</w:t>
      </w:r>
      <w:r w:rsidR="00330194" w:rsidRPr="005428D5">
        <w:rPr>
          <w:rFonts w:cs="Times New Roman"/>
          <w:color w:val="000000" w:themeColor="text1"/>
        </w:rPr>
        <w:t xml:space="preserve"> patrauklumą privatiems investuotojams</w:t>
      </w:r>
      <w:r w:rsidR="00623ACE" w:rsidRPr="005428D5">
        <w:rPr>
          <w:rFonts w:cs="Times New Roman"/>
          <w:color w:val="000000" w:themeColor="text1"/>
        </w:rPr>
        <w:t xml:space="preserve"> mažina</w:t>
      </w:r>
      <w:r w:rsidR="009C6404" w:rsidRPr="005428D5">
        <w:rPr>
          <w:rFonts w:cs="Times New Roman"/>
          <w:color w:val="000000" w:themeColor="text1"/>
        </w:rPr>
        <w:t xml:space="preserve"> RKF nustatyti įvairūs apribojimai, pavyzdžiui, </w:t>
      </w:r>
      <w:r w:rsidR="00E21170" w:rsidRPr="005428D5">
        <w:rPr>
          <w:rFonts w:cs="Times New Roman"/>
          <w:color w:val="000000" w:themeColor="text1"/>
        </w:rPr>
        <w:t xml:space="preserve">2007–2013 m. finansavimo laikotarpiu taikytas </w:t>
      </w:r>
      <w:r w:rsidR="009C6404" w:rsidRPr="005428D5">
        <w:rPr>
          <w:rFonts w:cs="Times New Roman"/>
          <w:color w:val="000000" w:themeColor="text1"/>
        </w:rPr>
        <w:t>maksimal</w:t>
      </w:r>
      <w:r w:rsidR="00E21170" w:rsidRPr="005428D5">
        <w:rPr>
          <w:rFonts w:cs="Times New Roman"/>
          <w:color w:val="000000" w:themeColor="text1"/>
        </w:rPr>
        <w:t>a</w:t>
      </w:r>
      <w:r w:rsidR="009C6404" w:rsidRPr="005428D5">
        <w:rPr>
          <w:rFonts w:cs="Times New Roman"/>
          <w:color w:val="000000" w:themeColor="text1"/>
        </w:rPr>
        <w:t xml:space="preserve">us </w:t>
      </w:r>
      <w:r w:rsidR="00E21170" w:rsidRPr="005428D5">
        <w:rPr>
          <w:rFonts w:cs="Times New Roman"/>
          <w:color w:val="000000" w:themeColor="text1"/>
        </w:rPr>
        <w:t>investicijos į vieną įmonę dydžio</w:t>
      </w:r>
      <w:r w:rsidR="009C6404" w:rsidRPr="005428D5">
        <w:rPr>
          <w:rFonts w:cs="Times New Roman"/>
          <w:color w:val="000000" w:themeColor="text1"/>
        </w:rPr>
        <w:t xml:space="preserve"> per metus</w:t>
      </w:r>
      <w:r w:rsidR="00E21170" w:rsidRPr="005428D5">
        <w:rPr>
          <w:rFonts w:cs="Times New Roman"/>
          <w:color w:val="000000" w:themeColor="text1"/>
        </w:rPr>
        <w:t xml:space="preserve"> ribojimas</w:t>
      </w:r>
      <w:r w:rsidR="00233696" w:rsidRPr="005428D5">
        <w:rPr>
          <w:rFonts w:cs="Times New Roman"/>
          <w:color w:val="000000" w:themeColor="text1"/>
        </w:rPr>
        <w:t xml:space="preserve">, </w:t>
      </w:r>
      <w:r w:rsidR="00E21170" w:rsidRPr="005428D5">
        <w:rPr>
          <w:rFonts w:cs="Times New Roman"/>
          <w:color w:val="000000" w:themeColor="text1"/>
        </w:rPr>
        <w:t xml:space="preserve">ar </w:t>
      </w:r>
      <w:r w:rsidR="00233696" w:rsidRPr="005428D5">
        <w:rPr>
          <w:rFonts w:cs="Times New Roman"/>
          <w:color w:val="000000" w:themeColor="text1"/>
        </w:rPr>
        <w:t>investavimo teritorijos ribojimas</w:t>
      </w:r>
      <w:r w:rsidR="00E21170" w:rsidRPr="005428D5">
        <w:rPr>
          <w:rFonts w:cs="Times New Roman"/>
          <w:color w:val="000000" w:themeColor="text1"/>
        </w:rPr>
        <w:t xml:space="preserve">, </w:t>
      </w:r>
      <w:r w:rsidR="009C7EB8" w:rsidRPr="005428D5">
        <w:rPr>
          <w:rFonts w:cs="Times New Roman"/>
          <w:color w:val="000000" w:themeColor="text1"/>
        </w:rPr>
        <w:t xml:space="preserve">ar paskesnių investicijų po 2023 m. pab. ribojimas, </w:t>
      </w:r>
      <w:r w:rsidR="00E21170" w:rsidRPr="005428D5">
        <w:rPr>
          <w:rFonts w:cs="Times New Roman"/>
          <w:color w:val="000000" w:themeColor="text1"/>
        </w:rPr>
        <w:t>kuris taikomas 2014–2020 m. finansavimo laikotarpiu</w:t>
      </w:r>
      <w:r w:rsidR="00330194" w:rsidRPr="005428D5">
        <w:rPr>
          <w:rFonts w:cs="Times New Roman"/>
          <w:color w:val="000000" w:themeColor="text1"/>
        </w:rPr>
        <w:t>.</w:t>
      </w:r>
      <w:r w:rsidR="009C6404" w:rsidRPr="005428D5">
        <w:rPr>
          <w:rFonts w:cs="Times New Roman"/>
          <w:color w:val="000000" w:themeColor="text1"/>
        </w:rPr>
        <w:t xml:space="preserve"> </w:t>
      </w:r>
      <w:r w:rsidR="00B341DE" w:rsidRPr="005428D5">
        <w:rPr>
          <w:rFonts w:cs="Times New Roman"/>
          <w:color w:val="000000" w:themeColor="text1"/>
        </w:rPr>
        <w:t>2017 m. pakartotinės FT apklausos metu RKF atstovai taip pat nurodė, kad didelę įtaką privačių investuotojų dalyvavimui turi tokie veiksniai kaip</w:t>
      </w:r>
      <w:r w:rsidR="009C6404" w:rsidRPr="005428D5">
        <w:rPr>
          <w:rFonts w:cs="Times New Roman"/>
          <w:color w:val="000000" w:themeColor="text1"/>
        </w:rPr>
        <w:t xml:space="preserve"> </w:t>
      </w:r>
      <w:r w:rsidR="00B341DE" w:rsidRPr="005428D5">
        <w:rPr>
          <w:rFonts w:cs="Times New Roman"/>
          <w:color w:val="000000" w:themeColor="text1"/>
        </w:rPr>
        <w:t>minimal</w:t>
      </w:r>
      <w:r w:rsidR="00F4734F" w:rsidRPr="005428D5">
        <w:rPr>
          <w:rFonts w:cs="Times New Roman"/>
          <w:color w:val="000000" w:themeColor="text1"/>
        </w:rPr>
        <w:t>a</w:t>
      </w:r>
      <w:r w:rsidR="00B341DE" w:rsidRPr="005428D5">
        <w:rPr>
          <w:rFonts w:cs="Times New Roman"/>
          <w:color w:val="000000" w:themeColor="text1"/>
        </w:rPr>
        <w:t>us va</w:t>
      </w:r>
      <w:r w:rsidR="00F4734F" w:rsidRPr="005428D5">
        <w:rPr>
          <w:rFonts w:cs="Times New Roman"/>
          <w:color w:val="000000" w:themeColor="text1"/>
        </w:rPr>
        <w:t xml:space="preserve">lstybės įsitraukimo į </w:t>
      </w:r>
      <w:r w:rsidR="009C6404" w:rsidRPr="005428D5">
        <w:rPr>
          <w:rFonts w:cs="Times New Roman"/>
          <w:color w:val="000000" w:themeColor="text1"/>
        </w:rPr>
        <w:t>R</w:t>
      </w:r>
      <w:r w:rsidR="00F4734F" w:rsidRPr="005428D5">
        <w:rPr>
          <w:rFonts w:cs="Times New Roman"/>
          <w:color w:val="000000" w:themeColor="text1"/>
        </w:rPr>
        <w:t>KF valdymą užtikrinimas</w:t>
      </w:r>
      <w:r w:rsidR="009C6404" w:rsidRPr="005428D5">
        <w:rPr>
          <w:rFonts w:cs="Times New Roman"/>
          <w:color w:val="000000" w:themeColor="text1"/>
        </w:rPr>
        <w:t>, tarptautinių finansinių institucijų (EIF, EBR</w:t>
      </w:r>
      <w:r w:rsidR="00060A67" w:rsidRPr="005428D5">
        <w:rPr>
          <w:rFonts w:cs="Times New Roman"/>
          <w:color w:val="000000" w:themeColor="text1"/>
        </w:rPr>
        <w:t>D</w:t>
      </w:r>
      <w:r w:rsidR="009C6404" w:rsidRPr="005428D5">
        <w:rPr>
          <w:rFonts w:cs="Times New Roman"/>
          <w:color w:val="000000" w:themeColor="text1"/>
        </w:rPr>
        <w:t>) pritraukimas.</w:t>
      </w:r>
    </w:p>
    <w:p w14:paraId="79BE8BAC" w14:textId="77777777" w:rsidR="00451D09" w:rsidRPr="005428D5" w:rsidRDefault="00451D09" w:rsidP="00F21CF5">
      <w:pPr>
        <w:pStyle w:val="Puslapioinaostekstas"/>
        <w:tabs>
          <w:tab w:val="left" w:pos="709"/>
        </w:tabs>
        <w:spacing w:line="240" w:lineRule="auto"/>
        <w:ind w:firstLine="567"/>
        <w:jc w:val="both"/>
        <w:rPr>
          <w:rFonts w:ascii="Times New Roman" w:hAnsi="Times New Roman" w:cs="Times New Roman"/>
          <w:sz w:val="24"/>
          <w:szCs w:val="24"/>
          <w:lang w:val="lt-LT"/>
        </w:rPr>
      </w:pPr>
      <w:r w:rsidRPr="005428D5">
        <w:rPr>
          <w:rFonts w:ascii="Times New Roman" w:hAnsi="Times New Roman" w:cs="Times New Roman"/>
          <w:sz w:val="24"/>
          <w:szCs w:val="24"/>
          <w:lang w:val="lt-LT"/>
        </w:rPr>
        <w:t>Svarstant privačių lėšų pritra</w:t>
      </w:r>
      <w:r w:rsidR="00B163F2" w:rsidRPr="005428D5">
        <w:rPr>
          <w:rFonts w:ascii="Times New Roman" w:hAnsi="Times New Roman" w:cs="Times New Roman"/>
          <w:sz w:val="24"/>
          <w:szCs w:val="24"/>
          <w:lang w:val="lt-LT"/>
        </w:rPr>
        <w:t>ukimą į rizikos kapitalo FP „Akc</w:t>
      </w:r>
      <w:r w:rsidRPr="005428D5">
        <w:rPr>
          <w:rFonts w:ascii="Times New Roman" w:hAnsi="Times New Roman" w:cs="Times New Roman"/>
          <w:sz w:val="24"/>
          <w:szCs w:val="24"/>
          <w:lang w:val="lt-LT"/>
        </w:rPr>
        <w:t>eleravimo fondas</w:t>
      </w:r>
      <w:r w:rsidR="00685C52" w:rsidRPr="005428D5">
        <w:rPr>
          <w:rFonts w:ascii="Times New Roman" w:hAnsi="Times New Roman" w:cs="Times New Roman"/>
          <w:sz w:val="24"/>
          <w:szCs w:val="24"/>
          <w:lang w:val="lt-LT"/>
        </w:rPr>
        <w:t>“</w:t>
      </w:r>
      <w:r w:rsidRPr="005428D5">
        <w:rPr>
          <w:rFonts w:ascii="Times New Roman" w:hAnsi="Times New Roman" w:cs="Times New Roman"/>
          <w:sz w:val="24"/>
          <w:szCs w:val="24"/>
          <w:lang w:val="lt-LT"/>
        </w:rPr>
        <w:t>, ekspertai</w:t>
      </w:r>
      <w:r w:rsidR="00761314" w:rsidRPr="005428D5">
        <w:rPr>
          <w:rFonts w:ascii="Times New Roman" w:hAnsi="Times New Roman" w:cs="Times New Roman"/>
          <w:sz w:val="24"/>
          <w:szCs w:val="24"/>
          <w:lang w:val="lt-LT"/>
        </w:rPr>
        <w:t xml:space="preserve"> </w:t>
      </w:r>
      <w:r w:rsidRPr="005428D5">
        <w:rPr>
          <w:rFonts w:ascii="Times New Roman" w:hAnsi="Times New Roman" w:cs="Times New Roman"/>
          <w:sz w:val="24"/>
          <w:szCs w:val="24"/>
          <w:lang w:val="lt-LT"/>
        </w:rPr>
        <w:t>pateikė skirtingas galimas alternatyvas:</w:t>
      </w:r>
    </w:p>
    <w:p w14:paraId="1E0137FA" w14:textId="77777777" w:rsidR="00451D09" w:rsidRPr="005428D5" w:rsidRDefault="00451D09" w:rsidP="00F21CF5">
      <w:pPr>
        <w:pStyle w:val="Puslapioinaostekstas"/>
        <w:numPr>
          <w:ilvl w:val="2"/>
          <w:numId w:val="7"/>
        </w:numPr>
        <w:tabs>
          <w:tab w:val="left" w:pos="709"/>
        </w:tabs>
        <w:spacing w:line="240" w:lineRule="auto"/>
        <w:ind w:left="0" w:firstLine="567"/>
        <w:jc w:val="both"/>
        <w:rPr>
          <w:rFonts w:ascii="Times New Roman" w:hAnsi="Times New Roman" w:cs="Times New Roman"/>
          <w:sz w:val="24"/>
          <w:szCs w:val="24"/>
          <w:lang w:val="lt-LT"/>
        </w:rPr>
      </w:pPr>
      <w:r w:rsidRPr="005428D5">
        <w:rPr>
          <w:rFonts w:ascii="Times New Roman" w:hAnsi="Times New Roman" w:cs="Times New Roman"/>
          <w:sz w:val="24"/>
          <w:szCs w:val="24"/>
          <w:lang w:val="lt-LT"/>
        </w:rPr>
        <w:lastRenderedPageBreak/>
        <w:t>Dalies eksp</w:t>
      </w:r>
      <w:r w:rsidR="00B163F2" w:rsidRPr="005428D5">
        <w:rPr>
          <w:rFonts w:ascii="Times New Roman" w:hAnsi="Times New Roman" w:cs="Times New Roman"/>
          <w:sz w:val="24"/>
          <w:szCs w:val="24"/>
          <w:lang w:val="lt-LT"/>
        </w:rPr>
        <w:t>ertų nuomone, tokiems verslo akc</w:t>
      </w:r>
      <w:r w:rsidRPr="005428D5">
        <w:rPr>
          <w:rFonts w:ascii="Times New Roman" w:hAnsi="Times New Roman" w:cs="Times New Roman"/>
          <w:sz w:val="24"/>
          <w:szCs w:val="24"/>
          <w:lang w:val="lt-LT"/>
        </w:rPr>
        <w:t>eleravimo fondams yra labai sunku pritraukti privačių lėšų, nes jie orientuojasi į prieš-parengiamosios ir parengiamosios stadijos startuolius, todėl privačių lėšų pritraukimas galėtų būti rekomenduojamas, bet neprivalomas, o maksimalus lėšų pritraukimas neturėtų būti didesnis nei 10 proc. fondo vertės;</w:t>
      </w:r>
    </w:p>
    <w:p w14:paraId="2FCD3A47" w14:textId="77777777" w:rsidR="00FE7F60" w:rsidRPr="005428D5" w:rsidRDefault="00451D09" w:rsidP="00F21CF5">
      <w:pPr>
        <w:pStyle w:val="Puslapioinaostekstas"/>
        <w:numPr>
          <w:ilvl w:val="2"/>
          <w:numId w:val="7"/>
        </w:numPr>
        <w:tabs>
          <w:tab w:val="left" w:pos="709"/>
        </w:tabs>
        <w:spacing w:line="240" w:lineRule="auto"/>
        <w:ind w:left="0" w:firstLine="567"/>
        <w:jc w:val="both"/>
        <w:rPr>
          <w:rFonts w:ascii="Times New Roman" w:hAnsi="Times New Roman" w:cs="Times New Roman"/>
          <w:sz w:val="24"/>
          <w:szCs w:val="24"/>
          <w:lang w:val="lt-LT"/>
        </w:rPr>
      </w:pPr>
      <w:r w:rsidRPr="005428D5">
        <w:rPr>
          <w:rFonts w:ascii="Times New Roman" w:hAnsi="Times New Roman" w:cs="Times New Roman"/>
          <w:sz w:val="24"/>
          <w:szCs w:val="24"/>
          <w:lang w:val="lt-LT"/>
        </w:rPr>
        <w:t xml:space="preserve">Kiti ekspertai išreiškė nuomonę, kad galimas didesnis lėšų pritraukimas, tačiau tokiu atveju, pelnas iš investicijų turėtų būti dalijamas kiekvienos konkrečios investicijos atveju, o ne fondo lygiu. </w:t>
      </w:r>
    </w:p>
    <w:p w14:paraId="6F418211" w14:textId="77777777" w:rsidR="00194572" w:rsidRPr="005428D5" w:rsidRDefault="00194572" w:rsidP="00F21CF5">
      <w:pPr>
        <w:pStyle w:val="Puslapioinaostekstas"/>
        <w:tabs>
          <w:tab w:val="left" w:pos="709"/>
        </w:tabs>
        <w:spacing w:line="240" w:lineRule="auto"/>
        <w:ind w:firstLine="567"/>
        <w:jc w:val="both"/>
        <w:rPr>
          <w:rFonts w:ascii="Times New Roman" w:hAnsi="Times New Roman" w:cs="Times New Roman"/>
          <w:sz w:val="24"/>
          <w:szCs w:val="24"/>
          <w:lang w:val="lt-LT"/>
        </w:rPr>
      </w:pPr>
      <w:r w:rsidRPr="005428D5">
        <w:rPr>
          <w:rFonts w:ascii="Times New Roman" w:hAnsi="Times New Roman" w:cs="Times New Roman"/>
          <w:sz w:val="24"/>
          <w:szCs w:val="24"/>
          <w:lang w:val="lt-LT"/>
        </w:rPr>
        <w:t>Svarstant privačių lėšų pritraukimą į</w:t>
      </w:r>
      <w:r w:rsidR="00294F90" w:rsidRPr="005428D5">
        <w:rPr>
          <w:rFonts w:ascii="Times New Roman" w:hAnsi="Times New Roman" w:cs="Times New Roman"/>
          <w:sz w:val="24"/>
          <w:szCs w:val="24"/>
          <w:lang w:val="lt-LT"/>
        </w:rPr>
        <w:t xml:space="preserve"> </w:t>
      </w:r>
      <w:r w:rsidRPr="005428D5">
        <w:rPr>
          <w:rFonts w:ascii="Times New Roman" w:hAnsi="Times New Roman" w:cs="Times New Roman"/>
          <w:sz w:val="24"/>
          <w:szCs w:val="24"/>
          <w:lang w:val="lt-LT"/>
        </w:rPr>
        <w:t xml:space="preserve">SM priemonę „Ko-investicinis fondas susisiekimui“, </w:t>
      </w:r>
      <w:r w:rsidR="00B36092" w:rsidRPr="005428D5">
        <w:rPr>
          <w:rFonts w:ascii="Times New Roman" w:hAnsi="Times New Roman" w:cs="Times New Roman"/>
          <w:sz w:val="24"/>
          <w:szCs w:val="24"/>
          <w:lang w:val="lt-LT"/>
        </w:rPr>
        <w:t xml:space="preserve">kaip ir kitų RKF atveju, </w:t>
      </w:r>
      <w:r w:rsidR="00AD2052" w:rsidRPr="005428D5">
        <w:rPr>
          <w:rFonts w:ascii="Times New Roman" w:hAnsi="Times New Roman" w:cs="Times New Roman"/>
          <w:sz w:val="24"/>
          <w:szCs w:val="24"/>
          <w:lang w:val="lt-LT"/>
        </w:rPr>
        <w:t xml:space="preserve">privačias lėšas pritraukti turėtų padėti 6 proc. investuotojų gaunama pelno dalis (angl. </w:t>
      </w:r>
      <w:r w:rsidR="00AD2052" w:rsidRPr="005428D5">
        <w:rPr>
          <w:rFonts w:ascii="Times New Roman" w:hAnsi="Times New Roman" w:cs="Times New Roman"/>
          <w:i/>
          <w:sz w:val="24"/>
          <w:szCs w:val="24"/>
          <w:lang w:val="lt-LT"/>
        </w:rPr>
        <w:t>Hurdle Rate</w:t>
      </w:r>
      <w:r w:rsidR="00AD2052" w:rsidRPr="005428D5">
        <w:rPr>
          <w:rFonts w:ascii="Times New Roman" w:hAnsi="Times New Roman" w:cs="Times New Roman"/>
          <w:sz w:val="24"/>
          <w:szCs w:val="24"/>
          <w:lang w:val="lt-LT"/>
        </w:rPr>
        <w:t xml:space="preserve">) ir likusio pelno pasidalijimo proporcijos. Papildomai reikia pažymėti, kad </w:t>
      </w:r>
      <w:r w:rsidR="004E785B" w:rsidRPr="005428D5">
        <w:rPr>
          <w:rFonts w:ascii="Times New Roman" w:hAnsi="Times New Roman" w:cs="Times New Roman"/>
          <w:sz w:val="24"/>
          <w:szCs w:val="24"/>
          <w:lang w:val="lt-LT"/>
        </w:rPr>
        <w:t>FP „K</w:t>
      </w:r>
      <w:r w:rsidR="00AD2052" w:rsidRPr="005428D5">
        <w:rPr>
          <w:rFonts w:ascii="Times New Roman" w:hAnsi="Times New Roman" w:cs="Times New Roman"/>
          <w:sz w:val="24"/>
          <w:szCs w:val="24"/>
          <w:lang w:val="lt-LT"/>
        </w:rPr>
        <w:t>o-investicini</w:t>
      </w:r>
      <w:r w:rsidR="004E785B" w:rsidRPr="005428D5">
        <w:rPr>
          <w:rFonts w:ascii="Times New Roman" w:hAnsi="Times New Roman" w:cs="Times New Roman"/>
          <w:sz w:val="24"/>
          <w:szCs w:val="24"/>
          <w:lang w:val="lt-LT"/>
        </w:rPr>
        <w:t>s</w:t>
      </w:r>
      <w:r w:rsidR="00AD2052" w:rsidRPr="005428D5">
        <w:rPr>
          <w:rFonts w:ascii="Times New Roman" w:hAnsi="Times New Roman" w:cs="Times New Roman"/>
          <w:sz w:val="24"/>
          <w:szCs w:val="24"/>
          <w:lang w:val="lt-LT"/>
        </w:rPr>
        <w:t xml:space="preserve"> fond</w:t>
      </w:r>
      <w:r w:rsidR="004E785B" w:rsidRPr="005428D5">
        <w:rPr>
          <w:rFonts w:ascii="Times New Roman" w:hAnsi="Times New Roman" w:cs="Times New Roman"/>
          <w:sz w:val="24"/>
          <w:szCs w:val="24"/>
          <w:lang w:val="lt-LT"/>
        </w:rPr>
        <w:t>as susisiekimui“</w:t>
      </w:r>
      <w:r w:rsidR="00AD2052" w:rsidRPr="005428D5">
        <w:rPr>
          <w:rFonts w:ascii="Times New Roman" w:hAnsi="Times New Roman" w:cs="Times New Roman"/>
          <w:sz w:val="24"/>
          <w:szCs w:val="24"/>
          <w:lang w:val="lt-LT"/>
        </w:rPr>
        <w:t xml:space="preserve"> paskirtis </w:t>
      </w:r>
      <w:r w:rsidR="004E785B" w:rsidRPr="005428D5">
        <w:rPr>
          <w:rFonts w:ascii="Times New Roman" w:hAnsi="Times New Roman" w:cs="Times New Roman"/>
          <w:sz w:val="24"/>
          <w:szCs w:val="24"/>
          <w:lang w:val="lt-LT"/>
        </w:rPr>
        <w:t>-</w:t>
      </w:r>
      <w:r w:rsidR="00AD2052" w:rsidRPr="005428D5">
        <w:rPr>
          <w:rFonts w:ascii="Times New Roman" w:hAnsi="Times New Roman" w:cs="Times New Roman"/>
          <w:sz w:val="24"/>
          <w:szCs w:val="24"/>
          <w:lang w:val="lt-LT"/>
        </w:rPr>
        <w:t xml:space="preserve"> sumažinti arba išskaidyti privačių investuotojų </w:t>
      </w:r>
      <w:r w:rsidR="000F7643" w:rsidRPr="005428D5">
        <w:rPr>
          <w:rFonts w:ascii="Times New Roman" w:hAnsi="Times New Roman" w:cs="Times New Roman"/>
          <w:sz w:val="24"/>
          <w:szCs w:val="24"/>
          <w:lang w:val="lt-LT"/>
        </w:rPr>
        <w:t xml:space="preserve">(verslo angelų komandų ar kitų investicijų iniciatorių) </w:t>
      </w:r>
      <w:r w:rsidR="00AD2052" w:rsidRPr="005428D5">
        <w:rPr>
          <w:rFonts w:ascii="Times New Roman" w:hAnsi="Times New Roman" w:cs="Times New Roman"/>
          <w:sz w:val="24"/>
          <w:szCs w:val="24"/>
          <w:lang w:val="lt-LT"/>
        </w:rPr>
        <w:t>patiriamą riziką investuojant į fondo tematinę sritį atitinkančią konkrečią įmonę</w:t>
      </w:r>
      <w:r w:rsidR="004E785B" w:rsidRPr="005428D5">
        <w:rPr>
          <w:rFonts w:ascii="Times New Roman" w:hAnsi="Times New Roman" w:cs="Times New Roman"/>
          <w:sz w:val="24"/>
          <w:szCs w:val="24"/>
          <w:lang w:val="lt-LT"/>
        </w:rPr>
        <w:t>.</w:t>
      </w:r>
      <w:r w:rsidR="00AD2052" w:rsidRPr="005428D5">
        <w:rPr>
          <w:rFonts w:ascii="Times New Roman" w:hAnsi="Times New Roman" w:cs="Times New Roman"/>
          <w:sz w:val="24"/>
          <w:szCs w:val="24"/>
          <w:lang w:val="lt-LT"/>
        </w:rPr>
        <w:t xml:space="preserve"> </w:t>
      </w:r>
      <w:r w:rsidR="004E785B" w:rsidRPr="005428D5">
        <w:rPr>
          <w:rFonts w:ascii="Times New Roman" w:hAnsi="Times New Roman" w:cs="Times New Roman"/>
          <w:sz w:val="24"/>
          <w:szCs w:val="24"/>
          <w:lang w:val="lt-LT"/>
        </w:rPr>
        <w:t>V</w:t>
      </w:r>
      <w:r w:rsidR="00AD2052" w:rsidRPr="005428D5">
        <w:rPr>
          <w:rFonts w:ascii="Times New Roman" w:hAnsi="Times New Roman" w:cs="Times New Roman"/>
          <w:sz w:val="24"/>
          <w:szCs w:val="24"/>
          <w:lang w:val="lt-LT"/>
        </w:rPr>
        <w:t>adinasi, pats ko-investicinis fondas tarnauja kaip skatinamoji priemonė</w:t>
      </w:r>
      <w:r w:rsidR="00ED1113" w:rsidRPr="005428D5">
        <w:rPr>
          <w:rFonts w:ascii="Times New Roman" w:hAnsi="Times New Roman" w:cs="Times New Roman"/>
          <w:sz w:val="24"/>
          <w:szCs w:val="24"/>
          <w:lang w:val="lt-LT"/>
        </w:rPr>
        <w:t>, kuria pritraukiamas privatus finansavimas</w:t>
      </w:r>
      <w:r w:rsidR="00AD2052" w:rsidRPr="005428D5">
        <w:rPr>
          <w:rFonts w:ascii="Times New Roman" w:hAnsi="Times New Roman" w:cs="Times New Roman"/>
          <w:sz w:val="24"/>
          <w:szCs w:val="24"/>
          <w:lang w:val="lt-LT"/>
        </w:rPr>
        <w:t xml:space="preserve">. </w:t>
      </w:r>
      <w:r w:rsidR="00ED1113" w:rsidRPr="005428D5">
        <w:rPr>
          <w:rFonts w:ascii="Times New Roman" w:hAnsi="Times New Roman" w:cs="Times New Roman"/>
          <w:sz w:val="24"/>
          <w:szCs w:val="24"/>
          <w:lang w:val="lt-LT"/>
        </w:rPr>
        <w:t>Planuojama, kad ko-investicinio fondo investicijose privačių lėšų dalis sudarys ne mažiau 10 proc.</w:t>
      </w:r>
    </w:p>
    <w:p w14:paraId="3F27C2EF" w14:textId="3D68A68A" w:rsidR="00FE7F60" w:rsidRPr="005428D5" w:rsidRDefault="000E6DBD" w:rsidP="00DB31C1">
      <w:pPr>
        <w:pStyle w:val="Antrat3"/>
        <w:ind w:left="0"/>
      </w:pPr>
      <w:bookmarkStart w:id="306" w:name="_Toc35885666"/>
      <w:r w:rsidRPr="005428D5">
        <w:t xml:space="preserve">5.3 </w:t>
      </w:r>
      <w:r w:rsidR="00FE7F60" w:rsidRPr="005428D5">
        <w:t>Numatomo FP sverto apskaičiavimas</w:t>
      </w:r>
      <w:bookmarkEnd w:id="306"/>
    </w:p>
    <w:p w14:paraId="736E0EEE" w14:textId="77777777" w:rsidR="00FE7F60" w:rsidRPr="005428D5" w:rsidRDefault="00FE7F60" w:rsidP="00F21CF5">
      <w:pPr>
        <w:spacing w:line="240" w:lineRule="auto"/>
        <w:ind w:firstLine="567"/>
        <w:jc w:val="both"/>
      </w:pPr>
      <w:r w:rsidRPr="005428D5">
        <w:t>Remiantis metodologija, finansinis svertas skaičiuojamas kaip santykis tarp visų projektui pritrauktų lėšų ir ES lėšų. Finansinis svertas ESTEP analizėje prilyginamas kiekybinei pridėtinei vertei, kadangi ir privačios, ir ES lėšos sutelkiamos iki projektų lygmens (pastaba: tais atvejais, kai projekto finansavimo struktūroje yra įmonės nuosavų lėšų dalis, ji mažina finansinį svertą). Toliau aprašant finansinius svertus pagal atskiras FP formas, remiamasi ESTEP analize.</w:t>
      </w:r>
    </w:p>
    <w:p w14:paraId="603FC4EF" w14:textId="12B7E849" w:rsidR="00FE7F60" w:rsidRPr="005428D5" w:rsidRDefault="000E6DBD" w:rsidP="00DB31C1">
      <w:pPr>
        <w:pStyle w:val="Antrat3"/>
        <w:ind w:left="0"/>
      </w:pPr>
      <w:bookmarkStart w:id="307" w:name="_Toc35885667"/>
      <w:r w:rsidRPr="005428D5">
        <w:t xml:space="preserve">5.3.1 </w:t>
      </w:r>
      <w:r w:rsidR="00FE7F60" w:rsidRPr="005428D5">
        <w:t xml:space="preserve">Finansinis svertas rizikos kapitalo </w:t>
      </w:r>
      <w:r w:rsidR="00B631B3" w:rsidRPr="005428D5">
        <w:t xml:space="preserve">FP </w:t>
      </w:r>
      <w:r w:rsidR="00FE7F60" w:rsidRPr="005428D5">
        <w:t>atveju</w:t>
      </w:r>
      <w:bookmarkEnd w:id="307"/>
    </w:p>
    <w:p w14:paraId="0972E410" w14:textId="77777777" w:rsidR="00FE7F60" w:rsidRPr="005428D5" w:rsidRDefault="00FE7F60" w:rsidP="00F21CF5">
      <w:pPr>
        <w:spacing w:before="240" w:line="240" w:lineRule="auto"/>
        <w:ind w:firstLine="567"/>
        <w:jc w:val="both"/>
        <w:rPr>
          <w:lang w:eastAsia="lt-LT"/>
        </w:rPr>
      </w:pPr>
      <w:r w:rsidRPr="005428D5">
        <w:rPr>
          <w:lang w:eastAsia="lt-LT"/>
        </w:rPr>
        <w:t xml:space="preserve">Jeigu rizikos kapitalo FP, skirtos </w:t>
      </w:r>
      <w:r w:rsidRPr="005428D5">
        <w:rPr>
          <w:rFonts w:cs="Times New Roman"/>
          <w:lang w:eastAsia="lt-LT"/>
        </w:rPr>
        <w:t xml:space="preserve">finansuoti įmones prieš jų pirmą komercinį pardavimą bet kurioje rinkoje, </w:t>
      </w:r>
      <w:r w:rsidRPr="005428D5">
        <w:rPr>
          <w:lang w:eastAsia="lt-LT"/>
        </w:rPr>
        <w:t xml:space="preserve">būtų įgyvendinamos pagal </w:t>
      </w:r>
      <w:r w:rsidRPr="005428D5">
        <w:rPr>
          <w:rFonts w:cs="Times New Roman"/>
          <w:lang w:eastAsia="lt-LT"/>
        </w:rPr>
        <w:t>bendrosios išimties reglamentą</w:t>
      </w:r>
      <w:r w:rsidR="00D14075" w:rsidRPr="005428D5">
        <w:rPr>
          <w:lang w:eastAsia="lt-LT"/>
        </w:rPr>
        <w:t xml:space="preserve"> (plačiau žr. vertinimo </w:t>
      </w:r>
      <w:r w:rsidR="00B631B3" w:rsidRPr="005428D5">
        <w:rPr>
          <w:lang w:eastAsia="lt-LT"/>
        </w:rPr>
        <w:t>4.4.2</w:t>
      </w:r>
      <w:r w:rsidR="00D14075" w:rsidRPr="005428D5">
        <w:rPr>
          <w:lang w:eastAsia="lt-LT"/>
        </w:rPr>
        <w:t> </w:t>
      </w:r>
      <w:r w:rsidR="000C30D0" w:rsidRPr="005428D5">
        <w:rPr>
          <w:lang w:eastAsia="lt-LT"/>
        </w:rPr>
        <w:t>dalį</w:t>
      </w:r>
      <w:r w:rsidRPr="005428D5">
        <w:rPr>
          <w:lang w:eastAsia="lt-LT"/>
        </w:rPr>
        <w:t>),</w:t>
      </w:r>
      <w:r w:rsidRPr="005428D5">
        <w:rPr>
          <w:b/>
          <w:lang w:eastAsia="lt-LT"/>
        </w:rPr>
        <w:t xml:space="preserve"> </w:t>
      </w:r>
      <w:r w:rsidRPr="005428D5">
        <w:rPr>
          <w:rFonts w:cs="Times New Roman"/>
          <w:lang w:eastAsia="lt-LT"/>
        </w:rPr>
        <w:t xml:space="preserve">– </w:t>
      </w:r>
      <w:r w:rsidRPr="005428D5">
        <w:rPr>
          <w:lang w:eastAsia="lt-LT"/>
        </w:rPr>
        <w:t xml:space="preserve">ES lėšų dalis investicijose </w:t>
      </w:r>
      <w:r w:rsidR="00D14075" w:rsidRPr="005428D5">
        <w:rPr>
          <w:lang w:eastAsia="lt-LT"/>
        </w:rPr>
        <w:t>privalės sudaryti ne daugiau 90 </w:t>
      </w:r>
      <w:r w:rsidRPr="005428D5">
        <w:rPr>
          <w:lang w:eastAsia="lt-LT"/>
        </w:rPr>
        <w:t xml:space="preserve">proc. Tokiu atveju </w:t>
      </w:r>
      <w:r w:rsidRPr="005428D5">
        <w:rPr>
          <w:rFonts w:cs="Times New Roman"/>
          <w:lang w:eastAsia="lt-LT"/>
        </w:rPr>
        <w:t>šių FP</w:t>
      </w:r>
      <w:r w:rsidRPr="005428D5">
        <w:rPr>
          <w:lang w:eastAsia="lt-LT"/>
        </w:rPr>
        <w:t xml:space="preserve"> finansinis svertas tiesioginių lėšų pritraukimo etape ir kiekybinė pridėtinė vertė sudarytų </w:t>
      </w:r>
      <w:r w:rsidR="00D14075" w:rsidRPr="005428D5">
        <w:rPr>
          <w:b/>
          <w:lang w:eastAsia="lt-LT"/>
        </w:rPr>
        <w:t>1,1 </w:t>
      </w:r>
      <w:r w:rsidRPr="005428D5">
        <w:rPr>
          <w:lang w:eastAsia="lt-LT"/>
        </w:rPr>
        <w:t>(1 (projekto vertė)/90 proc. ES lėšos)</w:t>
      </w:r>
      <w:r w:rsidR="00697481" w:rsidRPr="005428D5">
        <w:rPr>
          <w:lang w:eastAsia="lt-LT"/>
        </w:rPr>
        <w:t xml:space="preserve">, o pridėtinė kiekybinė vertė yra didesnė ir </w:t>
      </w:r>
      <w:r w:rsidR="00C84369" w:rsidRPr="005428D5">
        <w:rPr>
          <w:lang w:eastAsia="lt-LT"/>
        </w:rPr>
        <w:t>toks efektas</w:t>
      </w:r>
      <w:r w:rsidR="00697481" w:rsidRPr="005428D5">
        <w:rPr>
          <w:lang w:eastAsia="lt-LT"/>
        </w:rPr>
        <w:t xml:space="preserve"> atsiranda dėl iš investicijų grįžusių lėšų.</w:t>
      </w:r>
    </w:p>
    <w:p w14:paraId="17A3E81F" w14:textId="77777777" w:rsidR="00FE7F60" w:rsidRPr="005428D5" w:rsidRDefault="00FE7F60" w:rsidP="00F21CF5">
      <w:pPr>
        <w:spacing w:before="240" w:after="240" w:line="240" w:lineRule="auto"/>
        <w:ind w:firstLine="567"/>
        <w:jc w:val="both"/>
        <w:rPr>
          <w:lang w:eastAsia="lt-LT"/>
        </w:rPr>
      </w:pPr>
      <w:r w:rsidRPr="005428D5">
        <w:rPr>
          <w:lang w:eastAsia="lt-LT"/>
        </w:rPr>
        <w:t>Jeigu rizikos kapitalo FP</w:t>
      </w:r>
      <w:r w:rsidRPr="005428D5">
        <w:rPr>
          <w:rFonts w:cs="Times New Roman"/>
          <w:lang w:eastAsia="lt-LT"/>
        </w:rPr>
        <w:t>, skirtos investuoti į įmones, kurios veiklą bet kurioje rinkoje vykdė mažiau nei 7</w:t>
      </w:r>
      <w:r w:rsidR="00D14075" w:rsidRPr="005428D5">
        <w:rPr>
          <w:rFonts w:cs="Times New Roman"/>
          <w:lang w:eastAsia="lt-LT"/>
        </w:rPr>
        <w:t> </w:t>
      </w:r>
      <w:r w:rsidRPr="005428D5">
        <w:rPr>
          <w:rFonts w:cs="Times New Roman"/>
          <w:lang w:eastAsia="lt-LT"/>
        </w:rPr>
        <w:t>m</w:t>
      </w:r>
      <w:r w:rsidR="00CB3FEE" w:rsidRPr="005428D5">
        <w:rPr>
          <w:rFonts w:cs="Times New Roman"/>
          <w:lang w:eastAsia="lt-LT"/>
        </w:rPr>
        <w:t>etus</w:t>
      </w:r>
      <w:r w:rsidRPr="005428D5">
        <w:rPr>
          <w:rFonts w:cs="Times New Roman"/>
          <w:lang w:eastAsia="lt-LT"/>
        </w:rPr>
        <w:t xml:space="preserve"> nuo savo pirmo komercinio pardavimo,</w:t>
      </w:r>
      <w:r w:rsidR="001073A5" w:rsidRPr="005428D5">
        <w:rPr>
          <w:lang w:eastAsia="lt-LT"/>
        </w:rPr>
        <w:t xml:space="preserve"> būtų įgyvendinamos pagal </w:t>
      </w:r>
      <w:r w:rsidR="001073A5" w:rsidRPr="005428D5">
        <w:rPr>
          <w:rFonts w:cs="Times New Roman"/>
          <w:lang w:eastAsia="lt-LT"/>
        </w:rPr>
        <w:t>bendrosios išimties reglamentą</w:t>
      </w:r>
      <w:r w:rsidR="001073A5" w:rsidRPr="005428D5">
        <w:rPr>
          <w:lang w:eastAsia="lt-LT"/>
        </w:rPr>
        <w:t xml:space="preserve"> –</w:t>
      </w:r>
      <w:r w:rsidRPr="005428D5">
        <w:rPr>
          <w:rFonts w:cs="Times New Roman"/>
          <w:lang w:eastAsia="lt-LT"/>
        </w:rPr>
        <w:t xml:space="preserve"> privačių lėšų dalis toki</w:t>
      </w:r>
      <w:r w:rsidR="00D14075" w:rsidRPr="005428D5">
        <w:rPr>
          <w:rFonts w:cs="Times New Roman"/>
          <w:lang w:eastAsia="lt-LT"/>
        </w:rPr>
        <w:t>ose FP turės būti mažiausiai 40 proc. arba 60 </w:t>
      </w:r>
      <w:r w:rsidRPr="005428D5">
        <w:rPr>
          <w:rFonts w:cs="Times New Roman"/>
          <w:lang w:eastAsia="lt-LT"/>
        </w:rPr>
        <w:t>proc., jeigu bus investuojama į įmones, kurioms reikia pradinės rizikos finansų investicijos, kuri, remiantis verslo planu, parengtu siekiant patekti į naują produkto ar geografinę rinką, yra didesnė nei 50</w:t>
      </w:r>
      <w:r w:rsidR="00D14075" w:rsidRPr="005428D5">
        <w:rPr>
          <w:rFonts w:cs="Times New Roman"/>
          <w:lang w:eastAsia="lt-LT"/>
        </w:rPr>
        <w:t> </w:t>
      </w:r>
      <w:r w:rsidRPr="005428D5">
        <w:rPr>
          <w:rFonts w:cs="Times New Roman"/>
          <w:lang w:eastAsia="lt-LT"/>
        </w:rPr>
        <w:t xml:space="preserve">proc. jų vidutinės metinės apyvartos per ankstesnius 5 metus bei paskesnių investicijų atvejais, finansinis svertas </w:t>
      </w:r>
      <w:r w:rsidRPr="005428D5">
        <w:rPr>
          <w:lang w:eastAsia="lt-LT"/>
        </w:rPr>
        <w:t>tiesioginių lėšų pritraukimo etape</w:t>
      </w:r>
      <w:r w:rsidRPr="005428D5">
        <w:rPr>
          <w:rFonts w:cs="Times New Roman"/>
          <w:lang w:eastAsia="lt-LT"/>
        </w:rPr>
        <w:t xml:space="preserve"> sudarytų mažiausiai </w:t>
      </w:r>
      <w:r w:rsidR="00D14075" w:rsidRPr="005428D5">
        <w:rPr>
          <w:b/>
          <w:lang w:eastAsia="lt-LT"/>
        </w:rPr>
        <w:t>1</w:t>
      </w:r>
      <w:r w:rsidR="00D14075" w:rsidRPr="00191218">
        <w:rPr>
          <w:b/>
          <w:lang w:eastAsia="lt-LT"/>
        </w:rPr>
        <w:t>,7</w:t>
      </w:r>
      <w:r w:rsidR="00D14075" w:rsidRPr="005428D5">
        <w:rPr>
          <w:b/>
          <w:lang w:eastAsia="lt-LT"/>
        </w:rPr>
        <w:t> </w:t>
      </w:r>
      <w:r w:rsidRPr="005428D5">
        <w:rPr>
          <w:lang w:eastAsia="lt-LT"/>
        </w:rPr>
        <w:t>(1 (projekto vertė)/60 proc. ES lėšos)</w:t>
      </w:r>
      <w:r w:rsidR="00697481" w:rsidRPr="005428D5">
        <w:rPr>
          <w:lang w:eastAsia="lt-LT"/>
        </w:rPr>
        <w:t xml:space="preserve">, o pridėtinė kiekybinė vertė yra didesnė ir </w:t>
      </w:r>
      <w:r w:rsidR="00C84369" w:rsidRPr="005428D5">
        <w:rPr>
          <w:lang w:eastAsia="lt-LT"/>
        </w:rPr>
        <w:t>toks efektas</w:t>
      </w:r>
      <w:r w:rsidR="00697481" w:rsidRPr="005428D5">
        <w:rPr>
          <w:lang w:eastAsia="lt-LT"/>
        </w:rPr>
        <w:t xml:space="preserve"> atsiranda dėl iš investicijų grįžusių lėšų</w:t>
      </w:r>
      <w:r w:rsidRPr="005428D5">
        <w:rPr>
          <w:lang w:eastAsia="lt-LT"/>
        </w:rPr>
        <w:t xml:space="preserve">. </w:t>
      </w:r>
    </w:p>
    <w:p w14:paraId="060CAA7B" w14:textId="77777777" w:rsidR="00B93342" w:rsidRPr="005428D5" w:rsidRDefault="00F617BA" w:rsidP="00F21CF5">
      <w:pPr>
        <w:spacing w:before="240" w:after="240" w:line="240" w:lineRule="auto"/>
        <w:ind w:firstLine="567"/>
        <w:jc w:val="both"/>
        <w:rPr>
          <w:lang w:eastAsia="lt-LT"/>
        </w:rPr>
      </w:pPr>
      <w:r w:rsidRPr="005428D5">
        <w:rPr>
          <w:rFonts w:cs="Times New Roman"/>
        </w:rPr>
        <w:t xml:space="preserve">Rizikos kapitalo </w:t>
      </w:r>
      <w:r w:rsidR="00B163F2" w:rsidRPr="005428D5">
        <w:rPr>
          <w:rFonts w:eastAsia="Times New Roman" w:cs="Times New Roman"/>
          <w:color w:val="000000"/>
          <w:lang w:eastAsia="lt-LT"/>
        </w:rPr>
        <w:t>FP „Akc</w:t>
      </w:r>
      <w:r w:rsidRPr="005428D5">
        <w:rPr>
          <w:rFonts w:eastAsia="Times New Roman" w:cs="Times New Roman"/>
          <w:color w:val="000000"/>
          <w:lang w:eastAsia="lt-LT"/>
        </w:rPr>
        <w:t xml:space="preserve">eleravimo fondas“ </w:t>
      </w:r>
      <w:r w:rsidRPr="005428D5">
        <w:rPr>
          <w:lang w:eastAsia="lt-LT"/>
        </w:rPr>
        <w:t>atveju, steigiant RKF, vadovaujantis bendrosios išimties reglamento 22 str</w:t>
      </w:r>
      <w:r w:rsidR="00DF2A84" w:rsidRPr="005428D5">
        <w:rPr>
          <w:lang w:eastAsia="lt-LT"/>
        </w:rPr>
        <w:t>aipsnio</w:t>
      </w:r>
      <w:r w:rsidRPr="005428D5">
        <w:rPr>
          <w:lang w:eastAsia="lt-LT"/>
        </w:rPr>
        <w:t xml:space="preserve"> nuostatomis, privačių lėšų pritraukimas nėra būtinas. Tačiau, tuo atveju, jei RKF būtų steigiamas numatant pritraukti tam tikrą privačių lėšų procentą (</w:t>
      </w:r>
      <w:r w:rsidR="001F389B" w:rsidRPr="005428D5">
        <w:rPr>
          <w:lang w:eastAsia="lt-LT"/>
        </w:rPr>
        <w:t>ne mažiau kaip</w:t>
      </w:r>
      <w:r w:rsidR="00743C03" w:rsidRPr="005428D5">
        <w:rPr>
          <w:lang w:eastAsia="lt-LT"/>
        </w:rPr>
        <w:t xml:space="preserve"> 5</w:t>
      </w:r>
      <w:r w:rsidRPr="005428D5">
        <w:rPr>
          <w:lang w:eastAsia="lt-LT"/>
        </w:rPr>
        <w:t xml:space="preserve"> proc.), tuomet </w:t>
      </w:r>
      <w:r w:rsidRPr="005428D5">
        <w:rPr>
          <w:rFonts w:cs="Times New Roman"/>
          <w:lang w:eastAsia="lt-LT"/>
        </w:rPr>
        <w:t>šios FP</w:t>
      </w:r>
      <w:r w:rsidRPr="005428D5">
        <w:rPr>
          <w:lang w:eastAsia="lt-LT"/>
        </w:rPr>
        <w:t xml:space="preserve"> finansinis svertas tiesioginių lėšų pritraukimo etape ir kiekybinė pridėtinė vertė galėtų sudaryti </w:t>
      </w:r>
      <w:r w:rsidR="00743C03" w:rsidRPr="005428D5">
        <w:rPr>
          <w:b/>
          <w:lang w:eastAsia="lt-LT"/>
        </w:rPr>
        <w:t>1,05</w:t>
      </w:r>
      <w:r w:rsidR="00A259DF" w:rsidRPr="005428D5">
        <w:rPr>
          <w:b/>
          <w:lang w:eastAsia="lt-LT"/>
        </w:rPr>
        <w:t xml:space="preserve"> </w:t>
      </w:r>
      <w:r w:rsidR="00A259DF" w:rsidRPr="005428D5">
        <w:rPr>
          <w:lang w:eastAsia="lt-LT"/>
        </w:rPr>
        <w:t>(</w:t>
      </w:r>
      <w:r w:rsidR="00743C03" w:rsidRPr="005428D5">
        <w:rPr>
          <w:lang w:eastAsia="lt-LT"/>
        </w:rPr>
        <w:t>1 (projekto vertė)/95</w:t>
      </w:r>
      <w:r w:rsidR="00A259DF" w:rsidRPr="005428D5">
        <w:rPr>
          <w:lang w:eastAsia="lt-LT"/>
        </w:rPr>
        <w:t xml:space="preserve"> proc. ES lėšos)</w:t>
      </w:r>
      <w:r w:rsidRPr="005428D5">
        <w:rPr>
          <w:lang w:eastAsia="lt-LT"/>
        </w:rPr>
        <w:t>.</w:t>
      </w:r>
    </w:p>
    <w:p w14:paraId="2EF4F385" w14:textId="77777777" w:rsidR="009977F4" w:rsidRPr="005428D5" w:rsidRDefault="009977F4" w:rsidP="00F21CF5">
      <w:pPr>
        <w:spacing w:before="240" w:after="240" w:line="240" w:lineRule="auto"/>
        <w:ind w:firstLine="567"/>
        <w:jc w:val="both"/>
        <w:rPr>
          <w:lang w:eastAsia="lt-LT"/>
        </w:rPr>
      </w:pPr>
      <w:r w:rsidRPr="005428D5">
        <w:rPr>
          <w:lang w:eastAsia="lt-LT"/>
        </w:rPr>
        <w:t xml:space="preserve">Siūlomos naujos SM priemonės „Ko-investicinis fondas susisiekimui“ atveju, </w:t>
      </w:r>
      <w:r w:rsidR="00194572" w:rsidRPr="005428D5">
        <w:rPr>
          <w:lang w:eastAsia="lt-LT"/>
        </w:rPr>
        <w:t>vadovaujantis</w:t>
      </w:r>
      <w:r w:rsidRPr="005428D5">
        <w:rPr>
          <w:lang w:eastAsia="lt-LT"/>
        </w:rPr>
        <w:t xml:space="preserve"> </w:t>
      </w:r>
      <w:r w:rsidR="00FD1CF2" w:rsidRPr="005428D5">
        <w:rPr>
          <w:lang w:eastAsia="lt-LT"/>
        </w:rPr>
        <w:t>b</w:t>
      </w:r>
      <w:r w:rsidRPr="005428D5">
        <w:rPr>
          <w:lang w:eastAsia="lt-LT"/>
        </w:rPr>
        <w:t>endrosios išimties reglament</w:t>
      </w:r>
      <w:r w:rsidR="00194572" w:rsidRPr="005428D5">
        <w:rPr>
          <w:lang w:eastAsia="lt-LT"/>
        </w:rPr>
        <w:t xml:space="preserve">u, ES lėšų dalis investicijose privalės sudaryti ne daugiau 90 proc. Tokiu atveju </w:t>
      </w:r>
      <w:r w:rsidR="00194572" w:rsidRPr="005428D5">
        <w:rPr>
          <w:rFonts w:cs="Times New Roman"/>
          <w:lang w:eastAsia="lt-LT"/>
        </w:rPr>
        <w:t>šių FP</w:t>
      </w:r>
      <w:r w:rsidR="00194572" w:rsidRPr="005428D5">
        <w:rPr>
          <w:lang w:eastAsia="lt-LT"/>
        </w:rPr>
        <w:t xml:space="preserve"> finansinis svertas tiesioginių lėšų pritraukimo etape ir kiekybinė pridėtinė vertė sudarytų </w:t>
      </w:r>
      <w:r w:rsidR="00194572" w:rsidRPr="005428D5">
        <w:rPr>
          <w:b/>
          <w:lang w:eastAsia="lt-LT"/>
        </w:rPr>
        <w:lastRenderedPageBreak/>
        <w:t>1,1 </w:t>
      </w:r>
      <w:r w:rsidR="00194572" w:rsidRPr="005428D5">
        <w:rPr>
          <w:lang w:eastAsia="lt-LT"/>
        </w:rPr>
        <w:t>(1 (projekto vertė)/90 proc. ES lėšos), o pridėtinė kiekybinė vertė yra didesnė ir toks efektas atsiranda dėl iš investicijų grįžusių lėšų.</w:t>
      </w:r>
    </w:p>
    <w:p w14:paraId="062F100F" w14:textId="77777777" w:rsidR="00397486" w:rsidRPr="005428D5" w:rsidRDefault="00397486" w:rsidP="00F21CF5">
      <w:pPr>
        <w:spacing w:before="240" w:after="240" w:line="240" w:lineRule="auto"/>
        <w:ind w:firstLine="567"/>
        <w:jc w:val="both"/>
        <w:rPr>
          <w:lang w:eastAsia="lt-LT"/>
        </w:rPr>
      </w:pPr>
      <w:r w:rsidRPr="005428D5">
        <w:rPr>
          <w:lang w:eastAsia="lt-LT"/>
        </w:rPr>
        <w:t xml:space="preserve">Taip pat BIF2 atveju planuojama, kad finansinis svertas sudarytų mažiausiai </w:t>
      </w:r>
      <w:r w:rsidRPr="00E83934">
        <w:rPr>
          <w:b/>
          <w:bCs/>
          <w:lang w:eastAsia="lt-LT"/>
        </w:rPr>
        <w:t>4,1</w:t>
      </w:r>
      <w:r w:rsidRPr="005428D5">
        <w:rPr>
          <w:lang w:eastAsia="lt-LT"/>
        </w:rPr>
        <w:t xml:space="preserve"> (1 (projekto vertė)/24,3 proc. valstybės lėšos).</w:t>
      </w:r>
    </w:p>
    <w:p w14:paraId="5687C1A6" w14:textId="0C774497" w:rsidR="00FE7F60" w:rsidRPr="005428D5" w:rsidRDefault="000E6DBD" w:rsidP="00DB31C1">
      <w:pPr>
        <w:pStyle w:val="Antrat3"/>
        <w:ind w:left="0"/>
      </w:pPr>
      <w:bookmarkStart w:id="308" w:name="_Toc16513210"/>
      <w:bookmarkStart w:id="309" w:name="_Toc18010644"/>
      <w:bookmarkStart w:id="310" w:name="_Toc35885668"/>
      <w:bookmarkEnd w:id="308"/>
      <w:bookmarkEnd w:id="309"/>
      <w:r w:rsidRPr="005428D5">
        <w:t xml:space="preserve">5.3.2 </w:t>
      </w:r>
      <w:r w:rsidR="00FE7F60" w:rsidRPr="005428D5">
        <w:t>Finansinis svertas paskolų priemonių atveju</w:t>
      </w:r>
      <w:bookmarkEnd w:id="310"/>
    </w:p>
    <w:p w14:paraId="311CF1F8" w14:textId="77777777" w:rsidR="00FE7F60" w:rsidRPr="005428D5" w:rsidRDefault="00FE7F60" w:rsidP="00F21CF5">
      <w:pPr>
        <w:spacing w:before="240" w:after="240" w:line="240" w:lineRule="auto"/>
        <w:ind w:firstLine="567"/>
        <w:jc w:val="both"/>
        <w:rPr>
          <w:lang w:eastAsia="lt-LT"/>
        </w:rPr>
      </w:pPr>
      <w:r w:rsidRPr="005428D5">
        <w:rPr>
          <w:lang w:eastAsia="lt-LT"/>
        </w:rPr>
        <w:t xml:space="preserve">Remiantis </w:t>
      </w:r>
      <w:r w:rsidR="00157CDF" w:rsidRPr="005428D5">
        <w:rPr>
          <w:lang w:eastAsia="lt-LT"/>
        </w:rPr>
        <w:t>pirmine</w:t>
      </w:r>
      <w:r w:rsidR="00F06879" w:rsidRPr="005428D5">
        <w:rPr>
          <w:lang w:eastAsia="lt-LT"/>
        </w:rPr>
        <w:t xml:space="preserve"> (2013 m.)</w:t>
      </w:r>
      <w:r w:rsidR="00157CDF" w:rsidRPr="005428D5">
        <w:rPr>
          <w:lang w:eastAsia="lt-LT"/>
        </w:rPr>
        <w:t xml:space="preserve"> ir pakartotine</w:t>
      </w:r>
      <w:r w:rsidR="00F06879" w:rsidRPr="005428D5">
        <w:rPr>
          <w:lang w:eastAsia="lt-LT"/>
        </w:rPr>
        <w:t xml:space="preserve"> (2017 m.)</w:t>
      </w:r>
      <w:r w:rsidRPr="005428D5">
        <w:rPr>
          <w:lang w:eastAsia="lt-LT"/>
        </w:rPr>
        <w:t xml:space="preserve"> bankų atstov</w:t>
      </w:r>
      <w:r w:rsidR="00180069" w:rsidRPr="005428D5">
        <w:rPr>
          <w:lang w:eastAsia="lt-LT"/>
        </w:rPr>
        <w:t>ų apklausa</w:t>
      </w:r>
      <w:r w:rsidRPr="005428D5">
        <w:rPr>
          <w:lang w:eastAsia="lt-LT"/>
        </w:rPr>
        <w:t>, daroma prielaida, kad galimos projekto finansavimo struktūros p</w:t>
      </w:r>
      <w:r w:rsidR="00A818B6" w:rsidRPr="005428D5">
        <w:rPr>
          <w:lang w:eastAsia="lt-LT"/>
        </w:rPr>
        <w:t>askolų FP atveju yra tokios: 25 </w:t>
      </w:r>
      <w:r w:rsidRPr="005428D5">
        <w:rPr>
          <w:lang w:eastAsia="lt-LT"/>
        </w:rPr>
        <w:t>proc. nuosavų lėšų</w:t>
      </w:r>
      <w:r w:rsidR="00B631B3" w:rsidRPr="005428D5">
        <w:rPr>
          <w:lang w:eastAsia="lt-LT"/>
        </w:rPr>
        <w:t xml:space="preserve"> ir</w:t>
      </w:r>
      <w:r w:rsidR="00A818B6" w:rsidRPr="005428D5">
        <w:rPr>
          <w:lang w:eastAsia="lt-LT"/>
        </w:rPr>
        <w:t xml:space="preserve"> 75 </w:t>
      </w:r>
      <w:r w:rsidRPr="005428D5">
        <w:rPr>
          <w:lang w:eastAsia="lt-LT"/>
        </w:rPr>
        <w:t>proc. ES lėšomis remiama</w:t>
      </w:r>
      <w:r w:rsidR="00A818B6" w:rsidRPr="005428D5">
        <w:rPr>
          <w:lang w:eastAsia="lt-LT"/>
        </w:rPr>
        <w:t xml:space="preserve"> atsinaujinanti paskola arba </w:t>
      </w:r>
      <w:r w:rsidR="00157CDF" w:rsidRPr="005428D5">
        <w:rPr>
          <w:lang w:eastAsia="lt-LT"/>
        </w:rPr>
        <w:t>55</w:t>
      </w:r>
      <w:r w:rsidR="00A818B6" w:rsidRPr="005428D5">
        <w:rPr>
          <w:lang w:eastAsia="lt-LT"/>
        </w:rPr>
        <w:t> </w:t>
      </w:r>
      <w:r w:rsidRPr="005428D5">
        <w:rPr>
          <w:lang w:eastAsia="lt-LT"/>
        </w:rPr>
        <w:t>proc. nuosavų lėšų</w:t>
      </w:r>
      <w:r w:rsidR="00B631B3" w:rsidRPr="005428D5">
        <w:rPr>
          <w:lang w:eastAsia="lt-LT"/>
        </w:rPr>
        <w:t xml:space="preserve"> ir</w:t>
      </w:r>
      <w:r w:rsidR="00A818B6" w:rsidRPr="005428D5">
        <w:rPr>
          <w:lang w:eastAsia="lt-LT"/>
        </w:rPr>
        <w:t xml:space="preserve"> </w:t>
      </w:r>
      <w:r w:rsidR="00157CDF" w:rsidRPr="005428D5">
        <w:rPr>
          <w:lang w:eastAsia="lt-LT"/>
        </w:rPr>
        <w:t>45</w:t>
      </w:r>
      <w:r w:rsidR="00A818B6" w:rsidRPr="005428D5">
        <w:rPr>
          <w:lang w:eastAsia="lt-LT"/>
        </w:rPr>
        <w:t> </w:t>
      </w:r>
      <w:r w:rsidRPr="005428D5">
        <w:rPr>
          <w:lang w:eastAsia="lt-LT"/>
        </w:rPr>
        <w:t xml:space="preserve">proc. ES lėšomis remiama atsinaujinanti paskola. </w:t>
      </w:r>
      <w:r w:rsidR="00180069" w:rsidRPr="005428D5">
        <w:rPr>
          <w:lang w:eastAsia="lt-LT"/>
        </w:rPr>
        <w:t>D</w:t>
      </w:r>
      <w:r w:rsidRPr="005428D5">
        <w:rPr>
          <w:lang w:eastAsia="lt-LT"/>
        </w:rPr>
        <w:t>aroma prielaida, kad vidutinė ES l</w:t>
      </w:r>
      <w:r w:rsidR="00A818B6" w:rsidRPr="005428D5">
        <w:rPr>
          <w:lang w:eastAsia="lt-LT"/>
        </w:rPr>
        <w:t xml:space="preserve">ėšų dalis paskoloje sudaro </w:t>
      </w:r>
      <w:r w:rsidR="00157CDF" w:rsidRPr="005428D5">
        <w:rPr>
          <w:lang w:eastAsia="lt-LT"/>
        </w:rPr>
        <w:t>60</w:t>
      </w:r>
      <w:r w:rsidR="00A818B6" w:rsidRPr="005428D5">
        <w:rPr>
          <w:lang w:eastAsia="lt-LT"/>
        </w:rPr>
        <w:t> </w:t>
      </w:r>
      <w:r w:rsidRPr="005428D5">
        <w:rPr>
          <w:lang w:eastAsia="lt-LT"/>
        </w:rPr>
        <w:t xml:space="preserve">proc. (kaip AKF ir </w:t>
      </w:r>
      <w:r w:rsidR="001A4CF7" w:rsidRPr="005428D5">
        <w:rPr>
          <w:lang w:eastAsia="lt-LT"/>
        </w:rPr>
        <w:t xml:space="preserve">PRP </w:t>
      </w:r>
      <w:r w:rsidRPr="005428D5">
        <w:rPr>
          <w:lang w:eastAsia="lt-LT"/>
        </w:rPr>
        <w:t>paskolų suminiu atveju), paskola grąžinama lygiomis dalimis. Investicinių paskolų atveju – paskolos la</w:t>
      </w:r>
      <w:r w:rsidR="00A818B6" w:rsidRPr="005428D5">
        <w:rPr>
          <w:lang w:eastAsia="lt-LT"/>
        </w:rPr>
        <w:t>ikotarpis yra 7 </w:t>
      </w:r>
      <w:r w:rsidRPr="005428D5">
        <w:rPr>
          <w:lang w:eastAsia="lt-LT"/>
        </w:rPr>
        <w:t>metai, metinės palūkanos –</w:t>
      </w:r>
      <w:r w:rsidR="00591D69" w:rsidRPr="005428D5">
        <w:rPr>
          <w:lang w:eastAsia="lt-LT"/>
        </w:rPr>
        <w:t xml:space="preserve"> </w:t>
      </w:r>
      <w:r w:rsidR="00FF4D63" w:rsidRPr="005428D5">
        <w:rPr>
          <w:lang w:eastAsia="lt-LT"/>
        </w:rPr>
        <w:t xml:space="preserve">2,35 </w:t>
      </w:r>
      <w:r w:rsidRPr="005428D5">
        <w:rPr>
          <w:bCs/>
          <w:color w:val="333300"/>
          <w:szCs w:val="22"/>
        </w:rPr>
        <w:t>proc.</w:t>
      </w:r>
      <w:r w:rsidRPr="005428D5">
        <w:rPr>
          <w:rStyle w:val="Puslapioinaosnuoroda"/>
          <w:bCs/>
          <w:color w:val="333300"/>
          <w:szCs w:val="22"/>
        </w:rPr>
        <w:footnoteReference w:id="94"/>
      </w:r>
      <w:r w:rsidRPr="005428D5">
        <w:rPr>
          <w:bCs/>
          <w:color w:val="333300"/>
          <w:szCs w:val="22"/>
        </w:rPr>
        <w:t xml:space="preserve"> </w:t>
      </w:r>
      <w:r w:rsidRPr="005428D5">
        <w:rPr>
          <w:lang w:eastAsia="lt-LT"/>
        </w:rPr>
        <w:t>Apyvartinių paskolų at</w:t>
      </w:r>
      <w:r w:rsidR="00A818B6" w:rsidRPr="005428D5">
        <w:rPr>
          <w:lang w:eastAsia="lt-LT"/>
        </w:rPr>
        <w:t xml:space="preserve">veju – paskolos laikotarpis – 2 metai, metinės palūkanos – </w:t>
      </w:r>
      <w:r w:rsidR="00C81906" w:rsidRPr="005428D5">
        <w:rPr>
          <w:lang w:eastAsia="lt-LT"/>
        </w:rPr>
        <w:t>2,85</w:t>
      </w:r>
      <w:r w:rsidR="00A818B6" w:rsidRPr="005428D5">
        <w:rPr>
          <w:lang w:eastAsia="lt-LT"/>
        </w:rPr>
        <w:t> </w:t>
      </w:r>
      <w:r w:rsidRPr="005428D5">
        <w:rPr>
          <w:lang w:eastAsia="lt-LT"/>
        </w:rPr>
        <w:t>proc. (remiamasi rinkos praktika, kad apyvartinėms p</w:t>
      </w:r>
      <w:r w:rsidR="00A818B6" w:rsidRPr="005428D5">
        <w:rPr>
          <w:lang w:eastAsia="lt-LT"/>
        </w:rPr>
        <w:t>askoloms paprastai taikomos 0,5 </w:t>
      </w:r>
      <w:r w:rsidRPr="005428D5">
        <w:rPr>
          <w:lang w:eastAsia="lt-LT"/>
        </w:rPr>
        <w:t xml:space="preserve">proc. punkto aukštesnės palūkanos). Abiem atvejais vertinamas </w:t>
      </w:r>
      <w:r w:rsidR="00B96615" w:rsidRPr="005428D5">
        <w:rPr>
          <w:lang w:eastAsia="lt-LT"/>
        </w:rPr>
        <w:t>1</w:t>
      </w:r>
      <w:r w:rsidR="00A818B6" w:rsidRPr="005428D5">
        <w:rPr>
          <w:lang w:eastAsia="lt-LT"/>
        </w:rPr>
        <w:t> mln. </w:t>
      </w:r>
      <w:r w:rsidR="0090776D" w:rsidRPr="005428D5">
        <w:rPr>
          <w:lang w:eastAsia="lt-LT"/>
        </w:rPr>
        <w:t>EUR</w:t>
      </w:r>
      <w:r w:rsidR="009237A0" w:rsidRPr="005428D5">
        <w:rPr>
          <w:lang w:eastAsia="lt-LT"/>
        </w:rPr>
        <w:t xml:space="preserve"> </w:t>
      </w:r>
      <w:r w:rsidRPr="005428D5">
        <w:rPr>
          <w:lang w:eastAsia="lt-LT"/>
        </w:rPr>
        <w:t>projektas ir daroma prielaida, kad visa investicijų suma yra tinkamos išlaidos. Tokiu atveju šios priemonės (investicinių paskolų dalies)</w:t>
      </w:r>
      <w:r w:rsidRPr="005428D5">
        <w:rPr>
          <w:b/>
          <w:lang w:eastAsia="lt-LT"/>
        </w:rPr>
        <w:t xml:space="preserve"> </w:t>
      </w:r>
      <w:r w:rsidRPr="005428D5">
        <w:rPr>
          <w:lang w:eastAsia="lt-LT"/>
        </w:rPr>
        <w:t xml:space="preserve">finansinis svertas sudarytų </w:t>
      </w:r>
      <w:r w:rsidRPr="005428D5">
        <w:rPr>
          <w:b/>
          <w:lang w:eastAsia="lt-LT"/>
        </w:rPr>
        <w:t>1,</w:t>
      </w:r>
      <w:r w:rsidR="00B96615" w:rsidRPr="005428D5">
        <w:rPr>
          <w:b/>
          <w:lang w:eastAsia="lt-LT"/>
        </w:rPr>
        <w:t>7</w:t>
      </w:r>
      <w:r w:rsidR="00A818B6" w:rsidRPr="005428D5">
        <w:rPr>
          <w:lang w:eastAsia="lt-LT"/>
        </w:rPr>
        <w:t> </w:t>
      </w:r>
      <w:r w:rsidRPr="005428D5">
        <w:rPr>
          <w:lang w:eastAsia="lt-LT"/>
        </w:rPr>
        <w:t>(</w:t>
      </w:r>
      <w:r w:rsidR="00B96615" w:rsidRPr="005428D5">
        <w:rPr>
          <w:lang w:eastAsia="lt-LT"/>
        </w:rPr>
        <w:t>1 000 000</w:t>
      </w:r>
      <w:r w:rsidR="00A818B6" w:rsidRPr="005428D5">
        <w:rPr>
          <w:lang w:eastAsia="lt-LT"/>
        </w:rPr>
        <w:t> </w:t>
      </w:r>
      <w:r w:rsidR="0090776D" w:rsidRPr="005428D5">
        <w:rPr>
          <w:lang w:eastAsia="lt-LT"/>
        </w:rPr>
        <w:t>EUR</w:t>
      </w:r>
      <w:r w:rsidR="00D22C0F" w:rsidRPr="005428D5">
        <w:rPr>
          <w:lang w:eastAsia="lt-LT"/>
        </w:rPr>
        <w:t xml:space="preserve"> </w:t>
      </w:r>
      <w:r w:rsidRPr="005428D5">
        <w:rPr>
          <w:lang w:eastAsia="lt-LT"/>
        </w:rPr>
        <w:t>/</w:t>
      </w:r>
      <w:r w:rsidR="00D22C0F" w:rsidRPr="005428D5">
        <w:rPr>
          <w:lang w:eastAsia="lt-LT"/>
        </w:rPr>
        <w:t xml:space="preserve"> </w:t>
      </w:r>
      <w:r w:rsidR="00B96615" w:rsidRPr="005428D5">
        <w:rPr>
          <w:lang w:eastAsia="lt-LT"/>
        </w:rPr>
        <w:t>600 000</w:t>
      </w:r>
      <w:r w:rsidR="00A818B6" w:rsidRPr="005428D5">
        <w:rPr>
          <w:lang w:eastAsia="lt-LT"/>
        </w:rPr>
        <w:t> </w:t>
      </w:r>
      <w:r w:rsidR="0090776D" w:rsidRPr="005428D5">
        <w:rPr>
          <w:lang w:eastAsia="lt-LT"/>
        </w:rPr>
        <w:t>EUR</w:t>
      </w:r>
      <w:r w:rsidRPr="005428D5">
        <w:rPr>
          <w:lang w:eastAsia="lt-LT"/>
        </w:rPr>
        <w:t>). Kadangi paskola būtų grąžinama ir iš grąžintos metinės dalies būtų galima išduoti vis naujas paskolas, finansinė kiekybinė FP vertė skaičiuojama perpetuiteto pagrindu. Perpetuitetas (einamaisiais metais grąžinamos paskolos dalis</w:t>
      </w:r>
      <w:r w:rsidR="00D22C0F" w:rsidRPr="005428D5">
        <w:rPr>
          <w:lang w:eastAsia="lt-LT"/>
        </w:rPr>
        <w:t xml:space="preserve"> </w:t>
      </w:r>
      <w:r w:rsidRPr="005428D5">
        <w:rPr>
          <w:lang w:eastAsia="lt-LT"/>
        </w:rPr>
        <w:t>/</w:t>
      </w:r>
      <w:r w:rsidR="00D22C0F" w:rsidRPr="005428D5">
        <w:rPr>
          <w:lang w:eastAsia="lt-LT"/>
        </w:rPr>
        <w:t xml:space="preserve"> </w:t>
      </w:r>
      <w:r w:rsidRPr="005428D5">
        <w:rPr>
          <w:lang w:eastAsia="lt-LT"/>
        </w:rPr>
        <w:t xml:space="preserve">palūkanų norma) arba būsimas pinigų srautas tolimesnėms investicijoms dabartine verte sudaro </w:t>
      </w:r>
      <w:r w:rsidR="007C3D41" w:rsidRPr="005428D5">
        <w:rPr>
          <w:lang w:eastAsia="lt-LT"/>
        </w:rPr>
        <w:t>3,65</w:t>
      </w:r>
      <w:r w:rsidR="00A818B6" w:rsidRPr="005428D5">
        <w:rPr>
          <w:lang w:eastAsia="lt-LT"/>
        </w:rPr>
        <w:t> mln. </w:t>
      </w:r>
      <w:r w:rsidR="0090776D" w:rsidRPr="005428D5">
        <w:rPr>
          <w:lang w:eastAsia="lt-LT"/>
        </w:rPr>
        <w:t>EUR</w:t>
      </w:r>
      <w:r w:rsidR="00A818B6" w:rsidRPr="005428D5">
        <w:rPr>
          <w:lang w:eastAsia="lt-LT"/>
        </w:rPr>
        <w:t xml:space="preserve">. Tai yra </w:t>
      </w:r>
      <w:r w:rsidR="007C3D41" w:rsidRPr="005428D5">
        <w:rPr>
          <w:lang w:eastAsia="lt-LT"/>
        </w:rPr>
        <w:t>6,1</w:t>
      </w:r>
      <w:r w:rsidR="00A818B6" w:rsidRPr="005428D5">
        <w:rPr>
          <w:lang w:eastAsia="lt-LT"/>
        </w:rPr>
        <w:t> </w:t>
      </w:r>
      <w:r w:rsidRPr="005428D5">
        <w:rPr>
          <w:lang w:eastAsia="lt-LT"/>
        </w:rPr>
        <w:t>karto daugiau nei ES lėšų dalis paskoloje, tokiu atveju pridėtinė kiekybinė vertė sudaro</w:t>
      </w:r>
      <w:r w:rsidRPr="005428D5">
        <w:rPr>
          <w:b/>
          <w:lang w:eastAsia="lt-LT"/>
        </w:rPr>
        <w:t xml:space="preserve"> </w:t>
      </w:r>
      <w:r w:rsidR="003E254C" w:rsidRPr="005428D5">
        <w:rPr>
          <w:b/>
          <w:lang w:eastAsia="lt-LT"/>
        </w:rPr>
        <w:t>10,4</w:t>
      </w:r>
      <w:r w:rsidR="00A818B6" w:rsidRPr="005428D5">
        <w:rPr>
          <w:lang w:eastAsia="lt-LT"/>
        </w:rPr>
        <w:t> (finansinis </w:t>
      </w:r>
      <w:r w:rsidRPr="005428D5">
        <w:rPr>
          <w:lang w:eastAsia="lt-LT"/>
        </w:rPr>
        <w:t>svertas</w:t>
      </w:r>
      <w:r w:rsidRPr="005428D5">
        <w:rPr>
          <w:sz w:val="20"/>
          <w:lang w:eastAsia="lt-LT"/>
        </w:rPr>
        <w:t>x</w:t>
      </w:r>
      <w:r w:rsidR="00A818B6" w:rsidRPr="005428D5">
        <w:rPr>
          <w:lang w:eastAsia="lt-LT"/>
        </w:rPr>
        <w:t>multiplikatorius = </w:t>
      </w:r>
      <w:r w:rsidRPr="005428D5">
        <w:rPr>
          <w:lang w:eastAsia="lt-LT"/>
        </w:rPr>
        <w:t>1,</w:t>
      </w:r>
      <w:r w:rsidR="00F43A3C" w:rsidRPr="005428D5">
        <w:rPr>
          <w:lang w:eastAsia="lt-LT"/>
        </w:rPr>
        <w:t>7</w:t>
      </w:r>
      <w:r w:rsidRPr="005428D5">
        <w:rPr>
          <w:sz w:val="20"/>
          <w:lang w:eastAsia="lt-LT"/>
        </w:rPr>
        <w:t>x</w:t>
      </w:r>
      <w:r w:rsidR="007C3D41" w:rsidRPr="005428D5">
        <w:rPr>
          <w:lang w:eastAsia="lt-LT"/>
        </w:rPr>
        <w:t>6,1</w:t>
      </w:r>
      <w:r w:rsidRPr="005428D5">
        <w:rPr>
          <w:lang w:eastAsia="lt-LT"/>
        </w:rPr>
        <w:t xml:space="preserve">). Apyvartinių paskolų atveju, finansinis svertas išlieka toks pats – </w:t>
      </w:r>
      <w:r w:rsidRPr="005428D5">
        <w:rPr>
          <w:b/>
          <w:lang w:eastAsia="lt-LT"/>
        </w:rPr>
        <w:t>1,</w:t>
      </w:r>
      <w:r w:rsidR="007C3D41" w:rsidRPr="005428D5">
        <w:rPr>
          <w:b/>
          <w:lang w:eastAsia="lt-LT"/>
        </w:rPr>
        <w:t>7</w:t>
      </w:r>
      <w:r w:rsidRPr="005428D5">
        <w:rPr>
          <w:lang w:eastAsia="lt-LT"/>
        </w:rPr>
        <w:t>,</w:t>
      </w:r>
      <w:r w:rsidRPr="005428D5">
        <w:rPr>
          <w:b/>
          <w:lang w:eastAsia="lt-LT"/>
        </w:rPr>
        <w:t xml:space="preserve"> </w:t>
      </w:r>
      <w:r w:rsidRPr="005428D5">
        <w:rPr>
          <w:lang w:eastAsia="lt-LT"/>
        </w:rPr>
        <w:t>o pridėtinė kiekybinė vertė</w:t>
      </w:r>
      <w:r w:rsidRPr="005428D5">
        <w:rPr>
          <w:b/>
          <w:lang w:eastAsia="lt-LT"/>
        </w:rPr>
        <w:t xml:space="preserve"> </w:t>
      </w:r>
      <w:r w:rsidRPr="005428D5">
        <w:rPr>
          <w:lang w:eastAsia="lt-LT"/>
        </w:rPr>
        <w:t>dėl trumpesnio paskolos termino</w:t>
      </w:r>
      <w:r w:rsidRPr="005428D5">
        <w:rPr>
          <w:b/>
          <w:lang w:eastAsia="lt-LT"/>
        </w:rPr>
        <w:t xml:space="preserve"> </w:t>
      </w:r>
      <w:r w:rsidRPr="005428D5">
        <w:rPr>
          <w:lang w:eastAsia="lt-LT"/>
        </w:rPr>
        <w:t>išauga iki</w:t>
      </w:r>
      <w:r w:rsidR="00A818B6" w:rsidRPr="005428D5">
        <w:rPr>
          <w:b/>
          <w:lang w:eastAsia="lt-LT"/>
        </w:rPr>
        <w:t> </w:t>
      </w:r>
      <w:r w:rsidR="007C3D41" w:rsidRPr="005428D5">
        <w:rPr>
          <w:b/>
          <w:lang w:eastAsia="lt-LT"/>
        </w:rPr>
        <w:t>29</w:t>
      </w:r>
      <w:r w:rsidR="00F43A3C" w:rsidRPr="005428D5">
        <w:rPr>
          <w:b/>
          <w:lang w:eastAsia="lt-LT"/>
        </w:rPr>
        <w:t>,</w:t>
      </w:r>
      <w:r w:rsidR="007C3D41" w:rsidRPr="005428D5">
        <w:rPr>
          <w:b/>
          <w:lang w:eastAsia="lt-LT"/>
        </w:rPr>
        <w:t>8</w:t>
      </w:r>
      <w:r w:rsidRPr="005428D5">
        <w:rPr>
          <w:lang w:eastAsia="lt-LT"/>
        </w:rPr>
        <w:t>.</w:t>
      </w:r>
      <w:r w:rsidRPr="005428D5">
        <w:rPr>
          <w:b/>
          <w:lang w:eastAsia="lt-LT"/>
        </w:rPr>
        <w:t xml:space="preserve"> </w:t>
      </w:r>
    </w:p>
    <w:p w14:paraId="3E7B89D1" w14:textId="5BC11ED4" w:rsidR="00FE7F60" w:rsidRPr="005428D5" w:rsidRDefault="000E6DBD" w:rsidP="00DB31C1">
      <w:pPr>
        <w:pStyle w:val="Antrat3"/>
        <w:ind w:left="0"/>
      </w:pPr>
      <w:bookmarkStart w:id="311" w:name="_Toc35885669"/>
      <w:r w:rsidRPr="005428D5">
        <w:t xml:space="preserve">5.3.3 </w:t>
      </w:r>
      <w:r w:rsidR="00FE7F60" w:rsidRPr="005428D5">
        <w:t xml:space="preserve">Finansinis svertas garantijų </w:t>
      </w:r>
      <w:r w:rsidR="00C656EB" w:rsidRPr="005428D5">
        <w:t xml:space="preserve">FP </w:t>
      </w:r>
      <w:r w:rsidR="00FE7F60" w:rsidRPr="005428D5">
        <w:t>atveju</w:t>
      </w:r>
      <w:bookmarkEnd w:id="311"/>
    </w:p>
    <w:p w14:paraId="2462DEC9" w14:textId="77777777" w:rsidR="00FE7F60" w:rsidRPr="0018653D" w:rsidRDefault="00FE7F60" w:rsidP="00F21CF5">
      <w:pPr>
        <w:spacing w:before="240" w:after="240" w:line="240" w:lineRule="auto"/>
        <w:ind w:firstLine="567"/>
        <w:jc w:val="both"/>
        <w:rPr>
          <w:color w:val="FF0000"/>
          <w:lang w:eastAsia="lt-LT"/>
        </w:rPr>
      </w:pPr>
      <w:r w:rsidRPr="005428D5">
        <w:t xml:space="preserve">Individualių garantijų atveju vertinama, kad </w:t>
      </w:r>
      <w:r w:rsidR="00794F04" w:rsidRPr="005428D5">
        <w:t>2007–2013 m. laikotarpiu FP GF</w:t>
      </w:r>
      <w:r w:rsidR="00794F04" w:rsidRPr="005428D5">
        <w:rPr>
          <w:b/>
        </w:rPr>
        <w:t xml:space="preserve"> </w:t>
      </w:r>
      <w:r w:rsidR="00794F04" w:rsidRPr="005428D5">
        <w:t xml:space="preserve">pasiektas finansinis svertas buvo </w:t>
      </w:r>
      <w:r w:rsidR="0019201D" w:rsidRPr="005428D5">
        <w:t>5,5</w:t>
      </w:r>
      <w:r w:rsidR="00794F04" w:rsidRPr="005428D5">
        <w:t xml:space="preserve"> karto</w:t>
      </w:r>
      <w:r w:rsidR="00C1553F" w:rsidRPr="005428D5">
        <w:t>,</w:t>
      </w:r>
      <w:r w:rsidR="00794F04" w:rsidRPr="005428D5">
        <w:t xml:space="preserve"> t. y. priemonei buvo skirta 37,36 mln. </w:t>
      </w:r>
      <w:r w:rsidR="0090776D" w:rsidRPr="005428D5">
        <w:t>EUR</w:t>
      </w:r>
      <w:r w:rsidR="00794F04" w:rsidRPr="005428D5">
        <w:t xml:space="preserve">, o garantuotų paskolų, kurios buvo finansuotos ne iš ES lėšų, suma 2015 m. gruodžio 31 d. sudarė </w:t>
      </w:r>
      <w:r w:rsidR="0019201D" w:rsidRPr="005428D5">
        <w:t>205,4</w:t>
      </w:r>
      <w:r w:rsidR="00794F04" w:rsidRPr="005428D5">
        <w:t> mln. </w:t>
      </w:r>
      <w:r w:rsidR="0090776D" w:rsidRPr="005428D5">
        <w:t>EUR</w:t>
      </w:r>
      <w:r w:rsidR="00794F04" w:rsidRPr="005428D5">
        <w:rPr>
          <w:rStyle w:val="Puslapioinaosnuoroda"/>
        </w:rPr>
        <w:footnoteReference w:id="95"/>
      </w:r>
      <w:r w:rsidR="00794F04" w:rsidRPr="005428D5">
        <w:t xml:space="preserve"> (</w:t>
      </w:r>
      <w:r w:rsidR="0019201D" w:rsidRPr="005428D5">
        <w:t>205,4</w:t>
      </w:r>
      <w:r w:rsidR="00794F04" w:rsidRPr="005428D5">
        <w:t xml:space="preserve"> / 37,36</w:t>
      </w:r>
      <w:r w:rsidR="000E1D76" w:rsidRPr="005428D5">
        <w:t>).</w:t>
      </w:r>
      <w:r w:rsidR="00CE28BD" w:rsidRPr="005428D5">
        <w:t xml:space="preserve"> FP G</w:t>
      </w:r>
      <w:r w:rsidR="00F013B8" w:rsidRPr="005428D5">
        <w:t>I</w:t>
      </w:r>
      <w:r w:rsidR="00CE28BD" w:rsidRPr="005428D5">
        <w:t xml:space="preserve">F II pasiektas finansinis svertas 2019 II ketv. yra 7,1 karto (garantuotų paskolų, kurios finansuotos ne iš ES lėšų suma buvo 169,7 mln. </w:t>
      </w:r>
      <w:r w:rsidR="0090776D" w:rsidRPr="005428D5">
        <w:t>EUR</w:t>
      </w:r>
      <w:r w:rsidR="00CE28BD" w:rsidRPr="005428D5">
        <w:t xml:space="preserve">, o priemonei skirta suma 23,8 mln. </w:t>
      </w:r>
      <w:r w:rsidR="0090776D" w:rsidRPr="005428D5">
        <w:t>EUR</w:t>
      </w:r>
      <w:r w:rsidR="00CE28BD" w:rsidRPr="005428D5">
        <w:t xml:space="preserve">). </w:t>
      </w:r>
      <w:r w:rsidR="0090298B" w:rsidRPr="005428D5">
        <w:t>Planuojama, kad FP G</w:t>
      </w:r>
      <w:r w:rsidR="00F013B8" w:rsidRPr="005428D5">
        <w:t>I</w:t>
      </w:r>
      <w:r w:rsidR="0090298B" w:rsidRPr="005428D5">
        <w:t>F II pasieks 8 kartų finansinį svertą</w:t>
      </w:r>
      <w:r w:rsidR="0031344F" w:rsidRPr="005428D5">
        <w:t xml:space="preserve"> 2019 m. pabaigoje</w:t>
      </w:r>
      <w:r w:rsidR="0090298B" w:rsidRPr="005428D5">
        <w:t xml:space="preserve">. </w:t>
      </w:r>
      <w:r w:rsidR="00DF4228" w:rsidRPr="005428D5">
        <w:t>Teikiant garantijas pasiekiamas didžiausias finansinis svertas</w:t>
      </w:r>
      <w:r w:rsidR="0031344F" w:rsidRPr="005428D5">
        <w:t>,</w:t>
      </w:r>
      <w:r w:rsidR="005E168A" w:rsidRPr="005428D5">
        <w:t xml:space="preserve"> </w:t>
      </w:r>
      <w:r w:rsidR="0031344F" w:rsidRPr="005428D5">
        <w:t>tačiau</w:t>
      </w:r>
      <w:r w:rsidR="00DF4228" w:rsidRPr="005428D5">
        <w:t xml:space="preserve"> siekiant valdyti rizikas, multiplikatorius yra apribojamas</w:t>
      </w:r>
      <w:r w:rsidR="005E168A" w:rsidRPr="005428D5">
        <w:t>.</w:t>
      </w:r>
      <w:r w:rsidR="00DF4228" w:rsidRPr="005428D5">
        <w:t xml:space="preserve"> </w:t>
      </w:r>
      <w:r w:rsidR="005E168A" w:rsidRPr="005428D5">
        <w:t xml:space="preserve">Tuo pat metu, </w:t>
      </w:r>
      <w:r w:rsidR="00DF4228" w:rsidRPr="005428D5">
        <w:t>siekia</w:t>
      </w:r>
      <w:r w:rsidR="00F53AE9" w:rsidRPr="005428D5">
        <w:t>n</w:t>
      </w:r>
      <w:r w:rsidR="00DF4228" w:rsidRPr="005428D5">
        <w:t xml:space="preserve">t užtiktinti rinkai </w:t>
      </w:r>
      <w:r w:rsidR="00DF4228" w:rsidRPr="0018653D">
        <w:t>reikalingų priemonių tęstinumą, kuriamos naujos analogiškos priemonės</w:t>
      </w:r>
      <w:r w:rsidR="00926ACE" w:rsidRPr="0018653D">
        <w:t xml:space="preserve">. </w:t>
      </w:r>
      <w:r w:rsidRPr="0018653D">
        <w:t xml:space="preserve">Pažymėtina, kad 2007–2013 m. </w:t>
      </w:r>
      <w:r w:rsidRPr="0018653D">
        <w:rPr>
          <w:lang w:eastAsia="lt-LT"/>
        </w:rPr>
        <w:t xml:space="preserve">garantijų ir ES lėšomis remiamų paskolų derinimas buvo galimas, tačiau </w:t>
      </w:r>
      <w:r w:rsidR="00C1553F" w:rsidRPr="0018653D">
        <w:rPr>
          <w:color w:val="000000" w:themeColor="text1"/>
          <w:lang w:eastAsia="lt-LT"/>
        </w:rPr>
        <w:t xml:space="preserve">pagal </w:t>
      </w:r>
      <w:r w:rsidRPr="0018653D">
        <w:rPr>
          <w:lang w:eastAsia="lt-LT"/>
        </w:rPr>
        <w:t>2014</w:t>
      </w:r>
      <w:r w:rsidRPr="0018653D">
        <w:t>–</w:t>
      </w:r>
      <w:r w:rsidRPr="0018653D">
        <w:rPr>
          <w:lang w:eastAsia="lt-LT"/>
        </w:rPr>
        <w:t>2020 m</w:t>
      </w:r>
      <w:r w:rsidRPr="0018653D">
        <w:rPr>
          <w:color w:val="000000" w:themeColor="text1"/>
          <w:lang w:eastAsia="lt-LT"/>
        </w:rPr>
        <w:t>.</w:t>
      </w:r>
      <w:r w:rsidR="00553343" w:rsidRPr="0018653D">
        <w:rPr>
          <w:color w:val="000000" w:themeColor="text1"/>
          <w:lang w:eastAsia="lt-LT"/>
        </w:rPr>
        <w:t xml:space="preserve"> laikotarpio</w:t>
      </w:r>
      <w:r w:rsidRPr="0018653D">
        <w:rPr>
          <w:color w:val="000000" w:themeColor="text1"/>
          <w:lang w:eastAsia="lt-LT"/>
        </w:rPr>
        <w:t xml:space="preserve"> reglamentavimą tokia galimybė nenumat</w:t>
      </w:r>
      <w:r w:rsidR="005E168A" w:rsidRPr="0018653D">
        <w:rPr>
          <w:color w:val="000000" w:themeColor="text1"/>
          <w:lang w:eastAsia="lt-LT"/>
        </w:rPr>
        <w:t>yta</w:t>
      </w:r>
      <w:r w:rsidRPr="0018653D">
        <w:rPr>
          <w:color w:val="000000" w:themeColor="text1"/>
          <w:lang w:eastAsia="lt-LT"/>
        </w:rPr>
        <w:t>.</w:t>
      </w:r>
    </w:p>
    <w:p w14:paraId="00097FEB" w14:textId="2BEE5195" w:rsidR="00FE7F60" w:rsidRDefault="00FE7F60" w:rsidP="00F21CF5">
      <w:pPr>
        <w:spacing w:before="240" w:after="240" w:line="240" w:lineRule="auto"/>
        <w:ind w:firstLine="567"/>
        <w:jc w:val="both"/>
      </w:pPr>
      <w:r w:rsidRPr="0018653D">
        <w:rPr>
          <w:lang w:eastAsia="lt-LT"/>
        </w:rPr>
        <w:t xml:space="preserve">Portfelinių </w:t>
      </w:r>
      <w:r w:rsidR="00DA4CC0" w:rsidRPr="0018653D">
        <w:rPr>
          <w:lang w:eastAsia="lt-LT"/>
        </w:rPr>
        <w:t>paskolų</w:t>
      </w:r>
      <w:r w:rsidR="00DC2B95" w:rsidRPr="0018653D">
        <w:rPr>
          <w:lang w:eastAsia="lt-LT"/>
        </w:rPr>
        <w:t>,</w:t>
      </w:r>
      <w:r w:rsidR="00DA4CC0" w:rsidRPr="0018653D">
        <w:rPr>
          <w:lang w:eastAsia="lt-LT"/>
        </w:rPr>
        <w:t xml:space="preserve"> lizingo</w:t>
      </w:r>
      <w:r w:rsidR="00DC2B95" w:rsidRPr="0018653D">
        <w:rPr>
          <w:lang w:eastAsia="lt-LT"/>
        </w:rPr>
        <w:t xml:space="preserve"> ir faktoringo</w:t>
      </w:r>
      <w:r w:rsidR="00DA4CC0" w:rsidRPr="0018653D">
        <w:rPr>
          <w:lang w:eastAsia="lt-LT"/>
        </w:rPr>
        <w:t xml:space="preserve"> </w:t>
      </w:r>
      <w:r w:rsidRPr="0018653D">
        <w:rPr>
          <w:lang w:eastAsia="lt-LT"/>
        </w:rPr>
        <w:t>garantijų atveju</w:t>
      </w:r>
      <w:r w:rsidR="00EB7122" w:rsidRPr="0018653D">
        <w:rPr>
          <w:lang w:eastAsia="lt-LT"/>
        </w:rPr>
        <w:t>, kai</w:t>
      </w:r>
      <w:r w:rsidR="00DA4CC0" w:rsidRPr="0018653D">
        <w:rPr>
          <w:lang w:eastAsia="lt-LT"/>
        </w:rPr>
        <w:t xml:space="preserve"> </w:t>
      </w:r>
      <w:r w:rsidRPr="0018653D">
        <w:t>g</w:t>
      </w:r>
      <w:r w:rsidR="00A818B6" w:rsidRPr="0018653D">
        <w:t>arantijos intensyvumas – iki 80 </w:t>
      </w:r>
      <w:r w:rsidRPr="0018653D">
        <w:t xml:space="preserve">proc., viršutinės ribos norma (angl. </w:t>
      </w:r>
      <w:r w:rsidRPr="0018653D">
        <w:rPr>
          <w:i/>
        </w:rPr>
        <w:t>cap rate</w:t>
      </w:r>
      <w:r w:rsidR="00A818B6" w:rsidRPr="0018653D">
        <w:t xml:space="preserve">) </w:t>
      </w:r>
      <w:r w:rsidR="00EB7122" w:rsidRPr="0018653D">
        <w:t>nuo</w:t>
      </w:r>
      <w:r w:rsidR="00A818B6" w:rsidRPr="0018653D">
        <w:t xml:space="preserve"> 20 </w:t>
      </w:r>
      <w:r w:rsidR="00EB7122" w:rsidRPr="0018653D">
        <w:t xml:space="preserve"> iki 30 </w:t>
      </w:r>
      <w:r w:rsidRPr="0018653D">
        <w:t>proc.</w:t>
      </w:r>
      <w:r w:rsidR="00EB7122" w:rsidRPr="0018653D">
        <w:t>,</w:t>
      </w:r>
      <w:r w:rsidRPr="0018653D">
        <w:t xml:space="preserve"> INVEGOS vertinimu, finansinis svertas galimai </w:t>
      </w:r>
      <w:r w:rsidR="00A818B6" w:rsidRPr="0018653D">
        <w:t>sudarytų</w:t>
      </w:r>
      <w:r w:rsidR="00A818B6" w:rsidRPr="0018653D">
        <w:rPr>
          <w:b/>
        </w:rPr>
        <w:t> </w:t>
      </w:r>
      <w:r w:rsidR="00EB7122" w:rsidRPr="0018653D">
        <w:rPr>
          <w:b/>
        </w:rPr>
        <w:t xml:space="preserve">4,17– </w:t>
      </w:r>
      <w:r w:rsidRPr="0018653D">
        <w:rPr>
          <w:b/>
        </w:rPr>
        <w:t>6,25</w:t>
      </w:r>
      <w:r w:rsidR="00DA4CC0" w:rsidRPr="0018653D">
        <w:t>.</w:t>
      </w:r>
    </w:p>
    <w:p w14:paraId="6EE4E9A2" w14:textId="70BC8A25" w:rsidR="00EB7895" w:rsidRPr="0018653D" w:rsidRDefault="00EB7895" w:rsidP="00EB7895">
      <w:pPr>
        <w:pStyle w:val="Antrat3"/>
        <w:ind w:left="0"/>
      </w:pPr>
      <w:bookmarkStart w:id="312" w:name="_Toc35885670"/>
      <w:r w:rsidRPr="0018653D">
        <w:lastRenderedPageBreak/>
        <w:t>5.3.</w:t>
      </w:r>
      <w:r w:rsidR="00391E78" w:rsidRPr="0018653D">
        <w:t>4</w:t>
      </w:r>
      <w:r w:rsidRPr="0018653D">
        <w:t xml:space="preserve"> Finansinis svertas obligacijų FP atveju</w:t>
      </w:r>
      <w:bookmarkEnd w:id="312"/>
    </w:p>
    <w:p w14:paraId="45BFBBB1" w14:textId="11F8EB02" w:rsidR="00EB7895" w:rsidRPr="0018653D" w:rsidRDefault="00EB7895" w:rsidP="00F21CF5">
      <w:pPr>
        <w:spacing w:before="240" w:after="240" w:line="240" w:lineRule="auto"/>
        <w:ind w:firstLine="567"/>
        <w:jc w:val="both"/>
      </w:pPr>
      <w:r w:rsidRPr="0018653D">
        <w:rPr>
          <w:lang w:eastAsia="lt-LT"/>
        </w:rPr>
        <w:t xml:space="preserve">Obligacijų FP atveju planuojama, kad finansinis svertas sudarytų </w:t>
      </w:r>
      <w:r w:rsidRPr="0018653D">
        <w:rPr>
          <w:b/>
          <w:lang w:eastAsia="lt-LT"/>
        </w:rPr>
        <w:t>2 </w:t>
      </w:r>
      <w:r w:rsidRPr="0018653D">
        <w:rPr>
          <w:lang w:eastAsia="lt-LT"/>
        </w:rPr>
        <w:t xml:space="preserve">(1 (projekto vertė)/50 proc. valstybės lėšos). </w:t>
      </w:r>
    </w:p>
    <w:p w14:paraId="077D0502" w14:textId="0C0C9ACE" w:rsidR="00FE7F60" w:rsidRPr="0018653D" w:rsidRDefault="000E6DBD" w:rsidP="00DB31C1">
      <w:pPr>
        <w:pStyle w:val="Antrat3"/>
        <w:ind w:left="0"/>
      </w:pPr>
      <w:bookmarkStart w:id="313" w:name="_Toc35885671"/>
      <w:r w:rsidRPr="0018653D">
        <w:t>5.3.</w:t>
      </w:r>
      <w:r w:rsidR="000F1468" w:rsidRPr="0018653D">
        <w:t>5</w:t>
      </w:r>
      <w:r w:rsidRPr="0018653D">
        <w:t xml:space="preserve"> </w:t>
      </w:r>
      <w:r w:rsidR="00FE7F60" w:rsidRPr="0018653D">
        <w:t>FP ir subsidijų finansinių svertų palyginimas</w:t>
      </w:r>
      <w:bookmarkEnd w:id="313"/>
      <w:r w:rsidR="00FE7F60" w:rsidRPr="0018653D">
        <w:t xml:space="preserve"> </w:t>
      </w:r>
    </w:p>
    <w:p w14:paraId="6235DEC4" w14:textId="77777777" w:rsidR="00FE7F60" w:rsidRPr="005428D5" w:rsidRDefault="00FE7F60" w:rsidP="00F21CF5">
      <w:pPr>
        <w:spacing w:before="240" w:after="240" w:line="240" w:lineRule="auto"/>
        <w:ind w:firstLine="567"/>
        <w:jc w:val="both"/>
        <w:rPr>
          <w:lang w:eastAsia="lt-LT"/>
        </w:rPr>
      </w:pPr>
      <w:r w:rsidRPr="0018653D">
        <w:rPr>
          <w:lang w:eastAsia="lt-LT"/>
        </w:rPr>
        <w:t>Lyginant FP su paskolų palūkanų kompensavimo priemone ir darant prielaidą, kad projektas finansuojamas banko paskola</w:t>
      </w:r>
      <w:r w:rsidRPr="005428D5">
        <w:rPr>
          <w:lang w:eastAsia="lt-LT"/>
        </w:rPr>
        <w:t>, kuri nėra r</w:t>
      </w:r>
      <w:r w:rsidR="00A818B6" w:rsidRPr="005428D5">
        <w:rPr>
          <w:lang w:eastAsia="lt-LT"/>
        </w:rPr>
        <w:t>emiama ES lėšomis, ir esant 100 </w:t>
      </w:r>
      <w:r w:rsidRPr="005428D5">
        <w:rPr>
          <w:lang w:eastAsia="lt-LT"/>
        </w:rPr>
        <w:t xml:space="preserve">proc. palūkanų kompensacijai, bendra investicijos vertė dalinama iš bendros palūkanų subsidijos grynosios dabartinės vertės. Tokiu atveju investicinių </w:t>
      </w:r>
      <w:r w:rsidR="003F33BB" w:rsidRPr="005428D5">
        <w:rPr>
          <w:lang w:eastAsia="lt-LT"/>
        </w:rPr>
        <w:t>paskolų</w:t>
      </w:r>
      <w:r w:rsidRPr="005428D5">
        <w:rPr>
          <w:lang w:eastAsia="lt-LT"/>
        </w:rPr>
        <w:t xml:space="preserve"> atveju k</w:t>
      </w:r>
      <w:r w:rsidR="00A818B6" w:rsidRPr="005428D5">
        <w:rPr>
          <w:lang w:eastAsia="lt-LT"/>
        </w:rPr>
        <w:t>iekybinė pridėtinė vertė sudaro </w:t>
      </w:r>
      <w:r w:rsidR="00F54C35" w:rsidRPr="005428D5">
        <w:rPr>
          <w:lang w:eastAsia="lt-LT"/>
        </w:rPr>
        <w:t>11,1</w:t>
      </w:r>
      <w:r w:rsidRPr="005428D5">
        <w:rPr>
          <w:lang w:eastAsia="lt-LT"/>
        </w:rPr>
        <w:t>, o apyvart</w:t>
      </w:r>
      <w:r w:rsidR="00A818B6" w:rsidRPr="005428D5">
        <w:rPr>
          <w:lang w:eastAsia="lt-LT"/>
        </w:rPr>
        <w:t>inių kreditų atveju – </w:t>
      </w:r>
      <w:r w:rsidR="00F54C35" w:rsidRPr="005428D5">
        <w:rPr>
          <w:lang w:eastAsia="lt-LT"/>
        </w:rPr>
        <w:t>23,6</w:t>
      </w:r>
      <w:r w:rsidRPr="005428D5">
        <w:rPr>
          <w:lang w:eastAsia="lt-LT"/>
        </w:rPr>
        <w:t xml:space="preserve">. </w:t>
      </w:r>
      <w:r w:rsidR="003C5A3D" w:rsidRPr="005428D5">
        <w:rPr>
          <w:lang w:eastAsia="lt-LT"/>
        </w:rPr>
        <w:t xml:space="preserve">Kadangi daroma prielaida, kad projektui finansuoti nenaudojamos ES lėšos, o tik banko paskola, </w:t>
      </w:r>
      <w:r w:rsidR="003C5A3D" w:rsidRPr="005428D5">
        <w:rPr>
          <w:b/>
          <w:lang w:eastAsia="lt-LT"/>
        </w:rPr>
        <w:t>f</w:t>
      </w:r>
      <w:r w:rsidRPr="005428D5">
        <w:rPr>
          <w:b/>
          <w:lang w:eastAsia="lt-LT"/>
        </w:rPr>
        <w:t>inansinis svertas</w:t>
      </w:r>
      <w:r w:rsidRPr="005428D5">
        <w:rPr>
          <w:lang w:eastAsia="lt-LT"/>
        </w:rPr>
        <w:t xml:space="preserve"> </w:t>
      </w:r>
      <w:r w:rsidR="003C5A3D" w:rsidRPr="005428D5">
        <w:rPr>
          <w:lang w:eastAsia="lt-LT"/>
        </w:rPr>
        <w:t>lygus aukščiau nurodytai kiekybinei pridėtinei vertei</w:t>
      </w:r>
      <w:r w:rsidRPr="005428D5">
        <w:rPr>
          <w:lang w:eastAsia="lt-LT"/>
        </w:rPr>
        <w:t>.</w:t>
      </w:r>
    </w:p>
    <w:p w14:paraId="47AFDFCF" w14:textId="18EB1CDC" w:rsidR="0072558F" w:rsidRPr="005428D5" w:rsidRDefault="0072558F" w:rsidP="00F21CF5">
      <w:pPr>
        <w:spacing w:before="240" w:after="240" w:line="240" w:lineRule="auto"/>
        <w:ind w:firstLine="567"/>
        <w:jc w:val="both"/>
        <w:rPr>
          <w:lang w:eastAsia="lt-LT"/>
        </w:rPr>
      </w:pPr>
      <w:r w:rsidRPr="005428D5">
        <w:rPr>
          <w:lang w:eastAsia="lt-LT"/>
        </w:rPr>
        <w:t xml:space="preserve">Tipinių projektų </w:t>
      </w:r>
      <w:r w:rsidR="00290BFF" w:rsidRPr="005428D5">
        <w:rPr>
          <w:lang w:eastAsia="lt-LT"/>
        </w:rPr>
        <w:t xml:space="preserve">finansinių svertų </w:t>
      </w:r>
      <w:r w:rsidRPr="005428D5">
        <w:rPr>
          <w:lang w:eastAsia="lt-LT"/>
        </w:rPr>
        <w:t>palyginimas pagal E</w:t>
      </w:r>
      <w:r w:rsidR="00E0657D" w:rsidRPr="005428D5">
        <w:rPr>
          <w:lang w:eastAsia="lt-LT"/>
        </w:rPr>
        <w:t>S</w:t>
      </w:r>
      <w:r w:rsidRPr="005428D5">
        <w:rPr>
          <w:lang w:eastAsia="lt-LT"/>
        </w:rPr>
        <w:t>TEP vertinime aprašytus skaičiavimus pavaizduotas</w:t>
      </w:r>
      <w:r w:rsidR="00881D37" w:rsidRPr="005428D5">
        <w:rPr>
          <w:lang w:eastAsia="lt-LT"/>
        </w:rPr>
        <w:t xml:space="preserve"> </w:t>
      </w:r>
      <w:r w:rsidR="00DE5682">
        <w:rPr>
          <w:lang w:eastAsia="lt-LT"/>
        </w:rPr>
        <w:t>39</w:t>
      </w:r>
      <w:r w:rsidR="003C4E0A" w:rsidRPr="005428D5">
        <w:rPr>
          <w:lang w:eastAsia="lt-LT"/>
        </w:rPr>
        <w:t xml:space="preserve"> </w:t>
      </w:r>
      <w:r w:rsidRPr="005428D5">
        <w:rPr>
          <w:lang w:eastAsia="lt-LT"/>
        </w:rPr>
        <w:t>pav.</w:t>
      </w:r>
    </w:p>
    <w:p w14:paraId="4129F153" w14:textId="0EBEF1C7" w:rsidR="0072558F" w:rsidRPr="005428D5" w:rsidRDefault="006B77A7" w:rsidP="00F21CF5">
      <w:pPr>
        <w:pStyle w:val="Antrat"/>
        <w:keepNext/>
        <w:spacing w:line="240" w:lineRule="auto"/>
        <w:ind w:firstLine="0"/>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314" w:name="_Toc35886308"/>
      <w:r w:rsidR="00DE5682">
        <w:rPr>
          <w:noProof/>
          <w:color w:val="0070C0"/>
        </w:rPr>
        <w:t>39</w:t>
      </w:r>
      <w:r w:rsidRPr="005428D5">
        <w:rPr>
          <w:noProof/>
          <w:color w:val="0070C0"/>
        </w:rPr>
        <w:fldChar w:fldCharType="end"/>
      </w:r>
      <w:r w:rsidR="0072558F" w:rsidRPr="005428D5">
        <w:rPr>
          <w:color w:val="0070C0"/>
        </w:rPr>
        <w:t xml:space="preserve"> pav. Tipinių projektų finansinių svertų palyginimas</w:t>
      </w:r>
      <w:bookmarkEnd w:id="314"/>
    </w:p>
    <w:p w14:paraId="011BD0ED" w14:textId="77777777" w:rsidR="003F33BB" w:rsidRPr="005428D5" w:rsidRDefault="00105135" w:rsidP="00F21CF5">
      <w:pPr>
        <w:keepNext/>
        <w:spacing w:line="240" w:lineRule="auto"/>
        <w:rPr>
          <w:rFonts w:cs="Times New Roman"/>
          <w:sz w:val="20"/>
        </w:rPr>
      </w:pPr>
      <w:r w:rsidRPr="005428D5">
        <w:rPr>
          <w:noProof/>
          <w:lang w:eastAsia="lt-LT"/>
        </w:rPr>
        <w:drawing>
          <wp:inline distT="0" distB="0" distL="0" distR="0" wp14:anchorId="3FD83B3C" wp14:editId="7BD91901">
            <wp:extent cx="6267450" cy="32067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3F33BB" w:rsidRPr="005428D5">
        <w:rPr>
          <w:rFonts w:cs="Times New Roman"/>
          <w:sz w:val="20"/>
        </w:rPr>
        <w:t>Šaltinis: parengta autorių pagal ESTEP vertinimą ir bendrosios išimties reglamentą</w:t>
      </w:r>
    </w:p>
    <w:p w14:paraId="3BA45F29" w14:textId="229D937A" w:rsidR="003F33BB" w:rsidRPr="005428D5" w:rsidRDefault="003F33BB" w:rsidP="00F21CF5">
      <w:pPr>
        <w:spacing w:line="240" w:lineRule="auto"/>
        <w:ind w:firstLine="567"/>
        <w:jc w:val="both"/>
        <w:rPr>
          <w:rFonts w:cs="Times New Roman"/>
        </w:rPr>
      </w:pPr>
      <w:r w:rsidRPr="005428D5">
        <w:rPr>
          <w:rFonts w:cs="Times New Roman"/>
        </w:rPr>
        <w:t xml:space="preserve">Kaip matyti iš </w:t>
      </w:r>
      <w:r w:rsidR="004A5502">
        <w:rPr>
          <w:rFonts w:cs="Times New Roman"/>
        </w:rPr>
        <w:t>39</w:t>
      </w:r>
      <w:r w:rsidR="00071AC0" w:rsidRPr="005428D5">
        <w:rPr>
          <w:rFonts w:cs="Times New Roman"/>
        </w:rPr>
        <w:t> </w:t>
      </w:r>
      <w:r w:rsidRPr="005428D5">
        <w:rPr>
          <w:rFonts w:cs="Times New Roman"/>
        </w:rPr>
        <w:t>pav., projektų, kurių dalį sudaro subsidijos, finansinis svertas yra didesnis, tačiau</w:t>
      </w:r>
      <w:r w:rsidR="005D571F" w:rsidRPr="005428D5">
        <w:rPr>
          <w:rFonts w:cs="Times New Roman"/>
        </w:rPr>
        <w:t>, kadangi subsidijos yra vienkartinės išmokos, kurios neturi grįžtančių lėšų efekto sukuriamos kiekybinės pridėtinės vertės,</w:t>
      </w:r>
      <w:r w:rsidRPr="005428D5">
        <w:rPr>
          <w:rFonts w:cs="Times New Roman"/>
        </w:rPr>
        <w:t xml:space="preserve"> ilguoju laikotarpiu</w:t>
      </w:r>
      <w:r w:rsidR="0072558F" w:rsidRPr="005428D5">
        <w:rPr>
          <w:rFonts w:cs="Times New Roman"/>
        </w:rPr>
        <w:t xml:space="preserve">, </w:t>
      </w:r>
      <w:r w:rsidRPr="005428D5">
        <w:rPr>
          <w:rFonts w:cs="Times New Roman"/>
        </w:rPr>
        <w:t xml:space="preserve">vertinant pridėtinę kiekybinę vertę, </w:t>
      </w:r>
      <w:r w:rsidR="0072558F" w:rsidRPr="005428D5">
        <w:rPr>
          <w:rFonts w:cs="Times New Roman"/>
        </w:rPr>
        <w:t xml:space="preserve">efektyvesnės nei subsidijos yra FP ir su jomis susijusios priemonės. </w:t>
      </w:r>
      <w:r w:rsidRPr="005428D5">
        <w:rPr>
          <w:rFonts w:cs="Times New Roman"/>
        </w:rPr>
        <w:br w:type="page"/>
      </w:r>
    </w:p>
    <w:p w14:paraId="2BE389A4" w14:textId="77777777" w:rsidR="00156EDA" w:rsidRPr="005428D5" w:rsidRDefault="00156EDA">
      <w:pPr>
        <w:pStyle w:val="Antrat1"/>
      </w:pPr>
      <w:bookmarkStart w:id="315" w:name="_Toc35885672"/>
      <w:r w:rsidRPr="005428D5">
        <w:lastRenderedPageBreak/>
        <w:t>Išmoktos pamokos</w:t>
      </w:r>
      <w:bookmarkEnd w:id="315"/>
    </w:p>
    <w:p w14:paraId="41C036B5" w14:textId="69DB599D" w:rsidR="00C50B02" w:rsidRPr="005428D5" w:rsidRDefault="000E6DBD" w:rsidP="00B916DA">
      <w:pPr>
        <w:pStyle w:val="Antrat2"/>
      </w:pPr>
      <w:bookmarkStart w:id="316" w:name="_Toc35885673"/>
      <w:r w:rsidRPr="005428D5">
        <w:t xml:space="preserve">6.1 </w:t>
      </w:r>
      <w:r w:rsidR="00C50B02" w:rsidRPr="005428D5">
        <w:t xml:space="preserve">2007–2013 m. </w:t>
      </w:r>
      <w:r w:rsidR="00FA01E3" w:rsidRPr="005428D5">
        <w:t xml:space="preserve">ir 2014–2020 m. </w:t>
      </w:r>
      <w:r w:rsidR="00C50B02" w:rsidRPr="005428D5">
        <w:t>programavimo laikotarpi</w:t>
      </w:r>
      <w:r w:rsidR="00FA01E3" w:rsidRPr="005428D5">
        <w:t>ų</w:t>
      </w:r>
      <w:r w:rsidR="00C50B02" w:rsidRPr="005428D5">
        <w:t xml:space="preserve"> reglamentavimas</w:t>
      </w:r>
      <w:bookmarkEnd w:id="316"/>
    </w:p>
    <w:p w14:paraId="05FF9978" w14:textId="77777777" w:rsidR="00B3091C" w:rsidRPr="005428D5" w:rsidRDefault="00370E82" w:rsidP="00F21CF5">
      <w:pPr>
        <w:tabs>
          <w:tab w:val="left" w:pos="709"/>
        </w:tabs>
        <w:spacing w:before="240" w:after="240" w:line="240" w:lineRule="auto"/>
        <w:ind w:firstLine="567"/>
        <w:jc w:val="both"/>
      </w:pPr>
      <w:r w:rsidRPr="005428D5">
        <w:tab/>
      </w:r>
      <w:r w:rsidR="00A4143B" w:rsidRPr="005428D5">
        <w:t xml:space="preserve">Kaip išskiriama BGI vertinime, </w:t>
      </w:r>
      <w:r w:rsidR="00F129B1" w:rsidRPr="005428D5">
        <w:t xml:space="preserve">2007–2013 m. programavimo laikotarpiu </w:t>
      </w:r>
      <w:r w:rsidR="00A4143B" w:rsidRPr="005428D5">
        <w:t xml:space="preserve">FP įgyvendinimą apsunkino tai, kad EK reglamentavimas FP srityje buvo nepakankamai konkretus ir pavėluotas. </w:t>
      </w:r>
      <w:r w:rsidR="00517125" w:rsidRPr="005428D5">
        <w:t>2014</w:t>
      </w:r>
      <w:r w:rsidR="00B95404" w:rsidRPr="005428D5">
        <w:t>–</w:t>
      </w:r>
      <w:r w:rsidR="00DE32D6" w:rsidRPr="005428D5">
        <w:t>2020 m.</w:t>
      </w:r>
      <w:r w:rsidR="00823873" w:rsidRPr="005428D5">
        <w:t xml:space="preserve"> programavimo laikotarpiu </w:t>
      </w:r>
      <w:r w:rsidR="00DE32D6" w:rsidRPr="005428D5">
        <w:t xml:space="preserve">EK </w:t>
      </w:r>
      <w:r w:rsidR="00E776CE" w:rsidRPr="005428D5">
        <w:t xml:space="preserve">taip pat neužtikrino </w:t>
      </w:r>
      <w:r w:rsidR="004D139B" w:rsidRPr="005428D5">
        <w:t xml:space="preserve">tinkamo ir </w:t>
      </w:r>
      <w:r w:rsidR="00E776CE" w:rsidRPr="005428D5">
        <w:t>savalaikio</w:t>
      </w:r>
      <w:r w:rsidR="00F55D73" w:rsidRPr="005428D5">
        <w:t xml:space="preserve"> FP reglamentavimo</w:t>
      </w:r>
      <w:r w:rsidR="00C230B3" w:rsidRPr="005428D5">
        <w:t xml:space="preserve">, </w:t>
      </w:r>
      <w:r w:rsidR="00F55D73" w:rsidRPr="005428D5">
        <w:t>t. y. EK vėlavo priimti FP įgyvendinimą detalizuojančias gaires</w:t>
      </w:r>
      <w:r w:rsidR="00AB2AA5" w:rsidRPr="005428D5">
        <w:t>, o tai dar</w:t>
      </w:r>
      <w:r w:rsidR="00153555" w:rsidRPr="005428D5">
        <w:t>ė</w:t>
      </w:r>
      <w:r w:rsidR="00AB2AA5" w:rsidRPr="005428D5">
        <w:t xml:space="preserve"> įtaką</w:t>
      </w:r>
      <w:r w:rsidR="00761314" w:rsidRPr="005428D5">
        <w:t xml:space="preserve"> </w:t>
      </w:r>
      <w:r w:rsidR="009B0EA9" w:rsidRPr="005428D5">
        <w:t>FP įsteigim</w:t>
      </w:r>
      <w:r w:rsidR="00AB2AA5" w:rsidRPr="005428D5">
        <w:t>o greičiui</w:t>
      </w:r>
      <w:r w:rsidR="009B0EA9" w:rsidRPr="005428D5">
        <w:t>.</w:t>
      </w:r>
      <w:r w:rsidR="00AB2AA5" w:rsidRPr="005428D5">
        <w:t xml:space="preserve"> </w:t>
      </w:r>
      <w:r w:rsidR="00B3091C" w:rsidRPr="005428D5">
        <w:t>Nors gairėmis siekiama paaiškinti tam tikrus specifinius FP klausimus, tačiau kartais jų turinys gali sugriežtinti reglamentų nuostatas ir taip komplikuoti praktinį FP įgyvendinimą.</w:t>
      </w:r>
      <w:r w:rsidR="00C5279C" w:rsidRPr="005428D5">
        <w:t xml:space="preserve"> Tikslingiau būtų, jei EK dalintųsi geros</w:t>
      </w:r>
      <w:r w:rsidR="00113AD2" w:rsidRPr="005428D5">
        <w:t>ios</w:t>
      </w:r>
      <w:r w:rsidR="00661BC6" w:rsidRPr="005428D5">
        <w:t xml:space="preserve"> praktikos pavyzdžiais bei </w:t>
      </w:r>
      <w:r w:rsidR="00A26F1A" w:rsidRPr="005428D5">
        <w:t xml:space="preserve">mažintų administracinę naštą (pvz., dėl FP specifikos nereikėtų </w:t>
      </w:r>
      <w:r w:rsidR="008D6F5D" w:rsidRPr="005428D5">
        <w:t>rinkti išlaidas pagrindžiančių dokumentų kaip subsidijų atveju</w:t>
      </w:r>
      <w:r w:rsidR="00A26F1A" w:rsidRPr="005428D5">
        <w:t>)</w:t>
      </w:r>
      <w:r w:rsidR="00661BC6" w:rsidRPr="005428D5">
        <w:t>.</w:t>
      </w:r>
    </w:p>
    <w:p w14:paraId="39AF50A8" w14:textId="77777777" w:rsidR="009C7EB8" w:rsidRPr="005428D5" w:rsidRDefault="00B3091C" w:rsidP="00F21CF5">
      <w:pPr>
        <w:spacing w:before="240" w:after="240" w:line="240" w:lineRule="auto"/>
        <w:ind w:firstLine="567"/>
        <w:jc w:val="both"/>
      </w:pPr>
      <w:r w:rsidRPr="005428D5">
        <w:t xml:space="preserve">2014–2020 m. programavimo laikotarpiu </w:t>
      </w:r>
      <w:r w:rsidR="003117BA" w:rsidRPr="005428D5">
        <w:t xml:space="preserve">EK nustatė reikalavimą prieš pradedant įgyvendinti FP atlikti rinkos trūkumų analizę, nustatyti viešųjų investicijų poreikį ir FP tipus. Tokio išankstinio vertinimo atlikimas </w:t>
      </w:r>
      <w:r w:rsidR="00466CF3" w:rsidRPr="005428D5">
        <w:t xml:space="preserve">sudaro sąlygas </w:t>
      </w:r>
      <w:r w:rsidR="003117BA" w:rsidRPr="005428D5">
        <w:t>tinkamiausiu būdu atliepti rinkos poreikius</w:t>
      </w:r>
      <w:r w:rsidR="00466CF3" w:rsidRPr="005428D5">
        <w:t>. Tačiau vertinimo parengimas</w:t>
      </w:r>
      <w:r w:rsidR="00037147" w:rsidRPr="005428D5">
        <w:t>/atnaujinimas</w:t>
      </w:r>
      <w:r w:rsidR="00B15F50" w:rsidRPr="005428D5">
        <w:t>,</w:t>
      </w:r>
      <w:r w:rsidR="00466CF3" w:rsidRPr="005428D5">
        <w:t xml:space="preserve"> atliekam</w:t>
      </w:r>
      <w:r w:rsidR="00AB2AA5" w:rsidRPr="005428D5">
        <w:t>as</w:t>
      </w:r>
      <w:r w:rsidR="00466CF3" w:rsidRPr="005428D5">
        <w:t xml:space="preserve"> pagal nustatytus metodologi</w:t>
      </w:r>
      <w:r w:rsidR="00AB2AA5" w:rsidRPr="005428D5">
        <w:t xml:space="preserve">nius reikalavimus, </w:t>
      </w:r>
      <w:r w:rsidR="00037147" w:rsidRPr="005428D5">
        <w:t>yra nelankstus</w:t>
      </w:r>
      <w:r w:rsidR="00B15F50" w:rsidRPr="005428D5">
        <w:t>,</w:t>
      </w:r>
      <w:r w:rsidR="00037147" w:rsidRPr="005428D5">
        <w:t xml:space="preserve"> imlus laikui procesas</w:t>
      </w:r>
      <w:r w:rsidR="00B15F50" w:rsidRPr="005428D5">
        <w:t xml:space="preserve"> </w:t>
      </w:r>
      <w:r w:rsidR="00AC3D74" w:rsidRPr="005428D5">
        <w:t>ir</w:t>
      </w:r>
      <w:r w:rsidR="00B15F50" w:rsidRPr="005428D5">
        <w:t xml:space="preserve"> </w:t>
      </w:r>
      <w:r w:rsidR="00153555" w:rsidRPr="005428D5">
        <w:t xml:space="preserve">jį patvirtinus </w:t>
      </w:r>
      <w:r w:rsidR="00F10B09" w:rsidRPr="005428D5">
        <w:t xml:space="preserve">gali </w:t>
      </w:r>
      <w:r w:rsidR="0037126D" w:rsidRPr="005428D5">
        <w:t>ne</w:t>
      </w:r>
      <w:r w:rsidR="00153555" w:rsidRPr="005428D5">
        <w:t>be</w:t>
      </w:r>
      <w:r w:rsidR="0037126D" w:rsidRPr="005428D5">
        <w:t>atspind</w:t>
      </w:r>
      <w:r w:rsidR="00F10B09" w:rsidRPr="005428D5">
        <w:t>ėti</w:t>
      </w:r>
      <w:r w:rsidR="00B15F50" w:rsidRPr="005428D5">
        <w:t xml:space="preserve"> realios rinkos situacijos </w:t>
      </w:r>
      <w:r w:rsidR="00AC3D74" w:rsidRPr="005428D5">
        <w:t>bei</w:t>
      </w:r>
      <w:r w:rsidR="00B15F50" w:rsidRPr="005428D5">
        <w:t xml:space="preserve"> besikeičiančių poreikių.</w:t>
      </w:r>
      <w:r w:rsidR="0037126D" w:rsidRPr="005428D5">
        <w:t xml:space="preserve"> </w:t>
      </w:r>
    </w:p>
    <w:p w14:paraId="15B6227D" w14:textId="77777777" w:rsidR="00E25B63" w:rsidRPr="005428D5" w:rsidRDefault="00EC2AA2" w:rsidP="00F21CF5">
      <w:pPr>
        <w:spacing w:before="240" w:after="240" w:line="240" w:lineRule="auto"/>
        <w:ind w:firstLine="567"/>
        <w:jc w:val="both"/>
      </w:pPr>
      <w:r w:rsidRPr="005428D5">
        <w:t>2014–2020 m. programavimo laikotarpiu</w:t>
      </w:r>
      <w:r w:rsidR="00021282" w:rsidRPr="005428D5">
        <w:t xml:space="preserve"> </w:t>
      </w:r>
      <w:r w:rsidR="00E469FA" w:rsidRPr="005428D5">
        <w:t xml:space="preserve">Reglamente Nr. 1303/2013 nustatyti fondų fondo ar </w:t>
      </w:r>
      <w:r w:rsidR="00DF50D8" w:rsidRPr="005428D5">
        <w:t>FP</w:t>
      </w:r>
      <w:r w:rsidR="00E469FA" w:rsidRPr="005428D5">
        <w:t xml:space="preserve"> valdytojui </w:t>
      </w:r>
      <w:r w:rsidR="007A7658" w:rsidRPr="005428D5">
        <w:t xml:space="preserve">ES SF lėšų išmokėjimų dydžiai </w:t>
      </w:r>
      <w:r w:rsidR="00021282" w:rsidRPr="005428D5">
        <w:t>yra per daug griežti ir sunkiai</w:t>
      </w:r>
      <w:r w:rsidR="00761314" w:rsidRPr="005428D5">
        <w:t xml:space="preserve"> </w:t>
      </w:r>
      <w:r w:rsidR="007A7658" w:rsidRPr="005428D5">
        <w:t>įvykdomi</w:t>
      </w:r>
      <w:r w:rsidR="00021282" w:rsidRPr="005428D5">
        <w:t xml:space="preserve">, kai FP yra sėkmingai įgyvendinama. </w:t>
      </w:r>
      <w:r w:rsidR="002F3A30" w:rsidRPr="005428D5">
        <w:t xml:space="preserve">Pvz., išlaidų tinkamumo patikrinimas gali užtrukti, o SVV subjektams noriai skolinantis lėšas, </w:t>
      </w:r>
      <w:r w:rsidR="009C7EB8" w:rsidRPr="005428D5">
        <w:t>FP</w:t>
      </w:r>
      <w:r w:rsidR="002F3A30" w:rsidRPr="005428D5">
        <w:t xml:space="preserve"> valdytojas gali pritrūkti lėšų FP įgyvendinimui. </w:t>
      </w:r>
      <w:r w:rsidR="00021282" w:rsidRPr="005428D5">
        <w:t>T</w:t>
      </w:r>
      <w:r w:rsidR="007A7658" w:rsidRPr="005428D5">
        <w:t>odėl t</w:t>
      </w:r>
      <w:r w:rsidR="00021282" w:rsidRPr="005428D5">
        <w:t>inkamų išlaidų procentai nustatyti minėtame reglamente turėtų būti mažin</w:t>
      </w:r>
      <w:r w:rsidR="007A7658" w:rsidRPr="005428D5">
        <w:t>ami</w:t>
      </w:r>
      <w:r w:rsidR="002F3A30" w:rsidRPr="005428D5">
        <w:t>.</w:t>
      </w:r>
      <w:r w:rsidR="007A7658" w:rsidRPr="005428D5">
        <w:t xml:space="preserve"> </w:t>
      </w:r>
      <w:r w:rsidR="00C555D2" w:rsidRPr="005428D5">
        <w:t>2007–2013 m. program</w:t>
      </w:r>
      <w:r w:rsidR="00CC3503" w:rsidRPr="005428D5">
        <w:t>a</w:t>
      </w:r>
      <w:r w:rsidR="00C555D2" w:rsidRPr="005428D5">
        <w:t xml:space="preserve">vimo laikotarpiu buvo neaiškios FP derinimo su subsidijomis bei FP derinimo tarpusavyje galimybės, kas galėjo turėti neigiamos įtakos išlaidų pripažinimui tinkamomis, uždarant </w:t>
      </w:r>
      <w:r w:rsidR="00A10991" w:rsidRPr="005428D5">
        <w:t xml:space="preserve">veiksmų </w:t>
      </w:r>
      <w:r w:rsidR="00C555D2" w:rsidRPr="005428D5">
        <w:t>programą. Tačiau 2014–2020 m. programavimo laikotarpiu reikalavimai, susiję su FP derinimu su kitomis intervencijomis ne viename pakete, yra</w:t>
      </w:r>
      <w:r w:rsidR="00BD268D" w:rsidRPr="005428D5">
        <w:t xml:space="preserve"> per daug</w:t>
      </w:r>
      <w:r w:rsidR="00C555D2" w:rsidRPr="005428D5">
        <w:t xml:space="preserve"> ribojantys.</w:t>
      </w:r>
      <w:r w:rsidR="00CF5370" w:rsidRPr="005428D5">
        <w:t xml:space="preserve"> </w:t>
      </w:r>
      <w:r w:rsidR="00E25B63" w:rsidRPr="005428D5">
        <w:rPr>
          <w:rFonts w:cs="Times New Roman"/>
        </w:rPr>
        <w:t>Vienas pagrindinių</w:t>
      </w:r>
      <w:r w:rsidR="00E25B63" w:rsidRPr="005428D5">
        <w:t xml:space="preserve"> FP </w:t>
      </w:r>
      <w:r w:rsidR="00E25B63" w:rsidRPr="005428D5">
        <w:rPr>
          <w:rFonts w:cs="Times New Roman"/>
        </w:rPr>
        <w:t xml:space="preserve">priemonių privalumų – tęstinumas, nes paskolintos ar investuotos lėšos sugrįžta ir yra naudojamos kitiems projektams finansuoti. </w:t>
      </w:r>
      <w:r w:rsidR="004F05D3" w:rsidRPr="005428D5">
        <w:rPr>
          <w:rFonts w:cs="Times New Roman"/>
        </w:rPr>
        <w:t xml:space="preserve">Tai, kad paskolos, garantijos ir kapitalo investicijos privalo būti grąžinamos, taip pat turi poveikį galutinių naudos gavėjų elgsenai, ir galiausiai pagerina viešųjų lėšų panaudojimą bei sumažina tikimybę, kad galutiniai naudos gavėjai taps priklausomi nuo viešojo finansavimo. </w:t>
      </w:r>
      <w:r w:rsidR="008B4945" w:rsidRPr="005428D5">
        <w:rPr>
          <w:rFonts w:cs="Times New Roman"/>
        </w:rPr>
        <w:t>Todėl</w:t>
      </w:r>
      <w:r w:rsidR="004F05D3" w:rsidRPr="005428D5">
        <w:rPr>
          <w:rFonts w:cs="Times New Roman"/>
        </w:rPr>
        <w:t xml:space="preserve"> </w:t>
      </w:r>
      <w:r w:rsidR="00C729AE" w:rsidRPr="005428D5">
        <w:rPr>
          <w:rFonts w:cs="Times New Roman"/>
        </w:rPr>
        <w:t xml:space="preserve">FP derinimas su kitomis </w:t>
      </w:r>
      <w:r w:rsidR="008B4945" w:rsidRPr="005428D5">
        <w:rPr>
          <w:rFonts w:cs="Times New Roman"/>
        </w:rPr>
        <w:t xml:space="preserve">intervencijų </w:t>
      </w:r>
      <w:r w:rsidR="004F05D3" w:rsidRPr="005428D5">
        <w:rPr>
          <w:rFonts w:cs="Times New Roman"/>
        </w:rPr>
        <w:t>formų suteikia daugiau n</w:t>
      </w:r>
      <w:r w:rsidR="008B4945" w:rsidRPr="005428D5">
        <w:rPr>
          <w:rFonts w:cs="Times New Roman"/>
        </w:rPr>
        <w:t xml:space="preserve">audos lyginant su subsidijomis ir </w:t>
      </w:r>
      <w:r w:rsidR="004F05D3" w:rsidRPr="005428D5">
        <w:rPr>
          <w:rFonts w:cs="Times New Roman"/>
        </w:rPr>
        <w:t>turėtų būti supaprastintas.</w:t>
      </w:r>
    </w:p>
    <w:p w14:paraId="0755C6A4" w14:textId="77777777" w:rsidR="00B224E3" w:rsidRPr="005428D5" w:rsidRDefault="00834DF6" w:rsidP="00F21CF5">
      <w:pPr>
        <w:spacing w:before="240" w:line="240" w:lineRule="auto"/>
        <w:ind w:firstLine="567"/>
        <w:jc w:val="both"/>
      </w:pPr>
      <w:r w:rsidRPr="005428D5">
        <w:t>FP</w:t>
      </w:r>
      <w:r w:rsidR="00D8742E" w:rsidRPr="005428D5">
        <w:t xml:space="preserve"> įgyvendinimo</w:t>
      </w:r>
      <w:r w:rsidR="006F6FCF" w:rsidRPr="005428D5">
        <w:t xml:space="preserve"> procesą </w:t>
      </w:r>
      <w:r w:rsidR="00A8755B" w:rsidRPr="005428D5">
        <w:t xml:space="preserve">taip pat </w:t>
      </w:r>
      <w:r w:rsidR="006F6FCF" w:rsidRPr="005428D5">
        <w:t>apsunkin</w:t>
      </w:r>
      <w:r w:rsidR="00DE32D6" w:rsidRPr="005428D5">
        <w:t>a</w:t>
      </w:r>
      <w:r w:rsidR="006F6FCF" w:rsidRPr="005428D5">
        <w:t xml:space="preserve"> </w:t>
      </w:r>
      <w:r w:rsidRPr="005428D5">
        <w:t>FT</w:t>
      </w:r>
      <w:r w:rsidR="006F6FCF" w:rsidRPr="005428D5">
        <w:t xml:space="preserve"> </w:t>
      </w:r>
      <w:r w:rsidR="005512F6" w:rsidRPr="005428D5">
        <w:t>atranka</w:t>
      </w:r>
      <w:r w:rsidR="006F6FCF" w:rsidRPr="005428D5">
        <w:t xml:space="preserve"> taikant LR viešųjų pirkimų įstatymą</w:t>
      </w:r>
      <w:r w:rsidRPr="005428D5">
        <w:rPr>
          <w:rStyle w:val="Puslapioinaosnuoroda"/>
        </w:rPr>
        <w:footnoteReference w:id="96"/>
      </w:r>
      <w:r w:rsidR="00777D33" w:rsidRPr="005428D5">
        <w:t xml:space="preserve"> (toliau – VPĮ)</w:t>
      </w:r>
      <w:r w:rsidR="00E61B9D" w:rsidRPr="005428D5">
        <w:t xml:space="preserve">, kai </w:t>
      </w:r>
      <w:r w:rsidR="00C84369" w:rsidRPr="005428D5">
        <w:t>šį įstatymą reik</w:t>
      </w:r>
      <w:r w:rsidR="00DE32D6" w:rsidRPr="005428D5">
        <w:t>ia</w:t>
      </w:r>
      <w:r w:rsidR="00C84369" w:rsidRPr="005428D5">
        <w:t xml:space="preserve"> taikyti</w:t>
      </w:r>
      <w:r w:rsidR="006F6FCF" w:rsidRPr="005428D5">
        <w:t xml:space="preserve">. Remiantis šiuo įstatymu, </w:t>
      </w:r>
      <w:r w:rsidRPr="005428D5">
        <w:t>FT</w:t>
      </w:r>
      <w:r w:rsidR="006F6FCF" w:rsidRPr="005428D5">
        <w:t xml:space="preserve"> paslaugoms įsigyti taikomos </w:t>
      </w:r>
      <w:r w:rsidR="00A8755B" w:rsidRPr="005428D5">
        <w:t xml:space="preserve">viešojo </w:t>
      </w:r>
      <w:r w:rsidR="006F6FCF" w:rsidRPr="005428D5">
        <w:t>paslaugų pirkimo procedūros</w:t>
      </w:r>
      <w:r w:rsidR="005D571F" w:rsidRPr="005428D5">
        <w:t>, kurios yra per daug ribojančios ir nelanksčios, ypač</w:t>
      </w:r>
      <w:r w:rsidR="00DE32D6" w:rsidRPr="005428D5">
        <w:t xml:space="preserve"> būtų</w:t>
      </w:r>
      <w:r w:rsidR="005D571F" w:rsidRPr="005428D5">
        <w:t xml:space="preserve"> atrenkant RKF fondų valdytojus</w:t>
      </w:r>
      <w:r w:rsidR="009C7EB8" w:rsidRPr="005428D5">
        <w:t xml:space="preserve">, todėl atrenkant RKF valdytoju yra remiamasi VPĮ išimtimi pagal kurią RKF valdytojai nėra atrenkami vadovaujantis VPĮ, t. y. atrenkami viešo ir skaidraus proceso būdu, </w:t>
      </w:r>
      <w:r w:rsidR="00291853" w:rsidRPr="005428D5">
        <w:t>n</w:t>
      </w:r>
      <w:r w:rsidR="009C7EB8" w:rsidRPr="005428D5">
        <w:t>etaikant VPĮ</w:t>
      </w:r>
      <w:r w:rsidR="00B224E3" w:rsidRPr="005428D5">
        <w:t xml:space="preserve"> </w:t>
      </w:r>
      <w:r w:rsidR="0096743E" w:rsidRPr="005428D5">
        <w:t>V</w:t>
      </w:r>
      <w:r w:rsidR="00B224E3" w:rsidRPr="005428D5">
        <w:t>iešųjų pirkimų proce</w:t>
      </w:r>
      <w:r w:rsidR="0096743E" w:rsidRPr="005428D5">
        <w:t>dūros</w:t>
      </w:r>
      <w:r w:rsidR="00B224E3" w:rsidRPr="005428D5">
        <w:t xml:space="preserve"> neleidžia greitai reaguoti į besikeičiančią rinkos situaciją</w:t>
      </w:r>
      <w:r w:rsidR="0096743E" w:rsidRPr="005428D5">
        <w:t xml:space="preserve"> ir lengvai pakeisti FP sąlygas. </w:t>
      </w:r>
    </w:p>
    <w:p w14:paraId="00B24205" w14:textId="77777777" w:rsidR="00C50B02" w:rsidRPr="005428D5" w:rsidRDefault="00DB31C1" w:rsidP="00B916DA">
      <w:pPr>
        <w:pStyle w:val="Antrat2"/>
      </w:pPr>
      <w:bookmarkStart w:id="317" w:name="_Toc513204589"/>
      <w:bookmarkStart w:id="318" w:name="_Toc513204590"/>
      <w:bookmarkStart w:id="319" w:name="_Toc35885674"/>
      <w:bookmarkEnd w:id="317"/>
      <w:bookmarkEnd w:id="318"/>
      <w:r w:rsidRPr="005428D5">
        <w:t xml:space="preserve">6.2. </w:t>
      </w:r>
      <w:r w:rsidR="005508B7" w:rsidRPr="005428D5">
        <w:t xml:space="preserve">Išmoktos pamokos įgyvendinant </w:t>
      </w:r>
      <w:r w:rsidR="00C50B02" w:rsidRPr="005428D5">
        <w:t>2007–2013 m. programavimo laikotarpi</w:t>
      </w:r>
      <w:r w:rsidR="005508B7" w:rsidRPr="005428D5">
        <w:t>o</w:t>
      </w:r>
      <w:r w:rsidR="00C50B02" w:rsidRPr="005428D5">
        <w:t xml:space="preserve"> </w:t>
      </w:r>
      <w:r w:rsidR="00F02472" w:rsidRPr="005428D5">
        <w:t>FP</w:t>
      </w:r>
      <w:bookmarkEnd w:id="319"/>
    </w:p>
    <w:p w14:paraId="519B7562" w14:textId="77777777" w:rsidR="00C41EFD" w:rsidRPr="005428D5" w:rsidRDefault="00C41EFD" w:rsidP="00F21CF5">
      <w:pPr>
        <w:spacing w:before="240" w:after="240" w:line="240" w:lineRule="auto"/>
        <w:ind w:firstLine="567"/>
        <w:jc w:val="both"/>
      </w:pPr>
      <w:r w:rsidRPr="005428D5">
        <w:t xml:space="preserve">BGI vertinime teigiama, kad vienas iš esminių iššūkių, įgyvendinant priemones, kilo dėl ekonominės aplinkos reikšmingų pokyčių. Priemonės buvo programuotos ekonominio augimo sąlygoms, todėl, prasidėjus krizei, priemonių portfelis turėjo būti ir buvo peržiūrėtas. Siekiant sušvelninti krizės padarinius šalies ūkiui, didesnis finansinis reikšmingumas buvo suteiktas </w:t>
      </w:r>
      <w:r w:rsidR="00834DF6" w:rsidRPr="005428D5">
        <w:t>FP</w:t>
      </w:r>
      <w:r w:rsidRPr="005428D5">
        <w:t>.</w:t>
      </w:r>
    </w:p>
    <w:p w14:paraId="53F319F3" w14:textId="77777777" w:rsidR="00CE7DF2" w:rsidRPr="005428D5" w:rsidRDefault="00CE7DF2" w:rsidP="00F21CF5">
      <w:pPr>
        <w:spacing w:before="240" w:after="240" w:line="240" w:lineRule="auto"/>
        <w:ind w:firstLine="567"/>
        <w:jc w:val="both"/>
      </w:pPr>
      <w:r w:rsidRPr="005428D5">
        <w:rPr>
          <w:rFonts w:cs="Times New Roman"/>
        </w:rPr>
        <w:lastRenderedPageBreak/>
        <w:t xml:space="preserve">2007–2013 m. programavimo laikotarpiu pradėta įgyvendinti </w:t>
      </w:r>
      <w:r w:rsidR="009C7EB8" w:rsidRPr="005428D5">
        <w:t>VSF</w:t>
      </w:r>
      <w:r w:rsidRPr="005428D5">
        <w:t xml:space="preserve">, kuri turėjo sudaryti itin palankias sąlygas </w:t>
      </w:r>
      <w:r w:rsidR="00D26A12" w:rsidRPr="005428D5">
        <w:t>MĮ</w:t>
      </w:r>
      <w:r w:rsidRPr="005428D5">
        <w:t>, fiziniams asmenims pradėti savo verslą, taip pat socialinėms įmonėms plėtoti savo verslą, tuo skatinant verslumą ir savarankišką užimtumą bei naujų darbo vietų kūrimą. Priemonės planavimas prasidėjo 2009 m., kai ekonomikos ir finansų krizė dar tik buvo prasidėjusi, todėl, rengiant FT pirkimo dokumentus (FT buvo atrenkamas viešojo pirkimo būdu), nebuvo tinkamai sureaguota į susidariusią situaciją ir kai kurios priemonės sąlygos buvo nepalankios tiek FT, tiek galutiniams naudos gavėjams.</w:t>
      </w:r>
      <w:r w:rsidR="0071646B" w:rsidRPr="005428D5">
        <w:t xml:space="preserve"> Pagal priemonę FT prisiėmė 100 </w:t>
      </w:r>
      <w:r w:rsidRPr="005428D5">
        <w:t>proc. atsakomybę už pagal šią priemonę suteiktas itin rizikinga</w:t>
      </w:r>
      <w:r w:rsidR="001F15B7" w:rsidRPr="005428D5">
        <w:t>s</w:t>
      </w:r>
      <w:r w:rsidRPr="005428D5">
        <w:t xml:space="preserve"> paskolas (prioritetiniai naudos gavėjai p</w:t>
      </w:r>
      <w:r w:rsidR="0071646B" w:rsidRPr="005428D5">
        <w:t>agal priemonę – jaunimas iki 29 m., vyresni nei 50 m. </w:t>
      </w:r>
      <w:r w:rsidRPr="005428D5">
        <w:t xml:space="preserve">asmenys, bedarbiai ir neįgalieji). Kaip teigiama ESTEP analizėje, SADM kuriant </w:t>
      </w:r>
      <w:r w:rsidR="00834DF6" w:rsidRPr="005428D5">
        <w:t xml:space="preserve">FP </w:t>
      </w:r>
      <w:r w:rsidRPr="005428D5">
        <w:t xml:space="preserve">atliktos galimų </w:t>
      </w:r>
      <w:r w:rsidR="00834DF6" w:rsidRPr="005428D5">
        <w:t>FT</w:t>
      </w:r>
      <w:r w:rsidRPr="005428D5">
        <w:t xml:space="preserve"> apklausos duomenimis, bankai nebuvo suinteresuoti dalyvauti šios </w:t>
      </w:r>
      <w:r w:rsidR="00834DF6" w:rsidRPr="005428D5">
        <w:t xml:space="preserve">FP </w:t>
      </w:r>
      <w:r w:rsidRPr="005428D5">
        <w:t xml:space="preserve">įgyvendinime dėl per didelio paskolų rizikingumo, per mažo paskolų dydžio ar kitų priežasčių, todėl viešajame pirkime dalyvavo </w:t>
      </w:r>
      <w:r w:rsidR="0071646B" w:rsidRPr="005428D5">
        <w:t>tik 1 FT – 57 </w:t>
      </w:r>
      <w:r w:rsidR="00CF2291" w:rsidRPr="005428D5">
        <w:t>KU konsorciumas, a</w:t>
      </w:r>
      <w:r w:rsidRPr="005428D5">
        <w:t>tstovaujamas LCKU.</w:t>
      </w:r>
    </w:p>
    <w:p w14:paraId="3037736B" w14:textId="77777777" w:rsidR="00A8755B" w:rsidRPr="005428D5" w:rsidRDefault="00CE7DF2" w:rsidP="00F21CF5">
      <w:pPr>
        <w:spacing w:before="240" w:after="240" w:line="240" w:lineRule="auto"/>
        <w:ind w:firstLine="567"/>
        <w:jc w:val="both"/>
        <w:rPr>
          <w:rFonts w:cs="Times New Roman"/>
        </w:rPr>
      </w:pPr>
      <w:r w:rsidRPr="005428D5">
        <w:t>Kuriant panašią FP ateityje</w:t>
      </w:r>
      <w:r w:rsidR="001F15B7" w:rsidRPr="005428D5">
        <w:t>,</w:t>
      </w:r>
      <w:r w:rsidRPr="005428D5">
        <w:t xml:space="preserve"> reiktų atsižvelgti į pagal tokią FP išduodamų paskolų rizikingumą ir įgyvendinti tik rizikos pasidalijimo FP, taip pat</w:t>
      </w:r>
      <w:r w:rsidRPr="005428D5">
        <w:rPr>
          <w:rFonts w:cs="Times New Roman"/>
        </w:rPr>
        <w:t>, būtina nusimatyti papildomas priemones, kurios padėtų pradedantiems verslininkams „įsibėgėti“ ir įsitvirtinti konkurencinėje aplinkoje. Siūloma FP, skirtą pradedantiems verslą asmenims</w:t>
      </w:r>
      <w:r w:rsidR="005B59D4" w:rsidRPr="005428D5">
        <w:rPr>
          <w:rFonts w:cs="Times New Roman"/>
        </w:rPr>
        <w:t>,</w:t>
      </w:r>
      <w:r w:rsidR="00A8755B" w:rsidRPr="005428D5">
        <w:rPr>
          <w:rFonts w:cs="Times New Roman"/>
        </w:rPr>
        <w:t xml:space="preserve"> ir ateityje </w:t>
      </w:r>
      <w:r w:rsidR="00B2502B" w:rsidRPr="005428D5">
        <w:rPr>
          <w:rFonts w:cs="Times New Roman"/>
        </w:rPr>
        <w:t>derinti su</w:t>
      </w:r>
      <w:r w:rsidRPr="005428D5">
        <w:rPr>
          <w:rFonts w:cs="Times New Roman"/>
        </w:rPr>
        <w:t xml:space="preserve"> mokymo bei konsultavimo paslaugų teikimu. </w:t>
      </w:r>
    </w:p>
    <w:p w14:paraId="5A53982D" w14:textId="77777777" w:rsidR="00CE7DF2" w:rsidRPr="005428D5" w:rsidRDefault="00A8755B" w:rsidP="00F21CF5">
      <w:pPr>
        <w:spacing w:before="240" w:after="240" w:line="240" w:lineRule="auto"/>
        <w:ind w:firstLine="567"/>
        <w:jc w:val="both"/>
        <w:rPr>
          <w:rFonts w:cs="Times New Roman"/>
        </w:rPr>
      </w:pPr>
      <w:r w:rsidRPr="005428D5">
        <w:rPr>
          <w:rFonts w:cs="Times New Roman"/>
        </w:rPr>
        <w:t>Be to, k</w:t>
      </w:r>
      <w:r w:rsidR="00CE7DF2" w:rsidRPr="005428D5">
        <w:rPr>
          <w:rFonts w:cs="Times New Roman"/>
        </w:rPr>
        <w:t>aip gerosios praktikos pavyzdžiai, kurie padėjo daugeliui verslininkų apsispręsti pradėti savo verslą ir sukurti darbo vietas ne tik sau,</w:t>
      </w:r>
      <w:r w:rsidR="00B2502B" w:rsidRPr="005428D5">
        <w:rPr>
          <w:rFonts w:cs="Times New Roman"/>
        </w:rPr>
        <w:t xml:space="preserve"> bet ir kitiems asmenims</w:t>
      </w:r>
      <w:r w:rsidR="00CE7DF2" w:rsidRPr="005428D5">
        <w:rPr>
          <w:rFonts w:cs="Times New Roman"/>
        </w:rPr>
        <w:t xml:space="preserve"> (ypač jaunimui), yra visuotinių dotacijų priemonės „Subsidijos verslumui skatinti“ (SVS) (darbo užmokesčio išlaidų dalies kompensavimas VSF paskolų gavėjams, siekiant palengvinti jiems įsitvirtinti rinkoje pradinėje savarankiškos veiklos stadijoje) ir DPK (dalinis paskolų palūkanų kompensavimas VSF paskolas gavusiems SVV subjektams</w:t>
      </w:r>
      <w:r w:rsidRPr="005428D5">
        <w:rPr>
          <w:rFonts w:cs="Times New Roman"/>
        </w:rPr>
        <w:t xml:space="preserve"> derintinas su tokia FP</w:t>
      </w:r>
      <w:r w:rsidR="00CE7DF2" w:rsidRPr="005428D5">
        <w:rPr>
          <w:rFonts w:cs="Times New Roman"/>
        </w:rPr>
        <w:t xml:space="preserve">). </w:t>
      </w:r>
    </w:p>
    <w:p w14:paraId="5401DB0D" w14:textId="77777777" w:rsidR="00446A63" w:rsidRPr="005428D5" w:rsidRDefault="00446A63" w:rsidP="00F21CF5">
      <w:pPr>
        <w:spacing w:line="240" w:lineRule="auto"/>
        <w:ind w:firstLine="567"/>
        <w:jc w:val="both"/>
        <w:rPr>
          <w:b/>
          <w:bCs/>
          <w:i/>
          <w:iCs/>
        </w:rPr>
      </w:pPr>
      <w:r w:rsidRPr="005428D5">
        <w:rPr>
          <w:rFonts w:cs="Times New Roman"/>
        </w:rPr>
        <w:t>Skirtingai nuo kitų FP, y</w:t>
      </w:r>
      <w:r w:rsidRPr="005428D5">
        <w:t xml:space="preserve">patingas dėmesys </w:t>
      </w:r>
      <w:r w:rsidR="00AD5749" w:rsidRPr="005428D5">
        <w:t xml:space="preserve">SADM FP </w:t>
      </w:r>
      <w:r w:rsidRPr="005428D5">
        <w:t xml:space="preserve">turėtų būti teikiamas su sunkumais darbo rinkoje susiduriančių asmenų motyvavimui rinktis savarankišką užimtumo poziciją, kaip alternatyvą samdomam darbui arba pragyvenimui iš socialinių pašalpų. Konsultavimas, mokymai, proaktyvios viešinimo veiklos suteiktų galimybę apsvarstyti ir įvertinti galimybes ir galimas rizikas, susijusias su verslo pradėjimu bei įgyvendinimu, subrandinti verslo idėją ir, pradėjus verslą, sėkmingai jį įgyvendinti. </w:t>
      </w:r>
    </w:p>
    <w:p w14:paraId="663D605B" w14:textId="77777777" w:rsidR="00136FEF" w:rsidRPr="005428D5" w:rsidRDefault="00136FEF" w:rsidP="00F21CF5">
      <w:pPr>
        <w:spacing w:before="240" w:after="240" w:line="240" w:lineRule="auto"/>
        <w:ind w:firstLine="567"/>
        <w:jc w:val="both"/>
      </w:pPr>
      <w:r w:rsidRPr="005428D5">
        <w:t xml:space="preserve">BGI vertinime nurodoma, kad įgyvendinamos FP gerina priėjimą prie finansavimo šaltinių visose įmonių </w:t>
      </w:r>
      <w:r w:rsidR="001B637A" w:rsidRPr="005428D5">
        <w:t>vystymo</w:t>
      </w:r>
      <w:r w:rsidR="007F3A26" w:rsidRPr="005428D5">
        <w:t>si</w:t>
      </w:r>
      <w:r w:rsidRPr="005428D5">
        <w:t xml:space="preserve"> </w:t>
      </w:r>
      <w:r w:rsidR="00826761" w:rsidRPr="005428D5">
        <w:t>stadijose</w:t>
      </w:r>
      <w:r w:rsidRPr="005428D5">
        <w:t xml:space="preserve">. Todėl iš esmės įgyvendinamų FP portfelis vertinamas kaip tinkamas. 2014–2020 m. programavimo laikotarpiu ne mažesnėmis lėšų apimtimis nei 2007–2013 m. programavimo laikotarpiu turėtų būti vystoma rizikos kapitalo ir verslo angelų rinka, nes šis kapitalas tampa vis svarbesniu siekiant ekonomikos augimo per inovatyvias ir potencialiai aukšta grąža pasižyminčias įmones, kurios gali tapti atskirų rinkų segmentų lyderiais globaliu mastu. </w:t>
      </w:r>
    </w:p>
    <w:p w14:paraId="5BA66CB5" w14:textId="77777777" w:rsidR="002006CE" w:rsidRPr="005428D5" w:rsidRDefault="006C7FD0" w:rsidP="00F21CF5">
      <w:pPr>
        <w:spacing w:before="240" w:after="240" w:line="240" w:lineRule="auto"/>
        <w:ind w:firstLine="567"/>
        <w:jc w:val="both"/>
      </w:pPr>
      <w:r w:rsidRPr="005428D5">
        <w:t xml:space="preserve">Svarbu atkreipti dėmesį į pasidalytos rizikos </w:t>
      </w:r>
      <w:r w:rsidR="005D571F" w:rsidRPr="005428D5">
        <w:t xml:space="preserve">paskolų </w:t>
      </w:r>
      <w:r w:rsidRPr="005428D5">
        <w:t>priemonės (FRSP) sąlygas, kurios nebėra aktualios dabartinėmis rinkos sąlygomis (FRSP priemonė buvo pradėta įgyvendinti 2009 m.</w:t>
      </w:r>
      <w:r w:rsidR="002006CE" w:rsidRPr="005428D5">
        <w:t>, kai buvo didelis lėšų poreikis</w:t>
      </w:r>
      <w:r w:rsidRPr="005428D5">
        <w:t>). FRSP paskolos teikiamos rinko</w:t>
      </w:r>
      <w:r w:rsidR="002006CE" w:rsidRPr="005428D5">
        <w:t>s</w:t>
      </w:r>
      <w:r w:rsidRPr="005428D5">
        <w:t xml:space="preserve"> palūkan</w:t>
      </w:r>
      <w:r w:rsidR="002006CE" w:rsidRPr="005428D5">
        <w:t>omis</w:t>
      </w:r>
      <w:r w:rsidRPr="005428D5">
        <w:t xml:space="preserve">, kas buvo viena iš </w:t>
      </w:r>
      <w:r w:rsidR="00312E33" w:rsidRPr="005428D5">
        <w:t>lėto priemonės lėšų įsisavi</w:t>
      </w:r>
      <w:r w:rsidR="00CC3503" w:rsidRPr="005428D5">
        <w:t>ni</w:t>
      </w:r>
      <w:r w:rsidR="00312E33" w:rsidRPr="005428D5">
        <w:t>mo priežasčių</w:t>
      </w:r>
      <w:r w:rsidRPr="005428D5">
        <w:t xml:space="preserve">. </w:t>
      </w:r>
      <w:r w:rsidR="002006CE" w:rsidRPr="005428D5">
        <w:t>Todėl, ateityje</w:t>
      </w:r>
      <w:r w:rsidR="00312E33" w:rsidRPr="005428D5">
        <w:t xml:space="preserve"> įgyvendinant</w:t>
      </w:r>
      <w:r w:rsidR="002006CE" w:rsidRPr="005428D5">
        <w:t xml:space="preserve"> tokią priemonę, kuri </w:t>
      </w:r>
      <w:r w:rsidR="00312E33" w:rsidRPr="005428D5">
        <w:t xml:space="preserve">yra </w:t>
      </w:r>
      <w:r w:rsidR="002006CE" w:rsidRPr="005428D5">
        <w:t xml:space="preserve">svarbi FT </w:t>
      </w:r>
      <w:r w:rsidR="00312E33" w:rsidRPr="005428D5">
        <w:t xml:space="preserve">(pagal FT apklausos rezultatus) </w:t>
      </w:r>
      <w:r w:rsidR="002006CE" w:rsidRPr="005428D5">
        <w:t>dėl rizikos pasidalijimo efekto, reikėtų taikyti žemesnes nei rinkos palūkan</w:t>
      </w:r>
      <w:r w:rsidR="00FC7B74" w:rsidRPr="005428D5">
        <w:t>ų normas</w:t>
      </w:r>
      <w:r w:rsidR="002006CE" w:rsidRPr="005428D5">
        <w:t>.</w:t>
      </w:r>
    </w:p>
    <w:p w14:paraId="1AA539F1" w14:textId="77777777" w:rsidR="00F02472" w:rsidRPr="005428D5" w:rsidRDefault="00136FEF" w:rsidP="00F21CF5">
      <w:pPr>
        <w:spacing w:line="240" w:lineRule="auto"/>
        <w:ind w:firstLine="567"/>
        <w:jc w:val="both"/>
      </w:pPr>
      <w:r w:rsidRPr="005428D5">
        <w:t>Sugrįžimas į ekonominio augimo ciklą skatina peržiūrėti viešojo sektoriaus prisiimamą riziką, kuri normaliomis sąlygomis prisiimama FT. Teisingas rizikos pasiskirstymas tarp FT ir verslą skatinančio viešojo sektoriaus yra vienas iš svarbiausių uždavinių. Tuo pačiu būtinas reguliarus rizikos pasiskirstymo tinkamumo stebėjimas pagal faktinę paklausą ir įsisavinimo lygį, kad FP būtų paklausios rinkoje.</w:t>
      </w:r>
    </w:p>
    <w:p w14:paraId="4FAC9264" w14:textId="77777777" w:rsidR="00C2416F" w:rsidRPr="005428D5" w:rsidRDefault="00DB31C1" w:rsidP="00B916DA">
      <w:pPr>
        <w:pStyle w:val="Antrat2"/>
      </w:pPr>
      <w:bookmarkStart w:id="320" w:name="_Toc35885675"/>
      <w:r w:rsidRPr="005428D5">
        <w:lastRenderedPageBreak/>
        <w:t xml:space="preserve">6.3. </w:t>
      </w:r>
      <w:r w:rsidR="00C2416F" w:rsidRPr="005428D5">
        <w:t>Užsienio šalių patirtis, įgyvendina</w:t>
      </w:r>
      <w:r w:rsidR="00A8755B" w:rsidRPr="005428D5">
        <w:t>n</w:t>
      </w:r>
      <w:r w:rsidR="00C2416F" w:rsidRPr="005428D5">
        <w:t>t FP</w:t>
      </w:r>
      <w:bookmarkEnd w:id="320"/>
    </w:p>
    <w:p w14:paraId="2A78D6E1" w14:textId="77777777" w:rsidR="00966EF7" w:rsidRPr="005428D5" w:rsidRDefault="00D83229" w:rsidP="00F21CF5">
      <w:pPr>
        <w:spacing w:before="240" w:after="240" w:line="240" w:lineRule="auto"/>
        <w:ind w:firstLine="567"/>
        <w:jc w:val="both"/>
      </w:pPr>
      <w:r w:rsidRPr="005428D5">
        <w:t>Institucijos</w:t>
      </w:r>
      <w:r w:rsidR="00966EF7" w:rsidRPr="005428D5">
        <w:t xml:space="preserve">, </w:t>
      </w:r>
      <w:r w:rsidR="00A8755B" w:rsidRPr="005428D5">
        <w:t>įgyvendin</w:t>
      </w:r>
      <w:r w:rsidRPr="005428D5">
        <w:t>ančios</w:t>
      </w:r>
      <w:r w:rsidR="00A8755B" w:rsidRPr="005428D5">
        <w:t xml:space="preserve"> FP</w:t>
      </w:r>
      <w:r w:rsidR="00966EF7" w:rsidRPr="005428D5">
        <w:t xml:space="preserve"> 2007–2013 m. programavimo laikotarpiu</w:t>
      </w:r>
      <w:r w:rsidR="00A8755B" w:rsidRPr="005428D5">
        <w:t>,</w:t>
      </w:r>
      <w:r w:rsidR="00966EF7" w:rsidRPr="005428D5">
        <w:t xml:space="preserve"> dalyv</w:t>
      </w:r>
      <w:r w:rsidR="00A8755B" w:rsidRPr="005428D5">
        <w:t>avo</w:t>
      </w:r>
      <w:r w:rsidR="00966EF7" w:rsidRPr="005428D5">
        <w:t xml:space="preserve"> ne viename su SVV finansavimu susijusiame tarptautiniame projekte. Atsižvelgiant į projektų metu nagrinėtas FP, kurias įgyvendina (įgyvendino) </w:t>
      </w:r>
      <w:r w:rsidR="002006CE" w:rsidRPr="005428D5">
        <w:t xml:space="preserve">šalys – </w:t>
      </w:r>
      <w:r w:rsidR="00966EF7" w:rsidRPr="005428D5">
        <w:t>projekt</w:t>
      </w:r>
      <w:r w:rsidR="00F959CB" w:rsidRPr="005428D5">
        <w:t>ų</w:t>
      </w:r>
      <w:r w:rsidR="00966EF7" w:rsidRPr="005428D5">
        <w:t xml:space="preserve"> partnerės</w:t>
      </w:r>
      <w:r w:rsidR="00F959CB" w:rsidRPr="005428D5">
        <w:rPr>
          <w:rStyle w:val="Puslapioinaosnuoroda"/>
        </w:rPr>
        <w:footnoteReference w:id="97"/>
      </w:r>
      <w:r w:rsidR="00966EF7" w:rsidRPr="005428D5">
        <w:t>, buvo atrinkt</w:t>
      </w:r>
      <w:r w:rsidR="002006CE" w:rsidRPr="005428D5">
        <w:t>i</w:t>
      </w:r>
      <w:r w:rsidR="00966EF7" w:rsidRPr="005428D5">
        <w:t xml:space="preserve"> keletas gerosios </w:t>
      </w:r>
      <w:r w:rsidR="00B85272" w:rsidRPr="005428D5">
        <w:t xml:space="preserve">praktikos </w:t>
      </w:r>
      <w:r w:rsidR="00966EF7" w:rsidRPr="005428D5">
        <w:t xml:space="preserve">pavyzdžių, kurie galėtų būti įgyvendinti Lietuvoje 2014–2020 m. programavimo laikotarpiu. </w:t>
      </w:r>
    </w:p>
    <w:p w14:paraId="78D83354" w14:textId="77777777" w:rsidR="00966EF7" w:rsidRPr="005428D5" w:rsidRDefault="00966EF7" w:rsidP="00F21CF5">
      <w:pPr>
        <w:spacing w:before="240" w:after="240" w:line="240" w:lineRule="auto"/>
        <w:ind w:firstLine="567"/>
        <w:jc w:val="both"/>
      </w:pPr>
      <w:r w:rsidRPr="005428D5">
        <w:t xml:space="preserve">Iš viso </w:t>
      </w:r>
      <w:r w:rsidR="002006CE" w:rsidRPr="005428D5">
        <w:t xml:space="preserve">projektų metu </w:t>
      </w:r>
      <w:r w:rsidRPr="005428D5">
        <w:t>buvo nagrinėt</w:t>
      </w:r>
      <w:r w:rsidR="002006CE" w:rsidRPr="005428D5">
        <w:t>os</w:t>
      </w:r>
      <w:r w:rsidRPr="005428D5">
        <w:t xml:space="preserve"> 14 šalių (Italijos (Lombardijos regiono), Estijos, Vokietijos (Berlyno žemių ir Centrinio region</w:t>
      </w:r>
      <w:r w:rsidR="005D6705" w:rsidRPr="005428D5">
        <w:t>o</w:t>
      </w:r>
      <w:r w:rsidRPr="005428D5">
        <w:t xml:space="preserve">), Jungtinės Karalystės (Anglijos), Rumunijos, Graikijos, Prancūzijos (Overno regiono), Portugalijos, Slovėnijos, Latvijos, Vengrijos, Danijos, Bulgarijos, Ispanijos (Andalūzijos regiono) įgyvendinamos FP. Daugumoje jų įgyvendinamos </w:t>
      </w:r>
      <w:r w:rsidR="002006CE" w:rsidRPr="005428D5">
        <w:t xml:space="preserve">labai panašios (tipinės) </w:t>
      </w:r>
      <w:r w:rsidRPr="005428D5">
        <w:t xml:space="preserve">lengvatinių ir pasidalintos rizikos paskolų, individualių ir portfelinių garantijų bei rizikos kapitalo FP. </w:t>
      </w:r>
      <w:r w:rsidR="00AF012D" w:rsidRPr="005428D5">
        <w:t>Pagal nagrinėtus pavyzdžius verta išskirti:</w:t>
      </w:r>
    </w:p>
    <w:p w14:paraId="19360332" w14:textId="77777777" w:rsidR="00966EF7" w:rsidRPr="005428D5" w:rsidRDefault="00966EF7" w:rsidP="00F21CF5">
      <w:pPr>
        <w:pStyle w:val="Sraopastraipa"/>
        <w:numPr>
          <w:ilvl w:val="0"/>
          <w:numId w:val="23"/>
        </w:numPr>
        <w:tabs>
          <w:tab w:val="left" w:pos="993"/>
        </w:tabs>
        <w:spacing w:line="240" w:lineRule="auto"/>
        <w:ind w:left="0" w:firstLine="567"/>
        <w:jc w:val="both"/>
      </w:pPr>
      <w:r w:rsidRPr="005428D5">
        <w:t>Ispanijos ir Danijos FP,</w:t>
      </w:r>
      <w:r w:rsidR="0071646B" w:rsidRPr="005428D5">
        <w:t xml:space="preserve"> kurios yra daugiafunkcinės, t. </w:t>
      </w:r>
      <w:r w:rsidRPr="005428D5">
        <w:t>y. viename kontroliu</w:t>
      </w:r>
      <w:r w:rsidR="00585413" w:rsidRPr="005428D5">
        <w:t>o</w:t>
      </w:r>
      <w:r w:rsidRPr="005428D5">
        <w:t>jančiajame fonde yra visų rūšių FP – nuo labai mažų paskolų iki rizikos kapitalo priemonių – kuriomis gali pasinaudoti pagal poreikį ir finansavimo tipą visi šalyje (regione) veikiantys SVV, atitinkantys FP reikalavimus</w:t>
      </w:r>
      <w:r w:rsidR="00AF012D" w:rsidRPr="005428D5">
        <w:t>;</w:t>
      </w:r>
    </w:p>
    <w:p w14:paraId="48255B5F" w14:textId="77777777" w:rsidR="00094C2C" w:rsidRPr="005428D5" w:rsidRDefault="00094C2C" w:rsidP="00F21CF5">
      <w:pPr>
        <w:pStyle w:val="Sraopastraipa"/>
        <w:numPr>
          <w:ilvl w:val="0"/>
          <w:numId w:val="23"/>
        </w:numPr>
        <w:tabs>
          <w:tab w:val="left" w:pos="993"/>
        </w:tabs>
        <w:spacing w:line="240" w:lineRule="auto"/>
        <w:ind w:left="0" w:firstLine="567"/>
        <w:jc w:val="both"/>
      </w:pPr>
      <w:r w:rsidRPr="005428D5">
        <w:t xml:space="preserve">Jungtinėje Karalystėje </w:t>
      </w:r>
      <w:r w:rsidR="00F959CB" w:rsidRPr="005428D5">
        <w:t>„</w:t>
      </w:r>
      <w:r w:rsidRPr="005428D5">
        <w:t>England/North West</w:t>
      </w:r>
      <w:r w:rsidR="00A243E4" w:rsidRPr="005428D5">
        <w:t>“</w:t>
      </w:r>
      <w:r w:rsidRPr="005428D5">
        <w:t xml:space="preserve"> agentūros įgyvendinam</w:t>
      </w:r>
      <w:r w:rsidR="00171184" w:rsidRPr="005428D5">
        <w:t xml:space="preserve">ą kontroliuojantįjį fondą, kuris skirtas </w:t>
      </w:r>
      <w:r w:rsidR="002006CE" w:rsidRPr="005428D5">
        <w:t>rizikos kapitalo FP</w:t>
      </w:r>
      <w:r w:rsidR="00171184" w:rsidRPr="005428D5">
        <w:t>.</w:t>
      </w:r>
      <w:r w:rsidR="00AF012D" w:rsidRPr="005428D5">
        <w:t xml:space="preserve"> </w:t>
      </w:r>
      <w:r w:rsidR="00171184" w:rsidRPr="005428D5">
        <w:t xml:space="preserve">Šis kontroliuojantysis fondas </w:t>
      </w:r>
      <w:r w:rsidRPr="005428D5">
        <w:t>yra išskirtin</w:t>
      </w:r>
      <w:r w:rsidR="00171184" w:rsidRPr="005428D5">
        <w:t>i</w:t>
      </w:r>
      <w:r w:rsidR="002006CE" w:rsidRPr="005428D5">
        <w:t>s</w:t>
      </w:r>
      <w:r w:rsidRPr="005428D5">
        <w:t xml:space="preserve"> tuo, kad </w:t>
      </w:r>
      <w:r w:rsidR="00171184" w:rsidRPr="005428D5">
        <w:t xml:space="preserve">į jį </w:t>
      </w:r>
      <w:r w:rsidRPr="005428D5">
        <w:t xml:space="preserve">buvo nuspręsta pritraukti privačias </w:t>
      </w:r>
      <w:r w:rsidR="002006CE" w:rsidRPr="005428D5">
        <w:t xml:space="preserve">lėšas </w:t>
      </w:r>
      <w:r w:rsidRPr="005428D5">
        <w:t xml:space="preserve">iš EIB </w:t>
      </w:r>
      <w:r w:rsidR="002006CE" w:rsidRPr="005428D5">
        <w:t xml:space="preserve">kontroliuojančiojo fondo </w:t>
      </w:r>
      <w:r w:rsidRPr="005428D5">
        <w:t xml:space="preserve">lygmeniu, kadangi pritraukti privačias investicijas </w:t>
      </w:r>
      <w:r w:rsidR="00171184" w:rsidRPr="005428D5">
        <w:t xml:space="preserve">į </w:t>
      </w:r>
      <w:r w:rsidR="00312E33" w:rsidRPr="005428D5">
        <w:t>iš šio kontroliuojančiojo fondo finansuojamus RKF</w:t>
      </w:r>
      <w:r w:rsidR="00171184" w:rsidRPr="005428D5">
        <w:t xml:space="preserve"> regiono </w:t>
      </w:r>
      <w:r w:rsidRPr="005428D5">
        <w:t>viduje būtų sudėtinga</w:t>
      </w:r>
      <w:r w:rsidR="00171184" w:rsidRPr="005428D5">
        <w:t>.</w:t>
      </w:r>
      <w:r w:rsidRPr="005428D5">
        <w:t xml:space="preserve"> </w:t>
      </w:r>
      <w:r w:rsidR="00171184" w:rsidRPr="005428D5">
        <w:t xml:space="preserve">Šiuo atveju </w:t>
      </w:r>
      <w:r w:rsidRPr="005428D5">
        <w:t>grįžtanči</w:t>
      </w:r>
      <w:r w:rsidR="00171184" w:rsidRPr="005428D5">
        <w:t>os</w:t>
      </w:r>
      <w:r w:rsidRPr="005428D5">
        <w:t xml:space="preserve"> lėš</w:t>
      </w:r>
      <w:r w:rsidR="00171184" w:rsidRPr="005428D5">
        <w:t>os</w:t>
      </w:r>
      <w:r w:rsidRPr="005428D5">
        <w:t xml:space="preserve"> </w:t>
      </w:r>
      <w:r w:rsidR="00171184" w:rsidRPr="005428D5">
        <w:t>pirmiaus</w:t>
      </w:r>
      <w:r w:rsidR="006F2EB1" w:rsidRPr="005428D5">
        <w:t>ia</w:t>
      </w:r>
      <w:r w:rsidR="00171184" w:rsidRPr="005428D5">
        <w:t xml:space="preserve"> </w:t>
      </w:r>
      <w:r w:rsidRPr="005428D5">
        <w:t>naudoj</w:t>
      </w:r>
      <w:r w:rsidR="00171184" w:rsidRPr="005428D5">
        <w:t>a</w:t>
      </w:r>
      <w:r w:rsidRPr="005428D5">
        <w:t>m</w:t>
      </w:r>
      <w:r w:rsidR="00171184" w:rsidRPr="005428D5">
        <w:t>o</w:t>
      </w:r>
      <w:r w:rsidRPr="005428D5">
        <w:t>s paskolos EIB grąžinim</w:t>
      </w:r>
      <w:r w:rsidR="00171184" w:rsidRPr="005428D5">
        <w:t>ui</w:t>
      </w:r>
      <w:r w:rsidRPr="005428D5">
        <w:t xml:space="preserve">. Lietuvos atveju </w:t>
      </w:r>
      <w:r w:rsidR="00171184" w:rsidRPr="005428D5">
        <w:t xml:space="preserve">taip pat </w:t>
      </w:r>
      <w:r w:rsidRPr="005428D5">
        <w:t>būtų galima svarstyti tokią pačią galimybę pritraukti privačias lėšas (pvz.</w:t>
      </w:r>
      <w:r w:rsidR="00171184" w:rsidRPr="005428D5">
        <w:t>, iš</w:t>
      </w:r>
      <w:r w:rsidRPr="005428D5">
        <w:t xml:space="preserve"> EIF, </w:t>
      </w:r>
      <w:r w:rsidR="00171184" w:rsidRPr="005428D5">
        <w:t xml:space="preserve">Šiaurės šalių banko (angl. </w:t>
      </w:r>
      <w:r w:rsidRPr="005428D5">
        <w:rPr>
          <w:i/>
        </w:rPr>
        <w:t>Nordic Investment bank</w:t>
      </w:r>
      <w:r w:rsidR="00CB4A4F" w:rsidRPr="005428D5">
        <w:t>)</w:t>
      </w:r>
      <w:r w:rsidR="00171184" w:rsidRPr="005428D5">
        <w:t xml:space="preserve"> ar pan. tarptautinių finansų įstaigų</w:t>
      </w:r>
      <w:r w:rsidRPr="005428D5">
        <w:t>)</w:t>
      </w:r>
      <w:r w:rsidR="00312E33" w:rsidRPr="005428D5">
        <w:t xml:space="preserve"> ir taip pagreitinti RKF įsisteigimo procesą, kadangi jiems nereikėtų iš viso papildomai pritraukti arba reikėtų pritraukti mažiau privačių lėšų</w:t>
      </w:r>
      <w:r w:rsidR="00AF012D" w:rsidRPr="005428D5">
        <w:t>;</w:t>
      </w:r>
    </w:p>
    <w:p w14:paraId="5C2F2CEB" w14:textId="77777777" w:rsidR="00094C2C" w:rsidRPr="005428D5" w:rsidRDefault="00D56D68" w:rsidP="00F21CF5">
      <w:pPr>
        <w:pStyle w:val="Sraopastraipa"/>
        <w:numPr>
          <w:ilvl w:val="0"/>
          <w:numId w:val="23"/>
        </w:numPr>
        <w:tabs>
          <w:tab w:val="left" w:pos="993"/>
        </w:tabs>
        <w:spacing w:line="240" w:lineRule="auto"/>
        <w:ind w:left="0" w:firstLine="567"/>
        <w:jc w:val="both"/>
      </w:pPr>
      <w:r w:rsidRPr="005428D5">
        <w:t xml:space="preserve">EIF administruojamo </w:t>
      </w:r>
      <w:r w:rsidR="00094C2C" w:rsidRPr="005428D5">
        <w:t xml:space="preserve">Bulgarijos </w:t>
      </w:r>
      <w:r w:rsidRPr="005428D5">
        <w:t>JEREMIE kontroliuojančiojo fondo</w:t>
      </w:r>
      <w:r w:rsidRPr="005428D5" w:rsidDel="00D56D68">
        <w:t xml:space="preserve"> </w:t>
      </w:r>
      <w:r w:rsidR="00094C2C" w:rsidRPr="005428D5">
        <w:t xml:space="preserve">priemonę </w:t>
      </w:r>
      <w:r w:rsidR="00601226" w:rsidRPr="005428D5">
        <w:t>„</w:t>
      </w:r>
      <w:r w:rsidR="00094C2C" w:rsidRPr="005428D5">
        <w:t>Entrepren</w:t>
      </w:r>
      <w:r w:rsidR="0090776D" w:rsidRPr="005428D5">
        <w:t>EUR</w:t>
      </w:r>
      <w:r w:rsidR="00094C2C" w:rsidRPr="005428D5">
        <w:t>ship Acceleration and Seed Financing Instrument</w:t>
      </w:r>
      <w:r w:rsidR="00A243E4" w:rsidRPr="005428D5">
        <w:t>“</w:t>
      </w:r>
      <w:r w:rsidR="00AF012D" w:rsidRPr="005428D5">
        <w:t>, pagal kurią</w:t>
      </w:r>
      <w:r w:rsidR="00094C2C" w:rsidRPr="005428D5">
        <w:t xml:space="preserve">, įgyvendinant rizikos kapitalo FP, kartu įgyvendinama ir </w:t>
      </w:r>
      <w:r w:rsidR="00875716" w:rsidRPr="005428D5">
        <w:t xml:space="preserve">akceleravimo </w:t>
      </w:r>
      <w:r w:rsidR="00094C2C" w:rsidRPr="005428D5">
        <w:t xml:space="preserve">veikla. </w:t>
      </w:r>
      <w:r w:rsidR="00875716" w:rsidRPr="005428D5">
        <w:t xml:space="preserve">Akceleravimui </w:t>
      </w:r>
      <w:r w:rsidR="00094C2C" w:rsidRPr="005428D5">
        <w:t>skirtos investicijos skiriamos MVĮ moksliniams tyrimams, pradiniam produkto koncepcijos plėtojimui</w:t>
      </w:r>
      <w:r w:rsidR="00AF012D" w:rsidRPr="005428D5">
        <w:t>;</w:t>
      </w:r>
    </w:p>
    <w:p w14:paraId="18DB124F" w14:textId="77777777" w:rsidR="00AF012D" w:rsidRPr="005428D5" w:rsidRDefault="00AF012D" w:rsidP="00F21CF5">
      <w:pPr>
        <w:pStyle w:val="Sraopastraipa"/>
        <w:numPr>
          <w:ilvl w:val="0"/>
          <w:numId w:val="23"/>
        </w:numPr>
        <w:tabs>
          <w:tab w:val="left" w:pos="993"/>
        </w:tabs>
        <w:spacing w:line="240" w:lineRule="auto"/>
        <w:ind w:left="0" w:firstLine="567"/>
        <w:jc w:val="both"/>
      </w:pPr>
      <w:r w:rsidRPr="005428D5">
        <w:t>Graikiją, kuri paraleliai su paskolų FP įgyvendina ir mokymus paskolų gavėjams.</w:t>
      </w:r>
    </w:p>
    <w:p w14:paraId="275A197F" w14:textId="77777777" w:rsidR="00622C3F" w:rsidRPr="005428D5" w:rsidRDefault="00B85272" w:rsidP="00F21CF5">
      <w:pPr>
        <w:tabs>
          <w:tab w:val="left" w:pos="993"/>
        </w:tabs>
        <w:spacing w:before="240" w:line="240" w:lineRule="auto"/>
        <w:ind w:firstLine="567"/>
        <w:jc w:val="both"/>
      </w:pPr>
      <w:r w:rsidRPr="005428D5">
        <w:t xml:space="preserve">Be to, </w:t>
      </w:r>
      <w:r w:rsidR="00622C3F" w:rsidRPr="005428D5">
        <w:t xml:space="preserve">LT VCA </w:t>
      </w:r>
      <w:r w:rsidR="004C4F35" w:rsidRPr="005428D5">
        <w:t xml:space="preserve">tyrime </w:t>
      </w:r>
      <w:r w:rsidR="00622C3F" w:rsidRPr="005428D5">
        <w:t>buvo</w:t>
      </w:r>
      <w:r w:rsidR="00622C3F" w:rsidRPr="005428D5">
        <w:rPr>
          <w:color w:val="000000" w:themeColor="text1"/>
        </w:rPr>
        <w:t xml:space="preserve"> atlikt</w:t>
      </w:r>
      <w:r w:rsidRPr="005428D5">
        <w:rPr>
          <w:color w:val="000000" w:themeColor="text1"/>
        </w:rPr>
        <w:t>a</w:t>
      </w:r>
      <w:r w:rsidR="00622C3F" w:rsidRPr="005428D5">
        <w:t xml:space="preserve"> Švedijos, Suomijos, Olandijos, Lenkijos ir Vengrijos rizikos kapitalo rink</w:t>
      </w:r>
      <w:r w:rsidRPr="005428D5">
        <w:t>ų</w:t>
      </w:r>
      <w:r w:rsidR="00622C3F" w:rsidRPr="005428D5">
        <w:t xml:space="preserve"> analizė. Atsižvelgiant į tyrimo rezultatus, buvo išskirti </w:t>
      </w:r>
      <w:r w:rsidR="00C31430" w:rsidRPr="005428D5">
        <w:t xml:space="preserve">šių šalių </w:t>
      </w:r>
      <w:r w:rsidR="00622C3F" w:rsidRPr="005428D5">
        <w:t>gerosios</w:t>
      </w:r>
      <w:r w:rsidR="00761314" w:rsidRPr="005428D5">
        <w:t xml:space="preserve"> </w:t>
      </w:r>
      <w:r w:rsidR="00622C3F" w:rsidRPr="005428D5">
        <w:t>praktikos pavyzdžiai:</w:t>
      </w:r>
    </w:p>
    <w:p w14:paraId="4690EAD6" w14:textId="77777777" w:rsidR="00C2416F" w:rsidRPr="005428D5" w:rsidRDefault="00C31430" w:rsidP="00F21CF5">
      <w:pPr>
        <w:pStyle w:val="Sraopastraipa"/>
        <w:numPr>
          <w:ilvl w:val="0"/>
          <w:numId w:val="23"/>
        </w:numPr>
        <w:tabs>
          <w:tab w:val="left" w:pos="993"/>
        </w:tabs>
        <w:spacing w:line="240" w:lineRule="auto"/>
        <w:ind w:left="0" w:firstLine="567"/>
        <w:jc w:val="both"/>
      </w:pPr>
      <w:r w:rsidRPr="005428D5">
        <w:t xml:space="preserve">visose </w:t>
      </w:r>
      <w:r w:rsidR="00C2416F" w:rsidRPr="005428D5">
        <w:t>analizuotose šalyse valstybė padėjo pagrindus</w:t>
      </w:r>
      <w:r w:rsidRPr="005428D5">
        <w:t xml:space="preserve"> rizikos kapitalo</w:t>
      </w:r>
      <w:r w:rsidR="00C2416F" w:rsidRPr="005428D5">
        <w:t xml:space="preserve"> rinkos vystymuisi </w:t>
      </w:r>
      <w:r w:rsidRPr="005428D5">
        <w:t xml:space="preserve">ir </w:t>
      </w:r>
      <w:r w:rsidR="00C2416F" w:rsidRPr="005428D5">
        <w:t>iki šiol aktyviai skatina jos veiklą</w:t>
      </w:r>
      <w:r w:rsidR="009B43E8" w:rsidRPr="005428D5">
        <w:t>;</w:t>
      </w:r>
    </w:p>
    <w:p w14:paraId="408DFB71" w14:textId="77777777" w:rsidR="00C2416F" w:rsidRPr="005428D5" w:rsidRDefault="00C31430" w:rsidP="00F21CF5">
      <w:pPr>
        <w:pStyle w:val="Sraopastraipa"/>
        <w:numPr>
          <w:ilvl w:val="0"/>
          <w:numId w:val="23"/>
        </w:numPr>
        <w:tabs>
          <w:tab w:val="left" w:pos="993"/>
        </w:tabs>
        <w:spacing w:line="240" w:lineRule="auto"/>
        <w:ind w:left="0" w:firstLine="567"/>
        <w:jc w:val="both"/>
      </w:pPr>
      <w:r w:rsidRPr="005428D5">
        <w:t xml:space="preserve">sėkmingai </w:t>
      </w:r>
      <w:r w:rsidR="00C2416F" w:rsidRPr="005428D5">
        <w:t xml:space="preserve">vystomose užsienio rinkose </w:t>
      </w:r>
      <w:r w:rsidRPr="005428D5">
        <w:t>ES SF</w:t>
      </w:r>
      <w:r w:rsidR="00C2416F" w:rsidRPr="005428D5">
        <w:t xml:space="preserve"> lėšų suma</w:t>
      </w:r>
      <w:r w:rsidR="00A35A9A" w:rsidRPr="005428D5">
        <w:t xml:space="preserve"> rizikos kapital</w:t>
      </w:r>
      <w:r w:rsidR="00585413" w:rsidRPr="005428D5">
        <w:t>o investicijoms</w:t>
      </w:r>
      <w:r w:rsidR="00C2416F" w:rsidRPr="005428D5">
        <w:t xml:space="preserve"> svyruoja</w:t>
      </w:r>
      <w:r w:rsidR="00585413" w:rsidRPr="005428D5">
        <w:t xml:space="preserve"> </w:t>
      </w:r>
      <w:r w:rsidR="00C2416F" w:rsidRPr="005428D5">
        <w:t>tarp 40</w:t>
      </w:r>
      <w:r w:rsidR="003A661C" w:rsidRPr="005428D5">
        <w:t>–</w:t>
      </w:r>
      <w:r w:rsidR="0071646B" w:rsidRPr="005428D5">
        <w:t>220 mln. </w:t>
      </w:r>
      <w:r w:rsidR="0090776D" w:rsidRPr="005428D5">
        <w:t>EUR</w:t>
      </w:r>
      <w:r w:rsidR="00C2416F" w:rsidRPr="005428D5">
        <w:t xml:space="preserve"> vienam fondų fondui</w:t>
      </w:r>
      <w:r w:rsidR="009B43E8" w:rsidRPr="005428D5">
        <w:t>;</w:t>
      </w:r>
    </w:p>
    <w:p w14:paraId="21F406E1" w14:textId="77777777" w:rsidR="00C2416F" w:rsidRPr="005428D5" w:rsidRDefault="00C31430" w:rsidP="00F21CF5">
      <w:pPr>
        <w:pStyle w:val="Sraopastraipa"/>
        <w:numPr>
          <w:ilvl w:val="0"/>
          <w:numId w:val="23"/>
        </w:numPr>
        <w:tabs>
          <w:tab w:val="left" w:pos="993"/>
        </w:tabs>
        <w:spacing w:line="240" w:lineRule="auto"/>
        <w:ind w:left="0" w:firstLine="567"/>
        <w:jc w:val="both"/>
      </w:pPr>
      <w:r w:rsidRPr="005428D5">
        <w:t xml:space="preserve">remiantis </w:t>
      </w:r>
      <w:r w:rsidR="00C2416F" w:rsidRPr="005428D5">
        <w:t>neigiama Lenkijos patirtimi nepatartina taikyti apsaugos nuo nuostolių ir valstybės pagalbos schemos notifikavimo EK. Šalies atstovai tai mini</w:t>
      </w:r>
      <w:r w:rsidR="00EC2597" w:rsidRPr="005428D5">
        <w:t>,</w:t>
      </w:r>
      <w:r w:rsidR="00C2416F" w:rsidRPr="005428D5">
        <w:t xml:space="preserve"> kaip neigiamą praktiką, kuri turėjo neigiamų pasekmių </w:t>
      </w:r>
      <w:r w:rsidR="007B0CBF" w:rsidRPr="005428D5">
        <w:t xml:space="preserve">rizikos kapitalo </w:t>
      </w:r>
      <w:r w:rsidR="009B43E8" w:rsidRPr="005428D5">
        <w:t>rinkos plėtrai;</w:t>
      </w:r>
    </w:p>
    <w:p w14:paraId="29B89DA3" w14:textId="77777777" w:rsidR="00BF65DA" w:rsidRPr="005428D5" w:rsidRDefault="00BF65DA" w:rsidP="00F21CF5">
      <w:pPr>
        <w:pStyle w:val="Sraopastraipa"/>
        <w:numPr>
          <w:ilvl w:val="0"/>
          <w:numId w:val="23"/>
        </w:numPr>
        <w:tabs>
          <w:tab w:val="left" w:pos="993"/>
        </w:tabs>
        <w:spacing w:line="240" w:lineRule="auto"/>
        <w:ind w:left="0" w:firstLine="567"/>
        <w:jc w:val="both"/>
      </w:pPr>
      <w:r w:rsidRPr="005428D5">
        <w:t>remiantis neigiama Latvijos patirtimi, turėtų būti kuo mažiau ribojamos RKF investavimo galimybės, nes bet koks investicijų ribojimas yra tiesiogiai susijęs su mažesnėmis investicijų apimtimis ir blogesne jų kokybe. Be to, ribojimai taip pat daro neigiamą įtaką ir privačių investuotojų interesui investuoti į RKF, todėl tai ženkliai apsunkintų privačių investicijų pritraukimo galimybes;</w:t>
      </w:r>
    </w:p>
    <w:p w14:paraId="2A843D06" w14:textId="77777777" w:rsidR="0044518A" w:rsidRPr="005428D5" w:rsidRDefault="00C31430" w:rsidP="00F21CF5">
      <w:pPr>
        <w:pStyle w:val="Sraopastraipa"/>
        <w:numPr>
          <w:ilvl w:val="0"/>
          <w:numId w:val="23"/>
        </w:numPr>
        <w:tabs>
          <w:tab w:val="left" w:pos="993"/>
        </w:tabs>
        <w:spacing w:line="240" w:lineRule="auto"/>
        <w:ind w:left="0" w:firstLine="567"/>
        <w:jc w:val="both"/>
      </w:pPr>
      <w:r w:rsidRPr="005428D5">
        <w:lastRenderedPageBreak/>
        <w:t xml:space="preserve">remiantis </w:t>
      </w:r>
      <w:r w:rsidR="00C2416F" w:rsidRPr="005428D5">
        <w:t>Skandinavijos</w:t>
      </w:r>
      <w:r w:rsidR="00C2416F" w:rsidRPr="005428D5">
        <w:rPr>
          <w:rFonts w:eastAsia="Times New Roman" w:cs="Times New Roman"/>
          <w:color w:val="000000"/>
          <w:lang w:eastAsia="lt-LT"/>
        </w:rPr>
        <w:t xml:space="preserve"> rinkų analize yra rekomenduojama skirti ypatingą dėmesį ankstyvosios </w:t>
      </w:r>
      <w:r w:rsidR="00A21E95" w:rsidRPr="005428D5">
        <w:rPr>
          <w:rFonts w:eastAsia="Times New Roman" w:cs="Times New Roman"/>
          <w:color w:val="000000"/>
          <w:lang w:eastAsia="lt-LT"/>
        </w:rPr>
        <w:t>veiklos vystymo</w:t>
      </w:r>
      <w:r w:rsidR="007F3A26" w:rsidRPr="005428D5">
        <w:rPr>
          <w:rFonts w:eastAsia="Times New Roman" w:cs="Times New Roman"/>
          <w:color w:val="000000"/>
          <w:lang w:eastAsia="lt-LT"/>
        </w:rPr>
        <w:t>si</w:t>
      </w:r>
      <w:r w:rsidR="00C2416F" w:rsidRPr="005428D5">
        <w:rPr>
          <w:rFonts w:eastAsia="Times New Roman" w:cs="Times New Roman"/>
          <w:color w:val="000000"/>
          <w:lang w:eastAsia="lt-LT"/>
        </w:rPr>
        <w:t xml:space="preserve"> </w:t>
      </w:r>
      <w:r w:rsidR="00446A63" w:rsidRPr="005428D5">
        <w:rPr>
          <w:rFonts w:eastAsia="Times New Roman" w:cs="Times New Roman"/>
          <w:color w:val="000000"/>
          <w:lang w:eastAsia="lt-LT"/>
        </w:rPr>
        <w:t xml:space="preserve">stadijos </w:t>
      </w:r>
      <w:r w:rsidR="0071646B" w:rsidRPr="005428D5">
        <w:rPr>
          <w:rFonts w:eastAsia="Times New Roman" w:cs="Times New Roman"/>
          <w:color w:val="000000"/>
          <w:lang w:eastAsia="lt-LT"/>
        </w:rPr>
        <w:t>įmonių skatinimui, net iki 100 </w:t>
      </w:r>
      <w:r w:rsidR="00C2416F" w:rsidRPr="005428D5">
        <w:rPr>
          <w:rFonts w:eastAsia="Times New Roman" w:cs="Times New Roman"/>
          <w:color w:val="000000"/>
          <w:lang w:eastAsia="lt-LT"/>
        </w:rPr>
        <w:t xml:space="preserve">proc. investicijų finansuojant </w:t>
      </w:r>
      <w:r w:rsidR="00446A63" w:rsidRPr="005428D5">
        <w:rPr>
          <w:rFonts w:eastAsia="Times New Roman" w:cs="Times New Roman"/>
          <w:color w:val="000000"/>
          <w:lang w:eastAsia="lt-LT"/>
        </w:rPr>
        <w:t>ES SF</w:t>
      </w:r>
      <w:r w:rsidR="00C2416F" w:rsidRPr="005428D5">
        <w:rPr>
          <w:rFonts w:eastAsia="Times New Roman" w:cs="Times New Roman"/>
          <w:color w:val="000000"/>
          <w:lang w:eastAsia="lt-LT"/>
        </w:rPr>
        <w:t xml:space="preserve"> lėšomis</w:t>
      </w:r>
      <w:r w:rsidR="009B43E8" w:rsidRPr="005428D5">
        <w:rPr>
          <w:rFonts w:eastAsia="Times New Roman" w:cs="Times New Roman"/>
          <w:color w:val="000000"/>
          <w:lang w:eastAsia="lt-LT"/>
        </w:rPr>
        <w:t>.</w:t>
      </w:r>
      <w:r w:rsidR="0044518A" w:rsidRPr="005428D5">
        <w:rPr>
          <w:rFonts w:eastAsia="Times New Roman" w:cs="Times New Roman"/>
          <w:color w:val="000000"/>
          <w:lang w:eastAsia="lt-LT"/>
        </w:rPr>
        <w:t xml:space="preserve"> </w:t>
      </w:r>
    </w:p>
    <w:p w14:paraId="2E25DB9C" w14:textId="77777777" w:rsidR="00192A89" w:rsidRPr="005428D5" w:rsidRDefault="00192A89" w:rsidP="00DB31C1">
      <w:pPr>
        <w:pStyle w:val="Antrat3"/>
        <w:ind w:left="0"/>
      </w:pPr>
      <w:bookmarkStart w:id="321" w:name="_Toc32501119"/>
      <w:bookmarkStart w:id="322" w:name="_Toc35885676"/>
      <w:r w:rsidRPr="005428D5">
        <w:t>Verslo akceleravimo priemonių artimose rinkose apžvalga</w:t>
      </w:r>
      <w:bookmarkEnd w:id="321"/>
      <w:bookmarkEnd w:id="322"/>
    </w:p>
    <w:p w14:paraId="7D66ADA2" w14:textId="77777777" w:rsidR="00192A89" w:rsidRPr="00B916DA" w:rsidRDefault="00192A89" w:rsidP="00E83934">
      <w:pPr>
        <w:spacing w:before="240" w:line="240" w:lineRule="auto"/>
        <w:rPr>
          <w:b/>
          <w:i/>
        </w:rPr>
      </w:pPr>
      <w:r w:rsidRPr="00B916DA">
        <w:rPr>
          <w:b/>
          <w:i/>
        </w:rPr>
        <w:t>Estijoje veikiančių verslo akceleratorių apžvalga</w:t>
      </w:r>
    </w:p>
    <w:p w14:paraId="6720285E" w14:textId="77777777" w:rsidR="00192A89" w:rsidRPr="005428D5" w:rsidRDefault="00192A89" w:rsidP="00F21CF5">
      <w:pPr>
        <w:spacing w:line="240" w:lineRule="auto"/>
        <w:ind w:firstLine="567"/>
        <w:rPr>
          <w:rFonts w:cs="Times New Roman"/>
        </w:rPr>
      </w:pPr>
      <w:r w:rsidRPr="005428D5">
        <w:rPr>
          <w:rFonts w:cs="Times New Roman"/>
          <w:b/>
        </w:rPr>
        <w:t>Buildit</w:t>
      </w:r>
      <w:r w:rsidR="00761314" w:rsidRPr="005428D5">
        <w:rPr>
          <w:rFonts w:cs="Times New Roman"/>
        </w:rPr>
        <w:t xml:space="preserve"> </w:t>
      </w:r>
      <w:r w:rsidRPr="005428D5">
        <w:rPr>
          <w:rFonts w:cs="Times New Roman"/>
        </w:rPr>
        <w:t xml:space="preserve"> </w:t>
      </w:r>
      <w:r w:rsidRPr="005428D5">
        <w:rPr>
          <w:rFonts w:cs="Times New Roman"/>
          <w:noProof/>
          <w:lang w:eastAsia="lt-LT"/>
        </w:rPr>
        <w:drawing>
          <wp:inline distT="0" distB="0" distL="0" distR="0" wp14:anchorId="78007C25" wp14:editId="52A1453B">
            <wp:extent cx="1359012" cy="48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ildit.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78255" cy="489433"/>
                    </a:xfrm>
                    <a:prstGeom prst="rect">
                      <a:avLst/>
                    </a:prstGeom>
                  </pic:spPr>
                </pic:pic>
              </a:graphicData>
            </a:graphic>
          </wp:inline>
        </w:drawing>
      </w:r>
    </w:p>
    <w:p w14:paraId="57B99C8D" w14:textId="77777777" w:rsidR="00192A89" w:rsidRPr="005428D5" w:rsidRDefault="00192A89" w:rsidP="00F21CF5">
      <w:pPr>
        <w:spacing w:line="240" w:lineRule="auto"/>
        <w:ind w:firstLine="567"/>
        <w:jc w:val="both"/>
        <w:rPr>
          <w:rFonts w:cs="Times New Roman"/>
        </w:rPr>
      </w:pPr>
      <w:r w:rsidRPr="005428D5">
        <w:rPr>
          <w:rFonts w:cs="Times New Roman"/>
        </w:rPr>
        <w:t xml:space="preserve">„Buildit“ akceleratorius – programa, skirta kūrybinės industrijos ir programinės įrangos pradedančiosioms įmonėms iš viso pasaulio. </w:t>
      </w:r>
    </w:p>
    <w:p w14:paraId="06B7B77A" w14:textId="77777777" w:rsidR="00192A89" w:rsidRPr="005428D5" w:rsidRDefault="00192A89" w:rsidP="00F21CF5">
      <w:pPr>
        <w:spacing w:line="240" w:lineRule="auto"/>
        <w:ind w:firstLine="567"/>
        <w:jc w:val="both"/>
        <w:rPr>
          <w:rFonts w:cs="Times New Roman"/>
        </w:rPr>
      </w:pPr>
      <w:r w:rsidRPr="005428D5">
        <w:rPr>
          <w:rFonts w:cs="Times New Roman"/>
        </w:rPr>
        <w:t>Pagal šią akceleravimo programą, kuri trunka keturias savaites, teikiamos šios akceleravimo paslaugos:</w:t>
      </w:r>
    </w:p>
    <w:p w14:paraId="51066629" w14:textId="77777777" w:rsidR="00192A89" w:rsidRPr="005428D5" w:rsidRDefault="00192A89" w:rsidP="00F21CF5">
      <w:pPr>
        <w:pStyle w:val="Sraopastraipa"/>
        <w:numPr>
          <w:ilvl w:val="0"/>
          <w:numId w:val="29"/>
        </w:numPr>
        <w:tabs>
          <w:tab w:val="left" w:pos="993"/>
        </w:tabs>
        <w:spacing w:after="160" w:line="240" w:lineRule="auto"/>
        <w:ind w:left="0" w:firstLine="567"/>
        <w:jc w:val="both"/>
        <w:rPr>
          <w:rFonts w:cs="Times New Roman"/>
        </w:rPr>
      </w:pPr>
      <w:r w:rsidRPr="005428D5">
        <w:rPr>
          <w:rFonts w:cs="Times New Roman"/>
        </w:rPr>
        <w:t>mentorystė ir mokymai;</w:t>
      </w:r>
    </w:p>
    <w:p w14:paraId="7D8A1E7D" w14:textId="77777777" w:rsidR="00192A89" w:rsidRPr="005428D5" w:rsidRDefault="00192A89" w:rsidP="00F21CF5">
      <w:pPr>
        <w:pStyle w:val="Sraopastraipa"/>
        <w:numPr>
          <w:ilvl w:val="0"/>
          <w:numId w:val="29"/>
        </w:numPr>
        <w:tabs>
          <w:tab w:val="left" w:pos="993"/>
        </w:tabs>
        <w:spacing w:after="160" w:line="240" w:lineRule="auto"/>
        <w:ind w:left="0" w:firstLine="567"/>
        <w:jc w:val="both"/>
        <w:rPr>
          <w:rFonts w:cs="Times New Roman"/>
        </w:rPr>
      </w:pPr>
      <w:r w:rsidRPr="005428D5">
        <w:rPr>
          <w:rFonts w:cs="Times New Roman"/>
        </w:rPr>
        <w:t xml:space="preserve">strategijos verslo idėjos įteisinimui; </w:t>
      </w:r>
    </w:p>
    <w:p w14:paraId="36C09B52" w14:textId="77777777" w:rsidR="00192A89" w:rsidRPr="005428D5" w:rsidRDefault="00192A89" w:rsidP="00F21CF5">
      <w:pPr>
        <w:pStyle w:val="Sraopastraipa"/>
        <w:numPr>
          <w:ilvl w:val="0"/>
          <w:numId w:val="29"/>
        </w:numPr>
        <w:tabs>
          <w:tab w:val="left" w:pos="993"/>
        </w:tabs>
        <w:spacing w:after="160" w:line="240" w:lineRule="auto"/>
        <w:ind w:left="0" w:firstLine="567"/>
        <w:jc w:val="both"/>
        <w:rPr>
          <w:rFonts w:cs="Times New Roman"/>
        </w:rPr>
      </w:pPr>
      <w:r w:rsidRPr="005428D5">
        <w:rPr>
          <w:rFonts w:cs="Times New Roman"/>
        </w:rPr>
        <w:t>produkto kūrimas ir plėtra;</w:t>
      </w:r>
    </w:p>
    <w:p w14:paraId="161360A6" w14:textId="77777777" w:rsidR="00192A89" w:rsidRPr="005428D5" w:rsidRDefault="00192A89" w:rsidP="00F21CF5">
      <w:pPr>
        <w:pStyle w:val="Sraopastraipa"/>
        <w:numPr>
          <w:ilvl w:val="0"/>
          <w:numId w:val="29"/>
        </w:numPr>
        <w:tabs>
          <w:tab w:val="left" w:pos="993"/>
        </w:tabs>
        <w:spacing w:after="160" w:line="240" w:lineRule="auto"/>
        <w:ind w:left="0" w:firstLine="567"/>
        <w:jc w:val="both"/>
        <w:rPr>
          <w:rFonts w:cs="Times New Roman"/>
        </w:rPr>
      </w:pPr>
      <w:r w:rsidRPr="005428D5">
        <w:rPr>
          <w:rFonts w:cs="Times New Roman"/>
        </w:rPr>
        <w:t>pardavimai ir marketingas;</w:t>
      </w:r>
    </w:p>
    <w:p w14:paraId="006F7B34" w14:textId="77777777" w:rsidR="00192A89" w:rsidRPr="005428D5" w:rsidRDefault="00192A89" w:rsidP="00F21CF5">
      <w:pPr>
        <w:pStyle w:val="Sraopastraipa"/>
        <w:numPr>
          <w:ilvl w:val="0"/>
          <w:numId w:val="29"/>
        </w:numPr>
        <w:tabs>
          <w:tab w:val="left" w:pos="993"/>
        </w:tabs>
        <w:spacing w:after="160" w:line="240" w:lineRule="auto"/>
        <w:ind w:left="0" w:firstLine="567"/>
        <w:jc w:val="both"/>
        <w:rPr>
          <w:rFonts w:cs="Times New Roman"/>
        </w:rPr>
      </w:pPr>
      <w:r w:rsidRPr="005428D5">
        <w:rPr>
          <w:rFonts w:cs="Times New Roman"/>
        </w:rPr>
        <w:t>privačių lėšų pritraukimas ir teisinės konsultacijos.</w:t>
      </w:r>
    </w:p>
    <w:p w14:paraId="4FD62486" w14:textId="77777777" w:rsidR="00192A89" w:rsidRPr="005428D5" w:rsidRDefault="00192A89" w:rsidP="00F21CF5">
      <w:pPr>
        <w:spacing w:line="240" w:lineRule="auto"/>
        <w:ind w:firstLine="567"/>
        <w:jc w:val="both"/>
        <w:rPr>
          <w:rFonts w:cs="Times New Roman"/>
        </w:rPr>
      </w:pPr>
      <w:r w:rsidRPr="005428D5">
        <w:rPr>
          <w:rFonts w:cs="Times New Roman"/>
        </w:rPr>
        <w:t xml:space="preserve">Po šios 4 savaičių intensyvios akceleravimo programos, stipresnieji programos dalyviai kviečiami dalyvauti tęstinėje programoje (angl. </w:t>
      </w:r>
      <w:r w:rsidRPr="005428D5">
        <w:rPr>
          <w:rFonts w:cs="Times New Roman"/>
          <w:i/>
        </w:rPr>
        <w:t>follow-on programme</w:t>
      </w:r>
      <w:r w:rsidRPr="005428D5">
        <w:rPr>
          <w:rFonts w:cs="Times New Roman"/>
        </w:rPr>
        <w:t>), kuri sudaroma individualiai pagal kiekvieno dalyvio veiklos specifiką. Šios programos metu dalyviai toliau konsultuojami mentorių ir jiems suteikiama galimybė naudotis biuro patalpomis. Pažymėtina, kad pats „Buildit“ akceleratorius neinvestuoja.</w:t>
      </w:r>
    </w:p>
    <w:p w14:paraId="65441014" w14:textId="77777777" w:rsidR="00192A89" w:rsidRPr="005428D5" w:rsidRDefault="00192A89" w:rsidP="00F21CF5">
      <w:pPr>
        <w:spacing w:line="240" w:lineRule="auto"/>
        <w:ind w:firstLine="567"/>
        <w:rPr>
          <w:rFonts w:cs="Times New Roman"/>
          <w:b/>
        </w:rPr>
      </w:pPr>
      <w:r w:rsidRPr="005428D5">
        <w:rPr>
          <w:rFonts w:cs="Times New Roman"/>
          <w:b/>
        </w:rPr>
        <w:t>Estonian development fund</w:t>
      </w:r>
      <w:r w:rsidR="00761314" w:rsidRPr="005428D5">
        <w:rPr>
          <w:rFonts w:cs="Times New Roman"/>
          <w:b/>
        </w:rPr>
        <w:t xml:space="preserve">   </w:t>
      </w:r>
      <w:r w:rsidRPr="005428D5">
        <w:rPr>
          <w:rFonts w:cs="Times New Roman"/>
          <w:b/>
          <w:noProof/>
          <w:lang w:eastAsia="lt-LT"/>
        </w:rPr>
        <w:drawing>
          <wp:inline distT="0" distB="0" distL="0" distR="0" wp14:anchorId="4782FCEF" wp14:editId="0FE9CAAB">
            <wp:extent cx="1574800" cy="31317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onian-Development-Fun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69050" cy="331913"/>
                    </a:xfrm>
                    <a:prstGeom prst="rect">
                      <a:avLst/>
                    </a:prstGeom>
                  </pic:spPr>
                </pic:pic>
              </a:graphicData>
            </a:graphic>
          </wp:inline>
        </w:drawing>
      </w:r>
    </w:p>
    <w:p w14:paraId="7F29CE0A" w14:textId="77777777" w:rsidR="00192A89" w:rsidRPr="005428D5" w:rsidRDefault="00192A89" w:rsidP="00F21CF5">
      <w:pPr>
        <w:spacing w:before="240" w:after="240" w:line="240" w:lineRule="auto"/>
        <w:ind w:firstLine="567"/>
        <w:jc w:val="both"/>
        <w:rPr>
          <w:rFonts w:cs="Times New Roman"/>
        </w:rPr>
      </w:pPr>
      <w:r w:rsidRPr="005428D5">
        <w:rPr>
          <w:rFonts w:cs="Times New Roman"/>
        </w:rPr>
        <w:t xml:space="preserve">„Estonian development fund“ (toliau – „Estijos plėtros fondas“) yra valstybės valdoma įstaiga, kurios tikslas padėti plėtoti Estijos ekonomiką investuojant į inovatyvias įmones ir skatinant tokių įmonių steigimąsi. Nuo pat įsteigimo „Estijos plėtros fondas“, siekdamas užpildyti investicijų į ankstyvos stadijos įmones trūkumą, kartu su privačiais investuotojais investavo į ankstyvosios stadijos didelį augimo potencialą turinčias mažas ir vidutines įmones taip plėtodamas vietinę rizikos kapitalo rinką. </w:t>
      </w:r>
    </w:p>
    <w:p w14:paraId="01D262BA" w14:textId="77777777" w:rsidR="00192A89" w:rsidRPr="005428D5" w:rsidRDefault="00192A89" w:rsidP="00F21CF5">
      <w:pPr>
        <w:spacing w:before="240" w:after="240" w:line="240" w:lineRule="auto"/>
        <w:ind w:firstLine="567"/>
        <w:jc w:val="both"/>
        <w:rPr>
          <w:rFonts w:cs="Times New Roman"/>
        </w:rPr>
      </w:pPr>
      <w:r w:rsidRPr="005428D5">
        <w:rPr>
          <w:rFonts w:cs="Times New Roman"/>
        </w:rPr>
        <w:t xml:space="preserve">„Estijos plėtros fondo“ investicijos vykdomos vadovaujantis Akceleravimo fondų investavimo strategija (angl. </w:t>
      </w:r>
      <w:r w:rsidRPr="005428D5">
        <w:rPr>
          <w:rFonts w:cs="Times New Roman"/>
          <w:i/>
        </w:rPr>
        <w:t>Investment Strategy for Accelerator Funds</w:t>
      </w:r>
      <w:r w:rsidRPr="005428D5">
        <w:rPr>
          <w:rFonts w:cs="Times New Roman"/>
        </w:rPr>
        <w:t xml:space="preserve">). Strategijos tikslas – plėtoti technologijų sektoriaus inovatyvias ankstyvosios stadijos įmones, teikiant joms akceleravimo paslaugas ir rizikos kapitalo investicijas į akcinį kapitalą arba iš dalies akcinį kapitalą. Šiai priemonei įgyvendinti skirta 11,2 mln. </w:t>
      </w:r>
      <w:r w:rsidR="0090776D" w:rsidRPr="005428D5">
        <w:rPr>
          <w:rFonts w:cs="Times New Roman"/>
        </w:rPr>
        <w:t>EUR</w:t>
      </w:r>
      <w:r w:rsidRPr="005428D5">
        <w:rPr>
          <w:rFonts w:cs="Times New Roman"/>
        </w:rPr>
        <w:t xml:space="preserve">, iš kurių 8,4 mln. </w:t>
      </w:r>
      <w:r w:rsidR="0090776D" w:rsidRPr="005428D5">
        <w:rPr>
          <w:rFonts w:cs="Times New Roman"/>
        </w:rPr>
        <w:t>EUR</w:t>
      </w:r>
      <w:r w:rsidRPr="005428D5">
        <w:rPr>
          <w:rFonts w:cs="Times New Roman"/>
        </w:rPr>
        <w:t xml:space="preserve"> planuojama skirti investicijoms, o 2,8 mln. </w:t>
      </w:r>
      <w:r w:rsidR="0090776D" w:rsidRPr="005428D5">
        <w:rPr>
          <w:rFonts w:cs="Times New Roman"/>
        </w:rPr>
        <w:t>EUR</w:t>
      </w:r>
      <w:r w:rsidRPr="005428D5">
        <w:rPr>
          <w:rFonts w:cs="Times New Roman"/>
        </w:rPr>
        <w:t xml:space="preserve"> – akceleravimo paslaugoms. Taip pat planuojama pritraukti ir privačių investuotojų, kurių investicijos turėtų sudaryti ne mažiau nei 30 proc. akceleravimo fondo vertės. Planuojamas investicijos į vieną įmonę dydis – apie 166,7 tūkst. </w:t>
      </w:r>
      <w:r w:rsidR="0090776D" w:rsidRPr="005428D5">
        <w:rPr>
          <w:rFonts w:cs="Times New Roman"/>
        </w:rPr>
        <w:t>EUR</w:t>
      </w:r>
      <w:r w:rsidRPr="005428D5">
        <w:rPr>
          <w:rFonts w:cs="Times New Roman"/>
        </w:rPr>
        <w:t>. Akceleratoriui perduodamo akcinio kapitalo dalis bus nustatoma atskirai kiekvieno akceleratoriaus valdytojo parengtoje investavimo strategijoje. Planuojama investicijų trukmė iki 4 metų, akceleravimo veiklą vykdant visą investavimo laikotarpį.</w:t>
      </w:r>
    </w:p>
    <w:p w14:paraId="7F222E3E" w14:textId="77777777" w:rsidR="00192A89" w:rsidRPr="005428D5" w:rsidRDefault="00192A89" w:rsidP="00F21CF5">
      <w:pPr>
        <w:spacing w:before="240" w:after="240" w:line="240" w:lineRule="auto"/>
        <w:ind w:firstLine="567"/>
        <w:jc w:val="both"/>
        <w:rPr>
          <w:rFonts w:cs="Times New Roman"/>
        </w:rPr>
      </w:pPr>
      <w:r w:rsidRPr="005428D5">
        <w:rPr>
          <w:rFonts w:cs="Times New Roman"/>
        </w:rPr>
        <w:lastRenderedPageBreak/>
        <w:t>Akceleleravimo paslaugos apims įmonės produktų ar paslaugų kūrimą, analizę, plėtrą, komandos ir verslo plano parengimą, siekiant paruošti įmonę kitam investicijų etapui, taip pat bus nuolat teikiamos mentorių konsultacijos.</w:t>
      </w:r>
    </w:p>
    <w:p w14:paraId="1F467CA0" w14:textId="77777777" w:rsidR="00192A89" w:rsidRPr="005428D5" w:rsidRDefault="00192A89" w:rsidP="00F21CF5">
      <w:pPr>
        <w:spacing w:before="240" w:after="240" w:line="240" w:lineRule="auto"/>
        <w:ind w:firstLine="567"/>
        <w:jc w:val="both"/>
        <w:rPr>
          <w:rFonts w:cs="Times New Roman"/>
          <w:b/>
        </w:rPr>
      </w:pPr>
      <w:r w:rsidRPr="005428D5">
        <w:rPr>
          <w:rFonts w:cs="Times New Roman"/>
          <w:b/>
        </w:rPr>
        <w:t>„Startup Wise Guys“</w:t>
      </w:r>
      <w:r w:rsidR="00761314" w:rsidRPr="005428D5">
        <w:rPr>
          <w:rFonts w:cs="Times New Roman"/>
          <w:b/>
        </w:rPr>
        <w:t xml:space="preserve">                                     </w:t>
      </w:r>
      <w:r w:rsidRPr="005428D5">
        <w:rPr>
          <w:rFonts w:cs="Times New Roman"/>
          <w:b/>
        </w:rPr>
        <w:t xml:space="preserve"> </w:t>
      </w:r>
    </w:p>
    <w:p w14:paraId="099FC5BA" w14:textId="77777777" w:rsidR="00192A89" w:rsidRPr="005428D5" w:rsidRDefault="00192A89" w:rsidP="00F21CF5">
      <w:pPr>
        <w:spacing w:before="240" w:after="240" w:line="240" w:lineRule="auto"/>
        <w:ind w:firstLine="567"/>
        <w:jc w:val="both"/>
        <w:rPr>
          <w:rFonts w:cs="Times New Roman"/>
        </w:rPr>
      </w:pPr>
      <w:r w:rsidRPr="005428D5">
        <w:rPr>
          <w:rFonts w:cs="Times New Roman"/>
        </w:rPr>
        <w:t xml:space="preserve">„Startup Wise guys“ akceleravimo programa, finansuota privačių investuotojų lėšomis, buvo įgyvendinama Latvijoje 2016 m. Akceleravimo programos veiklos apėmė mentorių ir investuotojų konsultacijas, biuro patalpų suteikimą, pasiruošimą papildomam privačių lėšų pritraukimui (angl. </w:t>
      </w:r>
      <w:r w:rsidRPr="005428D5">
        <w:rPr>
          <w:rFonts w:cs="Times New Roman"/>
          <w:i/>
        </w:rPr>
        <w:t>fundraising</w:t>
      </w:r>
      <w:r w:rsidRPr="005428D5">
        <w:rPr>
          <w:rFonts w:cs="Times New Roman"/>
        </w:rPr>
        <w:t xml:space="preserve">) bei pradinį finansavimą idėjos vystymui. Pagal šią akceleravimo programą investicijos į vieną įmonę dydis galėjo siekti iki 20 tūkst. </w:t>
      </w:r>
      <w:r w:rsidR="0090776D" w:rsidRPr="005428D5">
        <w:rPr>
          <w:rFonts w:cs="Times New Roman"/>
        </w:rPr>
        <w:t>EUR</w:t>
      </w:r>
      <w:r w:rsidRPr="005428D5">
        <w:rPr>
          <w:rFonts w:cs="Times New Roman"/>
        </w:rPr>
        <w:t xml:space="preserve">, už tai akceleratoriui perduodant 8 proc. nuosavo kapitalo dalies. </w:t>
      </w:r>
    </w:p>
    <w:p w14:paraId="51712625" w14:textId="77777777" w:rsidR="00192A89" w:rsidRPr="005428D5" w:rsidRDefault="00192A89" w:rsidP="00F21CF5">
      <w:pPr>
        <w:spacing w:before="240" w:after="240" w:line="240" w:lineRule="auto"/>
        <w:ind w:firstLine="567"/>
        <w:jc w:val="both"/>
        <w:rPr>
          <w:rFonts w:cs="Times New Roman"/>
        </w:rPr>
      </w:pPr>
      <w:r w:rsidRPr="005428D5">
        <w:rPr>
          <w:rFonts w:cs="Times New Roman"/>
        </w:rPr>
        <w:t>Pagal programą buvo investuota į 7 perspektyvias pradedančiąsias įmones, taip pat</w:t>
      </w:r>
      <w:r w:rsidR="00761314" w:rsidRPr="005428D5">
        <w:rPr>
          <w:rFonts w:cs="Times New Roman"/>
        </w:rPr>
        <w:t xml:space="preserve"> </w:t>
      </w:r>
      <w:r w:rsidRPr="005428D5">
        <w:rPr>
          <w:rFonts w:cs="Times New Roman"/>
        </w:rPr>
        <w:t>ji turėjo didelę įtaką Latvijos ekosistemai pritraukiant 70 investuotojų į Latviją, sutelkiant daugiau nei 100 asmenų programos dalyvavime organizuojant susitikimus, seminarus, sukuriant darbo ar stažuočių vietas.</w:t>
      </w:r>
    </w:p>
    <w:p w14:paraId="7CD12E68" w14:textId="77777777" w:rsidR="00192A89" w:rsidRPr="005428D5" w:rsidRDefault="00192A89" w:rsidP="00F21CF5">
      <w:pPr>
        <w:spacing w:before="240" w:after="240" w:line="240" w:lineRule="auto"/>
        <w:ind w:firstLine="567"/>
        <w:jc w:val="both"/>
        <w:rPr>
          <w:rFonts w:cs="Times New Roman"/>
        </w:rPr>
      </w:pPr>
      <w:r w:rsidRPr="005428D5">
        <w:rPr>
          <w:rFonts w:cs="Times New Roman"/>
        </w:rPr>
        <w:t>„Startup Wise guys“ turi savo ofisą tiek Estijoje (Taline), tiek Latvijoje (Rygoje).</w:t>
      </w:r>
      <w:r w:rsidR="00C52A31" w:rsidRPr="005428D5">
        <w:rPr>
          <w:rFonts w:cs="Times New Roman"/>
        </w:rPr>
        <w:t xml:space="preserve"> Nuo 2019 m. vasario mėnesio „Startup Wise guys“ vykdo savo veiklą ir Lietuvoje. </w:t>
      </w:r>
    </w:p>
    <w:p w14:paraId="7FEE4B3B" w14:textId="77777777" w:rsidR="00192A89" w:rsidRPr="00B916DA" w:rsidRDefault="00192A89" w:rsidP="00E83934">
      <w:pPr>
        <w:spacing w:line="240" w:lineRule="auto"/>
        <w:rPr>
          <w:b/>
          <w:i/>
        </w:rPr>
      </w:pPr>
      <w:r w:rsidRPr="00B916DA">
        <w:rPr>
          <w:b/>
          <w:i/>
        </w:rPr>
        <w:t>Latvijoje veikiančių verslo akceleratorių apžvalga</w:t>
      </w:r>
    </w:p>
    <w:p w14:paraId="73C91596" w14:textId="77777777" w:rsidR="00192A89" w:rsidRPr="005428D5" w:rsidRDefault="00192A89" w:rsidP="00F21CF5">
      <w:pPr>
        <w:spacing w:line="240" w:lineRule="auto"/>
        <w:ind w:firstLine="567"/>
        <w:rPr>
          <w:b/>
          <w:i/>
        </w:rPr>
      </w:pPr>
      <w:r w:rsidRPr="005428D5">
        <w:rPr>
          <w:rFonts w:cs="Times New Roman"/>
          <w:b/>
          <w:noProof/>
          <w:lang w:eastAsia="lt-LT"/>
        </w:rPr>
        <w:drawing>
          <wp:anchor distT="0" distB="0" distL="114300" distR="114300" simplePos="0" relativeHeight="251652608" behindDoc="0" locked="0" layoutInCell="1" allowOverlap="1" wp14:anchorId="45F26838" wp14:editId="77D41796">
            <wp:simplePos x="0" y="0"/>
            <wp:positionH relativeFrom="column">
              <wp:posOffset>2329815</wp:posOffset>
            </wp:positionH>
            <wp:positionV relativeFrom="paragraph">
              <wp:posOffset>154940</wp:posOffset>
            </wp:positionV>
            <wp:extent cx="1629410" cy="563880"/>
            <wp:effectExtent l="0" t="0" r="889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be18_977057a256d34ceebdbd7f39efab405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9410" cy="563880"/>
                    </a:xfrm>
                    <a:prstGeom prst="rect">
                      <a:avLst/>
                    </a:prstGeom>
                  </pic:spPr>
                </pic:pic>
              </a:graphicData>
            </a:graphic>
            <wp14:sizeRelH relativeFrom="page">
              <wp14:pctWidth>0</wp14:pctWidth>
            </wp14:sizeRelH>
            <wp14:sizeRelV relativeFrom="page">
              <wp14:pctHeight>0</wp14:pctHeight>
            </wp14:sizeRelV>
          </wp:anchor>
        </w:drawing>
      </w:r>
    </w:p>
    <w:p w14:paraId="044DFEC7" w14:textId="77777777" w:rsidR="00192A89" w:rsidRPr="005428D5" w:rsidRDefault="00192A89" w:rsidP="00F21CF5">
      <w:pPr>
        <w:spacing w:line="240" w:lineRule="auto"/>
        <w:ind w:firstLine="567"/>
        <w:rPr>
          <w:rFonts w:cs="Times New Roman"/>
          <w:b/>
        </w:rPr>
      </w:pPr>
      <w:r w:rsidRPr="005428D5">
        <w:t xml:space="preserve"> </w:t>
      </w:r>
      <w:r w:rsidRPr="005428D5">
        <w:rPr>
          <w:rFonts w:cs="Times New Roman"/>
          <w:b/>
        </w:rPr>
        <w:t>„Commercialization Reactor“</w:t>
      </w:r>
    </w:p>
    <w:p w14:paraId="3F33BF55" w14:textId="77777777" w:rsidR="00192A89" w:rsidRPr="005428D5" w:rsidRDefault="00192A89" w:rsidP="00F21CF5">
      <w:pPr>
        <w:spacing w:line="240" w:lineRule="auto"/>
        <w:ind w:firstLine="567"/>
        <w:rPr>
          <w:rFonts w:cs="Times New Roman"/>
          <w:b/>
        </w:rPr>
      </w:pPr>
    </w:p>
    <w:p w14:paraId="3F3FEBB5" w14:textId="77777777" w:rsidR="00192A89" w:rsidRPr="005428D5" w:rsidRDefault="00192A89" w:rsidP="00F21CF5">
      <w:pPr>
        <w:spacing w:before="240" w:after="240" w:line="240" w:lineRule="auto"/>
        <w:ind w:firstLine="567"/>
        <w:jc w:val="both"/>
        <w:rPr>
          <w:rFonts w:cs="Times New Roman"/>
          <w:b/>
        </w:rPr>
      </w:pPr>
      <w:r w:rsidRPr="005428D5">
        <w:rPr>
          <w:rFonts w:cs="Times New Roman"/>
        </w:rPr>
        <w:t>„Commercialization Reactor“ – šiuo metu Latvijoje veikianti privačių investuotojų lėšomis finansuojama akceleravimo programa.</w:t>
      </w:r>
      <w:r w:rsidRPr="005428D5">
        <w:rPr>
          <w:rFonts w:cs="Times New Roman"/>
          <w:b/>
        </w:rPr>
        <w:t xml:space="preserve"> </w:t>
      </w:r>
      <w:r w:rsidRPr="005428D5">
        <w:rPr>
          <w:rFonts w:cs="Times New Roman"/>
        </w:rPr>
        <w:t>Programos tikslas – kurti naujas aukštųjų technologijų įmones ir padėti joms įsitvirtinti rinkoje, pasitelkiant mokslininkus, rizikos kapitalo ekspertus ir „Commercialization Reactor“ profesionalų komandą. Ši komanda padeda (ir vadovauja) kiekvienai įmonei vystyti veiklą, įskaitant ir naujų privačių investuotojų paiešką.</w:t>
      </w:r>
    </w:p>
    <w:p w14:paraId="124251B4" w14:textId="77777777" w:rsidR="00192A89" w:rsidRPr="005428D5" w:rsidRDefault="00192A89" w:rsidP="00F21CF5">
      <w:pPr>
        <w:spacing w:before="240" w:after="240" w:line="240" w:lineRule="auto"/>
        <w:ind w:firstLine="567"/>
        <w:jc w:val="both"/>
        <w:rPr>
          <w:rFonts w:cs="Times New Roman"/>
        </w:rPr>
      </w:pPr>
      <w:r w:rsidRPr="005428D5">
        <w:rPr>
          <w:rFonts w:cs="Times New Roman"/>
        </w:rPr>
        <w:t>Pagal šią akceleravimo programą pagrindinė mentorių pagalbos vystant idėją įmonei programa trunka iki 18 savaičių, tačiau, iki skiriant investiciją įmonei, jai gali būti padedama iki 12 mėn.</w:t>
      </w:r>
      <w:r w:rsidR="00761314" w:rsidRPr="005428D5">
        <w:rPr>
          <w:rFonts w:cs="Times New Roman"/>
        </w:rPr>
        <w:t xml:space="preserve"> </w:t>
      </w:r>
      <w:r w:rsidRPr="005428D5">
        <w:rPr>
          <w:rFonts w:cs="Times New Roman"/>
        </w:rPr>
        <w:t xml:space="preserve">Investicijos prieš-parengiamojoje veiklos stadijoje rinkos analizei bei profesionaliam produkto įvertinimui gali siekti iki 3 tūkst. </w:t>
      </w:r>
      <w:r w:rsidR="0090776D" w:rsidRPr="005428D5">
        <w:rPr>
          <w:rFonts w:cs="Times New Roman"/>
        </w:rPr>
        <w:t>EUR</w:t>
      </w:r>
      <w:r w:rsidRPr="005428D5">
        <w:rPr>
          <w:rFonts w:cs="Times New Roman"/>
        </w:rPr>
        <w:t xml:space="preserve">, įmonės kūrimui ir pasiruošimui pradėti vykdyti veiklą rinkoje – nuo 10 iki 50 tūkst. </w:t>
      </w:r>
      <w:r w:rsidR="0090776D" w:rsidRPr="005428D5">
        <w:rPr>
          <w:rFonts w:cs="Times New Roman"/>
        </w:rPr>
        <w:t>EUR</w:t>
      </w:r>
      <w:r w:rsidRPr="005428D5">
        <w:rPr>
          <w:rFonts w:cs="Times New Roman"/>
        </w:rPr>
        <w:t xml:space="preserve">. Parengiamojoje įmonės veiklos stadijoje investicijos į rinkos tyrimą ir prototipo kūrimą gali siekti iki 200 tūkst. </w:t>
      </w:r>
      <w:r w:rsidR="0090776D" w:rsidRPr="005428D5">
        <w:rPr>
          <w:rFonts w:cs="Times New Roman"/>
        </w:rPr>
        <w:t>EUR</w:t>
      </w:r>
      <w:r w:rsidRPr="005428D5">
        <w:rPr>
          <w:rFonts w:cs="Times New Roman"/>
        </w:rPr>
        <w:t>.</w:t>
      </w:r>
    </w:p>
    <w:p w14:paraId="15451CCB" w14:textId="77777777" w:rsidR="00192A89" w:rsidRPr="005428D5" w:rsidRDefault="00192A89" w:rsidP="00F21CF5">
      <w:pPr>
        <w:spacing w:before="240" w:after="240" w:line="240" w:lineRule="auto"/>
        <w:ind w:firstLine="567"/>
        <w:jc w:val="both"/>
        <w:rPr>
          <w:rFonts w:cs="Times New Roman"/>
        </w:rPr>
      </w:pPr>
      <w:r w:rsidRPr="005428D5">
        <w:rPr>
          <w:rFonts w:cs="Times New Roman"/>
        </w:rPr>
        <w:t xml:space="preserve">Pagal šią akceleravimo programą paskutiniais skelbiamais duomenimis buvo investuota 3 mln. </w:t>
      </w:r>
      <w:r w:rsidR="0090776D" w:rsidRPr="005428D5">
        <w:rPr>
          <w:rFonts w:cs="Times New Roman"/>
        </w:rPr>
        <w:t>EUR</w:t>
      </w:r>
      <w:r w:rsidRPr="005428D5">
        <w:rPr>
          <w:rFonts w:cs="Times New Roman"/>
        </w:rPr>
        <w:t xml:space="preserve"> į 30 pradedančiųjų įmonių.</w:t>
      </w:r>
    </w:p>
    <w:p w14:paraId="176E4648" w14:textId="77777777" w:rsidR="00192A89" w:rsidRPr="005428D5" w:rsidRDefault="00192A89" w:rsidP="00E83934">
      <w:pPr>
        <w:pStyle w:val="Antrat3"/>
        <w:ind w:left="0" w:firstLine="540"/>
      </w:pPr>
      <w:bookmarkStart w:id="323" w:name="_Toc32501120"/>
      <w:bookmarkStart w:id="324" w:name="_Toc35885677"/>
      <w:r w:rsidRPr="005428D5">
        <w:t xml:space="preserve">Latvijos Respublikos </w:t>
      </w:r>
      <w:r w:rsidR="0030033D" w:rsidRPr="005428D5">
        <w:t>ūkio</w:t>
      </w:r>
      <w:r w:rsidRPr="005428D5">
        <w:t xml:space="preserve"> ministerijos akceleravimo priemonė</w:t>
      </w:r>
      <w:bookmarkEnd w:id="323"/>
      <w:bookmarkEnd w:id="324"/>
    </w:p>
    <w:p w14:paraId="7C8AE3E9" w14:textId="77777777" w:rsidR="00192A89" w:rsidRPr="005428D5" w:rsidRDefault="00192A89" w:rsidP="00F21CF5">
      <w:pPr>
        <w:spacing w:before="240" w:after="240" w:line="240" w:lineRule="auto"/>
        <w:ind w:firstLine="567"/>
        <w:jc w:val="both"/>
        <w:rPr>
          <w:rFonts w:cs="Times New Roman"/>
        </w:rPr>
      </w:pPr>
      <w:r w:rsidRPr="005428D5">
        <w:rPr>
          <w:rFonts w:cs="Times New Roman"/>
        </w:rPr>
        <w:t xml:space="preserve">Vadovaujantis 2015 m. kovo 31 d. Latvijos Respublikos ūkio ministerijos patvirtintu priėjimo prie finansavimo šaltinių išankstiniu vertinimu, 2014–2020 </w:t>
      </w:r>
      <w:r w:rsidR="00112405" w:rsidRPr="005428D5">
        <w:rPr>
          <w:rFonts w:cs="Times New Roman"/>
        </w:rPr>
        <w:t>Europos</w:t>
      </w:r>
      <w:r w:rsidRPr="005428D5">
        <w:rPr>
          <w:rFonts w:cs="Times New Roman"/>
        </w:rPr>
        <w:t xml:space="preserve"> Sąjungos finansavimo laikotarpiu Latvija įgyvendins naują verslo akceleravimo priemonę. Atlikto tyrimo metu nustačius rinkos trūkumą technologijų finansavimo ir rizikos kapitalo srityse, buvo pasiūlyta įgyvendinti verslo akceleravimo priemonę, kuri teiktų verslo akceleravimo paslaugas ir investicijas į naujas įmones jų ankstyvosiose vystymosi stadijose, kadangi dėl didelės rizikos tokios įmonės rinkoje negautų išorinio finansavimo. </w:t>
      </w:r>
    </w:p>
    <w:p w14:paraId="775664D7" w14:textId="77777777" w:rsidR="00192A89" w:rsidRPr="005428D5" w:rsidRDefault="00192A89" w:rsidP="00F21CF5">
      <w:pPr>
        <w:spacing w:before="240" w:after="240" w:line="240" w:lineRule="auto"/>
        <w:ind w:firstLine="567"/>
        <w:jc w:val="both"/>
        <w:rPr>
          <w:rFonts w:cs="Times New Roman"/>
        </w:rPr>
      </w:pPr>
      <w:r w:rsidRPr="005428D5">
        <w:rPr>
          <w:rFonts w:cs="Times New Roman"/>
        </w:rPr>
        <w:lastRenderedPageBreak/>
        <w:t xml:space="preserve">Priemonės įgyvendinimui yra skirta 15 mln. </w:t>
      </w:r>
      <w:r w:rsidR="0090776D" w:rsidRPr="005428D5">
        <w:rPr>
          <w:rFonts w:cs="Times New Roman"/>
        </w:rPr>
        <w:t>EUR</w:t>
      </w:r>
      <w:r w:rsidRPr="005428D5">
        <w:rPr>
          <w:rFonts w:cs="Times New Roman"/>
        </w:rPr>
        <w:t xml:space="preserve">. Finansavimas akceleravimo priemonei yra teikiamas per įsteigtą fondų fondą viešųjų pirkimų būdu atrinkus </w:t>
      </w:r>
      <w:r w:rsidR="00A332E9" w:rsidRPr="005428D5">
        <w:rPr>
          <w:rFonts w:cs="Times New Roman"/>
        </w:rPr>
        <w:t>FT</w:t>
      </w:r>
      <w:r w:rsidRPr="005428D5">
        <w:rPr>
          <w:rFonts w:cs="Times New Roman"/>
        </w:rPr>
        <w:t xml:space="preserve"> (akceleratorių valdytojus). </w:t>
      </w:r>
      <w:r w:rsidR="002E0E12" w:rsidRPr="005428D5">
        <w:rPr>
          <w:rFonts w:cs="Times New Roman"/>
        </w:rPr>
        <w:t>2017 </w:t>
      </w:r>
      <w:r w:rsidRPr="005428D5">
        <w:rPr>
          <w:rFonts w:cs="Times New Roman"/>
        </w:rPr>
        <w:t>m. atrinkti trys Akceleravimo fondo” valdytojai (</w:t>
      </w:r>
      <w:r w:rsidR="00A332E9" w:rsidRPr="005428D5">
        <w:rPr>
          <w:rFonts w:cs="Times New Roman"/>
        </w:rPr>
        <w:t>FT</w:t>
      </w:r>
      <w:r w:rsidRPr="005428D5">
        <w:rPr>
          <w:rFonts w:cs="Times New Roman"/>
        </w:rPr>
        <w:t xml:space="preserve">): „Built Latvia“, „Overkill Ventures" ir „Commercialization reactor fund“, kurių kiekvienas gaus po 5 mln. </w:t>
      </w:r>
      <w:r w:rsidR="0090776D" w:rsidRPr="005428D5">
        <w:rPr>
          <w:rFonts w:cs="Times New Roman"/>
        </w:rPr>
        <w:t>EUR</w:t>
      </w:r>
      <w:r w:rsidRPr="005428D5">
        <w:rPr>
          <w:rFonts w:cs="Times New Roman"/>
        </w:rPr>
        <w:t xml:space="preserve"> iš ERPF</w:t>
      </w:r>
      <w:r w:rsidR="00FC3FE6" w:rsidRPr="005428D5">
        <w:rPr>
          <w:rFonts w:cs="Times New Roman"/>
        </w:rPr>
        <w:t>. P</w:t>
      </w:r>
      <w:r w:rsidRPr="005428D5">
        <w:rPr>
          <w:rFonts w:cs="Times New Roman"/>
        </w:rPr>
        <w:t xml:space="preserve">ažymėtina, kad, nors priemonei finansavimas teikiamas iš fondų lėšų, tačiau </w:t>
      </w:r>
      <w:r w:rsidR="00A332E9" w:rsidRPr="005428D5">
        <w:rPr>
          <w:rFonts w:cs="Times New Roman"/>
        </w:rPr>
        <w:t>FT</w:t>
      </w:r>
      <w:r w:rsidRPr="005428D5">
        <w:rPr>
          <w:rFonts w:cs="Times New Roman"/>
        </w:rPr>
        <w:t xml:space="preserve"> dar turės pritraukti ne mažiau kaip 20proc. privačių investicijų, finansuojant prieš-parengiamosios</w:t>
      </w:r>
      <w:r w:rsidR="00761314" w:rsidRPr="005428D5">
        <w:rPr>
          <w:rFonts w:cs="Times New Roman"/>
        </w:rPr>
        <w:t xml:space="preserve"> </w:t>
      </w:r>
      <w:r w:rsidRPr="005428D5">
        <w:rPr>
          <w:rFonts w:cs="Times New Roman"/>
        </w:rPr>
        <w:t xml:space="preserve">(angl. </w:t>
      </w:r>
      <w:r w:rsidRPr="005428D5">
        <w:rPr>
          <w:rFonts w:cs="Times New Roman"/>
          <w:i/>
        </w:rPr>
        <w:t>pre-seed</w:t>
      </w:r>
      <w:r w:rsidRPr="005428D5">
        <w:rPr>
          <w:rFonts w:cs="Times New Roman"/>
        </w:rPr>
        <w:t xml:space="preserve">) ir stadijos stadijos (angl. </w:t>
      </w:r>
      <w:r w:rsidRPr="005428D5">
        <w:rPr>
          <w:rFonts w:cs="Times New Roman"/>
          <w:i/>
        </w:rPr>
        <w:t xml:space="preserve">seed) </w:t>
      </w:r>
      <w:r w:rsidRPr="005428D5">
        <w:rPr>
          <w:rFonts w:cs="Times New Roman"/>
        </w:rPr>
        <w:t>investicijas.</w:t>
      </w:r>
      <w:r w:rsidRPr="005428D5" w:rsidDel="006B0A2A">
        <w:rPr>
          <w:rFonts w:cs="Times New Roman"/>
        </w:rPr>
        <w:t xml:space="preserve"> </w:t>
      </w:r>
    </w:p>
    <w:p w14:paraId="48678E68" w14:textId="77777777" w:rsidR="00CC3503" w:rsidRPr="005428D5" w:rsidRDefault="00192A89" w:rsidP="00F21CF5">
      <w:pPr>
        <w:spacing w:after="0" w:line="240" w:lineRule="auto"/>
        <w:ind w:firstLine="567"/>
        <w:jc w:val="both"/>
        <w:rPr>
          <w:rFonts w:cs="Times New Roman"/>
        </w:rPr>
      </w:pPr>
      <w:r w:rsidRPr="005428D5">
        <w:rPr>
          <w:rFonts w:cs="Times New Roman"/>
        </w:rPr>
        <w:t xml:space="preserve">Akceleravimo programos bus vykdomos 36 mėn., teikiant nuosavo kapitalo arba iš dalies nuosavo kapitalo investicijas ar paskolas atrinktoms įmonėms, finansuojant mokslinius tyrimus, verslo idėjos vertinimą ir plėtojimą bei kartu teikiant akceleravimo paslaugas. Investicijos dydis į vieną prieš-parengiamosios stadijos įmonę gali siekti iki 50 tūkst. </w:t>
      </w:r>
      <w:r w:rsidR="0090776D" w:rsidRPr="005428D5">
        <w:rPr>
          <w:rFonts w:cs="Times New Roman"/>
        </w:rPr>
        <w:t>EUR</w:t>
      </w:r>
      <w:r w:rsidRPr="005428D5">
        <w:rPr>
          <w:rFonts w:cs="Times New Roman"/>
        </w:rPr>
        <w:t xml:space="preserve">. Sėkmingai vystantis įmonės idėjai, įmonė turės galimybę kreiptis dėl tolimesnės investicijos, kuri gali siekti iki 250 tūkst. </w:t>
      </w:r>
      <w:r w:rsidR="0090776D" w:rsidRPr="005428D5">
        <w:rPr>
          <w:rFonts w:cs="Times New Roman"/>
        </w:rPr>
        <w:t>EUR</w:t>
      </w:r>
      <w:r w:rsidRPr="005428D5">
        <w:rPr>
          <w:rFonts w:cs="Times New Roman"/>
        </w:rPr>
        <w:t xml:space="preserve">. </w:t>
      </w:r>
    </w:p>
    <w:p w14:paraId="47CF00D3" w14:textId="77777777" w:rsidR="00CC3503" w:rsidRPr="005428D5" w:rsidRDefault="00CC3503" w:rsidP="00F21CF5">
      <w:pPr>
        <w:spacing w:after="0" w:line="240" w:lineRule="auto"/>
        <w:ind w:firstLine="567"/>
        <w:jc w:val="both"/>
        <w:rPr>
          <w:rFonts w:cs="Times New Roman"/>
        </w:rPr>
      </w:pPr>
    </w:p>
    <w:p w14:paraId="6B5F7EB5" w14:textId="77777777" w:rsidR="00192A89" w:rsidRPr="005428D5" w:rsidRDefault="00192A89" w:rsidP="00F21CF5">
      <w:pPr>
        <w:spacing w:after="0" w:line="240" w:lineRule="auto"/>
        <w:ind w:firstLine="567"/>
        <w:jc w:val="both"/>
        <w:rPr>
          <w:rFonts w:cs="Times New Roman"/>
        </w:rPr>
      </w:pPr>
      <w:r w:rsidRPr="005428D5">
        <w:rPr>
          <w:rFonts w:cs="Times New Roman"/>
        </w:rPr>
        <w:t>Numatoma, kad akc</w:t>
      </w:r>
      <w:r w:rsidR="00CC3503" w:rsidRPr="005428D5">
        <w:rPr>
          <w:rFonts w:cs="Times New Roman"/>
        </w:rPr>
        <w:t>e</w:t>
      </w:r>
      <w:r w:rsidRPr="005428D5">
        <w:rPr>
          <w:rFonts w:cs="Times New Roman"/>
        </w:rPr>
        <w:t>leratorių valdytojai įmonėms teiks šias akceleravimo paslaugas:</w:t>
      </w:r>
    </w:p>
    <w:p w14:paraId="498CE0B6" w14:textId="77777777" w:rsidR="00192A89" w:rsidRPr="005428D5" w:rsidRDefault="00192A89" w:rsidP="00F21CF5">
      <w:pPr>
        <w:tabs>
          <w:tab w:val="left" w:pos="851"/>
        </w:tabs>
        <w:spacing w:after="0" w:line="240" w:lineRule="auto"/>
        <w:ind w:firstLine="567"/>
        <w:jc w:val="both"/>
        <w:rPr>
          <w:rFonts w:cs="Times New Roman"/>
        </w:rPr>
      </w:pPr>
      <w:r w:rsidRPr="005428D5">
        <w:rPr>
          <w:rFonts w:cs="Times New Roman"/>
        </w:rPr>
        <w:t>- biuro patalpas;</w:t>
      </w:r>
    </w:p>
    <w:p w14:paraId="3C9582CE" w14:textId="77777777" w:rsidR="00192A89" w:rsidRPr="005428D5" w:rsidRDefault="00192A89" w:rsidP="00F21CF5">
      <w:pPr>
        <w:tabs>
          <w:tab w:val="left" w:pos="851"/>
        </w:tabs>
        <w:spacing w:after="0" w:line="240" w:lineRule="auto"/>
        <w:ind w:firstLine="567"/>
        <w:jc w:val="both"/>
        <w:rPr>
          <w:rFonts w:cs="Times New Roman"/>
        </w:rPr>
      </w:pPr>
      <w:r w:rsidRPr="005428D5">
        <w:rPr>
          <w:rFonts w:cs="Times New Roman"/>
        </w:rPr>
        <w:t>- sekretoriato ir informacinių technologijų sistemos priežiūros bei personalo valdymo;</w:t>
      </w:r>
    </w:p>
    <w:p w14:paraId="4EC7E6C3" w14:textId="77777777" w:rsidR="00192A89" w:rsidRPr="005428D5" w:rsidRDefault="00192A89" w:rsidP="00F21CF5">
      <w:pPr>
        <w:tabs>
          <w:tab w:val="left" w:pos="851"/>
        </w:tabs>
        <w:spacing w:after="0" w:line="240" w:lineRule="auto"/>
        <w:ind w:firstLine="567"/>
        <w:jc w:val="both"/>
        <w:rPr>
          <w:rFonts w:cs="Times New Roman"/>
        </w:rPr>
      </w:pPr>
      <w:r w:rsidRPr="005428D5">
        <w:rPr>
          <w:rFonts w:cs="Times New Roman"/>
        </w:rPr>
        <w:t>- buhalterinės apskaitos;</w:t>
      </w:r>
    </w:p>
    <w:p w14:paraId="65EC9D15" w14:textId="77777777" w:rsidR="00192A89" w:rsidRPr="005428D5" w:rsidRDefault="00192A89" w:rsidP="00F21CF5">
      <w:pPr>
        <w:tabs>
          <w:tab w:val="left" w:pos="851"/>
        </w:tabs>
        <w:spacing w:after="0" w:line="240" w:lineRule="auto"/>
        <w:ind w:firstLine="567"/>
        <w:jc w:val="both"/>
        <w:rPr>
          <w:rFonts w:cs="Times New Roman"/>
        </w:rPr>
      </w:pPr>
      <w:r w:rsidRPr="005428D5">
        <w:rPr>
          <w:rFonts w:cs="Times New Roman"/>
        </w:rPr>
        <w:t xml:space="preserve">- teisinės paslaugos. </w:t>
      </w:r>
    </w:p>
    <w:p w14:paraId="41530B17" w14:textId="77777777" w:rsidR="00192A89" w:rsidRPr="005428D5" w:rsidRDefault="00192A89" w:rsidP="00F21CF5">
      <w:pPr>
        <w:spacing w:before="240" w:after="240" w:line="240" w:lineRule="auto"/>
        <w:ind w:firstLine="567"/>
        <w:jc w:val="both"/>
        <w:rPr>
          <w:rFonts w:cs="Times New Roman"/>
        </w:rPr>
      </w:pPr>
      <w:r w:rsidRPr="005428D5">
        <w:rPr>
          <w:rFonts w:cs="Times New Roman"/>
        </w:rPr>
        <w:t xml:space="preserve">Akceleravimo priemonės valdytojai sprendimus dėl investavimo į konkrečias įmones priims vadovaudamiesi įmonių pateiktomis paraiškomis, kurios apims produkto idėjos aprašymą, apyvartos ir pelningumo skaičiavimus bei pasitraukimo iš investicijos strategiją. Investicijos bus atliekamos laikantis komercinių principų, vadovaujantis gerosiomis rinkos praktikomis, </w:t>
      </w:r>
      <w:r w:rsidR="00112405" w:rsidRPr="005428D5">
        <w:rPr>
          <w:rFonts w:cs="Times New Roman"/>
        </w:rPr>
        <w:t>Europos</w:t>
      </w:r>
      <w:r w:rsidRPr="005428D5">
        <w:rPr>
          <w:rFonts w:cs="Times New Roman"/>
        </w:rPr>
        <w:t xml:space="preserve"> privataus kapitalo ir rizikos kapitalo asociacijos („Invest </w:t>
      </w:r>
      <w:r w:rsidR="0090776D" w:rsidRPr="005428D5">
        <w:rPr>
          <w:rFonts w:cs="Times New Roman"/>
        </w:rPr>
        <w:t>EUR</w:t>
      </w:r>
      <w:r w:rsidRPr="005428D5">
        <w:rPr>
          <w:rFonts w:cs="Times New Roman"/>
        </w:rPr>
        <w:t xml:space="preserve">ope“) gairėmis ir laikantis privalomų ES </w:t>
      </w:r>
      <w:r w:rsidR="00761314" w:rsidRPr="005428D5">
        <w:rPr>
          <w:rFonts w:cs="Times New Roman"/>
        </w:rPr>
        <w:t xml:space="preserve">SF </w:t>
      </w:r>
      <w:r w:rsidRPr="005428D5">
        <w:rPr>
          <w:rFonts w:cs="Times New Roman"/>
        </w:rPr>
        <w:t xml:space="preserve">reglamentų ir valstybės pagalbos teikimo reikalavimų. </w:t>
      </w:r>
    </w:p>
    <w:p w14:paraId="29DD50BE" w14:textId="77777777" w:rsidR="00192A89" w:rsidRPr="005428D5" w:rsidRDefault="00192A89" w:rsidP="00F21CF5">
      <w:pPr>
        <w:spacing w:before="240" w:after="240" w:line="240" w:lineRule="auto"/>
        <w:ind w:firstLine="567"/>
        <w:jc w:val="both"/>
        <w:rPr>
          <w:rFonts w:cs="Times New Roman"/>
        </w:rPr>
      </w:pPr>
      <w:r w:rsidRPr="005428D5">
        <w:rPr>
          <w:rFonts w:cs="Times New Roman"/>
        </w:rPr>
        <w:t>Taigi, apžvelgus Baltijos šalyse veikiančius akceleravimo fondus, matyti, kad ir kaimyninės šalys plėtoja savo rizikos kapitalo eko-sistemas, ne tik investuodamos į startuolius, bet ir teikdamos akceleravimo paslaugas. Tiek Latvijoje, tiek Estijoje valstybė prisideda prie startuolių akceleravimo ir paskesnio investavimo, kadangi privačios lėšos nepadengia rinkos poreikio. Įvertinus, kad Lietuva taip pat neturėtų atsilikti šioje srityje ir stiprinti savo rizikos kapitalo eko-sistemą, padengiant rinkos trūkumą, kur privatūs investuotojai nedalyvauja arba dalyvauja nepakankamu mastu – sukurta FP „Akceleravimo fondas“.</w:t>
      </w:r>
    </w:p>
    <w:p w14:paraId="2A6F4544" w14:textId="77777777" w:rsidR="007B52A7" w:rsidRPr="005428D5" w:rsidRDefault="007B52A7">
      <w:pPr>
        <w:pStyle w:val="Antrat3"/>
        <w:ind w:left="0"/>
      </w:pPr>
      <w:bookmarkStart w:id="325" w:name="_Toc32501121"/>
      <w:bookmarkStart w:id="326" w:name="_Toc35885678"/>
      <w:r w:rsidRPr="005428D5">
        <w:t xml:space="preserve">Užsienio patirtis </w:t>
      </w:r>
      <w:r w:rsidR="003763D6" w:rsidRPr="005428D5">
        <w:t>tematinių FP srityje</w:t>
      </w:r>
      <w:bookmarkEnd w:id="325"/>
      <w:bookmarkEnd w:id="326"/>
    </w:p>
    <w:p w14:paraId="2B0B0E4B" w14:textId="18F28523" w:rsidR="00012457" w:rsidRDefault="00CC349A" w:rsidP="00F21CF5">
      <w:pPr>
        <w:spacing w:before="240" w:after="240" w:line="240" w:lineRule="auto"/>
        <w:ind w:firstLine="567"/>
        <w:jc w:val="both"/>
        <w:rPr>
          <w:rFonts w:cs="Times New Roman"/>
        </w:rPr>
      </w:pPr>
      <w:r w:rsidRPr="005428D5">
        <w:t xml:space="preserve">2018 metų pabaigoje buvo atliktas papildomas vertinimas, skirtas FP inovacijoms transporto srityje. Papildomo vertinimo metu buvo analizuojama užsienio patirtis įgyvendinant </w:t>
      </w:r>
      <w:r w:rsidR="00FD2E68" w:rsidRPr="005428D5">
        <w:t xml:space="preserve">FP </w:t>
      </w:r>
      <w:r w:rsidR="009E54E3" w:rsidRPr="005428D5">
        <w:t>minėtoje tematinėje</w:t>
      </w:r>
      <w:r w:rsidR="008B4AC5" w:rsidRPr="005428D5">
        <w:t xml:space="preserve"> </w:t>
      </w:r>
      <w:r w:rsidR="009E54E3" w:rsidRPr="005428D5">
        <w:t>srityje</w:t>
      </w:r>
      <w:r w:rsidR="00FD2E68" w:rsidRPr="005428D5">
        <w:t xml:space="preserve">. </w:t>
      </w:r>
      <w:r w:rsidR="0039784E" w:rsidRPr="005428D5">
        <w:t>T</w:t>
      </w:r>
      <w:r w:rsidR="00686E88" w:rsidRPr="005428D5">
        <w:t xml:space="preserve">okios FP pavyzdys yra Jungtinėje Karalystėje veikiantis </w:t>
      </w:r>
      <w:r w:rsidR="00686E88" w:rsidRPr="005428D5">
        <w:rPr>
          <w:rFonts w:cs="Times New Roman"/>
        </w:rPr>
        <w:t>Sumanaus mobilumo akceleratorius</w:t>
      </w:r>
      <w:r w:rsidR="0039784E" w:rsidRPr="005428D5">
        <w:rPr>
          <w:rFonts w:cs="Times New Roman"/>
        </w:rPr>
        <w:t>.</w:t>
      </w:r>
    </w:p>
    <w:p w14:paraId="5083F295" w14:textId="680F3903" w:rsidR="003763D6" w:rsidRPr="005428D5" w:rsidRDefault="005301F3" w:rsidP="00F21CF5">
      <w:pPr>
        <w:spacing w:before="240" w:after="240" w:line="240" w:lineRule="auto"/>
        <w:ind w:firstLine="567"/>
        <w:jc w:val="both"/>
        <w:rPr>
          <w:rFonts w:cs="Times New Roman"/>
        </w:rPr>
      </w:pPr>
      <w:r w:rsidRPr="005428D5">
        <w:rPr>
          <w:b/>
          <w:noProof/>
          <w:lang w:eastAsia="lt-LT"/>
        </w:rPr>
        <w:drawing>
          <wp:anchor distT="0" distB="0" distL="114300" distR="114300" simplePos="0" relativeHeight="251661824" behindDoc="0" locked="0" layoutInCell="1" allowOverlap="1" wp14:anchorId="14881A53" wp14:editId="217114F5">
            <wp:simplePos x="0" y="0"/>
            <wp:positionH relativeFrom="column">
              <wp:posOffset>3238500</wp:posOffset>
            </wp:positionH>
            <wp:positionV relativeFrom="paragraph">
              <wp:posOffset>-264795</wp:posOffset>
            </wp:positionV>
            <wp:extent cx="1086485" cy="1086485"/>
            <wp:effectExtent l="0" t="0" r="0" b="0"/>
            <wp:wrapNone/>
            <wp:docPr id="14" name="Picture 14" descr="Vaizdo rezultatas pagal uÅ¾klausÄ âwayra im accelerato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Å¾klausÄ âwayra im acceleratorâ"/>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648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E11D2" w14:textId="77777777" w:rsidR="00BC2C42" w:rsidRPr="005428D5" w:rsidRDefault="0073477B" w:rsidP="00F21CF5">
      <w:pPr>
        <w:spacing w:before="240" w:after="240" w:line="240" w:lineRule="auto"/>
        <w:ind w:firstLine="567"/>
        <w:jc w:val="both"/>
        <w:rPr>
          <w:rFonts w:cs="Times New Roman"/>
          <w:b/>
        </w:rPr>
      </w:pPr>
      <w:r w:rsidRPr="005428D5">
        <w:rPr>
          <w:b/>
          <w:noProof/>
          <w:lang w:eastAsia="lt-LT"/>
        </w:rPr>
        <w:t xml:space="preserve">Sumanaus mobilumo akceleratorius                                                     </w:t>
      </w:r>
    </w:p>
    <w:p w14:paraId="5DFEA15E" w14:textId="77777777" w:rsidR="003A5572" w:rsidRPr="005428D5" w:rsidRDefault="003A5572" w:rsidP="00F21CF5">
      <w:pPr>
        <w:spacing w:before="240" w:after="240" w:line="240" w:lineRule="auto"/>
        <w:ind w:firstLine="567"/>
        <w:jc w:val="both"/>
        <w:rPr>
          <w:rFonts w:cs="Times New Roman"/>
        </w:rPr>
      </w:pPr>
    </w:p>
    <w:p w14:paraId="0C818B90" w14:textId="77777777" w:rsidR="00BC2C42" w:rsidRPr="005428D5" w:rsidRDefault="00BC2C42" w:rsidP="00F21CF5">
      <w:pPr>
        <w:spacing w:before="240" w:after="240" w:line="240" w:lineRule="auto"/>
        <w:ind w:firstLine="567"/>
        <w:jc w:val="both"/>
        <w:rPr>
          <w:rFonts w:cs="Times New Roman"/>
        </w:rPr>
      </w:pPr>
      <w:r w:rsidRPr="005428D5">
        <w:rPr>
          <w:rFonts w:cs="Times New Roman"/>
        </w:rPr>
        <w:t xml:space="preserve">Sumanaus mobilumo akceleratorius (angl. </w:t>
      </w:r>
      <w:r w:rsidRPr="005428D5">
        <w:rPr>
          <w:rFonts w:cs="Times New Roman"/>
          <w:i/>
        </w:rPr>
        <w:t>Intelligent Mobility Accelerator</w:t>
      </w:r>
      <w:r w:rsidRPr="005428D5">
        <w:rPr>
          <w:rFonts w:cs="Times New Roman"/>
        </w:rPr>
        <w:t xml:space="preserve">) yra sukurtas bendradarbiaujant Juntinės Karalystės sumanaus mobilumo inovacijų centro „Transport Systems Catapult“ ir vieno iš didžiausių pasaulyje startuolių akseleratorių „Wayra UK“. Programa yra taip pat remiama nacionalinio geležinkelio infrastruktūros operatoriaus „Network Rail“ bei technologijų </w:t>
      </w:r>
      <w:r w:rsidRPr="005428D5">
        <w:rPr>
          <w:rFonts w:cs="Times New Roman"/>
        </w:rPr>
        <w:lastRenderedPageBreak/>
        <w:t>konsultacijas teikiančios pasaulinės bendrovės „ThoughtWorks“. Abi bendrovės programoje dalyvaujantiems startuoliams taip pat teikia mentorystės, koučingo paslaugas bei suteikia startuoliams galimybę pasinaudoti savo turima aukšto lygio kompetencija bei kontaktų tinklais.</w:t>
      </w:r>
    </w:p>
    <w:p w14:paraId="60D3C2D1" w14:textId="77777777" w:rsidR="00BC2C42" w:rsidRPr="005428D5" w:rsidRDefault="00BC2C42" w:rsidP="00F21CF5">
      <w:pPr>
        <w:spacing w:before="240" w:after="240" w:line="240" w:lineRule="auto"/>
        <w:ind w:firstLine="567"/>
        <w:jc w:val="both"/>
        <w:rPr>
          <w:rFonts w:cs="Times New Roman"/>
        </w:rPr>
      </w:pPr>
      <w:r w:rsidRPr="005428D5">
        <w:rPr>
          <w:rFonts w:cs="Times New Roman"/>
        </w:rPr>
        <w:t>Programos esmė – pritraukti vystymosi procese stringančius, tačiau didelį potencialą Jungtinės Karalystės transporto rinkoje turinčius startuolius ir padėti jiems tapti konkurencingomis pasaulinio lygio kompanijomis. Programa koncentruojasi į interaktyvias ir autonomines transporto priemones, interaktyvią infrastruktūrą, naujus verslo modelius, dirbtinį intelektą.</w:t>
      </w:r>
    </w:p>
    <w:p w14:paraId="36E5ABE9" w14:textId="77777777" w:rsidR="00BC2C42" w:rsidRPr="005428D5" w:rsidRDefault="00BC2C42" w:rsidP="00F21CF5">
      <w:pPr>
        <w:spacing w:after="0" w:line="240" w:lineRule="auto"/>
        <w:ind w:firstLine="567"/>
        <w:jc w:val="both"/>
        <w:rPr>
          <w:rFonts w:cs="Times New Roman"/>
        </w:rPr>
      </w:pPr>
      <w:r w:rsidRPr="005428D5">
        <w:rPr>
          <w:rFonts w:cs="Times New Roman"/>
        </w:rPr>
        <w:t>Atrinkti startuoliai dalyvauja 6 mėnesius trunkančioje programoje, kurios metu jiems teikiamos šios akceleravimo paslaugos:</w:t>
      </w:r>
    </w:p>
    <w:p w14:paraId="2400D746" w14:textId="77777777" w:rsidR="00BC2C42" w:rsidRPr="005428D5" w:rsidRDefault="007B52A7" w:rsidP="00F21CF5">
      <w:pPr>
        <w:tabs>
          <w:tab w:val="left" w:pos="851"/>
        </w:tabs>
        <w:spacing w:after="0" w:line="240" w:lineRule="auto"/>
        <w:ind w:firstLine="567"/>
        <w:jc w:val="both"/>
        <w:rPr>
          <w:rFonts w:cs="Times New Roman"/>
        </w:rPr>
      </w:pPr>
      <w:r w:rsidRPr="005428D5">
        <w:rPr>
          <w:rFonts w:cs="Times New Roman"/>
        </w:rPr>
        <w:t xml:space="preserve">- </w:t>
      </w:r>
      <w:r w:rsidR="00BC2C42" w:rsidRPr="005428D5">
        <w:rPr>
          <w:rFonts w:cs="Times New Roman"/>
        </w:rPr>
        <w:t>darbo erdvė;</w:t>
      </w:r>
    </w:p>
    <w:p w14:paraId="4F4F52CC" w14:textId="77777777" w:rsidR="00BC2C42" w:rsidRPr="005428D5" w:rsidRDefault="007B52A7" w:rsidP="00F21CF5">
      <w:pPr>
        <w:tabs>
          <w:tab w:val="left" w:pos="851"/>
        </w:tabs>
        <w:spacing w:after="0" w:line="240" w:lineRule="auto"/>
        <w:ind w:firstLine="567"/>
        <w:jc w:val="both"/>
        <w:rPr>
          <w:rFonts w:cs="Times New Roman"/>
        </w:rPr>
      </w:pPr>
      <w:r w:rsidRPr="005428D5">
        <w:rPr>
          <w:rFonts w:cs="Times New Roman"/>
        </w:rPr>
        <w:t xml:space="preserve">- </w:t>
      </w:r>
      <w:r w:rsidR="00BC2C42" w:rsidRPr="005428D5">
        <w:rPr>
          <w:rFonts w:cs="Times New Roman"/>
        </w:rPr>
        <w:t>mentorystė;</w:t>
      </w:r>
    </w:p>
    <w:p w14:paraId="3128490E" w14:textId="77777777" w:rsidR="00BC2C42" w:rsidRPr="005428D5" w:rsidRDefault="007B52A7" w:rsidP="00F21CF5">
      <w:pPr>
        <w:tabs>
          <w:tab w:val="left" w:pos="851"/>
        </w:tabs>
        <w:spacing w:after="0" w:line="240" w:lineRule="auto"/>
        <w:ind w:firstLine="567"/>
        <w:jc w:val="both"/>
        <w:rPr>
          <w:rFonts w:cs="Times New Roman"/>
        </w:rPr>
      </w:pPr>
      <w:r w:rsidRPr="005428D5">
        <w:rPr>
          <w:rFonts w:cs="Times New Roman"/>
        </w:rPr>
        <w:t xml:space="preserve">- </w:t>
      </w:r>
      <w:r w:rsidR="00BC2C42" w:rsidRPr="005428D5">
        <w:rPr>
          <w:rFonts w:cs="Times New Roman"/>
        </w:rPr>
        <w:t>tinklaveika.</w:t>
      </w:r>
    </w:p>
    <w:p w14:paraId="71877BF8" w14:textId="77777777" w:rsidR="00C52A31" w:rsidRPr="005428D5" w:rsidRDefault="00BC2C42" w:rsidP="00DB31C1">
      <w:pPr>
        <w:spacing w:before="240" w:after="240" w:line="240" w:lineRule="auto"/>
        <w:ind w:firstLine="562"/>
        <w:jc w:val="both"/>
        <w:rPr>
          <w:rFonts w:cs="Times New Roman"/>
        </w:rPr>
      </w:pPr>
      <w:r w:rsidRPr="005428D5">
        <w:rPr>
          <w:rFonts w:cs="Times New Roman"/>
        </w:rPr>
        <w:t>Po 6 mėnesius trunkančios akceleravimo programos sėkmingi startuoliai gauna prieigą prie partnerių turimų tinklų: investuotojų, vyriausybinių institucijų, klientų, didelių korporacijų ir universitetų kaip potencialių ateities partnerių.</w:t>
      </w:r>
    </w:p>
    <w:p w14:paraId="75ABC9C8" w14:textId="77777777" w:rsidR="00C52A31" w:rsidRPr="005428D5" w:rsidRDefault="00C52A31" w:rsidP="00DB31C1">
      <w:pPr>
        <w:pStyle w:val="Antrat3"/>
        <w:ind w:left="0"/>
      </w:pPr>
      <w:bookmarkStart w:id="327" w:name="_Toc32501122"/>
      <w:bookmarkStart w:id="328" w:name="_Toc35885679"/>
      <w:r w:rsidRPr="005428D5">
        <w:t>ES šalių narių paskolų priemonių patirtis</w:t>
      </w:r>
      <w:bookmarkEnd w:id="327"/>
      <w:bookmarkEnd w:id="328"/>
    </w:p>
    <w:p w14:paraId="5A69050D" w14:textId="460D8304" w:rsidR="00C52A31" w:rsidRPr="005428D5" w:rsidRDefault="00C52A31" w:rsidP="00F21CF5">
      <w:pPr>
        <w:spacing w:before="240" w:after="240" w:line="240" w:lineRule="auto"/>
        <w:ind w:firstLine="567"/>
        <w:jc w:val="both"/>
      </w:pPr>
      <w:r w:rsidRPr="005428D5">
        <w:t xml:space="preserve">Toliau aprašoma 6 ES šalių – Suomijos, Danijos, Švedijos, Austrijos, Škotijos ir Nyderlandų praktika finansuojant </w:t>
      </w:r>
      <w:r w:rsidR="00D065ED" w:rsidRPr="005428D5">
        <w:t xml:space="preserve">MTEPI </w:t>
      </w:r>
      <w:r w:rsidRPr="005428D5">
        <w:t>veiklą ir verslo plėtrą.</w:t>
      </w:r>
    </w:p>
    <w:p w14:paraId="09F3A642" w14:textId="2AEA4DE8" w:rsidR="00C52A31" w:rsidRPr="005428D5" w:rsidRDefault="00C52A31" w:rsidP="00F21CF5">
      <w:pPr>
        <w:spacing w:before="240" w:after="240" w:line="240" w:lineRule="auto"/>
        <w:ind w:firstLine="567"/>
        <w:jc w:val="both"/>
      </w:pPr>
      <w:r w:rsidRPr="005428D5">
        <w:t xml:space="preserve">Pagal nagrinėtus pavyzdžius yra išskiriamos trys </w:t>
      </w:r>
      <w:r w:rsidR="00D065ED" w:rsidRPr="005428D5">
        <w:t xml:space="preserve">MTEPI </w:t>
      </w:r>
      <w:r w:rsidRPr="005428D5">
        <w:t xml:space="preserve">veiklą finansuojančios įstaigos </w:t>
      </w:r>
      <w:r w:rsidR="0055083C" w:rsidRPr="005428D5">
        <w:t>–</w:t>
      </w:r>
      <w:r w:rsidRPr="005428D5">
        <w:t xml:space="preserve"> „Business Finland“ (Suomija), „ALMI“ (Švedija), „The Netherlands Enterprise Agency“ (Nyderlandai) ir penkios įstaigos, išduodančios tiesiogines paskolas verslo vystumui – „ALMI“ (Švedija), „Vekstfonden“ (Danija), „FINNVERA“ (Suomija), „Scottish Enterprise“ (Škotija), „AWS“ (Austrija).</w:t>
      </w:r>
    </w:p>
    <w:p w14:paraId="633DDFFB" w14:textId="77777777" w:rsidR="00C52A31" w:rsidRPr="005428D5" w:rsidRDefault="00C52A31" w:rsidP="00F21CF5">
      <w:pPr>
        <w:spacing w:line="240" w:lineRule="auto"/>
        <w:ind w:firstLine="432"/>
        <w:rPr>
          <w:b/>
        </w:rPr>
      </w:pPr>
      <w:r w:rsidRPr="005428D5">
        <w:t xml:space="preserve"> </w:t>
      </w:r>
      <w:r w:rsidRPr="005428D5">
        <w:rPr>
          <w:b/>
          <w:noProof/>
        </w:rPr>
        <w:t>„Business Finland“ (Suomija)</w:t>
      </w:r>
    </w:p>
    <w:p w14:paraId="57C68E41" w14:textId="79BB8DFA" w:rsidR="00C52A31" w:rsidRPr="005428D5" w:rsidRDefault="00C52A31" w:rsidP="00F21CF5">
      <w:pPr>
        <w:spacing w:line="240" w:lineRule="auto"/>
        <w:ind w:firstLine="567"/>
        <w:jc w:val="both"/>
      </w:pPr>
      <w:r w:rsidRPr="005428D5">
        <w:t xml:space="preserve">„Business Finland“ teikiamų paskolų lėšomis gali būti finansuojamas tarptautinis įmonės augimas, produkto ar paslaugų vystymas, naujų gamybos metodų, naujų sprendimų ir verslo modelių diegimas, esamų ir naujų kompetencijų vystymas. Pagrindiniai „Business Finland“ finansavimo kriterijai yra SVV subjekto registracijos vieta (Suomija) ir įmonės tikslai auginti eksportą, kas pagal „Business Finland“ nėra privaloma sąlyga, tačiau ženkliai padidina finansavimo gavimo galimybę. Paskola mokslinei ir inovacijų veiklai galima finansuoti 50-70 proc. projekto kaštų. Iš įmonių nėra reikalaujama užstato, o palūkanų norma siekia iki 1 proc., kas gali būti vertinama kaip naudinga sąlyga įmonėms. Svarbu paminėti, kad </w:t>
      </w:r>
      <w:r w:rsidR="0055083C" w:rsidRPr="005428D5">
        <w:t>„</w:t>
      </w:r>
      <w:r w:rsidRPr="005428D5">
        <w:t xml:space="preserve">Business Finland“ paskolos dalis, kuri negali būti </w:t>
      </w:r>
      <w:r w:rsidR="00722936" w:rsidRPr="005428D5">
        <w:t>grąžintą</w:t>
      </w:r>
      <w:r w:rsidRPr="005428D5">
        <w:t xml:space="preserve"> dėl projekto nesėkmės ar žlugimo, didelę dalį atvejų yra konvertuojama į dotaciją. </w:t>
      </w:r>
    </w:p>
    <w:p w14:paraId="774C26EE" w14:textId="77777777" w:rsidR="00C52A31" w:rsidRPr="005428D5" w:rsidRDefault="00C52A31" w:rsidP="00F21CF5">
      <w:pPr>
        <w:spacing w:line="240" w:lineRule="auto"/>
        <w:ind w:firstLine="567"/>
        <w:jc w:val="both"/>
      </w:pPr>
      <w:r w:rsidRPr="005428D5">
        <w:t xml:space="preserve">„Business Finland“ paskolų priemonės biudžetas metams yra 155 mln. </w:t>
      </w:r>
      <w:r w:rsidR="00AA53AF" w:rsidRPr="005428D5">
        <w:t>EUR</w:t>
      </w:r>
      <w:r w:rsidRPr="005428D5">
        <w:t xml:space="preserve"> nacionalinių lėšų. Verta paminėti, kad metų pabaigoje finansavimo lėšoms sumažėjus, įmonių konkurencija dėl finansavimo ženkliai išauga.</w:t>
      </w:r>
    </w:p>
    <w:p w14:paraId="3F7E7810" w14:textId="2B42A1B7" w:rsidR="00C52A31" w:rsidRPr="005428D5" w:rsidRDefault="00FE5072" w:rsidP="00F21CF5">
      <w:pPr>
        <w:spacing w:line="240" w:lineRule="auto"/>
        <w:ind w:firstLine="567"/>
        <w:rPr>
          <w:b/>
        </w:rPr>
      </w:pPr>
      <w:r w:rsidRPr="005428D5">
        <w:rPr>
          <w:b/>
        </w:rPr>
        <w:t>„</w:t>
      </w:r>
      <w:r w:rsidR="00C52A31" w:rsidRPr="005428D5">
        <w:rPr>
          <w:b/>
        </w:rPr>
        <w:t>ALMI” (Švedija)</w:t>
      </w:r>
    </w:p>
    <w:p w14:paraId="71D0E489" w14:textId="6857BE1E" w:rsidR="00C52A31" w:rsidRPr="005428D5" w:rsidRDefault="00C52A31" w:rsidP="00F21CF5">
      <w:pPr>
        <w:spacing w:line="240" w:lineRule="auto"/>
        <w:ind w:firstLine="567"/>
        <w:jc w:val="both"/>
      </w:pPr>
      <w:r w:rsidRPr="005428D5">
        <w:t>Viena iš „ALMI“ finansavimo programų yra inovacijų finansavimas, kuris skirtas inovatyvių projektų, esančių ankstyvojoje stadijoje rėmimui. Šių paskolų nuostolingumas siekia apie 55 proc</w:t>
      </w:r>
      <w:r w:rsidR="00F8143E" w:rsidRPr="005428D5">
        <w:t>. P</w:t>
      </w:r>
      <w:r w:rsidRPr="005428D5">
        <w:t xml:space="preserve">rieš teikiant paraišką šiai paskolai </w:t>
      </w:r>
      <w:r w:rsidR="00F8143E" w:rsidRPr="005428D5">
        <w:t xml:space="preserve">gauti, įmonės </w:t>
      </w:r>
      <w:r w:rsidRPr="005428D5">
        <w:t>turi praeiti kitus etapus, tokius, kaip dotacijos gavimas idėjos vystymui. Vidutinė „ALM</w:t>
      </w:r>
      <w:r w:rsidR="00F8143E" w:rsidRPr="005428D5">
        <w:t>I</w:t>
      </w:r>
      <w:r w:rsidRPr="005428D5">
        <w:t>“ paskola inovacijų vyst</w:t>
      </w:r>
      <w:r w:rsidR="00F8143E" w:rsidRPr="005428D5">
        <w:t>y</w:t>
      </w:r>
      <w:r w:rsidRPr="005428D5">
        <w:t xml:space="preserve">mui siekia 30 000 </w:t>
      </w:r>
      <w:r w:rsidR="00AA53AF" w:rsidRPr="005428D5">
        <w:t>EUR</w:t>
      </w:r>
      <w:r w:rsidRPr="005428D5">
        <w:t xml:space="preserve"> ir per metus yra suteikiama apie 9 mln.</w:t>
      </w:r>
      <w:r w:rsidR="00F8143E" w:rsidRPr="005428D5">
        <w:t xml:space="preserve"> EUR</w:t>
      </w:r>
      <w:r w:rsidRPr="005428D5">
        <w:t xml:space="preserve"> </w:t>
      </w:r>
      <w:r w:rsidR="004B52E4" w:rsidRPr="005428D5">
        <w:t xml:space="preserve">finansavimo </w:t>
      </w:r>
      <w:r w:rsidRPr="005428D5">
        <w:t xml:space="preserve">inovatyviam verslui, iš kurių apie 2 mln. </w:t>
      </w:r>
      <w:r w:rsidR="00AA53AF" w:rsidRPr="005428D5">
        <w:t>EUR</w:t>
      </w:r>
      <w:r w:rsidRPr="005428D5">
        <w:t xml:space="preserve"> yra </w:t>
      </w:r>
      <w:r w:rsidRPr="005428D5">
        <w:lastRenderedPageBreak/>
        <w:t>skiriama dotacijoms</w:t>
      </w:r>
      <w:r w:rsidR="000D5B72" w:rsidRPr="005428D5">
        <w:t>, likusi dalis – paskoloms.</w:t>
      </w:r>
      <w:r w:rsidRPr="005428D5">
        <w:t xml:space="preserve"> Palūkanų normos yra nustatomos rinkos sąlygomis, tačiau paprastai jos yra aukštesnės dėl didesnės rizikos. </w:t>
      </w:r>
    </w:p>
    <w:p w14:paraId="75DC5D18" w14:textId="0925676F" w:rsidR="00C52A31" w:rsidRPr="005428D5" w:rsidRDefault="0055083C" w:rsidP="00F21CF5">
      <w:pPr>
        <w:spacing w:line="240" w:lineRule="auto"/>
        <w:ind w:firstLine="567"/>
        <w:jc w:val="both"/>
      </w:pPr>
      <w:r w:rsidRPr="005428D5">
        <w:t>„</w:t>
      </w:r>
      <w:r w:rsidR="00C52A31" w:rsidRPr="005428D5">
        <w:t xml:space="preserve">ALMI” taip pat teikia paskolas verslo vystumui, tad bendras paskolų fondas siekia 500 mln. </w:t>
      </w:r>
      <w:r w:rsidR="00AA53AF" w:rsidRPr="005428D5">
        <w:t>EUR</w:t>
      </w:r>
      <w:r w:rsidR="00C52A31" w:rsidRPr="005428D5">
        <w:t xml:space="preserve">. nacionalinių lėšų. </w:t>
      </w:r>
    </w:p>
    <w:p w14:paraId="21EC4F57" w14:textId="77777777" w:rsidR="00C52A31" w:rsidRPr="005428D5" w:rsidRDefault="00C52A31" w:rsidP="00E83934">
      <w:pPr>
        <w:spacing w:line="240" w:lineRule="auto"/>
        <w:ind w:firstLine="540"/>
      </w:pPr>
      <w:r w:rsidRPr="005428D5">
        <w:rPr>
          <w:b/>
        </w:rPr>
        <w:t>„The Netherlands Enterprise Agency“</w:t>
      </w:r>
      <w:r w:rsidRPr="005428D5">
        <w:t xml:space="preserve"> (Nyderlandai)</w:t>
      </w:r>
    </w:p>
    <w:p w14:paraId="01AC8C8F" w14:textId="264714E4" w:rsidR="00C52A31" w:rsidRPr="005428D5" w:rsidRDefault="00C52A31" w:rsidP="00E83934">
      <w:pPr>
        <w:spacing w:line="240" w:lineRule="auto"/>
        <w:ind w:firstLine="540"/>
        <w:jc w:val="both"/>
      </w:pPr>
      <w:r w:rsidRPr="005428D5">
        <w:t>„The Netherlands Enterprise Agency“ teikia tiesiogin</w:t>
      </w:r>
      <w:r w:rsidR="000D5B72" w:rsidRPr="005428D5">
        <w:t>es</w:t>
      </w:r>
      <w:r w:rsidRPr="005428D5">
        <w:t xml:space="preserve"> paskol</w:t>
      </w:r>
      <w:r w:rsidR="000D5B72" w:rsidRPr="005428D5">
        <w:t>as</w:t>
      </w:r>
      <w:r w:rsidRPr="005428D5">
        <w:t>, skirt</w:t>
      </w:r>
      <w:r w:rsidR="000D5B72" w:rsidRPr="005428D5">
        <w:t>as</w:t>
      </w:r>
      <w:r w:rsidRPr="005428D5">
        <w:t xml:space="preserve"> finansuoti prespektyvių ir sudėtingų inovatyvių projektų kaštų dalį, kurie nėra finansuojami rinkos pagalba ar nuosavomis lėšomis. Sąlygos, pagal kurias yra svarstoma, ar skirti finansavimą projektui:</w:t>
      </w:r>
    </w:p>
    <w:p w14:paraId="5398F628" w14:textId="77777777" w:rsidR="00C52A31" w:rsidRPr="005428D5" w:rsidRDefault="00C52A31" w:rsidP="00F21CF5">
      <w:pPr>
        <w:pStyle w:val="Sraopastraipa"/>
        <w:numPr>
          <w:ilvl w:val="0"/>
          <w:numId w:val="34"/>
        </w:numPr>
        <w:spacing w:line="240" w:lineRule="auto"/>
      </w:pPr>
      <w:r w:rsidRPr="005428D5">
        <w:t>Techninis novatoriškumas;</w:t>
      </w:r>
    </w:p>
    <w:p w14:paraId="2E283CD1" w14:textId="77777777" w:rsidR="00C52A31" w:rsidRPr="005428D5" w:rsidRDefault="00C52A31" w:rsidP="00F21CF5">
      <w:pPr>
        <w:pStyle w:val="Sraopastraipa"/>
        <w:numPr>
          <w:ilvl w:val="0"/>
          <w:numId w:val="34"/>
        </w:numPr>
        <w:spacing w:line="240" w:lineRule="auto"/>
      </w:pPr>
      <w:r w:rsidRPr="005428D5">
        <w:t>Nyderlandų ekonomikos augimo skatinimas;</w:t>
      </w:r>
    </w:p>
    <w:p w14:paraId="58B1F810" w14:textId="77777777" w:rsidR="00C52A31" w:rsidRPr="005428D5" w:rsidRDefault="00C52A31" w:rsidP="00F21CF5">
      <w:pPr>
        <w:pStyle w:val="Sraopastraipa"/>
        <w:numPr>
          <w:ilvl w:val="0"/>
          <w:numId w:val="34"/>
        </w:numPr>
        <w:spacing w:line="240" w:lineRule="auto"/>
      </w:pPr>
      <w:r w:rsidRPr="005428D5">
        <w:t>Rinkos pranašumas ir projekto perspektyvumas;</w:t>
      </w:r>
    </w:p>
    <w:p w14:paraId="3E866B5C" w14:textId="77777777" w:rsidR="00C52A31" w:rsidRPr="005428D5" w:rsidRDefault="00C52A31" w:rsidP="00F21CF5">
      <w:pPr>
        <w:pStyle w:val="Sraopastraipa"/>
        <w:numPr>
          <w:ilvl w:val="0"/>
          <w:numId w:val="34"/>
        </w:numPr>
        <w:spacing w:line="240" w:lineRule="auto"/>
      </w:pPr>
      <w:r w:rsidRPr="005428D5">
        <w:t>Pagrįstas projekto techninis įgyvendinimas;</w:t>
      </w:r>
    </w:p>
    <w:p w14:paraId="45D17154" w14:textId="77777777" w:rsidR="00C52A31" w:rsidRPr="005428D5" w:rsidRDefault="00C52A31" w:rsidP="00F21CF5">
      <w:pPr>
        <w:pStyle w:val="Sraopastraipa"/>
        <w:numPr>
          <w:ilvl w:val="0"/>
          <w:numId w:val="34"/>
        </w:numPr>
        <w:spacing w:line="240" w:lineRule="auto"/>
      </w:pPr>
      <w:r w:rsidRPr="005428D5">
        <w:t>Projekto komandos kompetentingumas;</w:t>
      </w:r>
    </w:p>
    <w:p w14:paraId="0EF5733E" w14:textId="77777777" w:rsidR="00C52A31" w:rsidRPr="005428D5" w:rsidRDefault="00C52A31" w:rsidP="00F21CF5">
      <w:pPr>
        <w:pStyle w:val="Sraopastraipa"/>
        <w:numPr>
          <w:ilvl w:val="0"/>
          <w:numId w:val="34"/>
        </w:numPr>
        <w:spacing w:line="240" w:lineRule="auto"/>
      </w:pPr>
      <w:r w:rsidRPr="005428D5">
        <w:t xml:space="preserve">Minimalios projekto išlaidos siekia 150 000 </w:t>
      </w:r>
      <w:r w:rsidR="00AA53AF" w:rsidRPr="005428D5">
        <w:t>EUR</w:t>
      </w:r>
    </w:p>
    <w:p w14:paraId="7952CF30" w14:textId="789DA4B6" w:rsidR="00C52A31" w:rsidRPr="005428D5" w:rsidRDefault="00C52A31" w:rsidP="00F21CF5">
      <w:pPr>
        <w:pStyle w:val="Sraopastraipa"/>
        <w:numPr>
          <w:ilvl w:val="0"/>
          <w:numId w:val="34"/>
        </w:numPr>
        <w:spacing w:line="240" w:lineRule="auto"/>
      </w:pPr>
      <w:r w:rsidRPr="005428D5">
        <w:t>5 metų projekto ciklas (</w:t>
      </w:r>
      <w:r w:rsidR="000D5B72" w:rsidRPr="005428D5">
        <w:t>p</w:t>
      </w:r>
      <w:r w:rsidRPr="005428D5">
        <w:t xml:space="preserve">er 5 metus </w:t>
      </w:r>
      <w:r w:rsidR="000D5B72" w:rsidRPr="005428D5">
        <w:t>turi būti</w:t>
      </w:r>
      <w:r w:rsidRPr="005428D5">
        <w:t xml:space="preserve"> pateikiamas rinkai produktas, procesas ar paslauga), tačiau esant poreikiui</w:t>
      </w:r>
      <w:r w:rsidR="000D5B72" w:rsidRPr="005428D5">
        <w:t xml:space="preserve"> (atsižvelgiant į projektą),</w:t>
      </w:r>
      <w:r w:rsidRPr="005428D5">
        <w:t xml:space="preserve"> galima prašyti ilgesnio projekto finansavimo.</w:t>
      </w:r>
    </w:p>
    <w:p w14:paraId="78E35115" w14:textId="6DD2C798" w:rsidR="00C52A31" w:rsidRPr="005428D5" w:rsidRDefault="00C52A31" w:rsidP="00E83934">
      <w:pPr>
        <w:spacing w:line="240" w:lineRule="auto"/>
        <w:ind w:firstLine="540"/>
        <w:jc w:val="both"/>
      </w:pPr>
      <w:r w:rsidRPr="005428D5">
        <w:t>„The Netherlands Enterprise Agency“ 2008</w:t>
      </w:r>
      <w:r w:rsidR="0055083C" w:rsidRPr="005428D5">
        <w:t>–</w:t>
      </w:r>
      <w:r w:rsidRPr="005428D5">
        <w:t xml:space="preserve">2018 m. iš viso finansavo 239 projektus, iš kurių 168 buvo orientuoti į technines inovacijas, o likusieji – į medicininės srities inovacijų plėtrą. Šiuo laikotarpiu iš viso buvo išmokėta 334 mln. </w:t>
      </w:r>
      <w:r w:rsidR="00AA53AF" w:rsidRPr="005428D5">
        <w:t xml:space="preserve">EUR </w:t>
      </w:r>
      <w:r w:rsidRPr="005428D5">
        <w:t xml:space="preserve">paskolų, iš kurių 25 mln. </w:t>
      </w:r>
      <w:r w:rsidR="00AA53AF" w:rsidRPr="005428D5">
        <w:t>EUR</w:t>
      </w:r>
      <w:r w:rsidRPr="005428D5">
        <w:t xml:space="preserve">, buvo nurašyta dėl projekto žlugimo ar įmonės bankroto. Priemonės nuostolingumas siekia 20-40 proc. (jau įskaičiavus uždirbtas palūkanas). Paskolos vidutinė suma siekia 1,8 mln. </w:t>
      </w:r>
      <w:r w:rsidR="00AA53AF" w:rsidRPr="005428D5">
        <w:t>EUR</w:t>
      </w:r>
      <w:r w:rsidRPr="005428D5">
        <w:t xml:space="preserve">. Papildoma finansavimo sąlyga – </w:t>
      </w:r>
      <w:r w:rsidR="000D5B72" w:rsidRPr="005428D5">
        <w:t>paskolos</w:t>
      </w:r>
      <w:r w:rsidRPr="005428D5">
        <w:t xml:space="preserve"> negali būti derinam</w:t>
      </w:r>
      <w:r w:rsidR="000D5B72" w:rsidRPr="005428D5">
        <w:t>os</w:t>
      </w:r>
      <w:r w:rsidRPr="005428D5">
        <w:t xml:space="preserve"> su kitomis valstybės teikiamomis dota</w:t>
      </w:r>
      <w:r w:rsidR="000D5B72" w:rsidRPr="005428D5">
        <w:t>c</w:t>
      </w:r>
      <w:r w:rsidRPr="005428D5">
        <w:t xml:space="preserve">ijomis, jei dotacijos yra, jos yra išskaičiuojamos iš </w:t>
      </w:r>
      <w:r w:rsidR="000D5B72" w:rsidRPr="005428D5">
        <w:t>paskolos</w:t>
      </w:r>
      <w:r w:rsidRPr="005428D5">
        <w:t xml:space="preserve">. </w:t>
      </w:r>
    </w:p>
    <w:p w14:paraId="43AA7B27" w14:textId="3079D7BA" w:rsidR="00C52A31" w:rsidRPr="005428D5" w:rsidRDefault="000D5B72" w:rsidP="00E83934">
      <w:pPr>
        <w:spacing w:line="240" w:lineRule="auto"/>
        <w:ind w:firstLine="540"/>
      </w:pPr>
      <w:r w:rsidRPr="005428D5">
        <w:t xml:space="preserve">Su </w:t>
      </w:r>
      <w:r w:rsidR="00C52A31" w:rsidRPr="005428D5">
        <w:t xml:space="preserve">„The Netherlands Enterprise Agency“ paskolų finansavimu šiuo metu yra sėkmingai užbaigti 78 proc. į technines inovacijas orientuotų projektų ir 66 proc. medicininės srities inovacijų projektų.  </w:t>
      </w:r>
    </w:p>
    <w:p w14:paraId="7E436FFD" w14:textId="77777777" w:rsidR="00C52A31" w:rsidRPr="005428D5" w:rsidRDefault="00C52A31" w:rsidP="00E83934">
      <w:pPr>
        <w:spacing w:line="240" w:lineRule="auto"/>
        <w:ind w:firstLine="540"/>
        <w:jc w:val="both"/>
      </w:pPr>
      <w:r w:rsidRPr="005428D5">
        <w:t xml:space="preserve">2019 m. „The Netherlands Enterprise Agency“ projektų finansavimo paskolomis biudžetas – 60 mln. </w:t>
      </w:r>
      <w:r w:rsidR="00AA53AF" w:rsidRPr="005428D5">
        <w:t>EUR</w:t>
      </w:r>
      <w:r w:rsidRPr="005428D5">
        <w:t xml:space="preserve"> nacionalinių lėšų.</w:t>
      </w:r>
    </w:p>
    <w:p w14:paraId="7C2C4188" w14:textId="4A4008D4" w:rsidR="00C52A31" w:rsidRPr="005428D5" w:rsidRDefault="00CA3DB1" w:rsidP="00F21CF5">
      <w:pPr>
        <w:spacing w:line="240" w:lineRule="auto"/>
        <w:ind w:firstLine="567"/>
      </w:pPr>
      <w:r w:rsidRPr="005428D5">
        <w:rPr>
          <w:b/>
        </w:rPr>
        <w:t>„</w:t>
      </w:r>
      <w:r w:rsidRPr="005428D5" w:rsidDel="00CA3DB1">
        <w:rPr>
          <w:b/>
        </w:rPr>
        <w:t xml:space="preserve"> </w:t>
      </w:r>
      <w:r w:rsidR="00C52A31" w:rsidRPr="005428D5">
        <w:rPr>
          <w:b/>
        </w:rPr>
        <w:t>ALMI”</w:t>
      </w:r>
      <w:r w:rsidR="00C52A31" w:rsidRPr="005428D5">
        <w:t xml:space="preserve"> (Švedija)</w:t>
      </w:r>
    </w:p>
    <w:p w14:paraId="48DAEBBA" w14:textId="6D1BB655" w:rsidR="00C52A31" w:rsidRPr="005428D5" w:rsidRDefault="000D5B72" w:rsidP="00E83934">
      <w:pPr>
        <w:spacing w:line="240" w:lineRule="auto"/>
        <w:ind w:firstLine="540"/>
        <w:jc w:val="both"/>
      </w:pPr>
      <w:r w:rsidRPr="005428D5">
        <w:t>Kitos</w:t>
      </w:r>
      <w:r w:rsidR="00C52A31" w:rsidRPr="005428D5">
        <w:t xml:space="preserve"> „ALMI“ finanavimo program</w:t>
      </w:r>
      <w:r w:rsidRPr="005428D5">
        <w:t>os</w:t>
      </w:r>
      <w:r w:rsidR="00C52A31" w:rsidRPr="005428D5">
        <w:t xml:space="preserve"> – paskolos SVV verslo vystymui, galinčios finansuoti verslo vystymą nuo ankstyvosios stadijos</w:t>
      </w:r>
      <w:r w:rsidRPr="005428D5">
        <w:t xml:space="preserve"> iki plėtros</w:t>
      </w:r>
      <w:r w:rsidR="00C52A31" w:rsidRPr="005428D5">
        <w:t>. Verslo p</w:t>
      </w:r>
      <w:r w:rsidRPr="005428D5">
        <w:t>radžia</w:t>
      </w:r>
      <w:r w:rsidR="00C52A31" w:rsidRPr="005428D5">
        <w:t xml:space="preserve"> yra finansuojama „Mikro“ paskolomis, kurios siekia iki 20 000 </w:t>
      </w:r>
      <w:r w:rsidR="00AA53AF" w:rsidRPr="005428D5">
        <w:t>EUR</w:t>
      </w:r>
      <w:r w:rsidR="00C52A31" w:rsidRPr="005428D5">
        <w:t xml:space="preserve"> vienai įmonei ir privalo turėti savininko laidavimą</w:t>
      </w:r>
      <w:r w:rsidRPr="005428D5">
        <w:t xml:space="preserve"> (10 proc. paskolos sumai).</w:t>
      </w:r>
      <w:r w:rsidR="00C52A31" w:rsidRPr="005428D5">
        <w:t xml:space="preserve"> „ALMI“ taip pat yra orientuota ir į Švedijos įmonių eksporto plėtros skatinimą, išduodama apyvartines paskolas, kurių įprasta trukmė yra 3-5 m. </w:t>
      </w:r>
    </w:p>
    <w:p w14:paraId="11921903" w14:textId="5B2EC3ED" w:rsidR="00C52A31" w:rsidRPr="005428D5" w:rsidRDefault="00C52A31" w:rsidP="00F21CF5">
      <w:pPr>
        <w:spacing w:line="240" w:lineRule="auto"/>
        <w:ind w:firstLine="567"/>
        <w:jc w:val="both"/>
      </w:pPr>
      <w:r w:rsidRPr="005428D5">
        <w:t>Kaip ir buvo minėta, “ALMI” taip pat teikia paskolas ir inovacijų veik</w:t>
      </w:r>
      <w:r w:rsidR="0031485B" w:rsidRPr="005428D5">
        <w:t>l</w:t>
      </w:r>
      <w:r w:rsidRPr="005428D5">
        <w:t xml:space="preserve">ai, tad bendras paskolų fondas siekia 500 mln. </w:t>
      </w:r>
      <w:r w:rsidR="00AA53AF" w:rsidRPr="005428D5">
        <w:t>EUR</w:t>
      </w:r>
      <w:r w:rsidRPr="005428D5">
        <w:t xml:space="preserve">. nacionalinių lėšų. 2018 metais suteikta 3500 (vnt) paskolų įmonėms, 170 mln. </w:t>
      </w:r>
      <w:r w:rsidR="00AA53AF" w:rsidRPr="005428D5">
        <w:t>EUR</w:t>
      </w:r>
      <w:r w:rsidRPr="005428D5">
        <w:t xml:space="preserve">. sumai. </w:t>
      </w:r>
    </w:p>
    <w:p w14:paraId="2CD644C9" w14:textId="2C1F4E6A" w:rsidR="00C52A31" w:rsidRPr="005428D5" w:rsidRDefault="00CA3DB1" w:rsidP="00F21CF5">
      <w:pPr>
        <w:spacing w:line="240" w:lineRule="auto"/>
        <w:ind w:firstLine="567"/>
      </w:pPr>
      <w:r w:rsidRPr="005428D5">
        <w:rPr>
          <w:b/>
        </w:rPr>
        <w:t>„</w:t>
      </w:r>
      <w:r w:rsidR="00C52A31" w:rsidRPr="005428D5">
        <w:rPr>
          <w:b/>
        </w:rPr>
        <w:t>Vekstfonden”</w:t>
      </w:r>
      <w:r w:rsidR="00C52A31" w:rsidRPr="005428D5">
        <w:t xml:space="preserve"> (Danija)</w:t>
      </w:r>
    </w:p>
    <w:p w14:paraId="4102BC32" w14:textId="574F493A" w:rsidR="0038553A" w:rsidRPr="005428D5" w:rsidRDefault="0038553A" w:rsidP="0038553A">
      <w:pPr>
        <w:spacing w:line="240" w:lineRule="auto"/>
        <w:ind w:firstLine="567"/>
        <w:jc w:val="both"/>
      </w:pPr>
      <w:r w:rsidRPr="005428D5">
        <w:t>„Vekstfonden“ finansavimas teikiamas tiek pradedančiajam verslui, tiek ir verslo plėtrai. „Vekstfonden“ paskolų palūkanų norma yra nustatoma pagal rinkos sąlygas, arba jos būna aukštesnės dėl didesnės rizikos.</w:t>
      </w:r>
    </w:p>
    <w:p w14:paraId="76073F45" w14:textId="77777777" w:rsidR="00C52A31" w:rsidRPr="005428D5" w:rsidRDefault="00C52A31" w:rsidP="00E83934">
      <w:pPr>
        <w:spacing w:after="0" w:line="240" w:lineRule="auto"/>
        <w:ind w:firstLine="567"/>
      </w:pPr>
      <w:r w:rsidRPr="005428D5">
        <w:lastRenderedPageBreak/>
        <w:t>Pagrindiniai faktai apie „Vekstfonden“ teikimas paskolas:</w:t>
      </w:r>
    </w:p>
    <w:p w14:paraId="0F133660" w14:textId="77777777" w:rsidR="00C52A31" w:rsidRPr="005428D5" w:rsidRDefault="00C52A31" w:rsidP="00E83934">
      <w:pPr>
        <w:pStyle w:val="Sraopastraipa"/>
        <w:numPr>
          <w:ilvl w:val="0"/>
          <w:numId w:val="36"/>
        </w:numPr>
        <w:tabs>
          <w:tab w:val="left" w:pos="810"/>
        </w:tabs>
        <w:spacing w:after="0" w:line="240" w:lineRule="auto"/>
        <w:ind w:left="0" w:firstLine="540"/>
      </w:pPr>
      <w:r w:rsidRPr="005428D5">
        <w:rPr>
          <w:rFonts w:cs="Times New Roman"/>
        </w:rPr>
        <w:t>Dažniausiai tai būna investicinės ilgalaikės paskolos apie 5-7 metų.</w:t>
      </w:r>
    </w:p>
    <w:p w14:paraId="6F19C189" w14:textId="6CF1A240" w:rsidR="00C52A31" w:rsidRPr="005428D5" w:rsidRDefault="00C52A31" w:rsidP="00E83934">
      <w:pPr>
        <w:pStyle w:val="Sraopastraipa"/>
        <w:numPr>
          <w:ilvl w:val="0"/>
          <w:numId w:val="35"/>
        </w:numPr>
        <w:tabs>
          <w:tab w:val="left" w:pos="810"/>
          <w:tab w:val="left" w:pos="993"/>
        </w:tabs>
        <w:spacing w:after="160" w:line="240" w:lineRule="auto"/>
        <w:ind w:left="0" w:firstLine="540"/>
        <w:jc w:val="both"/>
        <w:rPr>
          <w:rFonts w:cs="Times New Roman"/>
        </w:rPr>
      </w:pPr>
      <w:r w:rsidRPr="005428D5">
        <w:rPr>
          <w:rFonts w:cs="Times New Roman"/>
        </w:rPr>
        <w:t>Palūkanų norma yra aukštesnė nei bankuose apie 2-3</w:t>
      </w:r>
      <w:r w:rsidR="0038553A" w:rsidRPr="005428D5">
        <w:rPr>
          <w:rFonts w:cs="Times New Roman"/>
        </w:rPr>
        <w:t xml:space="preserve"> proc.</w:t>
      </w:r>
    </w:p>
    <w:p w14:paraId="4A229B9B" w14:textId="0CEA5E0D" w:rsidR="00C52A31" w:rsidRPr="005428D5" w:rsidRDefault="00C52A31" w:rsidP="00E83934">
      <w:pPr>
        <w:pStyle w:val="Sraopastraipa"/>
        <w:numPr>
          <w:ilvl w:val="0"/>
          <w:numId w:val="35"/>
        </w:numPr>
        <w:tabs>
          <w:tab w:val="left" w:pos="810"/>
          <w:tab w:val="left" w:pos="993"/>
        </w:tabs>
        <w:spacing w:after="160" w:line="240" w:lineRule="auto"/>
        <w:ind w:left="0" w:firstLine="540"/>
        <w:jc w:val="both"/>
        <w:rPr>
          <w:rFonts w:cs="Times New Roman"/>
        </w:rPr>
      </w:pPr>
      <w:r w:rsidRPr="005428D5">
        <w:rPr>
          <w:rFonts w:cs="Times New Roman"/>
        </w:rPr>
        <w:t>Kofinansavimas projektuose – ne mažiau nei 50</w:t>
      </w:r>
      <w:r w:rsidR="0038553A" w:rsidRPr="005428D5">
        <w:rPr>
          <w:rFonts w:cs="Times New Roman"/>
        </w:rPr>
        <w:t xml:space="preserve"> proc.</w:t>
      </w:r>
      <w:r w:rsidRPr="005428D5">
        <w:rPr>
          <w:rFonts w:cs="Times New Roman"/>
        </w:rPr>
        <w:t xml:space="preserve"> lėšų turi būti iš privačių investuotojų.</w:t>
      </w:r>
    </w:p>
    <w:p w14:paraId="2CB86672" w14:textId="77777777" w:rsidR="00C52A31" w:rsidRPr="005428D5" w:rsidRDefault="00C52A31" w:rsidP="00E83934">
      <w:pPr>
        <w:pStyle w:val="Sraopastraipa"/>
        <w:numPr>
          <w:ilvl w:val="0"/>
          <w:numId w:val="35"/>
        </w:numPr>
        <w:tabs>
          <w:tab w:val="left" w:pos="810"/>
          <w:tab w:val="left" w:pos="993"/>
        </w:tabs>
        <w:spacing w:after="160" w:line="240" w:lineRule="auto"/>
        <w:ind w:left="0" w:firstLine="540"/>
        <w:jc w:val="both"/>
        <w:rPr>
          <w:rFonts w:cs="Times New Roman"/>
        </w:rPr>
      </w:pPr>
      <w:r w:rsidRPr="005428D5">
        <w:rPr>
          <w:rFonts w:cs="Times New Roman"/>
        </w:rPr>
        <w:t>Produktas turi būti jau sukurtas bei potencialiai turėti klientą.</w:t>
      </w:r>
    </w:p>
    <w:p w14:paraId="393EF4C9" w14:textId="77777777" w:rsidR="00C52A31" w:rsidRPr="005428D5" w:rsidRDefault="00C52A31" w:rsidP="00F21CF5">
      <w:pPr>
        <w:spacing w:line="240" w:lineRule="auto"/>
        <w:ind w:firstLine="432"/>
        <w:jc w:val="both"/>
      </w:pPr>
      <w:r w:rsidRPr="005428D5">
        <w:t xml:space="preserve">„Vekstfonden“ teikia paskolas nuo 2012 m. Per metus yra suteikiama apie 160 paskolų, kurių vidutinė suma yra apie 0,5 mln. </w:t>
      </w:r>
      <w:r w:rsidR="00AA53AF" w:rsidRPr="005428D5">
        <w:t>EUR</w:t>
      </w:r>
      <w:r w:rsidRPr="005428D5">
        <w:t xml:space="preserve">. </w:t>
      </w:r>
    </w:p>
    <w:p w14:paraId="3F41A6E6" w14:textId="5526C29F" w:rsidR="00C52A31" w:rsidRPr="005428D5" w:rsidRDefault="00C52A31" w:rsidP="00F21CF5">
      <w:pPr>
        <w:spacing w:line="240" w:lineRule="auto"/>
        <w:ind w:firstLine="567"/>
      </w:pPr>
      <w:r w:rsidRPr="005428D5">
        <w:rPr>
          <w:b/>
        </w:rPr>
        <w:t xml:space="preserve">  </w:t>
      </w:r>
      <w:r w:rsidR="00CA3DB1" w:rsidRPr="005428D5">
        <w:rPr>
          <w:b/>
        </w:rPr>
        <w:t>„</w:t>
      </w:r>
      <w:r w:rsidRPr="005428D5">
        <w:rPr>
          <w:b/>
        </w:rPr>
        <w:t>Finnvera”</w:t>
      </w:r>
      <w:r w:rsidRPr="005428D5">
        <w:t xml:space="preserve"> (Suomija)</w:t>
      </w:r>
    </w:p>
    <w:p w14:paraId="54ACA443" w14:textId="4B053F81" w:rsidR="00C52A31" w:rsidRPr="005428D5" w:rsidRDefault="00C52A31" w:rsidP="00F21CF5">
      <w:pPr>
        <w:spacing w:line="240" w:lineRule="auto"/>
        <w:ind w:firstLine="567"/>
        <w:jc w:val="both"/>
      </w:pPr>
      <w:r w:rsidRPr="005428D5">
        <w:t>„Finnvera“ yra orientuota į skirtingų sektorių, išskyrus žemės ūkio, miškininkystės ir nekilnojamojo turto verslų vystymą, skirta įprastai SVV subjektams, tačiau yra galimybė gauti finansavimą ir dide</w:t>
      </w:r>
      <w:r w:rsidR="0038553A" w:rsidRPr="005428D5">
        <w:t>lėms</w:t>
      </w:r>
      <w:r w:rsidRPr="005428D5">
        <w:t xml:space="preserve"> įmonėms. Minimali finansavimo paskola suma siekia 30 000 </w:t>
      </w:r>
      <w:r w:rsidR="00AA53AF" w:rsidRPr="005428D5">
        <w:t>EUR</w:t>
      </w:r>
      <w:r w:rsidRPr="005428D5">
        <w:t xml:space="preserve">, o paskolos trukmė – iki 15 metų. </w:t>
      </w:r>
    </w:p>
    <w:p w14:paraId="7E268EF4" w14:textId="2362075D" w:rsidR="00C52A31" w:rsidRPr="005428D5" w:rsidRDefault="00C52A31" w:rsidP="00E83934">
      <w:pPr>
        <w:spacing w:after="0" w:line="240" w:lineRule="auto"/>
        <w:ind w:firstLine="432"/>
        <w:jc w:val="both"/>
      </w:pPr>
      <w:r w:rsidRPr="005428D5">
        <w:t xml:space="preserve">Pagrindiniai faktai apie </w:t>
      </w:r>
      <w:r w:rsidR="00CA3DB1" w:rsidRPr="005428D5">
        <w:rPr>
          <w:b/>
        </w:rPr>
        <w:t>„</w:t>
      </w:r>
      <w:r w:rsidRPr="005428D5">
        <w:t>Finnvera” teikiamas paskolas verslo vystymui:</w:t>
      </w:r>
    </w:p>
    <w:p w14:paraId="28472712" w14:textId="460A9069" w:rsidR="00C52A31" w:rsidRPr="005428D5" w:rsidRDefault="00C52A31" w:rsidP="00E83934">
      <w:pPr>
        <w:pStyle w:val="Sraopastraipa"/>
        <w:numPr>
          <w:ilvl w:val="0"/>
          <w:numId w:val="29"/>
        </w:numPr>
        <w:tabs>
          <w:tab w:val="left" w:pos="630"/>
        </w:tabs>
        <w:spacing w:after="160" w:line="240" w:lineRule="auto"/>
        <w:ind w:left="0" w:firstLine="450"/>
        <w:jc w:val="both"/>
        <w:rPr>
          <w:rFonts w:cs="Times New Roman"/>
        </w:rPr>
      </w:pPr>
      <w:r w:rsidRPr="005428D5">
        <w:rPr>
          <w:rFonts w:cs="Times New Roman"/>
        </w:rPr>
        <w:t>Kofinansavimas projektuose vyksta principu, jog 50-70</w:t>
      </w:r>
      <w:r w:rsidR="0038553A" w:rsidRPr="005428D5">
        <w:rPr>
          <w:rFonts w:cs="Times New Roman"/>
        </w:rPr>
        <w:t xml:space="preserve"> proc.</w:t>
      </w:r>
      <w:r w:rsidRPr="005428D5">
        <w:rPr>
          <w:rFonts w:cs="Times New Roman"/>
        </w:rPr>
        <w:t xml:space="preserve"> lėšų turi būti pritraukta iš privačių investuotojų. O jeigu paskola nedidelė apie 30 000 – 50 000 </w:t>
      </w:r>
      <w:r w:rsidR="00AA53AF" w:rsidRPr="005428D5">
        <w:rPr>
          <w:rFonts w:cs="Times New Roman"/>
        </w:rPr>
        <w:t>EUR</w:t>
      </w:r>
      <w:r w:rsidR="00B45C1D" w:rsidRPr="005428D5">
        <w:rPr>
          <w:rFonts w:cs="Times New Roman"/>
        </w:rPr>
        <w:t xml:space="preserve"> </w:t>
      </w:r>
      <w:r w:rsidRPr="005428D5">
        <w:rPr>
          <w:rFonts w:cs="Times New Roman"/>
        </w:rPr>
        <w:t>tuomet</w:t>
      </w:r>
      <w:r w:rsidR="0038553A" w:rsidRPr="005428D5">
        <w:rPr>
          <w:rFonts w:cs="Times New Roman"/>
        </w:rPr>
        <w:t>,</w:t>
      </w:r>
      <w:r w:rsidRPr="005428D5">
        <w:rPr>
          <w:rFonts w:cs="Times New Roman"/>
        </w:rPr>
        <w:t xml:space="preserve"> </w:t>
      </w:r>
      <w:r w:rsidR="0038553A" w:rsidRPr="005428D5">
        <w:rPr>
          <w:rFonts w:cs="Times New Roman"/>
        </w:rPr>
        <w:t xml:space="preserve">„Finnvera“ </w:t>
      </w:r>
      <w:r w:rsidRPr="005428D5">
        <w:rPr>
          <w:rFonts w:cs="Times New Roman"/>
        </w:rPr>
        <w:t>skolina viena.</w:t>
      </w:r>
    </w:p>
    <w:p w14:paraId="4CB29DE7" w14:textId="77777777" w:rsidR="00C52A31" w:rsidRPr="005428D5" w:rsidRDefault="00C52A31" w:rsidP="00E83934">
      <w:pPr>
        <w:pStyle w:val="Sraopastraipa"/>
        <w:numPr>
          <w:ilvl w:val="0"/>
          <w:numId w:val="29"/>
        </w:numPr>
        <w:tabs>
          <w:tab w:val="left" w:pos="630"/>
        </w:tabs>
        <w:spacing w:after="160" w:line="240" w:lineRule="auto"/>
        <w:ind w:left="0" w:firstLine="450"/>
        <w:jc w:val="both"/>
        <w:rPr>
          <w:rFonts w:cs="Times New Roman"/>
        </w:rPr>
      </w:pPr>
      <w:r w:rsidRPr="005428D5">
        <w:rPr>
          <w:rFonts w:cs="Times New Roman"/>
        </w:rPr>
        <w:t>Palūkanų norma yra rinkos dydžio.</w:t>
      </w:r>
    </w:p>
    <w:p w14:paraId="40638235" w14:textId="02C149EA" w:rsidR="00C52A31" w:rsidRPr="005428D5" w:rsidRDefault="00CA3DB1" w:rsidP="00E83934">
      <w:pPr>
        <w:spacing w:before="240" w:line="240" w:lineRule="auto"/>
        <w:ind w:firstLine="567"/>
        <w:jc w:val="both"/>
      </w:pPr>
      <w:r w:rsidRPr="005428D5">
        <w:rPr>
          <w:b/>
        </w:rPr>
        <w:t>„</w:t>
      </w:r>
      <w:r w:rsidR="00C52A31" w:rsidRPr="005428D5">
        <w:rPr>
          <w:b/>
        </w:rPr>
        <w:t>Scottish Enterprise”</w:t>
      </w:r>
      <w:r w:rsidR="00C52A31" w:rsidRPr="005428D5">
        <w:t xml:space="preserve"> (Škotija)</w:t>
      </w:r>
      <w:r w:rsidR="00C52A31" w:rsidRPr="005428D5">
        <w:rPr>
          <w:noProof/>
        </w:rPr>
        <w:t xml:space="preserve"> </w:t>
      </w:r>
    </w:p>
    <w:p w14:paraId="448713A1" w14:textId="4C3D424A" w:rsidR="00C52A31" w:rsidRPr="005428D5" w:rsidRDefault="00C52A31" w:rsidP="00E83934">
      <w:pPr>
        <w:tabs>
          <w:tab w:val="left" w:pos="993"/>
        </w:tabs>
        <w:spacing w:after="0" w:line="240" w:lineRule="auto"/>
        <w:ind w:firstLine="630"/>
        <w:jc w:val="both"/>
        <w:rPr>
          <w:rFonts w:cs="Times New Roman"/>
        </w:rPr>
      </w:pPr>
      <w:r w:rsidRPr="005428D5">
        <w:rPr>
          <w:rFonts w:cs="Times New Roman"/>
        </w:rPr>
        <w:t xml:space="preserve">Nuo 2018 m. gruodžio mėnesio, </w:t>
      </w:r>
      <w:r w:rsidR="00CA3DB1" w:rsidRPr="005428D5">
        <w:rPr>
          <w:b/>
        </w:rPr>
        <w:t>„</w:t>
      </w:r>
      <w:r w:rsidRPr="005428D5">
        <w:rPr>
          <w:rFonts w:cs="Times New Roman"/>
        </w:rPr>
        <w:t xml:space="preserve">Scottish Enterprise”  vykdo pilotinį paskolų teikimo projektą, kurio metu yra teikiamos didelės sumos paskolos, kurios siekia  nuo 250 000 – 2 000 000 </w:t>
      </w:r>
      <w:r w:rsidR="00AA53AF" w:rsidRPr="005428D5">
        <w:rPr>
          <w:rFonts w:cs="Times New Roman"/>
        </w:rPr>
        <w:t>EUR</w:t>
      </w:r>
      <w:r w:rsidRPr="005428D5">
        <w:rPr>
          <w:rFonts w:cs="Times New Roman"/>
        </w:rPr>
        <w:t xml:space="preserve"> (iki 5 mln. </w:t>
      </w:r>
      <w:r w:rsidR="00AA53AF" w:rsidRPr="005428D5">
        <w:rPr>
          <w:rFonts w:cs="Times New Roman"/>
        </w:rPr>
        <w:t>EUR</w:t>
      </w:r>
      <w:r w:rsidR="00B45C1D" w:rsidRPr="005428D5">
        <w:rPr>
          <w:rFonts w:cs="Times New Roman"/>
        </w:rPr>
        <w:t xml:space="preserve"> </w:t>
      </w:r>
      <w:r w:rsidRPr="005428D5">
        <w:rPr>
          <w:rFonts w:cs="Times New Roman"/>
        </w:rPr>
        <w:t>išskirtinais atvejais). Paskolų trukmė yra 1-7 m. ir paskolomis yra finansuojamas apyvartinis kapitalas, įmonių augimas ir plėtra. Pagrindiniai faktai apie “Scottish Enterprise” verslo finansavimą paskolomis:</w:t>
      </w:r>
    </w:p>
    <w:p w14:paraId="0D08E24E" w14:textId="77777777" w:rsidR="00C52A31" w:rsidRPr="005428D5" w:rsidRDefault="00C52A31" w:rsidP="00E83934">
      <w:pPr>
        <w:pStyle w:val="Sraopastraipa"/>
        <w:numPr>
          <w:ilvl w:val="0"/>
          <w:numId w:val="29"/>
        </w:numPr>
        <w:tabs>
          <w:tab w:val="left" w:pos="720"/>
        </w:tabs>
        <w:spacing w:after="160" w:line="240" w:lineRule="auto"/>
        <w:ind w:left="0" w:firstLine="567"/>
        <w:jc w:val="both"/>
        <w:rPr>
          <w:rFonts w:cs="Times New Roman"/>
        </w:rPr>
      </w:pPr>
      <w:r w:rsidRPr="005428D5">
        <w:rPr>
          <w:rFonts w:cs="Times New Roman"/>
        </w:rPr>
        <w:t>Palūkanų norma yra rinkos dydžio.</w:t>
      </w:r>
    </w:p>
    <w:p w14:paraId="28DE8382" w14:textId="77777777" w:rsidR="00C52A31" w:rsidRPr="005428D5" w:rsidRDefault="00C52A31" w:rsidP="00E83934">
      <w:pPr>
        <w:pStyle w:val="Sraopastraipa"/>
        <w:numPr>
          <w:ilvl w:val="0"/>
          <w:numId w:val="29"/>
        </w:numPr>
        <w:tabs>
          <w:tab w:val="left" w:pos="720"/>
        </w:tabs>
        <w:spacing w:after="160" w:line="240" w:lineRule="auto"/>
        <w:ind w:left="0" w:firstLine="567"/>
        <w:jc w:val="both"/>
        <w:rPr>
          <w:rFonts w:cs="Times New Roman"/>
        </w:rPr>
      </w:pPr>
      <w:r w:rsidRPr="005428D5">
        <w:rPr>
          <w:rFonts w:cs="Times New Roman"/>
        </w:rPr>
        <w:t>Paskolų trukmė yra 1-7 metai.</w:t>
      </w:r>
    </w:p>
    <w:p w14:paraId="7B67DC67" w14:textId="77777777" w:rsidR="00C52A31" w:rsidRPr="005428D5" w:rsidRDefault="00C52A31" w:rsidP="00E83934">
      <w:pPr>
        <w:pStyle w:val="Sraopastraipa"/>
        <w:numPr>
          <w:ilvl w:val="0"/>
          <w:numId w:val="29"/>
        </w:numPr>
        <w:tabs>
          <w:tab w:val="left" w:pos="720"/>
        </w:tabs>
        <w:spacing w:after="160" w:line="240" w:lineRule="auto"/>
        <w:ind w:left="0" w:firstLine="567"/>
        <w:jc w:val="both"/>
        <w:rPr>
          <w:rFonts w:cs="Times New Roman"/>
        </w:rPr>
      </w:pPr>
      <w:r w:rsidRPr="005428D5">
        <w:rPr>
          <w:rFonts w:cs="Times New Roman"/>
        </w:rPr>
        <w:t>Paskolos gavėjas turi parodyti, kad bandė gauti paskolą iš rinkoje veikiančių finansuotojų.</w:t>
      </w:r>
    </w:p>
    <w:p w14:paraId="61E80025" w14:textId="6524F822" w:rsidR="00C52A31" w:rsidRPr="005428D5" w:rsidRDefault="00CA3DB1" w:rsidP="00E83934">
      <w:pPr>
        <w:spacing w:before="240" w:line="240" w:lineRule="auto"/>
        <w:ind w:firstLine="567"/>
        <w:jc w:val="both"/>
      </w:pPr>
      <w:r w:rsidRPr="005428D5">
        <w:rPr>
          <w:b/>
        </w:rPr>
        <w:t>„</w:t>
      </w:r>
      <w:r w:rsidR="00C52A31" w:rsidRPr="005428D5">
        <w:rPr>
          <w:b/>
        </w:rPr>
        <w:t>Austria wirtschaftservice”</w:t>
      </w:r>
      <w:r w:rsidR="00C52A31" w:rsidRPr="005428D5">
        <w:t xml:space="preserve"> (Austrija)</w:t>
      </w:r>
    </w:p>
    <w:p w14:paraId="1C5A856D" w14:textId="77777777" w:rsidR="00C52A31" w:rsidRPr="005428D5" w:rsidRDefault="00C52A31" w:rsidP="00E83934">
      <w:pPr>
        <w:spacing w:line="240" w:lineRule="auto"/>
        <w:ind w:firstLine="540"/>
        <w:jc w:val="both"/>
      </w:pPr>
      <w:r w:rsidRPr="005428D5">
        <w:t xml:space="preserve">“Austria wirtschaftservice” paskolomis yra finansuojamas įmonių steigimas, augimas ir plėtra, inovacijos, modernizavimas ir skaitmeninimas. Paskolos yra teikiamos gan plačiam paskirties spektrui ir sektoriams. Pagal 2018 m. statistiką: paskolų suma – 600 mln. </w:t>
      </w:r>
      <w:r w:rsidR="00AA53AF" w:rsidRPr="005428D5">
        <w:t>EUR</w:t>
      </w:r>
      <w:r w:rsidRPr="005428D5">
        <w:t xml:space="preserve">, o atliktų investicijų suma siekia 937 mln. </w:t>
      </w:r>
      <w:r w:rsidR="00AA53AF" w:rsidRPr="005428D5">
        <w:t>EUR</w:t>
      </w:r>
      <w:r w:rsidRPr="005428D5">
        <w:t>. Pagrindiniai faktai apie “Austria wirtschaftservice” finansavimą paskolomis:</w:t>
      </w:r>
    </w:p>
    <w:p w14:paraId="57BD7559" w14:textId="5AB54DB4" w:rsidR="00C52A31" w:rsidRPr="005428D5" w:rsidRDefault="00C52A31" w:rsidP="00E83934">
      <w:pPr>
        <w:pStyle w:val="Sraopastraipa"/>
        <w:numPr>
          <w:ilvl w:val="0"/>
          <w:numId w:val="29"/>
        </w:numPr>
        <w:tabs>
          <w:tab w:val="left" w:pos="720"/>
        </w:tabs>
        <w:spacing w:after="160" w:line="240" w:lineRule="auto"/>
        <w:ind w:left="0" w:firstLine="567"/>
        <w:jc w:val="both"/>
        <w:rPr>
          <w:rFonts w:cs="Times New Roman"/>
        </w:rPr>
      </w:pPr>
      <w:r w:rsidRPr="005428D5">
        <w:rPr>
          <w:rFonts w:cs="Times New Roman"/>
        </w:rPr>
        <w:t xml:space="preserve">ERP paskolos – netiesioginės paskolos, kur yra 25 finansiniai tarpininkai (bankai). Vidutinė paskola yra 460 000 </w:t>
      </w:r>
      <w:r w:rsidR="00AA53AF" w:rsidRPr="005428D5">
        <w:rPr>
          <w:rFonts w:cs="Times New Roman"/>
        </w:rPr>
        <w:t>EUR</w:t>
      </w:r>
      <w:r w:rsidRPr="005428D5">
        <w:rPr>
          <w:rFonts w:cs="Times New Roman"/>
        </w:rPr>
        <w:t xml:space="preserve">, o maksimali suma yra 30 mln </w:t>
      </w:r>
      <w:r w:rsidR="00AA53AF" w:rsidRPr="005428D5">
        <w:rPr>
          <w:rFonts w:cs="Times New Roman"/>
        </w:rPr>
        <w:t>EUR</w:t>
      </w:r>
      <w:r w:rsidRPr="005428D5">
        <w:rPr>
          <w:rFonts w:cs="Times New Roman"/>
        </w:rPr>
        <w:t>. Nėra reikalavimo bankams prisidėti prie projekto finansavimo savo lėšomis, Bankų atsakomybė grąžinti paskolą yra 100</w:t>
      </w:r>
      <w:r w:rsidR="00090D33" w:rsidRPr="005428D5">
        <w:rPr>
          <w:rFonts w:cs="Times New Roman"/>
        </w:rPr>
        <w:t xml:space="preserve"> proc.</w:t>
      </w:r>
    </w:p>
    <w:p w14:paraId="23CCDFB5" w14:textId="568E69F1" w:rsidR="0038553A" w:rsidRPr="005428D5" w:rsidRDefault="00C52A31" w:rsidP="00E83934">
      <w:pPr>
        <w:pStyle w:val="Sraopastraipa"/>
        <w:numPr>
          <w:ilvl w:val="0"/>
          <w:numId w:val="29"/>
        </w:numPr>
        <w:tabs>
          <w:tab w:val="left" w:pos="720"/>
        </w:tabs>
        <w:spacing w:after="160" w:line="240" w:lineRule="auto"/>
        <w:ind w:left="0" w:firstLine="432"/>
        <w:jc w:val="both"/>
      </w:pPr>
      <w:r w:rsidRPr="005428D5">
        <w:rPr>
          <w:rFonts w:cs="Times New Roman"/>
        </w:rPr>
        <w:t xml:space="preserve">Taip pat buvo teikiami mikro kreditai iki 12 500 </w:t>
      </w:r>
      <w:r w:rsidR="00AA53AF" w:rsidRPr="005428D5">
        <w:rPr>
          <w:rFonts w:cs="Times New Roman"/>
        </w:rPr>
        <w:t>EUR</w:t>
      </w:r>
      <w:r w:rsidRPr="005428D5">
        <w:rPr>
          <w:rFonts w:cs="Times New Roman"/>
        </w:rPr>
        <w:t xml:space="preserve">, kurių administravimas buvo labai brangus </w:t>
      </w:r>
      <w:r w:rsidR="00CA3DB1" w:rsidRPr="005428D5">
        <w:t>–</w:t>
      </w:r>
      <w:r w:rsidRPr="005428D5">
        <w:rPr>
          <w:rFonts w:cs="Times New Roman"/>
        </w:rPr>
        <w:t xml:space="preserve"> viršijo 40</w:t>
      </w:r>
      <w:r w:rsidR="0038553A" w:rsidRPr="005428D5">
        <w:rPr>
          <w:rFonts w:cs="Times New Roman"/>
        </w:rPr>
        <w:t xml:space="preserve"> proc.</w:t>
      </w:r>
      <w:r w:rsidRPr="005428D5">
        <w:rPr>
          <w:rFonts w:cs="Times New Roman"/>
        </w:rPr>
        <w:t xml:space="preserve"> išmokėtos paskolų sumos. </w:t>
      </w:r>
    </w:p>
    <w:p w14:paraId="644BDCFE" w14:textId="30832409" w:rsidR="00C52A31" w:rsidRPr="005428D5" w:rsidRDefault="00CA3DB1" w:rsidP="00E83934">
      <w:pPr>
        <w:pStyle w:val="Sraopastraipa"/>
        <w:numPr>
          <w:ilvl w:val="0"/>
          <w:numId w:val="29"/>
        </w:numPr>
        <w:tabs>
          <w:tab w:val="left" w:pos="720"/>
        </w:tabs>
        <w:spacing w:after="160" w:line="240" w:lineRule="auto"/>
        <w:ind w:left="0" w:firstLine="432"/>
        <w:jc w:val="both"/>
      </w:pPr>
      <w:r w:rsidRPr="005428D5">
        <w:t>„</w:t>
      </w:r>
      <w:r w:rsidR="00C52A31" w:rsidRPr="005428D5">
        <w:t xml:space="preserve">Austria wirtschaftservice” priemonės biudžetas metams yra 600 mln. </w:t>
      </w:r>
      <w:r w:rsidR="00AA53AF" w:rsidRPr="005428D5">
        <w:t>EUR</w:t>
      </w:r>
      <w:r w:rsidR="00C52A31" w:rsidRPr="005428D5">
        <w:t xml:space="preserve"> nacionalinių lėšų, tačiau verta paminėti, kad metų pabaigoje jau atsiranda lėšų trūkumas. </w:t>
      </w:r>
      <w:r w:rsidR="00C52A31" w:rsidRPr="005428D5" w:rsidDel="00872B37">
        <w:t xml:space="preserve"> </w:t>
      </w:r>
    </w:p>
    <w:p w14:paraId="4D69DFC7" w14:textId="320A2CCF" w:rsidR="00C52A31" w:rsidRPr="005428D5" w:rsidRDefault="00C52A31" w:rsidP="00F21CF5">
      <w:pPr>
        <w:spacing w:line="240" w:lineRule="auto"/>
        <w:ind w:firstLine="432"/>
        <w:jc w:val="both"/>
      </w:pPr>
      <w:r w:rsidRPr="005428D5">
        <w:t xml:space="preserve">Apžvelgus tiesioginių paskolų teikimo užsienio šalių praktiką ir atlikus tų šalių agentūrų apklausą, darytina išvada, kad  tiesioginės paskolos yra efektyvi priemonė MTEPI ir SVV </w:t>
      </w:r>
      <w:r w:rsidR="0038553A" w:rsidRPr="005428D5">
        <w:t>veiklos</w:t>
      </w:r>
      <w:r w:rsidRPr="005428D5">
        <w:t xml:space="preserve"> plėtojimui.</w:t>
      </w:r>
    </w:p>
    <w:p w14:paraId="07E07C7A" w14:textId="77777777" w:rsidR="006F2D53" w:rsidRPr="005428D5" w:rsidRDefault="006F2D53" w:rsidP="00F21CF5">
      <w:pPr>
        <w:spacing w:line="240" w:lineRule="auto"/>
      </w:pPr>
    </w:p>
    <w:p w14:paraId="4A140DB7" w14:textId="77777777" w:rsidR="00B52962" w:rsidRPr="005428D5" w:rsidRDefault="005A7921">
      <w:pPr>
        <w:pStyle w:val="Antrat1"/>
        <w:rPr>
          <w:b/>
        </w:rPr>
      </w:pPr>
      <w:bookmarkStart w:id="329" w:name="data_metai"/>
      <w:bookmarkStart w:id="330" w:name="_Toc35885680"/>
      <w:bookmarkEnd w:id="86"/>
      <w:bookmarkEnd w:id="87"/>
      <w:bookmarkEnd w:id="88"/>
      <w:bookmarkEnd w:id="89"/>
      <w:bookmarkEnd w:id="90"/>
      <w:bookmarkEnd w:id="329"/>
      <w:r w:rsidRPr="005428D5">
        <w:rPr>
          <w:rStyle w:val="Grietas"/>
          <w:b w:val="0"/>
          <w:bCs/>
        </w:rPr>
        <w:lastRenderedPageBreak/>
        <w:t>Investavimo strategija</w:t>
      </w:r>
      <w:bookmarkEnd w:id="330"/>
      <w:r w:rsidR="0086488A" w:rsidRPr="005428D5">
        <w:rPr>
          <w:rStyle w:val="Grietas"/>
          <w:b w:val="0"/>
          <w:bCs/>
        </w:rPr>
        <w:t xml:space="preserve"> </w:t>
      </w:r>
      <w:bookmarkEnd w:id="91"/>
      <w:bookmarkEnd w:id="92"/>
      <w:bookmarkEnd w:id="93"/>
    </w:p>
    <w:p w14:paraId="0DF28601" w14:textId="5F0884D9" w:rsidR="00A817DA" w:rsidRPr="005428D5" w:rsidRDefault="00643812" w:rsidP="00812444">
      <w:pPr>
        <w:spacing w:before="240" w:after="240" w:line="240" w:lineRule="auto"/>
        <w:ind w:firstLine="567"/>
        <w:jc w:val="both"/>
        <w:rPr>
          <w:color w:val="000000" w:themeColor="text1"/>
        </w:rPr>
      </w:pPr>
      <w:r w:rsidRPr="005428D5">
        <w:rPr>
          <w:color w:val="000000" w:themeColor="text1"/>
        </w:rPr>
        <w:t>Pagrindinis investavimo strategijos tikslas – pagal vertinimo 1–6</w:t>
      </w:r>
      <w:r w:rsidR="00BF2D56" w:rsidRPr="005428D5">
        <w:rPr>
          <w:color w:val="000000" w:themeColor="text1"/>
        </w:rPr>
        <w:t xml:space="preserve"> dalyse pateiktus duomenis (informaciją), kurie nurodo, kad rinkoje yra išorinio verslo finansavimo trūkumas, pateikti planuojamų FP, skirtų nustatytam rinkos nepakankamumui (investicijų trūkumui) (žr. </w:t>
      </w:r>
      <w:r w:rsidR="00071AC0" w:rsidRPr="005428D5">
        <w:rPr>
          <w:color w:val="000000" w:themeColor="text1"/>
        </w:rPr>
        <w:t>4</w:t>
      </w:r>
      <w:r w:rsidR="008245E9">
        <w:rPr>
          <w:color w:val="000000" w:themeColor="text1"/>
        </w:rPr>
        <w:t>0</w:t>
      </w:r>
      <w:r w:rsidR="00BF2D56" w:rsidRPr="005428D5">
        <w:rPr>
          <w:color w:val="000000" w:themeColor="text1"/>
        </w:rPr>
        <w:t> pav.) išspręsti ir prisidedančių prie VP ir ES SF tikslų pasiekimo, aprašymus.</w:t>
      </w:r>
    </w:p>
    <w:p w14:paraId="2C0B79E7" w14:textId="77777777" w:rsidR="00015E1E" w:rsidRPr="005428D5" w:rsidRDefault="00D66E9F" w:rsidP="00812444">
      <w:pPr>
        <w:spacing w:before="240" w:after="240" w:line="240" w:lineRule="auto"/>
        <w:ind w:firstLine="567"/>
        <w:jc w:val="both"/>
      </w:pPr>
      <w:r w:rsidRPr="005428D5">
        <w:t>Verslui skirtos FP taip pat gali būti finansuojamos grįžusiomis ir (ar) grįšiančiomis lėšomis</w:t>
      </w:r>
      <w:r w:rsidR="00707B08" w:rsidRPr="005428D5">
        <w:t xml:space="preserve"> </w:t>
      </w:r>
      <w:r w:rsidR="004832FC" w:rsidRPr="005428D5">
        <w:t xml:space="preserve">LRV </w:t>
      </w:r>
      <w:r w:rsidRPr="005428D5">
        <w:t>nustatyta</w:t>
      </w:r>
      <w:r w:rsidR="00707B08" w:rsidRPr="005428D5">
        <w:t xml:space="preserve"> tvarka.</w:t>
      </w:r>
    </w:p>
    <w:p w14:paraId="4F506CD5" w14:textId="64DD5D02" w:rsidR="00520F91" w:rsidRPr="005428D5" w:rsidRDefault="006B77A7" w:rsidP="00812444">
      <w:pPr>
        <w:pStyle w:val="Antrat"/>
        <w:spacing w:line="240" w:lineRule="auto"/>
        <w:ind w:firstLine="0"/>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331" w:name="_Toc35886309"/>
      <w:r w:rsidR="008245E9">
        <w:rPr>
          <w:noProof/>
          <w:color w:val="0070C0"/>
        </w:rPr>
        <w:t>40</w:t>
      </w:r>
      <w:r w:rsidRPr="005428D5">
        <w:rPr>
          <w:noProof/>
          <w:color w:val="0070C0"/>
        </w:rPr>
        <w:fldChar w:fldCharType="end"/>
      </w:r>
      <w:r w:rsidR="00520F91" w:rsidRPr="005428D5">
        <w:rPr>
          <w:color w:val="0070C0"/>
        </w:rPr>
        <w:t xml:space="preserve"> pav. Finansavimo rinkos trūkumas</w:t>
      </w:r>
      <w:bookmarkEnd w:id="331"/>
    </w:p>
    <w:p w14:paraId="5B6C0005" w14:textId="77777777" w:rsidR="009F66E9" w:rsidRPr="005428D5" w:rsidRDefault="009F66E9" w:rsidP="00812444">
      <w:pPr>
        <w:spacing w:after="0" w:line="240" w:lineRule="auto"/>
      </w:pPr>
      <w:r w:rsidRPr="005428D5">
        <w:rPr>
          <w:noProof/>
          <w:lang w:eastAsia="lt-LT"/>
        </w:rPr>
        <w:drawing>
          <wp:inline distT="0" distB="0" distL="0" distR="0" wp14:anchorId="3086BC24" wp14:editId="3BEC85D3">
            <wp:extent cx="6064250" cy="27849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6111658" cy="2806684"/>
                    </a:xfrm>
                    <a:prstGeom prst="rect">
                      <a:avLst/>
                    </a:prstGeom>
                    <a:noFill/>
                  </pic:spPr>
                </pic:pic>
              </a:graphicData>
            </a:graphic>
          </wp:inline>
        </w:drawing>
      </w:r>
    </w:p>
    <w:p w14:paraId="59499515" w14:textId="77777777" w:rsidR="00520F91" w:rsidRPr="005428D5" w:rsidRDefault="00520F91" w:rsidP="00812444">
      <w:pPr>
        <w:spacing w:after="0" w:line="240" w:lineRule="auto"/>
        <w:ind w:firstLine="567"/>
        <w:rPr>
          <w:rFonts w:cs="Times New Roman"/>
          <w:color w:val="000000" w:themeColor="text1"/>
          <w:sz w:val="20"/>
        </w:rPr>
      </w:pPr>
      <w:r w:rsidRPr="005428D5">
        <w:rPr>
          <w:rFonts w:cs="Times New Roman"/>
          <w:color w:val="000000" w:themeColor="text1"/>
          <w:sz w:val="20"/>
        </w:rPr>
        <w:t>Šaltinis: pritaikyta autorių pagal metodologiją</w:t>
      </w:r>
    </w:p>
    <w:p w14:paraId="76E93B97" w14:textId="77777777" w:rsidR="00520F91" w:rsidRDefault="000D367E" w:rsidP="00E83934">
      <w:pPr>
        <w:spacing w:before="240" w:after="0" w:line="240" w:lineRule="auto"/>
        <w:ind w:firstLine="567"/>
        <w:jc w:val="both"/>
        <w:rPr>
          <w:color w:val="000000" w:themeColor="text1"/>
        </w:rPr>
      </w:pPr>
      <w:r w:rsidRPr="005428D5">
        <w:t>EI</w:t>
      </w:r>
      <w:r w:rsidR="00D83229" w:rsidRPr="005428D5">
        <w:t>M yra ats</w:t>
      </w:r>
      <w:r w:rsidR="00566E24" w:rsidRPr="005428D5">
        <w:t>a</w:t>
      </w:r>
      <w:r w:rsidR="00D83229" w:rsidRPr="005428D5">
        <w:t xml:space="preserve">kinga už VP 1 ir VP 3, </w:t>
      </w:r>
      <w:r w:rsidR="009E46F9" w:rsidRPr="005428D5">
        <w:t xml:space="preserve">SM </w:t>
      </w:r>
      <w:r w:rsidR="00773718" w:rsidRPr="005428D5">
        <w:t xml:space="preserve">- </w:t>
      </w:r>
      <w:r w:rsidR="009E46F9" w:rsidRPr="005428D5">
        <w:t xml:space="preserve">už VP 4, </w:t>
      </w:r>
      <w:r w:rsidR="00D83229" w:rsidRPr="005428D5">
        <w:t xml:space="preserve">o SADM </w:t>
      </w:r>
      <w:r w:rsidR="00773718" w:rsidRPr="005428D5">
        <w:t xml:space="preserve">- </w:t>
      </w:r>
      <w:r w:rsidR="00D83229" w:rsidRPr="005428D5">
        <w:t xml:space="preserve">už VP 7, todėl </w:t>
      </w:r>
      <w:r w:rsidR="00566E24" w:rsidRPr="005428D5">
        <w:t>toliau</w:t>
      </w:r>
      <w:r w:rsidR="00FF468E" w:rsidRPr="005428D5">
        <w:t xml:space="preserve"> </w:t>
      </w:r>
      <w:r w:rsidR="00D83229" w:rsidRPr="005428D5">
        <w:t xml:space="preserve">aprašoma bendra investavimo strategija, </w:t>
      </w:r>
      <w:r w:rsidR="00136BDE" w:rsidRPr="005428D5">
        <w:t xml:space="preserve">orientuota </w:t>
      </w:r>
      <w:r w:rsidR="00D83229" w:rsidRPr="005428D5">
        <w:t xml:space="preserve">tiek </w:t>
      </w:r>
      <w:r w:rsidR="00136BDE" w:rsidRPr="005428D5">
        <w:t xml:space="preserve">į </w:t>
      </w:r>
      <w:r w:rsidR="00D83229" w:rsidRPr="005428D5">
        <w:t>socialiai</w:t>
      </w:r>
      <w:r w:rsidR="00136BDE" w:rsidRPr="005428D5">
        <w:t xml:space="preserve"> jautrių grupių įtraukimą į darbo rinką, siekiant savarankiško užimtumo,</w:t>
      </w:r>
      <w:r w:rsidR="00D83229" w:rsidRPr="005428D5">
        <w:t xml:space="preserve"> tiek </w:t>
      </w:r>
      <w:r w:rsidR="005F7BCA" w:rsidRPr="005428D5">
        <w:t xml:space="preserve">į </w:t>
      </w:r>
      <w:r w:rsidR="00D83229" w:rsidRPr="005428D5">
        <w:t>SVV, tiek</w:t>
      </w:r>
      <w:r w:rsidR="005F7BCA" w:rsidRPr="005428D5">
        <w:t xml:space="preserve"> į</w:t>
      </w:r>
      <w:r w:rsidR="00D83229" w:rsidRPr="005428D5">
        <w:t xml:space="preserve"> </w:t>
      </w:r>
      <w:r w:rsidR="005F7BCA" w:rsidRPr="005428D5">
        <w:t xml:space="preserve">likusį </w:t>
      </w:r>
      <w:r w:rsidR="00D83229" w:rsidRPr="005428D5">
        <w:t>verslo segment</w:t>
      </w:r>
      <w:r w:rsidR="005F7BCA" w:rsidRPr="005428D5">
        <w:t>ą</w:t>
      </w:r>
      <w:r w:rsidR="00737924" w:rsidRPr="005428D5">
        <w:t>, išskirstant FP pagal VP prioritetus</w:t>
      </w:r>
      <w:r w:rsidR="00D83229" w:rsidRPr="005428D5">
        <w:rPr>
          <w:color w:val="000000" w:themeColor="text1"/>
        </w:rPr>
        <w:t xml:space="preserve">. </w:t>
      </w:r>
    </w:p>
    <w:p w14:paraId="6FC1EE4A" w14:textId="77777777" w:rsidR="00507875" w:rsidRPr="005428D5" w:rsidRDefault="00507875" w:rsidP="00E83934">
      <w:pPr>
        <w:spacing w:after="0" w:line="240" w:lineRule="auto"/>
        <w:ind w:firstLine="567"/>
        <w:jc w:val="both"/>
        <w:rPr>
          <w:color w:val="000000" w:themeColor="text1"/>
        </w:rPr>
      </w:pPr>
    </w:p>
    <w:p w14:paraId="50F15F83" w14:textId="700C7B9F" w:rsidR="00E5282F" w:rsidRPr="005428D5" w:rsidRDefault="00812444" w:rsidP="00DB31C1">
      <w:pPr>
        <w:pStyle w:val="Antrat3"/>
        <w:ind w:left="0"/>
        <w:rPr>
          <w:highlight w:val="green"/>
        </w:rPr>
      </w:pPr>
      <w:bookmarkStart w:id="332" w:name="_Toc35885681"/>
      <w:r>
        <w:t xml:space="preserve">7.1. </w:t>
      </w:r>
      <w:r w:rsidR="000E6DBD" w:rsidRPr="005428D5">
        <w:t xml:space="preserve"> </w:t>
      </w:r>
      <w:r w:rsidR="00E5282F" w:rsidRPr="005428D5">
        <w:t>Finansinio produkto parinkimas</w:t>
      </w:r>
      <w:bookmarkEnd w:id="332"/>
    </w:p>
    <w:p w14:paraId="56EA076B" w14:textId="77777777" w:rsidR="006267AE" w:rsidRPr="005428D5" w:rsidRDefault="006267AE" w:rsidP="00F21CF5">
      <w:pPr>
        <w:spacing w:before="240" w:after="240" w:line="240" w:lineRule="auto"/>
        <w:ind w:firstLine="567"/>
        <w:jc w:val="both"/>
        <w:rPr>
          <w:rFonts w:cs="Times New Roman"/>
        </w:rPr>
      </w:pPr>
      <w:r w:rsidRPr="005428D5">
        <w:rPr>
          <w:rFonts w:cs="Times New Roman"/>
        </w:rPr>
        <w:t xml:space="preserve">FP pasirinkimas yra svarbus žingsnis, siekiant pagerinti </w:t>
      </w:r>
      <w:r w:rsidR="0049577F" w:rsidRPr="005428D5">
        <w:rPr>
          <w:rFonts w:cs="Times New Roman"/>
        </w:rPr>
        <w:t>SVV</w:t>
      </w:r>
      <w:r w:rsidRPr="005428D5">
        <w:rPr>
          <w:rFonts w:cs="Times New Roman"/>
        </w:rPr>
        <w:t xml:space="preserve"> priėjimą prie finansavimo šaltinių. Nuo FP pasirinkimo priklauso, kaip bus padengtas finansavimo trūkumas. Kaip parodė </w:t>
      </w:r>
      <w:r w:rsidR="0049577F" w:rsidRPr="005428D5">
        <w:rPr>
          <w:rFonts w:cs="Times New Roman"/>
        </w:rPr>
        <w:t>vertinimas</w:t>
      </w:r>
      <w:r w:rsidRPr="005428D5">
        <w:rPr>
          <w:rFonts w:cs="Times New Roman"/>
        </w:rPr>
        <w:t xml:space="preserve">, </w:t>
      </w:r>
      <w:r w:rsidR="0049577F" w:rsidRPr="005428D5">
        <w:rPr>
          <w:rFonts w:cs="Times New Roman"/>
        </w:rPr>
        <w:t>SVV</w:t>
      </w:r>
      <w:r w:rsidRPr="005428D5">
        <w:rPr>
          <w:rFonts w:cs="Times New Roman"/>
        </w:rPr>
        <w:t xml:space="preserve"> susiduria su įvairiomis problemomis, kurias išspręsti būtinas išorinis finansavimo šaltinis:</w:t>
      </w:r>
    </w:p>
    <w:p w14:paraId="6B2B841D" w14:textId="77777777" w:rsidR="006267AE" w:rsidRPr="005428D5" w:rsidRDefault="006267AE" w:rsidP="00F21CF5">
      <w:pPr>
        <w:pStyle w:val="Sraopastraipa"/>
        <w:numPr>
          <w:ilvl w:val="0"/>
          <w:numId w:val="18"/>
        </w:numPr>
        <w:tabs>
          <w:tab w:val="left" w:pos="851"/>
        </w:tabs>
        <w:spacing w:before="140" w:after="140" w:line="240" w:lineRule="auto"/>
        <w:ind w:left="0" w:firstLine="567"/>
        <w:jc w:val="both"/>
      </w:pPr>
      <w:r w:rsidRPr="005428D5">
        <w:t>nepakankama nuosavų lėšų suma, siekiant įgyvendinti investicinį projektą;</w:t>
      </w:r>
    </w:p>
    <w:p w14:paraId="7F782A1E" w14:textId="77777777" w:rsidR="006267AE" w:rsidRPr="005428D5" w:rsidRDefault="006267AE" w:rsidP="00F21CF5">
      <w:pPr>
        <w:pStyle w:val="Sraopastraipa"/>
        <w:numPr>
          <w:ilvl w:val="0"/>
          <w:numId w:val="18"/>
        </w:numPr>
        <w:tabs>
          <w:tab w:val="left" w:pos="851"/>
        </w:tabs>
        <w:spacing w:before="140" w:after="140" w:line="240" w:lineRule="auto"/>
        <w:ind w:left="0" w:firstLine="567"/>
        <w:jc w:val="both"/>
      </w:pPr>
      <w:r w:rsidRPr="005428D5">
        <w:t>nepakankama turimų apyvartinių lėšų suma, siekiant sėkmingai plėstis;</w:t>
      </w:r>
    </w:p>
    <w:p w14:paraId="3FF4BC28" w14:textId="77777777" w:rsidR="006267AE" w:rsidRPr="005428D5" w:rsidRDefault="006267AE" w:rsidP="00F21CF5">
      <w:pPr>
        <w:pStyle w:val="Sraopastraipa"/>
        <w:numPr>
          <w:ilvl w:val="0"/>
          <w:numId w:val="18"/>
        </w:numPr>
        <w:tabs>
          <w:tab w:val="left" w:pos="851"/>
        </w:tabs>
        <w:spacing w:before="140" w:after="140" w:line="240" w:lineRule="auto"/>
        <w:ind w:left="0" w:firstLine="567"/>
        <w:jc w:val="both"/>
        <w:rPr>
          <w:rFonts w:cs="Times New Roman"/>
        </w:rPr>
      </w:pPr>
      <w:r w:rsidRPr="005428D5">
        <w:t>nepakankamas pradini</w:t>
      </w:r>
      <w:r w:rsidR="000C42A3" w:rsidRPr="005428D5">
        <w:t>s</w:t>
      </w:r>
      <w:r w:rsidRPr="005428D5">
        <w:t xml:space="preserve"> kapital</w:t>
      </w:r>
      <w:r w:rsidR="000C42A3" w:rsidRPr="005428D5">
        <w:t>as</w:t>
      </w:r>
      <w:r w:rsidRPr="005428D5">
        <w:t>, siekiant realizuoti potencialiai finansiškai pelningą verslo idėją ir pan</w:t>
      </w:r>
      <w:r w:rsidRPr="005428D5">
        <w:rPr>
          <w:rFonts w:cs="Times New Roman"/>
        </w:rPr>
        <w:t>.</w:t>
      </w:r>
    </w:p>
    <w:p w14:paraId="2AE31CBB" w14:textId="77777777" w:rsidR="006267AE" w:rsidRPr="005428D5" w:rsidRDefault="006267AE" w:rsidP="00F21CF5">
      <w:pPr>
        <w:tabs>
          <w:tab w:val="left" w:pos="851"/>
        </w:tabs>
        <w:spacing w:before="240" w:after="240" w:line="240" w:lineRule="auto"/>
        <w:ind w:firstLine="567"/>
        <w:jc w:val="both"/>
        <w:rPr>
          <w:rFonts w:cs="Times New Roman"/>
        </w:rPr>
      </w:pPr>
      <w:r w:rsidRPr="005428D5">
        <w:rPr>
          <w:rFonts w:cs="Times New Roman"/>
        </w:rPr>
        <w:t>SVV subjektai, siekdami pradėti ar plėtoti verslą, susiduria su iššūkiais, trukdančiais gauti išorinį verslo finansavimą rinkos sąlygomis arba gauti jį pakankama apimtimi, tai yra:</w:t>
      </w:r>
    </w:p>
    <w:p w14:paraId="65D1EF5F" w14:textId="77777777" w:rsidR="006267AE" w:rsidRPr="005428D5" w:rsidRDefault="006267AE" w:rsidP="00F21CF5">
      <w:pPr>
        <w:pStyle w:val="Sraopastraipa"/>
        <w:numPr>
          <w:ilvl w:val="0"/>
          <w:numId w:val="18"/>
        </w:numPr>
        <w:tabs>
          <w:tab w:val="left" w:pos="851"/>
        </w:tabs>
        <w:spacing w:before="140" w:after="140" w:line="240" w:lineRule="auto"/>
        <w:ind w:left="0" w:firstLine="567"/>
        <w:jc w:val="both"/>
      </w:pPr>
      <w:r w:rsidRPr="005428D5">
        <w:t>nepakankamas turimas užstatas norimo dydžio paskolai gauti;</w:t>
      </w:r>
    </w:p>
    <w:p w14:paraId="41D90D9E" w14:textId="77777777" w:rsidR="006267AE" w:rsidRPr="005428D5" w:rsidRDefault="006267AE" w:rsidP="00F21CF5">
      <w:pPr>
        <w:pStyle w:val="Sraopastraipa"/>
        <w:numPr>
          <w:ilvl w:val="0"/>
          <w:numId w:val="18"/>
        </w:numPr>
        <w:tabs>
          <w:tab w:val="left" w:pos="851"/>
        </w:tabs>
        <w:spacing w:before="140" w:after="140" w:line="240" w:lineRule="auto"/>
        <w:ind w:left="0" w:firstLine="567"/>
        <w:jc w:val="both"/>
      </w:pPr>
      <w:r w:rsidRPr="005428D5">
        <w:t xml:space="preserve">trumpa SVV subjekto veiklos istorija, dėl kurios </w:t>
      </w:r>
      <w:r w:rsidR="00B835AB" w:rsidRPr="005428D5">
        <w:t>KĮ</w:t>
      </w:r>
      <w:r w:rsidRPr="005428D5">
        <w:t xml:space="preserve"> negali įvertinti SVV subjekto finansinės būklės;</w:t>
      </w:r>
    </w:p>
    <w:p w14:paraId="3EEC34C6" w14:textId="77777777" w:rsidR="006267AE" w:rsidRPr="005428D5" w:rsidRDefault="006267AE" w:rsidP="00F21CF5">
      <w:pPr>
        <w:pStyle w:val="Sraopastraipa"/>
        <w:numPr>
          <w:ilvl w:val="0"/>
          <w:numId w:val="18"/>
        </w:numPr>
        <w:tabs>
          <w:tab w:val="left" w:pos="851"/>
        </w:tabs>
        <w:spacing w:before="140" w:after="140" w:line="240" w:lineRule="auto"/>
        <w:ind w:left="0" w:firstLine="567"/>
        <w:jc w:val="both"/>
      </w:pPr>
      <w:r w:rsidRPr="005428D5">
        <w:lastRenderedPageBreak/>
        <w:t>nepakankamai geri finansiniai rodikliai;</w:t>
      </w:r>
    </w:p>
    <w:p w14:paraId="06B1699F" w14:textId="77777777" w:rsidR="0069447B" w:rsidRPr="005428D5" w:rsidRDefault="006267AE" w:rsidP="00F21CF5">
      <w:pPr>
        <w:pStyle w:val="Sraopastraipa"/>
        <w:numPr>
          <w:ilvl w:val="0"/>
          <w:numId w:val="18"/>
        </w:numPr>
        <w:tabs>
          <w:tab w:val="left" w:pos="851"/>
        </w:tabs>
        <w:spacing w:before="140" w:after="140" w:line="240" w:lineRule="auto"/>
        <w:ind w:left="0" w:firstLine="567"/>
        <w:jc w:val="both"/>
        <w:rPr>
          <w:rFonts w:cs="Times New Roman"/>
        </w:rPr>
      </w:pPr>
      <w:r w:rsidRPr="005428D5">
        <w:t>nepakankamai stipri</w:t>
      </w:r>
      <w:r w:rsidRPr="005428D5">
        <w:rPr>
          <w:rFonts w:cs="Times New Roman"/>
        </w:rPr>
        <w:t xml:space="preserve"> ir kompetentinga komanda</w:t>
      </w:r>
      <w:r w:rsidR="0069447B" w:rsidRPr="005428D5">
        <w:rPr>
          <w:rFonts w:cs="Times New Roman"/>
        </w:rPr>
        <w:t>;</w:t>
      </w:r>
    </w:p>
    <w:p w14:paraId="5F2DBC7F" w14:textId="77777777" w:rsidR="006267AE" w:rsidRPr="005428D5" w:rsidRDefault="0069447B" w:rsidP="00F21CF5">
      <w:pPr>
        <w:pStyle w:val="Sraopastraipa"/>
        <w:numPr>
          <w:ilvl w:val="0"/>
          <w:numId w:val="18"/>
        </w:numPr>
        <w:tabs>
          <w:tab w:val="left" w:pos="851"/>
        </w:tabs>
        <w:spacing w:before="140" w:after="140" w:line="240" w:lineRule="auto"/>
        <w:ind w:left="0" w:firstLine="567"/>
        <w:jc w:val="both"/>
        <w:rPr>
          <w:rFonts w:cs="Times New Roman"/>
        </w:rPr>
      </w:pPr>
      <w:r w:rsidRPr="005428D5">
        <w:rPr>
          <w:rFonts w:cs="Times New Roman"/>
        </w:rPr>
        <w:t>neturėjimas gebėjimų išvysti verslo idėją iki veikiančio verslo ir pan</w:t>
      </w:r>
      <w:r w:rsidR="006267AE" w:rsidRPr="005428D5">
        <w:rPr>
          <w:rFonts w:cs="Times New Roman"/>
        </w:rPr>
        <w:t>.</w:t>
      </w:r>
    </w:p>
    <w:p w14:paraId="78A535C4" w14:textId="77777777" w:rsidR="00B80E81" w:rsidRPr="005428D5" w:rsidRDefault="00294107" w:rsidP="00F21CF5">
      <w:pPr>
        <w:spacing w:before="240" w:after="240" w:line="240" w:lineRule="auto"/>
        <w:ind w:firstLine="567"/>
        <w:jc w:val="both"/>
        <w:rPr>
          <w:rFonts w:cs="Times New Roman"/>
        </w:rPr>
      </w:pPr>
      <w:r w:rsidRPr="005428D5">
        <w:rPr>
          <w:color w:val="000000"/>
        </w:rPr>
        <w:t>Galimi sprendimo būdai n</w:t>
      </w:r>
      <w:r w:rsidR="00B80E81" w:rsidRPr="005428D5">
        <w:rPr>
          <w:color w:val="000000"/>
        </w:rPr>
        <w:t>ustatytiems rinkos nepakankamumams (trūkumams)</w:t>
      </w:r>
      <w:r w:rsidRPr="005428D5">
        <w:rPr>
          <w:color w:val="000000"/>
        </w:rPr>
        <w:t xml:space="preserve"> sumažinti</w:t>
      </w:r>
      <w:r w:rsidR="00841232" w:rsidRPr="005428D5">
        <w:rPr>
          <w:color w:val="000000"/>
        </w:rPr>
        <w:t>,</w:t>
      </w:r>
      <w:r w:rsidR="00B80E81" w:rsidRPr="005428D5">
        <w:rPr>
          <w:color w:val="000000"/>
        </w:rPr>
        <w:t xml:space="preserve"> įgyvendina</w:t>
      </w:r>
      <w:r w:rsidRPr="005428D5">
        <w:rPr>
          <w:color w:val="000000"/>
        </w:rPr>
        <w:t>n</w:t>
      </w:r>
      <w:r w:rsidR="00B80E81" w:rsidRPr="005428D5">
        <w:rPr>
          <w:color w:val="000000"/>
        </w:rPr>
        <w:t>t tam tikr</w:t>
      </w:r>
      <w:r w:rsidRPr="005428D5">
        <w:rPr>
          <w:color w:val="000000"/>
        </w:rPr>
        <w:t>as</w:t>
      </w:r>
      <w:r w:rsidR="00B80E81" w:rsidRPr="005428D5">
        <w:rPr>
          <w:color w:val="000000"/>
        </w:rPr>
        <w:t xml:space="preserve"> FP</w:t>
      </w:r>
      <w:r w:rsidR="00841232" w:rsidRPr="005428D5">
        <w:rPr>
          <w:color w:val="000000"/>
        </w:rPr>
        <w:t>,</w:t>
      </w:r>
      <w:r w:rsidR="00B80E81" w:rsidRPr="005428D5">
        <w:rPr>
          <w:color w:val="000000"/>
        </w:rPr>
        <w:t xml:space="preserve"> yra </w:t>
      </w:r>
      <w:r w:rsidRPr="005428D5">
        <w:rPr>
          <w:color w:val="000000"/>
        </w:rPr>
        <w:t>įvardyti</w:t>
      </w:r>
      <w:r w:rsidR="000665F6" w:rsidRPr="005428D5">
        <w:rPr>
          <w:color w:val="000000"/>
        </w:rPr>
        <w:t xml:space="preserve"> 18 </w:t>
      </w:r>
      <w:r w:rsidR="00B80E81" w:rsidRPr="005428D5">
        <w:rPr>
          <w:color w:val="000000"/>
        </w:rPr>
        <w:t>lentel</w:t>
      </w:r>
      <w:r w:rsidRPr="005428D5">
        <w:rPr>
          <w:color w:val="000000"/>
        </w:rPr>
        <w:t>ėje</w:t>
      </w:r>
      <w:r w:rsidR="00B80E81" w:rsidRPr="005428D5">
        <w:rPr>
          <w:color w:val="000000"/>
        </w:rPr>
        <w:t>: p</w:t>
      </w:r>
      <w:r w:rsidR="006267AE" w:rsidRPr="005428D5">
        <w:t xml:space="preserve">askolų </w:t>
      </w:r>
      <w:r w:rsidR="006267AE" w:rsidRPr="005428D5">
        <w:rPr>
          <w:rFonts w:eastAsia="AngsanaUPC"/>
          <w:bCs/>
          <w:lang w:eastAsia="lt-LT"/>
        </w:rPr>
        <w:t>FP yra</w:t>
      </w:r>
      <w:r w:rsidR="006267AE" w:rsidRPr="005428D5">
        <w:t xml:space="preserve"> skirtos padengti išorinio verslo finansavimo trūkumą, garantijų FP yra skirtos spręsti nepakankamo turimo užstato</w:t>
      </w:r>
      <w:r w:rsidR="00926122" w:rsidRPr="005428D5">
        <w:t xml:space="preserve"> </w:t>
      </w:r>
      <w:r w:rsidR="006267AE" w:rsidRPr="005428D5">
        <w:t xml:space="preserve">problemą, o rizikos kapitalo investicijų FP mažina finansavimo trūkumą toms įmonėms, kurių veiklos istorija yra per trumpa ir veiklos pobūdis </w:t>
      </w:r>
      <w:r w:rsidR="00841232" w:rsidRPr="005428D5">
        <w:t>ir (ar)</w:t>
      </w:r>
      <w:r w:rsidR="006267AE" w:rsidRPr="005428D5">
        <w:t xml:space="preserve"> sektorius yra per daug rizikingi, ir todėl KĮ nenori jų finansuoti</w:t>
      </w:r>
      <w:r w:rsidR="006267AE" w:rsidRPr="005428D5">
        <w:rPr>
          <w:rFonts w:cs="Times New Roman"/>
        </w:rPr>
        <w:t>.</w:t>
      </w:r>
      <w:r w:rsidR="00B80E81" w:rsidRPr="005428D5">
        <w:rPr>
          <w:rFonts w:cs="Times New Roman"/>
        </w:rPr>
        <w:t xml:space="preserve"> </w:t>
      </w:r>
      <w:r w:rsidR="00150ED8" w:rsidRPr="005428D5">
        <w:rPr>
          <w:rFonts w:cs="Times New Roman"/>
        </w:rPr>
        <w:t xml:space="preserve">Verslo </w:t>
      </w:r>
      <w:r w:rsidR="00875716" w:rsidRPr="005428D5">
        <w:rPr>
          <w:rFonts w:cs="Times New Roman"/>
        </w:rPr>
        <w:t xml:space="preserve">akceleravimo </w:t>
      </w:r>
      <w:r w:rsidR="00150ED8" w:rsidRPr="005428D5">
        <w:rPr>
          <w:rFonts w:cs="Times New Roman"/>
        </w:rPr>
        <w:t xml:space="preserve">priemonė padėtų dar tik planuojamam kurti ar augančiam verslui atrasti tinkamą verslo pradžios (plėtojimo) būdą, </w:t>
      </w:r>
      <w:r w:rsidR="00875716" w:rsidRPr="005428D5">
        <w:rPr>
          <w:rFonts w:cs="Times New Roman"/>
        </w:rPr>
        <w:t>pritraukti</w:t>
      </w:r>
      <w:r w:rsidR="00150ED8" w:rsidRPr="005428D5">
        <w:rPr>
          <w:rFonts w:cs="Times New Roman"/>
        </w:rPr>
        <w:t xml:space="preserve"> tam reikalingas investicijas.</w:t>
      </w:r>
    </w:p>
    <w:p w14:paraId="750C940A" w14:textId="42E8FC2F" w:rsidR="00493071" w:rsidRPr="005428D5" w:rsidRDefault="00493071" w:rsidP="00F21CF5">
      <w:pPr>
        <w:spacing w:before="240" w:after="240" w:line="240" w:lineRule="auto"/>
        <w:ind w:firstLine="567"/>
        <w:jc w:val="both"/>
        <w:rPr>
          <w:rFonts w:cs="Times New Roman"/>
        </w:rPr>
      </w:pPr>
      <w:r w:rsidRPr="005428D5">
        <w:rPr>
          <w:rFonts w:cs="Times New Roman"/>
        </w:rPr>
        <w:t>Atsižvelgiant į</w:t>
      </w:r>
      <w:r w:rsidR="00761314" w:rsidRPr="005428D5">
        <w:rPr>
          <w:rFonts w:cs="Times New Roman"/>
        </w:rPr>
        <w:t xml:space="preserve"> </w:t>
      </w:r>
      <w:r w:rsidRPr="005428D5">
        <w:rPr>
          <w:rFonts w:cs="Times New Roman"/>
        </w:rPr>
        <w:t>aukščiau nurodytas problemas ir iššūkius, su kuriais susiduri</w:t>
      </w:r>
      <w:r w:rsidR="00294107" w:rsidRPr="005428D5">
        <w:rPr>
          <w:rFonts w:cs="Times New Roman"/>
        </w:rPr>
        <w:t>a</w:t>
      </w:r>
      <w:r w:rsidRPr="005428D5">
        <w:rPr>
          <w:rFonts w:cs="Times New Roman"/>
        </w:rPr>
        <w:t xml:space="preserve"> SVV subjekta</w:t>
      </w:r>
      <w:r w:rsidR="000321D3" w:rsidRPr="005428D5">
        <w:rPr>
          <w:rFonts w:cs="Times New Roman"/>
        </w:rPr>
        <w:t>i</w:t>
      </w:r>
      <w:r w:rsidRPr="005428D5">
        <w:rPr>
          <w:rFonts w:cs="Times New Roman"/>
        </w:rPr>
        <w:t xml:space="preserve">, </w:t>
      </w:r>
      <w:r w:rsidR="00294107" w:rsidRPr="005428D5">
        <w:rPr>
          <w:rFonts w:cs="Times New Roman"/>
        </w:rPr>
        <w:t>ateityje</w:t>
      </w:r>
      <w:r w:rsidRPr="005428D5">
        <w:rPr>
          <w:rFonts w:cs="Times New Roman"/>
        </w:rPr>
        <w:t xml:space="preserve"> planuojama įgyvendinti šias </w:t>
      </w:r>
      <w:r w:rsidR="00C00419" w:rsidRPr="005428D5">
        <w:rPr>
          <w:rFonts w:cs="Times New Roman"/>
        </w:rPr>
        <w:t>FP</w:t>
      </w:r>
      <w:r w:rsidRPr="005428D5">
        <w:rPr>
          <w:rFonts w:cs="Times New Roman"/>
        </w:rPr>
        <w:t>,</w:t>
      </w:r>
      <w:r w:rsidR="007C441D" w:rsidRPr="005428D5">
        <w:rPr>
          <w:rFonts w:cs="Times New Roman"/>
        </w:rPr>
        <w:t xml:space="preserve"> nurodytas </w:t>
      </w:r>
      <w:r w:rsidR="00C90802" w:rsidRPr="005428D5">
        <w:rPr>
          <w:rFonts w:cs="Times New Roman"/>
        </w:rPr>
        <w:t>2</w:t>
      </w:r>
      <w:r w:rsidR="00CE52BD">
        <w:rPr>
          <w:rFonts w:cs="Times New Roman"/>
        </w:rPr>
        <w:t>9</w:t>
      </w:r>
      <w:r w:rsidR="000665F6" w:rsidRPr="005428D5">
        <w:rPr>
          <w:rFonts w:cs="Times New Roman"/>
        </w:rPr>
        <w:t> </w:t>
      </w:r>
      <w:r w:rsidR="007C441D" w:rsidRPr="005428D5">
        <w:rPr>
          <w:rFonts w:cs="Times New Roman"/>
        </w:rPr>
        <w:t>lentelėje,</w:t>
      </w:r>
      <w:r w:rsidRPr="005428D5">
        <w:rPr>
          <w:rFonts w:cs="Times New Roman"/>
        </w:rPr>
        <w:t xml:space="preserve"> padėsiančias padengti nustatytą rinkos trūkumą</w:t>
      </w:r>
      <w:r w:rsidR="007C441D" w:rsidRPr="005428D5">
        <w:rPr>
          <w:rFonts w:cs="Times New Roman"/>
        </w:rPr>
        <w:t xml:space="preserve">. Atkreiptinas dėmesys į tai, kad nustatytam rinkos trūkumui padengti planuojamos FP, kurių finansavimo šaltinis yra ne tik ES SF lėšos, bet ir grįžusios (nacionalinės) lėšos. Tačiau grįžusiomis lėšomis finansuojamos </w:t>
      </w:r>
      <w:r w:rsidR="00C90802" w:rsidRPr="005428D5">
        <w:rPr>
          <w:rFonts w:cs="Times New Roman"/>
        </w:rPr>
        <w:t>FP</w:t>
      </w:r>
      <w:r w:rsidR="007C441D" w:rsidRPr="005428D5">
        <w:rPr>
          <w:rFonts w:cs="Times New Roman"/>
        </w:rPr>
        <w:t xml:space="preserve"> detaliai nėra aprašomos, kadangi šio vertinimo objektas yra ES SF lėšomis finansuojamos </w:t>
      </w:r>
      <w:r w:rsidR="00C90802" w:rsidRPr="005428D5">
        <w:rPr>
          <w:rFonts w:cs="Times New Roman"/>
        </w:rPr>
        <w:t>FP</w:t>
      </w:r>
      <w:r w:rsidR="007C441D" w:rsidRPr="005428D5">
        <w:rPr>
          <w:rFonts w:cs="Times New Roman"/>
        </w:rPr>
        <w:t>.</w:t>
      </w:r>
    </w:p>
    <w:p w14:paraId="7E983CF0" w14:textId="72B4A444" w:rsidR="00CC3503" w:rsidRPr="005428D5" w:rsidRDefault="009530DE" w:rsidP="00F21CF5">
      <w:pPr>
        <w:spacing w:before="240" w:after="240" w:line="240" w:lineRule="auto"/>
        <w:ind w:firstLine="567"/>
        <w:jc w:val="both"/>
        <w:rPr>
          <w:rFonts w:cs="Times New Roman"/>
        </w:rPr>
      </w:pPr>
      <w:r w:rsidRPr="005428D5">
        <w:rPr>
          <w:rFonts w:cs="Times New Roman"/>
        </w:rPr>
        <w:t xml:space="preserve">Remiantis išmoktomis pamokomis 2007–2013 m. programavimo laikotarpiu ir įgyvendintų bei dar įgyvendinamų FP rezultatais, turima rinkos dalyvių apklausa ir nustatytu rinkos trūkumu </w:t>
      </w:r>
      <w:r w:rsidR="001011E9" w:rsidRPr="005428D5">
        <w:rPr>
          <w:rFonts w:cs="Times New Roman"/>
        </w:rPr>
        <w:t xml:space="preserve">bei </w:t>
      </w:r>
      <w:r w:rsidR="00660B20" w:rsidRPr="005428D5">
        <w:rPr>
          <w:rFonts w:cs="Times New Roman"/>
        </w:rPr>
        <w:t xml:space="preserve">jau įgyvendinamų 2007–2020 m. programavimo laikotarpio priemonių rezultatais, </w:t>
      </w:r>
      <w:r w:rsidRPr="005428D5">
        <w:rPr>
          <w:rFonts w:cs="Times New Roman"/>
        </w:rPr>
        <w:t xml:space="preserve">siūlomos įgyvendinti </w:t>
      </w:r>
      <w:r w:rsidR="001D23C9">
        <w:rPr>
          <w:rFonts w:cs="Times New Roman"/>
        </w:rPr>
        <w:t>29</w:t>
      </w:r>
      <w:r w:rsidR="00881D37" w:rsidRPr="005428D5">
        <w:rPr>
          <w:rFonts w:cs="Times New Roman"/>
        </w:rPr>
        <w:t> </w:t>
      </w:r>
      <w:r w:rsidRPr="005428D5">
        <w:rPr>
          <w:rFonts w:cs="Times New Roman"/>
        </w:rPr>
        <w:t>lentelėje nurodytos FP.</w:t>
      </w:r>
    </w:p>
    <w:p w14:paraId="3166C663" w14:textId="4BFAD4A8" w:rsidR="00637688" w:rsidRPr="005428D5" w:rsidRDefault="00BC2C42" w:rsidP="00F21CF5">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333" w:name="_Toc35886174"/>
      <w:r w:rsidR="008245E9">
        <w:rPr>
          <w:noProof/>
          <w:color w:val="0070C0"/>
        </w:rPr>
        <w:t>29</w:t>
      </w:r>
      <w:r w:rsidRPr="005428D5">
        <w:rPr>
          <w:noProof/>
          <w:color w:val="0070C0"/>
        </w:rPr>
        <w:fldChar w:fldCharType="end"/>
      </w:r>
      <w:r w:rsidR="00637688" w:rsidRPr="005428D5">
        <w:rPr>
          <w:color w:val="0070C0"/>
        </w:rPr>
        <w:t xml:space="preserve"> lentelė. FP, skirtos verslui</w:t>
      </w:r>
      <w:bookmarkEnd w:id="333"/>
    </w:p>
    <w:tbl>
      <w:tblPr>
        <w:tblStyle w:val="Lentelstinklelis"/>
        <w:tblW w:w="0" w:type="auto"/>
        <w:tblInd w:w="108" w:type="dxa"/>
        <w:tblLook w:val="04A0" w:firstRow="1" w:lastRow="0" w:firstColumn="1" w:lastColumn="0" w:noHBand="0" w:noVBand="1"/>
      </w:tblPr>
      <w:tblGrid>
        <w:gridCol w:w="5812"/>
        <w:gridCol w:w="3827"/>
      </w:tblGrid>
      <w:tr w:rsidR="00FF468E" w:rsidRPr="005428D5" w14:paraId="43741E8E" w14:textId="77777777" w:rsidTr="009D3DAE">
        <w:trPr>
          <w:trHeight w:val="70"/>
          <w:tblHeader/>
        </w:trPr>
        <w:tc>
          <w:tcPr>
            <w:tcW w:w="5812" w:type="dxa"/>
            <w:vAlign w:val="center"/>
          </w:tcPr>
          <w:p w14:paraId="4ED59FE7" w14:textId="77777777" w:rsidR="00FF468E" w:rsidRPr="005428D5" w:rsidRDefault="00FF468E" w:rsidP="00F21CF5">
            <w:pPr>
              <w:spacing w:before="60" w:after="60"/>
              <w:ind w:firstLine="567"/>
              <w:jc w:val="center"/>
              <w:rPr>
                <w:rFonts w:cs="Times New Roman"/>
                <w:b/>
                <w:lang w:val="lt-LT"/>
              </w:rPr>
            </w:pPr>
            <w:r w:rsidRPr="005428D5">
              <w:rPr>
                <w:rFonts w:cs="Times New Roman"/>
                <w:b/>
                <w:lang w:val="lt-LT"/>
              </w:rPr>
              <w:t>FP pavadinimas</w:t>
            </w:r>
          </w:p>
        </w:tc>
        <w:tc>
          <w:tcPr>
            <w:tcW w:w="3827" w:type="dxa"/>
            <w:vAlign w:val="center"/>
          </w:tcPr>
          <w:p w14:paraId="746435E2" w14:textId="77777777" w:rsidR="00FF468E" w:rsidRPr="005428D5" w:rsidRDefault="00FF468E" w:rsidP="00F21CF5">
            <w:pPr>
              <w:spacing w:before="60" w:after="60"/>
              <w:ind w:firstLine="567"/>
              <w:jc w:val="center"/>
              <w:rPr>
                <w:rFonts w:cs="Times New Roman"/>
                <w:b/>
                <w:lang w:val="lt-LT"/>
              </w:rPr>
            </w:pPr>
            <w:r w:rsidRPr="005428D5">
              <w:rPr>
                <w:rFonts w:cs="Times New Roman"/>
                <w:b/>
                <w:lang w:val="lt-LT"/>
              </w:rPr>
              <w:t>Lėšų šaltinis</w:t>
            </w:r>
          </w:p>
        </w:tc>
      </w:tr>
      <w:tr w:rsidR="00FF468E" w:rsidRPr="005428D5" w14:paraId="227C0FFD" w14:textId="77777777" w:rsidTr="006D5338">
        <w:trPr>
          <w:trHeight w:val="333"/>
        </w:trPr>
        <w:tc>
          <w:tcPr>
            <w:tcW w:w="5812" w:type="dxa"/>
            <w:vAlign w:val="center"/>
          </w:tcPr>
          <w:p w14:paraId="58C50660" w14:textId="77777777" w:rsidR="00FF468E" w:rsidRPr="00AA2EEE" w:rsidRDefault="00FF468E" w:rsidP="00F21CF5">
            <w:pPr>
              <w:spacing w:before="60" w:after="60"/>
              <w:rPr>
                <w:rFonts w:cs="Times New Roman"/>
                <w:lang w:val="lt-LT"/>
              </w:rPr>
            </w:pPr>
            <w:r w:rsidRPr="00AA2EEE">
              <w:rPr>
                <w:rFonts w:cs="Times New Roman"/>
                <w:lang w:val="lt-LT"/>
              </w:rPr>
              <w:t>Lengvatinės paskolos ir lizingo sandorių finansavimas</w:t>
            </w:r>
          </w:p>
        </w:tc>
        <w:tc>
          <w:tcPr>
            <w:tcW w:w="3827" w:type="dxa"/>
            <w:vAlign w:val="center"/>
          </w:tcPr>
          <w:p w14:paraId="19927415" w14:textId="77777777" w:rsidR="00FF468E" w:rsidRPr="00AA2EEE" w:rsidRDefault="00FF468E" w:rsidP="00F21CF5">
            <w:pPr>
              <w:spacing w:before="60" w:after="60"/>
              <w:ind w:firstLine="34"/>
              <w:jc w:val="center"/>
              <w:rPr>
                <w:rFonts w:cs="Times New Roman"/>
                <w:lang w:val="lt-LT"/>
              </w:rPr>
            </w:pPr>
            <w:r w:rsidRPr="00AA2EEE">
              <w:rPr>
                <w:rFonts w:cs="Times New Roman"/>
                <w:lang w:val="lt-LT"/>
              </w:rPr>
              <w:t>Grįžusios (nacionalinės) lėšos</w:t>
            </w:r>
          </w:p>
        </w:tc>
      </w:tr>
      <w:tr w:rsidR="00FF468E" w:rsidRPr="005428D5" w14:paraId="00B6383B" w14:textId="77777777" w:rsidTr="006D5338">
        <w:tc>
          <w:tcPr>
            <w:tcW w:w="5812" w:type="dxa"/>
            <w:vAlign w:val="center"/>
          </w:tcPr>
          <w:p w14:paraId="0C7E25E5" w14:textId="77777777" w:rsidR="00FF468E" w:rsidRPr="00AA2EEE" w:rsidRDefault="00FF468E" w:rsidP="00F21CF5">
            <w:pPr>
              <w:spacing w:before="100" w:beforeAutospacing="1"/>
              <w:rPr>
                <w:rFonts w:cs="Times New Roman"/>
                <w:lang w:val="lt-LT"/>
              </w:rPr>
            </w:pPr>
            <w:r w:rsidRPr="00AA2EEE">
              <w:rPr>
                <w:rFonts w:cs="Times New Roman"/>
                <w:lang w:val="lt-LT"/>
              </w:rPr>
              <w:t>Pasidalytos rizikos paskolos</w:t>
            </w:r>
          </w:p>
        </w:tc>
        <w:tc>
          <w:tcPr>
            <w:tcW w:w="3827" w:type="dxa"/>
            <w:vAlign w:val="center"/>
          </w:tcPr>
          <w:p w14:paraId="5E807285" w14:textId="77777777" w:rsidR="00FF468E" w:rsidRPr="00AA2EEE" w:rsidRDefault="00FF468E" w:rsidP="00F21CF5">
            <w:pPr>
              <w:spacing w:before="100" w:beforeAutospacing="1"/>
              <w:ind w:firstLine="34"/>
              <w:jc w:val="center"/>
              <w:rPr>
                <w:rFonts w:cs="Times New Roman"/>
                <w:lang w:val="lt-LT"/>
              </w:rPr>
            </w:pPr>
            <w:r w:rsidRPr="00AA2EEE">
              <w:rPr>
                <w:rFonts w:cs="Times New Roman"/>
                <w:lang w:val="lt-LT"/>
              </w:rPr>
              <w:t>ES SF lėšos</w:t>
            </w:r>
          </w:p>
        </w:tc>
      </w:tr>
      <w:tr w:rsidR="00D50875" w:rsidRPr="005428D5" w14:paraId="7308E244" w14:textId="77777777" w:rsidTr="006D5338">
        <w:tc>
          <w:tcPr>
            <w:tcW w:w="5812" w:type="dxa"/>
            <w:vAlign w:val="center"/>
          </w:tcPr>
          <w:p w14:paraId="6997CFBA" w14:textId="77777777" w:rsidR="00D50875" w:rsidRPr="00AA2EEE" w:rsidRDefault="00D50875" w:rsidP="00F21CF5">
            <w:pPr>
              <w:spacing w:before="100" w:beforeAutospacing="1"/>
              <w:rPr>
                <w:rFonts w:cs="Times New Roman"/>
              </w:rPr>
            </w:pPr>
            <w:r w:rsidRPr="00AA2EEE">
              <w:rPr>
                <w:rFonts w:cs="Times New Roman"/>
                <w:lang w:val="lt-LT"/>
              </w:rPr>
              <w:t>Sutelktinės paskolos</w:t>
            </w:r>
          </w:p>
        </w:tc>
        <w:tc>
          <w:tcPr>
            <w:tcW w:w="3827" w:type="dxa"/>
            <w:vAlign w:val="center"/>
          </w:tcPr>
          <w:p w14:paraId="0008F76E" w14:textId="77777777" w:rsidR="00D50875" w:rsidRPr="00AA2EEE" w:rsidRDefault="00D50875" w:rsidP="00F21CF5">
            <w:pPr>
              <w:spacing w:before="100" w:beforeAutospacing="1"/>
              <w:ind w:firstLine="34"/>
              <w:jc w:val="center"/>
              <w:rPr>
                <w:rFonts w:cs="Times New Roman"/>
                <w:lang w:val="lt-LT"/>
              </w:rPr>
            </w:pPr>
            <w:r w:rsidRPr="00AA2EEE">
              <w:rPr>
                <w:rFonts w:cs="Times New Roman"/>
                <w:lang w:val="lt-LT"/>
              </w:rPr>
              <w:t>Grįžusios (nacionalinės) lėšos</w:t>
            </w:r>
          </w:p>
        </w:tc>
      </w:tr>
      <w:tr w:rsidR="00FF468E" w:rsidRPr="005428D5" w14:paraId="21613206" w14:textId="77777777" w:rsidTr="006D5338">
        <w:tc>
          <w:tcPr>
            <w:tcW w:w="5812" w:type="dxa"/>
            <w:vAlign w:val="center"/>
          </w:tcPr>
          <w:p w14:paraId="36DD4A75" w14:textId="77777777" w:rsidR="00FF468E" w:rsidRPr="00AA2EEE" w:rsidRDefault="00FF468E" w:rsidP="00F21CF5">
            <w:pPr>
              <w:spacing w:before="100" w:beforeAutospacing="1"/>
              <w:rPr>
                <w:rFonts w:cs="Times New Roman"/>
                <w:lang w:val="lt-LT"/>
              </w:rPr>
            </w:pPr>
            <w:r w:rsidRPr="00AA2EEE">
              <w:rPr>
                <w:rFonts w:cs="Times New Roman"/>
                <w:lang w:val="lt-LT"/>
              </w:rPr>
              <w:t>Individualios garantijos</w:t>
            </w:r>
          </w:p>
        </w:tc>
        <w:tc>
          <w:tcPr>
            <w:tcW w:w="3827" w:type="dxa"/>
            <w:vAlign w:val="center"/>
          </w:tcPr>
          <w:p w14:paraId="627E4670" w14:textId="77777777" w:rsidR="00FF468E" w:rsidRPr="00AA2EEE" w:rsidRDefault="00FF468E" w:rsidP="00F21CF5">
            <w:pPr>
              <w:spacing w:before="100" w:beforeAutospacing="1"/>
              <w:ind w:firstLine="34"/>
              <w:jc w:val="center"/>
              <w:rPr>
                <w:rFonts w:cs="Times New Roman"/>
                <w:lang w:val="lt-LT"/>
              </w:rPr>
            </w:pPr>
            <w:r w:rsidRPr="00AA2EEE">
              <w:rPr>
                <w:rFonts w:cs="Times New Roman"/>
                <w:lang w:val="lt-LT"/>
              </w:rPr>
              <w:t>Grįžusios (nacionalinės) lėšos</w:t>
            </w:r>
          </w:p>
        </w:tc>
      </w:tr>
      <w:tr w:rsidR="00FF468E" w:rsidRPr="005428D5" w14:paraId="078110E1" w14:textId="77777777" w:rsidTr="006D5338">
        <w:tc>
          <w:tcPr>
            <w:tcW w:w="5812" w:type="dxa"/>
            <w:vAlign w:val="center"/>
          </w:tcPr>
          <w:p w14:paraId="28C8C2E8" w14:textId="77777777" w:rsidR="00FF468E" w:rsidRPr="00AA2EEE" w:rsidRDefault="00FF468E" w:rsidP="00F21CF5">
            <w:pPr>
              <w:spacing w:before="100" w:beforeAutospacing="1"/>
              <w:rPr>
                <w:rFonts w:cs="Times New Roman"/>
                <w:lang w:val="lt-LT"/>
              </w:rPr>
            </w:pPr>
            <w:r w:rsidRPr="00AA2EEE">
              <w:rPr>
                <w:rFonts w:cs="Times New Roman"/>
                <w:lang w:val="lt-LT"/>
              </w:rPr>
              <w:t>Portfelinės garantijos paskoloms</w:t>
            </w:r>
          </w:p>
        </w:tc>
        <w:tc>
          <w:tcPr>
            <w:tcW w:w="3827" w:type="dxa"/>
            <w:vAlign w:val="center"/>
          </w:tcPr>
          <w:p w14:paraId="38EA16FF" w14:textId="77777777" w:rsidR="00FF468E" w:rsidRPr="00AA2EEE" w:rsidRDefault="00FF468E" w:rsidP="00F21CF5">
            <w:pPr>
              <w:spacing w:before="100" w:beforeAutospacing="1"/>
              <w:ind w:firstLine="34"/>
              <w:jc w:val="center"/>
              <w:rPr>
                <w:rFonts w:cs="Times New Roman"/>
                <w:lang w:val="lt-LT"/>
              </w:rPr>
            </w:pPr>
            <w:r w:rsidRPr="00AA2EEE">
              <w:rPr>
                <w:rFonts w:cs="Times New Roman"/>
                <w:lang w:val="lt-LT"/>
              </w:rPr>
              <w:t>ES SF lėšos</w:t>
            </w:r>
          </w:p>
        </w:tc>
      </w:tr>
      <w:tr w:rsidR="006115D9" w:rsidRPr="005428D5" w14:paraId="1741B77B" w14:textId="77777777" w:rsidTr="006D5338">
        <w:tc>
          <w:tcPr>
            <w:tcW w:w="5812" w:type="dxa"/>
            <w:vAlign w:val="center"/>
          </w:tcPr>
          <w:p w14:paraId="63D7FE11" w14:textId="045A1498" w:rsidR="006115D9" w:rsidRPr="00AA2EEE" w:rsidRDefault="006115D9" w:rsidP="00F21CF5">
            <w:pPr>
              <w:spacing w:before="100" w:beforeAutospacing="1"/>
              <w:rPr>
                <w:rFonts w:cs="Times New Roman"/>
                <w:lang w:val="nb-NO"/>
              </w:rPr>
            </w:pPr>
            <w:proofErr w:type="spellStart"/>
            <w:r w:rsidRPr="00AA2EEE">
              <w:rPr>
                <w:rFonts w:cs="Times New Roman"/>
              </w:rPr>
              <w:t>Portfelinės</w:t>
            </w:r>
            <w:proofErr w:type="spellEnd"/>
            <w:r w:rsidRPr="00AA2EEE">
              <w:rPr>
                <w:rFonts w:cs="Times New Roman"/>
              </w:rPr>
              <w:t xml:space="preserve"> </w:t>
            </w:r>
            <w:proofErr w:type="spellStart"/>
            <w:r w:rsidRPr="00AA2EEE">
              <w:rPr>
                <w:rFonts w:cs="Times New Roman"/>
              </w:rPr>
              <w:t>garantijos</w:t>
            </w:r>
            <w:proofErr w:type="spellEnd"/>
            <w:r w:rsidRPr="00AA2EEE">
              <w:rPr>
                <w:rFonts w:cs="Times New Roman"/>
              </w:rPr>
              <w:t xml:space="preserve"> </w:t>
            </w:r>
            <w:proofErr w:type="spellStart"/>
            <w:r w:rsidRPr="00AA2EEE">
              <w:rPr>
                <w:rFonts w:cs="Times New Roman"/>
              </w:rPr>
              <w:t>paskoloms</w:t>
            </w:r>
            <w:proofErr w:type="spellEnd"/>
            <w:r w:rsidRPr="00AA2EEE">
              <w:rPr>
                <w:rFonts w:cs="Times New Roman"/>
              </w:rPr>
              <w:t xml:space="preserve"> </w:t>
            </w:r>
            <w:r w:rsidRPr="00AA2EEE">
              <w:rPr>
                <w:rFonts w:cs="Times New Roman"/>
                <w:lang w:val="nb-NO"/>
              </w:rPr>
              <w:t>2</w:t>
            </w:r>
          </w:p>
        </w:tc>
        <w:tc>
          <w:tcPr>
            <w:tcW w:w="3827" w:type="dxa"/>
            <w:vAlign w:val="center"/>
          </w:tcPr>
          <w:p w14:paraId="703AB514" w14:textId="263A7914" w:rsidR="006115D9" w:rsidRPr="00AA2EEE" w:rsidRDefault="006115D9" w:rsidP="00F21CF5">
            <w:pPr>
              <w:spacing w:before="100" w:beforeAutospacing="1"/>
              <w:ind w:firstLine="34"/>
              <w:jc w:val="center"/>
              <w:rPr>
                <w:rFonts w:cs="Times New Roman"/>
              </w:rPr>
            </w:pPr>
            <w:proofErr w:type="spellStart"/>
            <w:r w:rsidRPr="00AA2EEE">
              <w:rPr>
                <w:rFonts w:cs="Times New Roman"/>
              </w:rPr>
              <w:t>Grįžusios</w:t>
            </w:r>
            <w:proofErr w:type="spellEnd"/>
            <w:r w:rsidRPr="00AA2EEE">
              <w:rPr>
                <w:rFonts w:cs="Times New Roman"/>
              </w:rPr>
              <w:t xml:space="preserve"> (</w:t>
            </w:r>
            <w:proofErr w:type="spellStart"/>
            <w:r w:rsidRPr="00AA2EEE">
              <w:rPr>
                <w:rFonts w:cs="Times New Roman"/>
              </w:rPr>
              <w:t>nacionalinės</w:t>
            </w:r>
            <w:proofErr w:type="spellEnd"/>
            <w:r w:rsidRPr="00AA2EEE">
              <w:rPr>
                <w:rFonts w:cs="Times New Roman"/>
              </w:rPr>
              <w:t xml:space="preserve">) </w:t>
            </w:r>
            <w:proofErr w:type="spellStart"/>
            <w:r w:rsidRPr="00AA2EEE">
              <w:rPr>
                <w:rFonts w:cs="Times New Roman"/>
              </w:rPr>
              <w:t>lėšos</w:t>
            </w:r>
            <w:proofErr w:type="spellEnd"/>
          </w:p>
        </w:tc>
      </w:tr>
      <w:tr w:rsidR="00FF468E" w:rsidRPr="005428D5" w14:paraId="5F19DA8B" w14:textId="77777777" w:rsidTr="006D5338">
        <w:tc>
          <w:tcPr>
            <w:tcW w:w="5812" w:type="dxa"/>
            <w:vAlign w:val="center"/>
          </w:tcPr>
          <w:p w14:paraId="7D712BDA" w14:textId="77777777" w:rsidR="00FF468E" w:rsidRPr="00AA2EEE" w:rsidRDefault="00FF468E" w:rsidP="00F21CF5">
            <w:pPr>
              <w:spacing w:before="100" w:beforeAutospacing="1"/>
              <w:rPr>
                <w:rFonts w:cs="Times New Roman"/>
                <w:lang w:val="lt-LT"/>
              </w:rPr>
            </w:pPr>
            <w:r w:rsidRPr="00AA2EEE">
              <w:rPr>
                <w:rFonts w:cs="Times New Roman"/>
                <w:lang w:val="lt-LT"/>
              </w:rPr>
              <w:t>Portfelinės garantijos lizingo sandoriams</w:t>
            </w:r>
          </w:p>
        </w:tc>
        <w:tc>
          <w:tcPr>
            <w:tcW w:w="3827" w:type="dxa"/>
            <w:vAlign w:val="center"/>
          </w:tcPr>
          <w:p w14:paraId="79AC3929" w14:textId="63A49B1B" w:rsidR="00FF468E" w:rsidRPr="00AA2EEE" w:rsidRDefault="00FF468E" w:rsidP="00F21CF5">
            <w:pPr>
              <w:spacing w:before="100" w:beforeAutospacing="1"/>
              <w:ind w:firstLine="34"/>
              <w:jc w:val="center"/>
              <w:rPr>
                <w:rFonts w:cs="Times New Roman"/>
                <w:lang w:val="lt-LT"/>
              </w:rPr>
            </w:pPr>
            <w:r w:rsidRPr="00EB0745">
              <w:rPr>
                <w:rFonts w:cs="Times New Roman"/>
                <w:lang w:val="lt-LT"/>
              </w:rPr>
              <w:t>ES SF lėšos</w:t>
            </w:r>
            <w:r w:rsidR="006115D9" w:rsidRPr="00EB0745">
              <w:rPr>
                <w:rFonts w:cs="Times New Roman"/>
                <w:lang w:val="lt-LT"/>
              </w:rPr>
              <w:t xml:space="preserve"> ir  grįžusios (nacionalinės) lėšos</w:t>
            </w:r>
          </w:p>
        </w:tc>
      </w:tr>
      <w:tr w:rsidR="00FF468E" w:rsidRPr="005428D5" w14:paraId="54BD5132" w14:textId="77777777" w:rsidTr="006D5338">
        <w:tc>
          <w:tcPr>
            <w:tcW w:w="5812" w:type="dxa"/>
            <w:vAlign w:val="center"/>
          </w:tcPr>
          <w:p w14:paraId="7DE2020D" w14:textId="77777777" w:rsidR="00FF468E" w:rsidRPr="00AA2EEE" w:rsidRDefault="00FF468E" w:rsidP="00F21CF5">
            <w:pPr>
              <w:spacing w:before="100" w:beforeAutospacing="1"/>
              <w:rPr>
                <w:rFonts w:cs="Times New Roman"/>
                <w:lang w:val="lt-LT"/>
              </w:rPr>
            </w:pPr>
            <w:r w:rsidRPr="00AA2EEE">
              <w:rPr>
                <w:rFonts w:cs="Times New Roman"/>
                <w:lang w:val="lt-LT"/>
              </w:rPr>
              <w:t>Portfelinės garantijos faktoringo sandoriams</w:t>
            </w:r>
          </w:p>
        </w:tc>
        <w:tc>
          <w:tcPr>
            <w:tcW w:w="3827" w:type="dxa"/>
            <w:vAlign w:val="center"/>
          </w:tcPr>
          <w:p w14:paraId="62759AB7" w14:textId="77777777" w:rsidR="00FF468E" w:rsidRPr="00AA2EEE" w:rsidRDefault="004D0D5C" w:rsidP="00F21CF5">
            <w:pPr>
              <w:spacing w:before="100" w:beforeAutospacing="1"/>
              <w:ind w:firstLine="34"/>
              <w:jc w:val="center"/>
              <w:rPr>
                <w:rFonts w:cs="Times New Roman"/>
                <w:lang w:val="lt-LT"/>
              </w:rPr>
            </w:pPr>
            <w:r w:rsidRPr="00AA2EEE">
              <w:rPr>
                <w:rFonts w:cs="Times New Roman"/>
                <w:lang w:val="lt-LT"/>
              </w:rPr>
              <w:t>Grįžusios (nacionalinės) lėšos</w:t>
            </w:r>
          </w:p>
        </w:tc>
      </w:tr>
      <w:tr w:rsidR="00DC2B95" w:rsidRPr="005428D5" w14:paraId="6838F661" w14:textId="77777777" w:rsidTr="006D5338">
        <w:tc>
          <w:tcPr>
            <w:tcW w:w="5812" w:type="dxa"/>
            <w:vAlign w:val="center"/>
          </w:tcPr>
          <w:p w14:paraId="059940A9" w14:textId="3B4AFC0A" w:rsidR="00DC2B95" w:rsidRPr="00AA2EEE" w:rsidRDefault="00DC2B95" w:rsidP="00DC2B95">
            <w:pPr>
              <w:spacing w:before="100" w:beforeAutospacing="1"/>
              <w:rPr>
                <w:rFonts w:cs="Times New Roman"/>
              </w:rPr>
            </w:pPr>
            <w:proofErr w:type="spellStart"/>
            <w:r w:rsidRPr="00AA2EEE">
              <w:rPr>
                <w:rFonts w:cs="Times New Roman"/>
              </w:rPr>
              <w:t>Portfelinės</w:t>
            </w:r>
            <w:proofErr w:type="spellEnd"/>
            <w:r w:rsidRPr="00AA2EEE">
              <w:rPr>
                <w:rFonts w:cs="Times New Roman"/>
              </w:rPr>
              <w:t xml:space="preserve"> </w:t>
            </w:r>
            <w:proofErr w:type="spellStart"/>
            <w:r w:rsidRPr="00AA2EEE">
              <w:rPr>
                <w:rFonts w:cs="Times New Roman"/>
              </w:rPr>
              <w:t>garantijos</w:t>
            </w:r>
            <w:proofErr w:type="spellEnd"/>
            <w:r w:rsidRPr="00AA2EEE">
              <w:rPr>
                <w:rFonts w:cs="Times New Roman"/>
              </w:rPr>
              <w:t xml:space="preserve"> </w:t>
            </w:r>
            <w:proofErr w:type="spellStart"/>
            <w:r w:rsidRPr="00AA2EEE">
              <w:rPr>
                <w:rFonts w:cs="Times New Roman"/>
              </w:rPr>
              <w:t>faktoringo</w:t>
            </w:r>
            <w:proofErr w:type="spellEnd"/>
            <w:r w:rsidRPr="00AA2EEE">
              <w:rPr>
                <w:rFonts w:cs="Times New Roman"/>
              </w:rPr>
              <w:t xml:space="preserve"> </w:t>
            </w:r>
            <w:proofErr w:type="spellStart"/>
            <w:r w:rsidRPr="00AA2EEE">
              <w:rPr>
                <w:rFonts w:cs="Times New Roman"/>
              </w:rPr>
              <w:t>sandoriams</w:t>
            </w:r>
            <w:proofErr w:type="spellEnd"/>
            <w:r w:rsidR="00B85A6C" w:rsidRPr="00AA2EEE">
              <w:rPr>
                <w:rFonts w:cs="Times New Roman"/>
              </w:rPr>
              <w:t xml:space="preserve"> 2</w:t>
            </w:r>
          </w:p>
        </w:tc>
        <w:tc>
          <w:tcPr>
            <w:tcW w:w="3827" w:type="dxa"/>
            <w:vAlign w:val="center"/>
          </w:tcPr>
          <w:p w14:paraId="635252A2" w14:textId="583E5C09" w:rsidR="00DC2B95" w:rsidRPr="00AA2EEE" w:rsidRDefault="00DC2B95" w:rsidP="00DC2B95">
            <w:pPr>
              <w:spacing w:before="100" w:beforeAutospacing="1"/>
              <w:ind w:firstLine="34"/>
              <w:jc w:val="center"/>
              <w:rPr>
                <w:rFonts w:cs="Times New Roman"/>
              </w:rPr>
            </w:pPr>
            <w:r w:rsidRPr="00AA2EEE">
              <w:rPr>
                <w:rFonts w:cs="Times New Roman"/>
                <w:lang w:val="lt-LT"/>
              </w:rPr>
              <w:t>Grįžusios (nacionalinės) lėšos</w:t>
            </w:r>
          </w:p>
        </w:tc>
      </w:tr>
      <w:tr w:rsidR="00DC2B95" w:rsidRPr="005428D5" w14:paraId="5C6D6898" w14:textId="77777777" w:rsidTr="006D5338">
        <w:tc>
          <w:tcPr>
            <w:tcW w:w="5812" w:type="dxa"/>
            <w:vAlign w:val="center"/>
          </w:tcPr>
          <w:p w14:paraId="7DE0C885" w14:textId="77777777" w:rsidR="00DC2B95" w:rsidRPr="00AA2EEE" w:rsidRDefault="00DC2B95" w:rsidP="00DC2B95">
            <w:pPr>
              <w:spacing w:before="100" w:beforeAutospacing="1"/>
              <w:rPr>
                <w:rFonts w:cs="Times New Roman"/>
                <w:lang w:val="lt-LT"/>
              </w:rPr>
            </w:pPr>
            <w:r w:rsidRPr="00AA2EEE">
              <w:rPr>
                <w:rFonts w:cs="Times New Roman"/>
                <w:lang w:val="lt-LT"/>
              </w:rPr>
              <w:t xml:space="preserve">Ankstyvos stadijos fondas </w:t>
            </w:r>
            <w:r w:rsidRPr="00AA2EEE">
              <w:rPr>
                <w:rFonts w:eastAsia="Times New Roman" w:cs="Times New Roman"/>
                <w:bCs/>
                <w:color w:val="000000"/>
                <w:lang w:val="lt-LT" w:eastAsia="lt-LT"/>
              </w:rPr>
              <w:t>ir plėtros fondas I</w:t>
            </w:r>
            <w:r w:rsidRPr="00AA2EEE">
              <w:rPr>
                <w:rFonts w:cs="Times New Roman"/>
                <w:lang w:val="lt-LT"/>
              </w:rPr>
              <w:t xml:space="preserve"> (</w:t>
            </w:r>
            <w:r w:rsidRPr="00AA2EEE">
              <w:rPr>
                <w:lang w:val="lt-LT"/>
              </w:rPr>
              <w:t>investicijos</w:t>
            </w:r>
            <w:r w:rsidRPr="00AA2EEE">
              <w:rPr>
                <w:rFonts w:cs="Times New Roman"/>
                <w:lang w:val="lt-LT"/>
              </w:rPr>
              <w:t>)</w:t>
            </w:r>
          </w:p>
        </w:tc>
        <w:tc>
          <w:tcPr>
            <w:tcW w:w="3827" w:type="dxa"/>
            <w:vAlign w:val="center"/>
          </w:tcPr>
          <w:p w14:paraId="3379A2F5" w14:textId="77777777" w:rsidR="00DC2B95" w:rsidRPr="00AA2EEE" w:rsidRDefault="00DC2B95" w:rsidP="00DC2B95">
            <w:pPr>
              <w:spacing w:before="100" w:beforeAutospacing="1"/>
              <w:ind w:firstLine="34"/>
              <w:jc w:val="center"/>
              <w:rPr>
                <w:rFonts w:cs="Times New Roman"/>
                <w:lang w:val="lt-LT"/>
              </w:rPr>
            </w:pPr>
            <w:r w:rsidRPr="00AA2EEE">
              <w:rPr>
                <w:rFonts w:cs="Times New Roman"/>
                <w:lang w:val="lt-LT"/>
              </w:rPr>
              <w:t>Grįžusios (nacionalinės) lėšos</w:t>
            </w:r>
          </w:p>
        </w:tc>
      </w:tr>
      <w:tr w:rsidR="00DC2B95" w:rsidRPr="005428D5" w14:paraId="6CDFABCF" w14:textId="77777777" w:rsidTr="006D5338">
        <w:tc>
          <w:tcPr>
            <w:tcW w:w="5812" w:type="dxa"/>
            <w:vAlign w:val="center"/>
          </w:tcPr>
          <w:p w14:paraId="6C527605" w14:textId="77777777" w:rsidR="00DC2B95" w:rsidRPr="00AA2EEE" w:rsidRDefault="00DC2B95" w:rsidP="00DC2B95">
            <w:pPr>
              <w:spacing w:before="100" w:beforeAutospacing="1"/>
              <w:rPr>
                <w:rFonts w:cs="Times New Roman"/>
                <w:lang w:val="lt-LT"/>
              </w:rPr>
            </w:pPr>
            <w:r w:rsidRPr="00AA2EEE">
              <w:rPr>
                <w:rFonts w:eastAsia="Times New Roman" w:cs="Times New Roman"/>
                <w:bCs/>
                <w:color w:val="000000"/>
                <w:lang w:val="lt-LT" w:eastAsia="lt-LT"/>
              </w:rPr>
              <w:t xml:space="preserve">Ankstyvos stadijos ir plėtros fondas II </w:t>
            </w:r>
            <w:r w:rsidRPr="00AA2EEE">
              <w:rPr>
                <w:rFonts w:cs="Times New Roman"/>
                <w:lang w:val="lt-LT"/>
              </w:rPr>
              <w:t>(</w:t>
            </w:r>
            <w:r w:rsidRPr="00AA2EEE">
              <w:rPr>
                <w:lang w:val="lt-LT"/>
              </w:rPr>
              <w:t>investicijos</w:t>
            </w:r>
            <w:r w:rsidRPr="00AA2EEE">
              <w:rPr>
                <w:rFonts w:cs="Times New Roman"/>
                <w:lang w:val="lt-LT"/>
              </w:rPr>
              <w:t>)</w:t>
            </w:r>
          </w:p>
        </w:tc>
        <w:tc>
          <w:tcPr>
            <w:tcW w:w="3827" w:type="dxa"/>
            <w:vAlign w:val="center"/>
          </w:tcPr>
          <w:p w14:paraId="32867FC0" w14:textId="77777777" w:rsidR="00DC2B95" w:rsidRPr="00AA2EEE" w:rsidRDefault="00DC2B95" w:rsidP="00DC2B95">
            <w:pPr>
              <w:spacing w:before="100" w:beforeAutospacing="1"/>
              <w:ind w:firstLine="34"/>
              <w:jc w:val="center"/>
              <w:rPr>
                <w:rFonts w:cs="Times New Roman"/>
                <w:lang w:val="lt-LT"/>
              </w:rPr>
            </w:pPr>
            <w:r w:rsidRPr="00AA2EEE">
              <w:rPr>
                <w:rFonts w:cs="Times New Roman"/>
                <w:lang w:val="lt-LT"/>
              </w:rPr>
              <w:t>ES SF lėšos</w:t>
            </w:r>
          </w:p>
        </w:tc>
      </w:tr>
      <w:tr w:rsidR="00DC2B95" w:rsidRPr="005428D5" w14:paraId="526D82A6" w14:textId="77777777" w:rsidTr="006D5338">
        <w:tc>
          <w:tcPr>
            <w:tcW w:w="5812" w:type="dxa"/>
            <w:vAlign w:val="center"/>
          </w:tcPr>
          <w:p w14:paraId="5BCF13D7" w14:textId="77777777" w:rsidR="00DC2B95" w:rsidRPr="005428D5" w:rsidRDefault="00DC2B95" w:rsidP="00DC2B95">
            <w:pPr>
              <w:spacing w:before="100" w:beforeAutospacing="1"/>
              <w:rPr>
                <w:rFonts w:cs="Times New Roman"/>
                <w:lang w:val="lt-LT"/>
              </w:rPr>
            </w:pPr>
            <w:r w:rsidRPr="005428D5">
              <w:rPr>
                <w:rFonts w:cs="Times New Roman"/>
                <w:lang w:val="lt-LT"/>
              </w:rPr>
              <w:t>Plėtros fondas I (</w:t>
            </w:r>
            <w:r w:rsidRPr="005428D5">
              <w:rPr>
                <w:lang w:val="lt-LT"/>
              </w:rPr>
              <w:t>investicijos</w:t>
            </w:r>
            <w:r w:rsidRPr="005428D5">
              <w:rPr>
                <w:rFonts w:cs="Times New Roman"/>
                <w:lang w:val="lt-LT"/>
              </w:rPr>
              <w:t>)</w:t>
            </w:r>
          </w:p>
        </w:tc>
        <w:tc>
          <w:tcPr>
            <w:tcW w:w="3827" w:type="dxa"/>
            <w:vAlign w:val="center"/>
          </w:tcPr>
          <w:p w14:paraId="323911D2"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ES SF lėšos</w:t>
            </w:r>
          </w:p>
        </w:tc>
      </w:tr>
      <w:tr w:rsidR="00DC2B95" w:rsidRPr="005428D5" w14:paraId="6CD838C6" w14:textId="77777777" w:rsidTr="006D5338">
        <w:tc>
          <w:tcPr>
            <w:tcW w:w="5812" w:type="dxa"/>
            <w:vAlign w:val="center"/>
          </w:tcPr>
          <w:p w14:paraId="4E3A0095" w14:textId="77777777" w:rsidR="00DC2B95" w:rsidRPr="005428D5" w:rsidRDefault="00DC2B95" w:rsidP="00DC2B95">
            <w:pPr>
              <w:spacing w:before="100" w:beforeAutospacing="1"/>
              <w:rPr>
                <w:rFonts w:cs="Times New Roman"/>
                <w:lang w:val="lt-LT"/>
              </w:rPr>
            </w:pPr>
            <w:r w:rsidRPr="005428D5">
              <w:rPr>
                <w:rFonts w:cs="Times New Roman"/>
                <w:lang w:val="lt-LT"/>
              </w:rPr>
              <w:t>Plėtros fondas II (</w:t>
            </w:r>
            <w:r w:rsidRPr="005428D5">
              <w:rPr>
                <w:lang w:val="lt-LT"/>
              </w:rPr>
              <w:t>investicijos</w:t>
            </w:r>
            <w:r w:rsidRPr="005428D5">
              <w:rPr>
                <w:rFonts w:cs="Times New Roman"/>
                <w:lang w:val="lt-LT"/>
              </w:rPr>
              <w:t>)</w:t>
            </w:r>
          </w:p>
        </w:tc>
        <w:tc>
          <w:tcPr>
            <w:tcW w:w="3827" w:type="dxa"/>
            <w:vAlign w:val="center"/>
          </w:tcPr>
          <w:p w14:paraId="22352BA6"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ES SF lėšos</w:t>
            </w:r>
          </w:p>
        </w:tc>
      </w:tr>
      <w:tr w:rsidR="00DC2B95" w:rsidRPr="005428D5" w14:paraId="20C94979" w14:textId="77777777" w:rsidTr="006D5338">
        <w:tc>
          <w:tcPr>
            <w:tcW w:w="5812" w:type="dxa"/>
            <w:vAlign w:val="center"/>
          </w:tcPr>
          <w:p w14:paraId="3E06E9FC" w14:textId="77777777" w:rsidR="00DC2B95" w:rsidRPr="005428D5" w:rsidRDefault="00DC2B95" w:rsidP="00DC2B95">
            <w:pPr>
              <w:spacing w:before="100" w:beforeAutospacing="1"/>
              <w:rPr>
                <w:rFonts w:cs="Times New Roman"/>
                <w:lang w:val="lt-LT"/>
              </w:rPr>
            </w:pPr>
            <w:r w:rsidRPr="005428D5">
              <w:rPr>
                <w:rFonts w:cs="Times New Roman"/>
                <w:lang w:val="lt-LT"/>
              </w:rPr>
              <w:t>Bendrai su verslo angelais investuojantis fondas (</w:t>
            </w:r>
            <w:r w:rsidRPr="005428D5">
              <w:rPr>
                <w:lang w:val="lt-LT"/>
              </w:rPr>
              <w:t>investicijos</w:t>
            </w:r>
            <w:r w:rsidRPr="005428D5">
              <w:rPr>
                <w:rFonts w:cs="Times New Roman"/>
                <w:lang w:val="lt-LT"/>
              </w:rPr>
              <w:t>)</w:t>
            </w:r>
          </w:p>
        </w:tc>
        <w:tc>
          <w:tcPr>
            <w:tcW w:w="3827" w:type="dxa"/>
            <w:vAlign w:val="center"/>
          </w:tcPr>
          <w:p w14:paraId="2A4B2B4F"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ES SF lėšos</w:t>
            </w:r>
          </w:p>
        </w:tc>
      </w:tr>
      <w:tr w:rsidR="00DC2B95" w:rsidRPr="005428D5" w14:paraId="3BD838DF" w14:textId="77777777" w:rsidTr="006D5338">
        <w:tc>
          <w:tcPr>
            <w:tcW w:w="5812" w:type="dxa"/>
            <w:vAlign w:val="center"/>
          </w:tcPr>
          <w:p w14:paraId="65145D47" w14:textId="77777777" w:rsidR="00DC2B95" w:rsidRPr="005428D5" w:rsidRDefault="00DC2B95" w:rsidP="00DC2B95">
            <w:pPr>
              <w:spacing w:before="100" w:beforeAutospacing="1"/>
              <w:rPr>
                <w:rFonts w:cs="Times New Roman"/>
                <w:lang w:val="lt-LT"/>
              </w:rPr>
            </w:pPr>
            <w:r w:rsidRPr="005428D5">
              <w:rPr>
                <w:rFonts w:cs="Times New Roman"/>
                <w:lang w:val="lt-LT"/>
              </w:rPr>
              <w:t>Ko-investicinis fondas I (</w:t>
            </w:r>
            <w:r w:rsidRPr="005428D5">
              <w:rPr>
                <w:lang w:val="lt-LT"/>
              </w:rPr>
              <w:t>investicijos</w:t>
            </w:r>
            <w:r w:rsidRPr="005428D5">
              <w:rPr>
                <w:rFonts w:cs="Times New Roman"/>
                <w:lang w:val="lt-LT"/>
              </w:rPr>
              <w:t>)</w:t>
            </w:r>
          </w:p>
        </w:tc>
        <w:tc>
          <w:tcPr>
            <w:tcW w:w="3827" w:type="dxa"/>
            <w:vAlign w:val="center"/>
          </w:tcPr>
          <w:p w14:paraId="594B6115"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Grįžusios (nacionalinės) lėšos</w:t>
            </w:r>
          </w:p>
        </w:tc>
      </w:tr>
      <w:tr w:rsidR="00DC2B95" w:rsidRPr="005428D5" w14:paraId="493D2049" w14:textId="77777777" w:rsidTr="006D5338">
        <w:tc>
          <w:tcPr>
            <w:tcW w:w="5812" w:type="dxa"/>
            <w:vAlign w:val="center"/>
          </w:tcPr>
          <w:p w14:paraId="710A9F78" w14:textId="77777777" w:rsidR="00DC2B95" w:rsidRPr="005428D5" w:rsidRDefault="00DC2B95" w:rsidP="00DC2B95">
            <w:pPr>
              <w:spacing w:before="100" w:beforeAutospacing="1"/>
              <w:rPr>
                <w:rFonts w:cs="Times New Roman"/>
                <w:lang w:val="lt-LT"/>
              </w:rPr>
            </w:pPr>
            <w:r w:rsidRPr="005428D5">
              <w:rPr>
                <w:rFonts w:cs="Times New Roman"/>
                <w:lang w:val="lt-LT"/>
              </w:rPr>
              <w:t>Ko-investicinis fondas II (</w:t>
            </w:r>
            <w:r w:rsidRPr="005428D5">
              <w:rPr>
                <w:lang w:val="lt-LT"/>
              </w:rPr>
              <w:t>investicijos</w:t>
            </w:r>
            <w:r w:rsidRPr="005428D5">
              <w:rPr>
                <w:rFonts w:cs="Times New Roman"/>
                <w:lang w:val="lt-LT"/>
              </w:rPr>
              <w:t>)</w:t>
            </w:r>
          </w:p>
        </w:tc>
        <w:tc>
          <w:tcPr>
            <w:tcW w:w="3827" w:type="dxa"/>
            <w:vAlign w:val="center"/>
          </w:tcPr>
          <w:p w14:paraId="3F94C457"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ES SF lėšos</w:t>
            </w:r>
          </w:p>
        </w:tc>
      </w:tr>
      <w:tr w:rsidR="00DC2B95" w:rsidRPr="005428D5" w14:paraId="2ED2B8C1" w14:textId="77777777" w:rsidTr="006D5338">
        <w:tc>
          <w:tcPr>
            <w:tcW w:w="5812" w:type="dxa"/>
            <w:vAlign w:val="center"/>
          </w:tcPr>
          <w:p w14:paraId="490C72D3" w14:textId="77777777" w:rsidR="00DC2B95" w:rsidRPr="005428D5" w:rsidRDefault="00DC2B95" w:rsidP="00DC2B95">
            <w:pPr>
              <w:spacing w:before="100" w:beforeAutospacing="1"/>
              <w:rPr>
                <w:rFonts w:cs="Times New Roman"/>
                <w:lang w:val="lt-LT"/>
              </w:rPr>
            </w:pPr>
            <w:r w:rsidRPr="005428D5">
              <w:rPr>
                <w:rFonts w:cs="Times New Roman"/>
                <w:lang w:val="lt-LT"/>
              </w:rPr>
              <w:t>Ko-investicinis fondas MTEPI (investicijos)</w:t>
            </w:r>
          </w:p>
        </w:tc>
        <w:tc>
          <w:tcPr>
            <w:tcW w:w="3827" w:type="dxa"/>
            <w:vAlign w:val="center"/>
          </w:tcPr>
          <w:p w14:paraId="7D9DEE7A"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ES SF lėšos</w:t>
            </w:r>
          </w:p>
        </w:tc>
      </w:tr>
      <w:tr w:rsidR="00DC2B95" w:rsidRPr="005428D5" w14:paraId="142E5863" w14:textId="77777777" w:rsidTr="006D5338">
        <w:tc>
          <w:tcPr>
            <w:tcW w:w="5812" w:type="dxa"/>
            <w:vAlign w:val="center"/>
          </w:tcPr>
          <w:p w14:paraId="65069675" w14:textId="77777777" w:rsidR="00DC2B95" w:rsidRPr="005428D5" w:rsidRDefault="00DC2B95" w:rsidP="00DC2B95">
            <w:pPr>
              <w:spacing w:before="100" w:beforeAutospacing="1"/>
              <w:rPr>
                <w:color w:val="000000" w:themeColor="text1"/>
                <w:lang w:val="lt-LT"/>
              </w:rPr>
            </w:pPr>
            <w:r w:rsidRPr="005428D5">
              <w:rPr>
                <w:color w:val="000000" w:themeColor="text1"/>
                <w:lang w:val="lt-LT"/>
              </w:rPr>
              <w:t>Ko-investicinis fondas susisiekimui</w:t>
            </w:r>
          </w:p>
        </w:tc>
        <w:tc>
          <w:tcPr>
            <w:tcW w:w="3827" w:type="dxa"/>
            <w:vAlign w:val="center"/>
          </w:tcPr>
          <w:p w14:paraId="48C6F83F"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ES SF lėšos</w:t>
            </w:r>
          </w:p>
        </w:tc>
      </w:tr>
      <w:tr w:rsidR="00DC2B95" w:rsidRPr="005428D5" w14:paraId="48613D40" w14:textId="77777777" w:rsidTr="006D5338">
        <w:tc>
          <w:tcPr>
            <w:tcW w:w="5812" w:type="dxa"/>
            <w:vAlign w:val="center"/>
          </w:tcPr>
          <w:p w14:paraId="51019D17" w14:textId="77777777" w:rsidR="00DC2B95" w:rsidRPr="005428D5" w:rsidRDefault="00DC2B95" w:rsidP="00DC2B95">
            <w:pPr>
              <w:spacing w:before="100" w:beforeAutospacing="1"/>
              <w:rPr>
                <w:rFonts w:cs="Times New Roman"/>
                <w:lang w:val="lt-LT"/>
              </w:rPr>
            </w:pPr>
            <w:r w:rsidRPr="005428D5">
              <w:rPr>
                <w:color w:val="000000" w:themeColor="text1"/>
                <w:lang w:val="lt-LT"/>
              </w:rPr>
              <w:t>FP pradedantiems verslą (paskolos)</w:t>
            </w:r>
          </w:p>
        </w:tc>
        <w:tc>
          <w:tcPr>
            <w:tcW w:w="3827" w:type="dxa"/>
            <w:vAlign w:val="center"/>
          </w:tcPr>
          <w:p w14:paraId="45F44E00"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ES SF lėšos</w:t>
            </w:r>
          </w:p>
        </w:tc>
      </w:tr>
      <w:tr w:rsidR="00DC2B95" w:rsidRPr="005428D5" w14:paraId="7E043717" w14:textId="77777777" w:rsidTr="006D5338">
        <w:tc>
          <w:tcPr>
            <w:tcW w:w="5812" w:type="dxa"/>
            <w:vAlign w:val="center"/>
          </w:tcPr>
          <w:p w14:paraId="5577A5A1" w14:textId="77777777" w:rsidR="00DC2B95" w:rsidRPr="005428D5" w:rsidRDefault="00DC2B95" w:rsidP="00DC2B95">
            <w:pPr>
              <w:spacing w:before="100" w:beforeAutospacing="1"/>
              <w:rPr>
                <w:color w:val="000000" w:themeColor="text1"/>
                <w:lang w:val="lt-LT"/>
              </w:rPr>
            </w:pPr>
            <w:r w:rsidRPr="005428D5">
              <w:rPr>
                <w:color w:val="000000" w:themeColor="text1"/>
                <w:lang w:val="lt-LT"/>
              </w:rPr>
              <w:t>Garantijos pradedantiems verslą</w:t>
            </w:r>
          </w:p>
        </w:tc>
        <w:tc>
          <w:tcPr>
            <w:tcW w:w="3827" w:type="dxa"/>
            <w:vAlign w:val="center"/>
          </w:tcPr>
          <w:p w14:paraId="6A19E21C"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t>Grįžusios (nacionalinės) lėšos</w:t>
            </w:r>
          </w:p>
        </w:tc>
      </w:tr>
      <w:tr w:rsidR="00DC2B95" w:rsidRPr="005428D5" w14:paraId="726A7FA1" w14:textId="77777777" w:rsidTr="006D5338">
        <w:tc>
          <w:tcPr>
            <w:tcW w:w="5812" w:type="dxa"/>
            <w:vAlign w:val="center"/>
          </w:tcPr>
          <w:p w14:paraId="02C27548" w14:textId="77777777" w:rsidR="00DC2B95" w:rsidRPr="005428D5" w:rsidRDefault="00DC2B95" w:rsidP="00DC2B95">
            <w:pPr>
              <w:spacing w:before="100" w:beforeAutospacing="1"/>
              <w:rPr>
                <w:color w:val="000000" w:themeColor="text1"/>
                <w:lang w:val="lt-LT"/>
              </w:rPr>
            </w:pPr>
            <w:r w:rsidRPr="005428D5">
              <w:rPr>
                <w:color w:val="000000" w:themeColor="text1"/>
                <w:lang w:val="lt-LT"/>
              </w:rPr>
              <w:t xml:space="preserve">FP „Akceleravimo fondas“ (investicijos ir įmonių </w:t>
            </w:r>
            <w:r w:rsidRPr="005428D5">
              <w:rPr>
                <w:color w:val="000000" w:themeColor="text1"/>
                <w:lang w:val="lt-LT"/>
              </w:rPr>
              <w:lastRenderedPageBreak/>
              <w:t>akceleravimas)</w:t>
            </w:r>
          </w:p>
        </w:tc>
        <w:tc>
          <w:tcPr>
            <w:tcW w:w="3827" w:type="dxa"/>
            <w:vAlign w:val="center"/>
          </w:tcPr>
          <w:p w14:paraId="7919EB72" w14:textId="77777777" w:rsidR="00DC2B95" w:rsidRPr="005428D5" w:rsidRDefault="00DC2B95" w:rsidP="00DC2B95">
            <w:pPr>
              <w:spacing w:before="100" w:beforeAutospacing="1"/>
              <w:ind w:firstLine="34"/>
              <w:jc w:val="center"/>
              <w:rPr>
                <w:rFonts w:cs="Times New Roman"/>
                <w:lang w:val="lt-LT"/>
              </w:rPr>
            </w:pPr>
            <w:r w:rsidRPr="005428D5">
              <w:rPr>
                <w:rFonts w:cs="Times New Roman"/>
                <w:lang w:val="lt-LT"/>
              </w:rPr>
              <w:lastRenderedPageBreak/>
              <w:t>ES SF lėšos</w:t>
            </w:r>
          </w:p>
        </w:tc>
      </w:tr>
      <w:tr w:rsidR="00DC2B95" w:rsidRPr="00AA2EEE" w14:paraId="552346C3" w14:textId="77777777" w:rsidTr="006D5338">
        <w:tc>
          <w:tcPr>
            <w:tcW w:w="5812" w:type="dxa"/>
            <w:vAlign w:val="center"/>
          </w:tcPr>
          <w:p w14:paraId="7AAF4722" w14:textId="77777777" w:rsidR="00DC2B95" w:rsidRPr="00AA2EEE" w:rsidDel="00251C02" w:rsidRDefault="00DC2B95" w:rsidP="00DC2B95">
            <w:pPr>
              <w:spacing w:before="100" w:beforeAutospacing="1"/>
              <w:rPr>
                <w:color w:val="000000" w:themeColor="text1"/>
                <w:lang w:val="lt-LT"/>
              </w:rPr>
            </w:pPr>
            <w:r w:rsidRPr="00AA2EEE">
              <w:rPr>
                <w:color w:val="000000" w:themeColor="text1"/>
                <w:lang w:val="lt-LT"/>
              </w:rPr>
              <w:lastRenderedPageBreak/>
              <w:t>Eksporto kredito garantijos</w:t>
            </w:r>
          </w:p>
        </w:tc>
        <w:tc>
          <w:tcPr>
            <w:tcW w:w="3827" w:type="dxa"/>
            <w:vAlign w:val="center"/>
          </w:tcPr>
          <w:p w14:paraId="3148E91A" w14:textId="77777777" w:rsidR="00DC2B95" w:rsidRPr="00AA2EEE" w:rsidRDefault="00DC2B95" w:rsidP="00DC2B95">
            <w:pPr>
              <w:spacing w:before="100" w:beforeAutospacing="1"/>
              <w:ind w:firstLine="34"/>
              <w:jc w:val="center"/>
              <w:rPr>
                <w:rFonts w:cs="Times New Roman"/>
                <w:lang w:val="lt-LT"/>
              </w:rPr>
            </w:pPr>
            <w:r w:rsidRPr="00AA2EEE">
              <w:rPr>
                <w:rFonts w:cs="Times New Roman"/>
                <w:lang w:val="lt-LT"/>
              </w:rPr>
              <w:t>Grįžusios (nacionalinės) lėšos</w:t>
            </w:r>
          </w:p>
        </w:tc>
      </w:tr>
      <w:tr w:rsidR="00DC2B95" w:rsidRPr="00AA2EEE" w14:paraId="26EEC923" w14:textId="77777777" w:rsidTr="006D5338">
        <w:tc>
          <w:tcPr>
            <w:tcW w:w="5812" w:type="dxa"/>
            <w:vAlign w:val="center"/>
          </w:tcPr>
          <w:p w14:paraId="455E8925" w14:textId="77777777" w:rsidR="00DC2B95" w:rsidRPr="00AA2EEE" w:rsidRDefault="00DC2B95" w:rsidP="00DC2B95">
            <w:pPr>
              <w:spacing w:before="100" w:beforeAutospacing="1"/>
              <w:rPr>
                <w:lang w:val="lt-LT"/>
              </w:rPr>
            </w:pPr>
            <w:r w:rsidRPr="00AA2EEE">
              <w:rPr>
                <w:lang w:val="lt-LT"/>
              </w:rPr>
              <w:t>BIF</w:t>
            </w:r>
          </w:p>
        </w:tc>
        <w:tc>
          <w:tcPr>
            <w:tcW w:w="3827" w:type="dxa"/>
            <w:vAlign w:val="center"/>
          </w:tcPr>
          <w:p w14:paraId="56C03645" w14:textId="77777777" w:rsidR="00DC2B95" w:rsidRPr="00AA2EEE" w:rsidRDefault="00DC2B95" w:rsidP="00DC2B95">
            <w:pPr>
              <w:spacing w:before="100" w:beforeAutospacing="1"/>
              <w:ind w:firstLine="34"/>
              <w:jc w:val="center"/>
              <w:rPr>
                <w:rFonts w:cs="Times New Roman"/>
                <w:lang w:val="lt-LT"/>
              </w:rPr>
            </w:pPr>
            <w:r w:rsidRPr="00AA2EEE">
              <w:rPr>
                <w:rFonts w:cs="Times New Roman"/>
                <w:lang w:val="lt-LT"/>
              </w:rPr>
              <w:t>Grįžusios (nacionalinės) lėšos</w:t>
            </w:r>
          </w:p>
        </w:tc>
      </w:tr>
      <w:tr w:rsidR="00DC2B95" w:rsidRPr="00AA2EEE" w14:paraId="15C06685" w14:textId="77777777" w:rsidTr="006D5338">
        <w:tc>
          <w:tcPr>
            <w:tcW w:w="5812" w:type="dxa"/>
            <w:vAlign w:val="center"/>
          </w:tcPr>
          <w:p w14:paraId="31A715EA" w14:textId="77777777" w:rsidR="00DC2B95" w:rsidRPr="00AA2EEE" w:rsidRDefault="00DC2B95" w:rsidP="00DC2B95">
            <w:pPr>
              <w:spacing w:before="100" w:beforeAutospacing="1"/>
              <w:rPr>
                <w:lang w:val="lt-LT"/>
              </w:rPr>
            </w:pPr>
            <w:r w:rsidRPr="00AA2EEE">
              <w:rPr>
                <w:lang w:val="lt-LT"/>
              </w:rPr>
              <w:t>BIF2</w:t>
            </w:r>
          </w:p>
        </w:tc>
        <w:tc>
          <w:tcPr>
            <w:tcW w:w="3827" w:type="dxa"/>
            <w:vAlign w:val="center"/>
          </w:tcPr>
          <w:p w14:paraId="72006F72" w14:textId="77777777" w:rsidR="00DC2B95" w:rsidRPr="00AA2EEE" w:rsidRDefault="00DC2B95" w:rsidP="00DC2B95">
            <w:pPr>
              <w:spacing w:before="100" w:beforeAutospacing="1"/>
              <w:ind w:firstLine="34"/>
              <w:jc w:val="center"/>
              <w:rPr>
                <w:rFonts w:cs="Times New Roman"/>
                <w:lang w:val="lt-LT"/>
              </w:rPr>
            </w:pPr>
            <w:r w:rsidRPr="00AA2EEE">
              <w:rPr>
                <w:rFonts w:cs="Times New Roman"/>
                <w:lang w:val="lt-LT"/>
              </w:rPr>
              <w:t>Grįžusios (nacionalinės) lėšos</w:t>
            </w:r>
          </w:p>
        </w:tc>
      </w:tr>
      <w:tr w:rsidR="00DC2B95" w:rsidRPr="00AA2EEE" w14:paraId="48D25AE6" w14:textId="77777777" w:rsidTr="006D5338">
        <w:tc>
          <w:tcPr>
            <w:tcW w:w="5812" w:type="dxa"/>
            <w:vAlign w:val="center"/>
          </w:tcPr>
          <w:p w14:paraId="1129CAC5" w14:textId="77777777" w:rsidR="00DC2B95" w:rsidRPr="00AA2EEE" w:rsidRDefault="00DC2B95" w:rsidP="00DC2B95">
            <w:pPr>
              <w:spacing w:before="100" w:beforeAutospacing="1"/>
              <w:rPr>
                <w:lang w:val="lt-LT"/>
              </w:rPr>
            </w:pPr>
            <w:r w:rsidRPr="00AA2EEE">
              <w:rPr>
                <w:lang w:val="lt-LT"/>
              </w:rPr>
              <w:t>Priemonė „Sutelktinės paskolos „Avietė“</w:t>
            </w:r>
          </w:p>
        </w:tc>
        <w:tc>
          <w:tcPr>
            <w:tcW w:w="3827" w:type="dxa"/>
            <w:vAlign w:val="center"/>
          </w:tcPr>
          <w:p w14:paraId="0B54A1DD" w14:textId="09ED7C4E" w:rsidR="00DC2B95" w:rsidRPr="00AA2EEE" w:rsidRDefault="00DC2B95" w:rsidP="00DC2B95">
            <w:pPr>
              <w:spacing w:before="100" w:beforeAutospacing="1"/>
              <w:ind w:firstLine="34"/>
              <w:jc w:val="center"/>
              <w:rPr>
                <w:rFonts w:cs="Times New Roman"/>
                <w:lang w:val="lt-LT"/>
              </w:rPr>
            </w:pPr>
            <w:r w:rsidRPr="00AA2EEE">
              <w:rPr>
                <w:rFonts w:cs="Times New Roman"/>
                <w:lang w:val="lt-LT"/>
              </w:rPr>
              <w:t>Grįžusios (nacionalinės) lėšos</w:t>
            </w:r>
          </w:p>
        </w:tc>
      </w:tr>
      <w:tr w:rsidR="00DC2B95" w:rsidRPr="00AA2EEE" w14:paraId="2FCE65EE" w14:textId="77777777" w:rsidTr="006D5338">
        <w:tc>
          <w:tcPr>
            <w:tcW w:w="5812" w:type="dxa"/>
            <w:vAlign w:val="center"/>
          </w:tcPr>
          <w:p w14:paraId="025698A5" w14:textId="27B62EB2" w:rsidR="00DC2B95" w:rsidRPr="00AA2EEE" w:rsidRDefault="00DC2B95" w:rsidP="00DC2B95">
            <w:pPr>
              <w:spacing w:before="100" w:beforeAutospacing="1"/>
            </w:pPr>
            <w:r w:rsidRPr="00AA2EEE">
              <w:t xml:space="preserve">INVEGOS </w:t>
            </w:r>
            <w:proofErr w:type="spellStart"/>
            <w:r w:rsidRPr="00AA2EEE">
              <w:t>tiesiogiai</w:t>
            </w:r>
            <w:proofErr w:type="spellEnd"/>
            <w:r w:rsidRPr="00AA2EEE">
              <w:t xml:space="preserve"> </w:t>
            </w:r>
            <w:proofErr w:type="spellStart"/>
            <w:r w:rsidRPr="00AA2EEE">
              <w:t>teikiamos</w:t>
            </w:r>
            <w:proofErr w:type="spellEnd"/>
            <w:r w:rsidRPr="00AA2EEE">
              <w:t xml:space="preserve"> </w:t>
            </w:r>
            <w:proofErr w:type="spellStart"/>
            <w:r w:rsidRPr="00AA2EEE">
              <w:t>paskolos</w:t>
            </w:r>
            <w:proofErr w:type="spellEnd"/>
          </w:p>
        </w:tc>
        <w:tc>
          <w:tcPr>
            <w:tcW w:w="3827" w:type="dxa"/>
            <w:vAlign w:val="center"/>
          </w:tcPr>
          <w:p w14:paraId="4F2A9622" w14:textId="6936D60D" w:rsidR="00DC2B95" w:rsidRPr="00AA2EEE" w:rsidRDefault="00DC2B95" w:rsidP="00DC2B95">
            <w:pPr>
              <w:spacing w:before="100" w:beforeAutospacing="1"/>
              <w:ind w:firstLine="34"/>
              <w:jc w:val="center"/>
              <w:rPr>
                <w:rFonts w:cs="Times New Roman"/>
              </w:rPr>
            </w:pPr>
            <w:r w:rsidRPr="00AA2EEE">
              <w:rPr>
                <w:rFonts w:cs="Times New Roman"/>
                <w:lang w:val="lt-LT"/>
              </w:rPr>
              <w:t>ES SF lėšos ir grįžusios (nacionalinės) lėšos</w:t>
            </w:r>
          </w:p>
        </w:tc>
      </w:tr>
      <w:tr w:rsidR="00DC2B95" w:rsidRPr="00AA2EEE" w14:paraId="48C215EB" w14:textId="77777777" w:rsidTr="006D5338">
        <w:tc>
          <w:tcPr>
            <w:tcW w:w="5812" w:type="dxa"/>
            <w:vAlign w:val="center"/>
          </w:tcPr>
          <w:p w14:paraId="5180CE60" w14:textId="36A525C3" w:rsidR="00DC2B95" w:rsidRPr="00AA2EEE" w:rsidRDefault="00DC2B95" w:rsidP="00DC2B95">
            <w:pPr>
              <w:spacing w:before="100" w:beforeAutospacing="1"/>
            </w:pPr>
            <w:bookmarkStart w:id="334" w:name="_Hlk35616843"/>
            <w:proofErr w:type="spellStart"/>
            <w:r w:rsidRPr="00AA2EEE">
              <w:t>Obligacij</w:t>
            </w:r>
            <w:r w:rsidR="005C44C5" w:rsidRPr="00AA2EEE">
              <w:t>ų</w:t>
            </w:r>
            <w:proofErr w:type="spellEnd"/>
            <w:r w:rsidR="005868E5" w:rsidRPr="00AA2EEE">
              <w:t xml:space="preserve"> (</w:t>
            </w:r>
            <w:proofErr w:type="spellStart"/>
            <w:r w:rsidR="005C44C5" w:rsidRPr="00AA2EEE">
              <w:t>privačios</w:t>
            </w:r>
            <w:proofErr w:type="spellEnd"/>
            <w:r w:rsidR="005C44C5" w:rsidRPr="00AA2EEE">
              <w:t xml:space="preserve"> </w:t>
            </w:r>
            <w:proofErr w:type="spellStart"/>
            <w:r w:rsidR="005C44C5" w:rsidRPr="00AA2EEE">
              <w:t>skolos</w:t>
            </w:r>
            <w:proofErr w:type="spellEnd"/>
            <w:r w:rsidR="005C44C5" w:rsidRPr="00AA2EEE">
              <w:t>)</w:t>
            </w:r>
            <w:r w:rsidRPr="00AA2EEE">
              <w:t xml:space="preserve"> FP</w:t>
            </w:r>
          </w:p>
        </w:tc>
        <w:tc>
          <w:tcPr>
            <w:tcW w:w="3827" w:type="dxa"/>
            <w:vAlign w:val="center"/>
          </w:tcPr>
          <w:p w14:paraId="557A1D47" w14:textId="78A66867" w:rsidR="00DC2B95" w:rsidRPr="00AA2EEE" w:rsidRDefault="003044C5" w:rsidP="003044C5">
            <w:pPr>
              <w:spacing w:before="100" w:beforeAutospacing="1"/>
              <w:ind w:firstLine="34"/>
              <w:jc w:val="center"/>
              <w:rPr>
                <w:rFonts w:cs="Times New Roman"/>
              </w:rPr>
            </w:pPr>
            <w:proofErr w:type="spellStart"/>
            <w:r w:rsidRPr="00AA2EEE">
              <w:rPr>
                <w:rFonts w:cs="Times New Roman"/>
              </w:rPr>
              <w:t>G</w:t>
            </w:r>
            <w:r w:rsidR="005C44C5" w:rsidRPr="00AA2EEE">
              <w:rPr>
                <w:rFonts w:cs="Times New Roman"/>
              </w:rPr>
              <w:t>rįžusios</w:t>
            </w:r>
            <w:proofErr w:type="spellEnd"/>
            <w:r w:rsidR="005C44C5" w:rsidRPr="00AA2EEE">
              <w:rPr>
                <w:rFonts w:cs="Times New Roman"/>
              </w:rPr>
              <w:t xml:space="preserve"> (</w:t>
            </w:r>
            <w:proofErr w:type="spellStart"/>
            <w:r w:rsidR="005C44C5" w:rsidRPr="00AA2EEE">
              <w:rPr>
                <w:rFonts w:cs="Times New Roman"/>
              </w:rPr>
              <w:t>nacionalinės</w:t>
            </w:r>
            <w:proofErr w:type="spellEnd"/>
            <w:r w:rsidR="005C44C5" w:rsidRPr="00AA2EEE">
              <w:rPr>
                <w:rFonts w:cs="Times New Roman"/>
              </w:rPr>
              <w:t xml:space="preserve">) </w:t>
            </w:r>
            <w:proofErr w:type="spellStart"/>
            <w:r w:rsidR="005C44C5" w:rsidRPr="00AA2EEE">
              <w:rPr>
                <w:rFonts w:cs="Times New Roman"/>
              </w:rPr>
              <w:t>lėšos</w:t>
            </w:r>
            <w:proofErr w:type="spellEnd"/>
          </w:p>
        </w:tc>
      </w:tr>
      <w:tr w:rsidR="005868E5" w:rsidRPr="00AA2EEE" w14:paraId="07587D1F" w14:textId="77777777" w:rsidTr="006D5338">
        <w:tc>
          <w:tcPr>
            <w:tcW w:w="5812" w:type="dxa"/>
            <w:vAlign w:val="center"/>
          </w:tcPr>
          <w:p w14:paraId="17047C50" w14:textId="23002AF6" w:rsidR="005868E5" w:rsidRPr="00AA2EEE" w:rsidRDefault="005868E5" w:rsidP="00DC2B95">
            <w:pPr>
              <w:spacing w:before="100" w:beforeAutospacing="1"/>
            </w:pPr>
            <w:proofErr w:type="spellStart"/>
            <w:r w:rsidRPr="00AA2EEE">
              <w:t>A</w:t>
            </w:r>
            <w:r w:rsidR="00EF5113" w:rsidRPr="00AA2EEE">
              <w:t>l</w:t>
            </w:r>
            <w:r w:rsidRPr="00AA2EEE">
              <w:t>ternatyvių</w:t>
            </w:r>
            <w:proofErr w:type="spellEnd"/>
            <w:r w:rsidRPr="00AA2EEE">
              <w:t xml:space="preserve"> </w:t>
            </w:r>
            <w:proofErr w:type="spellStart"/>
            <w:r w:rsidRPr="00AA2EEE">
              <w:t>finansuotojų</w:t>
            </w:r>
            <w:proofErr w:type="spellEnd"/>
            <w:r w:rsidRPr="00AA2EEE">
              <w:t xml:space="preserve"> FP</w:t>
            </w:r>
          </w:p>
        </w:tc>
        <w:tc>
          <w:tcPr>
            <w:tcW w:w="3827" w:type="dxa"/>
            <w:vAlign w:val="center"/>
          </w:tcPr>
          <w:p w14:paraId="2221D797" w14:textId="0F2F3D6C" w:rsidR="005868E5" w:rsidRPr="00AA2EEE" w:rsidRDefault="003044C5" w:rsidP="00DC2B95">
            <w:pPr>
              <w:spacing w:before="100" w:beforeAutospacing="1"/>
              <w:ind w:firstLine="34"/>
              <w:jc w:val="center"/>
              <w:rPr>
                <w:rFonts w:cs="Times New Roman"/>
              </w:rPr>
            </w:pPr>
            <w:proofErr w:type="spellStart"/>
            <w:r w:rsidRPr="00AA2EEE">
              <w:rPr>
                <w:rFonts w:cs="Times New Roman"/>
              </w:rPr>
              <w:t>G</w:t>
            </w:r>
            <w:r w:rsidR="005C44C5" w:rsidRPr="00AA2EEE">
              <w:rPr>
                <w:rFonts w:cs="Times New Roman"/>
              </w:rPr>
              <w:t>rįžusios</w:t>
            </w:r>
            <w:proofErr w:type="spellEnd"/>
            <w:r w:rsidR="005C44C5" w:rsidRPr="00AA2EEE">
              <w:rPr>
                <w:rFonts w:cs="Times New Roman"/>
              </w:rPr>
              <w:t xml:space="preserve"> (</w:t>
            </w:r>
            <w:proofErr w:type="spellStart"/>
            <w:r w:rsidR="005C44C5" w:rsidRPr="00AA2EEE">
              <w:rPr>
                <w:rFonts w:cs="Times New Roman"/>
              </w:rPr>
              <w:t>nacionalinės</w:t>
            </w:r>
            <w:proofErr w:type="spellEnd"/>
            <w:r w:rsidR="005C44C5" w:rsidRPr="00AA2EEE">
              <w:rPr>
                <w:rFonts w:cs="Times New Roman"/>
              </w:rPr>
              <w:t xml:space="preserve">) </w:t>
            </w:r>
            <w:proofErr w:type="spellStart"/>
            <w:r w:rsidR="005C44C5" w:rsidRPr="00AA2EEE">
              <w:rPr>
                <w:rFonts w:cs="Times New Roman"/>
              </w:rPr>
              <w:t>lėšos</w:t>
            </w:r>
            <w:proofErr w:type="spellEnd"/>
          </w:p>
        </w:tc>
      </w:tr>
    </w:tbl>
    <w:bookmarkEnd w:id="334"/>
    <w:p w14:paraId="48F60B90" w14:textId="77777777" w:rsidR="00946164" w:rsidRPr="00AA2EEE" w:rsidRDefault="00946164" w:rsidP="00F21CF5">
      <w:pPr>
        <w:spacing w:after="240" w:line="240" w:lineRule="auto"/>
        <w:ind w:firstLine="567"/>
        <w:jc w:val="both"/>
        <w:rPr>
          <w:rFonts w:cs="Times New Roman"/>
          <w:sz w:val="20"/>
        </w:rPr>
      </w:pPr>
      <w:r w:rsidRPr="00AA2EEE">
        <w:rPr>
          <w:rFonts w:cs="Times New Roman"/>
          <w:sz w:val="20"/>
        </w:rPr>
        <w:t>Šaltinis: INVEGA</w:t>
      </w:r>
    </w:p>
    <w:p w14:paraId="22265D45" w14:textId="4CFC3F31" w:rsidR="00680EAA" w:rsidRPr="005428D5" w:rsidRDefault="000329FF" w:rsidP="00F21CF5">
      <w:pPr>
        <w:spacing w:before="240" w:after="240" w:line="240" w:lineRule="auto"/>
        <w:ind w:firstLine="567"/>
        <w:jc w:val="both"/>
        <w:rPr>
          <w:rFonts w:cs="Times New Roman"/>
        </w:rPr>
      </w:pPr>
      <w:r w:rsidRPr="00AA2EEE">
        <w:rPr>
          <w:rFonts w:cs="Times New Roman"/>
        </w:rPr>
        <w:t>N</w:t>
      </w:r>
      <w:r w:rsidR="00680EAA" w:rsidRPr="00AA2EEE">
        <w:rPr>
          <w:rFonts w:cs="Times New Roman"/>
        </w:rPr>
        <w:t>urodytos FP</w:t>
      </w:r>
      <w:r w:rsidR="00B473C4" w:rsidRPr="00AA2EEE">
        <w:rPr>
          <w:rFonts w:cs="Times New Roman"/>
        </w:rPr>
        <w:t>, finansuojamos iš ES SF lėšų,</w:t>
      </w:r>
      <w:r w:rsidR="00680EAA" w:rsidRPr="00AA2EEE">
        <w:rPr>
          <w:rFonts w:cs="Times New Roman"/>
        </w:rPr>
        <w:t xml:space="preserve"> </w:t>
      </w:r>
      <w:r w:rsidRPr="00AA2EEE">
        <w:rPr>
          <w:rFonts w:cs="Times New Roman"/>
        </w:rPr>
        <w:t xml:space="preserve">pagal metodologiją </w:t>
      </w:r>
      <w:r w:rsidR="005726E1" w:rsidRPr="00AA2EEE">
        <w:rPr>
          <w:rFonts w:cs="Times New Roman"/>
        </w:rPr>
        <w:t>plačiau</w:t>
      </w:r>
      <w:r w:rsidR="005726E1" w:rsidRPr="005428D5">
        <w:rPr>
          <w:rFonts w:cs="Times New Roman"/>
        </w:rPr>
        <w:t xml:space="preserve"> </w:t>
      </w:r>
      <w:r w:rsidR="000665F6" w:rsidRPr="005428D5">
        <w:rPr>
          <w:rFonts w:cs="Times New Roman"/>
        </w:rPr>
        <w:t>aprašytos vertinimo 7.</w:t>
      </w:r>
      <w:r w:rsidR="00100545">
        <w:rPr>
          <w:rFonts w:cs="Times New Roman"/>
        </w:rPr>
        <w:t>7</w:t>
      </w:r>
      <w:r w:rsidR="000665F6" w:rsidRPr="005428D5">
        <w:rPr>
          <w:rFonts w:cs="Times New Roman"/>
        </w:rPr>
        <w:t>–7.</w:t>
      </w:r>
      <w:r w:rsidR="005370B1">
        <w:rPr>
          <w:rFonts w:cs="Times New Roman"/>
        </w:rPr>
        <w:t>1</w:t>
      </w:r>
      <w:r w:rsidR="00100545">
        <w:rPr>
          <w:rFonts w:cs="Times New Roman"/>
        </w:rPr>
        <w:t>0</w:t>
      </w:r>
      <w:r w:rsidR="000665F6" w:rsidRPr="005428D5">
        <w:rPr>
          <w:rFonts w:cs="Times New Roman"/>
        </w:rPr>
        <w:t> </w:t>
      </w:r>
      <w:r w:rsidR="00680EAA" w:rsidRPr="005428D5">
        <w:rPr>
          <w:rFonts w:cs="Times New Roman"/>
        </w:rPr>
        <w:t>dalyse.</w:t>
      </w:r>
    </w:p>
    <w:p w14:paraId="34D4DE42" w14:textId="1190C013" w:rsidR="002B306B" w:rsidRPr="005428D5" w:rsidRDefault="000E6DBD" w:rsidP="00DB31C1">
      <w:pPr>
        <w:pStyle w:val="Antrat3"/>
        <w:ind w:left="0"/>
      </w:pPr>
      <w:bookmarkStart w:id="335" w:name="_Toc35885682"/>
      <w:r w:rsidRPr="005428D5">
        <w:t xml:space="preserve">7.2 </w:t>
      </w:r>
      <w:r w:rsidR="002B306B" w:rsidRPr="005428D5">
        <w:t>Išorinio verslo finansavimo trūkumo padengimas</w:t>
      </w:r>
      <w:bookmarkEnd w:id="335"/>
    </w:p>
    <w:p w14:paraId="655F5AAC" w14:textId="4A0B4DE9" w:rsidR="00FD3AF7" w:rsidRPr="005428D5" w:rsidRDefault="00012401" w:rsidP="00F21CF5">
      <w:pPr>
        <w:spacing w:before="240" w:after="240" w:line="240" w:lineRule="auto"/>
        <w:ind w:firstLine="567"/>
        <w:jc w:val="both"/>
        <w:rPr>
          <w:rFonts w:cs="Times New Roman"/>
        </w:rPr>
      </w:pPr>
      <w:r w:rsidRPr="00337155">
        <w:rPr>
          <w:rFonts w:cs="Times New Roman"/>
        </w:rPr>
        <w:t xml:space="preserve">2017 m. atliekant </w:t>
      </w:r>
      <w:r w:rsidR="00215E75" w:rsidRPr="00337155">
        <w:rPr>
          <w:rFonts w:cs="Times New Roman"/>
        </w:rPr>
        <w:t>išankstinio vertinimo</w:t>
      </w:r>
      <w:r w:rsidRPr="00337155">
        <w:rPr>
          <w:rFonts w:cs="Times New Roman"/>
        </w:rPr>
        <w:t xml:space="preserve"> tikslinimą</w:t>
      </w:r>
      <w:r w:rsidR="00B32A4C" w:rsidRPr="00337155">
        <w:rPr>
          <w:rFonts w:cs="Times New Roman"/>
        </w:rPr>
        <w:t xml:space="preserve"> 2018–202</w:t>
      </w:r>
      <w:r w:rsidR="00032D8C" w:rsidRPr="00337155">
        <w:rPr>
          <w:rFonts w:cs="Times New Roman"/>
        </w:rPr>
        <w:t>3</w:t>
      </w:r>
      <w:r w:rsidR="00B32A4C" w:rsidRPr="00337155">
        <w:rPr>
          <w:rFonts w:cs="Times New Roman"/>
        </w:rPr>
        <w:t xml:space="preserve"> m.</w:t>
      </w:r>
      <w:r w:rsidR="00337155" w:rsidRPr="00337155">
        <w:rPr>
          <w:rFonts w:cs="Times New Roman"/>
        </w:rPr>
        <w:t xml:space="preserve"> laikotarpiui</w:t>
      </w:r>
      <w:r w:rsidR="00B32A4C" w:rsidRPr="00337155">
        <w:rPr>
          <w:rFonts w:cs="Times New Roman"/>
        </w:rPr>
        <w:t xml:space="preserve"> buvo nustatytas </w:t>
      </w:r>
      <w:r w:rsidR="00B32A4C" w:rsidRPr="00E83934">
        <w:rPr>
          <w:rFonts w:cs="Times New Roman"/>
          <w:bCs/>
        </w:rPr>
        <w:t>685 mln. EUR</w:t>
      </w:r>
      <w:r w:rsidR="00B32A4C" w:rsidRPr="00337155">
        <w:rPr>
          <w:rFonts w:cs="Times New Roman"/>
        </w:rPr>
        <w:t xml:space="preserve"> išorinio verslo finansavimo trūkumas</w:t>
      </w:r>
      <w:r w:rsidR="00C3441B" w:rsidRPr="00337155">
        <w:rPr>
          <w:rStyle w:val="Puslapioinaosnuoroda"/>
          <w:rFonts w:cs="Times New Roman"/>
        </w:rPr>
        <w:footnoteReference w:id="98"/>
      </w:r>
      <w:r w:rsidR="00B32A4C" w:rsidRPr="00337155">
        <w:rPr>
          <w:rFonts w:cs="Times New Roman"/>
        </w:rPr>
        <w:t>.</w:t>
      </w:r>
      <w:r w:rsidRPr="00337155">
        <w:rPr>
          <w:rFonts w:cs="Times New Roman"/>
        </w:rPr>
        <w:t xml:space="preserve"> </w:t>
      </w:r>
      <w:r w:rsidR="004325A8" w:rsidRPr="00337155">
        <w:rPr>
          <w:rFonts w:cs="Times New Roman"/>
        </w:rPr>
        <w:t xml:space="preserve"> </w:t>
      </w:r>
      <w:r w:rsidR="003727E6" w:rsidRPr="00337155">
        <w:rPr>
          <w:rFonts w:cs="Times New Roman"/>
        </w:rPr>
        <w:t>Taip pat reikia atkreipti dėmesį, kad</w:t>
      </w:r>
      <w:r w:rsidR="00325681" w:rsidRPr="00337155">
        <w:rPr>
          <w:rFonts w:cs="Times New Roman"/>
        </w:rPr>
        <w:t>,</w:t>
      </w:r>
      <w:r w:rsidR="003727E6" w:rsidRPr="00337155">
        <w:rPr>
          <w:rFonts w:cs="Times New Roman"/>
        </w:rPr>
        <w:t xml:space="preserve"> skiriant finansavimą FP</w:t>
      </w:r>
      <w:r w:rsidR="003727E6" w:rsidRPr="005428D5">
        <w:rPr>
          <w:rFonts w:cs="Times New Roman"/>
        </w:rPr>
        <w:t xml:space="preserve"> iš grįžusių (nacionalinių) lėšų, šių FP lėš</w:t>
      </w:r>
      <w:r w:rsidR="00325681" w:rsidRPr="005428D5">
        <w:rPr>
          <w:rFonts w:cs="Times New Roman"/>
        </w:rPr>
        <w:t>a</w:t>
      </w:r>
      <w:r w:rsidR="003727E6" w:rsidRPr="005428D5">
        <w:rPr>
          <w:rFonts w:cs="Times New Roman"/>
        </w:rPr>
        <w:t>s bus galim</w:t>
      </w:r>
      <w:r w:rsidR="00325681" w:rsidRPr="005428D5">
        <w:rPr>
          <w:rFonts w:cs="Times New Roman"/>
        </w:rPr>
        <w:t>a</w:t>
      </w:r>
      <w:r w:rsidR="003727E6" w:rsidRPr="005428D5">
        <w:rPr>
          <w:rFonts w:cs="Times New Roman"/>
        </w:rPr>
        <w:t xml:space="preserve"> naudoti galutiniams naudos gavėjams finansuoti </w:t>
      </w:r>
      <w:r w:rsidR="00325681" w:rsidRPr="005428D5">
        <w:rPr>
          <w:rFonts w:cs="Times New Roman"/>
        </w:rPr>
        <w:t xml:space="preserve">ir </w:t>
      </w:r>
      <w:r w:rsidR="003727E6" w:rsidRPr="005428D5">
        <w:rPr>
          <w:rFonts w:cs="Times New Roman"/>
        </w:rPr>
        <w:t xml:space="preserve">ilgesniu nei Reglamente Nr. 1303/2013 nustatytu laikotarpiu, todėl </w:t>
      </w:r>
      <w:r w:rsidR="00F47C12" w:rsidRPr="005428D5">
        <w:rPr>
          <w:rFonts w:cs="Times New Roman"/>
        </w:rPr>
        <w:t>3</w:t>
      </w:r>
      <w:r w:rsidR="00032D8C">
        <w:rPr>
          <w:rFonts w:cs="Times New Roman"/>
        </w:rPr>
        <w:t>0</w:t>
      </w:r>
      <w:r w:rsidR="00881D37" w:rsidRPr="005428D5">
        <w:rPr>
          <w:rFonts w:cs="Times New Roman"/>
        </w:rPr>
        <w:t> </w:t>
      </w:r>
      <w:r w:rsidR="003727E6" w:rsidRPr="005428D5">
        <w:rPr>
          <w:rFonts w:cs="Times New Roman"/>
        </w:rPr>
        <w:t xml:space="preserve">lentelėje pateiktas išorinio verslo finansavimo rinkos trūkumo padengimas </w:t>
      </w:r>
      <w:r w:rsidR="008A0307">
        <w:rPr>
          <w:rFonts w:cs="Times New Roman"/>
        </w:rPr>
        <w:t xml:space="preserve">gali </w:t>
      </w:r>
      <w:r w:rsidR="003727E6" w:rsidRPr="005428D5">
        <w:rPr>
          <w:rFonts w:cs="Times New Roman"/>
        </w:rPr>
        <w:t>apim</w:t>
      </w:r>
      <w:r w:rsidR="008A0307">
        <w:rPr>
          <w:rFonts w:cs="Times New Roman"/>
        </w:rPr>
        <w:t>ti</w:t>
      </w:r>
      <w:r w:rsidR="003727E6" w:rsidRPr="005428D5">
        <w:rPr>
          <w:rFonts w:cs="Times New Roman"/>
        </w:rPr>
        <w:t xml:space="preserve"> ne tik 201</w:t>
      </w:r>
      <w:r w:rsidR="00B45E14" w:rsidRPr="005428D5">
        <w:rPr>
          <w:rFonts w:cs="Times New Roman"/>
        </w:rPr>
        <w:t>8</w:t>
      </w:r>
      <w:r w:rsidR="003727E6" w:rsidRPr="005428D5">
        <w:rPr>
          <w:rFonts w:cs="Times New Roman"/>
        </w:rPr>
        <w:t>–2023</w:t>
      </w:r>
      <w:r w:rsidR="000665F6" w:rsidRPr="005428D5">
        <w:rPr>
          <w:rFonts w:cs="Times New Roman"/>
        </w:rPr>
        <w:t> </w:t>
      </w:r>
      <w:r w:rsidR="003727E6" w:rsidRPr="005428D5">
        <w:rPr>
          <w:rFonts w:cs="Times New Roman"/>
        </w:rPr>
        <w:t>m. laikotarpį.</w:t>
      </w:r>
    </w:p>
    <w:p w14:paraId="56BC9F7D" w14:textId="05E31989" w:rsidR="00997442" w:rsidRDefault="001D23C9" w:rsidP="00B916DA">
      <w:pPr>
        <w:spacing w:before="240" w:after="0" w:line="240" w:lineRule="auto"/>
        <w:ind w:firstLine="567"/>
        <w:jc w:val="both"/>
        <w:rPr>
          <w:rFonts w:cs="Times New Roman"/>
        </w:rPr>
      </w:pPr>
      <w:r>
        <w:rPr>
          <w:rFonts w:cs="Times New Roman"/>
        </w:rPr>
        <w:t>30</w:t>
      </w:r>
      <w:r w:rsidR="008A0307">
        <w:rPr>
          <w:rFonts w:cs="Times New Roman"/>
        </w:rPr>
        <w:t xml:space="preserve"> </w:t>
      </w:r>
      <w:r w:rsidR="00660966">
        <w:rPr>
          <w:rFonts w:cs="Times New Roman"/>
        </w:rPr>
        <w:t>l</w:t>
      </w:r>
      <w:r w:rsidR="008A0307">
        <w:rPr>
          <w:rFonts w:cs="Times New Roman"/>
        </w:rPr>
        <w:t xml:space="preserve">entelėje nurodyti duomenys, </w:t>
      </w:r>
      <w:r w:rsidR="004F291A">
        <w:rPr>
          <w:rFonts w:cs="Times New Roman"/>
        </w:rPr>
        <w:t xml:space="preserve">kokia 2017 m. apskaičiuoto 2018-2023 m. rinkos trūkumo suma yra padengta </w:t>
      </w:r>
      <w:r w:rsidR="008A0307">
        <w:rPr>
          <w:rFonts w:cs="Times New Roman"/>
        </w:rPr>
        <w:t>2019 m. gruodžio 31 d</w:t>
      </w:r>
      <w:r w:rsidR="00E81A09">
        <w:rPr>
          <w:rFonts w:cs="Times New Roman"/>
        </w:rPr>
        <w:t>.</w:t>
      </w:r>
      <w:r w:rsidR="004F291A">
        <w:rPr>
          <w:rFonts w:cs="Times New Roman"/>
        </w:rPr>
        <w:t xml:space="preserve"> ir koks yra rinkos trūkumo likutis nepadengtas, tačiau lėšos jam padengti yra numatytos</w:t>
      </w:r>
      <w:r w:rsidR="00DA0575">
        <w:rPr>
          <w:rFonts w:cs="Times New Roman"/>
        </w:rPr>
        <w:t xml:space="preserve">, įgyvendinant esamas </w:t>
      </w:r>
      <w:r w:rsidR="0041231D">
        <w:rPr>
          <w:rFonts w:cs="Times New Roman"/>
        </w:rPr>
        <w:t>FP</w:t>
      </w:r>
      <w:r w:rsidR="004F291A">
        <w:rPr>
          <w:rFonts w:cs="Times New Roman"/>
        </w:rPr>
        <w:t xml:space="preserve">. </w:t>
      </w:r>
    </w:p>
    <w:p w14:paraId="7FBE319E" w14:textId="742F5BFA" w:rsidR="006E79A6" w:rsidRPr="00AA2EEE" w:rsidRDefault="004F291A" w:rsidP="00E83934">
      <w:pPr>
        <w:spacing w:before="240" w:after="0" w:line="240" w:lineRule="auto"/>
        <w:ind w:firstLine="567"/>
        <w:jc w:val="both"/>
        <w:rPr>
          <w:rFonts w:cs="Times New Roman"/>
        </w:rPr>
      </w:pPr>
      <w:r w:rsidRPr="005428D5">
        <w:rPr>
          <w:rFonts w:cs="Times New Roman"/>
        </w:rPr>
        <w:t>2019 m.</w:t>
      </w:r>
      <w:r w:rsidR="008B0398">
        <w:rPr>
          <w:rFonts w:cs="Times New Roman"/>
        </w:rPr>
        <w:t xml:space="preserve"> pabaigoje</w:t>
      </w:r>
      <w:r w:rsidRPr="005428D5">
        <w:rPr>
          <w:rFonts w:cs="Times New Roman"/>
        </w:rPr>
        <w:t xml:space="preserve"> atlikta </w:t>
      </w:r>
      <w:r w:rsidRPr="00AA2EEE">
        <w:rPr>
          <w:rFonts w:cs="Times New Roman"/>
        </w:rPr>
        <w:t>pakartotinė SVV, FT ir investuotojų apklausa parodė, kad per ateinančius 5 metus</w:t>
      </w:r>
      <w:r w:rsidR="008B0398" w:rsidRPr="00AA2EEE">
        <w:rPr>
          <w:rFonts w:cs="Times New Roman"/>
        </w:rPr>
        <w:t xml:space="preserve">, </w:t>
      </w:r>
      <w:r w:rsidRPr="00AA2EEE">
        <w:rPr>
          <w:rFonts w:cs="Times New Roman"/>
        </w:rPr>
        <w:t>2020–2024 m.</w:t>
      </w:r>
      <w:r w:rsidR="008B0398" w:rsidRPr="00AA2EEE">
        <w:rPr>
          <w:rFonts w:cs="Times New Roman"/>
        </w:rPr>
        <w:t xml:space="preserve"> laikotarpiu,</w:t>
      </w:r>
      <w:r w:rsidRPr="00AA2EEE">
        <w:rPr>
          <w:rFonts w:cs="Times New Roman"/>
        </w:rPr>
        <w:t xml:space="preserve"> numatomas </w:t>
      </w:r>
      <w:r w:rsidR="008C0F01" w:rsidRPr="00AA2EEE">
        <w:rPr>
          <w:rFonts w:cs="Times New Roman"/>
          <w:b/>
          <w:bCs/>
        </w:rPr>
        <w:t>614,45</w:t>
      </w:r>
      <w:r w:rsidRPr="00AA2EEE">
        <w:rPr>
          <w:rFonts w:cs="Times New Roman"/>
          <w:b/>
          <w:bCs/>
        </w:rPr>
        <w:t xml:space="preserve"> mln. EUR</w:t>
      </w:r>
      <w:r w:rsidRPr="00AA2EEE">
        <w:rPr>
          <w:rFonts w:cs="Times New Roman"/>
        </w:rPr>
        <w:t xml:space="preserve"> bendras SVV išorinio finansavimo trūkumas. </w:t>
      </w:r>
      <w:r w:rsidR="00405A1B" w:rsidRPr="00AA2EEE">
        <w:rPr>
          <w:color w:val="000000" w:themeColor="text1"/>
        </w:rPr>
        <w:t>Tačiau atsižvelgiant į susidariusią situaciją rinkoje dėl COVID-19 pandemijos 2020 m. pradžioje, tikėtina, kad rinkos poreikis</w:t>
      </w:r>
      <w:r w:rsidR="0041231D" w:rsidRPr="00AA2EEE">
        <w:rPr>
          <w:color w:val="000000" w:themeColor="text1"/>
        </w:rPr>
        <w:t xml:space="preserve"> </w:t>
      </w:r>
      <w:r w:rsidR="00F95C61" w:rsidRPr="00AA2EEE">
        <w:rPr>
          <w:color w:val="000000" w:themeColor="text1"/>
        </w:rPr>
        <w:t xml:space="preserve">finansavimui </w:t>
      </w:r>
      <w:r w:rsidR="0041231D" w:rsidRPr="00AA2EEE">
        <w:rPr>
          <w:b/>
          <w:color w:val="000000" w:themeColor="text1"/>
        </w:rPr>
        <w:t>2020-2024 m. laikotarpiu</w:t>
      </w:r>
      <w:r w:rsidR="00405A1B" w:rsidRPr="00AA2EEE">
        <w:rPr>
          <w:color w:val="000000" w:themeColor="text1"/>
        </w:rPr>
        <w:t xml:space="preserve"> dar padidės </w:t>
      </w:r>
      <w:r w:rsidR="00405A1B" w:rsidRPr="00EB0745">
        <w:rPr>
          <w:color w:val="000000" w:themeColor="text1"/>
        </w:rPr>
        <w:t>7</w:t>
      </w:r>
      <w:r w:rsidR="00405A1B" w:rsidRPr="00AA2EEE">
        <w:rPr>
          <w:color w:val="000000" w:themeColor="text1"/>
        </w:rPr>
        <w:t xml:space="preserve">0 proc. </w:t>
      </w:r>
      <w:r w:rsidR="008B0398" w:rsidRPr="00AA2EEE">
        <w:rPr>
          <w:rFonts w:cs="Times New Roman"/>
        </w:rPr>
        <w:t xml:space="preserve">ir gali siekti </w:t>
      </w:r>
      <w:r w:rsidR="00405A1B" w:rsidRPr="00AA2EEE">
        <w:rPr>
          <w:rFonts w:cs="Times New Roman"/>
          <w:b/>
          <w:bCs/>
        </w:rPr>
        <w:t>1 04</w:t>
      </w:r>
      <w:r w:rsidR="009B3546" w:rsidRPr="00AA2EEE">
        <w:rPr>
          <w:rFonts w:cs="Times New Roman"/>
          <w:b/>
          <w:bCs/>
        </w:rPr>
        <w:t>4</w:t>
      </w:r>
      <w:r w:rsidR="00405A1B" w:rsidRPr="00AA2EEE">
        <w:rPr>
          <w:rFonts w:cs="Times New Roman"/>
          <w:b/>
          <w:bCs/>
        </w:rPr>
        <w:t>,</w:t>
      </w:r>
      <w:r w:rsidR="009B3546" w:rsidRPr="00AA2EEE">
        <w:rPr>
          <w:rFonts w:cs="Times New Roman"/>
          <w:b/>
          <w:bCs/>
        </w:rPr>
        <w:t>57</w:t>
      </w:r>
      <w:r w:rsidR="00405A1B" w:rsidRPr="00AA2EEE">
        <w:rPr>
          <w:rFonts w:cs="Times New Roman"/>
          <w:b/>
          <w:bCs/>
        </w:rPr>
        <w:t xml:space="preserve"> mln. EUR±5 proc</w:t>
      </w:r>
      <w:r w:rsidR="00405A1B" w:rsidRPr="00AA2EEE">
        <w:rPr>
          <w:rFonts w:cs="Times New Roman"/>
        </w:rPr>
        <w:t xml:space="preserve">. </w:t>
      </w:r>
    </w:p>
    <w:p w14:paraId="0E219E81" w14:textId="00B74E94" w:rsidR="00335AA4" w:rsidRDefault="006E79A6" w:rsidP="00486064">
      <w:pPr>
        <w:spacing w:before="240" w:after="240" w:line="240" w:lineRule="auto"/>
        <w:ind w:firstLine="567"/>
        <w:jc w:val="both"/>
        <w:rPr>
          <w:rFonts w:cs="Times New Roman"/>
        </w:rPr>
      </w:pPr>
      <w:r w:rsidRPr="00AA2EEE">
        <w:rPr>
          <w:rFonts w:cs="Times New Roman"/>
        </w:rPr>
        <w:t>Darant prielaidą, kad 2019 m. gruodžio 31 d. esamomis FP dar likęs nepadengtas rinkos trūkumas 319,74 mln. Eur (žr. 30 lentelę) bus padengtas</w:t>
      </w:r>
      <w:r>
        <w:rPr>
          <w:rFonts w:cs="Times New Roman"/>
        </w:rPr>
        <w:t xml:space="preserve"> iš esamoms FP numatytų lėšų, todėl iki 2024 m. dar liks nepadengtas 724,83 mln. </w:t>
      </w:r>
      <w:r w:rsidR="00A65856">
        <w:rPr>
          <w:rFonts w:cs="Times New Roman"/>
        </w:rPr>
        <w:t xml:space="preserve">(1044,57-319,74) </w:t>
      </w:r>
      <w:r>
        <w:rPr>
          <w:rFonts w:cs="Times New Roman"/>
        </w:rPr>
        <w:t xml:space="preserve">EUR </w:t>
      </w:r>
      <w:r w:rsidR="00F95C61">
        <w:rPr>
          <w:rFonts w:cs="Times New Roman"/>
        </w:rPr>
        <w:t xml:space="preserve">rinkos </w:t>
      </w:r>
      <w:r>
        <w:rPr>
          <w:rFonts w:cs="Times New Roman"/>
        </w:rPr>
        <w:t>trūkumas.</w:t>
      </w:r>
    </w:p>
    <w:p w14:paraId="618559D8" w14:textId="4C192B1A" w:rsidR="003712E3" w:rsidRDefault="00CA60DB" w:rsidP="003712E3">
      <w:pPr>
        <w:spacing w:before="240" w:after="240" w:line="240" w:lineRule="auto"/>
        <w:ind w:firstLine="567"/>
        <w:jc w:val="both"/>
        <w:rPr>
          <w:rFonts w:cs="Times New Roman"/>
        </w:rPr>
      </w:pPr>
      <w:r w:rsidRPr="00553853">
        <w:rPr>
          <w:rFonts w:cs="Times New Roman"/>
        </w:rPr>
        <w:t xml:space="preserve">2019 m. </w:t>
      </w:r>
      <w:r w:rsidRPr="00486064">
        <w:rPr>
          <w:rFonts w:cs="Times New Roman"/>
        </w:rPr>
        <w:t xml:space="preserve">pabaigoje atlikus pakartotinę SVV, FT ir investuotojų apklausą, buvo prieita išvadų, kad siekiant palengvinti SVV prieigą prie išorinio finansavimo, tikslinga </w:t>
      </w:r>
      <w:r w:rsidR="006E79A6">
        <w:rPr>
          <w:rFonts w:cs="Times New Roman"/>
        </w:rPr>
        <w:t xml:space="preserve">ne tik tęsti esamų FP įgyvendinimą, bet ir </w:t>
      </w:r>
      <w:r w:rsidR="008B0398">
        <w:rPr>
          <w:rFonts w:cs="Times New Roman"/>
        </w:rPr>
        <w:t>kurti</w:t>
      </w:r>
      <w:r w:rsidRPr="00486064">
        <w:rPr>
          <w:rFonts w:cs="Times New Roman"/>
        </w:rPr>
        <w:t xml:space="preserve"> naujas FP, nurodytas</w:t>
      </w:r>
      <w:r w:rsidR="004F291A" w:rsidRPr="002B3891">
        <w:rPr>
          <w:rFonts w:cs="Times New Roman"/>
        </w:rPr>
        <w:t xml:space="preserve"> </w:t>
      </w:r>
      <w:r w:rsidRPr="002B3891">
        <w:rPr>
          <w:rFonts w:cs="Times New Roman"/>
        </w:rPr>
        <w:t>3</w:t>
      </w:r>
      <w:r w:rsidR="00264B31" w:rsidRPr="002B3891">
        <w:rPr>
          <w:rFonts w:cs="Times New Roman"/>
        </w:rPr>
        <w:t>0</w:t>
      </w:r>
      <w:r w:rsidRPr="002B3891">
        <w:rPr>
          <w:rFonts w:cs="Times New Roman"/>
        </w:rPr>
        <w:t xml:space="preserve"> lentelėje.</w:t>
      </w:r>
      <w:r w:rsidR="00D62578" w:rsidRPr="002B3891">
        <w:rPr>
          <w:rFonts w:cs="Times New Roman"/>
        </w:rPr>
        <w:t xml:space="preserve"> </w:t>
      </w:r>
    </w:p>
    <w:p w14:paraId="2C4AF6E9" w14:textId="3DEEEBA4" w:rsidR="00F67C41" w:rsidRPr="005428D5" w:rsidRDefault="003712E3" w:rsidP="00486064">
      <w:pPr>
        <w:spacing w:before="240" w:after="240" w:line="240" w:lineRule="auto"/>
        <w:ind w:firstLine="567"/>
        <w:jc w:val="both"/>
        <w:rPr>
          <w:rFonts w:cs="Times New Roman"/>
          <w:lang w:eastAsia="lt-LT"/>
        </w:rPr>
      </w:pPr>
      <w:r w:rsidRPr="005428D5">
        <w:rPr>
          <w:rFonts w:cs="Times New Roman"/>
        </w:rPr>
        <w:t>Visos sumos, nurodančios išorinio verslo finansavimo rinkos trūkumo padengimą, 3</w:t>
      </w:r>
      <w:r>
        <w:rPr>
          <w:rFonts w:cs="Times New Roman"/>
        </w:rPr>
        <w:t>0</w:t>
      </w:r>
      <w:r w:rsidRPr="005428D5">
        <w:rPr>
          <w:rFonts w:cs="Times New Roman"/>
        </w:rPr>
        <w:t> lentelėje yra apskaičiuotos pagal planuojamą</w:t>
      </w:r>
      <w:r w:rsidRPr="005428D5">
        <w:rPr>
          <w:rStyle w:val="Puslapioinaosnuoroda"/>
          <w:rFonts w:cs="Times New Roman"/>
        </w:rPr>
        <w:footnoteReference w:id="99"/>
      </w:r>
      <w:r w:rsidRPr="005428D5">
        <w:rPr>
          <w:rFonts w:cs="Times New Roman"/>
        </w:rPr>
        <w:t xml:space="preserve"> skirti finansavimą FP, įskaičiuojant pritrauktas privačias lėšas ir </w:t>
      </w:r>
      <w:r w:rsidRPr="005428D5">
        <w:rPr>
          <w:rFonts w:cs="Times New Roman"/>
        </w:rPr>
        <w:lastRenderedPageBreak/>
        <w:t>išskaičiuojant planuojamus patirti FP ir fondų fondo (jei FP planuojama įgyvendinti per fondų fondą) administravimo mokesčius (išlaidas).</w:t>
      </w:r>
    </w:p>
    <w:bookmarkStart w:id="336" w:name="_Hlk531170406"/>
    <w:p w14:paraId="369873EF" w14:textId="16E7EA4C" w:rsidR="00637688" w:rsidRPr="00E83934" w:rsidRDefault="009C1FAD" w:rsidP="00AA14F1">
      <w:pPr>
        <w:spacing w:before="240" w:after="240" w:line="240" w:lineRule="auto"/>
        <w:jc w:val="both"/>
        <w:rPr>
          <w:b/>
          <w:bCs/>
          <w:color w:val="0070C0"/>
        </w:rPr>
      </w:pPr>
      <w:r w:rsidRPr="00E83934">
        <w:rPr>
          <w:b/>
          <w:bCs/>
          <w:color w:val="0070C0"/>
        </w:rPr>
        <w:fldChar w:fldCharType="begin"/>
      </w:r>
      <w:r w:rsidRPr="00E83934">
        <w:rPr>
          <w:b/>
          <w:bCs/>
          <w:color w:val="0070C0"/>
        </w:rPr>
        <w:instrText xml:space="preserve"> SEQ lentelė \* ARABIC </w:instrText>
      </w:r>
      <w:r w:rsidRPr="00E83934">
        <w:rPr>
          <w:b/>
          <w:bCs/>
          <w:color w:val="0070C0"/>
        </w:rPr>
        <w:fldChar w:fldCharType="separate"/>
      </w:r>
      <w:bookmarkStart w:id="337" w:name="_Toc35886175"/>
      <w:r w:rsidR="008245E9">
        <w:rPr>
          <w:b/>
          <w:bCs/>
          <w:noProof/>
          <w:color w:val="0070C0"/>
        </w:rPr>
        <w:t>30</w:t>
      </w:r>
      <w:r w:rsidRPr="00E83934">
        <w:rPr>
          <w:b/>
          <w:bCs/>
          <w:color w:val="0070C0"/>
        </w:rPr>
        <w:fldChar w:fldCharType="end"/>
      </w:r>
      <w:r w:rsidR="00637688" w:rsidRPr="00E83934">
        <w:rPr>
          <w:b/>
          <w:bCs/>
          <w:color w:val="0070C0"/>
        </w:rPr>
        <w:t xml:space="preserve"> lentelė. Išorinio verslo finansavimo rinkos trūkumo padengimas</w:t>
      </w:r>
      <w:r w:rsidR="00DC643B" w:rsidRPr="00E83934">
        <w:rPr>
          <w:b/>
          <w:bCs/>
          <w:color w:val="0070C0"/>
        </w:rPr>
        <w:t xml:space="preserve"> 2018–202</w:t>
      </w:r>
      <w:r w:rsidR="00427535" w:rsidRPr="00E83934">
        <w:rPr>
          <w:b/>
          <w:bCs/>
          <w:color w:val="0070C0"/>
        </w:rPr>
        <w:t>3</w:t>
      </w:r>
      <w:r w:rsidR="00DC643B" w:rsidRPr="00E83934">
        <w:rPr>
          <w:b/>
          <w:bCs/>
          <w:color w:val="0070C0"/>
        </w:rPr>
        <w:t xml:space="preserve"> m. laikotarpiu</w:t>
      </w:r>
      <w:r w:rsidR="00637688" w:rsidRPr="00E83934">
        <w:rPr>
          <w:b/>
          <w:bCs/>
          <w:color w:val="0070C0"/>
        </w:rPr>
        <w:t xml:space="preserve">, panaudojant planuojamus skirti FP dydžius, mln. </w:t>
      </w:r>
      <w:r w:rsidR="0090776D" w:rsidRPr="00E83934">
        <w:rPr>
          <w:b/>
          <w:bCs/>
          <w:color w:val="0070C0"/>
        </w:rPr>
        <w:t>EUR</w:t>
      </w:r>
      <w:bookmarkEnd w:id="337"/>
    </w:p>
    <w:tbl>
      <w:tblPr>
        <w:tblStyle w:val="Lentelstinklelis"/>
        <w:tblW w:w="5000" w:type="pct"/>
        <w:tblLayout w:type="fixed"/>
        <w:tblLook w:val="04A0" w:firstRow="1" w:lastRow="0" w:firstColumn="1" w:lastColumn="0" w:noHBand="0" w:noVBand="1"/>
      </w:tblPr>
      <w:tblGrid>
        <w:gridCol w:w="1757"/>
        <w:gridCol w:w="1486"/>
        <w:gridCol w:w="1758"/>
        <w:gridCol w:w="1758"/>
        <w:gridCol w:w="1758"/>
        <w:gridCol w:w="1620"/>
      </w:tblGrid>
      <w:tr w:rsidR="00DB0B1F" w:rsidRPr="005428D5" w14:paraId="6784E956" w14:textId="35EE083B" w:rsidTr="00AA14F1">
        <w:trPr>
          <w:trHeight w:val="1008"/>
          <w:tblHeader/>
        </w:trPr>
        <w:tc>
          <w:tcPr>
            <w:tcW w:w="867" w:type="pct"/>
            <w:vAlign w:val="center"/>
          </w:tcPr>
          <w:p w14:paraId="11A45F89" w14:textId="77777777" w:rsidR="00DB0B1F" w:rsidRPr="005428D5" w:rsidRDefault="00DB0B1F" w:rsidP="00DB0B1F">
            <w:pPr>
              <w:spacing w:before="40" w:after="40"/>
              <w:ind w:firstLine="34"/>
              <w:jc w:val="center"/>
              <w:rPr>
                <w:rFonts w:cs="Times New Roman"/>
                <w:lang w:val="lt-LT"/>
              </w:rPr>
            </w:pPr>
            <w:r w:rsidRPr="005428D5">
              <w:rPr>
                <w:rFonts w:cs="Times New Roman"/>
                <w:b/>
                <w:lang w:val="lt-LT"/>
              </w:rPr>
              <w:t>FP pavadinimas</w:t>
            </w:r>
          </w:p>
        </w:tc>
        <w:tc>
          <w:tcPr>
            <w:tcW w:w="733" w:type="pct"/>
            <w:vAlign w:val="center"/>
          </w:tcPr>
          <w:p w14:paraId="69F1B7B9" w14:textId="77777777" w:rsidR="00DB0B1F" w:rsidRPr="005428D5" w:rsidRDefault="00DB0B1F" w:rsidP="00DB0B1F">
            <w:pPr>
              <w:spacing w:before="40" w:after="40"/>
              <w:ind w:firstLine="34"/>
              <w:jc w:val="center"/>
              <w:rPr>
                <w:rFonts w:cs="Times New Roman"/>
                <w:b/>
                <w:lang w:val="lt-LT"/>
              </w:rPr>
            </w:pPr>
            <w:r w:rsidRPr="005428D5">
              <w:rPr>
                <w:rFonts w:cs="Times New Roman"/>
                <w:b/>
                <w:lang w:val="lt-LT"/>
              </w:rPr>
              <w:t>Maksimalus FP dydis, mln. EUR</w:t>
            </w:r>
          </w:p>
        </w:tc>
        <w:tc>
          <w:tcPr>
            <w:tcW w:w="867" w:type="pct"/>
            <w:vAlign w:val="center"/>
          </w:tcPr>
          <w:p w14:paraId="792233CF" w14:textId="77777777" w:rsidR="00DB0B1F" w:rsidRPr="005428D5" w:rsidRDefault="00DB0B1F" w:rsidP="00DB0B1F">
            <w:pPr>
              <w:spacing w:before="40" w:after="40"/>
              <w:ind w:firstLine="34"/>
              <w:jc w:val="center"/>
              <w:rPr>
                <w:rFonts w:cs="Times New Roman"/>
                <w:b/>
                <w:lang w:val="lt-LT"/>
              </w:rPr>
            </w:pPr>
            <w:r w:rsidRPr="005428D5">
              <w:rPr>
                <w:rFonts w:cs="Times New Roman"/>
                <w:b/>
                <w:lang w:val="lt-LT"/>
              </w:rPr>
              <w:t>Planuojamas skirti FP dydis, mln. EUR*</w:t>
            </w:r>
          </w:p>
        </w:tc>
        <w:tc>
          <w:tcPr>
            <w:tcW w:w="867" w:type="pct"/>
            <w:vAlign w:val="center"/>
          </w:tcPr>
          <w:p w14:paraId="302A72DA" w14:textId="77777777" w:rsidR="00DB0B1F" w:rsidRPr="005428D5" w:rsidRDefault="00DB0B1F" w:rsidP="00DB0B1F">
            <w:pPr>
              <w:spacing w:before="40" w:after="40"/>
              <w:ind w:firstLine="34"/>
              <w:jc w:val="center"/>
              <w:rPr>
                <w:rFonts w:cs="Times New Roman"/>
                <w:b/>
                <w:lang w:val="lt-LT"/>
              </w:rPr>
            </w:pPr>
            <w:r w:rsidRPr="005428D5">
              <w:rPr>
                <w:rFonts w:cs="Times New Roman"/>
                <w:b/>
                <w:lang w:val="lt-LT"/>
              </w:rPr>
              <w:t>Padengiamas rinkos trūkumas su planuojamu FP dydžiu, mln. EUR</w:t>
            </w:r>
          </w:p>
        </w:tc>
        <w:tc>
          <w:tcPr>
            <w:tcW w:w="867" w:type="pct"/>
            <w:vAlign w:val="center"/>
          </w:tcPr>
          <w:p w14:paraId="104D58D7" w14:textId="7961F0EC" w:rsidR="00DB0B1F" w:rsidRPr="005428D5" w:rsidRDefault="00DB0B1F" w:rsidP="00DB0B1F">
            <w:pPr>
              <w:spacing w:before="40" w:after="40"/>
              <w:ind w:firstLine="34"/>
              <w:jc w:val="center"/>
              <w:rPr>
                <w:rFonts w:cs="Times New Roman"/>
                <w:b/>
                <w:lang w:val="lt-LT"/>
              </w:rPr>
            </w:pPr>
            <w:r w:rsidRPr="005428D5">
              <w:rPr>
                <w:b/>
                <w:bCs/>
                <w:color w:val="000000"/>
                <w:lang w:val="lt-LT"/>
              </w:rPr>
              <w:t>Padengtas rinkos trūkumas iki 2019-12-31 su planuojamu FP dydžiu, mln. EUR*</w:t>
            </w:r>
          </w:p>
        </w:tc>
        <w:tc>
          <w:tcPr>
            <w:tcW w:w="799" w:type="pct"/>
            <w:vAlign w:val="center"/>
          </w:tcPr>
          <w:p w14:paraId="07BE7E74" w14:textId="5A14334F" w:rsidR="00DB0B1F" w:rsidRPr="005428D5" w:rsidRDefault="008A0307" w:rsidP="00DB0B1F">
            <w:pPr>
              <w:spacing w:before="40" w:after="40"/>
              <w:ind w:firstLine="34"/>
              <w:jc w:val="center"/>
              <w:rPr>
                <w:rFonts w:cs="Times New Roman"/>
                <w:b/>
                <w:lang w:val="lt-LT"/>
              </w:rPr>
            </w:pPr>
            <w:r>
              <w:rPr>
                <w:b/>
                <w:bCs/>
                <w:color w:val="000000"/>
                <w:lang w:val="lt-LT"/>
              </w:rPr>
              <w:t xml:space="preserve">2019-12-31 dienai </w:t>
            </w:r>
            <w:r w:rsidR="0091072E">
              <w:rPr>
                <w:b/>
                <w:bCs/>
                <w:color w:val="000000"/>
                <w:lang w:val="lt-LT"/>
              </w:rPr>
              <w:t>n</w:t>
            </w:r>
            <w:r w:rsidR="00DB0B1F" w:rsidRPr="005428D5">
              <w:rPr>
                <w:b/>
                <w:bCs/>
                <w:color w:val="000000"/>
                <w:lang w:val="lt-LT"/>
              </w:rPr>
              <w:t xml:space="preserve">epadengtas </w:t>
            </w:r>
            <w:r>
              <w:rPr>
                <w:b/>
                <w:bCs/>
                <w:color w:val="000000"/>
                <w:lang w:val="lt-LT"/>
              </w:rPr>
              <w:t>rinkos trūkumas</w:t>
            </w:r>
          </w:p>
        </w:tc>
      </w:tr>
      <w:tr w:rsidR="00427535" w:rsidRPr="005428D5" w14:paraId="7FAB161C" w14:textId="77777777" w:rsidTr="00E83934">
        <w:trPr>
          <w:trHeight w:val="150"/>
        </w:trPr>
        <w:tc>
          <w:tcPr>
            <w:tcW w:w="5000" w:type="pct"/>
            <w:gridSpan w:val="6"/>
            <w:shd w:val="clear" w:color="auto" w:fill="D9D9D9" w:themeFill="background1" w:themeFillShade="D9"/>
            <w:vAlign w:val="center"/>
          </w:tcPr>
          <w:p w14:paraId="41FC1B2B" w14:textId="47DB8E87" w:rsidR="00427535" w:rsidRPr="00E83934" w:rsidRDefault="00166D83">
            <w:pPr>
              <w:spacing w:before="40" w:after="40"/>
              <w:jc w:val="center"/>
              <w:rPr>
                <w:b/>
                <w:color w:val="000000"/>
              </w:rPr>
            </w:pPr>
            <w:proofErr w:type="spellStart"/>
            <w:r>
              <w:rPr>
                <w:b/>
                <w:color w:val="000000"/>
              </w:rPr>
              <w:t>Įgyvendinamos</w:t>
            </w:r>
            <w:proofErr w:type="spellEnd"/>
            <w:r w:rsidR="00427535" w:rsidRPr="00E83934">
              <w:rPr>
                <w:b/>
                <w:color w:val="000000"/>
              </w:rPr>
              <w:t xml:space="preserve"> </w:t>
            </w:r>
            <w:r w:rsidR="00DA268A">
              <w:rPr>
                <w:b/>
                <w:color w:val="000000"/>
              </w:rPr>
              <w:t>FP</w:t>
            </w:r>
          </w:p>
        </w:tc>
      </w:tr>
      <w:tr w:rsidR="00DB0B1F" w:rsidRPr="005428D5" w14:paraId="04006958" w14:textId="3205D267" w:rsidTr="00AA14F1">
        <w:trPr>
          <w:trHeight w:val="629"/>
        </w:trPr>
        <w:tc>
          <w:tcPr>
            <w:tcW w:w="867" w:type="pct"/>
            <w:vAlign w:val="center"/>
          </w:tcPr>
          <w:p w14:paraId="70F887C4" w14:textId="77777777" w:rsidR="00DB0B1F" w:rsidRPr="005428D5" w:rsidRDefault="00DB0B1F" w:rsidP="00DB0B1F">
            <w:pPr>
              <w:spacing w:before="40" w:after="40"/>
              <w:ind w:firstLine="34"/>
              <w:rPr>
                <w:rFonts w:cs="Times New Roman"/>
                <w:color w:val="000000" w:themeColor="text1"/>
                <w:lang w:val="lt-LT"/>
              </w:rPr>
            </w:pPr>
            <w:r w:rsidRPr="005428D5">
              <w:rPr>
                <w:rFonts w:cs="Times New Roman"/>
                <w:color w:val="000000" w:themeColor="text1"/>
                <w:lang w:val="lt-LT"/>
              </w:rPr>
              <w:t>Lengvatinės paskolos ir lizingo sandorių finansavimas</w:t>
            </w:r>
          </w:p>
        </w:tc>
        <w:tc>
          <w:tcPr>
            <w:tcW w:w="733" w:type="pct"/>
            <w:vAlign w:val="center"/>
          </w:tcPr>
          <w:p w14:paraId="097D7041" w14:textId="77777777" w:rsidR="00DB0B1F" w:rsidRPr="005428D5" w:rsidRDefault="00DB0B1F" w:rsidP="00DB0B1F">
            <w:pPr>
              <w:spacing w:before="40" w:after="40"/>
              <w:jc w:val="center"/>
              <w:rPr>
                <w:rFonts w:cs="Times New Roman"/>
                <w:lang w:val="lt-LT"/>
              </w:rPr>
            </w:pPr>
            <w:r w:rsidRPr="005428D5">
              <w:rPr>
                <w:rFonts w:cs="Times New Roman"/>
                <w:lang w:val="lt-LT"/>
              </w:rPr>
              <w:t>106</w:t>
            </w:r>
          </w:p>
        </w:tc>
        <w:tc>
          <w:tcPr>
            <w:tcW w:w="867" w:type="pct"/>
            <w:vAlign w:val="center"/>
          </w:tcPr>
          <w:p w14:paraId="2C481F71" w14:textId="77777777" w:rsidR="00DB0B1F" w:rsidRPr="005428D5" w:rsidRDefault="00DB0B1F" w:rsidP="00DB0B1F">
            <w:pPr>
              <w:spacing w:before="40" w:after="40"/>
              <w:jc w:val="center"/>
              <w:rPr>
                <w:rFonts w:cs="Times New Roman"/>
                <w:lang w:val="lt-LT"/>
              </w:rPr>
            </w:pPr>
            <w:r w:rsidRPr="005428D5">
              <w:rPr>
                <w:rFonts w:cs="Times New Roman"/>
                <w:lang w:val="lt-LT"/>
              </w:rPr>
              <w:t>59,91</w:t>
            </w:r>
          </w:p>
        </w:tc>
        <w:tc>
          <w:tcPr>
            <w:tcW w:w="867" w:type="pct"/>
            <w:vAlign w:val="center"/>
          </w:tcPr>
          <w:p w14:paraId="65EB03DF" w14:textId="77777777" w:rsidR="00DB0B1F" w:rsidRPr="005428D5" w:rsidRDefault="00DB0B1F" w:rsidP="00DB0B1F">
            <w:pPr>
              <w:spacing w:before="40" w:after="40"/>
              <w:jc w:val="center"/>
              <w:rPr>
                <w:rFonts w:cs="Times New Roman"/>
                <w:lang w:val="lt-LT"/>
              </w:rPr>
            </w:pPr>
            <w:r w:rsidRPr="005428D5">
              <w:rPr>
                <w:rFonts w:cs="Times New Roman"/>
                <w:lang w:val="lt-LT"/>
              </w:rPr>
              <w:t>72</w:t>
            </w:r>
          </w:p>
        </w:tc>
        <w:tc>
          <w:tcPr>
            <w:tcW w:w="867" w:type="pct"/>
            <w:vAlign w:val="center"/>
          </w:tcPr>
          <w:p w14:paraId="33A40154" w14:textId="58ECB44F" w:rsidR="00DB0B1F" w:rsidRPr="005428D5" w:rsidRDefault="00DB0B1F" w:rsidP="00DB0B1F">
            <w:pPr>
              <w:spacing w:before="40" w:after="40"/>
              <w:jc w:val="center"/>
              <w:rPr>
                <w:rFonts w:cs="Times New Roman"/>
                <w:lang w:val="lt-LT"/>
              </w:rPr>
            </w:pPr>
            <w:r w:rsidRPr="005428D5">
              <w:rPr>
                <w:color w:val="000000"/>
                <w:lang w:val="lt-LT"/>
              </w:rPr>
              <w:t>65,432</w:t>
            </w:r>
          </w:p>
        </w:tc>
        <w:tc>
          <w:tcPr>
            <w:tcW w:w="799" w:type="pct"/>
            <w:vAlign w:val="center"/>
          </w:tcPr>
          <w:p w14:paraId="24657DFB" w14:textId="0BCE160A" w:rsidR="00DB0B1F" w:rsidRPr="005428D5" w:rsidRDefault="00DB0B1F" w:rsidP="00DB0B1F">
            <w:pPr>
              <w:spacing w:before="40" w:after="40"/>
              <w:jc w:val="center"/>
              <w:rPr>
                <w:rFonts w:cs="Times New Roman"/>
                <w:lang w:val="lt-LT"/>
              </w:rPr>
            </w:pPr>
            <w:r w:rsidRPr="005428D5">
              <w:rPr>
                <w:color w:val="000000"/>
                <w:lang w:val="lt-LT"/>
              </w:rPr>
              <w:t>6,568</w:t>
            </w:r>
          </w:p>
        </w:tc>
      </w:tr>
      <w:tr w:rsidR="00DB0B1F" w:rsidRPr="005428D5" w14:paraId="05382110" w14:textId="649EC160" w:rsidTr="00AA14F1">
        <w:trPr>
          <w:trHeight w:val="411"/>
        </w:trPr>
        <w:tc>
          <w:tcPr>
            <w:tcW w:w="867" w:type="pct"/>
            <w:vAlign w:val="center"/>
          </w:tcPr>
          <w:p w14:paraId="1ED5F497" w14:textId="77777777" w:rsidR="00DB0B1F" w:rsidRPr="005428D5" w:rsidRDefault="00DB0B1F" w:rsidP="00DB0B1F">
            <w:pPr>
              <w:spacing w:before="40" w:after="40"/>
              <w:ind w:firstLine="34"/>
              <w:rPr>
                <w:rFonts w:cs="Times New Roman"/>
                <w:color w:val="000000" w:themeColor="text1"/>
                <w:lang w:val="lt-LT"/>
              </w:rPr>
            </w:pPr>
            <w:r w:rsidRPr="005428D5">
              <w:rPr>
                <w:rFonts w:cs="Times New Roman"/>
                <w:color w:val="000000" w:themeColor="text1"/>
                <w:lang w:val="lt-LT"/>
              </w:rPr>
              <w:t>Pasidalytos rizikos paskolos</w:t>
            </w:r>
          </w:p>
        </w:tc>
        <w:tc>
          <w:tcPr>
            <w:tcW w:w="733" w:type="pct"/>
            <w:vAlign w:val="center"/>
          </w:tcPr>
          <w:p w14:paraId="1115115C" w14:textId="77777777" w:rsidR="00DB0B1F" w:rsidRPr="005428D5" w:rsidRDefault="00DB0B1F" w:rsidP="00DB0B1F">
            <w:pPr>
              <w:spacing w:before="40" w:after="40"/>
              <w:jc w:val="center"/>
              <w:rPr>
                <w:rFonts w:cs="Times New Roman"/>
                <w:lang w:val="lt-LT"/>
              </w:rPr>
            </w:pPr>
            <w:r w:rsidRPr="005428D5">
              <w:rPr>
                <w:rFonts w:cs="Times New Roman"/>
                <w:lang w:val="lt-LT"/>
              </w:rPr>
              <w:t>111</w:t>
            </w:r>
          </w:p>
        </w:tc>
        <w:tc>
          <w:tcPr>
            <w:tcW w:w="867" w:type="pct"/>
            <w:vAlign w:val="center"/>
          </w:tcPr>
          <w:p w14:paraId="7047BB5A" w14:textId="77777777" w:rsidR="00DB0B1F" w:rsidRPr="005428D5" w:rsidRDefault="00DB0B1F" w:rsidP="00DB0B1F">
            <w:pPr>
              <w:spacing w:before="40" w:after="40"/>
              <w:jc w:val="center"/>
              <w:rPr>
                <w:rFonts w:cs="Times New Roman"/>
                <w:lang w:val="lt-LT"/>
              </w:rPr>
            </w:pPr>
            <w:r w:rsidRPr="005428D5">
              <w:rPr>
                <w:rFonts w:cs="Times New Roman"/>
                <w:lang w:val="lt-LT"/>
              </w:rPr>
              <w:t>67,79</w:t>
            </w:r>
          </w:p>
        </w:tc>
        <w:tc>
          <w:tcPr>
            <w:tcW w:w="867" w:type="pct"/>
            <w:vAlign w:val="center"/>
          </w:tcPr>
          <w:p w14:paraId="0AEB7019" w14:textId="77777777" w:rsidR="00DB0B1F" w:rsidRPr="005428D5" w:rsidRDefault="00DB0B1F" w:rsidP="00DB0B1F">
            <w:pPr>
              <w:spacing w:before="40" w:after="40"/>
              <w:jc w:val="center"/>
              <w:rPr>
                <w:rFonts w:cs="Times New Roman"/>
                <w:lang w:val="lt-LT"/>
              </w:rPr>
            </w:pPr>
            <w:r w:rsidRPr="005428D5">
              <w:rPr>
                <w:rFonts w:cs="Times New Roman"/>
                <w:lang w:val="lt-LT"/>
              </w:rPr>
              <w:t>128,86</w:t>
            </w:r>
          </w:p>
        </w:tc>
        <w:tc>
          <w:tcPr>
            <w:tcW w:w="867" w:type="pct"/>
            <w:vAlign w:val="center"/>
          </w:tcPr>
          <w:p w14:paraId="1807356B" w14:textId="7C304137" w:rsidR="00DB0B1F" w:rsidRPr="005428D5" w:rsidRDefault="00DB0B1F" w:rsidP="00DB0B1F">
            <w:pPr>
              <w:spacing w:before="40" w:after="40"/>
              <w:jc w:val="center"/>
              <w:rPr>
                <w:rFonts w:cs="Times New Roman"/>
                <w:lang w:val="lt-LT"/>
              </w:rPr>
            </w:pPr>
            <w:r w:rsidRPr="005428D5">
              <w:rPr>
                <w:color w:val="000000"/>
                <w:lang w:val="lt-LT"/>
              </w:rPr>
              <w:t>50,67</w:t>
            </w:r>
          </w:p>
        </w:tc>
        <w:tc>
          <w:tcPr>
            <w:tcW w:w="799" w:type="pct"/>
            <w:vAlign w:val="center"/>
          </w:tcPr>
          <w:p w14:paraId="396D6CBF" w14:textId="6242D509" w:rsidR="00DB0B1F" w:rsidRPr="005428D5" w:rsidRDefault="00DB0B1F" w:rsidP="00DB0B1F">
            <w:pPr>
              <w:spacing w:before="40" w:after="40"/>
              <w:jc w:val="center"/>
              <w:rPr>
                <w:rFonts w:cs="Times New Roman"/>
                <w:lang w:val="lt-LT"/>
              </w:rPr>
            </w:pPr>
            <w:r w:rsidRPr="005428D5">
              <w:rPr>
                <w:color w:val="000000"/>
                <w:lang w:val="lt-LT"/>
              </w:rPr>
              <w:t>78,19</w:t>
            </w:r>
          </w:p>
        </w:tc>
      </w:tr>
      <w:tr w:rsidR="00DB0B1F" w:rsidRPr="005428D5" w14:paraId="0FE9BD44" w14:textId="35F1B24E" w:rsidTr="00AA14F1">
        <w:trPr>
          <w:trHeight w:val="364"/>
        </w:trPr>
        <w:tc>
          <w:tcPr>
            <w:tcW w:w="867" w:type="pct"/>
            <w:vAlign w:val="center"/>
          </w:tcPr>
          <w:p w14:paraId="55591C35" w14:textId="77777777" w:rsidR="00DB0B1F" w:rsidRPr="005428D5" w:rsidRDefault="00DB0B1F" w:rsidP="00DB0B1F">
            <w:pPr>
              <w:spacing w:before="40" w:after="40"/>
              <w:ind w:firstLine="34"/>
              <w:rPr>
                <w:rFonts w:cs="Times New Roman"/>
                <w:color w:val="000000" w:themeColor="text1"/>
                <w:lang w:val="lt-LT"/>
              </w:rPr>
            </w:pPr>
            <w:r w:rsidRPr="005428D5">
              <w:rPr>
                <w:rFonts w:cs="Times New Roman"/>
                <w:color w:val="000000" w:themeColor="text1"/>
                <w:lang w:val="lt-LT"/>
              </w:rPr>
              <w:t>Sutelktinės paskolos</w:t>
            </w:r>
          </w:p>
        </w:tc>
        <w:tc>
          <w:tcPr>
            <w:tcW w:w="733" w:type="pct"/>
            <w:vAlign w:val="center"/>
          </w:tcPr>
          <w:p w14:paraId="569BFC56" w14:textId="77777777" w:rsidR="00DB0B1F" w:rsidRPr="005428D5" w:rsidRDefault="00DB0B1F" w:rsidP="00DB0B1F">
            <w:pPr>
              <w:spacing w:before="40" w:after="40"/>
              <w:jc w:val="center"/>
              <w:rPr>
                <w:rFonts w:cs="Times New Roman"/>
                <w:lang w:val="lt-LT"/>
              </w:rPr>
            </w:pPr>
            <w:r w:rsidRPr="005428D5">
              <w:rPr>
                <w:rFonts w:cs="Times New Roman"/>
                <w:lang w:val="lt-LT"/>
              </w:rPr>
              <w:t>10</w:t>
            </w:r>
          </w:p>
        </w:tc>
        <w:tc>
          <w:tcPr>
            <w:tcW w:w="867" w:type="pct"/>
            <w:vAlign w:val="center"/>
          </w:tcPr>
          <w:p w14:paraId="392C5C57" w14:textId="77777777" w:rsidR="00DB0B1F" w:rsidRPr="005428D5" w:rsidRDefault="00DB0B1F" w:rsidP="00DB0B1F">
            <w:pPr>
              <w:spacing w:before="40" w:after="40"/>
              <w:jc w:val="center"/>
              <w:rPr>
                <w:rFonts w:cs="Times New Roman"/>
                <w:lang w:val="lt-LT"/>
              </w:rPr>
            </w:pPr>
            <w:r w:rsidRPr="005428D5">
              <w:rPr>
                <w:rFonts w:cs="Times New Roman"/>
                <w:lang w:val="lt-LT"/>
              </w:rPr>
              <w:t xml:space="preserve"> 5</w:t>
            </w:r>
          </w:p>
        </w:tc>
        <w:tc>
          <w:tcPr>
            <w:tcW w:w="867" w:type="pct"/>
            <w:vAlign w:val="center"/>
          </w:tcPr>
          <w:p w14:paraId="75DF3B10" w14:textId="77777777" w:rsidR="00DB0B1F" w:rsidRPr="005428D5" w:rsidRDefault="00DB0B1F" w:rsidP="00DB0B1F">
            <w:pPr>
              <w:spacing w:before="40" w:after="40"/>
              <w:jc w:val="center"/>
              <w:rPr>
                <w:rFonts w:cs="Times New Roman"/>
                <w:lang w:val="lt-LT"/>
              </w:rPr>
            </w:pPr>
            <w:r w:rsidRPr="005428D5">
              <w:rPr>
                <w:rFonts w:cs="Times New Roman"/>
                <w:lang w:val="lt-LT"/>
              </w:rPr>
              <w:t>11,5</w:t>
            </w:r>
          </w:p>
        </w:tc>
        <w:tc>
          <w:tcPr>
            <w:tcW w:w="867" w:type="pct"/>
            <w:vAlign w:val="center"/>
          </w:tcPr>
          <w:p w14:paraId="76BCE8A7" w14:textId="38F3B66D" w:rsidR="00DB0B1F" w:rsidRPr="005428D5" w:rsidRDefault="00DB0B1F" w:rsidP="00DB0B1F">
            <w:pPr>
              <w:spacing w:before="40" w:after="40"/>
              <w:jc w:val="center"/>
              <w:rPr>
                <w:rFonts w:cs="Times New Roman"/>
                <w:lang w:val="lt-LT"/>
              </w:rPr>
            </w:pPr>
            <w:r w:rsidRPr="005428D5">
              <w:rPr>
                <w:color w:val="000000"/>
                <w:lang w:val="lt-LT"/>
              </w:rPr>
              <w:t>2,587</w:t>
            </w:r>
          </w:p>
        </w:tc>
        <w:tc>
          <w:tcPr>
            <w:tcW w:w="799" w:type="pct"/>
            <w:vAlign w:val="center"/>
          </w:tcPr>
          <w:p w14:paraId="145228CA" w14:textId="78AA4C9C" w:rsidR="00DB0B1F" w:rsidRPr="005428D5" w:rsidRDefault="00DB0B1F" w:rsidP="00DB0B1F">
            <w:pPr>
              <w:spacing w:before="40" w:after="40"/>
              <w:jc w:val="center"/>
              <w:rPr>
                <w:rFonts w:cs="Times New Roman"/>
                <w:lang w:val="lt-LT"/>
              </w:rPr>
            </w:pPr>
            <w:r w:rsidRPr="005428D5">
              <w:rPr>
                <w:color w:val="000000"/>
                <w:lang w:val="lt-LT"/>
              </w:rPr>
              <w:t>8,913</w:t>
            </w:r>
          </w:p>
        </w:tc>
      </w:tr>
      <w:tr w:rsidR="00DB0B1F" w:rsidRPr="005428D5" w14:paraId="04A0CEFB" w14:textId="2EF387AE" w:rsidTr="00AA14F1">
        <w:trPr>
          <w:trHeight w:val="371"/>
        </w:trPr>
        <w:tc>
          <w:tcPr>
            <w:tcW w:w="867" w:type="pct"/>
            <w:vAlign w:val="center"/>
          </w:tcPr>
          <w:p w14:paraId="150E9546" w14:textId="77777777" w:rsidR="00DB0B1F" w:rsidRPr="005428D5" w:rsidRDefault="00DB0B1F" w:rsidP="00DB0B1F">
            <w:pPr>
              <w:spacing w:before="40" w:after="40"/>
              <w:ind w:firstLine="34"/>
              <w:rPr>
                <w:rFonts w:cs="Times New Roman"/>
                <w:color w:val="000000" w:themeColor="text1"/>
                <w:lang w:val="lt-LT"/>
              </w:rPr>
            </w:pPr>
            <w:r w:rsidRPr="005428D5">
              <w:rPr>
                <w:rFonts w:cs="Times New Roman"/>
                <w:color w:val="000000" w:themeColor="text1"/>
                <w:lang w:val="lt-LT"/>
              </w:rPr>
              <w:t>Portfelinės garantijos paskoloms</w:t>
            </w:r>
          </w:p>
        </w:tc>
        <w:tc>
          <w:tcPr>
            <w:tcW w:w="733" w:type="pct"/>
            <w:vAlign w:val="center"/>
          </w:tcPr>
          <w:p w14:paraId="6B81616A" w14:textId="77777777" w:rsidR="00DB0B1F" w:rsidRPr="005428D5" w:rsidRDefault="00DB0B1F" w:rsidP="00DB0B1F">
            <w:pPr>
              <w:spacing w:before="40" w:after="40"/>
              <w:jc w:val="center"/>
              <w:rPr>
                <w:rFonts w:cs="Times New Roman"/>
                <w:lang w:val="lt-LT"/>
              </w:rPr>
            </w:pPr>
            <w:r w:rsidRPr="005428D5">
              <w:rPr>
                <w:rFonts w:cs="Times New Roman"/>
                <w:lang w:val="lt-LT"/>
              </w:rPr>
              <w:t>75</w:t>
            </w:r>
          </w:p>
        </w:tc>
        <w:tc>
          <w:tcPr>
            <w:tcW w:w="867" w:type="pct"/>
            <w:vAlign w:val="center"/>
          </w:tcPr>
          <w:p w14:paraId="5D83082E" w14:textId="77777777" w:rsidR="00DB0B1F" w:rsidRPr="005428D5" w:rsidRDefault="00DB0B1F" w:rsidP="00DB0B1F">
            <w:pPr>
              <w:spacing w:before="40" w:after="40"/>
              <w:jc w:val="center"/>
              <w:rPr>
                <w:rFonts w:cs="Times New Roman"/>
                <w:lang w:val="lt-LT"/>
              </w:rPr>
            </w:pPr>
            <w:r w:rsidRPr="005428D5">
              <w:rPr>
                <w:rFonts w:cs="Times New Roman"/>
                <w:lang w:val="lt-LT"/>
              </w:rPr>
              <w:t>37,97</w:t>
            </w:r>
          </w:p>
        </w:tc>
        <w:tc>
          <w:tcPr>
            <w:tcW w:w="867" w:type="pct"/>
            <w:vAlign w:val="center"/>
          </w:tcPr>
          <w:p w14:paraId="06DDC37A" w14:textId="77777777" w:rsidR="00DB0B1F" w:rsidRPr="005428D5" w:rsidRDefault="00DB0B1F" w:rsidP="00DB0B1F">
            <w:pPr>
              <w:spacing w:before="40" w:after="40"/>
              <w:jc w:val="center"/>
              <w:rPr>
                <w:rFonts w:cs="Times New Roman"/>
                <w:lang w:val="lt-LT"/>
              </w:rPr>
            </w:pPr>
            <w:r w:rsidRPr="005428D5">
              <w:rPr>
                <w:rFonts w:cs="Times New Roman"/>
                <w:lang w:val="lt-LT"/>
              </w:rPr>
              <w:t>220,69</w:t>
            </w:r>
          </w:p>
        </w:tc>
        <w:tc>
          <w:tcPr>
            <w:tcW w:w="867" w:type="pct"/>
            <w:vAlign w:val="center"/>
          </w:tcPr>
          <w:p w14:paraId="637475AD" w14:textId="3849F4C8" w:rsidR="00DB0B1F" w:rsidRPr="005428D5" w:rsidRDefault="00DB0B1F" w:rsidP="00DB0B1F">
            <w:pPr>
              <w:spacing w:before="40" w:after="40"/>
              <w:jc w:val="center"/>
              <w:rPr>
                <w:rFonts w:cs="Times New Roman"/>
                <w:lang w:val="lt-LT"/>
              </w:rPr>
            </w:pPr>
            <w:r w:rsidRPr="005428D5">
              <w:rPr>
                <w:color w:val="000000"/>
                <w:lang w:val="lt-LT"/>
              </w:rPr>
              <w:t>144,49</w:t>
            </w:r>
          </w:p>
        </w:tc>
        <w:tc>
          <w:tcPr>
            <w:tcW w:w="799" w:type="pct"/>
            <w:vAlign w:val="center"/>
          </w:tcPr>
          <w:p w14:paraId="4FA8DDD3" w14:textId="08407D18" w:rsidR="00DB0B1F" w:rsidRPr="005428D5" w:rsidRDefault="00DB0B1F" w:rsidP="00DB0B1F">
            <w:pPr>
              <w:spacing w:before="40" w:after="40"/>
              <w:jc w:val="center"/>
              <w:rPr>
                <w:rFonts w:cs="Times New Roman"/>
                <w:lang w:val="lt-LT"/>
              </w:rPr>
            </w:pPr>
            <w:r w:rsidRPr="005428D5">
              <w:rPr>
                <w:color w:val="000000"/>
                <w:lang w:val="lt-LT"/>
              </w:rPr>
              <w:t>76,2</w:t>
            </w:r>
          </w:p>
        </w:tc>
      </w:tr>
      <w:tr w:rsidR="00DB0B1F" w:rsidRPr="005428D5" w14:paraId="67587781" w14:textId="1C52C9A9" w:rsidTr="00AA14F1">
        <w:trPr>
          <w:trHeight w:val="637"/>
        </w:trPr>
        <w:tc>
          <w:tcPr>
            <w:tcW w:w="867" w:type="pct"/>
            <w:vAlign w:val="center"/>
          </w:tcPr>
          <w:p w14:paraId="28311461" w14:textId="77777777" w:rsidR="00DB0B1F" w:rsidRPr="005428D5" w:rsidRDefault="00DB0B1F" w:rsidP="00DB0B1F">
            <w:pPr>
              <w:spacing w:before="40" w:after="40"/>
              <w:ind w:firstLine="34"/>
              <w:rPr>
                <w:rFonts w:cs="Times New Roman"/>
                <w:color w:val="000000" w:themeColor="text1"/>
                <w:lang w:val="lt-LT"/>
              </w:rPr>
            </w:pPr>
            <w:r w:rsidRPr="005428D5">
              <w:rPr>
                <w:rFonts w:cs="Times New Roman"/>
                <w:color w:val="000000" w:themeColor="text1"/>
                <w:lang w:val="lt-LT"/>
              </w:rPr>
              <w:t>Portfelinės garantijos lizingo sandoriams</w:t>
            </w:r>
          </w:p>
        </w:tc>
        <w:tc>
          <w:tcPr>
            <w:tcW w:w="733" w:type="pct"/>
            <w:vAlign w:val="center"/>
          </w:tcPr>
          <w:p w14:paraId="7DE7929E" w14:textId="54014566" w:rsidR="00DB0B1F" w:rsidRPr="005428D5" w:rsidRDefault="00D13175" w:rsidP="00DB0B1F">
            <w:pPr>
              <w:spacing w:before="40" w:after="40"/>
              <w:jc w:val="center"/>
              <w:rPr>
                <w:rFonts w:cs="Times New Roman"/>
                <w:lang w:val="lt-LT"/>
              </w:rPr>
            </w:pPr>
            <w:r w:rsidRPr="00AA2EEE">
              <w:rPr>
                <w:rFonts w:cs="Times New Roman"/>
              </w:rPr>
              <w:t>20</w:t>
            </w:r>
          </w:p>
        </w:tc>
        <w:tc>
          <w:tcPr>
            <w:tcW w:w="867" w:type="pct"/>
            <w:vAlign w:val="center"/>
          </w:tcPr>
          <w:p w14:paraId="37F0BF3F" w14:textId="77777777" w:rsidR="00DB0B1F" w:rsidRPr="005428D5" w:rsidRDefault="00DB0B1F" w:rsidP="00DB0B1F">
            <w:pPr>
              <w:spacing w:before="40" w:after="40"/>
              <w:jc w:val="center"/>
              <w:rPr>
                <w:rFonts w:cs="Times New Roman"/>
                <w:lang w:val="lt-LT"/>
              </w:rPr>
            </w:pPr>
            <w:r w:rsidRPr="005428D5">
              <w:rPr>
                <w:rFonts w:cs="Times New Roman"/>
                <w:lang w:val="lt-LT"/>
              </w:rPr>
              <w:t>6,45</w:t>
            </w:r>
          </w:p>
        </w:tc>
        <w:tc>
          <w:tcPr>
            <w:tcW w:w="867" w:type="pct"/>
            <w:vAlign w:val="center"/>
          </w:tcPr>
          <w:p w14:paraId="29E59381" w14:textId="77777777" w:rsidR="00DB0B1F" w:rsidRPr="005428D5" w:rsidRDefault="00DB0B1F" w:rsidP="00DB0B1F">
            <w:pPr>
              <w:spacing w:before="40" w:after="40"/>
              <w:jc w:val="center"/>
              <w:rPr>
                <w:rFonts w:cs="Times New Roman"/>
                <w:lang w:val="lt-LT"/>
              </w:rPr>
            </w:pPr>
            <w:r w:rsidRPr="005428D5">
              <w:rPr>
                <w:rFonts w:cs="Times New Roman"/>
                <w:lang w:val="lt-LT"/>
              </w:rPr>
              <w:t>37,5</w:t>
            </w:r>
          </w:p>
        </w:tc>
        <w:tc>
          <w:tcPr>
            <w:tcW w:w="867" w:type="pct"/>
            <w:vAlign w:val="center"/>
          </w:tcPr>
          <w:p w14:paraId="1671D11A" w14:textId="2D0BAC6E" w:rsidR="00DB0B1F" w:rsidRPr="005428D5" w:rsidRDefault="00DB0B1F" w:rsidP="00DB0B1F">
            <w:pPr>
              <w:spacing w:before="40" w:after="40"/>
              <w:jc w:val="center"/>
              <w:rPr>
                <w:rFonts w:cs="Times New Roman"/>
                <w:lang w:val="lt-LT"/>
              </w:rPr>
            </w:pPr>
            <w:r w:rsidRPr="005428D5">
              <w:rPr>
                <w:color w:val="000000"/>
                <w:lang w:val="lt-LT"/>
              </w:rPr>
              <w:t>23,02</w:t>
            </w:r>
          </w:p>
        </w:tc>
        <w:tc>
          <w:tcPr>
            <w:tcW w:w="799" w:type="pct"/>
            <w:vAlign w:val="center"/>
          </w:tcPr>
          <w:p w14:paraId="2F0F225A" w14:textId="33E2BFF8" w:rsidR="00DB0B1F" w:rsidRPr="005428D5" w:rsidRDefault="00DB0B1F" w:rsidP="00DB0B1F">
            <w:pPr>
              <w:spacing w:before="40" w:after="40"/>
              <w:jc w:val="center"/>
              <w:rPr>
                <w:rFonts w:cs="Times New Roman"/>
                <w:lang w:val="lt-LT"/>
              </w:rPr>
            </w:pPr>
            <w:r w:rsidRPr="005428D5">
              <w:rPr>
                <w:color w:val="000000"/>
                <w:lang w:val="lt-LT"/>
              </w:rPr>
              <w:t>14,48</w:t>
            </w:r>
          </w:p>
        </w:tc>
      </w:tr>
      <w:tr w:rsidR="00DB0B1F" w:rsidRPr="005428D5" w14:paraId="13AE4939" w14:textId="72A594E2" w:rsidTr="00AA14F1">
        <w:trPr>
          <w:trHeight w:val="637"/>
        </w:trPr>
        <w:tc>
          <w:tcPr>
            <w:tcW w:w="867" w:type="pct"/>
            <w:vAlign w:val="center"/>
          </w:tcPr>
          <w:p w14:paraId="47ED802E" w14:textId="77777777" w:rsidR="00DB0B1F" w:rsidRPr="005428D5" w:rsidRDefault="00DB0B1F" w:rsidP="00DB0B1F">
            <w:pPr>
              <w:spacing w:before="40" w:after="40"/>
              <w:ind w:firstLine="34"/>
              <w:rPr>
                <w:rFonts w:cs="Times New Roman"/>
                <w:color w:val="000000" w:themeColor="text1"/>
                <w:lang w:val="lt-LT"/>
              </w:rPr>
            </w:pPr>
            <w:r w:rsidRPr="005428D5">
              <w:rPr>
                <w:rFonts w:cs="Times New Roman"/>
                <w:color w:val="000000" w:themeColor="text1"/>
                <w:lang w:val="lt-LT"/>
              </w:rPr>
              <w:t>Portfelinės garantijos faktoringo sandoriams</w:t>
            </w:r>
          </w:p>
        </w:tc>
        <w:tc>
          <w:tcPr>
            <w:tcW w:w="733" w:type="pct"/>
            <w:vAlign w:val="center"/>
          </w:tcPr>
          <w:p w14:paraId="7D5B4943" w14:textId="77777777" w:rsidR="00DB0B1F" w:rsidRPr="005428D5" w:rsidRDefault="00DB0B1F" w:rsidP="00DB0B1F">
            <w:pPr>
              <w:spacing w:before="40" w:after="40"/>
              <w:jc w:val="center"/>
              <w:rPr>
                <w:rFonts w:cs="Times New Roman"/>
                <w:lang w:val="lt-LT"/>
              </w:rPr>
            </w:pPr>
            <w:r w:rsidRPr="005428D5">
              <w:rPr>
                <w:rFonts w:cs="Times New Roman"/>
                <w:lang w:val="lt-LT"/>
              </w:rPr>
              <w:t>5,8</w:t>
            </w:r>
          </w:p>
        </w:tc>
        <w:tc>
          <w:tcPr>
            <w:tcW w:w="867" w:type="pct"/>
            <w:vAlign w:val="center"/>
          </w:tcPr>
          <w:p w14:paraId="32168667" w14:textId="77777777" w:rsidR="00DB0B1F" w:rsidRPr="005428D5" w:rsidRDefault="00DB0B1F" w:rsidP="00DB0B1F">
            <w:pPr>
              <w:spacing w:before="40" w:after="40"/>
              <w:jc w:val="center"/>
              <w:rPr>
                <w:rFonts w:cs="Times New Roman"/>
                <w:lang w:val="lt-LT"/>
              </w:rPr>
            </w:pPr>
            <w:r w:rsidRPr="005428D5">
              <w:rPr>
                <w:rFonts w:cs="Times New Roman"/>
                <w:lang w:val="lt-LT"/>
              </w:rPr>
              <w:t>4,3</w:t>
            </w:r>
          </w:p>
        </w:tc>
        <w:tc>
          <w:tcPr>
            <w:tcW w:w="867" w:type="pct"/>
            <w:vAlign w:val="center"/>
          </w:tcPr>
          <w:p w14:paraId="252EE906" w14:textId="77777777" w:rsidR="00DB0B1F" w:rsidRPr="005428D5" w:rsidRDefault="00DB0B1F" w:rsidP="00DB0B1F">
            <w:pPr>
              <w:spacing w:before="40" w:after="40"/>
              <w:jc w:val="center"/>
              <w:rPr>
                <w:rFonts w:cs="Times New Roman"/>
                <w:lang w:val="lt-LT"/>
              </w:rPr>
            </w:pPr>
            <w:r w:rsidRPr="005428D5">
              <w:rPr>
                <w:rFonts w:cs="Times New Roman"/>
                <w:lang w:val="lt-LT"/>
              </w:rPr>
              <w:t>25</w:t>
            </w:r>
          </w:p>
        </w:tc>
        <w:tc>
          <w:tcPr>
            <w:tcW w:w="867" w:type="pct"/>
            <w:vAlign w:val="center"/>
          </w:tcPr>
          <w:p w14:paraId="7EE70415" w14:textId="1CEB55ED" w:rsidR="00DB0B1F" w:rsidRPr="005428D5" w:rsidRDefault="00DB0B1F" w:rsidP="00DB0B1F">
            <w:pPr>
              <w:spacing w:before="40" w:after="40"/>
              <w:jc w:val="center"/>
              <w:rPr>
                <w:rFonts w:cs="Times New Roman"/>
                <w:lang w:val="lt-LT"/>
              </w:rPr>
            </w:pPr>
            <w:r w:rsidRPr="005428D5">
              <w:rPr>
                <w:color w:val="000000"/>
                <w:lang w:val="lt-LT"/>
              </w:rPr>
              <w:t>12,396</w:t>
            </w:r>
          </w:p>
        </w:tc>
        <w:tc>
          <w:tcPr>
            <w:tcW w:w="799" w:type="pct"/>
            <w:vAlign w:val="center"/>
          </w:tcPr>
          <w:p w14:paraId="554D9929" w14:textId="0B4C2DDB" w:rsidR="00DB0B1F" w:rsidRPr="005428D5" w:rsidRDefault="00DB0B1F" w:rsidP="00DB0B1F">
            <w:pPr>
              <w:spacing w:before="40" w:after="40"/>
              <w:jc w:val="center"/>
              <w:rPr>
                <w:rFonts w:cs="Times New Roman"/>
                <w:lang w:val="lt-LT"/>
              </w:rPr>
            </w:pPr>
            <w:r w:rsidRPr="005428D5">
              <w:rPr>
                <w:color w:val="000000"/>
                <w:lang w:val="lt-LT"/>
              </w:rPr>
              <w:t>12,604</w:t>
            </w:r>
          </w:p>
        </w:tc>
      </w:tr>
      <w:tr w:rsidR="00DB0B1F" w:rsidRPr="005428D5" w14:paraId="2A323058" w14:textId="1CF9ABDD" w:rsidTr="00AA14F1">
        <w:trPr>
          <w:trHeight w:val="551"/>
        </w:trPr>
        <w:tc>
          <w:tcPr>
            <w:tcW w:w="867" w:type="pct"/>
            <w:vAlign w:val="center"/>
          </w:tcPr>
          <w:p w14:paraId="203BD278" w14:textId="77777777" w:rsidR="00DB0B1F" w:rsidRPr="005428D5" w:rsidRDefault="00DB0B1F" w:rsidP="00DB0B1F">
            <w:pPr>
              <w:spacing w:before="40" w:after="40"/>
              <w:ind w:firstLine="34"/>
              <w:rPr>
                <w:rFonts w:cs="Times New Roman"/>
                <w:lang w:val="lt-LT"/>
              </w:rPr>
            </w:pPr>
            <w:r w:rsidRPr="005428D5">
              <w:rPr>
                <w:rFonts w:cs="Times New Roman"/>
                <w:lang w:val="lt-LT"/>
              </w:rPr>
              <w:t xml:space="preserve">Ankstyvos stadijos </w:t>
            </w:r>
            <w:r w:rsidRPr="005428D5">
              <w:rPr>
                <w:rFonts w:eastAsia="Times New Roman" w:cs="Times New Roman"/>
                <w:bCs/>
                <w:color w:val="000000"/>
                <w:lang w:val="lt-LT" w:eastAsia="lt-LT"/>
              </w:rPr>
              <w:t>ir plėtros fondas I</w:t>
            </w:r>
            <w:r w:rsidRPr="005428D5">
              <w:rPr>
                <w:rFonts w:cs="Times New Roman"/>
                <w:lang w:val="lt-LT"/>
              </w:rPr>
              <w:t xml:space="preserve"> (</w:t>
            </w:r>
            <w:r w:rsidRPr="005428D5">
              <w:rPr>
                <w:lang w:val="lt-LT"/>
              </w:rPr>
              <w:t>investicijos</w:t>
            </w:r>
            <w:r w:rsidRPr="005428D5">
              <w:rPr>
                <w:rFonts w:cs="Times New Roman"/>
                <w:lang w:val="lt-LT"/>
              </w:rPr>
              <w:t>)</w:t>
            </w:r>
          </w:p>
        </w:tc>
        <w:tc>
          <w:tcPr>
            <w:tcW w:w="733" w:type="pct"/>
            <w:vAlign w:val="center"/>
          </w:tcPr>
          <w:p w14:paraId="3206195D" w14:textId="77777777" w:rsidR="00DB0B1F" w:rsidRPr="005428D5" w:rsidRDefault="00DB0B1F" w:rsidP="00DB0B1F">
            <w:pPr>
              <w:spacing w:before="40" w:after="40"/>
              <w:jc w:val="center"/>
              <w:rPr>
                <w:rFonts w:cs="Times New Roman"/>
                <w:lang w:val="lt-LT"/>
              </w:rPr>
            </w:pPr>
            <w:r w:rsidRPr="005428D5">
              <w:rPr>
                <w:rFonts w:cs="Times New Roman"/>
                <w:lang w:val="lt-LT"/>
              </w:rPr>
              <w:t>14,8</w:t>
            </w:r>
          </w:p>
        </w:tc>
        <w:tc>
          <w:tcPr>
            <w:tcW w:w="867" w:type="pct"/>
            <w:vAlign w:val="center"/>
          </w:tcPr>
          <w:p w14:paraId="2F07E179" w14:textId="77777777" w:rsidR="00DB0B1F" w:rsidRPr="005428D5" w:rsidRDefault="00DB0B1F" w:rsidP="00DB0B1F">
            <w:pPr>
              <w:spacing w:before="40" w:after="40"/>
              <w:jc w:val="center"/>
              <w:rPr>
                <w:rFonts w:cs="Times New Roman"/>
                <w:lang w:val="lt-LT"/>
              </w:rPr>
            </w:pPr>
            <w:r w:rsidRPr="005428D5">
              <w:rPr>
                <w:rFonts w:cs="Times New Roman"/>
                <w:lang w:val="lt-LT"/>
              </w:rPr>
              <w:t>14,8</w:t>
            </w:r>
          </w:p>
        </w:tc>
        <w:tc>
          <w:tcPr>
            <w:tcW w:w="867" w:type="pct"/>
            <w:vAlign w:val="center"/>
          </w:tcPr>
          <w:p w14:paraId="5C61ACE2" w14:textId="77777777" w:rsidR="00DB0B1F" w:rsidRPr="005428D5" w:rsidRDefault="00DB0B1F" w:rsidP="00DB0B1F">
            <w:pPr>
              <w:spacing w:before="40" w:after="40"/>
              <w:jc w:val="center"/>
              <w:rPr>
                <w:rFonts w:cs="Times New Roman"/>
                <w:lang w:val="lt-LT"/>
              </w:rPr>
            </w:pPr>
            <w:r w:rsidRPr="005428D5">
              <w:rPr>
                <w:rFonts w:cs="Times New Roman"/>
                <w:lang w:val="lt-LT"/>
              </w:rPr>
              <w:t>12</w:t>
            </w:r>
          </w:p>
        </w:tc>
        <w:tc>
          <w:tcPr>
            <w:tcW w:w="867" w:type="pct"/>
            <w:vAlign w:val="center"/>
          </w:tcPr>
          <w:p w14:paraId="7FC7D59D" w14:textId="0487EC59" w:rsidR="00DB0B1F" w:rsidRPr="005428D5" w:rsidRDefault="00DB0B1F" w:rsidP="00DB0B1F">
            <w:pPr>
              <w:spacing w:before="40" w:after="40"/>
              <w:jc w:val="center"/>
              <w:rPr>
                <w:rFonts w:cs="Times New Roman"/>
                <w:lang w:val="lt-LT"/>
              </w:rPr>
            </w:pPr>
            <w:r w:rsidRPr="005428D5">
              <w:rPr>
                <w:color w:val="000000"/>
                <w:lang w:val="lt-LT"/>
              </w:rPr>
              <w:t>1,7</w:t>
            </w:r>
          </w:p>
        </w:tc>
        <w:tc>
          <w:tcPr>
            <w:tcW w:w="799" w:type="pct"/>
            <w:vAlign w:val="center"/>
          </w:tcPr>
          <w:p w14:paraId="3142FB54" w14:textId="6D82D83D" w:rsidR="00DB0B1F" w:rsidRPr="005428D5" w:rsidRDefault="00DB0B1F" w:rsidP="00DB0B1F">
            <w:pPr>
              <w:spacing w:before="40" w:after="40"/>
              <w:jc w:val="center"/>
              <w:rPr>
                <w:rFonts w:cs="Times New Roman"/>
                <w:lang w:val="lt-LT"/>
              </w:rPr>
            </w:pPr>
            <w:r w:rsidRPr="005428D5">
              <w:rPr>
                <w:color w:val="000000"/>
                <w:lang w:val="lt-LT"/>
              </w:rPr>
              <w:t>10,3</w:t>
            </w:r>
          </w:p>
        </w:tc>
      </w:tr>
      <w:tr w:rsidR="00DB0B1F" w:rsidRPr="005428D5" w14:paraId="379C7B9C" w14:textId="71B08846" w:rsidTr="00AA14F1">
        <w:trPr>
          <w:trHeight w:val="617"/>
        </w:trPr>
        <w:tc>
          <w:tcPr>
            <w:tcW w:w="867" w:type="pct"/>
            <w:vAlign w:val="center"/>
          </w:tcPr>
          <w:p w14:paraId="62757C6E" w14:textId="77777777" w:rsidR="00DB0B1F" w:rsidRPr="005428D5" w:rsidRDefault="00DB0B1F" w:rsidP="00DB0B1F">
            <w:pPr>
              <w:spacing w:before="40" w:after="40"/>
              <w:ind w:firstLine="34"/>
              <w:rPr>
                <w:rFonts w:cs="Times New Roman"/>
                <w:lang w:val="lt-LT"/>
              </w:rPr>
            </w:pPr>
            <w:r w:rsidRPr="005428D5">
              <w:rPr>
                <w:rFonts w:eastAsia="Times New Roman" w:cs="Times New Roman"/>
                <w:bCs/>
                <w:color w:val="000000"/>
                <w:lang w:val="lt-LT" w:eastAsia="lt-LT"/>
              </w:rPr>
              <w:t xml:space="preserve">Ankstyvos stadijos ir plėtros fondas II </w:t>
            </w:r>
            <w:r w:rsidRPr="005428D5">
              <w:rPr>
                <w:rFonts w:cs="Times New Roman"/>
                <w:lang w:val="lt-LT"/>
              </w:rPr>
              <w:t>(</w:t>
            </w:r>
            <w:r w:rsidRPr="005428D5">
              <w:rPr>
                <w:lang w:val="lt-LT"/>
              </w:rPr>
              <w:t>investicijos</w:t>
            </w:r>
            <w:r w:rsidRPr="005428D5">
              <w:rPr>
                <w:rFonts w:cs="Times New Roman"/>
                <w:lang w:val="lt-LT"/>
              </w:rPr>
              <w:t>)</w:t>
            </w:r>
          </w:p>
        </w:tc>
        <w:tc>
          <w:tcPr>
            <w:tcW w:w="733" w:type="pct"/>
            <w:vAlign w:val="center"/>
          </w:tcPr>
          <w:p w14:paraId="50336758" w14:textId="77777777" w:rsidR="00DB0B1F" w:rsidRPr="005428D5" w:rsidRDefault="00DB0B1F" w:rsidP="00DB0B1F">
            <w:pPr>
              <w:spacing w:before="40" w:after="40"/>
              <w:jc w:val="center"/>
              <w:rPr>
                <w:rFonts w:cs="Times New Roman"/>
                <w:lang w:val="lt-LT"/>
              </w:rPr>
            </w:pPr>
            <w:r w:rsidRPr="005428D5">
              <w:rPr>
                <w:rFonts w:cs="Times New Roman"/>
                <w:lang w:val="lt-LT"/>
              </w:rPr>
              <w:t>14,8</w:t>
            </w:r>
          </w:p>
        </w:tc>
        <w:tc>
          <w:tcPr>
            <w:tcW w:w="867" w:type="pct"/>
            <w:vAlign w:val="center"/>
          </w:tcPr>
          <w:p w14:paraId="5F107D93" w14:textId="77777777" w:rsidR="00DB0B1F" w:rsidRPr="005428D5" w:rsidRDefault="00DB0B1F" w:rsidP="00DB0B1F">
            <w:pPr>
              <w:spacing w:before="40" w:after="40"/>
              <w:jc w:val="center"/>
              <w:rPr>
                <w:rFonts w:cs="Times New Roman"/>
                <w:lang w:val="lt-LT"/>
              </w:rPr>
            </w:pPr>
            <w:r w:rsidRPr="005428D5">
              <w:rPr>
                <w:rFonts w:cs="Times New Roman"/>
                <w:lang w:val="lt-LT"/>
              </w:rPr>
              <w:t>14,8</w:t>
            </w:r>
          </w:p>
        </w:tc>
        <w:tc>
          <w:tcPr>
            <w:tcW w:w="867" w:type="pct"/>
            <w:vAlign w:val="center"/>
          </w:tcPr>
          <w:p w14:paraId="16AE4BBE" w14:textId="77777777" w:rsidR="00DB0B1F" w:rsidRPr="005428D5" w:rsidRDefault="00DB0B1F" w:rsidP="00DB0B1F">
            <w:pPr>
              <w:spacing w:before="40" w:after="40"/>
              <w:jc w:val="center"/>
              <w:rPr>
                <w:rFonts w:cs="Times New Roman"/>
                <w:lang w:val="lt-LT"/>
              </w:rPr>
            </w:pPr>
            <w:r w:rsidRPr="005428D5">
              <w:rPr>
                <w:rFonts w:cs="Times New Roman"/>
                <w:lang w:val="lt-LT"/>
              </w:rPr>
              <w:t>12</w:t>
            </w:r>
          </w:p>
        </w:tc>
        <w:tc>
          <w:tcPr>
            <w:tcW w:w="867" w:type="pct"/>
            <w:vAlign w:val="center"/>
          </w:tcPr>
          <w:p w14:paraId="27DA5CF2" w14:textId="4FAE880E" w:rsidR="00DB0B1F" w:rsidRPr="005428D5" w:rsidRDefault="00DB0B1F" w:rsidP="00DB0B1F">
            <w:pPr>
              <w:spacing w:before="40" w:after="40"/>
              <w:jc w:val="center"/>
              <w:rPr>
                <w:rFonts w:cs="Times New Roman"/>
                <w:lang w:val="lt-LT"/>
              </w:rPr>
            </w:pPr>
            <w:r w:rsidRPr="005428D5">
              <w:rPr>
                <w:color w:val="000000"/>
                <w:lang w:val="lt-LT"/>
              </w:rPr>
              <w:t>0,65</w:t>
            </w:r>
          </w:p>
        </w:tc>
        <w:tc>
          <w:tcPr>
            <w:tcW w:w="799" w:type="pct"/>
            <w:vAlign w:val="center"/>
          </w:tcPr>
          <w:p w14:paraId="1C68DF91" w14:textId="75A67080" w:rsidR="00DB0B1F" w:rsidRPr="005428D5" w:rsidRDefault="00DB0B1F" w:rsidP="00DB0B1F">
            <w:pPr>
              <w:spacing w:before="40" w:after="40"/>
              <w:jc w:val="center"/>
              <w:rPr>
                <w:rFonts w:cs="Times New Roman"/>
                <w:lang w:val="lt-LT"/>
              </w:rPr>
            </w:pPr>
            <w:r w:rsidRPr="005428D5">
              <w:rPr>
                <w:color w:val="000000"/>
                <w:lang w:val="lt-LT"/>
              </w:rPr>
              <w:t>11,35</w:t>
            </w:r>
          </w:p>
        </w:tc>
      </w:tr>
      <w:tr w:rsidR="00DB0B1F" w:rsidRPr="005428D5" w14:paraId="16FFAB8B" w14:textId="7E557425" w:rsidTr="00AA14F1">
        <w:trPr>
          <w:trHeight w:val="399"/>
        </w:trPr>
        <w:tc>
          <w:tcPr>
            <w:tcW w:w="867" w:type="pct"/>
            <w:vAlign w:val="center"/>
          </w:tcPr>
          <w:p w14:paraId="093EE35F" w14:textId="77777777" w:rsidR="00DB0B1F" w:rsidRPr="005428D5" w:rsidRDefault="00DB0B1F" w:rsidP="00DB0B1F">
            <w:pPr>
              <w:spacing w:before="40" w:after="40"/>
              <w:ind w:firstLine="34"/>
              <w:rPr>
                <w:rFonts w:cs="Times New Roman"/>
                <w:lang w:val="lt-LT"/>
              </w:rPr>
            </w:pPr>
            <w:r w:rsidRPr="005428D5">
              <w:rPr>
                <w:rFonts w:cs="Times New Roman"/>
                <w:lang w:val="lt-LT"/>
              </w:rPr>
              <w:t>Plėtros fondas I (</w:t>
            </w:r>
            <w:r w:rsidRPr="005428D5">
              <w:rPr>
                <w:lang w:val="lt-LT"/>
              </w:rPr>
              <w:t>investicijos</w:t>
            </w:r>
            <w:r w:rsidRPr="005428D5">
              <w:rPr>
                <w:rFonts w:cs="Times New Roman"/>
                <w:lang w:val="lt-LT"/>
              </w:rPr>
              <w:t>)</w:t>
            </w:r>
          </w:p>
        </w:tc>
        <w:tc>
          <w:tcPr>
            <w:tcW w:w="733" w:type="pct"/>
            <w:vAlign w:val="center"/>
          </w:tcPr>
          <w:p w14:paraId="4CA562DE" w14:textId="77777777" w:rsidR="00DB0B1F" w:rsidRPr="005428D5" w:rsidRDefault="00DB0B1F" w:rsidP="00DB0B1F">
            <w:pPr>
              <w:spacing w:before="40" w:after="40"/>
              <w:jc w:val="center"/>
              <w:rPr>
                <w:rFonts w:cs="Times New Roman"/>
                <w:lang w:val="lt-LT"/>
              </w:rPr>
            </w:pPr>
            <w:r w:rsidRPr="005428D5">
              <w:rPr>
                <w:rFonts w:cs="Times New Roman"/>
                <w:lang w:val="lt-LT"/>
              </w:rPr>
              <w:t>15,6</w:t>
            </w:r>
          </w:p>
        </w:tc>
        <w:tc>
          <w:tcPr>
            <w:tcW w:w="867" w:type="pct"/>
            <w:vAlign w:val="center"/>
          </w:tcPr>
          <w:p w14:paraId="7FCEB0B1" w14:textId="77777777" w:rsidR="00DB0B1F" w:rsidRPr="005428D5" w:rsidRDefault="00DB0B1F" w:rsidP="00DB0B1F">
            <w:pPr>
              <w:spacing w:before="40" w:after="40"/>
              <w:jc w:val="center"/>
              <w:rPr>
                <w:rFonts w:cs="Times New Roman"/>
                <w:lang w:val="lt-LT"/>
              </w:rPr>
            </w:pPr>
            <w:r w:rsidRPr="005428D5">
              <w:rPr>
                <w:rFonts w:cs="Times New Roman"/>
                <w:lang w:val="lt-LT"/>
              </w:rPr>
              <w:t>15,6</w:t>
            </w:r>
          </w:p>
        </w:tc>
        <w:tc>
          <w:tcPr>
            <w:tcW w:w="867" w:type="pct"/>
            <w:vAlign w:val="center"/>
          </w:tcPr>
          <w:p w14:paraId="375D7288" w14:textId="77777777" w:rsidR="00DB0B1F" w:rsidRPr="005428D5" w:rsidRDefault="00DB0B1F" w:rsidP="00DB0B1F">
            <w:pPr>
              <w:spacing w:before="40" w:after="40"/>
              <w:jc w:val="center"/>
              <w:rPr>
                <w:rFonts w:cs="Times New Roman"/>
                <w:lang w:val="lt-LT"/>
              </w:rPr>
            </w:pPr>
            <w:r w:rsidRPr="005428D5">
              <w:rPr>
                <w:rFonts w:cs="Times New Roman"/>
                <w:lang w:val="lt-LT"/>
              </w:rPr>
              <w:t>19</w:t>
            </w:r>
          </w:p>
        </w:tc>
        <w:tc>
          <w:tcPr>
            <w:tcW w:w="867" w:type="pct"/>
            <w:vAlign w:val="center"/>
          </w:tcPr>
          <w:p w14:paraId="6A65A604" w14:textId="0D36E287" w:rsidR="00DB0B1F" w:rsidRPr="005428D5" w:rsidRDefault="00DB0B1F" w:rsidP="00DB0B1F">
            <w:pPr>
              <w:spacing w:before="40" w:after="40"/>
              <w:jc w:val="center"/>
              <w:rPr>
                <w:rFonts w:cs="Times New Roman"/>
                <w:lang w:val="lt-LT"/>
              </w:rPr>
            </w:pPr>
            <w:r w:rsidRPr="005428D5">
              <w:rPr>
                <w:color w:val="000000"/>
                <w:lang w:val="lt-LT"/>
              </w:rPr>
              <w:t>2,57</w:t>
            </w:r>
          </w:p>
        </w:tc>
        <w:tc>
          <w:tcPr>
            <w:tcW w:w="799" w:type="pct"/>
            <w:vAlign w:val="center"/>
          </w:tcPr>
          <w:p w14:paraId="2F55B1AB" w14:textId="0D9D0A9F" w:rsidR="00DB0B1F" w:rsidRPr="005428D5" w:rsidRDefault="00DB0B1F" w:rsidP="00DB0B1F">
            <w:pPr>
              <w:spacing w:before="40" w:after="40"/>
              <w:jc w:val="center"/>
              <w:rPr>
                <w:rFonts w:cs="Times New Roman"/>
                <w:lang w:val="lt-LT"/>
              </w:rPr>
            </w:pPr>
            <w:r w:rsidRPr="005428D5">
              <w:rPr>
                <w:color w:val="000000"/>
                <w:lang w:val="lt-LT"/>
              </w:rPr>
              <w:t>16,43</w:t>
            </w:r>
          </w:p>
        </w:tc>
      </w:tr>
      <w:tr w:rsidR="00DB0B1F" w:rsidRPr="005428D5" w14:paraId="76C22878" w14:textId="058DBB46" w:rsidTr="00AA14F1">
        <w:trPr>
          <w:trHeight w:val="277"/>
        </w:trPr>
        <w:tc>
          <w:tcPr>
            <w:tcW w:w="867" w:type="pct"/>
            <w:vAlign w:val="center"/>
          </w:tcPr>
          <w:p w14:paraId="6964A8B1" w14:textId="77777777" w:rsidR="00DB0B1F" w:rsidRPr="005428D5" w:rsidRDefault="00DB0B1F" w:rsidP="00DB0B1F">
            <w:pPr>
              <w:spacing w:before="40" w:after="40"/>
              <w:ind w:firstLine="34"/>
              <w:rPr>
                <w:rFonts w:cs="Times New Roman"/>
                <w:lang w:val="lt-LT"/>
              </w:rPr>
            </w:pPr>
            <w:r w:rsidRPr="005428D5">
              <w:rPr>
                <w:rFonts w:cs="Times New Roman"/>
                <w:lang w:val="lt-LT"/>
              </w:rPr>
              <w:t>Plėtros fondas II (</w:t>
            </w:r>
            <w:r w:rsidRPr="005428D5">
              <w:rPr>
                <w:lang w:val="lt-LT"/>
              </w:rPr>
              <w:t>investicijos</w:t>
            </w:r>
            <w:r w:rsidRPr="005428D5">
              <w:rPr>
                <w:rFonts w:cs="Times New Roman"/>
                <w:lang w:val="lt-LT"/>
              </w:rPr>
              <w:t>)</w:t>
            </w:r>
          </w:p>
        </w:tc>
        <w:tc>
          <w:tcPr>
            <w:tcW w:w="733" w:type="pct"/>
            <w:vAlign w:val="center"/>
          </w:tcPr>
          <w:p w14:paraId="55A88D27" w14:textId="77777777" w:rsidR="00DB0B1F" w:rsidRPr="005428D5" w:rsidRDefault="00DB0B1F" w:rsidP="00DB0B1F">
            <w:pPr>
              <w:spacing w:before="40" w:after="40"/>
              <w:jc w:val="center"/>
              <w:rPr>
                <w:rFonts w:cs="Times New Roman"/>
                <w:lang w:val="lt-LT"/>
              </w:rPr>
            </w:pPr>
            <w:r w:rsidRPr="005428D5">
              <w:rPr>
                <w:rFonts w:cs="Times New Roman"/>
                <w:lang w:val="lt-LT"/>
              </w:rPr>
              <w:t>17,4</w:t>
            </w:r>
          </w:p>
        </w:tc>
        <w:tc>
          <w:tcPr>
            <w:tcW w:w="867" w:type="pct"/>
            <w:vAlign w:val="center"/>
          </w:tcPr>
          <w:p w14:paraId="3E3BFEDD" w14:textId="77777777" w:rsidR="00DB0B1F" w:rsidRPr="005428D5" w:rsidRDefault="00DB0B1F" w:rsidP="00DB0B1F">
            <w:pPr>
              <w:spacing w:before="40" w:after="40"/>
              <w:jc w:val="center"/>
              <w:rPr>
                <w:rFonts w:cs="Times New Roman"/>
                <w:lang w:val="lt-LT"/>
              </w:rPr>
            </w:pPr>
            <w:r w:rsidRPr="005428D5">
              <w:rPr>
                <w:rFonts w:cs="Times New Roman"/>
                <w:lang w:val="lt-LT"/>
              </w:rPr>
              <w:t>17,4</w:t>
            </w:r>
          </w:p>
        </w:tc>
        <w:tc>
          <w:tcPr>
            <w:tcW w:w="867" w:type="pct"/>
            <w:vAlign w:val="center"/>
          </w:tcPr>
          <w:p w14:paraId="1EAD3B21" w14:textId="77777777" w:rsidR="00DB0B1F" w:rsidRPr="005428D5" w:rsidRDefault="00DB0B1F" w:rsidP="00DB0B1F">
            <w:pPr>
              <w:spacing w:before="40" w:after="40"/>
              <w:jc w:val="center"/>
              <w:rPr>
                <w:rFonts w:cs="Times New Roman"/>
                <w:lang w:val="lt-LT"/>
              </w:rPr>
            </w:pPr>
            <w:r w:rsidRPr="005428D5">
              <w:rPr>
                <w:rFonts w:cs="Times New Roman"/>
                <w:lang w:val="lt-LT"/>
              </w:rPr>
              <w:t>21</w:t>
            </w:r>
          </w:p>
        </w:tc>
        <w:tc>
          <w:tcPr>
            <w:tcW w:w="867" w:type="pct"/>
            <w:vAlign w:val="center"/>
          </w:tcPr>
          <w:p w14:paraId="614CBF2B" w14:textId="5CAD245E" w:rsidR="00DB0B1F" w:rsidRPr="005428D5" w:rsidRDefault="00DB0B1F" w:rsidP="00DB0B1F">
            <w:pPr>
              <w:spacing w:before="40" w:after="40"/>
              <w:jc w:val="center"/>
              <w:rPr>
                <w:rFonts w:cs="Times New Roman"/>
                <w:lang w:val="lt-LT"/>
              </w:rPr>
            </w:pPr>
            <w:r w:rsidRPr="005428D5">
              <w:rPr>
                <w:color w:val="000000"/>
                <w:lang w:val="lt-LT"/>
              </w:rPr>
              <w:t>0</w:t>
            </w:r>
          </w:p>
        </w:tc>
        <w:tc>
          <w:tcPr>
            <w:tcW w:w="799" w:type="pct"/>
            <w:vAlign w:val="center"/>
          </w:tcPr>
          <w:p w14:paraId="29563137" w14:textId="7959033C" w:rsidR="00DB0B1F" w:rsidRPr="005428D5" w:rsidRDefault="00DB0B1F" w:rsidP="00DB0B1F">
            <w:pPr>
              <w:spacing w:before="40" w:after="40"/>
              <w:jc w:val="center"/>
              <w:rPr>
                <w:rFonts w:cs="Times New Roman"/>
                <w:lang w:val="lt-LT"/>
              </w:rPr>
            </w:pPr>
            <w:r w:rsidRPr="005428D5">
              <w:rPr>
                <w:color w:val="000000"/>
                <w:lang w:val="lt-LT"/>
              </w:rPr>
              <w:t>21</w:t>
            </w:r>
          </w:p>
        </w:tc>
      </w:tr>
      <w:tr w:rsidR="00DB0B1F" w:rsidRPr="005428D5" w14:paraId="7BE66364" w14:textId="5B4B830D" w:rsidTr="00AA14F1">
        <w:trPr>
          <w:trHeight w:val="920"/>
        </w:trPr>
        <w:tc>
          <w:tcPr>
            <w:tcW w:w="867" w:type="pct"/>
            <w:vAlign w:val="center"/>
          </w:tcPr>
          <w:p w14:paraId="11976860" w14:textId="2326CFA1" w:rsidR="00DB0B1F" w:rsidRPr="005428D5" w:rsidRDefault="00DB0B1F" w:rsidP="00DB0B1F">
            <w:pPr>
              <w:spacing w:before="40" w:after="40"/>
              <w:ind w:firstLine="34"/>
              <w:rPr>
                <w:rFonts w:cs="Times New Roman"/>
                <w:lang w:val="lt-LT"/>
              </w:rPr>
            </w:pPr>
            <w:r w:rsidRPr="005428D5">
              <w:rPr>
                <w:rFonts w:cs="Times New Roman"/>
                <w:lang w:val="lt-LT"/>
              </w:rPr>
              <w:lastRenderedPageBreak/>
              <w:t>Bendrai su verslo angelais investuojantis fondas</w:t>
            </w:r>
          </w:p>
        </w:tc>
        <w:tc>
          <w:tcPr>
            <w:tcW w:w="733" w:type="pct"/>
            <w:vAlign w:val="center"/>
          </w:tcPr>
          <w:p w14:paraId="788BEA30" w14:textId="3A69A0EC" w:rsidR="00DB0B1F" w:rsidRPr="005428D5" w:rsidRDefault="00DB0B1F" w:rsidP="00DB0B1F">
            <w:pPr>
              <w:spacing w:before="40" w:after="40"/>
              <w:jc w:val="center"/>
              <w:rPr>
                <w:rFonts w:cs="Times New Roman"/>
                <w:lang w:val="lt-LT"/>
              </w:rPr>
            </w:pPr>
            <w:r w:rsidRPr="005428D5">
              <w:rPr>
                <w:rFonts w:cs="Times New Roman"/>
                <w:lang w:val="lt-LT"/>
              </w:rPr>
              <w:t>11</w:t>
            </w:r>
          </w:p>
        </w:tc>
        <w:tc>
          <w:tcPr>
            <w:tcW w:w="867" w:type="pct"/>
            <w:vAlign w:val="center"/>
          </w:tcPr>
          <w:p w14:paraId="2AA41FEF" w14:textId="584A7D54" w:rsidR="00DB0B1F" w:rsidRPr="005428D5" w:rsidRDefault="00DB0B1F" w:rsidP="00DB0B1F">
            <w:pPr>
              <w:spacing w:before="40" w:after="40"/>
              <w:jc w:val="center"/>
              <w:rPr>
                <w:rFonts w:cs="Times New Roman"/>
                <w:lang w:val="lt-LT"/>
              </w:rPr>
            </w:pPr>
            <w:r w:rsidRPr="005428D5">
              <w:rPr>
                <w:rFonts w:cs="Times New Roman"/>
                <w:lang w:val="lt-LT"/>
              </w:rPr>
              <w:t>11</w:t>
            </w:r>
          </w:p>
        </w:tc>
        <w:tc>
          <w:tcPr>
            <w:tcW w:w="867" w:type="pct"/>
            <w:vAlign w:val="center"/>
          </w:tcPr>
          <w:p w14:paraId="7569EE42" w14:textId="4F35E441" w:rsidR="00DB0B1F" w:rsidRPr="005428D5" w:rsidRDefault="00DB0B1F" w:rsidP="00DB0B1F">
            <w:pPr>
              <w:spacing w:before="40" w:after="40"/>
              <w:jc w:val="center"/>
              <w:rPr>
                <w:rFonts w:cs="Times New Roman"/>
                <w:lang w:val="lt-LT"/>
              </w:rPr>
            </w:pPr>
            <w:r w:rsidRPr="005428D5">
              <w:rPr>
                <w:rFonts w:cs="Times New Roman"/>
                <w:lang w:val="lt-LT"/>
              </w:rPr>
              <w:t>16</w:t>
            </w:r>
          </w:p>
        </w:tc>
        <w:tc>
          <w:tcPr>
            <w:tcW w:w="867" w:type="pct"/>
            <w:vAlign w:val="center"/>
          </w:tcPr>
          <w:p w14:paraId="623F0038" w14:textId="61B1E636" w:rsidR="00DB0B1F" w:rsidRPr="005428D5" w:rsidRDefault="00DB0B1F" w:rsidP="00DB0B1F">
            <w:pPr>
              <w:spacing w:before="40" w:after="40"/>
              <w:jc w:val="center"/>
              <w:rPr>
                <w:rFonts w:cs="Times New Roman"/>
                <w:lang w:val="lt-LT"/>
              </w:rPr>
            </w:pPr>
            <w:r w:rsidRPr="005428D5">
              <w:rPr>
                <w:color w:val="000000"/>
                <w:lang w:val="lt-LT"/>
              </w:rPr>
              <w:t>0,9</w:t>
            </w:r>
          </w:p>
        </w:tc>
        <w:tc>
          <w:tcPr>
            <w:tcW w:w="799" w:type="pct"/>
            <w:vAlign w:val="center"/>
          </w:tcPr>
          <w:p w14:paraId="37A36EC6" w14:textId="3390F674" w:rsidR="00DB0B1F" w:rsidRPr="005428D5" w:rsidRDefault="00DB0B1F" w:rsidP="00DB0B1F">
            <w:pPr>
              <w:spacing w:before="40" w:after="40"/>
              <w:jc w:val="center"/>
              <w:rPr>
                <w:rFonts w:cs="Times New Roman"/>
                <w:lang w:val="lt-LT"/>
              </w:rPr>
            </w:pPr>
            <w:r w:rsidRPr="005428D5">
              <w:rPr>
                <w:color w:val="000000"/>
                <w:lang w:val="lt-LT"/>
              </w:rPr>
              <w:t>15,1</w:t>
            </w:r>
          </w:p>
        </w:tc>
      </w:tr>
      <w:tr w:rsidR="00DB0B1F" w:rsidRPr="005428D5" w14:paraId="0ECB5E07" w14:textId="13DD79F9" w:rsidTr="00AA14F1">
        <w:trPr>
          <w:trHeight w:val="637"/>
        </w:trPr>
        <w:tc>
          <w:tcPr>
            <w:tcW w:w="867" w:type="pct"/>
            <w:vAlign w:val="center"/>
          </w:tcPr>
          <w:p w14:paraId="507FF8A0" w14:textId="77777777" w:rsidR="00DB0B1F" w:rsidRPr="005428D5" w:rsidRDefault="00DB0B1F" w:rsidP="00DB0B1F">
            <w:pPr>
              <w:spacing w:before="40" w:after="40"/>
              <w:ind w:firstLine="34"/>
              <w:rPr>
                <w:rFonts w:cs="Times New Roman"/>
                <w:lang w:val="lt-LT"/>
              </w:rPr>
            </w:pPr>
            <w:r w:rsidRPr="005428D5">
              <w:rPr>
                <w:rFonts w:cs="Times New Roman"/>
                <w:lang w:val="lt-LT"/>
              </w:rPr>
              <w:t>Ko-investicinis fondas I (</w:t>
            </w:r>
            <w:r w:rsidRPr="005428D5">
              <w:rPr>
                <w:lang w:val="lt-LT"/>
              </w:rPr>
              <w:t>investicijos</w:t>
            </w:r>
            <w:r w:rsidRPr="005428D5">
              <w:rPr>
                <w:rFonts w:cs="Times New Roman"/>
                <w:lang w:val="lt-LT"/>
              </w:rPr>
              <w:t>)</w:t>
            </w:r>
          </w:p>
        </w:tc>
        <w:tc>
          <w:tcPr>
            <w:tcW w:w="733" w:type="pct"/>
            <w:vAlign w:val="center"/>
          </w:tcPr>
          <w:p w14:paraId="5871F15C" w14:textId="77777777" w:rsidR="00DB0B1F" w:rsidRPr="005428D5" w:rsidRDefault="00DB0B1F" w:rsidP="00DB0B1F">
            <w:pPr>
              <w:spacing w:before="40" w:after="40"/>
              <w:jc w:val="center"/>
              <w:rPr>
                <w:rFonts w:cs="Times New Roman"/>
                <w:lang w:val="lt-LT"/>
              </w:rPr>
            </w:pPr>
            <w:r w:rsidRPr="005428D5">
              <w:rPr>
                <w:rFonts w:cs="Times New Roman"/>
                <w:lang w:val="lt-LT"/>
              </w:rPr>
              <w:t>12,5</w:t>
            </w:r>
          </w:p>
        </w:tc>
        <w:tc>
          <w:tcPr>
            <w:tcW w:w="867" w:type="pct"/>
            <w:vAlign w:val="center"/>
          </w:tcPr>
          <w:p w14:paraId="26452B18" w14:textId="77777777" w:rsidR="00DB0B1F" w:rsidRPr="005428D5" w:rsidRDefault="00DB0B1F" w:rsidP="00DB0B1F">
            <w:pPr>
              <w:spacing w:before="40" w:after="40"/>
              <w:jc w:val="center"/>
              <w:rPr>
                <w:rFonts w:cs="Times New Roman"/>
                <w:lang w:val="lt-LT"/>
              </w:rPr>
            </w:pPr>
            <w:r w:rsidRPr="005428D5">
              <w:rPr>
                <w:rFonts w:cs="Times New Roman"/>
                <w:lang w:val="lt-LT"/>
              </w:rPr>
              <w:t>12,5</w:t>
            </w:r>
          </w:p>
        </w:tc>
        <w:tc>
          <w:tcPr>
            <w:tcW w:w="867" w:type="pct"/>
            <w:vAlign w:val="center"/>
          </w:tcPr>
          <w:p w14:paraId="4692F4EF" w14:textId="77777777" w:rsidR="00DB0B1F" w:rsidRPr="005428D5" w:rsidRDefault="00DB0B1F" w:rsidP="00DB0B1F">
            <w:pPr>
              <w:spacing w:before="40" w:after="40"/>
              <w:jc w:val="center"/>
              <w:rPr>
                <w:rFonts w:cs="Times New Roman"/>
                <w:lang w:val="lt-LT"/>
              </w:rPr>
            </w:pPr>
            <w:r w:rsidRPr="005428D5">
              <w:rPr>
                <w:rFonts w:cs="Times New Roman"/>
                <w:lang w:val="lt-LT"/>
              </w:rPr>
              <w:t>12,1</w:t>
            </w:r>
          </w:p>
        </w:tc>
        <w:tc>
          <w:tcPr>
            <w:tcW w:w="867" w:type="pct"/>
            <w:vAlign w:val="center"/>
          </w:tcPr>
          <w:p w14:paraId="44786911" w14:textId="4493D584" w:rsidR="00DB0B1F" w:rsidRPr="005428D5" w:rsidRDefault="00DB0B1F" w:rsidP="00DB0B1F">
            <w:pPr>
              <w:spacing w:before="40" w:after="40"/>
              <w:jc w:val="center"/>
              <w:rPr>
                <w:rFonts w:cs="Times New Roman"/>
                <w:lang w:val="lt-LT"/>
              </w:rPr>
            </w:pPr>
            <w:r w:rsidRPr="005428D5">
              <w:rPr>
                <w:color w:val="000000"/>
                <w:lang w:val="lt-LT"/>
              </w:rPr>
              <w:t>0,835</w:t>
            </w:r>
          </w:p>
        </w:tc>
        <w:tc>
          <w:tcPr>
            <w:tcW w:w="799" w:type="pct"/>
            <w:vAlign w:val="center"/>
          </w:tcPr>
          <w:p w14:paraId="329D0958" w14:textId="7672F1B5" w:rsidR="00DB0B1F" w:rsidRPr="005428D5" w:rsidRDefault="00DB0B1F" w:rsidP="00DB0B1F">
            <w:pPr>
              <w:spacing w:before="40" w:after="40"/>
              <w:jc w:val="center"/>
              <w:rPr>
                <w:rFonts w:cs="Times New Roman"/>
                <w:lang w:val="lt-LT"/>
              </w:rPr>
            </w:pPr>
            <w:r w:rsidRPr="005428D5">
              <w:rPr>
                <w:color w:val="000000"/>
                <w:lang w:val="lt-LT"/>
              </w:rPr>
              <w:t>11,265</w:t>
            </w:r>
          </w:p>
        </w:tc>
      </w:tr>
      <w:tr w:rsidR="00DB0B1F" w:rsidRPr="005428D5" w14:paraId="78C83434" w14:textId="4D7C3E2C" w:rsidTr="00AA14F1">
        <w:trPr>
          <w:trHeight w:val="637"/>
        </w:trPr>
        <w:tc>
          <w:tcPr>
            <w:tcW w:w="867" w:type="pct"/>
            <w:vAlign w:val="center"/>
          </w:tcPr>
          <w:p w14:paraId="2AE2E6EB" w14:textId="77777777" w:rsidR="00DB0B1F" w:rsidRPr="005428D5" w:rsidRDefault="00DB0B1F" w:rsidP="00DB0B1F">
            <w:pPr>
              <w:spacing w:before="40" w:after="40"/>
              <w:ind w:firstLine="34"/>
              <w:rPr>
                <w:rFonts w:cs="Times New Roman"/>
                <w:lang w:val="lt-LT"/>
              </w:rPr>
            </w:pPr>
            <w:r w:rsidRPr="005428D5">
              <w:rPr>
                <w:rFonts w:cs="Times New Roman"/>
                <w:lang w:val="lt-LT"/>
              </w:rPr>
              <w:t>Ko-investicinis fondas II (investicijos)</w:t>
            </w:r>
          </w:p>
        </w:tc>
        <w:tc>
          <w:tcPr>
            <w:tcW w:w="733" w:type="pct"/>
            <w:vAlign w:val="center"/>
          </w:tcPr>
          <w:p w14:paraId="5DC19DEF" w14:textId="77777777" w:rsidR="00DB0B1F" w:rsidRPr="005428D5" w:rsidRDefault="00DB0B1F" w:rsidP="00DB0B1F">
            <w:pPr>
              <w:spacing w:before="40" w:after="40"/>
              <w:jc w:val="center"/>
              <w:rPr>
                <w:rFonts w:cs="Times New Roman"/>
                <w:lang w:val="lt-LT"/>
              </w:rPr>
            </w:pPr>
            <w:r w:rsidRPr="005428D5">
              <w:rPr>
                <w:rFonts w:cs="Times New Roman"/>
                <w:lang w:val="lt-LT"/>
              </w:rPr>
              <w:t>11,6</w:t>
            </w:r>
          </w:p>
        </w:tc>
        <w:tc>
          <w:tcPr>
            <w:tcW w:w="867" w:type="pct"/>
            <w:vAlign w:val="center"/>
          </w:tcPr>
          <w:p w14:paraId="67D4CE7C" w14:textId="77777777" w:rsidR="00DB0B1F" w:rsidRPr="005428D5" w:rsidRDefault="00DB0B1F" w:rsidP="00DB0B1F">
            <w:pPr>
              <w:spacing w:before="40" w:after="40"/>
              <w:jc w:val="center"/>
              <w:rPr>
                <w:rFonts w:cs="Times New Roman"/>
                <w:lang w:val="lt-LT"/>
              </w:rPr>
            </w:pPr>
            <w:r w:rsidRPr="005428D5">
              <w:rPr>
                <w:rFonts w:cs="Times New Roman"/>
                <w:lang w:val="lt-LT"/>
              </w:rPr>
              <w:t>11,6</w:t>
            </w:r>
          </w:p>
        </w:tc>
        <w:tc>
          <w:tcPr>
            <w:tcW w:w="867" w:type="pct"/>
            <w:vAlign w:val="center"/>
          </w:tcPr>
          <w:p w14:paraId="6A026421" w14:textId="77777777" w:rsidR="00DB0B1F" w:rsidRPr="005428D5" w:rsidRDefault="00DB0B1F" w:rsidP="00DB0B1F">
            <w:pPr>
              <w:spacing w:before="40" w:after="40"/>
              <w:jc w:val="center"/>
              <w:rPr>
                <w:rFonts w:cs="Times New Roman"/>
                <w:lang w:val="lt-LT"/>
              </w:rPr>
            </w:pPr>
            <w:r w:rsidRPr="005428D5">
              <w:rPr>
                <w:rFonts w:cs="Times New Roman"/>
                <w:lang w:val="lt-LT"/>
              </w:rPr>
              <w:t>10,2</w:t>
            </w:r>
          </w:p>
        </w:tc>
        <w:tc>
          <w:tcPr>
            <w:tcW w:w="867" w:type="pct"/>
            <w:vAlign w:val="center"/>
          </w:tcPr>
          <w:p w14:paraId="384BE4F4" w14:textId="32AF94E8" w:rsidR="00DB0B1F" w:rsidRPr="005428D5" w:rsidRDefault="00DB0B1F" w:rsidP="00DB0B1F">
            <w:pPr>
              <w:spacing w:before="40" w:after="40"/>
              <w:jc w:val="center"/>
              <w:rPr>
                <w:rFonts w:cs="Times New Roman"/>
                <w:lang w:val="lt-LT"/>
              </w:rPr>
            </w:pPr>
            <w:r w:rsidRPr="005428D5">
              <w:rPr>
                <w:color w:val="000000"/>
                <w:lang w:val="lt-LT"/>
              </w:rPr>
              <w:t>3,35</w:t>
            </w:r>
          </w:p>
        </w:tc>
        <w:tc>
          <w:tcPr>
            <w:tcW w:w="799" w:type="pct"/>
            <w:vAlign w:val="center"/>
          </w:tcPr>
          <w:p w14:paraId="326A0995" w14:textId="14F04E58" w:rsidR="00DB0B1F" w:rsidRPr="005428D5" w:rsidRDefault="00DB0B1F" w:rsidP="00DB0B1F">
            <w:pPr>
              <w:spacing w:before="40" w:after="40"/>
              <w:jc w:val="center"/>
              <w:rPr>
                <w:rFonts w:cs="Times New Roman"/>
                <w:lang w:val="lt-LT"/>
              </w:rPr>
            </w:pPr>
            <w:r w:rsidRPr="005428D5">
              <w:rPr>
                <w:color w:val="000000"/>
                <w:lang w:val="lt-LT"/>
              </w:rPr>
              <w:t>6,85</w:t>
            </w:r>
          </w:p>
        </w:tc>
      </w:tr>
      <w:tr w:rsidR="00DB0B1F" w:rsidRPr="005428D5" w14:paraId="0F5E92F9" w14:textId="28FE6CAD" w:rsidTr="00AA14F1">
        <w:trPr>
          <w:trHeight w:val="655"/>
        </w:trPr>
        <w:tc>
          <w:tcPr>
            <w:tcW w:w="867" w:type="pct"/>
            <w:vAlign w:val="center"/>
          </w:tcPr>
          <w:p w14:paraId="3387B683" w14:textId="77777777" w:rsidR="00DB0B1F" w:rsidRPr="005428D5" w:rsidRDefault="00DB0B1F" w:rsidP="00DB0B1F">
            <w:pPr>
              <w:spacing w:before="40" w:after="40"/>
              <w:ind w:firstLine="34"/>
              <w:rPr>
                <w:rFonts w:cs="Times New Roman"/>
                <w:lang w:val="lt-LT"/>
              </w:rPr>
            </w:pPr>
            <w:r w:rsidRPr="005428D5">
              <w:rPr>
                <w:rFonts w:cs="Times New Roman"/>
                <w:lang w:val="lt-LT"/>
              </w:rPr>
              <w:t>Ko-investicinis fondas MTEPI (investicijos)</w:t>
            </w:r>
          </w:p>
        </w:tc>
        <w:tc>
          <w:tcPr>
            <w:tcW w:w="733" w:type="pct"/>
            <w:vAlign w:val="center"/>
          </w:tcPr>
          <w:p w14:paraId="787190BC" w14:textId="77777777" w:rsidR="00DB0B1F" w:rsidRPr="005428D5" w:rsidRDefault="00DB0B1F" w:rsidP="00DB0B1F">
            <w:pPr>
              <w:spacing w:before="40" w:after="40"/>
              <w:jc w:val="center"/>
              <w:rPr>
                <w:rFonts w:cs="Times New Roman"/>
                <w:lang w:val="lt-LT"/>
              </w:rPr>
            </w:pPr>
            <w:r w:rsidRPr="005428D5">
              <w:rPr>
                <w:rFonts w:cs="Times New Roman"/>
                <w:lang w:val="lt-LT"/>
              </w:rPr>
              <w:t>10</w:t>
            </w:r>
          </w:p>
        </w:tc>
        <w:tc>
          <w:tcPr>
            <w:tcW w:w="867" w:type="pct"/>
            <w:vAlign w:val="center"/>
          </w:tcPr>
          <w:p w14:paraId="37CA71A3" w14:textId="77777777" w:rsidR="00DB0B1F" w:rsidRPr="005428D5" w:rsidRDefault="00DB0B1F" w:rsidP="00DB0B1F">
            <w:pPr>
              <w:spacing w:before="40" w:after="40"/>
              <w:jc w:val="center"/>
              <w:rPr>
                <w:rFonts w:cs="Times New Roman"/>
                <w:lang w:val="lt-LT"/>
              </w:rPr>
            </w:pPr>
            <w:r w:rsidRPr="005428D5">
              <w:rPr>
                <w:rFonts w:cs="Times New Roman"/>
                <w:lang w:val="lt-LT"/>
              </w:rPr>
              <w:t>5</w:t>
            </w:r>
          </w:p>
        </w:tc>
        <w:tc>
          <w:tcPr>
            <w:tcW w:w="867" w:type="pct"/>
            <w:vAlign w:val="center"/>
          </w:tcPr>
          <w:p w14:paraId="6C763F12" w14:textId="77777777" w:rsidR="00DB0B1F" w:rsidRPr="005428D5" w:rsidRDefault="00DB0B1F" w:rsidP="00DB0B1F">
            <w:pPr>
              <w:spacing w:before="40" w:after="40"/>
              <w:jc w:val="center"/>
              <w:rPr>
                <w:rFonts w:cs="Times New Roman"/>
                <w:lang w:val="lt-LT"/>
              </w:rPr>
            </w:pPr>
            <w:r w:rsidRPr="005428D5">
              <w:rPr>
                <w:rFonts w:cs="Times New Roman"/>
                <w:lang w:val="lt-LT"/>
              </w:rPr>
              <w:t>4,25</w:t>
            </w:r>
          </w:p>
        </w:tc>
        <w:tc>
          <w:tcPr>
            <w:tcW w:w="867" w:type="pct"/>
            <w:vAlign w:val="center"/>
          </w:tcPr>
          <w:p w14:paraId="26F29ACA" w14:textId="61FA3313" w:rsidR="00DB0B1F" w:rsidRPr="005428D5" w:rsidRDefault="00DB0B1F" w:rsidP="00DB0B1F">
            <w:pPr>
              <w:spacing w:before="40" w:after="40"/>
              <w:jc w:val="center"/>
              <w:rPr>
                <w:rFonts w:cs="Times New Roman"/>
                <w:lang w:val="lt-LT"/>
              </w:rPr>
            </w:pPr>
            <w:r w:rsidRPr="005428D5">
              <w:rPr>
                <w:color w:val="000000"/>
                <w:lang w:val="lt-LT"/>
              </w:rPr>
              <w:t>0</w:t>
            </w:r>
          </w:p>
        </w:tc>
        <w:tc>
          <w:tcPr>
            <w:tcW w:w="799" w:type="pct"/>
            <w:vAlign w:val="center"/>
          </w:tcPr>
          <w:p w14:paraId="439BF0A1" w14:textId="56864714" w:rsidR="00DB0B1F" w:rsidRPr="005428D5" w:rsidRDefault="00DB0B1F" w:rsidP="00DB0B1F">
            <w:pPr>
              <w:spacing w:before="40" w:after="40"/>
              <w:jc w:val="center"/>
              <w:rPr>
                <w:rFonts w:cs="Times New Roman"/>
                <w:lang w:val="lt-LT"/>
              </w:rPr>
            </w:pPr>
            <w:r w:rsidRPr="005428D5">
              <w:rPr>
                <w:color w:val="000000"/>
                <w:lang w:val="lt-LT"/>
              </w:rPr>
              <w:t>4,25</w:t>
            </w:r>
          </w:p>
        </w:tc>
      </w:tr>
      <w:tr w:rsidR="00DB0B1F" w:rsidRPr="005428D5" w14:paraId="2982211B" w14:textId="506B2AC7" w:rsidTr="00AA14F1">
        <w:trPr>
          <w:trHeight w:val="637"/>
        </w:trPr>
        <w:tc>
          <w:tcPr>
            <w:tcW w:w="867" w:type="pct"/>
          </w:tcPr>
          <w:p w14:paraId="3A3910A2" w14:textId="77777777" w:rsidR="00DB0B1F" w:rsidRPr="005428D5" w:rsidRDefault="00DB0B1F" w:rsidP="00DB0B1F">
            <w:pPr>
              <w:spacing w:before="40" w:after="40"/>
              <w:ind w:firstLine="34"/>
              <w:rPr>
                <w:rFonts w:cs="Times New Roman"/>
                <w:lang w:val="lt-LT"/>
              </w:rPr>
            </w:pPr>
            <w:r w:rsidRPr="005428D5">
              <w:rPr>
                <w:lang w:val="lt-LT"/>
              </w:rPr>
              <w:t>Ko-investicinis fondas susisiekimui</w:t>
            </w:r>
          </w:p>
        </w:tc>
        <w:tc>
          <w:tcPr>
            <w:tcW w:w="733" w:type="pct"/>
            <w:vAlign w:val="center"/>
          </w:tcPr>
          <w:p w14:paraId="3A3FD6D7" w14:textId="77777777" w:rsidR="00DB0B1F" w:rsidRPr="008B5D14" w:rsidRDefault="00DB0B1F" w:rsidP="00DB0B1F">
            <w:pPr>
              <w:spacing w:before="40" w:after="40"/>
              <w:jc w:val="center"/>
              <w:rPr>
                <w:rFonts w:cs="Times New Roman"/>
                <w:lang w:val="lt-LT"/>
              </w:rPr>
            </w:pPr>
            <w:r w:rsidRPr="008B5D14">
              <w:rPr>
                <w:lang w:val="lt-LT"/>
              </w:rPr>
              <w:t>10</w:t>
            </w:r>
          </w:p>
        </w:tc>
        <w:tc>
          <w:tcPr>
            <w:tcW w:w="867" w:type="pct"/>
            <w:vAlign w:val="center"/>
          </w:tcPr>
          <w:p w14:paraId="3E21D497" w14:textId="77777777" w:rsidR="00DB0B1F" w:rsidRPr="008B5D14" w:rsidRDefault="00DB0B1F" w:rsidP="00DB0B1F">
            <w:pPr>
              <w:spacing w:before="40" w:after="40"/>
              <w:jc w:val="center"/>
              <w:rPr>
                <w:rFonts w:cs="Times New Roman"/>
                <w:lang w:val="lt-LT"/>
              </w:rPr>
            </w:pPr>
            <w:r w:rsidRPr="008B5D14">
              <w:rPr>
                <w:lang w:val="lt-LT"/>
              </w:rPr>
              <w:t>5</w:t>
            </w:r>
          </w:p>
        </w:tc>
        <w:tc>
          <w:tcPr>
            <w:tcW w:w="867" w:type="pct"/>
            <w:vAlign w:val="center"/>
          </w:tcPr>
          <w:p w14:paraId="32E58092" w14:textId="77777777" w:rsidR="00DB0B1F" w:rsidRPr="008B5D14" w:rsidRDefault="00DB0B1F" w:rsidP="00DB0B1F">
            <w:pPr>
              <w:spacing w:before="40" w:after="40"/>
              <w:jc w:val="center"/>
              <w:rPr>
                <w:rFonts w:cs="Times New Roman"/>
                <w:lang w:val="lt-LT"/>
              </w:rPr>
            </w:pPr>
            <w:r w:rsidRPr="008B5D14">
              <w:rPr>
                <w:lang w:val="lt-LT"/>
              </w:rPr>
              <w:t>4,4</w:t>
            </w:r>
          </w:p>
        </w:tc>
        <w:tc>
          <w:tcPr>
            <w:tcW w:w="867" w:type="pct"/>
            <w:vAlign w:val="center"/>
          </w:tcPr>
          <w:p w14:paraId="764D0BF6" w14:textId="7861A8AC" w:rsidR="00DB0B1F" w:rsidRPr="008B5D14" w:rsidRDefault="00DB0B1F" w:rsidP="00DB0B1F">
            <w:pPr>
              <w:spacing w:before="40" w:after="40"/>
              <w:jc w:val="center"/>
              <w:rPr>
                <w:lang w:val="lt-LT"/>
              </w:rPr>
            </w:pPr>
            <w:r w:rsidRPr="008B5D14">
              <w:rPr>
                <w:color w:val="000000"/>
                <w:lang w:val="lt-LT"/>
              </w:rPr>
              <w:t>0</w:t>
            </w:r>
          </w:p>
        </w:tc>
        <w:tc>
          <w:tcPr>
            <w:tcW w:w="799" w:type="pct"/>
            <w:vAlign w:val="center"/>
          </w:tcPr>
          <w:p w14:paraId="3A54E96A" w14:textId="5590C997" w:rsidR="00DB0B1F" w:rsidRPr="005428D5" w:rsidRDefault="00DB0B1F" w:rsidP="00DB0B1F">
            <w:pPr>
              <w:spacing w:before="40" w:after="40"/>
              <w:jc w:val="center"/>
              <w:rPr>
                <w:lang w:val="lt-LT"/>
              </w:rPr>
            </w:pPr>
            <w:r w:rsidRPr="005428D5">
              <w:rPr>
                <w:color w:val="000000"/>
                <w:lang w:val="lt-LT"/>
              </w:rPr>
              <w:t>4,4</w:t>
            </w:r>
          </w:p>
        </w:tc>
      </w:tr>
      <w:tr w:rsidR="00DB0B1F" w:rsidRPr="005428D5" w14:paraId="4CD5B2A9" w14:textId="668B482B" w:rsidTr="00AA14F1">
        <w:trPr>
          <w:trHeight w:val="637"/>
        </w:trPr>
        <w:tc>
          <w:tcPr>
            <w:tcW w:w="867" w:type="pct"/>
            <w:vAlign w:val="center"/>
          </w:tcPr>
          <w:p w14:paraId="003CC7E7" w14:textId="33DF496A" w:rsidR="00DB0B1F" w:rsidRPr="00461B34" w:rsidRDefault="00DB0B1F" w:rsidP="00DB0B1F">
            <w:pPr>
              <w:spacing w:before="40" w:after="40"/>
              <w:ind w:firstLine="34"/>
              <w:rPr>
                <w:rFonts w:cs="Times New Roman"/>
              </w:rPr>
            </w:pPr>
            <w:proofErr w:type="spellStart"/>
            <w:r w:rsidRPr="000524F6">
              <w:rPr>
                <w:rFonts w:cs="Times New Roman"/>
              </w:rPr>
              <w:t>Akceleravimo</w:t>
            </w:r>
            <w:proofErr w:type="spellEnd"/>
            <w:r w:rsidRPr="000524F6">
              <w:rPr>
                <w:rFonts w:cs="Times New Roman"/>
              </w:rPr>
              <w:t xml:space="preserve"> </w:t>
            </w:r>
            <w:proofErr w:type="spellStart"/>
            <w:r w:rsidRPr="000524F6">
              <w:rPr>
                <w:rFonts w:cs="Times New Roman"/>
              </w:rPr>
              <w:t>fondas</w:t>
            </w:r>
            <w:proofErr w:type="spellEnd"/>
            <w:r w:rsidRPr="000524F6">
              <w:rPr>
                <w:rFonts w:cs="Times New Roman"/>
              </w:rPr>
              <w:t xml:space="preserve"> (</w:t>
            </w:r>
            <w:proofErr w:type="spellStart"/>
            <w:r w:rsidRPr="000524F6">
              <w:rPr>
                <w:rFonts w:cs="Times New Roman"/>
              </w:rPr>
              <w:t>investicijos</w:t>
            </w:r>
            <w:proofErr w:type="spellEnd"/>
            <w:r w:rsidRPr="000524F6">
              <w:rPr>
                <w:rFonts w:cs="Times New Roman"/>
              </w:rPr>
              <w:t>)</w:t>
            </w:r>
          </w:p>
        </w:tc>
        <w:tc>
          <w:tcPr>
            <w:tcW w:w="733" w:type="pct"/>
            <w:vAlign w:val="center"/>
          </w:tcPr>
          <w:p w14:paraId="36CD9A26" w14:textId="22F81175" w:rsidR="00DB0B1F" w:rsidRPr="008B5D14" w:rsidRDefault="00D13175" w:rsidP="00DB0B1F">
            <w:pPr>
              <w:spacing w:before="40" w:after="40"/>
              <w:jc w:val="center"/>
              <w:rPr>
                <w:rFonts w:cs="Times New Roman"/>
                <w:lang w:val="lt-LT"/>
              </w:rPr>
            </w:pPr>
            <w:r w:rsidRPr="008B5D14">
              <w:rPr>
                <w:rFonts w:cs="Times New Roman"/>
              </w:rPr>
              <w:t>3</w:t>
            </w:r>
            <w:r w:rsidR="00DB0B1F" w:rsidRPr="008B5D14">
              <w:rPr>
                <w:rFonts w:cs="Times New Roman"/>
              </w:rPr>
              <w:t>4,48</w:t>
            </w:r>
          </w:p>
        </w:tc>
        <w:tc>
          <w:tcPr>
            <w:tcW w:w="867" w:type="pct"/>
            <w:vAlign w:val="center"/>
          </w:tcPr>
          <w:p w14:paraId="089F6440" w14:textId="21C2714D" w:rsidR="00DB0B1F" w:rsidRPr="008B5D14" w:rsidRDefault="00D13175" w:rsidP="00DB0B1F">
            <w:pPr>
              <w:spacing w:before="40" w:after="40"/>
              <w:jc w:val="center"/>
              <w:rPr>
                <w:rFonts w:cs="Times New Roman"/>
                <w:lang w:val="lt-LT"/>
              </w:rPr>
            </w:pPr>
            <w:r w:rsidRPr="008B5D14">
              <w:rPr>
                <w:rFonts w:cs="Times New Roman"/>
              </w:rPr>
              <w:t>3</w:t>
            </w:r>
            <w:r w:rsidR="00DB0B1F" w:rsidRPr="008B5D14">
              <w:rPr>
                <w:rFonts w:cs="Times New Roman"/>
              </w:rPr>
              <w:t>4,48</w:t>
            </w:r>
          </w:p>
        </w:tc>
        <w:tc>
          <w:tcPr>
            <w:tcW w:w="867" w:type="pct"/>
            <w:vAlign w:val="center"/>
          </w:tcPr>
          <w:p w14:paraId="65D58ED7" w14:textId="41CC2A07" w:rsidR="00DB0B1F" w:rsidRPr="008B5D14" w:rsidRDefault="00BA0542" w:rsidP="00DB0B1F">
            <w:pPr>
              <w:spacing w:before="40" w:after="40"/>
              <w:jc w:val="center"/>
              <w:rPr>
                <w:rFonts w:cs="Times New Roman"/>
                <w:lang w:val="lt-LT"/>
              </w:rPr>
            </w:pPr>
            <w:r w:rsidRPr="008B5D14">
              <w:rPr>
                <w:rFonts w:cs="Times New Roman"/>
              </w:rPr>
              <w:t>1</w:t>
            </w:r>
            <w:r w:rsidR="00DB0B1F" w:rsidRPr="008B5D14">
              <w:rPr>
                <w:rFonts w:cs="Times New Roman"/>
              </w:rPr>
              <w:t>7</w:t>
            </w:r>
          </w:p>
        </w:tc>
        <w:tc>
          <w:tcPr>
            <w:tcW w:w="867" w:type="pct"/>
            <w:vAlign w:val="center"/>
          </w:tcPr>
          <w:p w14:paraId="5C73D5BB" w14:textId="2E92907B" w:rsidR="00DB0B1F" w:rsidRPr="008B5D14" w:rsidRDefault="00DB0B1F" w:rsidP="00DB0B1F">
            <w:pPr>
              <w:spacing w:before="40" w:after="40"/>
              <w:jc w:val="center"/>
              <w:rPr>
                <w:rFonts w:cs="Times New Roman"/>
                <w:lang w:val="lt-LT"/>
              </w:rPr>
            </w:pPr>
            <w:r w:rsidRPr="008B5D14">
              <w:t>1,05</w:t>
            </w:r>
          </w:p>
        </w:tc>
        <w:tc>
          <w:tcPr>
            <w:tcW w:w="799" w:type="pct"/>
            <w:vAlign w:val="center"/>
          </w:tcPr>
          <w:p w14:paraId="085C9076" w14:textId="133390CC" w:rsidR="00DB0B1F" w:rsidRPr="000524F6" w:rsidRDefault="004B4DAD" w:rsidP="00DB0B1F">
            <w:pPr>
              <w:spacing w:before="40" w:after="40"/>
              <w:jc w:val="center"/>
              <w:rPr>
                <w:rFonts w:cs="Times New Roman"/>
                <w:lang w:val="lt-LT"/>
              </w:rPr>
            </w:pPr>
            <w:r>
              <w:t>1</w:t>
            </w:r>
            <w:r w:rsidR="00DB0B1F" w:rsidRPr="004F3429">
              <w:t>5,95</w:t>
            </w:r>
          </w:p>
        </w:tc>
      </w:tr>
      <w:tr w:rsidR="00DB0B1F" w:rsidRPr="005428D5" w14:paraId="701987AA" w14:textId="621EB57D" w:rsidTr="00AA14F1">
        <w:trPr>
          <w:trHeight w:val="399"/>
        </w:trPr>
        <w:tc>
          <w:tcPr>
            <w:tcW w:w="867" w:type="pct"/>
            <w:vAlign w:val="center"/>
          </w:tcPr>
          <w:p w14:paraId="3D33CE18" w14:textId="77777777" w:rsidR="00DB0B1F" w:rsidRPr="008B5D14" w:rsidRDefault="00DB0B1F" w:rsidP="00DB0B1F">
            <w:pPr>
              <w:spacing w:before="40" w:after="40"/>
              <w:ind w:firstLine="34"/>
              <w:rPr>
                <w:rFonts w:cs="Times New Roman"/>
                <w:color w:val="000000" w:themeColor="text1"/>
                <w:lang w:val="lt-LT"/>
              </w:rPr>
            </w:pPr>
            <w:r w:rsidRPr="008B5D14">
              <w:rPr>
                <w:color w:val="000000" w:themeColor="text1"/>
                <w:lang w:val="lt-LT"/>
              </w:rPr>
              <w:t>Lengvatinės paskolos pradedantiems verslą</w:t>
            </w:r>
          </w:p>
        </w:tc>
        <w:tc>
          <w:tcPr>
            <w:tcW w:w="733" w:type="pct"/>
            <w:vAlign w:val="center"/>
          </w:tcPr>
          <w:p w14:paraId="07763A40" w14:textId="77777777" w:rsidR="00DB0B1F" w:rsidRPr="008B5D14" w:rsidRDefault="00DB0B1F" w:rsidP="00DB0B1F">
            <w:pPr>
              <w:spacing w:before="40" w:after="40"/>
              <w:jc w:val="center"/>
              <w:rPr>
                <w:rFonts w:cs="Times New Roman"/>
                <w:lang w:val="lt-LT"/>
              </w:rPr>
            </w:pPr>
            <w:r w:rsidRPr="008B5D14">
              <w:rPr>
                <w:rFonts w:cs="Times New Roman"/>
                <w:lang w:val="lt-LT"/>
              </w:rPr>
              <w:t>31,4</w:t>
            </w:r>
          </w:p>
        </w:tc>
        <w:tc>
          <w:tcPr>
            <w:tcW w:w="867" w:type="pct"/>
            <w:vAlign w:val="center"/>
          </w:tcPr>
          <w:p w14:paraId="5DA56052" w14:textId="77777777" w:rsidR="00DB0B1F" w:rsidRPr="008B5D14" w:rsidRDefault="00DB0B1F" w:rsidP="00DB0B1F">
            <w:pPr>
              <w:spacing w:before="40" w:after="40"/>
              <w:jc w:val="center"/>
              <w:rPr>
                <w:rFonts w:cs="Times New Roman"/>
                <w:lang w:val="lt-LT"/>
              </w:rPr>
            </w:pPr>
            <w:r w:rsidRPr="008B5D14">
              <w:rPr>
                <w:rFonts w:cs="Times New Roman"/>
                <w:lang w:val="lt-LT"/>
              </w:rPr>
              <w:t>24,55</w:t>
            </w:r>
          </w:p>
        </w:tc>
        <w:tc>
          <w:tcPr>
            <w:tcW w:w="867" w:type="pct"/>
            <w:vAlign w:val="center"/>
          </w:tcPr>
          <w:p w14:paraId="2C6D1709" w14:textId="77777777" w:rsidR="00DB0B1F" w:rsidRPr="008B5D14" w:rsidRDefault="00DB0B1F" w:rsidP="00DB0B1F">
            <w:pPr>
              <w:spacing w:before="40" w:after="40"/>
              <w:jc w:val="center"/>
              <w:rPr>
                <w:rFonts w:cs="Times New Roman"/>
                <w:lang w:val="lt-LT"/>
              </w:rPr>
            </w:pPr>
            <w:r w:rsidRPr="008B5D14">
              <w:rPr>
                <w:rFonts w:cs="Times New Roman"/>
                <w:lang w:val="lt-LT"/>
              </w:rPr>
              <w:t>22,6</w:t>
            </w:r>
          </w:p>
        </w:tc>
        <w:tc>
          <w:tcPr>
            <w:tcW w:w="867" w:type="pct"/>
            <w:vAlign w:val="center"/>
          </w:tcPr>
          <w:p w14:paraId="140DF28A" w14:textId="4C8BE124" w:rsidR="00DB0B1F" w:rsidRPr="008B5D14" w:rsidRDefault="00DB0B1F" w:rsidP="00DB0B1F">
            <w:pPr>
              <w:spacing w:before="40" w:after="40"/>
              <w:jc w:val="center"/>
              <w:rPr>
                <w:rFonts w:cs="Times New Roman"/>
                <w:lang w:val="lt-LT"/>
              </w:rPr>
            </w:pPr>
            <w:r w:rsidRPr="008B5D14">
              <w:rPr>
                <w:color w:val="000000"/>
                <w:lang w:val="lt-LT"/>
              </w:rPr>
              <w:t>16,71</w:t>
            </w:r>
          </w:p>
        </w:tc>
        <w:tc>
          <w:tcPr>
            <w:tcW w:w="799" w:type="pct"/>
            <w:vAlign w:val="center"/>
          </w:tcPr>
          <w:p w14:paraId="4F256635" w14:textId="2D48F77F" w:rsidR="00DB0B1F" w:rsidRPr="008B5D14" w:rsidRDefault="00DB0B1F" w:rsidP="00DB0B1F">
            <w:pPr>
              <w:spacing w:before="40" w:after="40"/>
              <w:jc w:val="center"/>
              <w:rPr>
                <w:rFonts w:cs="Times New Roman"/>
                <w:lang w:val="lt-LT"/>
              </w:rPr>
            </w:pPr>
            <w:r w:rsidRPr="008B5D14">
              <w:rPr>
                <w:color w:val="000000"/>
                <w:lang w:val="lt-LT"/>
              </w:rPr>
              <w:t>5,89</w:t>
            </w:r>
          </w:p>
        </w:tc>
      </w:tr>
      <w:tr w:rsidR="00986BD7" w:rsidRPr="005428D5" w14:paraId="526341CB" w14:textId="6288A60A" w:rsidTr="000500D0">
        <w:trPr>
          <w:trHeight w:val="349"/>
        </w:trPr>
        <w:tc>
          <w:tcPr>
            <w:tcW w:w="867" w:type="pct"/>
            <w:vAlign w:val="center"/>
          </w:tcPr>
          <w:p w14:paraId="2D5C1BB3" w14:textId="77777777" w:rsidR="00986BD7" w:rsidRPr="008B5D14" w:rsidRDefault="00986BD7" w:rsidP="00986BD7">
            <w:pPr>
              <w:spacing w:before="40" w:after="40"/>
              <w:ind w:firstLine="567"/>
              <w:rPr>
                <w:rFonts w:cs="Times New Roman"/>
                <w:b/>
                <w:lang w:val="lt-LT"/>
              </w:rPr>
            </w:pPr>
            <w:r w:rsidRPr="008B5D14">
              <w:rPr>
                <w:rFonts w:cs="Times New Roman"/>
                <w:b/>
              </w:rPr>
              <w:t>IŠ VISO</w:t>
            </w:r>
          </w:p>
        </w:tc>
        <w:tc>
          <w:tcPr>
            <w:tcW w:w="733" w:type="pct"/>
          </w:tcPr>
          <w:p w14:paraId="419F6251" w14:textId="5D607BFD" w:rsidR="00986BD7" w:rsidRPr="008B5D14" w:rsidRDefault="004B4DAD" w:rsidP="00986BD7">
            <w:pPr>
              <w:spacing w:before="40" w:after="40"/>
              <w:jc w:val="center"/>
              <w:rPr>
                <w:rFonts w:cs="Times New Roman"/>
                <w:b/>
                <w:bCs/>
                <w:lang w:val="lt-LT"/>
              </w:rPr>
            </w:pPr>
            <w:r w:rsidRPr="008B5D14">
              <w:rPr>
                <w:b/>
                <w:bCs/>
              </w:rPr>
              <w:t>511,38</w:t>
            </w:r>
          </w:p>
        </w:tc>
        <w:tc>
          <w:tcPr>
            <w:tcW w:w="867" w:type="pct"/>
          </w:tcPr>
          <w:p w14:paraId="1A8B916C" w14:textId="06F309D7" w:rsidR="00986BD7" w:rsidRPr="008B5D14" w:rsidRDefault="004B4DAD" w:rsidP="00986BD7">
            <w:pPr>
              <w:spacing w:before="40" w:after="40"/>
              <w:jc w:val="center"/>
              <w:rPr>
                <w:rFonts w:cs="Times New Roman"/>
                <w:b/>
                <w:bCs/>
                <w:lang w:val="lt-LT"/>
              </w:rPr>
            </w:pPr>
            <w:r w:rsidRPr="008B5D14">
              <w:rPr>
                <w:b/>
                <w:bCs/>
              </w:rPr>
              <w:t>34</w:t>
            </w:r>
            <w:r w:rsidR="00707C41" w:rsidRPr="008B5D14">
              <w:rPr>
                <w:b/>
                <w:bCs/>
              </w:rPr>
              <w:t>8,15</w:t>
            </w:r>
          </w:p>
        </w:tc>
        <w:tc>
          <w:tcPr>
            <w:tcW w:w="867" w:type="pct"/>
          </w:tcPr>
          <w:p w14:paraId="7756A776" w14:textId="28F33D52" w:rsidR="00986BD7" w:rsidRPr="008B5D14" w:rsidRDefault="004B4DAD" w:rsidP="00986BD7">
            <w:pPr>
              <w:spacing w:before="40" w:after="40"/>
              <w:jc w:val="center"/>
              <w:rPr>
                <w:rFonts w:cs="Times New Roman"/>
                <w:b/>
                <w:bCs/>
                <w:lang w:val="lt-LT"/>
              </w:rPr>
            </w:pPr>
            <w:r w:rsidRPr="008B5D14">
              <w:rPr>
                <w:b/>
                <w:bCs/>
              </w:rPr>
              <w:t>646,10</w:t>
            </w:r>
          </w:p>
        </w:tc>
        <w:tc>
          <w:tcPr>
            <w:tcW w:w="867" w:type="pct"/>
          </w:tcPr>
          <w:p w14:paraId="5F843C06" w14:textId="16843481" w:rsidR="00986BD7" w:rsidRPr="008B5D14" w:rsidRDefault="00986BD7" w:rsidP="00986BD7">
            <w:pPr>
              <w:spacing w:before="40" w:after="40"/>
              <w:jc w:val="center"/>
              <w:rPr>
                <w:rFonts w:cs="Times New Roman"/>
                <w:b/>
                <w:bCs/>
                <w:lang w:val="lt-LT"/>
              </w:rPr>
            </w:pPr>
            <w:r w:rsidRPr="008B5D14">
              <w:rPr>
                <w:b/>
                <w:bCs/>
              </w:rPr>
              <w:t>326,36</w:t>
            </w:r>
          </w:p>
        </w:tc>
        <w:tc>
          <w:tcPr>
            <w:tcW w:w="799" w:type="pct"/>
          </w:tcPr>
          <w:p w14:paraId="2F56AA8C" w14:textId="4CD5637D" w:rsidR="00986BD7" w:rsidRPr="008B5D14" w:rsidRDefault="004B4DAD" w:rsidP="00986BD7">
            <w:pPr>
              <w:spacing w:before="40" w:after="40"/>
              <w:jc w:val="center"/>
              <w:rPr>
                <w:rFonts w:cs="Times New Roman"/>
                <w:b/>
                <w:bCs/>
                <w:lang w:val="lt-LT"/>
              </w:rPr>
            </w:pPr>
            <w:r w:rsidRPr="008B5D14">
              <w:rPr>
                <w:b/>
                <w:bCs/>
              </w:rPr>
              <w:t>319,74</w:t>
            </w:r>
          </w:p>
        </w:tc>
      </w:tr>
      <w:tr w:rsidR="00264B31" w:rsidRPr="005428D5" w14:paraId="218D8FAB" w14:textId="77777777" w:rsidTr="00E83934">
        <w:trPr>
          <w:trHeight w:val="171"/>
        </w:trPr>
        <w:tc>
          <w:tcPr>
            <w:tcW w:w="5000" w:type="pct"/>
            <w:gridSpan w:val="6"/>
            <w:shd w:val="clear" w:color="auto" w:fill="D9D9D9" w:themeFill="background1" w:themeFillShade="D9"/>
            <w:vAlign w:val="center"/>
          </w:tcPr>
          <w:p w14:paraId="304D539E" w14:textId="3360B038" w:rsidR="00264B31" w:rsidRPr="008B5D14" w:rsidRDefault="00F1419A">
            <w:pPr>
              <w:spacing w:before="40" w:after="40"/>
              <w:jc w:val="center"/>
              <w:rPr>
                <w:b/>
                <w:bCs/>
                <w:color w:val="000000"/>
              </w:rPr>
            </w:pPr>
            <w:proofErr w:type="spellStart"/>
            <w:r w:rsidRPr="008B5D14">
              <w:rPr>
                <w:rFonts w:cs="Times New Roman"/>
                <w:b/>
                <w:bCs/>
                <w:color w:val="000000" w:themeColor="text1"/>
              </w:rPr>
              <w:t>Siūlomos</w:t>
            </w:r>
            <w:proofErr w:type="spellEnd"/>
            <w:r w:rsidRPr="008B5D14">
              <w:rPr>
                <w:rFonts w:cs="Times New Roman"/>
                <w:b/>
                <w:bCs/>
                <w:color w:val="000000" w:themeColor="text1"/>
              </w:rPr>
              <w:t xml:space="preserve"> </w:t>
            </w:r>
            <w:proofErr w:type="spellStart"/>
            <w:r w:rsidR="00A27961" w:rsidRPr="008B5D14">
              <w:rPr>
                <w:rFonts w:cs="Times New Roman"/>
                <w:b/>
                <w:bCs/>
                <w:color w:val="000000" w:themeColor="text1"/>
              </w:rPr>
              <w:t>įgyvendinti</w:t>
            </w:r>
            <w:proofErr w:type="spellEnd"/>
            <w:r w:rsidR="00A27961" w:rsidRPr="008B5D14">
              <w:rPr>
                <w:rFonts w:cs="Times New Roman"/>
                <w:b/>
                <w:bCs/>
                <w:color w:val="000000" w:themeColor="text1"/>
              </w:rPr>
              <w:t xml:space="preserve"> </w:t>
            </w:r>
            <w:proofErr w:type="spellStart"/>
            <w:r w:rsidRPr="008B5D14">
              <w:rPr>
                <w:rFonts w:cs="Times New Roman"/>
                <w:b/>
                <w:bCs/>
                <w:color w:val="000000" w:themeColor="text1"/>
              </w:rPr>
              <w:t>naujos</w:t>
            </w:r>
            <w:proofErr w:type="spellEnd"/>
            <w:r w:rsidR="00264B31" w:rsidRPr="008B5D14">
              <w:rPr>
                <w:rFonts w:cs="Times New Roman"/>
                <w:b/>
                <w:bCs/>
                <w:color w:val="000000" w:themeColor="text1"/>
              </w:rPr>
              <w:t xml:space="preserve"> </w:t>
            </w:r>
            <w:r w:rsidR="00A27961" w:rsidRPr="008B5D14">
              <w:rPr>
                <w:rFonts w:cs="Times New Roman"/>
                <w:b/>
                <w:bCs/>
                <w:color w:val="000000" w:themeColor="text1"/>
              </w:rPr>
              <w:t>FP</w:t>
            </w:r>
            <w:r w:rsidR="003712E3" w:rsidRPr="008B5D14">
              <w:rPr>
                <w:rFonts w:cs="Times New Roman"/>
                <w:b/>
                <w:bCs/>
                <w:color w:val="000000" w:themeColor="text1"/>
              </w:rPr>
              <w:t xml:space="preserve"> </w:t>
            </w:r>
          </w:p>
        </w:tc>
      </w:tr>
      <w:tr w:rsidR="000152BB" w:rsidRPr="005428D5" w14:paraId="05809E2B" w14:textId="77777777" w:rsidTr="00E83934">
        <w:trPr>
          <w:trHeight w:val="349"/>
        </w:trPr>
        <w:tc>
          <w:tcPr>
            <w:tcW w:w="867" w:type="pct"/>
            <w:vAlign w:val="center"/>
          </w:tcPr>
          <w:p w14:paraId="5B681330" w14:textId="47BE4AB2" w:rsidR="000152BB" w:rsidRPr="008B5D14" w:rsidRDefault="000152BB" w:rsidP="00E83934">
            <w:pPr>
              <w:spacing w:before="40" w:after="40"/>
              <w:rPr>
                <w:rFonts w:cs="Times New Roman"/>
                <w:b/>
              </w:rPr>
            </w:pPr>
            <w:proofErr w:type="spellStart"/>
            <w:r w:rsidRPr="008B5D14">
              <w:rPr>
                <w:rFonts w:cs="Times New Roman"/>
                <w:color w:val="000000" w:themeColor="text1"/>
              </w:rPr>
              <w:t>Portfelinės</w:t>
            </w:r>
            <w:proofErr w:type="spellEnd"/>
            <w:r w:rsidRPr="008B5D14">
              <w:rPr>
                <w:rFonts w:cs="Times New Roman"/>
                <w:color w:val="000000" w:themeColor="text1"/>
              </w:rPr>
              <w:t xml:space="preserve"> </w:t>
            </w:r>
            <w:proofErr w:type="spellStart"/>
            <w:r w:rsidRPr="008B5D14">
              <w:rPr>
                <w:rFonts w:cs="Times New Roman"/>
                <w:color w:val="000000" w:themeColor="text1"/>
              </w:rPr>
              <w:t>garantijos</w:t>
            </w:r>
            <w:proofErr w:type="spellEnd"/>
            <w:r w:rsidRPr="008B5D14">
              <w:rPr>
                <w:rFonts w:cs="Times New Roman"/>
                <w:color w:val="000000" w:themeColor="text1"/>
              </w:rPr>
              <w:t xml:space="preserve"> </w:t>
            </w:r>
            <w:proofErr w:type="spellStart"/>
            <w:r w:rsidRPr="008B5D14">
              <w:rPr>
                <w:rFonts w:cs="Times New Roman"/>
                <w:color w:val="000000" w:themeColor="text1"/>
              </w:rPr>
              <w:t>paskoloms</w:t>
            </w:r>
            <w:proofErr w:type="spellEnd"/>
            <w:r w:rsidRPr="008B5D14">
              <w:rPr>
                <w:rFonts w:cs="Times New Roman"/>
                <w:color w:val="000000" w:themeColor="text1"/>
              </w:rPr>
              <w:t xml:space="preserve"> 2</w:t>
            </w:r>
          </w:p>
        </w:tc>
        <w:tc>
          <w:tcPr>
            <w:tcW w:w="733" w:type="pct"/>
            <w:vAlign w:val="center"/>
          </w:tcPr>
          <w:p w14:paraId="42B5078E" w14:textId="6A445A90" w:rsidR="000152BB" w:rsidRPr="008B5D14" w:rsidRDefault="000152BB" w:rsidP="000152BB">
            <w:pPr>
              <w:spacing w:before="40" w:after="40"/>
              <w:jc w:val="center"/>
              <w:rPr>
                <w:b/>
                <w:bCs/>
              </w:rPr>
            </w:pPr>
            <w:r w:rsidRPr="008B5D14">
              <w:rPr>
                <w:rFonts w:cs="Times New Roman"/>
              </w:rPr>
              <w:t>60</w:t>
            </w:r>
          </w:p>
        </w:tc>
        <w:tc>
          <w:tcPr>
            <w:tcW w:w="867" w:type="pct"/>
            <w:vAlign w:val="center"/>
          </w:tcPr>
          <w:p w14:paraId="35EFBABD" w14:textId="5B534697" w:rsidR="000152BB" w:rsidRPr="008B5D14" w:rsidRDefault="000152BB" w:rsidP="000152BB">
            <w:pPr>
              <w:spacing w:before="40" w:after="40"/>
              <w:jc w:val="center"/>
              <w:rPr>
                <w:b/>
                <w:bCs/>
              </w:rPr>
            </w:pPr>
            <w:r w:rsidRPr="008B5D14">
              <w:rPr>
                <w:rFonts w:cs="Times New Roman"/>
              </w:rPr>
              <w:t>60</w:t>
            </w:r>
          </w:p>
        </w:tc>
        <w:tc>
          <w:tcPr>
            <w:tcW w:w="867" w:type="pct"/>
            <w:vAlign w:val="center"/>
          </w:tcPr>
          <w:p w14:paraId="48DBAA91" w14:textId="24C7E77F" w:rsidR="000152BB" w:rsidRPr="008B5D14" w:rsidRDefault="000152BB" w:rsidP="000152BB">
            <w:pPr>
              <w:spacing w:before="40" w:after="40"/>
              <w:jc w:val="center"/>
              <w:rPr>
                <w:b/>
                <w:bCs/>
              </w:rPr>
            </w:pPr>
            <w:r w:rsidRPr="008B5D14">
              <w:rPr>
                <w:rFonts w:cs="Times New Roman"/>
              </w:rPr>
              <w:t>222,2</w:t>
            </w:r>
          </w:p>
        </w:tc>
        <w:tc>
          <w:tcPr>
            <w:tcW w:w="867" w:type="pct"/>
            <w:vAlign w:val="center"/>
          </w:tcPr>
          <w:p w14:paraId="2E2B6893" w14:textId="2408C868" w:rsidR="000152BB" w:rsidRPr="008B5D14" w:rsidRDefault="000152BB" w:rsidP="000152BB">
            <w:pPr>
              <w:spacing w:before="40" w:after="40"/>
              <w:jc w:val="center"/>
              <w:rPr>
                <w:b/>
                <w:bCs/>
              </w:rPr>
            </w:pPr>
            <w:r w:rsidRPr="008B5D14">
              <w:rPr>
                <w:color w:val="000000"/>
              </w:rPr>
              <w:t>-</w:t>
            </w:r>
          </w:p>
        </w:tc>
        <w:tc>
          <w:tcPr>
            <w:tcW w:w="799" w:type="pct"/>
            <w:vAlign w:val="center"/>
          </w:tcPr>
          <w:p w14:paraId="52579875" w14:textId="1229BF89" w:rsidR="000152BB" w:rsidRPr="008B5D14" w:rsidRDefault="00212898" w:rsidP="000152BB">
            <w:pPr>
              <w:spacing w:before="40" w:after="40"/>
              <w:jc w:val="center"/>
              <w:rPr>
                <w:bCs/>
              </w:rPr>
            </w:pPr>
            <w:r w:rsidRPr="008B5D14">
              <w:rPr>
                <w:bCs/>
              </w:rPr>
              <w:t>-</w:t>
            </w:r>
          </w:p>
        </w:tc>
      </w:tr>
      <w:tr w:rsidR="009A5DAC" w:rsidRPr="005428D5" w14:paraId="0E4D3882" w14:textId="77777777" w:rsidTr="008B0398">
        <w:trPr>
          <w:trHeight w:val="349"/>
        </w:trPr>
        <w:tc>
          <w:tcPr>
            <w:tcW w:w="867" w:type="pct"/>
            <w:vAlign w:val="center"/>
          </w:tcPr>
          <w:p w14:paraId="6796F59C" w14:textId="4BF27F0E" w:rsidR="009A5DAC" w:rsidRPr="008B5D14" w:rsidRDefault="009A5DAC" w:rsidP="00E83934">
            <w:pPr>
              <w:spacing w:before="40" w:after="40"/>
              <w:rPr>
                <w:rFonts w:cs="Times New Roman"/>
                <w:color w:val="000000" w:themeColor="text1"/>
              </w:rPr>
            </w:pPr>
            <w:proofErr w:type="spellStart"/>
            <w:r w:rsidRPr="008B5D14">
              <w:rPr>
                <w:rFonts w:cs="Times New Roman"/>
                <w:color w:val="000000" w:themeColor="text1"/>
              </w:rPr>
              <w:t>Portfelinės</w:t>
            </w:r>
            <w:proofErr w:type="spellEnd"/>
            <w:r w:rsidRPr="008B5D14">
              <w:rPr>
                <w:rFonts w:cs="Times New Roman"/>
                <w:color w:val="000000" w:themeColor="text1"/>
              </w:rPr>
              <w:t xml:space="preserve"> </w:t>
            </w:r>
            <w:proofErr w:type="spellStart"/>
            <w:r w:rsidRPr="008B5D14">
              <w:rPr>
                <w:rFonts w:cs="Times New Roman"/>
                <w:color w:val="000000" w:themeColor="text1"/>
              </w:rPr>
              <w:t>garantijos</w:t>
            </w:r>
            <w:proofErr w:type="spellEnd"/>
            <w:r w:rsidRPr="008B5D14">
              <w:rPr>
                <w:rFonts w:cs="Times New Roman"/>
                <w:color w:val="000000" w:themeColor="text1"/>
              </w:rPr>
              <w:t xml:space="preserve"> </w:t>
            </w:r>
            <w:proofErr w:type="spellStart"/>
            <w:r w:rsidRPr="008B5D14">
              <w:rPr>
                <w:rFonts w:cs="Times New Roman"/>
                <w:color w:val="000000" w:themeColor="text1"/>
              </w:rPr>
              <w:t>faktoringo</w:t>
            </w:r>
            <w:proofErr w:type="spellEnd"/>
            <w:r w:rsidRPr="008B5D14">
              <w:rPr>
                <w:rFonts w:cs="Times New Roman"/>
                <w:color w:val="000000" w:themeColor="text1"/>
              </w:rPr>
              <w:t xml:space="preserve"> </w:t>
            </w:r>
            <w:proofErr w:type="spellStart"/>
            <w:r w:rsidRPr="008B5D14">
              <w:rPr>
                <w:rFonts w:cs="Times New Roman"/>
                <w:color w:val="000000" w:themeColor="text1"/>
              </w:rPr>
              <w:t>sandoriams</w:t>
            </w:r>
            <w:proofErr w:type="spellEnd"/>
            <w:r w:rsidRPr="008B5D14">
              <w:rPr>
                <w:rFonts w:cs="Times New Roman"/>
                <w:color w:val="000000" w:themeColor="text1"/>
              </w:rPr>
              <w:t xml:space="preserve"> 2</w:t>
            </w:r>
          </w:p>
        </w:tc>
        <w:tc>
          <w:tcPr>
            <w:tcW w:w="733" w:type="pct"/>
            <w:vAlign w:val="center"/>
          </w:tcPr>
          <w:p w14:paraId="25593CF0" w14:textId="31010FEF" w:rsidR="009A5DAC" w:rsidRPr="008B5D14" w:rsidRDefault="009A5DAC" w:rsidP="009A5DAC">
            <w:pPr>
              <w:spacing w:before="40" w:after="40"/>
              <w:jc w:val="center"/>
              <w:rPr>
                <w:rFonts w:cs="Times New Roman"/>
              </w:rPr>
            </w:pPr>
            <w:r w:rsidRPr="008B5D14">
              <w:rPr>
                <w:rFonts w:cs="Times New Roman"/>
              </w:rPr>
              <w:t>20</w:t>
            </w:r>
          </w:p>
        </w:tc>
        <w:tc>
          <w:tcPr>
            <w:tcW w:w="867" w:type="pct"/>
            <w:vAlign w:val="center"/>
          </w:tcPr>
          <w:p w14:paraId="6B837FCD" w14:textId="10CD011E" w:rsidR="009A5DAC" w:rsidRPr="008B5D14" w:rsidRDefault="009A5DAC" w:rsidP="009A5DAC">
            <w:pPr>
              <w:spacing w:before="40" w:after="40"/>
              <w:jc w:val="center"/>
              <w:rPr>
                <w:rFonts w:cs="Times New Roman"/>
              </w:rPr>
            </w:pPr>
            <w:r w:rsidRPr="008B5D14">
              <w:rPr>
                <w:rFonts w:cs="Times New Roman"/>
              </w:rPr>
              <w:t>10</w:t>
            </w:r>
          </w:p>
        </w:tc>
        <w:tc>
          <w:tcPr>
            <w:tcW w:w="867" w:type="pct"/>
            <w:vAlign w:val="center"/>
          </w:tcPr>
          <w:p w14:paraId="2ECAD9A7" w14:textId="23B0A5B4" w:rsidR="009A5DAC" w:rsidRPr="008B5D14" w:rsidRDefault="009A5DAC" w:rsidP="009A5DAC">
            <w:pPr>
              <w:spacing w:before="40" w:after="40"/>
              <w:jc w:val="center"/>
              <w:rPr>
                <w:rFonts w:cs="Times New Roman"/>
              </w:rPr>
            </w:pPr>
            <w:r w:rsidRPr="008B5D14">
              <w:rPr>
                <w:rFonts w:cs="Times New Roman"/>
              </w:rPr>
              <w:t>57,5</w:t>
            </w:r>
          </w:p>
        </w:tc>
        <w:tc>
          <w:tcPr>
            <w:tcW w:w="867" w:type="pct"/>
            <w:vAlign w:val="center"/>
          </w:tcPr>
          <w:p w14:paraId="370CB103" w14:textId="4AD1C102" w:rsidR="009A5DAC" w:rsidRPr="008B5D14" w:rsidRDefault="009A5DAC" w:rsidP="009A5DAC">
            <w:pPr>
              <w:spacing w:before="40" w:after="40"/>
              <w:jc w:val="center"/>
              <w:rPr>
                <w:color w:val="000000"/>
              </w:rPr>
            </w:pPr>
            <w:r w:rsidRPr="008B5D14">
              <w:rPr>
                <w:color w:val="000000"/>
              </w:rPr>
              <w:t>-</w:t>
            </w:r>
          </w:p>
        </w:tc>
        <w:tc>
          <w:tcPr>
            <w:tcW w:w="799" w:type="pct"/>
            <w:vAlign w:val="center"/>
          </w:tcPr>
          <w:p w14:paraId="7CEF95A8" w14:textId="7E609E44" w:rsidR="009A5DAC" w:rsidRDefault="00212898" w:rsidP="009A5DAC">
            <w:pPr>
              <w:spacing w:before="40" w:after="40"/>
              <w:jc w:val="center"/>
              <w:rPr>
                <w:color w:val="000000"/>
              </w:rPr>
            </w:pPr>
            <w:r>
              <w:rPr>
                <w:color w:val="000000"/>
              </w:rPr>
              <w:t>-</w:t>
            </w:r>
          </w:p>
        </w:tc>
      </w:tr>
      <w:tr w:rsidR="003B04A2" w:rsidRPr="005428D5" w14:paraId="078BC941" w14:textId="77777777" w:rsidTr="008B0398">
        <w:trPr>
          <w:trHeight w:val="349"/>
        </w:trPr>
        <w:tc>
          <w:tcPr>
            <w:tcW w:w="867" w:type="pct"/>
            <w:vAlign w:val="center"/>
          </w:tcPr>
          <w:p w14:paraId="1BB271D0" w14:textId="15BDD889" w:rsidR="003B04A2" w:rsidRPr="008B5D14" w:rsidRDefault="003B04A2" w:rsidP="00E83934">
            <w:pPr>
              <w:spacing w:before="40" w:after="40"/>
              <w:rPr>
                <w:rFonts w:cs="Times New Roman"/>
                <w:color w:val="000000" w:themeColor="text1"/>
              </w:rPr>
            </w:pPr>
            <w:proofErr w:type="spellStart"/>
            <w:r w:rsidRPr="008B5D14">
              <w:t>Obligacijų</w:t>
            </w:r>
            <w:proofErr w:type="spellEnd"/>
            <w:r w:rsidRPr="008B5D14">
              <w:t xml:space="preserve"> (</w:t>
            </w:r>
            <w:proofErr w:type="spellStart"/>
            <w:r w:rsidRPr="008B5D14">
              <w:t>privačios</w:t>
            </w:r>
            <w:proofErr w:type="spellEnd"/>
            <w:r w:rsidRPr="008B5D14">
              <w:t xml:space="preserve"> </w:t>
            </w:r>
            <w:proofErr w:type="spellStart"/>
            <w:r w:rsidRPr="008B5D14">
              <w:t>skolos</w:t>
            </w:r>
            <w:proofErr w:type="spellEnd"/>
            <w:r w:rsidRPr="008B5D14">
              <w:t>) FP</w:t>
            </w:r>
          </w:p>
        </w:tc>
        <w:tc>
          <w:tcPr>
            <w:tcW w:w="733" w:type="pct"/>
            <w:vAlign w:val="center"/>
          </w:tcPr>
          <w:p w14:paraId="27C4F40F" w14:textId="2F28C8C0" w:rsidR="003B04A2" w:rsidRPr="008B5D14" w:rsidRDefault="003B04A2" w:rsidP="003B04A2">
            <w:pPr>
              <w:spacing w:before="40" w:after="40"/>
              <w:jc w:val="center"/>
              <w:rPr>
                <w:rFonts w:cs="Times New Roman"/>
              </w:rPr>
            </w:pPr>
            <w:r w:rsidRPr="008B5D14">
              <w:rPr>
                <w:rFonts w:cs="Times New Roman"/>
              </w:rPr>
              <w:t>100</w:t>
            </w:r>
          </w:p>
        </w:tc>
        <w:tc>
          <w:tcPr>
            <w:tcW w:w="867" w:type="pct"/>
            <w:vAlign w:val="center"/>
          </w:tcPr>
          <w:p w14:paraId="49D39F77" w14:textId="4AAA4471" w:rsidR="003B04A2" w:rsidRPr="008B5D14" w:rsidRDefault="003B04A2" w:rsidP="003B04A2">
            <w:pPr>
              <w:spacing w:before="40" w:after="40"/>
              <w:jc w:val="center"/>
              <w:rPr>
                <w:rFonts w:cs="Times New Roman"/>
              </w:rPr>
            </w:pPr>
            <w:r w:rsidRPr="008B5D14">
              <w:rPr>
                <w:rFonts w:cs="Times New Roman"/>
              </w:rPr>
              <w:t>20</w:t>
            </w:r>
          </w:p>
        </w:tc>
        <w:tc>
          <w:tcPr>
            <w:tcW w:w="867" w:type="pct"/>
            <w:vAlign w:val="center"/>
          </w:tcPr>
          <w:p w14:paraId="56998506" w14:textId="011082F7" w:rsidR="003B04A2" w:rsidRPr="008B5D14" w:rsidRDefault="003B04A2" w:rsidP="003B04A2">
            <w:pPr>
              <w:spacing w:before="40" w:after="40"/>
              <w:jc w:val="center"/>
              <w:rPr>
                <w:rFonts w:cs="Times New Roman"/>
              </w:rPr>
            </w:pPr>
            <w:r w:rsidRPr="008B5D14">
              <w:rPr>
                <w:rFonts w:cs="Times New Roman"/>
              </w:rPr>
              <w:t>37,2</w:t>
            </w:r>
          </w:p>
        </w:tc>
        <w:tc>
          <w:tcPr>
            <w:tcW w:w="867" w:type="pct"/>
            <w:vAlign w:val="center"/>
          </w:tcPr>
          <w:p w14:paraId="5A912D7D" w14:textId="717CDE06" w:rsidR="003B04A2" w:rsidRPr="008B5D14" w:rsidRDefault="003B04A2" w:rsidP="003B04A2">
            <w:pPr>
              <w:spacing w:before="40" w:after="40"/>
              <w:jc w:val="center"/>
              <w:rPr>
                <w:color w:val="000000"/>
              </w:rPr>
            </w:pPr>
            <w:r w:rsidRPr="008B5D14">
              <w:rPr>
                <w:color w:val="000000"/>
              </w:rPr>
              <w:t>-</w:t>
            </w:r>
          </w:p>
        </w:tc>
        <w:tc>
          <w:tcPr>
            <w:tcW w:w="799" w:type="pct"/>
            <w:vAlign w:val="center"/>
          </w:tcPr>
          <w:p w14:paraId="0E8B0D59" w14:textId="5E5E7108" w:rsidR="003B04A2" w:rsidRDefault="003B04A2" w:rsidP="003B04A2">
            <w:pPr>
              <w:spacing w:before="40" w:after="40"/>
              <w:jc w:val="center"/>
              <w:rPr>
                <w:color w:val="000000"/>
              </w:rPr>
            </w:pPr>
            <w:r>
              <w:rPr>
                <w:color w:val="000000"/>
              </w:rPr>
              <w:t>-</w:t>
            </w:r>
          </w:p>
        </w:tc>
      </w:tr>
      <w:tr w:rsidR="003B04A2" w:rsidRPr="005428D5" w14:paraId="7AE100A3" w14:textId="77777777" w:rsidTr="008B0398">
        <w:trPr>
          <w:trHeight w:val="349"/>
        </w:trPr>
        <w:tc>
          <w:tcPr>
            <w:tcW w:w="867" w:type="pct"/>
            <w:vAlign w:val="center"/>
          </w:tcPr>
          <w:p w14:paraId="56DEB967" w14:textId="2A0E3AEF" w:rsidR="003B04A2" w:rsidRPr="008B5D14" w:rsidRDefault="003B04A2" w:rsidP="00E83934">
            <w:pPr>
              <w:spacing w:before="40" w:after="40"/>
              <w:rPr>
                <w:rFonts w:cs="Times New Roman"/>
                <w:color w:val="000000" w:themeColor="text1"/>
              </w:rPr>
            </w:pPr>
            <w:proofErr w:type="spellStart"/>
            <w:r w:rsidRPr="008B5D14">
              <w:t>Alternatyvių</w:t>
            </w:r>
            <w:proofErr w:type="spellEnd"/>
            <w:r w:rsidRPr="008B5D14">
              <w:t xml:space="preserve"> </w:t>
            </w:r>
            <w:proofErr w:type="spellStart"/>
            <w:r w:rsidRPr="008B5D14">
              <w:t>finansuotojų</w:t>
            </w:r>
            <w:proofErr w:type="spellEnd"/>
            <w:r w:rsidRPr="008B5D14">
              <w:t xml:space="preserve"> FP</w:t>
            </w:r>
            <w:r w:rsidR="00FB1284" w:rsidRPr="008B5D14">
              <w:t xml:space="preserve"> </w:t>
            </w:r>
            <w:proofErr w:type="spellStart"/>
            <w:r w:rsidR="00FB1284" w:rsidRPr="008B5D14">
              <w:t>investicijos</w:t>
            </w:r>
            <w:proofErr w:type="spellEnd"/>
          </w:p>
        </w:tc>
        <w:tc>
          <w:tcPr>
            <w:tcW w:w="733" w:type="pct"/>
            <w:vAlign w:val="center"/>
          </w:tcPr>
          <w:p w14:paraId="397B9842" w14:textId="2A28D1D0" w:rsidR="003B04A2" w:rsidRPr="008B5D14" w:rsidRDefault="003B04A2" w:rsidP="003B04A2">
            <w:pPr>
              <w:spacing w:before="40" w:after="40"/>
              <w:jc w:val="center"/>
              <w:rPr>
                <w:rFonts w:cs="Times New Roman"/>
              </w:rPr>
            </w:pPr>
            <w:r w:rsidRPr="008B5D14">
              <w:rPr>
                <w:rFonts w:cs="Times New Roman"/>
              </w:rPr>
              <w:t>100</w:t>
            </w:r>
          </w:p>
        </w:tc>
        <w:tc>
          <w:tcPr>
            <w:tcW w:w="867" w:type="pct"/>
            <w:vAlign w:val="center"/>
          </w:tcPr>
          <w:p w14:paraId="558CEEC5" w14:textId="7B05E2AA" w:rsidR="003B04A2" w:rsidRPr="008B5D14" w:rsidRDefault="003B04A2" w:rsidP="003B04A2">
            <w:pPr>
              <w:spacing w:before="40" w:after="40"/>
              <w:jc w:val="center"/>
              <w:rPr>
                <w:rFonts w:cs="Times New Roman"/>
              </w:rPr>
            </w:pPr>
            <w:r w:rsidRPr="008B5D14">
              <w:rPr>
                <w:rFonts w:cs="Times New Roman"/>
              </w:rPr>
              <w:t>50</w:t>
            </w:r>
          </w:p>
        </w:tc>
        <w:tc>
          <w:tcPr>
            <w:tcW w:w="867" w:type="pct"/>
            <w:vAlign w:val="center"/>
          </w:tcPr>
          <w:p w14:paraId="1AB0F0C2" w14:textId="2BD58640" w:rsidR="003B04A2" w:rsidRPr="008B5D14" w:rsidRDefault="003B04A2" w:rsidP="003B04A2">
            <w:pPr>
              <w:spacing w:before="40" w:after="40"/>
              <w:jc w:val="center"/>
              <w:rPr>
                <w:rFonts w:cs="Times New Roman"/>
              </w:rPr>
            </w:pPr>
            <w:r w:rsidRPr="008B5D14">
              <w:rPr>
                <w:rFonts w:cs="Times New Roman"/>
              </w:rPr>
              <w:t>51,15</w:t>
            </w:r>
          </w:p>
        </w:tc>
        <w:tc>
          <w:tcPr>
            <w:tcW w:w="867" w:type="pct"/>
            <w:vAlign w:val="center"/>
          </w:tcPr>
          <w:p w14:paraId="1110F941" w14:textId="398C0DB5" w:rsidR="003B04A2" w:rsidRPr="008B5D14" w:rsidRDefault="003B04A2" w:rsidP="003B04A2">
            <w:pPr>
              <w:spacing w:before="40" w:after="40"/>
              <w:jc w:val="center"/>
              <w:rPr>
                <w:color w:val="000000"/>
              </w:rPr>
            </w:pPr>
            <w:r w:rsidRPr="008B5D14">
              <w:rPr>
                <w:color w:val="000000"/>
              </w:rPr>
              <w:t>-</w:t>
            </w:r>
          </w:p>
        </w:tc>
        <w:tc>
          <w:tcPr>
            <w:tcW w:w="799" w:type="pct"/>
            <w:vAlign w:val="center"/>
          </w:tcPr>
          <w:p w14:paraId="5336DD9F" w14:textId="4CF6A508" w:rsidR="003B04A2" w:rsidRDefault="003B04A2" w:rsidP="003B04A2">
            <w:pPr>
              <w:spacing w:before="40" w:after="40"/>
              <w:jc w:val="center"/>
              <w:rPr>
                <w:color w:val="000000"/>
              </w:rPr>
            </w:pPr>
            <w:r>
              <w:rPr>
                <w:color w:val="000000"/>
              </w:rPr>
              <w:t>-</w:t>
            </w:r>
          </w:p>
        </w:tc>
      </w:tr>
      <w:tr w:rsidR="003B04A2" w:rsidRPr="005428D5" w14:paraId="1F1A4F86" w14:textId="77777777" w:rsidTr="008B0398">
        <w:trPr>
          <w:trHeight w:val="349"/>
        </w:trPr>
        <w:tc>
          <w:tcPr>
            <w:tcW w:w="867" w:type="pct"/>
            <w:vAlign w:val="center"/>
          </w:tcPr>
          <w:p w14:paraId="3480D768" w14:textId="2D25FA4D" w:rsidR="003B04A2" w:rsidRPr="008B5D14" w:rsidRDefault="003B04A2" w:rsidP="00E83934">
            <w:pPr>
              <w:spacing w:before="40" w:after="40"/>
              <w:rPr>
                <w:rFonts w:cs="Times New Roman"/>
                <w:color w:val="000000" w:themeColor="text1"/>
              </w:rPr>
            </w:pPr>
            <w:r w:rsidRPr="008B5D14">
              <w:t xml:space="preserve">INVEGOS </w:t>
            </w:r>
            <w:proofErr w:type="spellStart"/>
            <w:r w:rsidRPr="008B5D14">
              <w:lastRenderedPageBreak/>
              <w:t>tiesiogiai</w:t>
            </w:r>
            <w:proofErr w:type="spellEnd"/>
            <w:r w:rsidRPr="008B5D14">
              <w:t xml:space="preserve"> </w:t>
            </w:r>
            <w:proofErr w:type="spellStart"/>
            <w:r w:rsidRPr="008B5D14">
              <w:t>teikiamos</w:t>
            </w:r>
            <w:proofErr w:type="spellEnd"/>
            <w:r w:rsidRPr="008B5D14">
              <w:t xml:space="preserve"> </w:t>
            </w:r>
            <w:proofErr w:type="spellStart"/>
            <w:r w:rsidRPr="008B5D14">
              <w:t>paskolos</w:t>
            </w:r>
            <w:proofErr w:type="spellEnd"/>
          </w:p>
        </w:tc>
        <w:tc>
          <w:tcPr>
            <w:tcW w:w="733" w:type="pct"/>
            <w:vAlign w:val="center"/>
          </w:tcPr>
          <w:p w14:paraId="4DD48646" w14:textId="25002002" w:rsidR="003B04A2" w:rsidRPr="008B5D14" w:rsidRDefault="003B04A2" w:rsidP="003B04A2">
            <w:pPr>
              <w:spacing w:before="40" w:after="40"/>
              <w:jc w:val="center"/>
              <w:rPr>
                <w:rFonts w:cs="Times New Roman"/>
              </w:rPr>
            </w:pPr>
            <w:r w:rsidRPr="008B5D14">
              <w:rPr>
                <w:rFonts w:cs="Times New Roman"/>
              </w:rPr>
              <w:lastRenderedPageBreak/>
              <w:t>200</w:t>
            </w:r>
          </w:p>
        </w:tc>
        <w:tc>
          <w:tcPr>
            <w:tcW w:w="867" w:type="pct"/>
            <w:vAlign w:val="center"/>
          </w:tcPr>
          <w:p w14:paraId="6D300EEF" w14:textId="10D8C3DF" w:rsidR="003B04A2" w:rsidRPr="008B5D14" w:rsidRDefault="003B04A2" w:rsidP="003B04A2">
            <w:pPr>
              <w:spacing w:before="40" w:after="40"/>
              <w:jc w:val="center"/>
              <w:rPr>
                <w:rFonts w:cs="Times New Roman"/>
              </w:rPr>
            </w:pPr>
            <w:r w:rsidRPr="008B5D14">
              <w:rPr>
                <w:rFonts w:cs="Times New Roman"/>
              </w:rPr>
              <w:t>6</w:t>
            </w:r>
          </w:p>
        </w:tc>
        <w:tc>
          <w:tcPr>
            <w:tcW w:w="867" w:type="pct"/>
            <w:vAlign w:val="center"/>
          </w:tcPr>
          <w:p w14:paraId="67B9C90E" w14:textId="66DEFF00" w:rsidR="003B04A2" w:rsidRPr="008B5D14" w:rsidRDefault="003B04A2" w:rsidP="003B04A2">
            <w:pPr>
              <w:spacing w:before="40" w:after="40"/>
              <w:jc w:val="center"/>
              <w:rPr>
                <w:rFonts w:cs="Times New Roman"/>
              </w:rPr>
            </w:pPr>
            <w:r w:rsidRPr="008B5D14">
              <w:rPr>
                <w:rFonts w:cs="Times New Roman"/>
              </w:rPr>
              <w:t>5,58</w:t>
            </w:r>
          </w:p>
        </w:tc>
        <w:tc>
          <w:tcPr>
            <w:tcW w:w="867" w:type="pct"/>
            <w:vAlign w:val="center"/>
          </w:tcPr>
          <w:p w14:paraId="5D62FD05" w14:textId="395E8FD3" w:rsidR="003B04A2" w:rsidRDefault="00CE70FC" w:rsidP="003B04A2">
            <w:pPr>
              <w:spacing w:before="40" w:after="40"/>
              <w:jc w:val="center"/>
              <w:rPr>
                <w:color w:val="000000"/>
              </w:rPr>
            </w:pPr>
            <w:r>
              <w:rPr>
                <w:color w:val="000000"/>
              </w:rPr>
              <w:t>-</w:t>
            </w:r>
          </w:p>
        </w:tc>
        <w:tc>
          <w:tcPr>
            <w:tcW w:w="799" w:type="pct"/>
            <w:vAlign w:val="center"/>
          </w:tcPr>
          <w:p w14:paraId="399187FA" w14:textId="7BC05B74" w:rsidR="003B04A2" w:rsidRDefault="00CE70FC" w:rsidP="003B04A2">
            <w:pPr>
              <w:spacing w:before="40" w:after="40"/>
              <w:jc w:val="center"/>
              <w:rPr>
                <w:color w:val="000000"/>
              </w:rPr>
            </w:pPr>
            <w:r>
              <w:rPr>
                <w:color w:val="000000"/>
              </w:rPr>
              <w:t>-</w:t>
            </w:r>
          </w:p>
        </w:tc>
      </w:tr>
      <w:tr w:rsidR="00175511" w:rsidRPr="005428D5" w14:paraId="3FE7C7D4" w14:textId="77777777" w:rsidTr="008B0398">
        <w:trPr>
          <w:trHeight w:val="349"/>
        </w:trPr>
        <w:tc>
          <w:tcPr>
            <w:tcW w:w="867" w:type="pct"/>
            <w:vAlign w:val="center"/>
          </w:tcPr>
          <w:p w14:paraId="578C2D2A" w14:textId="5D83CAD1" w:rsidR="00175511" w:rsidRPr="008B5D14" w:rsidRDefault="00175511" w:rsidP="00E83934">
            <w:pPr>
              <w:spacing w:before="40" w:after="40"/>
              <w:jc w:val="right"/>
            </w:pPr>
            <w:r w:rsidRPr="008B5D14">
              <w:rPr>
                <w:rFonts w:cs="Times New Roman"/>
                <w:b/>
              </w:rPr>
              <w:lastRenderedPageBreak/>
              <w:t>IŠ VISO</w:t>
            </w:r>
          </w:p>
        </w:tc>
        <w:tc>
          <w:tcPr>
            <w:tcW w:w="733" w:type="pct"/>
            <w:vAlign w:val="center"/>
          </w:tcPr>
          <w:p w14:paraId="37AD88AA" w14:textId="14703830" w:rsidR="00175511" w:rsidRPr="008B5D14" w:rsidRDefault="00F7694E" w:rsidP="003B04A2">
            <w:pPr>
              <w:spacing w:before="40" w:after="40"/>
              <w:jc w:val="center"/>
              <w:rPr>
                <w:rFonts w:cs="Times New Roman"/>
                <w:b/>
              </w:rPr>
            </w:pPr>
            <w:r>
              <w:rPr>
                <w:rFonts w:cs="Times New Roman"/>
                <w:b/>
              </w:rPr>
              <w:t>480</w:t>
            </w:r>
            <w:r w:rsidR="00CE70FC" w:rsidRPr="008B5D14">
              <w:rPr>
                <w:rFonts w:cs="Times New Roman"/>
                <w:b/>
              </w:rPr>
              <w:t>,00</w:t>
            </w:r>
          </w:p>
        </w:tc>
        <w:tc>
          <w:tcPr>
            <w:tcW w:w="867" w:type="pct"/>
            <w:vAlign w:val="center"/>
          </w:tcPr>
          <w:p w14:paraId="1760A486" w14:textId="3028509F" w:rsidR="00175511" w:rsidRPr="008B5D14" w:rsidRDefault="00CE70FC" w:rsidP="003B04A2">
            <w:pPr>
              <w:spacing w:before="40" w:after="40"/>
              <w:jc w:val="center"/>
              <w:rPr>
                <w:rFonts w:cs="Times New Roman"/>
                <w:b/>
              </w:rPr>
            </w:pPr>
            <w:r w:rsidRPr="008B5D14">
              <w:rPr>
                <w:rFonts w:cs="Times New Roman"/>
                <w:b/>
              </w:rPr>
              <w:t>1</w:t>
            </w:r>
            <w:r w:rsidR="00F7694E">
              <w:rPr>
                <w:rFonts w:cs="Times New Roman"/>
                <w:b/>
              </w:rPr>
              <w:t>4</w:t>
            </w:r>
            <w:r w:rsidRPr="008B5D14">
              <w:rPr>
                <w:rFonts w:cs="Times New Roman"/>
                <w:b/>
              </w:rPr>
              <w:t>6,00</w:t>
            </w:r>
          </w:p>
        </w:tc>
        <w:tc>
          <w:tcPr>
            <w:tcW w:w="867" w:type="pct"/>
            <w:vAlign w:val="center"/>
          </w:tcPr>
          <w:p w14:paraId="71945615" w14:textId="15A9B82C" w:rsidR="00175511" w:rsidRPr="008B5D14" w:rsidRDefault="00F7694E" w:rsidP="003B04A2">
            <w:pPr>
              <w:spacing w:before="40" w:after="40"/>
              <w:jc w:val="center"/>
              <w:rPr>
                <w:rFonts w:cs="Times New Roman"/>
                <w:b/>
              </w:rPr>
            </w:pPr>
            <w:r>
              <w:rPr>
                <w:rFonts w:cs="Times New Roman"/>
                <w:b/>
              </w:rPr>
              <w:t>373,63</w:t>
            </w:r>
          </w:p>
        </w:tc>
        <w:tc>
          <w:tcPr>
            <w:tcW w:w="867" w:type="pct"/>
            <w:vAlign w:val="center"/>
          </w:tcPr>
          <w:p w14:paraId="62B766AD" w14:textId="1D816E20" w:rsidR="00175511" w:rsidRDefault="00CE70FC" w:rsidP="003B04A2">
            <w:pPr>
              <w:spacing w:before="40" w:after="40"/>
              <w:jc w:val="center"/>
              <w:rPr>
                <w:color w:val="000000"/>
              </w:rPr>
            </w:pPr>
            <w:r>
              <w:rPr>
                <w:color w:val="000000"/>
              </w:rPr>
              <w:t>-</w:t>
            </w:r>
          </w:p>
        </w:tc>
        <w:tc>
          <w:tcPr>
            <w:tcW w:w="799" w:type="pct"/>
            <w:vAlign w:val="center"/>
          </w:tcPr>
          <w:p w14:paraId="30EAEF36" w14:textId="096A7435" w:rsidR="00175511" w:rsidRDefault="00CE70FC" w:rsidP="003B04A2">
            <w:pPr>
              <w:spacing w:before="40" w:after="40"/>
              <w:jc w:val="center"/>
              <w:rPr>
                <w:color w:val="000000"/>
              </w:rPr>
            </w:pPr>
            <w:r>
              <w:rPr>
                <w:color w:val="000000"/>
              </w:rPr>
              <w:t>-</w:t>
            </w:r>
          </w:p>
        </w:tc>
      </w:tr>
    </w:tbl>
    <w:bookmarkEnd w:id="336"/>
    <w:p w14:paraId="44DFE030" w14:textId="48A6E38E" w:rsidR="00DA2E85" w:rsidRDefault="00DA2E85" w:rsidP="00E83934">
      <w:pPr>
        <w:spacing w:before="240" w:after="240" w:line="240" w:lineRule="auto"/>
        <w:jc w:val="both"/>
        <w:rPr>
          <w:rFonts w:cs="Times New Roman"/>
          <w:sz w:val="20"/>
          <w:szCs w:val="20"/>
        </w:rPr>
      </w:pPr>
      <w:r w:rsidRPr="005428D5">
        <w:rPr>
          <w:rFonts w:cs="Times New Roman"/>
          <w:sz w:val="20"/>
          <w:szCs w:val="20"/>
        </w:rPr>
        <w:t>*</w:t>
      </w:r>
      <w:r w:rsidR="00A7483D" w:rsidRPr="005428D5">
        <w:t xml:space="preserve"> </w:t>
      </w:r>
      <w:r w:rsidR="00A7483D" w:rsidRPr="005428D5">
        <w:rPr>
          <w:rFonts w:cs="Times New Roman"/>
          <w:sz w:val="20"/>
          <w:szCs w:val="20"/>
        </w:rPr>
        <w:t>Planuojamas skirti FP dydis</w:t>
      </w:r>
      <w:r w:rsidR="00A7483D" w:rsidRPr="005428D5" w:rsidDel="00A7483D">
        <w:rPr>
          <w:rFonts w:cs="Times New Roman"/>
          <w:sz w:val="20"/>
          <w:szCs w:val="20"/>
        </w:rPr>
        <w:t xml:space="preserve"> </w:t>
      </w:r>
      <w:r w:rsidR="00A7483D" w:rsidRPr="005428D5">
        <w:rPr>
          <w:rFonts w:cs="Times New Roman"/>
          <w:sz w:val="20"/>
          <w:szCs w:val="20"/>
        </w:rPr>
        <w:t>yra nurodytas su</w:t>
      </w:r>
      <w:r w:rsidR="00D22946" w:rsidRPr="005428D5">
        <w:rPr>
          <w:rFonts w:cs="Times New Roman"/>
          <w:sz w:val="20"/>
          <w:szCs w:val="20"/>
        </w:rPr>
        <w:t xml:space="preserve"> preliminariomis INVEGA</w:t>
      </w:r>
      <w:r w:rsidRPr="005428D5">
        <w:rPr>
          <w:rFonts w:cs="Times New Roman"/>
          <w:sz w:val="20"/>
          <w:szCs w:val="20"/>
        </w:rPr>
        <w:t xml:space="preserve"> valdymo </w:t>
      </w:r>
      <w:r w:rsidR="00D22946" w:rsidRPr="005428D5">
        <w:rPr>
          <w:rFonts w:cs="Times New Roman"/>
          <w:sz w:val="20"/>
          <w:szCs w:val="20"/>
        </w:rPr>
        <w:t>išlaidomis</w:t>
      </w:r>
      <w:r w:rsidR="00391A7F" w:rsidRPr="005428D5">
        <w:rPr>
          <w:rFonts w:cs="Times New Roman"/>
          <w:sz w:val="20"/>
          <w:szCs w:val="20"/>
        </w:rPr>
        <w:t>.</w:t>
      </w:r>
    </w:p>
    <w:p w14:paraId="6F91F31A" w14:textId="77777777" w:rsidR="000500D0" w:rsidRDefault="000500D0" w:rsidP="000500D0">
      <w:pPr>
        <w:spacing w:before="240" w:after="240" w:line="240" w:lineRule="auto"/>
        <w:ind w:firstLine="567"/>
        <w:jc w:val="both"/>
        <w:rPr>
          <w:rFonts w:cs="Times New Roman"/>
        </w:rPr>
      </w:pPr>
      <w:r w:rsidRPr="005428D5">
        <w:rPr>
          <w:rFonts w:cs="Times New Roman"/>
        </w:rPr>
        <w:t>FP Garantijos pradedantiesiems verslą atveju didžioji garantijų dalis (apytiksliai 98 proc. visų 2014–2020 m. programavimo laikotarpiu išduotų individualių garantijų buvo suteiktos už paskolas, finansuojamas iš ES SF) suteikiama už iš ES SF lėšų išduodamas paskolas, todėl šios FP lėšos neįskaičiuojamos į išorinio verslo finansavimo trūkumo padengimą (žr. 3</w:t>
      </w:r>
      <w:r>
        <w:rPr>
          <w:rFonts w:cs="Times New Roman"/>
        </w:rPr>
        <w:t>0</w:t>
      </w:r>
      <w:r w:rsidRPr="005428D5">
        <w:rPr>
          <w:rFonts w:cs="Times New Roman"/>
        </w:rPr>
        <w:t xml:space="preserve"> lentelę).</w:t>
      </w:r>
    </w:p>
    <w:p w14:paraId="6702F625" w14:textId="58CB1039" w:rsidR="004C7140" w:rsidRPr="005428D5" w:rsidRDefault="006715DB" w:rsidP="00F21CF5">
      <w:pPr>
        <w:spacing w:before="240" w:after="240" w:line="240" w:lineRule="auto"/>
        <w:ind w:firstLine="567"/>
        <w:jc w:val="both"/>
        <w:rPr>
          <w:rFonts w:cs="Times New Roman"/>
        </w:rPr>
      </w:pPr>
      <w:r w:rsidRPr="005428D5">
        <w:rPr>
          <w:rFonts w:cs="Times New Roman"/>
        </w:rPr>
        <w:t xml:space="preserve">Atsižvelgiant į tai, kad vadovaujantis </w:t>
      </w:r>
      <w:r w:rsidR="001062A7" w:rsidRPr="005428D5">
        <w:rPr>
          <w:rFonts w:cs="Times New Roman"/>
        </w:rPr>
        <w:t xml:space="preserve">LR </w:t>
      </w:r>
      <w:r w:rsidRPr="005428D5">
        <w:rPr>
          <w:rFonts w:cs="Times New Roman"/>
        </w:rPr>
        <w:t xml:space="preserve">nacionalinių plėtros įstaigų įstatymo nuostatomis, </w:t>
      </w:r>
      <w:r w:rsidR="00680EC7" w:rsidRPr="005428D5">
        <w:rPr>
          <w:rFonts w:cs="Times New Roman"/>
        </w:rPr>
        <w:t xml:space="preserve">nuo 2018 m. birželio 5 d., </w:t>
      </w:r>
      <w:r w:rsidRPr="005428D5">
        <w:rPr>
          <w:rFonts w:cs="Times New Roman"/>
        </w:rPr>
        <w:t xml:space="preserve">prieš skiriant grįžusias ir (ar) grįšiančias lėšas FP įgyvendinimui, turi būti atliktas papildomas rinkos sąlygų vertinimas, 2019 m. </w:t>
      </w:r>
      <w:r w:rsidR="00680EC7" w:rsidRPr="005428D5">
        <w:rPr>
          <w:rFonts w:cs="Times New Roman"/>
        </w:rPr>
        <w:t xml:space="preserve">buvo </w:t>
      </w:r>
      <w:r w:rsidRPr="005428D5">
        <w:rPr>
          <w:rFonts w:cs="Times New Roman"/>
        </w:rPr>
        <w:t>atlikta papildom</w:t>
      </w:r>
      <w:r w:rsidR="00430848" w:rsidRPr="005428D5">
        <w:rPr>
          <w:rFonts w:cs="Times New Roman"/>
        </w:rPr>
        <w:t>a</w:t>
      </w:r>
      <w:r w:rsidRPr="005428D5">
        <w:rPr>
          <w:rFonts w:cs="Times New Roman"/>
        </w:rPr>
        <w:t xml:space="preserve"> FĮst. apklausa dėl individualių garantijų priemonės įgyvendinimo.</w:t>
      </w:r>
      <w:r w:rsidR="004C7140" w:rsidRPr="005428D5">
        <w:rPr>
          <w:rFonts w:cs="Times New Roman"/>
        </w:rPr>
        <w:t xml:space="preserve"> Atlikus šią apklausą, buvo identifikuota, kad verslo subjektų paskolų ir (ar) lizingo sandorių finansavimo poreikis, kurį FĮst. galėtų patenkinti per ateinančius 5 metus, jei būtų teikiamos individualios garantijos, siektų 2,9 mlrd. </w:t>
      </w:r>
      <w:r w:rsidR="0090776D" w:rsidRPr="005428D5">
        <w:rPr>
          <w:rFonts w:cs="Times New Roman"/>
        </w:rPr>
        <w:t>EUR</w:t>
      </w:r>
      <w:r w:rsidR="004C7140" w:rsidRPr="005428D5">
        <w:rPr>
          <w:rFonts w:cs="Times New Roman"/>
        </w:rPr>
        <w:t xml:space="preserve">. FĮst. be individualių garantijų galėtų patenkinti 2,225 mlrd. </w:t>
      </w:r>
      <w:r w:rsidR="0090776D" w:rsidRPr="005428D5">
        <w:rPr>
          <w:rFonts w:cs="Times New Roman"/>
        </w:rPr>
        <w:t>EUR</w:t>
      </w:r>
      <w:r w:rsidR="004C7140" w:rsidRPr="005428D5">
        <w:rPr>
          <w:rFonts w:cs="Times New Roman"/>
        </w:rPr>
        <w:t xml:space="preserve"> finansavimo poreikį. Tokiu atveju </w:t>
      </w:r>
      <w:r w:rsidR="004C7140" w:rsidRPr="005428D5">
        <w:rPr>
          <w:rFonts w:cs="Times New Roman"/>
          <w:b/>
        </w:rPr>
        <w:t>individualių garantijų</w:t>
      </w:r>
      <w:r w:rsidR="004C7140" w:rsidRPr="005428D5">
        <w:rPr>
          <w:rFonts w:cs="Times New Roman"/>
        </w:rPr>
        <w:t xml:space="preserve"> priemonės įgyvendinimui 2020</w:t>
      </w:r>
      <w:r w:rsidR="00C52EDC" w:rsidRPr="005428D5">
        <w:rPr>
          <w:rFonts w:cs="Times New Roman"/>
          <w:lang w:eastAsia="lt-LT"/>
        </w:rPr>
        <w:t>–</w:t>
      </w:r>
      <w:r w:rsidR="004C7140" w:rsidRPr="005428D5">
        <w:rPr>
          <w:rFonts w:cs="Times New Roman"/>
        </w:rPr>
        <w:t xml:space="preserve">2024 m. laikotarpiu </w:t>
      </w:r>
      <w:r w:rsidR="000D3ED9" w:rsidRPr="005428D5">
        <w:rPr>
          <w:rFonts w:cs="Times New Roman"/>
        </w:rPr>
        <w:t>buvo identifikuotas</w:t>
      </w:r>
      <w:r w:rsidR="004C7140" w:rsidRPr="005428D5">
        <w:rPr>
          <w:rFonts w:cs="Times New Roman"/>
        </w:rPr>
        <w:t xml:space="preserve"> </w:t>
      </w:r>
      <w:r w:rsidR="004C7140" w:rsidRPr="005428D5">
        <w:rPr>
          <w:rFonts w:cs="Times New Roman"/>
          <w:b/>
        </w:rPr>
        <w:t xml:space="preserve">675 mln. </w:t>
      </w:r>
      <w:r w:rsidR="0090776D" w:rsidRPr="005428D5">
        <w:rPr>
          <w:rFonts w:cs="Times New Roman"/>
          <w:b/>
        </w:rPr>
        <w:t>EUR</w:t>
      </w:r>
      <w:r w:rsidR="004C7140" w:rsidRPr="005428D5">
        <w:rPr>
          <w:rFonts w:cs="Times New Roman"/>
        </w:rPr>
        <w:t xml:space="preserve"> </w:t>
      </w:r>
      <w:r w:rsidR="000D3ED9" w:rsidRPr="005428D5">
        <w:rPr>
          <w:rFonts w:cs="Times New Roman"/>
        </w:rPr>
        <w:t xml:space="preserve">paskolų forma </w:t>
      </w:r>
      <w:r w:rsidR="004C7140" w:rsidRPr="005428D5">
        <w:rPr>
          <w:rFonts w:cs="Times New Roman"/>
        </w:rPr>
        <w:t>rinkos finansavimo trūkumas.</w:t>
      </w:r>
      <w:r w:rsidR="00C3441B">
        <w:rPr>
          <w:rFonts w:cs="Times New Roman"/>
        </w:rPr>
        <w:t xml:space="preserve"> Šis trūkumas nepatenka į </w:t>
      </w:r>
      <w:r w:rsidR="008C0F01">
        <w:rPr>
          <w:rFonts w:cs="Times New Roman"/>
        </w:rPr>
        <w:t>bendrą išorinio finansavimo rinkos trūkumą dėl FP išskirtinumo, palyginti su kitomis FP.</w:t>
      </w:r>
    </w:p>
    <w:p w14:paraId="77A9D20A" w14:textId="1AFBEB89" w:rsidR="004C7140" w:rsidRPr="005428D5" w:rsidRDefault="004C7140" w:rsidP="00F21CF5">
      <w:pPr>
        <w:spacing w:before="240" w:after="240" w:line="240" w:lineRule="auto"/>
        <w:ind w:firstLine="567"/>
        <w:jc w:val="both"/>
        <w:rPr>
          <w:rFonts w:cs="Times New Roman"/>
        </w:rPr>
      </w:pPr>
      <w:r w:rsidRPr="005428D5">
        <w:rPr>
          <w:rFonts w:cs="Times New Roman"/>
        </w:rPr>
        <w:t xml:space="preserve">Visos sumos, nurodančios </w:t>
      </w:r>
      <w:r w:rsidR="00EF4397" w:rsidRPr="005428D5">
        <w:rPr>
          <w:rFonts w:cs="Times New Roman"/>
        </w:rPr>
        <w:t xml:space="preserve">individualių garantijų </w:t>
      </w:r>
      <w:r w:rsidRPr="005428D5">
        <w:rPr>
          <w:rFonts w:cs="Times New Roman"/>
        </w:rPr>
        <w:t>išorinio verslo finansavimo rinkos trūkumo padengimą, 3</w:t>
      </w:r>
      <w:r w:rsidR="001664F8">
        <w:rPr>
          <w:rFonts w:cs="Times New Roman"/>
        </w:rPr>
        <w:t>1</w:t>
      </w:r>
      <w:r w:rsidRPr="005428D5">
        <w:rPr>
          <w:rFonts w:cs="Times New Roman"/>
        </w:rPr>
        <w:t xml:space="preserve"> lentelėje yra apskaičiuotos pagal planuojamą skirti finansavimą FP, įskaičiuojant pritrauktas privačias lėšas ir išskaičiuojant planuojamus patirti FP ir fondų fondo (jei FP planuojama įgyvendinti per fondų fondą) administravimo mokesčius (išlaidas).</w:t>
      </w:r>
    </w:p>
    <w:p w14:paraId="48EBB95A" w14:textId="5E6150A8" w:rsidR="00E11C9A" w:rsidRPr="005428D5" w:rsidRDefault="00E11C9A" w:rsidP="00F21CF5">
      <w:pPr>
        <w:pStyle w:val="Antrat"/>
        <w:keepNext/>
        <w:spacing w:line="240" w:lineRule="auto"/>
        <w:ind w:firstLine="0"/>
        <w:jc w:val="both"/>
        <w:rPr>
          <w:rFonts w:cs="Times New Roman"/>
        </w:rPr>
      </w:pPr>
      <w:r w:rsidRPr="005428D5">
        <w:rPr>
          <w:color w:val="0070C0"/>
        </w:rPr>
        <w:fldChar w:fldCharType="begin"/>
      </w:r>
      <w:r w:rsidRPr="005428D5">
        <w:rPr>
          <w:color w:val="0070C0"/>
        </w:rPr>
        <w:instrText xml:space="preserve"> SEQ lentelė \* ARABIC </w:instrText>
      </w:r>
      <w:r w:rsidRPr="005428D5">
        <w:rPr>
          <w:color w:val="0070C0"/>
        </w:rPr>
        <w:fldChar w:fldCharType="separate"/>
      </w:r>
      <w:bookmarkStart w:id="338" w:name="_Toc35886176"/>
      <w:r w:rsidR="00166022">
        <w:rPr>
          <w:noProof/>
          <w:color w:val="0070C0"/>
        </w:rPr>
        <w:t>31</w:t>
      </w:r>
      <w:r w:rsidRPr="005428D5">
        <w:rPr>
          <w:color w:val="0070C0"/>
        </w:rPr>
        <w:fldChar w:fldCharType="end"/>
      </w:r>
      <w:r w:rsidRPr="005428D5">
        <w:rPr>
          <w:color w:val="0070C0"/>
        </w:rPr>
        <w:t xml:space="preserve"> lentelė. </w:t>
      </w:r>
      <w:r w:rsidR="00F649D4" w:rsidRPr="005428D5">
        <w:rPr>
          <w:color w:val="0070C0"/>
        </w:rPr>
        <w:t xml:space="preserve">Individualių garantijų išorinio verslo finansavimo rinkos trūkumo padengimas 2020–2024 m. laikotarpiu, panaudojant planuojamus skirti FP dydžius, mln. </w:t>
      </w:r>
      <w:r w:rsidR="0090776D" w:rsidRPr="005428D5">
        <w:rPr>
          <w:color w:val="0070C0"/>
        </w:rPr>
        <w:t>EUR</w:t>
      </w:r>
      <w:bookmarkEnd w:id="338"/>
    </w:p>
    <w:tbl>
      <w:tblPr>
        <w:tblStyle w:val="Lentelstinklelis"/>
        <w:tblW w:w="9923" w:type="dxa"/>
        <w:tblInd w:w="108" w:type="dxa"/>
        <w:tblLook w:val="04A0" w:firstRow="1" w:lastRow="0" w:firstColumn="1" w:lastColumn="0" w:noHBand="0" w:noVBand="1"/>
      </w:tblPr>
      <w:tblGrid>
        <w:gridCol w:w="3686"/>
        <w:gridCol w:w="1559"/>
        <w:gridCol w:w="1843"/>
        <w:gridCol w:w="2835"/>
      </w:tblGrid>
      <w:tr w:rsidR="00DF57EC" w:rsidRPr="005428D5" w14:paraId="5C125013" w14:textId="77777777" w:rsidTr="00E83934">
        <w:trPr>
          <w:trHeight w:val="1008"/>
          <w:tblHeader/>
        </w:trPr>
        <w:tc>
          <w:tcPr>
            <w:tcW w:w="3686" w:type="dxa"/>
            <w:vAlign w:val="center"/>
          </w:tcPr>
          <w:p w14:paraId="163284F2" w14:textId="77777777" w:rsidR="00DF57EC" w:rsidRPr="005428D5" w:rsidRDefault="00DF57EC" w:rsidP="00F21CF5">
            <w:pPr>
              <w:spacing w:before="40" w:after="40"/>
              <w:ind w:firstLine="34"/>
              <w:jc w:val="center"/>
              <w:rPr>
                <w:rFonts w:cs="Times New Roman"/>
                <w:lang w:val="lt-LT"/>
              </w:rPr>
            </w:pPr>
            <w:r w:rsidRPr="005428D5">
              <w:rPr>
                <w:rFonts w:cs="Times New Roman"/>
                <w:b/>
                <w:lang w:val="lt-LT"/>
              </w:rPr>
              <w:t>FP pavadinimas</w:t>
            </w:r>
          </w:p>
        </w:tc>
        <w:tc>
          <w:tcPr>
            <w:tcW w:w="1559" w:type="dxa"/>
            <w:vAlign w:val="center"/>
          </w:tcPr>
          <w:p w14:paraId="2B22E3D3" w14:textId="77777777" w:rsidR="00DF57EC" w:rsidRPr="005428D5" w:rsidRDefault="00DF57EC" w:rsidP="00F21CF5">
            <w:pPr>
              <w:spacing w:before="40" w:after="40"/>
              <w:ind w:firstLine="34"/>
              <w:jc w:val="center"/>
              <w:rPr>
                <w:rFonts w:cs="Times New Roman"/>
                <w:b/>
                <w:lang w:val="lt-LT"/>
              </w:rPr>
            </w:pPr>
            <w:r w:rsidRPr="005428D5">
              <w:rPr>
                <w:rFonts w:cs="Times New Roman"/>
                <w:b/>
                <w:lang w:val="lt-LT"/>
              </w:rPr>
              <w:t>Maksimalus FP dydis, mln. </w:t>
            </w:r>
            <w:r w:rsidR="0090776D" w:rsidRPr="005428D5">
              <w:rPr>
                <w:rFonts w:cs="Times New Roman"/>
                <w:b/>
                <w:lang w:val="lt-LT"/>
              </w:rPr>
              <w:t>EUR</w:t>
            </w:r>
          </w:p>
        </w:tc>
        <w:tc>
          <w:tcPr>
            <w:tcW w:w="1843" w:type="dxa"/>
            <w:vAlign w:val="center"/>
          </w:tcPr>
          <w:p w14:paraId="748ADA0F" w14:textId="77777777" w:rsidR="00DF57EC" w:rsidRPr="005428D5" w:rsidRDefault="00DF57EC" w:rsidP="00F21CF5">
            <w:pPr>
              <w:spacing w:before="40" w:after="40"/>
              <w:ind w:firstLine="34"/>
              <w:jc w:val="center"/>
              <w:rPr>
                <w:rFonts w:cs="Times New Roman"/>
                <w:b/>
                <w:lang w:val="lt-LT"/>
              </w:rPr>
            </w:pPr>
            <w:r w:rsidRPr="005428D5">
              <w:rPr>
                <w:rFonts w:cs="Times New Roman"/>
                <w:b/>
                <w:lang w:val="lt-LT"/>
              </w:rPr>
              <w:t>Planuojamas skirti FP dydis, mln. </w:t>
            </w:r>
            <w:r w:rsidR="0090776D" w:rsidRPr="005428D5">
              <w:rPr>
                <w:rFonts w:cs="Times New Roman"/>
                <w:b/>
                <w:lang w:val="lt-LT"/>
              </w:rPr>
              <w:t>EUR</w:t>
            </w:r>
            <w:r w:rsidRPr="005428D5">
              <w:rPr>
                <w:rFonts w:cs="Times New Roman"/>
                <w:b/>
                <w:lang w:val="lt-LT"/>
              </w:rPr>
              <w:t>*</w:t>
            </w:r>
          </w:p>
        </w:tc>
        <w:tc>
          <w:tcPr>
            <w:tcW w:w="2835" w:type="dxa"/>
            <w:vAlign w:val="center"/>
          </w:tcPr>
          <w:p w14:paraId="0DDC6B70" w14:textId="77777777" w:rsidR="00DF57EC" w:rsidRPr="005428D5" w:rsidRDefault="00DF57EC" w:rsidP="00F21CF5">
            <w:pPr>
              <w:spacing w:before="40" w:after="40"/>
              <w:ind w:firstLine="34"/>
              <w:jc w:val="center"/>
              <w:rPr>
                <w:rFonts w:cs="Times New Roman"/>
                <w:b/>
                <w:lang w:val="lt-LT"/>
              </w:rPr>
            </w:pPr>
            <w:r w:rsidRPr="005428D5">
              <w:rPr>
                <w:rFonts w:cs="Times New Roman"/>
                <w:b/>
                <w:lang w:val="lt-LT"/>
              </w:rPr>
              <w:t>Padengiamas rinkos trūkumas su planuojamu FP dydžiu, mln. </w:t>
            </w:r>
            <w:r w:rsidR="0090776D" w:rsidRPr="005428D5">
              <w:rPr>
                <w:rFonts w:cs="Times New Roman"/>
                <w:b/>
                <w:lang w:val="lt-LT"/>
              </w:rPr>
              <w:t>EUR</w:t>
            </w:r>
          </w:p>
        </w:tc>
      </w:tr>
      <w:tr w:rsidR="00DF57EC" w:rsidRPr="005428D5" w14:paraId="5ABA84BC" w14:textId="77777777" w:rsidTr="00E83934">
        <w:trPr>
          <w:trHeight w:val="341"/>
        </w:trPr>
        <w:tc>
          <w:tcPr>
            <w:tcW w:w="3686" w:type="dxa"/>
            <w:vAlign w:val="center"/>
          </w:tcPr>
          <w:p w14:paraId="4596BF12" w14:textId="77777777" w:rsidR="00DF57EC" w:rsidRPr="005428D5" w:rsidRDefault="00DF57EC" w:rsidP="00F21CF5">
            <w:pPr>
              <w:spacing w:before="40" w:after="40"/>
              <w:ind w:firstLine="34"/>
              <w:rPr>
                <w:rFonts w:cs="Times New Roman"/>
                <w:color w:val="000000" w:themeColor="text1"/>
                <w:lang w:val="lt-LT"/>
              </w:rPr>
            </w:pPr>
            <w:r w:rsidRPr="005428D5">
              <w:rPr>
                <w:rFonts w:cs="Times New Roman"/>
                <w:color w:val="000000" w:themeColor="text1"/>
                <w:lang w:val="lt-LT"/>
              </w:rPr>
              <w:t>Individualios garantijos (GIF</w:t>
            </w:r>
            <w:r w:rsidR="00B82905" w:rsidRPr="005428D5">
              <w:rPr>
                <w:rFonts w:cs="Times New Roman"/>
                <w:color w:val="000000" w:themeColor="text1"/>
                <w:lang w:val="lt-LT"/>
              </w:rPr>
              <w:t xml:space="preserve"> </w:t>
            </w:r>
            <w:r w:rsidRPr="005428D5">
              <w:rPr>
                <w:rFonts w:cs="Times New Roman"/>
                <w:color w:val="000000" w:themeColor="text1"/>
                <w:lang w:val="lt-LT"/>
              </w:rPr>
              <w:t>III)</w:t>
            </w:r>
          </w:p>
        </w:tc>
        <w:tc>
          <w:tcPr>
            <w:tcW w:w="1559" w:type="dxa"/>
            <w:vAlign w:val="center"/>
          </w:tcPr>
          <w:p w14:paraId="432CEB08" w14:textId="2B0B27FF" w:rsidR="00DF57EC" w:rsidRPr="005428D5" w:rsidRDefault="00F7694E" w:rsidP="00F21CF5">
            <w:pPr>
              <w:spacing w:before="40" w:after="40"/>
              <w:jc w:val="center"/>
              <w:rPr>
                <w:rFonts w:cs="Times New Roman"/>
                <w:lang w:val="lt-LT"/>
              </w:rPr>
            </w:pPr>
            <w:r>
              <w:rPr>
                <w:rFonts w:cs="Times New Roman"/>
                <w:lang w:val="lt-LT"/>
              </w:rPr>
              <w:t>100</w:t>
            </w:r>
          </w:p>
        </w:tc>
        <w:tc>
          <w:tcPr>
            <w:tcW w:w="1843" w:type="dxa"/>
            <w:vAlign w:val="center"/>
          </w:tcPr>
          <w:p w14:paraId="2D41756A" w14:textId="660A1FB6" w:rsidR="00DF57EC" w:rsidRPr="005428D5" w:rsidRDefault="00F7694E" w:rsidP="00F21CF5">
            <w:pPr>
              <w:spacing w:before="40" w:after="40"/>
              <w:jc w:val="center"/>
              <w:rPr>
                <w:rFonts w:cs="Times New Roman"/>
                <w:lang w:val="lt-LT"/>
              </w:rPr>
            </w:pPr>
            <w:r>
              <w:rPr>
                <w:rFonts w:cs="Times New Roman"/>
                <w:lang w:val="lt-LT"/>
              </w:rPr>
              <w:t>4</w:t>
            </w:r>
            <w:r w:rsidR="00170807" w:rsidRPr="005428D5">
              <w:rPr>
                <w:rFonts w:cs="Times New Roman"/>
                <w:lang w:val="lt-LT"/>
              </w:rPr>
              <w:t>7</w:t>
            </w:r>
          </w:p>
        </w:tc>
        <w:tc>
          <w:tcPr>
            <w:tcW w:w="2835" w:type="dxa"/>
            <w:vAlign w:val="center"/>
          </w:tcPr>
          <w:p w14:paraId="43421F60" w14:textId="2D6F88E9" w:rsidR="00DF57EC" w:rsidRPr="005428D5" w:rsidRDefault="006F0666" w:rsidP="00F21CF5">
            <w:pPr>
              <w:spacing w:before="40" w:after="40"/>
              <w:jc w:val="center"/>
              <w:rPr>
                <w:rFonts w:cs="Times New Roman"/>
                <w:lang w:val="lt-LT"/>
              </w:rPr>
            </w:pPr>
            <w:r>
              <w:rPr>
                <w:rFonts w:cs="Times New Roman"/>
                <w:lang w:val="lt-LT"/>
              </w:rPr>
              <w:t>200</w:t>
            </w:r>
            <w:r w:rsidR="00C569A0" w:rsidRPr="005428D5">
              <w:rPr>
                <w:rFonts w:cs="Times New Roman"/>
                <w:lang w:val="lt-LT"/>
              </w:rPr>
              <w:t>,96</w:t>
            </w:r>
          </w:p>
        </w:tc>
      </w:tr>
      <w:tr w:rsidR="008F5576" w:rsidRPr="005428D5" w14:paraId="2402A970" w14:textId="77777777" w:rsidTr="00E83934">
        <w:trPr>
          <w:trHeight w:val="341"/>
        </w:trPr>
        <w:tc>
          <w:tcPr>
            <w:tcW w:w="3686" w:type="dxa"/>
            <w:vAlign w:val="center"/>
          </w:tcPr>
          <w:p w14:paraId="5E8EA983" w14:textId="0B178453" w:rsidR="008F5576" w:rsidRPr="00E83934" w:rsidRDefault="008F5576" w:rsidP="00E83934">
            <w:pPr>
              <w:spacing w:before="40" w:after="40"/>
              <w:ind w:firstLine="34"/>
              <w:jc w:val="both"/>
              <w:rPr>
                <w:rFonts w:cs="Times New Roman"/>
                <w:color w:val="000000" w:themeColor="text1"/>
                <w:lang w:val="lt-LT"/>
              </w:rPr>
            </w:pPr>
            <w:proofErr w:type="spellStart"/>
            <w:r w:rsidRPr="00E83934">
              <w:rPr>
                <w:rFonts w:cs="Times New Roman"/>
                <w:color w:val="000000" w:themeColor="text1"/>
              </w:rPr>
              <w:t>Eksporto</w:t>
            </w:r>
            <w:proofErr w:type="spellEnd"/>
            <w:r w:rsidRPr="00E83934">
              <w:rPr>
                <w:rFonts w:cs="Times New Roman"/>
                <w:color w:val="000000" w:themeColor="text1"/>
              </w:rPr>
              <w:t xml:space="preserve"> </w:t>
            </w:r>
            <w:proofErr w:type="spellStart"/>
            <w:r w:rsidRPr="00E83934">
              <w:rPr>
                <w:rFonts w:cs="Times New Roman"/>
                <w:color w:val="000000" w:themeColor="text1"/>
              </w:rPr>
              <w:t>kredito</w:t>
            </w:r>
            <w:proofErr w:type="spellEnd"/>
            <w:r w:rsidRPr="00E83934">
              <w:rPr>
                <w:rFonts w:cs="Times New Roman"/>
                <w:color w:val="000000" w:themeColor="text1"/>
              </w:rPr>
              <w:t xml:space="preserve"> </w:t>
            </w:r>
            <w:proofErr w:type="spellStart"/>
            <w:r w:rsidRPr="00E83934">
              <w:rPr>
                <w:rFonts w:cs="Times New Roman"/>
                <w:color w:val="000000" w:themeColor="text1"/>
              </w:rPr>
              <w:t>garantijos</w:t>
            </w:r>
            <w:proofErr w:type="spellEnd"/>
            <w:r w:rsidRPr="00E83934">
              <w:rPr>
                <w:rFonts w:cs="Times New Roman"/>
                <w:color w:val="000000" w:themeColor="text1"/>
              </w:rPr>
              <w:t xml:space="preserve"> (EKG)</w:t>
            </w:r>
          </w:p>
        </w:tc>
        <w:tc>
          <w:tcPr>
            <w:tcW w:w="1559" w:type="dxa"/>
            <w:vAlign w:val="center"/>
          </w:tcPr>
          <w:p w14:paraId="2209F676" w14:textId="4C9FF9A0" w:rsidR="008F5576" w:rsidRPr="005428D5" w:rsidRDefault="008F5576" w:rsidP="00F21CF5">
            <w:pPr>
              <w:spacing w:before="40" w:after="40"/>
              <w:jc w:val="center"/>
              <w:rPr>
                <w:rFonts w:cs="Times New Roman"/>
              </w:rPr>
            </w:pPr>
            <w:r>
              <w:rPr>
                <w:rFonts w:cs="Times New Roman"/>
              </w:rPr>
              <w:t>18</w:t>
            </w:r>
          </w:p>
        </w:tc>
        <w:tc>
          <w:tcPr>
            <w:tcW w:w="1843" w:type="dxa"/>
            <w:vAlign w:val="center"/>
          </w:tcPr>
          <w:p w14:paraId="7340C79C" w14:textId="30384DFC" w:rsidR="008F5576" w:rsidRPr="005428D5" w:rsidRDefault="008F5576" w:rsidP="00F21CF5">
            <w:pPr>
              <w:spacing w:before="40" w:after="40"/>
              <w:jc w:val="center"/>
              <w:rPr>
                <w:rFonts w:cs="Times New Roman"/>
              </w:rPr>
            </w:pPr>
            <w:r>
              <w:rPr>
                <w:rFonts w:cs="Times New Roman"/>
              </w:rPr>
              <w:t>18</w:t>
            </w:r>
          </w:p>
        </w:tc>
        <w:tc>
          <w:tcPr>
            <w:tcW w:w="2835" w:type="dxa"/>
            <w:shd w:val="clear" w:color="auto" w:fill="FFFFFF" w:themeFill="background1"/>
            <w:vAlign w:val="center"/>
          </w:tcPr>
          <w:p w14:paraId="17369519" w14:textId="57A99E0D" w:rsidR="008F5576" w:rsidRPr="00D4221B" w:rsidRDefault="00B33FDA" w:rsidP="00F21CF5">
            <w:pPr>
              <w:spacing w:before="40" w:after="40"/>
              <w:jc w:val="center"/>
              <w:rPr>
                <w:rFonts w:cs="Times New Roman"/>
              </w:rPr>
            </w:pPr>
            <w:r w:rsidRPr="00D04ABC">
              <w:rPr>
                <w:rFonts w:cs="Times New Roman"/>
              </w:rPr>
              <w:t>34</w:t>
            </w:r>
          </w:p>
        </w:tc>
      </w:tr>
    </w:tbl>
    <w:p w14:paraId="4082F87D" w14:textId="77777777" w:rsidR="00DF57EC" w:rsidRPr="005428D5" w:rsidRDefault="00DF57EC" w:rsidP="00E83934">
      <w:pPr>
        <w:spacing w:after="0" w:line="240" w:lineRule="auto"/>
        <w:jc w:val="both"/>
        <w:rPr>
          <w:rFonts w:cs="Times New Roman"/>
          <w:sz w:val="20"/>
          <w:szCs w:val="20"/>
        </w:rPr>
      </w:pPr>
      <w:r w:rsidRPr="005428D5">
        <w:rPr>
          <w:rFonts w:cs="Times New Roman"/>
          <w:sz w:val="20"/>
          <w:szCs w:val="20"/>
        </w:rPr>
        <w:t>*</w:t>
      </w:r>
      <w:r w:rsidRPr="005428D5">
        <w:t xml:space="preserve"> </w:t>
      </w:r>
      <w:r w:rsidRPr="005428D5">
        <w:rPr>
          <w:rFonts w:cs="Times New Roman"/>
          <w:sz w:val="20"/>
          <w:szCs w:val="20"/>
        </w:rPr>
        <w:t>Planuojamas skirti FP dydis</w:t>
      </w:r>
      <w:r w:rsidRPr="005428D5" w:rsidDel="00A7483D">
        <w:rPr>
          <w:rFonts w:cs="Times New Roman"/>
          <w:sz w:val="20"/>
          <w:szCs w:val="20"/>
        </w:rPr>
        <w:t xml:space="preserve"> </w:t>
      </w:r>
      <w:r w:rsidRPr="005428D5">
        <w:rPr>
          <w:rFonts w:cs="Times New Roman"/>
          <w:sz w:val="20"/>
          <w:szCs w:val="20"/>
        </w:rPr>
        <w:t>yra nurodytas su preliminariomis INVEGA valdymo išlaidomis.</w:t>
      </w:r>
    </w:p>
    <w:p w14:paraId="2C344E1F" w14:textId="77777777" w:rsidR="00B24A6E" w:rsidRPr="005428D5" w:rsidRDefault="00372DC6" w:rsidP="00F21CF5">
      <w:pPr>
        <w:spacing w:before="240" w:after="240" w:line="240" w:lineRule="auto"/>
        <w:ind w:firstLine="567"/>
        <w:jc w:val="both"/>
        <w:rPr>
          <w:rFonts w:cs="Times New Roman"/>
        </w:rPr>
      </w:pPr>
      <w:r w:rsidRPr="005428D5" w:rsidDel="00FF468E">
        <w:rPr>
          <w:rFonts w:cs="Times New Roman"/>
        </w:rPr>
        <w:t xml:space="preserve">2007–2013 m. programavimo laikotarpiu lengvatinių paskolų ir lizingo sandorių finansavimui iš pradžių buvo skirta 29 mln. </w:t>
      </w:r>
      <w:r w:rsidR="0090776D" w:rsidRPr="005428D5">
        <w:rPr>
          <w:rFonts w:cs="Times New Roman"/>
        </w:rPr>
        <w:t>EUR</w:t>
      </w:r>
      <w:r w:rsidRPr="005428D5" w:rsidDel="00FF468E">
        <w:rPr>
          <w:rFonts w:cs="Times New Roman"/>
        </w:rPr>
        <w:t xml:space="preserve">. Vėliau, atsižvelgiant į rinkos poreikį, ši suma buvo kelis kartus didinama ir 2014 m. lapkričio 6 d. lengvatinių paskolų ir lizingo sandorių finansavimui skirta suma sudarė 54 mln. </w:t>
      </w:r>
      <w:r w:rsidR="0090776D" w:rsidRPr="005428D5">
        <w:rPr>
          <w:rFonts w:cs="Times New Roman"/>
        </w:rPr>
        <w:t>EUR</w:t>
      </w:r>
      <w:r w:rsidRPr="005428D5" w:rsidDel="00FF468E">
        <w:rPr>
          <w:rFonts w:cs="Times New Roman"/>
        </w:rPr>
        <w:t>. Atsižvelgiant į nustatytą rinkos trūkumą ir FP įgyvendinimo</w:t>
      </w:r>
      <w:r w:rsidR="00A657FB" w:rsidRPr="005428D5">
        <w:rPr>
          <w:rFonts w:cs="Times New Roman"/>
        </w:rPr>
        <w:t xml:space="preserve"> rezultatus </w:t>
      </w:r>
      <w:r w:rsidR="00A657FB" w:rsidRPr="005428D5" w:rsidDel="00FF468E">
        <w:rPr>
          <w:rFonts w:cs="Times New Roman"/>
        </w:rPr>
        <w:t xml:space="preserve">2007–2013 m. programavimo laikotarpiu </w:t>
      </w:r>
      <w:r w:rsidR="00A657FB" w:rsidRPr="005428D5">
        <w:rPr>
          <w:rFonts w:cs="Times New Roman"/>
        </w:rPr>
        <w:t>bei</w:t>
      </w:r>
      <w:r w:rsidR="00A657FB" w:rsidRPr="005428D5" w:rsidDel="00FF468E">
        <w:rPr>
          <w:rFonts w:cs="Times New Roman"/>
        </w:rPr>
        <w:t xml:space="preserve"> į tai, kad 2007–2013 m. laikotarpiu lygiagrečiai lengvatinėms </w:t>
      </w:r>
      <w:r w:rsidR="00A657FB" w:rsidRPr="005428D5" w:rsidDel="00FF468E">
        <w:rPr>
          <w:rFonts w:cs="Times New Roman"/>
        </w:rPr>
        <w:lastRenderedPageBreak/>
        <w:t xml:space="preserve">paskoloms iš ES SF buvo įgyvendinamos lengvatinių paskolų FP nacionalinio biudžeto lėšomis (13 mln. </w:t>
      </w:r>
      <w:r w:rsidR="0090776D" w:rsidRPr="005428D5">
        <w:rPr>
          <w:rFonts w:cs="Times New Roman"/>
        </w:rPr>
        <w:t>EUR</w:t>
      </w:r>
      <w:r w:rsidR="00A657FB" w:rsidRPr="005428D5" w:rsidDel="00FF468E">
        <w:rPr>
          <w:rFonts w:cs="Times New Roman"/>
        </w:rPr>
        <w:t xml:space="preserve">), o šioms FP pasibaigus, lengvatinių paskolų ir lizingo sandorių finansavimo FP poreikis nuosekliai augo, lengvatinių paskolų ir lizingo sandorių finansavimui galėtų būti skirta </w:t>
      </w:r>
      <w:r w:rsidR="00A657FB" w:rsidRPr="005428D5">
        <w:rPr>
          <w:rFonts w:cs="Times New Roman"/>
        </w:rPr>
        <w:t xml:space="preserve">didesnė suma nei </w:t>
      </w:r>
      <w:r w:rsidR="00A657FB" w:rsidRPr="005428D5" w:rsidDel="00FF468E">
        <w:rPr>
          <w:rFonts w:cs="Times New Roman"/>
        </w:rPr>
        <w:t xml:space="preserve">2007–2013 m. </w:t>
      </w:r>
      <w:r w:rsidR="00A657FB" w:rsidRPr="005428D5">
        <w:rPr>
          <w:rFonts w:cs="Times New Roman"/>
        </w:rPr>
        <w:t xml:space="preserve">programavimo </w:t>
      </w:r>
      <w:r w:rsidR="00A657FB" w:rsidRPr="005428D5" w:rsidDel="00FF468E">
        <w:rPr>
          <w:rFonts w:cs="Times New Roman"/>
        </w:rPr>
        <w:t>laikotarpiu</w:t>
      </w:r>
      <w:r w:rsidR="00A657FB" w:rsidRPr="005428D5">
        <w:rPr>
          <w:rFonts w:cs="Times New Roman"/>
        </w:rPr>
        <w:t>.</w:t>
      </w:r>
    </w:p>
    <w:p w14:paraId="6DA5C031" w14:textId="4A9211E4" w:rsidR="00B24A6E" w:rsidRPr="005428D5" w:rsidRDefault="00B24A6E" w:rsidP="00F21CF5">
      <w:pPr>
        <w:spacing w:before="240" w:after="240" w:line="240" w:lineRule="auto"/>
        <w:ind w:firstLine="567"/>
        <w:jc w:val="both"/>
        <w:rPr>
          <w:rFonts w:eastAsiaTheme="minorHAnsi" w:cs="Times New Roman"/>
          <w:color w:val="000000"/>
        </w:rPr>
      </w:pPr>
      <w:r w:rsidRPr="005428D5">
        <w:rPr>
          <w:rFonts w:eastAsiaTheme="minorHAnsi" w:cs="Times New Roman"/>
          <w:color w:val="000000"/>
        </w:rPr>
        <w:t xml:space="preserve">2007–2013 m. programavimo laikotarpiu FRSP buvo skirta 110 mln. </w:t>
      </w:r>
      <w:r w:rsidR="0090776D" w:rsidRPr="005428D5">
        <w:rPr>
          <w:rFonts w:eastAsiaTheme="minorHAnsi" w:cs="Times New Roman"/>
          <w:color w:val="000000"/>
        </w:rPr>
        <w:t>EUR</w:t>
      </w:r>
      <w:r w:rsidRPr="005428D5">
        <w:rPr>
          <w:rFonts w:eastAsiaTheme="minorHAnsi" w:cs="Times New Roman"/>
          <w:color w:val="000000"/>
        </w:rPr>
        <w:t>. Dėl ekonominio ir finansinio nuosmukio skolinimas FP pradžioje buvo vangus, bankams sunkiau sekėsi įgyvendinti šią FP.</w:t>
      </w:r>
      <w:r w:rsidR="004F32C2" w:rsidRPr="005428D5">
        <w:rPr>
          <w:rFonts w:eastAsiaTheme="minorHAnsi" w:cs="Times New Roman"/>
          <w:color w:val="000000"/>
        </w:rPr>
        <w:t xml:space="preserve"> </w:t>
      </w:r>
      <w:r w:rsidR="00247044" w:rsidRPr="005428D5">
        <w:rPr>
          <w:rFonts w:eastAsiaTheme="minorHAnsi" w:cs="Times New Roman"/>
          <w:color w:val="000000"/>
        </w:rPr>
        <w:t>2014</w:t>
      </w:r>
      <w:r w:rsidR="00C845B1" w:rsidRPr="005428D5">
        <w:rPr>
          <w:rFonts w:eastAsiaTheme="minorHAnsi" w:cs="Times New Roman"/>
          <w:color w:val="000000"/>
        </w:rPr>
        <w:t>–</w:t>
      </w:r>
      <w:r w:rsidR="00247044" w:rsidRPr="005428D5">
        <w:rPr>
          <w:rFonts w:eastAsiaTheme="minorHAnsi" w:cs="Times New Roman"/>
          <w:color w:val="000000"/>
        </w:rPr>
        <w:t xml:space="preserve">2020 m. laikotarpiu </w:t>
      </w:r>
      <w:r w:rsidR="004F32C2" w:rsidRPr="005428D5">
        <w:rPr>
          <w:rFonts w:eastAsiaTheme="minorHAnsi" w:cs="Times New Roman"/>
          <w:color w:val="000000"/>
        </w:rPr>
        <w:t>FRSP</w:t>
      </w:r>
      <w:r w:rsidR="00247044" w:rsidRPr="005428D5">
        <w:rPr>
          <w:rFonts w:eastAsiaTheme="minorHAnsi" w:cs="Times New Roman"/>
          <w:color w:val="000000"/>
        </w:rPr>
        <w:t xml:space="preserve"> pakeitė</w:t>
      </w:r>
      <w:r w:rsidR="004F32C2" w:rsidRPr="005428D5">
        <w:rPr>
          <w:rFonts w:eastAsiaTheme="minorHAnsi" w:cs="Times New Roman"/>
          <w:color w:val="000000"/>
        </w:rPr>
        <w:t xml:space="preserve"> panašiais principais įgyvendinama FP – </w:t>
      </w:r>
      <w:r w:rsidR="0029391F" w:rsidRPr="005428D5">
        <w:rPr>
          <w:rFonts w:eastAsiaTheme="minorHAnsi" w:cs="Times New Roman"/>
          <w:color w:val="000000"/>
        </w:rPr>
        <w:t>PRP</w:t>
      </w:r>
      <w:r w:rsidR="00247044" w:rsidRPr="005428D5">
        <w:rPr>
          <w:rFonts w:eastAsiaTheme="minorHAnsi" w:cs="Times New Roman"/>
          <w:color w:val="000000"/>
        </w:rPr>
        <w:t>, kuri</w:t>
      </w:r>
      <w:r w:rsidR="0029391F" w:rsidRPr="005428D5">
        <w:rPr>
          <w:rFonts w:eastAsiaTheme="minorHAnsi" w:cs="Times New Roman"/>
          <w:color w:val="000000"/>
        </w:rPr>
        <w:t>ai</w:t>
      </w:r>
      <w:r w:rsidR="00247044" w:rsidRPr="005428D5">
        <w:rPr>
          <w:rFonts w:eastAsiaTheme="minorHAnsi" w:cs="Times New Roman"/>
          <w:color w:val="000000"/>
        </w:rPr>
        <w:t xml:space="preserve"> </w:t>
      </w:r>
      <w:r w:rsidR="00594F37" w:rsidRPr="005428D5">
        <w:rPr>
          <w:rFonts w:eastAsiaTheme="minorHAnsi" w:cs="Times New Roman"/>
          <w:color w:val="000000"/>
        </w:rPr>
        <w:t xml:space="preserve"> </w:t>
      </w:r>
      <w:r w:rsidR="00C37511" w:rsidRPr="005428D5">
        <w:rPr>
          <w:rFonts w:eastAsiaTheme="minorHAnsi" w:cs="Times New Roman"/>
          <w:color w:val="000000"/>
        </w:rPr>
        <w:t>2019 m. pirmoje</w:t>
      </w:r>
      <w:r w:rsidR="00892A6F" w:rsidRPr="005428D5">
        <w:rPr>
          <w:rFonts w:eastAsiaTheme="minorHAnsi" w:cs="Times New Roman"/>
          <w:color w:val="000000"/>
        </w:rPr>
        <w:t xml:space="preserve"> pusėje</w:t>
      </w:r>
      <w:r w:rsidR="00C37511" w:rsidRPr="005428D5">
        <w:rPr>
          <w:rFonts w:eastAsiaTheme="minorHAnsi" w:cs="Times New Roman"/>
          <w:color w:val="000000"/>
        </w:rPr>
        <w:t xml:space="preserve"> buvo</w:t>
      </w:r>
      <w:r w:rsidR="00247044" w:rsidRPr="005428D5">
        <w:rPr>
          <w:rFonts w:eastAsiaTheme="minorHAnsi" w:cs="Times New Roman"/>
          <w:color w:val="000000"/>
        </w:rPr>
        <w:t xml:space="preserve"> skirta </w:t>
      </w:r>
      <w:r w:rsidR="00594F37" w:rsidRPr="005428D5">
        <w:rPr>
          <w:rFonts w:eastAsiaTheme="minorHAnsi" w:cs="Times New Roman"/>
          <w:color w:val="000000"/>
        </w:rPr>
        <w:t>67,79</w:t>
      </w:r>
      <w:r w:rsidR="00247044" w:rsidRPr="005428D5">
        <w:rPr>
          <w:rFonts w:eastAsiaTheme="minorHAnsi" w:cs="Times New Roman"/>
          <w:color w:val="000000"/>
        </w:rPr>
        <w:t xml:space="preserve"> mln. </w:t>
      </w:r>
      <w:r w:rsidR="0090776D" w:rsidRPr="005428D5">
        <w:rPr>
          <w:rFonts w:eastAsiaTheme="minorHAnsi" w:cs="Times New Roman"/>
          <w:color w:val="000000"/>
        </w:rPr>
        <w:t>EUR</w:t>
      </w:r>
      <w:r w:rsidR="00A54EFB" w:rsidRPr="005428D5">
        <w:rPr>
          <w:rFonts w:eastAsiaTheme="minorHAnsi" w:cs="Times New Roman"/>
          <w:color w:val="000000"/>
        </w:rPr>
        <w:t xml:space="preserve"> </w:t>
      </w:r>
      <w:r w:rsidR="00A54EFB" w:rsidRPr="005428D5">
        <w:rPr>
          <w:rFonts w:cs="Times New Roman"/>
        </w:rPr>
        <w:t>(žr. 3</w:t>
      </w:r>
      <w:r w:rsidR="00166022">
        <w:rPr>
          <w:rFonts w:cs="Times New Roman"/>
        </w:rPr>
        <w:t>0</w:t>
      </w:r>
      <w:r w:rsidR="00A54EFB" w:rsidRPr="005428D5">
        <w:rPr>
          <w:rFonts w:cs="Times New Roman"/>
        </w:rPr>
        <w:t xml:space="preserve"> lentelę)</w:t>
      </w:r>
      <w:r w:rsidR="00247044" w:rsidRPr="005428D5">
        <w:rPr>
          <w:rFonts w:eastAsiaTheme="minorHAnsi" w:cs="Times New Roman"/>
          <w:color w:val="000000"/>
        </w:rPr>
        <w:t xml:space="preserve">. </w:t>
      </w:r>
    </w:p>
    <w:p w14:paraId="0ACB1C34" w14:textId="6A853AF7" w:rsidR="005C65B7" w:rsidRPr="005428D5" w:rsidRDefault="00372DC6" w:rsidP="00F21CF5">
      <w:pPr>
        <w:spacing w:before="240" w:after="240" w:line="240" w:lineRule="auto"/>
        <w:ind w:firstLine="567"/>
        <w:jc w:val="both"/>
        <w:rPr>
          <w:rFonts w:cs="Times New Roman"/>
        </w:rPr>
      </w:pPr>
      <w:r w:rsidRPr="005428D5" w:rsidDel="00FF468E">
        <w:rPr>
          <w:rFonts w:cs="Times New Roman"/>
        </w:rPr>
        <w:t>2007–2013 m. programavimo laikotarpiu individualioms garantijoms per GF buvo skirta 37</w:t>
      </w:r>
      <w:r w:rsidRPr="005428D5" w:rsidDel="00FF468E">
        <w:t> </w:t>
      </w:r>
      <w:r w:rsidRPr="005428D5" w:rsidDel="00FF468E">
        <w:rPr>
          <w:rFonts w:cs="Times New Roman"/>
        </w:rPr>
        <w:t xml:space="preserve">mln. </w:t>
      </w:r>
      <w:r w:rsidR="0090776D" w:rsidRPr="005428D5">
        <w:rPr>
          <w:rFonts w:cs="Times New Roman"/>
        </w:rPr>
        <w:t>EUR</w:t>
      </w:r>
      <w:r w:rsidRPr="005428D5" w:rsidDel="00FF468E">
        <w:rPr>
          <w:rFonts w:cs="Times New Roman"/>
        </w:rPr>
        <w:t xml:space="preserve">. Ši FP </w:t>
      </w:r>
      <w:r w:rsidR="0053290D" w:rsidRPr="005428D5">
        <w:rPr>
          <w:rFonts w:cs="Times New Roman"/>
        </w:rPr>
        <w:t>buvo</w:t>
      </w:r>
      <w:r w:rsidR="0053290D" w:rsidRPr="005428D5" w:rsidDel="00FF468E">
        <w:rPr>
          <w:rFonts w:cs="Times New Roman"/>
        </w:rPr>
        <w:t xml:space="preserve"> </w:t>
      </w:r>
      <w:r w:rsidRPr="005428D5" w:rsidDel="00FF468E">
        <w:rPr>
          <w:rFonts w:cs="Times New Roman"/>
        </w:rPr>
        <w:t xml:space="preserve">sėkmingai įgyvendinama, todėl 2014–2020 m. programavimo laikotarpiu </w:t>
      </w:r>
      <w:r w:rsidR="0053290D" w:rsidRPr="005428D5">
        <w:rPr>
          <w:rFonts w:cs="Times New Roman"/>
        </w:rPr>
        <w:t xml:space="preserve"> </w:t>
      </w:r>
      <w:r w:rsidR="003E1484" w:rsidRPr="005428D5">
        <w:rPr>
          <w:rFonts w:cs="Times New Roman"/>
        </w:rPr>
        <w:t>sukurta analogiška</w:t>
      </w:r>
      <w:r w:rsidRPr="005428D5" w:rsidDel="00FF468E">
        <w:rPr>
          <w:rFonts w:cs="Times New Roman"/>
        </w:rPr>
        <w:t xml:space="preserve"> FP</w:t>
      </w:r>
      <w:r w:rsidR="00C5627A" w:rsidRPr="005428D5">
        <w:rPr>
          <w:rFonts w:cs="Times New Roman"/>
        </w:rPr>
        <w:t xml:space="preserve"> GIF II</w:t>
      </w:r>
      <w:r w:rsidR="008B73FC" w:rsidRPr="005428D5">
        <w:rPr>
          <w:rFonts w:cs="Times New Roman"/>
        </w:rPr>
        <w:t xml:space="preserve">. Šiai FP yra skirta </w:t>
      </w:r>
      <w:r w:rsidR="00897062" w:rsidRPr="005428D5">
        <w:rPr>
          <w:rFonts w:cs="Times New Roman"/>
        </w:rPr>
        <w:t>29</w:t>
      </w:r>
      <w:r w:rsidR="008B73FC" w:rsidRPr="005428D5">
        <w:rPr>
          <w:rFonts w:cs="Times New Roman"/>
        </w:rPr>
        <w:t xml:space="preserve"> mln. </w:t>
      </w:r>
      <w:r w:rsidR="0090776D" w:rsidRPr="005428D5">
        <w:rPr>
          <w:rFonts w:cs="Times New Roman"/>
        </w:rPr>
        <w:t>EUR</w:t>
      </w:r>
      <w:r w:rsidR="008B73FC" w:rsidRPr="005428D5">
        <w:rPr>
          <w:rFonts w:cs="Times New Roman"/>
        </w:rPr>
        <w:t xml:space="preserve"> INVEG</w:t>
      </w:r>
      <w:r w:rsidR="0029391F" w:rsidRPr="005428D5">
        <w:rPr>
          <w:rFonts w:cs="Times New Roman"/>
        </w:rPr>
        <w:t>OS</w:t>
      </w:r>
      <w:r w:rsidR="008B73FC" w:rsidRPr="005428D5">
        <w:rPr>
          <w:rFonts w:cs="Times New Roman"/>
        </w:rPr>
        <w:t xml:space="preserve"> fondo</w:t>
      </w:r>
      <w:r w:rsidR="003E31DB" w:rsidRPr="005428D5">
        <w:rPr>
          <w:rFonts w:cs="Times New Roman"/>
        </w:rPr>
        <w:t xml:space="preserve"> grįžusių</w:t>
      </w:r>
      <w:r w:rsidR="008B73FC" w:rsidRPr="005428D5">
        <w:rPr>
          <w:rFonts w:cs="Times New Roman"/>
        </w:rPr>
        <w:t xml:space="preserve"> lėšų.</w:t>
      </w:r>
      <w:r w:rsidR="00761314" w:rsidRPr="005428D5">
        <w:rPr>
          <w:rFonts w:cs="Times New Roman"/>
        </w:rPr>
        <w:t xml:space="preserve"> </w:t>
      </w:r>
      <w:r w:rsidR="004425C6" w:rsidRPr="005428D5">
        <w:rPr>
          <w:rFonts w:cs="Times New Roman"/>
        </w:rPr>
        <w:t>A</w:t>
      </w:r>
      <w:r w:rsidR="006D2B79" w:rsidRPr="005428D5">
        <w:rPr>
          <w:rFonts w:cs="Times New Roman"/>
        </w:rPr>
        <w:t>tsižvelgiant į tai, kad 2019 m. atlikus finansavimo rinkos nepakankamum</w:t>
      </w:r>
      <w:r w:rsidR="0045318A" w:rsidRPr="005428D5">
        <w:rPr>
          <w:rFonts w:cs="Times New Roman"/>
        </w:rPr>
        <w:t>o</w:t>
      </w:r>
      <w:r w:rsidR="006D2B79" w:rsidRPr="005428D5">
        <w:rPr>
          <w:rFonts w:cs="Times New Roman"/>
        </w:rPr>
        <w:t xml:space="preserve"> ir (ar) neoptimalum</w:t>
      </w:r>
      <w:r w:rsidR="0045318A" w:rsidRPr="005428D5">
        <w:rPr>
          <w:rFonts w:cs="Times New Roman"/>
        </w:rPr>
        <w:t>o</w:t>
      </w:r>
      <w:r w:rsidR="006D2B79" w:rsidRPr="005428D5">
        <w:rPr>
          <w:rFonts w:cs="Times New Roman"/>
        </w:rPr>
        <w:t xml:space="preserve"> individualių garantijų srityje</w:t>
      </w:r>
      <w:r w:rsidR="0045318A" w:rsidRPr="005428D5">
        <w:rPr>
          <w:rFonts w:cs="Times New Roman"/>
        </w:rPr>
        <w:t xml:space="preserve"> vertinimą</w:t>
      </w:r>
      <w:r w:rsidR="006D2B79" w:rsidRPr="005428D5">
        <w:rPr>
          <w:rFonts w:cs="Times New Roman"/>
        </w:rPr>
        <w:t>, rinka išreiškė poreikį dėl individualių garantijų priemonės</w:t>
      </w:r>
      <w:r w:rsidR="003E31DB" w:rsidRPr="005428D5">
        <w:rPr>
          <w:rFonts w:cs="Times New Roman"/>
        </w:rPr>
        <w:t xml:space="preserve"> tęstinumo</w:t>
      </w:r>
      <w:r w:rsidR="006D2B79" w:rsidRPr="005428D5">
        <w:rPr>
          <w:rFonts w:cs="Times New Roman"/>
        </w:rPr>
        <w:t>, planuojama įgyvendinti FP</w:t>
      </w:r>
      <w:r w:rsidR="005C65B7" w:rsidRPr="005428D5">
        <w:rPr>
          <w:rFonts w:cs="Times New Roman"/>
        </w:rPr>
        <w:t xml:space="preserve"> </w:t>
      </w:r>
      <w:r w:rsidR="00A87D1B" w:rsidRPr="005428D5">
        <w:rPr>
          <w:rFonts w:cs="Times New Roman"/>
        </w:rPr>
        <w:t>GIF III</w:t>
      </w:r>
      <w:r w:rsidR="00D85A0B" w:rsidRPr="005428D5">
        <w:rPr>
          <w:rFonts w:cs="Times New Roman"/>
        </w:rPr>
        <w:t>, kuri</w:t>
      </w:r>
      <w:r w:rsidR="008215D6" w:rsidRPr="005428D5">
        <w:rPr>
          <w:rFonts w:cs="Times New Roman"/>
        </w:rPr>
        <w:t>os</w:t>
      </w:r>
      <w:r w:rsidR="000475E3" w:rsidRPr="005428D5">
        <w:rPr>
          <w:rFonts w:cs="Times New Roman"/>
        </w:rPr>
        <w:t xml:space="preserve"> </w:t>
      </w:r>
      <w:r w:rsidR="00A90849" w:rsidRPr="005428D5">
        <w:rPr>
          <w:rFonts w:cs="Times New Roman"/>
        </w:rPr>
        <w:t>maksimalus dydis</w:t>
      </w:r>
      <w:r w:rsidR="008215D6" w:rsidRPr="005428D5">
        <w:rPr>
          <w:rFonts w:cs="Times New Roman"/>
        </w:rPr>
        <w:t>, atsižvelgiant į apklausų duomenis,</w:t>
      </w:r>
      <w:r w:rsidR="00A90849" w:rsidRPr="005428D5">
        <w:rPr>
          <w:rFonts w:cs="Times New Roman"/>
        </w:rPr>
        <w:t xml:space="preserve"> </w:t>
      </w:r>
      <w:r w:rsidR="008215D6" w:rsidRPr="005428D5">
        <w:rPr>
          <w:rFonts w:cs="Times New Roman"/>
        </w:rPr>
        <w:t xml:space="preserve">galėtų </w:t>
      </w:r>
      <w:r w:rsidR="000475E3" w:rsidRPr="005428D5">
        <w:rPr>
          <w:rFonts w:cs="Times New Roman"/>
        </w:rPr>
        <w:t>siekt</w:t>
      </w:r>
      <w:r w:rsidR="00ED1B1F" w:rsidRPr="005428D5">
        <w:rPr>
          <w:rFonts w:cs="Times New Roman"/>
        </w:rPr>
        <w:t>i</w:t>
      </w:r>
      <w:r w:rsidR="00A90849" w:rsidRPr="005428D5">
        <w:rPr>
          <w:rFonts w:cs="Times New Roman"/>
        </w:rPr>
        <w:t xml:space="preserve"> 50 mln. </w:t>
      </w:r>
      <w:r w:rsidR="0090776D" w:rsidRPr="005428D5">
        <w:rPr>
          <w:rFonts w:cs="Times New Roman"/>
        </w:rPr>
        <w:t>EUR</w:t>
      </w:r>
      <w:r w:rsidR="002410FB">
        <w:rPr>
          <w:rFonts w:cs="Times New Roman"/>
        </w:rPr>
        <w:t xml:space="preserve"> </w:t>
      </w:r>
      <w:r w:rsidR="00793DEC">
        <w:rPr>
          <w:rFonts w:cs="Times New Roman"/>
        </w:rPr>
        <w:t>(</w:t>
      </w:r>
      <w:r w:rsidR="00793DEC" w:rsidRPr="005428D5">
        <w:rPr>
          <w:rFonts w:cs="Times New Roman"/>
        </w:rPr>
        <w:t>įskaičiuojant planuojamus patirti FP ir fondų fondo (jei FP planuojama įgyvendinti per fondų fondą) administravimo mokesčius (išlaidas)</w:t>
      </w:r>
      <w:r w:rsidR="00793DEC">
        <w:rPr>
          <w:rFonts w:cs="Times New Roman"/>
        </w:rPr>
        <w:t xml:space="preserve">. Tokiu būdu galėtų būti bent iš dalies patenkinamas individualių garantijų už įmonių išlaidžiamas obligacijas poreikis (numatoma skirti apie </w:t>
      </w:r>
      <w:r w:rsidR="00793DEC">
        <w:rPr>
          <w:rFonts w:cs="Times New Roman"/>
          <w:lang w:val="en-US"/>
        </w:rPr>
        <w:t xml:space="preserve">20 </w:t>
      </w:r>
      <w:proofErr w:type="spellStart"/>
      <w:r w:rsidR="00793DEC">
        <w:rPr>
          <w:rFonts w:cs="Times New Roman"/>
          <w:lang w:val="en-US"/>
        </w:rPr>
        <w:t>mln</w:t>
      </w:r>
      <w:proofErr w:type="spellEnd"/>
      <w:r w:rsidR="00793DEC">
        <w:rPr>
          <w:rFonts w:cs="Times New Roman"/>
          <w:lang w:val="en-US"/>
        </w:rPr>
        <w:t>. EUR).</w:t>
      </w:r>
      <w:r w:rsidR="002410FB">
        <w:rPr>
          <w:rFonts w:cs="Times New Roman"/>
        </w:rPr>
        <w:t xml:space="preserve"> </w:t>
      </w:r>
      <w:r w:rsidR="000475E3" w:rsidRPr="005428D5">
        <w:rPr>
          <w:rFonts w:cs="Times New Roman"/>
        </w:rPr>
        <w:t xml:space="preserve"> </w:t>
      </w:r>
      <w:r w:rsidR="00A87D1B" w:rsidRPr="005428D5">
        <w:rPr>
          <w:rFonts w:cs="Times New Roman"/>
        </w:rPr>
        <w:t>(</w:t>
      </w:r>
      <w:r w:rsidR="008C72B0" w:rsidRPr="005428D5">
        <w:rPr>
          <w:rFonts w:cs="Times New Roman"/>
        </w:rPr>
        <w:t>žr. 3</w:t>
      </w:r>
      <w:r w:rsidR="001664F8">
        <w:rPr>
          <w:rFonts w:cs="Times New Roman"/>
        </w:rPr>
        <w:t>1</w:t>
      </w:r>
      <w:r w:rsidR="008C72B0" w:rsidRPr="005428D5">
        <w:rPr>
          <w:rFonts w:cs="Times New Roman"/>
        </w:rPr>
        <w:t xml:space="preserve"> lentelę)</w:t>
      </w:r>
      <w:r w:rsidR="00A87D1B" w:rsidRPr="005428D5">
        <w:rPr>
          <w:rFonts w:cs="Times New Roman"/>
        </w:rPr>
        <w:t>.</w:t>
      </w:r>
      <w:r w:rsidR="000475E3" w:rsidRPr="005428D5">
        <w:rPr>
          <w:rFonts w:cs="Times New Roman"/>
        </w:rPr>
        <w:t xml:space="preserve"> </w:t>
      </w:r>
    </w:p>
    <w:p w14:paraId="2D05A8DF" w14:textId="0915A915" w:rsidR="00372DC6" w:rsidRPr="005428D5" w:rsidDel="00FF468E" w:rsidRDefault="00372DC6" w:rsidP="00F21CF5">
      <w:pPr>
        <w:spacing w:before="240" w:after="240" w:line="240" w:lineRule="auto"/>
        <w:ind w:firstLine="567"/>
        <w:jc w:val="both"/>
        <w:rPr>
          <w:rFonts w:cs="Times New Roman"/>
        </w:rPr>
      </w:pPr>
      <w:r w:rsidRPr="005428D5" w:rsidDel="00FF468E">
        <w:rPr>
          <w:rFonts w:cs="Times New Roman"/>
        </w:rPr>
        <w:t xml:space="preserve">2007–2013 m. programavimo laikotarpiu buvo įgyvendinamos ir kitos garantijų FP (portfelinių garantijų) – FLPG bei FLPG lizingui. Vieni bankai aktyviau naudojosi portfelinėmis garantijomis, kiti – individualiomis garantijomis. Todėl 2014–2020 m. programavimo laikotarpiu portfelinių garantijų FP (paskoloms ir lizingo sandoriams) </w:t>
      </w:r>
      <w:r w:rsidR="00F330EB" w:rsidRPr="005428D5">
        <w:rPr>
          <w:rFonts w:cs="Times New Roman"/>
        </w:rPr>
        <w:t xml:space="preserve">yra </w:t>
      </w:r>
      <w:r w:rsidR="00247044" w:rsidRPr="005428D5">
        <w:rPr>
          <w:rFonts w:cs="Times New Roman"/>
        </w:rPr>
        <w:t>skirta</w:t>
      </w:r>
      <w:r w:rsidRPr="005428D5" w:rsidDel="00FF468E">
        <w:rPr>
          <w:rFonts w:cs="Times New Roman"/>
        </w:rPr>
        <w:t xml:space="preserve"> </w:t>
      </w:r>
      <w:r w:rsidR="009D3CCE" w:rsidRPr="005428D5">
        <w:rPr>
          <w:rFonts w:cs="Times New Roman"/>
        </w:rPr>
        <w:t>44,42</w:t>
      </w:r>
      <w:r w:rsidR="002512E8" w:rsidRPr="005428D5">
        <w:rPr>
          <w:rFonts w:cs="Times New Roman"/>
        </w:rPr>
        <w:t xml:space="preserve"> </w:t>
      </w:r>
      <w:r w:rsidR="00F330EB" w:rsidRPr="005428D5">
        <w:rPr>
          <w:rFonts w:cs="Times New Roman"/>
        </w:rPr>
        <w:t xml:space="preserve">mln. </w:t>
      </w:r>
      <w:r w:rsidR="0090776D" w:rsidRPr="005428D5">
        <w:rPr>
          <w:rFonts w:cs="Times New Roman"/>
        </w:rPr>
        <w:t>EUR</w:t>
      </w:r>
      <w:r w:rsidR="000C5848" w:rsidRPr="005428D5">
        <w:rPr>
          <w:rFonts w:cs="Times New Roman"/>
        </w:rPr>
        <w:t xml:space="preserve"> (</w:t>
      </w:r>
      <w:r w:rsidR="008D589B" w:rsidRPr="005428D5">
        <w:rPr>
          <w:rFonts w:cs="Times New Roman"/>
        </w:rPr>
        <w:t>37,97</w:t>
      </w:r>
      <w:r w:rsidR="000C5848" w:rsidRPr="005428D5">
        <w:rPr>
          <w:rFonts w:cs="Times New Roman"/>
        </w:rPr>
        <w:t xml:space="preserve"> mln. </w:t>
      </w:r>
      <w:r w:rsidR="0090776D" w:rsidRPr="005428D5">
        <w:rPr>
          <w:rFonts w:cs="Times New Roman"/>
        </w:rPr>
        <w:t>EUR</w:t>
      </w:r>
      <w:r w:rsidR="000C5848" w:rsidRPr="005428D5">
        <w:rPr>
          <w:rFonts w:cs="Times New Roman"/>
        </w:rPr>
        <w:t xml:space="preserve"> PGP ir </w:t>
      </w:r>
      <w:r w:rsidR="008D589B" w:rsidRPr="005428D5">
        <w:rPr>
          <w:rFonts w:cs="Times New Roman"/>
        </w:rPr>
        <w:t>6,45</w:t>
      </w:r>
      <w:r w:rsidR="000C5848" w:rsidRPr="005428D5">
        <w:rPr>
          <w:rFonts w:cs="Times New Roman"/>
        </w:rPr>
        <w:t xml:space="preserve"> mln</w:t>
      </w:r>
      <w:r w:rsidR="009C7EB8" w:rsidRPr="005428D5">
        <w:rPr>
          <w:rFonts w:cs="Times New Roman"/>
        </w:rPr>
        <w:t>.</w:t>
      </w:r>
      <w:r w:rsidR="000C5848" w:rsidRPr="005428D5">
        <w:rPr>
          <w:rFonts w:cs="Times New Roman"/>
        </w:rPr>
        <w:t xml:space="preserve"> </w:t>
      </w:r>
      <w:r w:rsidR="0090776D" w:rsidRPr="005428D5">
        <w:rPr>
          <w:rFonts w:cs="Times New Roman"/>
        </w:rPr>
        <w:t>EUR</w:t>
      </w:r>
      <w:r w:rsidR="000C5848" w:rsidRPr="005428D5">
        <w:rPr>
          <w:rFonts w:cs="Times New Roman"/>
        </w:rPr>
        <w:t xml:space="preserve"> PGL)</w:t>
      </w:r>
      <w:r w:rsidR="008C72B0" w:rsidRPr="005428D5">
        <w:rPr>
          <w:rFonts w:cs="Times New Roman"/>
        </w:rPr>
        <w:t xml:space="preserve"> (žr. 3</w:t>
      </w:r>
      <w:r w:rsidR="001664F8">
        <w:rPr>
          <w:rFonts w:cs="Times New Roman"/>
        </w:rPr>
        <w:t>0</w:t>
      </w:r>
      <w:r w:rsidR="008C72B0" w:rsidRPr="005428D5">
        <w:rPr>
          <w:rFonts w:cs="Times New Roman"/>
        </w:rPr>
        <w:t xml:space="preserve"> lentelę)</w:t>
      </w:r>
      <w:r w:rsidRPr="005428D5" w:rsidDel="00FF468E">
        <w:rPr>
          <w:rFonts w:cs="Times New Roman"/>
        </w:rPr>
        <w:t xml:space="preserve">. </w:t>
      </w:r>
    </w:p>
    <w:p w14:paraId="4D2C2C68" w14:textId="77777777" w:rsidR="00EC04B9" w:rsidRPr="005428D5" w:rsidRDefault="00372DC6" w:rsidP="00F21CF5">
      <w:pPr>
        <w:spacing w:before="240" w:after="240" w:line="240" w:lineRule="auto"/>
        <w:ind w:firstLine="567"/>
        <w:jc w:val="both"/>
        <w:rPr>
          <w:rFonts w:cs="Times New Roman"/>
        </w:rPr>
      </w:pPr>
      <w:r w:rsidRPr="005428D5" w:rsidDel="00FF468E">
        <w:rPr>
          <w:rFonts w:cs="Times New Roman"/>
        </w:rPr>
        <w:t xml:space="preserve">Galimos įgyvendinti rizikos kapitalo FP yra analogiškos, kaip buvo pasiūlyta atliktoje ESTEP analizėje, kurioje aktyviai buvo bendrauta su rizikos kapitalo rinkos dalyviais ir išgrynintas poreikis 2014–2020 m. programavimo laikotarpiu. </w:t>
      </w:r>
      <w:r w:rsidR="00B012D3" w:rsidRPr="005428D5">
        <w:rPr>
          <w:rFonts w:cs="Times New Roman"/>
        </w:rPr>
        <w:t xml:space="preserve">Taip pat </w:t>
      </w:r>
      <w:r w:rsidR="00EC04B9" w:rsidRPr="005428D5">
        <w:rPr>
          <w:rFonts w:cs="Times New Roman"/>
        </w:rPr>
        <w:t xml:space="preserve">2014–2020 </w:t>
      </w:r>
      <w:r w:rsidR="00142CD4" w:rsidRPr="005428D5">
        <w:rPr>
          <w:rFonts w:cs="Times New Roman"/>
        </w:rPr>
        <w:t xml:space="preserve">m. </w:t>
      </w:r>
      <w:r w:rsidR="00457549" w:rsidRPr="005428D5">
        <w:rPr>
          <w:rFonts w:cs="Times New Roman"/>
        </w:rPr>
        <w:t>programavimo</w:t>
      </w:r>
      <w:r w:rsidR="00EC04B9" w:rsidRPr="005428D5">
        <w:rPr>
          <w:rFonts w:cs="Times New Roman"/>
        </w:rPr>
        <w:t xml:space="preserve"> laikotarpiu </w:t>
      </w:r>
      <w:r w:rsidR="00B012D3" w:rsidRPr="005428D5">
        <w:rPr>
          <w:rFonts w:cs="Times New Roman"/>
        </w:rPr>
        <w:t>į</w:t>
      </w:r>
      <w:r w:rsidR="00EC04B9" w:rsidRPr="005428D5">
        <w:rPr>
          <w:rFonts w:cs="Times New Roman"/>
        </w:rPr>
        <w:t>steigt</w:t>
      </w:r>
      <w:r w:rsidR="00B012D3" w:rsidRPr="005428D5">
        <w:rPr>
          <w:rFonts w:cs="Times New Roman"/>
        </w:rPr>
        <w:t>as</w:t>
      </w:r>
      <w:r w:rsidR="00EC04B9" w:rsidRPr="005428D5">
        <w:rPr>
          <w:rFonts w:cs="Times New Roman"/>
        </w:rPr>
        <w:t xml:space="preserve"> </w:t>
      </w:r>
      <w:r w:rsidR="00EC1988" w:rsidRPr="005428D5" w:rsidDel="00FF468E">
        <w:rPr>
          <w:rFonts w:cs="Times New Roman"/>
        </w:rPr>
        <w:t>„Ko-investicinis fondas</w:t>
      </w:r>
      <w:r w:rsidR="00EC1988" w:rsidRPr="005428D5">
        <w:rPr>
          <w:rFonts w:cs="Times New Roman"/>
        </w:rPr>
        <w:t xml:space="preserve"> MTEPI</w:t>
      </w:r>
      <w:r w:rsidR="00EC1988" w:rsidRPr="005428D5" w:rsidDel="00FF468E">
        <w:rPr>
          <w:rFonts w:cs="Times New Roman"/>
        </w:rPr>
        <w:t>“</w:t>
      </w:r>
      <w:r w:rsidRPr="005428D5" w:rsidDel="00FF468E">
        <w:rPr>
          <w:rFonts w:cs="Times New Roman"/>
        </w:rPr>
        <w:t xml:space="preserve">. </w:t>
      </w:r>
      <w:r w:rsidR="008441FB" w:rsidRPr="005428D5">
        <w:rPr>
          <w:rFonts w:cs="Times New Roman"/>
        </w:rPr>
        <w:t xml:space="preserve">Dėl šios priežasties 2018 m. pradžioje pakeista </w:t>
      </w:r>
      <w:r w:rsidR="00994163" w:rsidRPr="005428D5">
        <w:rPr>
          <w:rFonts w:cs="Times New Roman"/>
        </w:rPr>
        <w:t>VFF</w:t>
      </w:r>
      <w:r w:rsidR="007949F5" w:rsidRPr="005428D5">
        <w:rPr>
          <w:rFonts w:cs="Times New Roman"/>
        </w:rPr>
        <w:t xml:space="preserve"> steigimo sutartis, į ją įtraukiant </w:t>
      </w:r>
      <w:r w:rsidR="00A97783" w:rsidRPr="005428D5">
        <w:rPr>
          <w:rFonts w:cs="Times New Roman"/>
        </w:rPr>
        <w:t>su planuojamu steigti „</w:t>
      </w:r>
      <w:r w:rsidR="00F15E5E" w:rsidRPr="005428D5">
        <w:rPr>
          <w:rFonts w:cs="Times New Roman"/>
        </w:rPr>
        <w:t>Ko-investiciniu fondu</w:t>
      </w:r>
      <w:r w:rsidR="00A97783" w:rsidRPr="005428D5">
        <w:rPr>
          <w:rFonts w:cs="Times New Roman"/>
        </w:rPr>
        <w:t xml:space="preserve"> MTEPI“ susijusias nuostatas.</w:t>
      </w:r>
    </w:p>
    <w:p w14:paraId="6742AC80" w14:textId="50B4832B" w:rsidR="00773583" w:rsidRPr="00731BF0" w:rsidRDefault="00F015BD" w:rsidP="00773583">
      <w:pPr>
        <w:spacing w:before="240" w:after="240" w:line="240" w:lineRule="auto"/>
        <w:ind w:firstLine="567"/>
        <w:jc w:val="both"/>
      </w:pPr>
      <w:r w:rsidRPr="005428D5">
        <w:rPr>
          <w:rFonts w:cs="Times New Roman"/>
        </w:rPr>
        <w:t>Atsižvelgiant į tai, kad rinka</w:t>
      </w:r>
      <w:r w:rsidR="00841B43" w:rsidRPr="005428D5">
        <w:rPr>
          <w:rFonts w:cs="Times New Roman"/>
        </w:rPr>
        <w:t xml:space="preserve"> išreiškė poreikį dėl verslo akc</w:t>
      </w:r>
      <w:r w:rsidRPr="005428D5">
        <w:rPr>
          <w:rFonts w:cs="Times New Roman"/>
        </w:rPr>
        <w:t>eleratoriaus prie</w:t>
      </w:r>
      <w:r w:rsidR="00FD3D19" w:rsidRPr="005428D5">
        <w:rPr>
          <w:rFonts w:cs="Times New Roman"/>
        </w:rPr>
        <w:t xml:space="preserve">monės, </w:t>
      </w:r>
      <w:r w:rsidR="004A79A5" w:rsidRPr="005428D5">
        <w:rPr>
          <w:rFonts w:cs="Times New Roman"/>
        </w:rPr>
        <w:t>įgyvendin</w:t>
      </w:r>
      <w:r w:rsidR="00C52EDC" w:rsidRPr="005428D5">
        <w:rPr>
          <w:rFonts w:cs="Times New Roman"/>
        </w:rPr>
        <w:t>ama</w:t>
      </w:r>
      <w:r w:rsidR="00762F8B" w:rsidRPr="005428D5">
        <w:rPr>
          <w:rFonts w:cs="Times New Roman"/>
        </w:rPr>
        <w:t xml:space="preserve"> </w:t>
      </w:r>
      <w:r w:rsidR="00841B43" w:rsidRPr="005428D5">
        <w:rPr>
          <w:rFonts w:cs="Times New Roman"/>
        </w:rPr>
        <w:t>FP „Akc</w:t>
      </w:r>
      <w:r w:rsidR="00FD3D19" w:rsidRPr="005428D5">
        <w:rPr>
          <w:rFonts w:cs="Times New Roman"/>
        </w:rPr>
        <w:t>eleravimo fondas“</w:t>
      </w:r>
      <w:r w:rsidR="00762F8B" w:rsidRPr="005428D5">
        <w:rPr>
          <w:rFonts w:cs="Times New Roman"/>
        </w:rPr>
        <w:t>, kuriai skirta</w:t>
      </w:r>
      <w:r w:rsidR="00CF2EFD" w:rsidRPr="005428D5">
        <w:rPr>
          <w:rFonts w:cs="Times New Roman"/>
        </w:rPr>
        <w:t xml:space="preserve"> iki</w:t>
      </w:r>
      <w:r w:rsidRPr="005428D5">
        <w:rPr>
          <w:rFonts w:cs="Times New Roman"/>
        </w:rPr>
        <w:t xml:space="preserve"> </w:t>
      </w:r>
      <w:r w:rsidR="00C75171" w:rsidRPr="005428D5">
        <w:rPr>
          <w:rFonts w:cs="Times New Roman"/>
        </w:rPr>
        <w:t>14,48</w:t>
      </w:r>
      <w:r w:rsidR="00FD3D19" w:rsidRPr="005428D5">
        <w:rPr>
          <w:rFonts w:cs="Times New Roman"/>
        </w:rPr>
        <w:t xml:space="preserve"> mln. </w:t>
      </w:r>
      <w:r w:rsidR="0090776D" w:rsidRPr="005428D5">
        <w:rPr>
          <w:rFonts w:cs="Times New Roman"/>
        </w:rPr>
        <w:t>EUR</w:t>
      </w:r>
      <w:r w:rsidR="00FD3D19" w:rsidRPr="005428D5">
        <w:rPr>
          <w:rFonts w:cs="Times New Roman"/>
        </w:rPr>
        <w:t xml:space="preserve">. </w:t>
      </w:r>
      <w:r w:rsidR="00C52EDC" w:rsidRPr="005428D5">
        <w:rPr>
          <w:rFonts w:cs="Times New Roman"/>
        </w:rPr>
        <w:t>S</w:t>
      </w:r>
      <w:r w:rsidR="004A79A5" w:rsidRPr="005428D5">
        <w:rPr>
          <w:rFonts w:cs="Times New Roman"/>
        </w:rPr>
        <w:t xml:space="preserve">u </w:t>
      </w:r>
      <w:r w:rsidR="00797E55" w:rsidRPr="005428D5">
        <w:rPr>
          <w:rFonts w:cs="Times New Roman"/>
        </w:rPr>
        <w:t>šiuo</w:t>
      </w:r>
      <w:r w:rsidR="004A79A5" w:rsidRPr="005428D5">
        <w:rPr>
          <w:rFonts w:cs="Times New Roman"/>
        </w:rPr>
        <w:t xml:space="preserve"> FP dydžiu būtų padengiamas a</w:t>
      </w:r>
      <w:r w:rsidR="00DB269A" w:rsidRPr="005428D5">
        <w:rPr>
          <w:rFonts w:cs="Times New Roman"/>
        </w:rPr>
        <w:t xml:space="preserve">pie </w:t>
      </w:r>
      <w:r w:rsidR="001515D5" w:rsidRPr="005428D5">
        <w:rPr>
          <w:rFonts w:cs="Times New Roman"/>
        </w:rPr>
        <w:t>7</w:t>
      </w:r>
      <w:r w:rsidR="00DB269A" w:rsidRPr="005428D5">
        <w:rPr>
          <w:rFonts w:cs="Times New Roman"/>
        </w:rPr>
        <w:t xml:space="preserve"> mln. </w:t>
      </w:r>
      <w:r w:rsidR="0090776D" w:rsidRPr="005428D5">
        <w:rPr>
          <w:rFonts w:cs="Times New Roman"/>
        </w:rPr>
        <w:t>EUR</w:t>
      </w:r>
      <w:r w:rsidR="00DB269A" w:rsidRPr="005428D5">
        <w:rPr>
          <w:rFonts w:cs="Times New Roman"/>
        </w:rPr>
        <w:t xml:space="preserve"> rinkos trūkumas (</w:t>
      </w:r>
      <w:r w:rsidR="00067328" w:rsidRPr="005428D5">
        <w:rPr>
          <w:rFonts w:cs="Times New Roman"/>
        </w:rPr>
        <w:t xml:space="preserve">nurodyta suma gali mažėti, jeigu didėtų valdymo išlaidų ir mokesčių ribiniai dydžiai, kaip </w:t>
      </w:r>
      <w:r w:rsidR="00067328" w:rsidRPr="00731BF0">
        <w:rPr>
          <w:rFonts w:cs="Times New Roman"/>
        </w:rPr>
        <w:t>nurodyta Reglamento Nr. 480/2014 13 straipsnio 6 dalyje).</w:t>
      </w:r>
      <w:r w:rsidR="002A4100" w:rsidRPr="00731BF0">
        <w:rPr>
          <w:rFonts w:cs="Times New Roman"/>
        </w:rPr>
        <w:t xml:space="preserve"> </w:t>
      </w:r>
      <w:r w:rsidR="00773583" w:rsidRPr="00731BF0">
        <w:t>Atsižvelgiant į tai, kad siūloma praplėsti akceleravimo programas pritaikant jas giliųjų technologijų ir gyvybės mokslų sektoriams, kur investicijų poreikis yra didesnis apie 2 kartus, siūloma  padidinti šią sumą 1,5 karto ir  naujam fondui (-ams) skirti papildomai 20 mln. EUR.</w:t>
      </w:r>
    </w:p>
    <w:p w14:paraId="35E6BB62" w14:textId="77777777" w:rsidR="00FD3D19" w:rsidRPr="005428D5" w:rsidRDefault="002A4100" w:rsidP="00F21CF5">
      <w:pPr>
        <w:spacing w:before="240" w:after="240" w:line="240" w:lineRule="auto"/>
        <w:ind w:firstLine="567"/>
        <w:jc w:val="both"/>
        <w:rPr>
          <w:rFonts w:cs="Times New Roman"/>
        </w:rPr>
      </w:pPr>
      <w:r w:rsidRPr="00731BF0">
        <w:t>Taip pat 2018 m</w:t>
      </w:r>
      <w:r w:rsidR="00BD2D0E" w:rsidRPr="00731BF0">
        <w:t>.</w:t>
      </w:r>
      <w:r w:rsidRPr="00731BF0">
        <w:t xml:space="preserve"> atlikto papildomo vertinimo metu buvo nustatytas poreikis įgyvendinti SM </w:t>
      </w:r>
      <w:r w:rsidR="00B37EC3" w:rsidRPr="00731BF0">
        <w:t>FP</w:t>
      </w:r>
      <w:r w:rsidRPr="00731BF0">
        <w:t xml:space="preserve"> „Ko-investicinis fondas </w:t>
      </w:r>
      <w:r w:rsidR="003C0593" w:rsidRPr="00731BF0">
        <w:t>susisiekimui</w:t>
      </w:r>
      <w:r w:rsidRPr="00731BF0">
        <w:t>“, investuosiančią į įmones</w:t>
      </w:r>
      <w:r w:rsidRPr="005428D5">
        <w:t>, kuriančias mobilumo paslaugas ir produktus, intelektines transporto sistemas (ITS) ir inovatyvias transporto technologijas</w:t>
      </w:r>
      <w:r w:rsidR="00B91C61" w:rsidRPr="005428D5">
        <w:t>, mažinančias transporto sukuriamą CO</w:t>
      </w:r>
      <w:r w:rsidR="00B91C61" w:rsidRPr="005428D5">
        <w:rPr>
          <w:vertAlign w:val="subscript"/>
        </w:rPr>
        <w:t>2</w:t>
      </w:r>
      <w:r w:rsidR="00B91C61" w:rsidRPr="005428D5">
        <w:t xml:space="preserve"> emisiją</w:t>
      </w:r>
      <w:r w:rsidRPr="005428D5">
        <w:t xml:space="preserve"> (</w:t>
      </w:r>
      <w:r w:rsidR="00F550EA" w:rsidRPr="005428D5">
        <w:t>buvo identifikuotas</w:t>
      </w:r>
      <w:r w:rsidRPr="005428D5">
        <w:t xml:space="preserve"> 10 mln. </w:t>
      </w:r>
      <w:r w:rsidR="0090776D" w:rsidRPr="005428D5">
        <w:t>EUR</w:t>
      </w:r>
      <w:r w:rsidRPr="005428D5">
        <w:t xml:space="preserve"> rinkos trūkum</w:t>
      </w:r>
      <w:r w:rsidR="00DF57F9" w:rsidRPr="005428D5">
        <w:t>as</w:t>
      </w:r>
      <w:r w:rsidRPr="005428D5">
        <w:t>).</w:t>
      </w:r>
    </w:p>
    <w:p w14:paraId="6FAF640F" w14:textId="3D3E7C1F" w:rsidR="00E5282F" w:rsidRPr="005428D5" w:rsidRDefault="000E6DBD" w:rsidP="000E6DBD">
      <w:pPr>
        <w:pStyle w:val="Antrat3"/>
        <w:ind w:left="0"/>
      </w:pPr>
      <w:bookmarkStart w:id="339" w:name="_Ref531944118"/>
      <w:bookmarkStart w:id="340" w:name="_Ref531951686"/>
      <w:bookmarkStart w:id="341" w:name="_Toc35885683"/>
      <w:r w:rsidRPr="005428D5">
        <w:t xml:space="preserve">7.3 </w:t>
      </w:r>
      <w:r w:rsidR="00E5282F" w:rsidRPr="005428D5">
        <w:t>FP įgyvendinimo struktūra</w:t>
      </w:r>
      <w:bookmarkEnd w:id="339"/>
      <w:bookmarkEnd w:id="340"/>
      <w:bookmarkEnd w:id="341"/>
    </w:p>
    <w:p w14:paraId="369E7BE6" w14:textId="77777777" w:rsidR="00E66CF6" w:rsidRPr="00FB2180" w:rsidRDefault="000048E2">
      <w:pPr>
        <w:spacing w:before="240" w:after="240" w:line="240" w:lineRule="auto"/>
        <w:ind w:firstLine="567"/>
        <w:jc w:val="both"/>
        <w:rPr>
          <w:rFonts w:cs="Times New Roman"/>
        </w:rPr>
      </w:pPr>
      <w:r w:rsidRPr="005428D5">
        <w:rPr>
          <w:rFonts w:cs="Times New Roman"/>
        </w:rPr>
        <w:t xml:space="preserve">Šioje dalyje yra nagrinėjamos FP valdymo ir įgyvendinimo galimybės, siekiant išsiaiškinti, kuris FP valdymo ir įgyvendinimo būdas yra patogiausias ir naudingiausias šaliai narei. Todėl yra </w:t>
      </w:r>
      <w:r w:rsidRPr="00486064">
        <w:rPr>
          <w:rFonts w:cs="Times New Roman"/>
        </w:rPr>
        <w:t>nagrinėjamos visos FP įgyvendinimo alternatyvos, jų trūkumai ir privalumai bei pateiktos išvados dėl tinkamiausios alternatyvos pasirinkimo.</w:t>
      </w:r>
    </w:p>
    <w:p w14:paraId="7904087C" w14:textId="6E8ED54B" w:rsidR="00A25328" w:rsidRPr="005428D5" w:rsidRDefault="00071AC0">
      <w:pPr>
        <w:spacing w:before="240" w:after="240" w:line="240" w:lineRule="auto"/>
        <w:ind w:firstLine="567"/>
        <w:jc w:val="both"/>
        <w:rPr>
          <w:rFonts w:cs="Times New Roman"/>
        </w:rPr>
      </w:pPr>
      <w:r w:rsidRPr="00FB2180">
        <w:rPr>
          <w:rFonts w:cs="Times New Roman"/>
        </w:rPr>
        <w:lastRenderedPageBreak/>
        <w:t>3</w:t>
      </w:r>
      <w:r w:rsidR="00FB2180" w:rsidRPr="00E83934">
        <w:rPr>
          <w:rFonts w:cs="Times New Roman"/>
        </w:rPr>
        <w:t>2</w:t>
      </w:r>
      <w:r w:rsidRPr="00486064">
        <w:rPr>
          <w:rFonts w:cs="Times New Roman"/>
        </w:rPr>
        <w:t xml:space="preserve"> </w:t>
      </w:r>
      <w:r w:rsidR="00A25328" w:rsidRPr="00486064">
        <w:rPr>
          <w:rFonts w:cs="Times New Roman"/>
        </w:rPr>
        <w:t xml:space="preserve">ir </w:t>
      </w:r>
      <w:r w:rsidR="00F47C12" w:rsidRPr="00FB2180">
        <w:rPr>
          <w:rFonts w:cs="Times New Roman"/>
        </w:rPr>
        <w:t>3</w:t>
      </w:r>
      <w:r w:rsidR="00FB2180" w:rsidRPr="00E83934">
        <w:rPr>
          <w:rFonts w:cs="Times New Roman"/>
        </w:rPr>
        <w:t>3</w:t>
      </w:r>
      <w:r w:rsidR="00F47C12" w:rsidRPr="00486064">
        <w:rPr>
          <w:rFonts w:cs="Times New Roman"/>
        </w:rPr>
        <w:t xml:space="preserve"> </w:t>
      </w:r>
      <w:r w:rsidR="00A25328" w:rsidRPr="00FB2180">
        <w:rPr>
          <w:rFonts w:cs="Times New Roman"/>
        </w:rPr>
        <w:t xml:space="preserve">lentelėse aptariamos verslui skirtų FP, finansuojamų iš ES SF, įgyvendinimo, per ES lygmeniu nustatytas </w:t>
      </w:r>
      <w:r w:rsidR="00A25328" w:rsidRPr="005428D5">
        <w:rPr>
          <w:rFonts w:cs="Times New Roman"/>
        </w:rPr>
        <w:t xml:space="preserve">FP, kurias tiesiogiai arba netiesiogiai valdo EK, arba, kurios atitinka EK nustatytas standartines sąlygas, alternatyvos pagal Reglamento Nr. </w:t>
      </w:r>
      <w:r w:rsidR="00775806" w:rsidRPr="005428D5">
        <w:rPr>
          <w:rFonts w:cs="Times New Roman"/>
        </w:rPr>
        <w:t>1303/2013 38 str</w:t>
      </w:r>
      <w:r w:rsidR="00DF2A84" w:rsidRPr="005428D5">
        <w:rPr>
          <w:rFonts w:cs="Times New Roman"/>
        </w:rPr>
        <w:t>aipsnio</w:t>
      </w:r>
      <w:r w:rsidR="00775806" w:rsidRPr="005428D5">
        <w:rPr>
          <w:rFonts w:cs="Times New Roman"/>
        </w:rPr>
        <w:t xml:space="preserve"> 1 ir 3 dalis.</w:t>
      </w:r>
    </w:p>
    <w:p w14:paraId="18531985" w14:textId="78999E5F" w:rsidR="00637688" w:rsidRPr="005428D5" w:rsidRDefault="00FF5673"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42" w:name="_Toc35886177"/>
      <w:r w:rsidR="00757175">
        <w:rPr>
          <w:noProof/>
          <w:color w:val="0070C0"/>
        </w:rPr>
        <w:t>32</w:t>
      </w:r>
      <w:r w:rsidRPr="006D348D">
        <w:rPr>
          <w:color w:val="0070C0"/>
        </w:rPr>
        <w:fldChar w:fldCharType="end"/>
      </w:r>
      <w:r w:rsidR="00637688" w:rsidRPr="005428D5">
        <w:rPr>
          <w:color w:val="0070C0"/>
        </w:rPr>
        <w:t xml:space="preserve"> lentelė. FP įgyvendinimas pagal Reglamento Nr. 1303/2013 38 str</w:t>
      </w:r>
      <w:r w:rsidR="00DF2A84" w:rsidRPr="005428D5">
        <w:rPr>
          <w:color w:val="0070C0"/>
        </w:rPr>
        <w:t>aipsnio</w:t>
      </w:r>
      <w:r w:rsidR="00637688" w:rsidRPr="005428D5">
        <w:rPr>
          <w:color w:val="0070C0"/>
        </w:rPr>
        <w:t xml:space="preserve"> 1 dalį</w:t>
      </w:r>
      <w:bookmarkEnd w:id="342"/>
    </w:p>
    <w:tbl>
      <w:tblPr>
        <w:tblStyle w:val="Lentelstinklelis"/>
        <w:tblW w:w="9791" w:type="dxa"/>
        <w:tblInd w:w="108" w:type="dxa"/>
        <w:tblLook w:val="04A0" w:firstRow="1" w:lastRow="0" w:firstColumn="1" w:lastColumn="0" w:noHBand="0" w:noVBand="1"/>
      </w:tblPr>
      <w:tblGrid>
        <w:gridCol w:w="2509"/>
        <w:gridCol w:w="3395"/>
        <w:gridCol w:w="3887"/>
      </w:tblGrid>
      <w:tr w:rsidR="00255635" w:rsidRPr="005428D5" w14:paraId="6804E187" w14:textId="77777777" w:rsidTr="00A8129E">
        <w:trPr>
          <w:trHeight w:val="1343"/>
        </w:trPr>
        <w:tc>
          <w:tcPr>
            <w:tcW w:w="2509" w:type="dxa"/>
            <w:tcBorders>
              <w:top w:val="single" w:sz="4" w:space="0" w:color="auto"/>
              <w:left w:val="single" w:sz="4" w:space="0" w:color="auto"/>
              <w:bottom w:val="single" w:sz="4" w:space="0" w:color="auto"/>
              <w:right w:val="single" w:sz="4" w:space="0" w:color="auto"/>
            </w:tcBorders>
            <w:vAlign w:val="center"/>
            <w:hideMark/>
          </w:tcPr>
          <w:p w14:paraId="4706BB36" w14:textId="77777777" w:rsidR="00255635" w:rsidRPr="00E83934" w:rsidRDefault="00255635" w:rsidP="00F21CF5">
            <w:pPr>
              <w:ind w:firstLine="34"/>
              <w:jc w:val="center"/>
              <w:rPr>
                <w:rFonts w:cs="Times New Roman"/>
                <w:b/>
                <w:sz w:val="22"/>
                <w:szCs w:val="22"/>
                <w:lang w:val="lt-LT"/>
              </w:rPr>
            </w:pPr>
            <w:r w:rsidRPr="00EB0745">
              <w:rPr>
                <w:rFonts w:cs="Times New Roman"/>
                <w:b/>
                <w:sz w:val="22"/>
                <w:szCs w:val="22"/>
                <w:lang w:val="nb-NO"/>
              </w:rPr>
              <w:t>Finansinių priemonių įgyvendinimas pagal Reglamento Nr.</w:t>
            </w:r>
            <w:r w:rsidR="00DF2A84" w:rsidRPr="00EB0745">
              <w:rPr>
                <w:rFonts w:cs="Times New Roman"/>
                <w:b/>
                <w:sz w:val="22"/>
                <w:szCs w:val="22"/>
                <w:lang w:val="nb-NO"/>
              </w:rPr>
              <w:t> </w:t>
            </w:r>
            <w:r w:rsidRPr="00EB0745">
              <w:rPr>
                <w:rFonts w:cs="Times New Roman"/>
                <w:b/>
                <w:sz w:val="22"/>
                <w:szCs w:val="22"/>
                <w:lang w:val="nb-NO"/>
              </w:rPr>
              <w:t>1303/2013 38 str</w:t>
            </w:r>
            <w:r w:rsidR="00DF2A84" w:rsidRPr="00EB0745">
              <w:rPr>
                <w:rFonts w:cs="Times New Roman"/>
                <w:b/>
                <w:sz w:val="22"/>
                <w:szCs w:val="22"/>
                <w:lang w:val="nb-NO"/>
              </w:rPr>
              <w:t>aipsnio</w:t>
            </w:r>
            <w:r w:rsidRPr="00EB0745">
              <w:rPr>
                <w:rFonts w:cs="Times New Roman"/>
                <w:b/>
                <w:sz w:val="22"/>
                <w:szCs w:val="22"/>
                <w:lang w:val="nb-NO"/>
              </w:rPr>
              <w:t xml:space="preserve"> 1 dalį</w:t>
            </w:r>
          </w:p>
        </w:tc>
        <w:tc>
          <w:tcPr>
            <w:tcW w:w="3395" w:type="dxa"/>
            <w:tcBorders>
              <w:top w:val="single" w:sz="4" w:space="0" w:color="auto"/>
              <w:left w:val="single" w:sz="4" w:space="0" w:color="auto"/>
              <w:bottom w:val="single" w:sz="4" w:space="0" w:color="auto"/>
              <w:right w:val="single" w:sz="4" w:space="0" w:color="auto"/>
            </w:tcBorders>
            <w:vAlign w:val="center"/>
            <w:hideMark/>
          </w:tcPr>
          <w:p w14:paraId="6848F3C9" w14:textId="77777777" w:rsidR="00255635" w:rsidRPr="00E83934" w:rsidRDefault="00255635" w:rsidP="00F21CF5">
            <w:pPr>
              <w:ind w:firstLine="567"/>
              <w:jc w:val="center"/>
              <w:rPr>
                <w:rFonts w:cs="Times New Roman"/>
                <w:b/>
                <w:sz w:val="22"/>
                <w:szCs w:val="22"/>
                <w:lang w:val="lt-LT"/>
              </w:rPr>
            </w:pPr>
            <w:proofErr w:type="spellStart"/>
            <w:r w:rsidRPr="00E83934">
              <w:rPr>
                <w:rFonts w:cs="Times New Roman"/>
                <w:b/>
                <w:sz w:val="22"/>
                <w:szCs w:val="22"/>
              </w:rPr>
              <w:t>Privalumai</w:t>
            </w:r>
            <w:proofErr w:type="spellEnd"/>
          </w:p>
        </w:tc>
        <w:tc>
          <w:tcPr>
            <w:tcW w:w="3887" w:type="dxa"/>
            <w:tcBorders>
              <w:top w:val="single" w:sz="4" w:space="0" w:color="auto"/>
              <w:left w:val="single" w:sz="4" w:space="0" w:color="auto"/>
              <w:bottom w:val="single" w:sz="4" w:space="0" w:color="auto"/>
              <w:right w:val="single" w:sz="4" w:space="0" w:color="auto"/>
            </w:tcBorders>
            <w:vAlign w:val="center"/>
            <w:hideMark/>
          </w:tcPr>
          <w:p w14:paraId="51BD58CF" w14:textId="77777777" w:rsidR="00255635" w:rsidRPr="00E83934" w:rsidRDefault="00255635" w:rsidP="00F21CF5">
            <w:pPr>
              <w:ind w:firstLine="567"/>
              <w:jc w:val="center"/>
              <w:rPr>
                <w:rFonts w:cs="Times New Roman"/>
                <w:b/>
                <w:sz w:val="22"/>
                <w:szCs w:val="22"/>
                <w:lang w:val="lt-LT"/>
              </w:rPr>
            </w:pPr>
            <w:proofErr w:type="spellStart"/>
            <w:r w:rsidRPr="00E83934">
              <w:rPr>
                <w:rFonts w:cs="Times New Roman"/>
                <w:b/>
                <w:sz w:val="22"/>
                <w:szCs w:val="22"/>
              </w:rPr>
              <w:t>Trūkumai</w:t>
            </w:r>
            <w:proofErr w:type="spellEnd"/>
          </w:p>
        </w:tc>
      </w:tr>
      <w:tr w:rsidR="00255635" w:rsidRPr="005428D5" w14:paraId="67ACB8EC" w14:textId="77777777" w:rsidTr="00E83934">
        <w:trPr>
          <w:trHeight w:val="930"/>
        </w:trPr>
        <w:tc>
          <w:tcPr>
            <w:tcW w:w="2509" w:type="dxa"/>
            <w:tcBorders>
              <w:top w:val="single" w:sz="4" w:space="0" w:color="auto"/>
              <w:left w:val="single" w:sz="4" w:space="0" w:color="auto"/>
              <w:bottom w:val="single" w:sz="4" w:space="0" w:color="auto"/>
              <w:right w:val="single" w:sz="4" w:space="0" w:color="auto"/>
            </w:tcBorders>
          </w:tcPr>
          <w:p w14:paraId="1E4CDA34" w14:textId="77777777" w:rsidR="00255635" w:rsidRPr="00E83934" w:rsidRDefault="00255635" w:rsidP="00F21CF5">
            <w:pPr>
              <w:ind w:firstLine="34"/>
              <w:jc w:val="both"/>
              <w:rPr>
                <w:rFonts w:cs="Times New Roman"/>
                <w:b/>
                <w:sz w:val="22"/>
                <w:szCs w:val="22"/>
                <w:lang w:val="lt-LT"/>
              </w:rPr>
            </w:pPr>
            <w:r w:rsidRPr="00EB0745">
              <w:rPr>
                <w:rFonts w:cs="Times New Roman"/>
                <w:b/>
                <w:sz w:val="22"/>
                <w:szCs w:val="22"/>
                <w:lang w:val="lt-LT"/>
              </w:rPr>
              <w:t>ES lygmeniu nustatytos FP, kurias tiesiogiai arba netiesiogiai valdo EK</w:t>
            </w:r>
          </w:p>
          <w:p w14:paraId="055BAE6C" w14:textId="77777777" w:rsidR="00255635" w:rsidRPr="00E83934" w:rsidRDefault="00255635" w:rsidP="00F21CF5">
            <w:pPr>
              <w:ind w:firstLine="34"/>
              <w:jc w:val="both"/>
              <w:rPr>
                <w:rFonts w:cs="Times New Roman"/>
                <w:sz w:val="22"/>
                <w:szCs w:val="22"/>
                <w:lang w:val="lt-LT"/>
              </w:rPr>
            </w:pPr>
          </w:p>
          <w:p w14:paraId="293F1B2F" w14:textId="77777777" w:rsidR="00255635" w:rsidRPr="00E83934" w:rsidRDefault="00255635" w:rsidP="00F21CF5">
            <w:pPr>
              <w:ind w:firstLine="34"/>
              <w:jc w:val="both"/>
              <w:rPr>
                <w:rFonts w:cs="Times New Roman"/>
                <w:b/>
                <w:sz w:val="22"/>
                <w:szCs w:val="22"/>
                <w:lang w:val="lt-LT"/>
              </w:rPr>
            </w:pPr>
            <w:r w:rsidRPr="00E83934">
              <w:rPr>
                <w:rFonts w:eastAsia="Calibri" w:cs="Times New Roman"/>
                <w:b/>
                <w:sz w:val="22"/>
                <w:szCs w:val="22"/>
              </w:rPr>
              <w:t>SVV</w:t>
            </w:r>
            <w:r w:rsidRPr="00E83934">
              <w:rPr>
                <w:rFonts w:eastAsia="Calibri" w:cs="Times New Roman"/>
                <w:sz w:val="22"/>
                <w:szCs w:val="22"/>
              </w:rPr>
              <w:t xml:space="preserve"> </w:t>
            </w:r>
            <w:proofErr w:type="spellStart"/>
            <w:r w:rsidRPr="00E83934">
              <w:rPr>
                <w:rFonts w:cs="Times New Roman"/>
                <w:b/>
                <w:sz w:val="22"/>
                <w:szCs w:val="22"/>
              </w:rPr>
              <w:t>iniciatyva</w:t>
            </w:r>
            <w:proofErr w:type="spellEnd"/>
            <w:r w:rsidRPr="00E83934">
              <w:rPr>
                <w:rFonts w:cs="Times New Roman"/>
                <w:b/>
                <w:sz w:val="22"/>
                <w:szCs w:val="22"/>
              </w:rPr>
              <w:t xml:space="preserve"> (</w:t>
            </w:r>
            <w:proofErr w:type="spellStart"/>
            <w:r w:rsidRPr="00E83934">
              <w:rPr>
                <w:rFonts w:cs="Times New Roman"/>
                <w:b/>
                <w:sz w:val="22"/>
                <w:szCs w:val="22"/>
              </w:rPr>
              <w:t>angl.</w:t>
            </w:r>
            <w:proofErr w:type="spellEnd"/>
            <w:r w:rsidRPr="00E83934">
              <w:rPr>
                <w:rFonts w:cs="Times New Roman"/>
                <w:b/>
                <w:sz w:val="22"/>
                <w:szCs w:val="22"/>
              </w:rPr>
              <w:t xml:space="preserve"> </w:t>
            </w:r>
            <w:r w:rsidRPr="00E83934">
              <w:rPr>
                <w:rFonts w:cs="Times New Roman"/>
                <w:b/>
                <w:i/>
                <w:sz w:val="22"/>
                <w:szCs w:val="22"/>
              </w:rPr>
              <w:t>SME initiative</w:t>
            </w:r>
            <w:r w:rsidR="00CB4A4F" w:rsidRPr="00E83934">
              <w:rPr>
                <w:rFonts w:cs="Times New Roman"/>
                <w:b/>
                <w:sz w:val="22"/>
                <w:szCs w:val="22"/>
              </w:rPr>
              <w:t xml:space="preserve">) </w:t>
            </w:r>
          </w:p>
          <w:p w14:paraId="7502AB85" w14:textId="77777777" w:rsidR="00255635" w:rsidRPr="00E83934" w:rsidRDefault="00255635" w:rsidP="00F21CF5">
            <w:pPr>
              <w:ind w:firstLine="34"/>
              <w:jc w:val="both"/>
              <w:rPr>
                <w:rFonts w:cs="Times New Roman"/>
                <w:b/>
                <w:sz w:val="22"/>
                <w:szCs w:val="22"/>
                <w:lang w:val="lt-LT"/>
              </w:rPr>
            </w:pPr>
          </w:p>
          <w:p w14:paraId="027AF82B" w14:textId="77777777" w:rsidR="00255635" w:rsidRPr="00E83934" w:rsidRDefault="00255635" w:rsidP="00F21CF5">
            <w:pPr>
              <w:ind w:firstLine="34"/>
              <w:jc w:val="both"/>
              <w:rPr>
                <w:rFonts w:cs="Times New Roman"/>
                <w:b/>
                <w:sz w:val="22"/>
                <w:szCs w:val="22"/>
                <w:lang w:val="lt-LT"/>
              </w:rPr>
            </w:pPr>
            <w:r w:rsidRPr="00E83934">
              <w:rPr>
                <w:rFonts w:cs="Times New Roman"/>
                <w:b/>
                <w:sz w:val="22"/>
                <w:szCs w:val="22"/>
              </w:rPr>
              <w:t xml:space="preserve">EK </w:t>
            </w:r>
            <w:proofErr w:type="spellStart"/>
            <w:r w:rsidRPr="00E83934">
              <w:rPr>
                <w:rFonts w:cs="Times New Roman"/>
                <w:b/>
                <w:sz w:val="22"/>
                <w:szCs w:val="22"/>
              </w:rPr>
              <w:t>programos</w:t>
            </w:r>
            <w:proofErr w:type="spellEnd"/>
            <w:r w:rsidRPr="00E83934">
              <w:rPr>
                <w:rFonts w:cs="Times New Roman"/>
                <w:b/>
                <w:sz w:val="22"/>
                <w:szCs w:val="22"/>
              </w:rPr>
              <w:t xml:space="preserve"> </w:t>
            </w:r>
            <w:proofErr w:type="spellStart"/>
            <w:r w:rsidRPr="00E83934">
              <w:rPr>
                <w:rFonts w:cs="Times New Roman"/>
                <w:b/>
                <w:i/>
                <w:sz w:val="22"/>
                <w:szCs w:val="22"/>
              </w:rPr>
              <w:t>Horizontas</w:t>
            </w:r>
            <w:proofErr w:type="spellEnd"/>
            <w:r w:rsidRPr="00E83934">
              <w:rPr>
                <w:rFonts w:cs="Times New Roman"/>
                <w:b/>
                <w:i/>
                <w:sz w:val="22"/>
                <w:szCs w:val="22"/>
              </w:rPr>
              <w:t xml:space="preserve"> 2020</w:t>
            </w:r>
            <w:r w:rsidRPr="00E83934">
              <w:rPr>
                <w:rFonts w:cs="Times New Roman"/>
                <w:b/>
                <w:sz w:val="22"/>
                <w:szCs w:val="22"/>
              </w:rPr>
              <w:t xml:space="preserve"> </w:t>
            </w:r>
            <w:proofErr w:type="spellStart"/>
            <w:r w:rsidRPr="00E83934">
              <w:rPr>
                <w:rFonts w:cs="Times New Roman"/>
                <w:b/>
                <w:sz w:val="22"/>
                <w:szCs w:val="22"/>
              </w:rPr>
              <w:t>ir</w:t>
            </w:r>
            <w:proofErr w:type="spellEnd"/>
            <w:r w:rsidRPr="00E83934">
              <w:rPr>
                <w:rFonts w:cs="Times New Roman"/>
                <w:b/>
                <w:sz w:val="22"/>
                <w:szCs w:val="22"/>
              </w:rPr>
              <w:t xml:space="preserve"> COSME</w:t>
            </w:r>
          </w:p>
          <w:p w14:paraId="428F3DFF" w14:textId="77777777" w:rsidR="008174D3" w:rsidRPr="00E83934" w:rsidRDefault="008174D3" w:rsidP="00F21CF5">
            <w:pPr>
              <w:ind w:firstLine="34"/>
              <w:jc w:val="both"/>
              <w:rPr>
                <w:rFonts w:cs="Times New Roman"/>
                <w:b/>
                <w:sz w:val="22"/>
                <w:szCs w:val="22"/>
                <w:lang w:val="lt-LT"/>
              </w:rPr>
            </w:pPr>
          </w:p>
          <w:p w14:paraId="0C4A3835" w14:textId="77777777" w:rsidR="00255635" w:rsidRPr="00E83934" w:rsidRDefault="00B86EC8" w:rsidP="00F21CF5">
            <w:pPr>
              <w:ind w:firstLine="34"/>
              <w:jc w:val="both"/>
              <w:rPr>
                <w:rFonts w:cs="Times New Roman"/>
                <w:b/>
                <w:sz w:val="22"/>
                <w:szCs w:val="22"/>
                <w:lang w:val="lt-LT"/>
              </w:rPr>
            </w:pPr>
            <w:r w:rsidRPr="00E83934">
              <w:rPr>
                <w:rFonts w:cs="Times New Roman"/>
                <w:b/>
                <w:sz w:val="22"/>
                <w:szCs w:val="22"/>
              </w:rPr>
              <w:t xml:space="preserve">ES </w:t>
            </w:r>
            <w:proofErr w:type="spellStart"/>
            <w:r w:rsidRPr="00E83934">
              <w:rPr>
                <w:rFonts w:cs="Times New Roman"/>
                <w:b/>
                <w:sz w:val="22"/>
                <w:szCs w:val="22"/>
              </w:rPr>
              <w:t>užintumo</w:t>
            </w:r>
            <w:proofErr w:type="spellEnd"/>
            <w:r w:rsidRPr="00E83934">
              <w:rPr>
                <w:rFonts w:cs="Times New Roman"/>
                <w:b/>
                <w:sz w:val="22"/>
                <w:szCs w:val="22"/>
              </w:rPr>
              <w:t xml:space="preserve"> </w:t>
            </w:r>
            <w:proofErr w:type="spellStart"/>
            <w:r w:rsidRPr="00E83934">
              <w:rPr>
                <w:rFonts w:cs="Times New Roman"/>
                <w:b/>
                <w:sz w:val="22"/>
                <w:szCs w:val="22"/>
              </w:rPr>
              <w:t>ir</w:t>
            </w:r>
            <w:proofErr w:type="spellEnd"/>
            <w:r w:rsidRPr="00E83934">
              <w:rPr>
                <w:rFonts w:cs="Times New Roman"/>
                <w:b/>
                <w:sz w:val="22"/>
                <w:szCs w:val="22"/>
              </w:rPr>
              <w:t xml:space="preserve"> </w:t>
            </w:r>
            <w:proofErr w:type="spellStart"/>
            <w:r w:rsidRPr="00E83934">
              <w:rPr>
                <w:rFonts w:cs="Times New Roman"/>
                <w:b/>
                <w:sz w:val="22"/>
                <w:szCs w:val="22"/>
              </w:rPr>
              <w:t>socialinių</w:t>
            </w:r>
            <w:proofErr w:type="spellEnd"/>
            <w:r w:rsidRPr="00E83934">
              <w:rPr>
                <w:rFonts w:cs="Times New Roman"/>
                <w:b/>
                <w:sz w:val="22"/>
                <w:szCs w:val="22"/>
              </w:rPr>
              <w:t xml:space="preserve"> </w:t>
            </w:r>
            <w:proofErr w:type="spellStart"/>
            <w:r w:rsidRPr="00E83934">
              <w:rPr>
                <w:rFonts w:cs="Times New Roman"/>
                <w:b/>
                <w:sz w:val="22"/>
                <w:szCs w:val="22"/>
              </w:rPr>
              <w:t>inovacijų</w:t>
            </w:r>
            <w:proofErr w:type="spellEnd"/>
            <w:r w:rsidRPr="00E83934">
              <w:rPr>
                <w:rFonts w:cs="Times New Roman"/>
                <w:b/>
                <w:sz w:val="22"/>
                <w:szCs w:val="22"/>
              </w:rPr>
              <w:t xml:space="preserve"> </w:t>
            </w:r>
            <w:proofErr w:type="spellStart"/>
            <w:r w:rsidRPr="00E83934">
              <w:rPr>
                <w:rFonts w:cs="Times New Roman"/>
                <w:b/>
                <w:sz w:val="22"/>
                <w:szCs w:val="22"/>
              </w:rPr>
              <w:t>programa</w:t>
            </w:r>
            <w:proofErr w:type="spellEnd"/>
            <w:r w:rsidRPr="00E83934">
              <w:rPr>
                <w:rFonts w:cs="Times New Roman"/>
                <w:b/>
                <w:sz w:val="22"/>
                <w:szCs w:val="22"/>
              </w:rPr>
              <w:t xml:space="preserve"> (</w:t>
            </w:r>
            <w:proofErr w:type="spellStart"/>
            <w:r w:rsidR="008174D3" w:rsidRPr="00E83934">
              <w:rPr>
                <w:rFonts w:cs="Times New Roman"/>
                <w:b/>
                <w:sz w:val="22"/>
                <w:szCs w:val="22"/>
              </w:rPr>
              <w:t>EaSI</w:t>
            </w:r>
            <w:proofErr w:type="spellEnd"/>
            <w:r w:rsidRPr="00E83934">
              <w:rPr>
                <w:rFonts w:cs="Times New Roman"/>
                <w:b/>
                <w:sz w:val="22"/>
                <w:szCs w:val="22"/>
              </w:rPr>
              <w:t>)</w:t>
            </w:r>
          </w:p>
        </w:tc>
        <w:tc>
          <w:tcPr>
            <w:tcW w:w="3395" w:type="dxa"/>
            <w:tcBorders>
              <w:top w:val="single" w:sz="4" w:space="0" w:color="auto"/>
              <w:left w:val="single" w:sz="4" w:space="0" w:color="auto"/>
              <w:bottom w:val="single" w:sz="4" w:space="0" w:color="auto"/>
              <w:right w:val="single" w:sz="4" w:space="0" w:color="auto"/>
            </w:tcBorders>
            <w:hideMark/>
          </w:tcPr>
          <w:p w14:paraId="165B0832" w14:textId="77777777" w:rsidR="00255635" w:rsidRPr="00E83934" w:rsidRDefault="00255635" w:rsidP="00F21CF5">
            <w:pPr>
              <w:pStyle w:val="Default"/>
              <w:numPr>
                <w:ilvl w:val="0"/>
                <w:numId w:val="24"/>
              </w:numPr>
              <w:tabs>
                <w:tab w:val="left" w:pos="318"/>
              </w:tabs>
              <w:ind w:left="33" w:hanging="33"/>
              <w:jc w:val="both"/>
              <w:rPr>
                <w:color w:val="auto"/>
                <w:sz w:val="22"/>
                <w:szCs w:val="22"/>
                <w:lang w:val="lt-LT"/>
              </w:rPr>
            </w:pPr>
            <w:r w:rsidRPr="00E83934">
              <w:rPr>
                <w:color w:val="auto"/>
                <w:sz w:val="22"/>
                <w:szCs w:val="22"/>
              </w:rPr>
              <w:t xml:space="preserve">SVV </w:t>
            </w:r>
            <w:proofErr w:type="spellStart"/>
            <w:r w:rsidRPr="00E83934">
              <w:rPr>
                <w:color w:val="auto"/>
                <w:sz w:val="22"/>
                <w:szCs w:val="22"/>
              </w:rPr>
              <w:t>iniciatyvos</w:t>
            </w:r>
            <w:proofErr w:type="spellEnd"/>
            <w:r w:rsidRPr="00E83934">
              <w:rPr>
                <w:color w:val="auto"/>
                <w:sz w:val="22"/>
                <w:szCs w:val="22"/>
              </w:rPr>
              <w:t xml:space="preserve"> </w:t>
            </w:r>
            <w:proofErr w:type="spellStart"/>
            <w:r w:rsidRPr="00E83934">
              <w:rPr>
                <w:color w:val="auto"/>
                <w:sz w:val="22"/>
                <w:szCs w:val="22"/>
              </w:rPr>
              <w:t>įgyvendinimui</w:t>
            </w:r>
            <w:proofErr w:type="spellEnd"/>
            <w:r w:rsidRPr="00E83934">
              <w:rPr>
                <w:color w:val="auto"/>
                <w:sz w:val="22"/>
                <w:szCs w:val="22"/>
              </w:rPr>
              <w:t xml:space="preserve"> </w:t>
            </w:r>
            <w:proofErr w:type="spellStart"/>
            <w:r w:rsidRPr="00E83934">
              <w:rPr>
                <w:color w:val="auto"/>
                <w:sz w:val="22"/>
                <w:szCs w:val="22"/>
              </w:rPr>
              <w:t>naudojamas</w:t>
            </w:r>
            <w:proofErr w:type="spellEnd"/>
            <w:r w:rsidRPr="00E83934">
              <w:rPr>
                <w:color w:val="auto"/>
                <w:sz w:val="22"/>
                <w:szCs w:val="22"/>
              </w:rPr>
              <w:t xml:space="preserve"> EK </w:t>
            </w:r>
            <w:proofErr w:type="spellStart"/>
            <w:r w:rsidRPr="00E83934">
              <w:rPr>
                <w:color w:val="auto"/>
                <w:sz w:val="22"/>
                <w:szCs w:val="22"/>
              </w:rPr>
              <w:t>parengtas</w:t>
            </w:r>
            <w:proofErr w:type="spellEnd"/>
            <w:r w:rsidRPr="00E83934">
              <w:rPr>
                <w:color w:val="auto"/>
                <w:sz w:val="22"/>
                <w:szCs w:val="22"/>
              </w:rPr>
              <w:t xml:space="preserve"> </w:t>
            </w:r>
            <w:proofErr w:type="spellStart"/>
            <w:r w:rsidRPr="00E83934">
              <w:rPr>
                <w:color w:val="auto"/>
                <w:sz w:val="22"/>
                <w:szCs w:val="22"/>
              </w:rPr>
              <w:t>modelis</w:t>
            </w:r>
            <w:proofErr w:type="spellEnd"/>
            <w:r w:rsidRPr="00E83934">
              <w:rPr>
                <w:color w:val="auto"/>
                <w:sz w:val="22"/>
                <w:szCs w:val="22"/>
              </w:rPr>
              <w:t>;</w:t>
            </w:r>
          </w:p>
          <w:p w14:paraId="3D562FD2" w14:textId="77777777" w:rsidR="00255635" w:rsidRPr="00E83934" w:rsidRDefault="00255635" w:rsidP="00F21CF5">
            <w:pPr>
              <w:pStyle w:val="Default"/>
              <w:numPr>
                <w:ilvl w:val="0"/>
                <w:numId w:val="24"/>
              </w:numPr>
              <w:tabs>
                <w:tab w:val="left" w:pos="318"/>
              </w:tabs>
              <w:ind w:left="33" w:hanging="33"/>
              <w:jc w:val="both"/>
              <w:rPr>
                <w:color w:val="auto"/>
                <w:sz w:val="22"/>
                <w:szCs w:val="22"/>
                <w:lang w:val="lt-LT"/>
              </w:rPr>
            </w:pPr>
            <w:proofErr w:type="spellStart"/>
            <w:r w:rsidRPr="00E83934">
              <w:rPr>
                <w:color w:val="auto"/>
                <w:sz w:val="22"/>
                <w:szCs w:val="22"/>
              </w:rPr>
              <w:t>Fondų</w:t>
            </w:r>
            <w:proofErr w:type="spellEnd"/>
            <w:r w:rsidRPr="00E83934">
              <w:rPr>
                <w:color w:val="auto"/>
                <w:sz w:val="22"/>
                <w:szCs w:val="22"/>
              </w:rPr>
              <w:t xml:space="preserve"> </w:t>
            </w:r>
            <w:proofErr w:type="spellStart"/>
            <w:r w:rsidRPr="00E83934">
              <w:rPr>
                <w:color w:val="auto"/>
                <w:sz w:val="22"/>
                <w:szCs w:val="22"/>
              </w:rPr>
              <w:t>fondo</w:t>
            </w:r>
            <w:proofErr w:type="spellEnd"/>
            <w:r w:rsidRPr="00E83934">
              <w:rPr>
                <w:color w:val="auto"/>
                <w:sz w:val="22"/>
                <w:szCs w:val="22"/>
              </w:rPr>
              <w:t xml:space="preserve"> </w:t>
            </w:r>
            <w:proofErr w:type="spellStart"/>
            <w:r w:rsidR="000110B6" w:rsidRPr="00E83934">
              <w:rPr>
                <w:color w:val="auto"/>
                <w:sz w:val="22"/>
                <w:szCs w:val="22"/>
              </w:rPr>
              <w:t>ir</w:t>
            </w:r>
            <w:proofErr w:type="spellEnd"/>
            <w:r w:rsidR="000110B6" w:rsidRPr="00E83934">
              <w:rPr>
                <w:color w:val="auto"/>
                <w:sz w:val="22"/>
                <w:szCs w:val="22"/>
              </w:rPr>
              <w:t xml:space="preserve"> (</w:t>
            </w:r>
            <w:proofErr w:type="spellStart"/>
            <w:r w:rsidRPr="00E83934">
              <w:rPr>
                <w:color w:val="auto"/>
                <w:sz w:val="22"/>
                <w:szCs w:val="22"/>
              </w:rPr>
              <w:t>ar</w:t>
            </w:r>
            <w:proofErr w:type="spellEnd"/>
            <w:r w:rsidR="000110B6" w:rsidRPr="00E83934">
              <w:rPr>
                <w:color w:val="auto"/>
                <w:sz w:val="22"/>
                <w:szCs w:val="22"/>
              </w:rPr>
              <w:t>)</w:t>
            </w:r>
            <w:r w:rsidRPr="00E83934">
              <w:rPr>
                <w:color w:val="auto"/>
                <w:sz w:val="22"/>
                <w:szCs w:val="22"/>
              </w:rPr>
              <w:t xml:space="preserve"> </w:t>
            </w:r>
            <w:r w:rsidR="00B1121A" w:rsidRPr="00E83934">
              <w:rPr>
                <w:color w:val="auto"/>
                <w:sz w:val="22"/>
                <w:szCs w:val="22"/>
              </w:rPr>
              <w:t xml:space="preserve">FT </w:t>
            </w:r>
            <w:proofErr w:type="spellStart"/>
            <w:r w:rsidR="00EE7EA0" w:rsidRPr="00E83934">
              <w:rPr>
                <w:color w:val="auto"/>
                <w:sz w:val="22"/>
                <w:szCs w:val="22"/>
              </w:rPr>
              <w:t>atrankai</w:t>
            </w:r>
            <w:proofErr w:type="spellEnd"/>
            <w:r w:rsidRPr="00E83934">
              <w:rPr>
                <w:color w:val="auto"/>
                <w:sz w:val="22"/>
                <w:szCs w:val="22"/>
              </w:rPr>
              <w:t xml:space="preserve"> </w:t>
            </w:r>
            <w:proofErr w:type="spellStart"/>
            <w:r w:rsidRPr="00E83934">
              <w:rPr>
                <w:color w:val="auto"/>
                <w:sz w:val="22"/>
                <w:szCs w:val="22"/>
              </w:rPr>
              <w:t>netaikomas</w:t>
            </w:r>
            <w:proofErr w:type="spellEnd"/>
            <w:r w:rsidRPr="00E83934">
              <w:rPr>
                <w:color w:val="auto"/>
                <w:sz w:val="22"/>
                <w:szCs w:val="22"/>
              </w:rPr>
              <w:t xml:space="preserve"> VPĮ;</w:t>
            </w:r>
          </w:p>
          <w:p w14:paraId="2E7553F9" w14:textId="77777777" w:rsidR="00255635" w:rsidRPr="00E83934" w:rsidRDefault="00255635" w:rsidP="00F21CF5">
            <w:pPr>
              <w:pStyle w:val="Default"/>
              <w:numPr>
                <w:ilvl w:val="0"/>
                <w:numId w:val="24"/>
              </w:numPr>
              <w:tabs>
                <w:tab w:val="left" w:pos="318"/>
              </w:tabs>
              <w:ind w:left="33" w:hanging="33"/>
              <w:jc w:val="both"/>
              <w:rPr>
                <w:color w:val="auto"/>
                <w:sz w:val="22"/>
                <w:szCs w:val="22"/>
                <w:lang w:val="lt-LT"/>
              </w:rPr>
            </w:pPr>
            <w:r w:rsidRPr="00EB0745">
              <w:rPr>
                <w:color w:val="auto"/>
                <w:sz w:val="22"/>
                <w:szCs w:val="22"/>
                <w:lang w:val="lt-LT"/>
              </w:rPr>
              <w:t>VI nereikia atlikti patikrų, o audito institucijai nereikia audituoti valdymo ir kontrolės sistemos;</w:t>
            </w:r>
          </w:p>
          <w:p w14:paraId="66233246" w14:textId="77777777" w:rsidR="00255635" w:rsidRPr="00E83934" w:rsidRDefault="00255635" w:rsidP="00F21CF5">
            <w:pPr>
              <w:pStyle w:val="Sraopastraipa"/>
              <w:numPr>
                <w:ilvl w:val="0"/>
                <w:numId w:val="24"/>
              </w:numPr>
              <w:tabs>
                <w:tab w:val="left" w:pos="318"/>
              </w:tabs>
              <w:ind w:left="33" w:hanging="33"/>
              <w:jc w:val="both"/>
              <w:rPr>
                <w:rFonts w:cs="Times New Roman"/>
                <w:sz w:val="22"/>
                <w:szCs w:val="22"/>
                <w:lang w:val="lt-LT"/>
              </w:rPr>
            </w:pPr>
            <w:r w:rsidRPr="00EB0745">
              <w:rPr>
                <w:rFonts w:cs="Times New Roman"/>
                <w:sz w:val="22"/>
                <w:szCs w:val="22"/>
                <w:lang w:val="lt-LT"/>
              </w:rPr>
              <w:t xml:space="preserve">Pagal EK programas COSME ir </w:t>
            </w:r>
            <w:r w:rsidRPr="00EB0745">
              <w:rPr>
                <w:rFonts w:cs="Times New Roman"/>
                <w:i/>
                <w:sz w:val="22"/>
                <w:szCs w:val="22"/>
                <w:lang w:val="lt-LT"/>
              </w:rPr>
              <w:t>Horizontas 2020</w:t>
            </w:r>
            <w:r w:rsidRPr="00EB0745">
              <w:rPr>
                <w:rFonts w:cs="Times New Roman"/>
                <w:sz w:val="22"/>
                <w:szCs w:val="22"/>
                <w:lang w:val="lt-LT"/>
              </w:rPr>
              <w:t xml:space="preserve"> įgyvendinamos FP nėra laikomos valstybės pagalba;</w:t>
            </w:r>
          </w:p>
          <w:p w14:paraId="6F4C97D2" w14:textId="77777777" w:rsidR="00255635" w:rsidRPr="00E83934" w:rsidRDefault="00255635" w:rsidP="00F21CF5">
            <w:pPr>
              <w:pStyle w:val="Sraopastraipa"/>
              <w:numPr>
                <w:ilvl w:val="0"/>
                <w:numId w:val="24"/>
              </w:numPr>
              <w:tabs>
                <w:tab w:val="left" w:pos="318"/>
              </w:tabs>
              <w:ind w:left="33" w:hanging="33"/>
              <w:jc w:val="both"/>
              <w:rPr>
                <w:rFonts w:cs="Times New Roman"/>
                <w:sz w:val="22"/>
                <w:szCs w:val="22"/>
                <w:lang w:val="lt-LT"/>
              </w:rPr>
            </w:pPr>
            <w:proofErr w:type="spellStart"/>
            <w:r w:rsidRPr="00E83934">
              <w:rPr>
                <w:rFonts w:cs="Times New Roman"/>
                <w:sz w:val="22"/>
                <w:szCs w:val="22"/>
              </w:rPr>
              <w:t>Pagal</w:t>
            </w:r>
            <w:proofErr w:type="spellEnd"/>
            <w:r w:rsidRPr="00E83934">
              <w:rPr>
                <w:rFonts w:cs="Times New Roman"/>
                <w:sz w:val="22"/>
                <w:szCs w:val="22"/>
              </w:rPr>
              <w:t xml:space="preserve"> COSME</w:t>
            </w:r>
            <w:r w:rsidR="00F26AFB" w:rsidRPr="00E83934">
              <w:rPr>
                <w:rFonts w:cs="Times New Roman"/>
                <w:sz w:val="22"/>
                <w:szCs w:val="22"/>
              </w:rPr>
              <w:t xml:space="preserve"> </w:t>
            </w:r>
            <w:proofErr w:type="spellStart"/>
            <w:r w:rsidR="00F26AFB" w:rsidRPr="00E83934">
              <w:rPr>
                <w:rFonts w:cs="Times New Roman"/>
                <w:sz w:val="22"/>
                <w:szCs w:val="22"/>
              </w:rPr>
              <w:t>ir</w:t>
            </w:r>
            <w:proofErr w:type="spellEnd"/>
            <w:r w:rsidR="00F26AFB" w:rsidRPr="00E83934">
              <w:rPr>
                <w:rFonts w:cs="Times New Roman"/>
                <w:sz w:val="22"/>
                <w:szCs w:val="22"/>
              </w:rPr>
              <w:t xml:space="preserve"> </w:t>
            </w:r>
            <w:proofErr w:type="spellStart"/>
            <w:r w:rsidR="00F26AFB" w:rsidRPr="00E83934">
              <w:rPr>
                <w:rFonts w:cs="Times New Roman"/>
                <w:sz w:val="22"/>
                <w:szCs w:val="22"/>
              </w:rPr>
              <w:t>EaSI</w:t>
            </w:r>
            <w:proofErr w:type="spellEnd"/>
            <w:r w:rsidRPr="00E83934">
              <w:rPr>
                <w:rFonts w:cs="Times New Roman"/>
                <w:sz w:val="22"/>
                <w:szCs w:val="22"/>
              </w:rPr>
              <w:t xml:space="preserve"> </w:t>
            </w:r>
            <w:proofErr w:type="spellStart"/>
            <w:r w:rsidRPr="00E83934">
              <w:rPr>
                <w:rFonts w:cs="Times New Roman"/>
                <w:sz w:val="22"/>
                <w:szCs w:val="22"/>
              </w:rPr>
              <w:t>teikiamos</w:t>
            </w:r>
            <w:proofErr w:type="spellEnd"/>
            <w:r w:rsidRPr="00E83934">
              <w:rPr>
                <w:rFonts w:cs="Times New Roman"/>
                <w:sz w:val="22"/>
                <w:szCs w:val="22"/>
              </w:rPr>
              <w:t xml:space="preserve"> </w:t>
            </w:r>
            <w:proofErr w:type="spellStart"/>
            <w:r w:rsidRPr="00E83934">
              <w:rPr>
                <w:rFonts w:cs="Times New Roman"/>
                <w:sz w:val="22"/>
                <w:szCs w:val="22"/>
              </w:rPr>
              <w:t>garantijos</w:t>
            </w:r>
            <w:proofErr w:type="spellEnd"/>
            <w:r w:rsidRPr="00E83934">
              <w:rPr>
                <w:rFonts w:cs="Times New Roman"/>
                <w:sz w:val="22"/>
                <w:szCs w:val="22"/>
              </w:rPr>
              <w:t xml:space="preserve"> </w:t>
            </w:r>
            <w:proofErr w:type="spellStart"/>
            <w:r w:rsidRPr="00E83934">
              <w:rPr>
                <w:rFonts w:cs="Times New Roman"/>
                <w:sz w:val="22"/>
                <w:szCs w:val="22"/>
              </w:rPr>
              <w:t>yra</w:t>
            </w:r>
            <w:proofErr w:type="spellEnd"/>
            <w:r w:rsidRPr="00E83934">
              <w:rPr>
                <w:rFonts w:cs="Times New Roman"/>
                <w:sz w:val="22"/>
                <w:szCs w:val="22"/>
              </w:rPr>
              <w:t xml:space="preserve"> </w:t>
            </w:r>
            <w:proofErr w:type="spellStart"/>
            <w:r w:rsidRPr="00E83934">
              <w:rPr>
                <w:rFonts w:cs="Times New Roman"/>
                <w:sz w:val="22"/>
                <w:szCs w:val="22"/>
              </w:rPr>
              <w:t>nemokamos</w:t>
            </w:r>
            <w:proofErr w:type="spellEnd"/>
            <w:r w:rsidRPr="00E83934">
              <w:rPr>
                <w:rFonts w:cs="Times New Roman"/>
                <w:sz w:val="22"/>
                <w:szCs w:val="22"/>
              </w:rPr>
              <w:t>;</w:t>
            </w:r>
          </w:p>
          <w:p w14:paraId="68693ECF" w14:textId="77777777" w:rsidR="00F26AFB" w:rsidRPr="00E83934" w:rsidRDefault="00255635" w:rsidP="00F21CF5">
            <w:pPr>
              <w:pStyle w:val="Sraopastraipa"/>
              <w:numPr>
                <w:ilvl w:val="0"/>
                <w:numId w:val="24"/>
              </w:numPr>
              <w:tabs>
                <w:tab w:val="left" w:pos="318"/>
              </w:tabs>
              <w:ind w:left="0" w:hanging="33"/>
              <w:jc w:val="both"/>
              <w:rPr>
                <w:rFonts w:cs="Times New Roman"/>
                <w:sz w:val="22"/>
                <w:szCs w:val="22"/>
                <w:lang w:val="lt-LT"/>
              </w:rPr>
            </w:pPr>
            <w:r w:rsidRPr="00EB0745">
              <w:rPr>
                <w:rFonts w:cs="Times New Roman"/>
                <w:sz w:val="22"/>
                <w:szCs w:val="22"/>
                <w:lang w:val="lt-LT"/>
              </w:rPr>
              <w:t xml:space="preserve">Galimybė pasinaudoti pakeitimo vertybiniais popieriais priemone (angl. </w:t>
            </w:r>
            <w:r w:rsidRPr="00EB0745">
              <w:rPr>
                <w:rFonts w:cs="Times New Roman"/>
                <w:i/>
                <w:sz w:val="22"/>
                <w:szCs w:val="22"/>
                <w:lang w:val="lt-LT"/>
              </w:rPr>
              <w:t>securitization</w:t>
            </w:r>
            <w:r w:rsidRPr="00EB0745">
              <w:rPr>
                <w:rFonts w:cs="Times New Roman"/>
                <w:sz w:val="22"/>
                <w:szCs w:val="22"/>
                <w:lang w:val="lt-LT"/>
              </w:rPr>
              <w:t>), kurios įgyvendinimas Lietuvoje būtų naujovė</w:t>
            </w:r>
            <w:r w:rsidR="00F26AFB" w:rsidRPr="00EB0745">
              <w:rPr>
                <w:rFonts w:cs="Times New Roman"/>
                <w:sz w:val="22"/>
                <w:szCs w:val="22"/>
                <w:lang w:val="lt-LT"/>
              </w:rPr>
              <w:t>;</w:t>
            </w:r>
          </w:p>
          <w:p w14:paraId="289B7E37" w14:textId="108B0B8C" w:rsidR="00EA185A" w:rsidRPr="00E83934" w:rsidRDefault="00F26AFB" w:rsidP="00F21CF5">
            <w:pPr>
              <w:pStyle w:val="Sraopastraipa"/>
              <w:numPr>
                <w:ilvl w:val="0"/>
                <w:numId w:val="24"/>
              </w:numPr>
              <w:tabs>
                <w:tab w:val="left" w:pos="318"/>
              </w:tabs>
              <w:ind w:left="0" w:hanging="33"/>
              <w:jc w:val="both"/>
              <w:rPr>
                <w:rFonts w:cs="Times New Roman"/>
                <w:sz w:val="22"/>
                <w:szCs w:val="22"/>
                <w:lang w:val="lt-LT"/>
              </w:rPr>
            </w:pPr>
            <w:r w:rsidRPr="002A2789">
              <w:rPr>
                <w:rFonts w:cs="Times New Roman"/>
                <w:sz w:val="22"/>
                <w:szCs w:val="22"/>
                <w:lang w:val="nb-NO"/>
              </w:rPr>
              <w:t>Pagal EaSI progr</w:t>
            </w:r>
            <w:r w:rsidR="00400214" w:rsidRPr="002A2789">
              <w:rPr>
                <w:rFonts w:cs="Times New Roman"/>
                <w:sz w:val="22"/>
                <w:szCs w:val="22"/>
                <w:lang w:val="nb-NO"/>
              </w:rPr>
              <w:t>amą</w:t>
            </w:r>
            <w:r w:rsidRPr="002A2789">
              <w:rPr>
                <w:rFonts w:cs="Times New Roman"/>
                <w:sz w:val="22"/>
                <w:szCs w:val="22"/>
                <w:lang w:val="nb-NO"/>
              </w:rPr>
              <w:t xml:space="preserve"> teikiamos garantijos dydis gali siekti 80 proc.;</w:t>
            </w:r>
          </w:p>
          <w:p w14:paraId="7045D6D9" w14:textId="77777777" w:rsidR="00255635" w:rsidRPr="00E83934" w:rsidRDefault="00EA185A" w:rsidP="00F21CF5">
            <w:pPr>
              <w:pStyle w:val="Sraopastraipa"/>
              <w:numPr>
                <w:ilvl w:val="0"/>
                <w:numId w:val="24"/>
              </w:numPr>
              <w:tabs>
                <w:tab w:val="left" w:pos="318"/>
              </w:tabs>
              <w:ind w:left="0" w:hanging="33"/>
              <w:jc w:val="both"/>
              <w:rPr>
                <w:rFonts w:cs="Times New Roman"/>
                <w:sz w:val="22"/>
                <w:szCs w:val="22"/>
                <w:lang w:val="lt-LT"/>
              </w:rPr>
            </w:pPr>
            <w:proofErr w:type="spellStart"/>
            <w:r w:rsidRPr="00566624">
              <w:rPr>
                <w:rFonts w:cs="Times New Roman"/>
                <w:sz w:val="22"/>
                <w:szCs w:val="22"/>
              </w:rPr>
              <w:t>EaSI</w:t>
            </w:r>
            <w:proofErr w:type="spellEnd"/>
            <w:r w:rsidRPr="00566624">
              <w:rPr>
                <w:rFonts w:cs="Times New Roman"/>
                <w:sz w:val="22"/>
                <w:szCs w:val="22"/>
              </w:rPr>
              <w:t xml:space="preserve"> </w:t>
            </w:r>
            <w:proofErr w:type="spellStart"/>
            <w:r w:rsidRPr="00566624">
              <w:rPr>
                <w:rFonts w:cs="Times New Roman"/>
                <w:sz w:val="22"/>
                <w:szCs w:val="22"/>
              </w:rPr>
              <w:t>programos</w:t>
            </w:r>
            <w:proofErr w:type="spellEnd"/>
            <w:r w:rsidRPr="00566624">
              <w:rPr>
                <w:rFonts w:cs="Times New Roman"/>
                <w:sz w:val="22"/>
                <w:szCs w:val="22"/>
              </w:rPr>
              <w:t xml:space="preserve"> FP </w:t>
            </w:r>
            <w:proofErr w:type="spellStart"/>
            <w:r w:rsidRPr="00566624">
              <w:rPr>
                <w:rFonts w:cs="Times New Roman"/>
                <w:sz w:val="22"/>
                <w:szCs w:val="22"/>
              </w:rPr>
              <w:t>lėšomis</w:t>
            </w:r>
            <w:proofErr w:type="spellEnd"/>
            <w:r w:rsidRPr="00566624">
              <w:rPr>
                <w:rFonts w:cs="Times New Roman"/>
                <w:sz w:val="22"/>
                <w:szCs w:val="22"/>
              </w:rPr>
              <w:t xml:space="preserve"> </w:t>
            </w:r>
            <w:proofErr w:type="spellStart"/>
            <w:r w:rsidRPr="00566624">
              <w:rPr>
                <w:rFonts w:cs="Times New Roman"/>
                <w:sz w:val="22"/>
                <w:szCs w:val="22"/>
              </w:rPr>
              <w:t>gali</w:t>
            </w:r>
            <w:proofErr w:type="spellEnd"/>
            <w:r w:rsidRPr="00566624">
              <w:rPr>
                <w:rFonts w:cs="Times New Roman"/>
                <w:sz w:val="22"/>
                <w:szCs w:val="22"/>
              </w:rPr>
              <w:t xml:space="preserve"> </w:t>
            </w:r>
            <w:proofErr w:type="spellStart"/>
            <w:r w:rsidRPr="00566624">
              <w:rPr>
                <w:rFonts w:cs="Times New Roman"/>
                <w:sz w:val="22"/>
                <w:szCs w:val="22"/>
              </w:rPr>
              <w:t>pasinaudoti</w:t>
            </w:r>
            <w:proofErr w:type="spellEnd"/>
            <w:r w:rsidRPr="00566624">
              <w:rPr>
                <w:rFonts w:cs="Times New Roman"/>
                <w:sz w:val="22"/>
                <w:szCs w:val="22"/>
              </w:rPr>
              <w:t xml:space="preserve"> FT </w:t>
            </w:r>
            <w:proofErr w:type="spellStart"/>
            <w:r w:rsidRPr="00566624">
              <w:rPr>
                <w:rFonts w:cs="Times New Roman"/>
                <w:sz w:val="22"/>
                <w:szCs w:val="22"/>
              </w:rPr>
              <w:t>mikrokreditų</w:t>
            </w:r>
            <w:proofErr w:type="spellEnd"/>
            <w:r w:rsidRPr="00566624">
              <w:rPr>
                <w:rFonts w:cs="Times New Roman"/>
                <w:sz w:val="22"/>
                <w:szCs w:val="22"/>
              </w:rPr>
              <w:t xml:space="preserve"> </w:t>
            </w:r>
            <w:proofErr w:type="spellStart"/>
            <w:r w:rsidRPr="00566624">
              <w:rPr>
                <w:rFonts w:cs="Times New Roman"/>
                <w:sz w:val="22"/>
                <w:szCs w:val="22"/>
              </w:rPr>
              <w:t>paslaugos</w:t>
            </w:r>
            <w:proofErr w:type="spellEnd"/>
            <w:r w:rsidRPr="00566624">
              <w:rPr>
                <w:rFonts w:cs="Times New Roman"/>
                <w:sz w:val="22"/>
                <w:szCs w:val="22"/>
              </w:rPr>
              <w:t xml:space="preserve"> </w:t>
            </w:r>
            <w:proofErr w:type="spellStart"/>
            <w:r w:rsidRPr="00566624">
              <w:rPr>
                <w:rFonts w:cs="Times New Roman"/>
                <w:sz w:val="22"/>
                <w:szCs w:val="22"/>
              </w:rPr>
              <w:t>teikimo</w:t>
            </w:r>
            <w:proofErr w:type="spellEnd"/>
            <w:r w:rsidRPr="00566624">
              <w:rPr>
                <w:rFonts w:cs="Times New Roman"/>
                <w:sz w:val="22"/>
                <w:szCs w:val="22"/>
              </w:rPr>
              <w:t xml:space="preserve"> </w:t>
            </w:r>
            <w:proofErr w:type="spellStart"/>
            <w:r w:rsidRPr="00566624">
              <w:rPr>
                <w:rFonts w:cs="Times New Roman"/>
                <w:sz w:val="22"/>
                <w:szCs w:val="22"/>
              </w:rPr>
              <w:t>galimybių</w:t>
            </w:r>
            <w:proofErr w:type="spellEnd"/>
            <w:r w:rsidRPr="00566624">
              <w:rPr>
                <w:rFonts w:cs="Times New Roman"/>
                <w:sz w:val="22"/>
                <w:szCs w:val="22"/>
              </w:rPr>
              <w:t xml:space="preserve"> </w:t>
            </w:r>
            <w:proofErr w:type="spellStart"/>
            <w:r w:rsidRPr="00566624">
              <w:rPr>
                <w:rFonts w:cs="Times New Roman"/>
                <w:sz w:val="22"/>
                <w:szCs w:val="22"/>
              </w:rPr>
              <w:t>vystymui</w:t>
            </w:r>
            <w:proofErr w:type="spellEnd"/>
            <w:r w:rsidRPr="00566624">
              <w:rPr>
                <w:rFonts w:cs="Times New Roman"/>
                <w:sz w:val="22"/>
                <w:szCs w:val="22"/>
              </w:rPr>
              <w:t>.</w:t>
            </w:r>
          </w:p>
        </w:tc>
        <w:tc>
          <w:tcPr>
            <w:tcW w:w="3887" w:type="dxa"/>
            <w:tcBorders>
              <w:top w:val="single" w:sz="4" w:space="0" w:color="auto"/>
              <w:left w:val="single" w:sz="4" w:space="0" w:color="auto"/>
              <w:bottom w:val="single" w:sz="4" w:space="0" w:color="auto"/>
              <w:right w:val="single" w:sz="4" w:space="0" w:color="auto"/>
            </w:tcBorders>
            <w:hideMark/>
          </w:tcPr>
          <w:p w14:paraId="42503EFD" w14:textId="77777777" w:rsidR="00255635" w:rsidRPr="00E83934" w:rsidRDefault="00255635" w:rsidP="00F21CF5">
            <w:pPr>
              <w:pStyle w:val="Sraopastraipa"/>
              <w:numPr>
                <w:ilvl w:val="0"/>
                <w:numId w:val="24"/>
              </w:numPr>
              <w:tabs>
                <w:tab w:val="left" w:pos="317"/>
              </w:tabs>
              <w:ind w:left="34" w:firstLine="0"/>
              <w:jc w:val="both"/>
              <w:rPr>
                <w:rFonts w:cs="Times New Roman"/>
                <w:sz w:val="22"/>
                <w:szCs w:val="22"/>
                <w:lang w:val="lt-LT"/>
              </w:rPr>
            </w:pPr>
            <w:r w:rsidRPr="00566624">
              <w:rPr>
                <w:rFonts w:cs="Times New Roman"/>
                <w:sz w:val="22"/>
                <w:szCs w:val="22"/>
              </w:rPr>
              <w:t>Naudojant vieningą įgyvendinimo modelį, taikant tuos pačius principus visoms šalims narėms, dėl šalies specifikos gali būti ne visa apimtimi atsižvelgta į rinkos trūkumus ar specialius šalies poreikius;</w:t>
            </w:r>
          </w:p>
          <w:p w14:paraId="1B8D4901" w14:textId="77777777" w:rsidR="00EA185A" w:rsidRPr="00E83934" w:rsidRDefault="00255635" w:rsidP="00F21CF5">
            <w:pPr>
              <w:pStyle w:val="Sraopastraipa"/>
              <w:numPr>
                <w:ilvl w:val="0"/>
                <w:numId w:val="24"/>
              </w:numPr>
              <w:tabs>
                <w:tab w:val="left" w:pos="317"/>
              </w:tabs>
              <w:ind w:left="34" w:firstLine="0"/>
              <w:jc w:val="both"/>
              <w:rPr>
                <w:rFonts w:cs="Times New Roman"/>
                <w:sz w:val="22"/>
                <w:szCs w:val="22"/>
                <w:lang w:val="lt-LT"/>
              </w:rPr>
            </w:pPr>
            <w:r w:rsidRPr="00566624">
              <w:rPr>
                <w:rFonts w:cs="Times New Roman"/>
                <w:i/>
                <w:sz w:val="22"/>
                <w:szCs w:val="22"/>
              </w:rPr>
              <w:t>Horizontas 2020</w:t>
            </w:r>
            <w:r w:rsidRPr="00566624">
              <w:rPr>
                <w:rFonts w:cs="Times New Roman"/>
                <w:sz w:val="22"/>
                <w:szCs w:val="22"/>
              </w:rPr>
              <w:t xml:space="preserve"> yra nustatyti reikalavimai dėl MTEP veiklų, kurie gali labai apriboti galimų galutinių naudos gavėjų ratą, todėl šios programos lėšoms Lietuvoje gali būti per maža paklausa ir atitinkamai per brangus priemonių iš šios programos administravimas FT</w:t>
            </w:r>
            <w:r w:rsidR="00EA185A" w:rsidRPr="00566624">
              <w:rPr>
                <w:rFonts w:cs="Times New Roman"/>
                <w:sz w:val="22"/>
                <w:szCs w:val="22"/>
              </w:rPr>
              <w:t>;</w:t>
            </w:r>
          </w:p>
          <w:p w14:paraId="16365DB8" w14:textId="77777777" w:rsidR="00255635" w:rsidRPr="00E83934" w:rsidRDefault="00EA185A" w:rsidP="00F21CF5">
            <w:pPr>
              <w:pStyle w:val="Sraopastraipa"/>
              <w:numPr>
                <w:ilvl w:val="0"/>
                <w:numId w:val="24"/>
              </w:numPr>
              <w:tabs>
                <w:tab w:val="left" w:pos="317"/>
              </w:tabs>
              <w:ind w:left="34" w:firstLine="0"/>
              <w:jc w:val="both"/>
              <w:rPr>
                <w:rFonts w:cs="Times New Roman"/>
                <w:sz w:val="22"/>
                <w:szCs w:val="22"/>
                <w:lang w:val="lt-LT"/>
              </w:rPr>
            </w:pPr>
            <w:r w:rsidRPr="00566624">
              <w:rPr>
                <w:rFonts w:cs="Times New Roman"/>
                <w:sz w:val="22"/>
                <w:szCs w:val="22"/>
              </w:rPr>
              <w:t xml:space="preserve">Tam </w:t>
            </w:r>
            <w:proofErr w:type="spellStart"/>
            <w:r w:rsidRPr="00566624">
              <w:rPr>
                <w:rFonts w:cs="Times New Roman"/>
                <w:sz w:val="22"/>
                <w:szCs w:val="22"/>
              </w:rPr>
              <w:t>tikrų</w:t>
            </w:r>
            <w:proofErr w:type="spellEnd"/>
            <w:r w:rsidRPr="00566624">
              <w:rPr>
                <w:rFonts w:cs="Times New Roman"/>
                <w:sz w:val="22"/>
                <w:szCs w:val="22"/>
              </w:rPr>
              <w:t xml:space="preserve"> </w:t>
            </w:r>
            <w:proofErr w:type="spellStart"/>
            <w:r w:rsidRPr="00566624">
              <w:rPr>
                <w:rFonts w:cs="Times New Roman"/>
                <w:sz w:val="22"/>
                <w:szCs w:val="22"/>
              </w:rPr>
              <w:t>pagal</w:t>
            </w:r>
            <w:proofErr w:type="spellEnd"/>
            <w:r w:rsidRPr="00566624">
              <w:rPr>
                <w:rFonts w:cs="Times New Roman"/>
                <w:sz w:val="22"/>
                <w:szCs w:val="22"/>
              </w:rPr>
              <w:t xml:space="preserve"> </w:t>
            </w:r>
            <w:proofErr w:type="spellStart"/>
            <w:r w:rsidRPr="00566624">
              <w:rPr>
                <w:rFonts w:cs="Times New Roman"/>
                <w:sz w:val="22"/>
                <w:szCs w:val="22"/>
              </w:rPr>
              <w:t>EaSI</w:t>
            </w:r>
            <w:proofErr w:type="spellEnd"/>
            <w:r w:rsidRPr="00566624">
              <w:rPr>
                <w:rFonts w:cs="Times New Roman"/>
                <w:sz w:val="22"/>
                <w:szCs w:val="22"/>
              </w:rPr>
              <w:t xml:space="preserve"> </w:t>
            </w:r>
            <w:proofErr w:type="spellStart"/>
            <w:r w:rsidRPr="00566624">
              <w:rPr>
                <w:rFonts w:cs="Times New Roman"/>
                <w:sz w:val="22"/>
                <w:szCs w:val="22"/>
              </w:rPr>
              <w:t>programą</w:t>
            </w:r>
            <w:proofErr w:type="spellEnd"/>
            <w:r w:rsidRPr="00566624">
              <w:rPr>
                <w:rFonts w:cs="Times New Roman"/>
                <w:sz w:val="22"/>
                <w:szCs w:val="22"/>
              </w:rPr>
              <w:t xml:space="preserve"> </w:t>
            </w:r>
            <w:proofErr w:type="spellStart"/>
            <w:r w:rsidRPr="00566624">
              <w:rPr>
                <w:rFonts w:cs="Times New Roman"/>
                <w:sz w:val="22"/>
                <w:szCs w:val="22"/>
              </w:rPr>
              <w:t>įgyvendinamų</w:t>
            </w:r>
            <w:proofErr w:type="spellEnd"/>
            <w:r w:rsidRPr="00566624">
              <w:rPr>
                <w:rFonts w:cs="Times New Roman"/>
                <w:sz w:val="22"/>
                <w:szCs w:val="22"/>
              </w:rPr>
              <w:t xml:space="preserve"> FP </w:t>
            </w:r>
            <w:proofErr w:type="spellStart"/>
            <w:r w:rsidRPr="00566624">
              <w:rPr>
                <w:rFonts w:cs="Times New Roman"/>
                <w:sz w:val="22"/>
                <w:szCs w:val="22"/>
              </w:rPr>
              <w:t>lėšomis</w:t>
            </w:r>
            <w:proofErr w:type="spellEnd"/>
            <w:r w:rsidRPr="00566624">
              <w:rPr>
                <w:rFonts w:cs="Times New Roman"/>
                <w:sz w:val="22"/>
                <w:szCs w:val="22"/>
              </w:rPr>
              <w:t xml:space="preserve"> </w:t>
            </w:r>
            <w:proofErr w:type="spellStart"/>
            <w:r w:rsidRPr="00566624">
              <w:rPr>
                <w:rFonts w:cs="Times New Roman"/>
                <w:sz w:val="22"/>
                <w:szCs w:val="22"/>
              </w:rPr>
              <w:t>gali</w:t>
            </w:r>
            <w:proofErr w:type="spellEnd"/>
            <w:r w:rsidRPr="00566624">
              <w:rPr>
                <w:rFonts w:cs="Times New Roman"/>
                <w:sz w:val="22"/>
                <w:szCs w:val="22"/>
              </w:rPr>
              <w:t xml:space="preserve"> pasinaudoti tik socialinės įmonės status turintys JA. </w:t>
            </w:r>
            <w:proofErr w:type="spellStart"/>
            <w:r w:rsidRPr="00E83934">
              <w:rPr>
                <w:rFonts w:cs="Times New Roman"/>
                <w:sz w:val="22"/>
                <w:szCs w:val="22"/>
              </w:rPr>
              <w:t>Šis</w:t>
            </w:r>
            <w:proofErr w:type="spellEnd"/>
            <w:r w:rsidRPr="00E83934">
              <w:rPr>
                <w:rFonts w:cs="Times New Roman"/>
                <w:sz w:val="22"/>
                <w:szCs w:val="22"/>
              </w:rPr>
              <w:t xml:space="preserve"> </w:t>
            </w:r>
            <w:proofErr w:type="spellStart"/>
            <w:r w:rsidRPr="00E83934">
              <w:rPr>
                <w:rFonts w:cs="Times New Roman"/>
                <w:sz w:val="22"/>
                <w:szCs w:val="22"/>
              </w:rPr>
              <w:t>reikalavimas</w:t>
            </w:r>
            <w:proofErr w:type="spellEnd"/>
            <w:r w:rsidRPr="00E83934">
              <w:rPr>
                <w:rFonts w:cs="Times New Roman"/>
                <w:sz w:val="22"/>
                <w:szCs w:val="22"/>
              </w:rPr>
              <w:t xml:space="preserve"> </w:t>
            </w:r>
            <w:proofErr w:type="spellStart"/>
            <w:r w:rsidRPr="00E83934">
              <w:rPr>
                <w:rFonts w:cs="Times New Roman"/>
                <w:sz w:val="22"/>
                <w:szCs w:val="22"/>
              </w:rPr>
              <w:t>gali</w:t>
            </w:r>
            <w:proofErr w:type="spellEnd"/>
            <w:r w:rsidRPr="00E83934">
              <w:rPr>
                <w:rFonts w:cs="Times New Roman"/>
                <w:sz w:val="22"/>
                <w:szCs w:val="22"/>
              </w:rPr>
              <w:t xml:space="preserve"> </w:t>
            </w:r>
            <w:proofErr w:type="spellStart"/>
            <w:r w:rsidRPr="00E83934">
              <w:rPr>
                <w:rFonts w:cs="Times New Roman"/>
                <w:sz w:val="22"/>
                <w:szCs w:val="22"/>
              </w:rPr>
              <w:t>labai</w:t>
            </w:r>
            <w:proofErr w:type="spellEnd"/>
            <w:r w:rsidRPr="00E83934">
              <w:rPr>
                <w:rFonts w:cs="Times New Roman"/>
                <w:sz w:val="22"/>
                <w:szCs w:val="22"/>
              </w:rPr>
              <w:t xml:space="preserve"> </w:t>
            </w:r>
            <w:proofErr w:type="spellStart"/>
            <w:r w:rsidRPr="00E83934">
              <w:rPr>
                <w:rFonts w:cs="Times New Roman"/>
                <w:sz w:val="22"/>
                <w:szCs w:val="22"/>
              </w:rPr>
              <w:t>apriboti</w:t>
            </w:r>
            <w:proofErr w:type="spellEnd"/>
            <w:r w:rsidRPr="00E83934">
              <w:rPr>
                <w:rFonts w:cs="Times New Roman"/>
                <w:sz w:val="22"/>
                <w:szCs w:val="22"/>
              </w:rPr>
              <w:t xml:space="preserve"> </w:t>
            </w:r>
            <w:proofErr w:type="spellStart"/>
            <w:r w:rsidRPr="00E83934">
              <w:rPr>
                <w:rFonts w:cs="Times New Roman"/>
                <w:sz w:val="22"/>
                <w:szCs w:val="22"/>
              </w:rPr>
              <w:t>galutinių</w:t>
            </w:r>
            <w:proofErr w:type="spellEnd"/>
            <w:r w:rsidRPr="00E83934">
              <w:rPr>
                <w:rFonts w:cs="Times New Roman"/>
                <w:sz w:val="22"/>
                <w:szCs w:val="22"/>
              </w:rPr>
              <w:t xml:space="preserve"> </w:t>
            </w:r>
            <w:proofErr w:type="spellStart"/>
            <w:r w:rsidRPr="00E83934">
              <w:rPr>
                <w:rFonts w:cs="Times New Roman"/>
                <w:sz w:val="22"/>
                <w:szCs w:val="22"/>
              </w:rPr>
              <w:t>naudos</w:t>
            </w:r>
            <w:proofErr w:type="spellEnd"/>
            <w:r w:rsidRPr="00E83934">
              <w:rPr>
                <w:rFonts w:cs="Times New Roman"/>
                <w:sz w:val="22"/>
                <w:szCs w:val="22"/>
              </w:rPr>
              <w:t xml:space="preserve"> </w:t>
            </w:r>
            <w:proofErr w:type="spellStart"/>
            <w:r w:rsidRPr="00E83934">
              <w:rPr>
                <w:rFonts w:cs="Times New Roman"/>
                <w:sz w:val="22"/>
                <w:szCs w:val="22"/>
              </w:rPr>
              <w:t>gavėjų</w:t>
            </w:r>
            <w:proofErr w:type="spellEnd"/>
            <w:r w:rsidRPr="00E83934">
              <w:rPr>
                <w:rFonts w:cs="Times New Roman"/>
                <w:sz w:val="22"/>
                <w:szCs w:val="22"/>
              </w:rPr>
              <w:t xml:space="preserve"> </w:t>
            </w:r>
            <w:proofErr w:type="spellStart"/>
            <w:r w:rsidRPr="00E83934">
              <w:rPr>
                <w:rFonts w:cs="Times New Roman"/>
                <w:sz w:val="22"/>
                <w:szCs w:val="22"/>
              </w:rPr>
              <w:t>ratą</w:t>
            </w:r>
            <w:proofErr w:type="spellEnd"/>
            <w:r w:rsidR="00255635" w:rsidRPr="00E83934">
              <w:rPr>
                <w:rFonts w:cs="Times New Roman"/>
                <w:sz w:val="22"/>
                <w:szCs w:val="22"/>
              </w:rPr>
              <w:t>;</w:t>
            </w:r>
          </w:p>
          <w:p w14:paraId="3EB611B8" w14:textId="77777777" w:rsidR="00F26AFB" w:rsidRPr="00E83934" w:rsidRDefault="00255635" w:rsidP="00F21CF5">
            <w:pPr>
              <w:pStyle w:val="Sraopastraipa"/>
              <w:numPr>
                <w:ilvl w:val="0"/>
                <w:numId w:val="24"/>
              </w:numPr>
              <w:tabs>
                <w:tab w:val="left" w:pos="317"/>
              </w:tabs>
              <w:ind w:left="34" w:firstLine="0"/>
              <w:jc w:val="both"/>
              <w:rPr>
                <w:rFonts w:cs="Times New Roman"/>
                <w:sz w:val="22"/>
                <w:szCs w:val="22"/>
                <w:lang w:val="lt-LT"/>
              </w:rPr>
            </w:pPr>
            <w:proofErr w:type="spellStart"/>
            <w:r w:rsidRPr="00E83934">
              <w:rPr>
                <w:rFonts w:cs="Times New Roman"/>
                <w:sz w:val="22"/>
                <w:szCs w:val="22"/>
              </w:rPr>
              <w:t>Pagal</w:t>
            </w:r>
            <w:proofErr w:type="spellEnd"/>
            <w:r w:rsidRPr="00E83934">
              <w:rPr>
                <w:rFonts w:cs="Times New Roman"/>
                <w:sz w:val="22"/>
                <w:szCs w:val="22"/>
              </w:rPr>
              <w:t xml:space="preserve"> COSME </w:t>
            </w:r>
            <w:proofErr w:type="spellStart"/>
            <w:r w:rsidRPr="00E83934">
              <w:rPr>
                <w:rFonts w:cs="Times New Roman"/>
                <w:sz w:val="22"/>
                <w:szCs w:val="22"/>
              </w:rPr>
              <w:t>teikiamos</w:t>
            </w:r>
            <w:proofErr w:type="spellEnd"/>
            <w:r w:rsidRPr="00E83934">
              <w:rPr>
                <w:rFonts w:cs="Times New Roman"/>
                <w:sz w:val="22"/>
                <w:szCs w:val="22"/>
              </w:rPr>
              <w:t xml:space="preserve"> </w:t>
            </w:r>
            <w:proofErr w:type="spellStart"/>
            <w:r w:rsidRPr="00E83934">
              <w:rPr>
                <w:rFonts w:cs="Times New Roman"/>
                <w:sz w:val="22"/>
                <w:szCs w:val="22"/>
              </w:rPr>
              <w:t>garantijos</w:t>
            </w:r>
            <w:proofErr w:type="spellEnd"/>
            <w:r w:rsidRPr="00E83934">
              <w:rPr>
                <w:rFonts w:cs="Times New Roman"/>
                <w:sz w:val="22"/>
                <w:szCs w:val="22"/>
              </w:rPr>
              <w:t xml:space="preserve"> </w:t>
            </w:r>
            <w:proofErr w:type="spellStart"/>
            <w:r w:rsidRPr="00E83934">
              <w:rPr>
                <w:rFonts w:cs="Times New Roman"/>
                <w:sz w:val="22"/>
                <w:szCs w:val="22"/>
              </w:rPr>
              <w:t>dydis</w:t>
            </w:r>
            <w:proofErr w:type="spellEnd"/>
            <w:r w:rsidRPr="00E83934">
              <w:rPr>
                <w:rFonts w:cs="Times New Roman"/>
                <w:sz w:val="22"/>
                <w:szCs w:val="22"/>
              </w:rPr>
              <w:t xml:space="preserve"> </w:t>
            </w:r>
            <w:proofErr w:type="spellStart"/>
            <w:r w:rsidRPr="00E83934">
              <w:rPr>
                <w:rFonts w:cs="Times New Roman"/>
                <w:sz w:val="22"/>
                <w:szCs w:val="22"/>
              </w:rPr>
              <w:t>yra</w:t>
            </w:r>
            <w:proofErr w:type="spellEnd"/>
            <w:r w:rsidRPr="00E83934">
              <w:rPr>
                <w:rFonts w:cs="Times New Roman"/>
                <w:sz w:val="22"/>
                <w:szCs w:val="22"/>
              </w:rPr>
              <w:t xml:space="preserve"> ne </w:t>
            </w:r>
            <w:proofErr w:type="spellStart"/>
            <w:r w:rsidRPr="00E83934">
              <w:rPr>
                <w:rFonts w:cs="Times New Roman"/>
                <w:sz w:val="22"/>
                <w:szCs w:val="22"/>
              </w:rPr>
              <w:t>didesnis</w:t>
            </w:r>
            <w:proofErr w:type="spellEnd"/>
            <w:r w:rsidRPr="00E83934">
              <w:rPr>
                <w:rFonts w:cs="Times New Roman"/>
                <w:sz w:val="22"/>
                <w:szCs w:val="22"/>
              </w:rPr>
              <w:t xml:space="preserve"> 50 proc.;</w:t>
            </w:r>
          </w:p>
          <w:p w14:paraId="69D28A52" w14:textId="77777777" w:rsidR="009C3DBD" w:rsidRPr="00E83934" w:rsidRDefault="00F26AFB" w:rsidP="00F21CF5">
            <w:pPr>
              <w:pStyle w:val="Sraopastraipa"/>
              <w:numPr>
                <w:ilvl w:val="0"/>
                <w:numId w:val="24"/>
              </w:numPr>
              <w:tabs>
                <w:tab w:val="left" w:pos="317"/>
              </w:tabs>
              <w:ind w:left="34" w:firstLine="0"/>
              <w:jc w:val="both"/>
              <w:rPr>
                <w:rFonts w:cs="Times New Roman"/>
                <w:sz w:val="22"/>
                <w:szCs w:val="22"/>
                <w:lang w:val="lt-LT"/>
              </w:rPr>
            </w:pPr>
            <w:proofErr w:type="spellStart"/>
            <w:r w:rsidRPr="00566624">
              <w:rPr>
                <w:rFonts w:cs="Times New Roman"/>
                <w:sz w:val="22"/>
                <w:szCs w:val="22"/>
              </w:rPr>
              <w:t>Pagal</w:t>
            </w:r>
            <w:proofErr w:type="spellEnd"/>
            <w:r w:rsidRPr="00566624">
              <w:rPr>
                <w:rFonts w:cs="Times New Roman"/>
                <w:sz w:val="22"/>
                <w:szCs w:val="22"/>
              </w:rPr>
              <w:t xml:space="preserve"> </w:t>
            </w:r>
            <w:proofErr w:type="spellStart"/>
            <w:r w:rsidRPr="00566624">
              <w:rPr>
                <w:rFonts w:cs="Times New Roman"/>
                <w:sz w:val="22"/>
                <w:szCs w:val="22"/>
              </w:rPr>
              <w:t>EaSI</w:t>
            </w:r>
            <w:proofErr w:type="spellEnd"/>
            <w:r w:rsidRPr="00566624">
              <w:rPr>
                <w:rFonts w:cs="Times New Roman"/>
                <w:sz w:val="22"/>
                <w:szCs w:val="22"/>
              </w:rPr>
              <w:t xml:space="preserve"> program </w:t>
            </w:r>
            <w:proofErr w:type="spellStart"/>
            <w:r w:rsidRPr="00566624">
              <w:rPr>
                <w:rFonts w:cs="Times New Roman"/>
                <w:sz w:val="22"/>
                <w:szCs w:val="22"/>
              </w:rPr>
              <w:t>įgyvendinamos</w:t>
            </w:r>
            <w:proofErr w:type="spellEnd"/>
            <w:r w:rsidRPr="00566624">
              <w:rPr>
                <w:rFonts w:cs="Times New Roman"/>
                <w:sz w:val="22"/>
                <w:szCs w:val="22"/>
              </w:rPr>
              <w:t xml:space="preserve"> FP laikomos valstybės pagalba;</w:t>
            </w:r>
            <w:r w:rsidR="00255635" w:rsidRPr="00566624">
              <w:rPr>
                <w:rFonts w:cs="Times New Roman"/>
                <w:sz w:val="22"/>
                <w:szCs w:val="22"/>
              </w:rPr>
              <w:t xml:space="preserve"> </w:t>
            </w:r>
          </w:p>
          <w:p w14:paraId="4D115AC2" w14:textId="77777777" w:rsidR="00255635" w:rsidRPr="00E83934" w:rsidRDefault="009C3DBD" w:rsidP="00F21CF5">
            <w:pPr>
              <w:pStyle w:val="Sraopastraipa"/>
              <w:numPr>
                <w:ilvl w:val="0"/>
                <w:numId w:val="24"/>
              </w:numPr>
              <w:tabs>
                <w:tab w:val="left" w:pos="317"/>
              </w:tabs>
              <w:ind w:left="34" w:firstLine="0"/>
              <w:jc w:val="both"/>
              <w:rPr>
                <w:rFonts w:cs="Times New Roman"/>
                <w:sz w:val="22"/>
                <w:szCs w:val="22"/>
                <w:lang w:val="lt-LT"/>
              </w:rPr>
            </w:pPr>
            <w:proofErr w:type="spellStart"/>
            <w:r w:rsidRPr="00566624">
              <w:rPr>
                <w:rFonts w:cs="Times New Roman"/>
                <w:sz w:val="22"/>
                <w:szCs w:val="22"/>
              </w:rPr>
              <w:t>Pagal</w:t>
            </w:r>
            <w:proofErr w:type="spellEnd"/>
            <w:r w:rsidRPr="00566624">
              <w:rPr>
                <w:rFonts w:cs="Times New Roman"/>
                <w:sz w:val="22"/>
                <w:szCs w:val="22"/>
              </w:rPr>
              <w:t xml:space="preserve"> </w:t>
            </w:r>
            <w:proofErr w:type="spellStart"/>
            <w:r w:rsidRPr="00566624">
              <w:rPr>
                <w:rFonts w:cs="Times New Roman"/>
                <w:sz w:val="22"/>
                <w:szCs w:val="22"/>
              </w:rPr>
              <w:t>EaSI</w:t>
            </w:r>
            <w:proofErr w:type="spellEnd"/>
            <w:r w:rsidRPr="00566624">
              <w:rPr>
                <w:rFonts w:cs="Times New Roman"/>
                <w:sz w:val="22"/>
                <w:szCs w:val="22"/>
              </w:rPr>
              <w:t xml:space="preserve"> </w:t>
            </w:r>
            <w:proofErr w:type="spellStart"/>
            <w:r w:rsidRPr="00566624">
              <w:rPr>
                <w:rFonts w:cs="Times New Roman"/>
                <w:sz w:val="22"/>
                <w:szCs w:val="22"/>
              </w:rPr>
              <w:t>programą</w:t>
            </w:r>
            <w:proofErr w:type="spellEnd"/>
            <w:r w:rsidRPr="00566624">
              <w:rPr>
                <w:rFonts w:cs="Times New Roman"/>
                <w:sz w:val="22"/>
                <w:szCs w:val="22"/>
              </w:rPr>
              <w:t xml:space="preserve"> FT </w:t>
            </w:r>
            <w:proofErr w:type="spellStart"/>
            <w:r w:rsidRPr="00566624">
              <w:rPr>
                <w:rFonts w:cs="Times New Roman"/>
                <w:sz w:val="22"/>
                <w:szCs w:val="22"/>
              </w:rPr>
              <w:t>turės</w:t>
            </w:r>
            <w:proofErr w:type="spellEnd"/>
            <w:r w:rsidRPr="00566624">
              <w:rPr>
                <w:rFonts w:cs="Times New Roman"/>
                <w:sz w:val="22"/>
                <w:szCs w:val="22"/>
              </w:rPr>
              <w:t xml:space="preserve"> </w:t>
            </w:r>
            <w:proofErr w:type="spellStart"/>
            <w:r w:rsidRPr="00566624">
              <w:rPr>
                <w:rFonts w:cs="Times New Roman"/>
                <w:sz w:val="22"/>
                <w:szCs w:val="22"/>
              </w:rPr>
              <w:t>mokėti</w:t>
            </w:r>
            <w:proofErr w:type="spellEnd"/>
            <w:r w:rsidRPr="00566624">
              <w:rPr>
                <w:rFonts w:cs="Times New Roman"/>
                <w:sz w:val="22"/>
                <w:szCs w:val="22"/>
              </w:rPr>
              <w:t xml:space="preserve"> </w:t>
            </w:r>
            <w:proofErr w:type="spellStart"/>
            <w:r w:rsidRPr="00566624">
              <w:rPr>
                <w:rFonts w:cs="Times New Roman"/>
                <w:sz w:val="22"/>
                <w:szCs w:val="22"/>
              </w:rPr>
              <w:t>įsipareigojimo</w:t>
            </w:r>
            <w:proofErr w:type="spellEnd"/>
            <w:r w:rsidRPr="00566624">
              <w:rPr>
                <w:rFonts w:cs="Times New Roman"/>
                <w:sz w:val="22"/>
                <w:szCs w:val="22"/>
              </w:rPr>
              <w:t xml:space="preserve"> </w:t>
            </w:r>
            <w:proofErr w:type="spellStart"/>
            <w:r w:rsidRPr="00566624">
              <w:rPr>
                <w:rFonts w:cs="Times New Roman"/>
                <w:sz w:val="22"/>
                <w:szCs w:val="22"/>
              </w:rPr>
              <w:t>ir</w:t>
            </w:r>
            <w:proofErr w:type="spellEnd"/>
            <w:r w:rsidRPr="00566624">
              <w:rPr>
                <w:rFonts w:cs="Times New Roman"/>
                <w:sz w:val="22"/>
                <w:szCs w:val="22"/>
              </w:rPr>
              <w:t xml:space="preserve"> atitikties mokesčius, jei nevykdys finansavimo sutarčių sąlygų;</w:t>
            </w:r>
          </w:p>
          <w:p w14:paraId="2DD39EB1" w14:textId="77777777" w:rsidR="004D34D3" w:rsidRPr="00E83934" w:rsidRDefault="004D34D3" w:rsidP="00F21CF5">
            <w:pPr>
              <w:pStyle w:val="Sraopastraipa"/>
              <w:numPr>
                <w:ilvl w:val="0"/>
                <w:numId w:val="24"/>
              </w:numPr>
              <w:tabs>
                <w:tab w:val="left" w:pos="317"/>
              </w:tabs>
              <w:ind w:left="34" w:firstLine="0"/>
              <w:jc w:val="both"/>
              <w:rPr>
                <w:rFonts w:cs="Times New Roman"/>
                <w:sz w:val="22"/>
                <w:szCs w:val="22"/>
                <w:lang w:val="lt-LT"/>
              </w:rPr>
            </w:pPr>
            <w:r w:rsidRPr="00566624">
              <w:rPr>
                <w:rFonts w:cs="Times New Roman"/>
                <w:sz w:val="22"/>
                <w:szCs w:val="22"/>
              </w:rPr>
              <w:t xml:space="preserve">SVV iniciatyvos atveju </w:t>
            </w:r>
            <w:r w:rsidR="006B6A9E" w:rsidRPr="00566624">
              <w:rPr>
                <w:rFonts w:cs="Times New Roman"/>
                <w:sz w:val="22"/>
                <w:szCs w:val="22"/>
              </w:rPr>
              <w:t xml:space="preserve">būtina </w:t>
            </w:r>
            <w:r w:rsidRPr="00566624">
              <w:rPr>
                <w:rFonts w:cs="Times New Roman"/>
                <w:sz w:val="22"/>
                <w:szCs w:val="22"/>
              </w:rPr>
              <w:t>sukurti atskirą veiksmų program</w:t>
            </w:r>
            <w:r w:rsidR="00FB6034" w:rsidRPr="00566624">
              <w:rPr>
                <w:rFonts w:cs="Times New Roman"/>
                <w:sz w:val="22"/>
                <w:szCs w:val="22"/>
              </w:rPr>
              <w:t>ą</w:t>
            </w:r>
            <w:r w:rsidRPr="00566624">
              <w:rPr>
                <w:rFonts w:cs="Times New Roman"/>
                <w:sz w:val="22"/>
                <w:szCs w:val="22"/>
              </w:rPr>
              <w:t>;</w:t>
            </w:r>
          </w:p>
          <w:p w14:paraId="2A7BBA74" w14:textId="77777777" w:rsidR="00255635" w:rsidRPr="00E83934" w:rsidRDefault="00255635" w:rsidP="00F21CF5">
            <w:pPr>
              <w:pStyle w:val="Sraopastraipa"/>
              <w:numPr>
                <w:ilvl w:val="0"/>
                <w:numId w:val="24"/>
              </w:numPr>
              <w:tabs>
                <w:tab w:val="left" w:pos="317"/>
              </w:tabs>
              <w:ind w:left="34" w:firstLine="0"/>
              <w:jc w:val="both"/>
              <w:rPr>
                <w:rFonts w:cs="Times New Roman"/>
                <w:sz w:val="22"/>
                <w:szCs w:val="22"/>
                <w:lang w:val="lt-LT"/>
              </w:rPr>
            </w:pPr>
            <w:r w:rsidRPr="00566624">
              <w:rPr>
                <w:rFonts w:cs="Times New Roman"/>
                <w:sz w:val="22"/>
                <w:szCs w:val="22"/>
              </w:rPr>
              <w:t xml:space="preserve"> Siekiant pasinaudoti SVV iniciatyva, Lietuva turėtų prisidėti iki 7 proc. šaliai skirtų ERPF lėšų, o tai sudarytų didžiąją dalį verslui skirtų FP finansavimo</w:t>
            </w:r>
            <w:r w:rsidR="00C145A4" w:rsidRPr="00566624">
              <w:rPr>
                <w:rFonts w:cs="Times New Roman"/>
                <w:sz w:val="22"/>
                <w:szCs w:val="22"/>
              </w:rPr>
              <w:t>.</w:t>
            </w:r>
          </w:p>
        </w:tc>
      </w:tr>
    </w:tbl>
    <w:p w14:paraId="4632FD8C" w14:textId="77777777" w:rsidR="00F36E5C" w:rsidRDefault="00F36E5C" w:rsidP="00E83934">
      <w:pPr>
        <w:pStyle w:val="Antrat"/>
        <w:keepNext/>
        <w:spacing w:after="0" w:line="240" w:lineRule="auto"/>
        <w:ind w:firstLine="0"/>
        <w:jc w:val="both"/>
        <w:rPr>
          <w:rFonts w:cs="Times New Roman"/>
        </w:rPr>
      </w:pPr>
    </w:p>
    <w:p w14:paraId="14340AEC" w14:textId="77777777" w:rsidR="002A2789" w:rsidRDefault="002A2789" w:rsidP="002A2789"/>
    <w:p w14:paraId="2B93B682" w14:textId="77777777" w:rsidR="002A2789" w:rsidRPr="002A2789" w:rsidRDefault="002A2789" w:rsidP="002A2789"/>
    <w:p w14:paraId="5A8F5AAC" w14:textId="50888180" w:rsidR="00637688" w:rsidRPr="005428D5" w:rsidRDefault="00FF5673" w:rsidP="00F21CF5">
      <w:pPr>
        <w:pStyle w:val="Antrat"/>
        <w:keepNext/>
        <w:spacing w:line="240" w:lineRule="auto"/>
        <w:ind w:firstLine="0"/>
        <w:jc w:val="both"/>
        <w:rPr>
          <w:color w:val="0070C0"/>
        </w:rPr>
      </w:pPr>
      <w:r w:rsidRPr="006D348D">
        <w:rPr>
          <w:color w:val="0070C0"/>
        </w:rPr>
        <w:lastRenderedPageBreak/>
        <w:fldChar w:fldCharType="begin"/>
      </w:r>
      <w:r w:rsidRPr="006D348D">
        <w:rPr>
          <w:color w:val="0070C0"/>
        </w:rPr>
        <w:instrText xml:space="preserve"> SEQ lentelė \* ARABIC </w:instrText>
      </w:r>
      <w:r w:rsidRPr="006D348D">
        <w:rPr>
          <w:color w:val="0070C0"/>
        </w:rPr>
        <w:fldChar w:fldCharType="separate"/>
      </w:r>
      <w:bookmarkStart w:id="343" w:name="_Toc35886178"/>
      <w:r w:rsidR="00757175">
        <w:rPr>
          <w:noProof/>
          <w:color w:val="0070C0"/>
        </w:rPr>
        <w:t>33</w:t>
      </w:r>
      <w:r w:rsidRPr="006D348D">
        <w:rPr>
          <w:color w:val="0070C0"/>
        </w:rPr>
        <w:fldChar w:fldCharType="end"/>
      </w:r>
      <w:r w:rsidR="00014B7D">
        <w:rPr>
          <w:color w:val="0070C0"/>
        </w:rPr>
        <w:t xml:space="preserve"> </w:t>
      </w:r>
      <w:r w:rsidR="00637688" w:rsidRPr="005428D5">
        <w:rPr>
          <w:color w:val="0070C0"/>
        </w:rPr>
        <w:t>lentelė. Alternatyvų įgyvendinti FP pagal Reglamento Nr. 1303/2013 38 str</w:t>
      </w:r>
      <w:r w:rsidR="00DF2A84" w:rsidRPr="005428D5">
        <w:rPr>
          <w:color w:val="0070C0"/>
        </w:rPr>
        <w:t>aipsnio</w:t>
      </w:r>
      <w:r w:rsidR="00637688" w:rsidRPr="005428D5">
        <w:rPr>
          <w:color w:val="0070C0"/>
        </w:rPr>
        <w:t xml:space="preserve"> 3 dalį vertinimas</w:t>
      </w:r>
      <w:bookmarkEnd w:id="343"/>
    </w:p>
    <w:tbl>
      <w:tblPr>
        <w:tblStyle w:val="Lentelstinklelis"/>
        <w:tblW w:w="0" w:type="auto"/>
        <w:tblInd w:w="108" w:type="dxa"/>
        <w:tblLook w:val="04A0" w:firstRow="1" w:lastRow="0" w:firstColumn="1" w:lastColumn="0" w:noHBand="0" w:noVBand="1"/>
      </w:tblPr>
      <w:tblGrid>
        <w:gridCol w:w="593"/>
        <w:gridCol w:w="2956"/>
        <w:gridCol w:w="3846"/>
        <w:gridCol w:w="2634"/>
      </w:tblGrid>
      <w:tr w:rsidR="00D63B32" w:rsidRPr="005428D5" w14:paraId="7AF8B89A" w14:textId="77777777" w:rsidTr="00A8129E">
        <w:trPr>
          <w:trHeight w:val="1272"/>
        </w:trPr>
        <w:tc>
          <w:tcPr>
            <w:tcW w:w="0" w:type="auto"/>
            <w:tcBorders>
              <w:top w:val="single" w:sz="4" w:space="0" w:color="auto"/>
              <w:left w:val="single" w:sz="4" w:space="0" w:color="auto"/>
              <w:bottom w:val="single" w:sz="4" w:space="0" w:color="auto"/>
              <w:right w:val="single" w:sz="4" w:space="0" w:color="auto"/>
            </w:tcBorders>
            <w:hideMark/>
          </w:tcPr>
          <w:p w14:paraId="48965086" w14:textId="77777777" w:rsidR="00D63B32" w:rsidRPr="005428D5" w:rsidRDefault="00D63B32" w:rsidP="00F21CF5">
            <w:pPr>
              <w:ind w:firstLine="34"/>
              <w:jc w:val="center"/>
              <w:rPr>
                <w:rFonts w:cs="Times New Roman"/>
                <w:b/>
                <w:sz w:val="22"/>
                <w:szCs w:val="20"/>
                <w:lang w:val="lt-LT"/>
              </w:rPr>
            </w:pPr>
            <w:r w:rsidRPr="005428D5">
              <w:rPr>
                <w:rFonts w:cs="Times New Roman"/>
                <w:b/>
                <w:sz w:val="22"/>
                <w:szCs w:val="20"/>
                <w:lang w:val="lt-LT"/>
              </w:rPr>
              <w:t>Eil. Nr.</w:t>
            </w:r>
          </w:p>
        </w:tc>
        <w:tc>
          <w:tcPr>
            <w:tcW w:w="0" w:type="auto"/>
            <w:tcBorders>
              <w:top w:val="single" w:sz="4" w:space="0" w:color="auto"/>
              <w:left w:val="single" w:sz="4" w:space="0" w:color="auto"/>
              <w:bottom w:val="single" w:sz="4" w:space="0" w:color="auto"/>
              <w:right w:val="single" w:sz="4" w:space="0" w:color="auto"/>
            </w:tcBorders>
            <w:hideMark/>
          </w:tcPr>
          <w:p w14:paraId="499C0EEE" w14:textId="77777777" w:rsidR="00D63B32" w:rsidRPr="005428D5" w:rsidRDefault="00D63B32" w:rsidP="00F21CF5">
            <w:pPr>
              <w:ind w:firstLine="34"/>
              <w:jc w:val="center"/>
              <w:rPr>
                <w:rFonts w:cs="Times New Roman"/>
                <w:b/>
                <w:sz w:val="22"/>
                <w:szCs w:val="22"/>
                <w:lang w:val="lt-LT"/>
              </w:rPr>
            </w:pPr>
            <w:r w:rsidRPr="005428D5">
              <w:rPr>
                <w:rFonts w:cs="Times New Roman"/>
                <w:b/>
                <w:sz w:val="22"/>
                <w:szCs w:val="22"/>
                <w:lang w:val="lt-LT"/>
              </w:rPr>
              <w:t>Alternatyvos įgyvendinti finansines priemones pagal Reglamento Nr.</w:t>
            </w:r>
            <w:r w:rsidR="00DF2A84" w:rsidRPr="005428D5">
              <w:rPr>
                <w:rFonts w:cs="Times New Roman"/>
                <w:b/>
                <w:sz w:val="22"/>
                <w:szCs w:val="22"/>
                <w:lang w:val="lt-LT"/>
              </w:rPr>
              <w:t> </w:t>
            </w:r>
            <w:r w:rsidRPr="005428D5">
              <w:rPr>
                <w:rFonts w:cs="Times New Roman"/>
                <w:b/>
                <w:sz w:val="22"/>
                <w:szCs w:val="22"/>
                <w:lang w:val="lt-LT"/>
              </w:rPr>
              <w:t>1303/2013 38 str</w:t>
            </w:r>
            <w:r w:rsidR="00DF2A84" w:rsidRPr="005428D5">
              <w:rPr>
                <w:rFonts w:cs="Times New Roman"/>
                <w:b/>
                <w:sz w:val="22"/>
                <w:szCs w:val="22"/>
                <w:lang w:val="lt-LT"/>
              </w:rPr>
              <w:t>aipsnio</w:t>
            </w:r>
            <w:r w:rsidRPr="005428D5">
              <w:rPr>
                <w:rFonts w:cs="Times New Roman"/>
                <w:b/>
                <w:sz w:val="22"/>
                <w:szCs w:val="22"/>
                <w:lang w:val="lt-LT"/>
              </w:rPr>
              <w:t xml:space="preserve"> 3 dalį</w:t>
            </w:r>
          </w:p>
        </w:tc>
        <w:tc>
          <w:tcPr>
            <w:tcW w:w="0" w:type="auto"/>
            <w:tcBorders>
              <w:top w:val="single" w:sz="4" w:space="0" w:color="auto"/>
              <w:left w:val="single" w:sz="4" w:space="0" w:color="auto"/>
              <w:bottom w:val="single" w:sz="4" w:space="0" w:color="auto"/>
              <w:right w:val="single" w:sz="4" w:space="0" w:color="auto"/>
            </w:tcBorders>
            <w:vAlign w:val="center"/>
            <w:hideMark/>
          </w:tcPr>
          <w:p w14:paraId="02F589AC" w14:textId="77777777" w:rsidR="00D63B32" w:rsidRPr="005428D5" w:rsidRDefault="00D63B32" w:rsidP="00F21CF5">
            <w:pPr>
              <w:jc w:val="center"/>
              <w:rPr>
                <w:rFonts w:cs="Times New Roman"/>
                <w:b/>
                <w:sz w:val="22"/>
                <w:szCs w:val="22"/>
                <w:lang w:val="lt-LT"/>
              </w:rPr>
            </w:pPr>
            <w:r w:rsidRPr="005428D5">
              <w:rPr>
                <w:rFonts w:cs="Times New Roman"/>
                <w:b/>
                <w:sz w:val="22"/>
                <w:szCs w:val="22"/>
                <w:lang w:val="lt-LT"/>
              </w:rPr>
              <w:t>Privalumai</w:t>
            </w:r>
          </w:p>
        </w:tc>
        <w:tc>
          <w:tcPr>
            <w:tcW w:w="0" w:type="auto"/>
            <w:tcBorders>
              <w:top w:val="single" w:sz="4" w:space="0" w:color="auto"/>
              <w:left w:val="single" w:sz="4" w:space="0" w:color="auto"/>
              <w:bottom w:val="single" w:sz="4" w:space="0" w:color="auto"/>
              <w:right w:val="single" w:sz="4" w:space="0" w:color="auto"/>
            </w:tcBorders>
            <w:vAlign w:val="center"/>
            <w:hideMark/>
          </w:tcPr>
          <w:p w14:paraId="20AF2A5B" w14:textId="77777777" w:rsidR="00D63B32" w:rsidRPr="005428D5" w:rsidRDefault="00D63B32" w:rsidP="00F21CF5">
            <w:pPr>
              <w:jc w:val="center"/>
              <w:rPr>
                <w:rFonts w:cs="Times New Roman"/>
                <w:b/>
                <w:sz w:val="22"/>
                <w:szCs w:val="22"/>
                <w:lang w:val="lt-LT"/>
              </w:rPr>
            </w:pPr>
            <w:r w:rsidRPr="005428D5">
              <w:rPr>
                <w:rFonts w:cs="Times New Roman"/>
                <w:b/>
                <w:sz w:val="22"/>
                <w:szCs w:val="22"/>
                <w:lang w:val="lt-LT"/>
              </w:rPr>
              <w:t>Trūkumai</w:t>
            </w:r>
          </w:p>
        </w:tc>
      </w:tr>
      <w:tr w:rsidR="00D63B32" w:rsidRPr="005428D5" w14:paraId="3FA643E7" w14:textId="77777777" w:rsidTr="00A8129E">
        <w:trPr>
          <w:trHeight w:val="2291"/>
        </w:trPr>
        <w:tc>
          <w:tcPr>
            <w:tcW w:w="0" w:type="auto"/>
            <w:tcBorders>
              <w:top w:val="single" w:sz="4" w:space="0" w:color="auto"/>
              <w:left w:val="single" w:sz="4" w:space="0" w:color="auto"/>
              <w:bottom w:val="single" w:sz="4" w:space="0" w:color="auto"/>
              <w:right w:val="single" w:sz="4" w:space="0" w:color="auto"/>
            </w:tcBorders>
            <w:hideMark/>
          </w:tcPr>
          <w:p w14:paraId="32CEF118" w14:textId="77777777" w:rsidR="00D63B32" w:rsidRPr="005428D5" w:rsidRDefault="00D63B32" w:rsidP="00F21CF5">
            <w:pPr>
              <w:ind w:firstLine="34"/>
              <w:jc w:val="center"/>
              <w:rPr>
                <w:rFonts w:cs="Times New Roman"/>
                <w:sz w:val="22"/>
                <w:szCs w:val="20"/>
                <w:lang w:val="lt-LT"/>
              </w:rPr>
            </w:pPr>
            <w:r w:rsidRPr="005428D5">
              <w:rPr>
                <w:rFonts w:cs="Times New Roman"/>
                <w:sz w:val="22"/>
                <w:szCs w:val="20"/>
                <w:lang w:val="lt-LT"/>
              </w:rPr>
              <w:t>1.</w:t>
            </w:r>
          </w:p>
        </w:tc>
        <w:tc>
          <w:tcPr>
            <w:tcW w:w="0" w:type="auto"/>
            <w:tcBorders>
              <w:top w:val="single" w:sz="4" w:space="0" w:color="auto"/>
              <w:left w:val="single" w:sz="4" w:space="0" w:color="auto"/>
              <w:bottom w:val="single" w:sz="4" w:space="0" w:color="auto"/>
              <w:right w:val="single" w:sz="4" w:space="0" w:color="auto"/>
            </w:tcBorders>
          </w:tcPr>
          <w:p w14:paraId="4803F704" w14:textId="77777777" w:rsidR="00D63B32" w:rsidRPr="005428D5" w:rsidRDefault="00D63B32" w:rsidP="00F21CF5">
            <w:pPr>
              <w:ind w:firstLine="34"/>
              <w:jc w:val="both"/>
              <w:rPr>
                <w:rFonts w:cs="Times New Roman"/>
                <w:sz w:val="22"/>
                <w:szCs w:val="20"/>
                <w:lang w:val="lt-LT"/>
              </w:rPr>
            </w:pPr>
            <w:r w:rsidRPr="005428D5">
              <w:rPr>
                <w:rFonts w:cs="Times New Roman"/>
                <w:sz w:val="22"/>
                <w:szCs w:val="20"/>
                <w:lang w:val="lt-LT"/>
              </w:rPr>
              <w:t xml:space="preserve">FP, kurios atitinka </w:t>
            </w:r>
            <w:r w:rsidR="00CD2F94" w:rsidRPr="005428D5">
              <w:rPr>
                <w:rFonts w:cs="Times New Roman"/>
                <w:sz w:val="22"/>
                <w:szCs w:val="20"/>
                <w:lang w:val="lt-LT"/>
              </w:rPr>
              <w:t xml:space="preserve">EK </w:t>
            </w:r>
            <w:r w:rsidRPr="005428D5">
              <w:rPr>
                <w:rFonts w:cs="Times New Roman"/>
                <w:sz w:val="22"/>
                <w:szCs w:val="20"/>
                <w:lang w:val="lt-LT"/>
              </w:rPr>
              <w:t>nustatytas standartines sąlygas</w:t>
            </w:r>
          </w:p>
          <w:p w14:paraId="5B28315D" w14:textId="77777777" w:rsidR="00D63B32" w:rsidRPr="005428D5" w:rsidRDefault="00D63B32" w:rsidP="00F21CF5">
            <w:pPr>
              <w:ind w:firstLine="34"/>
              <w:jc w:val="both"/>
              <w:rPr>
                <w:rFonts w:cs="Times New Roman"/>
                <w:sz w:val="22"/>
                <w:szCs w:val="20"/>
                <w:lang w:val="lt-LT"/>
              </w:rPr>
            </w:pPr>
          </w:p>
          <w:p w14:paraId="2FFA9F9E" w14:textId="77777777" w:rsidR="00D63B32" w:rsidRPr="005428D5" w:rsidRDefault="00D63B32" w:rsidP="00F21CF5">
            <w:pPr>
              <w:ind w:firstLine="34"/>
              <w:jc w:val="both"/>
              <w:rPr>
                <w:rFonts w:cs="Times New Roman"/>
                <w:b/>
                <w:sz w:val="22"/>
                <w:szCs w:val="20"/>
                <w:lang w:val="lt-LT"/>
              </w:rPr>
            </w:pPr>
          </w:p>
        </w:tc>
        <w:tc>
          <w:tcPr>
            <w:tcW w:w="0" w:type="auto"/>
            <w:tcBorders>
              <w:top w:val="single" w:sz="4" w:space="0" w:color="auto"/>
              <w:left w:val="single" w:sz="4" w:space="0" w:color="auto"/>
              <w:bottom w:val="single" w:sz="4" w:space="0" w:color="auto"/>
              <w:right w:val="single" w:sz="4" w:space="0" w:color="auto"/>
            </w:tcBorders>
            <w:hideMark/>
          </w:tcPr>
          <w:p w14:paraId="3CCA3A47" w14:textId="77777777" w:rsidR="00D63B32" w:rsidRPr="005428D5" w:rsidRDefault="00D63B32" w:rsidP="00F21CF5">
            <w:pPr>
              <w:pStyle w:val="Sraopastraipa"/>
              <w:numPr>
                <w:ilvl w:val="0"/>
                <w:numId w:val="25"/>
              </w:numPr>
              <w:tabs>
                <w:tab w:val="left" w:pos="318"/>
              </w:tabs>
              <w:ind w:left="34" w:firstLine="89"/>
              <w:jc w:val="both"/>
              <w:rPr>
                <w:rFonts w:cs="Times New Roman"/>
                <w:sz w:val="22"/>
                <w:szCs w:val="20"/>
                <w:lang w:val="lt-LT"/>
              </w:rPr>
            </w:pPr>
            <w:r w:rsidRPr="005428D5">
              <w:rPr>
                <w:rFonts w:cs="Times New Roman"/>
                <w:sz w:val="22"/>
                <w:szCs w:val="20"/>
                <w:lang w:val="lt-LT"/>
              </w:rPr>
              <w:t>Šalyse veikiančioms institucijoms, neturinčioms pakankamai kompetencijų ir galimybių sukurti specifines FP, suteikiama galimybė pasinaudoti jau sukurtais produktais;</w:t>
            </w:r>
          </w:p>
          <w:p w14:paraId="352A9361" w14:textId="77777777" w:rsidR="00D63B32" w:rsidRPr="005428D5" w:rsidRDefault="00D63B32" w:rsidP="00F21CF5">
            <w:pPr>
              <w:pStyle w:val="Sraopastraipa"/>
              <w:numPr>
                <w:ilvl w:val="0"/>
                <w:numId w:val="25"/>
              </w:numPr>
              <w:tabs>
                <w:tab w:val="left" w:pos="318"/>
              </w:tabs>
              <w:ind w:left="34" w:firstLine="89"/>
              <w:jc w:val="both"/>
              <w:rPr>
                <w:rFonts w:cs="Times New Roman"/>
                <w:sz w:val="22"/>
                <w:szCs w:val="20"/>
                <w:lang w:val="lt-LT"/>
              </w:rPr>
            </w:pPr>
            <w:r w:rsidRPr="005428D5">
              <w:rPr>
                <w:rFonts w:cs="Times New Roman"/>
                <w:sz w:val="22"/>
                <w:szCs w:val="20"/>
                <w:lang w:val="lt-LT"/>
              </w:rPr>
              <w:t>Valstybės pagalbos schema yra iš anksto suderinta su EK ir valstybės pagalbą reglamentuojančių teisės aktų reikalavimais</w:t>
            </w:r>
          </w:p>
        </w:tc>
        <w:tc>
          <w:tcPr>
            <w:tcW w:w="0" w:type="auto"/>
            <w:tcBorders>
              <w:top w:val="single" w:sz="4" w:space="0" w:color="auto"/>
              <w:left w:val="single" w:sz="4" w:space="0" w:color="auto"/>
              <w:bottom w:val="single" w:sz="4" w:space="0" w:color="auto"/>
              <w:right w:val="single" w:sz="4" w:space="0" w:color="auto"/>
            </w:tcBorders>
            <w:hideMark/>
          </w:tcPr>
          <w:p w14:paraId="3D64C50F" w14:textId="77777777" w:rsidR="00E8183E" w:rsidRPr="005428D5" w:rsidRDefault="00D63B32" w:rsidP="00F21CF5">
            <w:pPr>
              <w:pStyle w:val="Sraopastraipa"/>
              <w:numPr>
                <w:ilvl w:val="0"/>
                <w:numId w:val="25"/>
              </w:numPr>
              <w:tabs>
                <w:tab w:val="left" w:pos="317"/>
              </w:tabs>
              <w:ind w:left="34" w:firstLine="79"/>
              <w:jc w:val="both"/>
              <w:rPr>
                <w:rFonts w:cs="Times New Roman"/>
                <w:sz w:val="22"/>
                <w:szCs w:val="20"/>
                <w:lang w:val="lt-LT"/>
              </w:rPr>
            </w:pPr>
            <w:r w:rsidRPr="005428D5">
              <w:rPr>
                <w:rFonts w:cs="Times New Roman"/>
                <w:sz w:val="22"/>
                <w:szCs w:val="20"/>
                <w:lang w:val="lt-LT"/>
              </w:rPr>
              <w:t xml:space="preserve">Iš anksto nustatytos FP sąlygos gali nevisiškai </w:t>
            </w:r>
            <w:r w:rsidR="001A4F20" w:rsidRPr="005428D5">
              <w:rPr>
                <w:rFonts w:cs="Times New Roman"/>
                <w:sz w:val="22"/>
                <w:szCs w:val="20"/>
                <w:lang w:val="lt-LT"/>
              </w:rPr>
              <w:t>atitikti</w:t>
            </w:r>
            <w:r w:rsidRPr="005428D5">
              <w:rPr>
                <w:rFonts w:cs="Times New Roman"/>
                <w:sz w:val="22"/>
                <w:szCs w:val="20"/>
                <w:lang w:val="lt-LT"/>
              </w:rPr>
              <w:t xml:space="preserve"> verslo finansavimo poreikius;</w:t>
            </w:r>
          </w:p>
          <w:p w14:paraId="5DE89B9A" w14:textId="77777777" w:rsidR="00D63B32" w:rsidRPr="005428D5" w:rsidRDefault="00D63B32" w:rsidP="00F21CF5">
            <w:pPr>
              <w:pStyle w:val="Sraopastraipa"/>
              <w:numPr>
                <w:ilvl w:val="0"/>
                <w:numId w:val="25"/>
              </w:numPr>
              <w:tabs>
                <w:tab w:val="left" w:pos="317"/>
              </w:tabs>
              <w:ind w:left="34" w:firstLine="79"/>
              <w:jc w:val="both"/>
              <w:rPr>
                <w:rFonts w:cs="Times New Roman"/>
                <w:sz w:val="22"/>
                <w:szCs w:val="20"/>
                <w:lang w:val="lt-LT"/>
              </w:rPr>
            </w:pPr>
            <w:r w:rsidRPr="005428D5">
              <w:rPr>
                <w:rFonts w:cs="Times New Roman"/>
                <w:sz w:val="22"/>
                <w:szCs w:val="20"/>
                <w:lang w:val="lt-LT"/>
              </w:rPr>
              <w:t>FP nelankstumas – standartinės FP turi būti įgyvendinamos griežtai laikantis nustatytų sąlygų</w:t>
            </w:r>
          </w:p>
        </w:tc>
      </w:tr>
      <w:tr w:rsidR="00D63B32" w:rsidRPr="005428D5" w14:paraId="4FA65C97" w14:textId="77777777" w:rsidTr="00A8129E">
        <w:trPr>
          <w:trHeight w:val="1990"/>
        </w:trPr>
        <w:tc>
          <w:tcPr>
            <w:tcW w:w="0" w:type="auto"/>
            <w:tcBorders>
              <w:top w:val="single" w:sz="4" w:space="0" w:color="auto"/>
              <w:left w:val="single" w:sz="4" w:space="0" w:color="auto"/>
              <w:bottom w:val="single" w:sz="4" w:space="0" w:color="auto"/>
              <w:right w:val="single" w:sz="4" w:space="0" w:color="auto"/>
            </w:tcBorders>
            <w:hideMark/>
          </w:tcPr>
          <w:p w14:paraId="6887D067" w14:textId="77777777" w:rsidR="00D63B32" w:rsidRPr="005428D5" w:rsidRDefault="00D63B32" w:rsidP="00F21CF5">
            <w:pPr>
              <w:ind w:firstLine="34"/>
              <w:jc w:val="center"/>
              <w:rPr>
                <w:rFonts w:cs="Times New Roman"/>
                <w:sz w:val="22"/>
                <w:szCs w:val="20"/>
                <w:lang w:val="lt-LT"/>
              </w:rPr>
            </w:pPr>
            <w:r w:rsidRPr="005428D5">
              <w:rPr>
                <w:rFonts w:cs="Times New Roman"/>
                <w:sz w:val="22"/>
                <w:szCs w:val="20"/>
                <w:lang w:val="lt-LT"/>
              </w:rPr>
              <w:t>2.</w:t>
            </w:r>
          </w:p>
        </w:tc>
        <w:tc>
          <w:tcPr>
            <w:tcW w:w="0" w:type="auto"/>
            <w:tcBorders>
              <w:top w:val="single" w:sz="4" w:space="0" w:color="auto"/>
              <w:left w:val="single" w:sz="4" w:space="0" w:color="auto"/>
              <w:bottom w:val="single" w:sz="4" w:space="0" w:color="auto"/>
              <w:right w:val="single" w:sz="4" w:space="0" w:color="auto"/>
            </w:tcBorders>
            <w:hideMark/>
          </w:tcPr>
          <w:p w14:paraId="3D52F74E" w14:textId="77777777" w:rsidR="00D63B32" w:rsidRPr="005428D5" w:rsidRDefault="00D63B32" w:rsidP="00F21CF5">
            <w:pPr>
              <w:ind w:firstLine="34"/>
              <w:jc w:val="both"/>
              <w:rPr>
                <w:rFonts w:cs="Times New Roman"/>
                <w:sz w:val="22"/>
                <w:szCs w:val="20"/>
                <w:lang w:val="lt-LT"/>
              </w:rPr>
            </w:pPr>
            <w:r w:rsidRPr="005428D5">
              <w:rPr>
                <w:rFonts w:cs="Times New Roman"/>
                <w:sz w:val="22"/>
                <w:szCs w:val="20"/>
                <w:lang w:val="lt-LT"/>
              </w:rPr>
              <w:t>Esamos arba naujos FP, kurios yra specialiai skirtos konkretiems, pagal atitinkamą VP prioritetą nustatytiems, tikslams pasiekti</w:t>
            </w:r>
          </w:p>
        </w:tc>
        <w:tc>
          <w:tcPr>
            <w:tcW w:w="0" w:type="auto"/>
            <w:tcBorders>
              <w:top w:val="single" w:sz="4" w:space="0" w:color="auto"/>
              <w:left w:val="single" w:sz="4" w:space="0" w:color="auto"/>
              <w:bottom w:val="single" w:sz="4" w:space="0" w:color="auto"/>
              <w:right w:val="single" w:sz="4" w:space="0" w:color="auto"/>
            </w:tcBorders>
            <w:hideMark/>
          </w:tcPr>
          <w:p w14:paraId="32E636CA" w14:textId="77777777" w:rsidR="00D63B32" w:rsidRPr="005428D5" w:rsidRDefault="00D63B32" w:rsidP="00F21CF5">
            <w:pPr>
              <w:pStyle w:val="Sraopastraipa"/>
              <w:numPr>
                <w:ilvl w:val="0"/>
                <w:numId w:val="25"/>
              </w:numPr>
              <w:tabs>
                <w:tab w:val="left" w:pos="318"/>
              </w:tabs>
              <w:ind w:left="34" w:hanging="34"/>
              <w:jc w:val="both"/>
              <w:rPr>
                <w:rFonts w:cs="Times New Roman"/>
                <w:sz w:val="22"/>
                <w:szCs w:val="20"/>
                <w:lang w:val="lt-LT"/>
              </w:rPr>
            </w:pPr>
            <w:r w:rsidRPr="005428D5">
              <w:rPr>
                <w:rFonts w:cs="Times New Roman"/>
                <w:sz w:val="22"/>
                <w:szCs w:val="20"/>
                <w:lang w:val="lt-LT"/>
              </w:rPr>
              <w:t>Kuriamos FP, atitinkančios specifinius verslo finansavimo poreikius;</w:t>
            </w:r>
          </w:p>
          <w:p w14:paraId="44D0B9DA" w14:textId="77777777" w:rsidR="00D63B32" w:rsidRPr="005428D5" w:rsidRDefault="00D308E8" w:rsidP="00F21CF5">
            <w:pPr>
              <w:pStyle w:val="Sraopastraipa"/>
              <w:numPr>
                <w:ilvl w:val="0"/>
                <w:numId w:val="25"/>
              </w:numPr>
              <w:tabs>
                <w:tab w:val="left" w:pos="318"/>
              </w:tabs>
              <w:ind w:left="34" w:hanging="34"/>
              <w:jc w:val="both"/>
              <w:rPr>
                <w:rFonts w:cs="Times New Roman"/>
                <w:sz w:val="22"/>
                <w:szCs w:val="20"/>
                <w:lang w:val="lt-LT"/>
              </w:rPr>
            </w:pPr>
            <w:r w:rsidRPr="005428D5">
              <w:rPr>
                <w:rFonts w:cs="Times New Roman"/>
                <w:sz w:val="22"/>
                <w:szCs w:val="20"/>
                <w:lang w:val="lt-LT"/>
              </w:rPr>
              <w:t>I</w:t>
            </w:r>
            <w:r w:rsidR="00D63B32" w:rsidRPr="005428D5">
              <w:rPr>
                <w:rFonts w:cs="Times New Roman"/>
                <w:sz w:val="22"/>
                <w:szCs w:val="20"/>
                <w:lang w:val="lt-LT"/>
              </w:rPr>
              <w:t xml:space="preserve">nstitucijos </w:t>
            </w:r>
            <w:r w:rsidRPr="005428D5">
              <w:rPr>
                <w:rFonts w:cs="Times New Roman"/>
                <w:sz w:val="22"/>
                <w:szCs w:val="20"/>
                <w:lang w:val="lt-LT"/>
              </w:rPr>
              <w:t xml:space="preserve">Lietuvoje </w:t>
            </w:r>
            <w:r w:rsidR="00D63B32" w:rsidRPr="005428D5">
              <w:rPr>
                <w:rFonts w:cs="Times New Roman"/>
                <w:sz w:val="22"/>
                <w:szCs w:val="20"/>
                <w:lang w:val="lt-LT"/>
              </w:rPr>
              <w:t>turi patirties kuriant ir įgyvendinant FP 2007–2013 m. programavimo laikotarpiu (sėkminga patirtis pristatoma tarptautiniuose renginiuose)</w:t>
            </w:r>
          </w:p>
        </w:tc>
        <w:tc>
          <w:tcPr>
            <w:tcW w:w="0" w:type="auto"/>
            <w:tcBorders>
              <w:top w:val="single" w:sz="4" w:space="0" w:color="auto"/>
              <w:left w:val="single" w:sz="4" w:space="0" w:color="auto"/>
              <w:bottom w:val="single" w:sz="4" w:space="0" w:color="auto"/>
              <w:right w:val="single" w:sz="4" w:space="0" w:color="auto"/>
            </w:tcBorders>
          </w:tcPr>
          <w:p w14:paraId="1676AB34" w14:textId="77777777" w:rsidR="00D63B32" w:rsidRPr="005428D5" w:rsidRDefault="00D63B32" w:rsidP="00F21CF5">
            <w:pPr>
              <w:pStyle w:val="Sraopastraipa"/>
              <w:numPr>
                <w:ilvl w:val="0"/>
                <w:numId w:val="25"/>
              </w:numPr>
              <w:tabs>
                <w:tab w:val="left" w:pos="317"/>
              </w:tabs>
              <w:ind w:left="0" w:firstLine="113"/>
              <w:jc w:val="both"/>
              <w:rPr>
                <w:rFonts w:cs="Times New Roman"/>
                <w:sz w:val="22"/>
                <w:szCs w:val="20"/>
                <w:lang w:val="lt-LT"/>
              </w:rPr>
            </w:pPr>
            <w:r w:rsidRPr="005428D5">
              <w:rPr>
                <w:rFonts w:cs="Times New Roman"/>
                <w:sz w:val="22"/>
                <w:szCs w:val="20"/>
                <w:lang w:val="lt-LT"/>
              </w:rPr>
              <w:t>Šiek tiek ilgiau gali užtrukti naujų FP sukūrimas negu taikant standartines FP</w:t>
            </w:r>
          </w:p>
          <w:p w14:paraId="6192968C" w14:textId="77777777" w:rsidR="00D63B32" w:rsidRPr="005428D5" w:rsidRDefault="00D63B32" w:rsidP="00F21CF5">
            <w:pPr>
              <w:pStyle w:val="Sraopastraipa"/>
              <w:tabs>
                <w:tab w:val="left" w:pos="317"/>
              </w:tabs>
              <w:ind w:left="34" w:firstLine="567"/>
              <w:jc w:val="both"/>
              <w:rPr>
                <w:rFonts w:cs="Times New Roman"/>
                <w:sz w:val="22"/>
                <w:szCs w:val="20"/>
                <w:lang w:val="lt-LT"/>
              </w:rPr>
            </w:pPr>
          </w:p>
        </w:tc>
      </w:tr>
    </w:tbl>
    <w:p w14:paraId="5E1CC865" w14:textId="77777777" w:rsidR="00F36E5C" w:rsidRDefault="00F36E5C" w:rsidP="00E83934">
      <w:pPr>
        <w:spacing w:before="240" w:line="240" w:lineRule="auto"/>
        <w:ind w:firstLine="567"/>
        <w:jc w:val="both"/>
        <w:rPr>
          <w:rFonts w:cs="Times New Roman"/>
        </w:rPr>
      </w:pPr>
      <w:r w:rsidRPr="005428D5">
        <w:rPr>
          <w:rFonts w:cs="Times New Roman"/>
        </w:rPr>
        <w:t>ES lygmeniu nustatytos FP, kurias tiesiogiai arba netiesiogiai valdo EK yra tinkamas pasirinkimas tais atvejais, kai šalies narės institucijos, kurios, administruotų ir įgyvendintų FP, neturi kompetencijų, arba valstybėje narėje nėra poreikio kurti specifines FP, o egzistuojanti ES lygmeniu įgyvendinama FP yra suderinta su VP tikslais.</w:t>
      </w:r>
    </w:p>
    <w:p w14:paraId="1140C474" w14:textId="77777777" w:rsidR="00F36E5C" w:rsidRDefault="00F36E5C" w:rsidP="00F36E5C">
      <w:pPr>
        <w:pStyle w:val="Sraopastraipa"/>
        <w:tabs>
          <w:tab w:val="left" w:pos="317"/>
        </w:tabs>
        <w:spacing w:before="240" w:line="240" w:lineRule="auto"/>
        <w:ind w:left="0" w:firstLine="567"/>
        <w:jc w:val="both"/>
      </w:pPr>
      <w:r w:rsidRPr="005428D5">
        <w:rPr>
          <w:rFonts w:cs="Times New Roman"/>
        </w:rPr>
        <w:t>EK programos</w:t>
      </w:r>
      <w:r w:rsidRPr="005428D5">
        <w:rPr>
          <w:rFonts w:cs="Times New Roman"/>
          <w:i/>
        </w:rPr>
        <w:t xml:space="preserve"> Horizontas 2020</w:t>
      </w:r>
      <w:r w:rsidRPr="005428D5">
        <w:rPr>
          <w:rFonts w:cs="Times New Roman"/>
        </w:rPr>
        <w:t>, COSME, EaSI (jų privalumai ir trūkumai) yra plačiau išnagrinėtos vertinimo 4.3.2 dalyje. Pasirinkus SVV iniciatyvą,</w:t>
      </w:r>
      <w:r w:rsidRPr="005428D5">
        <w:rPr>
          <w:rFonts w:cs="Times New Roman"/>
          <w:i/>
        </w:rPr>
        <w:t xml:space="preserve"> </w:t>
      </w:r>
      <w:r w:rsidRPr="005428D5">
        <w:rPr>
          <w:rFonts w:cs="Times New Roman"/>
        </w:rPr>
        <w:t>įgyvendinimui būtų naudojamas EK parengtas modelis, fondų fondo ir (ar) FT atrankai nebūtų taikomos VPĮ nuostatos, o tai leistų greičiau pradėti įgyvendinti FP. Pritaikant visoms šalims narėms vieningą įgyvendinimo modelį, dėl šalies specifikos ar pasikeitusių ekonominių sąlygų, gali būti ne visa apimtimi atsižvelgta į rinkos trūkumus ar specialius šalies poreikius. Atsižvelgiant į šias priežastis ir norint padengti vertinime nustatytą išorinio verslo finansavimo rinkos trūkumą, Lietuva turėtų skirti įnašą ne ES lygmeniu nustatytoms FP, kurias tiesiogiai arba netiesiogiai valdo EK, o pasirinkti kitas alternatyvas, kurias siūlo Reglamentas Nr. 1303/2013, t. y. įnašą skirti</w:t>
      </w:r>
      <w:r w:rsidRPr="005428D5">
        <w:t xml:space="preserve"> nacionaliniu lygmeniu nustatytoms FP.</w:t>
      </w:r>
    </w:p>
    <w:p w14:paraId="3C3ADDA1" w14:textId="77777777" w:rsidR="001A445A" w:rsidRPr="005428D5" w:rsidRDefault="001A445A" w:rsidP="00F21CF5">
      <w:pPr>
        <w:tabs>
          <w:tab w:val="left" w:pos="1276"/>
        </w:tabs>
        <w:spacing w:before="240" w:after="240" w:line="240" w:lineRule="auto"/>
        <w:ind w:firstLine="567"/>
        <w:jc w:val="both"/>
        <w:rPr>
          <w:rFonts w:cs="Times New Roman"/>
        </w:rPr>
      </w:pPr>
      <w:r w:rsidRPr="005428D5">
        <w:rPr>
          <w:rFonts w:cs="Times New Roman"/>
        </w:rPr>
        <w:t xml:space="preserve">Taip pat svarbu paminėti 2014 m. lapkričio 26 d. EK pristatytą Investicijų planą </w:t>
      </w:r>
      <w:r w:rsidR="0090776D" w:rsidRPr="005428D5">
        <w:rPr>
          <w:rFonts w:cs="Times New Roman"/>
        </w:rPr>
        <w:t>EUR</w:t>
      </w:r>
      <w:r w:rsidRPr="005428D5">
        <w:rPr>
          <w:rFonts w:cs="Times New Roman"/>
        </w:rPr>
        <w:t>opai</w:t>
      </w:r>
      <w:r w:rsidRPr="005428D5">
        <w:rPr>
          <w:rStyle w:val="Puslapioinaosnuoroda"/>
          <w:rFonts w:cs="Times New Roman"/>
        </w:rPr>
        <w:footnoteReference w:id="100"/>
      </w:r>
      <w:r w:rsidRPr="005428D5">
        <w:rPr>
          <w:rFonts w:cs="Times New Roman"/>
        </w:rPr>
        <w:t xml:space="preserve">, pagal kurį yra sukurtas </w:t>
      </w:r>
      <w:r w:rsidRPr="005428D5">
        <w:rPr>
          <w:rFonts w:eastAsia="Calibri" w:cs="Times New Roman"/>
        </w:rPr>
        <w:t xml:space="preserve">EFSI, </w:t>
      </w:r>
      <w:r w:rsidRPr="005428D5">
        <w:rPr>
          <w:rFonts w:cs="Times New Roman"/>
        </w:rPr>
        <w:t xml:space="preserve">kuriuo siekiama paskatinti ekonomikos augimą ir darbo vietų kūrimą. </w:t>
      </w:r>
      <w:r w:rsidRPr="005428D5">
        <w:rPr>
          <w:rFonts w:eastAsia="Calibri" w:cs="Times New Roman"/>
        </w:rPr>
        <w:t xml:space="preserve">EFSI yra paremtas inovatyviomis FP, kurios kuria pridėtinę vertę ir didina bazinių investicijų poveikį kelis kartus. </w:t>
      </w:r>
      <w:r w:rsidRPr="005428D5">
        <w:rPr>
          <w:rFonts w:cs="Times New Roman"/>
        </w:rPr>
        <w:t>Pagrindiniai EFSI finansavimo ypatumai yra tai, kad EFSI finansavimas yra skirtas tiek didelės apimties projektams, tiek mažos apimties projektams, apima platų ekonominės veiklos sektorių spektrą, o potencialiems projektų vykdytojams projektinio pasiūlymo pateikimo tvarka yra ta pati, nepriklausomai nuo ūkio subjekto veiklos sektoriaus ar projekto pobūdžio, projekto gyvybingumą bei rentabilumą patikrina nepriklausomi ekspertai.</w:t>
      </w:r>
      <w:r w:rsidRPr="005428D5">
        <w:rPr>
          <w:rFonts w:eastAsia="Calibri" w:cs="Times New Roman"/>
          <w:bCs/>
        </w:rPr>
        <w:t xml:space="preserve"> </w:t>
      </w:r>
      <w:r w:rsidR="00112405" w:rsidRPr="005428D5">
        <w:rPr>
          <w:rFonts w:cs="Times New Roman"/>
          <w:color w:val="000000"/>
        </w:rPr>
        <w:t>Europos</w:t>
      </w:r>
      <w:r w:rsidRPr="005428D5">
        <w:rPr>
          <w:rFonts w:cs="Times New Roman"/>
          <w:color w:val="000000"/>
        </w:rPr>
        <w:t xml:space="preserve"> Parlamentas ir valstybės narės 2017 m. gruodžio mėn. susitarė pratęsti EFSI veiklą ir padidinti finansavimo pajėgumą. Nuo 2018 m. vasario </w:t>
      </w:r>
      <w:r w:rsidRPr="005428D5">
        <w:rPr>
          <w:rFonts w:cs="Times New Roman"/>
          <w:color w:val="000000"/>
        </w:rPr>
        <w:lastRenderedPageBreak/>
        <w:t xml:space="preserve">mėn. pagal Investicijų planą </w:t>
      </w:r>
      <w:r w:rsidR="0090776D" w:rsidRPr="005428D5">
        <w:rPr>
          <w:rFonts w:cs="Times New Roman"/>
          <w:color w:val="000000"/>
        </w:rPr>
        <w:t>EUR</w:t>
      </w:r>
      <w:r w:rsidRPr="005428D5">
        <w:rPr>
          <w:rFonts w:cs="Times New Roman"/>
          <w:color w:val="000000"/>
        </w:rPr>
        <w:t xml:space="preserve">opai siekiama sutelkti daugiau kaip 264 mlrd. </w:t>
      </w:r>
      <w:r w:rsidR="0090776D" w:rsidRPr="005428D5">
        <w:rPr>
          <w:rFonts w:cs="Times New Roman"/>
          <w:color w:val="000000"/>
        </w:rPr>
        <w:t>EUR</w:t>
      </w:r>
      <w:r w:rsidRPr="005428D5">
        <w:rPr>
          <w:rFonts w:cs="Times New Roman"/>
          <w:color w:val="000000"/>
        </w:rPr>
        <w:t xml:space="preserve"> investicijų visoje ES.</w:t>
      </w:r>
      <w:r w:rsidRPr="005428D5">
        <w:rPr>
          <w:rStyle w:val="Puslapioinaosnuoroda"/>
          <w:rFonts w:cs="Times New Roman"/>
          <w:color w:val="000000"/>
        </w:rPr>
        <w:footnoteReference w:id="101"/>
      </w:r>
    </w:p>
    <w:p w14:paraId="39553BFC" w14:textId="77777777" w:rsidR="00A25328" w:rsidRPr="005428D5" w:rsidRDefault="00943D98" w:rsidP="00F21CF5">
      <w:pPr>
        <w:spacing w:before="240" w:after="240" w:line="240" w:lineRule="auto"/>
        <w:ind w:firstLine="567"/>
        <w:jc w:val="both"/>
        <w:rPr>
          <w:rFonts w:cs="Times New Roman"/>
        </w:rPr>
      </w:pPr>
      <w:r w:rsidRPr="005428D5">
        <w:rPr>
          <w:rFonts w:cs="Times New Roman"/>
        </w:rPr>
        <w:t xml:space="preserve">Standartinės FP yra plačiau išnagrinėtos vertinimo 4.5 dalyje. </w:t>
      </w:r>
      <w:r w:rsidR="00C43DF4" w:rsidRPr="005428D5">
        <w:rPr>
          <w:rFonts w:cs="Times New Roman"/>
        </w:rPr>
        <w:t xml:space="preserve">2007–2013 m. programavimo laikotarpiu Lietuva sukūrė skaidrų ir efektyvų FP įgyvendinimo modelį, </w:t>
      </w:r>
      <w:r w:rsidR="00C43DF4" w:rsidRPr="005428D5">
        <w:rPr>
          <w:rFonts w:cs="Times New Roman"/>
          <w:color w:val="000000"/>
        </w:rPr>
        <w:t xml:space="preserve">Lietuvoje veikiančios </w:t>
      </w:r>
      <w:r w:rsidR="00C43DF4" w:rsidRPr="005428D5">
        <w:rPr>
          <w:rFonts w:cs="Times New Roman"/>
        </w:rPr>
        <w:t>i</w:t>
      </w:r>
      <w:r w:rsidR="00C43DF4" w:rsidRPr="005428D5">
        <w:rPr>
          <w:rFonts w:cs="Times New Roman"/>
          <w:color w:val="000000"/>
        </w:rPr>
        <w:t xml:space="preserve">nstitucijos, kurios administruoja ir įgyvendina FP, turi pakankamai kompetencijų ir techninių galimybių, </w:t>
      </w:r>
      <w:r w:rsidR="00D01D14" w:rsidRPr="005428D5">
        <w:rPr>
          <w:rFonts w:cs="Times New Roman"/>
          <w:color w:val="000000"/>
        </w:rPr>
        <w:t xml:space="preserve">kad </w:t>
      </w:r>
      <w:r w:rsidR="00C43DF4" w:rsidRPr="005428D5">
        <w:rPr>
          <w:rFonts w:cs="Times New Roman"/>
          <w:color w:val="000000"/>
        </w:rPr>
        <w:t>galėtų sukurti specifines FP, kurios atitiktų verslo subjektų finansavimo poreikį.</w:t>
      </w:r>
      <w:r w:rsidR="003E51CE" w:rsidRPr="005428D5">
        <w:rPr>
          <w:rFonts w:cs="Times New Roman"/>
          <w:color w:val="000000"/>
        </w:rPr>
        <w:t xml:space="preserve"> Be to, </w:t>
      </w:r>
      <w:r w:rsidR="003E51CE" w:rsidRPr="005428D5">
        <w:rPr>
          <w:rFonts w:cs="Times New Roman"/>
        </w:rPr>
        <w:t xml:space="preserve">atliktos SVV subjektų ir FT apklausos rodo, kad 2007–2013 m. programavimo laikotarpiu nacionaliniu lygmeniu įgyvendintos FP yra </w:t>
      </w:r>
      <w:r w:rsidR="00D01D14" w:rsidRPr="005428D5">
        <w:rPr>
          <w:rFonts w:cs="Times New Roman"/>
        </w:rPr>
        <w:t xml:space="preserve">vertinamos </w:t>
      </w:r>
      <w:r w:rsidR="003E51CE" w:rsidRPr="005428D5">
        <w:rPr>
          <w:rFonts w:cs="Times New Roman"/>
        </w:rPr>
        <w:t xml:space="preserve">teigiamai. </w:t>
      </w:r>
      <w:r w:rsidRPr="005428D5">
        <w:rPr>
          <w:rFonts w:cs="Times New Roman"/>
        </w:rPr>
        <w:t>Atsižvelgiant į</w:t>
      </w:r>
      <w:r w:rsidR="00C43DF4" w:rsidRPr="005428D5">
        <w:rPr>
          <w:rFonts w:cs="Times New Roman"/>
        </w:rPr>
        <w:t xml:space="preserve"> tai,</w:t>
      </w:r>
      <w:r w:rsidR="00761314" w:rsidRPr="005428D5">
        <w:rPr>
          <w:rFonts w:cs="Times New Roman"/>
        </w:rPr>
        <w:t xml:space="preserve"> </w:t>
      </w:r>
      <w:r w:rsidR="003E51CE" w:rsidRPr="005428D5">
        <w:rPr>
          <w:rFonts w:cs="Times New Roman"/>
        </w:rPr>
        <w:t xml:space="preserve">2014–2020 m. programavimo laikotarpiu </w:t>
      </w:r>
      <w:r w:rsidR="0043403F" w:rsidRPr="005428D5">
        <w:rPr>
          <w:rFonts w:cs="Times New Roman"/>
        </w:rPr>
        <w:t xml:space="preserve">buvo pasirinkta </w:t>
      </w:r>
      <w:r w:rsidR="00121373" w:rsidRPr="005428D5">
        <w:rPr>
          <w:rFonts w:cs="Times New Roman"/>
        </w:rPr>
        <w:t>įgyvendinti panašias nacionalinio lygmens FP, jas patobulinus, atsižvelgiant į atitinkam</w:t>
      </w:r>
      <w:r w:rsidR="00CA1DED" w:rsidRPr="005428D5">
        <w:rPr>
          <w:rFonts w:cs="Times New Roman"/>
        </w:rPr>
        <w:t>o</w:t>
      </w:r>
      <w:r w:rsidR="00121373" w:rsidRPr="005428D5">
        <w:rPr>
          <w:rFonts w:cs="Times New Roman"/>
        </w:rPr>
        <w:t xml:space="preserve"> VP prioritet</w:t>
      </w:r>
      <w:r w:rsidR="00CA1DED" w:rsidRPr="005428D5">
        <w:rPr>
          <w:rFonts w:cs="Times New Roman"/>
        </w:rPr>
        <w:t>o</w:t>
      </w:r>
      <w:r w:rsidR="00121373" w:rsidRPr="005428D5">
        <w:rPr>
          <w:rFonts w:cs="Times New Roman"/>
        </w:rPr>
        <w:t xml:space="preserve"> nustatytus tikslus ir FT rekomendacijas. </w:t>
      </w:r>
    </w:p>
    <w:p w14:paraId="15EB0BDD" w14:textId="77777777" w:rsidR="009D62FF" w:rsidRPr="005428D5" w:rsidRDefault="009D62FF" w:rsidP="00F21CF5">
      <w:pPr>
        <w:spacing w:before="240" w:after="240" w:line="240" w:lineRule="auto"/>
        <w:ind w:firstLine="567"/>
        <w:jc w:val="both"/>
        <w:rPr>
          <w:rFonts w:cs="Times New Roman"/>
        </w:rPr>
      </w:pPr>
      <w:r w:rsidRPr="005428D5">
        <w:rPr>
          <w:rFonts w:cs="Times New Roman"/>
        </w:rPr>
        <w:t>Atliekant pirminį vertinimą, pagal nustatytus kriterijus buvo išsamiai išnagrinėtos alternatyvos įgyvendinti FP pagal Reglamento Nr. 1303/2013 38 str</w:t>
      </w:r>
      <w:r w:rsidR="00DF2A84" w:rsidRPr="005428D5">
        <w:rPr>
          <w:rFonts w:cs="Times New Roman"/>
        </w:rPr>
        <w:t>aipsnio</w:t>
      </w:r>
      <w:r w:rsidRPr="005428D5">
        <w:rPr>
          <w:rFonts w:cs="Times New Roman"/>
        </w:rPr>
        <w:t xml:space="preserve"> 4 dalį, t. y. atlikta </w:t>
      </w:r>
      <w:r w:rsidR="00E06AA7" w:rsidRPr="005428D5">
        <w:rPr>
          <w:rFonts w:cs="Times New Roman"/>
        </w:rPr>
        <w:t>f</w:t>
      </w:r>
      <w:r w:rsidRPr="005428D5">
        <w:rPr>
          <w:rFonts w:cs="Times New Roman"/>
        </w:rPr>
        <w:t>ondų fondo valdytojo paskyrimo alternatyvų analizė. Atsižvelgiant į šią analizę, 2014–2020 m. finansavimo laik</w:t>
      </w:r>
      <w:r w:rsidR="00B052CE" w:rsidRPr="005428D5">
        <w:rPr>
          <w:rFonts w:cs="Times New Roman"/>
        </w:rPr>
        <w:t>otarpiu įsteigti 2 fondų fondai:</w:t>
      </w:r>
    </w:p>
    <w:p w14:paraId="7532E48A" w14:textId="77777777" w:rsidR="009D62FF" w:rsidRPr="005428D5" w:rsidRDefault="009D62FF" w:rsidP="00F21CF5">
      <w:pPr>
        <w:pStyle w:val="Sraopastraipa"/>
        <w:numPr>
          <w:ilvl w:val="0"/>
          <w:numId w:val="26"/>
        </w:numPr>
        <w:tabs>
          <w:tab w:val="left" w:pos="851"/>
        </w:tabs>
        <w:spacing w:before="140" w:after="140" w:line="240" w:lineRule="auto"/>
        <w:ind w:left="0" w:firstLine="567"/>
        <w:jc w:val="both"/>
      </w:pPr>
      <w:r w:rsidRPr="005428D5">
        <w:rPr>
          <w:rFonts w:cs="Times New Roman"/>
          <w:b/>
        </w:rPr>
        <w:t>V</w:t>
      </w:r>
      <w:r w:rsidR="001A0299" w:rsidRPr="005428D5">
        <w:rPr>
          <w:rFonts w:cs="Times New Roman"/>
          <w:b/>
        </w:rPr>
        <w:t>SF II</w:t>
      </w:r>
      <w:r w:rsidRPr="005428D5">
        <w:t xml:space="preserve">. </w:t>
      </w:r>
      <w:r w:rsidRPr="005428D5">
        <w:rPr>
          <w:rFonts w:cs="Times New Roman"/>
        </w:rPr>
        <w:t xml:space="preserve">SADM, FM ir INVEGA 2015 m. </w:t>
      </w:r>
      <w:r w:rsidR="00E06AA7" w:rsidRPr="005428D5">
        <w:rPr>
          <w:rFonts w:cs="Times New Roman"/>
        </w:rPr>
        <w:t xml:space="preserve">gruodžio 8 d. </w:t>
      </w:r>
      <w:r w:rsidRPr="005428D5">
        <w:rPr>
          <w:rFonts w:cs="Times New Roman"/>
        </w:rPr>
        <w:t xml:space="preserve">pasirašė </w:t>
      </w:r>
      <w:r w:rsidR="00047875" w:rsidRPr="005428D5">
        <w:rPr>
          <w:rFonts w:cs="Times New Roman"/>
        </w:rPr>
        <w:t xml:space="preserve">steigimo ir </w:t>
      </w:r>
      <w:r w:rsidRPr="005428D5">
        <w:rPr>
          <w:rFonts w:cs="Times New Roman"/>
        </w:rPr>
        <w:t>finansavimo sutartį</w:t>
      </w:r>
      <w:r w:rsidR="00DD2E80" w:rsidRPr="005428D5">
        <w:rPr>
          <w:rFonts w:cs="Times New Roman"/>
        </w:rPr>
        <w:t xml:space="preserve"> dėl fondo įsteigimo ir</w:t>
      </w:r>
      <w:r w:rsidRPr="005428D5">
        <w:rPr>
          <w:rFonts w:cs="Times New Roman"/>
        </w:rPr>
        <w:t xml:space="preserve"> </w:t>
      </w:r>
      <w:r w:rsidR="00047875" w:rsidRPr="005428D5">
        <w:rPr>
          <w:rFonts w:cs="Times New Roman"/>
        </w:rPr>
        <w:t xml:space="preserve">kuria </w:t>
      </w:r>
      <w:r w:rsidR="001B5C85" w:rsidRPr="005428D5">
        <w:rPr>
          <w:rFonts w:cs="Times New Roman"/>
        </w:rPr>
        <w:t xml:space="preserve">buvo </w:t>
      </w:r>
      <w:r w:rsidR="00047875" w:rsidRPr="005428D5">
        <w:rPr>
          <w:rFonts w:cs="Times New Roman"/>
        </w:rPr>
        <w:t>skir</w:t>
      </w:r>
      <w:r w:rsidR="001B5C85" w:rsidRPr="005428D5">
        <w:rPr>
          <w:rFonts w:cs="Times New Roman"/>
        </w:rPr>
        <w:t>ta</w:t>
      </w:r>
      <w:r w:rsidR="00047875" w:rsidRPr="005428D5">
        <w:rPr>
          <w:rFonts w:cs="Times New Roman"/>
        </w:rPr>
        <w:t xml:space="preserve"> 24 546 803 </w:t>
      </w:r>
      <w:r w:rsidR="0090776D" w:rsidRPr="005428D5">
        <w:rPr>
          <w:rFonts w:cs="Times New Roman"/>
        </w:rPr>
        <w:t>EUR</w:t>
      </w:r>
      <w:r w:rsidR="00047875" w:rsidRPr="005428D5">
        <w:rPr>
          <w:rFonts w:cs="Times New Roman"/>
        </w:rPr>
        <w:t xml:space="preserve"> </w:t>
      </w:r>
      <w:r w:rsidR="00DD2E80" w:rsidRPr="005428D5">
        <w:rPr>
          <w:rFonts w:cs="Times New Roman"/>
        </w:rPr>
        <w:t>ESF</w:t>
      </w:r>
      <w:r w:rsidR="00047875" w:rsidRPr="005428D5">
        <w:rPr>
          <w:rFonts w:cs="Times New Roman"/>
        </w:rPr>
        <w:t xml:space="preserve"> lėšų.</w:t>
      </w:r>
      <w:r w:rsidR="00DD2E80" w:rsidRPr="005428D5">
        <w:rPr>
          <w:rFonts w:cs="Times New Roman"/>
        </w:rPr>
        <w:t xml:space="preserve"> Fondo paskirtis – </w:t>
      </w:r>
      <w:r w:rsidR="00DD2E80" w:rsidRPr="005428D5">
        <w:t xml:space="preserve">padidinti darbo paklausą skatinant gyventojų, ypač susiduriančių su sunkumais darbo rinkoje, verslumą. Fondo dėka </w:t>
      </w:r>
      <w:r w:rsidR="001B5C85" w:rsidRPr="005428D5">
        <w:t xml:space="preserve">yra </w:t>
      </w:r>
      <w:r w:rsidR="00DD2E80" w:rsidRPr="005428D5">
        <w:rPr>
          <w:lang w:eastAsia="lt-LT"/>
        </w:rPr>
        <w:t>sudar</w:t>
      </w:r>
      <w:r w:rsidR="001B5C85" w:rsidRPr="005428D5">
        <w:rPr>
          <w:lang w:eastAsia="lt-LT"/>
        </w:rPr>
        <w:t>omos</w:t>
      </w:r>
      <w:r w:rsidR="00DD2E80" w:rsidRPr="005428D5">
        <w:rPr>
          <w:lang w:eastAsia="lt-LT"/>
        </w:rPr>
        <w:t xml:space="preserve"> sąlygos </w:t>
      </w:r>
      <w:r w:rsidR="00D26A12" w:rsidRPr="005428D5">
        <w:rPr>
          <w:lang w:eastAsia="lt-LT"/>
        </w:rPr>
        <w:t>MĮ</w:t>
      </w:r>
      <w:r w:rsidR="00DD2E80" w:rsidRPr="005428D5">
        <w:rPr>
          <w:lang w:eastAsia="lt-LT"/>
        </w:rPr>
        <w:t xml:space="preserve">, fiziniams asmenims pradėti savo verslą, </w:t>
      </w:r>
      <w:r w:rsidR="00DD2E80" w:rsidRPr="005428D5">
        <w:t xml:space="preserve">tuo palengvinant </w:t>
      </w:r>
      <w:r w:rsidR="001B5C85" w:rsidRPr="005428D5">
        <w:t>SVV</w:t>
      </w:r>
      <w:r w:rsidR="00DD2E80" w:rsidRPr="005428D5">
        <w:t xml:space="preserve"> subjektų prieinamumą prie finansavimo šaltinių ir suteikiant verslo pradžiai būtinų išteklių lengvatinės paskolos forma, padedant įgyvendinti verslo planą.</w:t>
      </w:r>
      <w:r w:rsidR="00761314" w:rsidRPr="005428D5">
        <w:rPr>
          <w:rFonts w:cs="Times New Roman"/>
        </w:rPr>
        <w:t xml:space="preserve"> </w:t>
      </w:r>
    </w:p>
    <w:p w14:paraId="3C76785F" w14:textId="77777777" w:rsidR="009D62FF" w:rsidRPr="005428D5" w:rsidRDefault="00994163" w:rsidP="00F21CF5">
      <w:pPr>
        <w:pStyle w:val="Sraopastraipa"/>
        <w:numPr>
          <w:ilvl w:val="0"/>
          <w:numId w:val="26"/>
        </w:numPr>
        <w:tabs>
          <w:tab w:val="left" w:pos="851"/>
        </w:tabs>
        <w:spacing w:before="140" w:after="140" w:line="240" w:lineRule="auto"/>
        <w:ind w:left="0" w:firstLine="567"/>
        <w:jc w:val="both"/>
        <w:rPr>
          <w:rFonts w:cs="Times New Roman"/>
        </w:rPr>
      </w:pPr>
      <w:r w:rsidRPr="005428D5">
        <w:rPr>
          <w:b/>
        </w:rPr>
        <w:t>VFF</w:t>
      </w:r>
      <w:r w:rsidR="009D62FF" w:rsidRPr="005428D5">
        <w:t xml:space="preserve">. </w:t>
      </w:r>
      <w:r w:rsidR="000D367E" w:rsidRPr="005428D5">
        <w:t>EI</w:t>
      </w:r>
      <w:r w:rsidR="009D62FF" w:rsidRPr="005428D5">
        <w:t xml:space="preserve">M, FM ir INVEGA 2016 m. balandžio 15 d. pasirašė </w:t>
      </w:r>
      <w:r w:rsidR="00F07FFC" w:rsidRPr="005428D5">
        <w:t xml:space="preserve">steigimo ir </w:t>
      </w:r>
      <w:r w:rsidR="009D62FF" w:rsidRPr="005428D5">
        <w:t xml:space="preserve">finansavimo sutartį dėl </w:t>
      </w:r>
      <w:r w:rsidR="00F07FFC" w:rsidRPr="005428D5">
        <w:t>179</w:t>
      </w:r>
      <w:r w:rsidR="009D62FF" w:rsidRPr="005428D5">
        <w:t xml:space="preserve">,6 mln. </w:t>
      </w:r>
      <w:r w:rsidR="0090776D" w:rsidRPr="005428D5">
        <w:t>EUR</w:t>
      </w:r>
      <w:r w:rsidR="009D62FF" w:rsidRPr="005428D5">
        <w:t xml:space="preserve"> vertės fondo įsteigimo. </w:t>
      </w:r>
      <w:r w:rsidR="00565D78" w:rsidRPr="005428D5">
        <w:t xml:space="preserve">Fondo paskirtis – </w:t>
      </w:r>
      <w:r w:rsidR="0007184F" w:rsidRPr="005428D5">
        <w:t xml:space="preserve">paskatinti privataus sektoriaus investavimą į mokslinius tyrimus, eksperimentinę plėtrą ir inovacijas sumanios specializacijos srityse, padidinti šalies verslumo lygį, užtikrinti finansinių šaltinių prieinamumą verslui, ypatingą dėmesį skiriant naujam verslui. </w:t>
      </w:r>
      <w:r w:rsidR="003555AA" w:rsidRPr="005428D5">
        <w:t>Atsižvelgiant į rinkos poreikį, 2018 m. sausio 26 d. fondo dydis buvo padidintas iki 19</w:t>
      </w:r>
      <w:r w:rsidR="00811A2F" w:rsidRPr="005428D5">
        <w:t xml:space="preserve">9 080 000 </w:t>
      </w:r>
      <w:r w:rsidR="0090776D" w:rsidRPr="005428D5">
        <w:t>EUR</w:t>
      </w:r>
      <w:r w:rsidR="00811A2F" w:rsidRPr="005428D5">
        <w:t xml:space="preserve"> </w:t>
      </w:r>
      <w:r w:rsidR="00916797" w:rsidRPr="005428D5">
        <w:t xml:space="preserve">ir administruoja </w:t>
      </w:r>
      <w:r w:rsidR="00811A2F" w:rsidRPr="005428D5">
        <w:t>ši</w:t>
      </w:r>
      <w:r w:rsidR="00916797" w:rsidRPr="005428D5">
        <w:t>as</w:t>
      </w:r>
      <w:r w:rsidR="00811A2F" w:rsidRPr="005428D5">
        <w:t xml:space="preserve"> priemon</w:t>
      </w:r>
      <w:r w:rsidR="00916797" w:rsidRPr="005428D5">
        <w:t>es</w:t>
      </w:r>
      <w:r w:rsidR="009D62FF" w:rsidRPr="005428D5">
        <w:t xml:space="preserve">: </w:t>
      </w:r>
      <w:r w:rsidR="009D62FF" w:rsidRPr="005428D5">
        <w:rPr>
          <w:rFonts w:cs="Times New Roman"/>
        </w:rPr>
        <w:t>Pasidalytos rizikos paskolos, Portfelinės garantijos paskoloms, Portfelinės garantijos lizingo sandoriams, Ankstyvos stadijos ir plėtros fondas II, Ko-investicinis fondas II, Plėtros fondas I, Plėtros fondas II, Bendrai su verslo angelais investuojantis fondas, Akceleravimo fondas, Ko-investicinis fondas MTEPI ir Ko-investicinis fondas II.</w:t>
      </w:r>
    </w:p>
    <w:p w14:paraId="27F4A044" w14:textId="77777777" w:rsidR="00D71E89" w:rsidRPr="005428D5" w:rsidRDefault="00210CEA" w:rsidP="00F21CF5">
      <w:pPr>
        <w:spacing w:before="240" w:after="240" w:line="240" w:lineRule="auto"/>
        <w:ind w:firstLine="567"/>
        <w:jc w:val="both"/>
      </w:pPr>
      <w:r w:rsidRPr="005428D5">
        <w:t>Taip pat, remiantis 2018 m</w:t>
      </w:r>
      <w:r w:rsidR="00BD2D0E" w:rsidRPr="005428D5">
        <w:t>.</w:t>
      </w:r>
      <w:r w:rsidRPr="005428D5">
        <w:t xml:space="preserve"> pabaigoje atliktu vertinimo atnaujinimu, siūloma į</w:t>
      </w:r>
      <w:r w:rsidR="002C4794" w:rsidRPr="005428D5">
        <w:t>gyvendinti</w:t>
      </w:r>
      <w:r w:rsidRPr="005428D5">
        <w:t xml:space="preserve"> atskirą SM </w:t>
      </w:r>
      <w:r w:rsidRPr="005428D5">
        <w:rPr>
          <w:b/>
        </w:rPr>
        <w:t>FP „Ko-investicinis fondas susisiekimui“</w:t>
      </w:r>
      <w:r w:rsidRPr="005428D5">
        <w:t>, investuosiančią į įmones, kuriančias mobilumo paslaugas ir produktus, intelektines transporto sistemas (ITS) ir inovatyvias transporto technologijas, mažinančias transporto sukuriamą CO</w:t>
      </w:r>
      <w:r w:rsidRPr="005428D5">
        <w:rPr>
          <w:vertAlign w:val="subscript"/>
        </w:rPr>
        <w:t>2</w:t>
      </w:r>
      <w:r w:rsidRPr="005428D5">
        <w:t xml:space="preserve"> emisiją.</w:t>
      </w:r>
      <w:r w:rsidRPr="005428D5">
        <w:rPr>
          <w:rFonts w:eastAsia="Times New Roman" w:cs="Times New Roman"/>
          <w:szCs w:val="20"/>
          <w:lang w:eastAsia="lt-LT"/>
        </w:rPr>
        <w:t xml:space="preserve"> Greta atskiros FP steigimo taip pat buvo svarstoma priemonę įgyvendinti per 2016 m. balandžio 15 d. įsteigtą </w:t>
      </w:r>
      <w:r w:rsidR="00BD2D0E" w:rsidRPr="005428D5">
        <w:rPr>
          <w:rFonts w:eastAsia="Times New Roman" w:cs="Times New Roman"/>
          <w:szCs w:val="20"/>
          <w:lang w:eastAsia="lt-LT"/>
        </w:rPr>
        <w:t>VFF</w:t>
      </w:r>
      <w:r w:rsidRPr="005428D5">
        <w:rPr>
          <w:rFonts w:eastAsia="Times New Roman" w:cs="Times New Roman"/>
          <w:szCs w:val="20"/>
          <w:lang w:eastAsia="lt-LT"/>
        </w:rPr>
        <w:t xml:space="preserve"> arba per naujai įsteigtą fondų fondą. Vis dėlto, esamo fondų fondo privalumais nebūtų įmanoma pasinaudoti (skirtingi sektoriai, skirtingi fondai, skirtingi VP prioritetai ir uždaviniai), todėl ši alternatyva buvo atmesta. Naujo fondų fondo steigimas taip pat laikytinas pertekline grandimi, kadangi numatoma įgyvendinti tik vieną FP. Todėl </w:t>
      </w:r>
      <w:r w:rsidR="00BD2D0E" w:rsidRPr="005428D5">
        <w:rPr>
          <w:rFonts w:eastAsia="Times New Roman" w:cs="Times New Roman"/>
          <w:szCs w:val="20"/>
          <w:lang w:eastAsia="lt-LT"/>
        </w:rPr>
        <w:t xml:space="preserve">buvo </w:t>
      </w:r>
      <w:r w:rsidRPr="005428D5">
        <w:rPr>
          <w:rFonts w:eastAsia="Times New Roman" w:cs="Times New Roman"/>
          <w:szCs w:val="20"/>
          <w:lang w:eastAsia="lt-LT"/>
        </w:rPr>
        <w:t xml:space="preserve">rekomenduojama priemonę </w:t>
      </w:r>
      <w:r w:rsidRPr="005428D5">
        <w:t>„Ko-investicinis fondas susisiekimui“</w:t>
      </w:r>
      <w:r w:rsidRPr="005428D5">
        <w:rPr>
          <w:rFonts w:eastAsia="Times New Roman" w:cs="Times New Roman"/>
          <w:szCs w:val="20"/>
          <w:lang w:eastAsia="lt-LT"/>
        </w:rPr>
        <w:t xml:space="preserve"> įgyvendinti kaip atskirą </w:t>
      </w:r>
      <w:r w:rsidR="00BD2D0E" w:rsidRPr="005428D5">
        <w:rPr>
          <w:rFonts w:eastAsia="Times New Roman" w:cs="Times New Roman"/>
          <w:szCs w:val="20"/>
          <w:lang w:eastAsia="lt-LT"/>
        </w:rPr>
        <w:t>FP</w:t>
      </w:r>
      <w:r w:rsidRPr="005428D5">
        <w:rPr>
          <w:rFonts w:eastAsia="Times New Roman" w:cs="Times New Roman"/>
          <w:szCs w:val="20"/>
          <w:lang w:eastAsia="lt-LT"/>
        </w:rPr>
        <w:t>, kai fondų fondas nesteigiamas, kurios valdymui galima būtų pasitelkti jau sukurtą struktūrą, pvz., priemonių „Ko-investicinis fondas“, „Ko-investicinis fondas II“ ar „Ko-investicinis fondas MTEPI“ schemą, kurią įgyvendina INVEGA kartu su savo dukterine įmone.</w:t>
      </w:r>
    </w:p>
    <w:p w14:paraId="6EB51CAE" w14:textId="36FE7A03" w:rsidR="00E5282F" w:rsidRPr="005428D5" w:rsidRDefault="000E6DBD" w:rsidP="000E6DBD">
      <w:pPr>
        <w:pStyle w:val="Antrat3"/>
        <w:ind w:left="0"/>
      </w:pPr>
      <w:bookmarkStart w:id="344" w:name="_Toc513204597"/>
      <w:bookmarkStart w:id="345" w:name="_Toc513204598"/>
      <w:bookmarkStart w:id="346" w:name="_Toc513204599"/>
      <w:bookmarkStart w:id="347" w:name="_Toc513204601"/>
      <w:bookmarkStart w:id="348" w:name="_Toc513204602"/>
      <w:bookmarkStart w:id="349" w:name="_Toc35885684"/>
      <w:bookmarkEnd w:id="344"/>
      <w:bookmarkEnd w:id="345"/>
      <w:bookmarkEnd w:id="346"/>
      <w:bookmarkEnd w:id="347"/>
      <w:bookmarkEnd w:id="348"/>
      <w:r w:rsidRPr="005428D5">
        <w:lastRenderedPageBreak/>
        <w:t xml:space="preserve">7.4 </w:t>
      </w:r>
      <w:r w:rsidR="00E5282F" w:rsidRPr="005428D5">
        <w:t>FT parinkimas</w:t>
      </w:r>
      <w:bookmarkEnd w:id="349"/>
    </w:p>
    <w:p w14:paraId="351A2018" w14:textId="77777777" w:rsidR="00C73E73" w:rsidRPr="005428D5" w:rsidRDefault="00C73E73" w:rsidP="00F21CF5">
      <w:pPr>
        <w:spacing w:before="240" w:after="240" w:line="240" w:lineRule="auto"/>
        <w:ind w:firstLine="567"/>
        <w:jc w:val="both"/>
        <w:rPr>
          <w:color w:val="000000" w:themeColor="text1"/>
        </w:rPr>
      </w:pPr>
      <w:r w:rsidRPr="005428D5">
        <w:rPr>
          <w:color w:val="000000" w:themeColor="text1"/>
        </w:rPr>
        <w:t>Reglamento Nr. 1303/2013 38 str</w:t>
      </w:r>
      <w:r w:rsidR="00BB288C" w:rsidRPr="005428D5">
        <w:rPr>
          <w:color w:val="000000" w:themeColor="text1"/>
        </w:rPr>
        <w:t>aipsnio</w:t>
      </w:r>
      <w:r w:rsidRPr="005428D5">
        <w:rPr>
          <w:color w:val="000000" w:themeColor="text1"/>
        </w:rPr>
        <w:t xml:space="preserve"> 5 dalis numato, kad subjektai, kuriems patikėtas fondų fondo įgyvendinimas, užduotis gali įgyvendinti patys arba jas patikėti vykdyti FT. </w:t>
      </w:r>
    </w:p>
    <w:p w14:paraId="464E0D50" w14:textId="77777777" w:rsidR="00C73E73" w:rsidRPr="005428D5" w:rsidRDefault="00C73E73" w:rsidP="00F21CF5">
      <w:pPr>
        <w:spacing w:line="240" w:lineRule="auto"/>
        <w:ind w:firstLine="567"/>
        <w:jc w:val="both"/>
        <w:rPr>
          <w:lang w:eastAsia="lt-LT"/>
        </w:rPr>
      </w:pPr>
      <w:r w:rsidRPr="005428D5">
        <w:rPr>
          <w:color w:val="000000" w:themeColor="text1"/>
        </w:rPr>
        <w:t xml:space="preserve">Atsižvelgiant į šią nuostatą ir į tai, kad </w:t>
      </w:r>
      <w:r w:rsidRPr="005428D5">
        <w:rPr>
          <w:bCs/>
          <w:color w:val="000000" w:themeColor="text1"/>
        </w:rPr>
        <w:t>2007</w:t>
      </w:r>
      <w:r w:rsidRPr="005428D5">
        <w:rPr>
          <w:color w:val="000000" w:themeColor="text1"/>
        </w:rPr>
        <w:t>–</w:t>
      </w:r>
      <w:r w:rsidRPr="005428D5">
        <w:rPr>
          <w:bCs/>
          <w:color w:val="000000" w:themeColor="text1"/>
        </w:rPr>
        <w:t xml:space="preserve">2013 </w:t>
      </w:r>
      <w:r w:rsidRPr="005428D5">
        <w:rPr>
          <w:color w:val="000000" w:themeColor="text1"/>
          <w:lang w:eastAsia="lt-LT"/>
        </w:rPr>
        <w:t xml:space="preserve">m. </w:t>
      </w:r>
      <w:r w:rsidRPr="005428D5">
        <w:rPr>
          <w:color w:val="000000" w:themeColor="text1"/>
        </w:rPr>
        <w:t>programavimo laikotarpiu FT aktyviai dalyvavo vykdant prisiimtus įsipareigojimus ir prisidėjo prie sėkmingo FP įgyvendinimo, tai</w:t>
      </w:r>
      <w:r w:rsidR="00BB288C" w:rsidRPr="005428D5">
        <w:rPr>
          <w:color w:val="000000" w:themeColor="text1"/>
        </w:rPr>
        <w:t>p</w:t>
      </w:r>
      <w:r w:rsidRPr="005428D5">
        <w:rPr>
          <w:color w:val="000000" w:themeColor="text1"/>
        </w:rPr>
        <w:t xml:space="preserve"> pat į tai, kad </w:t>
      </w:r>
      <w:r w:rsidR="00E6593C" w:rsidRPr="005428D5">
        <w:rPr>
          <w:color w:val="000000" w:themeColor="text1"/>
        </w:rPr>
        <w:t xml:space="preserve">atliekant pirminį vertinimą </w:t>
      </w:r>
      <w:r w:rsidRPr="005428D5">
        <w:rPr>
          <w:color w:val="000000" w:themeColor="text1"/>
        </w:rPr>
        <w:t xml:space="preserve">apklausti FT įvardijo, </w:t>
      </w:r>
      <w:r w:rsidR="008B64CB" w:rsidRPr="005428D5">
        <w:rPr>
          <w:color w:val="000000" w:themeColor="text1"/>
        </w:rPr>
        <w:t xml:space="preserve">jog </w:t>
      </w:r>
      <w:r w:rsidRPr="005428D5">
        <w:rPr>
          <w:color w:val="000000" w:themeColor="text1"/>
        </w:rPr>
        <w:t>2014–2020 m. programavimo laikotarpiu numato galimybę įgyvendinti FP ir turi tam tiek žmogiškuosius, tiek technologinius resursus, FP</w:t>
      </w:r>
      <w:r w:rsidR="00E6593C" w:rsidRPr="005428D5">
        <w:rPr>
          <w:color w:val="000000" w:themeColor="text1"/>
        </w:rPr>
        <w:t xml:space="preserve"> pradėtos</w:t>
      </w:r>
      <w:r w:rsidRPr="005428D5">
        <w:rPr>
          <w:color w:val="000000" w:themeColor="text1"/>
        </w:rPr>
        <w:t xml:space="preserve"> įgyvendinti per fondų fondo valdytojo atrinktus</w:t>
      </w:r>
      <w:r w:rsidR="009C7EB8" w:rsidRPr="005428D5">
        <w:rPr>
          <w:color w:val="000000" w:themeColor="text1"/>
        </w:rPr>
        <w:t xml:space="preserve"> (</w:t>
      </w:r>
      <w:r w:rsidR="00E6593C" w:rsidRPr="005428D5">
        <w:rPr>
          <w:color w:val="000000" w:themeColor="text1"/>
        </w:rPr>
        <w:t>atrenkamus</w:t>
      </w:r>
      <w:r w:rsidR="009C7EB8" w:rsidRPr="005428D5">
        <w:rPr>
          <w:color w:val="000000" w:themeColor="text1"/>
        </w:rPr>
        <w:t>)</w:t>
      </w:r>
      <w:r w:rsidRPr="005428D5">
        <w:rPr>
          <w:color w:val="000000" w:themeColor="text1"/>
        </w:rPr>
        <w:t xml:space="preserve"> FT.</w:t>
      </w:r>
      <w:r w:rsidR="00A86E34" w:rsidRPr="005428D5">
        <w:rPr>
          <w:color w:val="000000" w:themeColor="text1"/>
        </w:rPr>
        <w:t xml:space="preserve"> Vadovaujantis reglamento Nr. 1303/2013 38 straipsnio 5 dalimi, FT </w:t>
      </w:r>
      <w:r w:rsidR="00E96548" w:rsidRPr="005428D5">
        <w:rPr>
          <w:color w:val="000000" w:themeColor="text1"/>
        </w:rPr>
        <w:t xml:space="preserve">yra </w:t>
      </w:r>
      <w:r w:rsidR="00A86E34" w:rsidRPr="005428D5">
        <w:rPr>
          <w:color w:val="000000" w:themeColor="text1"/>
        </w:rPr>
        <w:t>pasirenkami taikant atviras, skaidrias, proporcingas ir nediskriminuojančias procedūras, vengiant interesų konflikto.</w:t>
      </w:r>
    </w:p>
    <w:p w14:paraId="3B6192AD" w14:textId="12CA0587" w:rsidR="00E5282F" w:rsidRPr="005428D5" w:rsidRDefault="000E6DBD" w:rsidP="000E6DBD">
      <w:pPr>
        <w:pStyle w:val="Antrat3"/>
        <w:ind w:left="0"/>
      </w:pPr>
      <w:bookmarkStart w:id="350" w:name="_Toc35885685"/>
      <w:r w:rsidRPr="005428D5">
        <w:t xml:space="preserve">7.5 </w:t>
      </w:r>
      <w:r w:rsidR="00E5282F" w:rsidRPr="005428D5">
        <w:t>FP derinimas su</w:t>
      </w:r>
      <w:r w:rsidR="00761314" w:rsidRPr="005428D5">
        <w:t xml:space="preserve"> </w:t>
      </w:r>
      <w:r w:rsidR="00CD04A5" w:rsidRPr="005428D5">
        <w:t>subsidijomis</w:t>
      </w:r>
      <w:bookmarkEnd w:id="350"/>
      <w:r w:rsidR="00A039BE" w:rsidRPr="005428D5">
        <w:t xml:space="preserve"> </w:t>
      </w:r>
    </w:p>
    <w:p w14:paraId="2944BDCE" w14:textId="77777777" w:rsidR="006267AE" w:rsidRPr="005428D5" w:rsidRDefault="006267AE" w:rsidP="00F21CF5">
      <w:pPr>
        <w:spacing w:before="240" w:after="240" w:line="240" w:lineRule="auto"/>
        <w:ind w:firstLine="567"/>
        <w:jc w:val="both"/>
        <w:rPr>
          <w:rFonts w:cs="Times New Roman"/>
          <w:color w:val="000000"/>
        </w:rPr>
      </w:pPr>
      <w:bookmarkStart w:id="351" w:name="_Hlk531077836"/>
      <w:r w:rsidRPr="005428D5">
        <w:rPr>
          <w:rFonts w:eastAsia="Times New Roman"/>
          <w:lang w:eastAsia="lt-LT"/>
        </w:rPr>
        <w:t>Reglamento Nr. 1303/2013 37 straipsnio 7 dalis nu</w:t>
      </w:r>
      <w:r w:rsidR="00F77B7C" w:rsidRPr="005428D5">
        <w:rPr>
          <w:rFonts w:eastAsia="Times New Roman"/>
          <w:lang w:eastAsia="lt-LT"/>
        </w:rPr>
        <w:t>st</w:t>
      </w:r>
      <w:r w:rsidRPr="005428D5">
        <w:rPr>
          <w:rFonts w:eastAsia="Times New Roman"/>
          <w:lang w:eastAsia="lt-LT"/>
        </w:rPr>
        <w:t xml:space="preserve">ato, kad FP gali būti derinamos su subsidijomis, palūkanų normos subsidijomis arba garantijos mokesčio subsidijomis. </w:t>
      </w:r>
      <w:r w:rsidRPr="005428D5">
        <w:rPr>
          <w:rFonts w:cs="Times New Roman"/>
          <w:color w:val="000000"/>
        </w:rPr>
        <w:t>Tais atvejais, kai ES SF parama teikiama pasitelkiant FP ir kai ji, vykdant vieną veiksmą, derinama su kitų formų parama tiesiogiai susieta su FP, skirtomis tiems patiems galutiniams naudos gavėjams, įskaitant techninę pagalbą, palūkanų normos subsidijas ir garantijos mokesčio subsidijas, FP taikytinos nuostatos taikomos visų formų paramai, teikiamai tam veiksmui. Tokiais atvejais laikomasi taikytinų valstybės pagalbos taisyklių ir kiekvienos formos paramos atveju tvarkoma atskira apskaita.</w:t>
      </w:r>
    </w:p>
    <w:bookmarkEnd w:id="351"/>
    <w:p w14:paraId="4D326233" w14:textId="77777777" w:rsidR="006267AE" w:rsidRPr="005428D5" w:rsidRDefault="006267AE" w:rsidP="00F21CF5">
      <w:pPr>
        <w:spacing w:line="240" w:lineRule="auto"/>
        <w:ind w:firstLine="567"/>
        <w:jc w:val="both"/>
        <w:rPr>
          <w:rFonts w:cs="Times New Roman"/>
        </w:rPr>
      </w:pPr>
      <w:r w:rsidRPr="005428D5">
        <w:rPr>
          <w:rFonts w:cs="Times New Roman"/>
          <w:color w:val="000000"/>
        </w:rPr>
        <w:t>2007</w:t>
      </w:r>
      <w:r w:rsidRPr="005428D5">
        <w:rPr>
          <w:rFonts w:cs="Times New Roman"/>
        </w:rPr>
        <w:t>–</w:t>
      </w:r>
      <w:r w:rsidRPr="005428D5">
        <w:rPr>
          <w:rFonts w:cs="Times New Roman"/>
          <w:color w:val="000000"/>
        </w:rPr>
        <w:t>2013 m. programavimo laikotarpiu nebuvo aiškios galimybės derinti FP su</w:t>
      </w:r>
      <w:r w:rsidR="00B51785" w:rsidRPr="005428D5">
        <w:rPr>
          <w:rFonts w:cs="Times New Roman"/>
          <w:color w:val="000000"/>
        </w:rPr>
        <w:t xml:space="preserve"> </w:t>
      </w:r>
      <w:r w:rsidR="00B51785" w:rsidRPr="005428D5">
        <w:t>subsidijomis</w:t>
      </w:r>
      <w:r w:rsidRPr="005428D5">
        <w:rPr>
          <w:rFonts w:cs="Times New Roman"/>
          <w:color w:val="000000"/>
        </w:rPr>
        <w:t xml:space="preserve">, todėl palūkanų normos bei garantijų mokesčio subsidijos buvo finansuojamos atskirai. </w:t>
      </w:r>
      <w:r w:rsidRPr="005428D5">
        <w:rPr>
          <w:rFonts w:cs="Times New Roman"/>
        </w:rPr>
        <w:t xml:space="preserve">2014–2020 m. programavimo laikotarpiu atsiradus tokiai </w:t>
      </w:r>
      <w:r w:rsidRPr="005428D5">
        <w:rPr>
          <w:rFonts w:eastAsia="Times New Roman"/>
          <w:lang w:eastAsia="lt-LT"/>
        </w:rPr>
        <w:t xml:space="preserve">Reglamento Nr. 1303/2013 nuostatai dėl FP derinimo su negražintina parama, turėtų būti palikta galimybė pasirinkti, ar </w:t>
      </w:r>
      <w:r w:rsidRPr="005428D5">
        <w:rPr>
          <w:rFonts w:cs="Times New Roman"/>
        </w:rPr>
        <w:t>įgyvendinti atskiras priemones, ar derinti viename pakete, atsižvelgiant į priemonių specifiką.</w:t>
      </w:r>
      <w:r w:rsidR="00EC15AF" w:rsidRPr="005428D5">
        <w:rPr>
          <w:rFonts w:cs="Times New Roman"/>
        </w:rPr>
        <w:t xml:space="preserve"> </w:t>
      </w:r>
      <w:r w:rsidR="00883A52" w:rsidRPr="005428D5">
        <w:rPr>
          <w:rFonts w:cs="Times New Roman"/>
        </w:rPr>
        <w:t>Vertinimo </w:t>
      </w:r>
      <w:r w:rsidR="0057509F" w:rsidRPr="005428D5">
        <w:rPr>
          <w:rFonts w:cs="Times New Roman"/>
        </w:rPr>
        <w:t>7.2</w:t>
      </w:r>
      <w:r w:rsidR="00F77B7C" w:rsidRPr="005428D5">
        <w:rPr>
          <w:rFonts w:cs="Times New Roman"/>
        </w:rPr>
        <w:t>–</w:t>
      </w:r>
      <w:r w:rsidR="00883A52" w:rsidRPr="005428D5">
        <w:rPr>
          <w:rFonts w:cs="Times New Roman"/>
        </w:rPr>
        <w:t>7.4 </w:t>
      </w:r>
      <w:r w:rsidR="0057509F" w:rsidRPr="005428D5">
        <w:rPr>
          <w:rFonts w:cs="Times New Roman"/>
        </w:rPr>
        <w:t>dalyse nurodoma galimybė derinti FP su</w:t>
      </w:r>
      <w:r w:rsidR="00287081" w:rsidRPr="005428D5">
        <w:rPr>
          <w:rFonts w:cs="Times New Roman"/>
        </w:rPr>
        <w:t xml:space="preserve"> subsidija</w:t>
      </w:r>
      <w:r w:rsidR="0057509F" w:rsidRPr="005428D5">
        <w:rPr>
          <w:rFonts w:cs="Times New Roman"/>
        </w:rPr>
        <w:t>.</w:t>
      </w:r>
    </w:p>
    <w:p w14:paraId="20EE1A9E" w14:textId="45DE648A" w:rsidR="00E5282F" w:rsidRPr="005428D5" w:rsidRDefault="000E6DBD" w:rsidP="000E6DBD">
      <w:pPr>
        <w:pStyle w:val="Antrat3"/>
        <w:ind w:left="0"/>
      </w:pPr>
      <w:bookmarkStart w:id="352" w:name="_Toc35885686"/>
      <w:r w:rsidRPr="005428D5">
        <w:t xml:space="preserve">7.6 </w:t>
      </w:r>
      <w:r w:rsidR="00E5282F" w:rsidRPr="005428D5">
        <w:t>FP į</w:t>
      </w:r>
      <w:r w:rsidR="001A03B5" w:rsidRPr="005428D5">
        <w:t>g</w:t>
      </w:r>
      <w:r w:rsidR="00E5282F" w:rsidRPr="005428D5">
        <w:t>yvendinimo teritorija</w:t>
      </w:r>
      <w:bookmarkEnd w:id="352"/>
    </w:p>
    <w:p w14:paraId="697FDBF0" w14:textId="21A2DAEA" w:rsidR="006267AE" w:rsidRPr="005428D5" w:rsidRDefault="001A03B5" w:rsidP="00F21CF5">
      <w:pPr>
        <w:spacing w:before="240" w:after="240" w:line="240" w:lineRule="auto"/>
        <w:ind w:firstLine="567"/>
        <w:jc w:val="both"/>
        <w:rPr>
          <w:color w:val="000000" w:themeColor="text1"/>
        </w:rPr>
      </w:pPr>
      <w:r w:rsidRPr="005428D5">
        <w:rPr>
          <w:color w:val="000000" w:themeColor="text1"/>
          <w:lang w:eastAsia="lt-LT"/>
        </w:rPr>
        <w:t>Planuojama, kad t</w:t>
      </w:r>
      <w:r w:rsidR="006267AE" w:rsidRPr="005428D5">
        <w:rPr>
          <w:color w:val="000000" w:themeColor="text1"/>
          <w:lang w:eastAsia="lt-LT"/>
        </w:rPr>
        <w:t xml:space="preserve">inkami </w:t>
      </w:r>
      <w:r w:rsidRPr="005428D5">
        <w:rPr>
          <w:color w:val="000000" w:themeColor="text1"/>
          <w:lang w:eastAsia="lt-LT"/>
        </w:rPr>
        <w:t xml:space="preserve">bus </w:t>
      </w:r>
      <w:r w:rsidR="006267AE" w:rsidRPr="005428D5">
        <w:rPr>
          <w:color w:val="000000" w:themeColor="text1"/>
          <w:lang w:eastAsia="lt-LT"/>
        </w:rPr>
        <w:t>tik tie galutiniai naudos gavėjai, kurių pagrindinė veiklos vykdymo vieta yra LR teritorija</w:t>
      </w:r>
      <w:r w:rsidR="00E50350" w:rsidRPr="005428D5">
        <w:rPr>
          <w:color w:val="000000" w:themeColor="text1"/>
          <w:lang w:eastAsia="lt-LT"/>
        </w:rPr>
        <w:t>, su išimtimi, kai privačių lėšų suma</w:t>
      </w:r>
      <w:r w:rsidR="00E60BA7">
        <w:rPr>
          <w:color w:val="000000" w:themeColor="text1"/>
          <w:lang w:eastAsia="lt-LT"/>
        </w:rPr>
        <w:t>,</w:t>
      </w:r>
      <w:r w:rsidR="00E50350" w:rsidRPr="005428D5">
        <w:rPr>
          <w:color w:val="000000" w:themeColor="text1"/>
          <w:lang w:eastAsia="lt-LT"/>
        </w:rPr>
        <w:t xml:space="preserve"> pritraukta RKF, gali būti investuojama į įmones, veikiančias ES teritorijoje.</w:t>
      </w:r>
    </w:p>
    <w:p w14:paraId="69257D65" w14:textId="36BEBF6D" w:rsidR="00520F91" w:rsidRPr="005428D5" w:rsidRDefault="000E6DBD" w:rsidP="00B916DA">
      <w:pPr>
        <w:pStyle w:val="Antrat2"/>
      </w:pPr>
      <w:bookmarkStart w:id="353" w:name="_Toc35885687"/>
      <w:r w:rsidRPr="005428D5">
        <w:t>7.</w:t>
      </w:r>
      <w:r w:rsidR="0076750D">
        <w:t>7</w:t>
      </w:r>
      <w:r w:rsidRPr="005428D5">
        <w:t xml:space="preserve"> </w:t>
      </w:r>
      <w:r w:rsidR="003F6770" w:rsidRPr="005428D5">
        <w:t>V</w:t>
      </w:r>
      <w:r w:rsidR="00520F91" w:rsidRPr="005428D5">
        <w:t xml:space="preserve">P </w:t>
      </w:r>
      <w:r w:rsidR="00734DC8">
        <w:t xml:space="preserve">1 </w:t>
      </w:r>
      <w:r w:rsidR="006267AE" w:rsidRPr="005428D5">
        <w:t>prioritet</w:t>
      </w:r>
      <w:r w:rsidR="002E6430" w:rsidRPr="005428D5">
        <w:t>as</w:t>
      </w:r>
      <w:bookmarkEnd w:id="353"/>
    </w:p>
    <w:p w14:paraId="5E488B84" w14:textId="77777777" w:rsidR="00520F91" w:rsidRPr="005428D5" w:rsidRDefault="00520F91" w:rsidP="00F21CF5">
      <w:pPr>
        <w:spacing w:before="240" w:after="240" w:line="240" w:lineRule="auto"/>
        <w:ind w:firstLine="567"/>
        <w:jc w:val="both"/>
        <w:rPr>
          <w:color w:val="000000" w:themeColor="text1"/>
        </w:rPr>
      </w:pPr>
      <w:r w:rsidRPr="005428D5">
        <w:rPr>
          <w:color w:val="000000" w:themeColor="text1"/>
        </w:rPr>
        <w:t xml:space="preserve">Siekiant padėti įmonėms sumažinti verslo pradžios riziką, spartinti sėkmingą </w:t>
      </w:r>
      <w:r w:rsidR="00BF1C7B" w:rsidRPr="005428D5">
        <w:rPr>
          <w:color w:val="000000" w:themeColor="text1"/>
        </w:rPr>
        <w:t xml:space="preserve">jų </w:t>
      </w:r>
      <w:r w:rsidRPr="005428D5">
        <w:rPr>
          <w:color w:val="000000" w:themeColor="text1"/>
        </w:rPr>
        <w:t>augimą, skatinti verslo ir mokslo bendradarbiavimą, intelektinės nuosavybės apsaugą ir MTEP</w:t>
      </w:r>
      <w:r w:rsidR="00BF0860" w:rsidRPr="005428D5">
        <w:rPr>
          <w:color w:val="000000" w:themeColor="text1"/>
        </w:rPr>
        <w:t>I</w:t>
      </w:r>
      <w:r w:rsidRPr="005428D5">
        <w:rPr>
          <w:color w:val="000000" w:themeColor="text1"/>
        </w:rPr>
        <w:t xml:space="preserve"> rezultatų komercinimą</w:t>
      </w:r>
      <w:r w:rsidR="00BF1C7B" w:rsidRPr="005428D5">
        <w:rPr>
          <w:color w:val="000000" w:themeColor="text1"/>
        </w:rPr>
        <w:t>,</w:t>
      </w:r>
      <w:r w:rsidRPr="005428D5">
        <w:rPr>
          <w:color w:val="000000" w:themeColor="text1"/>
        </w:rPr>
        <w:t xml:space="preserve"> numatoma </w:t>
      </w:r>
      <w:r w:rsidR="00D17590" w:rsidRPr="005428D5">
        <w:rPr>
          <w:color w:val="000000" w:themeColor="text1"/>
        </w:rPr>
        <w:t xml:space="preserve">sukurti </w:t>
      </w:r>
      <w:r w:rsidR="00424A58" w:rsidRPr="005428D5">
        <w:rPr>
          <w:color w:val="000000" w:themeColor="text1"/>
        </w:rPr>
        <w:t>FP</w:t>
      </w:r>
      <w:r w:rsidRPr="005428D5">
        <w:rPr>
          <w:color w:val="000000" w:themeColor="text1"/>
        </w:rPr>
        <w:t xml:space="preserve"> inovacijų paramos paslaugų prieinamum</w:t>
      </w:r>
      <w:r w:rsidR="00BF1C7B" w:rsidRPr="005428D5">
        <w:rPr>
          <w:color w:val="000000" w:themeColor="text1"/>
        </w:rPr>
        <w:t>ui</w:t>
      </w:r>
      <w:r w:rsidRPr="005428D5">
        <w:rPr>
          <w:color w:val="000000" w:themeColor="text1"/>
        </w:rPr>
        <w:t xml:space="preserve"> ir kokyb</w:t>
      </w:r>
      <w:r w:rsidR="00BF1C7B" w:rsidRPr="005428D5">
        <w:rPr>
          <w:color w:val="000000" w:themeColor="text1"/>
        </w:rPr>
        <w:t>ei</w:t>
      </w:r>
      <w:r w:rsidRPr="005428D5">
        <w:rPr>
          <w:color w:val="000000" w:themeColor="text1"/>
        </w:rPr>
        <w:t xml:space="preserve"> užtikrin</w:t>
      </w:r>
      <w:r w:rsidR="00BF1C7B" w:rsidRPr="005428D5">
        <w:rPr>
          <w:color w:val="000000" w:themeColor="text1"/>
        </w:rPr>
        <w:t>t</w:t>
      </w:r>
      <w:r w:rsidRPr="005428D5">
        <w:rPr>
          <w:color w:val="000000" w:themeColor="text1"/>
        </w:rPr>
        <w:t xml:space="preserve">i. </w:t>
      </w:r>
    </w:p>
    <w:p w14:paraId="201D4283" w14:textId="77777777" w:rsidR="00520F91" w:rsidRPr="005428D5" w:rsidRDefault="00520F91" w:rsidP="00F21CF5">
      <w:pPr>
        <w:spacing w:before="240" w:after="240" w:line="240" w:lineRule="auto"/>
        <w:ind w:firstLine="567"/>
        <w:jc w:val="both"/>
        <w:rPr>
          <w:color w:val="000000" w:themeColor="text1"/>
        </w:rPr>
      </w:pPr>
      <w:r w:rsidRPr="005428D5">
        <w:rPr>
          <w:color w:val="000000" w:themeColor="text1"/>
        </w:rPr>
        <w:t xml:space="preserve">Nepaisant pastaruoju metu padarytos pažangos, MTEPI vis dar nėra veiksnys, darantis </w:t>
      </w:r>
      <w:r w:rsidR="0054118B" w:rsidRPr="005428D5">
        <w:rPr>
          <w:color w:val="000000" w:themeColor="text1"/>
        </w:rPr>
        <w:t xml:space="preserve">didesnę </w:t>
      </w:r>
      <w:r w:rsidR="00883A52" w:rsidRPr="005428D5">
        <w:rPr>
          <w:color w:val="000000" w:themeColor="text1"/>
        </w:rPr>
        <w:t>įtaką šalies ūkio raidai (žr. </w:t>
      </w:r>
      <w:r w:rsidRPr="005428D5">
        <w:rPr>
          <w:color w:val="000000" w:themeColor="text1"/>
        </w:rPr>
        <w:t>ve</w:t>
      </w:r>
      <w:r w:rsidR="00883A52" w:rsidRPr="005428D5">
        <w:rPr>
          <w:color w:val="000000" w:themeColor="text1"/>
        </w:rPr>
        <w:t>rtinimo 2.4 </w:t>
      </w:r>
      <w:r w:rsidRPr="005428D5">
        <w:rPr>
          <w:color w:val="000000" w:themeColor="text1"/>
        </w:rPr>
        <w:t xml:space="preserve">dalį). </w:t>
      </w:r>
      <w:r w:rsidR="00BF1C7B" w:rsidRPr="005428D5">
        <w:rPr>
          <w:color w:val="000000" w:themeColor="text1"/>
        </w:rPr>
        <w:t>Viena p</w:t>
      </w:r>
      <w:r w:rsidRPr="005428D5">
        <w:rPr>
          <w:color w:val="000000" w:themeColor="text1"/>
        </w:rPr>
        <w:t>agrindin</w:t>
      </w:r>
      <w:r w:rsidR="00BF1C7B" w:rsidRPr="005428D5">
        <w:rPr>
          <w:color w:val="000000" w:themeColor="text1"/>
        </w:rPr>
        <w:t>ių</w:t>
      </w:r>
      <w:r w:rsidRPr="005428D5">
        <w:rPr>
          <w:color w:val="000000" w:themeColor="text1"/>
        </w:rPr>
        <w:t xml:space="preserve"> m</w:t>
      </w:r>
      <w:r w:rsidR="00424A58" w:rsidRPr="005428D5">
        <w:rPr>
          <w:color w:val="000000" w:themeColor="text1"/>
        </w:rPr>
        <w:t>ažo</w:t>
      </w:r>
      <w:r w:rsidRPr="005428D5">
        <w:rPr>
          <w:color w:val="000000" w:themeColor="text1"/>
        </w:rPr>
        <w:t xml:space="preserve"> inovacijų poveikio </w:t>
      </w:r>
      <w:r w:rsidR="00BF0860" w:rsidRPr="005428D5">
        <w:rPr>
          <w:color w:val="000000" w:themeColor="text1"/>
        </w:rPr>
        <w:t xml:space="preserve">šalies ekonomikai </w:t>
      </w:r>
      <w:r w:rsidRPr="005428D5">
        <w:rPr>
          <w:color w:val="000000" w:themeColor="text1"/>
        </w:rPr>
        <w:t>priežas</w:t>
      </w:r>
      <w:r w:rsidR="00BF1C7B" w:rsidRPr="005428D5">
        <w:rPr>
          <w:color w:val="000000" w:themeColor="text1"/>
        </w:rPr>
        <w:t>čių</w:t>
      </w:r>
      <w:r w:rsidRPr="005428D5">
        <w:rPr>
          <w:color w:val="000000" w:themeColor="text1"/>
        </w:rPr>
        <w:t xml:space="preserve"> – </w:t>
      </w:r>
      <w:r w:rsidR="00336F4E" w:rsidRPr="005428D5">
        <w:rPr>
          <w:color w:val="000000" w:themeColor="text1"/>
        </w:rPr>
        <w:t xml:space="preserve"> verslo MTEP absorbcinių pajėgumų trūkumas.</w:t>
      </w:r>
    </w:p>
    <w:p w14:paraId="1D8D6339" w14:textId="02438426" w:rsidR="006E16F7" w:rsidRPr="005428D5" w:rsidRDefault="00DA070B" w:rsidP="00F21CF5">
      <w:pPr>
        <w:spacing w:before="240" w:after="240" w:line="240" w:lineRule="auto"/>
        <w:ind w:firstLine="567"/>
        <w:jc w:val="both"/>
        <w:rPr>
          <w:color w:val="000000" w:themeColor="text1"/>
        </w:rPr>
      </w:pPr>
      <w:r w:rsidRPr="005428D5">
        <w:rPr>
          <w:color w:val="000000" w:themeColor="text1"/>
        </w:rPr>
        <w:t>K</w:t>
      </w:r>
      <w:r w:rsidR="00D305A8" w:rsidRPr="005428D5">
        <w:rPr>
          <w:color w:val="000000" w:themeColor="text1"/>
        </w:rPr>
        <w:t>aip teigiama VP,</w:t>
      </w:r>
      <w:r w:rsidR="00520F91" w:rsidRPr="005428D5">
        <w:rPr>
          <w:color w:val="000000" w:themeColor="text1"/>
        </w:rPr>
        <w:t xml:space="preserve"> 2014–2020 m. </w:t>
      </w:r>
      <w:r w:rsidR="00424A58" w:rsidRPr="005428D5">
        <w:rPr>
          <w:color w:val="000000" w:themeColor="text1"/>
        </w:rPr>
        <w:t xml:space="preserve">programavimo </w:t>
      </w:r>
      <w:r w:rsidR="00520F91" w:rsidRPr="005428D5">
        <w:rPr>
          <w:color w:val="000000" w:themeColor="text1"/>
        </w:rPr>
        <w:t>laikotarpio intervencijomis mokslo ir verslo sektorių atstovai bus skatinami apjungti resursus bendrai vystant technologijas, diegiant procesus ir kuriant produktus, aktualius norint įveikti ilgalaikius Lietuvai kylančius iššūkius.</w:t>
      </w:r>
      <w:r w:rsidR="009C6CEB" w:rsidRPr="005428D5">
        <w:t xml:space="preserve"> Labai maža visų rūšių naujoves diegiančių įmonių dalis, mažos verslo išlaidos moksliniams tyrimams ir technologinei plėtrai, </w:t>
      </w:r>
      <w:r w:rsidR="009C6CEB" w:rsidRPr="005428D5">
        <w:rPr>
          <w:bCs/>
        </w:rPr>
        <w:t>menkai komercializuojamas esamas ekonominis Lietuvos mokslo potencialas</w:t>
      </w:r>
      <w:r w:rsidR="009C6CEB" w:rsidRPr="005428D5">
        <w:t xml:space="preserve"> sąlygoja esminių pokyčių poreikį: sumanios s</w:t>
      </w:r>
      <w:r w:rsidR="00883A52" w:rsidRPr="005428D5">
        <w:t>pecializacijos strategijos (žr. vertinimo 2.4 </w:t>
      </w:r>
      <w:r w:rsidR="009C6CEB" w:rsidRPr="005428D5">
        <w:t xml:space="preserve">dalį) pagrindu </w:t>
      </w:r>
      <w:r w:rsidR="00883A52" w:rsidRPr="005428D5">
        <w:lastRenderedPageBreak/>
        <w:t>VP 1 </w:t>
      </w:r>
      <w:r w:rsidR="00372DC6" w:rsidRPr="005428D5">
        <w:t>prioritete</w:t>
      </w:r>
      <w:r w:rsidR="00883A52" w:rsidRPr="005428D5">
        <w:t> </w:t>
      </w:r>
      <w:r w:rsidR="009C6CEB" w:rsidRPr="005428D5">
        <w:t>numatoma sustiprinti verslo, studijų ir tyrimų sinergiją bei jų panaudojimą šalies ūkio konkurencingumo plėtrai.</w:t>
      </w:r>
      <w:r w:rsidR="00520F91" w:rsidRPr="005428D5">
        <w:rPr>
          <w:color w:val="000000" w:themeColor="text1"/>
        </w:rPr>
        <w:t xml:space="preserve"> </w:t>
      </w:r>
      <w:r w:rsidR="00D305A8" w:rsidRPr="005428D5">
        <w:rPr>
          <w:color w:val="000000" w:themeColor="text1"/>
        </w:rPr>
        <w:t xml:space="preserve">Pagal </w:t>
      </w:r>
      <w:r w:rsidR="0098096E" w:rsidRPr="005428D5">
        <w:rPr>
          <w:color w:val="000000" w:themeColor="text1"/>
        </w:rPr>
        <w:t>VP 1 </w:t>
      </w:r>
      <w:r w:rsidR="00496B25" w:rsidRPr="005428D5">
        <w:rPr>
          <w:color w:val="000000" w:themeColor="text1"/>
        </w:rPr>
        <w:t xml:space="preserve">prioritetą </w:t>
      </w:r>
      <w:r w:rsidR="006C305C" w:rsidRPr="005428D5">
        <w:rPr>
          <w:color w:val="000000" w:themeColor="text1"/>
        </w:rPr>
        <w:t xml:space="preserve">didžiąja dalimi </w:t>
      </w:r>
      <w:r w:rsidR="00D305A8" w:rsidRPr="005428D5">
        <w:rPr>
          <w:color w:val="000000" w:themeColor="text1"/>
        </w:rPr>
        <w:t>numatom</w:t>
      </w:r>
      <w:r w:rsidR="004C0D74" w:rsidRPr="005428D5">
        <w:rPr>
          <w:color w:val="000000" w:themeColor="text1"/>
        </w:rPr>
        <w:t>a</w:t>
      </w:r>
      <w:r w:rsidR="00424A58" w:rsidRPr="005428D5">
        <w:rPr>
          <w:color w:val="000000" w:themeColor="text1"/>
        </w:rPr>
        <w:t xml:space="preserve"> finansuoti FP</w:t>
      </w:r>
      <w:r w:rsidR="006C305C" w:rsidRPr="005428D5">
        <w:rPr>
          <w:color w:val="000000" w:themeColor="text1"/>
        </w:rPr>
        <w:t>, kuria</w:t>
      </w:r>
      <w:r w:rsidR="00520F91" w:rsidRPr="005428D5">
        <w:rPr>
          <w:color w:val="000000" w:themeColor="text1"/>
        </w:rPr>
        <w:t xml:space="preserve"> </w:t>
      </w:r>
      <w:r w:rsidR="00D305A8" w:rsidRPr="005428D5">
        <w:rPr>
          <w:color w:val="000000" w:themeColor="text1"/>
        </w:rPr>
        <w:t>planuojama</w:t>
      </w:r>
      <w:r w:rsidR="00424A58" w:rsidRPr="005428D5">
        <w:rPr>
          <w:color w:val="000000" w:themeColor="text1"/>
        </w:rPr>
        <w:t xml:space="preserve"> </w:t>
      </w:r>
      <w:r w:rsidR="00520F91" w:rsidRPr="005428D5">
        <w:rPr>
          <w:color w:val="000000" w:themeColor="text1"/>
        </w:rPr>
        <w:t>rem</w:t>
      </w:r>
      <w:r w:rsidR="00424A58" w:rsidRPr="005428D5">
        <w:rPr>
          <w:color w:val="000000" w:themeColor="text1"/>
        </w:rPr>
        <w:t>ti</w:t>
      </w:r>
      <w:r w:rsidR="00520F91" w:rsidRPr="005428D5">
        <w:rPr>
          <w:color w:val="000000" w:themeColor="text1"/>
        </w:rPr>
        <w:t xml:space="preserve"> aktyvesn</w:t>
      </w:r>
      <w:r w:rsidR="00424A58" w:rsidRPr="005428D5">
        <w:rPr>
          <w:color w:val="000000" w:themeColor="text1"/>
        </w:rPr>
        <w:t>į</w:t>
      </w:r>
      <w:r w:rsidR="00520F91" w:rsidRPr="005428D5">
        <w:rPr>
          <w:color w:val="000000" w:themeColor="text1"/>
        </w:rPr>
        <w:t xml:space="preserve"> mokslo sektoriaus potencialo (žinių, žmogiškųjų išteklių, turimos MTEPI infrastruktūros) išnaudojim</w:t>
      </w:r>
      <w:r w:rsidR="00424A58" w:rsidRPr="005428D5">
        <w:rPr>
          <w:color w:val="000000" w:themeColor="text1"/>
        </w:rPr>
        <w:t>ą</w:t>
      </w:r>
      <w:r w:rsidR="00520F91" w:rsidRPr="005428D5">
        <w:rPr>
          <w:color w:val="000000" w:themeColor="text1"/>
        </w:rPr>
        <w:t xml:space="preserve"> </w:t>
      </w:r>
      <w:r w:rsidR="00DF255C" w:rsidRPr="005428D5">
        <w:rPr>
          <w:color w:val="000000" w:themeColor="text1"/>
        </w:rPr>
        <w:t xml:space="preserve">teikiant </w:t>
      </w:r>
      <w:r w:rsidR="00520F91" w:rsidRPr="005428D5">
        <w:rPr>
          <w:color w:val="000000" w:themeColor="text1"/>
          <w:lang w:eastAsia="lt-LT"/>
        </w:rPr>
        <w:t>param</w:t>
      </w:r>
      <w:r w:rsidR="00DF255C" w:rsidRPr="005428D5">
        <w:rPr>
          <w:color w:val="000000" w:themeColor="text1"/>
          <w:lang w:eastAsia="lt-LT"/>
        </w:rPr>
        <w:t>ą</w:t>
      </w:r>
      <w:r w:rsidR="00520F91" w:rsidRPr="005428D5">
        <w:rPr>
          <w:color w:val="000000" w:themeColor="text1"/>
          <w:lang w:eastAsia="lt-LT"/>
        </w:rPr>
        <w:t xml:space="preserve"> besikuriančioms jaunoms inova</w:t>
      </w:r>
      <w:r w:rsidR="00496B25" w:rsidRPr="005428D5">
        <w:rPr>
          <w:color w:val="000000" w:themeColor="text1"/>
          <w:lang w:eastAsia="lt-LT"/>
        </w:rPr>
        <w:t>tyvioms</w:t>
      </w:r>
      <w:r w:rsidR="00520F91" w:rsidRPr="005428D5">
        <w:rPr>
          <w:color w:val="000000" w:themeColor="text1"/>
          <w:lang w:eastAsia="lt-LT"/>
        </w:rPr>
        <w:t xml:space="preserve"> įmonėms (startuolia</w:t>
      </w:r>
      <w:r w:rsidR="00DF255C" w:rsidRPr="005428D5">
        <w:rPr>
          <w:color w:val="000000" w:themeColor="text1"/>
          <w:lang w:eastAsia="lt-LT"/>
        </w:rPr>
        <w:t>ms</w:t>
      </w:r>
      <w:r w:rsidR="00520F91" w:rsidRPr="005428D5">
        <w:rPr>
          <w:color w:val="000000" w:themeColor="text1"/>
          <w:lang w:eastAsia="lt-LT"/>
        </w:rPr>
        <w:t>)</w:t>
      </w:r>
      <w:r w:rsidRPr="005428D5">
        <w:rPr>
          <w:color w:val="000000" w:themeColor="text1"/>
          <w:lang w:eastAsia="lt-LT"/>
        </w:rPr>
        <w:t xml:space="preserve"> (toliau – </w:t>
      </w:r>
      <w:r w:rsidR="001F2622" w:rsidRPr="005428D5">
        <w:rPr>
          <w:color w:val="000000" w:themeColor="text1"/>
          <w:lang w:eastAsia="lt-LT"/>
        </w:rPr>
        <w:t xml:space="preserve">FP </w:t>
      </w:r>
      <w:r w:rsidR="00781E5B" w:rsidRPr="005428D5">
        <w:rPr>
          <w:rFonts w:cs="Times New Roman"/>
        </w:rPr>
        <w:t>„</w:t>
      </w:r>
      <w:r w:rsidR="00781E5B" w:rsidRPr="005428D5">
        <w:rPr>
          <w:rFonts w:eastAsia="Times New Roman" w:cs="Times New Roman"/>
          <w:bCs/>
          <w:color w:val="000000"/>
          <w:lang w:eastAsia="lt-LT"/>
        </w:rPr>
        <w:t>Ankstyvos stadijos ir plėtros fondas</w:t>
      </w:r>
      <w:r w:rsidR="00804BB0" w:rsidRPr="005428D5">
        <w:rPr>
          <w:rFonts w:eastAsia="Times New Roman" w:cs="Times New Roman"/>
          <w:bCs/>
          <w:color w:val="000000"/>
          <w:lang w:eastAsia="lt-LT"/>
        </w:rPr>
        <w:t xml:space="preserve"> II</w:t>
      </w:r>
      <w:r w:rsidR="00781E5B" w:rsidRPr="005428D5">
        <w:rPr>
          <w:rFonts w:cs="Times New Roman"/>
        </w:rPr>
        <w:t>“)</w:t>
      </w:r>
      <w:r w:rsidR="00520F91" w:rsidRPr="005428D5">
        <w:rPr>
          <w:color w:val="000000" w:themeColor="text1"/>
          <w:lang w:eastAsia="lt-LT"/>
        </w:rPr>
        <w:t>.</w:t>
      </w:r>
      <w:r w:rsidR="004C0D74" w:rsidRPr="005428D5">
        <w:rPr>
          <w:color w:val="000000" w:themeColor="text1"/>
          <w:lang w:eastAsia="lt-LT"/>
        </w:rPr>
        <w:t xml:space="preserve"> </w:t>
      </w:r>
      <w:r w:rsidR="006C305C" w:rsidRPr="005428D5">
        <w:rPr>
          <w:color w:val="000000" w:themeColor="text1"/>
          <w:lang w:eastAsia="lt-LT"/>
        </w:rPr>
        <w:t>Ši priemonė dalinai būtų finansuojama VP3 prioriteto lėšomis</w:t>
      </w:r>
      <w:r w:rsidR="00900975" w:rsidRPr="005428D5">
        <w:rPr>
          <w:color w:val="000000" w:themeColor="text1"/>
          <w:lang w:eastAsia="lt-LT"/>
        </w:rPr>
        <w:t>.</w:t>
      </w:r>
    </w:p>
    <w:p w14:paraId="54244E0F" w14:textId="77777777" w:rsidR="00520F91" w:rsidRPr="005428D5" w:rsidRDefault="00520F91" w:rsidP="00F21CF5">
      <w:pPr>
        <w:spacing w:before="240" w:after="240" w:line="240" w:lineRule="auto"/>
        <w:ind w:firstLine="567"/>
        <w:jc w:val="both"/>
        <w:rPr>
          <w:color w:val="000000" w:themeColor="text1"/>
        </w:rPr>
      </w:pPr>
      <w:r w:rsidRPr="005428D5">
        <w:rPr>
          <w:color w:val="000000" w:themeColor="text1"/>
        </w:rPr>
        <w:t xml:space="preserve">Pagrindinis </w:t>
      </w:r>
      <w:r w:rsidR="001F2622" w:rsidRPr="005428D5">
        <w:rPr>
          <w:color w:val="000000" w:themeColor="text1"/>
        </w:rPr>
        <w:t xml:space="preserve">FP </w:t>
      </w:r>
      <w:r w:rsidR="001F2622" w:rsidRPr="005428D5">
        <w:rPr>
          <w:rFonts w:cs="Times New Roman"/>
        </w:rPr>
        <w:t>„</w:t>
      </w:r>
      <w:r w:rsidR="001F2622" w:rsidRPr="005428D5">
        <w:rPr>
          <w:rFonts w:eastAsia="Times New Roman" w:cs="Times New Roman"/>
          <w:bCs/>
          <w:color w:val="000000"/>
          <w:lang w:eastAsia="lt-LT"/>
        </w:rPr>
        <w:t>Ankstyvos stadijos ir plėtros fondas</w:t>
      </w:r>
      <w:r w:rsidR="00804BB0" w:rsidRPr="005428D5">
        <w:rPr>
          <w:rFonts w:eastAsia="Times New Roman" w:cs="Times New Roman"/>
          <w:bCs/>
          <w:color w:val="000000"/>
          <w:lang w:eastAsia="lt-LT"/>
        </w:rPr>
        <w:t xml:space="preserve"> II</w:t>
      </w:r>
      <w:r w:rsidR="001F2622" w:rsidRPr="005428D5">
        <w:rPr>
          <w:rFonts w:cs="Times New Roman"/>
        </w:rPr>
        <w:t>“</w:t>
      </w:r>
      <w:r w:rsidRPr="005428D5">
        <w:rPr>
          <w:color w:val="000000" w:themeColor="text1"/>
        </w:rPr>
        <w:t xml:space="preserve"> tikslas – skatinti mokslo ir studijų institucijose generuojamų idėjų perdavimą verslui (komercializavimą). Investicijomis į </w:t>
      </w:r>
      <w:r w:rsidR="004516F6" w:rsidRPr="005428D5">
        <w:rPr>
          <w:rFonts w:cs="Times New Roman"/>
        </w:rPr>
        <w:t>ankstyvosios vystymosi stadijos įmones</w:t>
      </w:r>
      <w:r w:rsidR="00197E89" w:rsidRPr="005428D5">
        <w:rPr>
          <w:color w:val="000000" w:themeColor="text1"/>
        </w:rPr>
        <w:t>, veikiančias s</w:t>
      </w:r>
      <w:r w:rsidR="00197E89" w:rsidRPr="005428D5">
        <w:rPr>
          <w:color w:val="000000" w:themeColor="text1"/>
          <w:lang w:eastAsia="lt-LT"/>
        </w:rPr>
        <w:t>umanios specializacijos</w:t>
      </w:r>
      <w:r w:rsidRPr="005428D5">
        <w:rPr>
          <w:color w:val="000000" w:themeColor="text1"/>
          <w:lang w:eastAsia="lt-LT"/>
        </w:rPr>
        <w:t xml:space="preserve"> krypčių srityse</w:t>
      </w:r>
      <w:r w:rsidRPr="005428D5">
        <w:rPr>
          <w:color w:val="000000" w:themeColor="text1"/>
        </w:rPr>
        <w:t xml:space="preserve">, siekiama sumažinti atotrūkį tarp mokslo ir verslo. </w:t>
      </w:r>
      <w:r w:rsidR="00496B25" w:rsidRPr="005428D5">
        <w:rPr>
          <w:rFonts w:cs="Times New Roman"/>
        </w:rPr>
        <w:t>Planuojama, kad a</w:t>
      </w:r>
      <w:r w:rsidR="004516F6" w:rsidRPr="005428D5">
        <w:rPr>
          <w:rFonts w:cs="Times New Roman"/>
        </w:rPr>
        <w:t xml:space="preserve">nkstyvosios vystymosi stadijos įmonėms </w:t>
      </w:r>
      <w:r w:rsidRPr="005428D5">
        <w:rPr>
          <w:color w:val="000000" w:themeColor="text1"/>
        </w:rPr>
        <w:t>bus pasiūlyta ekspertų pagalba identifikuojant komercinį potencialą turinčias inovatyvias technologijų idėjas,</w:t>
      </w:r>
      <w:r w:rsidR="00496B25" w:rsidRPr="005428D5">
        <w:rPr>
          <w:color w:val="000000" w:themeColor="text1"/>
        </w:rPr>
        <w:t xml:space="preserve"> taip pat</w:t>
      </w:r>
      <w:r w:rsidRPr="005428D5">
        <w:rPr>
          <w:color w:val="000000" w:themeColor="text1"/>
        </w:rPr>
        <w:t xml:space="preserve"> finansavimas ir palaikymas jas įgyvendinant. </w:t>
      </w:r>
    </w:p>
    <w:p w14:paraId="0FD372D0" w14:textId="745CB5FB" w:rsidR="006E0B64" w:rsidRPr="005428D5" w:rsidRDefault="00E97BA6" w:rsidP="00F21CF5">
      <w:pPr>
        <w:spacing w:line="240" w:lineRule="auto"/>
        <w:ind w:firstLine="567"/>
        <w:jc w:val="both"/>
        <w:rPr>
          <w:rFonts w:cs="Times New Roman"/>
        </w:rPr>
      </w:pPr>
      <w:r w:rsidRPr="005428D5">
        <w:rPr>
          <w:color w:val="000000" w:themeColor="text1"/>
        </w:rPr>
        <w:t>A</w:t>
      </w:r>
      <w:r w:rsidR="00C91875" w:rsidRPr="005428D5">
        <w:rPr>
          <w:rFonts w:cs="Times New Roman"/>
        </w:rPr>
        <w:t xml:space="preserve">tsižvelgiant į aukščiau nurodytas problemas ir iššūkius, su kuriais tenka susidurti SVV subjektams, </w:t>
      </w:r>
      <w:r w:rsidRPr="005428D5">
        <w:rPr>
          <w:color w:val="000000" w:themeColor="text1"/>
        </w:rPr>
        <w:t>taip pat išnagrinėjus metodologijo</w:t>
      </w:r>
      <w:r w:rsidR="00DA070B" w:rsidRPr="005428D5">
        <w:rPr>
          <w:color w:val="000000" w:themeColor="text1"/>
        </w:rPr>
        <w:t>je siūlomas priemones nustatytam</w:t>
      </w:r>
      <w:r w:rsidRPr="005428D5">
        <w:rPr>
          <w:color w:val="000000" w:themeColor="text1"/>
        </w:rPr>
        <w:t xml:space="preserve"> trūkumui padengti</w:t>
      </w:r>
      <w:r w:rsidR="00EC554E" w:rsidRPr="005428D5">
        <w:rPr>
          <w:color w:val="000000" w:themeColor="text1"/>
        </w:rPr>
        <w:t xml:space="preserve"> (žr. 3</w:t>
      </w:r>
      <w:r w:rsidR="001664F8">
        <w:rPr>
          <w:color w:val="000000" w:themeColor="text1"/>
        </w:rPr>
        <w:t>0</w:t>
      </w:r>
      <w:r w:rsidR="00883A52" w:rsidRPr="005428D5">
        <w:rPr>
          <w:color w:val="000000" w:themeColor="text1"/>
        </w:rPr>
        <w:t> </w:t>
      </w:r>
      <w:r w:rsidR="00197E89" w:rsidRPr="005428D5">
        <w:rPr>
          <w:color w:val="000000" w:themeColor="text1"/>
        </w:rPr>
        <w:t>lentel</w:t>
      </w:r>
      <w:r w:rsidR="0052345B" w:rsidRPr="005428D5">
        <w:rPr>
          <w:color w:val="000000" w:themeColor="text1"/>
        </w:rPr>
        <w:t>ę</w:t>
      </w:r>
      <w:r w:rsidR="00197E89" w:rsidRPr="005428D5">
        <w:rPr>
          <w:color w:val="000000" w:themeColor="text1"/>
        </w:rPr>
        <w:t>)</w:t>
      </w:r>
      <w:r w:rsidR="006E0B64" w:rsidRPr="005428D5">
        <w:rPr>
          <w:color w:val="000000" w:themeColor="text1"/>
        </w:rPr>
        <w:t>,</w:t>
      </w:r>
      <w:r w:rsidRPr="005428D5">
        <w:rPr>
          <w:color w:val="000000" w:themeColor="text1"/>
        </w:rPr>
        <w:t xml:space="preserve"> </w:t>
      </w:r>
      <w:r w:rsidR="00883A52" w:rsidRPr="005428D5">
        <w:rPr>
          <w:color w:val="000000" w:themeColor="text1"/>
        </w:rPr>
        <w:t>iš VP 1 </w:t>
      </w:r>
      <w:r w:rsidR="006E0B64" w:rsidRPr="005428D5">
        <w:rPr>
          <w:color w:val="000000" w:themeColor="text1"/>
        </w:rPr>
        <w:t>prioriteto</w:t>
      </w:r>
      <w:r w:rsidR="008E7BF7" w:rsidRPr="005428D5">
        <w:rPr>
          <w:color w:val="000000" w:themeColor="text1"/>
        </w:rPr>
        <w:t>, dalį finansuojant</w:t>
      </w:r>
      <w:r w:rsidR="00141917" w:rsidRPr="005428D5">
        <w:rPr>
          <w:color w:val="000000" w:themeColor="text1"/>
        </w:rPr>
        <w:t xml:space="preserve"> iš VP 3</w:t>
      </w:r>
      <w:r w:rsidR="00705288" w:rsidRPr="005428D5">
        <w:rPr>
          <w:color w:val="000000" w:themeColor="text1"/>
        </w:rPr>
        <w:t xml:space="preserve"> prioriteto</w:t>
      </w:r>
      <w:r w:rsidR="008E7BF7" w:rsidRPr="005428D5">
        <w:rPr>
          <w:color w:val="000000" w:themeColor="text1"/>
        </w:rPr>
        <w:t>,</w:t>
      </w:r>
      <w:r w:rsidR="00141917" w:rsidRPr="005428D5">
        <w:rPr>
          <w:color w:val="000000" w:themeColor="text1"/>
        </w:rPr>
        <w:t xml:space="preserve"> </w:t>
      </w:r>
      <w:r w:rsidR="006E0B64" w:rsidRPr="005428D5">
        <w:rPr>
          <w:color w:val="000000" w:themeColor="text1"/>
        </w:rPr>
        <w:t xml:space="preserve">numatoma finansuoti </w:t>
      </w:r>
      <w:r w:rsidR="001F2622" w:rsidRPr="005428D5">
        <w:rPr>
          <w:rFonts w:cs="Times New Roman"/>
        </w:rPr>
        <w:t>FP „</w:t>
      </w:r>
      <w:r w:rsidR="001F2622" w:rsidRPr="005428D5">
        <w:rPr>
          <w:rFonts w:eastAsia="Times New Roman" w:cs="Times New Roman"/>
          <w:bCs/>
          <w:color w:val="000000"/>
          <w:lang w:eastAsia="lt-LT"/>
        </w:rPr>
        <w:t>Ankstyvos stadijos ir plėtros fondas</w:t>
      </w:r>
      <w:r w:rsidR="00EC554E" w:rsidRPr="005428D5">
        <w:rPr>
          <w:rFonts w:eastAsia="Times New Roman" w:cs="Times New Roman"/>
          <w:bCs/>
          <w:color w:val="000000"/>
          <w:lang w:eastAsia="lt-LT"/>
        </w:rPr>
        <w:t xml:space="preserve"> II</w:t>
      </w:r>
      <w:r w:rsidR="001F2622" w:rsidRPr="005428D5">
        <w:rPr>
          <w:rFonts w:cs="Times New Roman"/>
        </w:rPr>
        <w:t>“</w:t>
      </w:r>
      <w:r w:rsidR="00C91875" w:rsidRPr="005428D5">
        <w:rPr>
          <w:rFonts w:cs="Times New Roman"/>
        </w:rPr>
        <w:t xml:space="preserve">, </w:t>
      </w:r>
      <w:r w:rsidR="00D66EDC" w:rsidRPr="005428D5">
        <w:rPr>
          <w:rFonts w:cs="Times New Roman"/>
        </w:rPr>
        <w:t>padėsianči</w:t>
      </w:r>
      <w:r w:rsidR="009A0565" w:rsidRPr="005428D5">
        <w:rPr>
          <w:rFonts w:cs="Times New Roman"/>
        </w:rPr>
        <w:t>ą</w:t>
      </w:r>
      <w:r w:rsidR="00D66EDC" w:rsidRPr="005428D5">
        <w:rPr>
          <w:rFonts w:cs="Times New Roman"/>
        </w:rPr>
        <w:t xml:space="preserve"> </w:t>
      </w:r>
      <w:r w:rsidR="00D66EDC" w:rsidRPr="005428D5">
        <w:rPr>
          <w:color w:val="000000" w:themeColor="text1"/>
        </w:rPr>
        <w:t>skatinti mokslo ir studijų institucijose generuojamų idėjų perdavimą verslui (komercializavimą)</w:t>
      </w:r>
      <w:r w:rsidR="0060730F" w:rsidRPr="005428D5">
        <w:rPr>
          <w:color w:val="000000" w:themeColor="text1"/>
        </w:rPr>
        <w:t>,</w:t>
      </w:r>
      <w:r w:rsidR="00E674AB" w:rsidRPr="005428D5">
        <w:rPr>
          <w:color w:val="000000" w:themeColor="text1"/>
        </w:rPr>
        <w:t xml:space="preserve"> ir FP</w:t>
      </w:r>
      <w:r w:rsidR="000F4F01" w:rsidRPr="005428D5">
        <w:rPr>
          <w:color w:val="000000" w:themeColor="text1"/>
        </w:rPr>
        <w:t xml:space="preserve"> </w:t>
      </w:r>
      <w:r w:rsidR="006A3E8F" w:rsidRPr="005428D5">
        <w:rPr>
          <w:color w:val="000000" w:themeColor="text1"/>
        </w:rPr>
        <w:t>„</w:t>
      </w:r>
      <w:r w:rsidR="000F4F01" w:rsidRPr="005428D5">
        <w:rPr>
          <w:color w:val="000000" w:themeColor="text1"/>
        </w:rPr>
        <w:t>Ko-investicinis fondas</w:t>
      </w:r>
      <w:r w:rsidR="00EC554E" w:rsidRPr="005428D5">
        <w:rPr>
          <w:color w:val="000000" w:themeColor="text1"/>
        </w:rPr>
        <w:t xml:space="preserve"> II</w:t>
      </w:r>
      <w:r w:rsidR="006A3E8F" w:rsidRPr="005428D5">
        <w:rPr>
          <w:color w:val="000000" w:themeColor="text1"/>
        </w:rPr>
        <w:t>“</w:t>
      </w:r>
      <w:r w:rsidR="00E674AB" w:rsidRPr="005428D5">
        <w:rPr>
          <w:color w:val="000000" w:themeColor="text1"/>
        </w:rPr>
        <w:t>, nurodyt</w:t>
      </w:r>
      <w:r w:rsidR="00BA2033" w:rsidRPr="005428D5">
        <w:rPr>
          <w:color w:val="000000" w:themeColor="text1"/>
        </w:rPr>
        <w:t>a</w:t>
      </w:r>
      <w:r w:rsidR="002919B5" w:rsidRPr="005428D5">
        <w:rPr>
          <w:color w:val="000000" w:themeColor="text1"/>
        </w:rPr>
        <w:t>s</w:t>
      </w:r>
      <w:r w:rsidR="00E674AB" w:rsidRPr="005428D5">
        <w:rPr>
          <w:color w:val="000000" w:themeColor="text1"/>
        </w:rPr>
        <w:t xml:space="preserve"> </w:t>
      </w:r>
      <w:r w:rsidR="00F47C12" w:rsidRPr="005428D5">
        <w:rPr>
          <w:color w:val="000000" w:themeColor="text1"/>
        </w:rPr>
        <w:t>3</w:t>
      </w:r>
      <w:r w:rsidR="005F5BFB">
        <w:rPr>
          <w:color w:val="000000" w:themeColor="text1"/>
        </w:rPr>
        <w:t>4</w:t>
      </w:r>
      <w:r w:rsidR="00881D37" w:rsidRPr="005428D5">
        <w:rPr>
          <w:color w:val="000000" w:themeColor="text1"/>
        </w:rPr>
        <w:t> </w:t>
      </w:r>
      <w:r w:rsidR="00E674AB" w:rsidRPr="005428D5">
        <w:rPr>
          <w:color w:val="000000" w:themeColor="text1"/>
        </w:rPr>
        <w:t>lentelėje</w:t>
      </w:r>
      <w:r w:rsidR="0019468B" w:rsidRPr="005428D5">
        <w:rPr>
          <w:color w:val="000000" w:themeColor="text1"/>
        </w:rPr>
        <w:t>. K</w:t>
      </w:r>
      <w:r w:rsidR="00D22496" w:rsidRPr="005428D5">
        <w:rPr>
          <w:rFonts w:cs="Times New Roman"/>
        </w:rPr>
        <w:t>adangi</w:t>
      </w:r>
      <w:r w:rsidR="00F37202" w:rsidRPr="005428D5">
        <w:rPr>
          <w:rFonts w:cs="Times New Roman"/>
        </w:rPr>
        <w:t xml:space="preserve"> MTEP</w:t>
      </w:r>
      <w:r w:rsidR="00D22496" w:rsidRPr="005428D5">
        <w:rPr>
          <w:rFonts w:cs="Times New Roman"/>
        </w:rPr>
        <w:t>I veiklas vykdančios įmonės, ypač iki idėjų komercializavimo</w:t>
      </w:r>
      <w:r w:rsidR="00C43F46" w:rsidRPr="005428D5">
        <w:rPr>
          <w:rFonts w:cs="Times New Roman"/>
        </w:rPr>
        <w:t xml:space="preserve"> etapo</w:t>
      </w:r>
      <w:r w:rsidR="00D22496" w:rsidRPr="005428D5">
        <w:rPr>
          <w:rFonts w:cs="Times New Roman"/>
        </w:rPr>
        <w:t xml:space="preserve">, KĮ požiūriu yra itin </w:t>
      </w:r>
      <w:r w:rsidR="00C43F46" w:rsidRPr="005428D5">
        <w:rPr>
          <w:rFonts w:cs="Times New Roman"/>
        </w:rPr>
        <w:t>rizikingos ir</w:t>
      </w:r>
      <w:r w:rsidR="00D22496" w:rsidRPr="005428D5">
        <w:rPr>
          <w:rFonts w:cs="Times New Roman"/>
        </w:rPr>
        <w:t xml:space="preserve"> ilgai neatsiperkančios, </w:t>
      </w:r>
      <w:r w:rsidR="00C43F46" w:rsidRPr="005428D5">
        <w:rPr>
          <w:rFonts w:cs="Times New Roman"/>
        </w:rPr>
        <w:t xml:space="preserve">o </w:t>
      </w:r>
      <w:r w:rsidR="00D22496" w:rsidRPr="005428D5">
        <w:rPr>
          <w:rFonts w:cs="Times New Roman"/>
        </w:rPr>
        <w:t xml:space="preserve">todėl </w:t>
      </w:r>
      <w:r w:rsidR="00C43F46" w:rsidRPr="005428D5">
        <w:rPr>
          <w:rFonts w:cs="Times New Roman"/>
        </w:rPr>
        <w:t xml:space="preserve">dažniausiai jų ir nefinansuotinos, VP 1 prioriteto </w:t>
      </w:r>
      <w:r w:rsidR="00926122" w:rsidRPr="005428D5">
        <w:rPr>
          <w:rFonts w:cs="Times New Roman"/>
        </w:rPr>
        <w:t>veiklų įgyvendinimui</w:t>
      </w:r>
      <w:r w:rsidR="00C43F46" w:rsidRPr="005428D5">
        <w:rPr>
          <w:rFonts w:cs="Times New Roman"/>
        </w:rPr>
        <w:t xml:space="preserve"> pasirinkt</w:t>
      </w:r>
      <w:r w:rsidR="00E674AB" w:rsidRPr="005428D5">
        <w:rPr>
          <w:rFonts w:cs="Times New Roman"/>
        </w:rPr>
        <w:t>os</w:t>
      </w:r>
      <w:r w:rsidR="00C43F46" w:rsidRPr="005428D5">
        <w:rPr>
          <w:rFonts w:cs="Times New Roman"/>
        </w:rPr>
        <w:t xml:space="preserve"> rizikos kapitalo FP, kuri</w:t>
      </w:r>
      <w:r w:rsidR="00E674AB" w:rsidRPr="005428D5">
        <w:rPr>
          <w:rFonts w:cs="Times New Roman"/>
        </w:rPr>
        <w:t>os</w:t>
      </w:r>
      <w:r w:rsidR="00C43F46" w:rsidRPr="005428D5">
        <w:rPr>
          <w:rFonts w:cs="Times New Roman"/>
        </w:rPr>
        <w:t xml:space="preserve"> savo esme labiausiai atitinka tokių įmonių poreikius. Be to, kaip jau minėta anksčiau, RKF valdymo komanda be investuotų lėšų, prisideda prie įmonių augimo žiniomis ir ryšiais, padedančiais šioms įmonėms įgyvendinti gyvybingas idėjas.</w:t>
      </w:r>
    </w:p>
    <w:bookmarkStart w:id="354" w:name="_Ref533068822"/>
    <w:p w14:paraId="3DE8557A" w14:textId="23BE5519" w:rsidR="00637688" w:rsidRPr="005428D5" w:rsidRDefault="001664F8" w:rsidP="00F21CF5">
      <w:pPr>
        <w:pStyle w:val="Antrat"/>
        <w:keepNex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55" w:name="_Toc35886179"/>
      <w:r w:rsidR="00CB083E">
        <w:rPr>
          <w:noProof/>
          <w:color w:val="0070C0"/>
        </w:rPr>
        <w:t>34</w:t>
      </w:r>
      <w:r w:rsidRPr="006D348D">
        <w:rPr>
          <w:color w:val="0070C0"/>
        </w:rPr>
        <w:fldChar w:fldCharType="end"/>
      </w:r>
      <w:r w:rsidR="00637688" w:rsidRPr="005428D5">
        <w:rPr>
          <w:color w:val="0070C0"/>
        </w:rPr>
        <w:t xml:space="preserve"> lentelė</w:t>
      </w:r>
      <w:bookmarkEnd w:id="354"/>
      <w:r w:rsidR="00637688" w:rsidRPr="005428D5">
        <w:rPr>
          <w:color w:val="0070C0"/>
        </w:rPr>
        <w:t xml:space="preserve">. Siūlomos rizikos kapitalo </w:t>
      </w:r>
      <w:r w:rsidR="00637688" w:rsidRPr="005428D5" w:rsidDel="00C43F46">
        <w:rPr>
          <w:color w:val="0070C0"/>
        </w:rPr>
        <w:t>FP</w:t>
      </w:r>
      <w:bookmarkEnd w:id="355"/>
    </w:p>
    <w:tbl>
      <w:tblPr>
        <w:tblStyle w:val="Lentelstinklelis"/>
        <w:tblW w:w="0" w:type="auto"/>
        <w:tblInd w:w="108" w:type="dxa"/>
        <w:tblLook w:val="04A0" w:firstRow="1" w:lastRow="0" w:firstColumn="1" w:lastColumn="0" w:noHBand="0" w:noVBand="1"/>
      </w:tblPr>
      <w:tblGrid>
        <w:gridCol w:w="1980"/>
        <w:gridCol w:w="2658"/>
        <w:gridCol w:w="2841"/>
        <w:gridCol w:w="2550"/>
      </w:tblGrid>
      <w:tr w:rsidR="00E50350" w:rsidRPr="005428D5" w14:paraId="67B27976" w14:textId="77777777" w:rsidTr="007E24CB">
        <w:trPr>
          <w:cantSplit/>
          <w:trHeight w:val="1281"/>
          <w:tblHeader/>
        </w:trPr>
        <w:tc>
          <w:tcPr>
            <w:tcW w:w="0" w:type="auto"/>
            <w:vAlign w:val="center"/>
          </w:tcPr>
          <w:p w14:paraId="152400D7" w14:textId="77777777" w:rsidR="00E50350" w:rsidRPr="00E83934" w:rsidRDefault="00E50350" w:rsidP="00F21CF5">
            <w:pPr>
              <w:keepNext/>
              <w:ind w:firstLine="567"/>
              <w:rPr>
                <w:rFonts w:cs="Times New Roman"/>
                <w:lang w:val="lt-LT"/>
              </w:rPr>
            </w:pPr>
          </w:p>
        </w:tc>
        <w:tc>
          <w:tcPr>
            <w:tcW w:w="0" w:type="auto"/>
            <w:vAlign w:val="center"/>
          </w:tcPr>
          <w:p w14:paraId="2140F194" w14:textId="77777777" w:rsidR="00E50350" w:rsidRPr="00E83934" w:rsidRDefault="00E50350" w:rsidP="00F21CF5">
            <w:pPr>
              <w:keepNext/>
              <w:ind w:firstLine="34"/>
              <w:jc w:val="center"/>
              <w:rPr>
                <w:rFonts w:cs="Times New Roman"/>
                <w:b/>
                <w:i/>
                <w:lang w:val="lt-LT"/>
              </w:rPr>
            </w:pPr>
            <w:r w:rsidRPr="002A2789">
              <w:rPr>
                <w:rFonts w:eastAsia="Times New Roman" w:cs="Times New Roman"/>
                <w:b/>
                <w:bCs/>
                <w:i/>
                <w:color w:val="000000"/>
                <w:lang w:val="nb-NO" w:eastAsia="lt-LT"/>
              </w:rPr>
              <w:t>Ankstyvos stadijos ir plėtros fondas</w:t>
            </w:r>
            <w:r w:rsidRPr="002A2789">
              <w:rPr>
                <w:rFonts w:cs="Times New Roman"/>
                <w:b/>
                <w:i/>
                <w:lang w:val="nb-NO"/>
              </w:rPr>
              <w:t xml:space="preserve"> II</w:t>
            </w:r>
          </w:p>
        </w:tc>
        <w:tc>
          <w:tcPr>
            <w:tcW w:w="0" w:type="auto"/>
          </w:tcPr>
          <w:p w14:paraId="53807A74" w14:textId="77777777" w:rsidR="00F57207" w:rsidRPr="00E83934" w:rsidRDefault="00F57207" w:rsidP="00F21CF5">
            <w:pPr>
              <w:keepNext/>
              <w:ind w:firstLine="34"/>
              <w:jc w:val="center"/>
              <w:rPr>
                <w:rFonts w:cs="Times New Roman"/>
                <w:b/>
                <w:i/>
                <w:lang w:val="lt-LT"/>
              </w:rPr>
            </w:pPr>
          </w:p>
          <w:p w14:paraId="02E69D1F" w14:textId="77777777" w:rsidR="00E50350" w:rsidRPr="00E83934" w:rsidRDefault="00E50350" w:rsidP="00F21CF5">
            <w:pPr>
              <w:keepNext/>
              <w:ind w:firstLine="34"/>
              <w:jc w:val="center"/>
              <w:rPr>
                <w:rFonts w:eastAsia="Times New Roman" w:cs="Times New Roman"/>
                <w:b/>
                <w:bCs/>
                <w:i/>
                <w:color w:val="000000"/>
                <w:lang w:val="lt-LT" w:eastAsia="lt-LT"/>
              </w:rPr>
            </w:pPr>
            <w:proofErr w:type="spellStart"/>
            <w:r w:rsidRPr="00E83934">
              <w:rPr>
                <w:rFonts w:cs="Times New Roman"/>
                <w:b/>
                <w:i/>
              </w:rPr>
              <w:t>Ko-investicinis</w:t>
            </w:r>
            <w:proofErr w:type="spellEnd"/>
            <w:r w:rsidRPr="00E83934">
              <w:rPr>
                <w:rFonts w:cs="Times New Roman"/>
                <w:b/>
                <w:i/>
              </w:rPr>
              <w:t xml:space="preserve"> </w:t>
            </w:r>
            <w:proofErr w:type="spellStart"/>
            <w:r w:rsidRPr="00E83934">
              <w:rPr>
                <w:rFonts w:cs="Times New Roman"/>
                <w:b/>
                <w:i/>
              </w:rPr>
              <w:t>fondas</w:t>
            </w:r>
            <w:proofErr w:type="spellEnd"/>
            <w:r w:rsidRPr="00E83934">
              <w:rPr>
                <w:rFonts w:cs="Times New Roman"/>
                <w:b/>
                <w:i/>
              </w:rPr>
              <w:t xml:space="preserve"> II (</w:t>
            </w:r>
            <w:proofErr w:type="spellStart"/>
            <w:r w:rsidRPr="00E83934">
              <w:rPr>
                <w:rFonts w:cs="Times New Roman"/>
                <w:b/>
                <w:i/>
              </w:rPr>
              <w:t>bendrai</w:t>
            </w:r>
            <w:proofErr w:type="spellEnd"/>
            <w:r w:rsidRPr="00E83934">
              <w:rPr>
                <w:rFonts w:cs="Times New Roman"/>
                <w:b/>
                <w:i/>
              </w:rPr>
              <w:t xml:space="preserve"> </w:t>
            </w:r>
            <w:proofErr w:type="spellStart"/>
            <w:r w:rsidRPr="00E83934">
              <w:rPr>
                <w:rFonts w:cs="Times New Roman"/>
                <w:b/>
                <w:i/>
              </w:rPr>
              <w:t>investuojanti</w:t>
            </w:r>
            <w:proofErr w:type="spellEnd"/>
            <w:r w:rsidRPr="00E83934">
              <w:rPr>
                <w:rFonts w:cs="Times New Roman"/>
                <w:b/>
                <w:i/>
              </w:rPr>
              <w:t xml:space="preserve"> FP)</w:t>
            </w:r>
          </w:p>
        </w:tc>
        <w:tc>
          <w:tcPr>
            <w:tcW w:w="0" w:type="auto"/>
          </w:tcPr>
          <w:p w14:paraId="64264DBB" w14:textId="77777777" w:rsidR="00E50350" w:rsidRPr="00E83934" w:rsidRDefault="00E50350" w:rsidP="00F21CF5">
            <w:pPr>
              <w:keepNext/>
              <w:ind w:firstLine="34"/>
              <w:jc w:val="center"/>
              <w:rPr>
                <w:rFonts w:cs="Times New Roman"/>
                <w:b/>
                <w:i/>
                <w:lang w:val="lt-LT"/>
              </w:rPr>
            </w:pPr>
          </w:p>
          <w:p w14:paraId="2C80E3DE" w14:textId="77777777" w:rsidR="00E50350" w:rsidRPr="00E83934" w:rsidRDefault="00E50350" w:rsidP="00F21CF5">
            <w:pPr>
              <w:keepNext/>
              <w:ind w:firstLine="34"/>
              <w:jc w:val="center"/>
              <w:rPr>
                <w:rFonts w:cs="Times New Roman"/>
                <w:b/>
                <w:i/>
                <w:lang w:val="lt-LT"/>
              </w:rPr>
            </w:pPr>
            <w:proofErr w:type="spellStart"/>
            <w:r w:rsidRPr="00E83934">
              <w:rPr>
                <w:rFonts w:cs="Times New Roman"/>
                <w:b/>
                <w:i/>
              </w:rPr>
              <w:t>Ko-investicinis</w:t>
            </w:r>
            <w:proofErr w:type="spellEnd"/>
            <w:r w:rsidRPr="00E83934">
              <w:rPr>
                <w:rFonts w:cs="Times New Roman"/>
                <w:b/>
                <w:i/>
              </w:rPr>
              <w:t xml:space="preserve"> </w:t>
            </w:r>
            <w:proofErr w:type="spellStart"/>
            <w:r w:rsidRPr="00E83934">
              <w:rPr>
                <w:rFonts w:cs="Times New Roman"/>
                <w:b/>
                <w:i/>
              </w:rPr>
              <w:t>fondas</w:t>
            </w:r>
            <w:proofErr w:type="spellEnd"/>
            <w:r w:rsidRPr="00E83934">
              <w:rPr>
                <w:rFonts w:cs="Times New Roman"/>
                <w:b/>
                <w:i/>
              </w:rPr>
              <w:t xml:space="preserve"> MTEPI (</w:t>
            </w:r>
            <w:proofErr w:type="spellStart"/>
            <w:r w:rsidRPr="00E83934">
              <w:rPr>
                <w:rFonts w:cs="Times New Roman"/>
                <w:b/>
                <w:i/>
              </w:rPr>
              <w:t>priemonės</w:t>
            </w:r>
            <w:proofErr w:type="spellEnd"/>
            <w:r w:rsidRPr="00E83934">
              <w:rPr>
                <w:rFonts w:cs="Times New Roman"/>
                <w:b/>
                <w:i/>
              </w:rPr>
              <w:t xml:space="preserve"> </w:t>
            </w:r>
            <w:proofErr w:type="spellStart"/>
            <w:r w:rsidRPr="00E83934">
              <w:rPr>
                <w:rFonts w:cs="Times New Roman"/>
                <w:b/>
                <w:i/>
              </w:rPr>
              <w:t>poreikis</w:t>
            </w:r>
            <w:proofErr w:type="spellEnd"/>
            <w:r w:rsidRPr="00E83934">
              <w:rPr>
                <w:rFonts w:cs="Times New Roman"/>
                <w:b/>
                <w:i/>
              </w:rPr>
              <w:t xml:space="preserve"> </w:t>
            </w:r>
            <w:proofErr w:type="spellStart"/>
            <w:r w:rsidRPr="00E83934">
              <w:rPr>
                <w:rFonts w:cs="Times New Roman"/>
                <w:b/>
                <w:i/>
              </w:rPr>
              <w:t>nustatyta</w:t>
            </w:r>
            <w:r w:rsidR="00F81A8C" w:rsidRPr="00E83934">
              <w:rPr>
                <w:rFonts w:cs="Times New Roman"/>
                <w:b/>
                <w:i/>
              </w:rPr>
              <w:t>s</w:t>
            </w:r>
            <w:proofErr w:type="spellEnd"/>
            <w:r w:rsidRPr="00E83934">
              <w:rPr>
                <w:rFonts w:cs="Times New Roman"/>
                <w:b/>
                <w:i/>
              </w:rPr>
              <w:t xml:space="preserve"> ne </w:t>
            </w:r>
            <w:proofErr w:type="spellStart"/>
            <w:r w:rsidRPr="00E83934">
              <w:rPr>
                <w:rFonts w:cs="Times New Roman"/>
                <w:b/>
                <w:i/>
              </w:rPr>
              <w:t>šio</w:t>
            </w:r>
            <w:proofErr w:type="spellEnd"/>
            <w:r w:rsidRPr="00E83934">
              <w:rPr>
                <w:rFonts w:cs="Times New Roman"/>
                <w:b/>
                <w:i/>
              </w:rPr>
              <w:t xml:space="preserve"> </w:t>
            </w:r>
            <w:proofErr w:type="spellStart"/>
            <w:r w:rsidRPr="00E83934">
              <w:rPr>
                <w:rFonts w:cs="Times New Roman"/>
                <w:b/>
                <w:i/>
              </w:rPr>
              <w:t>vertinimo</w:t>
            </w:r>
            <w:proofErr w:type="spellEnd"/>
            <w:r w:rsidRPr="00E83934">
              <w:rPr>
                <w:rFonts w:cs="Times New Roman"/>
                <w:b/>
                <w:i/>
              </w:rPr>
              <w:t xml:space="preserve"> ribose)</w:t>
            </w:r>
          </w:p>
        </w:tc>
      </w:tr>
      <w:tr w:rsidR="00E50350" w:rsidRPr="005428D5" w14:paraId="18EA02D4" w14:textId="77777777" w:rsidTr="00A8129E">
        <w:trPr>
          <w:trHeight w:val="566"/>
        </w:trPr>
        <w:tc>
          <w:tcPr>
            <w:tcW w:w="0" w:type="auto"/>
            <w:vAlign w:val="center"/>
          </w:tcPr>
          <w:p w14:paraId="44EA9E73" w14:textId="77777777" w:rsidR="00E50350" w:rsidRPr="00E83934" w:rsidRDefault="00E50350" w:rsidP="00F21CF5">
            <w:pPr>
              <w:ind w:firstLine="5"/>
              <w:jc w:val="both"/>
              <w:rPr>
                <w:rFonts w:cs="Times New Roman"/>
                <w:b/>
                <w:lang w:val="lt-LT"/>
              </w:rPr>
            </w:pPr>
            <w:r w:rsidRPr="00566624">
              <w:rPr>
                <w:rFonts w:cs="Times New Roman"/>
                <w:b/>
              </w:rPr>
              <w:t xml:space="preserve">Preliminariai skiriama valstybės lėšų suma (su valdymo mokesčiais), mln. </w:t>
            </w:r>
            <w:r w:rsidR="0090776D" w:rsidRPr="00E83934">
              <w:rPr>
                <w:rFonts w:cs="Times New Roman"/>
                <w:b/>
              </w:rPr>
              <w:t>EUR</w:t>
            </w:r>
            <w:r w:rsidRPr="00E83934">
              <w:rPr>
                <w:rFonts w:cs="Times New Roman"/>
                <w:b/>
              </w:rPr>
              <w:t>*</w:t>
            </w:r>
          </w:p>
        </w:tc>
        <w:tc>
          <w:tcPr>
            <w:tcW w:w="0" w:type="auto"/>
            <w:vAlign w:val="center"/>
          </w:tcPr>
          <w:p w14:paraId="77CD81E8" w14:textId="77777777" w:rsidR="00E50350" w:rsidRPr="00E83934" w:rsidRDefault="00E50350" w:rsidP="00F21CF5">
            <w:pPr>
              <w:spacing w:before="120" w:after="120"/>
              <w:jc w:val="center"/>
              <w:rPr>
                <w:rFonts w:cs="Times New Roman"/>
                <w:lang w:val="lt-LT"/>
              </w:rPr>
            </w:pPr>
            <w:r w:rsidRPr="002A2789">
              <w:rPr>
                <w:rFonts w:cs="Times New Roman"/>
                <w:lang w:val="nb-NO"/>
              </w:rPr>
              <w:t>Iki 14,8</w:t>
            </w:r>
          </w:p>
          <w:p w14:paraId="21FDA336" w14:textId="77777777" w:rsidR="00611B05" w:rsidRPr="00E83934" w:rsidRDefault="00611B05" w:rsidP="00F21CF5">
            <w:pPr>
              <w:spacing w:before="120" w:after="120"/>
              <w:jc w:val="center"/>
              <w:rPr>
                <w:rFonts w:cs="Times New Roman"/>
                <w:lang w:val="lt-LT"/>
              </w:rPr>
            </w:pPr>
            <w:r w:rsidRPr="002A2789">
              <w:rPr>
                <w:rFonts w:cs="Times New Roman"/>
                <w:lang w:val="nb-NO"/>
              </w:rPr>
              <w:t>(dalis finansuojama iš VP 3 prioriteto)</w:t>
            </w:r>
          </w:p>
        </w:tc>
        <w:tc>
          <w:tcPr>
            <w:tcW w:w="0" w:type="auto"/>
            <w:vAlign w:val="center"/>
          </w:tcPr>
          <w:p w14:paraId="1A6B00E6" w14:textId="77777777" w:rsidR="00E50350" w:rsidRPr="00E83934" w:rsidRDefault="00E50350" w:rsidP="00F21CF5">
            <w:pPr>
              <w:spacing w:before="120" w:after="120"/>
              <w:ind w:firstLine="34"/>
              <w:jc w:val="center"/>
              <w:rPr>
                <w:rFonts w:cs="Times New Roman"/>
                <w:lang w:val="lt-LT"/>
              </w:rPr>
            </w:pPr>
            <w:r w:rsidRPr="002A2789">
              <w:rPr>
                <w:rFonts w:cs="Times New Roman"/>
                <w:lang w:val="nb-NO"/>
              </w:rPr>
              <w:t>Iki 11,6</w:t>
            </w:r>
          </w:p>
          <w:p w14:paraId="160E2676" w14:textId="77777777" w:rsidR="00611B05" w:rsidRPr="00E83934" w:rsidRDefault="00611B05" w:rsidP="00F21CF5">
            <w:pPr>
              <w:spacing w:before="120" w:after="120"/>
              <w:ind w:firstLine="34"/>
              <w:jc w:val="center"/>
              <w:rPr>
                <w:rFonts w:cs="Times New Roman"/>
                <w:lang w:val="lt-LT"/>
              </w:rPr>
            </w:pPr>
            <w:r w:rsidRPr="002A2789">
              <w:rPr>
                <w:rFonts w:cs="Times New Roman"/>
                <w:lang w:val="nb-NO"/>
              </w:rPr>
              <w:t>(dalis finansuojama iš VP 3 prioriteto)</w:t>
            </w:r>
          </w:p>
        </w:tc>
        <w:tc>
          <w:tcPr>
            <w:tcW w:w="0" w:type="auto"/>
            <w:vAlign w:val="center"/>
          </w:tcPr>
          <w:p w14:paraId="37E64B78" w14:textId="77777777" w:rsidR="00E50350" w:rsidRPr="00E83934" w:rsidRDefault="00E50350" w:rsidP="00F21CF5">
            <w:pPr>
              <w:spacing w:before="120" w:after="120"/>
              <w:ind w:firstLine="34"/>
              <w:jc w:val="center"/>
              <w:rPr>
                <w:rFonts w:cs="Times New Roman"/>
                <w:lang w:val="lt-LT"/>
              </w:rPr>
            </w:pPr>
            <w:proofErr w:type="spellStart"/>
            <w:r w:rsidRPr="00E83934">
              <w:rPr>
                <w:rFonts w:cs="Times New Roman"/>
              </w:rPr>
              <w:t>Iki</w:t>
            </w:r>
            <w:proofErr w:type="spellEnd"/>
            <w:r w:rsidRPr="00E83934">
              <w:rPr>
                <w:rFonts w:cs="Times New Roman"/>
              </w:rPr>
              <w:t xml:space="preserve"> 5</w:t>
            </w:r>
          </w:p>
        </w:tc>
      </w:tr>
      <w:tr w:rsidR="00DC1B80" w:rsidRPr="005428D5" w14:paraId="3725BA1E" w14:textId="77777777" w:rsidTr="008F36B0">
        <w:trPr>
          <w:trHeight w:val="483"/>
        </w:trPr>
        <w:tc>
          <w:tcPr>
            <w:tcW w:w="0" w:type="auto"/>
            <w:vAlign w:val="center"/>
          </w:tcPr>
          <w:p w14:paraId="647B3663" w14:textId="77777777" w:rsidR="00DC1B80" w:rsidRPr="00E83934" w:rsidRDefault="00DC1B80" w:rsidP="00F21CF5">
            <w:pPr>
              <w:ind w:firstLine="5"/>
              <w:jc w:val="both"/>
              <w:rPr>
                <w:rFonts w:cs="Times New Roman"/>
                <w:b/>
                <w:lang w:val="lt-LT"/>
              </w:rPr>
            </w:pPr>
            <w:proofErr w:type="spellStart"/>
            <w:r w:rsidRPr="00E83934">
              <w:rPr>
                <w:rFonts w:cs="Times New Roman"/>
                <w:b/>
              </w:rPr>
              <w:t>Finansavimo</w:t>
            </w:r>
            <w:proofErr w:type="spellEnd"/>
            <w:r w:rsidRPr="00E83934">
              <w:rPr>
                <w:rFonts w:cs="Times New Roman"/>
                <w:b/>
              </w:rPr>
              <w:t xml:space="preserve"> </w:t>
            </w:r>
            <w:proofErr w:type="spellStart"/>
            <w:r w:rsidRPr="00E83934">
              <w:rPr>
                <w:rFonts w:cs="Times New Roman"/>
                <w:b/>
              </w:rPr>
              <w:t>šaltiniai</w:t>
            </w:r>
            <w:proofErr w:type="spellEnd"/>
          </w:p>
        </w:tc>
        <w:tc>
          <w:tcPr>
            <w:tcW w:w="0" w:type="auto"/>
            <w:gridSpan w:val="3"/>
            <w:vAlign w:val="center"/>
          </w:tcPr>
          <w:p w14:paraId="65E256B8" w14:textId="77777777" w:rsidR="00DC1B80" w:rsidRPr="00E83934" w:rsidRDefault="00DC1B80" w:rsidP="00F21CF5">
            <w:pPr>
              <w:spacing w:before="120"/>
              <w:ind w:firstLine="34"/>
              <w:jc w:val="center"/>
              <w:rPr>
                <w:rFonts w:eastAsia="Times New Roman" w:cs="Times New Roman"/>
                <w:lang w:val="lt-LT" w:eastAsia="lt-LT"/>
              </w:rPr>
            </w:pPr>
            <w:r w:rsidRPr="00E83934">
              <w:rPr>
                <w:rFonts w:eastAsia="Times New Roman" w:cs="Times New Roman"/>
                <w:lang w:eastAsia="lt-LT"/>
              </w:rPr>
              <w:t xml:space="preserve">ES SF </w:t>
            </w:r>
            <w:proofErr w:type="spellStart"/>
            <w:r w:rsidRPr="00E83934">
              <w:rPr>
                <w:rFonts w:eastAsia="Times New Roman" w:cs="Times New Roman"/>
                <w:lang w:eastAsia="lt-LT"/>
              </w:rPr>
              <w:t>lėšos</w:t>
            </w:r>
            <w:proofErr w:type="spellEnd"/>
          </w:p>
        </w:tc>
      </w:tr>
      <w:tr w:rsidR="00DC1B80" w:rsidRPr="005428D5" w14:paraId="388E5EBC" w14:textId="77777777" w:rsidTr="008F36B0">
        <w:trPr>
          <w:trHeight w:val="967"/>
        </w:trPr>
        <w:tc>
          <w:tcPr>
            <w:tcW w:w="0" w:type="auto"/>
            <w:vAlign w:val="center"/>
          </w:tcPr>
          <w:p w14:paraId="3D61F29B" w14:textId="77777777" w:rsidR="00DC1B80" w:rsidRPr="00E83934" w:rsidRDefault="00DC1B80" w:rsidP="00F21CF5">
            <w:pPr>
              <w:ind w:right="-108" w:firstLine="5"/>
              <w:rPr>
                <w:rFonts w:cs="Times New Roman"/>
                <w:b/>
                <w:lang w:val="lt-LT"/>
              </w:rPr>
            </w:pPr>
            <w:proofErr w:type="spellStart"/>
            <w:r w:rsidRPr="00E83934">
              <w:rPr>
                <w:rFonts w:cs="Times New Roman"/>
                <w:b/>
              </w:rPr>
              <w:t>Privačios</w:t>
            </w:r>
            <w:proofErr w:type="spellEnd"/>
            <w:r w:rsidRPr="00E83934">
              <w:rPr>
                <w:rFonts w:cs="Times New Roman"/>
                <w:b/>
              </w:rPr>
              <w:t xml:space="preserve"> </w:t>
            </w:r>
            <w:proofErr w:type="spellStart"/>
            <w:r w:rsidRPr="00E83934">
              <w:rPr>
                <w:rFonts w:cs="Times New Roman"/>
                <w:b/>
              </w:rPr>
              <w:t>lėšos</w:t>
            </w:r>
            <w:proofErr w:type="spellEnd"/>
            <w:r w:rsidRPr="00E83934">
              <w:rPr>
                <w:rFonts w:cs="Times New Roman"/>
                <w:b/>
              </w:rPr>
              <w:t xml:space="preserve">, proc. </w:t>
            </w:r>
          </w:p>
        </w:tc>
        <w:tc>
          <w:tcPr>
            <w:tcW w:w="0" w:type="auto"/>
            <w:gridSpan w:val="2"/>
            <w:shd w:val="clear" w:color="auto" w:fill="FFFFFF" w:themeFill="background1"/>
            <w:vAlign w:val="center"/>
          </w:tcPr>
          <w:p w14:paraId="71A4F8C0" w14:textId="464550B0" w:rsidR="00DC1B80" w:rsidRPr="00231D24" w:rsidRDefault="00DC1B80" w:rsidP="00F21CF5">
            <w:pPr>
              <w:ind w:firstLine="34"/>
              <w:jc w:val="center"/>
              <w:rPr>
                <w:rFonts w:cs="Times New Roman"/>
                <w:lang w:val="lt-LT"/>
              </w:rPr>
            </w:pPr>
            <w:r w:rsidRPr="00566624">
              <w:rPr>
                <w:rFonts w:cs="Times New Roman"/>
              </w:rPr>
              <w:t>Pagal bendrosios išimties reglamentą nuo 10 iki 60 proc., investuojama į fondą</w:t>
            </w:r>
            <w:r w:rsidR="004A12DA" w:rsidRPr="00566624">
              <w:rPr>
                <w:rFonts w:cs="Times New Roman"/>
              </w:rPr>
              <w:t xml:space="preserve"> (bendrai investuojama kartu su fondu)</w:t>
            </w:r>
          </w:p>
        </w:tc>
        <w:tc>
          <w:tcPr>
            <w:tcW w:w="0" w:type="auto"/>
            <w:shd w:val="clear" w:color="auto" w:fill="FFFFFF" w:themeFill="background1"/>
          </w:tcPr>
          <w:p w14:paraId="60E7D2C9" w14:textId="77777777" w:rsidR="00DC1B80" w:rsidRPr="00231D24" w:rsidRDefault="00DC1B80" w:rsidP="00F21CF5">
            <w:pPr>
              <w:ind w:firstLine="34"/>
              <w:jc w:val="both"/>
              <w:rPr>
                <w:rFonts w:cs="Times New Roman"/>
                <w:lang w:val="lt-LT"/>
              </w:rPr>
            </w:pPr>
            <w:proofErr w:type="spellStart"/>
            <w:r w:rsidRPr="00231D24">
              <w:rPr>
                <w:rFonts w:cs="Times New Roman"/>
              </w:rPr>
              <w:t>Pagal</w:t>
            </w:r>
            <w:proofErr w:type="spellEnd"/>
            <w:r w:rsidRPr="00231D24">
              <w:rPr>
                <w:rFonts w:cs="Times New Roman"/>
              </w:rPr>
              <w:t xml:space="preserve"> </w:t>
            </w:r>
            <w:proofErr w:type="spellStart"/>
            <w:r w:rsidRPr="00231D24">
              <w:rPr>
                <w:rFonts w:cs="Times New Roman"/>
              </w:rPr>
              <w:t>bendrosios</w:t>
            </w:r>
            <w:proofErr w:type="spellEnd"/>
            <w:r w:rsidRPr="00231D24">
              <w:rPr>
                <w:rFonts w:cs="Times New Roman"/>
              </w:rPr>
              <w:t xml:space="preserve"> </w:t>
            </w:r>
            <w:proofErr w:type="spellStart"/>
            <w:r w:rsidRPr="00231D24">
              <w:rPr>
                <w:rFonts w:cs="Times New Roman"/>
              </w:rPr>
              <w:t>išimties</w:t>
            </w:r>
            <w:proofErr w:type="spellEnd"/>
            <w:r w:rsidRPr="00231D24">
              <w:rPr>
                <w:rFonts w:cs="Times New Roman"/>
              </w:rPr>
              <w:t xml:space="preserve"> </w:t>
            </w:r>
            <w:proofErr w:type="spellStart"/>
            <w:r w:rsidRPr="00231D24">
              <w:rPr>
                <w:rFonts w:cs="Times New Roman"/>
              </w:rPr>
              <w:t>reglamentą</w:t>
            </w:r>
            <w:proofErr w:type="spellEnd"/>
            <w:r w:rsidRPr="00231D24">
              <w:rPr>
                <w:rFonts w:cs="Times New Roman"/>
              </w:rPr>
              <w:t xml:space="preserve"> </w:t>
            </w:r>
            <w:proofErr w:type="spellStart"/>
            <w:r w:rsidRPr="00231D24">
              <w:rPr>
                <w:rFonts w:cs="Times New Roman"/>
              </w:rPr>
              <w:t>iki</w:t>
            </w:r>
            <w:proofErr w:type="spellEnd"/>
            <w:r w:rsidRPr="00231D24">
              <w:rPr>
                <w:rFonts w:cs="Times New Roman"/>
              </w:rPr>
              <w:t xml:space="preserve"> 10 proc.</w:t>
            </w:r>
          </w:p>
        </w:tc>
      </w:tr>
      <w:tr w:rsidR="00DC1B80" w:rsidRPr="005428D5" w14:paraId="4B68F553" w14:textId="77777777" w:rsidTr="008F36B0">
        <w:trPr>
          <w:trHeight w:val="278"/>
        </w:trPr>
        <w:tc>
          <w:tcPr>
            <w:tcW w:w="0" w:type="auto"/>
            <w:vAlign w:val="center"/>
          </w:tcPr>
          <w:p w14:paraId="48D5137C" w14:textId="77777777" w:rsidR="00DC1B80" w:rsidRPr="00E83934" w:rsidRDefault="00DC1B80" w:rsidP="00F21CF5">
            <w:pPr>
              <w:ind w:firstLine="5"/>
              <w:jc w:val="both"/>
              <w:rPr>
                <w:rFonts w:cs="Times New Roman"/>
                <w:b/>
                <w:lang w:val="lt-LT"/>
              </w:rPr>
            </w:pPr>
            <w:proofErr w:type="spellStart"/>
            <w:r w:rsidRPr="00E83934">
              <w:rPr>
                <w:rFonts w:cs="Times New Roman"/>
                <w:b/>
              </w:rPr>
              <w:t>Finansavimo</w:t>
            </w:r>
            <w:proofErr w:type="spellEnd"/>
            <w:r w:rsidRPr="00E83934">
              <w:rPr>
                <w:rFonts w:cs="Times New Roman"/>
                <w:b/>
              </w:rPr>
              <w:t xml:space="preserve"> </w:t>
            </w:r>
            <w:proofErr w:type="spellStart"/>
            <w:r w:rsidRPr="00E83934">
              <w:rPr>
                <w:rFonts w:cs="Times New Roman"/>
                <w:b/>
              </w:rPr>
              <w:t>tipas</w:t>
            </w:r>
            <w:proofErr w:type="spellEnd"/>
          </w:p>
        </w:tc>
        <w:tc>
          <w:tcPr>
            <w:tcW w:w="0" w:type="auto"/>
            <w:gridSpan w:val="3"/>
            <w:vAlign w:val="center"/>
          </w:tcPr>
          <w:p w14:paraId="315956F0" w14:textId="77777777" w:rsidR="00DC1B80" w:rsidRPr="00231D24" w:rsidRDefault="00DC1B80" w:rsidP="00F21CF5">
            <w:pPr>
              <w:ind w:firstLine="34"/>
              <w:jc w:val="center"/>
              <w:rPr>
                <w:rFonts w:cs="Times New Roman"/>
                <w:lang w:val="lt-LT"/>
              </w:rPr>
            </w:pPr>
            <w:r w:rsidRPr="00231D24">
              <w:rPr>
                <w:rFonts w:cs="Times New Roman"/>
              </w:rPr>
              <w:t xml:space="preserve">Per </w:t>
            </w:r>
            <w:proofErr w:type="spellStart"/>
            <w:r w:rsidRPr="00231D24">
              <w:rPr>
                <w:rFonts w:cs="Times New Roman"/>
              </w:rPr>
              <w:t>fondų</w:t>
            </w:r>
            <w:proofErr w:type="spellEnd"/>
            <w:r w:rsidRPr="00231D24">
              <w:rPr>
                <w:rFonts w:cs="Times New Roman"/>
              </w:rPr>
              <w:t xml:space="preserve"> </w:t>
            </w:r>
            <w:proofErr w:type="spellStart"/>
            <w:r w:rsidRPr="00231D24">
              <w:rPr>
                <w:rFonts w:cs="Times New Roman"/>
              </w:rPr>
              <w:t>fondą</w:t>
            </w:r>
            <w:proofErr w:type="spellEnd"/>
          </w:p>
        </w:tc>
      </w:tr>
      <w:tr w:rsidR="00E50350" w:rsidRPr="005428D5" w14:paraId="05B0E15C" w14:textId="77777777" w:rsidTr="00DC1B80">
        <w:trPr>
          <w:trHeight w:val="1631"/>
        </w:trPr>
        <w:tc>
          <w:tcPr>
            <w:tcW w:w="0" w:type="auto"/>
            <w:vAlign w:val="center"/>
          </w:tcPr>
          <w:p w14:paraId="14985D94" w14:textId="77777777" w:rsidR="00E50350" w:rsidRPr="00E83934" w:rsidRDefault="00E50350" w:rsidP="00F21CF5">
            <w:pPr>
              <w:ind w:firstLine="5"/>
              <w:jc w:val="both"/>
              <w:rPr>
                <w:rFonts w:cs="Times New Roman"/>
                <w:b/>
                <w:lang w:val="lt-LT"/>
              </w:rPr>
            </w:pPr>
            <w:proofErr w:type="spellStart"/>
            <w:r w:rsidRPr="00E83934">
              <w:rPr>
                <w:rFonts w:cs="Times New Roman"/>
                <w:b/>
              </w:rPr>
              <w:lastRenderedPageBreak/>
              <w:t>Galutiniai</w:t>
            </w:r>
            <w:proofErr w:type="spellEnd"/>
            <w:r w:rsidRPr="00E83934">
              <w:rPr>
                <w:rFonts w:cs="Times New Roman"/>
                <w:b/>
              </w:rPr>
              <w:t xml:space="preserve"> </w:t>
            </w:r>
            <w:proofErr w:type="spellStart"/>
            <w:r w:rsidRPr="00E83934">
              <w:rPr>
                <w:rFonts w:cs="Times New Roman"/>
                <w:b/>
              </w:rPr>
              <w:t>naudos</w:t>
            </w:r>
            <w:proofErr w:type="spellEnd"/>
            <w:r w:rsidRPr="00E83934">
              <w:rPr>
                <w:rFonts w:cs="Times New Roman"/>
                <w:b/>
              </w:rPr>
              <w:t xml:space="preserve"> </w:t>
            </w:r>
            <w:proofErr w:type="spellStart"/>
            <w:r w:rsidRPr="00E83934">
              <w:rPr>
                <w:rFonts w:cs="Times New Roman"/>
                <w:b/>
              </w:rPr>
              <w:t>gavėjai</w:t>
            </w:r>
            <w:proofErr w:type="spellEnd"/>
          </w:p>
        </w:tc>
        <w:tc>
          <w:tcPr>
            <w:tcW w:w="0" w:type="auto"/>
            <w:vAlign w:val="center"/>
          </w:tcPr>
          <w:p w14:paraId="344AA3E0" w14:textId="77777777" w:rsidR="00E50350" w:rsidRPr="00E83934" w:rsidRDefault="00E50350" w:rsidP="00F21CF5">
            <w:pPr>
              <w:ind w:firstLine="34"/>
              <w:jc w:val="both"/>
              <w:rPr>
                <w:rFonts w:cs="Times New Roman"/>
                <w:iCs/>
                <w:lang w:val="lt-LT"/>
              </w:rPr>
            </w:pPr>
            <w:r w:rsidRPr="00566624">
              <w:rPr>
                <w:rFonts w:cs="Times New Roman"/>
              </w:rPr>
              <w:t xml:space="preserve">- pagal VP 1 prioritetą: </w:t>
            </w:r>
            <w:r w:rsidRPr="00566624">
              <w:rPr>
                <w:rFonts w:cs="Times New Roman"/>
                <w:iCs/>
              </w:rPr>
              <w:t>įmonės, veikiančios arba ketinančios pradėti naują ekonominę veiklą pažangiosios specializacijos srityse;</w:t>
            </w:r>
          </w:p>
          <w:p w14:paraId="2E7D8930" w14:textId="77777777" w:rsidR="00E50350" w:rsidRPr="00E83934" w:rsidRDefault="00E50350" w:rsidP="00F21CF5">
            <w:pPr>
              <w:ind w:firstLine="34"/>
              <w:jc w:val="both"/>
              <w:rPr>
                <w:rFonts w:cs="Times New Roman"/>
                <w:lang w:val="lt-LT"/>
              </w:rPr>
            </w:pPr>
            <w:r w:rsidRPr="00E83934">
              <w:rPr>
                <w:rFonts w:cs="Times New Roman"/>
                <w:iCs/>
              </w:rPr>
              <w:t xml:space="preserve">- </w:t>
            </w:r>
            <w:proofErr w:type="spellStart"/>
            <w:r w:rsidRPr="00E83934">
              <w:rPr>
                <w:rFonts w:cs="Times New Roman"/>
                <w:iCs/>
              </w:rPr>
              <w:t>pagal</w:t>
            </w:r>
            <w:proofErr w:type="spellEnd"/>
            <w:r w:rsidRPr="00E83934">
              <w:rPr>
                <w:rFonts w:cs="Times New Roman"/>
                <w:iCs/>
              </w:rPr>
              <w:t xml:space="preserve"> </w:t>
            </w:r>
            <w:r w:rsidRPr="00E83934">
              <w:rPr>
                <w:rFonts w:cs="Times New Roman"/>
              </w:rPr>
              <w:t xml:space="preserve">VP 3 </w:t>
            </w:r>
            <w:proofErr w:type="spellStart"/>
            <w:r w:rsidRPr="00E83934">
              <w:rPr>
                <w:rFonts w:cs="Times New Roman"/>
              </w:rPr>
              <w:t>prioritetą</w:t>
            </w:r>
            <w:proofErr w:type="spellEnd"/>
            <w:r w:rsidRPr="00E83934">
              <w:rPr>
                <w:rFonts w:cs="Times New Roman"/>
              </w:rPr>
              <w:t xml:space="preserve">: </w:t>
            </w:r>
            <w:r w:rsidRPr="00E83934">
              <w:rPr>
                <w:rFonts w:cs="Times New Roman"/>
                <w:iCs/>
              </w:rPr>
              <w:t>MVĮ</w:t>
            </w:r>
          </w:p>
        </w:tc>
        <w:tc>
          <w:tcPr>
            <w:tcW w:w="0" w:type="auto"/>
            <w:vAlign w:val="center"/>
          </w:tcPr>
          <w:p w14:paraId="2104D4D9" w14:textId="77777777" w:rsidR="00E50350" w:rsidRPr="00E83934" w:rsidRDefault="00E50350" w:rsidP="00F21CF5">
            <w:pPr>
              <w:ind w:firstLine="34"/>
              <w:jc w:val="both"/>
              <w:rPr>
                <w:rFonts w:cs="Times New Roman"/>
                <w:iCs/>
                <w:lang w:val="lt-LT"/>
              </w:rPr>
            </w:pPr>
            <w:r w:rsidRPr="00566624">
              <w:rPr>
                <w:rFonts w:cs="Times New Roman"/>
              </w:rPr>
              <w:t xml:space="preserve">- Pagal VP 1 prioritetą: </w:t>
            </w:r>
            <w:r w:rsidRPr="00566624">
              <w:rPr>
                <w:rFonts w:cs="Times New Roman"/>
                <w:iCs/>
              </w:rPr>
              <w:t>įmonės, veikiančios arba ketinančios pradėti naują ekonominę veiklą pažangiosios specializacijos srityse.</w:t>
            </w:r>
          </w:p>
          <w:p w14:paraId="51665D93" w14:textId="77777777" w:rsidR="00E50350" w:rsidRPr="00E83934" w:rsidRDefault="00E50350" w:rsidP="00F21CF5">
            <w:pPr>
              <w:ind w:firstLine="34"/>
              <w:jc w:val="both"/>
              <w:rPr>
                <w:rFonts w:cs="Times New Roman"/>
                <w:lang w:val="lt-LT"/>
              </w:rPr>
            </w:pPr>
            <w:r w:rsidRPr="00E83934">
              <w:rPr>
                <w:rFonts w:cs="Times New Roman"/>
                <w:iCs/>
              </w:rPr>
              <w:t xml:space="preserve">- </w:t>
            </w:r>
            <w:proofErr w:type="spellStart"/>
            <w:r w:rsidRPr="00E83934">
              <w:rPr>
                <w:rFonts w:cs="Times New Roman"/>
                <w:iCs/>
              </w:rPr>
              <w:t>Pagal</w:t>
            </w:r>
            <w:proofErr w:type="spellEnd"/>
            <w:r w:rsidRPr="00E83934">
              <w:rPr>
                <w:rFonts w:cs="Times New Roman"/>
                <w:iCs/>
              </w:rPr>
              <w:t xml:space="preserve"> </w:t>
            </w:r>
            <w:r w:rsidRPr="00E83934">
              <w:rPr>
                <w:rFonts w:cs="Times New Roman"/>
              </w:rPr>
              <w:t xml:space="preserve">VP 3 </w:t>
            </w:r>
            <w:proofErr w:type="spellStart"/>
            <w:r w:rsidRPr="00E83934">
              <w:rPr>
                <w:rFonts w:cs="Times New Roman"/>
              </w:rPr>
              <w:t>prioritetą</w:t>
            </w:r>
            <w:proofErr w:type="spellEnd"/>
            <w:r w:rsidRPr="00E83934">
              <w:rPr>
                <w:rFonts w:cs="Times New Roman"/>
              </w:rPr>
              <w:t xml:space="preserve">: </w:t>
            </w:r>
            <w:r w:rsidRPr="00E83934">
              <w:rPr>
                <w:rFonts w:cs="Times New Roman"/>
                <w:iCs/>
              </w:rPr>
              <w:t>MVĮ</w:t>
            </w:r>
          </w:p>
        </w:tc>
        <w:tc>
          <w:tcPr>
            <w:tcW w:w="0" w:type="auto"/>
          </w:tcPr>
          <w:p w14:paraId="5F20BAF3" w14:textId="593E7F89" w:rsidR="00E50350" w:rsidRPr="00E83934" w:rsidRDefault="00E50350" w:rsidP="00F21CF5">
            <w:pPr>
              <w:ind w:firstLine="34"/>
              <w:jc w:val="both"/>
              <w:rPr>
                <w:rFonts w:cs="Times New Roman"/>
                <w:lang w:val="lt-LT"/>
              </w:rPr>
            </w:pPr>
            <w:r w:rsidRPr="00566624">
              <w:rPr>
                <w:rFonts w:cs="Times New Roman"/>
              </w:rPr>
              <w:t>M</w:t>
            </w:r>
            <w:r w:rsidR="005B008F" w:rsidRPr="00566624">
              <w:rPr>
                <w:rFonts w:cs="Times New Roman"/>
              </w:rPr>
              <w:t>V</w:t>
            </w:r>
            <w:r w:rsidRPr="00566624">
              <w:rPr>
                <w:rFonts w:cs="Times New Roman"/>
              </w:rPr>
              <w:t xml:space="preserve">Į, veikiančios arba ketinančios pradėti naują ekonominę veiklą pažangiosios specializacijos srityse </w:t>
            </w:r>
            <w:r w:rsidR="004F728A" w:rsidRPr="00566624">
              <w:rPr>
                <w:rFonts w:cs="Times New Roman"/>
              </w:rPr>
              <w:t>ir kurių viena iš akcininkių yra MSI, MSI valdymo įmonė ar MSI paramos fondas</w:t>
            </w:r>
          </w:p>
        </w:tc>
      </w:tr>
      <w:tr w:rsidR="004D4ECF" w:rsidRPr="005428D5" w14:paraId="6B59D8AC" w14:textId="29552AC5" w:rsidTr="00E53070">
        <w:trPr>
          <w:trHeight w:val="726"/>
        </w:trPr>
        <w:tc>
          <w:tcPr>
            <w:tcW w:w="0" w:type="auto"/>
            <w:vAlign w:val="center"/>
          </w:tcPr>
          <w:p w14:paraId="6DC23B2B" w14:textId="7D4A6966" w:rsidR="004D4ECF" w:rsidRPr="00E83934" w:rsidRDefault="004D4ECF" w:rsidP="00347EA4">
            <w:pPr>
              <w:ind w:firstLine="5"/>
              <w:jc w:val="both"/>
              <w:rPr>
                <w:rFonts w:cs="Times New Roman"/>
                <w:b/>
                <w:lang w:val="lt-LT"/>
              </w:rPr>
            </w:pPr>
            <w:proofErr w:type="spellStart"/>
            <w:r w:rsidRPr="00E83934">
              <w:rPr>
                <w:rFonts w:cs="Times New Roman"/>
                <w:b/>
              </w:rPr>
              <w:t>Valstybės</w:t>
            </w:r>
            <w:proofErr w:type="spellEnd"/>
            <w:r w:rsidRPr="00E83934">
              <w:rPr>
                <w:rFonts w:cs="Times New Roman"/>
                <w:b/>
              </w:rPr>
              <w:t xml:space="preserve"> </w:t>
            </w:r>
            <w:proofErr w:type="spellStart"/>
            <w:r w:rsidRPr="00E83934">
              <w:rPr>
                <w:rFonts w:cs="Times New Roman"/>
                <w:b/>
              </w:rPr>
              <w:t>pagalba</w:t>
            </w:r>
            <w:proofErr w:type="spellEnd"/>
          </w:p>
        </w:tc>
        <w:tc>
          <w:tcPr>
            <w:tcW w:w="0" w:type="auto"/>
          </w:tcPr>
          <w:p w14:paraId="6C6145D3" w14:textId="55BECDFE" w:rsidR="004D4ECF" w:rsidRPr="00E83934" w:rsidRDefault="004D4ECF" w:rsidP="00347EA4">
            <w:pPr>
              <w:spacing w:before="60" w:after="60"/>
              <w:ind w:firstLine="34"/>
              <w:jc w:val="center"/>
              <w:rPr>
                <w:rFonts w:cs="Times New Roman"/>
                <w:lang w:val="lt-LT"/>
              </w:rPr>
            </w:pPr>
            <w:r w:rsidRPr="00566624">
              <w:rPr>
                <w:rFonts w:cs="Times New Roman"/>
              </w:rPr>
              <w:t>Yra (pagal bendrosios išimties reglamentą ir (arba) notifikuotą valstybės pagalbos schemą)</w:t>
            </w:r>
          </w:p>
        </w:tc>
        <w:tc>
          <w:tcPr>
            <w:tcW w:w="0" w:type="auto"/>
            <w:gridSpan w:val="2"/>
          </w:tcPr>
          <w:p w14:paraId="085013DA" w14:textId="77777777" w:rsidR="00CB083E" w:rsidRPr="00E83934" w:rsidRDefault="00CB083E" w:rsidP="00347EA4">
            <w:pPr>
              <w:spacing w:before="60" w:after="60"/>
              <w:ind w:firstLine="34"/>
              <w:jc w:val="center"/>
              <w:rPr>
                <w:rFonts w:cs="Times New Roman"/>
                <w:lang w:val="lt-LT"/>
              </w:rPr>
            </w:pPr>
          </w:p>
          <w:p w14:paraId="4F64DC07" w14:textId="4606A761" w:rsidR="004D4ECF" w:rsidRPr="00E83934" w:rsidRDefault="004D4ECF" w:rsidP="00347EA4">
            <w:pPr>
              <w:spacing w:before="60" w:after="60"/>
              <w:ind w:firstLine="34"/>
              <w:jc w:val="center"/>
              <w:rPr>
                <w:rFonts w:cs="Times New Roman"/>
                <w:lang w:val="lt-LT"/>
              </w:rPr>
            </w:pPr>
            <w:r w:rsidRPr="00E83934">
              <w:rPr>
                <w:rFonts w:cs="Times New Roman"/>
                <w:lang w:val="lt-LT"/>
              </w:rPr>
              <w:t>Yra (pagal bendrosios išimties reglamentą arba de minimis reglamentą)</w:t>
            </w:r>
          </w:p>
        </w:tc>
      </w:tr>
      <w:tr w:rsidR="00347EA4" w:rsidRPr="005428D5" w14:paraId="4D0F900A" w14:textId="77777777" w:rsidTr="00A8129E">
        <w:trPr>
          <w:trHeight w:val="1208"/>
        </w:trPr>
        <w:tc>
          <w:tcPr>
            <w:tcW w:w="0" w:type="auto"/>
            <w:vAlign w:val="center"/>
          </w:tcPr>
          <w:p w14:paraId="70DA4068" w14:textId="77777777" w:rsidR="00347EA4" w:rsidRPr="00E83934" w:rsidRDefault="00347EA4" w:rsidP="00347EA4">
            <w:pPr>
              <w:ind w:firstLine="5"/>
              <w:rPr>
                <w:rFonts w:cs="Times New Roman"/>
                <w:b/>
                <w:lang w:val="lt-LT"/>
              </w:rPr>
            </w:pPr>
            <w:proofErr w:type="spellStart"/>
            <w:r w:rsidRPr="00E83934">
              <w:rPr>
                <w:rFonts w:cs="Times New Roman"/>
                <w:b/>
              </w:rPr>
              <w:t>Orientacinis</w:t>
            </w:r>
            <w:proofErr w:type="spellEnd"/>
            <w:r w:rsidRPr="00E83934">
              <w:rPr>
                <w:rFonts w:cs="Times New Roman"/>
                <w:b/>
              </w:rPr>
              <w:t xml:space="preserve"> </w:t>
            </w:r>
            <w:proofErr w:type="spellStart"/>
            <w:r w:rsidRPr="00E83934">
              <w:rPr>
                <w:rFonts w:cs="Times New Roman"/>
                <w:b/>
              </w:rPr>
              <w:t>maksimalus</w:t>
            </w:r>
            <w:proofErr w:type="spellEnd"/>
            <w:r w:rsidRPr="00E83934">
              <w:rPr>
                <w:rFonts w:cs="Times New Roman"/>
                <w:b/>
              </w:rPr>
              <w:t xml:space="preserve"> </w:t>
            </w:r>
            <w:proofErr w:type="spellStart"/>
            <w:r w:rsidRPr="00E83934">
              <w:rPr>
                <w:rFonts w:cs="Times New Roman"/>
                <w:b/>
              </w:rPr>
              <w:t>fondo</w:t>
            </w:r>
            <w:proofErr w:type="spellEnd"/>
            <w:r w:rsidRPr="00E83934">
              <w:rPr>
                <w:rFonts w:cs="Times New Roman"/>
                <w:b/>
              </w:rPr>
              <w:t xml:space="preserve"> </w:t>
            </w:r>
            <w:proofErr w:type="spellStart"/>
            <w:r w:rsidRPr="00E83934">
              <w:rPr>
                <w:rFonts w:cs="Times New Roman"/>
                <w:b/>
              </w:rPr>
              <w:t>investicijų</w:t>
            </w:r>
            <w:proofErr w:type="spellEnd"/>
            <w:r w:rsidRPr="00E83934">
              <w:rPr>
                <w:rFonts w:cs="Times New Roman"/>
                <w:b/>
              </w:rPr>
              <w:t xml:space="preserve"> į </w:t>
            </w:r>
            <w:proofErr w:type="spellStart"/>
            <w:r w:rsidRPr="00E83934">
              <w:rPr>
                <w:rFonts w:cs="Times New Roman"/>
                <w:b/>
              </w:rPr>
              <w:t>vieną</w:t>
            </w:r>
            <w:proofErr w:type="spellEnd"/>
            <w:r w:rsidRPr="00E83934">
              <w:rPr>
                <w:rFonts w:cs="Times New Roman"/>
                <w:b/>
              </w:rPr>
              <w:t xml:space="preserve"> MVĮ </w:t>
            </w:r>
            <w:proofErr w:type="spellStart"/>
            <w:r w:rsidRPr="00E83934">
              <w:rPr>
                <w:rFonts w:cs="Times New Roman"/>
                <w:b/>
              </w:rPr>
              <w:t>dydis</w:t>
            </w:r>
            <w:proofErr w:type="spellEnd"/>
          </w:p>
        </w:tc>
        <w:tc>
          <w:tcPr>
            <w:tcW w:w="0" w:type="auto"/>
            <w:vAlign w:val="center"/>
          </w:tcPr>
          <w:p w14:paraId="7FE5D4C8" w14:textId="77777777" w:rsidR="00347EA4" w:rsidRPr="00E83934" w:rsidRDefault="00347EA4" w:rsidP="00347EA4">
            <w:pPr>
              <w:spacing w:before="120" w:after="120"/>
              <w:ind w:firstLine="34"/>
              <w:rPr>
                <w:rFonts w:cs="Times New Roman"/>
                <w:lang w:val="lt-LT"/>
              </w:rPr>
            </w:pPr>
            <w:proofErr w:type="spellStart"/>
            <w:r w:rsidRPr="00E83934">
              <w:rPr>
                <w:rFonts w:cs="Times New Roman"/>
              </w:rPr>
              <w:t>Iki</w:t>
            </w:r>
            <w:proofErr w:type="spellEnd"/>
            <w:r w:rsidRPr="00E83934">
              <w:rPr>
                <w:rFonts w:cs="Times New Roman"/>
              </w:rPr>
              <w:t xml:space="preserve"> 15 proc. </w:t>
            </w:r>
            <w:proofErr w:type="spellStart"/>
            <w:r w:rsidRPr="00E83934">
              <w:rPr>
                <w:rFonts w:cs="Times New Roman"/>
              </w:rPr>
              <w:t>fondo</w:t>
            </w:r>
            <w:proofErr w:type="spellEnd"/>
            <w:r w:rsidRPr="00E83934">
              <w:rPr>
                <w:rFonts w:cs="Times New Roman"/>
              </w:rPr>
              <w:t xml:space="preserve"> </w:t>
            </w:r>
            <w:proofErr w:type="spellStart"/>
            <w:r w:rsidRPr="00E83934">
              <w:rPr>
                <w:rFonts w:cs="Times New Roman"/>
              </w:rPr>
              <w:t>vertės</w:t>
            </w:r>
            <w:proofErr w:type="spellEnd"/>
          </w:p>
        </w:tc>
        <w:tc>
          <w:tcPr>
            <w:tcW w:w="0" w:type="auto"/>
            <w:vAlign w:val="center"/>
          </w:tcPr>
          <w:p w14:paraId="2F20F85D" w14:textId="77777777" w:rsidR="00347EA4" w:rsidRPr="00E83934" w:rsidRDefault="00347EA4" w:rsidP="00347EA4">
            <w:pPr>
              <w:spacing w:before="120" w:after="120"/>
              <w:ind w:firstLine="34"/>
              <w:rPr>
                <w:rFonts w:cs="Times New Roman"/>
                <w:lang w:val="lt-LT"/>
              </w:rPr>
            </w:pPr>
            <w:proofErr w:type="spellStart"/>
            <w:r w:rsidRPr="00E83934">
              <w:rPr>
                <w:rFonts w:cs="Times New Roman"/>
              </w:rPr>
              <w:t>Iki</w:t>
            </w:r>
            <w:proofErr w:type="spellEnd"/>
            <w:r w:rsidRPr="00E83934">
              <w:rPr>
                <w:rFonts w:cs="Times New Roman"/>
              </w:rPr>
              <w:t xml:space="preserve"> 1,6 </w:t>
            </w:r>
            <w:proofErr w:type="spellStart"/>
            <w:r w:rsidRPr="00E83934">
              <w:rPr>
                <w:rFonts w:cs="Times New Roman"/>
              </w:rPr>
              <w:t>mln</w:t>
            </w:r>
            <w:proofErr w:type="spellEnd"/>
            <w:r w:rsidRPr="00E83934">
              <w:rPr>
                <w:rFonts w:cs="Times New Roman"/>
              </w:rPr>
              <w:t>. EUR</w:t>
            </w:r>
          </w:p>
        </w:tc>
        <w:tc>
          <w:tcPr>
            <w:tcW w:w="0" w:type="auto"/>
            <w:vAlign w:val="center"/>
          </w:tcPr>
          <w:p w14:paraId="1EE4DD6E" w14:textId="08F0EBB9" w:rsidR="00347EA4" w:rsidRPr="00E83934" w:rsidRDefault="005B008F" w:rsidP="00347EA4">
            <w:pPr>
              <w:spacing w:before="120" w:after="120"/>
              <w:ind w:firstLine="34"/>
              <w:rPr>
                <w:rFonts w:cs="Times New Roman"/>
                <w:lang w:val="lt-LT"/>
              </w:rPr>
            </w:pPr>
            <w:proofErr w:type="spellStart"/>
            <w:r w:rsidRPr="00E83934">
              <w:rPr>
                <w:rFonts w:cs="Times New Roman"/>
              </w:rPr>
              <w:t>I</w:t>
            </w:r>
            <w:r w:rsidR="00347EA4" w:rsidRPr="00E83934">
              <w:rPr>
                <w:rFonts w:cs="Times New Roman"/>
              </w:rPr>
              <w:t>ki</w:t>
            </w:r>
            <w:proofErr w:type="spellEnd"/>
            <w:r w:rsidR="00347EA4" w:rsidRPr="00E83934">
              <w:rPr>
                <w:rFonts w:cs="Times New Roman"/>
              </w:rPr>
              <w:t xml:space="preserve"> 1,6 </w:t>
            </w:r>
            <w:proofErr w:type="spellStart"/>
            <w:r w:rsidR="00347EA4" w:rsidRPr="00E83934">
              <w:rPr>
                <w:rFonts w:cs="Times New Roman"/>
              </w:rPr>
              <w:t>mln</w:t>
            </w:r>
            <w:proofErr w:type="spellEnd"/>
            <w:r w:rsidR="00347EA4" w:rsidRPr="00E83934">
              <w:rPr>
                <w:rFonts w:cs="Times New Roman"/>
              </w:rPr>
              <w:t>. EUR</w:t>
            </w:r>
          </w:p>
        </w:tc>
      </w:tr>
      <w:tr w:rsidR="00347EA4" w:rsidRPr="005428D5" w14:paraId="3153B372" w14:textId="77777777" w:rsidTr="008F36B0">
        <w:trPr>
          <w:trHeight w:val="1451"/>
        </w:trPr>
        <w:tc>
          <w:tcPr>
            <w:tcW w:w="0" w:type="auto"/>
            <w:vAlign w:val="center"/>
          </w:tcPr>
          <w:p w14:paraId="6915A99F" w14:textId="77777777" w:rsidR="00347EA4" w:rsidRPr="00E83934" w:rsidRDefault="00347EA4" w:rsidP="00347EA4">
            <w:pPr>
              <w:ind w:firstLine="5"/>
              <w:rPr>
                <w:rFonts w:cs="Times New Roman"/>
                <w:b/>
                <w:lang w:val="lt-LT"/>
              </w:rPr>
            </w:pPr>
            <w:proofErr w:type="spellStart"/>
            <w:r w:rsidRPr="00E83934">
              <w:rPr>
                <w:rFonts w:cs="Times New Roman"/>
                <w:b/>
              </w:rPr>
              <w:t>Investavimas</w:t>
            </w:r>
            <w:proofErr w:type="spellEnd"/>
          </w:p>
        </w:tc>
        <w:tc>
          <w:tcPr>
            <w:tcW w:w="0" w:type="auto"/>
            <w:gridSpan w:val="2"/>
            <w:vAlign w:val="center"/>
          </w:tcPr>
          <w:p w14:paraId="7F19185E" w14:textId="77777777" w:rsidR="00347EA4" w:rsidRPr="00E83934" w:rsidRDefault="00347EA4" w:rsidP="00347EA4">
            <w:pPr>
              <w:ind w:firstLine="34"/>
              <w:jc w:val="center"/>
              <w:rPr>
                <w:rFonts w:cs="Times New Roman"/>
                <w:lang w:val="lt-LT"/>
              </w:rPr>
            </w:pPr>
            <w:r w:rsidRPr="00566624">
              <w:rPr>
                <w:rFonts w:cs="Times New Roman"/>
              </w:rPr>
              <w:t>Į įmonių akcinį kapitalą arba į iš dalies akcinį įmonių pradinio augimo (pradinio, ankstyvo augimo ir plėtros) stadijose</w:t>
            </w:r>
          </w:p>
        </w:tc>
        <w:tc>
          <w:tcPr>
            <w:tcW w:w="0" w:type="auto"/>
          </w:tcPr>
          <w:p w14:paraId="00C8C5AA" w14:textId="1D8FDF51" w:rsidR="00347EA4" w:rsidRPr="00E83934" w:rsidRDefault="00347EA4" w:rsidP="00347EA4">
            <w:pPr>
              <w:ind w:firstLine="34"/>
              <w:jc w:val="both"/>
              <w:rPr>
                <w:rFonts w:cs="Times New Roman"/>
                <w:lang w:val="lt-LT"/>
              </w:rPr>
            </w:pPr>
            <w:r w:rsidRPr="00566624">
              <w:rPr>
                <w:rFonts w:cs="Times New Roman"/>
              </w:rPr>
              <w:t xml:space="preserve">Į </w:t>
            </w:r>
            <w:r w:rsidR="005B008F" w:rsidRPr="00566624">
              <w:rPr>
                <w:rFonts w:cs="Times New Roman"/>
              </w:rPr>
              <w:t xml:space="preserve">įmonių </w:t>
            </w:r>
            <w:r w:rsidRPr="00566624">
              <w:rPr>
                <w:rFonts w:cs="Times New Roman"/>
              </w:rPr>
              <w:t>akcinį kapitalą dalies akcinį įmonių pradinio augimo (pradinio, ankstyvo augimo ir plėtros) stadijose</w:t>
            </w:r>
          </w:p>
        </w:tc>
      </w:tr>
      <w:tr w:rsidR="00347EA4" w:rsidRPr="005428D5" w14:paraId="68AF73FF" w14:textId="77777777" w:rsidTr="00A8129E">
        <w:trPr>
          <w:trHeight w:val="542"/>
        </w:trPr>
        <w:tc>
          <w:tcPr>
            <w:tcW w:w="0" w:type="auto"/>
            <w:vAlign w:val="center"/>
          </w:tcPr>
          <w:p w14:paraId="7317E817" w14:textId="77777777" w:rsidR="00347EA4" w:rsidRPr="00E83934" w:rsidRDefault="00347EA4" w:rsidP="00347EA4">
            <w:pPr>
              <w:ind w:firstLine="5"/>
              <w:rPr>
                <w:rFonts w:cs="Times New Roman"/>
                <w:b/>
                <w:lang w:val="lt-LT"/>
              </w:rPr>
            </w:pPr>
            <w:r w:rsidRPr="00E83934">
              <w:rPr>
                <w:rFonts w:cs="Times New Roman"/>
                <w:b/>
              </w:rPr>
              <w:t xml:space="preserve">MVĮ </w:t>
            </w:r>
            <w:proofErr w:type="spellStart"/>
            <w:r w:rsidRPr="00E83934">
              <w:rPr>
                <w:rFonts w:cs="Times New Roman"/>
                <w:b/>
              </w:rPr>
              <w:t>veiklos</w:t>
            </w:r>
            <w:proofErr w:type="spellEnd"/>
            <w:r w:rsidRPr="00E83934">
              <w:rPr>
                <w:rFonts w:cs="Times New Roman"/>
                <w:b/>
              </w:rPr>
              <w:t xml:space="preserve"> </w:t>
            </w:r>
            <w:proofErr w:type="spellStart"/>
            <w:r w:rsidRPr="00E83934">
              <w:rPr>
                <w:rFonts w:cs="Times New Roman"/>
                <w:b/>
              </w:rPr>
              <w:t>sektoriai</w:t>
            </w:r>
            <w:proofErr w:type="spellEnd"/>
          </w:p>
        </w:tc>
        <w:tc>
          <w:tcPr>
            <w:tcW w:w="0" w:type="auto"/>
            <w:vAlign w:val="center"/>
          </w:tcPr>
          <w:p w14:paraId="772FB13A" w14:textId="77777777" w:rsidR="00347EA4" w:rsidRPr="00E83934" w:rsidRDefault="00347EA4" w:rsidP="00347EA4">
            <w:pPr>
              <w:ind w:firstLine="34"/>
              <w:jc w:val="both"/>
              <w:rPr>
                <w:rFonts w:cs="Times New Roman"/>
                <w:lang w:val="lt-LT"/>
              </w:rPr>
            </w:pPr>
            <w:r w:rsidRPr="00566624">
              <w:rPr>
                <w:rFonts w:cs="Times New Roman"/>
              </w:rPr>
              <w:t>Ribojama pagal valstybės pagalbos schemą ir:</w:t>
            </w:r>
          </w:p>
          <w:p w14:paraId="7BAEF1D5" w14:textId="77777777" w:rsidR="00347EA4" w:rsidRPr="00E83934" w:rsidRDefault="00347EA4" w:rsidP="00347EA4">
            <w:pPr>
              <w:ind w:firstLine="34"/>
              <w:jc w:val="both"/>
              <w:rPr>
                <w:rFonts w:cs="Times New Roman"/>
                <w:iCs/>
                <w:lang w:val="lt-LT"/>
              </w:rPr>
            </w:pPr>
            <w:r w:rsidRPr="00E83934">
              <w:rPr>
                <w:rFonts w:cs="Times New Roman"/>
              </w:rPr>
              <w:t>- </w:t>
            </w:r>
            <w:proofErr w:type="spellStart"/>
            <w:r w:rsidRPr="00E83934">
              <w:rPr>
                <w:rFonts w:cs="Times New Roman"/>
              </w:rPr>
              <w:t>pagal</w:t>
            </w:r>
            <w:proofErr w:type="spellEnd"/>
            <w:r w:rsidRPr="00E83934">
              <w:rPr>
                <w:rFonts w:cs="Times New Roman"/>
              </w:rPr>
              <w:t xml:space="preserve"> VP 1 </w:t>
            </w:r>
            <w:proofErr w:type="spellStart"/>
            <w:r w:rsidRPr="00E83934">
              <w:rPr>
                <w:rFonts w:cs="Times New Roman"/>
              </w:rPr>
              <w:t>prioritetą</w:t>
            </w:r>
            <w:proofErr w:type="spellEnd"/>
            <w:r w:rsidRPr="00E83934">
              <w:rPr>
                <w:rFonts w:cs="Times New Roman"/>
              </w:rPr>
              <w:t xml:space="preserve">: </w:t>
            </w:r>
            <w:proofErr w:type="spellStart"/>
            <w:r w:rsidRPr="00E83934">
              <w:rPr>
                <w:rFonts w:cs="Times New Roman"/>
              </w:rPr>
              <w:t>sumanios</w:t>
            </w:r>
            <w:proofErr w:type="spellEnd"/>
            <w:r w:rsidRPr="00E83934">
              <w:rPr>
                <w:rFonts w:cs="Times New Roman"/>
              </w:rPr>
              <w:t xml:space="preserve"> </w:t>
            </w:r>
            <w:proofErr w:type="spellStart"/>
            <w:r w:rsidRPr="00E83934">
              <w:rPr>
                <w:rFonts w:cs="Times New Roman"/>
              </w:rPr>
              <w:t>specializacijos</w:t>
            </w:r>
            <w:proofErr w:type="spellEnd"/>
            <w:r w:rsidRPr="00E83934">
              <w:rPr>
                <w:rFonts w:cs="Times New Roman"/>
              </w:rPr>
              <w:t xml:space="preserve"> </w:t>
            </w:r>
            <w:proofErr w:type="spellStart"/>
            <w:r w:rsidRPr="00E83934">
              <w:rPr>
                <w:rFonts w:cs="Times New Roman"/>
              </w:rPr>
              <w:t>strategiją</w:t>
            </w:r>
            <w:proofErr w:type="spellEnd"/>
            <w:r w:rsidRPr="00E83934">
              <w:rPr>
                <w:rFonts w:cs="Times New Roman"/>
                <w:iCs/>
              </w:rPr>
              <w:t>;</w:t>
            </w:r>
          </w:p>
          <w:p w14:paraId="01806AA6" w14:textId="77777777" w:rsidR="00347EA4" w:rsidRPr="00E83934" w:rsidRDefault="00347EA4" w:rsidP="00347EA4">
            <w:pPr>
              <w:ind w:firstLine="34"/>
              <w:jc w:val="both"/>
              <w:rPr>
                <w:rFonts w:cs="Times New Roman"/>
                <w:iCs/>
                <w:lang w:val="lt-LT"/>
              </w:rPr>
            </w:pPr>
            <w:r w:rsidRPr="00E83934">
              <w:rPr>
                <w:rFonts w:cs="Times New Roman"/>
                <w:iCs/>
              </w:rPr>
              <w:t>- </w:t>
            </w:r>
            <w:proofErr w:type="spellStart"/>
            <w:r w:rsidRPr="00E83934">
              <w:rPr>
                <w:rFonts w:cs="Times New Roman"/>
                <w:iCs/>
              </w:rPr>
              <w:t>pagal</w:t>
            </w:r>
            <w:proofErr w:type="spellEnd"/>
            <w:r w:rsidRPr="00E83934">
              <w:rPr>
                <w:rFonts w:cs="Times New Roman"/>
                <w:iCs/>
              </w:rPr>
              <w:t xml:space="preserve"> </w:t>
            </w:r>
            <w:r w:rsidRPr="00E83934">
              <w:rPr>
                <w:rFonts w:cs="Times New Roman"/>
              </w:rPr>
              <w:t>VP 3 </w:t>
            </w:r>
            <w:proofErr w:type="spellStart"/>
            <w:r w:rsidRPr="00E83934">
              <w:rPr>
                <w:rFonts w:cs="Times New Roman"/>
              </w:rPr>
              <w:t>prioritetą</w:t>
            </w:r>
            <w:proofErr w:type="spellEnd"/>
            <w:r w:rsidRPr="00E83934">
              <w:rPr>
                <w:rFonts w:cs="Times New Roman"/>
              </w:rPr>
              <w:t xml:space="preserve">: </w:t>
            </w:r>
            <w:r w:rsidRPr="00E83934">
              <w:rPr>
                <w:rFonts w:cs="Times New Roman"/>
                <w:iCs/>
              </w:rPr>
              <w:t>MVĮ</w:t>
            </w:r>
          </w:p>
        </w:tc>
        <w:tc>
          <w:tcPr>
            <w:tcW w:w="0" w:type="auto"/>
            <w:vAlign w:val="center"/>
          </w:tcPr>
          <w:p w14:paraId="368815EE" w14:textId="77777777" w:rsidR="00347EA4" w:rsidRPr="00E83934" w:rsidRDefault="00347EA4" w:rsidP="00347EA4">
            <w:pPr>
              <w:ind w:firstLine="34"/>
              <w:jc w:val="both"/>
              <w:rPr>
                <w:rFonts w:cs="Times New Roman"/>
                <w:lang w:val="lt-LT"/>
              </w:rPr>
            </w:pPr>
            <w:r w:rsidRPr="00566624">
              <w:rPr>
                <w:rFonts w:cs="Times New Roman"/>
              </w:rPr>
              <w:t>Ribojama pagal valstybės pagalbos schemą ir:</w:t>
            </w:r>
          </w:p>
          <w:p w14:paraId="1DBE2B13" w14:textId="77777777" w:rsidR="00347EA4" w:rsidRPr="00E83934" w:rsidRDefault="00347EA4" w:rsidP="00347EA4">
            <w:pPr>
              <w:ind w:firstLine="34"/>
              <w:jc w:val="both"/>
              <w:rPr>
                <w:rFonts w:cs="Times New Roman"/>
                <w:iCs/>
                <w:lang w:val="lt-LT"/>
              </w:rPr>
            </w:pPr>
            <w:r w:rsidRPr="00E83934">
              <w:rPr>
                <w:rFonts w:cs="Times New Roman"/>
              </w:rPr>
              <w:t xml:space="preserve">- </w:t>
            </w:r>
            <w:proofErr w:type="spellStart"/>
            <w:r w:rsidRPr="00E83934">
              <w:rPr>
                <w:rFonts w:cs="Times New Roman"/>
              </w:rPr>
              <w:t>pagal</w:t>
            </w:r>
            <w:proofErr w:type="spellEnd"/>
            <w:r w:rsidRPr="00E83934">
              <w:rPr>
                <w:rFonts w:cs="Times New Roman"/>
              </w:rPr>
              <w:t xml:space="preserve"> VP 1 </w:t>
            </w:r>
            <w:proofErr w:type="spellStart"/>
            <w:r w:rsidRPr="00E83934">
              <w:rPr>
                <w:rFonts w:cs="Times New Roman"/>
              </w:rPr>
              <w:t>prioritetą</w:t>
            </w:r>
            <w:proofErr w:type="spellEnd"/>
            <w:r w:rsidRPr="00E83934">
              <w:rPr>
                <w:rFonts w:cs="Times New Roman"/>
              </w:rPr>
              <w:t xml:space="preserve">: </w:t>
            </w:r>
            <w:proofErr w:type="spellStart"/>
            <w:r w:rsidRPr="00E83934">
              <w:rPr>
                <w:rFonts w:cs="Times New Roman"/>
              </w:rPr>
              <w:t>sumanios</w:t>
            </w:r>
            <w:proofErr w:type="spellEnd"/>
            <w:r w:rsidRPr="00E83934">
              <w:rPr>
                <w:rFonts w:cs="Times New Roman"/>
              </w:rPr>
              <w:t xml:space="preserve"> </w:t>
            </w:r>
            <w:proofErr w:type="spellStart"/>
            <w:r w:rsidRPr="00E83934">
              <w:rPr>
                <w:rFonts w:cs="Times New Roman"/>
              </w:rPr>
              <w:t>specializacijos</w:t>
            </w:r>
            <w:proofErr w:type="spellEnd"/>
            <w:r w:rsidRPr="00E83934">
              <w:rPr>
                <w:rFonts w:cs="Times New Roman"/>
              </w:rPr>
              <w:t xml:space="preserve"> </w:t>
            </w:r>
            <w:proofErr w:type="spellStart"/>
            <w:r w:rsidRPr="00E83934">
              <w:rPr>
                <w:rFonts w:cs="Times New Roman"/>
              </w:rPr>
              <w:t>strategiją</w:t>
            </w:r>
            <w:proofErr w:type="spellEnd"/>
            <w:r w:rsidRPr="00E83934">
              <w:rPr>
                <w:rFonts w:cs="Times New Roman"/>
                <w:iCs/>
              </w:rPr>
              <w:t>.</w:t>
            </w:r>
          </w:p>
          <w:p w14:paraId="23872E27" w14:textId="77777777" w:rsidR="00347EA4" w:rsidRPr="00E83934" w:rsidRDefault="00347EA4" w:rsidP="00347EA4">
            <w:pPr>
              <w:ind w:firstLine="34"/>
              <w:jc w:val="both"/>
              <w:rPr>
                <w:rFonts w:cs="Times New Roman"/>
                <w:lang w:val="lt-LT"/>
              </w:rPr>
            </w:pPr>
            <w:r w:rsidRPr="00E83934">
              <w:rPr>
                <w:rFonts w:cs="Times New Roman"/>
                <w:iCs/>
              </w:rPr>
              <w:t xml:space="preserve">- </w:t>
            </w:r>
            <w:proofErr w:type="spellStart"/>
            <w:r w:rsidRPr="00E83934">
              <w:rPr>
                <w:rFonts w:cs="Times New Roman"/>
                <w:iCs/>
              </w:rPr>
              <w:t>Pagal</w:t>
            </w:r>
            <w:proofErr w:type="spellEnd"/>
            <w:r w:rsidRPr="00E83934">
              <w:rPr>
                <w:rFonts w:cs="Times New Roman"/>
                <w:iCs/>
              </w:rPr>
              <w:t xml:space="preserve"> </w:t>
            </w:r>
            <w:r w:rsidRPr="00E83934">
              <w:rPr>
                <w:rFonts w:cs="Times New Roman"/>
              </w:rPr>
              <w:t>VP 3 </w:t>
            </w:r>
            <w:proofErr w:type="spellStart"/>
            <w:r w:rsidRPr="00E83934">
              <w:rPr>
                <w:rFonts w:cs="Times New Roman"/>
              </w:rPr>
              <w:t>prioritetą</w:t>
            </w:r>
            <w:proofErr w:type="spellEnd"/>
            <w:r w:rsidRPr="00E83934">
              <w:rPr>
                <w:rFonts w:cs="Times New Roman"/>
              </w:rPr>
              <w:t xml:space="preserve">: </w:t>
            </w:r>
            <w:proofErr w:type="spellStart"/>
            <w:r w:rsidRPr="00E83934">
              <w:rPr>
                <w:rFonts w:cs="Times New Roman"/>
              </w:rPr>
              <w:t>visos</w:t>
            </w:r>
            <w:proofErr w:type="spellEnd"/>
            <w:r w:rsidRPr="00E83934">
              <w:rPr>
                <w:rFonts w:cs="Times New Roman"/>
              </w:rPr>
              <w:t xml:space="preserve"> </w:t>
            </w:r>
            <w:r w:rsidRPr="00E83934">
              <w:rPr>
                <w:rFonts w:cs="Times New Roman"/>
                <w:iCs/>
              </w:rPr>
              <w:t>MVĮ</w:t>
            </w:r>
          </w:p>
        </w:tc>
        <w:tc>
          <w:tcPr>
            <w:tcW w:w="0" w:type="auto"/>
          </w:tcPr>
          <w:p w14:paraId="14025521" w14:textId="77777777" w:rsidR="00347EA4" w:rsidRPr="00E83934" w:rsidRDefault="00347EA4" w:rsidP="00347EA4">
            <w:pPr>
              <w:ind w:firstLine="34"/>
              <w:jc w:val="both"/>
              <w:rPr>
                <w:rFonts w:cs="Times New Roman"/>
                <w:lang w:val="lt-LT"/>
              </w:rPr>
            </w:pPr>
            <w:r w:rsidRPr="00566624">
              <w:rPr>
                <w:rFonts w:cs="Times New Roman"/>
              </w:rPr>
              <w:t>Ribojama pagal valstybės pagalbos schemą ir pagal VP 1 prioritetą: sumanios specializacijos strategiją bei MTEPI</w:t>
            </w:r>
          </w:p>
          <w:p w14:paraId="388886FD" w14:textId="77777777" w:rsidR="00347EA4" w:rsidRPr="00E83934" w:rsidRDefault="00347EA4" w:rsidP="00347EA4">
            <w:pPr>
              <w:ind w:firstLine="34"/>
              <w:jc w:val="both"/>
              <w:rPr>
                <w:rFonts w:cs="Times New Roman"/>
                <w:lang w:val="lt-LT"/>
              </w:rPr>
            </w:pPr>
          </w:p>
        </w:tc>
      </w:tr>
      <w:tr w:rsidR="00347EA4" w:rsidRPr="005428D5" w14:paraId="16A9DA70" w14:textId="77777777" w:rsidTr="008F36B0">
        <w:trPr>
          <w:trHeight w:val="631"/>
        </w:trPr>
        <w:tc>
          <w:tcPr>
            <w:tcW w:w="0" w:type="auto"/>
            <w:vAlign w:val="center"/>
          </w:tcPr>
          <w:p w14:paraId="2E01E08B" w14:textId="77777777" w:rsidR="00347EA4" w:rsidRPr="00E83934" w:rsidRDefault="00347EA4" w:rsidP="00347EA4">
            <w:pPr>
              <w:ind w:firstLine="5"/>
              <w:rPr>
                <w:rFonts w:cs="Times New Roman"/>
                <w:b/>
                <w:lang w:val="lt-LT"/>
              </w:rPr>
            </w:pPr>
            <w:r w:rsidRPr="00566624">
              <w:rPr>
                <w:rFonts w:cs="Times New Roman"/>
                <w:b/>
              </w:rPr>
              <w:t xml:space="preserve">Apytikslė investuotojų (tik valstybės) gaunama pelno dalis (angl. </w:t>
            </w:r>
            <w:r w:rsidRPr="00E83934">
              <w:rPr>
                <w:rFonts w:cs="Times New Roman"/>
                <w:b/>
                <w:i/>
              </w:rPr>
              <w:t>Hurdle Rate</w:t>
            </w:r>
            <w:r w:rsidRPr="00E83934">
              <w:rPr>
                <w:rFonts w:cs="Times New Roman"/>
                <w:b/>
              </w:rPr>
              <w:t xml:space="preserve">) </w:t>
            </w:r>
          </w:p>
        </w:tc>
        <w:tc>
          <w:tcPr>
            <w:tcW w:w="0" w:type="auto"/>
            <w:gridSpan w:val="3"/>
            <w:vAlign w:val="center"/>
          </w:tcPr>
          <w:p w14:paraId="19100559" w14:textId="77777777" w:rsidR="00347EA4" w:rsidRPr="00E83934" w:rsidRDefault="00347EA4" w:rsidP="00347EA4">
            <w:pPr>
              <w:spacing w:before="240" w:after="120"/>
              <w:ind w:firstLine="34"/>
              <w:jc w:val="center"/>
              <w:rPr>
                <w:rFonts w:cs="Times New Roman"/>
                <w:lang w:val="lt-LT"/>
              </w:rPr>
            </w:pPr>
            <w:r w:rsidRPr="00E83934">
              <w:rPr>
                <w:rFonts w:cs="Times New Roman"/>
              </w:rPr>
              <w:t xml:space="preserve">Ne </w:t>
            </w:r>
            <w:proofErr w:type="spellStart"/>
            <w:r w:rsidRPr="00E83934">
              <w:rPr>
                <w:rFonts w:cs="Times New Roman"/>
              </w:rPr>
              <w:t>daugiau</w:t>
            </w:r>
            <w:proofErr w:type="spellEnd"/>
            <w:r w:rsidRPr="00E83934">
              <w:rPr>
                <w:rFonts w:cs="Times New Roman"/>
              </w:rPr>
              <w:t xml:space="preserve"> 6 proc.</w:t>
            </w:r>
          </w:p>
        </w:tc>
      </w:tr>
      <w:tr w:rsidR="00347EA4" w:rsidRPr="005428D5" w14:paraId="142382F1" w14:textId="77777777" w:rsidTr="00A8129E">
        <w:trPr>
          <w:trHeight w:val="1692"/>
        </w:trPr>
        <w:tc>
          <w:tcPr>
            <w:tcW w:w="0" w:type="auto"/>
            <w:vAlign w:val="center"/>
          </w:tcPr>
          <w:p w14:paraId="0D2DA985" w14:textId="77777777" w:rsidR="00347EA4" w:rsidRPr="00E83934" w:rsidRDefault="00347EA4" w:rsidP="00347EA4">
            <w:pPr>
              <w:ind w:firstLine="5"/>
              <w:rPr>
                <w:rFonts w:cs="Times New Roman"/>
                <w:b/>
                <w:lang w:val="lt-LT"/>
              </w:rPr>
            </w:pPr>
            <w:r w:rsidRPr="00566624">
              <w:rPr>
                <w:rFonts w:cs="Times New Roman"/>
                <w:b/>
              </w:rPr>
              <w:t>Kitos formos nei subsidija finansinę paramą gaunančių įmonių</w:t>
            </w:r>
            <w:r w:rsidRPr="00566624">
              <w:rPr>
                <w:rFonts w:eastAsia="AngsanaUPC" w:cs="Times New Roman"/>
                <w:b/>
                <w:bCs/>
                <w:iCs/>
                <w:lang w:eastAsia="lt-LT"/>
              </w:rPr>
              <w:t xml:space="preserve"> skaičius, </w:t>
            </w:r>
            <w:r w:rsidRPr="00566624">
              <w:rPr>
                <w:rFonts w:eastAsia="AngsanaUPC" w:cs="Times New Roman"/>
                <w:b/>
                <w:bCs/>
                <w:iCs/>
                <w:lang w:eastAsia="lt-LT"/>
              </w:rPr>
              <w:lastRenderedPageBreak/>
              <w:t>vnt.</w:t>
            </w:r>
          </w:p>
        </w:tc>
        <w:tc>
          <w:tcPr>
            <w:tcW w:w="0" w:type="auto"/>
            <w:vAlign w:val="center"/>
          </w:tcPr>
          <w:p w14:paraId="2BCD1AF3" w14:textId="77777777" w:rsidR="00347EA4" w:rsidRPr="00E83934" w:rsidRDefault="00347EA4" w:rsidP="00347EA4">
            <w:pPr>
              <w:ind w:firstLine="34"/>
              <w:rPr>
                <w:rFonts w:cs="Times New Roman"/>
                <w:lang w:val="lt-LT"/>
              </w:rPr>
            </w:pPr>
            <w:r w:rsidRPr="00E83934">
              <w:rPr>
                <w:rFonts w:cs="Times New Roman"/>
              </w:rPr>
              <w:lastRenderedPageBreak/>
              <w:t>20</w:t>
            </w:r>
            <w:r w:rsidRPr="00E83934">
              <w:rPr>
                <w:rFonts w:eastAsia="AngsanaUPC" w:cs="Times New Roman"/>
                <w:bCs/>
                <w:iCs/>
                <w:lang w:eastAsia="lt-LT"/>
              </w:rPr>
              <w:t>**</w:t>
            </w:r>
          </w:p>
        </w:tc>
        <w:tc>
          <w:tcPr>
            <w:tcW w:w="0" w:type="auto"/>
            <w:vAlign w:val="center"/>
          </w:tcPr>
          <w:p w14:paraId="768FA8A0" w14:textId="77777777" w:rsidR="00347EA4" w:rsidRPr="00E83934" w:rsidRDefault="00347EA4" w:rsidP="00347EA4">
            <w:pPr>
              <w:ind w:firstLine="34"/>
              <w:rPr>
                <w:rFonts w:cs="Times New Roman"/>
                <w:lang w:val="lt-LT"/>
              </w:rPr>
            </w:pPr>
            <w:r w:rsidRPr="00E83934">
              <w:rPr>
                <w:rFonts w:cs="Times New Roman"/>
              </w:rPr>
              <w:t>16</w:t>
            </w:r>
            <w:r w:rsidRPr="00E83934">
              <w:rPr>
                <w:rFonts w:eastAsia="AngsanaUPC" w:cs="Times New Roman"/>
                <w:bCs/>
                <w:iCs/>
                <w:lang w:eastAsia="lt-LT"/>
              </w:rPr>
              <w:t>**</w:t>
            </w:r>
          </w:p>
        </w:tc>
        <w:tc>
          <w:tcPr>
            <w:tcW w:w="0" w:type="auto"/>
          </w:tcPr>
          <w:p w14:paraId="004505DA" w14:textId="77777777" w:rsidR="00347EA4" w:rsidRPr="00E83934" w:rsidRDefault="00347EA4" w:rsidP="00347EA4">
            <w:pPr>
              <w:ind w:firstLine="34"/>
              <w:rPr>
                <w:rFonts w:cs="Times New Roman"/>
                <w:lang w:val="lt-LT"/>
              </w:rPr>
            </w:pPr>
          </w:p>
          <w:p w14:paraId="72FE3C42" w14:textId="77777777" w:rsidR="00347EA4" w:rsidRPr="00E83934" w:rsidRDefault="00347EA4" w:rsidP="00347EA4">
            <w:pPr>
              <w:ind w:firstLine="34"/>
              <w:rPr>
                <w:rFonts w:cs="Times New Roman"/>
                <w:lang w:val="lt-LT"/>
              </w:rPr>
            </w:pPr>
          </w:p>
          <w:p w14:paraId="2DFFCF67" w14:textId="77777777" w:rsidR="006B6031" w:rsidRPr="00E83934" w:rsidRDefault="006B6031" w:rsidP="00347EA4">
            <w:pPr>
              <w:ind w:firstLine="34"/>
              <w:rPr>
                <w:rFonts w:cs="Times New Roman"/>
                <w:lang w:val="lt-LT"/>
              </w:rPr>
            </w:pPr>
          </w:p>
          <w:p w14:paraId="1E5A956F" w14:textId="57B0A03B" w:rsidR="00347EA4" w:rsidRPr="00E83934" w:rsidRDefault="00347EA4" w:rsidP="00347EA4">
            <w:pPr>
              <w:ind w:firstLine="34"/>
              <w:rPr>
                <w:rFonts w:cs="Times New Roman"/>
                <w:lang w:val="lt-LT"/>
              </w:rPr>
            </w:pPr>
            <w:r w:rsidRPr="00E83934">
              <w:rPr>
                <w:rFonts w:cs="Times New Roman"/>
              </w:rPr>
              <w:t>4**</w:t>
            </w:r>
          </w:p>
        </w:tc>
      </w:tr>
      <w:tr w:rsidR="00347EA4" w:rsidRPr="005428D5" w14:paraId="6B72CB49" w14:textId="77777777" w:rsidTr="00A8129E">
        <w:trPr>
          <w:trHeight w:val="1451"/>
        </w:trPr>
        <w:tc>
          <w:tcPr>
            <w:tcW w:w="0" w:type="auto"/>
            <w:vAlign w:val="center"/>
          </w:tcPr>
          <w:p w14:paraId="31631332" w14:textId="77777777" w:rsidR="00347EA4" w:rsidRPr="00E83934" w:rsidRDefault="00347EA4" w:rsidP="00347EA4">
            <w:pPr>
              <w:ind w:firstLine="5"/>
              <w:rPr>
                <w:rFonts w:cs="Times New Roman"/>
                <w:b/>
                <w:lang w:val="lt-LT"/>
              </w:rPr>
            </w:pPr>
            <w:r w:rsidRPr="00566624">
              <w:rPr>
                <w:rFonts w:cs="Times New Roman"/>
                <w:b/>
              </w:rPr>
              <w:lastRenderedPageBreak/>
              <w:t xml:space="preserve">Privačios investicijos, atitinkančios viešąją paramą įmonėms, mln. </w:t>
            </w:r>
            <w:r w:rsidRPr="00E83934">
              <w:rPr>
                <w:rFonts w:cs="Times New Roman"/>
                <w:b/>
              </w:rPr>
              <w:t>EUR</w:t>
            </w:r>
          </w:p>
        </w:tc>
        <w:tc>
          <w:tcPr>
            <w:tcW w:w="0" w:type="auto"/>
            <w:vAlign w:val="center"/>
          </w:tcPr>
          <w:p w14:paraId="40E42F1E" w14:textId="77777777" w:rsidR="00347EA4" w:rsidRPr="00E83934" w:rsidRDefault="00347EA4" w:rsidP="00347EA4">
            <w:pPr>
              <w:ind w:firstLine="34"/>
              <w:jc w:val="both"/>
              <w:rPr>
                <w:rFonts w:cs="Times New Roman"/>
                <w:lang w:val="lt-LT"/>
              </w:rPr>
            </w:pPr>
            <w:proofErr w:type="spellStart"/>
            <w:r w:rsidRPr="00E83934">
              <w:rPr>
                <w:rFonts w:cs="Times New Roman"/>
              </w:rPr>
              <w:t>Nuo</w:t>
            </w:r>
            <w:proofErr w:type="spellEnd"/>
            <w:r w:rsidRPr="00E83934">
              <w:rPr>
                <w:rFonts w:cs="Times New Roman"/>
              </w:rPr>
              <w:t xml:space="preserve"> 10 </w:t>
            </w:r>
            <w:proofErr w:type="spellStart"/>
            <w:r w:rsidRPr="00E83934">
              <w:rPr>
                <w:rFonts w:cs="Times New Roman"/>
              </w:rPr>
              <w:t>iki</w:t>
            </w:r>
            <w:proofErr w:type="spellEnd"/>
            <w:r w:rsidRPr="00E83934">
              <w:rPr>
                <w:rFonts w:cs="Times New Roman"/>
              </w:rPr>
              <w:t xml:space="preserve"> 40 proc. </w:t>
            </w:r>
            <w:proofErr w:type="spellStart"/>
            <w:r w:rsidRPr="00E83934">
              <w:rPr>
                <w:rFonts w:cs="Times New Roman"/>
              </w:rPr>
              <w:t>investicijų</w:t>
            </w:r>
            <w:proofErr w:type="spellEnd"/>
            <w:r w:rsidRPr="00E83934">
              <w:rPr>
                <w:rFonts w:cs="Times New Roman"/>
              </w:rPr>
              <w:t xml:space="preserve"> į </w:t>
            </w:r>
            <w:proofErr w:type="spellStart"/>
            <w:r w:rsidRPr="00E83934">
              <w:rPr>
                <w:rFonts w:cs="Times New Roman"/>
              </w:rPr>
              <w:t>įmones</w:t>
            </w:r>
            <w:proofErr w:type="spellEnd"/>
            <w:r w:rsidRPr="00E83934">
              <w:rPr>
                <w:rFonts w:cs="Times New Roman"/>
              </w:rPr>
              <w:t xml:space="preserve"> </w:t>
            </w:r>
            <w:proofErr w:type="spellStart"/>
            <w:r w:rsidRPr="00E83934">
              <w:rPr>
                <w:rFonts w:cs="Times New Roman"/>
              </w:rPr>
              <w:t>sumos</w:t>
            </w:r>
            <w:proofErr w:type="spellEnd"/>
            <w:r w:rsidRPr="00E83934">
              <w:rPr>
                <w:rFonts w:cs="Times New Roman"/>
              </w:rPr>
              <w:t>, t. y. bent 1,5</w:t>
            </w:r>
          </w:p>
        </w:tc>
        <w:tc>
          <w:tcPr>
            <w:tcW w:w="0" w:type="auto"/>
            <w:vAlign w:val="center"/>
          </w:tcPr>
          <w:p w14:paraId="0CF07675" w14:textId="77777777" w:rsidR="00347EA4" w:rsidRPr="00E83934" w:rsidRDefault="00347EA4" w:rsidP="00347EA4">
            <w:pPr>
              <w:ind w:firstLine="34"/>
              <w:jc w:val="both"/>
              <w:rPr>
                <w:rFonts w:cs="Times New Roman"/>
                <w:lang w:val="lt-LT"/>
              </w:rPr>
            </w:pPr>
            <w:proofErr w:type="spellStart"/>
            <w:r w:rsidRPr="00E83934">
              <w:rPr>
                <w:rFonts w:cs="Times New Roman"/>
              </w:rPr>
              <w:t>Nuo</w:t>
            </w:r>
            <w:proofErr w:type="spellEnd"/>
            <w:r w:rsidRPr="00E83934">
              <w:rPr>
                <w:rFonts w:cs="Times New Roman"/>
              </w:rPr>
              <w:t xml:space="preserve"> 10 </w:t>
            </w:r>
            <w:proofErr w:type="spellStart"/>
            <w:r w:rsidRPr="00E83934">
              <w:rPr>
                <w:rFonts w:cs="Times New Roman"/>
              </w:rPr>
              <w:t>iki</w:t>
            </w:r>
            <w:proofErr w:type="spellEnd"/>
            <w:r w:rsidRPr="00E83934">
              <w:rPr>
                <w:rFonts w:cs="Times New Roman"/>
              </w:rPr>
              <w:t xml:space="preserve"> 60 proc. </w:t>
            </w:r>
            <w:proofErr w:type="spellStart"/>
            <w:r w:rsidRPr="00E83934">
              <w:rPr>
                <w:rFonts w:cs="Times New Roman"/>
              </w:rPr>
              <w:t>investicijų</w:t>
            </w:r>
            <w:proofErr w:type="spellEnd"/>
            <w:r w:rsidRPr="00E83934">
              <w:rPr>
                <w:rFonts w:cs="Times New Roman"/>
              </w:rPr>
              <w:t xml:space="preserve"> į </w:t>
            </w:r>
            <w:proofErr w:type="spellStart"/>
            <w:r w:rsidRPr="00E83934">
              <w:rPr>
                <w:rFonts w:cs="Times New Roman"/>
              </w:rPr>
              <w:t>įmones</w:t>
            </w:r>
            <w:proofErr w:type="spellEnd"/>
            <w:r w:rsidRPr="00E83934">
              <w:rPr>
                <w:rFonts w:cs="Times New Roman"/>
              </w:rPr>
              <w:t xml:space="preserve"> </w:t>
            </w:r>
            <w:proofErr w:type="spellStart"/>
            <w:r w:rsidRPr="00E83934">
              <w:rPr>
                <w:rFonts w:cs="Times New Roman"/>
              </w:rPr>
              <w:t>sumos</w:t>
            </w:r>
            <w:proofErr w:type="spellEnd"/>
            <w:r w:rsidRPr="00E83934">
              <w:rPr>
                <w:rFonts w:cs="Times New Roman"/>
              </w:rPr>
              <w:t xml:space="preserve">, t. y. </w:t>
            </w:r>
            <w:proofErr w:type="spellStart"/>
            <w:r w:rsidRPr="00E83934">
              <w:rPr>
                <w:rFonts w:cs="Times New Roman"/>
              </w:rPr>
              <w:t>iki</w:t>
            </w:r>
            <w:proofErr w:type="spellEnd"/>
            <w:r w:rsidRPr="00E83934">
              <w:rPr>
                <w:rFonts w:cs="Times New Roman"/>
              </w:rPr>
              <w:t xml:space="preserve"> 5,57</w:t>
            </w:r>
          </w:p>
        </w:tc>
        <w:tc>
          <w:tcPr>
            <w:tcW w:w="0" w:type="auto"/>
          </w:tcPr>
          <w:p w14:paraId="7FFD10D6" w14:textId="77777777" w:rsidR="00347EA4" w:rsidRPr="00E83934" w:rsidRDefault="00347EA4" w:rsidP="00347EA4">
            <w:pPr>
              <w:ind w:firstLine="34"/>
              <w:jc w:val="both"/>
              <w:rPr>
                <w:rFonts w:cs="Times New Roman"/>
                <w:color w:val="FF0000"/>
                <w:lang w:val="lt-LT"/>
              </w:rPr>
            </w:pPr>
          </w:p>
          <w:p w14:paraId="0D8A3392" w14:textId="77777777" w:rsidR="006B6031" w:rsidRPr="00E83934" w:rsidRDefault="006B6031" w:rsidP="00347EA4">
            <w:pPr>
              <w:ind w:firstLine="34"/>
              <w:jc w:val="both"/>
              <w:rPr>
                <w:rFonts w:cs="Times New Roman"/>
                <w:lang w:val="lt-LT"/>
              </w:rPr>
            </w:pPr>
          </w:p>
          <w:p w14:paraId="2A7BD3A3" w14:textId="49C45F56" w:rsidR="00347EA4" w:rsidRPr="00E83934" w:rsidRDefault="00347EA4" w:rsidP="00347EA4">
            <w:pPr>
              <w:ind w:firstLine="34"/>
              <w:jc w:val="both"/>
              <w:rPr>
                <w:rFonts w:cs="Times New Roman"/>
                <w:color w:val="FF0000"/>
                <w:lang w:val="lt-LT"/>
              </w:rPr>
            </w:pPr>
            <w:r w:rsidRPr="00E83934">
              <w:rPr>
                <w:rFonts w:cs="Times New Roman"/>
              </w:rPr>
              <w:t>0,25</w:t>
            </w:r>
          </w:p>
        </w:tc>
      </w:tr>
      <w:tr w:rsidR="00347EA4" w:rsidRPr="005428D5" w14:paraId="6657FBC8" w14:textId="77777777" w:rsidTr="00A8129E">
        <w:trPr>
          <w:trHeight w:val="778"/>
        </w:trPr>
        <w:tc>
          <w:tcPr>
            <w:tcW w:w="0" w:type="auto"/>
            <w:vAlign w:val="center"/>
          </w:tcPr>
          <w:p w14:paraId="2DED9CC4" w14:textId="77777777" w:rsidR="00347EA4" w:rsidRPr="00E83934" w:rsidRDefault="00347EA4" w:rsidP="00347EA4">
            <w:pPr>
              <w:ind w:firstLine="5"/>
              <w:rPr>
                <w:rFonts w:cs="Times New Roman"/>
                <w:b/>
                <w:lang w:val="lt-LT"/>
              </w:rPr>
            </w:pPr>
            <w:r w:rsidRPr="00566624">
              <w:rPr>
                <w:rFonts w:cs="Times New Roman"/>
                <w:b/>
              </w:rPr>
              <w:t xml:space="preserve">Naujų įmonių***, gavusių investicijas, skaičius, vnt. </w:t>
            </w:r>
          </w:p>
        </w:tc>
        <w:tc>
          <w:tcPr>
            <w:tcW w:w="0" w:type="auto"/>
            <w:vAlign w:val="center"/>
          </w:tcPr>
          <w:p w14:paraId="0FA3DEC0" w14:textId="77777777" w:rsidR="00347EA4" w:rsidRPr="00E83934" w:rsidRDefault="00347EA4" w:rsidP="00347EA4">
            <w:pPr>
              <w:spacing w:before="240" w:after="120"/>
              <w:ind w:firstLine="34"/>
              <w:jc w:val="both"/>
              <w:rPr>
                <w:rFonts w:cs="Times New Roman"/>
                <w:lang w:val="lt-LT"/>
              </w:rPr>
            </w:pPr>
            <w:r w:rsidRPr="00E83934">
              <w:rPr>
                <w:rFonts w:cs="Times New Roman"/>
              </w:rPr>
              <w:t>16****</w:t>
            </w:r>
          </w:p>
        </w:tc>
        <w:tc>
          <w:tcPr>
            <w:tcW w:w="0" w:type="auto"/>
            <w:vAlign w:val="center"/>
          </w:tcPr>
          <w:p w14:paraId="1CA53389" w14:textId="77777777" w:rsidR="00347EA4" w:rsidRPr="00E83934" w:rsidRDefault="00347EA4" w:rsidP="00347EA4">
            <w:pPr>
              <w:spacing w:before="240" w:after="120"/>
              <w:ind w:firstLine="34"/>
              <w:jc w:val="both"/>
              <w:rPr>
                <w:rFonts w:cs="Times New Roman"/>
                <w:lang w:val="lt-LT"/>
              </w:rPr>
            </w:pPr>
            <w:r w:rsidRPr="00E83934">
              <w:rPr>
                <w:rFonts w:cs="Times New Roman"/>
              </w:rPr>
              <w:t>4****</w:t>
            </w:r>
          </w:p>
        </w:tc>
        <w:tc>
          <w:tcPr>
            <w:tcW w:w="0" w:type="auto"/>
            <w:vAlign w:val="center"/>
          </w:tcPr>
          <w:p w14:paraId="08B6C2B3" w14:textId="77777777" w:rsidR="00347EA4" w:rsidRPr="00E83934" w:rsidRDefault="00347EA4" w:rsidP="00347EA4">
            <w:pPr>
              <w:spacing w:before="240" w:after="120"/>
              <w:ind w:firstLine="34"/>
              <w:jc w:val="both"/>
              <w:rPr>
                <w:rFonts w:cs="Times New Roman"/>
                <w:lang w:val="lt-LT"/>
              </w:rPr>
            </w:pPr>
            <w:r w:rsidRPr="00E83934">
              <w:rPr>
                <w:rFonts w:cs="Times New Roman"/>
              </w:rPr>
              <w:t>4****</w:t>
            </w:r>
          </w:p>
        </w:tc>
      </w:tr>
      <w:tr w:rsidR="00347EA4" w:rsidRPr="005428D5" w14:paraId="5E040500" w14:textId="77777777" w:rsidTr="00A8129E">
        <w:trPr>
          <w:trHeight w:val="2660"/>
        </w:trPr>
        <w:tc>
          <w:tcPr>
            <w:tcW w:w="0" w:type="auto"/>
            <w:vAlign w:val="center"/>
          </w:tcPr>
          <w:p w14:paraId="58630EAE" w14:textId="77777777" w:rsidR="00347EA4" w:rsidRPr="00E83934" w:rsidRDefault="00347EA4" w:rsidP="00347EA4">
            <w:pPr>
              <w:ind w:firstLine="5"/>
              <w:rPr>
                <w:rFonts w:cs="Times New Roman"/>
                <w:b/>
                <w:lang w:val="lt-LT"/>
              </w:rPr>
            </w:pPr>
            <w:proofErr w:type="spellStart"/>
            <w:r w:rsidRPr="00E83934">
              <w:rPr>
                <w:rFonts w:cs="Times New Roman"/>
                <w:b/>
              </w:rPr>
              <w:t>Papildomos</w:t>
            </w:r>
            <w:proofErr w:type="spellEnd"/>
            <w:r w:rsidRPr="00E83934">
              <w:rPr>
                <w:rFonts w:cs="Times New Roman"/>
                <w:b/>
              </w:rPr>
              <w:t xml:space="preserve"> </w:t>
            </w:r>
            <w:proofErr w:type="spellStart"/>
            <w:r w:rsidRPr="00E83934">
              <w:rPr>
                <w:rFonts w:cs="Times New Roman"/>
                <w:b/>
              </w:rPr>
              <w:t>sąlygos</w:t>
            </w:r>
            <w:proofErr w:type="spellEnd"/>
            <w:r w:rsidRPr="00E83934">
              <w:rPr>
                <w:rFonts w:cs="Times New Roman"/>
                <w:b/>
              </w:rPr>
              <w:t xml:space="preserve"> </w:t>
            </w:r>
          </w:p>
        </w:tc>
        <w:tc>
          <w:tcPr>
            <w:tcW w:w="0" w:type="auto"/>
            <w:vAlign w:val="center"/>
          </w:tcPr>
          <w:p w14:paraId="6B37200B" w14:textId="3376E85D" w:rsidR="00347EA4" w:rsidRPr="00E83934" w:rsidRDefault="00347EA4" w:rsidP="007B63A3">
            <w:pPr>
              <w:ind w:firstLine="34"/>
              <w:jc w:val="both"/>
              <w:rPr>
                <w:rFonts w:cs="Times New Roman"/>
                <w:lang w:val="lt-LT"/>
              </w:rPr>
            </w:pPr>
            <w:r w:rsidRPr="00566624">
              <w:rPr>
                <w:rFonts w:cs="Times New Roman"/>
              </w:rPr>
              <w:t>80 proc. fondo lėšų turi būti investuojamos į projektus sumanios specializacijos sektoriuose. Galimas investicijų regionuose skatinimas; didelių kompanijų, savo srities lyderių, pritraukimo skatinimas ir kt.</w:t>
            </w:r>
          </w:p>
        </w:tc>
        <w:tc>
          <w:tcPr>
            <w:tcW w:w="0" w:type="auto"/>
            <w:vAlign w:val="center"/>
          </w:tcPr>
          <w:p w14:paraId="3CD54959" w14:textId="77777777" w:rsidR="00347EA4" w:rsidRPr="00E83934" w:rsidDel="00CB3721" w:rsidRDefault="00347EA4" w:rsidP="00347EA4">
            <w:pPr>
              <w:ind w:firstLine="34"/>
              <w:jc w:val="both"/>
              <w:rPr>
                <w:rFonts w:cs="Times New Roman"/>
                <w:lang w:val="lt-LT"/>
              </w:rPr>
            </w:pPr>
            <w:r w:rsidRPr="00566624">
              <w:rPr>
                <w:rFonts w:cs="Times New Roman"/>
              </w:rPr>
              <w:t xml:space="preserve">Investicijų regionuose skatinimas; didelių kompanijų, savo srities lyderių, pritraukimo skatinimas ir kt. </w:t>
            </w:r>
            <w:proofErr w:type="spellStart"/>
            <w:r w:rsidRPr="00E83934">
              <w:rPr>
                <w:rFonts w:cs="Times New Roman"/>
              </w:rPr>
              <w:t>Galimi</w:t>
            </w:r>
            <w:proofErr w:type="spellEnd"/>
            <w:r w:rsidRPr="00E83934">
              <w:rPr>
                <w:rFonts w:cs="Times New Roman"/>
              </w:rPr>
              <w:t xml:space="preserve"> </w:t>
            </w:r>
            <w:proofErr w:type="spellStart"/>
            <w:r w:rsidRPr="00E83934">
              <w:rPr>
                <w:rFonts w:cs="Times New Roman"/>
              </w:rPr>
              <w:t>papildomi</w:t>
            </w:r>
            <w:proofErr w:type="spellEnd"/>
            <w:r w:rsidRPr="00E83934">
              <w:rPr>
                <w:rFonts w:cs="Times New Roman"/>
              </w:rPr>
              <w:t xml:space="preserve"> FP </w:t>
            </w:r>
            <w:proofErr w:type="spellStart"/>
            <w:r w:rsidRPr="00E83934">
              <w:rPr>
                <w:rFonts w:cs="Times New Roman"/>
              </w:rPr>
              <w:t>schemos</w:t>
            </w:r>
            <w:proofErr w:type="spellEnd"/>
            <w:r w:rsidRPr="00E83934">
              <w:rPr>
                <w:rFonts w:cs="Times New Roman"/>
              </w:rPr>
              <w:t xml:space="preserve"> </w:t>
            </w:r>
            <w:proofErr w:type="spellStart"/>
            <w:r w:rsidRPr="00E83934">
              <w:rPr>
                <w:rFonts w:cs="Times New Roman"/>
              </w:rPr>
              <w:t>elementai</w:t>
            </w:r>
            <w:proofErr w:type="spellEnd"/>
            <w:r w:rsidRPr="00E83934">
              <w:rPr>
                <w:rFonts w:cs="Times New Roman"/>
              </w:rPr>
              <w:t xml:space="preserve">, </w:t>
            </w:r>
            <w:proofErr w:type="spellStart"/>
            <w:r w:rsidRPr="00E83934">
              <w:rPr>
                <w:rFonts w:cs="Times New Roman"/>
              </w:rPr>
              <w:t>siekiant</w:t>
            </w:r>
            <w:proofErr w:type="spellEnd"/>
            <w:r w:rsidRPr="00E83934">
              <w:rPr>
                <w:rFonts w:cs="Times New Roman"/>
              </w:rPr>
              <w:t xml:space="preserve"> </w:t>
            </w:r>
            <w:proofErr w:type="spellStart"/>
            <w:r w:rsidRPr="00E83934">
              <w:rPr>
                <w:rFonts w:cs="Times New Roman"/>
              </w:rPr>
              <w:t>paskatinti</w:t>
            </w:r>
            <w:proofErr w:type="spellEnd"/>
            <w:r w:rsidRPr="00E83934">
              <w:rPr>
                <w:rFonts w:cs="Times New Roman"/>
              </w:rPr>
              <w:t xml:space="preserve"> </w:t>
            </w:r>
            <w:proofErr w:type="spellStart"/>
            <w:r w:rsidRPr="00E83934">
              <w:rPr>
                <w:rFonts w:cs="Times New Roman"/>
              </w:rPr>
              <w:t>alternatyviosios</w:t>
            </w:r>
            <w:proofErr w:type="spellEnd"/>
            <w:r w:rsidRPr="00E83934">
              <w:rPr>
                <w:rFonts w:cs="Times New Roman"/>
              </w:rPr>
              <w:t xml:space="preserve"> „First North” </w:t>
            </w:r>
            <w:proofErr w:type="spellStart"/>
            <w:r w:rsidRPr="00E83934">
              <w:rPr>
                <w:rFonts w:cs="Times New Roman"/>
              </w:rPr>
              <w:t>rinkos</w:t>
            </w:r>
            <w:proofErr w:type="spellEnd"/>
            <w:r w:rsidRPr="00E83934">
              <w:rPr>
                <w:rFonts w:cs="Times New Roman"/>
              </w:rPr>
              <w:t xml:space="preserve"> </w:t>
            </w:r>
            <w:proofErr w:type="spellStart"/>
            <w:r w:rsidRPr="00E83934">
              <w:rPr>
                <w:rFonts w:cs="Times New Roman"/>
              </w:rPr>
              <w:t>plėtrą</w:t>
            </w:r>
            <w:proofErr w:type="spellEnd"/>
            <w:r w:rsidRPr="00E83934">
              <w:rPr>
                <w:rFonts w:cs="Times New Roman"/>
              </w:rPr>
              <w:t xml:space="preserve"> </w:t>
            </w:r>
            <w:proofErr w:type="spellStart"/>
            <w:r w:rsidRPr="00E83934">
              <w:rPr>
                <w:rFonts w:cs="Times New Roman"/>
              </w:rPr>
              <w:t>Lietuvoje</w:t>
            </w:r>
            <w:proofErr w:type="spellEnd"/>
          </w:p>
        </w:tc>
        <w:tc>
          <w:tcPr>
            <w:tcW w:w="0" w:type="auto"/>
          </w:tcPr>
          <w:p w14:paraId="5D6B9ED7" w14:textId="77777777" w:rsidR="00347EA4" w:rsidRPr="00E83934" w:rsidRDefault="00347EA4" w:rsidP="00347EA4">
            <w:pPr>
              <w:ind w:firstLine="34"/>
              <w:jc w:val="both"/>
              <w:rPr>
                <w:rFonts w:cs="Times New Roman"/>
                <w:lang w:val="lt-LT"/>
              </w:rPr>
            </w:pPr>
          </w:p>
          <w:p w14:paraId="04B99133" w14:textId="17F90542" w:rsidR="00347EA4" w:rsidRPr="00E83934" w:rsidRDefault="00347EA4" w:rsidP="00347EA4">
            <w:pPr>
              <w:ind w:firstLine="34"/>
              <w:jc w:val="both"/>
              <w:rPr>
                <w:rFonts w:cs="Times New Roman"/>
                <w:color w:val="FF0000"/>
                <w:lang w:val="lt-LT"/>
              </w:rPr>
            </w:pPr>
            <w:r w:rsidRPr="00EB0745">
              <w:rPr>
                <w:rFonts w:cs="Times New Roman"/>
                <w:lang w:val="lt-LT"/>
              </w:rPr>
              <w:t>Mokslo ir studijų įstaigų</w:t>
            </w:r>
            <w:r w:rsidR="002600F7" w:rsidRPr="00EB0745">
              <w:rPr>
                <w:rFonts w:cs="Times New Roman"/>
                <w:lang w:val="lt-LT"/>
              </w:rPr>
              <w:t>, , jų valdymo įmonių ar paramos fondų</w:t>
            </w:r>
            <w:r w:rsidRPr="00EB0745">
              <w:rPr>
                <w:rFonts w:cs="Times New Roman"/>
                <w:lang w:val="lt-LT"/>
              </w:rPr>
              <w:t xml:space="preserve"> skatinimas investuoti į atžalines įmones. </w:t>
            </w:r>
          </w:p>
        </w:tc>
      </w:tr>
    </w:tbl>
    <w:p w14:paraId="5B40C909" w14:textId="77777777" w:rsidR="00A4462C" w:rsidRPr="005428D5" w:rsidRDefault="00A4462C" w:rsidP="00F21CF5">
      <w:pPr>
        <w:spacing w:after="0" w:line="240" w:lineRule="auto"/>
        <w:jc w:val="both"/>
        <w:rPr>
          <w:rFonts w:cs="Times New Roman"/>
          <w:sz w:val="20"/>
        </w:rPr>
      </w:pPr>
      <w:r w:rsidRPr="005428D5">
        <w:rPr>
          <w:rFonts w:cs="Times New Roman"/>
          <w:sz w:val="20"/>
        </w:rPr>
        <w:t>* Jeigu FP bus įgyvendinama per fondų fondą – iš</w:t>
      </w:r>
      <w:r w:rsidR="00761314" w:rsidRPr="005428D5">
        <w:rPr>
          <w:rFonts w:cs="Times New Roman"/>
          <w:sz w:val="20"/>
        </w:rPr>
        <w:t xml:space="preserve"> </w:t>
      </w:r>
      <w:r w:rsidRPr="005428D5">
        <w:rPr>
          <w:rFonts w:cs="Times New Roman"/>
          <w:sz w:val="20"/>
        </w:rPr>
        <w:t>planuojamų FP skirti lėšų bus išskaičiuotos fondų fondo valdymo išlaidos (mokesčiai)</w:t>
      </w:r>
    </w:p>
    <w:p w14:paraId="5F6D37A8" w14:textId="77777777" w:rsidR="003D2CB8" w:rsidRPr="005428D5" w:rsidRDefault="003D2CB8" w:rsidP="00F21CF5">
      <w:pPr>
        <w:spacing w:after="0" w:line="240" w:lineRule="auto"/>
        <w:jc w:val="both"/>
        <w:rPr>
          <w:rFonts w:cs="Times New Roman"/>
          <w:sz w:val="20"/>
        </w:rPr>
      </w:pPr>
      <w:r w:rsidRPr="005428D5">
        <w:rPr>
          <w:rFonts w:cs="Times New Roman"/>
          <w:sz w:val="20"/>
        </w:rPr>
        <w:t>** Įmonių, pasinaudojusių FP, skaičius priklausys nuo rinkos poreikio, investicijų dydžio į įmones.</w:t>
      </w:r>
    </w:p>
    <w:p w14:paraId="7BFD1C9E" w14:textId="77777777" w:rsidR="00A43153" w:rsidRPr="005428D5" w:rsidRDefault="00E41D54" w:rsidP="00F21CF5">
      <w:pPr>
        <w:spacing w:before="60" w:after="0" w:line="240" w:lineRule="auto"/>
        <w:jc w:val="both"/>
        <w:rPr>
          <w:rFonts w:cs="Times New Roman"/>
          <w:sz w:val="20"/>
        </w:rPr>
      </w:pPr>
      <w:r w:rsidRPr="005428D5">
        <w:rPr>
          <w:rFonts w:cs="Times New Roman"/>
          <w:sz w:val="20"/>
          <w:szCs w:val="20"/>
        </w:rPr>
        <w:t>***</w:t>
      </w:r>
      <w:r w:rsidR="00A43153" w:rsidRPr="005428D5">
        <w:rPr>
          <w:rFonts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2A4164" w:rsidRPr="005428D5">
        <w:rPr>
          <w:rFonts w:cs="Times New Roman"/>
          <w:sz w:val="20"/>
        </w:rPr>
        <w:t>FP</w:t>
      </w:r>
      <w:r w:rsidR="00A43153" w:rsidRPr="005428D5">
        <w:rPr>
          <w:rFonts w:cs="Times New Roman"/>
          <w:sz w:val="20"/>
        </w:rPr>
        <w:t xml:space="preserve">) tarp įmonės ir </w:t>
      </w:r>
      <w:r w:rsidR="002A4164" w:rsidRPr="005428D5">
        <w:rPr>
          <w:rFonts w:cs="Times New Roman"/>
          <w:sz w:val="20"/>
        </w:rPr>
        <w:t>FP</w:t>
      </w:r>
      <w:r w:rsidR="00A43153" w:rsidRPr="005428D5">
        <w:rPr>
          <w:rFonts w:cs="Times New Roman"/>
          <w:sz w:val="20"/>
        </w:rPr>
        <w:t xml:space="preserve"> valdytojo ir (ar) finansų įstaigos, jei fondų fondas nesteigiamas, pasirašymo dienos. Nauja įmone nelaikoma įmonė, jei pasikeitė tik jos teisinė forma.</w:t>
      </w:r>
    </w:p>
    <w:p w14:paraId="383FCB84" w14:textId="77777777" w:rsidR="00810843" w:rsidRPr="005428D5" w:rsidRDefault="00E41D54" w:rsidP="00F21CF5">
      <w:pPr>
        <w:spacing w:before="60" w:after="0" w:line="240" w:lineRule="auto"/>
        <w:jc w:val="both"/>
        <w:rPr>
          <w:rFonts w:cs="Times New Roman"/>
          <w:sz w:val="20"/>
          <w:szCs w:val="20"/>
        </w:rPr>
      </w:pPr>
      <w:r w:rsidRPr="005428D5">
        <w:rPr>
          <w:rFonts w:cs="Times New Roman"/>
          <w:sz w:val="20"/>
          <w:szCs w:val="20"/>
        </w:rPr>
        <w:t>****</w:t>
      </w:r>
      <w:r w:rsidR="00CF1036" w:rsidRPr="005428D5">
        <w:rPr>
          <w:rFonts w:cs="Times New Roman"/>
          <w:b/>
          <w:color w:val="365F91" w:themeColor="accent1" w:themeShade="BF"/>
          <w:sz w:val="20"/>
          <w:szCs w:val="20"/>
        </w:rPr>
        <w:t xml:space="preserve"> </w:t>
      </w:r>
      <w:r w:rsidR="00241F8D" w:rsidRPr="005428D5">
        <w:rPr>
          <w:rFonts w:cs="Times New Roman"/>
          <w:sz w:val="20"/>
          <w:szCs w:val="20"/>
        </w:rPr>
        <w:t xml:space="preserve">Naujų įmonių, pasinaudojusių FP, skaičius priklausys nuo rinkos poreikio, investicijų dydžio į įmones. </w:t>
      </w:r>
    </w:p>
    <w:p w14:paraId="03D03538" w14:textId="77777777" w:rsidR="00470249" w:rsidRPr="005428D5" w:rsidRDefault="00470249" w:rsidP="00F21CF5">
      <w:pPr>
        <w:spacing w:line="240" w:lineRule="auto"/>
        <w:ind w:firstLine="567"/>
        <w:jc w:val="both"/>
        <w:rPr>
          <w:sz w:val="16"/>
          <w:szCs w:val="16"/>
        </w:rPr>
      </w:pPr>
    </w:p>
    <w:p w14:paraId="65964F61" w14:textId="77777777" w:rsidR="001C0F59" w:rsidRPr="005428D5" w:rsidRDefault="001C0F59" w:rsidP="00F21CF5">
      <w:pPr>
        <w:spacing w:line="240" w:lineRule="auto"/>
        <w:ind w:firstLine="567"/>
        <w:jc w:val="both"/>
        <w:rPr>
          <w:rFonts w:cs="Times New Roman"/>
          <w:iCs/>
        </w:rPr>
      </w:pPr>
      <w:r w:rsidRPr="005428D5">
        <w:t>Pagal VP 1 prioritetą būtinas</w:t>
      </w:r>
      <w:r w:rsidRPr="005428D5">
        <w:rPr>
          <w:rFonts w:cs="Times New Roman"/>
        </w:rPr>
        <w:t xml:space="preserve"> </w:t>
      </w:r>
      <w:r w:rsidR="00C30DF9" w:rsidRPr="005428D5">
        <w:t>Lietuvos 2014</w:t>
      </w:r>
      <w:r w:rsidR="008F490D" w:rsidRPr="005428D5">
        <w:t>–</w:t>
      </w:r>
      <w:r w:rsidR="00C30DF9" w:rsidRPr="005428D5">
        <w:t xml:space="preserve">2020 m. </w:t>
      </w:r>
      <w:r w:rsidR="00112405" w:rsidRPr="005428D5">
        <w:t>Europos</w:t>
      </w:r>
      <w:r w:rsidR="00C30DF9" w:rsidRPr="005428D5">
        <w:t xml:space="preserve"> Sąjungos fondų investicijų veiksmų programos išankstinio vertinimo</w:t>
      </w:r>
      <w:r w:rsidR="000B5BE4" w:rsidRPr="005428D5">
        <w:t xml:space="preserve"> </w:t>
      </w:r>
      <w:r w:rsidR="000B5BE4" w:rsidRPr="005428D5">
        <w:rPr>
          <w:rFonts w:cs="Times New Roman"/>
        </w:rPr>
        <w:t xml:space="preserve">(angl. </w:t>
      </w:r>
      <w:r w:rsidR="000B5BE4" w:rsidRPr="005428D5">
        <w:rPr>
          <w:rFonts w:cs="Times New Roman"/>
          <w:i/>
        </w:rPr>
        <w:t>ex ante assessment</w:t>
      </w:r>
      <w:r w:rsidR="004E784B" w:rsidRPr="005428D5">
        <w:t>)</w:t>
      </w:r>
      <w:r w:rsidR="00C30DF9" w:rsidRPr="005428D5">
        <w:rPr>
          <w:rStyle w:val="Puslapioinaosnuoroda"/>
        </w:rPr>
        <w:footnoteReference w:id="102"/>
      </w:r>
      <w:r w:rsidR="00C30DF9" w:rsidRPr="005428D5">
        <w:t xml:space="preserve"> </w:t>
      </w:r>
      <w:r w:rsidRPr="005428D5">
        <w:rPr>
          <w:rFonts w:cs="Times New Roman"/>
        </w:rPr>
        <w:t>sąlygos išpildymas – parengta nacionalinė arba regioninė pažangiosios specializacijos strategija, todėl VP</w:t>
      </w:r>
      <w:r w:rsidR="00883A52" w:rsidRPr="005428D5">
        <w:rPr>
          <w:rFonts w:cs="Times New Roman"/>
        </w:rPr>
        <w:t> 1 </w:t>
      </w:r>
      <w:r w:rsidRPr="005428D5">
        <w:rPr>
          <w:rFonts w:cs="Times New Roman"/>
        </w:rPr>
        <w:t>prioriteto</w:t>
      </w:r>
      <w:r w:rsidR="00C43F46" w:rsidRPr="005428D5">
        <w:rPr>
          <w:rFonts w:cs="Times New Roman"/>
        </w:rPr>
        <w:t xml:space="preserve"> ir, atitinkamai</w:t>
      </w:r>
      <w:r w:rsidR="007F453B" w:rsidRPr="005428D5">
        <w:rPr>
          <w:rFonts w:cs="Times New Roman"/>
        </w:rPr>
        <w:t>,</w:t>
      </w:r>
      <w:r w:rsidR="00C43F46" w:rsidRPr="005428D5">
        <w:rPr>
          <w:rFonts w:cs="Times New Roman"/>
        </w:rPr>
        <w:t xml:space="preserve"> </w:t>
      </w:r>
      <w:r w:rsidR="006C305C" w:rsidRPr="005428D5">
        <w:rPr>
          <w:rFonts w:cs="Times New Roman"/>
        </w:rPr>
        <w:t xml:space="preserve">didžioji dalis </w:t>
      </w:r>
      <w:r w:rsidR="00C43F46" w:rsidRPr="005428D5">
        <w:rPr>
          <w:rFonts w:cs="Times New Roman"/>
        </w:rPr>
        <w:t>FP</w:t>
      </w:r>
      <w:r w:rsidR="007F453B" w:rsidRPr="005428D5">
        <w:rPr>
          <w:rFonts w:cs="Times New Roman"/>
        </w:rPr>
        <w:t xml:space="preserve"> </w:t>
      </w:r>
      <w:r w:rsidR="001F2622" w:rsidRPr="005428D5">
        <w:rPr>
          <w:rFonts w:cs="Times New Roman"/>
        </w:rPr>
        <w:t>„</w:t>
      </w:r>
      <w:r w:rsidR="001F2622" w:rsidRPr="005428D5">
        <w:rPr>
          <w:rFonts w:eastAsia="Times New Roman" w:cs="Times New Roman"/>
          <w:bCs/>
          <w:color w:val="000000"/>
          <w:lang w:eastAsia="lt-LT"/>
        </w:rPr>
        <w:t>Ankstyvos stadijos ir plėtros fondas</w:t>
      </w:r>
      <w:r w:rsidR="00C3190F" w:rsidRPr="005428D5">
        <w:rPr>
          <w:rFonts w:eastAsia="Times New Roman" w:cs="Times New Roman"/>
          <w:bCs/>
          <w:color w:val="000000"/>
          <w:lang w:eastAsia="lt-LT"/>
        </w:rPr>
        <w:t xml:space="preserve"> II</w:t>
      </w:r>
      <w:r w:rsidR="001F2622" w:rsidRPr="005428D5">
        <w:rPr>
          <w:rFonts w:cs="Times New Roman"/>
        </w:rPr>
        <w:t xml:space="preserve">“ </w:t>
      </w:r>
      <w:r w:rsidR="007F453B" w:rsidRPr="005428D5">
        <w:rPr>
          <w:rFonts w:cs="Times New Roman"/>
        </w:rPr>
        <w:t>ir dalies bendrai investuojančios FP</w:t>
      </w:r>
      <w:r w:rsidR="00C43F46" w:rsidRPr="005428D5">
        <w:rPr>
          <w:rFonts w:cs="Times New Roman"/>
        </w:rPr>
        <w:t>,</w:t>
      </w:r>
      <w:r w:rsidRPr="005428D5">
        <w:rPr>
          <w:rFonts w:cs="Times New Roman"/>
        </w:rPr>
        <w:t xml:space="preserve"> galutini</w:t>
      </w:r>
      <w:r w:rsidR="008D1F72" w:rsidRPr="005428D5">
        <w:rPr>
          <w:rFonts w:cs="Times New Roman"/>
        </w:rPr>
        <w:t>ų</w:t>
      </w:r>
      <w:r w:rsidRPr="005428D5">
        <w:rPr>
          <w:rFonts w:cs="Times New Roman"/>
        </w:rPr>
        <w:t xml:space="preserve"> naudos </w:t>
      </w:r>
      <w:r w:rsidR="006C305C" w:rsidRPr="005428D5">
        <w:rPr>
          <w:rFonts w:cs="Times New Roman"/>
        </w:rPr>
        <w:t xml:space="preserve">gavėjų </w:t>
      </w:r>
      <w:r w:rsidRPr="005428D5">
        <w:rPr>
          <w:rFonts w:cs="Times New Roman"/>
        </w:rPr>
        <w:t>tur</w:t>
      </w:r>
      <w:r w:rsidR="00C43F46" w:rsidRPr="005428D5">
        <w:rPr>
          <w:rFonts w:cs="Times New Roman"/>
        </w:rPr>
        <w:t>i</w:t>
      </w:r>
      <w:r w:rsidRPr="005428D5">
        <w:rPr>
          <w:rFonts w:cs="Times New Roman"/>
        </w:rPr>
        <w:t xml:space="preserve"> būti </w:t>
      </w:r>
      <w:r w:rsidRPr="005428D5">
        <w:rPr>
          <w:rFonts w:cs="Times New Roman"/>
          <w:iCs/>
        </w:rPr>
        <w:t xml:space="preserve">įmonės, veikiančios arba ketinančios pradėti naują ekonominę veiklą </w:t>
      </w:r>
      <w:r w:rsidR="006267AE" w:rsidRPr="005428D5">
        <w:rPr>
          <w:rFonts w:cs="Times New Roman"/>
          <w:iCs/>
        </w:rPr>
        <w:t xml:space="preserve">sumanios </w:t>
      </w:r>
      <w:r w:rsidRPr="005428D5">
        <w:rPr>
          <w:rFonts w:cs="Times New Roman"/>
          <w:iCs/>
        </w:rPr>
        <w:t xml:space="preserve">specializacijos srityse. </w:t>
      </w:r>
      <w:r w:rsidR="00C43F46" w:rsidRPr="005428D5">
        <w:rPr>
          <w:rFonts w:cs="Times New Roman"/>
          <w:iCs/>
        </w:rPr>
        <w:t>Atkreiptinas dėmesys</w:t>
      </w:r>
      <w:r w:rsidRPr="005428D5">
        <w:rPr>
          <w:rFonts w:cs="Times New Roman"/>
          <w:iCs/>
        </w:rPr>
        <w:t xml:space="preserve">, kad </w:t>
      </w:r>
      <w:r w:rsidR="00C43F46" w:rsidRPr="005428D5">
        <w:rPr>
          <w:rFonts w:cs="Times New Roman"/>
          <w:iCs/>
        </w:rPr>
        <w:t xml:space="preserve">šiuo atveju galutiniais naudos gavėjais </w:t>
      </w:r>
      <w:r w:rsidRPr="005428D5">
        <w:rPr>
          <w:rFonts w:cs="Times New Roman"/>
          <w:iCs/>
        </w:rPr>
        <w:t xml:space="preserve">galės būti ne tik </w:t>
      </w:r>
      <w:r w:rsidR="00D66EDC" w:rsidRPr="005428D5">
        <w:rPr>
          <w:rFonts w:cs="Times New Roman"/>
          <w:iCs/>
        </w:rPr>
        <w:t>MVĮ</w:t>
      </w:r>
      <w:r w:rsidRPr="005428D5">
        <w:rPr>
          <w:rFonts w:cs="Times New Roman"/>
          <w:iCs/>
        </w:rPr>
        <w:t>, bet ir didelės įmonės</w:t>
      </w:r>
      <w:r w:rsidR="006C305C" w:rsidRPr="005428D5">
        <w:rPr>
          <w:rFonts w:cs="Times New Roman"/>
          <w:iCs/>
        </w:rPr>
        <w:t xml:space="preserve">, jeigu būtų notifikuojama atskira valstybės pagalbos </w:t>
      </w:r>
      <w:r w:rsidR="006C305C" w:rsidRPr="005428D5">
        <w:rPr>
          <w:rFonts w:cs="Times New Roman"/>
          <w:iCs/>
        </w:rPr>
        <w:lastRenderedPageBreak/>
        <w:t>schema</w:t>
      </w:r>
      <w:r w:rsidRPr="005428D5">
        <w:rPr>
          <w:rFonts w:cs="Times New Roman"/>
          <w:iCs/>
        </w:rPr>
        <w:t xml:space="preserve">. </w:t>
      </w:r>
      <w:r w:rsidR="007F453B" w:rsidRPr="005428D5">
        <w:rPr>
          <w:rFonts w:cs="Times New Roman"/>
          <w:iCs/>
        </w:rPr>
        <w:t>Taip pat minėtose FP</w:t>
      </w:r>
      <w:r w:rsidRPr="005428D5">
        <w:rPr>
          <w:rFonts w:cs="Times New Roman"/>
          <w:iCs/>
        </w:rPr>
        <w:t xml:space="preserve"> galimas galutinių naudos gavėjų diversifikavimas pagal veiklos etapus ir pan.</w:t>
      </w:r>
    </w:p>
    <w:p w14:paraId="52702940" w14:textId="41416BDF" w:rsidR="00CD708C" w:rsidRDefault="00793805" w:rsidP="00F21CF5">
      <w:pPr>
        <w:spacing w:before="240" w:after="240" w:line="240" w:lineRule="auto"/>
        <w:ind w:firstLine="567"/>
        <w:jc w:val="both"/>
        <w:rPr>
          <w:color w:val="000000" w:themeColor="text1"/>
        </w:rPr>
      </w:pPr>
      <w:r w:rsidRPr="005428D5">
        <w:rPr>
          <w:color w:val="000000" w:themeColor="text1"/>
        </w:rPr>
        <w:t>Planuojama FP</w:t>
      </w:r>
      <w:r w:rsidR="001F2622" w:rsidRPr="005428D5">
        <w:rPr>
          <w:color w:val="000000" w:themeColor="text1"/>
        </w:rPr>
        <w:t xml:space="preserve"> </w:t>
      </w:r>
      <w:r w:rsidR="001F2622" w:rsidRPr="005428D5">
        <w:rPr>
          <w:rFonts w:cs="Times New Roman"/>
        </w:rPr>
        <w:t>„</w:t>
      </w:r>
      <w:r w:rsidR="001F2622" w:rsidRPr="005428D5">
        <w:rPr>
          <w:rFonts w:eastAsia="Times New Roman" w:cs="Times New Roman"/>
          <w:bCs/>
          <w:color w:val="000000"/>
          <w:lang w:eastAsia="lt-LT"/>
        </w:rPr>
        <w:t>Ankstyvos stadijos ir plėtros fondas</w:t>
      </w:r>
      <w:r w:rsidR="00C3190F" w:rsidRPr="005428D5">
        <w:rPr>
          <w:rFonts w:eastAsia="Times New Roman" w:cs="Times New Roman"/>
          <w:bCs/>
          <w:color w:val="000000"/>
          <w:lang w:eastAsia="lt-LT"/>
        </w:rPr>
        <w:t xml:space="preserve"> II</w:t>
      </w:r>
      <w:r w:rsidR="001F2622" w:rsidRPr="005428D5">
        <w:rPr>
          <w:rFonts w:cs="Times New Roman"/>
        </w:rPr>
        <w:t>“</w:t>
      </w:r>
      <w:r w:rsidRPr="005428D5">
        <w:rPr>
          <w:color w:val="000000" w:themeColor="text1"/>
        </w:rPr>
        <w:t xml:space="preserve"> įgyvendinimo pradžia </w:t>
      </w:r>
      <w:r w:rsidR="00883A52" w:rsidRPr="005428D5">
        <w:rPr>
          <w:color w:val="000000" w:themeColor="text1"/>
        </w:rPr>
        <w:t xml:space="preserve">– ne ankstesnė nei </w:t>
      </w:r>
      <w:r w:rsidR="00E50350" w:rsidRPr="005428D5">
        <w:rPr>
          <w:color w:val="000000" w:themeColor="text1"/>
        </w:rPr>
        <w:t>2018 </w:t>
      </w:r>
      <w:r w:rsidR="000E2F72" w:rsidRPr="005428D5">
        <w:rPr>
          <w:color w:val="000000" w:themeColor="text1"/>
        </w:rPr>
        <w:t>m. pabaiga</w:t>
      </w:r>
      <w:r w:rsidR="007F453B" w:rsidRPr="005428D5">
        <w:rPr>
          <w:color w:val="000000" w:themeColor="text1"/>
        </w:rPr>
        <w:t>, o bendrai investuojan</w:t>
      </w:r>
      <w:r w:rsidR="00883A52" w:rsidRPr="005428D5">
        <w:rPr>
          <w:color w:val="000000" w:themeColor="text1"/>
        </w:rPr>
        <w:t>čios FP – ne ankstesnė nei 201</w:t>
      </w:r>
      <w:r w:rsidR="00E50350" w:rsidRPr="005428D5">
        <w:rPr>
          <w:color w:val="000000" w:themeColor="text1"/>
        </w:rPr>
        <w:t>7</w:t>
      </w:r>
      <w:r w:rsidR="00883A52" w:rsidRPr="005428D5">
        <w:rPr>
          <w:color w:val="000000" w:themeColor="text1"/>
        </w:rPr>
        <w:t> </w:t>
      </w:r>
      <w:r w:rsidR="007F453B" w:rsidRPr="005428D5">
        <w:rPr>
          <w:color w:val="000000" w:themeColor="text1"/>
        </w:rPr>
        <w:t>m</w:t>
      </w:r>
      <w:r w:rsidR="008C4A22" w:rsidRPr="005428D5">
        <w:rPr>
          <w:color w:val="000000" w:themeColor="text1"/>
        </w:rPr>
        <w:t>.</w:t>
      </w:r>
      <w:r w:rsidRPr="005428D5">
        <w:rPr>
          <w:color w:val="000000" w:themeColor="text1"/>
        </w:rPr>
        <w:t xml:space="preserve"> </w:t>
      </w:r>
      <w:r w:rsidR="00E50350" w:rsidRPr="005428D5">
        <w:rPr>
          <w:color w:val="000000" w:themeColor="text1"/>
        </w:rPr>
        <w:t>viduryje</w:t>
      </w:r>
      <w:r w:rsidR="00107535" w:rsidRPr="005428D5">
        <w:rPr>
          <w:color w:val="000000" w:themeColor="text1"/>
        </w:rPr>
        <w:t>.</w:t>
      </w:r>
    </w:p>
    <w:p w14:paraId="65AEA966" w14:textId="16456938" w:rsidR="00520F91" w:rsidRPr="005428D5" w:rsidRDefault="000E6DBD" w:rsidP="00B916DA">
      <w:pPr>
        <w:pStyle w:val="Antrat2"/>
      </w:pPr>
      <w:bookmarkStart w:id="356" w:name="_Toc35885688"/>
      <w:r w:rsidRPr="005428D5">
        <w:t>7</w:t>
      </w:r>
      <w:r w:rsidR="00BF4D81">
        <w:t>.</w:t>
      </w:r>
      <w:r w:rsidR="0076750D">
        <w:t>8</w:t>
      </w:r>
      <w:r w:rsidR="00520F91" w:rsidRPr="005428D5">
        <w:t xml:space="preserve"> VP </w:t>
      </w:r>
      <w:r w:rsidR="00734DC8">
        <w:t xml:space="preserve">3 </w:t>
      </w:r>
      <w:r w:rsidR="00520F91" w:rsidRPr="005428D5">
        <w:t>prioritetas</w:t>
      </w:r>
      <w:bookmarkEnd w:id="356"/>
    </w:p>
    <w:p w14:paraId="78A58C29" w14:textId="77777777" w:rsidR="00F615B8" w:rsidRPr="005428D5" w:rsidRDefault="009371F3" w:rsidP="00F21CF5">
      <w:pPr>
        <w:spacing w:before="240" w:after="240" w:line="240" w:lineRule="auto"/>
        <w:ind w:firstLine="567"/>
        <w:jc w:val="both"/>
      </w:pPr>
      <w:r w:rsidRPr="005428D5">
        <w:t xml:space="preserve">Kaip nurodoma VP, Lietuvoje verslumo lygis ženkliai atsilieka nuo ES vidurkio, o mažos ir atviros ekonomikos pobūdis sąlygoja plėtros siekiančioms </w:t>
      </w:r>
      <w:r w:rsidR="00D870C9" w:rsidRPr="005428D5">
        <w:t>MVĮ</w:t>
      </w:r>
      <w:r w:rsidRPr="005428D5">
        <w:t xml:space="preserve"> neišvengiamą poreikį aktyviau įsijungti į vietines ir tarptautines </w:t>
      </w:r>
      <w:r w:rsidR="00496B25" w:rsidRPr="005428D5">
        <w:t xml:space="preserve">pridėtinės </w:t>
      </w:r>
      <w:r w:rsidRPr="005428D5">
        <w:t xml:space="preserve">vertės kūrimo grandines, aktyviai taikyti organizacines ir rinkodaros inovacijas, kurių </w:t>
      </w:r>
      <w:r w:rsidR="00496B25" w:rsidRPr="005428D5">
        <w:t>Lietuvos įmonėse</w:t>
      </w:r>
      <w:r w:rsidRPr="005428D5">
        <w:t xml:space="preserve"> vis d</w:t>
      </w:r>
      <w:r w:rsidR="00883A52" w:rsidRPr="005428D5">
        <w:t>ar trūksta. Tuo tikslu pagal VP 3 </w:t>
      </w:r>
      <w:r w:rsidR="002C23DC" w:rsidRPr="005428D5">
        <w:t>prioritetą</w:t>
      </w:r>
      <w:r w:rsidRPr="005428D5">
        <w:t xml:space="preserve"> bus siekiama pagerinti sąlygas verslo pradžiai ir tolesnei įmonių plėtrai</w:t>
      </w:r>
      <w:r w:rsidR="00DA115E" w:rsidRPr="005428D5">
        <w:t xml:space="preserve"> bei</w:t>
      </w:r>
      <w:r w:rsidRPr="005428D5">
        <w:t xml:space="preserve"> tarptautiniam konkurencingumui stiprinti. </w:t>
      </w:r>
      <w:r w:rsidR="00883A52" w:rsidRPr="005428D5">
        <w:t>Pagal VP</w:t>
      </w:r>
      <w:r w:rsidR="005A5B98" w:rsidRPr="005428D5">
        <w:t xml:space="preserve"> 3</w:t>
      </w:r>
      <w:r w:rsidR="00883A52" w:rsidRPr="005428D5">
        <w:t> </w:t>
      </w:r>
      <w:r w:rsidR="000E2F72" w:rsidRPr="005428D5">
        <w:t>prioritetą b</w:t>
      </w:r>
      <w:r w:rsidRPr="005428D5">
        <w:t xml:space="preserve">us siekiama užtikrinti </w:t>
      </w:r>
      <w:r w:rsidR="00496B25" w:rsidRPr="005428D5">
        <w:t xml:space="preserve">išorinio verslo finansavimo </w:t>
      </w:r>
      <w:r w:rsidRPr="005428D5">
        <w:t>prieinamumą visoje Lietuvoje, perimant ger</w:t>
      </w:r>
      <w:r w:rsidR="00496B25" w:rsidRPr="005428D5">
        <w:t>ąją</w:t>
      </w:r>
      <w:r w:rsidRPr="005428D5">
        <w:t xml:space="preserve"> kitų valstybių patirtį, ypač pradedantiems verslą bei inovaci</w:t>
      </w:r>
      <w:r w:rsidR="00496B25" w:rsidRPr="005428D5">
        <w:t>jas diegiantiems SVV subjektams</w:t>
      </w:r>
      <w:r w:rsidR="00F615B8" w:rsidRPr="005428D5">
        <w:rPr>
          <w:rFonts w:eastAsia="AngsanaUPC"/>
          <w:bCs/>
          <w:lang w:eastAsia="lt-LT"/>
        </w:rPr>
        <w:t xml:space="preserve">. </w:t>
      </w:r>
      <w:r w:rsidR="00015B16" w:rsidRPr="005428D5">
        <w:rPr>
          <w:rFonts w:eastAsia="AngsanaUPC"/>
          <w:bCs/>
          <w:lang w:eastAsia="lt-LT"/>
        </w:rPr>
        <w:t xml:space="preserve">FP būtų finansuojamos ir </w:t>
      </w:r>
      <w:r w:rsidR="001A4F20" w:rsidRPr="005428D5">
        <w:rPr>
          <w:rFonts w:eastAsia="AngsanaUPC"/>
          <w:bCs/>
          <w:lang w:eastAsia="lt-LT"/>
        </w:rPr>
        <w:t>akceleravimo</w:t>
      </w:r>
      <w:r w:rsidR="00015B16" w:rsidRPr="005428D5">
        <w:rPr>
          <w:rFonts w:eastAsia="AngsanaUPC"/>
          <w:bCs/>
          <w:lang w:eastAsia="lt-LT"/>
        </w:rPr>
        <w:t xml:space="preserve">, ir investavimo į startuolius veiklos. </w:t>
      </w:r>
    </w:p>
    <w:p w14:paraId="01FF067F" w14:textId="77777777" w:rsidR="00F615B8" w:rsidRPr="005428D5" w:rsidRDefault="00F615B8" w:rsidP="00F21CF5">
      <w:pPr>
        <w:widowControl w:val="0"/>
        <w:tabs>
          <w:tab w:val="left" w:pos="622"/>
        </w:tabs>
        <w:spacing w:line="240" w:lineRule="auto"/>
        <w:ind w:firstLine="567"/>
        <w:jc w:val="both"/>
        <w:rPr>
          <w:rFonts w:eastAsia="AngsanaUPC"/>
          <w:bCs/>
          <w:iCs/>
          <w:lang w:eastAsia="lt-LT"/>
        </w:rPr>
      </w:pPr>
      <w:r w:rsidRPr="005428D5">
        <w:rPr>
          <w:rFonts w:eastAsia="AngsanaUPC"/>
          <w:bCs/>
          <w:lang w:eastAsia="lt-LT"/>
        </w:rPr>
        <w:t xml:space="preserve">Lietuvos ekonomikos augimas ir gerovės didėjimas tiesiogiai priklauso nuo šalies </w:t>
      </w:r>
      <w:r w:rsidR="00D870C9" w:rsidRPr="005428D5">
        <w:rPr>
          <w:rFonts w:eastAsia="AngsanaUPC"/>
          <w:bCs/>
          <w:lang w:eastAsia="lt-LT"/>
        </w:rPr>
        <w:t>MVĮ</w:t>
      </w:r>
      <w:r w:rsidRPr="005428D5">
        <w:rPr>
          <w:rFonts w:eastAsia="AngsanaUPC"/>
          <w:bCs/>
          <w:lang w:eastAsia="lt-LT"/>
        </w:rPr>
        <w:t xml:space="preserve"> gebėjimo kurti ir eksportuoti tarptautiniu mastu konkurencingus gaminius </w:t>
      </w:r>
      <w:r w:rsidR="00D870C9" w:rsidRPr="005428D5">
        <w:rPr>
          <w:rFonts w:eastAsia="AngsanaUPC"/>
          <w:bCs/>
          <w:lang w:eastAsia="lt-LT"/>
        </w:rPr>
        <w:t xml:space="preserve">ir </w:t>
      </w:r>
      <w:r w:rsidRPr="005428D5">
        <w:rPr>
          <w:rFonts w:eastAsia="AngsanaUPC"/>
          <w:bCs/>
          <w:lang w:eastAsia="lt-LT"/>
        </w:rPr>
        <w:t xml:space="preserve">paslaugas bei įsitraukti į tarptautines tinklų grandines. </w:t>
      </w:r>
    </w:p>
    <w:p w14:paraId="2FA8E485" w14:textId="77777777" w:rsidR="00F615B8" w:rsidRPr="005428D5" w:rsidRDefault="00DF71AD" w:rsidP="00F21CF5">
      <w:pPr>
        <w:widowControl w:val="0"/>
        <w:tabs>
          <w:tab w:val="left" w:pos="622"/>
        </w:tabs>
        <w:spacing w:before="240" w:after="240" w:line="240" w:lineRule="auto"/>
        <w:ind w:firstLine="567"/>
        <w:jc w:val="both"/>
        <w:rPr>
          <w:rFonts w:eastAsia="AngsanaUPC"/>
          <w:bCs/>
          <w:lang w:eastAsia="lt-LT"/>
        </w:rPr>
      </w:pPr>
      <w:r w:rsidRPr="005428D5">
        <w:rPr>
          <w:rFonts w:eastAsia="AngsanaUPC"/>
          <w:bCs/>
          <w:lang w:eastAsia="lt-LT"/>
        </w:rPr>
        <w:t xml:space="preserve">Be to, </w:t>
      </w:r>
      <w:r w:rsidR="00F615B8" w:rsidRPr="005428D5">
        <w:rPr>
          <w:rFonts w:eastAsia="AngsanaUPC"/>
          <w:bCs/>
          <w:lang w:eastAsia="lt-LT"/>
        </w:rPr>
        <w:t>Lietuva, remiantis statistiniais duomenimis, beveik trigubai atsilieka nuo ES</w:t>
      </w:r>
      <w:r w:rsidRPr="005428D5">
        <w:rPr>
          <w:rFonts w:eastAsia="AngsanaUPC"/>
          <w:bCs/>
          <w:lang w:eastAsia="lt-LT"/>
        </w:rPr>
        <w:t>–</w:t>
      </w:r>
      <w:r w:rsidR="00F615B8" w:rsidRPr="005428D5">
        <w:rPr>
          <w:rFonts w:eastAsia="AngsanaUPC"/>
          <w:bCs/>
          <w:lang w:eastAsia="lt-LT"/>
        </w:rPr>
        <w:t xml:space="preserve">27 vidurkio pagal gamybos sąnaudomis sukuriamą pridėtinę vertę, tenkančią vienam MVĮ darbuotojui. Apdirbamosios pramonės, kuri yra </w:t>
      </w:r>
      <w:r w:rsidR="003D0DBE" w:rsidRPr="005428D5">
        <w:rPr>
          <w:rFonts w:eastAsia="AngsanaUPC"/>
          <w:bCs/>
          <w:lang w:eastAsia="lt-LT"/>
        </w:rPr>
        <w:t>vienas svarbiausių</w:t>
      </w:r>
      <w:r w:rsidR="00F615B8" w:rsidRPr="005428D5">
        <w:rPr>
          <w:rFonts w:eastAsia="AngsanaUPC"/>
          <w:bCs/>
          <w:lang w:eastAsia="lt-LT"/>
        </w:rPr>
        <w:t xml:space="preserve"> Lietuvos ūkio sektori</w:t>
      </w:r>
      <w:r w:rsidR="002C23DC" w:rsidRPr="005428D5">
        <w:rPr>
          <w:rFonts w:eastAsia="AngsanaUPC"/>
          <w:bCs/>
          <w:lang w:eastAsia="lt-LT"/>
        </w:rPr>
        <w:t>ų</w:t>
      </w:r>
      <w:r w:rsidR="00F615B8" w:rsidRPr="005428D5">
        <w:rPr>
          <w:rFonts w:eastAsia="AngsanaUPC"/>
          <w:bCs/>
          <w:lang w:eastAsia="lt-LT"/>
        </w:rPr>
        <w:t>, produktyvumas taip pat ženkliai atsilieka nuo ES</w:t>
      </w:r>
      <w:r w:rsidR="00C07DD0" w:rsidRPr="005428D5">
        <w:rPr>
          <w:rFonts w:eastAsia="AngsanaUPC"/>
          <w:bCs/>
          <w:lang w:eastAsia="lt-LT"/>
        </w:rPr>
        <w:t>–</w:t>
      </w:r>
      <w:r w:rsidR="00F615B8" w:rsidRPr="005428D5">
        <w:rPr>
          <w:rFonts w:eastAsia="AngsanaUPC"/>
          <w:bCs/>
          <w:lang w:eastAsia="lt-LT"/>
        </w:rPr>
        <w:t xml:space="preserve">27 vidurkio. MVĮ darbo našumą dažnai riboja žemas jų </w:t>
      </w:r>
      <w:r w:rsidR="00C07DD0" w:rsidRPr="005428D5">
        <w:rPr>
          <w:rFonts w:eastAsia="AngsanaUPC"/>
          <w:bCs/>
          <w:lang w:eastAsia="lt-LT"/>
        </w:rPr>
        <w:t>i</w:t>
      </w:r>
      <w:r w:rsidR="00F615B8" w:rsidRPr="005428D5">
        <w:rPr>
          <w:rFonts w:eastAsia="AngsanaUPC"/>
          <w:bCs/>
          <w:lang w:eastAsia="lt-LT"/>
        </w:rPr>
        <w:t xml:space="preserve">novatyvumo lygis, kuris savo ruožtu mažina MVĮ konkurencinį pranašumą. Pagrindinis veiksnys, ribojantis MVĮ inovacinę veiklą, yra technologinių inovacijų diegimo versle ir technologinių pajėgumų tobulinimo aukšta kaina bei lėšų trūkumas įmonėse, taip pat nepakankamas įmonių organizacinių ir netechnologinių inovacijų diegimo versle aktyvumas. </w:t>
      </w:r>
    </w:p>
    <w:p w14:paraId="7D538680" w14:textId="77777777" w:rsidR="000E2F72" w:rsidRPr="005428D5" w:rsidRDefault="00F615B8" w:rsidP="00F21CF5">
      <w:pPr>
        <w:widowControl w:val="0"/>
        <w:tabs>
          <w:tab w:val="left" w:pos="622"/>
        </w:tabs>
        <w:spacing w:before="240" w:after="240" w:line="240" w:lineRule="auto"/>
        <w:ind w:firstLine="567"/>
        <w:jc w:val="both"/>
        <w:rPr>
          <w:rFonts w:eastAsia="AngsanaUPC"/>
          <w:bCs/>
          <w:lang w:eastAsia="lt-LT"/>
        </w:rPr>
      </w:pPr>
      <w:r w:rsidRPr="005428D5">
        <w:rPr>
          <w:rFonts w:eastAsia="AngsanaUPC"/>
          <w:bCs/>
          <w:lang w:eastAsia="lt-LT"/>
        </w:rPr>
        <w:t xml:space="preserve">2014–2020 m. programavimo laikotarpiu Lietuva sieks padidinti šalies </w:t>
      </w:r>
      <w:r w:rsidR="00D870C9" w:rsidRPr="005428D5">
        <w:rPr>
          <w:rFonts w:eastAsia="AngsanaUPC"/>
          <w:bCs/>
          <w:lang w:eastAsia="lt-LT"/>
        </w:rPr>
        <w:t>MVĮ</w:t>
      </w:r>
      <w:r w:rsidRPr="005428D5">
        <w:rPr>
          <w:rFonts w:eastAsia="AngsanaUPC"/>
          <w:bCs/>
          <w:lang w:eastAsia="lt-LT"/>
        </w:rPr>
        <w:t xml:space="preserve"> konkurencingumą, skatindama inovacijų diegimą versle, remdama investicijas į technologinių pajėgumų tobulinimą. Šios investicijos paskatins</w:t>
      </w:r>
      <w:r w:rsidR="006A08F4" w:rsidRPr="005428D5">
        <w:rPr>
          <w:rFonts w:eastAsia="AngsanaUPC"/>
          <w:bCs/>
          <w:lang w:eastAsia="lt-LT"/>
        </w:rPr>
        <w:t xml:space="preserve"> MVĮ</w:t>
      </w:r>
      <w:r w:rsidRPr="005428D5">
        <w:rPr>
          <w:rFonts w:eastAsia="AngsanaUPC"/>
          <w:bCs/>
          <w:lang w:eastAsia="lt-LT"/>
        </w:rPr>
        <w:t xml:space="preserve"> produktyvumo augimą ir suteiks joms galimybę sutaupytus laiko ir finansinius išteklius panaudoti naujų aukštesnės pridėtinės vertės produktų ir paslaugų kūrimui ar esamų tobulinimui.</w:t>
      </w:r>
      <w:r w:rsidR="00374924" w:rsidRPr="005428D5">
        <w:rPr>
          <w:rFonts w:eastAsia="AngsanaUPC"/>
          <w:bCs/>
          <w:lang w:eastAsia="lt-LT"/>
        </w:rPr>
        <w:t xml:space="preserve"> </w:t>
      </w:r>
    </w:p>
    <w:p w14:paraId="085BD896" w14:textId="6EC83B65" w:rsidR="00497151" w:rsidRDefault="0082288B" w:rsidP="00F21CF5">
      <w:pPr>
        <w:widowControl w:val="0"/>
        <w:tabs>
          <w:tab w:val="left" w:pos="622"/>
        </w:tabs>
        <w:spacing w:before="240" w:after="240" w:line="240" w:lineRule="auto"/>
        <w:ind w:firstLine="567"/>
        <w:jc w:val="both"/>
        <w:rPr>
          <w:rFonts w:eastAsia="AngsanaUPC"/>
          <w:bCs/>
          <w:lang w:eastAsia="lt-LT"/>
        </w:rPr>
      </w:pPr>
      <w:r w:rsidRPr="005428D5">
        <w:rPr>
          <w:rFonts w:eastAsia="AngsanaUPC"/>
          <w:bCs/>
          <w:iCs/>
          <w:lang w:eastAsia="lt-LT"/>
        </w:rPr>
        <w:t xml:space="preserve">Todėl atsižvelgiant </w:t>
      </w:r>
      <w:r w:rsidR="000E2F72" w:rsidRPr="005428D5">
        <w:rPr>
          <w:rFonts w:eastAsia="AngsanaUPC"/>
          <w:bCs/>
          <w:iCs/>
          <w:lang w:eastAsia="lt-LT"/>
        </w:rPr>
        <w:t>į</w:t>
      </w:r>
      <w:r w:rsidR="00750556" w:rsidRPr="005428D5">
        <w:rPr>
          <w:rFonts w:eastAsia="AngsanaUPC"/>
          <w:bCs/>
          <w:iCs/>
          <w:lang w:eastAsia="lt-LT"/>
        </w:rPr>
        <w:t xml:space="preserve"> VP</w:t>
      </w:r>
      <w:r w:rsidR="0039143B" w:rsidRPr="005428D5">
        <w:rPr>
          <w:rFonts w:eastAsia="AngsanaUPC"/>
          <w:bCs/>
          <w:iCs/>
          <w:lang w:eastAsia="lt-LT"/>
        </w:rPr>
        <w:t xml:space="preserve"> 3</w:t>
      </w:r>
      <w:r w:rsidR="00750556" w:rsidRPr="005428D5">
        <w:rPr>
          <w:rFonts w:eastAsia="AngsanaUPC"/>
          <w:bCs/>
          <w:iCs/>
          <w:lang w:eastAsia="lt-LT"/>
        </w:rPr>
        <w:t xml:space="preserve"> prioritet</w:t>
      </w:r>
      <w:r w:rsidR="00EB0A2A" w:rsidRPr="005428D5">
        <w:rPr>
          <w:rFonts w:eastAsia="AngsanaUPC"/>
          <w:bCs/>
          <w:iCs/>
          <w:lang w:eastAsia="lt-LT"/>
        </w:rPr>
        <w:t>o tikslus</w:t>
      </w:r>
      <w:r w:rsidR="00750556" w:rsidRPr="005428D5">
        <w:rPr>
          <w:rFonts w:eastAsia="AngsanaUPC"/>
          <w:bCs/>
          <w:iCs/>
          <w:lang w:eastAsia="lt-LT"/>
        </w:rPr>
        <w:t xml:space="preserve"> ir į</w:t>
      </w:r>
      <w:r w:rsidR="000E2F72" w:rsidRPr="005428D5">
        <w:rPr>
          <w:rFonts w:eastAsia="AngsanaUPC"/>
          <w:bCs/>
          <w:iCs/>
          <w:lang w:eastAsia="lt-LT"/>
        </w:rPr>
        <w:t xml:space="preserve"> vertinimo metu atliktas apklausas, planuojama įgyvendinti faktoringo FP</w:t>
      </w:r>
      <w:r w:rsidR="00EB0A2A" w:rsidRPr="005428D5">
        <w:rPr>
          <w:rFonts w:eastAsia="AngsanaUPC"/>
          <w:bCs/>
          <w:iCs/>
          <w:lang w:eastAsia="lt-LT"/>
        </w:rPr>
        <w:t>.</w:t>
      </w:r>
      <w:r w:rsidR="000E2F72" w:rsidRPr="005428D5">
        <w:rPr>
          <w:rFonts w:eastAsia="AngsanaUPC"/>
          <w:bCs/>
          <w:iCs/>
          <w:lang w:eastAsia="lt-LT"/>
        </w:rPr>
        <w:t xml:space="preserve"> </w:t>
      </w:r>
      <w:r w:rsidR="00EB0A2A" w:rsidRPr="005428D5">
        <w:rPr>
          <w:rFonts w:eastAsia="AngsanaUPC"/>
          <w:bCs/>
          <w:iCs/>
          <w:lang w:eastAsia="lt-LT"/>
        </w:rPr>
        <w:t>Be to</w:t>
      </w:r>
      <w:r w:rsidR="000E2F72" w:rsidRPr="005428D5">
        <w:rPr>
          <w:rFonts w:eastAsia="AngsanaUPC"/>
          <w:bCs/>
          <w:lang w:eastAsia="lt-LT"/>
        </w:rPr>
        <w:t>, atsižvelgiant į tai, kad vertinimo apklausų metu bu</w:t>
      </w:r>
      <w:r w:rsidR="00883A52" w:rsidRPr="005428D5">
        <w:rPr>
          <w:rFonts w:eastAsia="AngsanaUPC"/>
          <w:bCs/>
          <w:lang w:eastAsia="lt-LT"/>
        </w:rPr>
        <w:t>vo nustatyta, jog artimiausiu 5 </w:t>
      </w:r>
      <w:r w:rsidR="000E2F72" w:rsidRPr="005428D5">
        <w:rPr>
          <w:rFonts w:eastAsia="AngsanaUPC"/>
          <w:bCs/>
          <w:lang w:eastAsia="lt-LT"/>
        </w:rPr>
        <w:t>metų laikotarpiu SVV subjektams reikės atnaujinti savo turimą įrangą, investuoti į naujesnes technologijas</w:t>
      </w:r>
      <w:r w:rsidR="00750556" w:rsidRPr="005428D5">
        <w:rPr>
          <w:rFonts w:eastAsia="AngsanaUPC"/>
          <w:bCs/>
          <w:lang w:eastAsia="lt-LT"/>
        </w:rPr>
        <w:t>,</w:t>
      </w:r>
      <w:r w:rsidR="00750556" w:rsidRPr="005428D5">
        <w:rPr>
          <w:color w:val="000000" w:themeColor="text1"/>
        </w:rPr>
        <w:t xml:space="preserve"> </w:t>
      </w:r>
      <w:r w:rsidR="00EB0A2A" w:rsidRPr="005428D5">
        <w:rPr>
          <w:color w:val="000000" w:themeColor="text1"/>
        </w:rPr>
        <w:t xml:space="preserve">taip pat </w:t>
      </w:r>
      <w:r w:rsidR="00750556" w:rsidRPr="005428D5">
        <w:rPr>
          <w:color w:val="000000" w:themeColor="text1"/>
        </w:rPr>
        <w:t>a</w:t>
      </w:r>
      <w:r w:rsidR="00883A52" w:rsidRPr="005428D5">
        <w:rPr>
          <w:rFonts w:cs="Times New Roman"/>
        </w:rPr>
        <w:t>tsižvelgiant į vertinimo 7.1 </w:t>
      </w:r>
      <w:r w:rsidR="00750556" w:rsidRPr="005428D5">
        <w:rPr>
          <w:rFonts w:cs="Times New Roman"/>
        </w:rPr>
        <w:t xml:space="preserve">dalyje nurodytas problemas ir iššūkius, su kuriais tenka susidurti SVV subjektams, </w:t>
      </w:r>
      <w:r w:rsidR="00EB0A2A" w:rsidRPr="005428D5">
        <w:rPr>
          <w:color w:val="000000" w:themeColor="text1"/>
        </w:rPr>
        <w:t>ir</w:t>
      </w:r>
      <w:r w:rsidR="00750556" w:rsidRPr="005428D5">
        <w:rPr>
          <w:color w:val="000000" w:themeColor="text1"/>
        </w:rPr>
        <w:t xml:space="preserve"> išnagrinėjus metodologijoje siūlomas priemones nustatytam trūkumui padengti</w:t>
      </w:r>
      <w:r w:rsidR="00B51058" w:rsidRPr="005428D5">
        <w:rPr>
          <w:rFonts w:eastAsia="AngsanaUPC"/>
          <w:bCs/>
          <w:lang w:eastAsia="lt-LT"/>
        </w:rPr>
        <w:t>,</w:t>
      </w:r>
      <w:r w:rsidR="000E2F72" w:rsidRPr="005428D5">
        <w:rPr>
          <w:rFonts w:eastAsia="AngsanaUPC"/>
          <w:bCs/>
          <w:lang w:eastAsia="lt-LT"/>
        </w:rPr>
        <w:t xml:space="preserve"> </w:t>
      </w:r>
      <w:r w:rsidR="00750556" w:rsidRPr="005428D5">
        <w:rPr>
          <w:rFonts w:eastAsia="AngsanaUPC"/>
          <w:bCs/>
          <w:lang w:eastAsia="lt-LT"/>
        </w:rPr>
        <w:t xml:space="preserve">planuojama </w:t>
      </w:r>
      <w:r w:rsidR="00750556" w:rsidRPr="005428D5">
        <w:rPr>
          <w:rFonts w:cs="Times New Roman"/>
        </w:rPr>
        <w:t xml:space="preserve">įgyvendinti </w:t>
      </w:r>
      <w:r w:rsidR="00071AC0" w:rsidRPr="005428D5">
        <w:rPr>
          <w:rFonts w:cs="Times New Roman"/>
        </w:rPr>
        <w:t>3</w:t>
      </w:r>
      <w:r w:rsidR="00BF4D81">
        <w:rPr>
          <w:rFonts w:cs="Times New Roman"/>
        </w:rPr>
        <w:t>5</w:t>
      </w:r>
      <w:r w:rsidR="00EB0A2A" w:rsidRPr="005428D5">
        <w:rPr>
          <w:rFonts w:cs="Times New Roman"/>
        </w:rPr>
        <w:t>–</w:t>
      </w:r>
      <w:r w:rsidR="00F47C12" w:rsidRPr="005428D5">
        <w:rPr>
          <w:rFonts w:cs="Times New Roman"/>
        </w:rPr>
        <w:t>3</w:t>
      </w:r>
      <w:r w:rsidR="00BF4D81">
        <w:rPr>
          <w:rFonts w:cs="Times New Roman"/>
        </w:rPr>
        <w:t>7</w:t>
      </w:r>
      <w:r w:rsidR="00881D37" w:rsidRPr="005428D5">
        <w:rPr>
          <w:rFonts w:cs="Times New Roman"/>
        </w:rPr>
        <w:t> </w:t>
      </w:r>
      <w:r w:rsidR="00750556" w:rsidRPr="005428D5">
        <w:rPr>
          <w:rFonts w:cs="Times New Roman"/>
        </w:rPr>
        <w:t>lentelėse</w:t>
      </w:r>
      <w:r w:rsidR="00750556" w:rsidRPr="005428D5">
        <w:rPr>
          <w:rFonts w:eastAsia="AngsanaUPC"/>
          <w:bCs/>
          <w:lang w:eastAsia="lt-LT"/>
        </w:rPr>
        <w:t xml:space="preserve"> </w:t>
      </w:r>
      <w:r w:rsidR="00750556" w:rsidRPr="005428D5">
        <w:rPr>
          <w:rFonts w:cs="Times New Roman"/>
        </w:rPr>
        <w:t>nurodytas</w:t>
      </w:r>
      <w:r w:rsidR="00750556" w:rsidRPr="005428D5">
        <w:rPr>
          <w:rFonts w:eastAsia="AngsanaUPC"/>
          <w:bCs/>
          <w:lang w:eastAsia="lt-LT"/>
        </w:rPr>
        <w:t xml:space="preserve"> SVV finansavimo FP</w:t>
      </w:r>
      <w:r w:rsidR="00750556" w:rsidRPr="005428D5">
        <w:rPr>
          <w:rFonts w:cs="Times New Roman"/>
        </w:rPr>
        <w:t xml:space="preserve">, </w:t>
      </w:r>
      <w:r w:rsidR="000E2F72" w:rsidRPr="005428D5">
        <w:rPr>
          <w:rFonts w:eastAsia="AngsanaUPC"/>
          <w:bCs/>
          <w:lang w:eastAsia="lt-LT"/>
        </w:rPr>
        <w:t>kurios palengvins verslui pasinaudoti išorinio verslo finansavimo šaltiniais ir prisidės prie VP nustatytų tikslų pasiekimo (toliau – SVV finansavimo FP).</w:t>
      </w:r>
    </w:p>
    <w:p w14:paraId="5CCD6A99" w14:textId="77777777" w:rsidR="002A2789" w:rsidRDefault="002A2789" w:rsidP="00F21CF5">
      <w:pPr>
        <w:widowControl w:val="0"/>
        <w:tabs>
          <w:tab w:val="left" w:pos="622"/>
        </w:tabs>
        <w:spacing w:before="240" w:after="240" w:line="240" w:lineRule="auto"/>
        <w:ind w:firstLine="567"/>
        <w:jc w:val="both"/>
        <w:rPr>
          <w:rFonts w:eastAsia="AngsanaUPC"/>
          <w:bCs/>
          <w:lang w:eastAsia="lt-LT"/>
        </w:rPr>
      </w:pPr>
    </w:p>
    <w:p w14:paraId="4F7F5376" w14:textId="77777777" w:rsidR="002A2789" w:rsidRPr="005428D5" w:rsidRDefault="002A2789" w:rsidP="00F21CF5">
      <w:pPr>
        <w:widowControl w:val="0"/>
        <w:tabs>
          <w:tab w:val="left" w:pos="622"/>
        </w:tabs>
        <w:spacing w:before="240" w:after="240" w:line="240" w:lineRule="auto"/>
        <w:ind w:firstLine="567"/>
        <w:jc w:val="both"/>
        <w:rPr>
          <w:rFonts w:eastAsia="AngsanaUPC"/>
          <w:bCs/>
          <w:lang w:eastAsia="lt-LT"/>
        </w:rPr>
      </w:pPr>
    </w:p>
    <w:p w14:paraId="46909E2D" w14:textId="129B8037" w:rsidR="00637688" w:rsidRPr="005428D5" w:rsidRDefault="00BC2C42" w:rsidP="00F21CF5">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357" w:name="_Toc35886180"/>
      <w:r w:rsidR="00940509">
        <w:rPr>
          <w:noProof/>
          <w:color w:val="0070C0"/>
        </w:rPr>
        <w:t>35</w:t>
      </w:r>
      <w:r w:rsidRPr="005428D5">
        <w:rPr>
          <w:noProof/>
          <w:color w:val="0070C0"/>
        </w:rPr>
        <w:fldChar w:fldCharType="end"/>
      </w:r>
      <w:r w:rsidR="00637688" w:rsidRPr="005428D5">
        <w:rPr>
          <w:color w:val="0070C0"/>
        </w:rPr>
        <w:t xml:space="preserve"> lentelė. Siūlomos SVV finansavimo FP, skirtos kreditavimui</w:t>
      </w:r>
      <w:bookmarkEnd w:id="357"/>
    </w:p>
    <w:tbl>
      <w:tblPr>
        <w:tblStyle w:val="Lentelstinklelis"/>
        <w:tblW w:w="10029" w:type="dxa"/>
        <w:tblInd w:w="108" w:type="dxa"/>
        <w:tblLook w:val="04A0" w:firstRow="1" w:lastRow="0" w:firstColumn="1" w:lastColumn="0" w:noHBand="0" w:noVBand="1"/>
      </w:tblPr>
      <w:tblGrid>
        <w:gridCol w:w="2924"/>
        <w:gridCol w:w="2780"/>
        <w:gridCol w:w="2628"/>
        <w:gridCol w:w="1697"/>
      </w:tblGrid>
      <w:tr w:rsidR="003675DB" w:rsidRPr="005428D5" w14:paraId="4D11A45B" w14:textId="5DABB28C" w:rsidTr="00B05A46">
        <w:trPr>
          <w:trHeight w:val="275"/>
          <w:tblHeader/>
        </w:trPr>
        <w:tc>
          <w:tcPr>
            <w:tcW w:w="2924" w:type="dxa"/>
            <w:vMerge w:val="restart"/>
            <w:vAlign w:val="center"/>
          </w:tcPr>
          <w:p w14:paraId="3510FA37" w14:textId="77777777" w:rsidR="003675DB" w:rsidRPr="009B33BB" w:rsidRDefault="003675DB" w:rsidP="00E83934">
            <w:pPr>
              <w:rPr>
                <w:rFonts w:cs="Times New Roman"/>
                <w:b/>
                <w:i/>
                <w:lang w:val="lt-LT"/>
              </w:rPr>
            </w:pPr>
            <w:proofErr w:type="spellStart"/>
            <w:r w:rsidRPr="009B33BB">
              <w:rPr>
                <w:rFonts w:cs="Times New Roman"/>
                <w:b/>
                <w:i/>
              </w:rPr>
              <w:lastRenderedPageBreak/>
              <w:t>Priemonės</w:t>
            </w:r>
            <w:proofErr w:type="spellEnd"/>
            <w:r w:rsidRPr="009B33BB">
              <w:rPr>
                <w:rFonts w:cs="Times New Roman"/>
                <w:b/>
                <w:i/>
              </w:rPr>
              <w:t xml:space="preserve"> </w:t>
            </w:r>
            <w:proofErr w:type="spellStart"/>
            <w:r w:rsidRPr="009B33BB">
              <w:rPr>
                <w:rFonts w:cs="Times New Roman"/>
                <w:b/>
                <w:i/>
              </w:rPr>
              <w:t>aprašymas</w:t>
            </w:r>
            <w:proofErr w:type="spellEnd"/>
          </w:p>
        </w:tc>
        <w:tc>
          <w:tcPr>
            <w:tcW w:w="2780" w:type="dxa"/>
            <w:vMerge w:val="restart"/>
            <w:vAlign w:val="center"/>
          </w:tcPr>
          <w:p w14:paraId="675BEFF6" w14:textId="77777777" w:rsidR="003675DB" w:rsidRPr="00231D24" w:rsidRDefault="003675DB" w:rsidP="00E83934">
            <w:pPr>
              <w:rPr>
                <w:rFonts w:cs="Times New Roman"/>
                <w:b/>
                <w:i/>
                <w:lang w:val="lt-LT"/>
              </w:rPr>
            </w:pPr>
            <w:proofErr w:type="spellStart"/>
            <w:r w:rsidRPr="00231D24">
              <w:rPr>
                <w:rFonts w:eastAsia="Times New Roman" w:cs="Times New Roman"/>
                <w:b/>
                <w:i/>
                <w:lang w:eastAsia="lt-LT"/>
              </w:rPr>
              <w:t>Pasidalytos</w:t>
            </w:r>
            <w:proofErr w:type="spellEnd"/>
            <w:r w:rsidRPr="00231D24">
              <w:rPr>
                <w:rFonts w:eastAsia="Times New Roman" w:cs="Times New Roman"/>
                <w:b/>
                <w:i/>
                <w:lang w:eastAsia="lt-LT"/>
              </w:rPr>
              <w:t xml:space="preserve"> </w:t>
            </w:r>
            <w:proofErr w:type="spellStart"/>
            <w:r w:rsidRPr="00231D24">
              <w:rPr>
                <w:rFonts w:eastAsia="Times New Roman" w:cs="Times New Roman"/>
                <w:b/>
                <w:i/>
                <w:lang w:eastAsia="lt-LT"/>
              </w:rPr>
              <w:t>rizikos</w:t>
            </w:r>
            <w:proofErr w:type="spellEnd"/>
            <w:r w:rsidRPr="00231D24">
              <w:rPr>
                <w:rFonts w:eastAsia="Times New Roman" w:cs="Times New Roman"/>
                <w:b/>
                <w:i/>
                <w:lang w:eastAsia="lt-LT"/>
              </w:rPr>
              <w:t xml:space="preserve"> </w:t>
            </w:r>
            <w:proofErr w:type="spellStart"/>
            <w:r w:rsidRPr="00231D24">
              <w:rPr>
                <w:rFonts w:eastAsia="Times New Roman" w:cs="Times New Roman"/>
                <w:b/>
                <w:i/>
                <w:lang w:eastAsia="lt-LT"/>
              </w:rPr>
              <w:t>paskolos</w:t>
            </w:r>
            <w:proofErr w:type="spellEnd"/>
            <w:r w:rsidRPr="00231D24">
              <w:rPr>
                <w:rFonts w:eastAsia="Times New Roman" w:cs="Times New Roman"/>
                <w:b/>
                <w:i/>
                <w:lang w:eastAsia="lt-LT"/>
              </w:rPr>
              <w:t xml:space="preserve"> </w:t>
            </w:r>
          </w:p>
        </w:tc>
        <w:tc>
          <w:tcPr>
            <w:tcW w:w="4325" w:type="dxa"/>
            <w:gridSpan w:val="2"/>
          </w:tcPr>
          <w:p w14:paraId="1EED9EC5" w14:textId="1D4C32F5" w:rsidR="003675DB" w:rsidRPr="00231D24" w:rsidRDefault="003675DB" w:rsidP="00E83934">
            <w:pPr>
              <w:rPr>
                <w:rFonts w:eastAsia="Times New Roman" w:cs="Times New Roman"/>
                <w:b/>
                <w:i/>
                <w:iCs/>
                <w:lang w:eastAsia="lt-LT"/>
              </w:rPr>
            </w:pPr>
            <w:r w:rsidRPr="00231D24">
              <w:rPr>
                <w:rFonts w:eastAsia="Times New Roman" w:cs="Times New Roman"/>
                <w:b/>
                <w:i/>
                <w:iCs/>
                <w:lang w:eastAsia="lt-LT"/>
              </w:rPr>
              <w:t xml:space="preserve">INVEGOS </w:t>
            </w:r>
            <w:proofErr w:type="spellStart"/>
            <w:r w:rsidRPr="00231D24">
              <w:rPr>
                <w:rFonts w:eastAsia="Times New Roman" w:cs="Times New Roman"/>
                <w:b/>
                <w:i/>
                <w:iCs/>
                <w:lang w:eastAsia="lt-LT"/>
              </w:rPr>
              <w:t>tiesiogiai</w:t>
            </w:r>
            <w:proofErr w:type="spellEnd"/>
            <w:r w:rsidRPr="00231D24">
              <w:rPr>
                <w:rFonts w:eastAsia="Times New Roman" w:cs="Times New Roman"/>
                <w:b/>
                <w:i/>
                <w:iCs/>
                <w:lang w:eastAsia="lt-LT"/>
              </w:rPr>
              <w:t xml:space="preserve"> </w:t>
            </w:r>
            <w:proofErr w:type="spellStart"/>
            <w:r w:rsidRPr="00231D24">
              <w:rPr>
                <w:rFonts w:eastAsia="Times New Roman" w:cs="Times New Roman"/>
                <w:b/>
                <w:i/>
                <w:iCs/>
                <w:lang w:eastAsia="lt-LT"/>
              </w:rPr>
              <w:t>teikiamos</w:t>
            </w:r>
            <w:proofErr w:type="spellEnd"/>
            <w:r w:rsidRPr="00231D24">
              <w:rPr>
                <w:rFonts w:eastAsia="Times New Roman" w:cs="Times New Roman"/>
                <w:b/>
                <w:i/>
                <w:iCs/>
                <w:lang w:eastAsia="lt-LT"/>
              </w:rPr>
              <w:t xml:space="preserve"> </w:t>
            </w:r>
            <w:proofErr w:type="spellStart"/>
            <w:r w:rsidRPr="00231D24">
              <w:rPr>
                <w:rFonts w:eastAsia="Times New Roman" w:cs="Times New Roman"/>
                <w:b/>
                <w:i/>
                <w:iCs/>
                <w:lang w:eastAsia="lt-LT"/>
              </w:rPr>
              <w:t>paskolos</w:t>
            </w:r>
            <w:proofErr w:type="spellEnd"/>
          </w:p>
        </w:tc>
      </w:tr>
      <w:tr w:rsidR="003675DB" w:rsidRPr="005428D5" w14:paraId="19485D7C" w14:textId="77777777" w:rsidTr="008B0398">
        <w:trPr>
          <w:trHeight w:val="275"/>
          <w:tblHeader/>
        </w:trPr>
        <w:tc>
          <w:tcPr>
            <w:tcW w:w="2924" w:type="dxa"/>
            <w:vMerge/>
            <w:vAlign w:val="center"/>
          </w:tcPr>
          <w:p w14:paraId="6EDFBADE" w14:textId="77777777" w:rsidR="003675DB" w:rsidRPr="009B33BB" w:rsidRDefault="003675DB" w:rsidP="00F21CF5">
            <w:pPr>
              <w:ind w:firstLine="567"/>
              <w:rPr>
                <w:rFonts w:cs="Times New Roman"/>
                <w:b/>
                <w:i/>
              </w:rPr>
            </w:pPr>
          </w:p>
        </w:tc>
        <w:tc>
          <w:tcPr>
            <w:tcW w:w="2780" w:type="dxa"/>
            <w:vMerge/>
            <w:vAlign w:val="center"/>
          </w:tcPr>
          <w:p w14:paraId="1810C40C" w14:textId="77777777" w:rsidR="003675DB" w:rsidRPr="00231D24" w:rsidRDefault="003675DB" w:rsidP="00F21CF5">
            <w:pPr>
              <w:ind w:firstLine="567"/>
              <w:rPr>
                <w:rFonts w:eastAsia="Times New Roman" w:cs="Times New Roman"/>
                <w:b/>
                <w:i/>
                <w:lang w:eastAsia="lt-LT"/>
              </w:rPr>
            </w:pPr>
          </w:p>
        </w:tc>
        <w:tc>
          <w:tcPr>
            <w:tcW w:w="2628" w:type="dxa"/>
          </w:tcPr>
          <w:p w14:paraId="32512C2C" w14:textId="77777777" w:rsidR="003675DB" w:rsidRPr="00231D24" w:rsidRDefault="003675DB" w:rsidP="00E83934">
            <w:pPr>
              <w:jc w:val="center"/>
              <w:rPr>
                <w:rFonts w:eastAsia="Times New Roman" w:cs="Times New Roman"/>
                <w:b/>
                <w:iCs/>
                <w:lang w:eastAsia="lt-LT"/>
              </w:rPr>
            </w:pPr>
            <w:proofErr w:type="spellStart"/>
            <w:r w:rsidRPr="00231D24">
              <w:rPr>
                <w:rFonts w:eastAsia="Times New Roman" w:cs="Times New Roman"/>
                <w:b/>
                <w:iCs/>
                <w:lang w:eastAsia="lt-LT"/>
              </w:rPr>
              <w:t>Paskolos</w:t>
            </w:r>
            <w:proofErr w:type="spellEnd"/>
            <w:r w:rsidRPr="00231D24">
              <w:rPr>
                <w:rFonts w:eastAsia="Times New Roman" w:cs="Times New Roman"/>
                <w:b/>
                <w:iCs/>
                <w:lang w:eastAsia="lt-LT"/>
              </w:rPr>
              <w:t xml:space="preserve"> </w:t>
            </w:r>
            <w:proofErr w:type="spellStart"/>
            <w:r w:rsidRPr="00231D24">
              <w:rPr>
                <w:rFonts w:eastAsia="Times New Roman" w:cs="Times New Roman"/>
                <w:b/>
                <w:iCs/>
                <w:lang w:eastAsia="lt-LT"/>
              </w:rPr>
              <w:t>veslo</w:t>
            </w:r>
            <w:proofErr w:type="spellEnd"/>
            <w:r w:rsidRPr="00231D24">
              <w:rPr>
                <w:rFonts w:eastAsia="Times New Roman" w:cs="Times New Roman"/>
                <w:b/>
                <w:iCs/>
                <w:lang w:eastAsia="lt-LT"/>
              </w:rPr>
              <w:t xml:space="preserve"> </w:t>
            </w:r>
            <w:proofErr w:type="spellStart"/>
            <w:r w:rsidRPr="00231D24">
              <w:rPr>
                <w:rFonts w:eastAsia="Times New Roman" w:cs="Times New Roman"/>
                <w:b/>
                <w:iCs/>
                <w:lang w:eastAsia="lt-LT"/>
              </w:rPr>
              <w:t>vystymui</w:t>
            </w:r>
            <w:proofErr w:type="spellEnd"/>
          </w:p>
          <w:p w14:paraId="0F074FAF" w14:textId="05850395" w:rsidR="003675DB" w:rsidRPr="00231D24" w:rsidRDefault="003675DB" w:rsidP="00E83934">
            <w:pPr>
              <w:jc w:val="center"/>
              <w:rPr>
                <w:rFonts w:eastAsia="Times New Roman" w:cs="Times New Roman"/>
                <w:b/>
                <w:iCs/>
                <w:lang w:eastAsia="lt-LT"/>
              </w:rPr>
            </w:pPr>
          </w:p>
        </w:tc>
        <w:tc>
          <w:tcPr>
            <w:tcW w:w="1697" w:type="dxa"/>
          </w:tcPr>
          <w:p w14:paraId="563DBB54" w14:textId="3CC2095D" w:rsidR="003675DB" w:rsidRPr="00231D24" w:rsidRDefault="003675DB" w:rsidP="00E83934">
            <w:pPr>
              <w:jc w:val="center"/>
              <w:rPr>
                <w:rFonts w:eastAsia="Times New Roman" w:cs="Times New Roman"/>
                <w:b/>
                <w:iCs/>
                <w:lang w:eastAsia="lt-LT"/>
              </w:rPr>
            </w:pPr>
            <w:proofErr w:type="spellStart"/>
            <w:r w:rsidRPr="00231D24">
              <w:rPr>
                <w:rFonts w:eastAsia="Times New Roman" w:cs="Times New Roman"/>
                <w:b/>
                <w:iCs/>
                <w:lang w:eastAsia="lt-LT"/>
              </w:rPr>
              <w:t>Paskolos</w:t>
            </w:r>
            <w:proofErr w:type="spellEnd"/>
            <w:r w:rsidRPr="00231D24">
              <w:rPr>
                <w:rFonts w:eastAsia="Times New Roman" w:cs="Times New Roman"/>
                <w:b/>
                <w:iCs/>
                <w:lang w:eastAsia="lt-LT"/>
              </w:rPr>
              <w:t xml:space="preserve"> MTEPI </w:t>
            </w:r>
            <w:proofErr w:type="spellStart"/>
            <w:r w:rsidRPr="00231D24">
              <w:rPr>
                <w:rFonts w:eastAsia="Times New Roman" w:cs="Times New Roman"/>
                <w:b/>
                <w:iCs/>
                <w:lang w:eastAsia="lt-LT"/>
              </w:rPr>
              <w:t>projektams</w:t>
            </w:r>
            <w:proofErr w:type="spellEnd"/>
            <w:r w:rsidRPr="00231D24">
              <w:rPr>
                <w:rFonts w:eastAsia="Times New Roman" w:cs="Times New Roman"/>
                <w:b/>
                <w:iCs/>
                <w:lang w:eastAsia="lt-LT"/>
              </w:rPr>
              <w:t xml:space="preserve"> </w:t>
            </w:r>
            <w:proofErr w:type="spellStart"/>
            <w:r w:rsidRPr="00231D24">
              <w:rPr>
                <w:rFonts w:eastAsia="Times New Roman" w:cs="Times New Roman"/>
                <w:b/>
                <w:iCs/>
                <w:lang w:eastAsia="lt-LT"/>
              </w:rPr>
              <w:t>finansuoti</w:t>
            </w:r>
            <w:proofErr w:type="spellEnd"/>
          </w:p>
        </w:tc>
      </w:tr>
      <w:tr w:rsidR="00052449" w:rsidRPr="005428D5" w14:paraId="7036AD66" w14:textId="1CF0B35A" w:rsidTr="00E83934">
        <w:trPr>
          <w:trHeight w:val="709"/>
        </w:trPr>
        <w:tc>
          <w:tcPr>
            <w:tcW w:w="2924" w:type="dxa"/>
            <w:vAlign w:val="center"/>
          </w:tcPr>
          <w:p w14:paraId="38DB17CB" w14:textId="77777777" w:rsidR="00052449" w:rsidRPr="009B33BB" w:rsidRDefault="00052449" w:rsidP="00F21CF5">
            <w:pPr>
              <w:rPr>
                <w:rFonts w:cs="Times New Roman"/>
                <w:b/>
                <w:lang w:val="lt-LT"/>
              </w:rPr>
            </w:pPr>
            <w:r w:rsidRPr="00566624">
              <w:rPr>
                <w:rFonts w:cs="Times New Roman"/>
                <w:b/>
              </w:rPr>
              <w:t xml:space="preserve">Maksimali priemonei skiriama suma (su valdymo mokesčiais), mln. </w:t>
            </w:r>
            <w:r w:rsidRPr="009B33BB">
              <w:rPr>
                <w:rFonts w:cs="Times New Roman"/>
                <w:b/>
              </w:rPr>
              <w:t>EUR*</w:t>
            </w:r>
          </w:p>
        </w:tc>
        <w:tc>
          <w:tcPr>
            <w:tcW w:w="2780" w:type="dxa"/>
            <w:vAlign w:val="center"/>
          </w:tcPr>
          <w:p w14:paraId="482C8D54" w14:textId="77777777" w:rsidR="00052449" w:rsidRPr="00231D24" w:rsidRDefault="00052449" w:rsidP="00F21CF5">
            <w:pPr>
              <w:rPr>
                <w:rFonts w:cs="Times New Roman"/>
                <w:i/>
                <w:lang w:val="lt-LT"/>
              </w:rPr>
            </w:pPr>
            <w:proofErr w:type="spellStart"/>
            <w:r w:rsidRPr="00231D24">
              <w:rPr>
                <w:rFonts w:cs="Times New Roman"/>
              </w:rPr>
              <w:t>Iki</w:t>
            </w:r>
            <w:proofErr w:type="spellEnd"/>
            <w:r w:rsidRPr="00231D24">
              <w:rPr>
                <w:rFonts w:cs="Times New Roman"/>
              </w:rPr>
              <w:t xml:space="preserve"> 111</w:t>
            </w:r>
          </w:p>
        </w:tc>
        <w:tc>
          <w:tcPr>
            <w:tcW w:w="2628" w:type="dxa"/>
          </w:tcPr>
          <w:p w14:paraId="323A47D6" w14:textId="77777777" w:rsidR="00052449" w:rsidRPr="00231D24" w:rsidRDefault="00052449" w:rsidP="00F21CF5">
            <w:pPr>
              <w:rPr>
                <w:rFonts w:cs="Times New Roman"/>
              </w:rPr>
            </w:pPr>
          </w:p>
          <w:p w14:paraId="582C1991" w14:textId="7AEE15AA" w:rsidR="00052449" w:rsidRPr="00231D24" w:rsidRDefault="00052449" w:rsidP="00F21CF5">
            <w:pPr>
              <w:rPr>
                <w:rFonts w:cs="Times New Roman"/>
              </w:rPr>
            </w:pPr>
            <w:proofErr w:type="spellStart"/>
            <w:r w:rsidRPr="00231D24">
              <w:rPr>
                <w:rFonts w:cs="Times New Roman"/>
              </w:rPr>
              <w:t>Iki</w:t>
            </w:r>
            <w:proofErr w:type="spellEnd"/>
            <w:r w:rsidRPr="00231D24">
              <w:rPr>
                <w:rFonts w:cs="Times New Roman"/>
              </w:rPr>
              <w:t xml:space="preserve"> 5</w:t>
            </w:r>
          </w:p>
        </w:tc>
        <w:tc>
          <w:tcPr>
            <w:tcW w:w="1697" w:type="dxa"/>
          </w:tcPr>
          <w:p w14:paraId="45D8F2AE" w14:textId="77777777" w:rsidR="00052449" w:rsidRPr="00231D24" w:rsidRDefault="00052449" w:rsidP="00F21CF5">
            <w:pPr>
              <w:rPr>
                <w:rFonts w:cs="Times New Roman"/>
              </w:rPr>
            </w:pPr>
          </w:p>
          <w:p w14:paraId="591D379F" w14:textId="2FAC6DB3" w:rsidR="00052449" w:rsidRPr="00231D24" w:rsidRDefault="00052449" w:rsidP="00F21CF5">
            <w:pPr>
              <w:rPr>
                <w:rFonts w:cs="Times New Roman"/>
              </w:rPr>
            </w:pPr>
            <w:proofErr w:type="spellStart"/>
            <w:r w:rsidRPr="00231D24">
              <w:rPr>
                <w:rFonts w:cs="Times New Roman"/>
              </w:rPr>
              <w:t>Iki</w:t>
            </w:r>
            <w:proofErr w:type="spellEnd"/>
            <w:r w:rsidRPr="00231D24">
              <w:rPr>
                <w:rFonts w:cs="Times New Roman"/>
              </w:rPr>
              <w:t xml:space="preserve"> 1 </w:t>
            </w:r>
          </w:p>
        </w:tc>
      </w:tr>
      <w:tr w:rsidR="00052449" w:rsidRPr="005428D5" w14:paraId="47A78D67" w14:textId="50EBA3E1" w:rsidTr="00E83934">
        <w:trPr>
          <w:trHeight w:val="275"/>
        </w:trPr>
        <w:tc>
          <w:tcPr>
            <w:tcW w:w="2924" w:type="dxa"/>
            <w:vAlign w:val="center"/>
          </w:tcPr>
          <w:p w14:paraId="7CA712BE" w14:textId="77777777" w:rsidR="00052449" w:rsidRPr="009B33BB" w:rsidRDefault="00052449" w:rsidP="00F21CF5">
            <w:pPr>
              <w:rPr>
                <w:rFonts w:cs="Times New Roman"/>
                <w:b/>
                <w:lang w:val="lt-LT"/>
              </w:rPr>
            </w:pPr>
            <w:proofErr w:type="spellStart"/>
            <w:r w:rsidRPr="009B33BB">
              <w:rPr>
                <w:rFonts w:cs="Times New Roman"/>
                <w:b/>
              </w:rPr>
              <w:t>Finansavimo</w:t>
            </w:r>
            <w:proofErr w:type="spellEnd"/>
            <w:r w:rsidRPr="009B33BB">
              <w:rPr>
                <w:rFonts w:cs="Times New Roman"/>
                <w:b/>
              </w:rPr>
              <w:t xml:space="preserve"> </w:t>
            </w:r>
            <w:proofErr w:type="spellStart"/>
            <w:r w:rsidRPr="009B33BB">
              <w:rPr>
                <w:rFonts w:cs="Times New Roman"/>
                <w:b/>
              </w:rPr>
              <w:t>šaltinis</w:t>
            </w:r>
            <w:proofErr w:type="spellEnd"/>
          </w:p>
        </w:tc>
        <w:tc>
          <w:tcPr>
            <w:tcW w:w="2780" w:type="dxa"/>
            <w:vAlign w:val="center"/>
          </w:tcPr>
          <w:p w14:paraId="30870A6C" w14:textId="77777777" w:rsidR="00052449" w:rsidRPr="00231D24" w:rsidRDefault="00052449" w:rsidP="00F21CF5">
            <w:pPr>
              <w:ind w:right="-108"/>
              <w:rPr>
                <w:rFonts w:cs="Times New Roman"/>
                <w:lang w:val="lt-LT"/>
              </w:rPr>
            </w:pPr>
            <w:r w:rsidRPr="00231D24">
              <w:rPr>
                <w:rFonts w:eastAsia="Times New Roman" w:cs="Times New Roman"/>
                <w:lang w:eastAsia="lt-LT"/>
              </w:rPr>
              <w:t xml:space="preserve">ES SF </w:t>
            </w:r>
            <w:proofErr w:type="spellStart"/>
            <w:r w:rsidRPr="00231D24">
              <w:rPr>
                <w:rFonts w:eastAsia="Times New Roman" w:cs="Times New Roman"/>
                <w:lang w:eastAsia="lt-LT"/>
              </w:rPr>
              <w:t>lėšos</w:t>
            </w:r>
            <w:proofErr w:type="spellEnd"/>
          </w:p>
        </w:tc>
        <w:tc>
          <w:tcPr>
            <w:tcW w:w="2628" w:type="dxa"/>
          </w:tcPr>
          <w:p w14:paraId="0B7D3EF2" w14:textId="1AC215A5" w:rsidR="00052449" w:rsidRPr="00231D24" w:rsidRDefault="00052449" w:rsidP="00F21CF5">
            <w:pPr>
              <w:ind w:right="-108"/>
              <w:rPr>
                <w:rFonts w:eastAsia="Times New Roman" w:cs="Times New Roman"/>
                <w:lang w:val="lt-LT" w:eastAsia="lt-LT"/>
              </w:rPr>
            </w:pPr>
            <w:r w:rsidRPr="002A2789">
              <w:rPr>
                <w:rFonts w:eastAsia="Times New Roman" w:cs="Times New Roman"/>
                <w:lang w:val="nb-NO" w:eastAsia="lt-LT"/>
              </w:rPr>
              <w:t>ES SF lėšos</w:t>
            </w:r>
            <w:r w:rsidR="007B0ADA" w:rsidRPr="002A2789">
              <w:rPr>
                <w:rFonts w:eastAsia="Times New Roman" w:cs="Times New Roman"/>
                <w:lang w:val="nb-NO" w:eastAsia="lt-LT"/>
              </w:rPr>
              <w:t xml:space="preserve">, </w:t>
            </w:r>
            <w:r w:rsidR="00DB17BD" w:rsidRPr="002A2789">
              <w:rPr>
                <w:rFonts w:eastAsia="Times New Roman" w:cs="Times New Roman"/>
                <w:lang w:val="nb-NO" w:eastAsia="lt-LT"/>
              </w:rPr>
              <w:t xml:space="preserve">3 </w:t>
            </w:r>
            <w:r w:rsidR="007B0ADA" w:rsidRPr="002A2789">
              <w:rPr>
                <w:rFonts w:eastAsia="Times New Roman" w:cs="Times New Roman"/>
                <w:lang w:val="nb-NO" w:eastAsia="lt-LT"/>
              </w:rPr>
              <w:t>VP</w:t>
            </w:r>
            <w:r w:rsidR="00DB17BD" w:rsidRPr="002A2789">
              <w:rPr>
                <w:rFonts w:eastAsia="Times New Roman" w:cs="Times New Roman"/>
                <w:lang w:val="nb-NO" w:eastAsia="lt-LT"/>
              </w:rPr>
              <w:t xml:space="preserve"> </w:t>
            </w:r>
            <w:r w:rsidR="007B0ADA" w:rsidRPr="002A2789">
              <w:rPr>
                <w:rFonts w:eastAsia="Times New Roman" w:cs="Times New Roman"/>
                <w:lang w:val="nb-NO" w:eastAsia="lt-LT"/>
              </w:rPr>
              <w:t>prioritetas</w:t>
            </w:r>
          </w:p>
        </w:tc>
        <w:tc>
          <w:tcPr>
            <w:tcW w:w="1697" w:type="dxa"/>
          </w:tcPr>
          <w:p w14:paraId="7AFAD5C3" w14:textId="72E8F17D" w:rsidR="00052449" w:rsidRPr="00231D24" w:rsidRDefault="00052449" w:rsidP="00F21CF5">
            <w:pPr>
              <w:ind w:right="-108"/>
              <w:rPr>
                <w:rFonts w:eastAsia="Times New Roman" w:cs="Times New Roman"/>
                <w:lang w:val="lt-LT" w:eastAsia="lt-LT"/>
              </w:rPr>
            </w:pPr>
            <w:r w:rsidRPr="002A2789">
              <w:rPr>
                <w:rFonts w:eastAsia="Times New Roman" w:cs="Times New Roman"/>
                <w:lang w:val="nb-NO" w:eastAsia="lt-LT"/>
              </w:rPr>
              <w:t>ES SF lėšos</w:t>
            </w:r>
            <w:r w:rsidR="007B0ADA" w:rsidRPr="002A2789">
              <w:rPr>
                <w:rFonts w:eastAsia="Times New Roman" w:cs="Times New Roman"/>
                <w:lang w:val="nb-NO" w:eastAsia="lt-LT"/>
              </w:rPr>
              <w:t xml:space="preserve">, </w:t>
            </w:r>
            <w:r w:rsidR="00DB17BD" w:rsidRPr="002A2789">
              <w:rPr>
                <w:rFonts w:eastAsia="Times New Roman" w:cs="Times New Roman"/>
                <w:lang w:val="nb-NO" w:eastAsia="lt-LT"/>
              </w:rPr>
              <w:t xml:space="preserve">1 </w:t>
            </w:r>
            <w:r w:rsidR="007B0ADA" w:rsidRPr="002A2789">
              <w:rPr>
                <w:rFonts w:eastAsia="Times New Roman" w:cs="Times New Roman"/>
                <w:lang w:val="nb-NO" w:eastAsia="lt-LT"/>
              </w:rPr>
              <w:t>VP prioritetas</w:t>
            </w:r>
          </w:p>
        </w:tc>
      </w:tr>
      <w:tr w:rsidR="00052449" w:rsidRPr="005428D5" w14:paraId="04B75AAF" w14:textId="03E790AE" w:rsidTr="00E83934">
        <w:trPr>
          <w:trHeight w:val="263"/>
        </w:trPr>
        <w:tc>
          <w:tcPr>
            <w:tcW w:w="2924" w:type="dxa"/>
            <w:vAlign w:val="center"/>
          </w:tcPr>
          <w:p w14:paraId="01E87CCB" w14:textId="77777777" w:rsidR="00052449" w:rsidRPr="009B33BB" w:rsidRDefault="00052449" w:rsidP="00F21CF5">
            <w:pPr>
              <w:rPr>
                <w:rFonts w:cs="Times New Roman"/>
                <w:b/>
                <w:lang w:val="lt-LT"/>
              </w:rPr>
            </w:pPr>
            <w:proofErr w:type="spellStart"/>
            <w:r w:rsidRPr="009B33BB">
              <w:rPr>
                <w:rFonts w:cs="Times New Roman"/>
                <w:b/>
              </w:rPr>
              <w:t>Finansavimo</w:t>
            </w:r>
            <w:proofErr w:type="spellEnd"/>
            <w:r w:rsidRPr="009B33BB">
              <w:rPr>
                <w:rFonts w:cs="Times New Roman"/>
                <w:b/>
              </w:rPr>
              <w:t xml:space="preserve"> </w:t>
            </w:r>
            <w:proofErr w:type="spellStart"/>
            <w:r w:rsidRPr="009B33BB">
              <w:rPr>
                <w:rFonts w:cs="Times New Roman"/>
                <w:b/>
              </w:rPr>
              <w:t>tipas</w:t>
            </w:r>
            <w:proofErr w:type="spellEnd"/>
          </w:p>
        </w:tc>
        <w:tc>
          <w:tcPr>
            <w:tcW w:w="2780" w:type="dxa"/>
            <w:vAlign w:val="center"/>
          </w:tcPr>
          <w:p w14:paraId="4F081917" w14:textId="77777777" w:rsidR="00052449" w:rsidRPr="00231D24" w:rsidRDefault="00052449" w:rsidP="00F21CF5">
            <w:pPr>
              <w:ind w:right="-108"/>
              <w:rPr>
                <w:rFonts w:cs="Times New Roman"/>
                <w:lang w:val="lt-LT"/>
              </w:rPr>
            </w:pPr>
            <w:r w:rsidRPr="00231D24">
              <w:rPr>
                <w:rFonts w:cs="Times New Roman"/>
              </w:rPr>
              <w:t xml:space="preserve">Per </w:t>
            </w:r>
            <w:proofErr w:type="spellStart"/>
            <w:r w:rsidRPr="00231D24">
              <w:rPr>
                <w:rFonts w:cs="Times New Roman"/>
              </w:rPr>
              <w:t>fondų</w:t>
            </w:r>
            <w:proofErr w:type="spellEnd"/>
            <w:r w:rsidRPr="00231D24">
              <w:rPr>
                <w:rFonts w:cs="Times New Roman"/>
              </w:rPr>
              <w:t xml:space="preserve"> </w:t>
            </w:r>
            <w:proofErr w:type="spellStart"/>
            <w:r w:rsidRPr="00231D24">
              <w:rPr>
                <w:rFonts w:cs="Times New Roman"/>
              </w:rPr>
              <w:t>fondą</w:t>
            </w:r>
            <w:proofErr w:type="spellEnd"/>
          </w:p>
        </w:tc>
        <w:tc>
          <w:tcPr>
            <w:tcW w:w="2628" w:type="dxa"/>
          </w:tcPr>
          <w:p w14:paraId="7CC56CDA" w14:textId="6F249187" w:rsidR="00052449" w:rsidRPr="00231D24" w:rsidRDefault="00052449" w:rsidP="00F21CF5">
            <w:pPr>
              <w:ind w:right="-108"/>
              <w:rPr>
                <w:rFonts w:cs="Times New Roman"/>
              </w:rPr>
            </w:pPr>
            <w:r w:rsidRPr="00231D24">
              <w:rPr>
                <w:rFonts w:cs="Times New Roman"/>
              </w:rPr>
              <w:t xml:space="preserve">Per </w:t>
            </w:r>
            <w:proofErr w:type="spellStart"/>
            <w:r w:rsidRPr="00231D24">
              <w:rPr>
                <w:rFonts w:cs="Times New Roman"/>
              </w:rPr>
              <w:t>fondų</w:t>
            </w:r>
            <w:proofErr w:type="spellEnd"/>
            <w:r w:rsidRPr="00231D24">
              <w:rPr>
                <w:rFonts w:cs="Times New Roman"/>
              </w:rPr>
              <w:t xml:space="preserve"> </w:t>
            </w:r>
            <w:proofErr w:type="spellStart"/>
            <w:r w:rsidRPr="00231D24">
              <w:rPr>
                <w:rFonts w:cs="Times New Roman"/>
              </w:rPr>
              <w:t>fondą</w:t>
            </w:r>
            <w:proofErr w:type="spellEnd"/>
          </w:p>
        </w:tc>
        <w:tc>
          <w:tcPr>
            <w:tcW w:w="1697" w:type="dxa"/>
          </w:tcPr>
          <w:p w14:paraId="65A619FB" w14:textId="76E5260F" w:rsidR="00052449" w:rsidRPr="00231D24" w:rsidRDefault="00052449" w:rsidP="00F21CF5">
            <w:pPr>
              <w:ind w:right="-108"/>
              <w:rPr>
                <w:rFonts w:cs="Times New Roman"/>
              </w:rPr>
            </w:pPr>
            <w:r w:rsidRPr="00231D24">
              <w:rPr>
                <w:rFonts w:cs="Times New Roman"/>
              </w:rPr>
              <w:t xml:space="preserve">Per </w:t>
            </w:r>
            <w:proofErr w:type="spellStart"/>
            <w:r w:rsidRPr="00231D24">
              <w:rPr>
                <w:rFonts w:cs="Times New Roman"/>
              </w:rPr>
              <w:t>fondų</w:t>
            </w:r>
            <w:proofErr w:type="spellEnd"/>
            <w:r w:rsidRPr="00231D24">
              <w:rPr>
                <w:rFonts w:cs="Times New Roman"/>
              </w:rPr>
              <w:t xml:space="preserve"> </w:t>
            </w:r>
            <w:proofErr w:type="spellStart"/>
            <w:r w:rsidRPr="00231D24">
              <w:rPr>
                <w:rFonts w:cs="Times New Roman"/>
              </w:rPr>
              <w:t>fondą</w:t>
            </w:r>
            <w:proofErr w:type="spellEnd"/>
          </w:p>
        </w:tc>
      </w:tr>
      <w:tr w:rsidR="00052449" w:rsidRPr="005428D5" w14:paraId="4568EC5F" w14:textId="303FA9EC" w:rsidTr="00E83934">
        <w:trPr>
          <w:trHeight w:val="275"/>
        </w:trPr>
        <w:tc>
          <w:tcPr>
            <w:tcW w:w="2924" w:type="dxa"/>
            <w:vAlign w:val="center"/>
          </w:tcPr>
          <w:p w14:paraId="091E8F18" w14:textId="77777777" w:rsidR="00052449" w:rsidRPr="009B33BB" w:rsidRDefault="00052449" w:rsidP="00F21CF5">
            <w:pPr>
              <w:rPr>
                <w:rFonts w:cs="Times New Roman"/>
                <w:b/>
                <w:lang w:val="lt-LT"/>
              </w:rPr>
            </w:pPr>
            <w:proofErr w:type="spellStart"/>
            <w:r w:rsidRPr="009B33BB">
              <w:rPr>
                <w:rFonts w:cs="Times New Roman"/>
                <w:b/>
              </w:rPr>
              <w:t>Privačių</w:t>
            </w:r>
            <w:proofErr w:type="spellEnd"/>
            <w:r w:rsidRPr="009B33BB">
              <w:rPr>
                <w:rFonts w:cs="Times New Roman"/>
                <w:b/>
              </w:rPr>
              <w:t xml:space="preserve"> </w:t>
            </w:r>
            <w:proofErr w:type="spellStart"/>
            <w:r w:rsidRPr="009B33BB">
              <w:rPr>
                <w:rFonts w:cs="Times New Roman"/>
                <w:b/>
              </w:rPr>
              <w:t>lėšų</w:t>
            </w:r>
            <w:proofErr w:type="spellEnd"/>
            <w:r w:rsidRPr="009B33BB">
              <w:rPr>
                <w:rFonts w:cs="Times New Roman"/>
                <w:b/>
              </w:rPr>
              <w:t xml:space="preserve"> </w:t>
            </w:r>
            <w:proofErr w:type="spellStart"/>
            <w:r w:rsidRPr="009B33BB">
              <w:rPr>
                <w:rFonts w:cs="Times New Roman"/>
                <w:b/>
              </w:rPr>
              <w:t>dalis</w:t>
            </w:r>
            <w:proofErr w:type="spellEnd"/>
          </w:p>
        </w:tc>
        <w:tc>
          <w:tcPr>
            <w:tcW w:w="2780" w:type="dxa"/>
            <w:vAlign w:val="center"/>
          </w:tcPr>
          <w:p w14:paraId="746442F0" w14:textId="77777777" w:rsidR="00052449" w:rsidRPr="00231D24" w:rsidRDefault="00052449" w:rsidP="00F21CF5">
            <w:pPr>
              <w:ind w:right="-108"/>
              <w:rPr>
                <w:rFonts w:cs="Times New Roman"/>
                <w:lang w:val="lt-LT"/>
              </w:rPr>
            </w:pPr>
            <w:r w:rsidRPr="00231D24">
              <w:rPr>
                <w:rFonts w:cs="Times New Roman"/>
              </w:rPr>
              <w:t>55 proc. </w:t>
            </w:r>
            <w:proofErr w:type="spellStart"/>
            <w:r w:rsidRPr="00231D24">
              <w:rPr>
                <w:rFonts w:cs="Times New Roman"/>
              </w:rPr>
              <w:t>paskolos</w:t>
            </w:r>
            <w:proofErr w:type="spellEnd"/>
            <w:r w:rsidRPr="00231D24">
              <w:rPr>
                <w:rFonts w:cs="Times New Roman"/>
              </w:rPr>
              <w:t xml:space="preserve"> </w:t>
            </w:r>
            <w:proofErr w:type="spellStart"/>
            <w:r w:rsidRPr="00231D24">
              <w:rPr>
                <w:rFonts w:cs="Times New Roman"/>
              </w:rPr>
              <w:t>sumos</w:t>
            </w:r>
            <w:proofErr w:type="spellEnd"/>
          </w:p>
        </w:tc>
        <w:tc>
          <w:tcPr>
            <w:tcW w:w="2628" w:type="dxa"/>
          </w:tcPr>
          <w:p w14:paraId="0EA4DC4A" w14:textId="4BF34982" w:rsidR="00052449" w:rsidRPr="00231D24" w:rsidRDefault="00052449" w:rsidP="00F21CF5">
            <w:pPr>
              <w:ind w:right="-108"/>
              <w:rPr>
                <w:rFonts w:cs="Times New Roman"/>
              </w:rPr>
            </w:pPr>
            <w:proofErr w:type="spellStart"/>
            <w:r w:rsidRPr="00231D24">
              <w:rPr>
                <w:rFonts w:cs="Times New Roman"/>
              </w:rPr>
              <w:t>nenumatoma</w:t>
            </w:r>
            <w:proofErr w:type="spellEnd"/>
          </w:p>
        </w:tc>
        <w:tc>
          <w:tcPr>
            <w:tcW w:w="1697" w:type="dxa"/>
          </w:tcPr>
          <w:p w14:paraId="15668041" w14:textId="7286AB3E" w:rsidR="00052449" w:rsidRPr="00231D24" w:rsidRDefault="00052449" w:rsidP="00F21CF5">
            <w:pPr>
              <w:ind w:right="-108"/>
              <w:rPr>
                <w:rFonts w:cs="Times New Roman"/>
              </w:rPr>
            </w:pPr>
            <w:proofErr w:type="spellStart"/>
            <w:r w:rsidRPr="00231D24">
              <w:rPr>
                <w:rFonts w:cs="Times New Roman"/>
              </w:rPr>
              <w:t>nenumatoma</w:t>
            </w:r>
            <w:proofErr w:type="spellEnd"/>
          </w:p>
        </w:tc>
      </w:tr>
      <w:tr w:rsidR="00052449" w:rsidRPr="005428D5" w14:paraId="764314F7" w14:textId="1852F5F6" w:rsidTr="00E83934">
        <w:trPr>
          <w:trHeight w:val="827"/>
        </w:trPr>
        <w:tc>
          <w:tcPr>
            <w:tcW w:w="2924" w:type="dxa"/>
            <w:vAlign w:val="center"/>
          </w:tcPr>
          <w:p w14:paraId="6540C3AA" w14:textId="77777777" w:rsidR="00052449" w:rsidRPr="009B33BB" w:rsidRDefault="00052449" w:rsidP="00F21CF5">
            <w:pPr>
              <w:rPr>
                <w:rFonts w:cs="Times New Roman"/>
                <w:b/>
                <w:lang w:val="lt-LT"/>
              </w:rPr>
            </w:pPr>
            <w:proofErr w:type="spellStart"/>
            <w:r w:rsidRPr="009B33BB">
              <w:rPr>
                <w:rFonts w:cs="Times New Roman"/>
                <w:b/>
              </w:rPr>
              <w:t>Orientacinis</w:t>
            </w:r>
            <w:proofErr w:type="spellEnd"/>
            <w:r w:rsidRPr="009B33BB">
              <w:rPr>
                <w:rFonts w:cs="Times New Roman"/>
                <w:b/>
              </w:rPr>
              <w:t xml:space="preserve"> </w:t>
            </w:r>
            <w:proofErr w:type="spellStart"/>
            <w:r w:rsidRPr="009B33BB">
              <w:rPr>
                <w:rFonts w:cs="Times New Roman"/>
                <w:b/>
              </w:rPr>
              <w:t>maksimalus</w:t>
            </w:r>
            <w:proofErr w:type="spellEnd"/>
            <w:r w:rsidRPr="009B33BB">
              <w:rPr>
                <w:rFonts w:cs="Times New Roman"/>
                <w:b/>
              </w:rPr>
              <w:t xml:space="preserve"> </w:t>
            </w:r>
            <w:proofErr w:type="spellStart"/>
            <w:r w:rsidRPr="009B33BB">
              <w:rPr>
                <w:rFonts w:cs="Times New Roman"/>
                <w:b/>
              </w:rPr>
              <w:t>paskolos</w:t>
            </w:r>
            <w:proofErr w:type="spellEnd"/>
            <w:r w:rsidRPr="009B33BB">
              <w:rPr>
                <w:rFonts w:cs="Times New Roman"/>
                <w:b/>
              </w:rPr>
              <w:t xml:space="preserve"> (</w:t>
            </w:r>
            <w:proofErr w:type="spellStart"/>
            <w:r w:rsidRPr="009B33BB">
              <w:rPr>
                <w:rFonts w:cs="Times New Roman"/>
                <w:b/>
              </w:rPr>
              <w:t>lizingo</w:t>
            </w:r>
            <w:proofErr w:type="spellEnd"/>
            <w:r w:rsidRPr="009B33BB">
              <w:rPr>
                <w:rFonts w:cs="Times New Roman"/>
                <w:b/>
              </w:rPr>
              <w:t xml:space="preserve"> </w:t>
            </w:r>
            <w:proofErr w:type="spellStart"/>
            <w:r w:rsidRPr="009B33BB">
              <w:rPr>
                <w:rFonts w:cs="Times New Roman"/>
                <w:b/>
              </w:rPr>
              <w:t>sandorio</w:t>
            </w:r>
            <w:proofErr w:type="spellEnd"/>
            <w:r w:rsidRPr="009B33BB">
              <w:rPr>
                <w:rFonts w:cs="Times New Roman"/>
                <w:b/>
              </w:rPr>
              <w:t xml:space="preserve">) </w:t>
            </w:r>
            <w:proofErr w:type="spellStart"/>
            <w:r w:rsidRPr="009B33BB">
              <w:rPr>
                <w:rFonts w:cs="Times New Roman"/>
                <w:b/>
              </w:rPr>
              <w:t>dydis</w:t>
            </w:r>
            <w:proofErr w:type="spellEnd"/>
          </w:p>
        </w:tc>
        <w:tc>
          <w:tcPr>
            <w:tcW w:w="2780" w:type="dxa"/>
            <w:vAlign w:val="center"/>
          </w:tcPr>
          <w:p w14:paraId="009F31B8" w14:textId="77777777" w:rsidR="00052449" w:rsidRPr="00231D24" w:rsidRDefault="00052449" w:rsidP="00F21CF5">
            <w:pPr>
              <w:ind w:right="-108"/>
              <w:rPr>
                <w:rFonts w:cs="Times New Roman"/>
                <w:lang w:val="lt-LT"/>
              </w:rPr>
            </w:pPr>
            <w:r w:rsidRPr="00231D24">
              <w:rPr>
                <w:rFonts w:cs="Times New Roman"/>
              </w:rPr>
              <w:t>4 </w:t>
            </w:r>
            <w:proofErr w:type="spellStart"/>
            <w:r w:rsidRPr="00231D24">
              <w:rPr>
                <w:rFonts w:cs="Times New Roman"/>
              </w:rPr>
              <w:t>mln</w:t>
            </w:r>
            <w:proofErr w:type="spellEnd"/>
            <w:r w:rsidRPr="00231D24">
              <w:rPr>
                <w:rFonts w:cs="Times New Roman"/>
              </w:rPr>
              <w:t xml:space="preserve">. EUR (ES SF + </w:t>
            </w:r>
            <w:proofErr w:type="spellStart"/>
            <w:r w:rsidRPr="00231D24">
              <w:rPr>
                <w:rFonts w:cs="Times New Roman"/>
              </w:rPr>
              <w:t>privačios</w:t>
            </w:r>
            <w:proofErr w:type="spellEnd"/>
            <w:r w:rsidRPr="00231D24">
              <w:rPr>
                <w:rFonts w:cs="Times New Roman"/>
              </w:rPr>
              <w:t xml:space="preserve"> </w:t>
            </w:r>
            <w:proofErr w:type="spellStart"/>
            <w:r w:rsidRPr="00231D24">
              <w:rPr>
                <w:rFonts w:cs="Times New Roman"/>
              </w:rPr>
              <w:t>lėšos</w:t>
            </w:r>
            <w:proofErr w:type="spellEnd"/>
            <w:r w:rsidRPr="00231D24">
              <w:rPr>
                <w:rFonts w:cs="Times New Roman"/>
              </w:rPr>
              <w:t>)</w:t>
            </w:r>
          </w:p>
        </w:tc>
        <w:tc>
          <w:tcPr>
            <w:tcW w:w="2628" w:type="dxa"/>
          </w:tcPr>
          <w:p w14:paraId="795B2413" w14:textId="77777777" w:rsidR="00052449" w:rsidRPr="00231D24" w:rsidRDefault="00052449" w:rsidP="00F21CF5">
            <w:pPr>
              <w:ind w:right="-108"/>
              <w:rPr>
                <w:rFonts w:cs="Times New Roman"/>
                <w:lang w:val="fr-FR"/>
              </w:rPr>
            </w:pPr>
          </w:p>
          <w:p w14:paraId="556F4F65" w14:textId="1481BDDC" w:rsidR="00052449" w:rsidRPr="00231D24" w:rsidRDefault="00052449" w:rsidP="00F21CF5">
            <w:pPr>
              <w:ind w:right="-108"/>
              <w:rPr>
                <w:rFonts w:cs="Times New Roman"/>
                <w:lang w:val="lt-LT"/>
              </w:rPr>
            </w:pPr>
            <w:r w:rsidRPr="00231D24">
              <w:rPr>
                <w:rFonts w:cs="Times New Roman"/>
              </w:rPr>
              <w:t>0,</w:t>
            </w:r>
            <w:r w:rsidRPr="00231D24">
              <w:rPr>
                <w:rFonts w:cs="Times New Roman"/>
                <w:lang w:val="lt-LT"/>
              </w:rPr>
              <w:t xml:space="preserve">5 mln. EUR </w:t>
            </w:r>
            <w:r w:rsidRPr="00231D24">
              <w:rPr>
                <w:rFonts w:cs="Times New Roman"/>
              </w:rPr>
              <w:t>(</w:t>
            </w:r>
            <w:proofErr w:type="spellStart"/>
            <w:r w:rsidRPr="00231D24">
              <w:rPr>
                <w:rFonts w:cs="Times New Roman"/>
              </w:rPr>
              <w:t>pagal</w:t>
            </w:r>
            <w:proofErr w:type="spellEnd"/>
            <w:r w:rsidRPr="00231D24">
              <w:rPr>
                <w:rFonts w:cs="Times New Roman"/>
              </w:rPr>
              <w:t xml:space="preserve"> </w:t>
            </w:r>
            <w:proofErr w:type="spellStart"/>
            <w:r w:rsidRPr="00231D24">
              <w:rPr>
                <w:rFonts w:cs="Times New Roman"/>
              </w:rPr>
              <w:t>poreikį</w:t>
            </w:r>
            <w:proofErr w:type="spellEnd"/>
            <w:r w:rsidRPr="00231D24">
              <w:rPr>
                <w:rFonts w:cs="Times New Roman"/>
              </w:rPr>
              <w:t xml:space="preserve"> </w:t>
            </w:r>
            <w:proofErr w:type="spellStart"/>
            <w:r w:rsidRPr="00231D24">
              <w:rPr>
                <w:rFonts w:cs="Times New Roman"/>
              </w:rPr>
              <w:t>suma</w:t>
            </w:r>
            <w:proofErr w:type="spellEnd"/>
            <w:r w:rsidRPr="00231D24">
              <w:rPr>
                <w:rFonts w:cs="Times New Roman"/>
              </w:rPr>
              <w:t xml:space="preserve"> bus </w:t>
            </w:r>
            <w:proofErr w:type="spellStart"/>
            <w:r w:rsidRPr="00231D24">
              <w:rPr>
                <w:rFonts w:cs="Times New Roman"/>
              </w:rPr>
              <w:t>didinama</w:t>
            </w:r>
            <w:proofErr w:type="spellEnd"/>
            <w:r w:rsidRPr="00231D24">
              <w:rPr>
                <w:rFonts w:cs="Times New Roman"/>
              </w:rPr>
              <w:t>)</w:t>
            </w:r>
          </w:p>
        </w:tc>
        <w:tc>
          <w:tcPr>
            <w:tcW w:w="1697" w:type="dxa"/>
          </w:tcPr>
          <w:p w14:paraId="41B2A89F" w14:textId="01CD00BD" w:rsidR="00052449" w:rsidRPr="00231D24" w:rsidRDefault="00052449" w:rsidP="00F21CF5">
            <w:pPr>
              <w:ind w:right="-108"/>
              <w:rPr>
                <w:rFonts w:cs="Times New Roman"/>
                <w:lang w:val="fr-FR"/>
              </w:rPr>
            </w:pPr>
            <w:r w:rsidRPr="00231D24">
              <w:rPr>
                <w:rFonts w:cs="Times New Roman"/>
                <w:lang w:val="fr-FR"/>
              </w:rPr>
              <w:t>0,</w:t>
            </w:r>
            <w:r w:rsidR="00B67F45" w:rsidRPr="00231D24">
              <w:rPr>
                <w:rFonts w:cs="Times New Roman"/>
                <w:lang w:val="fr-FR"/>
              </w:rPr>
              <w:t>2</w:t>
            </w:r>
            <w:r w:rsidRPr="00231D24">
              <w:rPr>
                <w:rFonts w:cs="Times New Roman"/>
                <w:lang w:val="fr-FR"/>
              </w:rPr>
              <w:t xml:space="preserve"> mln. EUR (pagal poreikį suma bus didinama)</w:t>
            </w:r>
          </w:p>
        </w:tc>
      </w:tr>
      <w:tr w:rsidR="00052449" w:rsidRPr="005428D5" w14:paraId="1B743CC0" w14:textId="7DFBB5D2" w:rsidTr="00E83934">
        <w:trPr>
          <w:trHeight w:val="275"/>
        </w:trPr>
        <w:tc>
          <w:tcPr>
            <w:tcW w:w="2924" w:type="dxa"/>
            <w:vAlign w:val="center"/>
          </w:tcPr>
          <w:p w14:paraId="06883F9F" w14:textId="77777777" w:rsidR="00052449" w:rsidRPr="009B33BB" w:rsidRDefault="00052449" w:rsidP="00F21CF5">
            <w:pPr>
              <w:rPr>
                <w:rFonts w:cs="Times New Roman"/>
                <w:b/>
                <w:lang w:val="lt-LT"/>
              </w:rPr>
            </w:pPr>
            <w:proofErr w:type="spellStart"/>
            <w:r w:rsidRPr="009B33BB">
              <w:rPr>
                <w:rFonts w:cs="Times New Roman"/>
                <w:b/>
              </w:rPr>
              <w:t>Rizikos</w:t>
            </w:r>
            <w:proofErr w:type="spellEnd"/>
            <w:r w:rsidRPr="009B33BB">
              <w:rPr>
                <w:rFonts w:cs="Times New Roman"/>
                <w:b/>
              </w:rPr>
              <w:t xml:space="preserve"> </w:t>
            </w:r>
            <w:proofErr w:type="spellStart"/>
            <w:r w:rsidRPr="009B33BB">
              <w:rPr>
                <w:rFonts w:cs="Times New Roman"/>
                <w:b/>
              </w:rPr>
              <w:t>pasidalijimas</w:t>
            </w:r>
            <w:proofErr w:type="spellEnd"/>
          </w:p>
        </w:tc>
        <w:tc>
          <w:tcPr>
            <w:tcW w:w="2780" w:type="dxa"/>
            <w:vAlign w:val="center"/>
          </w:tcPr>
          <w:p w14:paraId="33FD6764" w14:textId="77777777" w:rsidR="00052449" w:rsidRPr="00231D24" w:rsidRDefault="00052449" w:rsidP="00F21CF5">
            <w:pPr>
              <w:ind w:right="-108"/>
              <w:rPr>
                <w:rFonts w:cs="Times New Roman"/>
                <w:lang w:val="lt-LT"/>
              </w:rPr>
            </w:pPr>
            <w:proofErr w:type="spellStart"/>
            <w:r w:rsidRPr="00231D24">
              <w:rPr>
                <w:rFonts w:cs="Times New Roman"/>
              </w:rPr>
              <w:t>Yra</w:t>
            </w:r>
            <w:proofErr w:type="spellEnd"/>
            <w:r w:rsidRPr="00231D24">
              <w:rPr>
                <w:rFonts w:cs="Times New Roman"/>
                <w:vanish/>
              </w:rPr>
              <w:t xml:space="preserve"> </w:t>
            </w:r>
          </w:p>
        </w:tc>
        <w:tc>
          <w:tcPr>
            <w:tcW w:w="2628" w:type="dxa"/>
          </w:tcPr>
          <w:p w14:paraId="4E072A9B" w14:textId="37A7D1A6" w:rsidR="00052449" w:rsidRPr="00231D24" w:rsidRDefault="00052449" w:rsidP="00F21CF5">
            <w:pPr>
              <w:ind w:right="-108"/>
              <w:rPr>
                <w:rFonts w:cs="Times New Roman"/>
              </w:rPr>
            </w:pPr>
            <w:proofErr w:type="spellStart"/>
            <w:r w:rsidRPr="00231D24">
              <w:rPr>
                <w:rFonts w:cs="Times New Roman"/>
              </w:rPr>
              <w:t>Nėra</w:t>
            </w:r>
            <w:proofErr w:type="spellEnd"/>
          </w:p>
        </w:tc>
        <w:tc>
          <w:tcPr>
            <w:tcW w:w="1697" w:type="dxa"/>
          </w:tcPr>
          <w:p w14:paraId="3C7B463B" w14:textId="0D92ADD3" w:rsidR="00052449" w:rsidRPr="00231D24" w:rsidRDefault="00052449" w:rsidP="00F21CF5">
            <w:pPr>
              <w:ind w:right="-108"/>
              <w:rPr>
                <w:rFonts w:cs="Times New Roman"/>
              </w:rPr>
            </w:pPr>
            <w:proofErr w:type="spellStart"/>
            <w:r w:rsidRPr="00231D24">
              <w:rPr>
                <w:rFonts w:cs="Times New Roman"/>
              </w:rPr>
              <w:t>Nėra</w:t>
            </w:r>
            <w:proofErr w:type="spellEnd"/>
          </w:p>
        </w:tc>
      </w:tr>
      <w:tr w:rsidR="00052449" w:rsidRPr="005428D5" w14:paraId="2A369D7A" w14:textId="60421288" w:rsidTr="00E83934">
        <w:trPr>
          <w:trHeight w:val="275"/>
        </w:trPr>
        <w:tc>
          <w:tcPr>
            <w:tcW w:w="2924" w:type="dxa"/>
            <w:vAlign w:val="center"/>
          </w:tcPr>
          <w:p w14:paraId="554B47EC" w14:textId="77777777" w:rsidR="00052449" w:rsidRPr="009B33BB" w:rsidRDefault="00052449" w:rsidP="00F21CF5">
            <w:pPr>
              <w:rPr>
                <w:rFonts w:cs="Times New Roman"/>
                <w:b/>
                <w:lang w:val="lt-LT"/>
              </w:rPr>
            </w:pPr>
            <w:proofErr w:type="spellStart"/>
            <w:r w:rsidRPr="009B33BB">
              <w:rPr>
                <w:rFonts w:cs="Times New Roman"/>
                <w:b/>
              </w:rPr>
              <w:t>Galutiniai</w:t>
            </w:r>
            <w:proofErr w:type="spellEnd"/>
            <w:r w:rsidRPr="009B33BB">
              <w:rPr>
                <w:rFonts w:cs="Times New Roman"/>
                <w:b/>
              </w:rPr>
              <w:t xml:space="preserve"> </w:t>
            </w:r>
            <w:proofErr w:type="spellStart"/>
            <w:r w:rsidRPr="009B33BB">
              <w:rPr>
                <w:rFonts w:cs="Times New Roman"/>
                <w:b/>
              </w:rPr>
              <w:t>naudos</w:t>
            </w:r>
            <w:proofErr w:type="spellEnd"/>
            <w:r w:rsidRPr="009B33BB">
              <w:rPr>
                <w:rFonts w:cs="Times New Roman"/>
                <w:b/>
              </w:rPr>
              <w:t xml:space="preserve"> </w:t>
            </w:r>
            <w:proofErr w:type="spellStart"/>
            <w:r w:rsidRPr="009B33BB">
              <w:rPr>
                <w:rFonts w:cs="Times New Roman"/>
                <w:b/>
              </w:rPr>
              <w:t>gavėjai</w:t>
            </w:r>
            <w:proofErr w:type="spellEnd"/>
          </w:p>
        </w:tc>
        <w:tc>
          <w:tcPr>
            <w:tcW w:w="2780" w:type="dxa"/>
            <w:vAlign w:val="center"/>
          </w:tcPr>
          <w:p w14:paraId="44130F16" w14:textId="77777777" w:rsidR="00052449" w:rsidRPr="00231D24" w:rsidRDefault="00052449" w:rsidP="00F21CF5">
            <w:pPr>
              <w:ind w:right="-108"/>
              <w:rPr>
                <w:rFonts w:cs="Times New Roman"/>
                <w:lang w:val="lt-LT"/>
              </w:rPr>
            </w:pPr>
            <w:r w:rsidRPr="00231D24">
              <w:rPr>
                <w:rFonts w:cs="Times New Roman"/>
              </w:rPr>
              <w:t>SVV </w:t>
            </w:r>
            <w:proofErr w:type="spellStart"/>
            <w:r w:rsidRPr="00231D24">
              <w:rPr>
                <w:rFonts w:cs="Times New Roman"/>
              </w:rPr>
              <w:t>subjektai</w:t>
            </w:r>
            <w:proofErr w:type="spellEnd"/>
          </w:p>
        </w:tc>
        <w:tc>
          <w:tcPr>
            <w:tcW w:w="2628" w:type="dxa"/>
          </w:tcPr>
          <w:p w14:paraId="3454F229" w14:textId="0D7CABE3" w:rsidR="00052449" w:rsidRPr="00231D24" w:rsidRDefault="00052449" w:rsidP="00F21CF5">
            <w:pPr>
              <w:ind w:right="-108"/>
              <w:rPr>
                <w:rFonts w:cs="Times New Roman"/>
              </w:rPr>
            </w:pPr>
            <w:r w:rsidRPr="00231D24">
              <w:rPr>
                <w:rFonts w:cs="Times New Roman"/>
              </w:rPr>
              <w:t xml:space="preserve">SVV </w:t>
            </w:r>
            <w:proofErr w:type="spellStart"/>
            <w:r w:rsidRPr="00231D24">
              <w:rPr>
                <w:rFonts w:cs="Times New Roman"/>
              </w:rPr>
              <w:t>subjektai</w:t>
            </w:r>
            <w:proofErr w:type="spellEnd"/>
          </w:p>
        </w:tc>
        <w:tc>
          <w:tcPr>
            <w:tcW w:w="1697" w:type="dxa"/>
          </w:tcPr>
          <w:p w14:paraId="61CDE816" w14:textId="638B2637" w:rsidR="00052449" w:rsidRPr="00231D24" w:rsidRDefault="00B67F45" w:rsidP="00F21CF5">
            <w:pPr>
              <w:ind w:right="-108"/>
              <w:rPr>
                <w:rFonts w:cs="Times New Roman"/>
              </w:rPr>
            </w:pPr>
            <w:r w:rsidRPr="00231D24">
              <w:rPr>
                <w:rFonts w:cs="Times New Roman"/>
              </w:rPr>
              <w:t xml:space="preserve">MVĮ </w:t>
            </w:r>
            <w:proofErr w:type="spellStart"/>
            <w:r w:rsidRPr="00231D24">
              <w:rPr>
                <w:rFonts w:cs="Times New Roman"/>
              </w:rPr>
              <w:t>ir</w:t>
            </w:r>
            <w:proofErr w:type="spellEnd"/>
            <w:r w:rsidRPr="00231D24">
              <w:rPr>
                <w:rFonts w:cs="Times New Roman"/>
              </w:rPr>
              <w:t xml:space="preserve"> DĮ</w:t>
            </w:r>
            <w:r w:rsidR="00052449" w:rsidRPr="00231D24">
              <w:rPr>
                <w:rFonts w:cs="Times New Roman"/>
              </w:rPr>
              <w:t xml:space="preserve"> </w:t>
            </w:r>
            <w:proofErr w:type="spellStart"/>
            <w:r w:rsidR="00052449" w:rsidRPr="00231D24">
              <w:rPr>
                <w:rFonts w:cs="Times New Roman"/>
              </w:rPr>
              <w:t>subjektai</w:t>
            </w:r>
            <w:proofErr w:type="spellEnd"/>
          </w:p>
        </w:tc>
      </w:tr>
      <w:tr w:rsidR="00052449" w:rsidRPr="005428D5" w14:paraId="10AF0C56" w14:textId="334D776C" w:rsidTr="00E83934">
        <w:trPr>
          <w:trHeight w:val="551"/>
        </w:trPr>
        <w:tc>
          <w:tcPr>
            <w:tcW w:w="2924" w:type="dxa"/>
            <w:vAlign w:val="center"/>
          </w:tcPr>
          <w:p w14:paraId="0C442D09" w14:textId="77777777" w:rsidR="00052449" w:rsidRPr="009B33BB" w:rsidRDefault="00052449" w:rsidP="00F21CF5">
            <w:pPr>
              <w:rPr>
                <w:rFonts w:cs="Times New Roman"/>
                <w:b/>
                <w:lang w:val="lt-LT"/>
              </w:rPr>
            </w:pPr>
            <w:proofErr w:type="spellStart"/>
            <w:r w:rsidRPr="009B33BB">
              <w:rPr>
                <w:rFonts w:cs="Times New Roman"/>
                <w:b/>
              </w:rPr>
              <w:t>Valstybės</w:t>
            </w:r>
            <w:proofErr w:type="spellEnd"/>
            <w:r w:rsidRPr="009B33BB">
              <w:rPr>
                <w:rFonts w:cs="Times New Roman"/>
                <w:b/>
              </w:rPr>
              <w:t xml:space="preserve"> </w:t>
            </w:r>
            <w:proofErr w:type="spellStart"/>
            <w:r w:rsidRPr="009B33BB">
              <w:rPr>
                <w:rFonts w:cs="Times New Roman"/>
                <w:b/>
              </w:rPr>
              <w:t>pagalba</w:t>
            </w:r>
            <w:proofErr w:type="spellEnd"/>
          </w:p>
        </w:tc>
        <w:tc>
          <w:tcPr>
            <w:tcW w:w="2780" w:type="dxa"/>
            <w:vAlign w:val="center"/>
          </w:tcPr>
          <w:p w14:paraId="2E807256" w14:textId="77777777" w:rsidR="00052449" w:rsidRPr="00231D24" w:rsidRDefault="00052449" w:rsidP="00F21CF5">
            <w:pPr>
              <w:jc w:val="both"/>
              <w:rPr>
                <w:rFonts w:cs="Times New Roman"/>
                <w:lang w:val="lt-LT"/>
              </w:rPr>
            </w:pPr>
            <w:proofErr w:type="spellStart"/>
            <w:r w:rsidRPr="00566624">
              <w:rPr>
                <w:rFonts w:cs="Times New Roman"/>
              </w:rPr>
              <w:t>Gali</w:t>
            </w:r>
            <w:proofErr w:type="spellEnd"/>
            <w:r w:rsidRPr="00566624">
              <w:rPr>
                <w:rFonts w:cs="Times New Roman"/>
              </w:rPr>
              <w:t xml:space="preserve"> </w:t>
            </w:r>
            <w:proofErr w:type="spellStart"/>
            <w:r w:rsidRPr="00566624">
              <w:rPr>
                <w:rFonts w:cs="Times New Roman"/>
              </w:rPr>
              <w:t>būti</w:t>
            </w:r>
            <w:proofErr w:type="spellEnd"/>
            <w:r w:rsidRPr="00566624">
              <w:rPr>
                <w:rFonts w:cs="Times New Roman"/>
              </w:rPr>
              <w:t xml:space="preserve"> (</w:t>
            </w:r>
            <w:proofErr w:type="spellStart"/>
            <w:r w:rsidRPr="00566624">
              <w:rPr>
                <w:rFonts w:cs="Times New Roman"/>
              </w:rPr>
              <w:t>pvz</w:t>
            </w:r>
            <w:proofErr w:type="spellEnd"/>
            <w:r w:rsidRPr="00566624">
              <w:rPr>
                <w:rFonts w:cs="Times New Roman"/>
              </w:rPr>
              <w:t xml:space="preserve">., </w:t>
            </w:r>
            <w:proofErr w:type="spellStart"/>
            <w:r w:rsidRPr="00566624">
              <w:rPr>
                <w:rFonts w:cs="Times New Roman"/>
              </w:rPr>
              <w:t>dėl</w:t>
            </w:r>
            <w:proofErr w:type="spellEnd"/>
            <w:r w:rsidRPr="00566624">
              <w:rPr>
                <w:rFonts w:cs="Times New Roman"/>
              </w:rPr>
              <w:t xml:space="preserve"> </w:t>
            </w:r>
            <w:proofErr w:type="spellStart"/>
            <w:r w:rsidRPr="00566624">
              <w:rPr>
                <w:rFonts w:cs="Times New Roman"/>
              </w:rPr>
              <w:t>lengvatinių</w:t>
            </w:r>
            <w:proofErr w:type="spellEnd"/>
            <w:r w:rsidRPr="00566624">
              <w:rPr>
                <w:rFonts w:cs="Times New Roman"/>
              </w:rPr>
              <w:t xml:space="preserve"> </w:t>
            </w:r>
            <w:proofErr w:type="spellStart"/>
            <w:r w:rsidRPr="00566624">
              <w:rPr>
                <w:rFonts w:cs="Times New Roman"/>
              </w:rPr>
              <w:t>palūkanų</w:t>
            </w:r>
            <w:proofErr w:type="spellEnd"/>
            <w:r w:rsidRPr="00566624">
              <w:rPr>
                <w:rFonts w:cs="Times New Roman"/>
              </w:rPr>
              <w:t xml:space="preserve"> </w:t>
            </w:r>
            <w:proofErr w:type="spellStart"/>
            <w:r w:rsidRPr="00566624">
              <w:rPr>
                <w:rFonts w:cs="Times New Roman"/>
              </w:rPr>
              <w:t>pagal</w:t>
            </w:r>
            <w:proofErr w:type="spellEnd"/>
            <w:r w:rsidRPr="00566624">
              <w:rPr>
                <w:rFonts w:cs="Times New Roman"/>
              </w:rPr>
              <w:t xml:space="preserve"> </w:t>
            </w:r>
            <w:r w:rsidRPr="00566624">
              <w:rPr>
                <w:rFonts w:cs="Times New Roman"/>
                <w:i/>
              </w:rPr>
              <w:t xml:space="preserve">de </w:t>
            </w:r>
            <w:proofErr w:type="spellStart"/>
            <w:r w:rsidRPr="00566624">
              <w:rPr>
                <w:rFonts w:cs="Times New Roman"/>
                <w:i/>
              </w:rPr>
              <w:t>minimis</w:t>
            </w:r>
            <w:proofErr w:type="spellEnd"/>
            <w:r w:rsidRPr="00566624">
              <w:rPr>
                <w:rFonts w:cs="Times New Roman"/>
              </w:rPr>
              <w:t xml:space="preserve"> </w:t>
            </w:r>
            <w:proofErr w:type="spellStart"/>
            <w:r w:rsidRPr="00566624">
              <w:rPr>
                <w:rFonts w:cs="Times New Roman"/>
              </w:rPr>
              <w:t>reglamentą</w:t>
            </w:r>
            <w:proofErr w:type="spellEnd"/>
            <w:r w:rsidRPr="00566624">
              <w:rPr>
                <w:rFonts w:cs="Times New Roman"/>
              </w:rPr>
              <w:t xml:space="preserve"> </w:t>
            </w:r>
            <w:proofErr w:type="spellStart"/>
            <w:r w:rsidRPr="00566624">
              <w:rPr>
                <w:rFonts w:cs="Times New Roman"/>
              </w:rPr>
              <w:t>arba</w:t>
            </w:r>
            <w:proofErr w:type="spellEnd"/>
            <w:r w:rsidRPr="00566624">
              <w:rPr>
                <w:rFonts w:cs="Times New Roman"/>
              </w:rPr>
              <w:t xml:space="preserve"> </w:t>
            </w:r>
            <w:proofErr w:type="spellStart"/>
            <w:r w:rsidRPr="00566624">
              <w:rPr>
                <w:rFonts w:cs="Times New Roman"/>
              </w:rPr>
              <w:t>bendrosios</w:t>
            </w:r>
            <w:proofErr w:type="spellEnd"/>
            <w:r w:rsidRPr="00566624">
              <w:rPr>
                <w:rFonts w:cs="Times New Roman"/>
              </w:rPr>
              <w:t xml:space="preserve"> </w:t>
            </w:r>
            <w:proofErr w:type="spellStart"/>
            <w:r w:rsidRPr="00566624">
              <w:rPr>
                <w:rFonts w:cs="Times New Roman"/>
              </w:rPr>
              <w:t>išimties</w:t>
            </w:r>
            <w:proofErr w:type="spellEnd"/>
            <w:r w:rsidRPr="00566624">
              <w:rPr>
                <w:rFonts w:cs="Times New Roman"/>
              </w:rPr>
              <w:t xml:space="preserve"> </w:t>
            </w:r>
            <w:proofErr w:type="spellStart"/>
            <w:r w:rsidRPr="00566624">
              <w:rPr>
                <w:rFonts w:cs="Times New Roman"/>
              </w:rPr>
              <w:t>reglamentą</w:t>
            </w:r>
            <w:proofErr w:type="spellEnd"/>
            <w:r w:rsidRPr="00566624">
              <w:rPr>
                <w:rFonts w:cs="Times New Roman"/>
              </w:rPr>
              <w:t>)</w:t>
            </w:r>
          </w:p>
        </w:tc>
        <w:tc>
          <w:tcPr>
            <w:tcW w:w="2628" w:type="dxa"/>
          </w:tcPr>
          <w:p w14:paraId="1D3C3030" w14:textId="076666E8" w:rsidR="00052449" w:rsidRPr="00231D24" w:rsidRDefault="00052449" w:rsidP="00F21CF5">
            <w:pPr>
              <w:jc w:val="both"/>
              <w:rPr>
                <w:rFonts w:cs="Times New Roman"/>
                <w:lang w:val="lt-LT"/>
              </w:rPr>
            </w:pPr>
            <w:proofErr w:type="spellStart"/>
            <w:r w:rsidRPr="00566624">
              <w:rPr>
                <w:rFonts w:cs="Times New Roman"/>
              </w:rPr>
              <w:t>Gali</w:t>
            </w:r>
            <w:proofErr w:type="spellEnd"/>
            <w:r w:rsidRPr="00566624">
              <w:rPr>
                <w:rFonts w:cs="Times New Roman"/>
              </w:rPr>
              <w:t xml:space="preserve"> </w:t>
            </w:r>
            <w:proofErr w:type="spellStart"/>
            <w:r w:rsidRPr="00566624">
              <w:rPr>
                <w:rFonts w:cs="Times New Roman"/>
              </w:rPr>
              <w:t>būti</w:t>
            </w:r>
            <w:proofErr w:type="spellEnd"/>
            <w:r w:rsidRPr="00566624">
              <w:rPr>
                <w:rFonts w:cs="Times New Roman"/>
              </w:rPr>
              <w:t xml:space="preserve"> (</w:t>
            </w:r>
            <w:proofErr w:type="spellStart"/>
            <w:r w:rsidRPr="00566624">
              <w:rPr>
                <w:rFonts w:cs="Times New Roman"/>
              </w:rPr>
              <w:t>pvz</w:t>
            </w:r>
            <w:proofErr w:type="spellEnd"/>
            <w:r w:rsidRPr="00566624">
              <w:rPr>
                <w:rFonts w:cs="Times New Roman"/>
              </w:rPr>
              <w:t xml:space="preserve">., </w:t>
            </w:r>
            <w:proofErr w:type="spellStart"/>
            <w:r w:rsidRPr="00566624">
              <w:rPr>
                <w:rFonts w:cs="Times New Roman"/>
              </w:rPr>
              <w:t>dėl</w:t>
            </w:r>
            <w:proofErr w:type="spellEnd"/>
            <w:r w:rsidRPr="00566624">
              <w:rPr>
                <w:rFonts w:cs="Times New Roman"/>
              </w:rPr>
              <w:t xml:space="preserve"> </w:t>
            </w:r>
            <w:proofErr w:type="spellStart"/>
            <w:r w:rsidRPr="00566624">
              <w:rPr>
                <w:rFonts w:cs="Times New Roman"/>
              </w:rPr>
              <w:t>lengvatinių</w:t>
            </w:r>
            <w:proofErr w:type="spellEnd"/>
            <w:r w:rsidRPr="00566624">
              <w:rPr>
                <w:rFonts w:cs="Times New Roman"/>
              </w:rPr>
              <w:t xml:space="preserve"> </w:t>
            </w:r>
            <w:proofErr w:type="spellStart"/>
            <w:r w:rsidRPr="00566624">
              <w:rPr>
                <w:rFonts w:cs="Times New Roman"/>
              </w:rPr>
              <w:t>palūkanų</w:t>
            </w:r>
            <w:proofErr w:type="spellEnd"/>
            <w:r w:rsidRPr="00566624">
              <w:rPr>
                <w:rFonts w:cs="Times New Roman"/>
              </w:rPr>
              <w:t xml:space="preserve"> </w:t>
            </w:r>
            <w:proofErr w:type="spellStart"/>
            <w:r w:rsidRPr="00566624">
              <w:rPr>
                <w:rFonts w:cs="Times New Roman"/>
              </w:rPr>
              <w:t>pagal</w:t>
            </w:r>
            <w:proofErr w:type="spellEnd"/>
            <w:r w:rsidRPr="00566624">
              <w:rPr>
                <w:rFonts w:cs="Times New Roman"/>
              </w:rPr>
              <w:t xml:space="preserve"> de </w:t>
            </w:r>
            <w:proofErr w:type="spellStart"/>
            <w:r w:rsidRPr="00566624">
              <w:rPr>
                <w:rFonts w:cs="Times New Roman"/>
              </w:rPr>
              <w:t>minimis</w:t>
            </w:r>
            <w:proofErr w:type="spellEnd"/>
            <w:r w:rsidRPr="00566624">
              <w:rPr>
                <w:rFonts w:cs="Times New Roman"/>
              </w:rPr>
              <w:t xml:space="preserve"> </w:t>
            </w:r>
            <w:proofErr w:type="spellStart"/>
            <w:r w:rsidRPr="00566624">
              <w:rPr>
                <w:rFonts w:cs="Times New Roman"/>
              </w:rPr>
              <w:t>reglamentą</w:t>
            </w:r>
            <w:proofErr w:type="spellEnd"/>
            <w:r w:rsidRPr="00566624">
              <w:rPr>
                <w:rFonts w:cs="Times New Roman"/>
              </w:rPr>
              <w:t xml:space="preserve"> </w:t>
            </w:r>
            <w:proofErr w:type="spellStart"/>
            <w:r w:rsidRPr="00566624">
              <w:rPr>
                <w:rFonts w:cs="Times New Roman"/>
              </w:rPr>
              <w:t>arba</w:t>
            </w:r>
            <w:proofErr w:type="spellEnd"/>
            <w:r w:rsidRPr="00566624">
              <w:rPr>
                <w:rFonts w:cs="Times New Roman"/>
              </w:rPr>
              <w:t xml:space="preserve"> </w:t>
            </w:r>
            <w:proofErr w:type="spellStart"/>
            <w:r w:rsidRPr="00566624">
              <w:rPr>
                <w:rFonts w:cs="Times New Roman"/>
              </w:rPr>
              <w:t>bendrosios</w:t>
            </w:r>
            <w:proofErr w:type="spellEnd"/>
            <w:r w:rsidRPr="00566624">
              <w:rPr>
                <w:rFonts w:cs="Times New Roman"/>
              </w:rPr>
              <w:t xml:space="preserve"> </w:t>
            </w:r>
            <w:proofErr w:type="spellStart"/>
            <w:r w:rsidRPr="00566624">
              <w:rPr>
                <w:rFonts w:cs="Times New Roman"/>
              </w:rPr>
              <w:t>išimties</w:t>
            </w:r>
            <w:proofErr w:type="spellEnd"/>
            <w:r w:rsidRPr="00566624">
              <w:rPr>
                <w:rFonts w:cs="Times New Roman"/>
              </w:rPr>
              <w:t xml:space="preserve"> </w:t>
            </w:r>
            <w:proofErr w:type="spellStart"/>
            <w:r w:rsidRPr="00566624">
              <w:rPr>
                <w:rFonts w:cs="Times New Roman"/>
              </w:rPr>
              <w:t>reglamentą</w:t>
            </w:r>
            <w:proofErr w:type="spellEnd"/>
            <w:r w:rsidRPr="00566624">
              <w:rPr>
                <w:rFonts w:cs="Times New Roman"/>
              </w:rPr>
              <w:t>)</w:t>
            </w:r>
          </w:p>
        </w:tc>
        <w:tc>
          <w:tcPr>
            <w:tcW w:w="1697" w:type="dxa"/>
          </w:tcPr>
          <w:p w14:paraId="3DEB457F" w14:textId="2E5A1A7B" w:rsidR="00052449" w:rsidRPr="00231D24" w:rsidRDefault="00052449" w:rsidP="00F21CF5">
            <w:pPr>
              <w:jc w:val="both"/>
              <w:rPr>
                <w:rFonts w:cs="Times New Roman"/>
                <w:lang w:val="lt-LT"/>
              </w:rPr>
            </w:pPr>
            <w:r w:rsidRPr="002A2789">
              <w:rPr>
                <w:rFonts w:cs="Times New Roman"/>
                <w:lang w:val="nb-NO"/>
              </w:rPr>
              <w:t>Gali būti (</w:t>
            </w:r>
            <w:r w:rsidR="00B67F45" w:rsidRPr="002A2789">
              <w:rPr>
                <w:rFonts w:cs="Times New Roman"/>
                <w:lang w:val="nb-NO"/>
              </w:rPr>
              <w:t>de minimis</w:t>
            </w:r>
            <w:r w:rsidRPr="002A2789">
              <w:rPr>
                <w:rFonts w:cs="Times New Roman"/>
                <w:lang w:val="nb-NO"/>
              </w:rPr>
              <w:t xml:space="preserve"> arba bendrosios išimties reglament</w:t>
            </w:r>
            <w:r w:rsidR="00B67F45" w:rsidRPr="002A2789">
              <w:rPr>
                <w:rFonts w:cs="Times New Roman"/>
                <w:lang w:val="nb-NO"/>
              </w:rPr>
              <w:t>as</w:t>
            </w:r>
            <w:r w:rsidRPr="002A2789">
              <w:rPr>
                <w:rFonts w:cs="Times New Roman"/>
                <w:lang w:val="nb-NO"/>
              </w:rPr>
              <w:t>)</w:t>
            </w:r>
          </w:p>
        </w:tc>
      </w:tr>
      <w:tr w:rsidR="00052449" w:rsidRPr="005428D5" w14:paraId="19048EA0" w14:textId="05D5FC1F" w:rsidTr="00E83934">
        <w:trPr>
          <w:trHeight w:val="217"/>
        </w:trPr>
        <w:tc>
          <w:tcPr>
            <w:tcW w:w="2924" w:type="dxa"/>
            <w:vAlign w:val="center"/>
          </w:tcPr>
          <w:p w14:paraId="2678F079" w14:textId="77777777" w:rsidR="00052449" w:rsidRPr="009B33BB" w:rsidRDefault="00052449" w:rsidP="00F21CF5">
            <w:pPr>
              <w:rPr>
                <w:rFonts w:cs="Times New Roman"/>
                <w:b/>
                <w:lang w:val="lt-LT"/>
              </w:rPr>
            </w:pPr>
            <w:proofErr w:type="spellStart"/>
            <w:r w:rsidRPr="009B33BB">
              <w:rPr>
                <w:rFonts w:cs="Times New Roman"/>
                <w:b/>
              </w:rPr>
              <w:t>Valdymo</w:t>
            </w:r>
            <w:proofErr w:type="spellEnd"/>
            <w:r w:rsidRPr="009B33BB">
              <w:rPr>
                <w:rFonts w:cs="Times New Roman"/>
                <w:b/>
              </w:rPr>
              <w:t xml:space="preserve"> (</w:t>
            </w:r>
            <w:proofErr w:type="spellStart"/>
            <w:r w:rsidRPr="009B33BB">
              <w:rPr>
                <w:rFonts w:cs="Times New Roman"/>
                <w:b/>
              </w:rPr>
              <w:t>administravimo</w:t>
            </w:r>
            <w:proofErr w:type="spellEnd"/>
            <w:r w:rsidRPr="009B33BB">
              <w:rPr>
                <w:rFonts w:cs="Times New Roman"/>
                <w:b/>
              </w:rPr>
              <w:t xml:space="preserve">) </w:t>
            </w:r>
            <w:proofErr w:type="spellStart"/>
            <w:r w:rsidRPr="009B33BB">
              <w:rPr>
                <w:rFonts w:cs="Times New Roman"/>
                <w:b/>
              </w:rPr>
              <w:t>mokestis</w:t>
            </w:r>
            <w:proofErr w:type="spellEnd"/>
            <w:r w:rsidRPr="009B33BB">
              <w:rPr>
                <w:rFonts w:cs="Times New Roman"/>
                <w:b/>
              </w:rPr>
              <w:t xml:space="preserve"> FT</w:t>
            </w:r>
          </w:p>
        </w:tc>
        <w:tc>
          <w:tcPr>
            <w:tcW w:w="2780" w:type="dxa"/>
            <w:vAlign w:val="center"/>
          </w:tcPr>
          <w:p w14:paraId="08AE1266" w14:textId="77777777" w:rsidR="00052449" w:rsidRPr="00231D24" w:rsidRDefault="00052449" w:rsidP="00F21CF5">
            <w:pPr>
              <w:ind w:right="34"/>
              <w:rPr>
                <w:rFonts w:cs="Times New Roman"/>
                <w:lang w:val="lt-LT"/>
              </w:rPr>
            </w:pPr>
            <w:proofErr w:type="spellStart"/>
            <w:r w:rsidRPr="00231D24">
              <w:rPr>
                <w:rFonts w:cs="Times New Roman"/>
              </w:rPr>
              <w:t>Galimas</w:t>
            </w:r>
            <w:proofErr w:type="spellEnd"/>
          </w:p>
        </w:tc>
        <w:tc>
          <w:tcPr>
            <w:tcW w:w="2628" w:type="dxa"/>
          </w:tcPr>
          <w:p w14:paraId="1BADE742" w14:textId="7E8674D2" w:rsidR="00052449" w:rsidRPr="00231D24" w:rsidRDefault="00052449" w:rsidP="00F21CF5">
            <w:pPr>
              <w:ind w:right="34"/>
              <w:rPr>
                <w:rFonts w:cs="Times New Roman"/>
              </w:rPr>
            </w:pPr>
            <w:r w:rsidRPr="00231D24">
              <w:rPr>
                <w:rFonts w:cs="Times New Roman"/>
              </w:rPr>
              <w:t>-</w:t>
            </w:r>
          </w:p>
        </w:tc>
        <w:tc>
          <w:tcPr>
            <w:tcW w:w="1697" w:type="dxa"/>
          </w:tcPr>
          <w:p w14:paraId="7D35E2B6" w14:textId="63AAC2B7" w:rsidR="00052449" w:rsidRPr="00231D24" w:rsidRDefault="00052449" w:rsidP="00F21CF5">
            <w:pPr>
              <w:ind w:right="34"/>
              <w:rPr>
                <w:rFonts w:cs="Times New Roman"/>
              </w:rPr>
            </w:pPr>
            <w:r w:rsidRPr="00231D24">
              <w:rPr>
                <w:rFonts w:cs="Times New Roman"/>
              </w:rPr>
              <w:t>-</w:t>
            </w:r>
          </w:p>
        </w:tc>
      </w:tr>
      <w:tr w:rsidR="00052449" w:rsidRPr="005428D5" w14:paraId="02A7F229" w14:textId="17475BD4" w:rsidTr="00E83934">
        <w:trPr>
          <w:trHeight w:val="637"/>
        </w:trPr>
        <w:tc>
          <w:tcPr>
            <w:tcW w:w="2924" w:type="dxa"/>
            <w:vAlign w:val="center"/>
          </w:tcPr>
          <w:p w14:paraId="5EE0531C" w14:textId="77777777" w:rsidR="00052449" w:rsidRPr="009B33BB" w:rsidRDefault="00052449" w:rsidP="00F21CF5">
            <w:pPr>
              <w:rPr>
                <w:rFonts w:cs="Times New Roman"/>
                <w:b/>
                <w:lang w:val="lt-LT"/>
              </w:rPr>
            </w:pPr>
            <w:r w:rsidRPr="002A2789">
              <w:rPr>
                <w:rFonts w:cs="Times New Roman"/>
                <w:b/>
                <w:lang w:val="nb-NO"/>
              </w:rPr>
              <w:t>Derinimas su daliniu palūkanų kompensavimu</w:t>
            </w:r>
          </w:p>
        </w:tc>
        <w:tc>
          <w:tcPr>
            <w:tcW w:w="2780" w:type="dxa"/>
            <w:vAlign w:val="center"/>
          </w:tcPr>
          <w:p w14:paraId="5EE141D8" w14:textId="77777777" w:rsidR="00052449" w:rsidRPr="00231D24" w:rsidRDefault="00052449" w:rsidP="00F21CF5">
            <w:pPr>
              <w:ind w:right="34"/>
              <w:rPr>
                <w:rFonts w:cs="Times New Roman"/>
                <w:lang w:val="lt-LT"/>
              </w:rPr>
            </w:pPr>
            <w:proofErr w:type="spellStart"/>
            <w:r w:rsidRPr="00231D24">
              <w:rPr>
                <w:rFonts w:cs="Times New Roman"/>
              </w:rPr>
              <w:t>Galimas</w:t>
            </w:r>
            <w:proofErr w:type="spellEnd"/>
            <w:r w:rsidRPr="00231D24">
              <w:rPr>
                <w:rFonts w:cs="Times New Roman"/>
              </w:rPr>
              <w:t xml:space="preserve"> </w:t>
            </w:r>
          </w:p>
        </w:tc>
        <w:tc>
          <w:tcPr>
            <w:tcW w:w="2628" w:type="dxa"/>
          </w:tcPr>
          <w:p w14:paraId="4428D571" w14:textId="6D695BB2" w:rsidR="00052449" w:rsidRPr="00231D24" w:rsidRDefault="00052449" w:rsidP="00F21CF5">
            <w:pPr>
              <w:ind w:right="34"/>
              <w:rPr>
                <w:rFonts w:cs="Times New Roman"/>
              </w:rPr>
            </w:pPr>
            <w:proofErr w:type="spellStart"/>
            <w:r w:rsidRPr="00231D24">
              <w:rPr>
                <w:rFonts w:cs="Times New Roman"/>
              </w:rPr>
              <w:t>Galimas</w:t>
            </w:r>
            <w:proofErr w:type="spellEnd"/>
          </w:p>
        </w:tc>
        <w:tc>
          <w:tcPr>
            <w:tcW w:w="1697" w:type="dxa"/>
          </w:tcPr>
          <w:p w14:paraId="279A834C" w14:textId="5028CC53" w:rsidR="00052449" w:rsidRPr="00231D24" w:rsidRDefault="00052449" w:rsidP="00F21CF5">
            <w:pPr>
              <w:ind w:right="34"/>
              <w:rPr>
                <w:rFonts w:cs="Times New Roman"/>
              </w:rPr>
            </w:pPr>
            <w:proofErr w:type="spellStart"/>
            <w:r w:rsidRPr="00231D24">
              <w:rPr>
                <w:rFonts w:cs="Times New Roman"/>
              </w:rPr>
              <w:t>Galimas</w:t>
            </w:r>
            <w:proofErr w:type="spellEnd"/>
          </w:p>
        </w:tc>
      </w:tr>
      <w:tr w:rsidR="00052449" w:rsidRPr="005428D5" w14:paraId="7BFBD334" w14:textId="6DABC5AF" w:rsidTr="00E83934">
        <w:trPr>
          <w:trHeight w:val="263"/>
        </w:trPr>
        <w:tc>
          <w:tcPr>
            <w:tcW w:w="2924" w:type="dxa"/>
            <w:vAlign w:val="center"/>
          </w:tcPr>
          <w:p w14:paraId="0001B796" w14:textId="77777777" w:rsidR="00052449" w:rsidRPr="009B33BB" w:rsidRDefault="00052449" w:rsidP="00F21CF5">
            <w:pPr>
              <w:rPr>
                <w:rFonts w:cs="Times New Roman"/>
                <w:b/>
                <w:lang w:val="lt-LT"/>
              </w:rPr>
            </w:pPr>
            <w:proofErr w:type="spellStart"/>
            <w:r w:rsidRPr="009B33BB">
              <w:rPr>
                <w:rFonts w:cs="Times New Roman"/>
                <w:b/>
              </w:rPr>
              <w:t>Derinimas</w:t>
            </w:r>
            <w:proofErr w:type="spellEnd"/>
            <w:r w:rsidRPr="009B33BB">
              <w:rPr>
                <w:rFonts w:cs="Times New Roman"/>
                <w:b/>
              </w:rPr>
              <w:t xml:space="preserve"> </w:t>
            </w:r>
            <w:proofErr w:type="spellStart"/>
            <w:r w:rsidRPr="009B33BB">
              <w:rPr>
                <w:rFonts w:cs="Times New Roman"/>
                <w:b/>
              </w:rPr>
              <w:t>su</w:t>
            </w:r>
            <w:proofErr w:type="spellEnd"/>
            <w:r w:rsidRPr="009B33BB">
              <w:rPr>
                <w:rFonts w:cs="Times New Roman"/>
                <w:b/>
              </w:rPr>
              <w:t xml:space="preserve"> </w:t>
            </w:r>
            <w:proofErr w:type="spellStart"/>
            <w:r w:rsidRPr="009B33BB">
              <w:rPr>
                <w:rFonts w:cs="Times New Roman"/>
                <w:b/>
              </w:rPr>
              <w:t>technine</w:t>
            </w:r>
            <w:proofErr w:type="spellEnd"/>
            <w:r w:rsidRPr="009B33BB">
              <w:rPr>
                <w:rFonts w:cs="Times New Roman"/>
                <w:b/>
              </w:rPr>
              <w:t xml:space="preserve"> </w:t>
            </w:r>
            <w:proofErr w:type="spellStart"/>
            <w:r w:rsidRPr="009B33BB">
              <w:rPr>
                <w:rFonts w:cs="Times New Roman"/>
                <w:b/>
              </w:rPr>
              <w:t>parama</w:t>
            </w:r>
            <w:proofErr w:type="spellEnd"/>
          </w:p>
        </w:tc>
        <w:tc>
          <w:tcPr>
            <w:tcW w:w="2780" w:type="dxa"/>
            <w:vAlign w:val="center"/>
          </w:tcPr>
          <w:p w14:paraId="5CEC9ACF" w14:textId="77777777" w:rsidR="00052449" w:rsidRPr="00231D24" w:rsidRDefault="00052449" w:rsidP="00F21CF5">
            <w:pPr>
              <w:ind w:right="34"/>
              <w:rPr>
                <w:rFonts w:cs="Times New Roman"/>
                <w:lang w:val="lt-LT"/>
              </w:rPr>
            </w:pPr>
            <w:proofErr w:type="spellStart"/>
            <w:r w:rsidRPr="00231D24">
              <w:rPr>
                <w:rFonts w:cs="Times New Roman"/>
              </w:rPr>
              <w:t>Galimas</w:t>
            </w:r>
            <w:proofErr w:type="spellEnd"/>
          </w:p>
        </w:tc>
        <w:tc>
          <w:tcPr>
            <w:tcW w:w="2628" w:type="dxa"/>
          </w:tcPr>
          <w:p w14:paraId="76E3CBC5" w14:textId="3E850765" w:rsidR="00052449" w:rsidRPr="00231D24" w:rsidRDefault="00052449" w:rsidP="00F21CF5">
            <w:pPr>
              <w:ind w:right="34"/>
              <w:rPr>
                <w:rFonts w:cs="Times New Roman"/>
              </w:rPr>
            </w:pPr>
            <w:proofErr w:type="spellStart"/>
            <w:r w:rsidRPr="00231D24">
              <w:rPr>
                <w:rFonts w:cs="Times New Roman"/>
              </w:rPr>
              <w:t>Galimas</w:t>
            </w:r>
            <w:proofErr w:type="spellEnd"/>
          </w:p>
        </w:tc>
        <w:tc>
          <w:tcPr>
            <w:tcW w:w="1697" w:type="dxa"/>
          </w:tcPr>
          <w:p w14:paraId="71CBCAEC" w14:textId="4B99B659" w:rsidR="00052449" w:rsidRPr="00231D24" w:rsidRDefault="00052449" w:rsidP="00F21CF5">
            <w:pPr>
              <w:ind w:right="34"/>
              <w:rPr>
                <w:rFonts w:cs="Times New Roman"/>
              </w:rPr>
            </w:pPr>
            <w:proofErr w:type="spellStart"/>
            <w:r w:rsidRPr="00231D24">
              <w:rPr>
                <w:rFonts w:cs="Times New Roman"/>
              </w:rPr>
              <w:t>Galimas</w:t>
            </w:r>
            <w:proofErr w:type="spellEnd"/>
          </w:p>
        </w:tc>
      </w:tr>
      <w:tr w:rsidR="00052449" w:rsidRPr="005428D5" w14:paraId="15DDA705" w14:textId="3234C5C8" w:rsidTr="00E83934">
        <w:trPr>
          <w:trHeight w:val="645"/>
        </w:trPr>
        <w:tc>
          <w:tcPr>
            <w:tcW w:w="2924" w:type="dxa"/>
            <w:shd w:val="clear" w:color="auto" w:fill="auto"/>
            <w:vAlign w:val="center"/>
          </w:tcPr>
          <w:p w14:paraId="06E26369" w14:textId="77777777" w:rsidR="00052449" w:rsidRPr="009B33BB" w:rsidRDefault="00052449" w:rsidP="00F21CF5">
            <w:pPr>
              <w:rPr>
                <w:rFonts w:cs="Times New Roman"/>
                <w:b/>
                <w:lang w:val="lt-LT"/>
              </w:rPr>
            </w:pPr>
            <w:r w:rsidRPr="00566624">
              <w:rPr>
                <w:rFonts w:cs="Times New Roman"/>
                <w:b/>
              </w:rPr>
              <w:t>Kitos formos nei subsidija finansinę paramą gaunančių įmonių</w:t>
            </w:r>
            <w:r w:rsidRPr="00566624">
              <w:rPr>
                <w:rFonts w:eastAsia="AngsanaUPC" w:cs="Times New Roman"/>
                <w:b/>
                <w:bCs/>
                <w:iCs/>
                <w:lang w:eastAsia="lt-LT"/>
              </w:rPr>
              <w:t xml:space="preserve"> skaičius (unikalios), vnt.</w:t>
            </w:r>
          </w:p>
        </w:tc>
        <w:tc>
          <w:tcPr>
            <w:tcW w:w="2780" w:type="dxa"/>
            <w:shd w:val="clear" w:color="auto" w:fill="auto"/>
            <w:vAlign w:val="center"/>
          </w:tcPr>
          <w:p w14:paraId="360C6DD0" w14:textId="62B1B493" w:rsidR="00052449" w:rsidRPr="00231D24" w:rsidRDefault="00ED6BE3" w:rsidP="00F21CF5">
            <w:pPr>
              <w:ind w:right="34"/>
              <w:rPr>
                <w:rFonts w:cs="Times New Roman"/>
                <w:i/>
                <w:lang w:val="lt-LT"/>
              </w:rPr>
            </w:pPr>
            <w:r>
              <w:rPr>
                <w:rFonts w:cs="Times New Roman"/>
              </w:rPr>
              <w:t>104</w:t>
            </w:r>
            <w:r w:rsidR="00052449" w:rsidRPr="00231D24">
              <w:rPr>
                <w:rFonts w:eastAsia="AngsanaUPC" w:cs="Times New Roman"/>
                <w:bCs/>
                <w:iCs/>
                <w:lang w:eastAsia="lt-LT"/>
              </w:rPr>
              <w:t>**</w:t>
            </w:r>
          </w:p>
        </w:tc>
        <w:tc>
          <w:tcPr>
            <w:tcW w:w="2628" w:type="dxa"/>
          </w:tcPr>
          <w:p w14:paraId="51405C51" w14:textId="77777777" w:rsidR="00940509" w:rsidRPr="00231D24" w:rsidRDefault="00940509" w:rsidP="00F21CF5">
            <w:pPr>
              <w:ind w:right="34"/>
              <w:rPr>
                <w:rFonts w:cs="Times New Roman"/>
                <w:lang w:val="nb-NO"/>
              </w:rPr>
            </w:pPr>
          </w:p>
          <w:p w14:paraId="43C38EEF" w14:textId="52E25E16" w:rsidR="00052449" w:rsidRPr="00231D24" w:rsidRDefault="00B67F45" w:rsidP="00F21CF5">
            <w:pPr>
              <w:ind w:right="34"/>
              <w:rPr>
                <w:rFonts w:cs="Times New Roman"/>
                <w:lang w:val="nb-NO"/>
              </w:rPr>
            </w:pPr>
            <w:r w:rsidRPr="00231D24">
              <w:rPr>
                <w:rFonts w:cs="Times New Roman"/>
                <w:lang w:val="nb-NO"/>
              </w:rPr>
              <w:t>10</w:t>
            </w:r>
          </w:p>
        </w:tc>
        <w:tc>
          <w:tcPr>
            <w:tcW w:w="1697" w:type="dxa"/>
          </w:tcPr>
          <w:p w14:paraId="1ABA5810" w14:textId="77777777" w:rsidR="00940509" w:rsidRPr="00231D24" w:rsidRDefault="00940509" w:rsidP="00F21CF5">
            <w:pPr>
              <w:ind w:right="34"/>
              <w:rPr>
                <w:rFonts w:cs="Times New Roman"/>
                <w:lang w:val="nb-NO"/>
              </w:rPr>
            </w:pPr>
          </w:p>
          <w:p w14:paraId="2D9461D9" w14:textId="2D225F9A" w:rsidR="00052449" w:rsidRPr="00231D24" w:rsidRDefault="00B67F45" w:rsidP="00F21CF5">
            <w:pPr>
              <w:ind w:right="34"/>
              <w:rPr>
                <w:rFonts w:cs="Times New Roman"/>
                <w:lang w:val="nb-NO"/>
              </w:rPr>
            </w:pPr>
            <w:r w:rsidRPr="00231D24">
              <w:rPr>
                <w:rFonts w:cs="Times New Roman"/>
                <w:lang w:val="nb-NO"/>
              </w:rPr>
              <w:t>4</w:t>
            </w:r>
          </w:p>
        </w:tc>
      </w:tr>
      <w:tr w:rsidR="00052449" w:rsidRPr="005428D5" w14:paraId="456ED2EE" w14:textId="307A93A8" w:rsidTr="00E83934">
        <w:trPr>
          <w:trHeight w:val="516"/>
        </w:trPr>
        <w:tc>
          <w:tcPr>
            <w:tcW w:w="2924" w:type="dxa"/>
            <w:shd w:val="clear" w:color="auto" w:fill="auto"/>
            <w:vAlign w:val="center"/>
          </w:tcPr>
          <w:p w14:paraId="735D3837" w14:textId="77777777" w:rsidR="00052449" w:rsidRPr="009B33BB" w:rsidRDefault="00052449" w:rsidP="00F21CF5">
            <w:pPr>
              <w:rPr>
                <w:rFonts w:cs="Times New Roman"/>
                <w:b/>
                <w:lang w:val="lt-LT"/>
              </w:rPr>
            </w:pPr>
            <w:r w:rsidRPr="00566624">
              <w:rPr>
                <w:rFonts w:cs="Times New Roman"/>
                <w:b/>
              </w:rPr>
              <w:t xml:space="preserve">Privačios investicijos, atitinkančios viešąją paramą įmonėms, mln. </w:t>
            </w:r>
            <w:r w:rsidRPr="009B33BB">
              <w:rPr>
                <w:rFonts w:cs="Times New Roman"/>
                <w:b/>
              </w:rPr>
              <w:t>EUR</w:t>
            </w:r>
          </w:p>
        </w:tc>
        <w:tc>
          <w:tcPr>
            <w:tcW w:w="2780" w:type="dxa"/>
            <w:shd w:val="clear" w:color="auto" w:fill="auto"/>
            <w:vAlign w:val="center"/>
          </w:tcPr>
          <w:p w14:paraId="5A42882B" w14:textId="56695C05" w:rsidR="00052449" w:rsidRPr="00231D24" w:rsidRDefault="00052449" w:rsidP="00F21CF5">
            <w:pPr>
              <w:ind w:right="34"/>
              <w:rPr>
                <w:rFonts w:cs="Times New Roman"/>
                <w:i/>
                <w:lang w:val="lt-LT"/>
              </w:rPr>
            </w:pPr>
            <w:r w:rsidRPr="00231D24">
              <w:rPr>
                <w:rFonts w:cs="Times New Roman"/>
              </w:rPr>
              <w:t xml:space="preserve">Ne </w:t>
            </w:r>
            <w:proofErr w:type="spellStart"/>
            <w:r w:rsidRPr="00231D24">
              <w:rPr>
                <w:rFonts w:cs="Times New Roman"/>
              </w:rPr>
              <w:t>mažiau</w:t>
            </w:r>
            <w:proofErr w:type="spellEnd"/>
            <w:r w:rsidRPr="00231D24">
              <w:rPr>
                <w:rFonts w:cs="Times New Roman"/>
              </w:rPr>
              <w:t xml:space="preserve"> </w:t>
            </w:r>
            <w:proofErr w:type="spellStart"/>
            <w:r w:rsidRPr="00231D24">
              <w:rPr>
                <w:rFonts w:cs="Times New Roman"/>
              </w:rPr>
              <w:t>kaip</w:t>
            </w:r>
            <w:proofErr w:type="spellEnd"/>
            <w:r w:rsidRPr="00231D24">
              <w:rPr>
                <w:rFonts w:cs="Times New Roman"/>
              </w:rPr>
              <w:t xml:space="preserve"> </w:t>
            </w:r>
            <w:r w:rsidR="00ED6BE3">
              <w:rPr>
                <w:rFonts w:cs="Times New Roman"/>
              </w:rPr>
              <w:t>102</w:t>
            </w:r>
            <w:r w:rsidRPr="00231D24">
              <w:rPr>
                <w:rFonts w:cs="Times New Roman"/>
              </w:rPr>
              <w:t xml:space="preserve"> </w:t>
            </w:r>
          </w:p>
        </w:tc>
        <w:tc>
          <w:tcPr>
            <w:tcW w:w="2628" w:type="dxa"/>
          </w:tcPr>
          <w:p w14:paraId="3C761FA9" w14:textId="0B6AE7B1" w:rsidR="00052449" w:rsidRPr="00231D24" w:rsidRDefault="00052449" w:rsidP="00E83934">
            <w:pPr>
              <w:pStyle w:val="Sraopastraipa"/>
              <w:numPr>
                <w:ilvl w:val="0"/>
                <w:numId w:val="44"/>
              </w:numPr>
              <w:ind w:right="34"/>
              <w:rPr>
                <w:rFonts w:cs="Times New Roman"/>
              </w:rPr>
            </w:pPr>
          </w:p>
        </w:tc>
        <w:tc>
          <w:tcPr>
            <w:tcW w:w="1697" w:type="dxa"/>
          </w:tcPr>
          <w:p w14:paraId="697F54FE" w14:textId="77777777" w:rsidR="00052449" w:rsidRPr="00231D24" w:rsidRDefault="00052449">
            <w:pPr>
              <w:pStyle w:val="Sraopastraipa"/>
              <w:numPr>
                <w:ilvl w:val="0"/>
                <w:numId w:val="44"/>
              </w:numPr>
              <w:ind w:right="34"/>
              <w:rPr>
                <w:rFonts w:cs="Times New Roman"/>
              </w:rPr>
            </w:pPr>
          </w:p>
        </w:tc>
      </w:tr>
      <w:tr w:rsidR="00052449" w:rsidRPr="005428D5" w14:paraId="09008212" w14:textId="54EC809E" w:rsidTr="00E83934">
        <w:trPr>
          <w:trHeight w:val="551"/>
        </w:trPr>
        <w:tc>
          <w:tcPr>
            <w:tcW w:w="2924" w:type="dxa"/>
            <w:shd w:val="clear" w:color="auto" w:fill="auto"/>
            <w:vAlign w:val="center"/>
          </w:tcPr>
          <w:p w14:paraId="479ED139" w14:textId="77777777" w:rsidR="00052449" w:rsidRPr="009B33BB" w:rsidRDefault="00052449" w:rsidP="00F21CF5">
            <w:pPr>
              <w:rPr>
                <w:rFonts w:cs="Times New Roman"/>
                <w:b/>
                <w:lang w:val="lt-LT"/>
              </w:rPr>
            </w:pPr>
            <w:r w:rsidRPr="00566624">
              <w:rPr>
                <w:rFonts w:cs="Times New Roman"/>
                <w:b/>
              </w:rPr>
              <w:t xml:space="preserve">Naujų įmonių***, gavusių investicijas, skaičius, vnt. </w:t>
            </w:r>
          </w:p>
        </w:tc>
        <w:tc>
          <w:tcPr>
            <w:tcW w:w="2780" w:type="dxa"/>
            <w:shd w:val="clear" w:color="auto" w:fill="auto"/>
            <w:vAlign w:val="center"/>
          </w:tcPr>
          <w:p w14:paraId="32CD4C9A" w14:textId="77777777" w:rsidR="00052449" w:rsidRPr="00231D24" w:rsidRDefault="00052449" w:rsidP="00F21CF5">
            <w:pPr>
              <w:rPr>
                <w:rFonts w:cs="Times New Roman"/>
                <w:lang w:val="lt-LT"/>
              </w:rPr>
            </w:pPr>
            <w:r w:rsidRPr="00231D24">
              <w:rPr>
                <w:rFonts w:cs="Times New Roman"/>
              </w:rPr>
              <w:t>43****</w:t>
            </w:r>
          </w:p>
        </w:tc>
        <w:tc>
          <w:tcPr>
            <w:tcW w:w="2628" w:type="dxa"/>
          </w:tcPr>
          <w:p w14:paraId="727CD15F" w14:textId="6CA45E10" w:rsidR="00052449" w:rsidRPr="00231D24" w:rsidRDefault="00B67F45" w:rsidP="00F21CF5">
            <w:pPr>
              <w:rPr>
                <w:rFonts w:cs="Times New Roman"/>
              </w:rPr>
            </w:pPr>
            <w:r w:rsidRPr="00231D24">
              <w:rPr>
                <w:rFonts w:cs="Times New Roman"/>
              </w:rPr>
              <w:t>3</w:t>
            </w:r>
          </w:p>
        </w:tc>
        <w:tc>
          <w:tcPr>
            <w:tcW w:w="1697" w:type="dxa"/>
          </w:tcPr>
          <w:p w14:paraId="100F2044" w14:textId="73938411" w:rsidR="00052449" w:rsidRPr="00231D24" w:rsidRDefault="00B67F45" w:rsidP="00F21CF5">
            <w:pPr>
              <w:rPr>
                <w:rFonts w:cs="Times New Roman"/>
              </w:rPr>
            </w:pPr>
            <w:r w:rsidRPr="00231D24">
              <w:rPr>
                <w:rFonts w:cs="Times New Roman"/>
              </w:rPr>
              <w:t>1</w:t>
            </w:r>
          </w:p>
        </w:tc>
      </w:tr>
      <w:tr w:rsidR="00052449" w:rsidRPr="005428D5" w14:paraId="17CBAFCB" w14:textId="2F5595A3" w:rsidTr="00E83934">
        <w:trPr>
          <w:trHeight w:val="352"/>
        </w:trPr>
        <w:tc>
          <w:tcPr>
            <w:tcW w:w="2924" w:type="dxa"/>
            <w:shd w:val="clear" w:color="auto" w:fill="auto"/>
            <w:vAlign w:val="center"/>
          </w:tcPr>
          <w:p w14:paraId="738AA302" w14:textId="77777777" w:rsidR="00052449" w:rsidRPr="009B33BB" w:rsidRDefault="00052449" w:rsidP="00F21CF5">
            <w:pPr>
              <w:rPr>
                <w:rFonts w:cs="Times New Roman"/>
                <w:b/>
                <w:lang w:val="lt-LT"/>
              </w:rPr>
            </w:pPr>
            <w:proofErr w:type="spellStart"/>
            <w:r w:rsidRPr="009B33BB">
              <w:rPr>
                <w:rFonts w:cs="Times New Roman"/>
                <w:b/>
              </w:rPr>
              <w:t>Kitos</w:t>
            </w:r>
            <w:proofErr w:type="spellEnd"/>
            <w:r w:rsidRPr="009B33BB">
              <w:rPr>
                <w:rFonts w:cs="Times New Roman"/>
                <w:b/>
              </w:rPr>
              <w:t xml:space="preserve"> </w:t>
            </w:r>
            <w:proofErr w:type="spellStart"/>
            <w:r w:rsidRPr="009B33BB">
              <w:rPr>
                <w:rFonts w:cs="Times New Roman"/>
                <w:b/>
              </w:rPr>
              <w:t>sąlygos</w:t>
            </w:r>
            <w:proofErr w:type="spellEnd"/>
          </w:p>
        </w:tc>
        <w:tc>
          <w:tcPr>
            <w:tcW w:w="2780" w:type="dxa"/>
            <w:shd w:val="clear" w:color="auto" w:fill="auto"/>
            <w:vAlign w:val="center"/>
          </w:tcPr>
          <w:p w14:paraId="289C85F4" w14:textId="77777777" w:rsidR="00052449" w:rsidRPr="00231D24" w:rsidRDefault="00052449" w:rsidP="00F21CF5">
            <w:pPr>
              <w:jc w:val="both"/>
              <w:rPr>
                <w:rFonts w:cs="Times New Roman"/>
                <w:lang w:val="lt-LT"/>
              </w:rPr>
            </w:pPr>
            <w:r w:rsidRPr="00566624">
              <w:rPr>
                <w:rFonts w:cs="Times New Roman"/>
              </w:rPr>
              <w:t>Atrinkti FT įsipareigos išskolinti tam tikrą lėšų sumą, kuri bus nustatyta sutartyse</w:t>
            </w:r>
          </w:p>
        </w:tc>
        <w:tc>
          <w:tcPr>
            <w:tcW w:w="2628" w:type="dxa"/>
          </w:tcPr>
          <w:p w14:paraId="741D7305" w14:textId="367FB765" w:rsidR="00052449" w:rsidRPr="00231D24" w:rsidRDefault="00052449" w:rsidP="00F21CF5">
            <w:pPr>
              <w:jc w:val="both"/>
              <w:rPr>
                <w:rFonts w:cs="Times New Roman"/>
              </w:rPr>
            </w:pPr>
            <w:r w:rsidRPr="00231D24">
              <w:rPr>
                <w:rFonts w:cs="Times New Roman"/>
              </w:rPr>
              <w:t>-</w:t>
            </w:r>
          </w:p>
        </w:tc>
        <w:tc>
          <w:tcPr>
            <w:tcW w:w="1697" w:type="dxa"/>
          </w:tcPr>
          <w:p w14:paraId="015A6C41" w14:textId="62F550DE" w:rsidR="00052449" w:rsidRPr="00231D24" w:rsidRDefault="00052449" w:rsidP="00F21CF5">
            <w:pPr>
              <w:jc w:val="both"/>
              <w:rPr>
                <w:rFonts w:cs="Times New Roman"/>
              </w:rPr>
            </w:pPr>
            <w:r w:rsidRPr="00231D24">
              <w:rPr>
                <w:rFonts w:cs="Times New Roman"/>
              </w:rPr>
              <w:t>-</w:t>
            </w:r>
          </w:p>
        </w:tc>
      </w:tr>
    </w:tbl>
    <w:p w14:paraId="7C23C387" w14:textId="77777777" w:rsidR="003E34D4" w:rsidRPr="005428D5" w:rsidRDefault="003E34D4" w:rsidP="00F21CF5">
      <w:pPr>
        <w:spacing w:before="60" w:after="0" w:line="240" w:lineRule="auto"/>
        <w:jc w:val="both"/>
        <w:rPr>
          <w:rFonts w:cs="Times New Roman"/>
          <w:sz w:val="20"/>
        </w:rPr>
      </w:pPr>
      <w:r w:rsidRPr="005428D5">
        <w:rPr>
          <w:rFonts w:cs="Times New Roman"/>
          <w:sz w:val="20"/>
        </w:rPr>
        <w:t>* Jeigu FP bus įgyvendinama per fondų fondą – iš</w:t>
      </w:r>
      <w:r w:rsidR="00761314" w:rsidRPr="005428D5">
        <w:rPr>
          <w:rFonts w:cs="Times New Roman"/>
          <w:sz w:val="20"/>
        </w:rPr>
        <w:t xml:space="preserve"> </w:t>
      </w:r>
      <w:r w:rsidRPr="005428D5">
        <w:rPr>
          <w:rFonts w:cs="Times New Roman"/>
          <w:sz w:val="20"/>
        </w:rPr>
        <w:t>planuojamų FP skirti lėšų bus išskaičiuot</w:t>
      </w:r>
      <w:r w:rsidR="00A4462C" w:rsidRPr="005428D5">
        <w:rPr>
          <w:rFonts w:cs="Times New Roman"/>
          <w:sz w:val="20"/>
        </w:rPr>
        <w:t>os</w:t>
      </w:r>
      <w:r w:rsidRPr="005428D5">
        <w:rPr>
          <w:rFonts w:cs="Times New Roman"/>
          <w:sz w:val="20"/>
        </w:rPr>
        <w:t xml:space="preserve"> fondų fondo valdymo išlaidos (mokesčiai)</w:t>
      </w:r>
    </w:p>
    <w:p w14:paraId="03110882" w14:textId="77777777" w:rsidR="0048279F" w:rsidRPr="005428D5" w:rsidRDefault="0048279F" w:rsidP="00F21CF5">
      <w:pPr>
        <w:spacing w:before="60" w:after="0" w:line="240" w:lineRule="auto"/>
        <w:jc w:val="both"/>
        <w:rPr>
          <w:rFonts w:cs="Times New Roman"/>
          <w:sz w:val="20"/>
        </w:rPr>
      </w:pPr>
      <w:r w:rsidRPr="005428D5">
        <w:rPr>
          <w:rFonts w:cs="Times New Roman"/>
          <w:sz w:val="20"/>
        </w:rPr>
        <w:t>** Įmonių, pasinaudojusių FP, skaičius priklausys nuo rinkos poreikio, paskolų arba lizingo sandorių dydži</w:t>
      </w:r>
      <w:r w:rsidR="006708D0" w:rsidRPr="005428D5">
        <w:rPr>
          <w:rFonts w:cs="Times New Roman"/>
          <w:sz w:val="20"/>
        </w:rPr>
        <w:t>ų</w:t>
      </w:r>
      <w:r w:rsidRPr="005428D5">
        <w:rPr>
          <w:rFonts w:cs="Times New Roman"/>
          <w:sz w:val="20"/>
        </w:rPr>
        <w:t>.</w:t>
      </w:r>
    </w:p>
    <w:p w14:paraId="3F801D72" w14:textId="77777777" w:rsidR="008D12E7" w:rsidRPr="005428D5" w:rsidRDefault="008D12E7" w:rsidP="00F21CF5">
      <w:pPr>
        <w:spacing w:before="60" w:after="0" w:line="240" w:lineRule="auto"/>
        <w:jc w:val="both"/>
        <w:rPr>
          <w:rFonts w:cs="Times New Roman"/>
          <w:sz w:val="20"/>
        </w:rPr>
      </w:pPr>
      <w:r w:rsidRPr="005428D5">
        <w:rPr>
          <w:rFonts w:cs="Times New Roman"/>
          <w:sz w:val="20"/>
        </w:rPr>
        <w:lastRenderedPageBreak/>
        <w:t>**</w:t>
      </w:r>
      <w:r w:rsidR="0048279F" w:rsidRPr="005428D5">
        <w:rPr>
          <w:rFonts w:cs="Times New Roman"/>
          <w:sz w:val="20"/>
        </w:rPr>
        <w:t>*</w:t>
      </w:r>
      <w:r w:rsidRPr="005428D5">
        <w:rPr>
          <w:rFonts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CF476E" w:rsidRPr="005428D5">
        <w:rPr>
          <w:rFonts w:cs="Times New Roman"/>
          <w:sz w:val="20"/>
        </w:rPr>
        <w:t>FP</w:t>
      </w:r>
      <w:r w:rsidRPr="005428D5">
        <w:rPr>
          <w:rFonts w:cs="Times New Roman"/>
          <w:sz w:val="20"/>
        </w:rPr>
        <w:t xml:space="preserve">) tarp įmonės ir </w:t>
      </w:r>
      <w:r w:rsidR="00CF476E" w:rsidRPr="005428D5">
        <w:rPr>
          <w:rFonts w:cs="Times New Roman"/>
          <w:sz w:val="20"/>
        </w:rPr>
        <w:t>FP</w:t>
      </w:r>
      <w:r w:rsidRPr="005428D5">
        <w:rPr>
          <w:rFonts w:cs="Times New Roman"/>
          <w:sz w:val="20"/>
        </w:rPr>
        <w:t xml:space="preserve"> valdytojo ir (ar) finansų įstaigos, jei fondų fondas nesteigiamas, pasirašymo dienos. Nauja įmone nelaikoma įmonė, jei pasikeitė tik jos teisinė forma.</w:t>
      </w:r>
    </w:p>
    <w:p w14:paraId="30F67D6D" w14:textId="77777777" w:rsidR="00E044BF" w:rsidRPr="005428D5" w:rsidRDefault="008F04C3" w:rsidP="00F21CF5">
      <w:pPr>
        <w:spacing w:before="60" w:line="240" w:lineRule="auto"/>
        <w:jc w:val="both"/>
        <w:rPr>
          <w:rFonts w:cs="Times New Roman"/>
          <w:b/>
          <w:color w:val="365F91" w:themeColor="accent1" w:themeShade="BF"/>
        </w:rPr>
      </w:pPr>
      <w:r w:rsidRPr="005428D5">
        <w:rPr>
          <w:rFonts w:cs="Times New Roman"/>
          <w:sz w:val="20"/>
        </w:rPr>
        <w:t>****</w:t>
      </w:r>
      <w:r w:rsidRPr="005428D5">
        <w:rPr>
          <w:rFonts w:cs="Times New Roman"/>
          <w:color w:val="365F91" w:themeColor="accent1" w:themeShade="BF"/>
          <w:sz w:val="20"/>
          <w:szCs w:val="20"/>
        </w:rPr>
        <w:t xml:space="preserve"> </w:t>
      </w:r>
      <w:r w:rsidRPr="005428D5">
        <w:rPr>
          <w:rFonts w:cs="Times New Roman"/>
          <w:sz w:val="20"/>
          <w:szCs w:val="20"/>
        </w:rPr>
        <w:t xml:space="preserve">Naujų įmonių, pasinaudojusių FP, skaičius priklausys nuo rinkos poreikio, </w:t>
      </w:r>
      <w:r w:rsidRPr="005428D5">
        <w:rPr>
          <w:rFonts w:cs="Times New Roman"/>
          <w:sz w:val="20"/>
        </w:rPr>
        <w:t>paskolų arba lizingo sandorių dydžių.</w:t>
      </w:r>
    </w:p>
    <w:p w14:paraId="7B36955D" w14:textId="22C50A39" w:rsidR="00637688" w:rsidRPr="005428D5" w:rsidRDefault="001664F8"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58" w:name="_Toc35886181"/>
      <w:r w:rsidR="009B33BB">
        <w:rPr>
          <w:noProof/>
          <w:color w:val="0070C0"/>
        </w:rPr>
        <w:t>36</w:t>
      </w:r>
      <w:r w:rsidRPr="006D348D">
        <w:rPr>
          <w:color w:val="0070C0"/>
        </w:rPr>
        <w:fldChar w:fldCharType="end"/>
      </w:r>
      <w:r w:rsidR="00637688" w:rsidRPr="005428D5">
        <w:rPr>
          <w:color w:val="0070C0"/>
        </w:rPr>
        <w:t xml:space="preserve"> lentelė. Siūlomos SVV finansavimo FP, skirtos garantijoms</w:t>
      </w:r>
      <w:bookmarkEnd w:id="358"/>
    </w:p>
    <w:tbl>
      <w:tblPr>
        <w:tblStyle w:val="Lentelstinklelis"/>
        <w:tblW w:w="9810" w:type="dxa"/>
        <w:tblInd w:w="108" w:type="dxa"/>
        <w:tblLayout w:type="fixed"/>
        <w:tblLook w:val="04A0" w:firstRow="1" w:lastRow="0" w:firstColumn="1" w:lastColumn="0" w:noHBand="0" w:noVBand="1"/>
      </w:tblPr>
      <w:tblGrid>
        <w:gridCol w:w="3715"/>
        <w:gridCol w:w="3118"/>
        <w:gridCol w:w="2977"/>
      </w:tblGrid>
      <w:tr w:rsidR="00E50350" w:rsidRPr="005428D5" w14:paraId="53C29DC4" w14:textId="77777777" w:rsidTr="00BF73B8">
        <w:trPr>
          <w:trHeight w:val="555"/>
          <w:tblHeader/>
        </w:trPr>
        <w:tc>
          <w:tcPr>
            <w:tcW w:w="3715" w:type="dxa"/>
            <w:vAlign w:val="center"/>
          </w:tcPr>
          <w:p w14:paraId="780CF7A9" w14:textId="77777777" w:rsidR="00E50350" w:rsidRPr="005428D5" w:rsidRDefault="00E50350" w:rsidP="00F21CF5">
            <w:pPr>
              <w:ind w:firstLine="5"/>
              <w:jc w:val="center"/>
              <w:rPr>
                <w:rFonts w:eastAsia="Times New Roman" w:cs="Times New Roman"/>
                <w:iCs/>
                <w:lang w:val="lt-LT" w:eastAsia="lt-LT"/>
              </w:rPr>
            </w:pPr>
            <w:r w:rsidRPr="005428D5">
              <w:rPr>
                <w:rFonts w:cs="Times New Roman"/>
                <w:b/>
                <w:i/>
                <w:lang w:val="lt-LT"/>
              </w:rPr>
              <w:t>Priemonės aprašymas</w:t>
            </w:r>
          </w:p>
        </w:tc>
        <w:tc>
          <w:tcPr>
            <w:tcW w:w="3118" w:type="dxa"/>
            <w:vAlign w:val="center"/>
          </w:tcPr>
          <w:p w14:paraId="2485F75F" w14:textId="77777777" w:rsidR="00E50350" w:rsidRPr="005428D5" w:rsidRDefault="00E50350" w:rsidP="00F21CF5">
            <w:pPr>
              <w:ind w:firstLine="5"/>
              <w:jc w:val="center"/>
              <w:rPr>
                <w:rFonts w:cs="Times New Roman"/>
                <w:b/>
                <w:bCs/>
                <w:i/>
                <w:lang w:val="lt-LT"/>
              </w:rPr>
            </w:pPr>
            <w:r w:rsidRPr="005428D5">
              <w:rPr>
                <w:rFonts w:eastAsia="Times New Roman" w:cs="Times New Roman"/>
                <w:b/>
                <w:i/>
                <w:lang w:val="lt-LT" w:eastAsia="lt-LT"/>
              </w:rPr>
              <w:t>Portfelinės garantijos paskoloms</w:t>
            </w:r>
          </w:p>
        </w:tc>
        <w:tc>
          <w:tcPr>
            <w:tcW w:w="2977" w:type="dxa"/>
            <w:vAlign w:val="center"/>
          </w:tcPr>
          <w:p w14:paraId="426FBD6C" w14:textId="77777777" w:rsidR="00E50350" w:rsidRPr="005428D5" w:rsidRDefault="00E50350" w:rsidP="00F21CF5">
            <w:pPr>
              <w:ind w:firstLine="5"/>
              <w:jc w:val="center"/>
              <w:rPr>
                <w:rFonts w:cs="Times New Roman"/>
                <w:b/>
                <w:bCs/>
                <w:i/>
                <w:lang w:val="lt-LT"/>
              </w:rPr>
            </w:pPr>
            <w:r w:rsidRPr="005428D5">
              <w:rPr>
                <w:rFonts w:eastAsia="Times New Roman" w:cs="Times New Roman"/>
                <w:b/>
                <w:i/>
                <w:lang w:val="lt-LT" w:eastAsia="lt-LT"/>
              </w:rPr>
              <w:t>Portfelinės garantijos lizingo sandoriams</w:t>
            </w:r>
          </w:p>
        </w:tc>
      </w:tr>
      <w:tr w:rsidR="00E50350" w:rsidRPr="005428D5" w14:paraId="678F17F3" w14:textId="77777777" w:rsidTr="00BF73B8">
        <w:trPr>
          <w:trHeight w:val="832"/>
        </w:trPr>
        <w:tc>
          <w:tcPr>
            <w:tcW w:w="3715" w:type="dxa"/>
            <w:vAlign w:val="center"/>
          </w:tcPr>
          <w:p w14:paraId="6C2B579E" w14:textId="77777777" w:rsidR="00E50350" w:rsidRPr="005428D5" w:rsidRDefault="00E50350" w:rsidP="00F21CF5">
            <w:pPr>
              <w:ind w:firstLine="5"/>
              <w:rPr>
                <w:rFonts w:cs="Times New Roman"/>
                <w:b/>
                <w:lang w:val="lt-LT"/>
              </w:rPr>
            </w:pPr>
            <w:r w:rsidRPr="005428D5">
              <w:rPr>
                <w:rFonts w:cs="Times New Roman"/>
                <w:b/>
                <w:lang w:val="lt-LT"/>
              </w:rPr>
              <w:t xml:space="preserve">Maksimali priemonei skiriama suma (su valdymo mokesčiais), mln. </w:t>
            </w:r>
            <w:r w:rsidR="0090776D" w:rsidRPr="005428D5">
              <w:rPr>
                <w:rFonts w:cs="Times New Roman"/>
                <w:b/>
                <w:lang w:val="lt-LT"/>
              </w:rPr>
              <w:t>EUR</w:t>
            </w:r>
            <w:r w:rsidRPr="005428D5">
              <w:rPr>
                <w:rFonts w:cs="Times New Roman"/>
                <w:b/>
                <w:lang w:val="lt-LT"/>
              </w:rPr>
              <w:t>*</w:t>
            </w:r>
          </w:p>
        </w:tc>
        <w:tc>
          <w:tcPr>
            <w:tcW w:w="3118" w:type="dxa"/>
            <w:vAlign w:val="center"/>
          </w:tcPr>
          <w:p w14:paraId="55CD4C6C" w14:textId="77777777" w:rsidR="00E50350" w:rsidRPr="005428D5" w:rsidRDefault="00E50350" w:rsidP="00F21CF5">
            <w:pPr>
              <w:ind w:firstLine="5"/>
              <w:jc w:val="center"/>
              <w:rPr>
                <w:rFonts w:cs="Times New Roman"/>
                <w:i/>
                <w:lang w:val="lt-LT"/>
              </w:rPr>
            </w:pPr>
            <w:r w:rsidRPr="005428D5">
              <w:rPr>
                <w:rFonts w:cs="Times New Roman"/>
                <w:lang w:val="lt-LT"/>
              </w:rPr>
              <w:t>Iki 75</w:t>
            </w:r>
          </w:p>
        </w:tc>
        <w:tc>
          <w:tcPr>
            <w:tcW w:w="2977" w:type="dxa"/>
            <w:vAlign w:val="center"/>
          </w:tcPr>
          <w:p w14:paraId="3FF9A72C" w14:textId="1603AFD8" w:rsidR="00E50350" w:rsidRPr="00231D24" w:rsidRDefault="00E50350" w:rsidP="00F21CF5">
            <w:pPr>
              <w:ind w:firstLine="34"/>
              <w:jc w:val="center"/>
              <w:rPr>
                <w:rFonts w:cs="Times New Roman"/>
                <w:i/>
                <w:lang w:val="lt-LT"/>
              </w:rPr>
            </w:pPr>
            <w:proofErr w:type="spellStart"/>
            <w:r w:rsidRPr="00231D24">
              <w:rPr>
                <w:rFonts w:cs="Times New Roman"/>
              </w:rPr>
              <w:t>Iki</w:t>
            </w:r>
            <w:proofErr w:type="spellEnd"/>
            <w:r w:rsidRPr="00231D24">
              <w:rPr>
                <w:rFonts w:cs="Times New Roman"/>
              </w:rPr>
              <w:t xml:space="preserve"> </w:t>
            </w:r>
            <w:r w:rsidR="007C275C" w:rsidRPr="00231D24">
              <w:rPr>
                <w:rFonts w:cs="Times New Roman"/>
              </w:rPr>
              <w:t>2</w:t>
            </w:r>
            <w:r w:rsidRPr="00231D24">
              <w:rPr>
                <w:rFonts w:cs="Times New Roman"/>
              </w:rPr>
              <w:t>0</w:t>
            </w:r>
          </w:p>
        </w:tc>
      </w:tr>
      <w:tr w:rsidR="002209C3" w:rsidRPr="005428D5" w14:paraId="7A06468A" w14:textId="77777777" w:rsidTr="00626C33">
        <w:trPr>
          <w:trHeight w:val="276"/>
        </w:trPr>
        <w:tc>
          <w:tcPr>
            <w:tcW w:w="3715" w:type="dxa"/>
            <w:vAlign w:val="center"/>
          </w:tcPr>
          <w:p w14:paraId="7796C4BA" w14:textId="77777777" w:rsidR="002209C3" w:rsidRPr="005428D5" w:rsidRDefault="002209C3" w:rsidP="00F21CF5">
            <w:pPr>
              <w:ind w:firstLine="5"/>
              <w:rPr>
                <w:rFonts w:cs="Times New Roman"/>
                <w:b/>
                <w:lang w:val="lt-LT"/>
              </w:rPr>
            </w:pPr>
            <w:r w:rsidRPr="005428D5">
              <w:rPr>
                <w:rFonts w:cs="Times New Roman"/>
                <w:b/>
                <w:lang w:val="lt-LT"/>
              </w:rPr>
              <w:t>Finansavimo tipas</w:t>
            </w:r>
          </w:p>
        </w:tc>
        <w:tc>
          <w:tcPr>
            <w:tcW w:w="6095" w:type="dxa"/>
            <w:gridSpan w:val="2"/>
            <w:vAlign w:val="center"/>
          </w:tcPr>
          <w:p w14:paraId="6E0612A5" w14:textId="77777777" w:rsidR="002209C3" w:rsidRPr="00231D24" w:rsidRDefault="002209C3" w:rsidP="00F21CF5">
            <w:pPr>
              <w:ind w:firstLine="5"/>
              <w:jc w:val="center"/>
              <w:rPr>
                <w:rFonts w:cs="Times New Roman"/>
                <w:lang w:val="lt-LT"/>
              </w:rPr>
            </w:pPr>
            <w:r w:rsidRPr="00231D24">
              <w:rPr>
                <w:rFonts w:cs="Times New Roman"/>
                <w:lang w:val="lt-LT"/>
              </w:rPr>
              <w:t>Per fondų fondą</w:t>
            </w:r>
          </w:p>
        </w:tc>
      </w:tr>
      <w:tr w:rsidR="002209C3" w:rsidRPr="005428D5" w14:paraId="5BDBC892" w14:textId="77777777" w:rsidTr="00626C33">
        <w:trPr>
          <w:trHeight w:val="264"/>
        </w:trPr>
        <w:tc>
          <w:tcPr>
            <w:tcW w:w="3715" w:type="dxa"/>
            <w:vAlign w:val="center"/>
          </w:tcPr>
          <w:p w14:paraId="5DCD0D0C" w14:textId="77777777" w:rsidR="002209C3" w:rsidRPr="005428D5" w:rsidRDefault="002209C3" w:rsidP="00F21CF5">
            <w:pPr>
              <w:ind w:firstLine="5"/>
              <w:rPr>
                <w:rFonts w:cs="Times New Roman"/>
                <w:b/>
                <w:lang w:val="lt-LT"/>
              </w:rPr>
            </w:pPr>
            <w:r w:rsidRPr="005428D5">
              <w:rPr>
                <w:rFonts w:cs="Times New Roman"/>
                <w:b/>
                <w:lang w:val="lt-LT"/>
              </w:rPr>
              <w:t>Finansavimo šaltinis</w:t>
            </w:r>
          </w:p>
        </w:tc>
        <w:tc>
          <w:tcPr>
            <w:tcW w:w="6095" w:type="dxa"/>
            <w:gridSpan w:val="2"/>
            <w:vAlign w:val="center"/>
          </w:tcPr>
          <w:p w14:paraId="1E7A7B60" w14:textId="2A934296" w:rsidR="002209C3" w:rsidRPr="00231D24" w:rsidRDefault="002209C3" w:rsidP="00F21CF5">
            <w:pPr>
              <w:ind w:firstLine="5"/>
              <w:jc w:val="center"/>
              <w:rPr>
                <w:rFonts w:cs="Times New Roman"/>
                <w:lang w:val="lt-LT"/>
              </w:rPr>
            </w:pPr>
            <w:r w:rsidRPr="00231D24">
              <w:rPr>
                <w:rFonts w:eastAsia="Times New Roman" w:cs="Times New Roman"/>
                <w:lang w:val="lt-LT" w:eastAsia="lt-LT"/>
              </w:rPr>
              <w:t>ES SF lėšos</w:t>
            </w:r>
            <w:r w:rsidR="002D13DD" w:rsidRPr="00231D24">
              <w:rPr>
                <w:rFonts w:eastAsia="Times New Roman" w:cs="Times New Roman"/>
                <w:lang w:val="lt-LT" w:eastAsia="lt-LT"/>
              </w:rPr>
              <w:t xml:space="preserve"> </w:t>
            </w:r>
          </w:p>
        </w:tc>
      </w:tr>
      <w:tr w:rsidR="002209C3" w:rsidRPr="005428D5" w14:paraId="42A5DF14" w14:textId="77777777" w:rsidTr="00626C33">
        <w:trPr>
          <w:trHeight w:val="276"/>
        </w:trPr>
        <w:tc>
          <w:tcPr>
            <w:tcW w:w="3715" w:type="dxa"/>
            <w:vAlign w:val="center"/>
          </w:tcPr>
          <w:p w14:paraId="19AA79CF" w14:textId="77777777" w:rsidR="002209C3" w:rsidRPr="005428D5" w:rsidRDefault="002209C3" w:rsidP="00F21CF5">
            <w:pPr>
              <w:ind w:firstLine="5"/>
              <w:rPr>
                <w:rFonts w:cs="Times New Roman"/>
                <w:b/>
                <w:lang w:val="lt-LT"/>
              </w:rPr>
            </w:pPr>
            <w:r w:rsidRPr="005428D5">
              <w:rPr>
                <w:rFonts w:cs="Times New Roman"/>
                <w:b/>
                <w:lang w:val="lt-LT"/>
              </w:rPr>
              <w:t>Garantijos dydis</w:t>
            </w:r>
          </w:p>
        </w:tc>
        <w:tc>
          <w:tcPr>
            <w:tcW w:w="6095" w:type="dxa"/>
            <w:gridSpan w:val="2"/>
            <w:vAlign w:val="center"/>
          </w:tcPr>
          <w:p w14:paraId="3C0FBBD6" w14:textId="77777777" w:rsidR="002209C3" w:rsidRPr="00231D24" w:rsidRDefault="002209C3" w:rsidP="00F21CF5">
            <w:pPr>
              <w:ind w:right="-108" w:firstLine="5"/>
              <w:jc w:val="center"/>
              <w:rPr>
                <w:rFonts w:cs="Times New Roman"/>
                <w:lang w:val="lt-LT"/>
              </w:rPr>
            </w:pPr>
            <w:r w:rsidRPr="00231D24">
              <w:rPr>
                <w:rFonts w:cs="Times New Roman"/>
                <w:lang w:val="lt-LT"/>
              </w:rPr>
              <w:t>Iki 80 proc.</w:t>
            </w:r>
          </w:p>
        </w:tc>
      </w:tr>
      <w:tr w:rsidR="002209C3" w:rsidRPr="005428D5" w14:paraId="20E0B4C1" w14:textId="77777777" w:rsidTr="00626C33">
        <w:trPr>
          <w:trHeight w:val="555"/>
        </w:trPr>
        <w:tc>
          <w:tcPr>
            <w:tcW w:w="3715" w:type="dxa"/>
            <w:vAlign w:val="center"/>
          </w:tcPr>
          <w:p w14:paraId="706BD00A" w14:textId="77777777" w:rsidR="002209C3" w:rsidRPr="005428D5" w:rsidRDefault="002209C3" w:rsidP="00F21CF5">
            <w:pPr>
              <w:ind w:firstLine="5"/>
              <w:rPr>
                <w:rFonts w:cs="Times New Roman"/>
                <w:b/>
                <w:lang w:val="lt-LT"/>
              </w:rPr>
            </w:pPr>
            <w:r w:rsidRPr="005428D5">
              <w:rPr>
                <w:rFonts w:cs="Times New Roman"/>
                <w:b/>
                <w:lang w:val="lt-LT"/>
              </w:rPr>
              <w:t xml:space="preserve">Indikatyvi viršutinės ribos norma (angl. </w:t>
            </w:r>
            <w:r w:rsidRPr="005428D5">
              <w:rPr>
                <w:rFonts w:cs="Times New Roman"/>
                <w:b/>
                <w:i/>
                <w:lang w:val="lt-LT"/>
              </w:rPr>
              <w:t>Cap Rate</w:t>
            </w:r>
            <w:r w:rsidRPr="005428D5">
              <w:rPr>
                <w:rFonts w:cs="Times New Roman"/>
                <w:b/>
                <w:lang w:val="lt-LT"/>
              </w:rPr>
              <w:t>)</w:t>
            </w:r>
          </w:p>
        </w:tc>
        <w:tc>
          <w:tcPr>
            <w:tcW w:w="6095" w:type="dxa"/>
            <w:gridSpan w:val="2"/>
            <w:vAlign w:val="center"/>
          </w:tcPr>
          <w:p w14:paraId="7318FE4D" w14:textId="77777777" w:rsidR="002209C3" w:rsidRPr="00231D24" w:rsidRDefault="002209C3" w:rsidP="00F21CF5">
            <w:pPr>
              <w:ind w:right="-108" w:firstLine="5"/>
              <w:jc w:val="center"/>
              <w:rPr>
                <w:rFonts w:cs="Times New Roman"/>
                <w:lang w:val="lt-LT"/>
              </w:rPr>
            </w:pPr>
            <w:r w:rsidRPr="00231D24">
              <w:rPr>
                <w:rFonts w:cs="Times New Roman"/>
                <w:lang w:val="lt-LT"/>
              </w:rPr>
              <w:t>20-25 proc.</w:t>
            </w:r>
          </w:p>
        </w:tc>
      </w:tr>
      <w:tr w:rsidR="002209C3" w:rsidRPr="005428D5" w14:paraId="05773429" w14:textId="77777777" w:rsidTr="00626C33">
        <w:trPr>
          <w:trHeight w:val="555"/>
        </w:trPr>
        <w:tc>
          <w:tcPr>
            <w:tcW w:w="3715" w:type="dxa"/>
            <w:vAlign w:val="center"/>
          </w:tcPr>
          <w:p w14:paraId="67830F6D" w14:textId="77777777" w:rsidR="002209C3" w:rsidRPr="005428D5" w:rsidDel="00D759F2" w:rsidRDefault="002209C3" w:rsidP="00F21CF5">
            <w:pPr>
              <w:ind w:firstLine="5"/>
              <w:rPr>
                <w:rFonts w:cs="Times New Roman"/>
                <w:b/>
                <w:lang w:val="lt-LT"/>
              </w:rPr>
            </w:pPr>
            <w:r w:rsidRPr="005428D5">
              <w:rPr>
                <w:rFonts w:cs="Times New Roman"/>
                <w:b/>
                <w:lang w:val="lt-LT"/>
              </w:rPr>
              <w:t xml:space="preserve">Orientacinė maksimali garantijos suma, mln. </w:t>
            </w:r>
            <w:r w:rsidR="0090776D" w:rsidRPr="005428D5">
              <w:rPr>
                <w:rFonts w:cs="Times New Roman"/>
                <w:b/>
                <w:lang w:val="lt-LT"/>
              </w:rPr>
              <w:t>EUR</w:t>
            </w:r>
          </w:p>
        </w:tc>
        <w:tc>
          <w:tcPr>
            <w:tcW w:w="6095" w:type="dxa"/>
            <w:gridSpan w:val="2"/>
            <w:vAlign w:val="center"/>
          </w:tcPr>
          <w:p w14:paraId="29F3B518" w14:textId="77777777" w:rsidR="002209C3" w:rsidRPr="00231D24" w:rsidRDefault="002209C3" w:rsidP="00F21CF5">
            <w:pPr>
              <w:ind w:right="-108" w:firstLine="5"/>
              <w:jc w:val="center"/>
              <w:rPr>
                <w:rFonts w:cs="Times New Roman"/>
                <w:lang w:val="lt-LT"/>
              </w:rPr>
            </w:pPr>
            <w:r w:rsidRPr="00231D24">
              <w:rPr>
                <w:rFonts w:cs="Times New Roman"/>
                <w:lang w:val="lt-LT"/>
              </w:rPr>
              <w:t>1,5</w:t>
            </w:r>
          </w:p>
        </w:tc>
      </w:tr>
      <w:tr w:rsidR="002209C3" w:rsidRPr="005428D5" w14:paraId="5F087703" w14:textId="77777777" w:rsidTr="00626C33">
        <w:trPr>
          <w:trHeight w:val="276"/>
        </w:trPr>
        <w:tc>
          <w:tcPr>
            <w:tcW w:w="3715" w:type="dxa"/>
            <w:vAlign w:val="center"/>
          </w:tcPr>
          <w:p w14:paraId="4918C596" w14:textId="77777777" w:rsidR="002209C3" w:rsidRPr="005428D5" w:rsidRDefault="002209C3" w:rsidP="00F21CF5">
            <w:pPr>
              <w:ind w:firstLine="5"/>
              <w:rPr>
                <w:rFonts w:cs="Times New Roman"/>
                <w:b/>
                <w:lang w:val="lt-LT"/>
              </w:rPr>
            </w:pPr>
            <w:r w:rsidRPr="005428D5">
              <w:rPr>
                <w:rFonts w:cs="Times New Roman"/>
                <w:b/>
                <w:lang w:val="lt-LT"/>
              </w:rPr>
              <w:t>Galutiniai naudos gavėjai</w:t>
            </w:r>
          </w:p>
        </w:tc>
        <w:tc>
          <w:tcPr>
            <w:tcW w:w="6095" w:type="dxa"/>
            <w:gridSpan w:val="2"/>
            <w:vAlign w:val="center"/>
          </w:tcPr>
          <w:p w14:paraId="5660EA47" w14:textId="77777777" w:rsidR="002209C3" w:rsidRPr="00231D24" w:rsidRDefault="002209C3" w:rsidP="00F21CF5">
            <w:pPr>
              <w:ind w:right="-108" w:firstLine="5"/>
              <w:jc w:val="center"/>
              <w:rPr>
                <w:rFonts w:cs="Times New Roman"/>
                <w:lang w:val="lt-LT"/>
              </w:rPr>
            </w:pPr>
            <w:r w:rsidRPr="00231D24">
              <w:rPr>
                <w:rFonts w:cs="Times New Roman"/>
                <w:lang w:val="lt-LT"/>
              </w:rPr>
              <w:t>SVV subjektai</w:t>
            </w:r>
          </w:p>
        </w:tc>
      </w:tr>
      <w:tr w:rsidR="002209C3" w:rsidRPr="005428D5" w14:paraId="244C4273" w14:textId="77777777" w:rsidTr="00566990">
        <w:trPr>
          <w:trHeight w:val="471"/>
        </w:trPr>
        <w:tc>
          <w:tcPr>
            <w:tcW w:w="3715" w:type="dxa"/>
            <w:vAlign w:val="center"/>
          </w:tcPr>
          <w:p w14:paraId="62CAAA65" w14:textId="77777777" w:rsidR="002209C3" w:rsidRPr="005428D5" w:rsidDel="00D759F2" w:rsidRDefault="002209C3" w:rsidP="00F21CF5">
            <w:pPr>
              <w:ind w:firstLine="5"/>
              <w:rPr>
                <w:rFonts w:cs="Times New Roman"/>
                <w:b/>
                <w:lang w:val="lt-LT"/>
              </w:rPr>
            </w:pPr>
            <w:r w:rsidRPr="005428D5">
              <w:rPr>
                <w:rFonts w:cs="Times New Roman"/>
                <w:b/>
                <w:lang w:val="lt-LT"/>
              </w:rPr>
              <w:t>Valstybės pagalba</w:t>
            </w:r>
          </w:p>
        </w:tc>
        <w:tc>
          <w:tcPr>
            <w:tcW w:w="6095" w:type="dxa"/>
            <w:gridSpan w:val="2"/>
            <w:vAlign w:val="center"/>
          </w:tcPr>
          <w:p w14:paraId="13F7CBA5" w14:textId="77777777" w:rsidR="002209C3" w:rsidRPr="00231D24" w:rsidRDefault="002209C3" w:rsidP="00F21CF5">
            <w:pPr>
              <w:ind w:firstLine="5"/>
              <w:jc w:val="center"/>
              <w:rPr>
                <w:rFonts w:cs="Times New Roman"/>
                <w:i/>
                <w:lang w:val="lt-LT"/>
              </w:rPr>
            </w:pPr>
            <w:r w:rsidRPr="00231D24">
              <w:rPr>
                <w:rFonts w:cs="Times New Roman"/>
                <w:lang w:val="lt-LT"/>
              </w:rPr>
              <w:t xml:space="preserve">Yra (pagal </w:t>
            </w:r>
            <w:r w:rsidRPr="00231D24">
              <w:rPr>
                <w:rFonts w:cs="Times New Roman"/>
                <w:i/>
                <w:lang w:val="lt-LT"/>
              </w:rPr>
              <w:t>de minimis</w:t>
            </w:r>
            <w:r w:rsidRPr="00231D24">
              <w:rPr>
                <w:rFonts w:cs="Times New Roman"/>
                <w:lang w:val="lt-LT"/>
              </w:rPr>
              <w:t xml:space="preserve"> reglamentą arba bendrosios išimties reglamentą)</w:t>
            </w:r>
          </w:p>
        </w:tc>
      </w:tr>
      <w:tr w:rsidR="002209C3" w:rsidRPr="005428D5" w14:paraId="7832CD4D" w14:textId="77777777" w:rsidTr="00626C33">
        <w:trPr>
          <w:trHeight w:val="252"/>
        </w:trPr>
        <w:tc>
          <w:tcPr>
            <w:tcW w:w="3715" w:type="dxa"/>
            <w:vAlign w:val="center"/>
          </w:tcPr>
          <w:p w14:paraId="1C9DF086" w14:textId="77777777" w:rsidR="002209C3" w:rsidRPr="005428D5" w:rsidRDefault="002209C3" w:rsidP="00F21CF5">
            <w:pPr>
              <w:ind w:firstLine="5"/>
              <w:rPr>
                <w:rFonts w:cs="Times New Roman"/>
                <w:b/>
                <w:lang w:val="lt-LT"/>
              </w:rPr>
            </w:pPr>
            <w:r w:rsidRPr="005428D5">
              <w:rPr>
                <w:rFonts w:cs="Times New Roman"/>
                <w:b/>
                <w:lang w:val="lt-LT"/>
              </w:rPr>
              <w:t>Valdymo (administravimo) mokestis FT</w:t>
            </w:r>
          </w:p>
        </w:tc>
        <w:tc>
          <w:tcPr>
            <w:tcW w:w="6095" w:type="dxa"/>
            <w:gridSpan w:val="2"/>
            <w:vAlign w:val="center"/>
          </w:tcPr>
          <w:p w14:paraId="722107BD" w14:textId="77777777" w:rsidR="002209C3" w:rsidRPr="00231D24" w:rsidRDefault="002209C3" w:rsidP="00F21CF5">
            <w:pPr>
              <w:ind w:right="-108" w:firstLine="5"/>
              <w:jc w:val="center"/>
              <w:rPr>
                <w:rFonts w:cs="Times New Roman"/>
                <w:lang w:val="lt-LT"/>
              </w:rPr>
            </w:pPr>
            <w:r w:rsidRPr="00231D24">
              <w:rPr>
                <w:rFonts w:cs="Times New Roman"/>
                <w:lang w:val="lt-LT"/>
              </w:rPr>
              <w:t>Galimas</w:t>
            </w:r>
          </w:p>
        </w:tc>
      </w:tr>
      <w:tr w:rsidR="002209C3" w:rsidRPr="005428D5" w14:paraId="2955AFC2" w14:textId="77777777" w:rsidTr="00566990">
        <w:trPr>
          <w:trHeight w:val="204"/>
        </w:trPr>
        <w:tc>
          <w:tcPr>
            <w:tcW w:w="3715" w:type="dxa"/>
            <w:vAlign w:val="center"/>
          </w:tcPr>
          <w:p w14:paraId="4FFAF5B0" w14:textId="77777777" w:rsidR="002209C3" w:rsidRPr="005428D5" w:rsidRDefault="002209C3" w:rsidP="00F21CF5">
            <w:pPr>
              <w:ind w:firstLine="5"/>
              <w:rPr>
                <w:rFonts w:cs="Times New Roman"/>
                <w:b/>
                <w:lang w:val="lt-LT"/>
              </w:rPr>
            </w:pPr>
            <w:r w:rsidRPr="005428D5">
              <w:rPr>
                <w:rFonts w:cs="Times New Roman"/>
                <w:b/>
                <w:lang w:val="lt-LT"/>
              </w:rPr>
              <w:t>Garantijos mokestis FT</w:t>
            </w:r>
          </w:p>
        </w:tc>
        <w:tc>
          <w:tcPr>
            <w:tcW w:w="6095" w:type="dxa"/>
            <w:gridSpan w:val="2"/>
            <w:vAlign w:val="center"/>
          </w:tcPr>
          <w:p w14:paraId="69B03E5F" w14:textId="77777777" w:rsidR="002209C3" w:rsidRPr="00231D24" w:rsidRDefault="002209C3" w:rsidP="00F21CF5">
            <w:pPr>
              <w:ind w:right="-108" w:firstLine="5"/>
              <w:jc w:val="center"/>
              <w:rPr>
                <w:rFonts w:cs="Times New Roman"/>
                <w:lang w:val="lt-LT"/>
              </w:rPr>
            </w:pPr>
            <w:r w:rsidRPr="00231D24">
              <w:rPr>
                <w:rFonts w:cs="Times New Roman"/>
                <w:lang w:val="lt-LT"/>
              </w:rPr>
              <w:t>Vienkartinis 0,5-1 proc.</w:t>
            </w:r>
          </w:p>
        </w:tc>
      </w:tr>
      <w:tr w:rsidR="002209C3" w:rsidRPr="005428D5" w14:paraId="7362BDDF" w14:textId="77777777" w:rsidTr="00626C33">
        <w:trPr>
          <w:trHeight w:val="270"/>
        </w:trPr>
        <w:tc>
          <w:tcPr>
            <w:tcW w:w="3715" w:type="dxa"/>
            <w:vAlign w:val="center"/>
          </w:tcPr>
          <w:p w14:paraId="574478DF" w14:textId="77777777" w:rsidR="002209C3" w:rsidRPr="005428D5" w:rsidRDefault="002209C3" w:rsidP="00F21CF5">
            <w:pPr>
              <w:ind w:firstLine="5"/>
              <w:rPr>
                <w:rFonts w:cs="Times New Roman"/>
                <w:b/>
                <w:lang w:val="lt-LT"/>
              </w:rPr>
            </w:pPr>
            <w:r w:rsidRPr="005428D5">
              <w:rPr>
                <w:rFonts w:cs="Times New Roman"/>
                <w:b/>
                <w:lang w:val="lt-LT"/>
              </w:rPr>
              <w:t>Derinimas su daliniu palūkanų kompensavimu</w:t>
            </w:r>
          </w:p>
        </w:tc>
        <w:tc>
          <w:tcPr>
            <w:tcW w:w="6095" w:type="dxa"/>
            <w:gridSpan w:val="2"/>
            <w:vAlign w:val="center"/>
          </w:tcPr>
          <w:p w14:paraId="78DDE337" w14:textId="77777777" w:rsidR="002209C3" w:rsidRPr="00231D24" w:rsidRDefault="002209C3" w:rsidP="00F21CF5">
            <w:pPr>
              <w:ind w:right="-108" w:firstLine="5"/>
              <w:jc w:val="center"/>
              <w:rPr>
                <w:rFonts w:cs="Times New Roman"/>
                <w:lang w:val="lt-LT"/>
              </w:rPr>
            </w:pPr>
            <w:r w:rsidRPr="00231D24">
              <w:rPr>
                <w:rFonts w:cs="Times New Roman"/>
                <w:lang w:val="lt-LT"/>
              </w:rPr>
              <w:t>Galimas</w:t>
            </w:r>
          </w:p>
        </w:tc>
      </w:tr>
      <w:tr w:rsidR="00E50350" w:rsidRPr="005428D5" w14:paraId="4D861607" w14:textId="77777777" w:rsidTr="00566990">
        <w:trPr>
          <w:trHeight w:val="782"/>
        </w:trPr>
        <w:tc>
          <w:tcPr>
            <w:tcW w:w="3715" w:type="dxa"/>
            <w:shd w:val="clear" w:color="auto" w:fill="auto"/>
            <w:vAlign w:val="center"/>
          </w:tcPr>
          <w:p w14:paraId="2E1B0ED2" w14:textId="77777777" w:rsidR="00E50350" w:rsidRPr="005428D5" w:rsidRDefault="00E50350" w:rsidP="00F21CF5">
            <w:pPr>
              <w:ind w:right="68" w:firstLine="5"/>
              <w:rPr>
                <w:rFonts w:cs="Times New Roman"/>
                <w:b/>
                <w:lang w:val="lt-LT"/>
              </w:rPr>
            </w:pPr>
            <w:r w:rsidRPr="005428D5">
              <w:rPr>
                <w:rFonts w:cs="Times New Roman"/>
                <w:b/>
                <w:lang w:val="lt-LT"/>
              </w:rPr>
              <w:t>Kitos formos nei subsidija finansinę paramą gaunančių įmonių</w:t>
            </w:r>
            <w:r w:rsidRPr="005428D5">
              <w:rPr>
                <w:rFonts w:eastAsia="AngsanaUPC" w:cs="Times New Roman"/>
                <w:b/>
                <w:bCs/>
                <w:iCs/>
                <w:lang w:val="lt-LT" w:eastAsia="lt-LT"/>
              </w:rPr>
              <w:t xml:space="preserve"> skaičius (unikalios), vnt.</w:t>
            </w:r>
          </w:p>
        </w:tc>
        <w:tc>
          <w:tcPr>
            <w:tcW w:w="3118" w:type="dxa"/>
            <w:shd w:val="clear" w:color="auto" w:fill="auto"/>
            <w:vAlign w:val="center"/>
          </w:tcPr>
          <w:p w14:paraId="5F145D0A" w14:textId="22FC05E2" w:rsidR="00E50350" w:rsidRPr="005428D5" w:rsidRDefault="00ED6BE3" w:rsidP="00F21CF5">
            <w:pPr>
              <w:ind w:firstLine="5"/>
              <w:jc w:val="center"/>
              <w:rPr>
                <w:rFonts w:cs="Times New Roman"/>
                <w:lang w:val="lt-LT"/>
              </w:rPr>
            </w:pPr>
            <w:r>
              <w:rPr>
                <w:rFonts w:cs="Times New Roman"/>
                <w:lang w:val="lt-LT"/>
              </w:rPr>
              <w:t>458</w:t>
            </w:r>
            <w:r w:rsidR="00E50350" w:rsidRPr="005428D5">
              <w:rPr>
                <w:rFonts w:eastAsia="AngsanaUPC" w:cs="Times New Roman"/>
                <w:bCs/>
                <w:iCs/>
                <w:lang w:val="lt-LT" w:eastAsia="lt-LT"/>
              </w:rPr>
              <w:t>**</w:t>
            </w:r>
          </w:p>
          <w:p w14:paraId="2B421ECD" w14:textId="77777777" w:rsidR="00E50350" w:rsidRPr="005428D5" w:rsidRDefault="00E50350" w:rsidP="00F21CF5">
            <w:pPr>
              <w:ind w:left="-73" w:firstLine="5"/>
              <w:jc w:val="center"/>
              <w:rPr>
                <w:rFonts w:cs="Times New Roman"/>
                <w:i/>
                <w:lang w:val="lt-LT"/>
              </w:rPr>
            </w:pPr>
          </w:p>
        </w:tc>
        <w:tc>
          <w:tcPr>
            <w:tcW w:w="2977" w:type="dxa"/>
            <w:shd w:val="clear" w:color="auto" w:fill="auto"/>
            <w:vAlign w:val="center"/>
          </w:tcPr>
          <w:p w14:paraId="22A473F8" w14:textId="397A6F51" w:rsidR="00E50350" w:rsidRPr="00231D24" w:rsidRDefault="004516FC" w:rsidP="00F21CF5">
            <w:pPr>
              <w:ind w:right="-108" w:firstLine="34"/>
              <w:jc w:val="center"/>
              <w:rPr>
                <w:rFonts w:cs="Times New Roman"/>
                <w:lang w:val="lt-LT"/>
              </w:rPr>
            </w:pPr>
            <w:r w:rsidRPr="00231D24">
              <w:rPr>
                <w:rFonts w:cs="Times New Roman"/>
              </w:rPr>
              <w:t>12</w:t>
            </w:r>
            <w:r w:rsidR="00566624">
              <w:rPr>
                <w:rFonts w:cs="Times New Roman"/>
              </w:rPr>
              <w:t>1</w:t>
            </w:r>
            <w:r w:rsidR="00E50350" w:rsidRPr="00231D24">
              <w:rPr>
                <w:rFonts w:eastAsia="AngsanaUPC" w:cs="Times New Roman"/>
                <w:bCs/>
                <w:iCs/>
                <w:lang w:eastAsia="lt-LT"/>
              </w:rPr>
              <w:t>**</w:t>
            </w:r>
          </w:p>
          <w:p w14:paraId="1A01AE3D" w14:textId="77777777" w:rsidR="00E50350" w:rsidRPr="00231D24" w:rsidRDefault="00E50350" w:rsidP="00F21CF5">
            <w:pPr>
              <w:ind w:left="-74" w:right="-108" w:firstLine="34"/>
              <w:jc w:val="center"/>
              <w:rPr>
                <w:rFonts w:cs="Times New Roman"/>
                <w:i/>
                <w:lang w:val="lt-LT"/>
              </w:rPr>
            </w:pPr>
          </w:p>
        </w:tc>
      </w:tr>
      <w:tr w:rsidR="00E50350" w:rsidRPr="005428D5" w14:paraId="69018E6D" w14:textId="77777777" w:rsidTr="00BF73B8">
        <w:trPr>
          <w:trHeight w:val="832"/>
        </w:trPr>
        <w:tc>
          <w:tcPr>
            <w:tcW w:w="3715" w:type="dxa"/>
            <w:shd w:val="clear" w:color="auto" w:fill="auto"/>
            <w:vAlign w:val="center"/>
          </w:tcPr>
          <w:p w14:paraId="2C07E967" w14:textId="77777777" w:rsidR="00E50350" w:rsidRPr="005428D5" w:rsidRDefault="00E50350" w:rsidP="00F21CF5">
            <w:pPr>
              <w:ind w:right="68" w:firstLine="5"/>
              <w:rPr>
                <w:rFonts w:cs="Times New Roman"/>
                <w:b/>
                <w:lang w:val="lt-LT"/>
              </w:rPr>
            </w:pPr>
            <w:r w:rsidRPr="005428D5">
              <w:rPr>
                <w:rFonts w:cs="Times New Roman"/>
                <w:b/>
                <w:lang w:val="lt-LT"/>
              </w:rPr>
              <w:t xml:space="preserve">Privačios investicijos, atitinkančios viešąją paramą įmonėms, mln. </w:t>
            </w:r>
            <w:r w:rsidR="0090776D" w:rsidRPr="005428D5">
              <w:rPr>
                <w:rFonts w:cs="Times New Roman"/>
                <w:b/>
                <w:lang w:val="lt-LT"/>
              </w:rPr>
              <w:t>EUR</w:t>
            </w:r>
          </w:p>
        </w:tc>
        <w:tc>
          <w:tcPr>
            <w:tcW w:w="3118" w:type="dxa"/>
            <w:shd w:val="clear" w:color="auto" w:fill="auto"/>
            <w:vAlign w:val="center"/>
          </w:tcPr>
          <w:p w14:paraId="4691EC9C" w14:textId="290D4374" w:rsidR="00E50350" w:rsidRPr="005428D5" w:rsidRDefault="00E50350" w:rsidP="00F21CF5">
            <w:pPr>
              <w:ind w:firstLine="5"/>
              <w:jc w:val="center"/>
              <w:rPr>
                <w:rFonts w:cs="Times New Roman"/>
                <w:i/>
                <w:lang w:val="lt-LT"/>
              </w:rPr>
            </w:pPr>
            <w:r w:rsidRPr="005428D5">
              <w:rPr>
                <w:rFonts w:cs="Times New Roman"/>
                <w:lang w:val="lt-LT"/>
              </w:rPr>
              <w:t>3</w:t>
            </w:r>
            <w:r w:rsidR="00ED6BE3">
              <w:rPr>
                <w:rFonts w:cs="Times New Roman"/>
                <w:lang w:val="lt-LT"/>
              </w:rPr>
              <w:t>88</w:t>
            </w:r>
          </w:p>
        </w:tc>
        <w:tc>
          <w:tcPr>
            <w:tcW w:w="2977" w:type="dxa"/>
            <w:shd w:val="clear" w:color="auto" w:fill="auto"/>
            <w:vAlign w:val="center"/>
          </w:tcPr>
          <w:p w14:paraId="672EEE7E" w14:textId="7CE1887C" w:rsidR="00E50350" w:rsidRDefault="00566624" w:rsidP="00F21CF5">
            <w:pPr>
              <w:ind w:right="-108" w:firstLine="34"/>
              <w:jc w:val="center"/>
              <w:rPr>
                <w:rFonts w:cs="Times New Roman"/>
              </w:rPr>
            </w:pPr>
            <w:r>
              <w:rPr>
                <w:rFonts w:cs="Times New Roman"/>
              </w:rPr>
              <w:t>102</w:t>
            </w:r>
          </w:p>
          <w:p w14:paraId="3351B4B6" w14:textId="77777777" w:rsidR="00566624" w:rsidRPr="00231D24" w:rsidRDefault="00566624" w:rsidP="00F21CF5">
            <w:pPr>
              <w:ind w:right="-108" w:firstLine="34"/>
              <w:jc w:val="center"/>
              <w:rPr>
                <w:rFonts w:cs="Times New Roman"/>
                <w:lang w:val="lt-LT"/>
              </w:rPr>
            </w:pPr>
          </w:p>
          <w:p w14:paraId="0E803F1A" w14:textId="77777777" w:rsidR="00E50350" w:rsidRPr="00231D24" w:rsidRDefault="00E50350" w:rsidP="00F21CF5">
            <w:pPr>
              <w:ind w:left="-74" w:right="-108" w:firstLine="34"/>
              <w:jc w:val="center"/>
              <w:rPr>
                <w:rFonts w:cs="Times New Roman"/>
                <w:i/>
                <w:lang w:val="lt-LT"/>
              </w:rPr>
            </w:pPr>
          </w:p>
        </w:tc>
      </w:tr>
      <w:tr w:rsidR="00E50350" w:rsidRPr="005428D5" w14:paraId="544F0842" w14:textId="77777777" w:rsidTr="00BF73B8">
        <w:trPr>
          <w:trHeight w:val="555"/>
        </w:trPr>
        <w:tc>
          <w:tcPr>
            <w:tcW w:w="3715" w:type="dxa"/>
            <w:shd w:val="clear" w:color="auto" w:fill="auto"/>
            <w:vAlign w:val="center"/>
          </w:tcPr>
          <w:p w14:paraId="7BC1DE76" w14:textId="77777777" w:rsidR="00E50350" w:rsidRPr="005428D5" w:rsidRDefault="00E50350" w:rsidP="00F21CF5">
            <w:pPr>
              <w:ind w:right="68" w:firstLine="5"/>
              <w:rPr>
                <w:rFonts w:cs="Times New Roman"/>
                <w:b/>
                <w:lang w:val="lt-LT"/>
              </w:rPr>
            </w:pPr>
            <w:r w:rsidRPr="005428D5">
              <w:rPr>
                <w:rFonts w:cs="Times New Roman"/>
                <w:b/>
                <w:lang w:val="lt-LT"/>
              </w:rPr>
              <w:t>Naujų įmonių***, gavusių investicijas, skaičius, vnt.</w:t>
            </w:r>
          </w:p>
        </w:tc>
        <w:tc>
          <w:tcPr>
            <w:tcW w:w="3118" w:type="dxa"/>
            <w:shd w:val="clear" w:color="auto" w:fill="auto"/>
            <w:vAlign w:val="center"/>
          </w:tcPr>
          <w:p w14:paraId="5780402A" w14:textId="77777777" w:rsidR="00E50350" w:rsidRPr="005428D5" w:rsidRDefault="00E50350" w:rsidP="00F21CF5">
            <w:pPr>
              <w:ind w:firstLine="5"/>
              <w:jc w:val="center"/>
              <w:rPr>
                <w:rFonts w:cs="Times New Roman"/>
                <w:lang w:val="lt-LT"/>
              </w:rPr>
            </w:pPr>
            <w:r w:rsidRPr="005428D5">
              <w:rPr>
                <w:rFonts w:cs="Times New Roman"/>
                <w:lang w:val="lt-LT"/>
              </w:rPr>
              <w:t>120****</w:t>
            </w:r>
          </w:p>
          <w:p w14:paraId="6E2A694A" w14:textId="77777777" w:rsidR="00E50350" w:rsidRPr="005428D5" w:rsidRDefault="00E50350" w:rsidP="00F21CF5">
            <w:pPr>
              <w:ind w:left="-73" w:firstLine="5"/>
              <w:jc w:val="center"/>
              <w:rPr>
                <w:rFonts w:cs="Times New Roman"/>
                <w:lang w:val="lt-LT"/>
              </w:rPr>
            </w:pPr>
          </w:p>
        </w:tc>
        <w:tc>
          <w:tcPr>
            <w:tcW w:w="2977" w:type="dxa"/>
            <w:shd w:val="clear" w:color="auto" w:fill="auto"/>
            <w:vAlign w:val="center"/>
          </w:tcPr>
          <w:p w14:paraId="6C163A82" w14:textId="6C95DCF5" w:rsidR="00E50350" w:rsidRPr="00231D24" w:rsidRDefault="004516FC" w:rsidP="00F21CF5">
            <w:pPr>
              <w:ind w:right="-108" w:firstLine="34"/>
              <w:jc w:val="center"/>
              <w:rPr>
                <w:rFonts w:cs="Times New Roman"/>
                <w:lang w:val="lt-LT"/>
              </w:rPr>
            </w:pPr>
            <w:r w:rsidRPr="00231D24">
              <w:rPr>
                <w:rFonts w:cs="Times New Roman"/>
              </w:rPr>
              <w:t>40</w:t>
            </w:r>
            <w:r w:rsidR="00E50350" w:rsidRPr="00231D24">
              <w:rPr>
                <w:rFonts w:cs="Times New Roman"/>
              </w:rPr>
              <w:t>****</w:t>
            </w:r>
          </w:p>
          <w:p w14:paraId="2BCF8C88" w14:textId="77777777" w:rsidR="00E50350" w:rsidRPr="00231D24" w:rsidRDefault="00E50350" w:rsidP="00F21CF5">
            <w:pPr>
              <w:ind w:left="-74" w:right="-108" w:firstLine="34"/>
              <w:jc w:val="center"/>
              <w:rPr>
                <w:rFonts w:cs="Times New Roman"/>
                <w:lang w:val="lt-LT"/>
              </w:rPr>
            </w:pPr>
          </w:p>
        </w:tc>
      </w:tr>
      <w:tr w:rsidR="002209C3" w:rsidRPr="005428D5" w14:paraId="4F303F5A" w14:textId="77777777" w:rsidTr="00626C33">
        <w:trPr>
          <w:trHeight w:val="264"/>
        </w:trPr>
        <w:tc>
          <w:tcPr>
            <w:tcW w:w="3715" w:type="dxa"/>
            <w:shd w:val="clear" w:color="auto" w:fill="auto"/>
            <w:vAlign w:val="center"/>
          </w:tcPr>
          <w:p w14:paraId="76FCB76C" w14:textId="77777777" w:rsidR="002209C3" w:rsidRPr="005428D5" w:rsidRDefault="002209C3" w:rsidP="00F21CF5">
            <w:pPr>
              <w:ind w:right="68" w:firstLine="5"/>
              <w:rPr>
                <w:rFonts w:cs="Times New Roman"/>
                <w:b/>
                <w:lang w:val="lt-LT"/>
              </w:rPr>
            </w:pPr>
            <w:r w:rsidRPr="005428D5">
              <w:rPr>
                <w:rFonts w:cs="Times New Roman"/>
                <w:b/>
                <w:lang w:val="lt-LT"/>
              </w:rPr>
              <w:t>Multiplikatorius, kartais</w:t>
            </w:r>
          </w:p>
        </w:tc>
        <w:tc>
          <w:tcPr>
            <w:tcW w:w="6095" w:type="dxa"/>
            <w:gridSpan w:val="2"/>
            <w:shd w:val="clear" w:color="auto" w:fill="auto"/>
            <w:vAlign w:val="center"/>
          </w:tcPr>
          <w:p w14:paraId="58159634" w14:textId="77777777" w:rsidR="002209C3" w:rsidRPr="005428D5" w:rsidRDefault="002209C3" w:rsidP="00F21CF5">
            <w:pPr>
              <w:ind w:firstLine="5"/>
              <w:jc w:val="center"/>
              <w:rPr>
                <w:rFonts w:cs="Times New Roman"/>
                <w:lang w:val="lt-LT"/>
              </w:rPr>
            </w:pPr>
            <w:r w:rsidRPr="005428D5">
              <w:rPr>
                <w:rFonts w:cs="Times New Roman"/>
                <w:lang w:val="lt-LT"/>
              </w:rPr>
              <w:t>5-6,25</w:t>
            </w:r>
          </w:p>
        </w:tc>
      </w:tr>
    </w:tbl>
    <w:p w14:paraId="08FB4035" w14:textId="77777777" w:rsidR="00830399" w:rsidRPr="005428D5" w:rsidRDefault="00830399" w:rsidP="00F21CF5">
      <w:pPr>
        <w:spacing w:before="60" w:after="0" w:line="240" w:lineRule="auto"/>
        <w:jc w:val="both"/>
        <w:rPr>
          <w:rFonts w:cs="Times New Roman"/>
          <w:sz w:val="20"/>
        </w:rPr>
      </w:pPr>
      <w:r w:rsidRPr="005428D5">
        <w:rPr>
          <w:rFonts w:cs="Times New Roman"/>
          <w:sz w:val="20"/>
        </w:rPr>
        <w:t>* Jeigu FP bus įgyvendinama per fondų fondą – iš</w:t>
      </w:r>
      <w:r w:rsidR="00761314" w:rsidRPr="005428D5">
        <w:rPr>
          <w:rFonts w:cs="Times New Roman"/>
          <w:sz w:val="20"/>
        </w:rPr>
        <w:t xml:space="preserve"> </w:t>
      </w:r>
      <w:r w:rsidRPr="005428D5">
        <w:rPr>
          <w:rFonts w:cs="Times New Roman"/>
          <w:sz w:val="20"/>
        </w:rPr>
        <w:t>planuojamų FP skirti lėšų bus išskaičiuotos fondų fondo valdymo išlaidos (mokesčiai)</w:t>
      </w:r>
    </w:p>
    <w:p w14:paraId="29DAE2EF" w14:textId="77777777" w:rsidR="00F75EA4" w:rsidRPr="005428D5" w:rsidRDefault="008D12E7" w:rsidP="00F21CF5">
      <w:pPr>
        <w:spacing w:before="60" w:after="0" w:line="240" w:lineRule="auto"/>
        <w:jc w:val="both"/>
        <w:rPr>
          <w:rFonts w:cs="Times New Roman"/>
          <w:sz w:val="20"/>
        </w:rPr>
      </w:pPr>
      <w:r w:rsidRPr="005428D5">
        <w:rPr>
          <w:rFonts w:cs="Times New Roman"/>
          <w:sz w:val="20"/>
        </w:rPr>
        <w:t xml:space="preserve">** </w:t>
      </w:r>
      <w:r w:rsidR="00F75EA4" w:rsidRPr="005428D5">
        <w:rPr>
          <w:rFonts w:cs="Times New Roman"/>
          <w:sz w:val="20"/>
        </w:rPr>
        <w:t>Įmonių, pasinaudojusių FP, skaičius priklausys nuo rinkos poreikio, pask</w:t>
      </w:r>
      <w:r w:rsidR="002F030A" w:rsidRPr="005428D5">
        <w:rPr>
          <w:rFonts w:cs="Times New Roman"/>
          <w:sz w:val="20"/>
        </w:rPr>
        <w:t>olų arba lizingo sandorių dydžių</w:t>
      </w:r>
      <w:r w:rsidR="00F75EA4" w:rsidRPr="005428D5">
        <w:rPr>
          <w:rFonts w:cs="Times New Roman"/>
          <w:sz w:val="20"/>
        </w:rPr>
        <w:t>.</w:t>
      </w:r>
    </w:p>
    <w:p w14:paraId="4D40AEB5" w14:textId="77777777" w:rsidR="008D12E7" w:rsidRPr="005428D5" w:rsidRDefault="00F75EA4" w:rsidP="00F21CF5">
      <w:pPr>
        <w:spacing w:before="60" w:after="0" w:line="240" w:lineRule="auto"/>
        <w:jc w:val="both"/>
        <w:rPr>
          <w:rFonts w:cs="Times New Roman"/>
          <w:sz w:val="20"/>
        </w:rPr>
      </w:pPr>
      <w:r w:rsidRPr="005428D5">
        <w:rPr>
          <w:rFonts w:cs="Times New Roman"/>
          <w:sz w:val="20"/>
        </w:rPr>
        <w:t xml:space="preserve">*** </w:t>
      </w:r>
      <w:r w:rsidR="008D12E7" w:rsidRPr="005428D5">
        <w:rPr>
          <w:rFonts w:cs="Times New Roman"/>
          <w:sz w:val="20"/>
        </w:rPr>
        <w:t xml:space="preserve">Nauja įmonė – įmonė, sukurta ne anksčiau kaip prieš trejus metus (imtinai) iki projekto sutarties tarp įmonės ir įgyvendinančiosios institucijos ar paskolos, finansinės nuomos (lizingo), faktoringo arba investavimo sutarties (kai įgyvendinamos </w:t>
      </w:r>
      <w:r w:rsidR="00CF476E" w:rsidRPr="005428D5">
        <w:rPr>
          <w:rFonts w:cs="Times New Roman"/>
          <w:sz w:val="20"/>
        </w:rPr>
        <w:t>FP</w:t>
      </w:r>
      <w:r w:rsidR="008D12E7" w:rsidRPr="005428D5">
        <w:rPr>
          <w:rFonts w:cs="Times New Roman"/>
          <w:sz w:val="20"/>
        </w:rPr>
        <w:t xml:space="preserve">) tarp įmonės ir </w:t>
      </w:r>
      <w:r w:rsidR="00CF476E" w:rsidRPr="005428D5">
        <w:rPr>
          <w:rFonts w:cs="Times New Roman"/>
          <w:sz w:val="20"/>
        </w:rPr>
        <w:t>FP</w:t>
      </w:r>
      <w:r w:rsidR="008D12E7" w:rsidRPr="005428D5">
        <w:rPr>
          <w:rFonts w:cs="Times New Roman"/>
          <w:sz w:val="20"/>
        </w:rPr>
        <w:t xml:space="preserve"> valdytojo ir (ar) finansų įstaigos, jei fondų fondas nesteigiamas, pasirašymo dienos. Nauja įmone nelaikoma įmonė, jei pasikeitė tik jos teisinė forma.</w:t>
      </w:r>
    </w:p>
    <w:p w14:paraId="457B4552" w14:textId="77777777" w:rsidR="004E3573" w:rsidRPr="005428D5" w:rsidRDefault="00F6371C" w:rsidP="00F21CF5">
      <w:pPr>
        <w:spacing w:before="60" w:after="0" w:line="240" w:lineRule="auto"/>
        <w:jc w:val="both"/>
        <w:rPr>
          <w:rFonts w:cs="Times New Roman"/>
          <w:b/>
          <w:color w:val="365F91" w:themeColor="accent1" w:themeShade="BF"/>
        </w:rPr>
        <w:sectPr w:rsidR="004E3573" w:rsidRPr="005428D5" w:rsidSect="00A8129E">
          <w:pgSz w:w="11906" w:h="16838"/>
          <w:pgMar w:top="851" w:right="709" w:bottom="1247" w:left="1276" w:header="567" w:footer="567" w:gutter="0"/>
          <w:cols w:space="1296"/>
          <w:docGrid w:linePitch="360"/>
        </w:sectPr>
      </w:pPr>
      <w:r w:rsidRPr="005428D5">
        <w:rPr>
          <w:rFonts w:cs="Times New Roman"/>
          <w:sz w:val="20"/>
        </w:rPr>
        <w:t xml:space="preserve">**** </w:t>
      </w:r>
      <w:r w:rsidRPr="005428D5">
        <w:rPr>
          <w:rFonts w:cs="Times New Roman"/>
          <w:sz w:val="20"/>
          <w:szCs w:val="20"/>
        </w:rPr>
        <w:t xml:space="preserve">Naujų įmonių, pasinaudojusių FP, skaičius priklausys nuo rinkos poreikio, </w:t>
      </w:r>
      <w:r w:rsidRPr="005428D5">
        <w:rPr>
          <w:rFonts w:cs="Times New Roman"/>
          <w:sz w:val="20"/>
        </w:rPr>
        <w:t>pasko</w:t>
      </w:r>
      <w:r w:rsidR="00DA2C21" w:rsidRPr="005428D5">
        <w:rPr>
          <w:rFonts w:cs="Times New Roman"/>
          <w:sz w:val="20"/>
        </w:rPr>
        <w:t>lų arba lizingo sandorių dydžių</w:t>
      </w:r>
    </w:p>
    <w:p w14:paraId="251F4663" w14:textId="4C4A9079" w:rsidR="00637688" w:rsidRPr="005428D5" w:rsidRDefault="001664F8" w:rsidP="00F21CF5">
      <w:pPr>
        <w:pStyle w:val="Antrat"/>
        <w:spacing w:line="240" w:lineRule="auto"/>
        <w:ind w:firstLine="0"/>
        <w:rPr>
          <w:color w:val="0070C0"/>
        </w:rPr>
      </w:pPr>
      <w:r w:rsidRPr="006D348D">
        <w:rPr>
          <w:color w:val="0070C0"/>
        </w:rPr>
        <w:lastRenderedPageBreak/>
        <w:fldChar w:fldCharType="begin"/>
      </w:r>
      <w:r w:rsidRPr="006D348D">
        <w:rPr>
          <w:color w:val="0070C0"/>
        </w:rPr>
        <w:instrText xml:space="preserve"> SEQ lentelė \* ARABIC </w:instrText>
      </w:r>
      <w:r w:rsidRPr="006D348D">
        <w:rPr>
          <w:color w:val="0070C0"/>
        </w:rPr>
        <w:fldChar w:fldCharType="separate"/>
      </w:r>
      <w:bookmarkStart w:id="359" w:name="_Toc35886182"/>
      <w:r w:rsidR="00F40F49">
        <w:rPr>
          <w:noProof/>
          <w:color w:val="0070C0"/>
        </w:rPr>
        <w:t>37</w:t>
      </w:r>
      <w:r w:rsidRPr="006D348D">
        <w:rPr>
          <w:color w:val="0070C0"/>
        </w:rPr>
        <w:fldChar w:fldCharType="end"/>
      </w:r>
      <w:r w:rsidR="00637688" w:rsidRPr="005428D5">
        <w:rPr>
          <w:color w:val="0070C0"/>
        </w:rPr>
        <w:t xml:space="preserve"> lentelė. Siūlomos SVV finansavimo FP, skirtos rizikos kapitalo investicijoms</w:t>
      </w:r>
      <w:bookmarkEnd w:id="359"/>
    </w:p>
    <w:tbl>
      <w:tblPr>
        <w:tblStyle w:val="Lentelstinklelis"/>
        <w:tblW w:w="15675" w:type="dxa"/>
        <w:tblInd w:w="-431" w:type="dxa"/>
        <w:tblLook w:val="04A0" w:firstRow="1" w:lastRow="0" w:firstColumn="1" w:lastColumn="0" w:noHBand="0" w:noVBand="1"/>
      </w:tblPr>
      <w:tblGrid>
        <w:gridCol w:w="4367"/>
        <w:gridCol w:w="2584"/>
        <w:gridCol w:w="2551"/>
        <w:gridCol w:w="2661"/>
        <w:gridCol w:w="3512"/>
      </w:tblGrid>
      <w:tr w:rsidR="006B4FD1" w:rsidRPr="005428D5" w14:paraId="3C7CE093" w14:textId="77777777" w:rsidTr="00072898">
        <w:trPr>
          <w:tblHeader/>
        </w:trPr>
        <w:tc>
          <w:tcPr>
            <w:tcW w:w="4367" w:type="dxa"/>
            <w:vAlign w:val="center"/>
          </w:tcPr>
          <w:p w14:paraId="3BDC1783" w14:textId="77777777" w:rsidR="006B4FD1" w:rsidRPr="005428D5" w:rsidRDefault="006B4FD1" w:rsidP="00F21CF5">
            <w:pPr>
              <w:rPr>
                <w:rFonts w:cs="Times New Roman"/>
                <w:sz w:val="20"/>
                <w:szCs w:val="20"/>
                <w:lang w:val="lt-LT"/>
              </w:rPr>
            </w:pPr>
          </w:p>
        </w:tc>
        <w:tc>
          <w:tcPr>
            <w:tcW w:w="2584" w:type="dxa"/>
            <w:vAlign w:val="center"/>
          </w:tcPr>
          <w:p w14:paraId="057EC460" w14:textId="77777777" w:rsidR="006B4FD1" w:rsidRPr="005428D5" w:rsidRDefault="006B4FD1" w:rsidP="00F21CF5">
            <w:pPr>
              <w:jc w:val="center"/>
              <w:rPr>
                <w:rFonts w:cs="Times New Roman"/>
                <w:b/>
                <w:sz w:val="22"/>
                <w:szCs w:val="22"/>
                <w:lang w:val="lt-LT"/>
              </w:rPr>
            </w:pPr>
            <w:r w:rsidRPr="005428D5">
              <w:rPr>
                <w:rFonts w:cs="Times New Roman"/>
                <w:b/>
                <w:sz w:val="22"/>
                <w:szCs w:val="22"/>
                <w:lang w:val="lt-LT"/>
              </w:rPr>
              <w:t>Plėtros fondas I</w:t>
            </w:r>
          </w:p>
        </w:tc>
        <w:tc>
          <w:tcPr>
            <w:tcW w:w="2551" w:type="dxa"/>
            <w:vAlign w:val="center"/>
          </w:tcPr>
          <w:p w14:paraId="6B404ACC" w14:textId="77777777" w:rsidR="006B4FD1" w:rsidRPr="005428D5" w:rsidRDefault="006B4FD1" w:rsidP="00F21CF5">
            <w:pPr>
              <w:jc w:val="center"/>
              <w:rPr>
                <w:rFonts w:cs="Times New Roman"/>
                <w:b/>
                <w:bCs/>
                <w:sz w:val="22"/>
                <w:szCs w:val="22"/>
                <w:lang w:val="lt-LT"/>
              </w:rPr>
            </w:pPr>
            <w:r w:rsidRPr="005428D5">
              <w:rPr>
                <w:rFonts w:cs="Times New Roman"/>
                <w:b/>
                <w:sz w:val="22"/>
                <w:szCs w:val="22"/>
                <w:lang w:val="lt-LT"/>
              </w:rPr>
              <w:t>Plėtros fondas II</w:t>
            </w:r>
          </w:p>
        </w:tc>
        <w:tc>
          <w:tcPr>
            <w:tcW w:w="2661" w:type="dxa"/>
            <w:vAlign w:val="center"/>
          </w:tcPr>
          <w:p w14:paraId="1C826F98" w14:textId="77777777" w:rsidR="006B4FD1" w:rsidRPr="005428D5" w:rsidRDefault="006B4FD1" w:rsidP="00F21CF5">
            <w:pPr>
              <w:jc w:val="center"/>
              <w:rPr>
                <w:rFonts w:cs="Times New Roman"/>
                <w:b/>
                <w:sz w:val="22"/>
                <w:szCs w:val="22"/>
                <w:lang w:val="lt-LT"/>
              </w:rPr>
            </w:pPr>
            <w:r w:rsidRPr="005428D5">
              <w:rPr>
                <w:rFonts w:cs="Times New Roman"/>
                <w:b/>
                <w:sz w:val="22"/>
                <w:szCs w:val="22"/>
                <w:lang w:val="lt-LT"/>
              </w:rPr>
              <w:t>Bendrai su verslo angelais investuojantis fondas</w:t>
            </w:r>
          </w:p>
        </w:tc>
        <w:tc>
          <w:tcPr>
            <w:tcW w:w="3512" w:type="dxa"/>
            <w:vAlign w:val="center"/>
          </w:tcPr>
          <w:p w14:paraId="52FFDAE2" w14:textId="77777777" w:rsidR="006B4FD1" w:rsidRPr="005428D5" w:rsidRDefault="006B4FD1" w:rsidP="00F21CF5">
            <w:pPr>
              <w:jc w:val="center"/>
              <w:rPr>
                <w:rFonts w:cs="Times New Roman"/>
                <w:b/>
                <w:sz w:val="22"/>
                <w:szCs w:val="22"/>
                <w:lang w:val="lt-LT"/>
              </w:rPr>
            </w:pPr>
            <w:r w:rsidRPr="005428D5">
              <w:rPr>
                <w:rFonts w:cs="Times New Roman"/>
                <w:b/>
                <w:sz w:val="22"/>
                <w:szCs w:val="22"/>
                <w:lang w:val="lt-LT"/>
              </w:rPr>
              <w:t>Ak</w:t>
            </w:r>
            <w:r w:rsidR="006D7FDC" w:rsidRPr="005428D5">
              <w:rPr>
                <w:rFonts w:cs="Times New Roman"/>
                <w:b/>
                <w:sz w:val="22"/>
                <w:szCs w:val="22"/>
                <w:lang w:val="lt-LT"/>
              </w:rPr>
              <w:t>c</w:t>
            </w:r>
            <w:r w:rsidRPr="005428D5">
              <w:rPr>
                <w:rFonts w:cs="Times New Roman"/>
                <w:b/>
                <w:sz w:val="22"/>
                <w:szCs w:val="22"/>
                <w:lang w:val="lt-LT"/>
              </w:rPr>
              <w:t>eleravimo fondas</w:t>
            </w:r>
          </w:p>
        </w:tc>
      </w:tr>
      <w:tr w:rsidR="006B4FD1" w:rsidRPr="005428D5" w14:paraId="7D73475C" w14:textId="77777777" w:rsidTr="00072898">
        <w:tc>
          <w:tcPr>
            <w:tcW w:w="4367" w:type="dxa"/>
            <w:shd w:val="clear" w:color="auto" w:fill="FFFFFF" w:themeFill="background1"/>
            <w:vAlign w:val="center"/>
          </w:tcPr>
          <w:p w14:paraId="1DC04464" w14:textId="77777777" w:rsidR="006B4FD1" w:rsidRPr="005428D5" w:rsidRDefault="006B4FD1" w:rsidP="00F21CF5">
            <w:pPr>
              <w:rPr>
                <w:rFonts w:cs="Times New Roman"/>
                <w:b/>
                <w:sz w:val="20"/>
                <w:szCs w:val="20"/>
                <w:lang w:val="lt-LT"/>
              </w:rPr>
            </w:pPr>
            <w:r w:rsidRPr="005428D5">
              <w:rPr>
                <w:rFonts w:cs="Times New Roman"/>
                <w:b/>
                <w:sz w:val="20"/>
                <w:szCs w:val="20"/>
                <w:lang w:val="lt-LT"/>
              </w:rPr>
              <w:t xml:space="preserve">Preliminariai skiriama valstybės lėšų suma (su valdymo mokesčiais), mln. </w:t>
            </w:r>
            <w:r w:rsidR="0090776D" w:rsidRPr="005428D5">
              <w:rPr>
                <w:rFonts w:cs="Times New Roman"/>
                <w:b/>
                <w:sz w:val="20"/>
                <w:szCs w:val="20"/>
                <w:lang w:val="lt-LT"/>
              </w:rPr>
              <w:t>EUR</w:t>
            </w:r>
            <w:r w:rsidRPr="005428D5">
              <w:rPr>
                <w:rFonts w:cs="Times New Roman"/>
                <w:b/>
                <w:sz w:val="20"/>
                <w:szCs w:val="20"/>
                <w:lang w:val="lt-LT"/>
              </w:rPr>
              <w:t>*</w:t>
            </w:r>
          </w:p>
        </w:tc>
        <w:tc>
          <w:tcPr>
            <w:tcW w:w="2584" w:type="dxa"/>
            <w:shd w:val="clear" w:color="auto" w:fill="FFFFFF" w:themeFill="background1"/>
            <w:vAlign w:val="center"/>
          </w:tcPr>
          <w:p w14:paraId="740C73C3" w14:textId="77777777" w:rsidR="006B4FD1" w:rsidRPr="005428D5" w:rsidRDefault="006B4FD1" w:rsidP="00F21CF5">
            <w:pPr>
              <w:jc w:val="center"/>
              <w:rPr>
                <w:rFonts w:cs="Times New Roman"/>
                <w:i/>
                <w:sz w:val="20"/>
                <w:szCs w:val="20"/>
                <w:lang w:val="lt-LT"/>
              </w:rPr>
            </w:pPr>
            <w:r w:rsidRPr="005428D5">
              <w:rPr>
                <w:rFonts w:cs="Times New Roman"/>
                <w:sz w:val="20"/>
                <w:szCs w:val="20"/>
                <w:lang w:val="lt-LT"/>
              </w:rPr>
              <w:t>Iki 15,6</w:t>
            </w:r>
          </w:p>
        </w:tc>
        <w:tc>
          <w:tcPr>
            <w:tcW w:w="2551" w:type="dxa"/>
            <w:shd w:val="clear" w:color="auto" w:fill="FFFFFF" w:themeFill="background1"/>
            <w:vAlign w:val="center"/>
          </w:tcPr>
          <w:p w14:paraId="1CC1EBF7" w14:textId="77777777" w:rsidR="006B4FD1" w:rsidRPr="005428D5" w:rsidRDefault="006B4FD1" w:rsidP="00F21CF5">
            <w:pPr>
              <w:jc w:val="center"/>
              <w:rPr>
                <w:rFonts w:cs="Times New Roman"/>
                <w:i/>
                <w:sz w:val="20"/>
                <w:szCs w:val="20"/>
                <w:lang w:val="lt-LT"/>
              </w:rPr>
            </w:pPr>
            <w:r w:rsidRPr="005428D5">
              <w:rPr>
                <w:rFonts w:cs="Times New Roman"/>
                <w:sz w:val="20"/>
                <w:szCs w:val="20"/>
                <w:lang w:val="lt-LT"/>
              </w:rPr>
              <w:t>Iki 17,4</w:t>
            </w:r>
          </w:p>
        </w:tc>
        <w:tc>
          <w:tcPr>
            <w:tcW w:w="2661" w:type="dxa"/>
            <w:shd w:val="clear" w:color="auto" w:fill="FFFFFF" w:themeFill="background1"/>
            <w:vAlign w:val="center"/>
          </w:tcPr>
          <w:p w14:paraId="56861A67" w14:textId="77777777" w:rsidR="006B4FD1" w:rsidRPr="005428D5" w:rsidRDefault="006B4FD1" w:rsidP="00F21CF5">
            <w:pPr>
              <w:jc w:val="center"/>
              <w:rPr>
                <w:rFonts w:cs="Times New Roman"/>
                <w:i/>
                <w:sz w:val="20"/>
                <w:szCs w:val="20"/>
                <w:lang w:val="lt-LT"/>
              </w:rPr>
            </w:pPr>
            <w:r w:rsidRPr="005428D5">
              <w:rPr>
                <w:rFonts w:cs="Times New Roman"/>
                <w:sz w:val="20"/>
                <w:szCs w:val="20"/>
                <w:lang w:val="lt-LT"/>
              </w:rPr>
              <w:t>Iki 11</w:t>
            </w:r>
          </w:p>
        </w:tc>
        <w:tc>
          <w:tcPr>
            <w:tcW w:w="3512" w:type="dxa"/>
            <w:shd w:val="clear" w:color="auto" w:fill="FFFFFF" w:themeFill="background1"/>
            <w:vAlign w:val="center"/>
          </w:tcPr>
          <w:p w14:paraId="71AFB9AE" w14:textId="7A43B603" w:rsidR="006B4FD1" w:rsidRPr="00231D24" w:rsidRDefault="006B4FD1" w:rsidP="00F21CF5">
            <w:pPr>
              <w:jc w:val="center"/>
              <w:rPr>
                <w:rFonts w:cs="Times New Roman"/>
                <w:sz w:val="20"/>
                <w:szCs w:val="20"/>
                <w:lang w:val="lt-LT"/>
              </w:rPr>
            </w:pPr>
            <w:proofErr w:type="spellStart"/>
            <w:r w:rsidRPr="00231D24">
              <w:rPr>
                <w:rFonts w:cs="Times New Roman"/>
                <w:sz w:val="20"/>
                <w:szCs w:val="20"/>
              </w:rPr>
              <w:t>Iki</w:t>
            </w:r>
            <w:proofErr w:type="spellEnd"/>
            <w:r w:rsidRPr="00231D24">
              <w:rPr>
                <w:rFonts w:cs="Times New Roman"/>
                <w:sz w:val="20"/>
                <w:szCs w:val="20"/>
              </w:rPr>
              <w:t xml:space="preserve"> </w:t>
            </w:r>
            <w:r w:rsidR="007C275C" w:rsidRPr="00231D24">
              <w:rPr>
                <w:rFonts w:cs="Times New Roman"/>
                <w:sz w:val="20"/>
                <w:szCs w:val="20"/>
              </w:rPr>
              <w:t>3</w:t>
            </w:r>
            <w:r w:rsidRPr="00231D24">
              <w:rPr>
                <w:rFonts w:cs="Times New Roman"/>
                <w:sz w:val="20"/>
                <w:szCs w:val="20"/>
              </w:rPr>
              <w:t>4,48</w:t>
            </w:r>
          </w:p>
        </w:tc>
      </w:tr>
      <w:tr w:rsidR="00C2393D" w:rsidRPr="005428D5" w14:paraId="417B5C98" w14:textId="77777777" w:rsidTr="00072898">
        <w:tc>
          <w:tcPr>
            <w:tcW w:w="4367" w:type="dxa"/>
            <w:shd w:val="clear" w:color="auto" w:fill="FFFFFF" w:themeFill="background1"/>
            <w:vAlign w:val="center"/>
          </w:tcPr>
          <w:p w14:paraId="4A859E11" w14:textId="77777777" w:rsidR="00C2393D" w:rsidRPr="005428D5" w:rsidRDefault="00C2393D" w:rsidP="00F21CF5">
            <w:pPr>
              <w:rPr>
                <w:rFonts w:cs="Times New Roman"/>
                <w:b/>
                <w:sz w:val="20"/>
                <w:szCs w:val="20"/>
                <w:lang w:val="lt-LT"/>
              </w:rPr>
            </w:pPr>
            <w:r w:rsidRPr="005428D5">
              <w:rPr>
                <w:rFonts w:cs="Times New Roman"/>
                <w:b/>
                <w:sz w:val="20"/>
                <w:szCs w:val="20"/>
                <w:lang w:val="lt-LT"/>
              </w:rPr>
              <w:t>Finansavimo šaltiniai</w:t>
            </w:r>
          </w:p>
        </w:tc>
        <w:tc>
          <w:tcPr>
            <w:tcW w:w="11308" w:type="dxa"/>
            <w:gridSpan w:val="4"/>
            <w:shd w:val="clear" w:color="auto" w:fill="FFFFFF" w:themeFill="background1"/>
            <w:vAlign w:val="center"/>
          </w:tcPr>
          <w:p w14:paraId="030DBF95" w14:textId="77777777" w:rsidR="00C2393D" w:rsidRPr="00231D24" w:rsidRDefault="00C2393D" w:rsidP="00F21CF5">
            <w:pPr>
              <w:jc w:val="center"/>
              <w:rPr>
                <w:rFonts w:eastAsia="Times New Roman" w:cs="Times New Roman"/>
                <w:sz w:val="20"/>
                <w:szCs w:val="20"/>
                <w:lang w:val="lt-LT" w:eastAsia="lt-LT"/>
              </w:rPr>
            </w:pPr>
            <w:r w:rsidRPr="00231D24">
              <w:rPr>
                <w:rFonts w:eastAsia="Times New Roman" w:cs="Times New Roman"/>
                <w:sz w:val="20"/>
                <w:szCs w:val="20"/>
                <w:lang w:val="lt-LT" w:eastAsia="lt-LT"/>
              </w:rPr>
              <w:t>ES SF lėšos</w:t>
            </w:r>
          </w:p>
        </w:tc>
      </w:tr>
      <w:tr w:rsidR="00C2393D" w:rsidRPr="005428D5" w14:paraId="0112C940" w14:textId="77777777" w:rsidTr="00072898">
        <w:trPr>
          <w:trHeight w:val="428"/>
        </w:trPr>
        <w:tc>
          <w:tcPr>
            <w:tcW w:w="4367" w:type="dxa"/>
            <w:shd w:val="clear" w:color="auto" w:fill="FFFFFF" w:themeFill="background1"/>
            <w:vAlign w:val="center"/>
          </w:tcPr>
          <w:p w14:paraId="349C062B" w14:textId="77777777" w:rsidR="00C2393D" w:rsidRPr="005428D5" w:rsidRDefault="00C2393D" w:rsidP="00F21CF5">
            <w:pPr>
              <w:ind w:right="-108"/>
              <w:rPr>
                <w:rFonts w:cs="Times New Roman"/>
                <w:b/>
                <w:sz w:val="20"/>
                <w:szCs w:val="20"/>
                <w:lang w:val="lt-LT"/>
              </w:rPr>
            </w:pPr>
            <w:r w:rsidRPr="005428D5">
              <w:rPr>
                <w:rFonts w:cs="Times New Roman"/>
                <w:b/>
                <w:sz w:val="20"/>
                <w:szCs w:val="20"/>
                <w:lang w:val="lt-LT"/>
              </w:rPr>
              <w:t xml:space="preserve">Privačios lėšos, proc. </w:t>
            </w:r>
          </w:p>
        </w:tc>
        <w:tc>
          <w:tcPr>
            <w:tcW w:w="5135" w:type="dxa"/>
            <w:gridSpan w:val="2"/>
            <w:shd w:val="clear" w:color="auto" w:fill="FFFFFF" w:themeFill="background1"/>
            <w:vAlign w:val="center"/>
          </w:tcPr>
          <w:p w14:paraId="60A56D05"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Pagal bendrosios išimties reglamentą nuo 10 iki 60 proc., investuojama į fondą</w:t>
            </w:r>
          </w:p>
        </w:tc>
        <w:tc>
          <w:tcPr>
            <w:tcW w:w="2661" w:type="dxa"/>
            <w:shd w:val="clear" w:color="auto" w:fill="FFFFFF" w:themeFill="background1"/>
            <w:vAlign w:val="center"/>
          </w:tcPr>
          <w:p w14:paraId="45544B02"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Ne mažiau kaip 50 proc. kiekvienos investicijos, investuojama į MVĮ</w:t>
            </w:r>
          </w:p>
        </w:tc>
        <w:tc>
          <w:tcPr>
            <w:tcW w:w="3512" w:type="dxa"/>
            <w:shd w:val="clear" w:color="auto" w:fill="FFFFFF" w:themeFill="background1"/>
            <w:vAlign w:val="center"/>
          </w:tcPr>
          <w:p w14:paraId="4DCE5EAC"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Ne mažiau kaip 5 proc.</w:t>
            </w:r>
          </w:p>
        </w:tc>
      </w:tr>
      <w:tr w:rsidR="00C2393D" w:rsidRPr="005428D5" w14:paraId="61853697" w14:textId="77777777" w:rsidTr="00072898">
        <w:trPr>
          <w:trHeight w:val="318"/>
        </w:trPr>
        <w:tc>
          <w:tcPr>
            <w:tcW w:w="4367" w:type="dxa"/>
            <w:shd w:val="clear" w:color="auto" w:fill="FFFFFF" w:themeFill="background1"/>
            <w:vAlign w:val="center"/>
          </w:tcPr>
          <w:p w14:paraId="48BF4AC8" w14:textId="77777777" w:rsidR="00C2393D" w:rsidRPr="005428D5" w:rsidRDefault="00C2393D" w:rsidP="00F21CF5">
            <w:pPr>
              <w:rPr>
                <w:rFonts w:cs="Times New Roman"/>
                <w:b/>
                <w:sz w:val="20"/>
                <w:szCs w:val="20"/>
                <w:lang w:val="lt-LT"/>
              </w:rPr>
            </w:pPr>
            <w:r w:rsidRPr="005428D5">
              <w:rPr>
                <w:rFonts w:cs="Times New Roman"/>
                <w:b/>
                <w:sz w:val="20"/>
                <w:szCs w:val="20"/>
                <w:lang w:val="lt-LT"/>
              </w:rPr>
              <w:t>Finansavimo tipas</w:t>
            </w:r>
          </w:p>
        </w:tc>
        <w:tc>
          <w:tcPr>
            <w:tcW w:w="11308" w:type="dxa"/>
            <w:gridSpan w:val="4"/>
            <w:shd w:val="clear" w:color="auto" w:fill="FFFFFF" w:themeFill="background1"/>
            <w:vAlign w:val="center"/>
          </w:tcPr>
          <w:p w14:paraId="6DA4ACC7"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Per fondų fondą</w:t>
            </w:r>
          </w:p>
        </w:tc>
      </w:tr>
      <w:tr w:rsidR="00C2393D" w:rsidRPr="005428D5" w14:paraId="15B21EC0" w14:textId="77777777" w:rsidTr="00072898">
        <w:tc>
          <w:tcPr>
            <w:tcW w:w="4367" w:type="dxa"/>
            <w:shd w:val="clear" w:color="auto" w:fill="FFFFFF" w:themeFill="background1"/>
            <w:vAlign w:val="center"/>
          </w:tcPr>
          <w:p w14:paraId="4E8C3910" w14:textId="77777777" w:rsidR="00C2393D" w:rsidRPr="005428D5" w:rsidRDefault="00C2393D" w:rsidP="00F21CF5">
            <w:pPr>
              <w:rPr>
                <w:rFonts w:cs="Times New Roman"/>
                <w:b/>
                <w:sz w:val="20"/>
                <w:szCs w:val="20"/>
                <w:lang w:val="lt-LT"/>
              </w:rPr>
            </w:pPr>
            <w:r w:rsidRPr="005428D5">
              <w:rPr>
                <w:rFonts w:cs="Times New Roman"/>
                <w:b/>
                <w:sz w:val="20"/>
                <w:szCs w:val="20"/>
                <w:lang w:val="lt-LT"/>
              </w:rPr>
              <w:t>Galutiniai naudos gavėjai</w:t>
            </w:r>
          </w:p>
        </w:tc>
        <w:tc>
          <w:tcPr>
            <w:tcW w:w="7796" w:type="dxa"/>
            <w:gridSpan w:val="3"/>
            <w:shd w:val="clear" w:color="auto" w:fill="FFFFFF" w:themeFill="background1"/>
            <w:vAlign w:val="center"/>
          </w:tcPr>
          <w:p w14:paraId="7475FE77"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MVĮ</w:t>
            </w:r>
          </w:p>
        </w:tc>
        <w:tc>
          <w:tcPr>
            <w:tcW w:w="3512" w:type="dxa"/>
            <w:shd w:val="clear" w:color="auto" w:fill="FFFFFF" w:themeFill="background1"/>
            <w:vAlign w:val="center"/>
          </w:tcPr>
          <w:p w14:paraId="6DB00B65"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MĮ</w:t>
            </w:r>
          </w:p>
        </w:tc>
      </w:tr>
      <w:tr w:rsidR="00C2393D" w:rsidRPr="005428D5" w14:paraId="18A95F76" w14:textId="77777777" w:rsidTr="00072898">
        <w:trPr>
          <w:trHeight w:val="587"/>
        </w:trPr>
        <w:tc>
          <w:tcPr>
            <w:tcW w:w="4367" w:type="dxa"/>
            <w:shd w:val="clear" w:color="auto" w:fill="FFFFFF" w:themeFill="background1"/>
            <w:vAlign w:val="center"/>
          </w:tcPr>
          <w:p w14:paraId="6D52655E" w14:textId="77777777" w:rsidR="00C2393D" w:rsidRPr="005428D5" w:rsidRDefault="00C2393D" w:rsidP="00F21CF5">
            <w:pPr>
              <w:rPr>
                <w:rFonts w:cs="Times New Roman"/>
                <w:b/>
                <w:sz w:val="20"/>
                <w:szCs w:val="20"/>
                <w:lang w:val="lt-LT"/>
              </w:rPr>
            </w:pPr>
            <w:r w:rsidRPr="005428D5">
              <w:rPr>
                <w:rFonts w:cs="Times New Roman"/>
                <w:b/>
                <w:sz w:val="20"/>
                <w:szCs w:val="20"/>
                <w:lang w:val="lt-LT"/>
              </w:rPr>
              <w:t>Valstybės pagalba</w:t>
            </w:r>
          </w:p>
        </w:tc>
        <w:tc>
          <w:tcPr>
            <w:tcW w:w="5135" w:type="dxa"/>
            <w:gridSpan w:val="2"/>
            <w:shd w:val="clear" w:color="auto" w:fill="FFFFFF" w:themeFill="background1"/>
            <w:vAlign w:val="center"/>
          </w:tcPr>
          <w:p w14:paraId="0D07BB24"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Yra (pagal bendrosios išimties reglamentą ir (arba) notifikuotą valstybės pagalbos schemą)</w:t>
            </w:r>
          </w:p>
        </w:tc>
        <w:tc>
          <w:tcPr>
            <w:tcW w:w="2661" w:type="dxa"/>
            <w:shd w:val="clear" w:color="auto" w:fill="FFFFFF" w:themeFill="background1"/>
            <w:vAlign w:val="center"/>
          </w:tcPr>
          <w:p w14:paraId="7CA30E72"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Nėra</w:t>
            </w:r>
          </w:p>
        </w:tc>
        <w:tc>
          <w:tcPr>
            <w:tcW w:w="3512" w:type="dxa"/>
            <w:shd w:val="clear" w:color="auto" w:fill="FFFFFF" w:themeFill="background1"/>
            <w:vAlign w:val="center"/>
          </w:tcPr>
          <w:p w14:paraId="166E185D"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Yra (pagal bendrosios išimties reglamentą ir (arba) notifikuotą valstybės pagalbos schemą)</w:t>
            </w:r>
          </w:p>
        </w:tc>
      </w:tr>
      <w:tr w:rsidR="00C2393D" w:rsidRPr="005428D5" w14:paraId="721348CA" w14:textId="77777777" w:rsidTr="00072898">
        <w:tc>
          <w:tcPr>
            <w:tcW w:w="4367" w:type="dxa"/>
            <w:shd w:val="clear" w:color="auto" w:fill="FFFFFF" w:themeFill="background1"/>
            <w:vAlign w:val="center"/>
          </w:tcPr>
          <w:p w14:paraId="34BFE3C5" w14:textId="77777777" w:rsidR="00C2393D" w:rsidRPr="005428D5" w:rsidRDefault="00C2393D" w:rsidP="00F21CF5">
            <w:pPr>
              <w:rPr>
                <w:rFonts w:cs="Times New Roman"/>
                <w:b/>
                <w:sz w:val="20"/>
                <w:szCs w:val="20"/>
                <w:lang w:val="lt-LT"/>
              </w:rPr>
            </w:pPr>
            <w:r w:rsidRPr="005428D5">
              <w:rPr>
                <w:rFonts w:cs="Times New Roman"/>
                <w:b/>
                <w:sz w:val="20"/>
                <w:szCs w:val="20"/>
                <w:lang w:val="lt-LT"/>
              </w:rPr>
              <w:t>Orientacinis maksimalus fondo investicijų į vieną MVĮ dydis</w:t>
            </w:r>
          </w:p>
        </w:tc>
        <w:tc>
          <w:tcPr>
            <w:tcW w:w="5135" w:type="dxa"/>
            <w:gridSpan w:val="2"/>
            <w:shd w:val="clear" w:color="auto" w:fill="FFFFFF" w:themeFill="background1"/>
            <w:vAlign w:val="center"/>
          </w:tcPr>
          <w:p w14:paraId="4091D55B"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Iki 20 proc. fondo vertės</w:t>
            </w:r>
          </w:p>
        </w:tc>
        <w:tc>
          <w:tcPr>
            <w:tcW w:w="2661" w:type="dxa"/>
            <w:shd w:val="clear" w:color="auto" w:fill="FFFFFF" w:themeFill="background1"/>
            <w:vAlign w:val="center"/>
          </w:tcPr>
          <w:p w14:paraId="35B2E744"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 xml:space="preserve">600 000 </w:t>
            </w:r>
            <w:r w:rsidR="0090776D" w:rsidRPr="005428D5">
              <w:rPr>
                <w:rFonts w:cs="Times New Roman"/>
                <w:sz w:val="20"/>
                <w:szCs w:val="20"/>
                <w:lang w:val="lt-LT"/>
              </w:rPr>
              <w:t>EUR</w:t>
            </w:r>
          </w:p>
        </w:tc>
        <w:tc>
          <w:tcPr>
            <w:tcW w:w="3512" w:type="dxa"/>
            <w:shd w:val="clear" w:color="auto" w:fill="FFFFFF" w:themeFill="background1"/>
            <w:vAlign w:val="center"/>
          </w:tcPr>
          <w:p w14:paraId="2B5EE210"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Iki 10 proc. fondo vertės</w:t>
            </w:r>
          </w:p>
        </w:tc>
      </w:tr>
      <w:tr w:rsidR="00C2393D" w:rsidRPr="005428D5" w14:paraId="567BD0E7" w14:textId="77777777" w:rsidTr="00072898">
        <w:trPr>
          <w:trHeight w:val="689"/>
        </w:trPr>
        <w:tc>
          <w:tcPr>
            <w:tcW w:w="4367" w:type="dxa"/>
            <w:shd w:val="clear" w:color="auto" w:fill="FFFFFF" w:themeFill="background1"/>
            <w:vAlign w:val="center"/>
          </w:tcPr>
          <w:p w14:paraId="68DC6A70" w14:textId="77777777" w:rsidR="00C2393D" w:rsidRPr="005428D5" w:rsidRDefault="00C2393D" w:rsidP="00F21CF5">
            <w:pPr>
              <w:rPr>
                <w:rFonts w:cs="Times New Roman"/>
                <w:b/>
                <w:sz w:val="20"/>
                <w:szCs w:val="20"/>
                <w:lang w:val="lt-LT"/>
              </w:rPr>
            </w:pPr>
            <w:r w:rsidRPr="005428D5">
              <w:rPr>
                <w:rFonts w:cs="Times New Roman"/>
                <w:b/>
                <w:sz w:val="20"/>
                <w:szCs w:val="20"/>
                <w:lang w:val="lt-LT"/>
              </w:rPr>
              <w:t>Investavimas</w:t>
            </w:r>
          </w:p>
        </w:tc>
        <w:tc>
          <w:tcPr>
            <w:tcW w:w="7796" w:type="dxa"/>
            <w:gridSpan w:val="3"/>
            <w:shd w:val="clear" w:color="auto" w:fill="FFFFFF" w:themeFill="background1"/>
            <w:vAlign w:val="center"/>
          </w:tcPr>
          <w:p w14:paraId="6AEC2AAB"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Į MVĮ akcinį kapitalą arba į iš dalies akcinį kapitalą įmonių pradinio augimo (pradinio, ankstyvo augimo ir plėtros) stadijose</w:t>
            </w:r>
          </w:p>
        </w:tc>
        <w:tc>
          <w:tcPr>
            <w:tcW w:w="3512" w:type="dxa"/>
            <w:shd w:val="clear" w:color="auto" w:fill="FFFFFF" w:themeFill="background1"/>
            <w:vAlign w:val="center"/>
          </w:tcPr>
          <w:p w14:paraId="012DD61D"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Į MĮ akcinį kapitalą arba į iš dalies akcinį kapitalą įmonių prieš-parengiamojoje ir parengiamojoje stadijose</w:t>
            </w:r>
          </w:p>
        </w:tc>
      </w:tr>
      <w:tr w:rsidR="00C2393D" w:rsidRPr="005428D5" w14:paraId="64B62832" w14:textId="77777777" w:rsidTr="00072898">
        <w:trPr>
          <w:trHeight w:val="476"/>
        </w:trPr>
        <w:tc>
          <w:tcPr>
            <w:tcW w:w="4367" w:type="dxa"/>
            <w:shd w:val="clear" w:color="auto" w:fill="FFFFFF" w:themeFill="background1"/>
            <w:vAlign w:val="center"/>
          </w:tcPr>
          <w:p w14:paraId="670A1ADD" w14:textId="77777777" w:rsidR="00C2393D" w:rsidRPr="005428D5" w:rsidRDefault="00C2393D" w:rsidP="00F21CF5">
            <w:pPr>
              <w:rPr>
                <w:rFonts w:cs="Times New Roman"/>
                <w:b/>
                <w:sz w:val="20"/>
                <w:szCs w:val="20"/>
                <w:lang w:val="lt-LT"/>
              </w:rPr>
            </w:pPr>
            <w:r w:rsidRPr="005428D5">
              <w:rPr>
                <w:rFonts w:cs="Times New Roman"/>
                <w:b/>
                <w:sz w:val="20"/>
                <w:szCs w:val="20"/>
                <w:lang w:val="lt-LT"/>
              </w:rPr>
              <w:t>MVĮ veiklos sektoriai</w:t>
            </w:r>
          </w:p>
        </w:tc>
        <w:tc>
          <w:tcPr>
            <w:tcW w:w="5135" w:type="dxa"/>
            <w:gridSpan w:val="2"/>
            <w:shd w:val="clear" w:color="auto" w:fill="FFFFFF" w:themeFill="background1"/>
            <w:vAlign w:val="center"/>
          </w:tcPr>
          <w:p w14:paraId="09B579A3"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Ribojama pagal valstybės pagalbos schemą</w:t>
            </w:r>
          </w:p>
        </w:tc>
        <w:tc>
          <w:tcPr>
            <w:tcW w:w="2661" w:type="dxa"/>
            <w:shd w:val="clear" w:color="auto" w:fill="FFFFFF" w:themeFill="background1"/>
            <w:vAlign w:val="center"/>
          </w:tcPr>
          <w:p w14:paraId="12082488"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Neribojama</w:t>
            </w:r>
          </w:p>
        </w:tc>
        <w:tc>
          <w:tcPr>
            <w:tcW w:w="3512" w:type="dxa"/>
            <w:shd w:val="clear" w:color="auto" w:fill="FFFFFF" w:themeFill="background1"/>
            <w:vAlign w:val="center"/>
          </w:tcPr>
          <w:p w14:paraId="5D6E1F5D"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Ribojama pagal valstybės pagalbos schemą</w:t>
            </w:r>
          </w:p>
        </w:tc>
      </w:tr>
      <w:tr w:rsidR="00C2393D" w:rsidRPr="005428D5" w14:paraId="2D2BC558" w14:textId="77777777" w:rsidTr="00072898">
        <w:tc>
          <w:tcPr>
            <w:tcW w:w="4367" w:type="dxa"/>
            <w:shd w:val="clear" w:color="auto" w:fill="FFFFFF" w:themeFill="background1"/>
            <w:vAlign w:val="center"/>
          </w:tcPr>
          <w:p w14:paraId="3B30F835" w14:textId="77777777" w:rsidR="00C2393D" w:rsidRPr="005428D5" w:rsidRDefault="00C2393D" w:rsidP="00F21CF5">
            <w:pPr>
              <w:rPr>
                <w:rFonts w:cs="Times New Roman"/>
                <w:b/>
                <w:sz w:val="20"/>
                <w:szCs w:val="20"/>
                <w:lang w:val="lt-LT"/>
              </w:rPr>
            </w:pPr>
            <w:r w:rsidRPr="005428D5">
              <w:rPr>
                <w:rFonts w:cs="Times New Roman"/>
                <w:b/>
                <w:sz w:val="20"/>
                <w:szCs w:val="20"/>
                <w:lang w:val="lt-LT"/>
              </w:rPr>
              <w:t xml:space="preserve">Apytikslė investuotojų (tik valstybės) gaunama pelno dalis (angl. </w:t>
            </w:r>
            <w:r w:rsidRPr="005428D5">
              <w:rPr>
                <w:rFonts w:cs="Times New Roman"/>
                <w:b/>
                <w:i/>
                <w:sz w:val="20"/>
                <w:szCs w:val="20"/>
                <w:lang w:val="lt-LT"/>
              </w:rPr>
              <w:t>Hurdle Rate</w:t>
            </w:r>
            <w:r w:rsidRPr="005428D5">
              <w:rPr>
                <w:rFonts w:cs="Times New Roman"/>
                <w:b/>
                <w:sz w:val="20"/>
                <w:szCs w:val="20"/>
                <w:lang w:val="lt-LT"/>
              </w:rPr>
              <w:t>) RKF lygmenyje</w:t>
            </w:r>
          </w:p>
        </w:tc>
        <w:tc>
          <w:tcPr>
            <w:tcW w:w="11308" w:type="dxa"/>
            <w:gridSpan w:val="4"/>
            <w:shd w:val="clear" w:color="auto" w:fill="FFFFFF" w:themeFill="background1"/>
            <w:vAlign w:val="center"/>
          </w:tcPr>
          <w:p w14:paraId="60AECE43"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Ne daugiau 6 proc.</w:t>
            </w:r>
          </w:p>
        </w:tc>
      </w:tr>
      <w:tr w:rsidR="006B4FD1" w:rsidRPr="005428D5" w14:paraId="2893B184" w14:textId="77777777" w:rsidTr="00072898">
        <w:trPr>
          <w:trHeight w:val="422"/>
        </w:trPr>
        <w:tc>
          <w:tcPr>
            <w:tcW w:w="4367" w:type="dxa"/>
            <w:shd w:val="clear" w:color="auto" w:fill="FFFFFF" w:themeFill="background1"/>
            <w:vAlign w:val="center"/>
          </w:tcPr>
          <w:p w14:paraId="033E951E" w14:textId="77777777" w:rsidR="006B4FD1" w:rsidRPr="005428D5" w:rsidRDefault="006B4FD1" w:rsidP="00F21CF5">
            <w:pPr>
              <w:rPr>
                <w:rFonts w:cs="Times New Roman"/>
                <w:b/>
                <w:sz w:val="20"/>
                <w:szCs w:val="20"/>
                <w:lang w:val="lt-LT"/>
              </w:rPr>
            </w:pPr>
            <w:r w:rsidRPr="005428D5">
              <w:rPr>
                <w:rFonts w:cs="Times New Roman"/>
                <w:b/>
                <w:sz w:val="20"/>
                <w:szCs w:val="20"/>
                <w:lang w:val="lt-LT"/>
              </w:rPr>
              <w:t>Kitos formos nei subsidija finansinę paramą gaunančių įmonių</w:t>
            </w:r>
            <w:r w:rsidRPr="005428D5">
              <w:rPr>
                <w:rFonts w:eastAsia="AngsanaUPC" w:cs="Times New Roman"/>
                <w:b/>
                <w:bCs/>
                <w:iCs/>
                <w:sz w:val="20"/>
                <w:szCs w:val="20"/>
                <w:lang w:val="lt-LT" w:eastAsia="lt-LT"/>
              </w:rPr>
              <w:t xml:space="preserve"> skaičius, vnt.</w:t>
            </w:r>
          </w:p>
        </w:tc>
        <w:tc>
          <w:tcPr>
            <w:tcW w:w="2584" w:type="dxa"/>
            <w:shd w:val="clear" w:color="auto" w:fill="FFFFFF" w:themeFill="background1"/>
            <w:vAlign w:val="center"/>
          </w:tcPr>
          <w:p w14:paraId="12EB52B4"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10</w:t>
            </w:r>
            <w:r w:rsidRPr="005428D5">
              <w:rPr>
                <w:rFonts w:eastAsia="AngsanaUPC" w:cs="Times New Roman"/>
                <w:bCs/>
                <w:iCs/>
                <w:sz w:val="20"/>
                <w:szCs w:val="20"/>
                <w:lang w:val="lt-LT" w:eastAsia="lt-LT"/>
              </w:rPr>
              <w:t>**</w:t>
            </w:r>
          </w:p>
        </w:tc>
        <w:tc>
          <w:tcPr>
            <w:tcW w:w="2551" w:type="dxa"/>
            <w:shd w:val="clear" w:color="auto" w:fill="FFFFFF" w:themeFill="background1"/>
            <w:vAlign w:val="center"/>
          </w:tcPr>
          <w:p w14:paraId="68D07CB6"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12</w:t>
            </w:r>
            <w:r w:rsidRPr="005428D5">
              <w:rPr>
                <w:rFonts w:eastAsia="AngsanaUPC" w:cs="Times New Roman"/>
                <w:bCs/>
                <w:iCs/>
                <w:sz w:val="20"/>
                <w:szCs w:val="20"/>
                <w:lang w:val="lt-LT" w:eastAsia="lt-LT"/>
              </w:rPr>
              <w:t>**</w:t>
            </w:r>
          </w:p>
        </w:tc>
        <w:tc>
          <w:tcPr>
            <w:tcW w:w="2661" w:type="dxa"/>
            <w:shd w:val="clear" w:color="auto" w:fill="FFFFFF" w:themeFill="background1"/>
            <w:vAlign w:val="center"/>
          </w:tcPr>
          <w:p w14:paraId="214D413D"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28</w:t>
            </w:r>
            <w:r w:rsidRPr="005428D5">
              <w:rPr>
                <w:rFonts w:eastAsia="AngsanaUPC" w:cs="Times New Roman"/>
                <w:bCs/>
                <w:iCs/>
                <w:sz w:val="20"/>
                <w:szCs w:val="20"/>
                <w:lang w:val="lt-LT" w:eastAsia="lt-LT"/>
              </w:rPr>
              <w:t>**</w:t>
            </w:r>
          </w:p>
        </w:tc>
        <w:tc>
          <w:tcPr>
            <w:tcW w:w="3512" w:type="dxa"/>
            <w:shd w:val="clear" w:color="auto" w:fill="FFFFFF" w:themeFill="background1"/>
            <w:vAlign w:val="center"/>
          </w:tcPr>
          <w:p w14:paraId="2BCC82F3" w14:textId="77777777" w:rsidR="00B847FD" w:rsidRPr="00231D24" w:rsidRDefault="00B847FD" w:rsidP="00F21CF5">
            <w:pPr>
              <w:jc w:val="center"/>
              <w:rPr>
                <w:rFonts w:cs="Times New Roman"/>
                <w:sz w:val="20"/>
                <w:szCs w:val="20"/>
                <w:lang w:val="lt-LT"/>
              </w:rPr>
            </w:pPr>
          </w:p>
          <w:p w14:paraId="5FC86A2F" w14:textId="3421C12B" w:rsidR="006B4FD1" w:rsidRPr="00231D24" w:rsidRDefault="007B0ADA" w:rsidP="00F21CF5">
            <w:pPr>
              <w:jc w:val="center"/>
              <w:rPr>
                <w:rFonts w:cs="Times New Roman"/>
                <w:sz w:val="20"/>
                <w:szCs w:val="20"/>
                <w:lang w:val="lt-LT"/>
              </w:rPr>
            </w:pPr>
            <w:r w:rsidRPr="00231D24">
              <w:rPr>
                <w:rFonts w:cs="Times New Roman"/>
                <w:sz w:val="20"/>
                <w:szCs w:val="20"/>
              </w:rPr>
              <w:t>180</w:t>
            </w:r>
            <w:r w:rsidR="006B4FD1" w:rsidRPr="00231D24">
              <w:rPr>
                <w:rFonts w:cs="Times New Roman"/>
                <w:sz w:val="20"/>
                <w:szCs w:val="20"/>
              </w:rPr>
              <w:t>**</w:t>
            </w:r>
          </w:p>
          <w:p w14:paraId="269E78F9" w14:textId="77777777" w:rsidR="006B4FD1" w:rsidRPr="00231D24" w:rsidRDefault="006B4FD1" w:rsidP="00F21CF5">
            <w:pPr>
              <w:jc w:val="center"/>
              <w:rPr>
                <w:rFonts w:cs="Times New Roman"/>
                <w:sz w:val="20"/>
                <w:szCs w:val="20"/>
                <w:lang w:val="lt-LT"/>
              </w:rPr>
            </w:pPr>
          </w:p>
        </w:tc>
      </w:tr>
      <w:tr w:rsidR="006B4FD1" w:rsidRPr="005428D5" w14:paraId="7F729F37" w14:textId="77777777" w:rsidTr="00072898">
        <w:tc>
          <w:tcPr>
            <w:tcW w:w="4367" w:type="dxa"/>
            <w:shd w:val="clear" w:color="auto" w:fill="FFFFFF" w:themeFill="background1"/>
            <w:vAlign w:val="center"/>
          </w:tcPr>
          <w:p w14:paraId="450DCC40" w14:textId="77777777" w:rsidR="006B4FD1" w:rsidRPr="005428D5" w:rsidRDefault="006B4FD1" w:rsidP="00F21CF5">
            <w:pPr>
              <w:rPr>
                <w:rFonts w:cs="Times New Roman"/>
                <w:b/>
                <w:sz w:val="20"/>
                <w:szCs w:val="20"/>
                <w:lang w:val="lt-LT"/>
              </w:rPr>
            </w:pPr>
            <w:r w:rsidRPr="005428D5">
              <w:rPr>
                <w:rFonts w:cs="Times New Roman"/>
                <w:b/>
                <w:sz w:val="20"/>
                <w:szCs w:val="20"/>
                <w:lang w:val="lt-LT"/>
              </w:rPr>
              <w:t xml:space="preserve">Privačios investicijos, atitinkančios viešąją paramą įmonėms, mln. </w:t>
            </w:r>
            <w:r w:rsidR="0090776D" w:rsidRPr="005428D5">
              <w:rPr>
                <w:rFonts w:cs="Times New Roman"/>
                <w:b/>
                <w:sz w:val="20"/>
                <w:szCs w:val="20"/>
                <w:lang w:val="lt-LT"/>
              </w:rPr>
              <w:t>EUR</w:t>
            </w:r>
          </w:p>
        </w:tc>
        <w:tc>
          <w:tcPr>
            <w:tcW w:w="2584" w:type="dxa"/>
            <w:shd w:val="clear" w:color="auto" w:fill="FFFFFF" w:themeFill="background1"/>
            <w:vAlign w:val="center"/>
          </w:tcPr>
          <w:p w14:paraId="3D618F0A"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Nuo 10 iki 60 proc. investicijų į įmones sumos, t. y. iki 22</w:t>
            </w:r>
          </w:p>
        </w:tc>
        <w:tc>
          <w:tcPr>
            <w:tcW w:w="2551" w:type="dxa"/>
            <w:shd w:val="clear" w:color="auto" w:fill="FFFFFF" w:themeFill="background1"/>
            <w:vAlign w:val="center"/>
          </w:tcPr>
          <w:p w14:paraId="62B939AA"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Nuo 10 iki 60 proc. investicijų į įmones sumos, t. y. iki 24</w:t>
            </w:r>
          </w:p>
        </w:tc>
        <w:tc>
          <w:tcPr>
            <w:tcW w:w="2661" w:type="dxa"/>
            <w:shd w:val="clear" w:color="auto" w:fill="FFFFFF" w:themeFill="background1"/>
            <w:vAlign w:val="center"/>
          </w:tcPr>
          <w:p w14:paraId="76E61016"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Ne mažiau kaip 50 proc. investicijų į įmones sumos</w:t>
            </w:r>
            <w:r w:rsidRPr="005428D5" w:rsidDel="00B12557">
              <w:rPr>
                <w:rFonts w:cs="Times New Roman"/>
                <w:sz w:val="20"/>
                <w:szCs w:val="20"/>
                <w:lang w:val="lt-LT"/>
              </w:rPr>
              <w:t xml:space="preserve"> </w:t>
            </w:r>
            <w:r w:rsidRPr="005428D5">
              <w:rPr>
                <w:rFonts w:cs="Times New Roman"/>
                <w:sz w:val="20"/>
                <w:szCs w:val="20"/>
                <w:lang w:val="lt-LT"/>
              </w:rPr>
              <w:t>t. y. bent 9</w:t>
            </w:r>
          </w:p>
        </w:tc>
        <w:tc>
          <w:tcPr>
            <w:tcW w:w="3512" w:type="dxa"/>
            <w:shd w:val="clear" w:color="auto" w:fill="FFFFFF" w:themeFill="background1"/>
            <w:vAlign w:val="center"/>
          </w:tcPr>
          <w:p w14:paraId="73041A52" w14:textId="77777777" w:rsidR="006B4FD1" w:rsidRPr="00231D24" w:rsidRDefault="00CC124A" w:rsidP="00F21CF5">
            <w:pPr>
              <w:jc w:val="center"/>
              <w:rPr>
                <w:rFonts w:cs="Times New Roman"/>
                <w:sz w:val="20"/>
                <w:szCs w:val="20"/>
                <w:lang w:val="lt-LT"/>
              </w:rPr>
            </w:pPr>
            <w:r w:rsidRPr="00231D24">
              <w:rPr>
                <w:rFonts w:cs="Times New Roman"/>
                <w:sz w:val="20"/>
                <w:szCs w:val="20"/>
                <w:lang w:val="lt-LT"/>
              </w:rPr>
              <w:t xml:space="preserve">Ne mažiau kaip </w:t>
            </w:r>
            <w:r w:rsidR="00D46921" w:rsidRPr="00231D24">
              <w:rPr>
                <w:rFonts w:cs="Times New Roman"/>
                <w:sz w:val="20"/>
                <w:szCs w:val="20"/>
                <w:lang w:val="lt-LT"/>
              </w:rPr>
              <w:t>5</w:t>
            </w:r>
            <w:r w:rsidR="00AA399B" w:rsidRPr="00231D24">
              <w:rPr>
                <w:rFonts w:cs="Times New Roman"/>
                <w:sz w:val="20"/>
                <w:szCs w:val="20"/>
                <w:lang w:val="lt-LT"/>
              </w:rPr>
              <w:t xml:space="preserve"> </w:t>
            </w:r>
            <w:r w:rsidR="006B4FD1" w:rsidRPr="00231D24">
              <w:rPr>
                <w:rFonts w:cs="Times New Roman"/>
                <w:sz w:val="20"/>
                <w:szCs w:val="20"/>
                <w:lang w:val="lt-LT"/>
              </w:rPr>
              <w:t>proc.</w:t>
            </w:r>
          </w:p>
        </w:tc>
      </w:tr>
      <w:tr w:rsidR="006B4FD1" w:rsidRPr="005428D5" w14:paraId="1CEEF338" w14:textId="77777777" w:rsidTr="00072898">
        <w:tc>
          <w:tcPr>
            <w:tcW w:w="4367" w:type="dxa"/>
            <w:shd w:val="clear" w:color="auto" w:fill="FFFFFF" w:themeFill="background1"/>
            <w:vAlign w:val="center"/>
          </w:tcPr>
          <w:p w14:paraId="6B5302AE" w14:textId="77777777" w:rsidR="006B4FD1" w:rsidRPr="005428D5" w:rsidRDefault="006B4FD1" w:rsidP="00F21CF5">
            <w:pPr>
              <w:rPr>
                <w:rFonts w:cs="Times New Roman"/>
                <w:b/>
                <w:sz w:val="20"/>
                <w:szCs w:val="20"/>
                <w:lang w:val="lt-LT"/>
              </w:rPr>
            </w:pPr>
            <w:r w:rsidRPr="005428D5">
              <w:rPr>
                <w:rFonts w:cs="Times New Roman"/>
                <w:b/>
                <w:sz w:val="20"/>
                <w:szCs w:val="20"/>
                <w:lang w:val="lt-LT"/>
              </w:rPr>
              <w:t xml:space="preserve">Naujų įmonių***, gavusių investicijas, skaičius, vnt. </w:t>
            </w:r>
          </w:p>
        </w:tc>
        <w:tc>
          <w:tcPr>
            <w:tcW w:w="2584" w:type="dxa"/>
            <w:shd w:val="clear" w:color="auto" w:fill="FFFFFF" w:themeFill="background1"/>
            <w:vAlign w:val="center"/>
          </w:tcPr>
          <w:p w14:paraId="6A9AB73B"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3****</w:t>
            </w:r>
          </w:p>
        </w:tc>
        <w:tc>
          <w:tcPr>
            <w:tcW w:w="2551" w:type="dxa"/>
            <w:shd w:val="clear" w:color="auto" w:fill="FFFFFF" w:themeFill="background1"/>
            <w:vAlign w:val="center"/>
          </w:tcPr>
          <w:p w14:paraId="4C745389"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4****</w:t>
            </w:r>
          </w:p>
        </w:tc>
        <w:tc>
          <w:tcPr>
            <w:tcW w:w="2661" w:type="dxa"/>
            <w:shd w:val="clear" w:color="auto" w:fill="FFFFFF" w:themeFill="background1"/>
            <w:vAlign w:val="center"/>
          </w:tcPr>
          <w:p w14:paraId="25B58756" w14:textId="77777777" w:rsidR="006B4FD1" w:rsidRPr="005428D5" w:rsidRDefault="006B4FD1" w:rsidP="00F21CF5">
            <w:pPr>
              <w:jc w:val="center"/>
              <w:rPr>
                <w:rFonts w:cs="Times New Roman"/>
                <w:sz w:val="20"/>
                <w:szCs w:val="20"/>
                <w:lang w:val="lt-LT"/>
              </w:rPr>
            </w:pPr>
            <w:r w:rsidRPr="005428D5">
              <w:rPr>
                <w:rFonts w:cs="Times New Roman"/>
                <w:sz w:val="20"/>
                <w:szCs w:val="20"/>
                <w:lang w:val="lt-LT"/>
              </w:rPr>
              <w:t>14****</w:t>
            </w:r>
          </w:p>
        </w:tc>
        <w:tc>
          <w:tcPr>
            <w:tcW w:w="3512" w:type="dxa"/>
            <w:shd w:val="clear" w:color="auto" w:fill="FFFFFF" w:themeFill="background1"/>
            <w:vAlign w:val="center"/>
          </w:tcPr>
          <w:p w14:paraId="4015BC8B" w14:textId="242F8BD9" w:rsidR="006B4FD1" w:rsidRPr="00231D24" w:rsidRDefault="007B0ADA" w:rsidP="00F21CF5">
            <w:pPr>
              <w:jc w:val="center"/>
              <w:rPr>
                <w:rFonts w:cs="Times New Roman"/>
                <w:sz w:val="20"/>
                <w:szCs w:val="20"/>
                <w:lang w:val="lt-LT"/>
              </w:rPr>
            </w:pPr>
            <w:r w:rsidRPr="00231D24">
              <w:rPr>
                <w:rFonts w:cs="Times New Roman"/>
                <w:sz w:val="20"/>
                <w:szCs w:val="20"/>
              </w:rPr>
              <w:t>180</w:t>
            </w:r>
            <w:r w:rsidR="006B4FD1" w:rsidRPr="00231D24">
              <w:rPr>
                <w:rFonts w:cs="Times New Roman"/>
                <w:sz w:val="20"/>
                <w:szCs w:val="20"/>
              </w:rPr>
              <w:t>****</w:t>
            </w:r>
          </w:p>
        </w:tc>
      </w:tr>
      <w:tr w:rsidR="00C2393D" w:rsidRPr="005428D5" w14:paraId="76375CDA" w14:textId="77777777" w:rsidTr="00072898">
        <w:tc>
          <w:tcPr>
            <w:tcW w:w="4367" w:type="dxa"/>
            <w:shd w:val="clear" w:color="auto" w:fill="FFFFFF" w:themeFill="background1"/>
            <w:vAlign w:val="center"/>
          </w:tcPr>
          <w:p w14:paraId="15F57334" w14:textId="77777777" w:rsidR="00C2393D" w:rsidRPr="005428D5" w:rsidRDefault="00C2393D" w:rsidP="00F21CF5">
            <w:pPr>
              <w:rPr>
                <w:rFonts w:cs="Times New Roman"/>
                <w:b/>
                <w:sz w:val="20"/>
                <w:szCs w:val="20"/>
                <w:lang w:val="lt-LT"/>
              </w:rPr>
            </w:pPr>
            <w:r w:rsidRPr="005428D5">
              <w:rPr>
                <w:rFonts w:cs="Times New Roman"/>
                <w:b/>
                <w:sz w:val="20"/>
                <w:szCs w:val="20"/>
                <w:lang w:val="lt-LT"/>
              </w:rPr>
              <w:t xml:space="preserve">Papildomos sąlygos </w:t>
            </w:r>
          </w:p>
        </w:tc>
        <w:tc>
          <w:tcPr>
            <w:tcW w:w="7796" w:type="dxa"/>
            <w:gridSpan w:val="3"/>
            <w:shd w:val="clear" w:color="auto" w:fill="FFFFFF" w:themeFill="background1"/>
          </w:tcPr>
          <w:p w14:paraId="04514CCA" w14:textId="77777777" w:rsidR="00C2393D" w:rsidRPr="005428D5" w:rsidRDefault="00C2393D" w:rsidP="00F21CF5">
            <w:pPr>
              <w:jc w:val="center"/>
              <w:rPr>
                <w:rFonts w:cs="Times New Roman"/>
                <w:sz w:val="20"/>
                <w:szCs w:val="20"/>
                <w:lang w:val="lt-LT"/>
              </w:rPr>
            </w:pPr>
            <w:r w:rsidRPr="005428D5">
              <w:rPr>
                <w:rFonts w:cs="Times New Roman"/>
                <w:sz w:val="20"/>
                <w:szCs w:val="20"/>
                <w:lang w:val="lt-LT"/>
              </w:rPr>
              <w:t>Galimas investicijų regionuose skatinimas; prioritetinių sričių išskyrimas; didelių kompanijų, savo srities lyderių, pritraukimo skatinimas ir kt.</w:t>
            </w:r>
          </w:p>
        </w:tc>
        <w:tc>
          <w:tcPr>
            <w:tcW w:w="3512" w:type="dxa"/>
            <w:shd w:val="clear" w:color="auto" w:fill="FFFFFF" w:themeFill="background1"/>
            <w:vAlign w:val="center"/>
          </w:tcPr>
          <w:p w14:paraId="3DFB8C04" w14:textId="77777777" w:rsidR="00C2393D" w:rsidRPr="00231D24" w:rsidRDefault="00C2393D" w:rsidP="00F21CF5">
            <w:pPr>
              <w:jc w:val="center"/>
              <w:rPr>
                <w:rFonts w:cs="Times New Roman"/>
                <w:sz w:val="20"/>
                <w:szCs w:val="20"/>
                <w:lang w:val="lt-LT"/>
              </w:rPr>
            </w:pPr>
            <w:r w:rsidRPr="00231D24">
              <w:rPr>
                <w:rFonts w:cs="Times New Roman"/>
                <w:sz w:val="20"/>
                <w:szCs w:val="20"/>
                <w:lang w:val="lt-LT"/>
              </w:rPr>
              <w:t>Galimas investicijų regionuose skatinimas; prioritetinių sričių išskyrimas</w:t>
            </w:r>
          </w:p>
        </w:tc>
      </w:tr>
    </w:tbl>
    <w:p w14:paraId="44F20A83" w14:textId="77777777" w:rsidR="008217F3" w:rsidRPr="005428D5" w:rsidRDefault="008217F3" w:rsidP="00F21CF5">
      <w:pPr>
        <w:spacing w:before="60" w:after="0" w:line="240" w:lineRule="auto"/>
        <w:jc w:val="both"/>
        <w:rPr>
          <w:rFonts w:cs="Times New Roman"/>
          <w:sz w:val="20"/>
        </w:rPr>
      </w:pPr>
      <w:r w:rsidRPr="005428D5">
        <w:rPr>
          <w:rFonts w:cs="Times New Roman"/>
          <w:sz w:val="20"/>
        </w:rPr>
        <w:t>* Jeigu FP bus įgyvendinama per fondų fondą – iš</w:t>
      </w:r>
      <w:r w:rsidR="00761314" w:rsidRPr="005428D5">
        <w:rPr>
          <w:rFonts w:cs="Times New Roman"/>
          <w:sz w:val="20"/>
        </w:rPr>
        <w:t xml:space="preserve"> </w:t>
      </w:r>
      <w:r w:rsidRPr="005428D5">
        <w:rPr>
          <w:rFonts w:cs="Times New Roman"/>
          <w:sz w:val="20"/>
        </w:rPr>
        <w:t>planuojamų FP skirti lėšų bus išskaičiuotos fondų fondo valdymo išlaidos (mokesčiai)</w:t>
      </w:r>
    </w:p>
    <w:p w14:paraId="148A0C0C" w14:textId="77777777" w:rsidR="0083698E" w:rsidRPr="005428D5" w:rsidRDefault="0083698E" w:rsidP="00F21CF5">
      <w:pPr>
        <w:spacing w:before="60" w:after="0" w:line="240" w:lineRule="auto"/>
        <w:jc w:val="both"/>
        <w:rPr>
          <w:rFonts w:cs="Times New Roman"/>
          <w:b/>
          <w:color w:val="365F91" w:themeColor="accent1" w:themeShade="BF"/>
        </w:rPr>
      </w:pPr>
      <w:r w:rsidRPr="005428D5">
        <w:rPr>
          <w:rFonts w:cs="Times New Roman"/>
          <w:sz w:val="20"/>
        </w:rPr>
        <w:lastRenderedPageBreak/>
        <w:t>** Įmonių</w:t>
      </w:r>
      <w:r w:rsidR="001C7AB6" w:rsidRPr="005428D5">
        <w:rPr>
          <w:rFonts w:cs="Times New Roman"/>
          <w:sz w:val="20"/>
        </w:rPr>
        <w:t xml:space="preserve">, pasinaudojusių FP, </w:t>
      </w:r>
      <w:r w:rsidRPr="005428D5">
        <w:rPr>
          <w:rFonts w:cs="Times New Roman"/>
          <w:sz w:val="20"/>
        </w:rPr>
        <w:t>skaičius</w:t>
      </w:r>
      <w:r w:rsidR="000D7118" w:rsidRPr="005428D5">
        <w:rPr>
          <w:rFonts w:cs="Times New Roman"/>
          <w:sz w:val="20"/>
        </w:rPr>
        <w:t xml:space="preserve"> </w:t>
      </w:r>
      <w:r w:rsidRPr="005428D5">
        <w:rPr>
          <w:rFonts w:cs="Times New Roman"/>
          <w:sz w:val="20"/>
        </w:rPr>
        <w:t>priklaus</w:t>
      </w:r>
      <w:r w:rsidR="000D7118" w:rsidRPr="005428D5">
        <w:rPr>
          <w:rFonts w:cs="Times New Roman"/>
          <w:sz w:val="20"/>
        </w:rPr>
        <w:t>ys</w:t>
      </w:r>
      <w:r w:rsidRPr="005428D5">
        <w:rPr>
          <w:rFonts w:cs="Times New Roman"/>
          <w:sz w:val="20"/>
        </w:rPr>
        <w:t xml:space="preserve"> nuo rinkos poreikio, </w:t>
      </w:r>
      <w:r w:rsidR="00BE4FED" w:rsidRPr="005428D5">
        <w:rPr>
          <w:rFonts w:cs="Times New Roman"/>
          <w:sz w:val="20"/>
        </w:rPr>
        <w:t xml:space="preserve">investicijų </w:t>
      </w:r>
      <w:r w:rsidR="009F6CA9" w:rsidRPr="005428D5">
        <w:rPr>
          <w:rFonts w:cs="Times New Roman"/>
          <w:sz w:val="20"/>
        </w:rPr>
        <w:t xml:space="preserve">dydžio į </w:t>
      </w:r>
      <w:r w:rsidRPr="005428D5">
        <w:rPr>
          <w:rFonts w:cs="Times New Roman"/>
          <w:sz w:val="20"/>
        </w:rPr>
        <w:t>įmon</w:t>
      </w:r>
      <w:r w:rsidR="009F6CA9" w:rsidRPr="005428D5">
        <w:rPr>
          <w:rFonts w:cs="Times New Roman"/>
          <w:sz w:val="20"/>
        </w:rPr>
        <w:t>e</w:t>
      </w:r>
      <w:r w:rsidR="00D70002" w:rsidRPr="005428D5">
        <w:rPr>
          <w:rFonts w:cs="Times New Roman"/>
          <w:sz w:val="20"/>
        </w:rPr>
        <w:t>s</w:t>
      </w:r>
    </w:p>
    <w:p w14:paraId="0EFCF4A4" w14:textId="77777777" w:rsidR="0083698E" w:rsidRPr="005428D5" w:rsidRDefault="0083698E" w:rsidP="00F21CF5">
      <w:pPr>
        <w:spacing w:before="60" w:after="0" w:line="240" w:lineRule="auto"/>
        <w:jc w:val="both"/>
        <w:rPr>
          <w:rFonts w:cs="Times New Roman"/>
          <w:sz w:val="20"/>
        </w:rPr>
      </w:pPr>
      <w:r w:rsidRPr="005428D5">
        <w:rPr>
          <w:rFonts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E20295" w:rsidRPr="005428D5">
        <w:rPr>
          <w:rFonts w:cs="Times New Roman"/>
          <w:sz w:val="20"/>
        </w:rPr>
        <w:t>FP</w:t>
      </w:r>
      <w:r w:rsidRPr="005428D5">
        <w:rPr>
          <w:rFonts w:cs="Times New Roman"/>
          <w:sz w:val="20"/>
        </w:rPr>
        <w:t xml:space="preserve">) tarp įmonės ir </w:t>
      </w:r>
      <w:r w:rsidR="00E20295" w:rsidRPr="005428D5">
        <w:rPr>
          <w:rFonts w:cs="Times New Roman"/>
          <w:sz w:val="20"/>
        </w:rPr>
        <w:t>FP</w:t>
      </w:r>
      <w:r w:rsidRPr="005428D5">
        <w:rPr>
          <w:rFonts w:cs="Times New Roman"/>
          <w:sz w:val="20"/>
        </w:rPr>
        <w:t xml:space="preserve"> valdytojo ir (ar) finansų įstaigos, jei fondų fondas nesteigiamas, pasirašymo dienos. Nauja įmone nelaikoma įmonė, jei </w:t>
      </w:r>
      <w:r w:rsidR="00D70002" w:rsidRPr="005428D5">
        <w:rPr>
          <w:rFonts w:cs="Times New Roman"/>
          <w:sz w:val="20"/>
        </w:rPr>
        <w:t>pasikeitė tik jos teisinė forma</w:t>
      </w:r>
    </w:p>
    <w:p w14:paraId="1941E79C" w14:textId="77777777" w:rsidR="00377225" w:rsidRPr="005428D5" w:rsidRDefault="00377225" w:rsidP="00F21CF5">
      <w:pPr>
        <w:spacing w:before="60" w:after="0" w:line="240" w:lineRule="auto"/>
        <w:jc w:val="both"/>
        <w:rPr>
          <w:rFonts w:cs="Times New Roman"/>
          <w:sz w:val="20"/>
        </w:rPr>
      </w:pPr>
      <w:r w:rsidRPr="005428D5">
        <w:rPr>
          <w:rFonts w:cs="Times New Roman"/>
          <w:sz w:val="20"/>
        </w:rPr>
        <w:t>****</w:t>
      </w:r>
      <w:r w:rsidRPr="005428D5">
        <w:rPr>
          <w:rFonts w:cs="Times New Roman"/>
          <w:color w:val="365F91" w:themeColor="accent1" w:themeShade="BF"/>
          <w:sz w:val="20"/>
          <w:szCs w:val="20"/>
        </w:rPr>
        <w:t xml:space="preserve"> </w:t>
      </w:r>
      <w:r w:rsidRPr="005428D5">
        <w:rPr>
          <w:rFonts w:cs="Times New Roman"/>
          <w:sz w:val="20"/>
          <w:szCs w:val="20"/>
        </w:rPr>
        <w:t>Naujų įmonių, pasinaudojusių FP, skaičius priklausys nuo rinkos poreikio, investicijų dydži</w:t>
      </w:r>
      <w:r w:rsidR="00D70002" w:rsidRPr="005428D5">
        <w:rPr>
          <w:rFonts w:cs="Times New Roman"/>
          <w:sz w:val="20"/>
          <w:szCs w:val="20"/>
        </w:rPr>
        <w:t>o į įmones</w:t>
      </w:r>
    </w:p>
    <w:p w14:paraId="105F0FB6" w14:textId="77777777" w:rsidR="00757581" w:rsidRPr="005428D5" w:rsidRDefault="00757581" w:rsidP="00F21CF5">
      <w:pPr>
        <w:spacing w:before="240" w:after="240" w:line="240" w:lineRule="auto"/>
        <w:rPr>
          <w:rFonts w:cs="Times New Roman"/>
        </w:rPr>
        <w:sectPr w:rsidR="00757581" w:rsidRPr="005428D5" w:rsidSect="006348CA">
          <w:pgSz w:w="16839" w:h="11907" w:orient="landscape" w:code="9"/>
          <w:pgMar w:top="1134" w:right="1701" w:bottom="851" w:left="1134" w:header="567" w:footer="567" w:gutter="0"/>
          <w:cols w:space="1296"/>
          <w:docGrid w:linePitch="360"/>
        </w:sectPr>
      </w:pPr>
    </w:p>
    <w:p w14:paraId="29EA69E6" w14:textId="4F14C35F" w:rsidR="001C0F59" w:rsidRPr="005428D5" w:rsidRDefault="003E5913" w:rsidP="00F21CF5">
      <w:pPr>
        <w:spacing w:before="240" w:after="240" w:line="240" w:lineRule="auto"/>
        <w:ind w:firstLine="567"/>
        <w:jc w:val="both"/>
        <w:rPr>
          <w:rFonts w:cs="Times New Roman"/>
        </w:rPr>
      </w:pPr>
      <w:r w:rsidRPr="005428D5">
        <w:rPr>
          <w:rFonts w:cs="Times New Roman"/>
        </w:rPr>
        <w:lastRenderedPageBreak/>
        <w:t>P</w:t>
      </w:r>
      <w:r w:rsidR="001C0F59" w:rsidRPr="005428D5">
        <w:rPr>
          <w:rFonts w:cs="Times New Roman"/>
        </w:rPr>
        <w:t xml:space="preserve">agal VP 3 prioritetą </w:t>
      </w:r>
      <w:r w:rsidRPr="005428D5">
        <w:rPr>
          <w:rFonts w:cs="Times New Roman"/>
        </w:rPr>
        <w:t xml:space="preserve">galutiniais </w:t>
      </w:r>
      <w:r w:rsidR="001C0F59" w:rsidRPr="005428D5">
        <w:rPr>
          <w:rFonts w:cs="Times New Roman"/>
        </w:rPr>
        <w:t xml:space="preserve">naudos gavėjais turėtų būti </w:t>
      </w:r>
      <w:r w:rsidR="003D0DBE" w:rsidRPr="005428D5">
        <w:rPr>
          <w:rFonts w:cs="Times New Roman"/>
        </w:rPr>
        <w:t xml:space="preserve">tik </w:t>
      </w:r>
      <w:r w:rsidR="001C0F59" w:rsidRPr="005428D5">
        <w:rPr>
          <w:rFonts w:cs="Times New Roman"/>
        </w:rPr>
        <w:t>SVV subjektai</w:t>
      </w:r>
      <w:r w:rsidR="000345CC" w:rsidRPr="005428D5">
        <w:rPr>
          <w:rFonts w:cs="Times New Roman"/>
        </w:rPr>
        <w:t>. T</w:t>
      </w:r>
      <w:r w:rsidR="001C0F59" w:rsidRPr="005428D5">
        <w:rPr>
          <w:rFonts w:cs="Times New Roman"/>
        </w:rPr>
        <w:t>ik esant poreikiui</w:t>
      </w:r>
      <w:r w:rsidR="005B24A4" w:rsidRPr="005428D5">
        <w:rPr>
          <w:rFonts w:cs="Times New Roman"/>
        </w:rPr>
        <w:t>,</w:t>
      </w:r>
      <w:r w:rsidR="001C0F59" w:rsidRPr="005428D5">
        <w:rPr>
          <w:rFonts w:cs="Times New Roman"/>
        </w:rPr>
        <w:t xml:space="preserve"> </w:t>
      </w:r>
      <w:r w:rsidR="005B24A4" w:rsidRPr="005428D5">
        <w:rPr>
          <w:rFonts w:cs="Times New Roman"/>
        </w:rPr>
        <w:t>bei išlaikant takoskyrą su SADM planuojama įg</w:t>
      </w:r>
      <w:r w:rsidR="00883A52" w:rsidRPr="005428D5">
        <w:rPr>
          <w:rFonts w:cs="Times New Roman"/>
        </w:rPr>
        <w:t>yvendinti FP (žr. vertinimo 7.</w:t>
      </w:r>
      <w:r w:rsidR="006B1826">
        <w:rPr>
          <w:rFonts w:cs="Times New Roman"/>
        </w:rPr>
        <w:t>10</w:t>
      </w:r>
      <w:r w:rsidR="00883A52" w:rsidRPr="005428D5">
        <w:rPr>
          <w:rFonts w:cs="Times New Roman"/>
        </w:rPr>
        <w:t> </w:t>
      </w:r>
      <w:r w:rsidR="005B24A4" w:rsidRPr="005428D5">
        <w:rPr>
          <w:rFonts w:cs="Times New Roman"/>
        </w:rPr>
        <w:t xml:space="preserve">dalį), </w:t>
      </w:r>
      <w:r w:rsidR="001C0F59" w:rsidRPr="005428D5">
        <w:rPr>
          <w:rFonts w:cs="Times New Roman"/>
        </w:rPr>
        <w:t xml:space="preserve">konkrečiose </w:t>
      </w:r>
      <w:r w:rsidR="00D870C9" w:rsidRPr="005428D5">
        <w:rPr>
          <w:rFonts w:cs="Times New Roman"/>
        </w:rPr>
        <w:t>FP</w:t>
      </w:r>
      <w:r w:rsidR="001C0F59" w:rsidRPr="005428D5">
        <w:rPr>
          <w:rFonts w:cs="Times New Roman"/>
        </w:rPr>
        <w:t xml:space="preserve"> </w:t>
      </w:r>
      <w:r w:rsidR="003D0DBE" w:rsidRPr="005428D5">
        <w:rPr>
          <w:rFonts w:cs="Times New Roman"/>
        </w:rPr>
        <w:t>bus susiaurinamas</w:t>
      </w:r>
      <w:r w:rsidR="001C0F59" w:rsidRPr="005428D5">
        <w:rPr>
          <w:rFonts w:cs="Times New Roman"/>
        </w:rPr>
        <w:t xml:space="preserve"> gal</w:t>
      </w:r>
      <w:r w:rsidR="003D0DBE" w:rsidRPr="005428D5">
        <w:rPr>
          <w:rFonts w:cs="Times New Roman"/>
        </w:rPr>
        <w:t>imų galutinių naudos gavėjų ratas</w:t>
      </w:r>
      <w:r w:rsidR="001C0F59" w:rsidRPr="005428D5">
        <w:rPr>
          <w:rFonts w:cs="Times New Roman"/>
        </w:rPr>
        <w:t xml:space="preserve"> pagal</w:t>
      </w:r>
      <w:r w:rsidR="003D0DBE" w:rsidRPr="005428D5">
        <w:rPr>
          <w:rFonts w:cs="Times New Roman"/>
        </w:rPr>
        <w:t xml:space="preserve"> atskirus kriterijus –</w:t>
      </w:r>
      <w:r w:rsidR="001C0F59" w:rsidRPr="005428D5">
        <w:rPr>
          <w:rFonts w:cs="Times New Roman"/>
        </w:rPr>
        <w:t xml:space="preserve"> veiklos sritis, finansavimo dydį, veiklos trukmę ar pan.</w:t>
      </w:r>
    </w:p>
    <w:p w14:paraId="20ED598C" w14:textId="77777777" w:rsidR="00BC2BBB" w:rsidRPr="005428D5" w:rsidRDefault="00454BE7" w:rsidP="00F21CF5">
      <w:pPr>
        <w:spacing w:before="240" w:after="240" w:line="240" w:lineRule="auto"/>
        <w:ind w:firstLine="567"/>
        <w:jc w:val="both"/>
        <w:rPr>
          <w:color w:val="000000" w:themeColor="text1"/>
        </w:rPr>
      </w:pPr>
      <w:r w:rsidRPr="005428D5">
        <w:rPr>
          <w:color w:val="000000" w:themeColor="text1"/>
        </w:rPr>
        <w:t xml:space="preserve">Dauguma suplanuotų </w:t>
      </w:r>
      <w:r w:rsidR="00793805" w:rsidRPr="005428D5">
        <w:rPr>
          <w:color w:val="000000" w:themeColor="text1"/>
        </w:rPr>
        <w:t>SVV finansavimo</w:t>
      </w:r>
      <w:r w:rsidRPr="005428D5">
        <w:rPr>
          <w:color w:val="000000" w:themeColor="text1"/>
        </w:rPr>
        <w:t xml:space="preserve"> paskolų ir garantijų</w:t>
      </w:r>
      <w:r w:rsidR="00793805" w:rsidRPr="005428D5">
        <w:rPr>
          <w:color w:val="000000" w:themeColor="text1"/>
        </w:rPr>
        <w:t xml:space="preserve"> FP </w:t>
      </w:r>
      <w:r w:rsidRPr="005428D5">
        <w:rPr>
          <w:color w:val="000000" w:themeColor="text1"/>
        </w:rPr>
        <w:t xml:space="preserve">pradėtos </w:t>
      </w:r>
      <w:r w:rsidR="00793805" w:rsidRPr="005428D5">
        <w:rPr>
          <w:color w:val="000000" w:themeColor="text1"/>
        </w:rPr>
        <w:t>įgyvendin</w:t>
      </w:r>
      <w:r w:rsidRPr="005428D5">
        <w:rPr>
          <w:color w:val="000000" w:themeColor="text1"/>
        </w:rPr>
        <w:t>ti</w:t>
      </w:r>
      <w:r w:rsidR="00883A52" w:rsidRPr="005428D5">
        <w:rPr>
          <w:color w:val="000000" w:themeColor="text1"/>
        </w:rPr>
        <w:t xml:space="preserve"> </w:t>
      </w:r>
      <w:r w:rsidR="00E50350" w:rsidRPr="005428D5">
        <w:rPr>
          <w:color w:val="000000" w:themeColor="text1"/>
        </w:rPr>
        <w:t>2018 </w:t>
      </w:r>
      <w:r w:rsidR="00793805" w:rsidRPr="005428D5">
        <w:rPr>
          <w:color w:val="000000" w:themeColor="text1"/>
        </w:rPr>
        <w:t>m.</w:t>
      </w:r>
      <w:r w:rsidR="00640755" w:rsidRPr="005428D5">
        <w:rPr>
          <w:color w:val="000000" w:themeColor="text1"/>
        </w:rPr>
        <w:t> </w:t>
      </w:r>
      <w:r w:rsidR="00E50350" w:rsidRPr="005428D5">
        <w:rPr>
          <w:color w:val="000000" w:themeColor="text1"/>
        </w:rPr>
        <w:t>viduryje</w:t>
      </w:r>
      <w:r w:rsidRPr="005428D5">
        <w:rPr>
          <w:color w:val="000000" w:themeColor="text1"/>
        </w:rPr>
        <w:t xml:space="preserve"> arba 2017 m. </w:t>
      </w:r>
      <w:r w:rsidR="00E50350" w:rsidRPr="005428D5">
        <w:rPr>
          <w:color w:val="000000" w:themeColor="text1"/>
        </w:rPr>
        <w:t>Rizikos</w:t>
      </w:r>
      <w:r w:rsidRPr="005428D5">
        <w:rPr>
          <w:color w:val="000000" w:themeColor="text1"/>
        </w:rPr>
        <w:t xml:space="preserve"> kapitalo FP planuojama pradėti įgyvendinti 2018 m. ir 2019 m.</w:t>
      </w:r>
      <w:r w:rsidR="00BC2BBB" w:rsidRPr="005428D5">
        <w:rPr>
          <w:color w:val="000000" w:themeColor="text1"/>
        </w:rPr>
        <w:t xml:space="preserve"> Be to, būtina atsižvelgti į tai, kad rizikos kapitalo FP įgyvendinimo pradžia priklausys nuo privačių investuotojų pritraukimo proceso, kuris gali trukti nuo 12 iki 18 mėnesių po FT atrinkimo.</w:t>
      </w:r>
      <w:r w:rsidR="00761314" w:rsidRPr="005428D5">
        <w:rPr>
          <w:color w:val="000000" w:themeColor="text1"/>
        </w:rPr>
        <w:t xml:space="preserve"> </w:t>
      </w:r>
    </w:p>
    <w:p w14:paraId="4C912427" w14:textId="77777777" w:rsidR="00C668CB" w:rsidRPr="005428D5" w:rsidRDefault="00666139" w:rsidP="00F21CF5">
      <w:pPr>
        <w:spacing w:before="240" w:after="240" w:line="240" w:lineRule="auto"/>
        <w:ind w:firstLine="567"/>
        <w:jc w:val="both"/>
        <w:rPr>
          <w:rFonts w:eastAsia="Calibri"/>
          <w:color w:val="000000" w:themeColor="text1"/>
        </w:rPr>
      </w:pPr>
      <w:r w:rsidRPr="005428D5">
        <w:rPr>
          <w:color w:val="000000" w:themeColor="text1"/>
        </w:rPr>
        <w:t xml:space="preserve"> </w:t>
      </w:r>
      <w:r w:rsidR="00F84E0F" w:rsidRPr="005428D5">
        <w:rPr>
          <w:color w:val="000000" w:themeColor="text1"/>
        </w:rPr>
        <w:t>Be to, v</w:t>
      </w:r>
      <w:r w:rsidR="00C668CB" w:rsidRPr="005428D5">
        <w:rPr>
          <w:color w:val="000000" w:themeColor="text1"/>
        </w:rPr>
        <w:t xml:space="preserve">adovaujantis Reglamento Nr. 1303/2013 nuostatomis ir nacionalinių teisės aktų, reglamentuojančių struktūrinę paramą, reikalavimais, svarstoma galimybė </w:t>
      </w:r>
      <w:r w:rsidR="00C668CB" w:rsidRPr="005428D5">
        <w:rPr>
          <w:rFonts w:cs="Times New Roman"/>
        </w:rPr>
        <w:t>SVV finansavimo FP, skirtą kreditavimui,</w:t>
      </w:r>
      <w:r w:rsidR="00C668CB" w:rsidRPr="005428D5">
        <w:rPr>
          <w:rFonts w:eastAsia="Calibri"/>
          <w:color w:val="000000" w:themeColor="text1"/>
        </w:rPr>
        <w:t xml:space="preserve"> </w:t>
      </w:r>
      <w:r w:rsidR="00C668CB" w:rsidRPr="005428D5">
        <w:rPr>
          <w:color w:val="000000" w:themeColor="text1"/>
        </w:rPr>
        <w:t>derinti su palūkanų normos negrąžinamąja subsidija, palengvinančia verslo plano įgyvendinimą.</w:t>
      </w:r>
    </w:p>
    <w:p w14:paraId="7724D344" w14:textId="77777777" w:rsidR="003D73B4" w:rsidRPr="005428D5" w:rsidRDefault="007307FE" w:rsidP="00F21CF5">
      <w:pPr>
        <w:spacing w:before="240" w:after="240" w:line="240" w:lineRule="auto"/>
        <w:ind w:firstLine="567"/>
        <w:jc w:val="both"/>
        <w:rPr>
          <w:color w:val="000000" w:themeColor="text1"/>
        </w:rPr>
      </w:pPr>
      <w:r w:rsidRPr="005428D5">
        <w:rPr>
          <w:color w:val="000000" w:themeColor="text1"/>
        </w:rPr>
        <w:t xml:space="preserve">Atsižvelgiant į tai, kad vertinimo apklausose nustatyta, </w:t>
      </w:r>
      <w:r w:rsidR="00BB2F85" w:rsidRPr="005428D5">
        <w:rPr>
          <w:color w:val="000000" w:themeColor="text1"/>
        </w:rPr>
        <w:t>jog</w:t>
      </w:r>
      <w:r w:rsidRPr="005428D5">
        <w:rPr>
          <w:color w:val="000000" w:themeColor="text1"/>
        </w:rPr>
        <w:t xml:space="preserve">, siekiant gauti išorinį verslo finansavimą, verslui dažnai trūksta lėšų užstatui, </w:t>
      </w:r>
      <w:r w:rsidRPr="005428D5">
        <w:rPr>
          <w:rFonts w:eastAsia="Calibri"/>
          <w:color w:val="000000" w:themeColor="text1"/>
        </w:rPr>
        <w:t xml:space="preserve">lengvatinių paskolų teikimą iš ES SF lėšų planuojama </w:t>
      </w:r>
      <w:r w:rsidRPr="005428D5">
        <w:rPr>
          <w:color w:val="000000" w:themeColor="text1"/>
        </w:rPr>
        <w:t xml:space="preserve">derinti su </w:t>
      </w:r>
      <w:r w:rsidR="00DE3C8D" w:rsidRPr="005428D5">
        <w:rPr>
          <w:color w:val="000000" w:themeColor="text1"/>
        </w:rPr>
        <w:t xml:space="preserve">kita </w:t>
      </w:r>
      <w:r w:rsidRPr="005428D5">
        <w:rPr>
          <w:color w:val="000000" w:themeColor="text1"/>
        </w:rPr>
        <w:t xml:space="preserve">finansine parama teikiant garantijas ir garantijos mokesčio negrąžinamąją subsidiją. Papildomą </w:t>
      </w:r>
      <w:r w:rsidR="00D508EE" w:rsidRPr="005428D5">
        <w:rPr>
          <w:color w:val="000000" w:themeColor="text1"/>
        </w:rPr>
        <w:t xml:space="preserve">garantijų </w:t>
      </w:r>
      <w:r w:rsidRPr="005428D5">
        <w:rPr>
          <w:color w:val="000000" w:themeColor="text1"/>
        </w:rPr>
        <w:t>FP svarstoma finansuoti iš grįžusi</w:t>
      </w:r>
      <w:r w:rsidR="00D508EE" w:rsidRPr="005428D5">
        <w:rPr>
          <w:color w:val="000000" w:themeColor="text1"/>
        </w:rPr>
        <w:t>ų</w:t>
      </w:r>
      <w:r w:rsidRPr="005428D5">
        <w:rPr>
          <w:color w:val="000000" w:themeColor="text1"/>
        </w:rPr>
        <w:t xml:space="preserve"> </w:t>
      </w:r>
      <w:r w:rsidR="00D508EE" w:rsidRPr="005428D5">
        <w:rPr>
          <w:color w:val="000000" w:themeColor="text1"/>
        </w:rPr>
        <w:t xml:space="preserve">(nacionalinių) </w:t>
      </w:r>
      <w:r w:rsidRPr="005428D5">
        <w:rPr>
          <w:color w:val="000000" w:themeColor="text1"/>
        </w:rPr>
        <w:t>lėš</w:t>
      </w:r>
      <w:r w:rsidR="00D508EE" w:rsidRPr="005428D5">
        <w:rPr>
          <w:color w:val="000000" w:themeColor="text1"/>
        </w:rPr>
        <w:t>ų</w:t>
      </w:r>
      <w:r w:rsidRPr="005428D5">
        <w:rPr>
          <w:color w:val="000000" w:themeColor="text1"/>
        </w:rPr>
        <w:t>, gaut</w:t>
      </w:r>
      <w:r w:rsidR="00D508EE" w:rsidRPr="005428D5">
        <w:rPr>
          <w:color w:val="000000" w:themeColor="text1"/>
        </w:rPr>
        <w:t>ų</w:t>
      </w:r>
      <w:r w:rsidRPr="005428D5">
        <w:rPr>
          <w:color w:val="000000" w:themeColor="text1"/>
        </w:rPr>
        <w:t xml:space="preserve"> įgyvendin</w:t>
      </w:r>
      <w:r w:rsidR="00D508EE" w:rsidRPr="005428D5">
        <w:rPr>
          <w:color w:val="000000" w:themeColor="text1"/>
        </w:rPr>
        <w:t xml:space="preserve">ant </w:t>
      </w:r>
      <w:r w:rsidRPr="005428D5">
        <w:rPr>
          <w:color w:val="000000" w:themeColor="text1"/>
        </w:rPr>
        <w:t>INVEGOS fond</w:t>
      </w:r>
      <w:r w:rsidR="00D508EE" w:rsidRPr="005428D5">
        <w:rPr>
          <w:color w:val="000000" w:themeColor="text1"/>
        </w:rPr>
        <w:t>o</w:t>
      </w:r>
      <w:r w:rsidRPr="005428D5">
        <w:rPr>
          <w:color w:val="000000" w:themeColor="text1"/>
        </w:rPr>
        <w:t xml:space="preserve"> ir </w:t>
      </w:r>
      <w:r w:rsidR="00D508EE" w:rsidRPr="005428D5">
        <w:rPr>
          <w:color w:val="000000" w:themeColor="text1"/>
        </w:rPr>
        <w:t xml:space="preserve">(ar) </w:t>
      </w:r>
      <w:r w:rsidRPr="005428D5">
        <w:rPr>
          <w:color w:val="000000" w:themeColor="text1"/>
        </w:rPr>
        <w:t>JEREMIE kontroliuojan</w:t>
      </w:r>
      <w:r w:rsidR="00D508EE" w:rsidRPr="005428D5">
        <w:rPr>
          <w:color w:val="000000" w:themeColor="text1"/>
        </w:rPr>
        <w:t>čiojo</w:t>
      </w:r>
      <w:r w:rsidRPr="005428D5">
        <w:rPr>
          <w:color w:val="000000" w:themeColor="text1"/>
        </w:rPr>
        <w:t xml:space="preserve"> fond</w:t>
      </w:r>
      <w:r w:rsidR="00D508EE" w:rsidRPr="005428D5">
        <w:rPr>
          <w:color w:val="000000" w:themeColor="text1"/>
        </w:rPr>
        <w:t>o priemones</w:t>
      </w:r>
      <w:r w:rsidRPr="005428D5">
        <w:rPr>
          <w:color w:val="000000" w:themeColor="text1"/>
        </w:rPr>
        <w:t>.</w:t>
      </w:r>
    </w:p>
    <w:p w14:paraId="5AC9D582" w14:textId="5B09280C" w:rsidR="00A25D11" w:rsidRPr="005428D5" w:rsidRDefault="00CC00BE" w:rsidP="00AA14F1">
      <w:pPr>
        <w:pStyle w:val="Antrat2"/>
      </w:pPr>
      <w:bookmarkStart w:id="360" w:name="_Toc35885689"/>
      <w:r w:rsidRPr="005428D5">
        <w:t>7.</w:t>
      </w:r>
      <w:r w:rsidR="0076750D">
        <w:t>9</w:t>
      </w:r>
      <w:r w:rsidR="00900975" w:rsidRPr="005428D5">
        <w:t xml:space="preserve"> </w:t>
      </w:r>
      <w:r w:rsidR="00A25D11" w:rsidRPr="005428D5">
        <w:t xml:space="preserve">VP </w:t>
      </w:r>
      <w:r w:rsidR="00734DC8">
        <w:t xml:space="preserve">4 </w:t>
      </w:r>
      <w:r w:rsidR="00A25D11" w:rsidRPr="005428D5">
        <w:t>prioritetas</w:t>
      </w:r>
      <w:bookmarkEnd w:id="360"/>
    </w:p>
    <w:p w14:paraId="0C10B52C" w14:textId="77777777" w:rsidR="00D51BDA" w:rsidRPr="005428D5" w:rsidRDefault="00A25D11" w:rsidP="00F21CF5">
      <w:pPr>
        <w:spacing w:before="240" w:after="240" w:line="240" w:lineRule="auto"/>
        <w:ind w:firstLine="567"/>
        <w:jc w:val="both"/>
        <w:rPr>
          <w:color w:val="000000" w:themeColor="text1"/>
        </w:rPr>
      </w:pPr>
      <w:r w:rsidRPr="005428D5">
        <w:rPr>
          <w:color w:val="000000" w:themeColor="text1"/>
        </w:rPr>
        <w:t xml:space="preserve">Pagal VP </w:t>
      </w:r>
      <w:r w:rsidR="00D51BDA" w:rsidRPr="005428D5">
        <w:rPr>
          <w:color w:val="000000" w:themeColor="text1"/>
        </w:rPr>
        <w:t>4</w:t>
      </w:r>
      <w:r w:rsidRPr="005428D5">
        <w:rPr>
          <w:color w:val="000000" w:themeColor="text1"/>
        </w:rPr>
        <w:t xml:space="preserve"> prioriteto </w:t>
      </w:r>
      <w:r w:rsidR="00D51BDA" w:rsidRPr="005428D5">
        <w:rPr>
          <w:rFonts w:eastAsia="Calibri"/>
          <w:color w:val="000000"/>
        </w:rPr>
        <w:t xml:space="preserve">Energijos efektyvumo ir atsinaujinančių išteklių energijos gamybos ir naudojimo skatinimas“ </w:t>
      </w:r>
      <w:r w:rsidR="00D51BDA" w:rsidRPr="005428D5">
        <w:rPr>
          <w:rFonts w:eastAsia="Calibri"/>
          <w:bCs/>
          <w:color w:val="000000"/>
        </w:rPr>
        <w:t>4.5.1</w:t>
      </w:r>
      <w:r w:rsidRPr="005428D5">
        <w:rPr>
          <w:color w:val="000000" w:themeColor="text1"/>
        </w:rPr>
        <w:t> uždavinį „</w:t>
      </w:r>
      <w:r w:rsidR="00D51BDA" w:rsidRPr="005428D5">
        <w:rPr>
          <w:rFonts w:eastAsia="Calibri"/>
          <w:bCs/>
          <w:color w:val="000000"/>
        </w:rPr>
        <w:t>Skatinti darnų judumą ir plėtoti aplinkai draugišką transportą, siekiant sumažinti anglies dioksido išmetimus</w:t>
      </w:r>
      <w:r w:rsidRPr="005428D5">
        <w:rPr>
          <w:color w:val="000000" w:themeColor="text1"/>
        </w:rPr>
        <w:t xml:space="preserve">“ </w:t>
      </w:r>
      <w:r w:rsidR="00F261CB" w:rsidRPr="005428D5">
        <w:rPr>
          <w:color w:val="000000" w:themeColor="text1"/>
        </w:rPr>
        <w:t>įgyvendin</w:t>
      </w:r>
      <w:r w:rsidR="00BD2D0E" w:rsidRPr="005428D5">
        <w:rPr>
          <w:color w:val="000000" w:themeColor="text1"/>
        </w:rPr>
        <w:t>ama</w:t>
      </w:r>
      <w:r w:rsidR="00F261CB" w:rsidRPr="005428D5">
        <w:rPr>
          <w:color w:val="000000" w:themeColor="text1"/>
        </w:rPr>
        <w:t xml:space="preserve"> </w:t>
      </w:r>
      <w:r w:rsidR="00AF2017" w:rsidRPr="005428D5">
        <w:rPr>
          <w:color w:val="000000" w:themeColor="text1"/>
        </w:rPr>
        <w:t>FP</w:t>
      </w:r>
      <w:r w:rsidR="004A14DD" w:rsidRPr="005428D5">
        <w:rPr>
          <w:color w:val="000000" w:themeColor="text1"/>
        </w:rPr>
        <w:t xml:space="preserve"> „Ko-investicinis fondas </w:t>
      </w:r>
      <w:r w:rsidR="003C0593" w:rsidRPr="005428D5">
        <w:rPr>
          <w:color w:val="000000" w:themeColor="text1"/>
        </w:rPr>
        <w:t>susisiekimui</w:t>
      </w:r>
      <w:r w:rsidR="004A14DD" w:rsidRPr="005428D5">
        <w:rPr>
          <w:color w:val="000000" w:themeColor="text1"/>
        </w:rPr>
        <w:t>“.</w:t>
      </w:r>
    </w:p>
    <w:p w14:paraId="7802FD65" w14:textId="77777777" w:rsidR="00D51BDA" w:rsidRPr="005428D5" w:rsidRDefault="00F728DE" w:rsidP="00F21CF5">
      <w:pPr>
        <w:spacing w:before="240" w:after="240" w:line="240" w:lineRule="auto"/>
        <w:ind w:firstLine="567"/>
        <w:jc w:val="both"/>
        <w:rPr>
          <w:color w:val="000000" w:themeColor="text1"/>
        </w:rPr>
      </w:pPr>
      <w:r w:rsidRPr="005428D5">
        <w:rPr>
          <w:color w:val="000000" w:themeColor="text1"/>
        </w:rPr>
        <w:t>Vertinant, kokia konkreti FP turėtų būti įgyvendinta, buvo svarstomos keturios alternatyvos: 1)</w:t>
      </w:r>
      <w:r w:rsidR="007B7CE8" w:rsidRPr="005428D5">
        <w:rPr>
          <w:color w:val="000000" w:themeColor="text1"/>
        </w:rPr>
        <w:t> </w:t>
      </w:r>
      <w:r w:rsidR="00E65B56" w:rsidRPr="005428D5">
        <w:rPr>
          <w:color w:val="000000" w:themeColor="text1"/>
        </w:rPr>
        <w:t>t</w:t>
      </w:r>
      <w:r w:rsidRPr="005428D5">
        <w:rPr>
          <w:color w:val="000000" w:themeColor="text1"/>
        </w:rPr>
        <w:t xml:space="preserve">ematinis ko-investicinis fondas; 2) </w:t>
      </w:r>
      <w:r w:rsidR="00E65B56" w:rsidRPr="005428D5">
        <w:rPr>
          <w:color w:val="000000" w:themeColor="text1"/>
        </w:rPr>
        <w:t>t</w:t>
      </w:r>
      <w:r w:rsidRPr="005428D5">
        <w:rPr>
          <w:color w:val="000000" w:themeColor="text1"/>
        </w:rPr>
        <w:t xml:space="preserve">ematinio akceleratoriaus steigimas </w:t>
      </w:r>
      <w:r w:rsidR="00AF2017" w:rsidRPr="005428D5">
        <w:rPr>
          <w:color w:val="000000" w:themeColor="text1"/>
        </w:rPr>
        <w:t>SM</w:t>
      </w:r>
      <w:r w:rsidRPr="005428D5">
        <w:rPr>
          <w:color w:val="000000" w:themeColor="text1"/>
        </w:rPr>
        <w:t xml:space="preserve"> lėšomis; 3) </w:t>
      </w:r>
      <w:r w:rsidR="00E65B56" w:rsidRPr="005428D5">
        <w:rPr>
          <w:color w:val="000000" w:themeColor="text1"/>
        </w:rPr>
        <w:t>p</w:t>
      </w:r>
      <w:r w:rsidRPr="005428D5">
        <w:rPr>
          <w:color w:val="000000" w:themeColor="text1"/>
        </w:rPr>
        <w:t xml:space="preserve">atyrusio užsienio akceleratoriaus valdytojo pritraukimas; 4) </w:t>
      </w:r>
      <w:r w:rsidR="00AF2017" w:rsidRPr="005428D5">
        <w:rPr>
          <w:color w:val="000000" w:themeColor="text1"/>
        </w:rPr>
        <w:t>SM</w:t>
      </w:r>
      <w:r w:rsidRPr="005428D5">
        <w:rPr>
          <w:color w:val="000000" w:themeColor="text1"/>
        </w:rPr>
        <w:t xml:space="preserve"> pavaldžių įmonių iniciatyva įsteigtas verslo akceleratorius. Buvo pasirinkta tematinio ko-investicinio fondo alternatyva, kadangi ji pasižymi aukščiausia </w:t>
      </w:r>
      <w:r w:rsidR="00B312CD" w:rsidRPr="005428D5">
        <w:rPr>
          <w:color w:val="000000" w:themeColor="text1"/>
        </w:rPr>
        <w:t>skirtų lėšų įsisavinimo t</w:t>
      </w:r>
      <w:r w:rsidRPr="005428D5">
        <w:rPr>
          <w:color w:val="000000" w:themeColor="text1"/>
        </w:rPr>
        <w:t>ikimybe, didžiausia pridėtine verte ir nekuria perteklinės konkurencijos. Tuo tarpu patyrusio užsienio akceleratoriaus valdytojo pritraukimo alternatyva, nepaisant išskirtų jos privalumų, pripažinta tik teorine. Taip pat galėtų būti įgyvendinta (ir greičiausiai bus įgyvendinta) SM pavaldžių įmonių iniciatyva įsteigto verslo akceleratoriaus alternatyva, tačiau ši alternatyva įgyvendintina ne iš ES SF lėšų.</w:t>
      </w:r>
    </w:p>
    <w:p w14:paraId="25C01689" w14:textId="29395CC2" w:rsidR="00D51BDA" w:rsidRPr="005428D5" w:rsidRDefault="00BB74E9" w:rsidP="00F21CF5">
      <w:pPr>
        <w:spacing w:line="240" w:lineRule="auto"/>
        <w:ind w:firstLine="567"/>
        <w:jc w:val="both"/>
        <w:rPr>
          <w:color w:val="000000" w:themeColor="text1"/>
        </w:rPr>
      </w:pPr>
      <w:r w:rsidRPr="005428D5">
        <w:rPr>
          <w:rFonts w:cs="Times New Roman"/>
        </w:rPr>
        <w:t xml:space="preserve">Remiantis atlikto vertinimo duomenimis </w:t>
      </w:r>
      <w:r w:rsidR="00F728DE" w:rsidRPr="005428D5">
        <w:rPr>
          <w:rFonts w:cs="Times New Roman"/>
        </w:rPr>
        <w:t xml:space="preserve">FP „Ko-investicinis fondas </w:t>
      </w:r>
      <w:r w:rsidR="003C0593" w:rsidRPr="005428D5">
        <w:rPr>
          <w:rFonts w:cs="Times New Roman"/>
        </w:rPr>
        <w:t>susisiekimui</w:t>
      </w:r>
      <w:r w:rsidR="00F728DE" w:rsidRPr="005428D5">
        <w:rPr>
          <w:rFonts w:cs="Times New Roman"/>
        </w:rPr>
        <w:t>“</w:t>
      </w:r>
      <w:r w:rsidR="00E65B56" w:rsidRPr="005428D5">
        <w:rPr>
          <w:rFonts w:cs="Times New Roman"/>
        </w:rPr>
        <w:t xml:space="preserve"> įgyvendinti</w:t>
      </w:r>
      <w:r w:rsidR="00F728DE" w:rsidRPr="005428D5">
        <w:rPr>
          <w:rFonts w:cs="Times New Roman"/>
        </w:rPr>
        <w:t xml:space="preserve"> skirt</w:t>
      </w:r>
      <w:r w:rsidR="00E65B56" w:rsidRPr="005428D5">
        <w:rPr>
          <w:rFonts w:cs="Times New Roman"/>
        </w:rPr>
        <w:t>a</w:t>
      </w:r>
      <w:r w:rsidR="00F728DE" w:rsidRPr="005428D5">
        <w:rPr>
          <w:rFonts w:cs="Times New Roman"/>
        </w:rPr>
        <w:t xml:space="preserve"> </w:t>
      </w:r>
      <w:r w:rsidR="00CA14F2" w:rsidRPr="005428D5">
        <w:rPr>
          <w:rFonts w:cs="Times New Roman"/>
        </w:rPr>
        <w:t>5</w:t>
      </w:r>
      <w:r w:rsidR="00F728DE" w:rsidRPr="005428D5">
        <w:rPr>
          <w:rFonts w:cs="Times New Roman"/>
        </w:rPr>
        <w:t xml:space="preserve"> mln. </w:t>
      </w:r>
      <w:r w:rsidR="0090776D" w:rsidRPr="005428D5">
        <w:rPr>
          <w:rFonts w:cs="Times New Roman"/>
        </w:rPr>
        <w:t>EUR</w:t>
      </w:r>
      <w:r w:rsidR="00F728DE" w:rsidRPr="005428D5">
        <w:rPr>
          <w:rFonts w:cs="Times New Roman"/>
        </w:rPr>
        <w:t xml:space="preserve"> </w:t>
      </w:r>
      <w:bookmarkStart w:id="361" w:name="_Hlk532736874"/>
      <w:r w:rsidRPr="005428D5">
        <w:rPr>
          <w:rFonts w:cs="Times New Roman"/>
        </w:rPr>
        <w:t xml:space="preserve">ir gavus pirmuosius priemonės rezultatus siūloma spręsti dėl priemonės didinimo iki </w:t>
      </w:r>
      <w:r w:rsidR="00CA14F2" w:rsidRPr="005428D5">
        <w:rPr>
          <w:rFonts w:cs="Times New Roman"/>
        </w:rPr>
        <w:t>10</w:t>
      </w:r>
      <w:r w:rsidR="00F728DE" w:rsidRPr="005428D5">
        <w:rPr>
          <w:rFonts w:cs="Times New Roman"/>
        </w:rPr>
        <w:t xml:space="preserve"> mln. </w:t>
      </w:r>
      <w:r w:rsidR="0090776D" w:rsidRPr="005428D5">
        <w:rPr>
          <w:rFonts w:cs="Times New Roman"/>
        </w:rPr>
        <w:t>EUR</w:t>
      </w:r>
      <w:r w:rsidR="00F728DE" w:rsidRPr="005428D5">
        <w:rPr>
          <w:rFonts w:cs="Times New Roman"/>
        </w:rPr>
        <w:t xml:space="preserve"> </w:t>
      </w:r>
      <w:r w:rsidRPr="005428D5">
        <w:rPr>
          <w:rFonts w:cs="Times New Roman"/>
        </w:rPr>
        <w:t xml:space="preserve">(t. y. skirti likusias 5 mln. </w:t>
      </w:r>
      <w:r w:rsidR="0090776D" w:rsidRPr="005428D5">
        <w:rPr>
          <w:rFonts w:cs="Times New Roman"/>
        </w:rPr>
        <w:t>EUR</w:t>
      </w:r>
      <w:r w:rsidRPr="005428D5">
        <w:rPr>
          <w:rFonts w:cs="Times New Roman"/>
        </w:rPr>
        <w:t xml:space="preserve"> lėšas</w:t>
      </w:r>
      <w:r w:rsidR="00F728DE" w:rsidRPr="005428D5">
        <w:rPr>
          <w:rFonts w:cs="Times New Roman"/>
        </w:rPr>
        <w:t>)</w:t>
      </w:r>
      <w:bookmarkEnd w:id="361"/>
      <w:r w:rsidR="00F728DE" w:rsidRPr="005428D5">
        <w:rPr>
          <w:rFonts w:cs="Times New Roman"/>
        </w:rPr>
        <w:t xml:space="preserve">. </w:t>
      </w:r>
      <w:r w:rsidR="00890DD7" w:rsidRPr="005428D5">
        <w:rPr>
          <w:rFonts w:cs="Times New Roman"/>
        </w:rPr>
        <w:t>FP</w:t>
      </w:r>
      <w:r w:rsidR="00F728DE" w:rsidRPr="005428D5">
        <w:rPr>
          <w:rFonts w:cs="Times New Roman"/>
        </w:rPr>
        <w:t xml:space="preserve"> </w:t>
      </w:r>
      <w:r w:rsidR="00F728DE" w:rsidRPr="005428D5">
        <w:rPr>
          <w:color w:val="000000" w:themeColor="text1"/>
        </w:rPr>
        <w:t xml:space="preserve">pagrindiniai kriterijai yra nurodyti </w:t>
      </w:r>
      <w:r w:rsidR="00580565">
        <w:rPr>
          <w:color w:val="000000" w:themeColor="text1"/>
        </w:rPr>
        <w:t>38</w:t>
      </w:r>
      <w:r w:rsidR="00F728DE" w:rsidRPr="005428D5">
        <w:rPr>
          <w:color w:val="000000" w:themeColor="text1"/>
        </w:rPr>
        <w:t> lentelėje.</w:t>
      </w:r>
    </w:p>
    <w:p w14:paraId="552D4F93" w14:textId="57D7C985" w:rsidR="006861C1" w:rsidRDefault="006861C1" w:rsidP="00F21CF5">
      <w:pPr>
        <w:spacing w:before="240" w:after="240" w:line="240" w:lineRule="auto"/>
        <w:ind w:firstLine="567"/>
        <w:jc w:val="both"/>
        <w:rPr>
          <w:rFonts w:cs="Times New Roman"/>
        </w:rPr>
      </w:pPr>
      <w:r w:rsidRPr="005428D5">
        <w:rPr>
          <w:color w:val="000000" w:themeColor="text1"/>
        </w:rPr>
        <w:t xml:space="preserve">FP „Ko-investicinis fondas susisiekimui“ </w:t>
      </w:r>
      <w:r w:rsidRPr="005428D5">
        <w:rPr>
          <w:rFonts w:eastAsia="Times New Roman" w:cs="Times New Roman"/>
          <w:szCs w:val="20"/>
          <w:lang w:eastAsia="lt-LT"/>
        </w:rPr>
        <w:t xml:space="preserve">ko-investuos į verslo angelų komandų ar kitų fondų valdytojų (investicijų iniciatorių) pasirinktas įmones, kuriančias </w:t>
      </w:r>
      <w:r w:rsidRPr="005428D5">
        <w:rPr>
          <w:color w:val="000000" w:themeColor="text1"/>
        </w:rPr>
        <w:t>mobilumo paslaugas ir produktus, intelektines transporto sistemas (ITS) ir inovatyvias transporto technologijas</w:t>
      </w:r>
      <w:r w:rsidRPr="005428D5">
        <w:t>, mažinančias transporto sukuriamą CO</w:t>
      </w:r>
      <w:r w:rsidRPr="005428D5">
        <w:rPr>
          <w:vertAlign w:val="subscript"/>
        </w:rPr>
        <w:t>2</w:t>
      </w:r>
      <w:r w:rsidRPr="005428D5">
        <w:t xml:space="preserve"> emisiją</w:t>
      </w:r>
      <w:r w:rsidRPr="005428D5">
        <w:rPr>
          <w:rFonts w:cs="Times New Roman"/>
        </w:rPr>
        <w:t>, ir tokiu būdu padės surinkti konkrečiai tematinę sritį atitinkančiai įmonei reikalingą finansavimą, kadangi sumažins arba padės išskaidyti privačių investuotojų patiriamą riziką.</w:t>
      </w:r>
    </w:p>
    <w:p w14:paraId="46529105" w14:textId="2B240982" w:rsidR="006861C1" w:rsidRPr="005428D5" w:rsidRDefault="007D028B" w:rsidP="00E83934">
      <w:pPr>
        <w:spacing w:before="240" w:after="240" w:line="240" w:lineRule="auto"/>
        <w:ind w:firstLine="567"/>
        <w:jc w:val="both"/>
        <w:rPr>
          <w:rFonts w:cs="Times New Roman"/>
        </w:rPr>
      </w:pPr>
      <w:r w:rsidRPr="005428D5">
        <w:t>Be to, kartu siūloma svarstyti galimybę įgyvendinti subsidijų priemonę, kuri ko-investicinio fondo investicijas siekiančioms pritraukti ar pritraukusioms MVĮ teiktų subsidijas (pvz., tiksliniam konsultavimui, techniniams projektams, leidimams, darbo užmokesčiui).</w:t>
      </w:r>
      <w:r w:rsidRPr="005428D5" w:rsidDel="007D028B">
        <w:rPr>
          <w:rFonts w:eastAsia="AngsanaUPC"/>
          <w:bCs/>
          <w:lang w:eastAsia="lt-LT"/>
        </w:rPr>
        <w:t xml:space="preserve"> </w:t>
      </w:r>
    </w:p>
    <w:p w14:paraId="689245C1" w14:textId="208D7833" w:rsidR="00BD349F" w:rsidRPr="005428D5" w:rsidRDefault="001664F8" w:rsidP="00F21CF5">
      <w:pPr>
        <w:pStyle w:val="Antrat"/>
        <w:keepNext/>
        <w:spacing w:line="240" w:lineRule="auto"/>
        <w:ind w:firstLine="0"/>
        <w:rPr>
          <w:color w:val="0070C0"/>
        </w:rPr>
      </w:pPr>
      <w:r w:rsidRPr="006D348D">
        <w:rPr>
          <w:color w:val="0070C0"/>
        </w:rPr>
        <w:lastRenderedPageBreak/>
        <w:fldChar w:fldCharType="begin"/>
      </w:r>
      <w:r w:rsidRPr="006D348D">
        <w:rPr>
          <w:color w:val="0070C0"/>
        </w:rPr>
        <w:instrText xml:space="preserve"> SEQ lentelė \* ARABIC </w:instrText>
      </w:r>
      <w:r w:rsidRPr="006D348D">
        <w:rPr>
          <w:color w:val="0070C0"/>
        </w:rPr>
        <w:fldChar w:fldCharType="separate"/>
      </w:r>
      <w:bookmarkStart w:id="362" w:name="_Toc35886183"/>
      <w:r w:rsidR="00BB7917">
        <w:rPr>
          <w:noProof/>
          <w:color w:val="0070C0"/>
        </w:rPr>
        <w:t>38</w:t>
      </w:r>
      <w:r w:rsidRPr="006D348D">
        <w:rPr>
          <w:color w:val="0070C0"/>
        </w:rPr>
        <w:fldChar w:fldCharType="end"/>
      </w:r>
      <w:r w:rsidR="006873CD" w:rsidRPr="005428D5">
        <w:rPr>
          <w:color w:val="0070C0"/>
        </w:rPr>
        <w:t xml:space="preserve"> </w:t>
      </w:r>
      <w:r w:rsidR="00BD349F" w:rsidRPr="005428D5">
        <w:rPr>
          <w:color w:val="0070C0"/>
        </w:rPr>
        <w:t xml:space="preserve">lentelė. Siūloma FP „Ko-investicinis fondas </w:t>
      </w:r>
      <w:r w:rsidR="003C0593" w:rsidRPr="005428D5">
        <w:rPr>
          <w:color w:val="0070C0"/>
        </w:rPr>
        <w:t>susisiekimui</w:t>
      </w:r>
      <w:r w:rsidR="00BD349F" w:rsidRPr="005428D5">
        <w:rPr>
          <w:color w:val="0070C0"/>
        </w:rPr>
        <w:t>“</w:t>
      </w:r>
      <w:bookmarkEnd w:id="362"/>
    </w:p>
    <w:tbl>
      <w:tblPr>
        <w:tblStyle w:val="Lentelstinklelis"/>
        <w:tblW w:w="9923" w:type="dxa"/>
        <w:tblInd w:w="108" w:type="dxa"/>
        <w:tblLook w:val="04A0" w:firstRow="1" w:lastRow="0" w:firstColumn="1" w:lastColumn="0" w:noHBand="0" w:noVBand="1"/>
      </w:tblPr>
      <w:tblGrid>
        <w:gridCol w:w="4253"/>
        <w:gridCol w:w="5670"/>
      </w:tblGrid>
      <w:tr w:rsidR="007A173F" w:rsidRPr="005428D5" w14:paraId="1D201A73" w14:textId="77777777" w:rsidTr="00072898">
        <w:trPr>
          <w:trHeight w:val="645"/>
        </w:trPr>
        <w:tc>
          <w:tcPr>
            <w:tcW w:w="4253" w:type="dxa"/>
            <w:vAlign w:val="center"/>
          </w:tcPr>
          <w:p w14:paraId="4E8AEE41"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 xml:space="preserve">Preliminariai skiriama valstybės lėšų suma (su valdymo mokesčiais), mln. </w:t>
            </w:r>
            <w:r w:rsidR="0090776D" w:rsidRPr="005428D5">
              <w:rPr>
                <w:rFonts w:eastAsia="Times New Roman" w:cs="Times New Roman"/>
                <w:b/>
                <w:sz w:val="23"/>
                <w:szCs w:val="23"/>
                <w:lang w:val="lt-LT"/>
              </w:rPr>
              <w:t>EUR</w:t>
            </w:r>
            <w:r w:rsidRPr="005428D5">
              <w:rPr>
                <w:rFonts w:eastAsia="Times New Roman" w:cs="Times New Roman"/>
                <w:b/>
                <w:sz w:val="23"/>
                <w:szCs w:val="23"/>
                <w:lang w:val="lt-LT"/>
              </w:rPr>
              <w:t>*</w:t>
            </w:r>
          </w:p>
        </w:tc>
        <w:tc>
          <w:tcPr>
            <w:tcW w:w="5670" w:type="dxa"/>
            <w:vAlign w:val="center"/>
          </w:tcPr>
          <w:p w14:paraId="42E31818" w14:textId="77777777" w:rsidR="007A173F" w:rsidRPr="005428D5" w:rsidRDefault="00CA14F2" w:rsidP="00F21CF5">
            <w:pPr>
              <w:jc w:val="both"/>
              <w:rPr>
                <w:rFonts w:eastAsia="Times New Roman" w:cs="Times New Roman"/>
                <w:sz w:val="23"/>
                <w:szCs w:val="23"/>
                <w:lang w:val="lt-LT"/>
              </w:rPr>
            </w:pPr>
            <w:r w:rsidRPr="005428D5">
              <w:rPr>
                <w:rFonts w:cs="Times New Roman"/>
                <w:lang w:val="lt-LT"/>
              </w:rPr>
              <w:t>Iki 5, su galimybe padidinti iki 10</w:t>
            </w:r>
          </w:p>
        </w:tc>
      </w:tr>
      <w:tr w:rsidR="007A173F" w:rsidRPr="005428D5" w14:paraId="0BD36CF4" w14:textId="77777777" w:rsidTr="00072898">
        <w:trPr>
          <w:trHeight w:val="259"/>
        </w:trPr>
        <w:tc>
          <w:tcPr>
            <w:tcW w:w="4253" w:type="dxa"/>
            <w:vAlign w:val="center"/>
          </w:tcPr>
          <w:p w14:paraId="73A37D6C"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Finansavimo šaltiniai</w:t>
            </w:r>
          </w:p>
        </w:tc>
        <w:tc>
          <w:tcPr>
            <w:tcW w:w="5670" w:type="dxa"/>
            <w:vAlign w:val="center"/>
          </w:tcPr>
          <w:p w14:paraId="620F9BA8" w14:textId="77777777" w:rsidR="007A173F" w:rsidRPr="005428D5" w:rsidRDefault="007A173F" w:rsidP="00F21CF5">
            <w:pPr>
              <w:jc w:val="both"/>
              <w:rPr>
                <w:rFonts w:eastAsia="Times New Roman" w:cs="Times New Roman"/>
                <w:sz w:val="23"/>
                <w:szCs w:val="23"/>
                <w:lang w:val="lt-LT" w:eastAsia="lt-LT"/>
              </w:rPr>
            </w:pPr>
            <w:r w:rsidRPr="005428D5">
              <w:rPr>
                <w:rFonts w:eastAsia="Times New Roman" w:cs="Times New Roman"/>
                <w:sz w:val="23"/>
                <w:szCs w:val="23"/>
                <w:lang w:val="lt-LT" w:eastAsia="lt-LT"/>
              </w:rPr>
              <w:t>ES SF lėšos</w:t>
            </w:r>
          </w:p>
        </w:tc>
      </w:tr>
      <w:tr w:rsidR="007A173F" w:rsidRPr="005428D5" w14:paraId="5F019F68" w14:textId="77777777" w:rsidTr="00072898">
        <w:trPr>
          <w:trHeight w:val="259"/>
        </w:trPr>
        <w:tc>
          <w:tcPr>
            <w:tcW w:w="4253" w:type="dxa"/>
            <w:vAlign w:val="center"/>
          </w:tcPr>
          <w:p w14:paraId="490775DA" w14:textId="77777777" w:rsidR="007A173F" w:rsidRPr="005428D5" w:rsidRDefault="007A173F" w:rsidP="00F21CF5">
            <w:pPr>
              <w:ind w:right="-108"/>
              <w:jc w:val="both"/>
              <w:rPr>
                <w:rFonts w:eastAsia="Times New Roman" w:cs="Times New Roman"/>
                <w:b/>
                <w:sz w:val="23"/>
                <w:szCs w:val="23"/>
                <w:lang w:val="lt-LT"/>
              </w:rPr>
            </w:pPr>
            <w:r w:rsidRPr="005428D5">
              <w:rPr>
                <w:rFonts w:eastAsia="Times New Roman" w:cs="Times New Roman"/>
                <w:b/>
                <w:sz w:val="23"/>
                <w:szCs w:val="23"/>
                <w:lang w:val="lt-LT"/>
              </w:rPr>
              <w:t xml:space="preserve">Privačios lėšos, proc. </w:t>
            </w:r>
          </w:p>
        </w:tc>
        <w:tc>
          <w:tcPr>
            <w:tcW w:w="5670" w:type="dxa"/>
            <w:vAlign w:val="center"/>
          </w:tcPr>
          <w:p w14:paraId="3E41024A"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Ne mažiau kaip 10 proc.</w:t>
            </w:r>
          </w:p>
        </w:tc>
      </w:tr>
      <w:tr w:rsidR="007A173F" w:rsidRPr="005428D5" w14:paraId="6F0DCA98" w14:textId="77777777" w:rsidTr="00072898">
        <w:trPr>
          <w:trHeight w:val="300"/>
        </w:trPr>
        <w:tc>
          <w:tcPr>
            <w:tcW w:w="4253" w:type="dxa"/>
            <w:vAlign w:val="center"/>
          </w:tcPr>
          <w:p w14:paraId="5C4D4068"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Finansavimo tipas</w:t>
            </w:r>
          </w:p>
        </w:tc>
        <w:tc>
          <w:tcPr>
            <w:tcW w:w="5670" w:type="dxa"/>
            <w:vAlign w:val="center"/>
          </w:tcPr>
          <w:p w14:paraId="1AACB7A4" w14:textId="0E93EA5C"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 xml:space="preserve">Atskira </w:t>
            </w:r>
            <w:r w:rsidR="00653809" w:rsidRPr="005428D5">
              <w:rPr>
                <w:rFonts w:eastAsia="Times New Roman" w:cs="Times New Roman"/>
                <w:sz w:val="23"/>
                <w:szCs w:val="23"/>
                <w:lang w:val="lt-LT"/>
              </w:rPr>
              <w:t>FP</w:t>
            </w:r>
            <w:r w:rsidR="000B53B2" w:rsidRPr="005428D5">
              <w:rPr>
                <w:rFonts w:eastAsia="Times New Roman" w:cs="Times New Roman"/>
                <w:sz w:val="23"/>
                <w:szCs w:val="23"/>
                <w:lang w:val="lt-LT"/>
              </w:rPr>
              <w:t xml:space="preserve"> (žr. </w:t>
            </w:r>
            <w:r w:rsidR="002C035E" w:rsidRPr="005428D5">
              <w:rPr>
                <w:rFonts w:eastAsia="Times New Roman" w:cs="Times New Roman"/>
                <w:sz w:val="23"/>
                <w:szCs w:val="23"/>
              </w:rPr>
              <w:fldChar w:fldCharType="begin"/>
            </w:r>
            <w:r w:rsidR="002C035E" w:rsidRPr="005428D5">
              <w:rPr>
                <w:rFonts w:eastAsia="Times New Roman" w:cs="Times New Roman"/>
                <w:sz w:val="23"/>
                <w:szCs w:val="23"/>
                <w:lang w:val="lt-LT"/>
              </w:rPr>
              <w:instrText xml:space="preserve"> REF _Ref531951686 \r \h  \* MERGEFORMAT </w:instrText>
            </w:r>
            <w:r w:rsidR="002C035E" w:rsidRPr="005428D5">
              <w:rPr>
                <w:rFonts w:eastAsia="Times New Roman" w:cs="Times New Roman"/>
                <w:sz w:val="23"/>
                <w:szCs w:val="23"/>
              </w:rPr>
            </w:r>
            <w:r w:rsidR="002C035E" w:rsidRPr="005428D5">
              <w:rPr>
                <w:rFonts w:eastAsia="Times New Roman" w:cs="Times New Roman"/>
                <w:sz w:val="23"/>
                <w:szCs w:val="23"/>
              </w:rPr>
              <w:fldChar w:fldCharType="separate"/>
            </w:r>
            <w:r w:rsidR="00A54D25">
              <w:rPr>
                <w:rFonts w:eastAsia="Times New Roman" w:cs="Times New Roman"/>
                <w:sz w:val="23"/>
                <w:szCs w:val="23"/>
                <w:lang w:val="lt-LT"/>
              </w:rPr>
              <w:t>0</w:t>
            </w:r>
            <w:r w:rsidR="002C035E" w:rsidRPr="005428D5">
              <w:rPr>
                <w:rFonts w:eastAsia="Times New Roman" w:cs="Times New Roman"/>
                <w:sz w:val="23"/>
                <w:szCs w:val="23"/>
              </w:rPr>
              <w:fldChar w:fldCharType="end"/>
            </w:r>
            <w:r w:rsidR="002C035E" w:rsidRPr="005428D5">
              <w:rPr>
                <w:rFonts w:eastAsia="Times New Roman" w:cs="Times New Roman"/>
                <w:sz w:val="23"/>
                <w:szCs w:val="23"/>
                <w:lang w:val="lt-LT"/>
              </w:rPr>
              <w:t xml:space="preserve"> skyrių</w:t>
            </w:r>
            <w:r w:rsidR="000B53B2" w:rsidRPr="005428D5">
              <w:rPr>
                <w:rFonts w:eastAsia="Times New Roman" w:cs="Times New Roman"/>
                <w:sz w:val="23"/>
                <w:szCs w:val="23"/>
                <w:lang w:val="lt-LT"/>
              </w:rPr>
              <w:t>)</w:t>
            </w:r>
          </w:p>
        </w:tc>
      </w:tr>
      <w:tr w:rsidR="007A173F" w:rsidRPr="005428D5" w14:paraId="5292AD10" w14:textId="77777777" w:rsidTr="00072898">
        <w:trPr>
          <w:trHeight w:val="259"/>
        </w:trPr>
        <w:tc>
          <w:tcPr>
            <w:tcW w:w="4253" w:type="dxa"/>
            <w:vAlign w:val="center"/>
          </w:tcPr>
          <w:p w14:paraId="7F221603"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Galutiniai naudos gavėjai</w:t>
            </w:r>
          </w:p>
        </w:tc>
        <w:tc>
          <w:tcPr>
            <w:tcW w:w="5670" w:type="dxa"/>
            <w:vAlign w:val="center"/>
          </w:tcPr>
          <w:p w14:paraId="59B36766"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MVĮ</w:t>
            </w:r>
          </w:p>
        </w:tc>
      </w:tr>
      <w:tr w:rsidR="007A173F" w:rsidRPr="005428D5" w14:paraId="7DA63D6C" w14:textId="77777777" w:rsidTr="00072898">
        <w:trPr>
          <w:trHeight w:val="259"/>
        </w:trPr>
        <w:tc>
          <w:tcPr>
            <w:tcW w:w="4253" w:type="dxa"/>
            <w:vAlign w:val="center"/>
          </w:tcPr>
          <w:p w14:paraId="60062610"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Valstybės pagalba</w:t>
            </w:r>
          </w:p>
        </w:tc>
        <w:tc>
          <w:tcPr>
            <w:tcW w:w="5670" w:type="dxa"/>
            <w:vAlign w:val="center"/>
          </w:tcPr>
          <w:p w14:paraId="66EF1930" w14:textId="5B928AAA" w:rsidR="007A173F" w:rsidRPr="005428D5" w:rsidRDefault="004D4ECF" w:rsidP="00F21CF5">
            <w:pPr>
              <w:jc w:val="both"/>
              <w:rPr>
                <w:rFonts w:eastAsia="Times New Roman" w:cs="Times New Roman"/>
                <w:sz w:val="23"/>
                <w:szCs w:val="23"/>
                <w:lang w:val="lt-LT"/>
              </w:rPr>
            </w:pPr>
            <w:r w:rsidRPr="00792EFC">
              <w:rPr>
                <w:lang w:val="fr-FR"/>
              </w:rPr>
              <w:t>Yra (pagal bendrosios išimties reglamentą arba de minimis reglamentą</w:t>
            </w:r>
            <w:r w:rsidRPr="00792EFC">
              <w:rPr>
                <w:b/>
                <w:bCs/>
                <w:lang w:val="fr-FR"/>
              </w:rPr>
              <w:t>)</w:t>
            </w:r>
          </w:p>
        </w:tc>
      </w:tr>
      <w:tr w:rsidR="007A173F" w:rsidRPr="005428D5" w14:paraId="052113D0" w14:textId="77777777" w:rsidTr="00072898">
        <w:trPr>
          <w:trHeight w:val="471"/>
        </w:trPr>
        <w:tc>
          <w:tcPr>
            <w:tcW w:w="4253" w:type="dxa"/>
            <w:vAlign w:val="center"/>
          </w:tcPr>
          <w:p w14:paraId="6D8F4328"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Orientacinis maksimalus fondo investicijų į vieną MVĮ dydis</w:t>
            </w:r>
          </w:p>
        </w:tc>
        <w:tc>
          <w:tcPr>
            <w:tcW w:w="5670" w:type="dxa"/>
            <w:vAlign w:val="center"/>
          </w:tcPr>
          <w:p w14:paraId="2C10372A"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 xml:space="preserve">Iki </w:t>
            </w:r>
            <w:r w:rsidR="00397DEA" w:rsidRPr="005428D5">
              <w:rPr>
                <w:rFonts w:eastAsia="Times New Roman" w:cs="Times New Roman"/>
                <w:sz w:val="23"/>
                <w:szCs w:val="23"/>
                <w:lang w:val="lt-LT"/>
              </w:rPr>
              <w:t>1,6 mln.</w:t>
            </w:r>
            <w:r w:rsidRPr="005428D5">
              <w:rPr>
                <w:rFonts w:eastAsia="Times New Roman" w:cs="Times New Roman"/>
                <w:sz w:val="23"/>
                <w:szCs w:val="23"/>
                <w:lang w:val="lt-LT"/>
              </w:rPr>
              <w:t xml:space="preserve"> </w:t>
            </w:r>
            <w:r w:rsidR="0090776D" w:rsidRPr="005428D5">
              <w:rPr>
                <w:rFonts w:eastAsia="Times New Roman" w:cs="Times New Roman"/>
                <w:sz w:val="23"/>
                <w:szCs w:val="23"/>
                <w:lang w:val="lt-LT"/>
              </w:rPr>
              <w:t>EUR</w:t>
            </w:r>
          </w:p>
        </w:tc>
      </w:tr>
      <w:tr w:rsidR="007A173F" w:rsidRPr="005428D5" w14:paraId="549E02D5" w14:textId="77777777" w:rsidTr="00072898">
        <w:trPr>
          <w:trHeight w:val="1043"/>
        </w:trPr>
        <w:tc>
          <w:tcPr>
            <w:tcW w:w="4253" w:type="dxa"/>
            <w:vAlign w:val="center"/>
          </w:tcPr>
          <w:p w14:paraId="6101C5F6"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Investavimas</w:t>
            </w:r>
          </w:p>
        </w:tc>
        <w:tc>
          <w:tcPr>
            <w:tcW w:w="5670" w:type="dxa"/>
            <w:vAlign w:val="center"/>
          </w:tcPr>
          <w:p w14:paraId="1C145F70"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Į MVĮ, kurios kuria mobilumo paslaugas ir produktus, intelektines transporto sistemas (ITS) ir inovatyvias transporto technologijas, akcinį kapitalą arba į iš dalies akcinį kapitalą įmonių pradinio augimo (veiklos pradžios, vėlesnės ir augimo) stadijose</w:t>
            </w:r>
          </w:p>
        </w:tc>
      </w:tr>
      <w:tr w:rsidR="007A173F" w:rsidRPr="005428D5" w14:paraId="55D5615B" w14:textId="77777777" w:rsidTr="00072898">
        <w:trPr>
          <w:trHeight w:val="179"/>
        </w:trPr>
        <w:tc>
          <w:tcPr>
            <w:tcW w:w="4253" w:type="dxa"/>
            <w:vAlign w:val="center"/>
          </w:tcPr>
          <w:p w14:paraId="4CDF9998"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MVĮ veiklos sektoriai</w:t>
            </w:r>
          </w:p>
        </w:tc>
        <w:tc>
          <w:tcPr>
            <w:tcW w:w="5670" w:type="dxa"/>
            <w:vAlign w:val="center"/>
          </w:tcPr>
          <w:p w14:paraId="39142B7E"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Ribojama pagal valstybės pagalbos schemą</w:t>
            </w:r>
          </w:p>
        </w:tc>
      </w:tr>
      <w:tr w:rsidR="007A173F" w:rsidRPr="005428D5" w14:paraId="665DDAFD" w14:textId="77777777" w:rsidTr="00072898">
        <w:trPr>
          <w:trHeight w:val="729"/>
        </w:trPr>
        <w:tc>
          <w:tcPr>
            <w:tcW w:w="4253" w:type="dxa"/>
            <w:vAlign w:val="center"/>
          </w:tcPr>
          <w:p w14:paraId="7604BF11"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 xml:space="preserve">Apytikslė investuotojų (tik valstybės) gaunama pelno dalis (ang. Hurdle Rate) </w:t>
            </w:r>
            <w:r w:rsidR="00806E1B" w:rsidRPr="005428D5">
              <w:rPr>
                <w:rFonts w:eastAsia="Times New Roman" w:cs="Times New Roman"/>
                <w:b/>
                <w:sz w:val="23"/>
                <w:szCs w:val="23"/>
                <w:lang w:val="lt-LT"/>
              </w:rPr>
              <w:t xml:space="preserve">investicijų </w:t>
            </w:r>
            <w:r w:rsidRPr="005428D5">
              <w:rPr>
                <w:rFonts w:eastAsia="Times New Roman" w:cs="Times New Roman"/>
                <w:b/>
                <w:sz w:val="23"/>
                <w:szCs w:val="23"/>
                <w:lang w:val="lt-LT"/>
              </w:rPr>
              <w:t>lygmenyje</w:t>
            </w:r>
          </w:p>
        </w:tc>
        <w:tc>
          <w:tcPr>
            <w:tcW w:w="5670" w:type="dxa"/>
            <w:vAlign w:val="center"/>
          </w:tcPr>
          <w:p w14:paraId="2F22D54E"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Ne daugiau 6 proc.</w:t>
            </w:r>
          </w:p>
        </w:tc>
      </w:tr>
      <w:tr w:rsidR="007A173F" w:rsidRPr="005428D5" w14:paraId="190AB1BC" w14:textId="77777777" w:rsidTr="00072898">
        <w:trPr>
          <w:trHeight w:val="499"/>
        </w:trPr>
        <w:tc>
          <w:tcPr>
            <w:tcW w:w="4253" w:type="dxa"/>
            <w:vAlign w:val="center"/>
          </w:tcPr>
          <w:p w14:paraId="39A70AF4"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Kitos formos nei subsidija finansinę paramą gaunančių įmonių</w:t>
            </w:r>
            <w:r w:rsidRPr="005428D5">
              <w:rPr>
                <w:rFonts w:eastAsia="AngsanaUPC" w:cs="Times New Roman"/>
                <w:b/>
                <w:bCs/>
                <w:iCs/>
                <w:sz w:val="23"/>
                <w:szCs w:val="23"/>
                <w:lang w:val="lt-LT" w:eastAsia="lt-LT"/>
              </w:rPr>
              <w:t xml:space="preserve"> skaičius, vnt.</w:t>
            </w:r>
          </w:p>
        </w:tc>
        <w:tc>
          <w:tcPr>
            <w:tcW w:w="5670" w:type="dxa"/>
            <w:vAlign w:val="center"/>
          </w:tcPr>
          <w:p w14:paraId="585C13D2" w14:textId="77777777" w:rsidR="00653809" w:rsidRPr="005428D5" w:rsidRDefault="00CA14F2" w:rsidP="00F21CF5">
            <w:pPr>
              <w:jc w:val="both"/>
              <w:rPr>
                <w:rFonts w:eastAsia="Times New Roman" w:cs="Times New Roman"/>
                <w:noProof/>
                <w:sz w:val="23"/>
                <w:szCs w:val="23"/>
                <w:lang w:val="lt-LT"/>
              </w:rPr>
            </w:pPr>
            <w:r w:rsidRPr="005428D5">
              <w:rPr>
                <w:rFonts w:eastAsia="Times New Roman" w:cs="Times New Roman"/>
                <w:noProof/>
                <w:sz w:val="23"/>
                <w:szCs w:val="23"/>
                <w:lang w:val="lt-LT"/>
              </w:rPr>
              <w:t>4</w:t>
            </w:r>
            <w:r w:rsidR="00653809" w:rsidRPr="005428D5">
              <w:rPr>
                <w:rFonts w:eastAsia="Times New Roman" w:cs="Times New Roman"/>
                <w:noProof/>
                <w:sz w:val="23"/>
                <w:szCs w:val="23"/>
                <w:lang w:val="lt-LT"/>
              </w:rPr>
              <w:t>*</w:t>
            </w:r>
          </w:p>
          <w:p w14:paraId="5F714FAE" w14:textId="77777777" w:rsidR="007A173F" w:rsidRPr="005428D5" w:rsidRDefault="007A173F" w:rsidP="00F21CF5">
            <w:pPr>
              <w:jc w:val="both"/>
              <w:rPr>
                <w:rFonts w:eastAsia="Times New Roman" w:cs="Times New Roman"/>
                <w:sz w:val="23"/>
                <w:szCs w:val="23"/>
                <w:lang w:val="lt-LT"/>
              </w:rPr>
            </w:pPr>
          </w:p>
        </w:tc>
      </w:tr>
      <w:tr w:rsidR="007A173F" w:rsidRPr="005428D5" w14:paraId="317D73B5" w14:textId="77777777" w:rsidTr="00072898">
        <w:trPr>
          <w:trHeight w:val="521"/>
        </w:trPr>
        <w:tc>
          <w:tcPr>
            <w:tcW w:w="4253" w:type="dxa"/>
            <w:vAlign w:val="center"/>
          </w:tcPr>
          <w:p w14:paraId="4A5145E0"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 xml:space="preserve">Privačios investicijos, atitinkančios viešąją paramą įmonėms, mln. </w:t>
            </w:r>
            <w:r w:rsidR="0090776D" w:rsidRPr="005428D5">
              <w:rPr>
                <w:rFonts w:eastAsia="Times New Roman" w:cs="Times New Roman"/>
                <w:b/>
                <w:sz w:val="23"/>
                <w:szCs w:val="23"/>
                <w:lang w:val="lt-LT"/>
              </w:rPr>
              <w:t>EUR</w:t>
            </w:r>
          </w:p>
        </w:tc>
        <w:tc>
          <w:tcPr>
            <w:tcW w:w="5670" w:type="dxa"/>
            <w:vAlign w:val="center"/>
          </w:tcPr>
          <w:p w14:paraId="2AF26E47"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Ne mažiau kaip 10 proc.</w:t>
            </w:r>
          </w:p>
        </w:tc>
      </w:tr>
      <w:tr w:rsidR="007A173F" w:rsidRPr="005428D5" w14:paraId="39C95DF8" w14:textId="77777777" w:rsidTr="00072898">
        <w:trPr>
          <w:trHeight w:val="509"/>
        </w:trPr>
        <w:tc>
          <w:tcPr>
            <w:tcW w:w="4253" w:type="dxa"/>
            <w:vAlign w:val="center"/>
          </w:tcPr>
          <w:p w14:paraId="34CCBF65"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 xml:space="preserve">Naujų įmonių**, gavusių investicijas, skaičius, vnt. </w:t>
            </w:r>
          </w:p>
        </w:tc>
        <w:tc>
          <w:tcPr>
            <w:tcW w:w="5670" w:type="dxa"/>
            <w:vAlign w:val="center"/>
          </w:tcPr>
          <w:p w14:paraId="2DD75AF6" w14:textId="77777777" w:rsidR="007A173F" w:rsidRPr="005428D5" w:rsidRDefault="00CA14F2" w:rsidP="00F21CF5">
            <w:pPr>
              <w:jc w:val="both"/>
              <w:rPr>
                <w:rFonts w:eastAsia="Times New Roman" w:cs="Times New Roman"/>
                <w:sz w:val="23"/>
                <w:szCs w:val="23"/>
                <w:lang w:val="lt-LT"/>
              </w:rPr>
            </w:pPr>
            <w:r w:rsidRPr="005428D5">
              <w:rPr>
                <w:rFonts w:eastAsia="Times New Roman" w:cs="Times New Roman"/>
                <w:sz w:val="23"/>
                <w:szCs w:val="23"/>
                <w:lang w:val="lt-LT"/>
              </w:rPr>
              <w:t>2</w:t>
            </w:r>
            <w:r w:rsidR="00653809" w:rsidRPr="005428D5">
              <w:rPr>
                <w:rFonts w:eastAsia="Times New Roman" w:cs="Times New Roman"/>
                <w:sz w:val="23"/>
                <w:szCs w:val="23"/>
                <w:lang w:val="lt-LT"/>
              </w:rPr>
              <w:t>***</w:t>
            </w:r>
          </w:p>
        </w:tc>
      </w:tr>
      <w:tr w:rsidR="007A173F" w:rsidRPr="005428D5" w14:paraId="1545B34C" w14:textId="77777777" w:rsidTr="00072898">
        <w:trPr>
          <w:trHeight w:val="259"/>
        </w:trPr>
        <w:tc>
          <w:tcPr>
            <w:tcW w:w="4253" w:type="dxa"/>
            <w:vAlign w:val="center"/>
          </w:tcPr>
          <w:p w14:paraId="7D26BB52" w14:textId="77777777" w:rsidR="007A173F" w:rsidRPr="005428D5" w:rsidRDefault="007A173F" w:rsidP="00F21CF5">
            <w:pPr>
              <w:jc w:val="both"/>
              <w:rPr>
                <w:rFonts w:eastAsia="Times New Roman" w:cs="Times New Roman"/>
                <w:b/>
                <w:sz w:val="23"/>
                <w:szCs w:val="23"/>
                <w:lang w:val="lt-LT"/>
              </w:rPr>
            </w:pPr>
            <w:r w:rsidRPr="005428D5">
              <w:rPr>
                <w:rFonts w:eastAsia="Times New Roman" w:cs="Times New Roman"/>
                <w:b/>
                <w:sz w:val="23"/>
                <w:szCs w:val="23"/>
                <w:lang w:val="lt-LT"/>
              </w:rPr>
              <w:t xml:space="preserve">Papildomos sąlygos </w:t>
            </w:r>
          </w:p>
        </w:tc>
        <w:tc>
          <w:tcPr>
            <w:tcW w:w="5670" w:type="dxa"/>
            <w:vAlign w:val="center"/>
          </w:tcPr>
          <w:p w14:paraId="51ED3CE3" w14:textId="77777777" w:rsidR="007A173F" w:rsidRPr="005428D5" w:rsidRDefault="007A173F" w:rsidP="00F21CF5">
            <w:pPr>
              <w:jc w:val="both"/>
              <w:rPr>
                <w:rFonts w:eastAsia="Times New Roman" w:cs="Times New Roman"/>
                <w:sz w:val="23"/>
                <w:szCs w:val="23"/>
                <w:lang w:val="lt-LT"/>
              </w:rPr>
            </w:pPr>
            <w:r w:rsidRPr="005428D5">
              <w:rPr>
                <w:rFonts w:eastAsia="Times New Roman" w:cs="Times New Roman"/>
                <w:sz w:val="23"/>
                <w:szCs w:val="23"/>
                <w:lang w:val="lt-LT"/>
              </w:rPr>
              <w:t>Nenumatoma</w:t>
            </w:r>
          </w:p>
        </w:tc>
      </w:tr>
    </w:tbl>
    <w:p w14:paraId="2DFC347D" w14:textId="77777777" w:rsidR="007A173F" w:rsidRPr="005428D5" w:rsidRDefault="007A173F" w:rsidP="00F21CF5">
      <w:pPr>
        <w:spacing w:before="60" w:after="0" w:line="240" w:lineRule="auto"/>
        <w:jc w:val="both"/>
        <w:rPr>
          <w:rFonts w:eastAsia="Times New Roman" w:cs="Times New Roman"/>
          <w:b/>
          <w:color w:val="365F91"/>
        </w:rPr>
      </w:pPr>
      <w:r w:rsidRPr="005428D5">
        <w:rPr>
          <w:rFonts w:eastAsia="Times New Roman" w:cs="Times New Roman"/>
          <w:sz w:val="20"/>
        </w:rPr>
        <w:t>* Įmonių, pasinaudojusių FP, skaičius priklausys nuo rinkos poreikio, investicijų dydžio į įmones.</w:t>
      </w:r>
    </w:p>
    <w:p w14:paraId="3F767CFF" w14:textId="77777777" w:rsidR="007A173F" w:rsidRPr="005428D5" w:rsidRDefault="007A173F" w:rsidP="00F21CF5">
      <w:pPr>
        <w:spacing w:before="60" w:after="0" w:line="240" w:lineRule="auto"/>
        <w:jc w:val="both"/>
        <w:rPr>
          <w:rFonts w:eastAsia="Times New Roman" w:cs="Times New Roman"/>
          <w:sz w:val="20"/>
        </w:rPr>
      </w:pPr>
      <w:r w:rsidRPr="005428D5">
        <w:rPr>
          <w:rFonts w:eastAsia="Times New Roman"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653809" w:rsidRPr="005428D5">
        <w:rPr>
          <w:rFonts w:eastAsia="Times New Roman" w:cs="Times New Roman"/>
          <w:sz w:val="20"/>
        </w:rPr>
        <w:t>FP</w:t>
      </w:r>
      <w:r w:rsidRPr="005428D5">
        <w:rPr>
          <w:rFonts w:eastAsia="Times New Roman" w:cs="Times New Roman"/>
          <w:sz w:val="20"/>
        </w:rPr>
        <w:t xml:space="preserve">) tarp įmonės ir </w:t>
      </w:r>
      <w:r w:rsidR="00653809" w:rsidRPr="005428D5">
        <w:rPr>
          <w:rFonts w:eastAsia="Times New Roman" w:cs="Times New Roman"/>
          <w:sz w:val="20"/>
        </w:rPr>
        <w:t>FP</w:t>
      </w:r>
      <w:r w:rsidRPr="005428D5">
        <w:rPr>
          <w:rFonts w:eastAsia="Times New Roman" w:cs="Times New Roman"/>
          <w:sz w:val="20"/>
        </w:rPr>
        <w:t xml:space="preserve"> valdytojo ir (ar) finansų įstaigos, jei fondų fondas nesteigiamas, pasirašymo dienos. Nauja įmone nelaikoma įmonė, jei pasikeitė tik jos teisinė forma.</w:t>
      </w:r>
    </w:p>
    <w:p w14:paraId="3FA61775" w14:textId="77777777" w:rsidR="007A173F" w:rsidRPr="005428D5" w:rsidRDefault="007A173F" w:rsidP="00F21CF5">
      <w:pPr>
        <w:spacing w:before="60" w:after="0" w:line="240" w:lineRule="auto"/>
        <w:jc w:val="both"/>
        <w:rPr>
          <w:rFonts w:eastAsia="Times New Roman" w:cs="Times New Roman"/>
          <w:sz w:val="20"/>
        </w:rPr>
      </w:pPr>
      <w:r w:rsidRPr="005428D5">
        <w:rPr>
          <w:rFonts w:eastAsia="Times New Roman" w:cs="Times New Roman"/>
          <w:sz w:val="20"/>
        </w:rPr>
        <w:t>***</w:t>
      </w:r>
      <w:r w:rsidRPr="005428D5">
        <w:rPr>
          <w:rFonts w:eastAsia="Times New Roman" w:cs="Times New Roman"/>
          <w:color w:val="365F91"/>
          <w:sz w:val="20"/>
          <w:szCs w:val="20"/>
        </w:rPr>
        <w:t xml:space="preserve"> </w:t>
      </w:r>
      <w:r w:rsidRPr="005428D5">
        <w:rPr>
          <w:rFonts w:eastAsia="Times New Roman" w:cs="Times New Roman"/>
          <w:sz w:val="20"/>
          <w:szCs w:val="20"/>
        </w:rPr>
        <w:t>Naujų įmonių, pasinaudojusių FP, skaičius priklausys nuo rinkos poreikio, investicijų dydžio į įmones.</w:t>
      </w:r>
    </w:p>
    <w:p w14:paraId="1A152E5E" w14:textId="77777777" w:rsidR="008E1B8D" w:rsidRDefault="008E1B8D" w:rsidP="00AA14F1">
      <w:pPr>
        <w:pStyle w:val="Antrat2"/>
      </w:pPr>
      <w:bookmarkStart w:id="363" w:name="_Toc35885690"/>
      <w:bookmarkStart w:id="364" w:name="_Toc398567603"/>
      <w:bookmarkStart w:id="365" w:name="_Toc398644364"/>
    </w:p>
    <w:p w14:paraId="36DF43FD" w14:textId="302AD30E" w:rsidR="00520F91" w:rsidRPr="005428D5" w:rsidRDefault="00CC00BE" w:rsidP="00AA14F1">
      <w:pPr>
        <w:pStyle w:val="Antrat2"/>
      </w:pPr>
      <w:r w:rsidRPr="005428D5">
        <w:t>7.</w:t>
      </w:r>
      <w:r w:rsidR="00580565">
        <w:t>1</w:t>
      </w:r>
      <w:r w:rsidR="0076750D">
        <w:t>0</w:t>
      </w:r>
      <w:r w:rsidR="00520F91" w:rsidRPr="005428D5">
        <w:t xml:space="preserve"> VP </w:t>
      </w:r>
      <w:r w:rsidR="00734DC8">
        <w:t xml:space="preserve">7 </w:t>
      </w:r>
      <w:r w:rsidR="00520F91" w:rsidRPr="005428D5">
        <w:t>priorite</w:t>
      </w:r>
      <w:r w:rsidR="00567E65" w:rsidRPr="005428D5">
        <w:t>t</w:t>
      </w:r>
      <w:r w:rsidR="00520F91" w:rsidRPr="005428D5">
        <w:t>as</w:t>
      </w:r>
      <w:bookmarkEnd w:id="363"/>
    </w:p>
    <w:p w14:paraId="2E401C66" w14:textId="77777777" w:rsidR="00520F91" w:rsidRPr="005428D5" w:rsidRDefault="00F75DCE" w:rsidP="00F21CF5">
      <w:pPr>
        <w:spacing w:before="240" w:after="240" w:line="240" w:lineRule="auto"/>
        <w:ind w:firstLine="567"/>
        <w:jc w:val="both"/>
        <w:rPr>
          <w:color w:val="000000" w:themeColor="text1"/>
        </w:rPr>
      </w:pPr>
      <w:r w:rsidRPr="005428D5">
        <w:rPr>
          <w:color w:val="000000" w:themeColor="text1"/>
        </w:rPr>
        <w:t xml:space="preserve"> </w:t>
      </w:r>
      <w:r w:rsidR="00520F91" w:rsidRPr="005428D5">
        <w:rPr>
          <w:color w:val="000000" w:themeColor="text1"/>
        </w:rPr>
        <w:t>Pagal VP 7 prioriteto „Kokybiškas užimtumas ir d</w:t>
      </w:r>
      <w:r w:rsidR="00883A52" w:rsidRPr="005428D5">
        <w:rPr>
          <w:color w:val="000000" w:themeColor="text1"/>
        </w:rPr>
        <w:t>alyvavimas darbo rinkoje“ 7.3.3 </w:t>
      </w:r>
      <w:r w:rsidR="00520F91" w:rsidRPr="005428D5">
        <w:rPr>
          <w:color w:val="000000" w:themeColor="text1"/>
        </w:rPr>
        <w:t>uždavinį „Padidinti darbo paklausą skatinant gyventojų, ypač susiduriančių su sunkumais darbo rinkoje, verslumą“ yra planuojamos įgyvendinti verslo finansavimą palengvinančios priemonės verslo pradžiai. 2014–2020 m. programavimo laikotarpiu ESF lėšomis yra planuojama įgyvendinti priemon</w:t>
      </w:r>
      <w:r w:rsidR="005D2E82" w:rsidRPr="005428D5">
        <w:rPr>
          <w:color w:val="000000" w:themeColor="text1"/>
        </w:rPr>
        <w:t>ę</w:t>
      </w:r>
      <w:r w:rsidR="00520F91" w:rsidRPr="005428D5">
        <w:rPr>
          <w:color w:val="000000" w:themeColor="text1"/>
        </w:rPr>
        <w:t>, skirt</w:t>
      </w:r>
      <w:r w:rsidR="005D2E82" w:rsidRPr="005428D5">
        <w:rPr>
          <w:color w:val="000000" w:themeColor="text1"/>
        </w:rPr>
        <w:t>ą</w:t>
      </w:r>
      <w:r w:rsidR="00520F91" w:rsidRPr="005428D5">
        <w:rPr>
          <w:color w:val="000000" w:themeColor="text1"/>
        </w:rPr>
        <w:t xml:space="preserve"> projekt</w:t>
      </w:r>
      <w:r w:rsidR="005D2E82" w:rsidRPr="005428D5">
        <w:rPr>
          <w:color w:val="000000" w:themeColor="text1"/>
        </w:rPr>
        <w:t>ui</w:t>
      </w:r>
      <w:r w:rsidR="00520F91" w:rsidRPr="005428D5">
        <w:rPr>
          <w:color w:val="000000" w:themeColor="text1"/>
        </w:rPr>
        <w:t>, apiman</w:t>
      </w:r>
      <w:r w:rsidR="005D2E82" w:rsidRPr="005428D5">
        <w:rPr>
          <w:color w:val="000000" w:themeColor="text1"/>
        </w:rPr>
        <w:t>čiam</w:t>
      </w:r>
      <w:r w:rsidR="00520F91" w:rsidRPr="005428D5">
        <w:rPr>
          <w:color w:val="000000" w:themeColor="text1"/>
        </w:rPr>
        <w:t xml:space="preserve"> FP.</w:t>
      </w:r>
    </w:p>
    <w:bookmarkEnd w:id="364"/>
    <w:bookmarkEnd w:id="365"/>
    <w:p w14:paraId="6C8E4693" w14:textId="77777777" w:rsidR="00520F91" w:rsidRPr="005428D5" w:rsidRDefault="00520F91" w:rsidP="00F21CF5">
      <w:pPr>
        <w:spacing w:before="240" w:after="240" w:line="240" w:lineRule="auto"/>
        <w:ind w:firstLine="567"/>
        <w:jc w:val="both"/>
        <w:rPr>
          <w:color w:val="000000" w:themeColor="text1"/>
        </w:rPr>
      </w:pPr>
      <w:r w:rsidRPr="005428D5">
        <w:rPr>
          <w:color w:val="000000" w:themeColor="text1"/>
        </w:rPr>
        <w:t xml:space="preserve">Pagal </w:t>
      </w:r>
      <w:r w:rsidR="002D3390" w:rsidRPr="005428D5">
        <w:rPr>
          <w:color w:val="000000" w:themeColor="text1"/>
        </w:rPr>
        <w:t xml:space="preserve">vertinimo </w:t>
      </w:r>
      <w:r w:rsidRPr="005428D5">
        <w:rPr>
          <w:color w:val="000000" w:themeColor="text1"/>
        </w:rPr>
        <w:t xml:space="preserve">apklausos rezultatus matyti, </w:t>
      </w:r>
      <w:r w:rsidR="00D870C9" w:rsidRPr="005428D5">
        <w:rPr>
          <w:color w:val="000000" w:themeColor="text1"/>
        </w:rPr>
        <w:t>kad</w:t>
      </w:r>
      <w:r w:rsidRPr="005428D5">
        <w:rPr>
          <w:color w:val="000000" w:themeColor="text1"/>
        </w:rPr>
        <w:t xml:space="preserve"> SVV subjektai aktyviai domisi verslo plėtros galimybėmis, yra susipažinę su įvairių FT siūlomomis paslaugomis ir turi pakankamai patirties naudodami skirtingas išorinio verslo finansavimo priemones. SVV subjektai įvardijo, kad populiariausi FT yra </w:t>
      </w:r>
      <w:r w:rsidR="0094097C" w:rsidRPr="005428D5">
        <w:rPr>
          <w:color w:val="000000" w:themeColor="text1"/>
        </w:rPr>
        <w:t>KĮ</w:t>
      </w:r>
      <w:r w:rsidRPr="005428D5">
        <w:rPr>
          <w:color w:val="000000" w:themeColor="text1"/>
        </w:rPr>
        <w:t xml:space="preserve">, o populiariausia finansavimo priemonė – paskola. Dauguma jų atsakė, kad ir ateityje planuoja kreiptis į </w:t>
      </w:r>
      <w:r w:rsidR="0094097C" w:rsidRPr="005428D5">
        <w:rPr>
          <w:color w:val="000000" w:themeColor="text1"/>
        </w:rPr>
        <w:t xml:space="preserve">KĮ </w:t>
      </w:r>
      <w:r w:rsidRPr="005428D5">
        <w:rPr>
          <w:color w:val="000000" w:themeColor="text1"/>
        </w:rPr>
        <w:t xml:space="preserve">dėl paskolų, todėl 2007–2013 m. programavimo laikotarpiu įgyvendinamos FP yra labiausiai atitinkančios SVV subjektų poreikius ir FT planus bei galimybes. Todėl, </w:t>
      </w:r>
      <w:r w:rsidR="00AE5CBE" w:rsidRPr="005428D5">
        <w:rPr>
          <w:color w:val="000000" w:themeColor="text1"/>
        </w:rPr>
        <w:t xml:space="preserve">atsižvelgiant į metodologiją </w:t>
      </w:r>
      <w:r w:rsidR="002D3390" w:rsidRPr="005428D5">
        <w:rPr>
          <w:color w:val="000000" w:themeColor="text1"/>
        </w:rPr>
        <w:t xml:space="preserve">ir </w:t>
      </w:r>
      <w:r w:rsidR="00AE5CBE" w:rsidRPr="005428D5">
        <w:rPr>
          <w:color w:val="000000" w:themeColor="text1"/>
        </w:rPr>
        <w:t xml:space="preserve">remiantis 18 lentele, </w:t>
      </w:r>
      <w:r w:rsidRPr="005428D5">
        <w:rPr>
          <w:color w:val="000000" w:themeColor="text1"/>
        </w:rPr>
        <w:t>siūloma įgyvendinti lengvatinių paskolų FP</w:t>
      </w:r>
      <w:r w:rsidR="00382283" w:rsidRPr="005428D5">
        <w:rPr>
          <w:color w:val="000000" w:themeColor="text1"/>
        </w:rPr>
        <w:t xml:space="preserve">, kuri paskatins </w:t>
      </w:r>
      <w:r w:rsidR="00382283" w:rsidRPr="005428D5">
        <w:rPr>
          <w:color w:val="000000" w:themeColor="text1"/>
        </w:rPr>
        <w:lastRenderedPageBreak/>
        <w:t>gyventojus, ypač susiduriančius su sunkumais darbo rinkoje, pradėti savo verslą</w:t>
      </w:r>
      <w:r w:rsidRPr="005428D5">
        <w:rPr>
          <w:color w:val="000000" w:themeColor="text1"/>
        </w:rPr>
        <w:t xml:space="preserve">. Pasirinktas FP būdas leis sumažinti finansavimo trūkumą naujai įsteigtoms įmonėms, kuris buvo identifikuotas </w:t>
      </w:r>
      <w:r w:rsidR="00DF1422" w:rsidRPr="005428D5">
        <w:rPr>
          <w:color w:val="000000" w:themeColor="text1"/>
        </w:rPr>
        <w:t>vertinimo</w:t>
      </w:r>
      <w:r w:rsidR="00883A52" w:rsidRPr="005428D5">
        <w:rPr>
          <w:color w:val="000000" w:themeColor="text1"/>
        </w:rPr>
        <w:t> 3.3 </w:t>
      </w:r>
      <w:r w:rsidRPr="005428D5">
        <w:rPr>
          <w:color w:val="000000" w:themeColor="text1"/>
        </w:rPr>
        <w:t>dalyje bei padės pritraukti daugiausiai privačių investicijų.</w:t>
      </w:r>
    </w:p>
    <w:p w14:paraId="29366738" w14:textId="6E441BF1" w:rsidR="00071AC0" w:rsidRPr="005428D5" w:rsidRDefault="00E97BA6" w:rsidP="00F21CF5">
      <w:pPr>
        <w:pStyle w:val="Antrat"/>
        <w:spacing w:line="240" w:lineRule="auto"/>
        <w:ind w:firstLine="567"/>
        <w:jc w:val="both"/>
        <w:rPr>
          <w:b w:val="0"/>
          <w:color w:val="000000" w:themeColor="text1"/>
        </w:rPr>
      </w:pPr>
      <w:r w:rsidRPr="005428D5">
        <w:rPr>
          <w:b w:val="0"/>
          <w:color w:val="000000" w:themeColor="text1"/>
        </w:rPr>
        <w:t>Išnagrinėjus metodologijoje siūlomas priemones nustatyta</w:t>
      </w:r>
      <w:r w:rsidR="00E414C9" w:rsidRPr="005428D5">
        <w:rPr>
          <w:b w:val="0"/>
          <w:color w:val="000000" w:themeColor="text1"/>
        </w:rPr>
        <w:t>m</w:t>
      </w:r>
      <w:r w:rsidRPr="005428D5">
        <w:rPr>
          <w:b w:val="0"/>
          <w:color w:val="000000" w:themeColor="text1"/>
        </w:rPr>
        <w:t xml:space="preserve"> trūkumui padengti, s</w:t>
      </w:r>
      <w:r w:rsidR="00520F91" w:rsidRPr="005428D5">
        <w:rPr>
          <w:b w:val="0"/>
          <w:color w:val="000000" w:themeColor="text1"/>
        </w:rPr>
        <w:t xml:space="preserve">iūloma </w:t>
      </w:r>
      <w:r w:rsidR="00E414C9" w:rsidRPr="005428D5">
        <w:rPr>
          <w:b w:val="0"/>
          <w:color w:val="000000" w:themeColor="text1"/>
        </w:rPr>
        <w:t>FP </w:t>
      </w:r>
      <w:r w:rsidR="00520F91" w:rsidRPr="005428D5">
        <w:rPr>
          <w:b w:val="0"/>
          <w:color w:val="000000" w:themeColor="text1"/>
        </w:rPr>
        <w:t>– lengvatinės paskolos</w:t>
      </w:r>
      <w:r w:rsidR="00377E48" w:rsidRPr="005428D5">
        <w:rPr>
          <w:b w:val="0"/>
          <w:color w:val="000000" w:themeColor="text1"/>
        </w:rPr>
        <w:t xml:space="preserve"> pradedantiems verslą (toliau – FP pradedantiems verslą)</w:t>
      </w:r>
      <w:r w:rsidR="00520F91" w:rsidRPr="005428D5">
        <w:rPr>
          <w:b w:val="0"/>
          <w:color w:val="000000" w:themeColor="text1"/>
        </w:rPr>
        <w:t>, kurios pagrindiniai kriterijai yra</w:t>
      </w:r>
      <w:r w:rsidR="00711DDE" w:rsidRPr="005428D5">
        <w:rPr>
          <w:b w:val="0"/>
          <w:color w:val="000000" w:themeColor="text1"/>
        </w:rPr>
        <w:t xml:space="preserve"> nurodyti </w:t>
      </w:r>
      <w:r w:rsidR="00580565">
        <w:rPr>
          <w:b w:val="0"/>
          <w:color w:val="000000" w:themeColor="text1"/>
        </w:rPr>
        <w:t>39</w:t>
      </w:r>
      <w:r w:rsidR="00A30BED" w:rsidRPr="005428D5">
        <w:rPr>
          <w:b w:val="0"/>
          <w:color w:val="000000" w:themeColor="text1"/>
        </w:rPr>
        <w:t> </w:t>
      </w:r>
      <w:r w:rsidR="00711DDE" w:rsidRPr="005428D5">
        <w:rPr>
          <w:b w:val="0"/>
          <w:color w:val="000000" w:themeColor="text1"/>
        </w:rPr>
        <w:t>lentelėje.</w:t>
      </w:r>
    </w:p>
    <w:p w14:paraId="2722A5E3" w14:textId="45F0E676" w:rsidR="00637688" w:rsidRPr="005428D5" w:rsidRDefault="00B1438A" w:rsidP="00F21CF5">
      <w:pPr>
        <w:pStyle w:val="Antrat"/>
        <w:spacing w:line="240" w:lineRule="auto"/>
        <w:ind w:firstLine="0"/>
        <w:rPr>
          <w:color w:val="0070C0"/>
        </w:rPr>
      </w:pPr>
      <w:r w:rsidRPr="005428D5">
        <w:rPr>
          <w:noProof/>
          <w:color w:val="0070C0"/>
        </w:rPr>
        <w:fldChar w:fldCharType="begin"/>
      </w:r>
      <w:r w:rsidRPr="005428D5">
        <w:rPr>
          <w:noProof/>
          <w:color w:val="0070C0"/>
        </w:rPr>
        <w:instrText xml:space="preserve"> SEQ lentelė \* ARABIC </w:instrText>
      </w:r>
      <w:r w:rsidRPr="005428D5">
        <w:rPr>
          <w:noProof/>
          <w:color w:val="0070C0"/>
        </w:rPr>
        <w:fldChar w:fldCharType="separate"/>
      </w:r>
      <w:bookmarkStart w:id="366" w:name="_Toc35886184"/>
      <w:r w:rsidR="00380364">
        <w:rPr>
          <w:noProof/>
          <w:color w:val="0070C0"/>
        </w:rPr>
        <w:t>39</w:t>
      </w:r>
      <w:r w:rsidRPr="005428D5">
        <w:rPr>
          <w:noProof/>
          <w:color w:val="0070C0"/>
        </w:rPr>
        <w:fldChar w:fldCharType="end"/>
      </w:r>
      <w:r w:rsidR="006873CD" w:rsidRPr="005428D5">
        <w:rPr>
          <w:color w:val="0070C0"/>
        </w:rPr>
        <w:t xml:space="preserve"> lentelė. </w:t>
      </w:r>
      <w:r w:rsidR="00637688" w:rsidRPr="005428D5">
        <w:rPr>
          <w:color w:val="0070C0"/>
        </w:rPr>
        <w:t>Siūloma FP pradedantiesiems verslą</w:t>
      </w:r>
      <w:bookmarkEnd w:id="366"/>
    </w:p>
    <w:tbl>
      <w:tblPr>
        <w:tblStyle w:val="Lentelstinklelis"/>
        <w:tblW w:w="0" w:type="auto"/>
        <w:tblInd w:w="108" w:type="dxa"/>
        <w:tblLook w:val="04A0" w:firstRow="1" w:lastRow="0" w:firstColumn="1" w:lastColumn="0" w:noHBand="0" w:noVBand="1"/>
      </w:tblPr>
      <w:tblGrid>
        <w:gridCol w:w="5416"/>
        <w:gridCol w:w="4387"/>
      </w:tblGrid>
      <w:tr w:rsidR="00520F91" w:rsidRPr="005428D5" w14:paraId="42A678AC" w14:textId="77777777" w:rsidTr="00BF73B8">
        <w:trPr>
          <w:trHeight w:val="79"/>
          <w:tblHeader/>
        </w:trPr>
        <w:tc>
          <w:tcPr>
            <w:tcW w:w="5416" w:type="dxa"/>
          </w:tcPr>
          <w:p w14:paraId="7742C76F" w14:textId="77777777" w:rsidR="00520F91" w:rsidRPr="005428D5" w:rsidRDefault="00520F91" w:rsidP="00F21CF5">
            <w:pPr>
              <w:ind w:firstLine="567"/>
              <w:rPr>
                <w:rFonts w:cs="Times New Roman"/>
                <w:color w:val="000000" w:themeColor="text1"/>
                <w:lang w:val="lt-LT"/>
              </w:rPr>
            </w:pPr>
          </w:p>
        </w:tc>
        <w:tc>
          <w:tcPr>
            <w:tcW w:w="4387" w:type="dxa"/>
          </w:tcPr>
          <w:p w14:paraId="57E9E296" w14:textId="77777777" w:rsidR="00520F91" w:rsidRPr="005428D5" w:rsidRDefault="00C668CB" w:rsidP="00F21CF5">
            <w:pPr>
              <w:ind w:firstLine="5"/>
              <w:rPr>
                <w:rFonts w:eastAsia="Times New Roman" w:cs="Times New Roman"/>
                <w:b/>
                <w:i/>
                <w:color w:val="000000" w:themeColor="text1"/>
                <w:lang w:val="lt-LT" w:eastAsia="lt-LT"/>
              </w:rPr>
            </w:pPr>
            <w:r w:rsidRPr="005428D5">
              <w:rPr>
                <w:rFonts w:eastAsia="Times New Roman" w:cs="Times New Roman"/>
                <w:b/>
                <w:i/>
                <w:color w:val="000000" w:themeColor="text1"/>
                <w:lang w:val="lt-LT" w:eastAsia="lt-LT"/>
              </w:rPr>
              <w:t>FP</w:t>
            </w:r>
            <w:r w:rsidR="00520F91" w:rsidRPr="005428D5">
              <w:rPr>
                <w:rFonts w:eastAsia="Times New Roman" w:cs="Times New Roman"/>
                <w:b/>
                <w:i/>
                <w:color w:val="000000" w:themeColor="text1"/>
                <w:lang w:val="lt-LT" w:eastAsia="lt-LT"/>
              </w:rPr>
              <w:t xml:space="preserve"> pradedantie</w:t>
            </w:r>
            <w:r w:rsidR="005D230E" w:rsidRPr="005428D5">
              <w:rPr>
                <w:rFonts w:eastAsia="Times New Roman" w:cs="Times New Roman"/>
                <w:b/>
                <w:i/>
                <w:color w:val="000000" w:themeColor="text1"/>
                <w:lang w:val="lt-LT" w:eastAsia="lt-LT"/>
              </w:rPr>
              <w:t>sie</w:t>
            </w:r>
            <w:r w:rsidR="00520F91" w:rsidRPr="005428D5">
              <w:rPr>
                <w:rFonts w:eastAsia="Times New Roman" w:cs="Times New Roman"/>
                <w:b/>
                <w:i/>
                <w:color w:val="000000" w:themeColor="text1"/>
                <w:lang w:val="lt-LT" w:eastAsia="lt-LT"/>
              </w:rPr>
              <w:t>ms verslą</w:t>
            </w:r>
          </w:p>
        </w:tc>
      </w:tr>
      <w:tr w:rsidR="00520F91" w:rsidRPr="005428D5" w14:paraId="5CD2073E" w14:textId="77777777" w:rsidTr="00BF73B8">
        <w:trPr>
          <w:trHeight w:val="159"/>
        </w:trPr>
        <w:tc>
          <w:tcPr>
            <w:tcW w:w="5416" w:type="dxa"/>
            <w:vAlign w:val="center"/>
          </w:tcPr>
          <w:p w14:paraId="077032B5" w14:textId="77777777" w:rsidR="00520F91" w:rsidRPr="005428D5" w:rsidRDefault="00484329" w:rsidP="00F21CF5">
            <w:pPr>
              <w:ind w:firstLine="34"/>
              <w:rPr>
                <w:rFonts w:cs="Times New Roman"/>
                <w:b/>
                <w:color w:val="000000" w:themeColor="text1"/>
                <w:lang w:val="lt-LT"/>
              </w:rPr>
            </w:pPr>
            <w:r w:rsidRPr="005428D5">
              <w:rPr>
                <w:rFonts w:cs="Times New Roman"/>
                <w:b/>
                <w:color w:val="000000" w:themeColor="text1"/>
                <w:lang w:val="lt-LT"/>
              </w:rPr>
              <w:t xml:space="preserve">Maksimali </w:t>
            </w:r>
            <w:r w:rsidR="00520F91" w:rsidRPr="005428D5">
              <w:rPr>
                <w:rFonts w:cs="Times New Roman"/>
                <w:b/>
                <w:color w:val="000000" w:themeColor="text1"/>
                <w:lang w:val="lt-LT"/>
              </w:rPr>
              <w:t>priemonei skir</w:t>
            </w:r>
            <w:r w:rsidRPr="005428D5">
              <w:rPr>
                <w:rFonts w:cs="Times New Roman"/>
                <w:b/>
                <w:color w:val="000000" w:themeColor="text1"/>
                <w:lang w:val="lt-LT"/>
              </w:rPr>
              <w:t>i</w:t>
            </w:r>
            <w:r w:rsidR="00520F91" w:rsidRPr="005428D5">
              <w:rPr>
                <w:rFonts w:cs="Times New Roman"/>
                <w:b/>
                <w:color w:val="000000" w:themeColor="text1"/>
                <w:lang w:val="lt-LT"/>
              </w:rPr>
              <w:t>a</w:t>
            </w:r>
            <w:r w:rsidRPr="005428D5">
              <w:rPr>
                <w:rFonts w:cs="Times New Roman"/>
                <w:b/>
                <w:color w:val="000000" w:themeColor="text1"/>
                <w:lang w:val="lt-LT"/>
              </w:rPr>
              <w:t>ma</w:t>
            </w:r>
            <w:r w:rsidR="00520F91" w:rsidRPr="005428D5">
              <w:rPr>
                <w:rFonts w:cs="Times New Roman"/>
                <w:b/>
                <w:color w:val="000000" w:themeColor="text1"/>
                <w:lang w:val="lt-LT"/>
              </w:rPr>
              <w:t xml:space="preserve"> suma, mln. </w:t>
            </w:r>
            <w:r w:rsidR="0090776D" w:rsidRPr="005428D5">
              <w:rPr>
                <w:rFonts w:cs="Times New Roman"/>
                <w:b/>
                <w:color w:val="000000" w:themeColor="text1"/>
                <w:lang w:val="lt-LT"/>
              </w:rPr>
              <w:t>EUR</w:t>
            </w:r>
            <w:r w:rsidR="006C305C" w:rsidRPr="005428D5">
              <w:rPr>
                <w:rFonts w:cs="Times New Roman"/>
                <w:b/>
                <w:color w:val="000000" w:themeColor="text1"/>
                <w:lang w:val="lt-LT"/>
              </w:rPr>
              <w:t>*</w:t>
            </w:r>
          </w:p>
        </w:tc>
        <w:tc>
          <w:tcPr>
            <w:tcW w:w="4387" w:type="dxa"/>
          </w:tcPr>
          <w:p w14:paraId="76560385" w14:textId="77777777" w:rsidR="00520F91" w:rsidRPr="005428D5" w:rsidRDefault="00C77B59" w:rsidP="00F21CF5">
            <w:pPr>
              <w:ind w:firstLine="5"/>
              <w:rPr>
                <w:rFonts w:cs="Times New Roman"/>
                <w:color w:val="000000" w:themeColor="text1"/>
                <w:lang w:val="lt-LT"/>
              </w:rPr>
            </w:pPr>
            <w:r w:rsidRPr="005428D5">
              <w:rPr>
                <w:rFonts w:cs="Times New Roman"/>
                <w:color w:val="000000" w:themeColor="text1"/>
                <w:lang w:val="lt-LT"/>
              </w:rPr>
              <w:t>31,4</w:t>
            </w:r>
          </w:p>
        </w:tc>
      </w:tr>
      <w:tr w:rsidR="00520F91" w:rsidRPr="005428D5" w14:paraId="2B9E47A5" w14:textId="77777777" w:rsidTr="00BF73B8">
        <w:trPr>
          <w:trHeight w:val="79"/>
        </w:trPr>
        <w:tc>
          <w:tcPr>
            <w:tcW w:w="5416" w:type="dxa"/>
            <w:vAlign w:val="center"/>
          </w:tcPr>
          <w:p w14:paraId="006CAE2B" w14:textId="77777777" w:rsidR="00520F91" w:rsidRPr="005428D5" w:rsidRDefault="00520F91" w:rsidP="00F21CF5">
            <w:pPr>
              <w:ind w:firstLine="34"/>
              <w:rPr>
                <w:rFonts w:cs="Times New Roman"/>
                <w:b/>
                <w:color w:val="000000" w:themeColor="text1"/>
                <w:lang w:val="lt-LT"/>
              </w:rPr>
            </w:pPr>
            <w:r w:rsidRPr="005428D5">
              <w:rPr>
                <w:rFonts w:cs="Times New Roman"/>
                <w:b/>
                <w:color w:val="000000" w:themeColor="text1"/>
                <w:lang w:val="lt-LT"/>
              </w:rPr>
              <w:t>Finansavimo tipas</w:t>
            </w:r>
          </w:p>
        </w:tc>
        <w:tc>
          <w:tcPr>
            <w:tcW w:w="4387" w:type="dxa"/>
          </w:tcPr>
          <w:p w14:paraId="64625686"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Per fondų fondą</w:t>
            </w:r>
          </w:p>
        </w:tc>
      </w:tr>
      <w:tr w:rsidR="00520F91" w:rsidRPr="005428D5" w14:paraId="42A9B4DF" w14:textId="77777777" w:rsidTr="00BF73B8">
        <w:trPr>
          <w:trHeight w:val="76"/>
        </w:trPr>
        <w:tc>
          <w:tcPr>
            <w:tcW w:w="5416" w:type="dxa"/>
            <w:vAlign w:val="center"/>
          </w:tcPr>
          <w:p w14:paraId="722F58A2"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Privačių lėšų dalis</w:t>
            </w:r>
          </w:p>
        </w:tc>
        <w:tc>
          <w:tcPr>
            <w:tcW w:w="4387" w:type="dxa"/>
          </w:tcPr>
          <w:p w14:paraId="1D683AEF"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Ne mažiau nei 10 proc. paskolos sumos</w:t>
            </w:r>
          </w:p>
        </w:tc>
      </w:tr>
      <w:tr w:rsidR="00520F91" w:rsidRPr="005428D5" w14:paraId="600025D5" w14:textId="77777777" w:rsidTr="00BF73B8">
        <w:trPr>
          <w:trHeight w:val="79"/>
        </w:trPr>
        <w:tc>
          <w:tcPr>
            <w:tcW w:w="5416" w:type="dxa"/>
            <w:vAlign w:val="center"/>
          </w:tcPr>
          <w:p w14:paraId="038CA4E2"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Finansavimo šaltinis</w:t>
            </w:r>
          </w:p>
        </w:tc>
        <w:tc>
          <w:tcPr>
            <w:tcW w:w="4387" w:type="dxa"/>
          </w:tcPr>
          <w:p w14:paraId="459E2BB9" w14:textId="77777777" w:rsidR="00520F91" w:rsidRPr="005428D5" w:rsidRDefault="00520F91" w:rsidP="00F21CF5">
            <w:pPr>
              <w:ind w:firstLine="5"/>
              <w:rPr>
                <w:rFonts w:cs="Times New Roman"/>
                <w:color w:val="000000" w:themeColor="text1"/>
                <w:lang w:val="lt-LT"/>
              </w:rPr>
            </w:pPr>
            <w:r w:rsidRPr="005428D5">
              <w:rPr>
                <w:rFonts w:eastAsia="Times New Roman" w:cs="Times New Roman"/>
                <w:color w:val="000000" w:themeColor="text1"/>
                <w:lang w:val="lt-LT" w:eastAsia="lt-LT"/>
              </w:rPr>
              <w:t>ES SF lėšos</w:t>
            </w:r>
          </w:p>
        </w:tc>
      </w:tr>
      <w:tr w:rsidR="00520F91" w:rsidRPr="005428D5" w14:paraId="139484CA" w14:textId="77777777" w:rsidTr="00BF73B8">
        <w:trPr>
          <w:trHeight w:val="159"/>
        </w:trPr>
        <w:tc>
          <w:tcPr>
            <w:tcW w:w="5416" w:type="dxa"/>
            <w:vAlign w:val="center"/>
          </w:tcPr>
          <w:p w14:paraId="00B83D1E"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Orientacinis maksimalus paskolos (lizingo sandorio) dydis</w:t>
            </w:r>
          </w:p>
        </w:tc>
        <w:tc>
          <w:tcPr>
            <w:tcW w:w="4387" w:type="dxa"/>
          </w:tcPr>
          <w:p w14:paraId="370D481E"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 xml:space="preserve">25 tūkst. </w:t>
            </w:r>
            <w:r w:rsidR="0090776D" w:rsidRPr="005428D5">
              <w:rPr>
                <w:rFonts w:cs="Times New Roman"/>
                <w:color w:val="000000" w:themeColor="text1"/>
                <w:lang w:val="lt-LT"/>
              </w:rPr>
              <w:t>EUR</w:t>
            </w:r>
          </w:p>
        </w:tc>
      </w:tr>
      <w:tr w:rsidR="00520F91" w:rsidRPr="005428D5" w14:paraId="4E9C9B83" w14:textId="77777777" w:rsidTr="00BF73B8">
        <w:trPr>
          <w:trHeight w:val="79"/>
        </w:trPr>
        <w:tc>
          <w:tcPr>
            <w:tcW w:w="5416" w:type="dxa"/>
            <w:vAlign w:val="center"/>
          </w:tcPr>
          <w:p w14:paraId="43B6E8D0"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Rizikos pasidalijimas</w:t>
            </w:r>
          </w:p>
        </w:tc>
        <w:tc>
          <w:tcPr>
            <w:tcW w:w="4387" w:type="dxa"/>
          </w:tcPr>
          <w:p w14:paraId="5B0E4C93" w14:textId="77777777" w:rsidR="00520F91" w:rsidRPr="005428D5" w:rsidRDefault="0082288B" w:rsidP="00F21CF5">
            <w:pPr>
              <w:ind w:firstLine="5"/>
              <w:rPr>
                <w:rFonts w:cs="Times New Roman"/>
                <w:color w:val="000000" w:themeColor="text1"/>
                <w:lang w:val="lt-LT"/>
              </w:rPr>
            </w:pPr>
            <w:r w:rsidRPr="005428D5">
              <w:rPr>
                <w:rFonts w:cs="Times New Roman"/>
                <w:color w:val="000000" w:themeColor="text1"/>
                <w:lang w:val="lt-LT"/>
              </w:rPr>
              <w:t>G</w:t>
            </w:r>
            <w:r w:rsidR="00520F91" w:rsidRPr="005428D5">
              <w:rPr>
                <w:rFonts w:cs="Times New Roman"/>
                <w:color w:val="000000" w:themeColor="text1"/>
                <w:lang w:val="lt-LT"/>
              </w:rPr>
              <w:t>alimas</w:t>
            </w:r>
          </w:p>
        </w:tc>
      </w:tr>
      <w:tr w:rsidR="00520F91" w:rsidRPr="005428D5" w14:paraId="779CAFBA" w14:textId="77777777" w:rsidTr="00BF73B8">
        <w:trPr>
          <w:trHeight w:val="159"/>
        </w:trPr>
        <w:tc>
          <w:tcPr>
            <w:tcW w:w="5416" w:type="dxa"/>
            <w:vAlign w:val="center"/>
          </w:tcPr>
          <w:p w14:paraId="6906D0F2"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Galutiniai naudos gavėjai</w:t>
            </w:r>
          </w:p>
        </w:tc>
        <w:tc>
          <w:tcPr>
            <w:tcW w:w="4387" w:type="dxa"/>
          </w:tcPr>
          <w:p w14:paraId="458AC462"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SVV subjektai, veikiantys &lt;12 mėn.</w:t>
            </w:r>
            <w:r w:rsidR="006C32A3" w:rsidRPr="005428D5">
              <w:rPr>
                <w:rFonts w:cs="Times New Roman"/>
                <w:color w:val="000000" w:themeColor="text1"/>
                <w:lang w:val="lt-LT"/>
              </w:rPr>
              <w:t xml:space="preserve"> (išskyrus vidutines įmones)</w:t>
            </w:r>
          </w:p>
        </w:tc>
      </w:tr>
      <w:tr w:rsidR="00520F91" w:rsidRPr="005428D5" w14:paraId="34D5C193" w14:textId="77777777" w:rsidTr="00BF73B8">
        <w:trPr>
          <w:trHeight w:val="159"/>
        </w:trPr>
        <w:tc>
          <w:tcPr>
            <w:tcW w:w="5416" w:type="dxa"/>
            <w:vAlign w:val="center"/>
          </w:tcPr>
          <w:p w14:paraId="510E6163"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Valstybės pagalba</w:t>
            </w:r>
          </w:p>
        </w:tc>
        <w:tc>
          <w:tcPr>
            <w:tcW w:w="4387" w:type="dxa"/>
          </w:tcPr>
          <w:p w14:paraId="2FBB05AE"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 xml:space="preserve">Yra (pagal </w:t>
            </w:r>
            <w:r w:rsidRPr="005428D5">
              <w:rPr>
                <w:rFonts w:cs="Times New Roman"/>
                <w:i/>
                <w:color w:val="000000" w:themeColor="text1"/>
                <w:lang w:val="lt-LT"/>
              </w:rPr>
              <w:t>de minimis</w:t>
            </w:r>
            <w:r w:rsidRPr="005428D5">
              <w:rPr>
                <w:rFonts w:cs="Times New Roman"/>
                <w:color w:val="000000" w:themeColor="text1"/>
                <w:lang w:val="lt-LT"/>
              </w:rPr>
              <w:t xml:space="preserve"> arba bendrosios išimties reglamentus)</w:t>
            </w:r>
          </w:p>
        </w:tc>
      </w:tr>
      <w:tr w:rsidR="00520F91" w:rsidRPr="005428D5" w14:paraId="368DD363" w14:textId="77777777" w:rsidTr="00BF73B8">
        <w:trPr>
          <w:trHeight w:val="159"/>
        </w:trPr>
        <w:tc>
          <w:tcPr>
            <w:tcW w:w="5416" w:type="dxa"/>
            <w:vAlign w:val="center"/>
          </w:tcPr>
          <w:p w14:paraId="076FE452"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Valdymo (administravimo) mokestis FT</w:t>
            </w:r>
          </w:p>
        </w:tc>
        <w:tc>
          <w:tcPr>
            <w:tcW w:w="4387" w:type="dxa"/>
          </w:tcPr>
          <w:p w14:paraId="6A96CEF1" w14:textId="77777777" w:rsidR="00520F91" w:rsidRPr="005428D5" w:rsidRDefault="005D230E" w:rsidP="00F21CF5">
            <w:pPr>
              <w:ind w:firstLine="5"/>
              <w:rPr>
                <w:rFonts w:cs="Times New Roman"/>
                <w:color w:val="000000" w:themeColor="text1"/>
                <w:lang w:val="lt-LT"/>
              </w:rPr>
            </w:pPr>
            <w:r w:rsidRPr="005428D5">
              <w:rPr>
                <w:rFonts w:cs="Times New Roman"/>
                <w:color w:val="000000" w:themeColor="text1"/>
                <w:lang w:val="lt-LT"/>
              </w:rPr>
              <w:t>Galimas</w:t>
            </w:r>
          </w:p>
        </w:tc>
      </w:tr>
      <w:tr w:rsidR="00520F91" w:rsidRPr="005428D5" w14:paraId="30AD6EDA" w14:textId="77777777" w:rsidTr="00BF73B8">
        <w:trPr>
          <w:trHeight w:val="159"/>
        </w:trPr>
        <w:tc>
          <w:tcPr>
            <w:tcW w:w="5416" w:type="dxa"/>
            <w:vAlign w:val="center"/>
          </w:tcPr>
          <w:p w14:paraId="79F33CA7"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Derinimas su daliniu palūkanų kompensavimu</w:t>
            </w:r>
          </w:p>
        </w:tc>
        <w:tc>
          <w:tcPr>
            <w:tcW w:w="4387" w:type="dxa"/>
          </w:tcPr>
          <w:p w14:paraId="036ABBA6"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Gali</w:t>
            </w:r>
            <w:r w:rsidR="005D230E" w:rsidRPr="005428D5">
              <w:rPr>
                <w:rFonts w:cs="Times New Roman"/>
                <w:color w:val="000000" w:themeColor="text1"/>
                <w:lang w:val="lt-LT"/>
              </w:rPr>
              <w:t>mas</w:t>
            </w:r>
          </w:p>
        </w:tc>
      </w:tr>
      <w:tr w:rsidR="00520F91" w:rsidRPr="005428D5" w14:paraId="1549B393" w14:textId="77777777" w:rsidTr="00BF73B8">
        <w:trPr>
          <w:trHeight w:val="79"/>
        </w:trPr>
        <w:tc>
          <w:tcPr>
            <w:tcW w:w="5416" w:type="dxa"/>
            <w:vAlign w:val="center"/>
          </w:tcPr>
          <w:p w14:paraId="088266BC"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Derinimas su technine parama</w:t>
            </w:r>
          </w:p>
        </w:tc>
        <w:tc>
          <w:tcPr>
            <w:tcW w:w="4387" w:type="dxa"/>
          </w:tcPr>
          <w:p w14:paraId="0DABDCFE"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Gali</w:t>
            </w:r>
            <w:r w:rsidR="005D230E" w:rsidRPr="005428D5">
              <w:rPr>
                <w:rFonts w:cs="Times New Roman"/>
                <w:color w:val="000000" w:themeColor="text1"/>
                <w:lang w:val="lt-LT"/>
              </w:rPr>
              <w:t>mas</w:t>
            </w:r>
            <w:r w:rsidRPr="005428D5">
              <w:rPr>
                <w:rFonts w:cs="Times New Roman"/>
                <w:color w:val="000000" w:themeColor="text1"/>
                <w:lang w:val="lt-LT"/>
              </w:rPr>
              <w:t xml:space="preserve"> </w:t>
            </w:r>
          </w:p>
        </w:tc>
      </w:tr>
      <w:tr w:rsidR="00520F91" w:rsidRPr="005428D5" w14:paraId="555FA4B1" w14:textId="77777777" w:rsidTr="00BF73B8">
        <w:trPr>
          <w:trHeight w:val="156"/>
        </w:trPr>
        <w:tc>
          <w:tcPr>
            <w:tcW w:w="5416" w:type="dxa"/>
            <w:vAlign w:val="center"/>
          </w:tcPr>
          <w:p w14:paraId="477AC3D3"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Planuojamas SVV subjektų</w:t>
            </w:r>
            <w:r w:rsidR="007307FE" w:rsidRPr="005428D5">
              <w:rPr>
                <w:rFonts w:eastAsia="AngsanaUPC" w:cs="Times New Roman"/>
                <w:b/>
                <w:bCs/>
                <w:iCs/>
                <w:color w:val="000000" w:themeColor="text1"/>
                <w:lang w:val="lt-LT" w:eastAsia="lt-LT"/>
              </w:rPr>
              <w:t>, gavusių paramą, skaičius</w:t>
            </w:r>
          </w:p>
        </w:tc>
        <w:tc>
          <w:tcPr>
            <w:tcW w:w="4387" w:type="dxa"/>
          </w:tcPr>
          <w:p w14:paraId="4BB7630C"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 xml:space="preserve">Ne mažiau nei </w:t>
            </w:r>
            <w:r w:rsidR="00923331" w:rsidRPr="005428D5">
              <w:rPr>
                <w:rFonts w:cs="Times New Roman"/>
                <w:color w:val="000000" w:themeColor="text1"/>
                <w:lang w:val="lt-LT"/>
              </w:rPr>
              <w:t>1500</w:t>
            </w:r>
            <w:r w:rsidR="00E50350" w:rsidRPr="005428D5">
              <w:rPr>
                <w:rFonts w:cs="Times New Roman"/>
                <w:color w:val="000000" w:themeColor="text1"/>
                <w:lang w:val="lt-LT"/>
              </w:rPr>
              <w:t>**</w:t>
            </w:r>
            <w:r w:rsidRPr="005428D5">
              <w:rPr>
                <w:rFonts w:cs="Times New Roman"/>
                <w:color w:val="000000" w:themeColor="text1"/>
                <w:lang w:val="lt-LT"/>
              </w:rPr>
              <w:t xml:space="preserve"> </w:t>
            </w:r>
          </w:p>
        </w:tc>
      </w:tr>
      <w:tr w:rsidR="00520F91" w:rsidRPr="005428D5" w14:paraId="72B379DF" w14:textId="77777777" w:rsidTr="00BF73B8">
        <w:trPr>
          <w:trHeight w:val="159"/>
        </w:trPr>
        <w:tc>
          <w:tcPr>
            <w:tcW w:w="5416" w:type="dxa"/>
            <w:vAlign w:val="center"/>
          </w:tcPr>
          <w:p w14:paraId="513DF244" w14:textId="77777777" w:rsidR="00520F91" w:rsidRPr="005428D5" w:rsidRDefault="00520F91" w:rsidP="00F21CF5">
            <w:pPr>
              <w:ind w:left="59"/>
              <w:rPr>
                <w:rFonts w:cs="Times New Roman"/>
                <w:b/>
                <w:color w:val="000000" w:themeColor="text1"/>
                <w:lang w:val="lt-LT"/>
              </w:rPr>
            </w:pPr>
            <w:r w:rsidRPr="005428D5">
              <w:rPr>
                <w:rFonts w:cs="Times New Roman"/>
                <w:b/>
                <w:color w:val="000000" w:themeColor="text1"/>
                <w:lang w:val="lt-LT"/>
              </w:rPr>
              <w:t>Kitos sąlygos</w:t>
            </w:r>
          </w:p>
        </w:tc>
        <w:tc>
          <w:tcPr>
            <w:tcW w:w="4387" w:type="dxa"/>
            <w:vAlign w:val="center"/>
          </w:tcPr>
          <w:p w14:paraId="5083FDFC" w14:textId="77777777" w:rsidR="00520F91" w:rsidRPr="005428D5" w:rsidRDefault="00520F91" w:rsidP="00F21CF5">
            <w:pPr>
              <w:ind w:firstLine="5"/>
              <w:rPr>
                <w:rFonts w:cs="Times New Roman"/>
                <w:color w:val="000000" w:themeColor="text1"/>
                <w:lang w:val="lt-LT"/>
              </w:rPr>
            </w:pPr>
            <w:r w:rsidRPr="005428D5">
              <w:rPr>
                <w:rFonts w:cs="Times New Roman"/>
                <w:color w:val="000000" w:themeColor="text1"/>
                <w:lang w:val="lt-LT"/>
              </w:rPr>
              <w:t>Atrinkti FT įsipareigos išskolinti tam tikrą lėšų sumą, kuri bus nustatyta sutartyse su FT</w:t>
            </w:r>
          </w:p>
        </w:tc>
      </w:tr>
    </w:tbl>
    <w:p w14:paraId="6A574B3B" w14:textId="77777777" w:rsidR="00B671CC" w:rsidRPr="005428D5" w:rsidRDefault="00B671CC" w:rsidP="00F21CF5">
      <w:pPr>
        <w:spacing w:after="0" w:line="240" w:lineRule="auto"/>
        <w:jc w:val="both"/>
        <w:rPr>
          <w:rFonts w:cs="Times New Roman"/>
          <w:sz w:val="20"/>
        </w:rPr>
      </w:pPr>
      <w:r w:rsidRPr="005428D5">
        <w:rPr>
          <w:rFonts w:cs="Times New Roman"/>
          <w:sz w:val="20"/>
        </w:rPr>
        <w:t>* Jeigu FP bus įgyvendinama per fondų fondą – iš</w:t>
      </w:r>
      <w:r w:rsidR="00761314" w:rsidRPr="005428D5">
        <w:rPr>
          <w:rFonts w:cs="Times New Roman"/>
          <w:sz w:val="20"/>
        </w:rPr>
        <w:t xml:space="preserve"> </w:t>
      </w:r>
      <w:r w:rsidRPr="005428D5">
        <w:rPr>
          <w:rFonts w:cs="Times New Roman"/>
          <w:sz w:val="20"/>
        </w:rPr>
        <w:t>planuojamų FP skirti lėšų bus išskaičiuotos fondų fondo valdymo išlaidos (mokesčiai)</w:t>
      </w:r>
    </w:p>
    <w:p w14:paraId="31EE13F1" w14:textId="77777777" w:rsidR="00E50350" w:rsidRPr="005428D5" w:rsidRDefault="00E50350" w:rsidP="00F21CF5">
      <w:pPr>
        <w:spacing w:line="240" w:lineRule="auto"/>
        <w:rPr>
          <w:rFonts w:cs="Times New Roman"/>
          <w:sz w:val="20"/>
        </w:rPr>
      </w:pPr>
      <w:r w:rsidRPr="005428D5">
        <w:rPr>
          <w:rFonts w:cs="Times New Roman"/>
          <w:sz w:val="20"/>
        </w:rPr>
        <w:t>** Su maksimalia FP skirta suma</w:t>
      </w:r>
    </w:p>
    <w:p w14:paraId="157FC18C" w14:textId="33B72ECD" w:rsidR="00520F91" w:rsidRPr="005428D5" w:rsidRDefault="00520F91" w:rsidP="00F21CF5">
      <w:pPr>
        <w:spacing w:before="240" w:after="240" w:line="240" w:lineRule="auto"/>
        <w:ind w:firstLine="567"/>
        <w:jc w:val="both"/>
        <w:rPr>
          <w:color w:val="000000" w:themeColor="text1"/>
        </w:rPr>
      </w:pPr>
      <w:r w:rsidRPr="005428D5">
        <w:rPr>
          <w:color w:val="000000" w:themeColor="text1"/>
        </w:rPr>
        <w:t>Siūloma</w:t>
      </w:r>
      <w:r w:rsidR="00711DDE" w:rsidRPr="005428D5">
        <w:rPr>
          <w:color w:val="000000" w:themeColor="text1"/>
        </w:rPr>
        <w:t xml:space="preserve"> FP</w:t>
      </w:r>
      <w:r w:rsidR="00377E48" w:rsidRPr="005428D5">
        <w:rPr>
          <w:color w:val="000000" w:themeColor="text1"/>
        </w:rPr>
        <w:t xml:space="preserve"> pradedantiems verslą</w:t>
      </w:r>
      <w:r w:rsidR="00711DDE" w:rsidRPr="005428D5">
        <w:rPr>
          <w:color w:val="000000" w:themeColor="text1"/>
        </w:rPr>
        <w:t xml:space="preserve"> yra</w:t>
      </w:r>
      <w:r w:rsidRPr="005428D5">
        <w:rPr>
          <w:color w:val="000000" w:themeColor="text1"/>
        </w:rPr>
        <w:t xml:space="preserve"> gerosios praktikos pavyzdžio </w:t>
      </w:r>
      <w:r w:rsidR="00E414C9" w:rsidRPr="005428D5">
        <w:rPr>
          <w:color w:val="000000" w:themeColor="text1"/>
        </w:rPr>
        <w:t xml:space="preserve">– </w:t>
      </w:r>
      <w:r w:rsidRPr="005428D5">
        <w:rPr>
          <w:color w:val="000000" w:themeColor="text1"/>
        </w:rPr>
        <w:t xml:space="preserve">VSF tęsinys. </w:t>
      </w:r>
      <w:r w:rsidR="00377E48" w:rsidRPr="005428D5">
        <w:rPr>
          <w:color w:val="000000" w:themeColor="text1"/>
        </w:rPr>
        <w:br/>
      </w:r>
      <w:r w:rsidRPr="005428D5">
        <w:rPr>
          <w:color w:val="000000" w:themeColor="text1"/>
        </w:rPr>
        <w:t>2007–2013 m. programavimo laikotarpio patirtis rodo, kad siūloma FP su papildomomis priemonėmis (daliniu paskolų palūkanų kompensavimu, subsidijomis darbo užmokesč</w:t>
      </w:r>
      <w:r w:rsidR="00883A52" w:rsidRPr="005428D5">
        <w:rPr>
          <w:color w:val="000000" w:themeColor="text1"/>
        </w:rPr>
        <w:t xml:space="preserve">iui bei garantijų teikimu) </w:t>
      </w:r>
      <w:r w:rsidRPr="005428D5">
        <w:rPr>
          <w:color w:val="000000" w:themeColor="text1"/>
        </w:rPr>
        <w:t>yra paklausi ir aktuali galutiniams naudos gavėjams.</w:t>
      </w:r>
      <w:r w:rsidR="00761314" w:rsidRPr="005428D5">
        <w:rPr>
          <w:color w:val="000000" w:themeColor="text1"/>
        </w:rPr>
        <w:t xml:space="preserve"> </w:t>
      </w:r>
    </w:p>
    <w:p w14:paraId="6130C5CA" w14:textId="77777777" w:rsidR="00377E48" w:rsidRPr="005428D5" w:rsidRDefault="00377E48" w:rsidP="00F21CF5">
      <w:pPr>
        <w:spacing w:before="240" w:after="240" w:line="240" w:lineRule="auto"/>
        <w:ind w:firstLine="567"/>
        <w:jc w:val="both"/>
        <w:rPr>
          <w:color w:val="000000" w:themeColor="text1"/>
          <w:lang w:eastAsia="lt-LT"/>
        </w:rPr>
      </w:pPr>
      <w:r w:rsidRPr="005428D5">
        <w:rPr>
          <w:rFonts w:eastAsia="Calibri"/>
          <w:color w:val="000000" w:themeColor="text1"/>
        </w:rPr>
        <w:t>FP</w:t>
      </w:r>
      <w:r w:rsidRPr="005428D5">
        <w:rPr>
          <w:color w:val="000000" w:themeColor="text1"/>
        </w:rPr>
        <w:t xml:space="preserve"> pradedantiems verslą</w:t>
      </w:r>
      <w:r w:rsidRPr="005428D5">
        <w:rPr>
          <w:rFonts w:eastAsia="Calibri"/>
          <w:color w:val="000000" w:themeColor="text1"/>
        </w:rPr>
        <w:t xml:space="preserve"> numatomi potencialūs galutiniai naudos gavėjai </w:t>
      </w:r>
      <w:r w:rsidRPr="005428D5">
        <w:rPr>
          <w:color w:val="000000" w:themeColor="text1"/>
        </w:rPr>
        <w:t>–</w:t>
      </w:r>
      <w:r w:rsidRPr="005428D5">
        <w:rPr>
          <w:rFonts w:eastAsia="Calibri"/>
          <w:color w:val="000000" w:themeColor="text1"/>
        </w:rPr>
        <w:t xml:space="preserve"> SVV subjektai, </w:t>
      </w:r>
      <w:r w:rsidRPr="005428D5">
        <w:rPr>
          <w:color w:val="000000" w:themeColor="text1"/>
          <w:lang w:eastAsia="lt-LT"/>
        </w:rPr>
        <w:t xml:space="preserve">veikiantys ne ilgiau kaip vienerius metus: </w:t>
      </w:r>
      <w:r w:rsidR="00D26A12" w:rsidRPr="005428D5">
        <w:rPr>
          <w:color w:val="000000" w:themeColor="text1"/>
          <w:lang w:eastAsia="lt-LT"/>
        </w:rPr>
        <w:t>MĮ</w:t>
      </w:r>
      <w:r w:rsidR="003D0DBE" w:rsidRPr="005428D5">
        <w:rPr>
          <w:color w:val="000000" w:themeColor="text1"/>
          <w:lang w:eastAsia="lt-LT"/>
        </w:rPr>
        <w:t>,</w:t>
      </w:r>
      <w:r w:rsidR="003D0DBE" w:rsidRPr="005428D5">
        <w:rPr>
          <w:rFonts w:eastAsia="Times New Roman" w:cs="Times New Roman"/>
          <w:color w:val="000000" w:themeColor="text1"/>
          <w:lang w:eastAsia="lt-LT"/>
        </w:rPr>
        <w:t xml:space="preserve"> kaip apibrėžta </w:t>
      </w:r>
      <w:r w:rsidR="003D0DBE" w:rsidRPr="005428D5">
        <w:rPr>
          <w:rFonts w:cs="Times New Roman"/>
          <w:color w:val="000000" w:themeColor="text1"/>
        </w:rPr>
        <w:t>LR</w:t>
      </w:r>
      <w:r w:rsidR="00E50350" w:rsidRPr="005428D5">
        <w:rPr>
          <w:rFonts w:cs="Times New Roman"/>
          <w:color w:val="000000" w:themeColor="text1"/>
        </w:rPr>
        <w:t> </w:t>
      </w:r>
      <w:r w:rsidR="003D0DBE" w:rsidRPr="005428D5">
        <w:rPr>
          <w:rFonts w:cs="Times New Roman"/>
          <w:color w:val="000000" w:themeColor="text1"/>
        </w:rPr>
        <w:t xml:space="preserve">smulkiojo ir vidutinio verslo plėtros įstatyme </w:t>
      </w:r>
      <w:r w:rsidR="003D0DBE" w:rsidRPr="005428D5">
        <w:rPr>
          <w:rFonts w:eastAsia="Times New Roman" w:cs="Times New Roman"/>
          <w:color w:val="000000" w:themeColor="text1"/>
          <w:lang w:eastAsia="lt-LT"/>
        </w:rPr>
        <w:t xml:space="preserve">(toliau − </w:t>
      </w:r>
      <w:r w:rsidR="003D0DBE" w:rsidRPr="005428D5">
        <w:rPr>
          <w:rFonts w:cs="Times New Roman"/>
          <w:color w:val="000000" w:themeColor="text1"/>
        </w:rPr>
        <w:t>Smulkiojo ir vidutinio verslo plėtros įstatymas)</w:t>
      </w:r>
      <w:r w:rsidRPr="005428D5">
        <w:rPr>
          <w:color w:val="000000" w:themeColor="text1"/>
          <w:lang w:eastAsia="lt-LT"/>
        </w:rPr>
        <w:t xml:space="preserve"> bei fiziniai asmenys, </w:t>
      </w:r>
      <w:r w:rsidR="00873180" w:rsidRPr="005428D5">
        <w:t>kurie įstatymų nustatyta tvarka verčiasi ūkine komercine veikla (įskaitant tą, kuria verčiamasi turint verslo liudijimą).</w:t>
      </w:r>
    </w:p>
    <w:p w14:paraId="2720BD7C" w14:textId="77777777" w:rsidR="00377E48" w:rsidRPr="005428D5" w:rsidRDefault="00377E48" w:rsidP="00F21CF5">
      <w:pPr>
        <w:spacing w:before="240" w:after="240" w:line="240" w:lineRule="auto"/>
        <w:ind w:firstLine="567"/>
        <w:jc w:val="both"/>
        <w:rPr>
          <w:color w:val="000000" w:themeColor="text1"/>
          <w:lang w:eastAsia="lt-LT"/>
        </w:rPr>
      </w:pPr>
      <w:r w:rsidRPr="005428D5">
        <w:rPr>
          <w:color w:val="000000" w:themeColor="text1"/>
          <w:lang w:eastAsia="lt-LT"/>
        </w:rPr>
        <w:t>2014</w:t>
      </w:r>
      <w:r w:rsidRPr="005428D5">
        <w:rPr>
          <w:color w:val="000000" w:themeColor="text1"/>
        </w:rPr>
        <w:t>–</w:t>
      </w:r>
      <w:r w:rsidRPr="005428D5">
        <w:rPr>
          <w:color w:val="000000" w:themeColor="text1"/>
          <w:lang w:eastAsia="lt-LT"/>
        </w:rPr>
        <w:t xml:space="preserve">2020 m. </w:t>
      </w:r>
      <w:r w:rsidRPr="005428D5">
        <w:rPr>
          <w:color w:val="000000" w:themeColor="text1"/>
        </w:rPr>
        <w:t>programavimo laikotarpiu</w:t>
      </w:r>
      <w:r w:rsidRPr="005428D5">
        <w:rPr>
          <w:color w:val="000000" w:themeColor="text1"/>
          <w:lang w:eastAsia="lt-LT"/>
        </w:rPr>
        <w:t xml:space="preserve"> planuojama ypatingą dėmesį skirti gyventojų, o ypač susiduriančių su sunkumais darbo rinkoje, verslumo skatinimui. Todėl </w:t>
      </w:r>
      <w:r w:rsidRPr="005428D5">
        <w:rPr>
          <w:rFonts w:eastAsia="Calibri"/>
          <w:color w:val="000000" w:themeColor="text1"/>
        </w:rPr>
        <w:t>FP</w:t>
      </w:r>
      <w:r w:rsidRPr="005428D5">
        <w:rPr>
          <w:color w:val="000000" w:themeColor="text1"/>
        </w:rPr>
        <w:t xml:space="preserve"> pradedantiems verslą</w:t>
      </w:r>
      <w:r w:rsidRPr="005428D5">
        <w:rPr>
          <w:color w:val="000000" w:themeColor="text1"/>
          <w:lang w:eastAsia="lt-LT"/>
        </w:rPr>
        <w:t xml:space="preserve"> </w:t>
      </w:r>
      <w:r w:rsidR="003D0DBE" w:rsidRPr="005428D5">
        <w:rPr>
          <w:color w:val="000000" w:themeColor="text1"/>
          <w:lang w:eastAsia="lt-LT"/>
        </w:rPr>
        <w:t xml:space="preserve">vienas </w:t>
      </w:r>
      <w:r w:rsidR="00873180" w:rsidRPr="005428D5">
        <w:rPr>
          <w:color w:val="000000" w:themeColor="text1"/>
          <w:lang w:eastAsia="lt-LT"/>
        </w:rPr>
        <w:t xml:space="preserve">iš </w:t>
      </w:r>
      <w:r w:rsidR="003D0DBE" w:rsidRPr="005428D5">
        <w:rPr>
          <w:color w:val="000000" w:themeColor="text1"/>
          <w:lang w:eastAsia="lt-LT"/>
        </w:rPr>
        <w:t>svarbiausių prioritetų bus</w:t>
      </w:r>
      <w:r w:rsidRPr="005428D5">
        <w:rPr>
          <w:color w:val="000000" w:themeColor="text1"/>
          <w:lang w:eastAsia="lt-LT"/>
        </w:rPr>
        <w:t xml:space="preserve"> sukurti palankesnes sąlygas tiems pradedantiesiems verslininkams, kuriems savarankiškos veiklos startas rinkoje įprastomis sąlygomis yra ypatingai sunkus ir sudėtingas.</w:t>
      </w:r>
    </w:p>
    <w:p w14:paraId="2E12157D" w14:textId="77777777" w:rsidR="00377E48" w:rsidRPr="005428D5" w:rsidRDefault="00377E48" w:rsidP="00F21CF5">
      <w:pPr>
        <w:spacing w:before="240" w:after="240" w:line="240" w:lineRule="auto"/>
        <w:ind w:firstLine="567"/>
        <w:jc w:val="both"/>
        <w:rPr>
          <w:color w:val="000000" w:themeColor="text1"/>
          <w:lang w:eastAsia="lt-LT"/>
        </w:rPr>
      </w:pPr>
      <w:r w:rsidRPr="005428D5">
        <w:rPr>
          <w:color w:val="000000" w:themeColor="text1"/>
          <w:lang w:eastAsia="lt-LT"/>
        </w:rPr>
        <w:t>FP</w:t>
      </w:r>
      <w:r w:rsidRPr="005428D5">
        <w:rPr>
          <w:color w:val="000000" w:themeColor="text1"/>
        </w:rPr>
        <w:t xml:space="preserve"> pradedantiems verslą</w:t>
      </w:r>
      <w:r w:rsidRPr="005428D5">
        <w:rPr>
          <w:color w:val="000000" w:themeColor="text1"/>
          <w:lang w:eastAsia="lt-LT"/>
        </w:rPr>
        <w:t xml:space="preserve"> potencialūs galutiniai naudos gavėjai −</w:t>
      </w:r>
      <w:r w:rsidRPr="005428D5">
        <w:rPr>
          <w:iCs/>
          <w:color w:val="000000" w:themeColor="text1"/>
          <w:lang w:eastAsia="lt-LT"/>
        </w:rPr>
        <w:t xml:space="preserve"> ūkio subjektai, </w:t>
      </w:r>
      <w:r w:rsidRPr="005428D5">
        <w:rPr>
          <w:color w:val="000000" w:themeColor="text1"/>
          <w:lang w:eastAsia="lt-LT"/>
        </w:rPr>
        <w:t xml:space="preserve">veikiantys visuose ūkio sektoriuose, išskyrus žemės ūkio, žuvininkystės ir akvakultūros sektoriuose veikiančius ūkio subjektus. </w:t>
      </w:r>
      <w:r w:rsidRPr="005428D5">
        <w:rPr>
          <w:color w:val="000000" w:themeColor="text1"/>
        </w:rPr>
        <w:t xml:space="preserve">Takoskyros su </w:t>
      </w:r>
      <w:r w:rsidR="000848C7" w:rsidRPr="005428D5">
        <w:rPr>
          <w:color w:val="000000" w:themeColor="text1"/>
        </w:rPr>
        <w:t>VP</w:t>
      </w:r>
      <w:r w:rsidR="00883A52" w:rsidRPr="005428D5">
        <w:rPr>
          <w:color w:val="000000" w:themeColor="text1"/>
        </w:rPr>
        <w:t xml:space="preserve"> 3.1 </w:t>
      </w:r>
      <w:r w:rsidRPr="005428D5">
        <w:rPr>
          <w:color w:val="000000" w:themeColor="text1"/>
        </w:rPr>
        <w:t>ir 3.</w:t>
      </w:r>
      <w:r w:rsidR="000848C7" w:rsidRPr="005428D5">
        <w:rPr>
          <w:color w:val="000000" w:themeColor="text1"/>
        </w:rPr>
        <w:t>3 </w:t>
      </w:r>
      <w:r w:rsidRPr="005428D5">
        <w:rPr>
          <w:color w:val="000000" w:themeColor="text1"/>
        </w:rPr>
        <w:t>investicini</w:t>
      </w:r>
      <w:r w:rsidR="000848C7" w:rsidRPr="005428D5">
        <w:rPr>
          <w:color w:val="000000" w:themeColor="text1"/>
        </w:rPr>
        <w:t>ų</w:t>
      </w:r>
      <w:r w:rsidRPr="005428D5">
        <w:rPr>
          <w:color w:val="000000" w:themeColor="text1"/>
        </w:rPr>
        <w:t xml:space="preserve"> prioritet</w:t>
      </w:r>
      <w:r w:rsidR="000848C7" w:rsidRPr="005428D5">
        <w:rPr>
          <w:color w:val="000000" w:themeColor="text1"/>
        </w:rPr>
        <w:t>ų</w:t>
      </w:r>
      <w:r w:rsidRPr="005428D5">
        <w:rPr>
          <w:color w:val="000000" w:themeColor="text1"/>
        </w:rPr>
        <w:t xml:space="preserve"> veiklomis nustatomos pagal </w:t>
      </w:r>
      <w:r w:rsidRPr="005428D5">
        <w:rPr>
          <w:color w:val="000000" w:themeColor="text1"/>
        </w:rPr>
        <w:lastRenderedPageBreak/>
        <w:t>2</w:t>
      </w:r>
      <w:r w:rsidR="004461B2" w:rsidRPr="005428D5">
        <w:rPr>
          <w:color w:val="000000" w:themeColor="text1"/>
        </w:rPr>
        <w:t> </w:t>
      </w:r>
      <w:r w:rsidRPr="005428D5">
        <w:rPr>
          <w:color w:val="000000" w:themeColor="text1"/>
        </w:rPr>
        <w:t xml:space="preserve">kriterijus: paskolos dydį ir verslo (įmonės) veiklos trukmę. Pagal </w:t>
      </w:r>
      <w:r w:rsidR="000848C7" w:rsidRPr="005428D5">
        <w:rPr>
          <w:color w:val="000000" w:themeColor="text1"/>
        </w:rPr>
        <w:t>VP</w:t>
      </w:r>
      <w:r w:rsidR="00883A52" w:rsidRPr="005428D5">
        <w:rPr>
          <w:color w:val="000000" w:themeColor="text1"/>
        </w:rPr>
        <w:t> 7.3.3 </w:t>
      </w:r>
      <w:r w:rsidRPr="005428D5">
        <w:rPr>
          <w:color w:val="000000" w:themeColor="text1"/>
        </w:rPr>
        <w:t>uždavinį pradedantiesiems verslą</w:t>
      </w:r>
      <w:r w:rsidRPr="005428D5">
        <w:rPr>
          <w:rFonts w:eastAsia="Calibri"/>
          <w:color w:val="000000" w:themeColor="text1"/>
        </w:rPr>
        <w:t xml:space="preserve"> SVV subjektams, </w:t>
      </w:r>
      <w:r w:rsidRPr="005428D5">
        <w:rPr>
          <w:color w:val="000000" w:themeColor="text1"/>
          <w:lang w:eastAsia="lt-LT"/>
        </w:rPr>
        <w:t>registruotiems ir veikiantiems ne ilgiau kaip vienerius metus (</w:t>
      </w:r>
      <w:r w:rsidR="00D26A12" w:rsidRPr="005428D5">
        <w:rPr>
          <w:color w:val="000000" w:themeColor="text1"/>
          <w:lang w:eastAsia="lt-LT"/>
        </w:rPr>
        <w:t>MĮ</w:t>
      </w:r>
      <w:r w:rsidRPr="005428D5">
        <w:rPr>
          <w:color w:val="000000" w:themeColor="text1"/>
          <w:lang w:eastAsia="lt-LT"/>
        </w:rPr>
        <w:t xml:space="preserve"> bei fiziniams asmenims, vykdantiems individualią veiklą pagal verslo liudijimą arba pagal p</w:t>
      </w:r>
      <w:r w:rsidR="00883A52" w:rsidRPr="005428D5">
        <w:rPr>
          <w:color w:val="000000" w:themeColor="text1"/>
          <w:lang w:eastAsia="lt-LT"/>
        </w:rPr>
        <w:t>ažymą) planuojama teikti iki 25 </w:t>
      </w:r>
      <w:r w:rsidR="005B21FD" w:rsidRPr="005428D5">
        <w:rPr>
          <w:color w:val="000000" w:themeColor="text1"/>
          <w:lang w:eastAsia="lt-LT"/>
        </w:rPr>
        <w:t>tūkst. </w:t>
      </w:r>
      <w:r w:rsidR="0090776D" w:rsidRPr="005428D5">
        <w:rPr>
          <w:color w:val="000000" w:themeColor="text1"/>
          <w:lang w:eastAsia="lt-LT"/>
        </w:rPr>
        <w:t>EUR</w:t>
      </w:r>
      <w:r w:rsidRPr="005428D5">
        <w:rPr>
          <w:color w:val="000000" w:themeColor="text1"/>
          <w:lang w:eastAsia="lt-LT"/>
        </w:rPr>
        <w:t xml:space="preserve"> lengvatines paskolas. </w:t>
      </w:r>
    </w:p>
    <w:p w14:paraId="06CF3547" w14:textId="77777777" w:rsidR="00520F91" w:rsidRPr="005428D5" w:rsidRDefault="00400F30" w:rsidP="00F21CF5">
      <w:pPr>
        <w:spacing w:before="240" w:after="240" w:line="240" w:lineRule="auto"/>
        <w:ind w:firstLine="567"/>
        <w:jc w:val="both"/>
        <w:rPr>
          <w:color w:val="000000" w:themeColor="text1"/>
        </w:rPr>
      </w:pPr>
      <w:r w:rsidRPr="005428D5">
        <w:rPr>
          <w:color w:val="000000" w:themeColor="text1"/>
        </w:rPr>
        <w:t xml:space="preserve">2016 m. balandžio mėn. paskelbta FT atranka įgyvendinti </w:t>
      </w:r>
      <w:r w:rsidR="00E50350" w:rsidRPr="005428D5">
        <w:rPr>
          <w:color w:val="000000" w:themeColor="text1"/>
        </w:rPr>
        <w:t>VSF II</w:t>
      </w:r>
      <w:r w:rsidR="00761314" w:rsidRPr="005428D5">
        <w:t xml:space="preserve"> </w:t>
      </w:r>
      <w:r w:rsidR="00E45AD2" w:rsidRPr="005428D5">
        <w:rPr>
          <w:color w:val="000000" w:themeColor="text1"/>
        </w:rPr>
        <w:t xml:space="preserve">2016 m. </w:t>
      </w:r>
      <w:r w:rsidRPr="005428D5">
        <w:rPr>
          <w:color w:val="000000" w:themeColor="text1"/>
        </w:rPr>
        <w:t>gruodžio</w:t>
      </w:r>
      <w:r w:rsidR="00E45AD2" w:rsidRPr="005428D5">
        <w:rPr>
          <w:color w:val="000000" w:themeColor="text1"/>
        </w:rPr>
        <w:t xml:space="preserve"> mėn. </w:t>
      </w:r>
      <w:r w:rsidRPr="005428D5">
        <w:rPr>
          <w:color w:val="000000" w:themeColor="text1"/>
        </w:rPr>
        <w:t>pagal šią FP išduotos pirmosios paskolos.</w:t>
      </w:r>
      <w:r w:rsidR="00520F91" w:rsidRPr="005428D5">
        <w:rPr>
          <w:color w:val="000000" w:themeColor="text1"/>
        </w:rPr>
        <w:t xml:space="preserve"> </w:t>
      </w:r>
    </w:p>
    <w:p w14:paraId="563BA89A" w14:textId="77777777" w:rsidR="00520F91" w:rsidRPr="005428D5" w:rsidRDefault="00520F91" w:rsidP="00F21CF5">
      <w:pPr>
        <w:spacing w:before="240" w:after="240" w:line="240" w:lineRule="auto"/>
        <w:ind w:firstLine="567"/>
        <w:jc w:val="both"/>
        <w:rPr>
          <w:color w:val="000000" w:themeColor="text1"/>
        </w:rPr>
      </w:pPr>
      <w:bookmarkStart w:id="367" w:name="_Toc398043865"/>
      <w:bookmarkStart w:id="368" w:name="_Toc398567617"/>
      <w:bookmarkStart w:id="369" w:name="_Toc398644378"/>
      <w:r w:rsidRPr="005428D5">
        <w:rPr>
          <w:color w:val="000000" w:themeColor="text1"/>
        </w:rPr>
        <w:t xml:space="preserve">2014–2020 </w:t>
      </w:r>
      <w:r w:rsidRPr="005428D5">
        <w:rPr>
          <w:color w:val="000000" w:themeColor="text1"/>
          <w:lang w:eastAsia="lt-LT"/>
        </w:rPr>
        <w:t xml:space="preserve">m. </w:t>
      </w:r>
      <w:r w:rsidRPr="005428D5">
        <w:rPr>
          <w:color w:val="000000" w:themeColor="text1"/>
        </w:rPr>
        <w:t>programavimo laikotarpiu FP</w:t>
      </w:r>
      <w:r w:rsidR="00946673" w:rsidRPr="005428D5">
        <w:rPr>
          <w:color w:val="000000" w:themeColor="text1"/>
        </w:rPr>
        <w:t xml:space="preserve"> pradedantiems verslą</w:t>
      </w:r>
      <w:r w:rsidRPr="005428D5">
        <w:rPr>
          <w:color w:val="000000" w:themeColor="text1"/>
        </w:rPr>
        <w:t xml:space="preserve"> </w:t>
      </w:r>
      <w:r w:rsidR="00E45AD2" w:rsidRPr="005428D5">
        <w:rPr>
          <w:color w:val="000000" w:themeColor="text1"/>
        </w:rPr>
        <w:t>yra derinama</w:t>
      </w:r>
      <w:r w:rsidRPr="005428D5">
        <w:rPr>
          <w:color w:val="000000" w:themeColor="text1"/>
        </w:rPr>
        <w:t xml:space="preserve"> su negrąžinamosiomis subsidijomis</w:t>
      </w:r>
      <w:r w:rsidR="00E45AD2" w:rsidRPr="005428D5">
        <w:rPr>
          <w:color w:val="000000" w:themeColor="text1"/>
        </w:rPr>
        <w:t xml:space="preserve"> (</w:t>
      </w:r>
      <w:r w:rsidR="00786B14" w:rsidRPr="005428D5">
        <w:rPr>
          <w:color w:val="000000" w:themeColor="text1"/>
        </w:rPr>
        <w:t>v</w:t>
      </w:r>
      <w:r w:rsidR="00E45AD2" w:rsidRPr="005428D5">
        <w:rPr>
          <w:color w:val="000000" w:themeColor="text1"/>
        </w:rPr>
        <w:t>isuotinės dotacijos priemone „Subsidijos verslo pradžiai“)</w:t>
      </w:r>
      <w:r w:rsidRPr="005428D5">
        <w:rPr>
          <w:color w:val="000000" w:themeColor="text1"/>
        </w:rPr>
        <w:t xml:space="preserve">, skirtomis tiems patiems galutiniams naudos gavėjams. </w:t>
      </w:r>
    </w:p>
    <w:p w14:paraId="49C0048C" w14:textId="77777777" w:rsidR="00520F91" w:rsidRPr="005428D5" w:rsidRDefault="005F36CA" w:rsidP="00F21CF5">
      <w:pPr>
        <w:spacing w:before="240" w:after="240" w:line="240" w:lineRule="auto"/>
        <w:ind w:firstLine="567"/>
        <w:jc w:val="both"/>
        <w:rPr>
          <w:color w:val="000000" w:themeColor="text1"/>
        </w:rPr>
      </w:pPr>
      <w:r w:rsidRPr="005428D5">
        <w:rPr>
          <w:color w:val="000000" w:themeColor="text1"/>
        </w:rPr>
        <w:t>FP pradedantiems verslą</w:t>
      </w:r>
      <w:r w:rsidR="00520F91" w:rsidRPr="005428D5">
        <w:rPr>
          <w:color w:val="000000" w:themeColor="text1"/>
        </w:rPr>
        <w:t xml:space="preserve"> su negrąžinamosiomis subsidijomis iš ES struktūrinių fondų lėšų teikimą, vadovaujantis Reglamento Nr. 1303/2013 nuostatomis </w:t>
      </w:r>
      <w:r w:rsidR="00946673" w:rsidRPr="005428D5">
        <w:rPr>
          <w:color w:val="000000" w:themeColor="text1"/>
        </w:rPr>
        <w:t xml:space="preserve">ir </w:t>
      </w:r>
      <w:r w:rsidR="00520F91" w:rsidRPr="005428D5">
        <w:rPr>
          <w:color w:val="000000" w:themeColor="text1"/>
        </w:rPr>
        <w:t xml:space="preserve">nacionalinių teisės aktų, reglamentuojančių struktūrinę paramą, reikalavimais, </w:t>
      </w:r>
      <w:r w:rsidR="00E45AD2" w:rsidRPr="005428D5">
        <w:rPr>
          <w:color w:val="000000" w:themeColor="text1"/>
        </w:rPr>
        <w:t xml:space="preserve">numatyta </w:t>
      </w:r>
      <w:r w:rsidR="00520F91" w:rsidRPr="005428D5">
        <w:rPr>
          <w:color w:val="000000" w:themeColor="text1"/>
        </w:rPr>
        <w:t>galimybė derinti šiais būdais:</w:t>
      </w:r>
    </w:p>
    <w:p w14:paraId="667B3836" w14:textId="77777777" w:rsidR="00520F91" w:rsidRPr="005428D5" w:rsidRDefault="00400F30" w:rsidP="00F21CF5">
      <w:pPr>
        <w:spacing w:line="240" w:lineRule="auto"/>
        <w:ind w:firstLine="567"/>
        <w:jc w:val="both"/>
        <w:rPr>
          <w:color w:val="000000" w:themeColor="text1"/>
        </w:rPr>
      </w:pPr>
      <w:r w:rsidRPr="005428D5">
        <w:rPr>
          <w:rFonts w:eastAsia="Calibri"/>
          <w:color w:val="000000" w:themeColor="text1"/>
        </w:rPr>
        <w:t>1</w:t>
      </w:r>
      <w:r w:rsidR="00520F91" w:rsidRPr="005428D5">
        <w:rPr>
          <w:rFonts w:eastAsia="Calibri"/>
          <w:color w:val="000000" w:themeColor="text1"/>
        </w:rPr>
        <w:t xml:space="preserve">. </w:t>
      </w:r>
      <w:r w:rsidR="00035F47" w:rsidRPr="005428D5">
        <w:rPr>
          <w:rFonts w:eastAsia="Calibri"/>
          <w:color w:val="000000" w:themeColor="text1"/>
        </w:rPr>
        <w:t>A</w:t>
      </w:r>
      <w:r w:rsidR="00520F91" w:rsidRPr="005428D5">
        <w:rPr>
          <w:color w:val="000000" w:themeColor="text1"/>
        </w:rPr>
        <w:t xml:space="preserve">tsižvelgiant į tai, kad vertinimo apklausose nustatyta, jog, siekiant gauti finansavimą verslo pradžiai, pradedantiesiems verslą dažnai trūksta lėšų užstatui, </w:t>
      </w:r>
      <w:r w:rsidR="00520F91" w:rsidRPr="005428D5">
        <w:rPr>
          <w:rFonts w:eastAsia="Calibri"/>
          <w:color w:val="000000" w:themeColor="text1"/>
        </w:rPr>
        <w:t>lengvatinių paskolų teikim</w:t>
      </w:r>
      <w:r w:rsidR="00786B14" w:rsidRPr="005428D5">
        <w:rPr>
          <w:rFonts w:eastAsia="Calibri"/>
          <w:color w:val="000000" w:themeColor="text1"/>
        </w:rPr>
        <w:t>as</w:t>
      </w:r>
      <w:r w:rsidR="00520F91" w:rsidRPr="005428D5">
        <w:rPr>
          <w:rFonts w:eastAsia="Calibri"/>
          <w:color w:val="000000" w:themeColor="text1"/>
        </w:rPr>
        <w:t xml:space="preserve"> iš ES </w:t>
      </w:r>
      <w:r w:rsidR="00946673" w:rsidRPr="005428D5">
        <w:rPr>
          <w:rFonts w:eastAsia="Calibri"/>
          <w:color w:val="000000" w:themeColor="text1"/>
        </w:rPr>
        <w:t>SF</w:t>
      </w:r>
      <w:r w:rsidR="00520F91" w:rsidRPr="005428D5">
        <w:rPr>
          <w:rFonts w:eastAsia="Calibri"/>
          <w:color w:val="000000" w:themeColor="text1"/>
        </w:rPr>
        <w:t xml:space="preserve"> lėšų </w:t>
      </w:r>
      <w:r w:rsidR="00520F91" w:rsidRPr="005428D5">
        <w:rPr>
          <w:color w:val="000000" w:themeColor="text1"/>
        </w:rPr>
        <w:t>derin</w:t>
      </w:r>
      <w:r w:rsidR="00786B14" w:rsidRPr="005428D5">
        <w:rPr>
          <w:color w:val="000000" w:themeColor="text1"/>
        </w:rPr>
        <w:t>amas</w:t>
      </w:r>
      <w:r w:rsidR="00520F91" w:rsidRPr="005428D5">
        <w:rPr>
          <w:color w:val="000000" w:themeColor="text1"/>
        </w:rPr>
        <w:t xml:space="preserve"> su finansine parama teikiant garantijas ir garantijos mokesčio </w:t>
      </w:r>
      <w:r w:rsidR="001A4F20" w:rsidRPr="005428D5">
        <w:rPr>
          <w:color w:val="000000" w:themeColor="text1"/>
        </w:rPr>
        <w:t>negrąžinamąja</w:t>
      </w:r>
      <w:r w:rsidR="00520F91" w:rsidRPr="005428D5">
        <w:rPr>
          <w:color w:val="000000" w:themeColor="text1"/>
        </w:rPr>
        <w:t xml:space="preserve"> subsidij</w:t>
      </w:r>
      <w:r w:rsidR="007E1826" w:rsidRPr="005428D5">
        <w:rPr>
          <w:color w:val="000000" w:themeColor="text1"/>
        </w:rPr>
        <w:t>a</w:t>
      </w:r>
      <w:r w:rsidR="00520F91" w:rsidRPr="005428D5">
        <w:rPr>
          <w:color w:val="000000" w:themeColor="text1"/>
        </w:rPr>
        <w:t>. Papildom</w:t>
      </w:r>
      <w:r w:rsidR="007E1826" w:rsidRPr="005428D5">
        <w:rPr>
          <w:color w:val="000000" w:themeColor="text1"/>
        </w:rPr>
        <w:t>a</w:t>
      </w:r>
      <w:r w:rsidR="00520F91" w:rsidRPr="005428D5">
        <w:rPr>
          <w:color w:val="000000" w:themeColor="text1"/>
        </w:rPr>
        <w:t xml:space="preserve"> FP finansuo</w:t>
      </w:r>
      <w:r w:rsidR="007E1826" w:rsidRPr="005428D5">
        <w:rPr>
          <w:color w:val="000000" w:themeColor="text1"/>
        </w:rPr>
        <w:t>jama</w:t>
      </w:r>
      <w:r w:rsidR="00520F91" w:rsidRPr="005428D5">
        <w:rPr>
          <w:color w:val="000000" w:themeColor="text1"/>
        </w:rPr>
        <w:t xml:space="preserve"> iš grįžusi</w:t>
      </w:r>
      <w:r w:rsidR="0085536E" w:rsidRPr="005428D5">
        <w:rPr>
          <w:color w:val="000000" w:themeColor="text1"/>
        </w:rPr>
        <w:t>ų (nacionalinių)</w:t>
      </w:r>
      <w:r w:rsidR="00520F91" w:rsidRPr="005428D5">
        <w:rPr>
          <w:color w:val="000000" w:themeColor="text1"/>
        </w:rPr>
        <w:t xml:space="preserve"> lėš</w:t>
      </w:r>
      <w:r w:rsidR="0085536E" w:rsidRPr="005428D5">
        <w:rPr>
          <w:color w:val="000000" w:themeColor="text1"/>
        </w:rPr>
        <w:t>ų</w:t>
      </w:r>
      <w:r w:rsidR="00520F91" w:rsidRPr="005428D5">
        <w:rPr>
          <w:color w:val="000000" w:themeColor="text1"/>
        </w:rPr>
        <w:t>, gaut</w:t>
      </w:r>
      <w:r w:rsidR="0085536E" w:rsidRPr="005428D5">
        <w:rPr>
          <w:color w:val="000000" w:themeColor="text1"/>
        </w:rPr>
        <w:t>ų</w:t>
      </w:r>
      <w:r w:rsidR="00520F91" w:rsidRPr="005428D5">
        <w:rPr>
          <w:color w:val="000000" w:themeColor="text1"/>
        </w:rPr>
        <w:t xml:space="preserve"> įgyvendinus VSF</w:t>
      </w:r>
      <w:r w:rsidR="005F36CA" w:rsidRPr="005428D5">
        <w:rPr>
          <w:color w:val="000000" w:themeColor="text1"/>
        </w:rPr>
        <w:t>;</w:t>
      </w:r>
      <w:r w:rsidR="00520F91" w:rsidRPr="005428D5">
        <w:rPr>
          <w:color w:val="000000" w:themeColor="text1"/>
        </w:rPr>
        <w:t xml:space="preserve"> </w:t>
      </w:r>
    </w:p>
    <w:p w14:paraId="20286927" w14:textId="77777777" w:rsidR="00765EAA" w:rsidRPr="005428D5" w:rsidRDefault="00400F30" w:rsidP="00F21CF5">
      <w:pPr>
        <w:spacing w:line="240" w:lineRule="auto"/>
        <w:ind w:firstLine="567"/>
        <w:jc w:val="both"/>
        <w:rPr>
          <w:color w:val="000000" w:themeColor="text1"/>
        </w:rPr>
      </w:pPr>
      <w:r w:rsidRPr="005428D5">
        <w:rPr>
          <w:color w:val="000000" w:themeColor="text1"/>
        </w:rPr>
        <w:t>2</w:t>
      </w:r>
      <w:r w:rsidR="00520F91" w:rsidRPr="005428D5">
        <w:rPr>
          <w:color w:val="000000" w:themeColor="text1"/>
        </w:rPr>
        <w:t xml:space="preserve">. </w:t>
      </w:r>
      <w:r w:rsidR="00035F47" w:rsidRPr="005428D5">
        <w:rPr>
          <w:rFonts w:eastAsia="Calibri"/>
          <w:color w:val="000000" w:themeColor="text1"/>
        </w:rPr>
        <w:t>L</w:t>
      </w:r>
      <w:r w:rsidR="00520F91" w:rsidRPr="005428D5">
        <w:rPr>
          <w:rFonts w:eastAsia="Calibri"/>
          <w:color w:val="000000" w:themeColor="text1"/>
        </w:rPr>
        <w:t>engvatinių paskolų teikim</w:t>
      </w:r>
      <w:r w:rsidR="007E1826" w:rsidRPr="005428D5">
        <w:rPr>
          <w:rFonts w:eastAsia="Calibri"/>
          <w:color w:val="000000" w:themeColor="text1"/>
        </w:rPr>
        <w:t>as</w:t>
      </w:r>
      <w:r w:rsidR="00520F91" w:rsidRPr="005428D5">
        <w:rPr>
          <w:rFonts w:eastAsia="Calibri"/>
          <w:color w:val="000000" w:themeColor="text1"/>
        </w:rPr>
        <w:t xml:space="preserve"> pradedantiesiems verslą</w:t>
      </w:r>
      <w:r w:rsidR="00520F91" w:rsidRPr="005428D5">
        <w:rPr>
          <w:color w:val="000000" w:themeColor="text1"/>
        </w:rPr>
        <w:t xml:space="preserve"> derin</w:t>
      </w:r>
      <w:r w:rsidR="007E1826" w:rsidRPr="005428D5">
        <w:rPr>
          <w:color w:val="000000" w:themeColor="text1"/>
        </w:rPr>
        <w:t>amas</w:t>
      </w:r>
      <w:r w:rsidR="00520F91" w:rsidRPr="005428D5">
        <w:rPr>
          <w:color w:val="000000" w:themeColor="text1"/>
        </w:rPr>
        <w:t xml:space="preserve"> su nefinansinėmis priemonėmis teikiant negrąžinamąsias subsidijas pradėjusiems verslą</w:t>
      </w:r>
      <w:r w:rsidR="00946673" w:rsidRPr="005428D5">
        <w:rPr>
          <w:color w:val="000000" w:themeColor="text1"/>
        </w:rPr>
        <w:t>,</w:t>
      </w:r>
      <w:r w:rsidR="00520F91" w:rsidRPr="005428D5">
        <w:rPr>
          <w:color w:val="000000" w:themeColor="text1"/>
        </w:rPr>
        <w:t xml:space="preserve"> t. y.</w:t>
      </w:r>
      <w:r w:rsidR="005F36CA" w:rsidRPr="005428D5">
        <w:rPr>
          <w:color w:val="000000" w:themeColor="text1"/>
        </w:rPr>
        <w:t xml:space="preserve"> </w:t>
      </w:r>
      <w:r w:rsidR="007E1826" w:rsidRPr="005428D5">
        <w:rPr>
          <w:color w:val="000000" w:themeColor="text1"/>
        </w:rPr>
        <w:t>suteikta galimybė</w:t>
      </w:r>
      <w:r w:rsidR="00520F91" w:rsidRPr="005428D5">
        <w:rPr>
          <w:color w:val="000000" w:themeColor="text1"/>
        </w:rPr>
        <w:t xml:space="preserve"> paremti </w:t>
      </w:r>
      <w:r w:rsidR="00D17590" w:rsidRPr="005428D5">
        <w:rPr>
          <w:color w:val="000000" w:themeColor="text1"/>
        </w:rPr>
        <w:t xml:space="preserve">verslininkus, </w:t>
      </w:r>
      <w:r w:rsidR="00520F91" w:rsidRPr="005428D5">
        <w:rPr>
          <w:color w:val="000000" w:themeColor="text1"/>
        </w:rPr>
        <w:t>pradėjusius verslą pradiniame savarankiško verslo etape</w:t>
      </w:r>
      <w:r w:rsidR="00946673" w:rsidRPr="005428D5">
        <w:rPr>
          <w:color w:val="000000" w:themeColor="text1"/>
        </w:rPr>
        <w:t>,</w:t>
      </w:r>
      <w:r w:rsidR="00520F91" w:rsidRPr="005428D5">
        <w:rPr>
          <w:color w:val="000000" w:themeColor="text1"/>
        </w:rPr>
        <w:t xml:space="preserve"> </w:t>
      </w:r>
      <w:r w:rsidR="00D17590" w:rsidRPr="005428D5">
        <w:rPr>
          <w:color w:val="000000" w:themeColor="text1"/>
        </w:rPr>
        <w:t>teikiant</w:t>
      </w:r>
      <w:r w:rsidR="00520F91" w:rsidRPr="005428D5">
        <w:rPr>
          <w:color w:val="000000" w:themeColor="text1"/>
        </w:rPr>
        <w:t xml:space="preserve"> paskatas, naujame versle kuriantiems naujas darbo vietas ir išlaikant esamas. </w:t>
      </w:r>
      <w:bookmarkEnd w:id="367"/>
      <w:bookmarkEnd w:id="368"/>
      <w:bookmarkEnd w:id="369"/>
    </w:p>
    <w:p w14:paraId="4956C878" w14:textId="77777777" w:rsidR="00D24A11" w:rsidRPr="005428D5" w:rsidRDefault="00D24A11" w:rsidP="00F21CF5">
      <w:pPr>
        <w:spacing w:line="240" w:lineRule="auto"/>
        <w:ind w:firstLine="567"/>
        <w:jc w:val="both"/>
        <w:rPr>
          <w:rFonts w:eastAsia="Times New Roman"/>
          <w:lang w:eastAsia="lt-LT"/>
        </w:rPr>
      </w:pPr>
    </w:p>
    <w:p w14:paraId="2155927D" w14:textId="77777777" w:rsidR="00382E01" w:rsidRPr="005428D5" w:rsidRDefault="00382E01">
      <w:pPr>
        <w:pStyle w:val="Antrat1"/>
        <w:rPr>
          <w:lang w:eastAsia="lt-LT"/>
        </w:rPr>
      </w:pPr>
      <w:bookmarkStart w:id="370" w:name="_Toc35885691"/>
      <w:r w:rsidRPr="005428D5">
        <w:rPr>
          <w:lang w:eastAsia="lt-LT"/>
        </w:rPr>
        <w:lastRenderedPageBreak/>
        <w:t>Tikėtini rezultatai</w:t>
      </w:r>
      <w:r w:rsidR="005F547C" w:rsidRPr="005428D5">
        <w:rPr>
          <w:lang w:eastAsia="lt-LT"/>
        </w:rPr>
        <w:t xml:space="preserve"> ir stebėsen</w:t>
      </w:r>
      <w:r w:rsidR="004B3357" w:rsidRPr="005428D5">
        <w:rPr>
          <w:lang w:eastAsia="lt-LT"/>
        </w:rPr>
        <w:t>os sistema</w:t>
      </w:r>
      <w:bookmarkEnd w:id="370"/>
    </w:p>
    <w:p w14:paraId="6AE198A7" w14:textId="1A22A73A" w:rsidR="00557995" w:rsidRPr="005428D5" w:rsidRDefault="00CC00BE" w:rsidP="003F6770">
      <w:pPr>
        <w:pStyle w:val="Antrat3"/>
        <w:ind w:left="0"/>
      </w:pPr>
      <w:bookmarkStart w:id="371" w:name="_Toc35885692"/>
      <w:bookmarkStart w:id="372" w:name="_Toc394675885"/>
      <w:r w:rsidRPr="005428D5">
        <w:t xml:space="preserve">8.1 </w:t>
      </w:r>
      <w:r w:rsidR="00557995" w:rsidRPr="005428D5">
        <w:t>Kiekybinių rezultatų nustatymas</w:t>
      </w:r>
      <w:bookmarkEnd w:id="371"/>
    </w:p>
    <w:p w14:paraId="6BAA374D" w14:textId="158B33B6" w:rsidR="00557995" w:rsidRPr="005428D5" w:rsidRDefault="00557995" w:rsidP="00F21CF5">
      <w:pPr>
        <w:spacing w:before="240" w:after="240" w:line="240" w:lineRule="auto"/>
        <w:ind w:firstLine="567"/>
        <w:jc w:val="both"/>
        <w:rPr>
          <w:rFonts w:cs="Times New Roman"/>
        </w:rPr>
      </w:pPr>
      <w:r w:rsidRPr="005428D5">
        <w:rPr>
          <w:rFonts w:cs="Times New Roman"/>
        </w:rPr>
        <w:t xml:space="preserve">Siekiant </w:t>
      </w:r>
      <w:r w:rsidR="000A7D77" w:rsidRPr="005428D5">
        <w:rPr>
          <w:rFonts w:cs="Times New Roman"/>
        </w:rPr>
        <w:t>VP</w:t>
      </w:r>
      <w:r w:rsidRPr="005428D5">
        <w:rPr>
          <w:rFonts w:cs="Times New Roman"/>
        </w:rPr>
        <w:t xml:space="preserve"> numatytų tikslų pagal atskirus prioritetus, investicinius prioritetus ir konkrečius uždav</w:t>
      </w:r>
      <w:r w:rsidR="00D27296" w:rsidRPr="005428D5">
        <w:rPr>
          <w:rFonts w:cs="Times New Roman"/>
        </w:rPr>
        <w:t>inius</w:t>
      </w:r>
      <w:r w:rsidRPr="005428D5">
        <w:rPr>
          <w:rFonts w:cs="Times New Roman"/>
        </w:rPr>
        <w:t xml:space="preserve"> bei siekiant padengti nustatytą rinkos trūkumą, turėtų būti įgyvendinamos vertinimo </w:t>
      </w:r>
      <w:r w:rsidR="004778F7" w:rsidRPr="005428D5">
        <w:rPr>
          <w:rFonts w:cs="Times New Roman"/>
        </w:rPr>
        <w:t>7 </w:t>
      </w:r>
      <w:r w:rsidRPr="005428D5">
        <w:rPr>
          <w:rFonts w:cs="Times New Roman"/>
        </w:rPr>
        <w:t xml:space="preserve">dalyje identifikuotos </w:t>
      </w:r>
      <w:r w:rsidR="000A7D77" w:rsidRPr="005428D5">
        <w:rPr>
          <w:rFonts w:cs="Times New Roman"/>
        </w:rPr>
        <w:t>FP</w:t>
      </w:r>
      <w:r w:rsidRPr="005428D5">
        <w:rPr>
          <w:rFonts w:cs="Times New Roman"/>
        </w:rPr>
        <w:t xml:space="preserve">. Kiekvienos </w:t>
      </w:r>
      <w:r w:rsidR="000A7D77" w:rsidRPr="005428D5">
        <w:rPr>
          <w:rFonts w:cs="Times New Roman"/>
        </w:rPr>
        <w:t>FP</w:t>
      </w:r>
      <w:r w:rsidRPr="005428D5">
        <w:rPr>
          <w:rFonts w:cs="Times New Roman"/>
        </w:rPr>
        <w:t xml:space="preserve"> įgyvendinimas yra siejamas su tam tikrų rodiklių, kuriais bus matuojama </w:t>
      </w:r>
      <w:r w:rsidR="000A7D77" w:rsidRPr="005428D5">
        <w:rPr>
          <w:rFonts w:cs="Times New Roman"/>
        </w:rPr>
        <w:t>FP</w:t>
      </w:r>
      <w:r w:rsidRPr="005428D5">
        <w:rPr>
          <w:rFonts w:cs="Times New Roman"/>
        </w:rPr>
        <w:t xml:space="preserve"> įg</w:t>
      </w:r>
      <w:r w:rsidR="00D27296" w:rsidRPr="005428D5">
        <w:rPr>
          <w:rFonts w:cs="Times New Roman"/>
        </w:rPr>
        <w:t>yvendinimo rezultatas, pasiekimu</w:t>
      </w:r>
      <w:r w:rsidRPr="005428D5">
        <w:rPr>
          <w:rFonts w:cs="Times New Roman"/>
        </w:rPr>
        <w:t xml:space="preserve">. Toliau bus aprašomi galimų įgyvendinti </w:t>
      </w:r>
      <w:r w:rsidR="000A7D77" w:rsidRPr="005428D5">
        <w:rPr>
          <w:rFonts w:cs="Times New Roman"/>
        </w:rPr>
        <w:t>FP</w:t>
      </w:r>
      <w:r w:rsidRPr="005428D5">
        <w:rPr>
          <w:rFonts w:cs="Times New Roman"/>
        </w:rPr>
        <w:t xml:space="preserve"> tikėtini rezultatai</w:t>
      </w:r>
      <w:r w:rsidR="00B03A37" w:rsidRPr="005428D5">
        <w:rPr>
          <w:rFonts w:cs="Times New Roman"/>
        </w:rPr>
        <w:t xml:space="preserve">, jei FP įgyvendinimui būtų skiriami maksimalūs dydžiai (žr. vertinimo </w:t>
      </w:r>
      <w:r w:rsidR="00071AC0" w:rsidRPr="005428D5">
        <w:rPr>
          <w:rFonts w:cs="Times New Roman"/>
        </w:rPr>
        <w:t>3</w:t>
      </w:r>
      <w:r w:rsidR="00F73179">
        <w:rPr>
          <w:rFonts w:cs="Times New Roman"/>
        </w:rPr>
        <w:t>0</w:t>
      </w:r>
      <w:r w:rsidR="00071AC0" w:rsidRPr="005428D5">
        <w:rPr>
          <w:rFonts w:cs="Times New Roman"/>
        </w:rPr>
        <w:t xml:space="preserve"> </w:t>
      </w:r>
      <w:r w:rsidR="00B03A37" w:rsidRPr="005428D5">
        <w:rPr>
          <w:rFonts w:cs="Times New Roman"/>
        </w:rPr>
        <w:t>lentelę).</w:t>
      </w:r>
    </w:p>
    <w:p w14:paraId="7C186FE4" w14:textId="77777777" w:rsidR="00F4149A" w:rsidRPr="005428D5" w:rsidRDefault="00557995" w:rsidP="00F21CF5">
      <w:pPr>
        <w:pStyle w:val="Default"/>
        <w:spacing w:before="240" w:after="240"/>
        <w:ind w:firstLine="567"/>
        <w:jc w:val="both"/>
        <w:rPr>
          <w:bCs/>
        </w:rPr>
      </w:pPr>
      <w:r w:rsidRPr="005428D5">
        <w:rPr>
          <w:bCs/>
        </w:rPr>
        <w:t xml:space="preserve">2014–2020 m. programavimo laikotarpiu </w:t>
      </w:r>
      <w:r w:rsidR="000A7D77" w:rsidRPr="005428D5">
        <w:rPr>
          <w:bCs/>
        </w:rPr>
        <w:t>FP</w:t>
      </w:r>
      <w:r w:rsidRPr="005428D5">
        <w:rPr>
          <w:bCs/>
        </w:rPr>
        <w:t xml:space="preserve"> įgyvendinimui </w:t>
      </w:r>
      <w:r w:rsidR="00F4149A" w:rsidRPr="005428D5">
        <w:rPr>
          <w:bCs/>
        </w:rPr>
        <w:t>VP</w:t>
      </w:r>
      <w:r w:rsidR="005B21FD" w:rsidRPr="005428D5">
        <w:rPr>
          <w:bCs/>
        </w:rPr>
        <w:t> </w:t>
      </w:r>
      <w:r w:rsidR="00F4149A" w:rsidRPr="005428D5">
        <w:rPr>
          <w:bCs/>
        </w:rPr>
        <w:t>1 ir 3</w:t>
      </w:r>
      <w:r w:rsidR="005B21FD" w:rsidRPr="005428D5">
        <w:rPr>
          <w:bCs/>
        </w:rPr>
        <w:t> </w:t>
      </w:r>
      <w:r w:rsidR="00F4149A" w:rsidRPr="005428D5">
        <w:rPr>
          <w:bCs/>
        </w:rPr>
        <w:t xml:space="preserve">prioritetuose </w:t>
      </w:r>
      <w:r w:rsidRPr="005428D5">
        <w:rPr>
          <w:bCs/>
        </w:rPr>
        <w:t xml:space="preserve">nėra numatyta atskiro uždavinio, kaip tai buvo 2007–2013 m. programavimo laikotarpiu, todėl atskirų </w:t>
      </w:r>
      <w:r w:rsidR="000A7D77" w:rsidRPr="005428D5">
        <w:rPr>
          <w:bCs/>
        </w:rPr>
        <w:t>FP</w:t>
      </w:r>
      <w:r w:rsidRPr="005428D5">
        <w:rPr>
          <w:bCs/>
        </w:rPr>
        <w:t xml:space="preserve"> rodiklių VP</w:t>
      </w:r>
      <w:r w:rsidR="005B21FD" w:rsidRPr="005428D5">
        <w:rPr>
          <w:bCs/>
        </w:rPr>
        <w:t> </w:t>
      </w:r>
      <w:r w:rsidR="00F4149A" w:rsidRPr="005428D5">
        <w:rPr>
          <w:bCs/>
        </w:rPr>
        <w:t>1 ir 3</w:t>
      </w:r>
      <w:r w:rsidR="005B21FD" w:rsidRPr="005428D5">
        <w:rPr>
          <w:bCs/>
        </w:rPr>
        <w:t> </w:t>
      </w:r>
      <w:r w:rsidR="00F4149A" w:rsidRPr="005428D5">
        <w:rPr>
          <w:bCs/>
        </w:rPr>
        <w:t>prioritet</w:t>
      </w:r>
      <w:r w:rsidR="00737924" w:rsidRPr="005428D5">
        <w:rPr>
          <w:bCs/>
        </w:rPr>
        <w:t>ų už</w:t>
      </w:r>
      <w:r w:rsidR="006C1409" w:rsidRPr="005428D5">
        <w:rPr>
          <w:bCs/>
        </w:rPr>
        <w:t>daviniuose</w:t>
      </w:r>
      <w:r w:rsidRPr="005428D5">
        <w:rPr>
          <w:bCs/>
        </w:rPr>
        <w:t xml:space="preserve"> nenustatyta. </w:t>
      </w:r>
      <w:r w:rsidR="006C1409" w:rsidRPr="005428D5">
        <w:rPr>
          <w:bCs/>
        </w:rPr>
        <w:t>VP</w:t>
      </w:r>
      <w:r w:rsidR="005B21FD" w:rsidRPr="005428D5">
        <w:rPr>
          <w:bCs/>
        </w:rPr>
        <w:t> </w:t>
      </w:r>
      <w:r w:rsidR="006C1409" w:rsidRPr="005428D5">
        <w:rPr>
          <w:bCs/>
        </w:rPr>
        <w:t>1 ir 3</w:t>
      </w:r>
      <w:r w:rsidR="005B21FD" w:rsidRPr="005428D5">
        <w:rPr>
          <w:bCs/>
        </w:rPr>
        <w:t> </w:t>
      </w:r>
      <w:r w:rsidR="006C1409" w:rsidRPr="005428D5">
        <w:rPr>
          <w:bCs/>
        </w:rPr>
        <w:t xml:space="preserve">prioritetų uždaviniuose </w:t>
      </w:r>
      <w:r w:rsidRPr="005428D5">
        <w:rPr>
          <w:bCs/>
        </w:rPr>
        <w:t xml:space="preserve">nustatytų rodiklių reikšmės išskaidomos atskiroms priemonėms. Be to, dalis galimų įgyvendinti </w:t>
      </w:r>
      <w:r w:rsidR="000A7D77" w:rsidRPr="005428D5">
        <w:rPr>
          <w:bCs/>
        </w:rPr>
        <w:t>FP</w:t>
      </w:r>
      <w:r w:rsidRPr="005428D5">
        <w:rPr>
          <w:bCs/>
        </w:rPr>
        <w:t xml:space="preserve"> gali būti finansuojamos skirtingų uždavinių ir prioritetų lėšomis, todėl rodikliai ir jų siektinos reikšmės skaidomos.</w:t>
      </w:r>
      <w:r w:rsidR="005750B2" w:rsidRPr="005428D5">
        <w:rPr>
          <w:bCs/>
        </w:rPr>
        <w:t xml:space="preserve"> Siektinos reikšmės apskaičiuotos remiantis 2007–2013 m. programavimo laiko</w:t>
      </w:r>
      <w:r w:rsidR="00766753" w:rsidRPr="005428D5">
        <w:rPr>
          <w:bCs/>
        </w:rPr>
        <w:t xml:space="preserve">tarpiu pasiektais rezultatais, lėšų skolinimo, investavimo tendencijomis </w:t>
      </w:r>
      <w:r w:rsidR="00711038" w:rsidRPr="005428D5">
        <w:rPr>
          <w:bCs/>
        </w:rPr>
        <w:t xml:space="preserve">ir </w:t>
      </w:r>
      <w:r w:rsidR="00766753" w:rsidRPr="005428D5">
        <w:rPr>
          <w:bCs/>
        </w:rPr>
        <w:t>atsižvelgiant į planuojamus įgyvendinti finansinius produktus.</w:t>
      </w:r>
      <w:r w:rsidR="00E066AF" w:rsidRPr="005428D5">
        <w:rPr>
          <w:bCs/>
        </w:rPr>
        <w:t xml:space="preserve"> FP „Ko-investicinis fondas MTEPI“ tikėtini rezultatai nustatyti MTEPI </w:t>
      </w:r>
      <w:r w:rsidR="00E066AF" w:rsidRPr="005428D5">
        <w:t>išankstiniame vertinime.</w:t>
      </w:r>
      <w:r w:rsidR="00B22CDE" w:rsidRPr="005428D5">
        <w:t xml:space="preserve"> </w:t>
      </w:r>
      <w:r w:rsidR="00F4149A" w:rsidRPr="005428D5">
        <w:t>VP</w:t>
      </w:r>
      <w:r w:rsidR="005B21FD" w:rsidRPr="005428D5">
        <w:t> </w:t>
      </w:r>
      <w:r w:rsidR="00F4149A" w:rsidRPr="005428D5">
        <w:t>7</w:t>
      </w:r>
      <w:r w:rsidR="005B21FD" w:rsidRPr="005428D5">
        <w:t> </w:t>
      </w:r>
      <w:r w:rsidR="00F4149A" w:rsidRPr="005428D5">
        <w:t>prioriteto „Kokybiško užimtumo ir dalyvavimo darbo rinkoje skatinimas“ 3</w:t>
      </w:r>
      <w:r w:rsidR="005B21FD" w:rsidRPr="005428D5">
        <w:t> </w:t>
      </w:r>
      <w:r w:rsidR="00F4149A" w:rsidRPr="005428D5">
        <w:t xml:space="preserve">konkretaus uždavinio „Padidinti darbo paklausą skatinant gyventojų, ypač susiduriančių su sunkumais darbo rinkoje, verslumą“ lygmeniu </w:t>
      </w:r>
      <w:r w:rsidR="005D45FB" w:rsidRPr="005428D5">
        <w:t xml:space="preserve">yra </w:t>
      </w:r>
      <w:r w:rsidR="00F4149A" w:rsidRPr="005428D5">
        <w:t>nustat</w:t>
      </w:r>
      <w:r w:rsidR="005D45FB" w:rsidRPr="005428D5">
        <w:t>yti</w:t>
      </w:r>
      <w:r w:rsidR="00F4149A" w:rsidRPr="005428D5">
        <w:t xml:space="preserve"> VP stebėsenos rodikli</w:t>
      </w:r>
      <w:r w:rsidR="005D45FB" w:rsidRPr="005428D5">
        <w:t>ai</w:t>
      </w:r>
      <w:r w:rsidR="00F4149A" w:rsidRPr="005428D5">
        <w:t xml:space="preserve"> su pradinėmis (rezultato rodiklių atveju) ir siektinomis reikšmėmis.</w:t>
      </w:r>
    </w:p>
    <w:p w14:paraId="508985D3" w14:textId="7F22E663" w:rsidR="00322732" w:rsidRPr="005428D5" w:rsidRDefault="00CC00BE" w:rsidP="00D50DB4">
      <w:pPr>
        <w:pStyle w:val="Antrat3"/>
        <w:ind w:left="0"/>
        <w:jc w:val="both"/>
      </w:pPr>
      <w:bookmarkStart w:id="373" w:name="_Toc35885693"/>
      <w:r w:rsidRPr="005428D5">
        <w:t xml:space="preserve">8.1.1 </w:t>
      </w:r>
      <w:r w:rsidR="00322732" w:rsidRPr="005428D5">
        <w:t>Tikėtini FP „Ankstyvos stadijos ir plėtros fondas</w:t>
      </w:r>
      <w:r w:rsidR="00423D5E" w:rsidRPr="005428D5">
        <w:t xml:space="preserve"> II</w:t>
      </w:r>
      <w:r w:rsidR="00322732" w:rsidRPr="005428D5">
        <w:t>“ ir „Ko-investicinis fondas</w:t>
      </w:r>
      <w:r w:rsidR="00423D5E" w:rsidRPr="005428D5">
        <w:t xml:space="preserve"> II</w:t>
      </w:r>
      <w:r w:rsidR="00322732" w:rsidRPr="005428D5">
        <w:t>“ rezultatai</w:t>
      </w:r>
      <w:bookmarkEnd w:id="373"/>
    </w:p>
    <w:p w14:paraId="46DFBD34" w14:textId="77777777" w:rsidR="00557995" w:rsidRPr="005428D5" w:rsidRDefault="00557995" w:rsidP="00F21CF5">
      <w:pPr>
        <w:pStyle w:val="Default"/>
        <w:spacing w:before="240" w:after="240"/>
        <w:ind w:firstLine="567"/>
        <w:jc w:val="both"/>
        <w:rPr>
          <w:bCs/>
        </w:rPr>
      </w:pPr>
      <w:r w:rsidRPr="005428D5">
        <w:rPr>
          <w:bCs/>
        </w:rPr>
        <w:t xml:space="preserve">Siekiant </w:t>
      </w:r>
      <w:r w:rsidR="000A7D77" w:rsidRPr="005428D5">
        <w:rPr>
          <w:bCs/>
        </w:rPr>
        <w:t>VP</w:t>
      </w:r>
      <w:r w:rsidRPr="005428D5">
        <w:rPr>
          <w:bCs/>
        </w:rPr>
        <w:t xml:space="preserve"> 1 prioriteto „Mokslinių tyrimų, eksperimentinės plėtros ir inovacijų skatinimas“ 2</w:t>
      </w:r>
      <w:r w:rsidR="00E50350" w:rsidRPr="005428D5">
        <w:rPr>
          <w:bCs/>
        </w:rPr>
        <w:t> </w:t>
      </w:r>
      <w:r w:rsidRPr="005428D5">
        <w:rPr>
          <w:bCs/>
        </w:rPr>
        <w:t>investicinio prioriteto „Verslo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 1.2.1</w:t>
      </w:r>
      <w:r w:rsidR="005B21FD" w:rsidRPr="005428D5">
        <w:rPr>
          <w:bCs/>
        </w:rPr>
        <w:t> </w:t>
      </w:r>
      <w:r w:rsidRPr="005428D5">
        <w:rPr>
          <w:bCs/>
        </w:rPr>
        <w:t xml:space="preserve">uždavinio „Padidinti mokslinių tyrimų, eksperimentinės plėtros ir inovacijų veiklų aktyvumą privačiame sektoriuje“ įgyvendinimo </w:t>
      </w:r>
      <w:r w:rsidR="000A7D77" w:rsidRPr="005428D5">
        <w:rPr>
          <w:bCs/>
        </w:rPr>
        <w:t>VP</w:t>
      </w:r>
      <w:r w:rsidRPr="005428D5">
        <w:rPr>
          <w:bCs/>
        </w:rPr>
        <w:t xml:space="preserve"> yra numatyti rodikliai su siektinomis reikšmėmis iki 2023</w:t>
      </w:r>
      <w:r w:rsidR="00440DFA" w:rsidRPr="005428D5">
        <w:rPr>
          <w:bCs/>
        </w:rPr>
        <w:t> </w:t>
      </w:r>
      <w:r w:rsidRPr="005428D5">
        <w:rPr>
          <w:bCs/>
        </w:rPr>
        <w:t xml:space="preserve">m. pabaigos, nurodyti </w:t>
      </w:r>
      <w:r w:rsidR="00A30BED" w:rsidRPr="005428D5">
        <w:rPr>
          <w:bCs/>
        </w:rPr>
        <w:t>40</w:t>
      </w:r>
      <w:r w:rsidR="00337B98" w:rsidRPr="005428D5">
        <w:rPr>
          <w:bCs/>
        </w:rPr>
        <w:t>–</w:t>
      </w:r>
      <w:r w:rsidR="00A30BED" w:rsidRPr="005428D5">
        <w:rPr>
          <w:bCs/>
        </w:rPr>
        <w:t>41 </w:t>
      </w:r>
      <w:r w:rsidRPr="005428D5">
        <w:rPr>
          <w:bCs/>
        </w:rPr>
        <w:t>lentelėse.</w:t>
      </w:r>
      <w:r w:rsidR="006577B8" w:rsidRPr="005428D5">
        <w:rPr>
          <w:bCs/>
        </w:rPr>
        <w:t xml:space="preserve"> </w:t>
      </w:r>
    </w:p>
    <w:p w14:paraId="106A4DA8" w14:textId="229FA3C2" w:rsidR="00557995" w:rsidRPr="005428D5" w:rsidRDefault="00557995" w:rsidP="00F21CF5">
      <w:pPr>
        <w:pStyle w:val="Default"/>
        <w:spacing w:before="240" w:after="240"/>
        <w:ind w:firstLine="567"/>
        <w:jc w:val="both"/>
        <w:rPr>
          <w:bCs/>
        </w:rPr>
      </w:pPr>
      <w:r w:rsidRPr="005428D5">
        <w:rPr>
          <w:bCs/>
        </w:rPr>
        <w:t xml:space="preserve">Pažymėtina, kad </w:t>
      </w:r>
      <w:r w:rsidR="00A30BED" w:rsidRPr="005428D5">
        <w:rPr>
          <w:bCs/>
        </w:rPr>
        <w:t>4</w:t>
      </w:r>
      <w:r w:rsidR="006D2C3A">
        <w:rPr>
          <w:bCs/>
        </w:rPr>
        <w:t>0</w:t>
      </w:r>
      <w:r w:rsidR="00337B98" w:rsidRPr="005428D5">
        <w:rPr>
          <w:bCs/>
        </w:rPr>
        <w:t>–</w:t>
      </w:r>
      <w:r w:rsidR="00A30BED" w:rsidRPr="005428D5">
        <w:rPr>
          <w:bCs/>
        </w:rPr>
        <w:t>4</w:t>
      </w:r>
      <w:r w:rsidR="006D2C3A">
        <w:rPr>
          <w:bCs/>
        </w:rPr>
        <w:t>1</w:t>
      </w:r>
      <w:r w:rsidR="00A30BED" w:rsidRPr="005428D5">
        <w:rPr>
          <w:bCs/>
        </w:rPr>
        <w:t> </w:t>
      </w:r>
      <w:r w:rsidRPr="005428D5">
        <w:rPr>
          <w:bCs/>
        </w:rPr>
        <w:t xml:space="preserve">lentelėse nurodytų </w:t>
      </w:r>
      <w:r w:rsidR="00502D6D" w:rsidRPr="005428D5">
        <w:rPr>
          <w:bCs/>
        </w:rPr>
        <w:t>FP</w:t>
      </w:r>
      <w:r w:rsidRPr="005428D5">
        <w:rPr>
          <w:bCs/>
        </w:rPr>
        <w:t xml:space="preserve"> finansavimo šaltinis nurodytas iš dviejų </w:t>
      </w:r>
      <w:r w:rsidR="00502D6D" w:rsidRPr="005428D5">
        <w:rPr>
          <w:bCs/>
        </w:rPr>
        <w:t>VP</w:t>
      </w:r>
      <w:r w:rsidR="005B21FD" w:rsidRPr="005428D5">
        <w:rPr>
          <w:bCs/>
        </w:rPr>
        <w:t> </w:t>
      </w:r>
      <w:r w:rsidRPr="005428D5">
        <w:rPr>
          <w:bCs/>
        </w:rPr>
        <w:t xml:space="preserve">prioritetų – iš </w:t>
      </w:r>
      <w:r w:rsidR="00502D6D" w:rsidRPr="005428D5">
        <w:rPr>
          <w:bCs/>
        </w:rPr>
        <w:t>VP</w:t>
      </w:r>
      <w:r w:rsidR="005B21FD" w:rsidRPr="005428D5">
        <w:rPr>
          <w:bCs/>
        </w:rPr>
        <w:t> </w:t>
      </w:r>
      <w:r w:rsidRPr="005428D5">
        <w:rPr>
          <w:bCs/>
        </w:rPr>
        <w:t>1</w:t>
      </w:r>
      <w:r w:rsidR="00502D6D" w:rsidRPr="005428D5">
        <w:rPr>
          <w:bCs/>
        </w:rPr>
        <w:t xml:space="preserve"> ir 3</w:t>
      </w:r>
      <w:r w:rsidR="005B21FD" w:rsidRPr="005428D5">
        <w:rPr>
          <w:bCs/>
        </w:rPr>
        <w:t> </w:t>
      </w:r>
      <w:r w:rsidRPr="005428D5">
        <w:rPr>
          <w:bCs/>
        </w:rPr>
        <w:t>prioritet</w:t>
      </w:r>
      <w:r w:rsidR="00502D6D" w:rsidRPr="005428D5">
        <w:rPr>
          <w:bCs/>
        </w:rPr>
        <w:t>ų</w:t>
      </w:r>
      <w:r w:rsidR="006C1409" w:rsidRPr="005428D5">
        <w:rPr>
          <w:bCs/>
        </w:rPr>
        <w:t>, t</w:t>
      </w:r>
      <w:r w:rsidRPr="005428D5">
        <w:rPr>
          <w:bCs/>
        </w:rPr>
        <w:t xml:space="preserve">odėl </w:t>
      </w:r>
      <w:r w:rsidR="006E09D8" w:rsidRPr="005428D5">
        <w:rPr>
          <w:bCs/>
        </w:rPr>
        <w:t>šios</w:t>
      </w:r>
      <w:r w:rsidRPr="005428D5">
        <w:rPr>
          <w:bCs/>
        </w:rPr>
        <w:t xml:space="preserve"> </w:t>
      </w:r>
      <w:r w:rsidR="00502D6D" w:rsidRPr="005428D5">
        <w:rPr>
          <w:bCs/>
        </w:rPr>
        <w:t>FP</w:t>
      </w:r>
      <w:r w:rsidRPr="005428D5">
        <w:rPr>
          <w:bCs/>
        </w:rPr>
        <w:t xml:space="preserve"> prisideda ir prie </w:t>
      </w:r>
      <w:r w:rsidR="00502D6D" w:rsidRPr="005428D5">
        <w:t>VP</w:t>
      </w:r>
      <w:r w:rsidRPr="005428D5">
        <w:t xml:space="preserve"> 3 prioriteto „Smulkiojo ir vidutinio verslo </w:t>
      </w:r>
      <w:r w:rsidR="00DF1422" w:rsidRPr="005428D5">
        <w:t>konkurencingumo skatinimas“ 3.1</w:t>
      </w:r>
      <w:r w:rsidRPr="005428D5">
        <w:t xml:space="preserve"> investicinio prioriteto „</w:t>
      </w:r>
      <w:r w:rsidRPr="005428D5">
        <w:rPr>
          <w:bCs/>
        </w:rPr>
        <w:t>Verslumo, ypač sudarant palankesnes sąlygas pritaikyti naujas idėjas ekonominei veiklai, ir naujų įmonių, įskaitant verslo inkubator</w:t>
      </w:r>
      <w:r w:rsidR="00DF1422" w:rsidRPr="005428D5">
        <w:rPr>
          <w:bCs/>
        </w:rPr>
        <w:t>ius, steigimo skatinimas“ 3.1.1</w:t>
      </w:r>
      <w:r w:rsidR="005B21FD" w:rsidRPr="005428D5">
        <w:rPr>
          <w:bCs/>
        </w:rPr>
        <w:t> </w:t>
      </w:r>
      <w:r w:rsidRPr="005428D5">
        <w:rPr>
          <w:bCs/>
        </w:rPr>
        <w:t>uždavinio „Padidinti verslumo lygį“ įgyvendinimo.</w:t>
      </w:r>
    </w:p>
    <w:p w14:paraId="5931F0BC" w14:textId="77777777" w:rsidR="00043F44" w:rsidRPr="005428D5" w:rsidRDefault="005663DC" w:rsidP="00F21CF5">
      <w:pPr>
        <w:pStyle w:val="Default"/>
        <w:spacing w:before="240" w:after="240"/>
        <w:ind w:firstLine="567"/>
        <w:jc w:val="both"/>
      </w:pPr>
      <w:r w:rsidRPr="005428D5">
        <w:t xml:space="preserve">Atkreiptinas dėmesys, kad </w:t>
      </w:r>
      <w:r w:rsidR="00007586" w:rsidRPr="005428D5">
        <w:t xml:space="preserve">žemiau priemonių lentelėse nurodytų produkto rodiklių reikšmės priklauso </w:t>
      </w:r>
      <w:r w:rsidR="00EE6A88" w:rsidRPr="005428D5">
        <w:t>nuo rinkos poreikio, investicijų dydžio į įmones, paskolų ir lizingo sandorių dydžių</w:t>
      </w:r>
      <w:r w:rsidR="00007586" w:rsidRPr="005428D5">
        <w:t>, todėl galutiniai pasiekti produkto rodikliai gali kisti.</w:t>
      </w:r>
    </w:p>
    <w:p w14:paraId="6BED39CE" w14:textId="1AD34510" w:rsidR="00557995" w:rsidRDefault="00C65471" w:rsidP="00F21CF5">
      <w:pPr>
        <w:pStyle w:val="Default"/>
        <w:spacing w:before="240" w:after="240"/>
        <w:ind w:firstLine="567"/>
        <w:jc w:val="both"/>
        <w:rPr>
          <w:bCs/>
        </w:rPr>
      </w:pPr>
      <w:r w:rsidRPr="005428D5">
        <w:rPr>
          <w:bCs/>
        </w:rPr>
        <w:t>4</w:t>
      </w:r>
      <w:r w:rsidR="006D2C3A">
        <w:rPr>
          <w:bCs/>
        </w:rPr>
        <w:t>0</w:t>
      </w:r>
      <w:r w:rsidR="00880451">
        <w:rPr>
          <w:bCs/>
        </w:rPr>
        <w:t xml:space="preserve"> </w:t>
      </w:r>
      <w:r w:rsidR="00557995" w:rsidRPr="005428D5">
        <w:rPr>
          <w:bCs/>
        </w:rPr>
        <w:t xml:space="preserve">lentelėje nurodomi galimos įgyvendinti </w:t>
      </w:r>
      <w:r w:rsidR="004778F7" w:rsidRPr="005428D5">
        <w:rPr>
          <w:bCs/>
        </w:rPr>
        <w:t>FP</w:t>
      </w:r>
      <w:r w:rsidR="00557995" w:rsidRPr="005428D5">
        <w:rPr>
          <w:bCs/>
        </w:rPr>
        <w:t xml:space="preserve"> „Ankstyvos stadijos ir plėtros fondas</w:t>
      </w:r>
      <w:r w:rsidR="008B495F" w:rsidRPr="005428D5">
        <w:rPr>
          <w:bCs/>
        </w:rPr>
        <w:t xml:space="preserve"> II</w:t>
      </w:r>
      <w:r w:rsidR="00557995" w:rsidRPr="005428D5">
        <w:rPr>
          <w:bCs/>
        </w:rPr>
        <w:t>“ tikėtini pasiekti rodikliai su</w:t>
      </w:r>
      <w:r w:rsidR="00142167" w:rsidRPr="005428D5">
        <w:rPr>
          <w:bCs/>
        </w:rPr>
        <w:t xml:space="preserve"> nurodyta maksimalia lėšų suma.</w:t>
      </w:r>
    </w:p>
    <w:p w14:paraId="360D45B7" w14:textId="77777777" w:rsidR="00231D24" w:rsidRPr="005428D5" w:rsidRDefault="00231D24" w:rsidP="00F21CF5">
      <w:pPr>
        <w:pStyle w:val="Default"/>
        <w:spacing w:before="240" w:after="240"/>
        <w:ind w:firstLine="567"/>
        <w:jc w:val="both"/>
        <w:rPr>
          <w:bCs/>
        </w:rPr>
      </w:pPr>
    </w:p>
    <w:bookmarkStart w:id="374" w:name="_Ref533074420"/>
    <w:p w14:paraId="06CF880E" w14:textId="545B2D89" w:rsidR="00142167" w:rsidRPr="005428D5" w:rsidRDefault="001664F8" w:rsidP="00F21CF5">
      <w:pPr>
        <w:pStyle w:val="Antrat"/>
        <w:spacing w:line="240" w:lineRule="auto"/>
        <w:ind w:firstLine="0"/>
        <w:rPr>
          <w:color w:val="0070C0"/>
        </w:rPr>
      </w:pPr>
      <w:r w:rsidRPr="006D348D">
        <w:rPr>
          <w:color w:val="0070C0"/>
        </w:rPr>
        <w:lastRenderedPageBreak/>
        <w:fldChar w:fldCharType="begin"/>
      </w:r>
      <w:r w:rsidRPr="006D348D">
        <w:rPr>
          <w:color w:val="0070C0"/>
        </w:rPr>
        <w:instrText xml:space="preserve"> SEQ lentelė \* ARABIC </w:instrText>
      </w:r>
      <w:r w:rsidRPr="006D348D">
        <w:rPr>
          <w:color w:val="0070C0"/>
        </w:rPr>
        <w:fldChar w:fldCharType="separate"/>
      </w:r>
      <w:bookmarkStart w:id="375" w:name="_Toc35886185"/>
      <w:r w:rsidR="006D2C3A">
        <w:rPr>
          <w:noProof/>
          <w:color w:val="0070C0"/>
        </w:rPr>
        <w:t>40</w:t>
      </w:r>
      <w:r w:rsidRPr="006D348D">
        <w:rPr>
          <w:color w:val="0070C0"/>
        </w:rPr>
        <w:fldChar w:fldCharType="end"/>
      </w:r>
      <w:r w:rsidR="006873CD" w:rsidRPr="005428D5">
        <w:rPr>
          <w:color w:val="0070C0"/>
        </w:rPr>
        <w:t xml:space="preserve"> lentelė</w:t>
      </w:r>
      <w:bookmarkEnd w:id="374"/>
      <w:r w:rsidR="006873CD" w:rsidRPr="005428D5">
        <w:rPr>
          <w:color w:val="0070C0"/>
        </w:rPr>
        <w:t>.</w:t>
      </w:r>
      <w:r w:rsidR="00142167" w:rsidRPr="005428D5">
        <w:rPr>
          <w:color w:val="0070C0"/>
        </w:rPr>
        <w:t xml:space="preserve"> FP „Ankstyvos stadijos ir plėtros</w:t>
      </w:r>
      <w:r w:rsidR="00423D5E" w:rsidRPr="005428D5">
        <w:rPr>
          <w:color w:val="0070C0"/>
        </w:rPr>
        <w:t xml:space="preserve"> II</w:t>
      </w:r>
      <w:r w:rsidR="00142167" w:rsidRPr="005428D5">
        <w:rPr>
          <w:color w:val="0070C0"/>
        </w:rPr>
        <w:t>“ tikėtinos pasiekti VP rodiklių reikšmės</w:t>
      </w:r>
      <w:bookmarkEnd w:id="375"/>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5428D5" w14:paraId="7EB5393D" w14:textId="77777777" w:rsidTr="005A7C98">
        <w:trPr>
          <w:trHeight w:val="24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A32A12"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891DC17" w14:textId="77777777" w:rsidR="00557995" w:rsidRPr="005428D5" w:rsidRDefault="00557995" w:rsidP="00F21CF5">
            <w:pPr>
              <w:spacing w:line="240" w:lineRule="auto"/>
              <w:ind w:firstLine="34"/>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Ankstyvos stadijos ir plėtros fondas</w:t>
            </w:r>
            <w:r w:rsidR="00D46921" w:rsidRPr="005428D5">
              <w:rPr>
                <w:rFonts w:eastAsia="Times New Roman" w:cs="Times New Roman"/>
                <w:b/>
                <w:bCs/>
                <w:i/>
                <w:iCs/>
                <w:color w:val="000000"/>
                <w:sz w:val="22"/>
                <w:lang w:eastAsia="lt-LT"/>
              </w:rPr>
              <w:t xml:space="preserve"> II</w:t>
            </w:r>
          </w:p>
        </w:tc>
      </w:tr>
      <w:tr w:rsidR="00557995" w:rsidRPr="005428D5" w14:paraId="3B00C76B" w14:textId="77777777" w:rsidTr="005A7C98">
        <w:trPr>
          <w:trHeight w:val="339"/>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61E60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BC2609B"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ER</w:t>
            </w:r>
            <w:r w:rsidR="00835C25" w:rsidRPr="005428D5">
              <w:rPr>
                <w:rFonts w:eastAsia="Times New Roman" w:cs="Times New Roman"/>
                <w:color w:val="000000"/>
                <w:sz w:val="22"/>
                <w:lang w:eastAsia="lt-LT"/>
              </w:rPr>
              <w:t>P</w:t>
            </w:r>
            <w:r w:rsidRPr="005428D5">
              <w:rPr>
                <w:rFonts w:eastAsia="Times New Roman" w:cs="Times New Roman"/>
                <w:color w:val="000000"/>
                <w:sz w:val="22"/>
                <w:lang w:eastAsia="lt-LT"/>
              </w:rPr>
              <w:t>F</w:t>
            </w:r>
          </w:p>
        </w:tc>
      </w:tr>
      <w:tr w:rsidR="00557995" w:rsidRPr="005428D5" w14:paraId="0E4AA74B" w14:textId="77777777" w:rsidTr="00BF73B8">
        <w:trPr>
          <w:trHeight w:val="321"/>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27EF14B0"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9F95BFD"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Iki </w:t>
            </w:r>
            <w:r w:rsidR="00D973E9" w:rsidRPr="005428D5">
              <w:rPr>
                <w:rFonts w:eastAsia="Times New Roman" w:cs="Times New Roman"/>
                <w:color w:val="000000"/>
                <w:sz w:val="22"/>
                <w:lang w:eastAsia="lt-LT"/>
              </w:rPr>
              <w:t>14,</w:t>
            </w:r>
            <w:r w:rsidR="00FC43EB" w:rsidRPr="005428D5">
              <w:rPr>
                <w:rFonts w:eastAsia="Times New Roman" w:cs="Times New Roman"/>
                <w:color w:val="000000"/>
                <w:sz w:val="22"/>
                <w:lang w:eastAsia="lt-LT"/>
              </w:rPr>
              <w:t>8</w:t>
            </w:r>
            <w:r w:rsidRPr="005428D5">
              <w:rPr>
                <w:rFonts w:eastAsia="Times New Roman" w:cs="Times New Roman"/>
                <w:color w:val="000000"/>
                <w:sz w:val="22"/>
                <w:lang w:eastAsia="lt-LT"/>
              </w:rPr>
              <w:t xml:space="preserve"> (</w:t>
            </w:r>
            <w:r w:rsidR="00D973E9" w:rsidRPr="005428D5">
              <w:rPr>
                <w:rFonts w:eastAsia="Times New Roman" w:cs="Times New Roman"/>
                <w:color w:val="000000"/>
                <w:sz w:val="22"/>
                <w:lang w:eastAsia="lt-LT"/>
              </w:rPr>
              <w:t xml:space="preserve">11,8 mln. </w:t>
            </w:r>
            <w:r w:rsidR="0090776D" w:rsidRPr="005428D5">
              <w:rPr>
                <w:rFonts w:eastAsia="Times New Roman" w:cs="Times New Roman"/>
                <w:color w:val="000000"/>
                <w:sz w:val="22"/>
                <w:lang w:eastAsia="lt-LT"/>
              </w:rPr>
              <w:t>EUR</w:t>
            </w:r>
            <w:r w:rsidR="00D973E9" w:rsidRPr="005428D5">
              <w:rPr>
                <w:rFonts w:eastAsia="Times New Roman" w:cs="Times New Roman"/>
                <w:color w:val="000000"/>
                <w:sz w:val="22"/>
                <w:lang w:eastAsia="lt-LT"/>
              </w:rPr>
              <w:t xml:space="preserve"> </w:t>
            </w:r>
            <w:r w:rsidR="00F76911" w:rsidRPr="005428D5">
              <w:rPr>
                <w:rFonts w:eastAsia="Times New Roman" w:cs="Times New Roman"/>
                <w:color w:val="000000"/>
                <w:sz w:val="22"/>
                <w:lang w:eastAsia="lt-LT"/>
              </w:rPr>
              <w:t>–</w:t>
            </w:r>
            <w:r w:rsidRPr="005428D5">
              <w:rPr>
                <w:rFonts w:eastAsia="Times New Roman" w:cs="Times New Roman"/>
                <w:color w:val="000000"/>
                <w:sz w:val="22"/>
                <w:lang w:eastAsia="lt-LT"/>
              </w:rPr>
              <w:t xml:space="preserve"> 1.2.1 uždavinys; 3</w:t>
            </w:r>
            <w:r w:rsidR="00D973E9" w:rsidRPr="005428D5">
              <w:rPr>
                <w:rFonts w:eastAsia="Times New Roman" w:cs="Times New Roman"/>
                <w:color w:val="000000"/>
                <w:sz w:val="22"/>
                <w:lang w:eastAsia="lt-LT"/>
              </w:rPr>
              <w:t xml:space="preserve"> mln. </w:t>
            </w:r>
            <w:r w:rsidR="0090776D" w:rsidRPr="005428D5">
              <w:rPr>
                <w:rFonts w:eastAsia="Times New Roman" w:cs="Times New Roman"/>
                <w:color w:val="000000"/>
                <w:sz w:val="22"/>
                <w:lang w:eastAsia="lt-LT"/>
              </w:rPr>
              <w:t>EUR</w:t>
            </w:r>
            <w:r w:rsidRPr="005428D5">
              <w:rPr>
                <w:rFonts w:eastAsia="Times New Roman" w:cs="Times New Roman"/>
                <w:color w:val="000000"/>
                <w:sz w:val="22"/>
                <w:lang w:eastAsia="lt-LT"/>
              </w:rPr>
              <w:t xml:space="preserve"> </w:t>
            </w:r>
            <w:r w:rsidR="00F76911" w:rsidRPr="005428D5">
              <w:rPr>
                <w:rFonts w:eastAsia="Times New Roman" w:cs="Times New Roman"/>
                <w:color w:val="000000"/>
                <w:sz w:val="22"/>
                <w:lang w:eastAsia="lt-LT"/>
              </w:rPr>
              <w:t>–</w:t>
            </w:r>
            <w:r w:rsidRPr="005428D5">
              <w:rPr>
                <w:rFonts w:eastAsia="Times New Roman" w:cs="Times New Roman"/>
                <w:color w:val="000000"/>
                <w:sz w:val="22"/>
                <w:lang w:eastAsia="lt-LT"/>
              </w:rPr>
              <w:t xml:space="preserve"> 3.1.1 uždavinys)</w:t>
            </w:r>
          </w:p>
        </w:tc>
      </w:tr>
      <w:tr w:rsidR="00557995" w:rsidRPr="005428D5" w14:paraId="71E3DD09" w14:textId="77777777" w:rsidTr="00BF73B8">
        <w:trPr>
          <w:trHeight w:val="626"/>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00AC6E"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1 prioriteto 1.2 investicini</w:t>
            </w:r>
            <w:r w:rsidR="00C5007B" w:rsidRPr="005428D5">
              <w:rPr>
                <w:rFonts w:eastAsia="Times New Roman" w:cs="Times New Roman"/>
                <w:b/>
                <w:bCs/>
                <w:color w:val="000000"/>
                <w:sz w:val="22"/>
                <w:lang w:eastAsia="lt-LT"/>
              </w:rPr>
              <w:t>o prioriteto</w:t>
            </w:r>
            <w:r w:rsidRPr="005428D5">
              <w:rPr>
                <w:rFonts w:eastAsia="Times New Roman" w:cs="Times New Roman"/>
                <w:b/>
                <w:bCs/>
                <w:color w:val="000000"/>
                <w:sz w:val="22"/>
                <w:lang w:eastAsia="lt-LT"/>
              </w:rPr>
              <w:t xml:space="preserve"> 1.2.1 uždavinys </w:t>
            </w:r>
            <w:r w:rsidR="00337B98"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mokslinių </w:t>
            </w:r>
            <w:r w:rsidR="0015296F" w:rsidRPr="005428D5">
              <w:rPr>
                <w:rFonts w:eastAsia="Times New Roman" w:cs="Times New Roman"/>
                <w:b/>
                <w:bCs/>
                <w:color w:val="000000"/>
                <w:sz w:val="22"/>
                <w:lang w:eastAsia="lt-LT"/>
              </w:rPr>
              <w:t xml:space="preserve">tyrimų, eksperimentinės </w:t>
            </w:r>
            <w:r w:rsidR="00337B98" w:rsidRPr="005428D5">
              <w:rPr>
                <w:rFonts w:eastAsia="Times New Roman" w:cs="Times New Roman"/>
                <w:b/>
                <w:bCs/>
                <w:color w:val="000000"/>
                <w:sz w:val="22"/>
                <w:lang w:eastAsia="lt-LT"/>
              </w:rPr>
              <w:t>plėtros</w:t>
            </w:r>
            <w:r w:rsidRPr="005428D5">
              <w:rPr>
                <w:rFonts w:eastAsia="Times New Roman" w:cs="Times New Roman"/>
                <w:b/>
                <w:bCs/>
                <w:color w:val="000000"/>
                <w:sz w:val="22"/>
                <w:lang w:eastAsia="lt-LT"/>
              </w:rPr>
              <w:t xml:space="preserve"> ir inovacijų veiklų aktyvumą privačiame sektoriuje</w:t>
            </w:r>
          </w:p>
        </w:tc>
      </w:tr>
      <w:tr w:rsidR="00557995" w:rsidRPr="005428D5" w14:paraId="398350DB" w14:textId="77777777" w:rsidTr="00BF73B8">
        <w:trPr>
          <w:trHeight w:val="321"/>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A3A3B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9CDAB6F" w14:textId="77777777" w:rsidR="00557995" w:rsidRPr="005428D5" w:rsidRDefault="00557995" w:rsidP="00F21CF5">
            <w:pPr>
              <w:spacing w:line="240" w:lineRule="auto"/>
              <w:ind w:firstLine="34"/>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2367B06"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F1A4368"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bCs/>
                <w:color w:val="000000"/>
                <w:sz w:val="22"/>
                <w:lang w:eastAsia="lt-LT"/>
              </w:rPr>
              <w:t xml:space="preserve"> </w:t>
            </w:r>
            <w:r w:rsidR="00875B01" w:rsidRPr="005428D5">
              <w:rPr>
                <w:rFonts w:eastAsia="Times New Roman" w:cs="Times New Roman"/>
                <w:b/>
                <w:color w:val="000000"/>
                <w:sz w:val="22"/>
                <w:lang w:eastAsia="lt-LT"/>
              </w:rPr>
              <w:t>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D98EFC2"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bCs/>
                <w:color w:val="000000"/>
                <w:sz w:val="22"/>
                <w:lang w:eastAsia="lt-LT"/>
              </w:rPr>
              <w:t xml:space="preserve"> </w:t>
            </w:r>
            <w:r w:rsidR="00875B01" w:rsidRPr="005428D5">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F32C383"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44DCB30B" w14:textId="77777777" w:rsidTr="00BF73B8">
        <w:trPr>
          <w:trHeight w:val="642"/>
        </w:trPr>
        <w:tc>
          <w:tcPr>
            <w:tcW w:w="0" w:type="auto"/>
            <w:vMerge/>
            <w:tcBorders>
              <w:top w:val="nil"/>
              <w:left w:val="single" w:sz="4" w:space="0" w:color="auto"/>
              <w:bottom w:val="single" w:sz="4" w:space="0" w:color="auto"/>
              <w:right w:val="single" w:sz="4" w:space="0" w:color="auto"/>
            </w:tcBorders>
            <w:vAlign w:val="center"/>
            <w:hideMark/>
          </w:tcPr>
          <w:p w14:paraId="7DC1BA58"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C16CB8A"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Verslo sektoriaus išlaidos MTEP, tenkančios vienam gyventojui</w:t>
            </w:r>
          </w:p>
        </w:tc>
        <w:tc>
          <w:tcPr>
            <w:tcW w:w="0" w:type="auto"/>
            <w:tcBorders>
              <w:top w:val="nil"/>
              <w:left w:val="nil"/>
              <w:bottom w:val="single" w:sz="4" w:space="0" w:color="auto"/>
              <w:right w:val="single" w:sz="4" w:space="0" w:color="auto"/>
            </w:tcBorders>
            <w:shd w:val="clear" w:color="auto" w:fill="auto"/>
            <w:noWrap/>
            <w:vAlign w:val="center"/>
            <w:hideMark/>
          </w:tcPr>
          <w:p w14:paraId="618B337D" w14:textId="77777777" w:rsidR="00557995" w:rsidRPr="005428D5" w:rsidRDefault="0090776D"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vAlign w:val="center"/>
            <w:hideMark/>
          </w:tcPr>
          <w:p w14:paraId="344331C1"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24,10</w:t>
            </w:r>
            <w:r w:rsidR="00337B98" w:rsidRPr="005428D5">
              <w:rPr>
                <w:rFonts w:eastAsia="Times New Roman" w:cs="Times New Roman"/>
                <w:color w:val="000000"/>
                <w:sz w:val="22"/>
                <w:lang w:eastAsia="lt-LT"/>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0D88FCF"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60,70</w:t>
            </w:r>
            <w:r w:rsidR="00337B98" w:rsidRPr="005428D5">
              <w:rPr>
                <w:rFonts w:eastAsia="Times New Roman" w:cs="Times New Roman"/>
                <w:color w:val="000000"/>
                <w:sz w:val="22"/>
                <w:lang w:eastAsia="lt-L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F11B1BE" w14:textId="77777777" w:rsidR="00557995" w:rsidRPr="005428D5" w:rsidRDefault="0011240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66D1D3BD" w14:textId="77777777" w:rsidTr="00BF73B8">
        <w:trPr>
          <w:trHeight w:val="321"/>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1CD91D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6611E68" w14:textId="77777777" w:rsidR="00557995" w:rsidRPr="005428D5" w:rsidRDefault="00557995" w:rsidP="00F21CF5">
            <w:pPr>
              <w:spacing w:line="240" w:lineRule="auto"/>
              <w:ind w:firstLine="34"/>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6D836D2"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FBC1B96"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E7B28BA"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5D63C3D" w14:textId="77777777" w:rsidR="00557995" w:rsidRPr="005428D5" w:rsidRDefault="00557995"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24718F69"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1AB4E2DD"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86FECA9"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68D6E7F5"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178D96AC"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DD9F0D8" w14:textId="77777777" w:rsidR="00557995" w:rsidRPr="005428D5" w:rsidRDefault="003441F2"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16</w:t>
            </w:r>
          </w:p>
        </w:tc>
        <w:tc>
          <w:tcPr>
            <w:tcW w:w="0" w:type="auto"/>
            <w:tcBorders>
              <w:top w:val="nil"/>
              <w:left w:val="nil"/>
              <w:bottom w:val="single" w:sz="4" w:space="0" w:color="auto"/>
              <w:right w:val="single" w:sz="4" w:space="0" w:color="auto"/>
            </w:tcBorders>
            <w:shd w:val="clear" w:color="auto" w:fill="auto"/>
            <w:vAlign w:val="center"/>
            <w:hideMark/>
          </w:tcPr>
          <w:p w14:paraId="1CF95654"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144A7681"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33978025"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561BCC7A"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038057A4" w14:textId="77777777" w:rsidR="00557995" w:rsidRPr="005428D5" w:rsidRDefault="0090776D"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6DAED098"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68542E4" w14:textId="77777777" w:rsidR="00557995" w:rsidRPr="005428D5" w:rsidRDefault="00337B98"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1 </w:t>
            </w:r>
            <w:r w:rsidR="00557995" w:rsidRPr="005428D5">
              <w:rPr>
                <w:rFonts w:eastAsia="Times New Roman" w:cs="Times New Roman"/>
                <w:color w:val="000000"/>
                <w:sz w:val="22"/>
                <w:lang w:eastAsia="lt-LT"/>
              </w:rPr>
              <w:t>170</w:t>
            </w:r>
            <w:r w:rsidR="00F213CE" w:rsidRPr="005428D5">
              <w:rPr>
                <w:rFonts w:eastAsia="Times New Roman" w:cs="Times New Roman"/>
                <w:color w:val="000000"/>
                <w:sz w:val="22"/>
                <w:lang w:eastAsia="lt-LT"/>
              </w:rPr>
              <w:t> </w:t>
            </w:r>
            <w:r w:rsidR="00557995" w:rsidRPr="005428D5">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2163FF6B"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2802EEF8" w14:textId="77777777" w:rsidTr="00BF73B8">
        <w:trPr>
          <w:trHeight w:val="321"/>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B0E30C"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w:t>
            </w:r>
            <w:r w:rsidR="00C5007B" w:rsidRPr="005428D5">
              <w:rPr>
                <w:rFonts w:eastAsia="Times New Roman" w:cs="Times New Roman"/>
                <w:b/>
                <w:bCs/>
                <w:color w:val="000000"/>
                <w:sz w:val="22"/>
                <w:lang w:eastAsia="lt-LT"/>
              </w:rPr>
              <w:t>o prioriteto</w:t>
            </w:r>
            <w:r w:rsidRPr="005428D5">
              <w:rPr>
                <w:rFonts w:eastAsia="Times New Roman" w:cs="Times New Roman"/>
                <w:b/>
                <w:bCs/>
                <w:color w:val="000000"/>
                <w:sz w:val="22"/>
                <w:lang w:eastAsia="lt-LT"/>
              </w:rPr>
              <w:t xml:space="preserve"> 3.1.1 uždavinys </w:t>
            </w:r>
            <w:r w:rsidR="00C5007B"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verslumo lygį</w:t>
            </w:r>
          </w:p>
        </w:tc>
      </w:tr>
      <w:tr w:rsidR="00557995" w:rsidRPr="005428D5" w14:paraId="73EC8A08" w14:textId="77777777" w:rsidTr="00BF73B8">
        <w:trPr>
          <w:trHeight w:val="657"/>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3966EF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r w:rsidR="006C305C" w:rsidRPr="005428D5">
              <w:rPr>
                <w:rFonts w:eastAsia="Times New Roman" w:cs="Times New Roman"/>
                <w:b/>
                <w:bCs/>
                <w:color w:val="000000"/>
                <w:sz w:val="22"/>
                <w:lang w:eastAsia="lt-LT"/>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D2CEA6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F28587E"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9D797A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bCs/>
                <w:color w:val="000000"/>
                <w:sz w:val="22"/>
                <w:lang w:eastAsia="lt-LT"/>
              </w:rPr>
              <w:t xml:space="preserve"> </w:t>
            </w:r>
            <w:r w:rsidR="00875B01" w:rsidRPr="005428D5">
              <w:rPr>
                <w:rFonts w:eastAsia="Times New Roman" w:cs="Times New Roman"/>
                <w:b/>
                <w:color w:val="000000"/>
                <w:sz w:val="22"/>
                <w:lang w:eastAsia="lt-LT"/>
              </w:rPr>
              <w:t>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EE22FF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bCs/>
                <w:color w:val="000000"/>
                <w:sz w:val="22"/>
                <w:lang w:eastAsia="lt-LT"/>
              </w:rPr>
              <w:t xml:space="preserve"> </w:t>
            </w:r>
            <w:r w:rsidR="00875B01" w:rsidRPr="005428D5">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65632E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08CDD3C2" w14:textId="77777777" w:rsidTr="00BF73B8">
        <w:trPr>
          <w:trHeight w:val="1403"/>
        </w:trPr>
        <w:tc>
          <w:tcPr>
            <w:tcW w:w="0" w:type="auto"/>
            <w:vMerge/>
            <w:tcBorders>
              <w:top w:val="nil"/>
              <w:left w:val="single" w:sz="4" w:space="0" w:color="auto"/>
              <w:bottom w:val="single" w:sz="4" w:space="0" w:color="auto"/>
              <w:right w:val="single" w:sz="4" w:space="0" w:color="auto"/>
            </w:tcBorders>
            <w:vAlign w:val="center"/>
            <w:hideMark/>
          </w:tcPr>
          <w:p w14:paraId="5478503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6AB0D67"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0B2DE8B6" w14:textId="77777777" w:rsidR="00557995" w:rsidRPr="005428D5" w:rsidRDefault="00D36BAC"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57995" w:rsidRPr="005428D5">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7B453BBF"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2A11FFF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0F9601C0"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5535ABE7" w14:textId="77777777" w:rsidTr="00BF73B8">
        <w:trPr>
          <w:trHeight w:val="321"/>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B41650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6CCEC0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E87640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B15C6F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D7E20A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AB7B8B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1B3B828E"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0710A6F2"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4E14637"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714F7D93"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11916931"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127D28C9" w14:textId="77777777" w:rsidR="00557995" w:rsidRPr="005428D5" w:rsidRDefault="003441F2"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4</w:t>
            </w:r>
          </w:p>
        </w:tc>
        <w:tc>
          <w:tcPr>
            <w:tcW w:w="0" w:type="auto"/>
            <w:tcBorders>
              <w:top w:val="nil"/>
              <w:left w:val="nil"/>
              <w:bottom w:val="single" w:sz="4" w:space="0" w:color="auto"/>
              <w:right w:val="single" w:sz="4" w:space="0" w:color="auto"/>
            </w:tcBorders>
            <w:shd w:val="clear" w:color="auto" w:fill="auto"/>
            <w:vAlign w:val="center"/>
            <w:hideMark/>
          </w:tcPr>
          <w:p w14:paraId="66927265"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0DA099B2" w14:textId="77777777" w:rsidTr="00BF73B8">
        <w:trPr>
          <w:trHeight w:val="657"/>
        </w:trPr>
        <w:tc>
          <w:tcPr>
            <w:tcW w:w="0" w:type="auto"/>
            <w:vMerge/>
            <w:tcBorders>
              <w:top w:val="nil"/>
              <w:left w:val="single" w:sz="4" w:space="0" w:color="auto"/>
              <w:bottom w:val="single" w:sz="4" w:space="0" w:color="000000"/>
              <w:right w:val="single" w:sz="4" w:space="0" w:color="auto"/>
            </w:tcBorders>
            <w:vAlign w:val="center"/>
            <w:hideMark/>
          </w:tcPr>
          <w:p w14:paraId="550C50B6"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548128C3"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Privačios investicijos, atitinkančios viešąją paramą įmonėms (ne </w:t>
            </w:r>
            <w:r w:rsidRPr="005428D5">
              <w:rPr>
                <w:rFonts w:eastAsia="Times New Roman" w:cs="Times New Roman"/>
                <w:color w:val="000000"/>
                <w:sz w:val="22"/>
                <w:lang w:eastAsia="lt-LT"/>
              </w:rPr>
              <w:lastRenderedPageBreak/>
              <w:t>subsidijos)</w:t>
            </w:r>
          </w:p>
        </w:tc>
        <w:tc>
          <w:tcPr>
            <w:tcW w:w="0" w:type="auto"/>
            <w:tcBorders>
              <w:top w:val="nil"/>
              <w:left w:val="nil"/>
              <w:bottom w:val="single" w:sz="4" w:space="0" w:color="auto"/>
              <w:right w:val="single" w:sz="4" w:space="0" w:color="auto"/>
            </w:tcBorders>
            <w:shd w:val="clear" w:color="auto" w:fill="auto"/>
            <w:noWrap/>
            <w:vAlign w:val="center"/>
            <w:hideMark/>
          </w:tcPr>
          <w:p w14:paraId="7A05A816" w14:textId="77777777" w:rsidR="00557995" w:rsidRPr="005428D5" w:rsidRDefault="0090776D"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lastRenderedPageBreak/>
              <w:t>EUR</w:t>
            </w:r>
          </w:p>
        </w:tc>
        <w:tc>
          <w:tcPr>
            <w:tcW w:w="0" w:type="auto"/>
            <w:tcBorders>
              <w:top w:val="nil"/>
              <w:left w:val="nil"/>
              <w:bottom w:val="single" w:sz="4" w:space="0" w:color="auto"/>
              <w:right w:val="single" w:sz="4" w:space="0" w:color="auto"/>
            </w:tcBorders>
            <w:shd w:val="clear" w:color="auto" w:fill="auto"/>
            <w:noWrap/>
            <w:vAlign w:val="center"/>
            <w:hideMark/>
          </w:tcPr>
          <w:p w14:paraId="460E5FBC"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307B7FFF" w14:textId="77777777" w:rsidR="00557995" w:rsidRPr="005428D5" w:rsidRDefault="00337B98"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330</w:t>
            </w:r>
            <w:r w:rsidR="00F213CE" w:rsidRPr="005428D5">
              <w:rPr>
                <w:rFonts w:eastAsia="Times New Roman" w:cs="Times New Roman"/>
                <w:color w:val="000000"/>
                <w:sz w:val="22"/>
                <w:lang w:eastAsia="lt-LT"/>
              </w:rPr>
              <w:t> </w:t>
            </w:r>
            <w:r w:rsidR="00557995" w:rsidRPr="005428D5">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0CEA252B"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26DEA0C4"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6535088B"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3E95B641"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107DBBD3"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429B49D2"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A6BD1A8" w14:textId="77777777" w:rsidR="00557995" w:rsidRPr="005428D5" w:rsidRDefault="003441F2"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3</w:t>
            </w:r>
          </w:p>
        </w:tc>
        <w:tc>
          <w:tcPr>
            <w:tcW w:w="0" w:type="auto"/>
            <w:tcBorders>
              <w:top w:val="nil"/>
              <w:left w:val="nil"/>
              <w:bottom w:val="single" w:sz="4" w:space="0" w:color="auto"/>
              <w:right w:val="single" w:sz="4" w:space="0" w:color="auto"/>
            </w:tcBorders>
            <w:shd w:val="clear" w:color="auto" w:fill="auto"/>
            <w:vAlign w:val="center"/>
            <w:hideMark/>
          </w:tcPr>
          <w:p w14:paraId="75570819" w14:textId="77777777" w:rsidR="00557995" w:rsidRPr="005428D5" w:rsidRDefault="00557995" w:rsidP="00F21CF5">
            <w:pPr>
              <w:spacing w:line="240" w:lineRule="auto"/>
              <w:ind w:firstLine="34"/>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45CA5871" w14:textId="77777777" w:rsidR="00B671CC" w:rsidRPr="005428D5" w:rsidRDefault="00B671CC" w:rsidP="00F21CF5">
      <w:pPr>
        <w:pStyle w:val="Default"/>
        <w:jc w:val="both"/>
        <w:rPr>
          <w:sz w:val="20"/>
          <w:szCs w:val="20"/>
        </w:rPr>
      </w:pPr>
      <w:r w:rsidRPr="005428D5">
        <w:rPr>
          <w:sz w:val="20"/>
          <w:szCs w:val="20"/>
        </w:rPr>
        <w:t xml:space="preserve">* </w:t>
      </w:r>
      <w:r w:rsidR="0049154D" w:rsidRPr="005428D5">
        <w:rPr>
          <w:sz w:val="20"/>
          <w:szCs w:val="20"/>
        </w:rPr>
        <w:t>P</w:t>
      </w:r>
      <w:r w:rsidRPr="005428D5">
        <w:rPr>
          <w:sz w:val="20"/>
          <w:szCs w:val="20"/>
        </w:rPr>
        <w:t>rie šio rezultato rodiklio pasiekimo prisideda daugiau priemonių, įgyvendinamų per VP 1 prioriteto 1.2 investicinio prioriteto 1.2.1 uždavinį „Padidinti mokslinių tyrimų, eksperimentinės plėtros, ir inovacijų veiklų aktyvumą privačiame sektoriuje</w:t>
      </w:r>
      <w:r w:rsidR="0012785F" w:rsidRPr="005428D5">
        <w:rPr>
          <w:sz w:val="20"/>
          <w:szCs w:val="20"/>
        </w:rPr>
        <w:t>“</w:t>
      </w:r>
    </w:p>
    <w:p w14:paraId="7EAFCDB3" w14:textId="77777777" w:rsidR="00B671CC" w:rsidRPr="005428D5" w:rsidRDefault="00B671CC" w:rsidP="00F21CF5">
      <w:pPr>
        <w:pStyle w:val="Default"/>
        <w:jc w:val="both"/>
        <w:rPr>
          <w:sz w:val="20"/>
          <w:szCs w:val="20"/>
        </w:rPr>
      </w:pPr>
      <w:r w:rsidRPr="005428D5">
        <w:rPr>
          <w:sz w:val="20"/>
          <w:szCs w:val="20"/>
        </w:rPr>
        <w:t xml:space="preserve">** </w:t>
      </w:r>
      <w:r w:rsidR="0049154D" w:rsidRPr="005428D5">
        <w:rPr>
          <w:sz w:val="20"/>
          <w:szCs w:val="20"/>
        </w:rPr>
        <w:t>P</w:t>
      </w:r>
      <w:r w:rsidRPr="005428D5">
        <w:rPr>
          <w:sz w:val="20"/>
          <w:szCs w:val="20"/>
        </w:rPr>
        <w:t>rie šio rezultato rodiklio pasiekimo prisideda daugiau priemonių, įgyvendinamų per VP 3 prioriteto 3.1 investicinio prioriteto 3.1.1 uždavinį „Padidinti verslumo lygį“</w:t>
      </w:r>
    </w:p>
    <w:p w14:paraId="39734663" w14:textId="48EEC7CC" w:rsidR="00557995" w:rsidRPr="005428D5" w:rsidRDefault="00A30BED" w:rsidP="00F21CF5">
      <w:pPr>
        <w:pStyle w:val="Default"/>
        <w:spacing w:before="240" w:after="240"/>
        <w:ind w:firstLine="567"/>
        <w:jc w:val="both"/>
        <w:rPr>
          <w:bCs/>
        </w:rPr>
      </w:pPr>
      <w:r w:rsidRPr="005428D5">
        <w:rPr>
          <w:bCs/>
        </w:rPr>
        <w:t>4</w:t>
      </w:r>
      <w:r w:rsidR="00904714">
        <w:rPr>
          <w:bCs/>
        </w:rPr>
        <w:t>1</w:t>
      </w:r>
      <w:r w:rsidRPr="005428D5">
        <w:rPr>
          <w:bCs/>
        </w:rPr>
        <w:t xml:space="preserve"> </w:t>
      </w:r>
      <w:r w:rsidR="00557995" w:rsidRPr="005428D5">
        <w:rPr>
          <w:bCs/>
        </w:rPr>
        <w:t xml:space="preserve">lentelėje nurodomi galimos įgyvendinti </w:t>
      </w:r>
      <w:r w:rsidR="004778F7" w:rsidRPr="005428D5">
        <w:rPr>
          <w:bCs/>
        </w:rPr>
        <w:t>FP</w:t>
      </w:r>
      <w:r w:rsidR="00557995" w:rsidRPr="005428D5">
        <w:rPr>
          <w:bCs/>
        </w:rPr>
        <w:t xml:space="preserve"> „Ko-investicinis fondas</w:t>
      </w:r>
      <w:r w:rsidR="00407D43" w:rsidRPr="005428D5">
        <w:rPr>
          <w:bCs/>
        </w:rPr>
        <w:t xml:space="preserve"> II</w:t>
      </w:r>
      <w:r w:rsidR="00557995" w:rsidRPr="005428D5">
        <w:rPr>
          <w:bCs/>
        </w:rPr>
        <w:t>“ tikėtini pasiekti rodikliai su nurodyta maksimalia lėšų suma.</w:t>
      </w:r>
    </w:p>
    <w:p w14:paraId="16600F45" w14:textId="0B73AD96" w:rsidR="00142167" w:rsidRPr="005428D5" w:rsidRDefault="001664F8"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76" w:name="_Toc35886186"/>
      <w:r w:rsidR="00904714">
        <w:rPr>
          <w:noProof/>
          <w:color w:val="0070C0"/>
        </w:rPr>
        <w:t>41</w:t>
      </w:r>
      <w:r w:rsidRPr="006D348D">
        <w:rPr>
          <w:color w:val="0070C0"/>
        </w:rPr>
        <w:fldChar w:fldCharType="end"/>
      </w:r>
      <w:r w:rsidR="00142167" w:rsidRPr="005428D5">
        <w:rPr>
          <w:color w:val="0070C0"/>
        </w:rPr>
        <w:t xml:space="preserve"> lentelė. FP „Ko-investicinis fondas</w:t>
      </w:r>
      <w:r w:rsidR="00A641F0" w:rsidRPr="005428D5">
        <w:rPr>
          <w:color w:val="0070C0"/>
        </w:rPr>
        <w:t xml:space="preserve"> II</w:t>
      </w:r>
      <w:r w:rsidR="00142167" w:rsidRPr="005428D5">
        <w:rPr>
          <w:color w:val="0070C0"/>
        </w:rPr>
        <w:t>“ tikėtinos pasiekti VP rodiklių reikšmės</w:t>
      </w:r>
      <w:bookmarkEnd w:id="376"/>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5428D5" w14:paraId="164BF95D" w14:textId="77777777" w:rsidTr="00BF73B8">
        <w:trPr>
          <w:trHeight w:val="309"/>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369298"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EA2CAD5" w14:textId="77777777" w:rsidR="00557995" w:rsidRPr="005428D5" w:rsidRDefault="00557995"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Ko-investicinis fondas</w:t>
            </w:r>
            <w:r w:rsidR="00EF0FB4" w:rsidRPr="005428D5">
              <w:rPr>
                <w:rFonts w:eastAsia="Times New Roman" w:cs="Times New Roman"/>
                <w:b/>
                <w:bCs/>
                <w:i/>
                <w:iCs/>
                <w:color w:val="000000"/>
                <w:sz w:val="22"/>
                <w:lang w:eastAsia="lt-LT"/>
              </w:rPr>
              <w:t xml:space="preserve"> II</w:t>
            </w:r>
          </w:p>
        </w:tc>
      </w:tr>
      <w:tr w:rsidR="00557995" w:rsidRPr="005428D5" w14:paraId="550603AD" w14:textId="77777777" w:rsidTr="005A7C98">
        <w:trPr>
          <w:trHeight w:val="338"/>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AA302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B068AC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ER</w:t>
            </w:r>
            <w:r w:rsidR="006140FB" w:rsidRPr="005428D5">
              <w:rPr>
                <w:rFonts w:eastAsia="Times New Roman" w:cs="Times New Roman"/>
                <w:color w:val="000000"/>
                <w:sz w:val="22"/>
                <w:lang w:eastAsia="lt-LT"/>
              </w:rPr>
              <w:t>P</w:t>
            </w:r>
            <w:r w:rsidRPr="005428D5">
              <w:rPr>
                <w:rFonts w:eastAsia="Times New Roman" w:cs="Times New Roman"/>
                <w:color w:val="000000"/>
                <w:sz w:val="22"/>
                <w:lang w:eastAsia="lt-LT"/>
              </w:rPr>
              <w:t>F</w:t>
            </w:r>
          </w:p>
        </w:tc>
      </w:tr>
      <w:tr w:rsidR="00557995" w:rsidRPr="005428D5" w14:paraId="7EE94E63" w14:textId="77777777" w:rsidTr="00BF73B8">
        <w:trPr>
          <w:trHeight w:val="309"/>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62C7DD76"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887DB0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Iki </w:t>
            </w:r>
            <w:r w:rsidR="00BA6959" w:rsidRPr="005428D5">
              <w:rPr>
                <w:rFonts w:eastAsia="Times New Roman" w:cs="Times New Roman"/>
                <w:color w:val="000000"/>
                <w:sz w:val="22"/>
                <w:lang w:eastAsia="lt-LT"/>
              </w:rPr>
              <w:t>11,6</w:t>
            </w:r>
            <w:r w:rsidR="005725E0" w:rsidRPr="005428D5">
              <w:rPr>
                <w:rFonts w:eastAsia="Times New Roman" w:cs="Times New Roman"/>
                <w:color w:val="000000"/>
                <w:sz w:val="22"/>
                <w:lang w:eastAsia="lt-LT"/>
              </w:rPr>
              <w:t xml:space="preserve"> </w:t>
            </w:r>
            <w:r w:rsidRPr="005428D5">
              <w:rPr>
                <w:rFonts w:eastAsia="Times New Roman" w:cs="Times New Roman"/>
                <w:color w:val="000000"/>
                <w:sz w:val="22"/>
                <w:lang w:eastAsia="lt-LT"/>
              </w:rPr>
              <w:t>(</w:t>
            </w:r>
            <w:r w:rsidR="006140FB" w:rsidRPr="005428D5">
              <w:rPr>
                <w:rFonts w:eastAsia="Times New Roman" w:cs="Times New Roman"/>
                <w:color w:val="000000"/>
                <w:sz w:val="22"/>
                <w:lang w:eastAsia="lt-LT"/>
              </w:rPr>
              <w:t>5,</w:t>
            </w:r>
            <w:r w:rsidR="00BA6959" w:rsidRPr="005428D5">
              <w:rPr>
                <w:rFonts w:eastAsia="Times New Roman" w:cs="Times New Roman"/>
                <w:color w:val="000000"/>
                <w:sz w:val="22"/>
                <w:lang w:eastAsia="lt-LT"/>
              </w:rPr>
              <w:t>8</w:t>
            </w:r>
            <w:r w:rsidR="005725E0" w:rsidRPr="005428D5">
              <w:rPr>
                <w:rFonts w:eastAsia="Times New Roman" w:cs="Times New Roman"/>
                <w:color w:val="000000"/>
                <w:sz w:val="22"/>
                <w:lang w:eastAsia="lt-LT"/>
              </w:rPr>
              <w:t xml:space="preserve"> mln. </w:t>
            </w:r>
            <w:r w:rsidR="0090776D" w:rsidRPr="005428D5">
              <w:rPr>
                <w:rFonts w:eastAsia="Times New Roman" w:cs="Times New Roman"/>
                <w:color w:val="000000"/>
                <w:sz w:val="22"/>
                <w:lang w:eastAsia="lt-LT"/>
              </w:rPr>
              <w:t>EUR</w:t>
            </w:r>
            <w:r w:rsidRPr="005428D5">
              <w:rPr>
                <w:rFonts w:eastAsia="Times New Roman" w:cs="Times New Roman"/>
                <w:color w:val="000000"/>
                <w:sz w:val="22"/>
                <w:lang w:eastAsia="lt-LT"/>
              </w:rPr>
              <w:t xml:space="preserve"> </w:t>
            </w:r>
            <w:r w:rsidR="0015296F" w:rsidRPr="005428D5">
              <w:rPr>
                <w:rFonts w:eastAsia="Times New Roman" w:cs="Times New Roman"/>
                <w:color w:val="000000"/>
                <w:sz w:val="22"/>
                <w:lang w:eastAsia="lt-LT"/>
              </w:rPr>
              <w:t>–</w:t>
            </w:r>
            <w:r w:rsidRPr="005428D5">
              <w:rPr>
                <w:rFonts w:eastAsia="Times New Roman" w:cs="Times New Roman"/>
                <w:color w:val="000000"/>
                <w:sz w:val="22"/>
                <w:lang w:eastAsia="lt-LT"/>
              </w:rPr>
              <w:t xml:space="preserve"> 1.2.1 uždavinys; </w:t>
            </w:r>
            <w:r w:rsidR="006140FB" w:rsidRPr="005428D5">
              <w:rPr>
                <w:rFonts w:eastAsia="Times New Roman" w:cs="Times New Roman"/>
                <w:color w:val="000000"/>
                <w:sz w:val="22"/>
                <w:lang w:eastAsia="lt-LT"/>
              </w:rPr>
              <w:t>5,</w:t>
            </w:r>
            <w:r w:rsidR="00BA6959" w:rsidRPr="005428D5">
              <w:rPr>
                <w:rFonts w:eastAsia="Times New Roman" w:cs="Times New Roman"/>
                <w:color w:val="000000"/>
                <w:sz w:val="22"/>
                <w:lang w:eastAsia="lt-LT"/>
              </w:rPr>
              <w:t>8</w:t>
            </w:r>
            <w:r w:rsidR="005725E0" w:rsidRPr="005428D5">
              <w:rPr>
                <w:rFonts w:eastAsia="Times New Roman" w:cs="Times New Roman"/>
                <w:color w:val="000000"/>
                <w:sz w:val="22"/>
                <w:lang w:eastAsia="lt-LT"/>
              </w:rPr>
              <w:t xml:space="preserve"> mln. </w:t>
            </w:r>
            <w:r w:rsidR="0090776D" w:rsidRPr="005428D5">
              <w:rPr>
                <w:rFonts w:eastAsia="Times New Roman" w:cs="Times New Roman"/>
                <w:color w:val="000000"/>
                <w:sz w:val="22"/>
                <w:lang w:eastAsia="lt-LT"/>
              </w:rPr>
              <w:t>EUR</w:t>
            </w:r>
            <w:r w:rsidRPr="005428D5">
              <w:rPr>
                <w:rFonts w:eastAsia="Times New Roman" w:cs="Times New Roman"/>
                <w:color w:val="000000"/>
                <w:sz w:val="22"/>
                <w:lang w:eastAsia="lt-LT"/>
              </w:rPr>
              <w:t xml:space="preserve"> </w:t>
            </w:r>
            <w:r w:rsidR="0015296F" w:rsidRPr="005428D5">
              <w:rPr>
                <w:rFonts w:eastAsia="Times New Roman" w:cs="Times New Roman"/>
                <w:color w:val="000000"/>
                <w:sz w:val="22"/>
                <w:lang w:eastAsia="lt-LT"/>
              </w:rPr>
              <w:t>–</w:t>
            </w:r>
            <w:r w:rsidRPr="005428D5">
              <w:rPr>
                <w:rFonts w:eastAsia="Times New Roman" w:cs="Times New Roman"/>
                <w:color w:val="000000"/>
                <w:sz w:val="22"/>
                <w:lang w:eastAsia="lt-LT"/>
              </w:rPr>
              <w:t xml:space="preserve"> 3.1.1 uždavinys)</w:t>
            </w:r>
          </w:p>
        </w:tc>
      </w:tr>
      <w:tr w:rsidR="00557995" w:rsidRPr="005428D5" w14:paraId="29CF955B" w14:textId="77777777" w:rsidTr="00BF73B8">
        <w:trPr>
          <w:trHeight w:val="81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7711F6E"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1 prioriteto 1.2 investicini</w:t>
            </w:r>
            <w:r w:rsidR="00C5007B" w:rsidRPr="005428D5">
              <w:rPr>
                <w:rFonts w:eastAsia="Times New Roman" w:cs="Times New Roman"/>
                <w:b/>
                <w:bCs/>
                <w:color w:val="000000"/>
                <w:sz w:val="22"/>
                <w:lang w:eastAsia="lt-LT"/>
              </w:rPr>
              <w:t>o prioriteto</w:t>
            </w:r>
            <w:r w:rsidRPr="005428D5">
              <w:rPr>
                <w:rFonts w:eastAsia="Times New Roman" w:cs="Times New Roman"/>
                <w:b/>
                <w:bCs/>
                <w:color w:val="000000"/>
                <w:sz w:val="22"/>
                <w:lang w:eastAsia="lt-LT"/>
              </w:rPr>
              <w:t xml:space="preserve"> 1.2.1 uždavinys </w:t>
            </w:r>
            <w:r w:rsidR="0015296F"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mokslinių tyrimų, eksperimentinės plėtro</w:t>
            </w:r>
            <w:r w:rsidR="0015296F" w:rsidRPr="005428D5">
              <w:rPr>
                <w:rFonts w:eastAsia="Times New Roman" w:cs="Times New Roman"/>
                <w:b/>
                <w:bCs/>
                <w:color w:val="000000"/>
                <w:sz w:val="22"/>
                <w:lang w:eastAsia="lt-LT"/>
              </w:rPr>
              <w:t xml:space="preserve">s </w:t>
            </w:r>
            <w:r w:rsidRPr="005428D5">
              <w:rPr>
                <w:rFonts w:eastAsia="Times New Roman" w:cs="Times New Roman"/>
                <w:b/>
                <w:bCs/>
                <w:color w:val="000000"/>
                <w:sz w:val="22"/>
                <w:lang w:eastAsia="lt-LT"/>
              </w:rPr>
              <w:t>ir inovacijų veiklų aktyvumą privačiame sektoriuje</w:t>
            </w:r>
          </w:p>
        </w:tc>
      </w:tr>
      <w:tr w:rsidR="00557995" w:rsidRPr="005428D5" w14:paraId="16CDE6D6" w14:textId="77777777" w:rsidTr="00BF73B8">
        <w:trPr>
          <w:trHeight w:val="41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BA1881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EEED7D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BDBF64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083D61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bCs/>
                <w:color w:val="000000"/>
                <w:sz w:val="22"/>
                <w:lang w:eastAsia="lt-LT"/>
              </w:rPr>
              <w:t xml:space="preserve"> </w:t>
            </w:r>
            <w:r w:rsidR="00875B01" w:rsidRPr="005428D5">
              <w:rPr>
                <w:rFonts w:eastAsia="Times New Roman" w:cs="Times New Roman"/>
                <w:b/>
                <w:color w:val="000000"/>
                <w:sz w:val="22"/>
                <w:lang w:eastAsia="lt-LT"/>
              </w:rPr>
              <w:t>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CB8F11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E05FD2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3F3BF045" w14:textId="77777777" w:rsidTr="00BF73B8">
        <w:trPr>
          <w:trHeight w:val="2242"/>
        </w:trPr>
        <w:tc>
          <w:tcPr>
            <w:tcW w:w="0" w:type="auto"/>
            <w:vMerge/>
            <w:tcBorders>
              <w:top w:val="nil"/>
              <w:left w:val="single" w:sz="4" w:space="0" w:color="auto"/>
              <w:bottom w:val="single" w:sz="4" w:space="0" w:color="auto"/>
              <w:right w:val="single" w:sz="4" w:space="0" w:color="auto"/>
            </w:tcBorders>
            <w:vAlign w:val="center"/>
            <w:hideMark/>
          </w:tcPr>
          <w:p w14:paraId="741D6A8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78C54CC"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Verslo sektoriaus išlaidos MTEP, tenkančios vienam gyventojui</w:t>
            </w:r>
          </w:p>
        </w:tc>
        <w:tc>
          <w:tcPr>
            <w:tcW w:w="0" w:type="auto"/>
            <w:tcBorders>
              <w:top w:val="nil"/>
              <w:left w:val="nil"/>
              <w:bottom w:val="single" w:sz="4" w:space="0" w:color="auto"/>
              <w:right w:val="single" w:sz="4" w:space="0" w:color="auto"/>
            </w:tcBorders>
            <w:shd w:val="clear" w:color="auto" w:fill="auto"/>
            <w:noWrap/>
            <w:vAlign w:val="center"/>
            <w:hideMark/>
          </w:tcPr>
          <w:p w14:paraId="4D9DDFEA"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vAlign w:val="center"/>
            <w:hideMark/>
          </w:tcPr>
          <w:p w14:paraId="3CA3EAA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24,10</w:t>
            </w:r>
          </w:p>
        </w:tc>
        <w:tc>
          <w:tcPr>
            <w:tcW w:w="0" w:type="auto"/>
            <w:tcBorders>
              <w:top w:val="nil"/>
              <w:left w:val="nil"/>
              <w:bottom w:val="single" w:sz="4" w:space="0" w:color="auto"/>
              <w:right w:val="single" w:sz="4" w:space="0" w:color="auto"/>
            </w:tcBorders>
            <w:shd w:val="clear" w:color="auto" w:fill="auto"/>
            <w:vAlign w:val="center"/>
            <w:hideMark/>
          </w:tcPr>
          <w:p w14:paraId="776CD51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60,70</w:t>
            </w:r>
          </w:p>
        </w:tc>
        <w:tc>
          <w:tcPr>
            <w:tcW w:w="0" w:type="auto"/>
            <w:tcBorders>
              <w:top w:val="nil"/>
              <w:left w:val="nil"/>
              <w:bottom w:val="single" w:sz="4" w:space="0" w:color="auto"/>
              <w:right w:val="single" w:sz="4" w:space="0" w:color="auto"/>
            </w:tcBorders>
            <w:shd w:val="clear" w:color="auto" w:fill="auto"/>
            <w:noWrap/>
            <w:vAlign w:val="center"/>
            <w:hideMark/>
          </w:tcPr>
          <w:p w14:paraId="2536B7F5"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359D11CB" w14:textId="77777777" w:rsidTr="00BF73B8">
        <w:trPr>
          <w:trHeight w:val="309"/>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97D5EB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9A819B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0EEEC4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8EB2A2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0BBC84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EFFC7B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1B927C2B"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65C064A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0E20E3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1B4852FD"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40A462D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D6FBA86"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8</w:t>
            </w:r>
          </w:p>
        </w:tc>
        <w:tc>
          <w:tcPr>
            <w:tcW w:w="0" w:type="auto"/>
            <w:tcBorders>
              <w:top w:val="nil"/>
              <w:left w:val="nil"/>
              <w:bottom w:val="single" w:sz="4" w:space="0" w:color="auto"/>
              <w:right w:val="single" w:sz="4" w:space="0" w:color="auto"/>
            </w:tcBorders>
            <w:shd w:val="clear" w:color="auto" w:fill="auto"/>
            <w:vAlign w:val="center"/>
            <w:hideMark/>
          </w:tcPr>
          <w:p w14:paraId="42539546"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3EC07625"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5DB23A03"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9686E5E" w14:textId="77777777" w:rsidR="00557995" w:rsidRPr="005428D5" w:rsidRDefault="00557995"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565EC77E" w14:textId="77777777" w:rsidR="00557995" w:rsidRPr="005428D5" w:rsidRDefault="0090776D"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0D180139" w14:textId="77777777" w:rsidR="00557995" w:rsidRPr="005428D5" w:rsidRDefault="00557995"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CF39004" w14:textId="08637D01" w:rsidR="00557995" w:rsidRPr="005428D5" w:rsidRDefault="00A35BC9" w:rsidP="00F21CF5">
            <w:pPr>
              <w:spacing w:line="240" w:lineRule="auto"/>
              <w:ind w:firstLine="35"/>
              <w:jc w:val="center"/>
              <w:rPr>
                <w:rFonts w:eastAsia="Times New Roman" w:cs="Times New Roman"/>
                <w:color w:val="000000"/>
                <w:sz w:val="22"/>
                <w:lang w:eastAsia="lt-LT"/>
              </w:rPr>
            </w:pPr>
            <w:r w:rsidRPr="00231D24">
              <w:rPr>
                <w:rFonts w:eastAsia="Times New Roman" w:cs="Times New Roman"/>
                <w:color w:val="000000"/>
                <w:sz w:val="22"/>
                <w:lang w:val="en-US" w:eastAsia="lt-LT"/>
              </w:rPr>
              <w:t>1 392</w:t>
            </w:r>
            <w:r w:rsidR="00F213CE" w:rsidRPr="00231D24">
              <w:rPr>
                <w:rFonts w:eastAsia="Times New Roman" w:cs="Times New Roman"/>
                <w:color w:val="000000"/>
                <w:sz w:val="22"/>
                <w:lang w:eastAsia="lt-LT"/>
              </w:rPr>
              <w:t> </w:t>
            </w:r>
            <w:r w:rsidR="00557995" w:rsidRPr="00231D24">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56E8DF04" w14:textId="77777777" w:rsidR="00557995" w:rsidRPr="005428D5" w:rsidRDefault="00557995"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0EAEF8FC" w14:textId="77777777" w:rsidTr="00BF73B8">
        <w:trPr>
          <w:trHeight w:val="309"/>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12D2C"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prioritet</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3.1.1 uždavinys - padidinti verslumo lygį</w:t>
            </w:r>
          </w:p>
        </w:tc>
      </w:tr>
      <w:tr w:rsidR="00557995" w:rsidRPr="005428D5" w14:paraId="4C2DA672" w14:textId="77777777" w:rsidTr="00BF73B8">
        <w:trPr>
          <w:trHeight w:val="635"/>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9282B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lastRenderedPageBreak/>
              <w:t>Rezultato rodiklis*</w:t>
            </w:r>
            <w:r w:rsidR="006C305C" w:rsidRPr="005428D5">
              <w:rPr>
                <w:rFonts w:eastAsia="Times New Roman" w:cs="Times New Roman"/>
                <w:b/>
                <w:bCs/>
                <w:color w:val="000000"/>
                <w:sz w:val="22"/>
                <w:lang w:eastAsia="lt-LT"/>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4AE401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BDC708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2D5557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D3C841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5A3E8F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048E2420" w14:textId="77777777" w:rsidTr="00BF73B8">
        <w:trPr>
          <w:trHeight w:val="635"/>
        </w:trPr>
        <w:tc>
          <w:tcPr>
            <w:tcW w:w="0" w:type="auto"/>
            <w:vMerge/>
            <w:tcBorders>
              <w:top w:val="nil"/>
              <w:left w:val="single" w:sz="4" w:space="0" w:color="auto"/>
              <w:bottom w:val="single" w:sz="4" w:space="0" w:color="auto"/>
              <w:right w:val="single" w:sz="4" w:space="0" w:color="auto"/>
            </w:tcBorders>
            <w:vAlign w:val="center"/>
            <w:hideMark/>
          </w:tcPr>
          <w:p w14:paraId="0E57454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5094A7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1079E437" w14:textId="77777777" w:rsidR="00557995" w:rsidRPr="005428D5" w:rsidRDefault="00D36BAC"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57995" w:rsidRPr="005428D5">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2F34BB9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150C7C4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1B075D2C"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7AB47203" w14:textId="77777777" w:rsidTr="00BF73B8">
        <w:trPr>
          <w:trHeight w:val="309"/>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C0C898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8042EA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37F4C4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59E512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59C2DB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391C80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01420D35"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7786CE6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9A851A8"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19515B9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6133AD95"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16972564"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8</w:t>
            </w:r>
          </w:p>
        </w:tc>
        <w:tc>
          <w:tcPr>
            <w:tcW w:w="0" w:type="auto"/>
            <w:tcBorders>
              <w:top w:val="nil"/>
              <w:left w:val="nil"/>
              <w:bottom w:val="single" w:sz="4" w:space="0" w:color="auto"/>
              <w:right w:val="single" w:sz="4" w:space="0" w:color="auto"/>
            </w:tcBorders>
            <w:shd w:val="clear" w:color="auto" w:fill="auto"/>
            <w:vAlign w:val="center"/>
            <w:hideMark/>
          </w:tcPr>
          <w:p w14:paraId="3F82354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78AB4C84" w14:textId="77777777" w:rsidTr="00BF73B8">
        <w:trPr>
          <w:trHeight w:val="635"/>
        </w:trPr>
        <w:tc>
          <w:tcPr>
            <w:tcW w:w="0" w:type="auto"/>
            <w:vMerge/>
            <w:tcBorders>
              <w:top w:val="nil"/>
              <w:left w:val="single" w:sz="4" w:space="0" w:color="auto"/>
              <w:bottom w:val="single" w:sz="4" w:space="0" w:color="000000"/>
              <w:right w:val="single" w:sz="4" w:space="0" w:color="auto"/>
            </w:tcBorders>
            <w:vAlign w:val="center"/>
            <w:hideMark/>
          </w:tcPr>
          <w:p w14:paraId="5E0150C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738456F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3709B014"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09B4C177"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66EAFAB" w14:textId="3DBE9CD3" w:rsidR="00557995" w:rsidRPr="005428D5" w:rsidRDefault="00A35BC9"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val="en-US" w:eastAsia="lt-LT"/>
              </w:rPr>
              <w:t>1 392</w:t>
            </w:r>
            <w:r w:rsidRPr="00231D24">
              <w:rPr>
                <w:rFonts w:eastAsia="Times New Roman" w:cs="Times New Roman"/>
                <w:color w:val="000000"/>
                <w:sz w:val="22"/>
                <w:lang w:eastAsia="lt-LT"/>
              </w:rPr>
              <w:t> </w:t>
            </w:r>
            <w:r w:rsidR="00557995" w:rsidRPr="00231D24">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0F56313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53638DE9"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5EA36AF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3E4BB896"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79F51C1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4B42C69D"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BCA5A6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w:t>
            </w:r>
          </w:p>
        </w:tc>
        <w:tc>
          <w:tcPr>
            <w:tcW w:w="0" w:type="auto"/>
            <w:tcBorders>
              <w:top w:val="nil"/>
              <w:left w:val="nil"/>
              <w:bottom w:val="single" w:sz="4" w:space="0" w:color="auto"/>
              <w:right w:val="single" w:sz="4" w:space="0" w:color="auto"/>
            </w:tcBorders>
            <w:shd w:val="clear" w:color="auto" w:fill="auto"/>
            <w:vAlign w:val="center"/>
            <w:hideMark/>
          </w:tcPr>
          <w:p w14:paraId="7CFB652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2D480547" w14:textId="77777777" w:rsidR="00B671CC" w:rsidRPr="005428D5" w:rsidRDefault="00B671CC" w:rsidP="00F21CF5">
      <w:pPr>
        <w:pStyle w:val="Komentarotekstas"/>
        <w:spacing w:after="0" w:line="240" w:lineRule="auto"/>
        <w:rPr>
          <w:sz w:val="20"/>
          <w:szCs w:val="20"/>
        </w:rPr>
      </w:pPr>
      <w:r w:rsidRPr="005428D5">
        <w:rPr>
          <w:sz w:val="20"/>
          <w:szCs w:val="20"/>
        </w:rPr>
        <w:t xml:space="preserve">* </w:t>
      </w:r>
      <w:r w:rsidR="0049154D" w:rsidRPr="005428D5">
        <w:rPr>
          <w:sz w:val="20"/>
          <w:szCs w:val="20"/>
        </w:rPr>
        <w:t>P</w:t>
      </w:r>
      <w:r w:rsidRPr="005428D5">
        <w:rPr>
          <w:sz w:val="20"/>
          <w:szCs w:val="20"/>
        </w:rPr>
        <w:t>rie šio rezultato rodiklio pasiekimo prisideda daugiau priemonių, įgyvendinamų per VP 1 prioriteto 1.2 investicinio prioriteto 1.2.1 uždavinį „Padidinti mokslinių tyrimų, eksperimentinės plėtros, ir inovacijų veiklų aktyvumą privačiame sektoriuje</w:t>
      </w:r>
      <w:r w:rsidR="005E72DB" w:rsidRPr="005428D5">
        <w:rPr>
          <w:sz w:val="20"/>
          <w:szCs w:val="20"/>
        </w:rPr>
        <w:t>“</w:t>
      </w:r>
    </w:p>
    <w:p w14:paraId="3EFF4245" w14:textId="77777777" w:rsidR="00B671CC" w:rsidRPr="005428D5" w:rsidRDefault="00B671CC" w:rsidP="00F21CF5">
      <w:pPr>
        <w:pStyle w:val="Komentarotekstas"/>
        <w:spacing w:after="0" w:line="240" w:lineRule="auto"/>
        <w:rPr>
          <w:sz w:val="20"/>
          <w:szCs w:val="20"/>
        </w:rPr>
      </w:pPr>
      <w:r w:rsidRPr="005428D5">
        <w:rPr>
          <w:sz w:val="20"/>
          <w:szCs w:val="20"/>
        </w:rPr>
        <w:t xml:space="preserve">** </w:t>
      </w:r>
      <w:r w:rsidR="0049154D" w:rsidRPr="005428D5">
        <w:rPr>
          <w:sz w:val="20"/>
          <w:szCs w:val="20"/>
        </w:rPr>
        <w:t>P</w:t>
      </w:r>
      <w:r w:rsidRPr="005428D5">
        <w:rPr>
          <w:sz w:val="20"/>
          <w:szCs w:val="20"/>
        </w:rPr>
        <w:t>rie šio rezultato rodiklio pasiekimo prisideda daugiau priemonių, įgyvendinamų per VP 3 prioriteto 3.1 investicinio prioriteto 3.1.1 uždavinį „Padidinti verslumo lygį</w:t>
      </w:r>
      <w:r w:rsidR="004170FE" w:rsidRPr="005428D5">
        <w:rPr>
          <w:sz w:val="20"/>
          <w:szCs w:val="20"/>
        </w:rPr>
        <w:t>“</w:t>
      </w:r>
      <w:r w:rsidRPr="005428D5">
        <w:rPr>
          <w:sz w:val="20"/>
          <w:szCs w:val="20"/>
        </w:rPr>
        <w:t> </w:t>
      </w:r>
    </w:p>
    <w:p w14:paraId="619E23DC" w14:textId="4404F7E5" w:rsidR="00322732" w:rsidRPr="005428D5" w:rsidRDefault="00CC00BE" w:rsidP="00E83934">
      <w:pPr>
        <w:pStyle w:val="Antrat3"/>
        <w:ind w:left="0"/>
        <w:jc w:val="both"/>
      </w:pPr>
      <w:bookmarkStart w:id="377" w:name="_Toc16513233"/>
      <w:bookmarkStart w:id="378" w:name="_Toc18010667"/>
      <w:bookmarkStart w:id="379" w:name="_Toc35885694"/>
      <w:bookmarkEnd w:id="377"/>
      <w:bookmarkEnd w:id="378"/>
      <w:r w:rsidRPr="005428D5">
        <w:t xml:space="preserve">8.1.2 </w:t>
      </w:r>
      <w:r w:rsidR="00322732" w:rsidRPr="005428D5">
        <w:t>Tikėtini FP „Portfelinės garantijos paskoloms“, „Portfelinės garantijos lizingo sandoriams“, „Plėtros fondas I“, „Plėtros fondas II“</w:t>
      </w:r>
      <w:r w:rsidR="00E43F9C" w:rsidRPr="005428D5">
        <w:t>,</w:t>
      </w:r>
      <w:r w:rsidR="00322732" w:rsidRPr="005428D5">
        <w:t xml:space="preserve"> „Bendrai su verslo angelais investuojantis fondas“</w:t>
      </w:r>
      <w:r w:rsidR="00E43F9C" w:rsidRPr="005428D5">
        <w:t xml:space="preserve"> ir „</w:t>
      </w:r>
      <w:r w:rsidR="001A4F20" w:rsidRPr="005428D5">
        <w:t xml:space="preserve">Akceleravimo </w:t>
      </w:r>
      <w:r w:rsidR="00E43F9C" w:rsidRPr="005428D5">
        <w:t>fondas“</w:t>
      </w:r>
      <w:r w:rsidR="00322732" w:rsidRPr="005428D5">
        <w:t xml:space="preserve"> rezultatai</w:t>
      </w:r>
      <w:bookmarkEnd w:id="379"/>
    </w:p>
    <w:p w14:paraId="0AD2A41D" w14:textId="28E96A1B" w:rsidR="00F360A1" w:rsidRPr="005428D5" w:rsidRDefault="00557995" w:rsidP="00F21CF5">
      <w:pPr>
        <w:pStyle w:val="Default"/>
        <w:spacing w:before="240" w:after="240"/>
        <w:ind w:firstLine="567"/>
        <w:jc w:val="both"/>
        <w:rPr>
          <w:bCs/>
        </w:rPr>
      </w:pPr>
      <w:r w:rsidRPr="005428D5">
        <w:t xml:space="preserve">Siekiant </w:t>
      </w:r>
      <w:r w:rsidR="00337B98" w:rsidRPr="005428D5">
        <w:t>VP</w:t>
      </w:r>
      <w:r w:rsidRPr="005428D5">
        <w:t xml:space="preserve"> 3 prioriteto „Smulkiojo ir vidutinio verslo konkurencingumo skatinimas“ 3.1</w:t>
      </w:r>
      <w:r w:rsidR="006E09D8" w:rsidRPr="005428D5">
        <w:t> </w:t>
      </w:r>
      <w:r w:rsidRPr="005428D5">
        <w:t>investicinio prioriteto „</w:t>
      </w:r>
      <w:r w:rsidRPr="005428D5">
        <w:rPr>
          <w:bCs/>
        </w:rPr>
        <w:t xml:space="preserve">Verslumo, ypač sudarant palankesnes sąlygas pritaikyti naujas idėjas ekonominei veiklai, ir naujų įmonių, </w:t>
      </w:r>
      <w:r w:rsidRPr="00E83934">
        <w:rPr>
          <w:bCs/>
          <w:color w:val="auto"/>
        </w:rPr>
        <w:t>įskaitant verslo inkubatorius, steigimo skatinimas“ 3.1.1</w:t>
      </w:r>
      <w:r w:rsidR="00761314" w:rsidRPr="00E83934">
        <w:rPr>
          <w:bCs/>
          <w:color w:val="auto"/>
        </w:rPr>
        <w:t xml:space="preserve"> </w:t>
      </w:r>
      <w:r w:rsidR="004461B2" w:rsidRPr="00E83934">
        <w:rPr>
          <w:bCs/>
          <w:color w:val="auto"/>
        </w:rPr>
        <w:t>u</w:t>
      </w:r>
      <w:r w:rsidRPr="00E83934">
        <w:rPr>
          <w:bCs/>
          <w:color w:val="auto"/>
        </w:rPr>
        <w:t xml:space="preserve">ždavinio „Padidinti verslumo lygį“ įgyvendinimo </w:t>
      </w:r>
      <w:r w:rsidR="00372DC6" w:rsidRPr="00E83934">
        <w:rPr>
          <w:bCs/>
          <w:color w:val="auto"/>
        </w:rPr>
        <w:t>VP</w:t>
      </w:r>
      <w:r w:rsidRPr="00E83934">
        <w:rPr>
          <w:bCs/>
          <w:color w:val="auto"/>
        </w:rPr>
        <w:t xml:space="preserve"> yra numatyti rodikliai su siektinomis reikšmėmis iki 2023</w:t>
      </w:r>
      <w:r w:rsidR="002506F3" w:rsidRPr="00E83934">
        <w:rPr>
          <w:bCs/>
          <w:color w:val="auto"/>
        </w:rPr>
        <w:t> </w:t>
      </w:r>
      <w:r w:rsidRPr="00E83934">
        <w:rPr>
          <w:bCs/>
          <w:color w:val="auto"/>
        </w:rPr>
        <w:t xml:space="preserve">m. pabaigos, nurodyti </w:t>
      </w:r>
      <w:r w:rsidR="00B75595" w:rsidRPr="00E83934">
        <w:rPr>
          <w:bCs/>
          <w:color w:val="auto"/>
        </w:rPr>
        <w:t>4</w:t>
      </w:r>
      <w:r w:rsidR="00452DDF" w:rsidRPr="00E83934">
        <w:rPr>
          <w:bCs/>
          <w:color w:val="auto"/>
        </w:rPr>
        <w:t>2</w:t>
      </w:r>
      <w:r w:rsidR="00337B98" w:rsidRPr="00E83934">
        <w:rPr>
          <w:bCs/>
          <w:color w:val="auto"/>
        </w:rPr>
        <w:t>–</w:t>
      </w:r>
      <w:r w:rsidR="00B75595" w:rsidRPr="00E83934">
        <w:rPr>
          <w:bCs/>
          <w:color w:val="auto"/>
        </w:rPr>
        <w:t>4</w:t>
      </w:r>
      <w:r w:rsidR="00452DDF" w:rsidRPr="00E83934">
        <w:rPr>
          <w:bCs/>
          <w:color w:val="auto"/>
        </w:rPr>
        <w:t>7</w:t>
      </w:r>
      <w:r w:rsidR="00A30BED" w:rsidRPr="00E83934">
        <w:rPr>
          <w:bCs/>
          <w:color w:val="auto"/>
        </w:rPr>
        <w:t> </w:t>
      </w:r>
      <w:r w:rsidRPr="00E83934">
        <w:rPr>
          <w:bCs/>
          <w:color w:val="auto"/>
        </w:rPr>
        <w:t>lentelėse</w:t>
      </w:r>
      <w:r w:rsidRPr="005428D5">
        <w:rPr>
          <w:bCs/>
        </w:rPr>
        <w:t>.</w:t>
      </w:r>
    </w:p>
    <w:p w14:paraId="4DEEA34F" w14:textId="1D985F1C" w:rsidR="00557995" w:rsidRPr="005428D5" w:rsidRDefault="00071AC0" w:rsidP="00F21CF5">
      <w:pPr>
        <w:pStyle w:val="Default"/>
        <w:spacing w:before="240" w:after="240"/>
        <w:ind w:firstLine="567"/>
        <w:jc w:val="both"/>
        <w:rPr>
          <w:bCs/>
        </w:rPr>
      </w:pPr>
      <w:r w:rsidRPr="005428D5">
        <w:rPr>
          <w:bCs/>
        </w:rPr>
        <w:t>4</w:t>
      </w:r>
      <w:r w:rsidR="00452DDF">
        <w:rPr>
          <w:bCs/>
        </w:rPr>
        <w:t>2</w:t>
      </w:r>
      <w:r w:rsidR="00557995" w:rsidRPr="005428D5">
        <w:rPr>
          <w:bCs/>
        </w:rPr>
        <w:t xml:space="preserve"> lentelėje nurodomi galimos įgyvendinti </w:t>
      </w:r>
      <w:r w:rsidR="004778F7" w:rsidRPr="005428D5">
        <w:rPr>
          <w:bCs/>
        </w:rPr>
        <w:t>FP</w:t>
      </w:r>
      <w:r w:rsidR="00557995" w:rsidRPr="005428D5">
        <w:rPr>
          <w:bCs/>
        </w:rPr>
        <w:t xml:space="preserve"> „Portfelinės garantijos paskoloms“ tikėtini pasiekti rodikliai su nurodyta maksimalia lėšų suma.</w:t>
      </w:r>
    </w:p>
    <w:p w14:paraId="56FBDF12" w14:textId="79856BB7" w:rsidR="00142167" w:rsidRPr="005428D5" w:rsidRDefault="001664F8"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80" w:name="_Toc35886187"/>
      <w:r w:rsidR="00452DDF">
        <w:rPr>
          <w:noProof/>
          <w:color w:val="0070C0"/>
        </w:rPr>
        <w:t>42</w:t>
      </w:r>
      <w:r w:rsidRPr="006D348D">
        <w:rPr>
          <w:color w:val="0070C0"/>
        </w:rPr>
        <w:fldChar w:fldCharType="end"/>
      </w:r>
      <w:r w:rsidR="00142167" w:rsidRPr="005428D5">
        <w:rPr>
          <w:color w:val="0070C0"/>
        </w:rPr>
        <w:t xml:space="preserve"> lentelė. FP „Portfelinės garantijos paskoloms“ tikėtinos pasiekti VP rodiklių reikšmės</w:t>
      </w:r>
      <w:bookmarkEnd w:id="380"/>
    </w:p>
    <w:tbl>
      <w:tblPr>
        <w:tblW w:w="0" w:type="auto"/>
        <w:tblInd w:w="108" w:type="dxa"/>
        <w:tblLayout w:type="fixed"/>
        <w:tblLook w:val="04A0" w:firstRow="1" w:lastRow="0" w:firstColumn="1" w:lastColumn="0" w:noHBand="0" w:noVBand="1"/>
      </w:tblPr>
      <w:tblGrid>
        <w:gridCol w:w="1395"/>
        <w:gridCol w:w="104"/>
        <w:gridCol w:w="2484"/>
        <w:gridCol w:w="104"/>
        <w:gridCol w:w="934"/>
        <w:gridCol w:w="614"/>
        <w:gridCol w:w="919"/>
        <w:gridCol w:w="534"/>
        <w:gridCol w:w="776"/>
        <w:gridCol w:w="773"/>
        <w:gridCol w:w="1286"/>
      </w:tblGrid>
      <w:tr w:rsidR="00557995" w:rsidRPr="005428D5" w14:paraId="300B2A62" w14:textId="77777777" w:rsidTr="005A7C98">
        <w:trPr>
          <w:trHeight w:val="297"/>
        </w:trPr>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A9996C"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852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606F7C94" w14:textId="77777777" w:rsidR="00557995" w:rsidRPr="005428D5" w:rsidRDefault="00557995" w:rsidP="00F21CF5">
            <w:pPr>
              <w:spacing w:line="240" w:lineRule="auto"/>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Portfelinės garantijos paskoloms</w:t>
            </w:r>
          </w:p>
        </w:tc>
      </w:tr>
      <w:tr w:rsidR="00557995" w:rsidRPr="005428D5" w14:paraId="4515F345" w14:textId="77777777" w:rsidTr="005A7C98">
        <w:trPr>
          <w:trHeight w:val="195"/>
        </w:trPr>
        <w:tc>
          <w:tcPr>
            <w:tcW w:w="139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765CBA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852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57431F55" w14:textId="77777777"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ER</w:t>
            </w:r>
            <w:r w:rsidR="00AE307A" w:rsidRPr="005428D5">
              <w:rPr>
                <w:rFonts w:eastAsia="Times New Roman" w:cs="Times New Roman"/>
                <w:color w:val="000000"/>
                <w:sz w:val="22"/>
                <w:lang w:eastAsia="lt-LT"/>
              </w:rPr>
              <w:t>P</w:t>
            </w:r>
            <w:r w:rsidRPr="005428D5">
              <w:rPr>
                <w:rFonts w:eastAsia="Times New Roman" w:cs="Times New Roman"/>
                <w:color w:val="000000"/>
                <w:sz w:val="22"/>
                <w:lang w:eastAsia="lt-LT"/>
              </w:rPr>
              <w:t>F</w:t>
            </w:r>
          </w:p>
        </w:tc>
      </w:tr>
      <w:tr w:rsidR="00557995" w:rsidRPr="005428D5" w14:paraId="3901117D" w14:textId="77777777" w:rsidTr="005A7C98">
        <w:trPr>
          <w:trHeight w:val="297"/>
        </w:trPr>
        <w:tc>
          <w:tcPr>
            <w:tcW w:w="1395" w:type="dxa"/>
            <w:tcBorders>
              <w:top w:val="nil"/>
              <w:left w:val="single" w:sz="4" w:space="0" w:color="auto"/>
              <w:bottom w:val="nil"/>
              <w:right w:val="single" w:sz="4" w:space="0" w:color="auto"/>
            </w:tcBorders>
            <w:shd w:val="clear" w:color="auto" w:fill="D9D9D9" w:themeFill="background1" w:themeFillShade="D9"/>
            <w:noWrap/>
            <w:vAlign w:val="center"/>
            <w:hideMark/>
          </w:tcPr>
          <w:p w14:paraId="76226D6A"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852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21CC6310" w14:textId="7F97AF06" w:rsidR="00557995" w:rsidRPr="005428D5" w:rsidRDefault="0055799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Iki </w:t>
            </w:r>
            <w:r w:rsidR="00554F16" w:rsidRPr="005428D5">
              <w:rPr>
                <w:rFonts w:eastAsia="Times New Roman" w:cs="Times New Roman"/>
                <w:color w:val="000000"/>
                <w:sz w:val="22"/>
                <w:lang w:eastAsia="lt-LT"/>
              </w:rPr>
              <w:t>75</w:t>
            </w:r>
            <w:r w:rsidR="002F4E1B" w:rsidRPr="005428D5">
              <w:rPr>
                <w:rFonts w:eastAsia="Times New Roman" w:cs="Times New Roman"/>
                <w:color w:val="000000"/>
                <w:sz w:val="22"/>
                <w:lang w:eastAsia="lt-LT"/>
              </w:rPr>
              <w:t xml:space="preserve"> </w:t>
            </w:r>
            <w:r w:rsidR="00176217" w:rsidRPr="005428D5">
              <w:rPr>
                <w:rFonts w:eastAsia="Times New Roman" w:cs="Times New Roman"/>
                <w:color w:val="000000"/>
                <w:sz w:val="22"/>
                <w:lang w:eastAsia="lt-LT"/>
              </w:rPr>
              <w:t>(</w:t>
            </w:r>
            <w:r w:rsidR="003F3070">
              <w:rPr>
                <w:rFonts w:eastAsia="Times New Roman" w:cs="Times New Roman"/>
                <w:color w:val="000000"/>
                <w:sz w:val="22"/>
                <w:lang w:eastAsia="lt-LT"/>
              </w:rPr>
              <w:t>60</w:t>
            </w:r>
            <w:r w:rsidR="003F3070" w:rsidRPr="005428D5">
              <w:rPr>
                <w:rFonts w:eastAsia="Times New Roman" w:cs="Times New Roman"/>
                <w:color w:val="000000"/>
                <w:sz w:val="22"/>
                <w:lang w:eastAsia="lt-LT"/>
              </w:rPr>
              <w:t xml:space="preserve"> </w:t>
            </w:r>
            <w:r w:rsidR="00176217" w:rsidRPr="005428D5">
              <w:rPr>
                <w:rFonts w:eastAsia="Times New Roman" w:cs="Times New Roman"/>
                <w:color w:val="000000"/>
                <w:sz w:val="22"/>
                <w:lang w:eastAsia="lt-LT"/>
              </w:rPr>
              <w:t xml:space="preserve">mln. </w:t>
            </w:r>
            <w:r w:rsidR="0090776D" w:rsidRPr="005428D5">
              <w:rPr>
                <w:rFonts w:eastAsia="Times New Roman" w:cs="Times New Roman"/>
                <w:color w:val="000000"/>
                <w:sz w:val="22"/>
                <w:lang w:eastAsia="lt-LT"/>
              </w:rPr>
              <w:t>EUR</w:t>
            </w:r>
            <w:r w:rsidR="00176217" w:rsidRPr="005428D5">
              <w:rPr>
                <w:rFonts w:eastAsia="Times New Roman" w:cs="Times New Roman"/>
                <w:color w:val="000000"/>
                <w:sz w:val="22"/>
                <w:lang w:eastAsia="lt-LT"/>
              </w:rPr>
              <w:t xml:space="preserve"> – 3.1.1 uždavinys; </w:t>
            </w:r>
            <w:r w:rsidR="00ED2E4D">
              <w:rPr>
                <w:rFonts w:eastAsia="Times New Roman" w:cs="Times New Roman"/>
                <w:color w:val="000000"/>
                <w:sz w:val="22"/>
                <w:lang w:eastAsia="lt-LT"/>
              </w:rPr>
              <w:t>1</w:t>
            </w:r>
            <w:r w:rsidR="00F74BB2" w:rsidRPr="005428D5">
              <w:rPr>
                <w:rFonts w:eastAsia="Times New Roman" w:cs="Times New Roman"/>
                <w:color w:val="000000"/>
                <w:sz w:val="22"/>
                <w:lang w:eastAsia="lt-LT"/>
              </w:rPr>
              <w:t>5</w:t>
            </w:r>
            <w:r w:rsidR="00176217" w:rsidRPr="005428D5">
              <w:rPr>
                <w:rFonts w:eastAsia="Times New Roman" w:cs="Times New Roman"/>
                <w:color w:val="000000"/>
                <w:sz w:val="22"/>
                <w:lang w:eastAsia="lt-LT"/>
              </w:rPr>
              <w:t xml:space="preserve"> mln. </w:t>
            </w:r>
            <w:r w:rsidR="0090776D" w:rsidRPr="005428D5">
              <w:rPr>
                <w:rFonts w:eastAsia="Times New Roman" w:cs="Times New Roman"/>
                <w:color w:val="000000"/>
                <w:sz w:val="22"/>
                <w:lang w:eastAsia="lt-LT"/>
              </w:rPr>
              <w:t>EUR</w:t>
            </w:r>
            <w:r w:rsidR="00176217" w:rsidRPr="005428D5">
              <w:rPr>
                <w:rFonts w:eastAsia="Times New Roman" w:cs="Times New Roman"/>
                <w:color w:val="000000"/>
                <w:sz w:val="22"/>
                <w:lang w:eastAsia="lt-LT"/>
              </w:rPr>
              <w:t xml:space="preserve"> – 3.3.1 uždavinys)</w:t>
            </w:r>
          </w:p>
        </w:tc>
      </w:tr>
      <w:tr w:rsidR="00557995" w:rsidRPr="005428D5" w14:paraId="5E4D9739" w14:textId="77777777" w:rsidTr="005A7C98">
        <w:trPr>
          <w:trHeight w:val="297"/>
        </w:trPr>
        <w:tc>
          <w:tcPr>
            <w:tcW w:w="992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8B67B"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prioritet</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3.1.1 uždavinys </w:t>
            </w:r>
            <w:r w:rsidR="0015296F"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verslumo lygį</w:t>
            </w:r>
          </w:p>
        </w:tc>
      </w:tr>
      <w:tr w:rsidR="00557995" w:rsidRPr="005428D5" w14:paraId="42CEC092" w14:textId="77777777" w:rsidTr="005A7C98">
        <w:trPr>
          <w:trHeight w:val="608"/>
        </w:trPr>
        <w:tc>
          <w:tcPr>
            <w:tcW w:w="139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1AF605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lastRenderedPageBreak/>
              <w:t>Rezultato rodiklis*</w:t>
            </w:r>
          </w:p>
        </w:tc>
        <w:tc>
          <w:tcPr>
            <w:tcW w:w="2692"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2010B6E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154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C44F9E8"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D34122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color w:val="000000"/>
                <w:sz w:val="22"/>
                <w:lang w:eastAsia="lt-LT"/>
              </w:rPr>
              <w:t xml:space="preserve"> 2010 m.</w:t>
            </w:r>
          </w:p>
        </w:tc>
        <w:tc>
          <w:tcPr>
            <w:tcW w:w="1549"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1A8FF9E"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color w:val="000000"/>
                <w:sz w:val="22"/>
                <w:lang w:eastAsia="lt-LT"/>
              </w:rPr>
              <w:t xml:space="preserve"> 2023 m.</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1B6312A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6AF20A78" w14:textId="77777777" w:rsidTr="005A7C98">
        <w:trPr>
          <w:trHeight w:val="608"/>
        </w:trPr>
        <w:tc>
          <w:tcPr>
            <w:tcW w:w="1395" w:type="dxa"/>
            <w:vMerge/>
            <w:tcBorders>
              <w:top w:val="nil"/>
              <w:left w:val="single" w:sz="4" w:space="0" w:color="auto"/>
              <w:bottom w:val="single" w:sz="4" w:space="0" w:color="auto"/>
              <w:right w:val="single" w:sz="4" w:space="0" w:color="auto"/>
            </w:tcBorders>
            <w:vAlign w:val="center"/>
            <w:hideMark/>
          </w:tcPr>
          <w:p w14:paraId="10BE743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2692" w:type="dxa"/>
            <w:gridSpan w:val="3"/>
            <w:tcBorders>
              <w:top w:val="nil"/>
              <w:left w:val="nil"/>
              <w:bottom w:val="single" w:sz="4" w:space="0" w:color="auto"/>
              <w:right w:val="single" w:sz="4" w:space="0" w:color="auto"/>
            </w:tcBorders>
            <w:shd w:val="clear" w:color="auto" w:fill="auto"/>
            <w:vAlign w:val="center"/>
            <w:hideMark/>
          </w:tcPr>
          <w:p w14:paraId="757D06E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 gyventojų, skaičius</w:t>
            </w:r>
          </w:p>
        </w:tc>
        <w:tc>
          <w:tcPr>
            <w:tcW w:w="1548" w:type="dxa"/>
            <w:gridSpan w:val="2"/>
            <w:tcBorders>
              <w:top w:val="nil"/>
              <w:left w:val="nil"/>
              <w:bottom w:val="single" w:sz="4" w:space="0" w:color="auto"/>
              <w:right w:val="single" w:sz="4" w:space="0" w:color="auto"/>
            </w:tcBorders>
            <w:shd w:val="clear" w:color="auto" w:fill="auto"/>
            <w:noWrap/>
            <w:vAlign w:val="center"/>
            <w:hideMark/>
          </w:tcPr>
          <w:p w14:paraId="587F5444" w14:textId="77777777" w:rsidR="00557995" w:rsidRPr="005428D5" w:rsidRDefault="00D36BAC"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57995" w:rsidRPr="005428D5">
              <w:rPr>
                <w:rFonts w:eastAsia="Times New Roman" w:cs="Times New Roman"/>
                <w:color w:val="000000"/>
                <w:sz w:val="22"/>
                <w:lang w:eastAsia="lt-LT"/>
              </w:rPr>
              <w:t>kaičius</w:t>
            </w:r>
          </w:p>
        </w:tc>
        <w:tc>
          <w:tcPr>
            <w:tcW w:w="1453" w:type="dxa"/>
            <w:gridSpan w:val="2"/>
            <w:tcBorders>
              <w:top w:val="nil"/>
              <w:left w:val="nil"/>
              <w:bottom w:val="single" w:sz="4" w:space="0" w:color="auto"/>
              <w:right w:val="single" w:sz="4" w:space="0" w:color="auto"/>
            </w:tcBorders>
            <w:shd w:val="clear" w:color="auto" w:fill="auto"/>
            <w:vAlign w:val="center"/>
            <w:hideMark/>
          </w:tcPr>
          <w:p w14:paraId="27D087F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39</w:t>
            </w:r>
          </w:p>
        </w:tc>
        <w:tc>
          <w:tcPr>
            <w:tcW w:w="1549" w:type="dxa"/>
            <w:gridSpan w:val="2"/>
            <w:tcBorders>
              <w:top w:val="nil"/>
              <w:left w:val="nil"/>
              <w:bottom w:val="single" w:sz="4" w:space="0" w:color="auto"/>
              <w:right w:val="single" w:sz="4" w:space="0" w:color="auto"/>
            </w:tcBorders>
            <w:shd w:val="clear" w:color="auto" w:fill="auto"/>
            <w:vAlign w:val="center"/>
            <w:hideMark/>
          </w:tcPr>
          <w:p w14:paraId="05FC478D"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48</w:t>
            </w:r>
          </w:p>
        </w:tc>
        <w:tc>
          <w:tcPr>
            <w:tcW w:w="1286" w:type="dxa"/>
            <w:tcBorders>
              <w:top w:val="nil"/>
              <w:left w:val="nil"/>
              <w:bottom w:val="single" w:sz="4" w:space="0" w:color="auto"/>
              <w:right w:val="single" w:sz="4" w:space="0" w:color="auto"/>
            </w:tcBorders>
            <w:shd w:val="clear" w:color="auto" w:fill="auto"/>
            <w:noWrap/>
            <w:vAlign w:val="center"/>
            <w:hideMark/>
          </w:tcPr>
          <w:p w14:paraId="3A51B0A2"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76C35D49" w14:textId="77777777" w:rsidTr="005A7C98">
        <w:trPr>
          <w:trHeight w:val="297"/>
        </w:trPr>
        <w:tc>
          <w:tcPr>
            <w:tcW w:w="139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28892B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2692"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2C70FFF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154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619B61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1453"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36BBC78"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1549"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72A03D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21E2041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234742D3" w14:textId="77777777" w:rsidTr="005A7C98">
        <w:trPr>
          <w:trHeight w:val="594"/>
        </w:trPr>
        <w:tc>
          <w:tcPr>
            <w:tcW w:w="1395" w:type="dxa"/>
            <w:vMerge/>
            <w:tcBorders>
              <w:top w:val="nil"/>
              <w:left w:val="single" w:sz="4" w:space="0" w:color="auto"/>
              <w:bottom w:val="single" w:sz="4" w:space="0" w:color="000000"/>
              <w:right w:val="single" w:sz="4" w:space="0" w:color="auto"/>
            </w:tcBorders>
            <w:vAlign w:val="center"/>
            <w:hideMark/>
          </w:tcPr>
          <w:p w14:paraId="3FDEBA8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2692" w:type="dxa"/>
            <w:gridSpan w:val="3"/>
            <w:tcBorders>
              <w:top w:val="nil"/>
              <w:left w:val="nil"/>
              <w:bottom w:val="single" w:sz="4" w:space="0" w:color="auto"/>
              <w:right w:val="single" w:sz="4" w:space="0" w:color="auto"/>
            </w:tcBorders>
            <w:shd w:val="clear" w:color="auto" w:fill="auto"/>
            <w:vAlign w:val="center"/>
            <w:hideMark/>
          </w:tcPr>
          <w:p w14:paraId="5EA75E9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1548" w:type="dxa"/>
            <w:gridSpan w:val="2"/>
            <w:tcBorders>
              <w:top w:val="nil"/>
              <w:left w:val="nil"/>
              <w:bottom w:val="single" w:sz="4" w:space="0" w:color="auto"/>
              <w:right w:val="single" w:sz="4" w:space="0" w:color="auto"/>
            </w:tcBorders>
            <w:shd w:val="clear" w:color="auto" w:fill="auto"/>
            <w:noWrap/>
            <w:vAlign w:val="center"/>
            <w:hideMark/>
          </w:tcPr>
          <w:p w14:paraId="55E540A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56EEAA3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1549" w:type="dxa"/>
            <w:gridSpan w:val="2"/>
            <w:tcBorders>
              <w:top w:val="nil"/>
              <w:left w:val="nil"/>
              <w:bottom w:val="single" w:sz="4" w:space="0" w:color="auto"/>
              <w:right w:val="single" w:sz="4" w:space="0" w:color="auto"/>
            </w:tcBorders>
            <w:shd w:val="clear" w:color="auto" w:fill="auto"/>
            <w:noWrap/>
            <w:vAlign w:val="center"/>
            <w:hideMark/>
          </w:tcPr>
          <w:p w14:paraId="1D053F33" w14:textId="7922703D" w:rsidR="00557995" w:rsidRPr="005428D5" w:rsidRDefault="00ED2E4D"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367</w:t>
            </w:r>
            <w:r w:rsidR="00D70002" w:rsidRPr="005428D5">
              <w:rPr>
                <w:rFonts w:eastAsia="Times New Roman" w:cs="Times New Roman"/>
                <w:color w:val="000000"/>
                <w:sz w:val="22"/>
                <w:lang w:eastAsia="lt-LT"/>
              </w:rPr>
              <w:t>**</w:t>
            </w:r>
          </w:p>
        </w:tc>
        <w:tc>
          <w:tcPr>
            <w:tcW w:w="1286" w:type="dxa"/>
            <w:tcBorders>
              <w:top w:val="nil"/>
              <w:left w:val="nil"/>
              <w:bottom w:val="single" w:sz="4" w:space="0" w:color="auto"/>
              <w:right w:val="single" w:sz="4" w:space="0" w:color="auto"/>
            </w:tcBorders>
            <w:shd w:val="clear" w:color="auto" w:fill="auto"/>
            <w:vAlign w:val="center"/>
            <w:hideMark/>
          </w:tcPr>
          <w:p w14:paraId="6D564FF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3E711E5D" w14:textId="77777777" w:rsidTr="005A7C98">
        <w:trPr>
          <w:trHeight w:val="608"/>
        </w:trPr>
        <w:tc>
          <w:tcPr>
            <w:tcW w:w="1395" w:type="dxa"/>
            <w:vMerge/>
            <w:tcBorders>
              <w:top w:val="nil"/>
              <w:left w:val="single" w:sz="4" w:space="0" w:color="auto"/>
              <w:bottom w:val="single" w:sz="4" w:space="0" w:color="000000"/>
              <w:right w:val="single" w:sz="4" w:space="0" w:color="auto"/>
            </w:tcBorders>
            <w:vAlign w:val="center"/>
            <w:hideMark/>
          </w:tcPr>
          <w:p w14:paraId="7FDB6F3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2692" w:type="dxa"/>
            <w:gridSpan w:val="3"/>
            <w:tcBorders>
              <w:top w:val="nil"/>
              <w:left w:val="nil"/>
              <w:bottom w:val="single" w:sz="4" w:space="0" w:color="auto"/>
              <w:right w:val="single" w:sz="4" w:space="0" w:color="auto"/>
            </w:tcBorders>
            <w:shd w:val="clear" w:color="auto" w:fill="auto"/>
            <w:vAlign w:val="center"/>
            <w:hideMark/>
          </w:tcPr>
          <w:p w14:paraId="2045A32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1548" w:type="dxa"/>
            <w:gridSpan w:val="2"/>
            <w:tcBorders>
              <w:top w:val="nil"/>
              <w:left w:val="nil"/>
              <w:bottom w:val="single" w:sz="4" w:space="0" w:color="auto"/>
              <w:right w:val="single" w:sz="4" w:space="0" w:color="auto"/>
            </w:tcBorders>
            <w:shd w:val="clear" w:color="auto" w:fill="auto"/>
            <w:noWrap/>
            <w:vAlign w:val="center"/>
            <w:hideMark/>
          </w:tcPr>
          <w:p w14:paraId="2A9044C4"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7BAADEE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1549" w:type="dxa"/>
            <w:gridSpan w:val="2"/>
            <w:tcBorders>
              <w:top w:val="nil"/>
              <w:left w:val="nil"/>
              <w:bottom w:val="single" w:sz="4" w:space="0" w:color="auto"/>
              <w:right w:val="single" w:sz="4" w:space="0" w:color="auto"/>
            </w:tcBorders>
            <w:shd w:val="clear" w:color="auto" w:fill="auto"/>
            <w:noWrap/>
            <w:vAlign w:val="center"/>
            <w:hideMark/>
          </w:tcPr>
          <w:p w14:paraId="6535491C" w14:textId="3938C620" w:rsidR="00557995" w:rsidRPr="005428D5" w:rsidRDefault="00ED2E4D"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310</w:t>
            </w:r>
            <w:r w:rsidRPr="005428D5">
              <w:rPr>
                <w:rFonts w:eastAsia="Times New Roman" w:cs="Times New Roman"/>
                <w:color w:val="000000"/>
                <w:sz w:val="22"/>
                <w:lang w:eastAsia="lt-LT"/>
              </w:rPr>
              <w:t> </w:t>
            </w:r>
            <w:r w:rsidR="00557995" w:rsidRPr="005428D5">
              <w:rPr>
                <w:rFonts w:eastAsia="Times New Roman" w:cs="Times New Roman"/>
                <w:color w:val="000000"/>
                <w:sz w:val="22"/>
                <w:lang w:eastAsia="lt-LT"/>
              </w:rPr>
              <w:t>000</w:t>
            </w:r>
            <w:r w:rsidR="00F213CE" w:rsidRPr="005428D5">
              <w:rPr>
                <w:rFonts w:eastAsia="Times New Roman" w:cs="Times New Roman"/>
                <w:color w:val="000000"/>
                <w:sz w:val="22"/>
                <w:lang w:eastAsia="lt-LT"/>
              </w:rPr>
              <w:t> </w:t>
            </w:r>
            <w:r w:rsidR="00557995" w:rsidRPr="005428D5">
              <w:rPr>
                <w:rFonts w:eastAsia="Times New Roman" w:cs="Times New Roman"/>
                <w:color w:val="000000"/>
                <w:sz w:val="22"/>
                <w:lang w:eastAsia="lt-LT"/>
              </w:rPr>
              <w:t>000</w:t>
            </w:r>
          </w:p>
        </w:tc>
        <w:tc>
          <w:tcPr>
            <w:tcW w:w="1286" w:type="dxa"/>
            <w:tcBorders>
              <w:top w:val="nil"/>
              <w:left w:val="nil"/>
              <w:bottom w:val="single" w:sz="4" w:space="0" w:color="auto"/>
              <w:right w:val="single" w:sz="4" w:space="0" w:color="auto"/>
            </w:tcBorders>
            <w:shd w:val="clear" w:color="auto" w:fill="auto"/>
            <w:vAlign w:val="center"/>
            <w:hideMark/>
          </w:tcPr>
          <w:p w14:paraId="48429C4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17BC24FD" w14:textId="77777777" w:rsidTr="005A7C98">
        <w:trPr>
          <w:trHeight w:val="594"/>
        </w:trPr>
        <w:tc>
          <w:tcPr>
            <w:tcW w:w="1395" w:type="dxa"/>
            <w:vMerge/>
            <w:tcBorders>
              <w:top w:val="nil"/>
              <w:left w:val="single" w:sz="4" w:space="0" w:color="auto"/>
              <w:bottom w:val="single" w:sz="4" w:space="0" w:color="000000"/>
              <w:right w:val="single" w:sz="4" w:space="0" w:color="auto"/>
            </w:tcBorders>
            <w:vAlign w:val="center"/>
            <w:hideMark/>
          </w:tcPr>
          <w:p w14:paraId="14A6AAD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2692" w:type="dxa"/>
            <w:gridSpan w:val="3"/>
            <w:tcBorders>
              <w:top w:val="nil"/>
              <w:left w:val="nil"/>
              <w:bottom w:val="single" w:sz="4" w:space="0" w:color="auto"/>
              <w:right w:val="single" w:sz="4" w:space="0" w:color="auto"/>
            </w:tcBorders>
            <w:shd w:val="clear" w:color="auto" w:fill="auto"/>
            <w:noWrap/>
            <w:vAlign w:val="center"/>
            <w:hideMark/>
          </w:tcPr>
          <w:p w14:paraId="58F4671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1548" w:type="dxa"/>
            <w:gridSpan w:val="2"/>
            <w:tcBorders>
              <w:top w:val="nil"/>
              <w:left w:val="nil"/>
              <w:bottom w:val="single" w:sz="4" w:space="0" w:color="auto"/>
              <w:right w:val="single" w:sz="4" w:space="0" w:color="auto"/>
            </w:tcBorders>
            <w:shd w:val="clear" w:color="auto" w:fill="auto"/>
            <w:noWrap/>
            <w:vAlign w:val="center"/>
            <w:hideMark/>
          </w:tcPr>
          <w:p w14:paraId="3323187F"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646F9CBF"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1549" w:type="dxa"/>
            <w:gridSpan w:val="2"/>
            <w:tcBorders>
              <w:top w:val="nil"/>
              <w:left w:val="nil"/>
              <w:bottom w:val="single" w:sz="4" w:space="0" w:color="auto"/>
              <w:right w:val="single" w:sz="4" w:space="0" w:color="auto"/>
            </w:tcBorders>
            <w:shd w:val="clear" w:color="auto" w:fill="auto"/>
            <w:noWrap/>
            <w:vAlign w:val="center"/>
            <w:hideMark/>
          </w:tcPr>
          <w:p w14:paraId="28DD38B5" w14:textId="77777777" w:rsidR="00557995" w:rsidRPr="005428D5" w:rsidRDefault="007E1FB0"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80</w:t>
            </w:r>
            <w:r w:rsidR="00D70002" w:rsidRPr="005428D5">
              <w:rPr>
                <w:rFonts w:eastAsia="Times New Roman" w:cs="Times New Roman"/>
                <w:color w:val="000000"/>
                <w:sz w:val="22"/>
                <w:lang w:eastAsia="lt-LT"/>
              </w:rPr>
              <w:t>***</w:t>
            </w:r>
          </w:p>
        </w:tc>
        <w:tc>
          <w:tcPr>
            <w:tcW w:w="1286" w:type="dxa"/>
            <w:tcBorders>
              <w:top w:val="nil"/>
              <w:left w:val="nil"/>
              <w:bottom w:val="single" w:sz="4" w:space="0" w:color="auto"/>
              <w:right w:val="single" w:sz="4" w:space="0" w:color="auto"/>
            </w:tcBorders>
            <w:shd w:val="clear" w:color="auto" w:fill="auto"/>
            <w:vAlign w:val="center"/>
            <w:hideMark/>
          </w:tcPr>
          <w:p w14:paraId="49D5521E"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176217" w:rsidRPr="005428D5" w14:paraId="6674C4FC" w14:textId="77777777" w:rsidTr="005A7C98">
        <w:trPr>
          <w:trHeight w:val="294"/>
        </w:trPr>
        <w:tc>
          <w:tcPr>
            <w:tcW w:w="992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3BA74"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3.3 investicinio prioriteto 3.3.1 uždavinys – padidinti MVĮ produktyvumą</w:t>
            </w:r>
          </w:p>
        </w:tc>
      </w:tr>
      <w:tr w:rsidR="00176217" w:rsidRPr="005428D5" w14:paraId="4E4238F7" w14:textId="77777777" w:rsidTr="005A7C98">
        <w:trPr>
          <w:trHeight w:val="294"/>
        </w:trPr>
        <w:tc>
          <w:tcPr>
            <w:tcW w:w="1499" w:type="dxa"/>
            <w:gridSpan w:val="2"/>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B5F760"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r w:rsidR="002474EB" w:rsidRPr="005428D5">
              <w:rPr>
                <w:rFonts w:eastAsia="Times New Roman" w:cs="Times New Roman"/>
                <w:b/>
                <w:bCs/>
                <w:color w:val="000000"/>
                <w:sz w:val="22"/>
                <w:lang w:eastAsia="lt-LT"/>
              </w:rPr>
              <w:t>***</w:t>
            </w:r>
          </w:p>
        </w:tc>
        <w:tc>
          <w:tcPr>
            <w:tcW w:w="2484" w:type="dxa"/>
            <w:tcBorders>
              <w:top w:val="nil"/>
              <w:left w:val="nil"/>
              <w:bottom w:val="single" w:sz="4" w:space="0" w:color="auto"/>
              <w:right w:val="single" w:sz="4" w:space="0" w:color="auto"/>
            </w:tcBorders>
            <w:shd w:val="clear" w:color="auto" w:fill="D9D9D9" w:themeFill="background1" w:themeFillShade="D9"/>
            <w:noWrap/>
            <w:vAlign w:val="center"/>
            <w:hideMark/>
          </w:tcPr>
          <w:p w14:paraId="67DFF311"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103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57CC12C"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1533"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E0B8155"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Pr="005428D5">
              <w:rPr>
                <w:rFonts w:eastAsia="Times New Roman" w:cs="Times New Roman"/>
                <w:b/>
                <w:color w:val="000000"/>
                <w:sz w:val="22"/>
                <w:lang w:eastAsia="lt-LT"/>
              </w:rPr>
              <w:t xml:space="preserve"> 2011 m.</w:t>
            </w:r>
          </w:p>
        </w:tc>
        <w:tc>
          <w:tcPr>
            <w:tcW w:w="1310"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A6D9D9A"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 xml:space="preserve">Siektina reikšmė </w:t>
            </w:r>
            <w:r w:rsidRPr="005428D5">
              <w:rPr>
                <w:rFonts w:eastAsia="Times New Roman" w:cs="Times New Roman"/>
                <w:b/>
                <w:color w:val="000000"/>
                <w:sz w:val="22"/>
                <w:lang w:eastAsia="lt-LT"/>
              </w:rPr>
              <w:t>2023 m.</w:t>
            </w:r>
          </w:p>
        </w:tc>
        <w:tc>
          <w:tcPr>
            <w:tcW w:w="2059"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A44035F"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176217" w:rsidRPr="005428D5" w14:paraId="20EC86EB" w14:textId="77777777" w:rsidTr="005A7C98">
        <w:trPr>
          <w:trHeight w:val="1359"/>
        </w:trPr>
        <w:tc>
          <w:tcPr>
            <w:tcW w:w="1499" w:type="dxa"/>
            <w:gridSpan w:val="2"/>
            <w:vMerge/>
            <w:tcBorders>
              <w:top w:val="nil"/>
              <w:left w:val="single" w:sz="4" w:space="0" w:color="auto"/>
              <w:bottom w:val="single" w:sz="4" w:space="0" w:color="auto"/>
              <w:right w:val="single" w:sz="4" w:space="0" w:color="auto"/>
            </w:tcBorders>
            <w:vAlign w:val="center"/>
            <w:hideMark/>
          </w:tcPr>
          <w:p w14:paraId="5D903352"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p>
        </w:tc>
        <w:tc>
          <w:tcPr>
            <w:tcW w:w="2484" w:type="dxa"/>
            <w:tcBorders>
              <w:top w:val="nil"/>
              <w:left w:val="nil"/>
              <w:bottom w:val="single" w:sz="4" w:space="0" w:color="auto"/>
              <w:right w:val="single" w:sz="4" w:space="0" w:color="auto"/>
            </w:tcBorders>
            <w:shd w:val="clear" w:color="auto" w:fill="auto"/>
            <w:vAlign w:val="center"/>
            <w:hideMark/>
          </w:tcPr>
          <w:p w14:paraId="000DB798"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Pridėtinė vertė gamybos sąnaudomis, sukurta MVĮ, tenkanti vienam darbuotojui</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2948FDCA" w14:textId="77777777" w:rsidR="00176217"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r w:rsidR="00176217" w:rsidRPr="005428D5">
              <w:rPr>
                <w:rFonts w:eastAsia="Times New Roman" w:cs="Times New Roman"/>
                <w:color w:val="000000"/>
                <w:sz w:val="22"/>
                <w:lang w:eastAsia="lt-LT"/>
              </w:rPr>
              <w:t xml:space="preserve"> per metus</w:t>
            </w:r>
          </w:p>
        </w:tc>
        <w:tc>
          <w:tcPr>
            <w:tcW w:w="1533" w:type="dxa"/>
            <w:gridSpan w:val="2"/>
            <w:tcBorders>
              <w:top w:val="nil"/>
              <w:left w:val="nil"/>
              <w:bottom w:val="single" w:sz="4" w:space="0" w:color="auto"/>
              <w:right w:val="single" w:sz="4" w:space="0" w:color="auto"/>
            </w:tcBorders>
            <w:shd w:val="clear" w:color="auto" w:fill="auto"/>
            <w:vAlign w:val="center"/>
            <w:hideMark/>
          </w:tcPr>
          <w:p w14:paraId="703CF15E"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12 432</w:t>
            </w:r>
          </w:p>
        </w:tc>
        <w:tc>
          <w:tcPr>
            <w:tcW w:w="1310" w:type="dxa"/>
            <w:gridSpan w:val="2"/>
            <w:tcBorders>
              <w:top w:val="nil"/>
              <w:left w:val="nil"/>
              <w:bottom w:val="single" w:sz="4" w:space="0" w:color="auto"/>
              <w:right w:val="single" w:sz="4" w:space="0" w:color="auto"/>
            </w:tcBorders>
            <w:shd w:val="clear" w:color="auto" w:fill="auto"/>
            <w:vAlign w:val="center"/>
            <w:hideMark/>
          </w:tcPr>
          <w:p w14:paraId="6D049975"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17 726</w:t>
            </w:r>
          </w:p>
        </w:tc>
        <w:tc>
          <w:tcPr>
            <w:tcW w:w="2059" w:type="dxa"/>
            <w:gridSpan w:val="2"/>
            <w:tcBorders>
              <w:top w:val="nil"/>
              <w:left w:val="nil"/>
              <w:bottom w:val="single" w:sz="4" w:space="0" w:color="auto"/>
              <w:right w:val="single" w:sz="4" w:space="0" w:color="auto"/>
            </w:tcBorders>
            <w:shd w:val="clear" w:color="auto" w:fill="auto"/>
            <w:noWrap/>
            <w:vAlign w:val="center"/>
            <w:hideMark/>
          </w:tcPr>
          <w:p w14:paraId="64801683" w14:textId="77777777" w:rsidR="00176217"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176217" w:rsidRPr="005428D5">
              <w:rPr>
                <w:rFonts w:eastAsia="Times New Roman" w:cs="Times New Roman"/>
                <w:color w:val="000000"/>
                <w:sz w:val="22"/>
                <w:lang w:eastAsia="lt-LT"/>
              </w:rPr>
              <w:t>as</w:t>
            </w:r>
          </w:p>
        </w:tc>
      </w:tr>
      <w:tr w:rsidR="00176217" w:rsidRPr="005428D5" w14:paraId="22D4AB97" w14:textId="77777777" w:rsidTr="005A7C98">
        <w:trPr>
          <w:trHeight w:val="294"/>
        </w:trPr>
        <w:tc>
          <w:tcPr>
            <w:tcW w:w="1499"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D00AB5B"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2484" w:type="dxa"/>
            <w:tcBorders>
              <w:top w:val="nil"/>
              <w:left w:val="nil"/>
              <w:bottom w:val="single" w:sz="4" w:space="0" w:color="auto"/>
              <w:right w:val="single" w:sz="4" w:space="0" w:color="auto"/>
            </w:tcBorders>
            <w:shd w:val="clear" w:color="auto" w:fill="D9D9D9" w:themeFill="background1" w:themeFillShade="D9"/>
            <w:noWrap/>
            <w:vAlign w:val="center"/>
            <w:hideMark/>
          </w:tcPr>
          <w:p w14:paraId="0DBA8E90"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103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8FBEF3F"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1533"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41621ED"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1310"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0203300"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 m.</w:t>
            </w:r>
          </w:p>
        </w:tc>
        <w:tc>
          <w:tcPr>
            <w:tcW w:w="2059"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E515FCA"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176217" w:rsidRPr="005428D5" w14:paraId="37988278" w14:textId="77777777" w:rsidTr="005A7C98">
        <w:trPr>
          <w:trHeight w:val="588"/>
        </w:trPr>
        <w:tc>
          <w:tcPr>
            <w:tcW w:w="1499" w:type="dxa"/>
            <w:gridSpan w:val="2"/>
            <w:vMerge/>
            <w:tcBorders>
              <w:top w:val="nil"/>
              <w:left w:val="single" w:sz="4" w:space="0" w:color="auto"/>
              <w:bottom w:val="single" w:sz="4" w:space="0" w:color="000000"/>
              <w:right w:val="single" w:sz="4" w:space="0" w:color="auto"/>
            </w:tcBorders>
            <w:vAlign w:val="center"/>
            <w:hideMark/>
          </w:tcPr>
          <w:p w14:paraId="53C78636"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p>
        </w:tc>
        <w:tc>
          <w:tcPr>
            <w:tcW w:w="2484" w:type="dxa"/>
            <w:tcBorders>
              <w:top w:val="nil"/>
              <w:left w:val="nil"/>
              <w:bottom w:val="single" w:sz="4" w:space="0" w:color="auto"/>
              <w:right w:val="single" w:sz="4" w:space="0" w:color="auto"/>
            </w:tcBorders>
            <w:shd w:val="clear" w:color="auto" w:fill="auto"/>
            <w:vAlign w:val="center"/>
            <w:hideMark/>
          </w:tcPr>
          <w:p w14:paraId="2874B4F6"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204F1810"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1533" w:type="dxa"/>
            <w:gridSpan w:val="2"/>
            <w:tcBorders>
              <w:top w:val="nil"/>
              <w:left w:val="nil"/>
              <w:bottom w:val="single" w:sz="4" w:space="0" w:color="auto"/>
              <w:right w:val="single" w:sz="4" w:space="0" w:color="auto"/>
            </w:tcBorders>
            <w:shd w:val="clear" w:color="auto" w:fill="auto"/>
            <w:noWrap/>
            <w:vAlign w:val="center"/>
            <w:hideMark/>
          </w:tcPr>
          <w:p w14:paraId="155AD75C"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1310" w:type="dxa"/>
            <w:gridSpan w:val="2"/>
            <w:tcBorders>
              <w:top w:val="nil"/>
              <w:left w:val="nil"/>
              <w:bottom w:val="single" w:sz="4" w:space="0" w:color="auto"/>
              <w:right w:val="single" w:sz="4" w:space="0" w:color="auto"/>
            </w:tcBorders>
            <w:shd w:val="clear" w:color="auto" w:fill="auto"/>
            <w:noWrap/>
            <w:vAlign w:val="center"/>
            <w:hideMark/>
          </w:tcPr>
          <w:p w14:paraId="5904AB14" w14:textId="52159E1A" w:rsidR="00176217" w:rsidRPr="005428D5" w:rsidRDefault="00ED2E4D"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91</w:t>
            </w:r>
          </w:p>
        </w:tc>
        <w:tc>
          <w:tcPr>
            <w:tcW w:w="2059" w:type="dxa"/>
            <w:gridSpan w:val="2"/>
            <w:tcBorders>
              <w:top w:val="nil"/>
              <w:left w:val="nil"/>
              <w:bottom w:val="single" w:sz="4" w:space="0" w:color="auto"/>
              <w:right w:val="single" w:sz="4" w:space="0" w:color="auto"/>
            </w:tcBorders>
            <w:shd w:val="clear" w:color="auto" w:fill="auto"/>
            <w:vAlign w:val="center"/>
            <w:hideMark/>
          </w:tcPr>
          <w:p w14:paraId="2324031F"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176217" w:rsidRPr="005428D5" w14:paraId="6B5C610D" w14:textId="77777777" w:rsidTr="005A7C98">
        <w:trPr>
          <w:trHeight w:val="588"/>
        </w:trPr>
        <w:tc>
          <w:tcPr>
            <w:tcW w:w="1499" w:type="dxa"/>
            <w:gridSpan w:val="2"/>
            <w:vMerge/>
            <w:tcBorders>
              <w:top w:val="nil"/>
              <w:left w:val="single" w:sz="4" w:space="0" w:color="auto"/>
              <w:bottom w:val="single" w:sz="4" w:space="0" w:color="000000"/>
              <w:right w:val="single" w:sz="4" w:space="0" w:color="auto"/>
            </w:tcBorders>
            <w:vAlign w:val="center"/>
            <w:hideMark/>
          </w:tcPr>
          <w:p w14:paraId="70D216FF" w14:textId="77777777" w:rsidR="00176217" w:rsidRPr="005428D5" w:rsidRDefault="00176217" w:rsidP="00F21CF5">
            <w:pPr>
              <w:spacing w:line="240" w:lineRule="auto"/>
              <w:ind w:firstLine="5"/>
              <w:jc w:val="center"/>
              <w:rPr>
                <w:rFonts w:eastAsia="Times New Roman" w:cs="Times New Roman"/>
                <w:b/>
                <w:bCs/>
                <w:color w:val="000000"/>
                <w:sz w:val="22"/>
                <w:lang w:eastAsia="lt-LT"/>
              </w:rPr>
            </w:pPr>
          </w:p>
        </w:tc>
        <w:tc>
          <w:tcPr>
            <w:tcW w:w="2484" w:type="dxa"/>
            <w:tcBorders>
              <w:top w:val="nil"/>
              <w:left w:val="nil"/>
              <w:bottom w:val="single" w:sz="4" w:space="0" w:color="auto"/>
              <w:right w:val="single" w:sz="4" w:space="0" w:color="auto"/>
            </w:tcBorders>
            <w:shd w:val="clear" w:color="auto" w:fill="auto"/>
            <w:vAlign w:val="center"/>
            <w:hideMark/>
          </w:tcPr>
          <w:p w14:paraId="46C939EF"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30C0650F" w14:textId="77777777" w:rsidR="00176217"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1533" w:type="dxa"/>
            <w:gridSpan w:val="2"/>
            <w:tcBorders>
              <w:top w:val="nil"/>
              <w:left w:val="nil"/>
              <w:bottom w:val="single" w:sz="4" w:space="0" w:color="auto"/>
              <w:right w:val="single" w:sz="4" w:space="0" w:color="auto"/>
            </w:tcBorders>
            <w:shd w:val="clear" w:color="auto" w:fill="auto"/>
            <w:noWrap/>
            <w:vAlign w:val="center"/>
            <w:hideMark/>
          </w:tcPr>
          <w:p w14:paraId="5FF1C51E"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1310" w:type="dxa"/>
            <w:gridSpan w:val="2"/>
            <w:tcBorders>
              <w:top w:val="nil"/>
              <w:left w:val="nil"/>
              <w:bottom w:val="single" w:sz="4" w:space="0" w:color="auto"/>
              <w:right w:val="single" w:sz="4" w:space="0" w:color="auto"/>
            </w:tcBorders>
            <w:shd w:val="clear" w:color="auto" w:fill="auto"/>
            <w:noWrap/>
            <w:vAlign w:val="center"/>
            <w:hideMark/>
          </w:tcPr>
          <w:p w14:paraId="5923F37A" w14:textId="3A7BECC8" w:rsidR="00176217" w:rsidRPr="005428D5" w:rsidRDefault="00ED2E4D"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77</w:t>
            </w:r>
            <w:r w:rsidR="00B5673F" w:rsidRPr="005428D5">
              <w:rPr>
                <w:rFonts w:eastAsia="Times New Roman" w:cs="Times New Roman"/>
                <w:color w:val="000000"/>
                <w:sz w:val="22"/>
                <w:lang w:eastAsia="lt-LT"/>
              </w:rPr>
              <w:t xml:space="preserve"> </w:t>
            </w:r>
            <w:r>
              <w:rPr>
                <w:rFonts w:eastAsia="Times New Roman" w:cs="Times New Roman"/>
                <w:color w:val="000000"/>
                <w:sz w:val="22"/>
                <w:lang w:eastAsia="lt-LT"/>
              </w:rPr>
              <w:t>6</w:t>
            </w:r>
            <w:r w:rsidR="00B5673F" w:rsidRPr="005428D5">
              <w:rPr>
                <w:rFonts w:eastAsia="Times New Roman" w:cs="Times New Roman"/>
                <w:color w:val="000000"/>
                <w:sz w:val="22"/>
                <w:lang w:eastAsia="lt-LT"/>
              </w:rPr>
              <w:t>00 000</w:t>
            </w:r>
          </w:p>
        </w:tc>
        <w:tc>
          <w:tcPr>
            <w:tcW w:w="2059" w:type="dxa"/>
            <w:gridSpan w:val="2"/>
            <w:tcBorders>
              <w:top w:val="nil"/>
              <w:left w:val="nil"/>
              <w:bottom w:val="single" w:sz="4" w:space="0" w:color="auto"/>
              <w:right w:val="single" w:sz="4" w:space="0" w:color="auto"/>
            </w:tcBorders>
            <w:shd w:val="clear" w:color="auto" w:fill="auto"/>
            <w:vAlign w:val="center"/>
            <w:hideMark/>
          </w:tcPr>
          <w:p w14:paraId="53407885" w14:textId="77777777" w:rsidR="00176217" w:rsidRPr="005428D5" w:rsidRDefault="0017621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52042EA7" w14:textId="77777777" w:rsidR="00176217" w:rsidRPr="005428D5" w:rsidRDefault="00176217" w:rsidP="00F21CF5">
      <w:pPr>
        <w:pStyle w:val="Default"/>
        <w:jc w:val="both"/>
        <w:rPr>
          <w:bCs/>
          <w:sz w:val="20"/>
          <w:szCs w:val="20"/>
        </w:rPr>
      </w:pPr>
      <w:r w:rsidRPr="005428D5">
        <w:rPr>
          <w:bCs/>
          <w:sz w:val="20"/>
          <w:szCs w:val="20"/>
        </w:rPr>
        <w:t xml:space="preserve">              </w:t>
      </w:r>
    </w:p>
    <w:p w14:paraId="057E8B1F" w14:textId="77777777" w:rsidR="00557995" w:rsidRPr="005428D5" w:rsidRDefault="00557995" w:rsidP="00F21CF5">
      <w:pPr>
        <w:pStyle w:val="Default"/>
        <w:jc w:val="both"/>
        <w:rPr>
          <w:bCs/>
          <w:sz w:val="20"/>
          <w:szCs w:val="20"/>
        </w:rPr>
      </w:pPr>
      <w:r w:rsidRPr="005428D5">
        <w:rPr>
          <w:bCs/>
          <w:sz w:val="20"/>
          <w:szCs w:val="20"/>
        </w:rPr>
        <w:t xml:space="preserve">* </w:t>
      </w:r>
      <w:r w:rsidR="0049154D" w:rsidRPr="005428D5">
        <w:rPr>
          <w:bCs/>
          <w:sz w:val="20"/>
          <w:szCs w:val="20"/>
        </w:rPr>
        <w:t>P</w:t>
      </w:r>
      <w:r w:rsidRPr="005428D5">
        <w:rPr>
          <w:bCs/>
          <w:sz w:val="20"/>
          <w:szCs w:val="20"/>
        </w:rPr>
        <w:t xml:space="preserve">rie šio rezultato rodiklio pasiekimo prisideda daugiau priemonių, įgyvendinamų </w:t>
      </w:r>
      <w:r w:rsidR="0015296F" w:rsidRPr="005428D5">
        <w:rPr>
          <w:bCs/>
          <w:sz w:val="20"/>
          <w:szCs w:val="20"/>
        </w:rPr>
        <w:t>per VP 3 prioriteto 3.1</w:t>
      </w:r>
      <w:r w:rsidR="004461B2" w:rsidRPr="005428D5">
        <w:rPr>
          <w:bCs/>
          <w:sz w:val="20"/>
          <w:szCs w:val="20"/>
        </w:rPr>
        <w:t> </w:t>
      </w:r>
      <w:r w:rsidR="0015296F" w:rsidRPr="005428D5">
        <w:rPr>
          <w:bCs/>
          <w:sz w:val="20"/>
          <w:szCs w:val="20"/>
        </w:rPr>
        <w:t>investicinio prioriteto 3.1.1 uždavinį „Padidinti verslumo lygį“</w:t>
      </w:r>
    </w:p>
    <w:p w14:paraId="62ABDE8E" w14:textId="77777777" w:rsidR="00D70002" w:rsidRPr="005428D5" w:rsidRDefault="00D70002" w:rsidP="00F21CF5">
      <w:pPr>
        <w:pStyle w:val="Default"/>
        <w:jc w:val="both"/>
        <w:rPr>
          <w:bCs/>
          <w:sz w:val="20"/>
          <w:szCs w:val="20"/>
        </w:rPr>
      </w:pPr>
      <w:r w:rsidRPr="005428D5">
        <w:rPr>
          <w:bCs/>
          <w:sz w:val="20"/>
          <w:szCs w:val="20"/>
        </w:rPr>
        <w:t>**Įmonių, pasinaudojusių FP, skaičius priklausys nuo rinkos poreikio, paskolų dydžių</w:t>
      </w:r>
    </w:p>
    <w:p w14:paraId="7685D38F" w14:textId="77777777" w:rsidR="00D70002" w:rsidRPr="005428D5" w:rsidRDefault="00D70002" w:rsidP="00F21CF5">
      <w:pPr>
        <w:pStyle w:val="Default"/>
        <w:jc w:val="both"/>
        <w:rPr>
          <w:sz w:val="20"/>
          <w:szCs w:val="20"/>
        </w:rPr>
      </w:pPr>
      <w:r w:rsidRPr="005428D5">
        <w:rPr>
          <w:sz w:val="20"/>
        </w:rPr>
        <w:t>***</w:t>
      </w:r>
      <w:r w:rsidRPr="005428D5">
        <w:rPr>
          <w:color w:val="365F91" w:themeColor="accent1" w:themeShade="BF"/>
          <w:sz w:val="20"/>
          <w:szCs w:val="20"/>
        </w:rPr>
        <w:t xml:space="preserve"> </w:t>
      </w:r>
      <w:r w:rsidRPr="005428D5">
        <w:rPr>
          <w:sz w:val="20"/>
          <w:szCs w:val="20"/>
        </w:rPr>
        <w:t>Naujų įmonių, pasinaudojusių FP, skaičius priklausys nuo rinkos poreikio, investicijų dydžio į įmones</w:t>
      </w:r>
    </w:p>
    <w:p w14:paraId="07121D53" w14:textId="77777777" w:rsidR="000038B1" w:rsidRPr="005428D5" w:rsidRDefault="000038B1" w:rsidP="00F21CF5">
      <w:pPr>
        <w:spacing w:line="240" w:lineRule="auto"/>
        <w:rPr>
          <w:rFonts w:cs="Times New Roman"/>
          <w:sz w:val="20"/>
          <w:szCs w:val="20"/>
        </w:rPr>
      </w:pPr>
      <w:r w:rsidRPr="005428D5">
        <w:rPr>
          <w:rFonts w:cs="Times New Roman"/>
          <w:sz w:val="20"/>
          <w:szCs w:val="20"/>
        </w:rPr>
        <w:t>**** Prie rezultato rodiklio pasiekimo prisideda daugiau priemonių, įgyvendinamų per VP 3 prioriteto atitinkamą investicinį prioritetą</w:t>
      </w:r>
    </w:p>
    <w:p w14:paraId="5CFB9CBE" w14:textId="3F3791B8" w:rsidR="00D70002" w:rsidRPr="005428D5" w:rsidRDefault="003D69A6" w:rsidP="00F21CF5">
      <w:pPr>
        <w:pStyle w:val="Default"/>
        <w:spacing w:before="240" w:after="240"/>
        <w:ind w:firstLine="567"/>
        <w:jc w:val="both"/>
        <w:rPr>
          <w:bCs/>
        </w:rPr>
      </w:pPr>
      <w:r w:rsidRPr="005428D5">
        <w:rPr>
          <w:bCs/>
        </w:rPr>
        <w:lastRenderedPageBreak/>
        <w:t>4</w:t>
      </w:r>
      <w:r w:rsidR="00452DDF">
        <w:rPr>
          <w:bCs/>
        </w:rPr>
        <w:t>3</w:t>
      </w:r>
      <w:r w:rsidRPr="005428D5">
        <w:rPr>
          <w:bCs/>
        </w:rPr>
        <w:t xml:space="preserve"> </w:t>
      </w:r>
      <w:r w:rsidR="00557995" w:rsidRPr="005428D5">
        <w:rPr>
          <w:bCs/>
        </w:rPr>
        <w:t xml:space="preserve">lentelėje nurodomi galimos įgyvendinti </w:t>
      </w:r>
      <w:r w:rsidR="004778F7" w:rsidRPr="005428D5">
        <w:rPr>
          <w:bCs/>
        </w:rPr>
        <w:t>FP</w:t>
      </w:r>
      <w:r w:rsidR="00557995" w:rsidRPr="005428D5">
        <w:rPr>
          <w:bCs/>
        </w:rPr>
        <w:t xml:space="preserve"> „Portfelinės garantijos lizingo sandoriams“ tikėtini pasiekti rodikliai su</w:t>
      </w:r>
      <w:r w:rsidR="00142167" w:rsidRPr="005428D5">
        <w:rPr>
          <w:bCs/>
        </w:rPr>
        <w:t xml:space="preserve"> nurodyta maksimalia lėšų suma.</w:t>
      </w:r>
    </w:p>
    <w:bookmarkStart w:id="381" w:name="_Ref533074064"/>
    <w:p w14:paraId="3BB90994" w14:textId="51DE0A3F" w:rsidR="00142167" w:rsidRPr="005428D5" w:rsidRDefault="001664F8"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82" w:name="_Toc35886188"/>
      <w:r w:rsidR="00452DDF">
        <w:rPr>
          <w:noProof/>
          <w:color w:val="0070C0"/>
        </w:rPr>
        <w:t>43</w:t>
      </w:r>
      <w:r w:rsidRPr="006D348D">
        <w:rPr>
          <w:color w:val="0070C0"/>
        </w:rPr>
        <w:fldChar w:fldCharType="end"/>
      </w:r>
      <w:r w:rsidR="00142167" w:rsidRPr="005428D5">
        <w:rPr>
          <w:color w:val="0070C0"/>
        </w:rPr>
        <w:t xml:space="preserve"> lentelė</w:t>
      </w:r>
      <w:bookmarkEnd w:id="381"/>
      <w:r w:rsidR="00142167" w:rsidRPr="005428D5">
        <w:rPr>
          <w:color w:val="0070C0"/>
        </w:rPr>
        <w:t>. FP „Portfelinės garantijos lizingo sandoriams“ tikėtinos pasiekti VP rodiklių reikšmės</w:t>
      </w:r>
      <w:bookmarkEnd w:id="382"/>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5428D5" w14:paraId="4BAEAAE9" w14:textId="77777777" w:rsidTr="00BF73B8">
        <w:trPr>
          <w:trHeight w:val="27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B14377"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5F75F7C2" w14:textId="77777777" w:rsidR="00557995" w:rsidRPr="005428D5" w:rsidRDefault="00557995"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Portfelinės garantijos lizingo sandoriams</w:t>
            </w:r>
          </w:p>
        </w:tc>
      </w:tr>
      <w:tr w:rsidR="00557995" w:rsidRPr="005428D5" w14:paraId="155FD1EB" w14:textId="77777777" w:rsidTr="00BF73B8">
        <w:trPr>
          <w:trHeight w:val="273"/>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6DF99E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B1F9339"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ER</w:t>
            </w:r>
            <w:r w:rsidR="00FE138A" w:rsidRPr="00231D24">
              <w:rPr>
                <w:rFonts w:eastAsia="Times New Roman" w:cs="Times New Roman"/>
                <w:color w:val="000000"/>
                <w:sz w:val="22"/>
                <w:lang w:eastAsia="lt-LT"/>
              </w:rPr>
              <w:t>P</w:t>
            </w:r>
            <w:r w:rsidRPr="00231D24">
              <w:rPr>
                <w:rFonts w:eastAsia="Times New Roman" w:cs="Times New Roman"/>
                <w:color w:val="000000"/>
                <w:sz w:val="22"/>
                <w:lang w:eastAsia="lt-LT"/>
              </w:rPr>
              <w:t>F</w:t>
            </w:r>
          </w:p>
        </w:tc>
      </w:tr>
      <w:tr w:rsidR="00557995" w:rsidRPr="005428D5" w14:paraId="04CC3693" w14:textId="77777777" w:rsidTr="00BF73B8">
        <w:trPr>
          <w:trHeight w:val="273"/>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1804E08B"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E26E281" w14:textId="4E3BFAE3"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 xml:space="preserve">Iki </w:t>
            </w:r>
            <w:r w:rsidR="00B05A46" w:rsidRPr="00231D24">
              <w:rPr>
                <w:rFonts w:eastAsia="Times New Roman" w:cs="Times New Roman"/>
                <w:color w:val="000000"/>
                <w:sz w:val="22"/>
                <w:lang w:eastAsia="lt-LT"/>
              </w:rPr>
              <w:t>2</w:t>
            </w:r>
            <w:r w:rsidR="002C0DC9" w:rsidRPr="00231D24">
              <w:rPr>
                <w:rFonts w:eastAsia="Times New Roman" w:cs="Times New Roman"/>
                <w:color w:val="000000"/>
                <w:sz w:val="22"/>
                <w:lang w:eastAsia="lt-LT"/>
              </w:rPr>
              <w:t>0</w:t>
            </w:r>
            <w:r w:rsidR="002474EB" w:rsidRPr="00231D24">
              <w:rPr>
                <w:rFonts w:eastAsia="Times New Roman" w:cs="Times New Roman"/>
                <w:color w:val="000000"/>
                <w:sz w:val="22"/>
                <w:lang w:eastAsia="lt-LT"/>
              </w:rPr>
              <w:t xml:space="preserve"> (</w:t>
            </w:r>
            <w:r w:rsidR="00B05A46" w:rsidRPr="00231D24">
              <w:rPr>
                <w:rFonts w:eastAsia="Times New Roman" w:cs="Times New Roman"/>
                <w:color w:val="000000"/>
                <w:sz w:val="22"/>
                <w:lang w:eastAsia="lt-LT"/>
              </w:rPr>
              <w:t>1</w:t>
            </w:r>
            <w:r w:rsidR="00F74BB2" w:rsidRPr="00231D24">
              <w:rPr>
                <w:rFonts w:eastAsia="Times New Roman" w:cs="Times New Roman"/>
                <w:color w:val="000000"/>
                <w:sz w:val="22"/>
                <w:lang w:eastAsia="lt-LT"/>
              </w:rPr>
              <w:t>7</w:t>
            </w:r>
            <w:r w:rsidR="002474EB" w:rsidRPr="00231D24">
              <w:rPr>
                <w:rFonts w:eastAsia="Times New Roman" w:cs="Times New Roman"/>
                <w:color w:val="000000"/>
                <w:sz w:val="22"/>
                <w:lang w:eastAsia="lt-LT"/>
              </w:rPr>
              <w:t xml:space="preserve"> mln. </w:t>
            </w:r>
            <w:r w:rsidR="0090776D" w:rsidRPr="00231D24">
              <w:rPr>
                <w:rFonts w:eastAsia="Times New Roman" w:cs="Times New Roman"/>
                <w:color w:val="000000"/>
                <w:sz w:val="22"/>
                <w:lang w:eastAsia="lt-LT"/>
              </w:rPr>
              <w:t>EUR</w:t>
            </w:r>
            <w:r w:rsidR="002474EB" w:rsidRPr="00231D24">
              <w:rPr>
                <w:rFonts w:eastAsia="Times New Roman" w:cs="Times New Roman"/>
                <w:color w:val="000000"/>
                <w:sz w:val="22"/>
                <w:lang w:eastAsia="lt-LT"/>
              </w:rPr>
              <w:t xml:space="preserve"> – 3.1.1 uždavinys; </w:t>
            </w:r>
            <w:r w:rsidR="00F74BB2" w:rsidRPr="00231D24">
              <w:rPr>
                <w:rFonts w:eastAsia="Times New Roman" w:cs="Times New Roman"/>
                <w:color w:val="000000"/>
                <w:sz w:val="22"/>
                <w:lang w:eastAsia="lt-LT"/>
              </w:rPr>
              <w:t>3</w:t>
            </w:r>
            <w:r w:rsidR="002474EB" w:rsidRPr="00231D24">
              <w:rPr>
                <w:rFonts w:eastAsia="Times New Roman" w:cs="Times New Roman"/>
                <w:color w:val="000000"/>
                <w:sz w:val="22"/>
                <w:lang w:eastAsia="lt-LT"/>
              </w:rPr>
              <w:t xml:space="preserve"> mln. </w:t>
            </w:r>
            <w:r w:rsidR="0090776D" w:rsidRPr="00231D24">
              <w:rPr>
                <w:rFonts w:eastAsia="Times New Roman" w:cs="Times New Roman"/>
                <w:color w:val="000000"/>
                <w:sz w:val="22"/>
                <w:lang w:eastAsia="lt-LT"/>
              </w:rPr>
              <w:t>EUR</w:t>
            </w:r>
            <w:r w:rsidR="002474EB" w:rsidRPr="00231D24">
              <w:rPr>
                <w:rFonts w:eastAsia="Times New Roman" w:cs="Times New Roman"/>
                <w:color w:val="000000"/>
                <w:sz w:val="22"/>
                <w:lang w:eastAsia="lt-LT"/>
              </w:rPr>
              <w:t xml:space="preserve"> – 3.3.1 uždavinys)</w:t>
            </w:r>
          </w:p>
        </w:tc>
      </w:tr>
      <w:tr w:rsidR="00557995" w:rsidRPr="005428D5" w14:paraId="6FA26CA9" w14:textId="77777777" w:rsidTr="00BF73B8">
        <w:trPr>
          <w:trHeight w:val="273"/>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56525C" w14:textId="77777777" w:rsidR="00557995" w:rsidRPr="00231D24" w:rsidRDefault="00557995" w:rsidP="00F21CF5">
            <w:pPr>
              <w:spacing w:line="240" w:lineRule="auto"/>
              <w:ind w:firstLine="567"/>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VP 3 prioriteto 3.1 investicini</w:t>
            </w:r>
            <w:r w:rsidR="00C5007B" w:rsidRPr="00231D24">
              <w:rPr>
                <w:rFonts w:eastAsia="Times New Roman" w:cs="Times New Roman"/>
                <w:b/>
                <w:bCs/>
                <w:color w:val="000000"/>
                <w:sz w:val="22"/>
                <w:lang w:eastAsia="lt-LT"/>
              </w:rPr>
              <w:t>o</w:t>
            </w:r>
            <w:r w:rsidRPr="00231D24">
              <w:rPr>
                <w:rFonts w:eastAsia="Times New Roman" w:cs="Times New Roman"/>
                <w:b/>
                <w:bCs/>
                <w:color w:val="000000"/>
                <w:sz w:val="22"/>
                <w:lang w:eastAsia="lt-LT"/>
              </w:rPr>
              <w:t xml:space="preserve"> prioritet</w:t>
            </w:r>
            <w:r w:rsidR="00C5007B" w:rsidRPr="00231D24">
              <w:rPr>
                <w:rFonts w:eastAsia="Times New Roman" w:cs="Times New Roman"/>
                <w:b/>
                <w:bCs/>
                <w:color w:val="000000"/>
                <w:sz w:val="22"/>
                <w:lang w:eastAsia="lt-LT"/>
              </w:rPr>
              <w:t>o</w:t>
            </w:r>
            <w:r w:rsidRPr="00231D24">
              <w:rPr>
                <w:rFonts w:eastAsia="Times New Roman" w:cs="Times New Roman"/>
                <w:b/>
                <w:bCs/>
                <w:color w:val="000000"/>
                <w:sz w:val="22"/>
                <w:lang w:eastAsia="lt-LT"/>
              </w:rPr>
              <w:t xml:space="preserve"> 3.1.1 uždavinys </w:t>
            </w:r>
            <w:r w:rsidR="0015296F" w:rsidRPr="00231D24">
              <w:rPr>
                <w:rFonts w:eastAsia="Times New Roman" w:cs="Times New Roman"/>
                <w:b/>
                <w:bCs/>
                <w:color w:val="000000"/>
                <w:sz w:val="22"/>
                <w:lang w:eastAsia="lt-LT"/>
              </w:rPr>
              <w:t>–</w:t>
            </w:r>
            <w:r w:rsidRPr="00231D24">
              <w:rPr>
                <w:rFonts w:eastAsia="Times New Roman" w:cs="Times New Roman"/>
                <w:b/>
                <w:bCs/>
                <w:color w:val="000000"/>
                <w:sz w:val="22"/>
                <w:lang w:eastAsia="lt-LT"/>
              </w:rPr>
              <w:t xml:space="preserve"> padidinti verslumo lygį</w:t>
            </w:r>
          </w:p>
        </w:tc>
      </w:tr>
      <w:tr w:rsidR="00557995" w:rsidRPr="005428D5" w14:paraId="3881BB8B" w14:textId="77777777" w:rsidTr="00BF73B8">
        <w:trPr>
          <w:trHeight w:val="561"/>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52F760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8D07E81"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191F408"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74B903A"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Pradinė reikšmė</w:t>
            </w:r>
            <w:r w:rsidR="00875B01" w:rsidRPr="00231D24">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8E8D931"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Siektina reikšmė</w:t>
            </w:r>
            <w:r w:rsidR="00875B01" w:rsidRPr="00231D24">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7E0DCC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18548895" w14:textId="77777777" w:rsidTr="00BF73B8">
        <w:trPr>
          <w:trHeight w:val="561"/>
        </w:trPr>
        <w:tc>
          <w:tcPr>
            <w:tcW w:w="0" w:type="auto"/>
            <w:vMerge/>
            <w:tcBorders>
              <w:top w:val="nil"/>
              <w:left w:val="single" w:sz="4" w:space="0" w:color="auto"/>
              <w:bottom w:val="single" w:sz="4" w:space="0" w:color="auto"/>
              <w:right w:val="single" w:sz="4" w:space="0" w:color="auto"/>
            </w:tcBorders>
            <w:vAlign w:val="center"/>
            <w:hideMark/>
          </w:tcPr>
          <w:p w14:paraId="64049EC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04B5B76"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06006F53"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skaičius</w:t>
            </w:r>
          </w:p>
        </w:tc>
        <w:tc>
          <w:tcPr>
            <w:tcW w:w="0" w:type="auto"/>
            <w:tcBorders>
              <w:top w:val="nil"/>
              <w:left w:val="nil"/>
              <w:bottom w:val="single" w:sz="4" w:space="0" w:color="auto"/>
              <w:right w:val="single" w:sz="4" w:space="0" w:color="auto"/>
            </w:tcBorders>
            <w:shd w:val="clear" w:color="auto" w:fill="auto"/>
            <w:vAlign w:val="center"/>
            <w:hideMark/>
          </w:tcPr>
          <w:p w14:paraId="59BB7222"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071657EC"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7F37BCD7"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7FF2983D" w14:textId="77777777" w:rsidTr="00BF73B8">
        <w:trPr>
          <w:trHeight w:val="273"/>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E0874F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57D55AC"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44C64DA"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1C5CFF9"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CC82F96" w14:textId="77777777" w:rsidR="00557995" w:rsidRPr="00231D24" w:rsidRDefault="00557995"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Siektina reikšmė 2023</w:t>
            </w:r>
            <w:r w:rsidR="0015296F" w:rsidRPr="00231D24">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6D68D2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49AC4E99" w14:textId="77777777" w:rsidTr="00BF73B8">
        <w:trPr>
          <w:trHeight w:val="547"/>
        </w:trPr>
        <w:tc>
          <w:tcPr>
            <w:tcW w:w="0" w:type="auto"/>
            <w:vMerge/>
            <w:tcBorders>
              <w:top w:val="nil"/>
              <w:left w:val="single" w:sz="4" w:space="0" w:color="auto"/>
              <w:bottom w:val="single" w:sz="4" w:space="0" w:color="000000"/>
              <w:right w:val="single" w:sz="4" w:space="0" w:color="auto"/>
            </w:tcBorders>
            <w:vAlign w:val="center"/>
            <w:hideMark/>
          </w:tcPr>
          <w:p w14:paraId="18C7526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1B0DECF"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6960772D"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34C8DA3B"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1868DDF5" w14:textId="39A08D56" w:rsidR="00557995" w:rsidRPr="00231D24" w:rsidRDefault="00FC0040"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103</w:t>
            </w:r>
            <w:r w:rsidR="00D70002"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vAlign w:val="center"/>
            <w:hideMark/>
          </w:tcPr>
          <w:p w14:paraId="0A17AF4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3CD607F9" w14:textId="77777777" w:rsidTr="00BF73B8">
        <w:trPr>
          <w:trHeight w:val="561"/>
        </w:trPr>
        <w:tc>
          <w:tcPr>
            <w:tcW w:w="0" w:type="auto"/>
            <w:vMerge/>
            <w:tcBorders>
              <w:top w:val="nil"/>
              <w:left w:val="single" w:sz="4" w:space="0" w:color="auto"/>
              <w:bottom w:val="single" w:sz="4" w:space="0" w:color="000000"/>
              <w:right w:val="single" w:sz="4" w:space="0" w:color="auto"/>
            </w:tcBorders>
            <w:vAlign w:val="center"/>
            <w:hideMark/>
          </w:tcPr>
          <w:p w14:paraId="72501D9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68B49A7"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28953674" w14:textId="77777777" w:rsidR="00557995" w:rsidRPr="00231D24" w:rsidRDefault="0090776D"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7F56CF1D"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4054769C" w14:textId="34857002" w:rsidR="00557995" w:rsidRPr="00231D24" w:rsidRDefault="00FC0040"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87 000 000</w:t>
            </w:r>
          </w:p>
        </w:tc>
        <w:tc>
          <w:tcPr>
            <w:tcW w:w="0" w:type="auto"/>
            <w:tcBorders>
              <w:top w:val="nil"/>
              <w:left w:val="nil"/>
              <w:bottom w:val="single" w:sz="4" w:space="0" w:color="auto"/>
              <w:right w:val="single" w:sz="4" w:space="0" w:color="auto"/>
            </w:tcBorders>
            <w:shd w:val="clear" w:color="auto" w:fill="auto"/>
            <w:vAlign w:val="center"/>
            <w:hideMark/>
          </w:tcPr>
          <w:p w14:paraId="035707E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57096EA2" w14:textId="77777777" w:rsidTr="00BF73B8">
        <w:trPr>
          <w:trHeight w:val="547"/>
        </w:trPr>
        <w:tc>
          <w:tcPr>
            <w:tcW w:w="0" w:type="auto"/>
            <w:vMerge/>
            <w:tcBorders>
              <w:top w:val="nil"/>
              <w:left w:val="single" w:sz="4" w:space="0" w:color="auto"/>
              <w:bottom w:val="single" w:sz="4" w:space="0" w:color="000000"/>
              <w:right w:val="single" w:sz="4" w:space="0" w:color="auto"/>
            </w:tcBorders>
            <w:vAlign w:val="center"/>
            <w:hideMark/>
          </w:tcPr>
          <w:p w14:paraId="79FCAF0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6DD28124"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3FB142E1"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0E5F94DF" w14:textId="77777777" w:rsidR="00557995" w:rsidRPr="00231D24" w:rsidRDefault="00557995"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03DEEE68" w14:textId="64842907" w:rsidR="00557995" w:rsidRPr="00231D24" w:rsidRDefault="00C319C6"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40</w:t>
            </w:r>
            <w:r w:rsidR="00D70002"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vAlign w:val="center"/>
            <w:hideMark/>
          </w:tcPr>
          <w:p w14:paraId="1A6CB286"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2474EB" w:rsidRPr="005428D5" w14:paraId="5A71456B" w14:textId="77777777" w:rsidTr="00690334">
        <w:trPr>
          <w:trHeight w:val="29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E62049"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3.3 investicinio prioriteto 3.3.1 uždavinys – padidinti MVĮ produktyvumą</w:t>
            </w:r>
          </w:p>
        </w:tc>
      </w:tr>
      <w:tr w:rsidR="002474EB" w:rsidRPr="005428D5" w14:paraId="21E327BC" w14:textId="77777777" w:rsidTr="00690334">
        <w:trPr>
          <w:trHeight w:val="29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680FCDA"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D710F03"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559BB6F"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7866E4"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Pr="005428D5">
              <w:rPr>
                <w:rFonts w:eastAsia="Times New Roman" w:cs="Times New Roman"/>
                <w:b/>
                <w:color w:val="000000"/>
                <w:sz w:val="22"/>
                <w:lang w:eastAsia="lt-LT"/>
              </w:rPr>
              <w:t xml:space="preserve"> 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C10234E"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 xml:space="preserve">Siektina reikšmė </w:t>
            </w:r>
            <w:r w:rsidRPr="005428D5">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2271F29"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2474EB" w:rsidRPr="005428D5" w14:paraId="01EA81B8" w14:textId="77777777" w:rsidTr="00690334">
        <w:trPr>
          <w:trHeight w:val="1359"/>
        </w:trPr>
        <w:tc>
          <w:tcPr>
            <w:tcW w:w="0" w:type="auto"/>
            <w:vMerge/>
            <w:tcBorders>
              <w:top w:val="nil"/>
              <w:left w:val="single" w:sz="4" w:space="0" w:color="auto"/>
              <w:bottom w:val="single" w:sz="4" w:space="0" w:color="auto"/>
              <w:right w:val="single" w:sz="4" w:space="0" w:color="auto"/>
            </w:tcBorders>
            <w:vAlign w:val="center"/>
            <w:hideMark/>
          </w:tcPr>
          <w:p w14:paraId="227827D9"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769D6D6C"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Pridėtinė vertė gamybos sąnaudomis, sukurta MVĮ, tenkanti vienam darbuotojui</w:t>
            </w:r>
          </w:p>
        </w:tc>
        <w:tc>
          <w:tcPr>
            <w:tcW w:w="0" w:type="auto"/>
            <w:tcBorders>
              <w:top w:val="nil"/>
              <w:left w:val="nil"/>
              <w:bottom w:val="single" w:sz="4" w:space="0" w:color="auto"/>
              <w:right w:val="single" w:sz="4" w:space="0" w:color="auto"/>
            </w:tcBorders>
            <w:shd w:val="clear" w:color="auto" w:fill="auto"/>
            <w:noWrap/>
            <w:vAlign w:val="center"/>
            <w:hideMark/>
          </w:tcPr>
          <w:p w14:paraId="107BADEA" w14:textId="77777777" w:rsidR="002474EB"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r w:rsidR="002474EB" w:rsidRPr="005428D5">
              <w:rPr>
                <w:rFonts w:eastAsia="Times New Roman" w:cs="Times New Roman"/>
                <w:color w:val="000000"/>
                <w:sz w:val="22"/>
                <w:lang w:eastAsia="lt-LT"/>
              </w:rPr>
              <w:t xml:space="preserve"> per metus</w:t>
            </w:r>
          </w:p>
        </w:tc>
        <w:tc>
          <w:tcPr>
            <w:tcW w:w="0" w:type="auto"/>
            <w:tcBorders>
              <w:top w:val="nil"/>
              <w:left w:val="nil"/>
              <w:bottom w:val="single" w:sz="4" w:space="0" w:color="auto"/>
              <w:right w:val="single" w:sz="4" w:space="0" w:color="auto"/>
            </w:tcBorders>
            <w:shd w:val="clear" w:color="auto" w:fill="auto"/>
            <w:vAlign w:val="center"/>
            <w:hideMark/>
          </w:tcPr>
          <w:p w14:paraId="73CBB036"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12 432</w:t>
            </w:r>
          </w:p>
        </w:tc>
        <w:tc>
          <w:tcPr>
            <w:tcW w:w="0" w:type="auto"/>
            <w:tcBorders>
              <w:top w:val="nil"/>
              <w:left w:val="nil"/>
              <w:bottom w:val="single" w:sz="4" w:space="0" w:color="auto"/>
              <w:right w:val="single" w:sz="4" w:space="0" w:color="auto"/>
            </w:tcBorders>
            <w:shd w:val="clear" w:color="auto" w:fill="auto"/>
            <w:vAlign w:val="center"/>
            <w:hideMark/>
          </w:tcPr>
          <w:p w14:paraId="68340F63" w14:textId="77777777" w:rsidR="002474EB" w:rsidRPr="005428D5" w:rsidRDefault="002474EB" w:rsidP="00F21CF5">
            <w:pPr>
              <w:spacing w:line="240" w:lineRule="auto"/>
              <w:ind w:firstLine="5"/>
              <w:jc w:val="center"/>
              <w:rPr>
                <w:rFonts w:eastAsia="Times New Roman" w:cs="Times New Roman"/>
                <w:color w:val="000000"/>
                <w:sz w:val="22"/>
                <w:highlight w:val="yellow"/>
                <w:lang w:eastAsia="lt-LT"/>
              </w:rPr>
            </w:pPr>
            <w:r w:rsidRPr="005428D5">
              <w:rPr>
                <w:rFonts w:eastAsia="Times New Roman" w:cs="Times New Roman"/>
                <w:color w:val="000000"/>
                <w:sz w:val="22"/>
                <w:lang w:eastAsia="lt-LT"/>
              </w:rPr>
              <w:t>17 726</w:t>
            </w:r>
          </w:p>
        </w:tc>
        <w:tc>
          <w:tcPr>
            <w:tcW w:w="0" w:type="auto"/>
            <w:tcBorders>
              <w:top w:val="nil"/>
              <w:left w:val="nil"/>
              <w:bottom w:val="single" w:sz="4" w:space="0" w:color="auto"/>
              <w:right w:val="single" w:sz="4" w:space="0" w:color="auto"/>
            </w:tcBorders>
            <w:shd w:val="clear" w:color="auto" w:fill="auto"/>
            <w:noWrap/>
            <w:vAlign w:val="center"/>
            <w:hideMark/>
          </w:tcPr>
          <w:p w14:paraId="303F27E6" w14:textId="77777777" w:rsidR="002474EB"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2474EB" w:rsidRPr="005428D5">
              <w:rPr>
                <w:rFonts w:eastAsia="Times New Roman" w:cs="Times New Roman"/>
                <w:color w:val="000000"/>
                <w:sz w:val="22"/>
                <w:lang w:eastAsia="lt-LT"/>
              </w:rPr>
              <w:t>as</w:t>
            </w:r>
          </w:p>
        </w:tc>
      </w:tr>
      <w:tr w:rsidR="002474EB" w:rsidRPr="005428D5" w14:paraId="024AC884" w14:textId="77777777" w:rsidTr="00690334">
        <w:trPr>
          <w:trHeight w:val="29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C7F172F"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2A9276A"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E59E6F9"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9FEB3A7"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B3ED54C"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489B754"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2474EB" w:rsidRPr="005428D5" w14:paraId="3194703A" w14:textId="77777777" w:rsidTr="00690334">
        <w:trPr>
          <w:trHeight w:val="588"/>
        </w:trPr>
        <w:tc>
          <w:tcPr>
            <w:tcW w:w="0" w:type="auto"/>
            <w:vMerge/>
            <w:tcBorders>
              <w:top w:val="nil"/>
              <w:left w:val="single" w:sz="4" w:space="0" w:color="auto"/>
              <w:bottom w:val="single" w:sz="4" w:space="0" w:color="000000"/>
              <w:right w:val="single" w:sz="4" w:space="0" w:color="auto"/>
            </w:tcBorders>
            <w:vAlign w:val="center"/>
            <w:hideMark/>
          </w:tcPr>
          <w:p w14:paraId="09FB2FDF"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4682F2C"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Kitos formos nei subsidija finansinę paramą </w:t>
            </w:r>
            <w:r w:rsidRPr="005428D5">
              <w:rPr>
                <w:rFonts w:eastAsia="Times New Roman" w:cs="Times New Roman"/>
                <w:color w:val="000000"/>
                <w:sz w:val="22"/>
                <w:lang w:eastAsia="lt-LT"/>
              </w:rPr>
              <w:lastRenderedPageBreak/>
              <w:t>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2BE65516"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lastRenderedPageBreak/>
              <w:t>Įmonės</w:t>
            </w:r>
          </w:p>
        </w:tc>
        <w:tc>
          <w:tcPr>
            <w:tcW w:w="0" w:type="auto"/>
            <w:tcBorders>
              <w:top w:val="nil"/>
              <w:left w:val="nil"/>
              <w:bottom w:val="single" w:sz="4" w:space="0" w:color="auto"/>
              <w:right w:val="single" w:sz="4" w:space="0" w:color="auto"/>
            </w:tcBorders>
            <w:shd w:val="clear" w:color="auto" w:fill="auto"/>
            <w:noWrap/>
            <w:vAlign w:val="center"/>
            <w:hideMark/>
          </w:tcPr>
          <w:p w14:paraId="3E5AFAB9"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435153F6" w14:textId="3D26EE73" w:rsidR="002474EB" w:rsidRPr="005428D5" w:rsidRDefault="00ED2E4D"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18</w:t>
            </w:r>
          </w:p>
        </w:tc>
        <w:tc>
          <w:tcPr>
            <w:tcW w:w="0" w:type="auto"/>
            <w:tcBorders>
              <w:top w:val="nil"/>
              <w:left w:val="nil"/>
              <w:bottom w:val="single" w:sz="4" w:space="0" w:color="auto"/>
              <w:right w:val="single" w:sz="4" w:space="0" w:color="auto"/>
            </w:tcBorders>
            <w:shd w:val="clear" w:color="auto" w:fill="auto"/>
            <w:vAlign w:val="center"/>
            <w:hideMark/>
          </w:tcPr>
          <w:p w14:paraId="220EEC85"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2474EB" w:rsidRPr="005428D5" w14:paraId="3D9DAF24" w14:textId="77777777" w:rsidTr="00690334">
        <w:trPr>
          <w:trHeight w:val="588"/>
        </w:trPr>
        <w:tc>
          <w:tcPr>
            <w:tcW w:w="0" w:type="auto"/>
            <w:vMerge/>
            <w:tcBorders>
              <w:top w:val="nil"/>
              <w:left w:val="single" w:sz="4" w:space="0" w:color="auto"/>
              <w:bottom w:val="single" w:sz="4" w:space="0" w:color="000000"/>
              <w:right w:val="single" w:sz="4" w:space="0" w:color="auto"/>
            </w:tcBorders>
            <w:vAlign w:val="center"/>
            <w:hideMark/>
          </w:tcPr>
          <w:p w14:paraId="26A2269B" w14:textId="77777777" w:rsidR="002474EB" w:rsidRPr="005428D5" w:rsidRDefault="002474EB"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5AFD15D"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34FFBA72" w14:textId="77777777" w:rsidR="002474EB"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51A08333"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15D628ED" w14:textId="77777777" w:rsidR="002474EB" w:rsidRPr="005428D5" w:rsidRDefault="00F75AF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15 000 000</w:t>
            </w:r>
          </w:p>
        </w:tc>
        <w:tc>
          <w:tcPr>
            <w:tcW w:w="0" w:type="auto"/>
            <w:tcBorders>
              <w:top w:val="nil"/>
              <w:left w:val="nil"/>
              <w:bottom w:val="single" w:sz="4" w:space="0" w:color="auto"/>
              <w:right w:val="single" w:sz="4" w:space="0" w:color="auto"/>
            </w:tcBorders>
            <w:shd w:val="clear" w:color="auto" w:fill="auto"/>
            <w:vAlign w:val="center"/>
            <w:hideMark/>
          </w:tcPr>
          <w:p w14:paraId="53ECC711" w14:textId="77777777" w:rsidR="002474EB" w:rsidRPr="005428D5" w:rsidRDefault="002474E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6554DB5B" w14:textId="77777777" w:rsidR="002474EB" w:rsidRPr="005428D5" w:rsidRDefault="002474EB" w:rsidP="00F21CF5">
      <w:pPr>
        <w:spacing w:line="240" w:lineRule="auto"/>
        <w:rPr>
          <w:rFonts w:cs="Times New Roman"/>
          <w:sz w:val="20"/>
          <w:szCs w:val="20"/>
        </w:rPr>
      </w:pPr>
    </w:p>
    <w:p w14:paraId="037025C0" w14:textId="77777777" w:rsidR="00557995" w:rsidRPr="005428D5" w:rsidRDefault="00557995" w:rsidP="00F21CF5">
      <w:pPr>
        <w:pStyle w:val="Default"/>
        <w:jc w:val="both"/>
        <w:rPr>
          <w:bCs/>
          <w:sz w:val="20"/>
          <w:szCs w:val="20"/>
        </w:rPr>
      </w:pPr>
      <w:r w:rsidRPr="005428D5">
        <w:rPr>
          <w:bCs/>
          <w:sz w:val="20"/>
          <w:szCs w:val="20"/>
        </w:rPr>
        <w:t xml:space="preserve">* </w:t>
      </w:r>
      <w:r w:rsidR="0049154D" w:rsidRPr="005428D5">
        <w:rPr>
          <w:bCs/>
          <w:sz w:val="20"/>
          <w:szCs w:val="20"/>
        </w:rPr>
        <w:t>P</w:t>
      </w:r>
      <w:r w:rsidRPr="005428D5">
        <w:rPr>
          <w:bCs/>
          <w:sz w:val="20"/>
          <w:szCs w:val="20"/>
        </w:rPr>
        <w:t xml:space="preserve">rie šio rezultato rodiklio pasiekimo prisideda daugiau priemonių, įgyvendinamų per </w:t>
      </w:r>
      <w:r w:rsidR="00D36BAC" w:rsidRPr="005428D5">
        <w:rPr>
          <w:bCs/>
          <w:sz w:val="20"/>
          <w:szCs w:val="20"/>
        </w:rPr>
        <w:t>VP 3 prioriteto 3.1</w:t>
      </w:r>
      <w:r w:rsidR="004461B2" w:rsidRPr="005428D5">
        <w:rPr>
          <w:bCs/>
          <w:sz w:val="20"/>
          <w:szCs w:val="20"/>
        </w:rPr>
        <w:t> </w:t>
      </w:r>
      <w:r w:rsidR="00D36BAC" w:rsidRPr="005428D5">
        <w:rPr>
          <w:bCs/>
          <w:sz w:val="20"/>
          <w:szCs w:val="20"/>
        </w:rPr>
        <w:t>investicinio prioriteto</w:t>
      </w:r>
      <w:r w:rsidRPr="005428D5">
        <w:rPr>
          <w:bCs/>
          <w:sz w:val="20"/>
          <w:szCs w:val="20"/>
        </w:rPr>
        <w:t xml:space="preserve"> 3.1.1 uždavinį </w:t>
      </w:r>
      <w:r w:rsidR="00D36BAC" w:rsidRPr="005428D5">
        <w:rPr>
          <w:bCs/>
          <w:sz w:val="20"/>
          <w:szCs w:val="20"/>
        </w:rPr>
        <w:t>„P</w:t>
      </w:r>
      <w:r w:rsidRPr="005428D5">
        <w:rPr>
          <w:bCs/>
          <w:sz w:val="20"/>
          <w:szCs w:val="20"/>
        </w:rPr>
        <w:t>adidinti verslumo lygį</w:t>
      </w:r>
      <w:r w:rsidR="00D36BAC" w:rsidRPr="005428D5">
        <w:rPr>
          <w:bCs/>
          <w:sz w:val="20"/>
          <w:szCs w:val="20"/>
        </w:rPr>
        <w:t>“</w:t>
      </w:r>
    </w:p>
    <w:p w14:paraId="0064FB9D" w14:textId="77777777" w:rsidR="00D70002" w:rsidRPr="005428D5" w:rsidRDefault="00D70002" w:rsidP="00F21CF5">
      <w:pPr>
        <w:pStyle w:val="Default"/>
        <w:jc w:val="both"/>
        <w:rPr>
          <w:bCs/>
          <w:sz w:val="20"/>
          <w:szCs w:val="20"/>
        </w:rPr>
      </w:pPr>
      <w:r w:rsidRPr="005428D5">
        <w:rPr>
          <w:bCs/>
          <w:sz w:val="20"/>
          <w:szCs w:val="20"/>
        </w:rPr>
        <w:t>**Įmonių, pasinaudojusių FP, skaičius priklausys nuo rinkos poreikio, paskolų dydžių</w:t>
      </w:r>
    </w:p>
    <w:p w14:paraId="3D1566BD" w14:textId="77777777" w:rsidR="00D70002" w:rsidRPr="005428D5" w:rsidRDefault="00D70002" w:rsidP="00F21CF5">
      <w:pPr>
        <w:pStyle w:val="Default"/>
        <w:jc w:val="both"/>
        <w:rPr>
          <w:sz w:val="20"/>
          <w:szCs w:val="20"/>
        </w:rPr>
      </w:pPr>
      <w:r w:rsidRPr="005428D5">
        <w:rPr>
          <w:sz w:val="20"/>
        </w:rPr>
        <w:t>***</w:t>
      </w:r>
      <w:r w:rsidRPr="005428D5">
        <w:rPr>
          <w:color w:val="365F91" w:themeColor="accent1" w:themeShade="BF"/>
          <w:sz w:val="20"/>
          <w:szCs w:val="20"/>
        </w:rPr>
        <w:t xml:space="preserve"> </w:t>
      </w:r>
      <w:r w:rsidRPr="005428D5">
        <w:rPr>
          <w:sz w:val="20"/>
          <w:szCs w:val="20"/>
        </w:rPr>
        <w:t>Naujų įmonių, pasinaudojusių FP, skaičius priklausys nuo rinkos poreikio, investicijų dydžio į įmones</w:t>
      </w:r>
    </w:p>
    <w:p w14:paraId="79133D0C" w14:textId="77777777" w:rsidR="002474EB" w:rsidRPr="005428D5" w:rsidRDefault="002474EB" w:rsidP="00F21CF5">
      <w:pPr>
        <w:spacing w:line="240" w:lineRule="auto"/>
        <w:rPr>
          <w:rFonts w:cs="Times New Roman"/>
          <w:sz w:val="20"/>
          <w:szCs w:val="20"/>
        </w:rPr>
      </w:pPr>
      <w:r w:rsidRPr="005428D5">
        <w:rPr>
          <w:rFonts w:cs="Times New Roman"/>
          <w:sz w:val="20"/>
          <w:szCs w:val="20"/>
        </w:rPr>
        <w:t>***** Prie rezultato rodiklio pasiekimo prisideda daugiau priemonių, įgyvendinamų per VP 3 prioriteto atitinkamą investicinį prioritetą</w:t>
      </w:r>
    </w:p>
    <w:p w14:paraId="7219DC29" w14:textId="199683C0" w:rsidR="00D70002" w:rsidRPr="005428D5" w:rsidRDefault="00A30BED" w:rsidP="00F21CF5">
      <w:pPr>
        <w:pStyle w:val="Default"/>
        <w:spacing w:before="240" w:after="240"/>
        <w:ind w:firstLine="567"/>
        <w:jc w:val="both"/>
        <w:rPr>
          <w:bCs/>
          <w:color w:val="auto"/>
        </w:rPr>
      </w:pPr>
      <w:r w:rsidRPr="005428D5">
        <w:rPr>
          <w:bCs/>
          <w:color w:val="auto"/>
        </w:rPr>
        <w:t>4</w:t>
      </w:r>
      <w:r w:rsidR="00452DDF">
        <w:rPr>
          <w:bCs/>
          <w:color w:val="auto"/>
        </w:rPr>
        <w:t>4</w:t>
      </w:r>
      <w:r w:rsidRPr="005428D5">
        <w:rPr>
          <w:bCs/>
          <w:color w:val="auto"/>
        </w:rPr>
        <w:t xml:space="preserve"> </w:t>
      </w:r>
      <w:r w:rsidR="00557995" w:rsidRPr="005428D5">
        <w:rPr>
          <w:bCs/>
          <w:color w:val="auto"/>
        </w:rPr>
        <w:t xml:space="preserve">lentelėje nurodomi galimos įgyvendinti </w:t>
      </w:r>
      <w:r w:rsidR="004778F7" w:rsidRPr="005428D5">
        <w:rPr>
          <w:bCs/>
          <w:color w:val="auto"/>
        </w:rPr>
        <w:t>FP</w:t>
      </w:r>
      <w:r w:rsidR="00557995" w:rsidRPr="005428D5">
        <w:rPr>
          <w:bCs/>
          <w:color w:val="auto"/>
        </w:rPr>
        <w:t xml:space="preserve"> „Plėtros fondas I“ (rizikos kapitalo investicijos) tikėtini pasiekti rodikliai su nurodyta maksimalia lėšų suma.</w:t>
      </w:r>
    </w:p>
    <w:p w14:paraId="651FF2D3" w14:textId="3E492BA6" w:rsidR="00142167" w:rsidRPr="005428D5" w:rsidRDefault="001664F8"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83" w:name="_Toc35886189"/>
      <w:r w:rsidR="00452DDF">
        <w:rPr>
          <w:noProof/>
          <w:color w:val="0070C0"/>
        </w:rPr>
        <w:t>44</w:t>
      </w:r>
      <w:r w:rsidRPr="006D348D">
        <w:rPr>
          <w:color w:val="0070C0"/>
        </w:rPr>
        <w:fldChar w:fldCharType="end"/>
      </w:r>
      <w:r w:rsidR="00142167" w:rsidRPr="005428D5">
        <w:rPr>
          <w:color w:val="0070C0"/>
        </w:rPr>
        <w:t xml:space="preserve"> lentelė. FP „Plėtros fondas I“ tikėtinos pasiekti VP rodiklių reikšmės</w:t>
      </w:r>
      <w:bookmarkEnd w:id="383"/>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5428D5" w14:paraId="5A9BF10F" w14:textId="77777777" w:rsidTr="00BF73B8">
        <w:trPr>
          <w:trHeight w:val="314"/>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B37214"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02C328C" w14:textId="77777777" w:rsidR="00557995" w:rsidRPr="005428D5" w:rsidRDefault="00557995"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Plėtros fondas I (rizikos kapitalo investicijos)</w:t>
            </w:r>
          </w:p>
        </w:tc>
      </w:tr>
      <w:tr w:rsidR="00557995" w:rsidRPr="005428D5" w14:paraId="737D0831" w14:textId="77777777" w:rsidTr="00BF73B8">
        <w:trPr>
          <w:trHeight w:val="314"/>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7BC23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5D7665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ER</w:t>
            </w:r>
            <w:r w:rsidR="005750B2" w:rsidRPr="005428D5">
              <w:rPr>
                <w:rFonts w:eastAsia="Times New Roman" w:cs="Times New Roman"/>
                <w:color w:val="000000"/>
                <w:sz w:val="22"/>
                <w:lang w:eastAsia="lt-LT"/>
              </w:rPr>
              <w:t>P</w:t>
            </w:r>
            <w:r w:rsidRPr="005428D5">
              <w:rPr>
                <w:rFonts w:eastAsia="Times New Roman" w:cs="Times New Roman"/>
                <w:color w:val="000000"/>
                <w:sz w:val="22"/>
                <w:lang w:eastAsia="lt-LT"/>
              </w:rPr>
              <w:t>F</w:t>
            </w:r>
          </w:p>
        </w:tc>
      </w:tr>
      <w:tr w:rsidR="00557995" w:rsidRPr="005428D5" w14:paraId="3A419B7C" w14:textId="77777777" w:rsidTr="00BF73B8">
        <w:trPr>
          <w:trHeight w:val="314"/>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1EB026AE" w14:textId="77777777" w:rsidR="00557995" w:rsidRPr="005428D5" w:rsidRDefault="00D36BAC"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66C8A3D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Iki 1</w:t>
            </w:r>
            <w:r w:rsidR="006A6169" w:rsidRPr="005428D5">
              <w:rPr>
                <w:rFonts w:eastAsia="Times New Roman" w:cs="Times New Roman"/>
                <w:color w:val="000000"/>
                <w:sz w:val="22"/>
                <w:lang w:eastAsia="lt-LT"/>
              </w:rPr>
              <w:t>5,6</w:t>
            </w:r>
          </w:p>
        </w:tc>
      </w:tr>
      <w:tr w:rsidR="00557995" w:rsidRPr="005428D5" w14:paraId="7388EBFE" w14:textId="77777777" w:rsidTr="00BF73B8">
        <w:trPr>
          <w:trHeight w:val="31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F6C8FB"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prioritet</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3.1.1 uždavinys </w:t>
            </w:r>
            <w:r w:rsidR="0015296F"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verslumo lygį</w:t>
            </w:r>
          </w:p>
        </w:tc>
      </w:tr>
      <w:tr w:rsidR="00557995" w:rsidRPr="005428D5" w14:paraId="43B1CE9E" w14:textId="77777777" w:rsidTr="00BF73B8">
        <w:trPr>
          <w:trHeight w:val="643"/>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D272E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28FBE0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F7AA4EE"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F161EB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color w:val="000000"/>
                <w:sz w:val="22"/>
                <w:lang w:eastAsia="lt-LT"/>
              </w:rPr>
              <w:t xml:space="preserve"> 2010 m. </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EA6488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C390CE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3402FB27" w14:textId="77777777" w:rsidTr="00BF73B8">
        <w:trPr>
          <w:trHeight w:val="643"/>
        </w:trPr>
        <w:tc>
          <w:tcPr>
            <w:tcW w:w="0" w:type="auto"/>
            <w:vMerge/>
            <w:tcBorders>
              <w:top w:val="nil"/>
              <w:left w:val="single" w:sz="4" w:space="0" w:color="auto"/>
              <w:bottom w:val="single" w:sz="4" w:space="0" w:color="auto"/>
              <w:right w:val="single" w:sz="4" w:space="0" w:color="auto"/>
            </w:tcBorders>
            <w:vAlign w:val="center"/>
            <w:hideMark/>
          </w:tcPr>
          <w:p w14:paraId="17505A2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09FE42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w:t>
            </w:r>
            <w:r w:rsidR="002506F3" w:rsidRPr="005428D5">
              <w:rPr>
                <w:rFonts w:eastAsia="Times New Roman" w:cs="Times New Roman"/>
                <w:color w:val="000000"/>
                <w:sz w:val="22"/>
                <w:lang w:eastAsia="lt-LT"/>
              </w:rPr>
              <w:t> </w:t>
            </w:r>
            <w:r w:rsidRPr="005428D5">
              <w:rPr>
                <w:rFonts w:eastAsia="Times New Roman" w:cs="Times New Roman"/>
                <w:color w:val="000000"/>
                <w:sz w:val="22"/>
                <w:lang w:eastAsia="lt-LT"/>
              </w:rPr>
              <w:t>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10FFD541" w14:textId="77777777" w:rsidR="00557995" w:rsidRPr="005428D5" w:rsidRDefault="00D36BAC"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57995" w:rsidRPr="005428D5">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41A4DD7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6CD185DE"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3D09976D"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6C8BA3A6" w14:textId="77777777" w:rsidTr="00BF73B8">
        <w:trPr>
          <w:trHeight w:val="31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169D6B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4600D1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3E4067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DDA24B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4BFF7A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38D3DE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0D52BE5A" w14:textId="77777777" w:rsidTr="00BF73B8">
        <w:trPr>
          <w:trHeight w:val="627"/>
        </w:trPr>
        <w:tc>
          <w:tcPr>
            <w:tcW w:w="0" w:type="auto"/>
            <w:vMerge/>
            <w:tcBorders>
              <w:top w:val="nil"/>
              <w:left w:val="single" w:sz="4" w:space="0" w:color="auto"/>
              <w:bottom w:val="single" w:sz="4" w:space="0" w:color="000000"/>
              <w:right w:val="single" w:sz="4" w:space="0" w:color="auto"/>
            </w:tcBorders>
            <w:vAlign w:val="center"/>
            <w:hideMark/>
          </w:tcPr>
          <w:p w14:paraId="4411F90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08ABC8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656FA27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06B7BE9E"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218721D" w14:textId="77777777" w:rsidR="00557995" w:rsidRPr="005428D5" w:rsidRDefault="002F76DB"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10</w:t>
            </w:r>
          </w:p>
        </w:tc>
        <w:tc>
          <w:tcPr>
            <w:tcW w:w="0" w:type="auto"/>
            <w:tcBorders>
              <w:top w:val="nil"/>
              <w:left w:val="nil"/>
              <w:bottom w:val="single" w:sz="4" w:space="0" w:color="auto"/>
              <w:right w:val="single" w:sz="4" w:space="0" w:color="auto"/>
            </w:tcBorders>
            <w:shd w:val="clear" w:color="auto" w:fill="auto"/>
            <w:vAlign w:val="center"/>
            <w:hideMark/>
          </w:tcPr>
          <w:p w14:paraId="0EDE9DA7"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3AF9D7A9" w14:textId="77777777" w:rsidTr="00BF73B8">
        <w:trPr>
          <w:trHeight w:val="643"/>
        </w:trPr>
        <w:tc>
          <w:tcPr>
            <w:tcW w:w="0" w:type="auto"/>
            <w:vMerge/>
            <w:tcBorders>
              <w:top w:val="nil"/>
              <w:left w:val="single" w:sz="4" w:space="0" w:color="auto"/>
              <w:bottom w:val="single" w:sz="4" w:space="0" w:color="000000"/>
              <w:right w:val="single" w:sz="4" w:space="0" w:color="auto"/>
            </w:tcBorders>
            <w:vAlign w:val="center"/>
            <w:hideMark/>
          </w:tcPr>
          <w:p w14:paraId="3A5D3C6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5E29CED"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01AAE65A"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1453AB4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8DF103F" w14:textId="77777777" w:rsidR="00557995" w:rsidRPr="005428D5" w:rsidRDefault="00D36BAC"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10 000</w:t>
            </w:r>
            <w:r w:rsidR="002506F3" w:rsidRPr="005428D5">
              <w:rPr>
                <w:rFonts w:eastAsia="Times New Roman" w:cs="Times New Roman"/>
                <w:color w:val="000000"/>
                <w:sz w:val="22"/>
                <w:lang w:eastAsia="lt-LT"/>
              </w:rPr>
              <w:t> </w:t>
            </w:r>
            <w:r w:rsidR="00557995" w:rsidRPr="005428D5">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507F33F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2F81C516" w14:textId="77777777" w:rsidTr="00BF73B8">
        <w:trPr>
          <w:trHeight w:val="627"/>
        </w:trPr>
        <w:tc>
          <w:tcPr>
            <w:tcW w:w="0" w:type="auto"/>
            <w:vMerge/>
            <w:tcBorders>
              <w:top w:val="nil"/>
              <w:left w:val="single" w:sz="4" w:space="0" w:color="auto"/>
              <w:bottom w:val="single" w:sz="4" w:space="0" w:color="000000"/>
              <w:right w:val="single" w:sz="4" w:space="0" w:color="auto"/>
            </w:tcBorders>
            <w:vAlign w:val="center"/>
            <w:hideMark/>
          </w:tcPr>
          <w:p w14:paraId="1DD3401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4C4DA59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59D579E6"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6DB25EA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EE6B876" w14:textId="77777777" w:rsidR="00557995" w:rsidRPr="005428D5" w:rsidRDefault="000B7A2E"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w:t>
            </w:r>
          </w:p>
        </w:tc>
        <w:tc>
          <w:tcPr>
            <w:tcW w:w="0" w:type="auto"/>
            <w:tcBorders>
              <w:top w:val="nil"/>
              <w:left w:val="nil"/>
              <w:bottom w:val="single" w:sz="4" w:space="0" w:color="auto"/>
              <w:right w:val="single" w:sz="4" w:space="0" w:color="auto"/>
            </w:tcBorders>
            <w:shd w:val="clear" w:color="auto" w:fill="auto"/>
            <w:vAlign w:val="center"/>
            <w:hideMark/>
          </w:tcPr>
          <w:p w14:paraId="243F67E7"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2072B15D" w14:textId="77777777" w:rsidR="00557995" w:rsidRPr="005428D5" w:rsidRDefault="00557995" w:rsidP="00F21CF5">
      <w:pPr>
        <w:pStyle w:val="Default"/>
        <w:jc w:val="both"/>
        <w:rPr>
          <w:bCs/>
          <w:sz w:val="20"/>
          <w:szCs w:val="20"/>
        </w:rPr>
      </w:pPr>
      <w:r w:rsidRPr="005428D5">
        <w:rPr>
          <w:bCs/>
          <w:sz w:val="20"/>
          <w:szCs w:val="20"/>
        </w:rPr>
        <w:t xml:space="preserve">* </w:t>
      </w:r>
      <w:r w:rsidR="00864835" w:rsidRPr="005428D5">
        <w:rPr>
          <w:bCs/>
          <w:sz w:val="20"/>
          <w:szCs w:val="20"/>
        </w:rPr>
        <w:t>P</w:t>
      </w:r>
      <w:r w:rsidRPr="005428D5">
        <w:rPr>
          <w:bCs/>
          <w:sz w:val="20"/>
          <w:szCs w:val="20"/>
        </w:rPr>
        <w:t xml:space="preserve">rie šio rezultato rodiklio pasiekimo prisideda daugiau priemonių, įgyvendinamų </w:t>
      </w:r>
      <w:r w:rsidR="0015296F" w:rsidRPr="005428D5">
        <w:rPr>
          <w:bCs/>
          <w:sz w:val="20"/>
          <w:szCs w:val="20"/>
        </w:rPr>
        <w:t>per VP 3 prioriteto 3.1</w:t>
      </w:r>
      <w:r w:rsidR="004461B2" w:rsidRPr="005428D5">
        <w:rPr>
          <w:bCs/>
          <w:sz w:val="20"/>
          <w:szCs w:val="20"/>
        </w:rPr>
        <w:t> </w:t>
      </w:r>
      <w:r w:rsidR="0015296F" w:rsidRPr="005428D5">
        <w:rPr>
          <w:bCs/>
          <w:sz w:val="20"/>
          <w:szCs w:val="20"/>
        </w:rPr>
        <w:t>investicinio prioriteto 3.1.1 uždavinį „Padidinti verslumo lygį“</w:t>
      </w:r>
    </w:p>
    <w:p w14:paraId="6B0B047D" w14:textId="181C6369" w:rsidR="00D70002" w:rsidRPr="005428D5" w:rsidRDefault="00A30BED" w:rsidP="00F21CF5">
      <w:pPr>
        <w:pStyle w:val="Default"/>
        <w:spacing w:before="240" w:after="240"/>
        <w:ind w:firstLine="567"/>
        <w:jc w:val="both"/>
        <w:rPr>
          <w:bCs/>
        </w:rPr>
      </w:pPr>
      <w:r w:rsidRPr="005428D5">
        <w:rPr>
          <w:bCs/>
        </w:rPr>
        <w:lastRenderedPageBreak/>
        <w:t>4</w:t>
      </w:r>
      <w:r w:rsidR="00452DDF">
        <w:rPr>
          <w:bCs/>
        </w:rPr>
        <w:t>5</w:t>
      </w:r>
      <w:r w:rsidRPr="005428D5">
        <w:rPr>
          <w:bCs/>
        </w:rPr>
        <w:t xml:space="preserve"> </w:t>
      </w:r>
      <w:r w:rsidR="00557995" w:rsidRPr="005428D5">
        <w:rPr>
          <w:bCs/>
        </w:rPr>
        <w:t xml:space="preserve">lentelėje nurodomi galimos įgyvendinti </w:t>
      </w:r>
      <w:r w:rsidR="004778F7" w:rsidRPr="005428D5">
        <w:rPr>
          <w:bCs/>
        </w:rPr>
        <w:t>FP</w:t>
      </w:r>
      <w:r w:rsidR="00557995" w:rsidRPr="005428D5">
        <w:rPr>
          <w:bCs/>
        </w:rPr>
        <w:t xml:space="preserve"> „Plėtros fondas II“ (rizikos kapitalo investicijos) tikėtini pasiekti rodikliai su nurodyta m</w:t>
      </w:r>
      <w:r w:rsidR="00142167" w:rsidRPr="005428D5">
        <w:rPr>
          <w:bCs/>
        </w:rPr>
        <w:t>aksimalia lėšų suma.</w:t>
      </w:r>
    </w:p>
    <w:p w14:paraId="20B82919" w14:textId="141E8066" w:rsidR="00142167" w:rsidRPr="005428D5" w:rsidRDefault="001664F8"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84" w:name="_Toc35886190"/>
      <w:r w:rsidR="00452DDF">
        <w:rPr>
          <w:noProof/>
          <w:color w:val="0070C0"/>
        </w:rPr>
        <w:t>45</w:t>
      </w:r>
      <w:r w:rsidRPr="006D348D">
        <w:rPr>
          <w:color w:val="0070C0"/>
        </w:rPr>
        <w:fldChar w:fldCharType="end"/>
      </w:r>
      <w:r w:rsidR="00142167" w:rsidRPr="005428D5">
        <w:rPr>
          <w:color w:val="0070C0"/>
        </w:rPr>
        <w:t xml:space="preserve"> lentelė. FP „Plėtros fondas II“ tikėtinos pasiekti VP rodiklių reikšmės</w:t>
      </w:r>
      <w:bookmarkEnd w:id="384"/>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5428D5" w14:paraId="5A709006" w14:textId="77777777" w:rsidTr="00BF73B8">
        <w:trPr>
          <w:trHeight w:val="33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0D56F5" w14:textId="77777777" w:rsidR="00557995" w:rsidRPr="005428D5" w:rsidRDefault="00B26DC0"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ECDDBA8" w14:textId="77777777" w:rsidR="00557995" w:rsidRPr="005428D5" w:rsidRDefault="00557995"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Plėtros fondas II (rizikos kapitalo investicijos)</w:t>
            </w:r>
          </w:p>
        </w:tc>
      </w:tr>
      <w:tr w:rsidR="00557995" w:rsidRPr="005428D5" w14:paraId="0902F125" w14:textId="77777777" w:rsidTr="00BF73B8">
        <w:trPr>
          <w:trHeight w:val="333"/>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5227C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9CC987F"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ER</w:t>
            </w:r>
            <w:r w:rsidR="005750B2" w:rsidRPr="005428D5">
              <w:rPr>
                <w:rFonts w:eastAsia="Times New Roman" w:cs="Times New Roman"/>
                <w:color w:val="000000"/>
                <w:sz w:val="22"/>
                <w:lang w:eastAsia="lt-LT"/>
              </w:rPr>
              <w:t>P</w:t>
            </w:r>
            <w:r w:rsidRPr="005428D5">
              <w:rPr>
                <w:rFonts w:eastAsia="Times New Roman" w:cs="Times New Roman"/>
                <w:color w:val="000000"/>
                <w:sz w:val="22"/>
                <w:lang w:eastAsia="lt-LT"/>
              </w:rPr>
              <w:t>F</w:t>
            </w:r>
          </w:p>
        </w:tc>
      </w:tr>
      <w:tr w:rsidR="00557995" w:rsidRPr="005428D5" w14:paraId="0B1F4EFB" w14:textId="77777777" w:rsidTr="00BF73B8">
        <w:trPr>
          <w:trHeight w:val="333"/>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50E9C3F9" w14:textId="77777777" w:rsidR="00557995" w:rsidRPr="005428D5" w:rsidRDefault="00B26DC0"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331015C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Iki 17</w:t>
            </w:r>
            <w:r w:rsidR="008B1B60" w:rsidRPr="005428D5">
              <w:rPr>
                <w:rFonts w:eastAsia="Times New Roman" w:cs="Times New Roman"/>
                <w:color w:val="000000"/>
                <w:sz w:val="22"/>
                <w:lang w:eastAsia="lt-LT"/>
              </w:rPr>
              <w:t>,4</w:t>
            </w:r>
          </w:p>
        </w:tc>
      </w:tr>
      <w:tr w:rsidR="00557995" w:rsidRPr="005428D5" w14:paraId="7C862970" w14:textId="77777777" w:rsidTr="00BF73B8">
        <w:trPr>
          <w:trHeight w:val="333"/>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2599B2"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prioritet</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3.1.1 uždavinys </w:t>
            </w:r>
            <w:r w:rsidR="0015296F"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verslumo lygį</w:t>
            </w:r>
          </w:p>
        </w:tc>
      </w:tr>
      <w:tr w:rsidR="00557995" w:rsidRPr="005428D5" w14:paraId="6650E1AF" w14:textId="77777777" w:rsidTr="00BF73B8">
        <w:trPr>
          <w:trHeight w:val="683"/>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F09D7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6D651D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70DD2D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85E24A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EB0C408"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E5D249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40472090" w14:textId="77777777" w:rsidTr="00BF73B8">
        <w:trPr>
          <w:trHeight w:val="683"/>
        </w:trPr>
        <w:tc>
          <w:tcPr>
            <w:tcW w:w="0" w:type="auto"/>
            <w:vMerge/>
            <w:tcBorders>
              <w:top w:val="nil"/>
              <w:left w:val="single" w:sz="4" w:space="0" w:color="auto"/>
              <w:bottom w:val="single" w:sz="4" w:space="0" w:color="auto"/>
              <w:right w:val="single" w:sz="4" w:space="0" w:color="auto"/>
            </w:tcBorders>
            <w:vAlign w:val="center"/>
            <w:hideMark/>
          </w:tcPr>
          <w:p w14:paraId="47EEDEF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1EBEB17"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42A6B0E4" w14:textId="77777777" w:rsidR="00557995" w:rsidRPr="005428D5" w:rsidRDefault="00B26DC0"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57995" w:rsidRPr="005428D5">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0FDCE50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284A50D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460B72FD"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1C1E4BB1" w14:textId="77777777" w:rsidTr="00BF73B8">
        <w:trPr>
          <w:trHeight w:val="333"/>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3B9073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C556BD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417FCA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744D78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70C503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6E64C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104FAEEE" w14:textId="77777777" w:rsidTr="00BF73B8">
        <w:trPr>
          <w:trHeight w:val="667"/>
        </w:trPr>
        <w:tc>
          <w:tcPr>
            <w:tcW w:w="0" w:type="auto"/>
            <w:vMerge/>
            <w:tcBorders>
              <w:top w:val="nil"/>
              <w:left w:val="single" w:sz="4" w:space="0" w:color="auto"/>
              <w:bottom w:val="single" w:sz="4" w:space="0" w:color="000000"/>
              <w:right w:val="single" w:sz="4" w:space="0" w:color="auto"/>
            </w:tcBorders>
            <w:vAlign w:val="center"/>
            <w:hideMark/>
          </w:tcPr>
          <w:p w14:paraId="514A8DC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42D17C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40F51D8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1679C844"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904897B" w14:textId="77777777" w:rsidR="00557995" w:rsidRPr="005428D5" w:rsidRDefault="00255AE8"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12</w:t>
            </w:r>
          </w:p>
        </w:tc>
        <w:tc>
          <w:tcPr>
            <w:tcW w:w="0" w:type="auto"/>
            <w:tcBorders>
              <w:top w:val="nil"/>
              <w:left w:val="nil"/>
              <w:bottom w:val="single" w:sz="4" w:space="0" w:color="auto"/>
              <w:right w:val="single" w:sz="4" w:space="0" w:color="auto"/>
            </w:tcBorders>
            <w:shd w:val="clear" w:color="auto" w:fill="auto"/>
            <w:vAlign w:val="center"/>
            <w:hideMark/>
          </w:tcPr>
          <w:p w14:paraId="1E1B170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34235619" w14:textId="77777777" w:rsidTr="00BF73B8">
        <w:trPr>
          <w:trHeight w:val="683"/>
        </w:trPr>
        <w:tc>
          <w:tcPr>
            <w:tcW w:w="0" w:type="auto"/>
            <w:vMerge/>
            <w:tcBorders>
              <w:top w:val="nil"/>
              <w:left w:val="single" w:sz="4" w:space="0" w:color="auto"/>
              <w:bottom w:val="single" w:sz="4" w:space="0" w:color="000000"/>
              <w:right w:val="single" w:sz="4" w:space="0" w:color="auto"/>
            </w:tcBorders>
            <w:vAlign w:val="center"/>
            <w:hideMark/>
          </w:tcPr>
          <w:p w14:paraId="5BF6A13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F92F8F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64661AF5"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3C25132E"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55D8DF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11</w:t>
            </w:r>
            <w:r w:rsidR="00FF468E" w:rsidRPr="005428D5">
              <w:rPr>
                <w:rFonts w:eastAsia="Times New Roman" w:cs="Times New Roman"/>
                <w:color w:val="000000"/>
                <w:sz w:val="22"/>
                <w:lang w:eastAsia="lt-LT"/>
              </w:rPr>
              <w:t> </w:t>
            </w:r>
            <w:r w:rsidRPr="005428D5">
              <w:rPr>
                <w:rFonts w:eastAsia="Times New Roman" w:cs="Times New Roman"/>
                <w:color w:val="000000"/>
                <w:sz w:val="22"/>
                <w:lang w:eastAsia="lt-LT"/>
              </w:rPr>
              <w:t>000</w:t>
            </w:r>
            <w:r w:rsidR="00FF468E" w:rsidRPr="005428D5">
              <w:rPr>
                <w:rFonts w:eastAsia="Times New Roman" w:cs="Times New Roman"/>
                <w:color w:val="000000"/>
                <w:sz w:val="22"/>
                <w:lang w:eastAsia="lt-LT"/>
              </w:rPr>
              <w:t> </w:t>
            </w:r>
            <w:r w:rsidRPr="005428D5">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211B6CA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6E8DF5B1" w14:textId="77777777" w:rsidTr="00BF73B8">
        <w:trPr>
          <w:trHeight w:val="667"/>
        </w:trPr>
        <w:tc>
          <w:tcPr>
            <w:tcW w:w="0" w:type="auto"/>
            <w:vMerge/>
            <w:tcBorders>
              <w:top w:val="nil"/>
              <w:left w:val="single" w:sz="4" w:space="0" w:color="auto"/>
              <w:bottom w:val="single" w:sz="4" w:space="0" w:color="000000"/>
              <w:right w:val="single" w:sz="4" w:space="0" w:color="auto"/>
            </w:tcBorders>
            <w:vAlign w:val="center"/>
            <w:hideMark/>
          </w:tcPr>
          <w:p w14:paraId="4AAACF5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15E19A7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0AEFC138"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2AD429BB"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851C11A" w14:textId="77777777" w:rsidR="00557995" w:rsidRPr="005428D5" w:rsidRDefault="00255AE8"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w:t>
            </w:r>
          </w:p>
        </w:tc>
        <w:tc>
          <w:tcPr>
            <w:tcW w:w="0" w:type="auto"/>
            <w:tcBorders>
              <w:top w:val="nil"/>
              <w:left w:val="nil"/>
              <w:bottom w:val="single" w:sz="4" w:space="0" w:color="auto"/>
              <w:right w:val="single" w:sz="4" w:space="0" w:color="auto"/>
            </w:tcBorders>
            <w:shd w:val="clear" w:color="auto" w:fill="auto"/>
            <w:vAlign w:val="center"/>
            <w:hideMark/>
          </w:tcPr>
          <w:p w14:paraId="6369D7F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57176988" w14:textId="77777777" w:rsidR="00557995" w:rsidRPr="005428D5" w:rsidRDefault="00557995" w:rsidP="00F21CF5">
      <w:pPr>
        <w:pStyle w:val="Default"/>
        <w:jc w:val="both"/>
        <w:rPr>
          <w:bCs/>
          <w:sz w:val="20"/>
          <w:szCs w:val="20"/>
        </w:rPr>
      </w:pPr>
      <w:r w:rsidRPr="005428D5">
        <w:rPr>
          <w:bCs/>
          <w:sz w:val="20"/>
          <w:szCs w:val="20"/>
        </w:rPr>
        <w:t xml:space="preserve">* </w:t>
      </w:r>
      <w:r w:rsidR="00864835" w:rsidRPr="005428D5">
        <w:rPr>
          <w:bCs/>
          <w:sz w:val="20"/>
          <w:szCs w:val="20"/>
        </w:rPr>
        <w:t>P</w:t>
      </w:r>
      <w:r w:rsidRPr="005428D5">
        <w:rPr>
          <w:bCs/>
          <w:sz w:val="20"/>
          <w:szCs w:val="20"/>
        </w:rPr>
        <w:t xml:space="preserve">rie šio rezultato rodiklio pasiekimo prisideda daugiau priemonių, įgyvendinamų </w:t>
      </w:r>
      <w:r w:rsidR="0015296F" w:rsidRPr="005428D5">
        <w:rPr>
          <w:bCs/>
          <w:sz w:val="20"/>
          <w:szCs w:val="20"/>
        </w:rPr>
        <w:t>per VP 3 prioriteto 3.1</w:t>
      </w:r>
      <w:r w:rsidR="004461B2" w:rsidRPr="005428D5">
        <w:rPr>
          <w:bCs/>
          <w:sz w:val="20"/>
          <w:szCs w:val="20"/>
        </w:rPr>
        <w:t> </w:t>
      </w:r>
      <w:r w:rsidR="0015296F" w:rsidRPr="005428D5">
        <w:rPr>
          <w:bCs/>
          <w:sz w:val="20"/>
          <w:szCs w:val="20"/>
        </w:rPr>
        <w:t>investicinio prioriteto 3.1.1 uždavinį „Padidinti verslumo lygį“</w:t>
      </w:r>
    </w:p>
    <w:p w14:paraId="38386557" w14:textId="713086F1" w:rsidR="00557995" w:rsidRPr="005428D5" w:rsidRDefault="00A30BED" w:rsidP="00F21CF5">
      <w:pPr>
        <w:pStyle w:val="Default"/>
        <w:spacing w:before="240" w:after="240"/>
        <w:ind w:firstLine="567"/>
        <w:jc w:val="both"/>
        <w:rPr>
          <w:b/>
          <w:color w:val="4F81BD" w:themeColor="accent1"/>
        </w:rPr>
      </w:pPr>
      <w:r w:rsidRPr="005428D5">
        <w:rPr>
          <w:bCs/>
        </w:rPr>
        <w:t>4</w:t>
      </w:r>
      <w:r w:rsidR="00452DDF">
        <w:rPr>
          <w:bCs/>
        </w:rPr>
        <w:t>6</w:t>
      </w:r>
      <w:r w:rsidRPr="005428D5">
        <w:rPr>
          <w:bCs/>
        </w:rPr>
        <w:t xml:space="preserve"> </w:t>
      </w:r>
      <w:r w:rsidR="00557995" w:rsidRPr="005428D5">
        <w:rPr>
          <w:bCs/>
        </w:rPr>
        <w:t xml:space="preserve">lentelėje nurodomi galimos įgyvendinti </w:t>
      </w:r>
      <w:r w:rsidR="004778F7" w:rsidRPr="005428D5">
        <w:rPr>
          <w:bCs/>
        </w:rPr>
        <w:t>FP</w:t>
      </w:r>
      <w:r w:rsidR="00557995" w:rsidRPr="005428D5">
        <w:rPr>
          <w:bCs/>
        </w:rPr>
        <w:t xml:space="preserve"> „Bendrai su verslo angelais investuojantis fondas“ (rizikos kapitalo investicijos) tikėtini pasiekti rodikliai su nurodyta maks</w:t>
      </w:r>
      <w:r w:rsidR="00142167" w:rsidRPr="005428D5">
        <w:rPr>
          <w:bCs/>
        </w:rPr>
        <w:t>imalia lėšų suma.</w:t>
      </w:r>
    </w:p>
    <w:p w14:paraId="669499C3" w14:textId="6DB5CD19" w:rsidR="00142167" w:rsidRPr="005428D5" w:rsidRDefault="001664F8" w:rsidP="00F21CF5">
      <w:pPr>
        <w:pStyle w:val="Antrat"/>
        <w:keepNext/>
        <w:spacing w:line="240" w:lineRule="auto"/>
        <w:ind w:firstLine="0"/>
        <w:jc w:val="both"/>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85" w:name="_Toc35886191"/>
      <w:r w:rsidR="00452DDF">
        <w:rPr>
          <w:noProof/>
          <w:color w:val="0070C0"/>
        </w:rPr>
        <w:t>46</w:t>
      </w:r>
      <w:r w:rsidRPr="006D348D">
        <w:rPr>
          <w:color w:val="0070C0"/>
        </w:rPr>
        <w:fldChar w:fldCharType="end"/>
      </w:r>
      <w:r w:rsidR="00142167" w:rsidRPr="005428D5">
        <w:rPr>
          <w:color w:val="0070C0"/>
        </w:rPr>
        <w:t xml:space="preserve"> lentelė. FP „Bendrai su verslo angelais investuojantis fondas“ tikėtinos pasiekti VP rodiklių reikšmės</w:t>
      </w:r>
      <w:bookmarkEnd w:id="385"/>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5428D5" w14:paraId="072D703A" w14:textId="77777777" w:rsidTr="00BF73B8">
        <w:trPr>
          <w:trHeight w:val="3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DBC1E7" w14:textId="77777777" w:rsidR="00557995" w:rsidRPr="005428D5" w:rsidRDefault="0015296F"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2AAA29F" w14:textId="77777777" w:rsidR="00557995" w:rsidRPr="005428D5" w:rsidRDefault="00557995"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Bendrai su verslo angelais investuojantis fondas</w:t>
            </w:r>
          </w:p>
        </w:tc>
      </w:tr>
      <w:tr w:rsidR="00557995" w:rsidRPr="005428D5" w14:paraId="02ED726C" w14:textId="77777777" w:rsidTr="00BF73B8">
        <w:trPr>
          <w:trHeight w:val="327"/>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3718F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5DC5A8E6"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ER</w:t>
            </w:r>
            <w:r w:rsidR="005750B2" w:rsidRPr="005428D5">
              <w:rPr>
                <w:rFonts w:eastAsia="Times New Roman" w:cs="Times New Roman"/>
                <w:color w:val="000000"/>
                <w:sz w:val="22"/>
                <w:lang w:eastAsia="lt-LT"/>
              </w:rPr>
              <w:t>P</w:t>
            </w:r>
            <w:r w:rsidRPr="005428D5">
              <w:rPr>
                <w:rFonts w:eastAsia="Times New Roman" w:cs="Times New Roman"/>
                <w:color w:val="000000"/>
                <w:sz w:val="22"/>
                <w:lang w:eastAsia="lt-LT"/>
              </w:rPr>
              <w:t>F</w:t>
            </w:r>
          </w:p>
        </w:tc>
      </w:tr>
      <w:tr w:rsidR="00557995" w:rsidRPr="005428D5" w14:paraId="0A769D4E" w14:textId="77777777" w:rsidTr="00BF73B8">
        <w:trPr>
          <w:trHeight w:val="327"/>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6A4B5E2B" w14:textId="77777777" w:rsidR="00557995" w:rsidRPr="005428D5" w:rsidRDefault="0015296F"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686875A8"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Iki 11</w:t>
            </w:r>
          </w:p>
        </w:tc>
      </w:tr>
      <w:tr w:rsidR="00557995" w:rsidRPr="005428D5" w14:paraId="7C402AB1" w14:textId="77777777" w:rsidTr="00BF73B8">
        <w:trPr>
          <w:trHeight w:val="327"/>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7D62B3" w14:textId="77777777" w:rsidR="00557995" w:rsidRPr="005428D5" w:rsidRDefault="00557995"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prioritet</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3.1.1 uždavinys </w:t>
            </w:r>
            <w:r w:rsidR="0015296F"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verslumo lygį</w:t>
            </w:r>
          </w:p>
        </w:tc>
      </w:tr>
      <w:tr w:rsidR="00557995" w:rsidRPr="005428D5" w14:paraId="1E21743C" w14:textId="77777777" w:rsidTr="00BF73B8">
        <w:trPr>
          <w:trHeight w:val="670"/>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B2B4F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lastRenderedPageBreak/>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6D4907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3B6016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861FCF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232F43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7CEA87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1E06B0C6" w14:textId="77777777" w:rsidTr="00BF73B8">
        <w:trPr>
          <w:trHeight w:val="670"/>
        </w:trPr>
        <w:tc>
          <w:tcPr>
            <w:tcW w:w="0" w:type="auto"/>
            <w:vMerge/>
            <w:tcBorders>
              <w:top w:val="nil"/>
              <w:left w:val="single" w:sz="4" w:space="0" w:color="auto"/>
              <w:bottom w:val="single" w:sz="4" w:space="0" w:color="auto"/>
              <w:right w:val="single" w:sz="4" w:space="0" w:color="auto"/>
            </w:tcBorders>
            <w:vAlign w:val="center"/>
            <w:hideMark/>
          </w:tcPr>
          <w:p w14:paraId="0474F29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58A9D8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w:t>
            </w:r>
            <w:r w:rsidR="002506F3" w:rsidRPr="005428D5">
              <w:rPr>
                <w:rFonts w:eastAsia="Times New Roman" w:cs="Times New Roman"/>
                <w:color w:val="000000"/>
                <w:sz w:val="22"/>
                <w:lang w:eastAsia="lt-LT"/>
              </w:rPr>
              <w:t> </w:t>
            </w:r>
            <w:r w:rsidRPr="005428D5">
              <w:rPr>
                <w:rFonts w:eastAsia="Times New Roman" w:cs="Times New Roman"/>
                <w:color w:val="000000"/>
                <w:sz w:val="22"/>
                <w:lang w:eastAsia="lt-LT"/>
              </w:rPr>
              <w:t>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01CA6A17" w14:textId="77777777" w:rsidR="00557995" w:rsidRPr="005428D5" w:rsidRDefault="0015296F"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57995" w:rsidRPr="005428D5">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4D54954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40EE882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19E9163C"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0B53B8BC" w14:textId="77777777" w:rsidTr="00BF73B8">
        <w:trPr>
          <w:trHeight w:val="327"/>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1B85F8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9351EA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5E59C0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49F7B3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547533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C5105AE"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699BD1EE" w14:textId="77777777" w:rsidTr="00BF73B8">
        <w:trPr>
          <w:trHeight w:val="654"/>
        </w:trPr>
        <w:tc>
          <w:tcPr>
            <w:tcW w:w="0" w:type="auto"/>
            <w:vMerge/>
            <w:tcBorders>
              <w:top w:val="nil"/>
              <w:left w:val="single" w:sz="4" w:space="0" w:color="auto"/>
              <w:bottom w:val="single" w:sz="4" w:space="0" w:color="000000"/>
              <w:right w:val="single" w:sz="4" w:space="0" w:color="auto"/>
            </w:tcBorders>
            <w:vAlign w:val="center"/>
            <w:hideMark/>
          </w:tcPr>
          <w:p w14:paraId="25E2B39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50FFFD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51D6DB75"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3AADF71D"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3EEDE4AF" w14:textId="77777777" w:rsidR="00557995" w:rsidRPr="005428D5" w:rsidRDefault="00366E6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28</w:t>
            </w:r>
          </w:p>
        </w:tc>
        <w:tc>
          <w:tcPr>
            <w:tcW w:w="0" w:type="auto"/>
            <w:tcBorders>
              <w:top w:val="nil"/>
              <w:left w:val="nil"/>
              <w:bottom w:val="single" w:sz="4" w:space="0" w:color="auto"/>
              <w:right w:val="single" w:sz="4" w:space="0" w:color="auto"/>
            </w:tcBorders>
            <w:shd w:val="clear" w:color="auto" w:fill="auto"/>
            <w:vAlign w:val="center"/>
            <w:hideMark/>
          </w:tcPr>
          <w:p w14:paraId="476ADC8C"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08C3957B" w14:textId="77777777" w:rsidTr="00BF73B8">
        <w:trPr>
          <w:trHeight w:val="670"/>
        </w:trPr>
        <w:tc>
          <w:tcPr>
            <w:tcW w:w="0" w:type="auto"/>
            <w:vMerge/>
            <w:tcBorders>
              <w:top w:val="nil"/>
              <w:left w:val="single" w:sz="4" w:space="0" w:color="auto"/>
              <w:bottom w:val="single" w:sz="4" w:space="0" w:color="000000"/>
              <w:right w:val="single" w:sz="4" w:space="0" w:color="auto"/>
            </w:tcBorders>
            <w:vAlign w:val="center"/>
            <w:hideMark/>
          </w:tcPr>
          <w:p w14:paraId="19D186F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6332346"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42DCE5BC"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2F6624B4"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C9AEB33" w14:textId="77777777" w:rsidR="00557995" w:rsidRPr="005428D5" w:rsidRDefault="0015296F"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9 000</w:t>
            </w:r>
            <w:r w:rsidR="00FF468E" w:rsidRPr="005428D5">
              <w:rPr>
                <w:rFonts w:eastAsia="Times New Roman" w:cs="Times New Roman"/>
                <w:color w:val="000000"/>
                <w:sz w:val="22"/>
                <w:lang w:eastAsia="lt-LT"/>
              </w:rPr>
              <w:t> </w:t>
            </w:r>
            <w:r w:rsidR="00557995" w:rsidRPr="005428D5">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5E3DED4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3566469B" w14:textId="77777777" w:rsidTr="00BF73B8">
        <w:trPr>
          <w:trHeight w:val="654"/>
        </w:trPr>
        <w:tc>
          <w:tcPr>
            <w:tcW w:w="0" w:type="auto"/>
            <w:vMerge/>
            <w:tcBorders>
              <w:top w:val="nil"/>
              <w:left w:val="single" w:sz="4" w:space="0" w:color="auto"/>
              <w:bottom w:val="single" w:sz="4" w:space="0" w:color="000000"/>
              <w:right w:val="single" w:sz="4" w:space="0" w:color="auto"/>
            </w:tcBorders>
            <w:vAlign w:val="center"/>
            <w:hideMark/>
          </w:tcPr>
          <w:p w14:paraId="524A525E"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0846D35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202584DF"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5A672C9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43256A14" w14:textId="77777777" w:rsidR="00557995" w:rsidRPr="005428D5" w:rsidRDefault="00366E6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14</w:t>
            </w:r>
          </w:p>
        </w:tc>
        <w:tc>
          <w:tcPr>
            <w:tcW w:w="0" w:type="auto"/>
            <w:tcBorders>
              <w:top w:val="nil"/>
              <w:left w:val="nil"/>
              <w:bottom w:val="single" w:sz="4" w:space="0" w:color="auto"/>
              <w:right w:val="single" w:sz="4" w:space="0" w:color="auto"/>
            </w:tcBorders>
            <w:shd w:val="clear" w:color="auto" w:fill="auto"/>
            <w:vAlign w:val="center"/>
            <w:hideMark/>
          </w:tcPr>
          <w:p w14:paraId="0D634BF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2FAF7629" w14:textId="77777777" w:rsidR="00557995" w:rsidRPr="005428D5" w:rsidRDefault="00557995" w:rsidP="00F21CF5">
      <w:pPr>
        <w:pStyle w:val="Default"/>
        <w:jc w:val="both"/>
        <w:rPr>
          <w:bCs/>
          <w:sz w:val="20"/>
          <w:szCs w:val="20"/>
        </w:rPr>
      </w:pPr>
      <w:r w:rsidRPr="005428D5">
        <w:rPr>
          <w:bCs/>
          <w:sz w:val="20"/>
          <w:szCs w:val="20"/>
        </w:rPr>
        <w:t xml:space="preserve">* </w:t>
      </w:r>
      <w:r w:rsidR="00864835" w:rsidRPr="005428D5">
        <w:rPr>
          <w:bCs/>
          <w:sz w:val="20"/>
          <w:szCs w:val="20"/>
        </w:rPr>
        <w:t>P</w:t>
      </w:r>
      <w:r w:rsidRPr="005428D5">
        <w:rPr>
          <w:bCs/>
          <w:sz w:val="20"/>
          <w:szCs w:val="20"/>
        </w:rPr>
        <w:t xml:space="preserve">rie šio rezultato rodiklio pasiekimo prisideda daugiau priemonių, įgyvendinamų </w:t>
      </w:r>
      <w:r w:rsidR="0015296F" w:rsidRPr="005428D5">
        <w:rPr>
          <w:bCs/>
          <w:sz w:val="20"/>
          <w:szCs w:val="20"/>
        </w:rPr>
        <w:t>per VP 3 prioriteto 3.1</w:t>
      </w:r>
      <w:r w:rsidR="004461B2" w:rsidRPr="005428D5">
        <w:rPr>
          <w:bCs/>
          <w:sz w:val="20"/>
          <w:szCs w:val="20"/>
        </w:rPr>
        <w:t> </w:t>
      </w:r>
      <w:r w:rsidR="0015296F" w:rsidRPr="005428D5">
        <w:rPr>
          <w:bCs/>
          <w:sz w:val="20"/>
          <w:szCs w:val="20"/>
        </w:rPr>
        <w:t>investicinio prioriteto 3.1.1 uždavinį „Padidinti verslumo lygį“</w:t>
      </w:r>
    </w:p>
    <w:p w14:paraId="7954D22A" w14:textId="27A2EBDC" w:rsidR="005B04CD" w:rsidRPr="005428D5" w:rsidRDefault="00452DDF" w:rsidP="00F21CF5">
      <w:pPr>
        <w:pStyle w:val="Default"/>
        <w:spacing w:before="240" w:after="240"/>
        <w:ind w:firstLine="567"/>
        <w:jc w:val="both"/>
        <w:rPr>
          <w:bCs/>
        </w:rPr>
      </w:pPr>
      <w:r w:rsidRPr="005428D5">
        <w:rPr>
          <w:bCs/>
        </w:rPr>
        <w:t>4</w:t>
      </w:r>
      <w:r>
        <w:rPr>
          <w:bCs/>
        </w:rPr>
        <w:t>7</w:t>
      </w:r>
      <w:r w:rsidRPr="005428D5">
        <w:rPr>
          <w:bCs/>
        </w:rPr>
        <w:t xml:space="preserve"> </w:t>
      </w:r>
      <w:r w:rsidR="00AD08A9" w:rsidRPr="005428D5">
        <w:rPr>
          <w:bCs/>
        </w:rPr>
        <w:t xml:space="preserve">lentelėje nurodomi galimos įgyvendinti </w:t>
      </w:r>
      <w:r w:rsidR="00AD08A9" w:rsidRPr="005428D5">
        <w:t>rizikos kapitalo FP „</w:t>
      </w:r>
      <w:r w:rsidR="001A4F20" w:rsidRPr="005428D5">
        <w:t xml:space="preserve">Akceleravimo </w:t>
      </w:r>
      <w:r w:rsidR="00AD08A9" w:rsidRPr="005428D5">
        <w:t>fondas“</w:t>
      </w:r>
      <w:r w:rsidR="00AD08A9" w:rsidRPr="005428D5">
        <w:rPr>
          <w:bCs/>
        </w:rPr>
        <w:t xml:space="preserve"> (rizikos kapitalo investicijos) tikėtini pasiekti rodikliai su</w:t>
      </w:r>
      <w:r w:rsidR="00142167" w:rsidRPr="005428D5">
        <w:rPr>
          <w:bCs/>
        </w:rPr>
        <w:t xml:space="preserve"> nurodyta maksimalia lėšų suma.</w:t>
      </w:r>
    </w:p>
    <w:p w14:paraId="460F9C34" w14:textId="303F0CDF" w:rsidR="00142167" w:rsidRPr="005428D5" w:rsidRDefault="001664F8" w:rsidP="00F21CF5">
      <w:pPr>
        <w:pStyle w:val="Antrat"/>
        <w:keepNex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86" w:name="_Toc35886192"/>
      <w:r w:rsidR="00452DDF">
        <w:rPr>
          <w:noProof/>
          <w:color w:val="0070C0"/>
        </w:rPr>
        <w:t>47</w:t>
      </w:r>
      <w:r w:rsidRPr="006D348D">
        <w:rPr>
          <w:color w:val="0070C0"/>
        </w:rPr>
        <w:fldChar w:fldCharType="end"/>
      </w:r>
      <w:r w:rsidR="00142167" w:rsidRPr="005428D5">
        <w:rPr>
          <w:color w:val="0070C0"/>
        </w:rPr>
        <w:t xml:space="preserve"> lentelė. FP „</w:t>
      </w:r>
      <w:r w:rsidR="001A4F20" w:rsidRPr="005428D5">
        <w:rPr>
          <w:color w:val="0070C0"/>
        </w:rPr>
        <w:t xml:space="preserve">Akceleravimo </w:t>
      </w:r>
      <w:r w:rsidR="00142167" w:rsidRPr="005428D5">
        <w:rPr>
          <w:color w:val="0070C0"/>
        </w:rPr>
        <w:t>fondas“ tikėtinos pasiekti VP rodiklių reikšmės</w:t>
      </w:r>
      <w:bookmarkEnd w:id="386"/>
    </w:p>
    <w:tbl>
      <w:tblPr>
        <w:tblW w:w="0" w:type="auto"/>
        <w:tblInd w:w="108" w:type="dxa"/>
        <w:tblLook w:val="04A0" w:firstRow="1" w:lastRow="0" w:firstColumn="1" w:lastColumn="0" w:noHBand="0" w:noVBand="1"/>
      </w:tblPr>
      <w:tblGrid>
        <w:gridCol w:w="1703"/>
        <w:gridCol w:w="2639"/>
        <w:gridCol w:w="1080"/>
        <w:gridCol w:w="1677"/>
        <w:gridCol w:w="1692"/>
        <w:gridCol w:w="1238"/>
      </w:tblGrid>
      <w:tr w:rsidR="00AD08A9" w:rsidRPr="005428D5" w14:paraId="309BF30C" w14:textId="77777777" w:rsidTr="00BF73B8">
        <w:trPr>
          <w:trHeight w:val="329"/>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E855F9" w14:textId="77777777" w:rsidR="00AD08A9" w:rsidRPr="005428D5" w:rsidRDefault="00AD08A9"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6F371E8D" w14:textId="77777777" w:rsidR="00AD08A9" w:rsidRPr="005428D5" w:rsidRDefault="001A4F20"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 xml:space="preserve">Akceleravimo </w:t>
            </w:r>
            <w:r w:rsidR="00AD08A9" w:rsidRPr="005428D5">
              <w:rPr>
                <w:rFonts w:eastAsia="Times New Roman" w:cs="Times New Roman"/>
                <w:b/>
                <w:bCs/>
                <w:i/>
                <w:iCs/>
                <w:color w:val="000000"/>
                <w:sz w:val="22"/>
                <w:lang w:eastAsia="lt-LT"/>
              </w:rPr>
              <w:t>fondas</w:t>
            </w:r>
          </w:p>
        </w:tc>
      </w:tr>
      <w:tr w:rsidR="00AD08A9" w:rsidRPr="005428D5" w14:paraId="570EBB77" w14:textId="77777777" w:rsidTr="00BF73B8">
        <w:trPr>
          <w:trHeight w:val="329"/>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C7D585" w14:textId="77777777" w:rsidR="00AD08A9" w:rsidRPr="005428D5" w:rsidRDefault="00AD08A9"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32573811" w14:textId="77777777" w:rsidR="00AD08A9" w:rsidRPr="00231D24" w:rsidRDefault="00AD08A9"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ERPF</w:t>
            </w:r>
          </w:p>
        </w:tc>
      </w:tr>
      <w:tr w:rsidR="00AD08A9" w:rsidRPr="005428D5" w14:paraId="6B136ADB" w14:textId="77777777" w:rsidTr="00BF73B8">
        <w:trPr>
          <w:trHeight w:val="329"/>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6B3AB585" w14:textId="7C0EA00F" w:rsidR="00AD08A9" w:rsidRPr="0082283E" w:rsidRDefault="00AD08A9" w:rsidP="00F21CF5">
            <w:pPr>
              <w:spacing w:line="240" w:lineRule="auto"/>
              <w:ind w:firstLine="5"/>
              <w:jc w:val="center"/>
              <w:rPr>
                <w:rFonts w:eastAsia="Times New Roman" w:cs="Times New Roman"/>
                <w:b/>
                <w:bCs/>
                <w:color w:val="000000"/>
                <w:sz w:val="22"/>
                <w:lang w:val="en-US" w:eastAsia="lt-LT"/>
              </w:rPr>
            </w:pPr>
            <w:r w:rsidRPr="005428D5">
              <w:rPr>
                <w:rFonts w:eastAsia="Times New Roman" w:cs="Times New Roman"/>
                <w:b/>
                <w:bCs/>
                <w:color w:val="000000"/>
                <w:sz w:val="22"/>
                <w:lang w:eastAsia="lt-LT"/>
              </w:rPr>
              <w:t xml:space="preserve">FP biudžetas, mln. </w:t>
            </w:r>
            <w:r w:rsidR="0090776D" w:rsidRPr="005428D5">
              <w:rPr>
                <w:rFonts w:eastAsia="Times New Roman" w:cs="Times New Roman"/>
                <w:b/>
                <w:bCs/>
                <w:color w:val="000000"/>
                <w:sz w:val="22"/>
                <w:lang w:eastAsia="lt-LT"/>
              </w:rPr>
              <w:t>EUR</w:t>
            </w:r>
            <w:r w:rsidR="0082283E">
              <w:rPr>
                <w:rFonts w:eastAsia="Times New Roman" w:cs="Times New Roman"/>
                <w:b/>
                <w:bCs/>
                <w:color w:val="000000"/>
                <w:sz w:val="22"/>
                <w:lang w:val="en-US" w:eastAsia="lt-LT"/>
              </w:rPr>
              <w:t>*</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652A1BB" w14:textId="7DDD9875" w:rsidR="00AD08A9" w:rsidRPr="00231D24" w:rsidRDefault="00AD08A9" w:rsidP="00F21CF5">
            <w:pPr>
              <w:spacing w:line="240" w:lineRule="auto"/>
              <w:ind w:firstLine="5"/>
              <w:jc w:val="center"/>
              <w:rPr>
                <w:rFonts w:eastAsia="Times New Roman" w:cs="Times New Roman"/>
                <w:color w:val="000000"/>
                <w:sz w:val="22"/>
                <w:lang w:eastAsia="lt-LT"/>
              </w:rPr>
            </w:pPr>
            <w:r w:rsidRPr="00231D24">
              <w:rPr>
                <w:rFonts w:eastAsia="Times New Roman" w:cs="Times New Roman"/>
                <w:color w:val="000000"/>
                <w:sz w:val="22"/>
                <w:lang w:eastAsia="lt-LT"/>
              </w:rPr>
              <w:t xml:space="preserve">Iki </w:t>
            </w:r>
            <w:r w:rsidR="00534835" w:rsidRPr="00231D24">
              <w:rPr>
                <w:rFonts w:eastAsia="Times New Roman" w:cs="Times New Roman"/>
                <w:color w:val="000000"/>
                <w:sz w:val="22"/>
                <w:lang w:val="en-US" w:eastAsia="lt-LT"/>
              </w:rPr>
              <w:t>3</w:t>
            </w:r>
            <w:r w:rsidRPr="00231D24">
              <w:rPr>
                <w:rFonts w:eastAsia="Times New Roman" w:cs="Times New Roman"/>
                <w:color w:val="000000"/>
                <w:sz w:val="22"/>
                <w:lang w:eastAsia="lt-LT"/>
              </w:rPr>
              <w:t>4,48</w:t>
            </w:r>
          </w:p>
        </w:tc>
      </w:tr>
      <w:tr w:rsidR="00AD08A9" w:rsidRPr="005428D5" w14:paraId="44F655EE" w14:textId="77777777" w:rsidTr="00BF73B8">
        <w:trPr>
          <w:trHeight w:val="329"/>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F75149" w14:textId="77777777" w:rsidR="00AD08A9" w:rsidRPr="00231D24" w:rsidRDefault="00AD08A9"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VP 3 prioriteto 3.1 investicinio prioriteto 3.1.1 uždavinys – padidinti verslumo lygį</w:t>
            </w:r>
          </w:p>
        </w:tc>
      </w:tr>
      <w:tr w:rsidR="00AD08A9" w:rsidRPr="005428D5" w14:paraId="0833B495" w14:textId="77777777" w:rsidTr="00BF73B8">
        <w:trPr>
          <w:trHeight w:val="67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4B6154" w14:textId="581F64E5" w:rsidR="00AD08A9" w:rsidRPr="005428D5" w:rsidRDefault="00AD08A9"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r w:rsidR="0082283E">
              <w:rPr>
                <w:rFonts w:eastAsia="Times New Roman" w:cs="Times New Roman"/>
                <w:b/>
                <w:bCs/>
                <w:color w:val="000000"/>
                <w:sz w:val="22"/>
                <w:lang w:eastAsia="lt-LT"/>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BE1B380" w14:textId="77777777" w:rsidR="00AD08A9" w:rsidRPr="00231D24" w:rsidRDefault="00AD08A9" w:rsidP="00F21CF5">
            <w:pPr>
              <w:spacing w:line="240" w:lineRule="auto"/>
              <w:ind w:firstLine="5"/>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CB00320" w14:textId="77777777" w:rsidR="00AD08A9" w:rsidRPr="00231D24" w:rsidRDefault="00AD08A9" w:rsidP="00F21CF5">
            <w:pPr>
              <w:spacing w:line="240" w:lineRule="auto"/>
              <w:ind w:firstLine="5"/>
              <w:rPr>
                <w:rFonts w:eastAsia="Times New Roman" w:cs="Times New Roman"/>
                <w:b/>
                <w:bCs/>
                <w:color w:val="000000"/>
                <w:sz w:val="22"/>
                <w:lang w:eastAsia="lt-LT"/>
              </w:rPr>
            </w:pPr>
            <w:r w:rsidRPr="00231D24">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774C35B" w14:textId="77777777" w:rsidR="00AD08A9" w:rsidRPr="00231D24" w:rsidRDefault="00AD08A9" w:rsidP="00F21CF5">
            <w:pPr>
              <w:spacing w:line="240" w:lineRule="auto"/>
              <w:rPr>
                <w:rFonts w:eastAsia="Times New Roman" w:cs="Times New Roman"/>
                <w:b/>
                <w:bCs/>
                <w:color w:val="000000"/>
                <w:sz w:val="22"/>
                <w:lang w:eastAsia="lt-LT"/>
              </w:rPr>
            </w:pPr>
            <w:r w:rsidRPr="00231D24">
              <w:rPr>
                <w:rFonts w:eastAsia="Times New Roman" w:cs="Times New Roman"/>
                <w:b/>
                <w:bCs/>
                <w:color w:val="000000"/>
                <w:sz w:val="22"/>
                <w:lang w:eastAsia="lt-LT"/>
              </w:rPr>
              <w:t>Pradinė reikšmė</w:t>
            </w:r>
            <w:r w:rsidRPr="00231D24">
              <w:rPr>
                <w:rFonts w:eastAsia="Times New Roman" w:cs="Times New Roman"/>
                <w:b/>
                <w:color w:val="000000"/>
                <w:sz w:val="22"/>
                <w:lang w:eastAsia="lt-LT"/>
              </w:rPr>
              <w:t xml:space="preserve"> 2019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5776701" w14:textId="77777777" w:rsidR="00AD08A9" w:rsidRPr="00231D24" w:rsidRDefault="00AD08A9" w:rsidP="00F21CF5">
            <w:pPr>
              <w:spacing w:line="240" w:lineRule="auto"/>
              <w:rPr>
                <w:rFonts w:eastAsia="Times New Roman" w:cs="Times New Roman"/>
                <w:b/>
                <w:bCs/>
                <w:color w:val="000000"/>
                <w:sz w:val="22"/>
                <w:lang w:eastAsia="lt-LT"/>
              </w:rPr>
            </w:pPr>
            <w:r w:rsidRPr="00231D24">
              <w:rPr>
                <w:rFonts w:eastAsia="Times New Roman" w:cs="Times New Roman"/>
                <w:b/>
                <w:bCs/>
                <w:color w:val="000000"/>
                <w:sz w:val="22"/>
                <w:lang w:eastAsia="lt-LT"/>
              </w:rPr>
              <w:t>Siektina reikšmė</w:t>
            </w:r>
            <w:r w:rsidRPr="00231D24">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0B76F40" w14:textId="77777777" w:rsidR="00AD08A9" w:rsidRPr="005428D5" w:rsidRDefault="00AD08A9" w:rsidP="00F21CF5">
            <w:pPr>
              <w:spacing w:line="240" w:lineRule="auto"/>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AD08A9" w:rsidRPr="005428D5" w14:paraId="088594B7" w14:textId="77777777" w:rsidTr="00BF73B8">
        <w:trPr>
          <w:trHeight w:val="674"/>
        </w:trPr>
        <w:tc>
          <w:tcPr>
            <w:tcW w:w="0" w:type="auto"/>
            <w:vMerge/>
            <w:tcBorders>
              <w:top w:val="nil"/>
              <w:left w:val="single" w:sz="4" w:space="0" w:color="auto"/>
              <w:bottom w:val="single" w:sz="4" w:space="0" w:color="auto"/>
              <w:right w:val="single" w:sz="4" w:space="0" w:color="auto"/>
            </w:tcBorders>
            <w:vAlign w:val="center"/>
            <w:hideMark/>
          </w:tcPr>
          <w:p w14:paraId="42A372CC" w14:textId="77777777" w:rsidR="00AD08A9" w:rsidRPr="005428D5" w:rsidRDefault="00AD08A9"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377DE91"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78A22E13"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Skaičius</w:t>
            </w:r>
          </w:p>
        </w:tc>
        <w:tc>
          <w:tcPr>
            <w:tcW w:w="0" w:type="auto"/>
            <w:tcBorders>
              <w:top w:val="nil"/>
              <w:left w:val="nil"/>
              <w:bottom w:val="single" w:sz="4" w:space="0" w:color="auto"/>
              <w:right w:val="single" w:sz="4" w:space="0" w:color="auto"/>
            </w:tcBorders>
            <w:shd w:val="clear" w:color="auto" w:fill="auto"/>
            <w:vAlign w:val="center"/>
          </w:tcPr>
          <w:p w14:paraId="00CE8119"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tcPr>
          <w:p w14:paraId="0D3B48AB"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365F7E85" w14:textId="77777777" w:rsidR="00AD08A9" w:rsidRPr="005428D5" w:rsidRDefault="00112405"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AD08A9" w:rsidRPr="005428D5">
              <w:rPr>
                <w:rFonts w:eastAsia="Times New Roman" w:cs="Times New Roman"/>
                <w:color w:val="000000"/>
                <w:sz w:val="22"/>
                <w:lang w:eastAsia="lt-LT"/>
              </w:rPr>
              <w:t>as</w:t>
            </w:r>
          </w:p>
        </w:tc>
      </w:tr>
      <w:tr w:rsidR="00AD08A9" w:rsidRPr="005428D5" w14:paraId="5372734C" w14:textId="77777777" w:rsidTr="00BF73B8">
        <w:trPr>
          <w:trHeight w:val="329"/>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7A6EAEE" w14:textId="77777777" w:rsidR="00AD08A9" w:rsidRPr="005428D5" w:rsidRDefault="00AD08A9"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98F53A6" w14:textId="77777777" w:rsidR="00AD08A9" w:rsidRPr="00231D24" w:rsidRDefault="00AD08A9" w:rsidP="00F21CF5">
            <w:pPr>
              <w:spacing w:line="240" w:lineRule="auto"/>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A88E111" w14:textId="77777777" w:rsidR="00AD08A9" w:rsidRPr="00231D24" w:rsidRDefault="00AD08A9" w:rsidP="00F21CF5">
            <w:pPr>
              <w:spacing w:line="240" w:lineRule="auto"/>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02F3A3D" w14:textId="77777777" w:rsidR="00AD08A9" w:rsidRPr="00231D24" w:rsidRDefault="00AD08A9" w:rsidP="00F21CF5">
            <w:pPr>
              <w:spacing w:line="240" w:lineRule="auto"/>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EDA3A1B" w14:textId="77777777" w:rsidR="00AD08A9" w:rsidRPr="00231D24" w:rsidRDefault="00AD08A9" w:rsidP="00F21CF5">
            <w:pPr>
              <w:spacing w:line="240" w:lineRule="auto"/>
              <w:jc w:val="center"/>
              <w:rPr>
                <w:rFonts w:eastAsia="Times New Roman" w:cs="Times New Roman"/>
                <w:b/>
                <w:bCs/>
                <w:color w:val="000000"/>
                <w:sz w:val="22"/>
                <w:lang w:eastAsia="lt-LT"/>
              </w:rPr>
            </w:pPr>
            <w:r w:rsidRPr="00231D24">
              <w:rPr>
                <w:rFonts w:eastAsia="Times New Roman" w:cs="Times New Roman"/>
                <w:b/>
                <w:bCs/>
                <w:color w:val="000000"/>
                <w:sz w:val="22"/>
                <w:lang w:eastAsia="lt-LT"/>
              </w:rPr>
              <w:t>Siektina reikšmė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4F41910" w14:textId="77777777" w:rsidR="00AD08A9" w:rsidRPr="005428D5" w:rsidRDefault="00AD08A9" w:rsidP="00F21CF5">
            <w:pPr>
              <w:spacing w:line="240" w:lineRule="auto"/>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AD08A9" w:rsidRPr="005428D5" w14:paraId="78FBEDA7" w14:textId="77777777" w:rsidTr="00BF73B8">
        <w:trPr>
          <w:trHeight w:val="658"/>
        </w:trPr>
        <w:tc>
          <w:tcPr>
            <w:tcW w:w="0" w:type="auto"/>
            <w:vMerge/>
            <w:tcBorders>
              <w:top w:val="nil"/>
              <w:left w:val="single" w:sz="4" w:space="0" w:color="auto"/>
              <w:bottom w:val="single" w:sz="4" w:space="0" w:color="000000"/>
              <w:right w:val="single" w:sz="4" w:space="0" w:color="auto"/>
            </w:tcBorders>
            <w:vAlign w:val="center"/>
            <w:hideMark/>
          </w:tcPr>
          <w:p w14:paraId="68BE0772" w14:textId="77777777" w:rsidR="00AD08A9" w:rsidRPr="005428D5" w:rsidRDefault="00AD08A9"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5D307C46"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281C7DCC"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6812B1F4"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3041DC58" w14:textId="4E70766F" w:rsidR="00AD08A9" w:rsidRPr="00231D24" w:rsidRDefault="00DB17BD"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180</w:t>
            </w:r>
          </w:p>
        </w:tc>
        <w:tc>
          <w:tcPr>
            <w:tcW w:w="0" w:type="auto"/>
            <w:tcBorders>
              <w:top w:val="nil"/>
              <w:left w:val="nil"/>
              <w:bottom w:val="single" w:sz="4" w:space="0" w:color="auto"/>
              <w:right w:val="single" w:sz="4" w:space="0" w:color="auto"/>
            </w:tcBorders>
            <w:shd w:val="clear" w:color="auto" w:fill="auto"/>
            <w:vAlign w:val="center"/>
            <w:hideMark/>
          </w:tcPr>
          <w:p w14:paraId="69AEFBBA" w14:textId="77777777" w:rsidR="00AD08A9" w:rsidRPr="005428D5" w:rsidRDefault="00AD08A9"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AD08A9" w:rsidRPr="005428D5" w14:paraId="15BCC502" w14:textId="77777777" w:rsidTr="00BF73B8">
        <w:trPr>
          <w:trHeight w:val="674"/>
        </w:trPr>
        <w:tc>
          <w:tcPr>
            <w:tcW w:w="0" w:type="auto"/>
            <w:vMerge/>
            <w:tcBorders>
              <w:top w:val="nil"/>
              <w:left w:val="single" w:sz="4" w:space="0" w:color="auto"/>
              <w:bottom w:val="single" w:sz="4" w:space="0" w:color="000000"/>
              <w:right w:val="single" w:sz="4" w:space="0" w:color="auto"/>
            </w:tcBorders>
            <w:vAlign w:val="center"/>
            <w:hideMark/>
          </w:tcPr>
          <w:p w14:paraId="73D90CC3" w14:textId="77777777" w:rsidR="00AD08A9" w:rsidRPr="005428D5" w:rsidRDefault="00AD08A9"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68CB80A9" w14:textId="77777777" w:rsidR="00AD08A9" w:rsidRPr="005428D5" w:rsidRDefault="00AD08A9"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6213BBEB" w14:textId="77777777" w:rsidR="00AD08A9" w:rsidRPr="005428D5" w:rsidRDefault="0090776D"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2A1D0F1F"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37D9EF8E" w14:textId="179ECBAD" w:rsidR="00AD08A9" w:rsidRPr="00231D24" w:rsidRDefault="00D16A0A"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 xml:space="preserve">1 </w:t>
            </w:r>
            <w:r w:rsidR="00020F0A" w:rsidRPr="00231D24">
              <w:rPr>
                <w:rFonts w:eastAsia="Times New Roman" w:cs="Times New Roman"/>
                <w:color w:val="000000"/>
                <w:sz w:val="22"/>
                <w:lang w:eastAsia="lt-LT"/>
              </w:rPr>
              <w:t>7</w:t>
            </w:r>
            <w:r w:rsidR="00452C24">
              <w:rPr>
                <w:rFonts w:eastAsia="Times New Roman" w:cs="Times New Roman"/>
                <w:color w:val="000000"/>
                <w:sz w:val="22"/>
                <w:lang w:eastAsia="lt-LT"/>
              </w:rPr>
              <w:t>0</w:t>
            </w:r>
            <w:bookmarkStart w:id="387" w:name="_GoBack"/>
            <w:bookmarkEnd w:id="387"/>
            <w:r w:rsidRPr="00231D24">
              <w:rPr>
                <w:rFonts w:eastAsia="Times New Roman" w:cs="Times New Roman"/>
                <w:color w:val="000000"/>
                <w:sz w:val="22"/>
                <w:lang w:eastAsia="lt-LT"/>
              </w:rPr>
              <w:t>0 000</w:t>
            </w:r>
          </w:p>
        </w:tc>
        <w:tc>
          <w:tcPr>
            <w:tcW w:w="0" w:type="auto"/>
            <w:tcBorders>
              <w:top w:val="nil"/>
              <w:left w:val="nil"/>
              <w:bottom w:val="single" w:sz="4" w:space="0" w:color="auto"/>
              <w:right w:val="single" w:sz="4" w:space="0" w:color="auto"/>
            </w:tcBorders>
            <w:shd w:val="clear" w:color="auto" w:fill="auto"/>
            <w:vAlign w:val="center"/>
            <w:hideMark/>
          </w:tcPr>
          <w:p w14:paraId="3EC7E584"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Duomenys iš projektų</w:t>
            </w:r>
          </w:p>
        </w:tc>
      </w:tr>
      <w:tr w:rsidR="00AD08A9" w:rsidRPr="005428D5" w14:paraId="5CB5D348" w14:textId="77777777" w:rsidTr="00BF73B8">
        <w:trPr>
          <w:trHeight w:val="658"/>
        </w:trPr>
        <w:tc>
          <w:tcPr>
            <w:tcW w:w="0" w:type="auto"/>
            <w:vMerge/>
            <w:tcBorders>
              <w:top w:val="nil"/>
              <w:left w:val="single" w:sz="4" w:space="0" w:color="auto"/>
              <w:bottom w:val="single" w:sz="4" w:space="0" w:color="000000"/>
              <w:right w:val="single" w:sz="4" w:space="0" w:color="auto"/>
            </w:tcBorders>
            <w:vAlign w:val="center"/>
            <w:hideMark/>
          </w:tcPr>
          <w:p w14:paraId="05DE9F38" w14:textId="77777777" w:rsidR="00AD08A9" w:rsidRPr="005428D5" w:rsidRDefault="00AD08A9" w:rsidP="00F21CF5">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488ED161" w14:textId="77777777" w:rsidR="00AD08A9" w:rsidRPr="005428D5" w:rsidRDefault="00AD08A9"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2A034C42" w14:textId="77777777" w:rsidR="00AD08A9" w:rsidRPr="005428D5" w:rsidRDefault="00AD08A9" w:rsidP="00F21CF5">
            <w:pPr>
              <w:spacing w:line="240" w:lineRule="auto"/>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5B914788"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6F721827" w14:textId="2DB151B6" w:rsidR="00AD08A9" w:rsidRPr="00231D24" w:rsidRDefault="00DB17BD"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180</w:t>
            </w:r>
          </w:p>
        </w:tc>
        <w:tc>
          <w:tcPr>
            <w:tcW w:w="0" w:type="auto"/>
            <w:tcBorders>
              <w:top w:val="nil"/>
              <w:left w:val="nil"/>
              <w:bottom w:val="single" w:sz="4" w:space="0" w:color="auto"/>
              <w:right w:val="single" w:sz="4" w:space="0" w:color="auto"/>
            </w:tcBorders>
            <w:shd w:val="clear" w:color="auto" w:fill="auto"/>
            <w:vAlign w:val="center"/>
            <w:hideMark/>
          </w:tcPr>
          <w:p w14:paraId="071571A7" w14:textId="77777777" w:rsidR="00AD08A9" w:rsidRPr="00231D24" w:rsidRDefault="00AD08A9" w:rsidP="00F21CF5">
            <w:pPr>
              <w:spacing w:line="240" w:lineRule="auto"/>
              <w:jc w:val="center"/>
              <w:rPr>
                <w:rFonts w:eastAsia="Times New Roman" w:cs="Times New Roman"/>
                <w:color w:val="000000"/>
                <w:sz w:val="22"/>
                <w:lang w:eastAsia="lt-LT"/>
              </w:rPr>
            </w:pPr>
            <w:r w:rsidRPr="00231D24">
              <w:rPr>
                <w:rFonts w:eastAsia="Times New Roman" w:cs="Times New Roman"/>
                <w:color w:val="000000"/>
                <w:sz w:val="22"/>
                <w:lang w:eastAsia="lt-LT"/>
              </w:rPr>
              <w:t>Duomenys iš projektų</w:t>
            </w:r>
          </w:p>
        </w:tc>
      </w:tr>
    </w:tbl>
    <w:p w14:paraId="114DE9F3" w14:textId="32D4698E" w:rsidR="0082283E" w:rsidRDefault="0082283E" w:rsidP="0082283E">
      <w:pPr>
        <w:pStyle w:val="Default"/>
        <w:ind w:firstLine="567"/>
        <w:jc w:val="both"/>
        <w:rPr>
          <w:bCs/>
          <w:sz w:val="20"/>
          <w:szCs w:val="20"/>
        </w:rPr>
      </w:pPr>
      <w:r w:rsidRPr="0082283E">
        <w:rPr>
          <w:bCs/>
          <w:sz w:val="20"/>
          <w:szCs w:val="20"/>
        </w:rPr>
        <w:t>*</w:t>
      </w:r>
      <w:r>
        <w:rPr>
          <w:bCs/>
          <w:sz w:val="20"/>
          <w:szCs w:val="20"/>
        </w:rPr>
        <w:t xml:space="preserve"> Siūloma </w:t>
      </w:r>
      <w:r w:rsidRPr="0082283E">
        <w:rPr>
          <w:bCs/>
          <w:sz w:val="20"/>
          <w:szCs w:val="20"/>
        </w:rPr>
        <w:t xml:space="preserve">praplėsti akceleravimo programas pritaikant jas giliųjų technologijų ir gyvybės mokslų sektoriams, </w:t>
      </w:r>
      <w:r>
        <w:rPr>
          <w:bCs/>
          <w:sz w:val="20"/>
          <w:szCs w:val="20"/>
        </w:rPr>
        <w:t>ir</w:t>
      </w:r>
      <w:r w:rsidRPr="0082283E">
        <w:rPr>
          <w:bCs/>
          <w:sz w:val="20"/>
          <w:szCs w:val="20"/>
        </w:rPr>
        <w:t xml:space="preserve">  padidinti </w:t>
      </w:r>
      <w:r>
        <w:rPr>
          <w:bCs/>
          <w:sz w:val="20"/>
          <w:szCs w:val="20"/>
        </w:rPr>
        <w:t>FP biudžetą</w:t>
      </w:r>
      <w:r w:rsidRPr="0082283E">
        <w:rPr>
          <w:bCs/>
          <w:sz w:val="20"/>
          <w:szCs w:val="20"/>
        </w:rPr>
        <w:t xml:space="preserve"> naujam fondui (-ams) </w:t>
      </w:r>
      <w:r>
        <w:rPr>
          <w:bCs/>
          <w:sz w:val="20"/>
          <w:szCs w:val="20"/>
        </w:rPr>
        <w:t>iki</w:t>
      </w:r>
      <w:r w:rsidRPr="0082283E">
        <w:rPr>
          <w:bCs/>
          <w:sz w:val="20"/>
          <w:szCs w:val="20"/>
        </w:rPr>
        <w:t xml:space="preserve"> 20 mln. EUR.</w:t>
      </w:r>
    </w:p>
    <w:p w14:paraId="4677532A" w14:textId="77F1C635" w:rsidR="008D42CD" w:rsidRPr="005428D5" w:rsidRDefault="008D42CD" w:rsidP="00F21CF5">
      <w:pPr>
        <w:pStyle w:val="Default"/>
        <w:ind w:firstLine="567"/>
        <w:jc w:val="both"/>
        <w:rPr>
          <w:bCs/>
          <w:sz w:val="20"/>
          <w:szCs w:val="20"/>
        </w:rPr>
      </w:pPr>
      <w:r w:rsidRPr="005428D5">
        <w:rPr>
          <w:bCs/>
          <w:sz w:val="20"/>
          <w:szCs w:val="20"/>
        </w:rPr>
        <w:t>*</w:t>
      </w:r>
      <w:r w:rsidR="0082283E">
        <w:rPr>
          <w:bCs/>
          <w:sz w:val="20"/>
          <w:szCs w:val="20"/>
        </w:rPr>
        <w:t>*</w:t>
      </w:r>
      <w:r w:rsidRPr="005428D5">
        <w:rPr>
          <w:bCs/>
          <w:sz w:val="20"/>
          <w:szCs w:val="20"/>
        </w:rPr>
        <w:t xml:space="preserve"> Prie šio rezultato rodiklio pasiekimo prisideda daugiau priemonių, įgyvendinamų per VP 3 prioriteto 3.1 investicinio prioriteto 3.1.1 uždavinį „Padidinti verslumo lygį“</w:t>
      </w:r>
    </w:p>
    <w:p w14:paraId="6ABE3C36" w14:textId="77777777" w:rsidR="00AD08A9" w:rsidRPr="005428D5" w:rsidRDefault="00AD08A9" w:rsidP="00F21CF5">
      <w:pPr>
        <w:pStyle w:val="Default"/>
        <w:ind w:firstLine="567"/>
        <w:jc w:val="both"/>
        <w:rPr>
          <w:bCs/>
          <w:sz w:val="20"/>
          <w:szCs w:val="20"/>
        </w:rPr>
      </w:pPr>
    </w:p>
    <w:p w14:paraId="1F18C82C" w14:textId="3E773347" w:rsidR="00F4149A" w:rsidRPr="005428D5" w:rsidRDefault="00CC00BE" w:rsidP="003F6770">
      <w:pPr>
        <w:pStyle w:val="Antrat3"/>
        <w:ind w:left="0"/>
      </w:pPr>
      <w:bookmarkStart w:id="388" w:name="_Toc35885695"/>
      <w:r w:rsidRPr="005428D5">
        <w:t xml:space="preserve">8.1.3 </w:t>
      </w:r>
      <w:r w:rsidR="00F4149A" w:rsidRPr="005428D5">
        <w:t>Tikėtini FP „Pasidalytos rizikos paskolos“ rezultatai</w:t>
      </w:r>
      <w:bookmarkEnd w:id="388"/>
    </w:p>
    <w:p w14:paraId="14C410AF" w14:textId="06987AFA" w:rsidR="00557995" w:rsidRPr="005428D5" w:rsidRDefault="00557995" w:rsidP="00F21CF5">
      <w:pPr>
        <w:pStyle w:val="Default"/>
        <w:spacing w:before="240" w:after="240"/>
        <w:ind w:firstLine="567"/>
        <w:jc w:val="both"/>
        <w:rPr>
          <w:bCs/>
        </w:rPr>
      </w:pPr>
      <w:r w:rsidRPr="005428D5">
        <w:t xml:space="preserve">Siekiant </w:t>
      </w:r>
      <w:r w:rsidR="0015296F" w:rsidRPr="005428D5">
        <w:t>VP</w:t>
      </w:r>
      <w:r w:rsidRPr="005428D5">
        <w:t xml:space="preserve"> 3 prioriteto „Smulkiojo ir vidutinio verslo konkurencingumo skatinimas“ 3.1</w:t>
      </w:r>
      <w:r w:rsidR="006C1409" w:rsidRPr="005428D5">
        <w:t> </w:t>
      </w:r>
      <w:r w:rsidRPr="005428D5">
        <w:t>investicinio prioriteto „</w:t>
      </w:r>
      <w:r w:rsidRPr="005428D5">
        <w:rPr>
          <w:bCs/>
        </w:rPr>
        <w:t>Verslumo, ypač sudarant palankesnes sąlygas pritaikyti naujas idėjas ekonominei veiklai, ir naujų įmonių, įskaitant verslo inkubatorius, steigimo skatinimas“ 3.1.1</w:t>
      </w:r>
      <w:r w:rsidR="006C1409" w:rsidRPr="005428D5">
        <w:rPr>
          <w:bCs/>
        </w:rPr>
        <w:t> </w:t>
      </w:r>
      <w:r w:rsidRPr="005428D5">
        <w:rPr>
          <w:bCs/>
        </w:rPr>
        <w:t xml:space="preserve">uždavinio „Padidinti verslumo lygį“ įgyvendinimo bei </w:t>
      </w:r>
      <w:r w:rsidRPr="005428D5">
        <w:t xml:space="preserve">siekiant </w:t>
      </w:r>
      <w:r w:rsidR="0018003A" w:rsidRPr="005428D5">
        <w:t>VP</w:t>
      </w:r>
      <w:r w:rsidRPr="005428D5">
        <w:t xml:space="preserve"> 3</w:t>
      </w:r>
      <w:r w:rsidR="006C1409" w:rsidRPr="005428D5">
        <w:t> </w:t>
      </w:r>
      <w:r w:rsidRPr="005428D5">
        <w:t>prioriteto „Smulkiojo ir vidutinio verslo konkurencingumo skatinimas“ 3.3</w:t>
      </w:r>
      <w:r w:rsidR="002506F3" w:rsidRPr="005428D5">
        <w:t> </w:t>
      </w:r>
      <w:r w:rsidRPr="005428D5">
        <w:t>investicinio prioriteto „</w:t>
      </w:r>
      <w:r w:rsidRPr="005428D5">
        <w:rPr>
          <w:bCs/>
        </w:rPr>
        <w:t>MVĮ gebėjimų augti regioninėse, nacionalinėse ir tarptautinėse rinkose ir inovacijų diegimo procesuose rėmimas“ 3.3.1</w:t>
      </w:r>
      <w:r w:rsidR="002506F3" w:rsidRPr="005428D5">
        <w:rPr>
          <w:bCs/>
        </w:rPr>
        <w:t> </w:t>
      </w:r>
      <w:r w:rsidRPr="005428D5">
        <w:rPr>
          <w:bCs/>
        </w:rPr>
        <w:t xml:space="preserve">uždavinio „Padidinti MVĮ produktyvumą“ įgyvendinimo </w:t>
      </w:r>
      <w:r w:rsidR="0015296F" w:rsidRPr="005428D5">
        <w:rPr>
          <w:bCs/>
        </w:rPr>
        <w:t>VP</w:t>
      </w:r>
      <w:r w:rsidRPr="005428D5">
        <w:rPr>
          <w:bCs/>
        </w:rPr>
        <w:t xml:space="preserve"> numatyti rodikliai su siektinomis </w:t>
      </w:r>
      <w:r w:rsidR="0015296F" w:rsidRPr="005428D5">
        <w:rPr>
          <w:bCs/>
        </w:rPr>
        <w:t>reikšmėmis iki 2023</w:t>
      </w:r>
      <w:r w:rsidR="002506F3" w:rsidRPr="005428D5">
        <w:rPr>
          <w:bCs/>
        </w:rPr>
        <w:t> </w:t>
      </w:r>
      <w:r w:rsidR="0015296F" w:rsidRPr="005428D5">
        <w:rPr>
          <w:bCs/>
        </w:rPr>
        <w:t>m.</w:t>
      </w:r>
      <w:r w:rsidR="002506F3" w:rsidRPr="005428D5">
        <w:rPr>
          <w:bCs/>
        </w:rPr>
        <w:t> </w:t>
      </w:r>
      <w:r w:rsidR="0015296F" w:rsidRPr="005428D5">
        <w:rPr>
          <w:bCs/>
        </w:rPr>
        <w:t>pabaigos</w:t>
      </w:r>
      <w:r w:rsidRPr="005428D5">
        <w:rPr>
          <w:bCs/>
        </w:rPr>
        <w:t xml:space="preserve"> nurodyti </w:t>
      </w:r>
      <w:r w:rsidR="00957D76">
        <w:rPr>
          <w:bCs/>
        </w:rPr>
        <w:t>48</w:t>
      </w:r>
      <w:r w:rsidR="00A30BED" w:rsidRPr="005428D5">
        <w:rPr>
          <w:bCs/>
        </w:rPr>
        <w:t> </w:t>
      </w:r>
      <w:r w:rsidRPr="005428D5">
        <w:rPr>
          <w:bCs/>
        </w:rPr>
        <w:t>lentelėje.</w:t>
      </w:r>
    </w:p>
    <w:p w14:paraId="40C0D51A" w14:textId="22B283B7" w:rsidR="00142167" w:rsidRPr="005428D5" w:rsidRDefault="00880451"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89" w:name="_Toc35886193"/>
      <w:r w:rsidR="00957D76">
        <w:rPr>
          <w:noProof/>
          <w:color w:val="0070C0"/>
        </w:rPr>
        <w:t>48</w:t>
      </w:r>
      <w:r w:rsidRPr="006D348D">
        <w:rPr>
          <w:color w:val="0070C0"/>
        </w:rPr>
        <w:fldChar w:fldCharType="end"/>
      </w:r>
      <w:r w:rsidR="00142167" w:rsidRPr="005428D5">
        <w:rPr>
          <w:color w:val="0070C0"/>
        </w:rPr>
        <w:t xml:space="preserve"> lentelė. FP „Pasidalytos rizikos paskolos“ tikėtinos pasiekti VP rodiklių reikšmės</w:t>
      </w:r>
      <w:bookmarkEnd w:id="389"/>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5428D5" w14:paraId="3E0AA5F1" w14:textId="77777777" w:rsidTr="00BF73B8">
        <w:trPr>
          <w:trHeight w:val="294"/>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BC23E2" w14:textId="77777777" w:rsidR="00557995" w:rsidRPr="005428D5" w:rsidRDefault="0015296F"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CB95BFD" w14:textId="77777777" w:rsidR="00557995" w:rsidRPr="005428D5" w:rsidRDefault="00557995"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Pasidalytos rizikos paskolos</w:t>
            </w:r>
          </w:p>
        </w:tc>
      </w:tr>
      <w:tr w:rsidR="00557995" w:rsidRPr="005428D5" w14:paraId="0106001A" w14:textId="77777777" w:rsidTr="00BF73B8">
        <w:trPr>
          <w:trHeight w:val="294"/>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8CEEC2"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6EB06B0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ER</w:t>
            </w:r>
            <w:r w:rsidR="005750B2" w:rsidRPr="005428D5">
              <w:rPr>
                <w:rFonts w:eastAsia="Times New Roman" w:cs="Times New Roman"/>
                <w:color w:val="000000"/>
                <w:sz w:val="22"/>
                <w:lang w:eastAsia="lt-LT"/>
              </w:rPr>
              <w:t>P</w:t>
            </w:r>
            <w:r w:rsidRPr="005428D5">
              <w:rPr>
                <w:rFonts w:eastAsia="Times New Roman" w:cs="Times New Roman"/>
                <w:color w:val="000000"/>
                <w:sz w:val="22"/>
                <w:lang w:eastAsia="lt-LT"/>
              </w:rPr>
              <w:t>F</w:t>
            </w:r>
          </w:p>
        </w:tc>
      </w:tr>
      <w:tr w:rsidR="00557995" w:rsidRPr="005428D5" w14:paraId="5DF19FE0" w14:textId="77777777" w:rsidTr="00BF73B8">
        <w:trPr>
          <w:trHeight w:val="294"/>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5E3E86F0" w14:textId="77777777" w:rsidR="00557995" w:rsidRPr="005428D5" w:rsidRDefault="0015296F"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r w:rsidR="00557995" w:rsidRPr="005428D5">
              <w:rPr>
                <w:rFonts w:eastAsia="Times New Roman" w:cs="Times New Roman"/>
                <w:b/>
                <w:bCs/>
                <w:color w:val="000000"/>
                <w:sz w:val="22"/>
                <w:lang w:eastAsia="lt-LT"/>
              </w:rPr>
              <w:t xml:space="preserve"> biudžetas, mln. </w:t>
            </w:r>
            <w:r w:rsidR="0090776D" w:rsidRPr="005428D5">
              <w:rPr>
                <w:rFonts w:eastAsia="Times New Roman" w:cs="Times New Roman"/>
                <w:b/>
                <w:bCs/>
                <w:color w:val="000000"/>
                <w:sz w:val="22"/>
                <w:lang w:eastAsia="lt-LT"/>
              </w:rPr>
              <w:t>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FCB8673" w14:textId="3DEC0D29"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Iki 1</w:t>
            </w:r>
            <w:r w:rsidR="00961AD5" w:rsidRPr="005428D5">
              <w:rPr>
                <w:rFonts w:eastAsia="Times New Roman" w:cs="Times New Roman"/>
                <w:color w:val="000000"/>
                <w:sz w:val="22"/>
                <w:lang w:eastAsia="lt-LT"/>
              </w:rPr>
              <w:t>1</w:t>
            </w:r>
            <w:r w:rsidRPr="005428D5">
              <w:rPr>
                <w:rFonts w:eastAsia="Times New Roman" w:cs="Times New Roman"/>
                <w:color w:val="000000"/>
                <w:sz w:val="22"/>
                <w:lang w:eastAsia="lt-LT"/>
              </w:rPr>
              <w:t>1 (</w:t>
            </w:r>
            <w:r w:rsidR="006B1D69">
              <w:rPr>
                <w:rFonts w:eastAsia="Times New Roman" w:cs="Times New Roman"/>
                <w:color w:val="000000"/>
                <w:sz w:val="22"/>
                <w:lang w:eastAsia="lt-LT"/>
              </w:rPr>
              <w:t>61</w:t>
            </w:r>
            <w:r w:rsidR="00961AD5" w:rsidRPr="005428D5">
              <w:rPr>
                <w:rFonts w:eastAsia="Times New Roman" w:cs="Times New Roman"/>
                <w:color w:val="000000"/>
                <w:sz w:val="22"/>
                <w:lang w:eastAsia="lt-LT"/>
              </w:rPr>
              <w:t xml:space="preserve"> mln. </w:t>
            </w:r>
            <w:r w:rsidR="0090776D" w:rsidRPr="005428D5">
              <w:rPr>
                <w:rFonts w:eastAsia="Times New Roman" w:cs="Times New Roman"/>
                <w:color w:val="000000"/>
                <w:sz w:val="22"/>
                <w:lang w:eastAsia="lt-LT"/>
              </w:rPr>
              <w:t>EUR</w:t>
            </w:r>
            <w:r w:rsidRPr="005428D5">
              <w:rPr>
                <w:rFonts w:eastAsia="Times New Roman" w:cs="Times New Roman"/>
                <w:color w:val="000000"/>
                <w:sz w:val="22"/>
                <w:lang w:eastAsia="lt-LT"/>
              </w:rPr>
              <w:t xml:space="preserve"> </w:t>
            </w:r>
            <w:r w:rsidR="0015296F" w:rsidRPr="005428D5">
              <w:rPr>
                <w:rFonts w:eastAsia="Times New Roman" w:cs="Times New Roman"/>
                <w:color w:val="000000"/>
                <w:sz w:val="22"/>
                <w:lang w:eastAsia="lt-LT"/>
              </w:rPr>
              <w:t xml:space="preserve">– </w:t>
            </w:r>
            <w:r w:rsidRPr="005428D5">
              <w:rPr>
                <w:rFonts w:eastAsia="Times New Roman" w:cs="Times New Roman"/>
                <w:color w:val="000000"/>
                <w:sz w:val="22"/>
                <w:lang w:eastAsia="lt-LT"/>
              </w:rPr>
              <w:t xml:space="preserve">3.1.1 uždavinys; </w:t>
            </w:r>
            <w:r w:rsidR="006B1D69">
              <w:rPr>
                <w:rFonts w:eastAsia="Times New Roman" w:cs="Times New Roman"/>
                <w:color w:val="000000"/>
                <w:sz w:val="22"/>
                <w:lang w:eastAsia="lt-LT"/>
              </w:rPr>
              <w:t>50</w:t>
            </w:r>
            <w:r w:rsidR="00961AD5" w:rsidRPr="005428D5">
              <w:rPr>
                <w:rFonts w:eastAsia="Times New Roman" w:cs="Times New Roman"/>
                <w:color w:val="000000"/>
                <w:sz w:val="22"/>
                <w:lang w:eastAsia="lt-LT"/>
              </w:rPr>
              <w:t xml:space="preserve"> mln. </w:t>
            </w:r>
            <w:r w:rsidR="0090776D" w:rsidRPr="005428D5">
              <w:rPr>
                <w:rFonts w:eastAsia="Times New Roman" w:cs="Times New Roman"/>
                <w:color w:val="000000"/>
                <w:sz w:val="22"/>
                <w:lang w:eastAsia="lt-LT"/>
              </w:rPr>
              <w:t>EUR</w:t>
            </w:r>
            <w:r w:rsidRPr="005428D5">
              <w:rPr>
                <w:rFonts w:eastAsia="Times New Roman" w:cs="Times New Roman"/>
                <w:color w:val="000000"/>
                <w:sz w:val="22"/>
                <w:lang w:eastAsia="lt-LT"/>
              </w:rPr>
              <w:t xml:space="preserve"> </w:t>
            </w:r>
            <w:r w:rsidR="0015296F" w:rsidRPr="005428D5">
              <w:rPr>
                <w:rFonts w:eastAsia="Times New Roman" w:cs="Times New Roman"/>
                <w:color w:val="000000"/>
                <w:sz w:val="22"/>
                <w:lang w:eastAsia="lt-LT"/>
              </w:rPr>
              <w:t>–</w:t>
            </w:r>
            <w:r w:rsidRPr="005428D5">
              <w:rPr>
                <w:rFonts w:eastAsia="Times New Roman" w:cs="Times New Roman"/>
                <w:color w:val="000000"/>
                <w:sz w:val="22"/>
                <w:lang w:eastAsia="lt-LT"/>
              </w:rPr>
              <w:t xml:space="preserve"> 3.3.1 uždavinys)</w:t>
            </w:r>
          </w:p>
        </w:tc>
      </w:tr>
      <w:tr w:rsidR="00557995" w:rsidRPr="005428D5" w14:paraId="25C17C16" w14:textId="77777777" w:rsidTr="00BF73B8">
        <w:trPr>
          <w:trHeight w:val="29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F33C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prioritet</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3.1.1 uždavinys </w:t>
            </w:r>
            <w:r w:rsidR="0015296F"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verslumo lygį</w:t>
            </w:r>
          </w:p>
        </w:tc>
      </w:tr>
      <w:tr w:rsidR="00557995" w:rsidRPr="005428D5" w14:paraId="15118A01" w14:textId="77777777" w:rsidTr="00BF73B8">
        <w:trPr>
          <w:trHeight w:val="602"/>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C20CF8"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17849AE"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EAF6BE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ACB78F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AEDC70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EF9ED4D"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4CB03CAD" w14:textId="77777777" w:rsidTr="00BF73B8">
        <w:trPr>
          <w:trHeight w:val="602"/>
        </w:trPr>
        <w:tc>
          <w:tcPr>
            <w:tcW w:w="0" w:type="auto"/>
            <w:vMerge/>
            <w:tcBorders>
              <w:top w:val="nil"/>
              <w:left w:val="single" w:sz="4" w:space="0" w:color="auto"/>
              <w:bottom w:val="single" w:sz="4" w:space="0" w:color="auto"/>
              <w:right w:val="single" w:sz="4" w:space="0" w:color="auto"/>
            </w:tcBorders>
            <w:vAlign w:val="center"/>
            <w:hideMark/>
          </w:tcPr>
          <w:p w14:paraId="5CE7F279"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94DE8F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4CEE4F59" w14:textId="77777777" w:rsidR="00557995" w:rsidRPr="005428D5" w:rsidRDefault="0015296F"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57995" w:rsidRPr="005428D5">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6D66F57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21E3411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264553E5"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4943DCFA" w14:textId="77777777" w:rsidTr="00BF73B8">
        <w:trPr>
          <w:trHeight w:val="29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014937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068FA5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657CBF7"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138BB1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86D4A1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3BF9F0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7F15E3FA"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4B814713"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9907F17"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Kitos formos nei subsidija finansinę </w:t>
            </w:r>
            <w:r w:rsidRPr="005428D5">
              <w:rPr>
                <w:rFonts w:eastAsia="Times New Roman" w:cs="Times New Roman"/>
                <w:color w:val="000000"/>
                <w:sz w:val="22"/>
                <w:lang w:eastAsia="lt-LT"/>
              </w:rPr>
              <w:br/>
              <w:t>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7768715D"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7CD1FF15"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1F33C40A" w14:textId="23C1A647" w:rsidR="00557995" w:rsidRPr="005428D5" w:rsidRDefault="006B1D69"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57</w:t>
            </w:r>
          </w:p>
        </w:tc>
        <w:tc>
          <w:tcPr>
            <w:tcW w:w="0" w:type="auto"/>
            <w:tcBorders>
              <w:top w:val="nil"/>
              <w:left w:val="nil"/>
              <w:bottom w:val="single" w:sz="4" w:space="0" w:color="auto"/>
              <w:right w:val="single" w:sz="4" w:space="0" w:color="auto"/>
            </w:tcBorders>
            <w:shd w:val="clear" w:color="auto" w:fill="auto"/>
            <w:vAlign w:val="center"/>
            <w:hideMark/>
          </w:tcPr>
          <w:p w14:paraId="1FF46D68"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415CE6F5" w14:textId="77777777" w:rsidTr="00BF73B8">
        <w:trPr>
          <w:trHeight w:val="602"/>
        </w:trPr>
        <w:tc>
          <w:tcPr>
            <w:tcW w:w="0" w:type="auto"/>
            <w:vMerge/>
            <w:tcBorders>
              <w:top w:val="nil"/>
              <w:left w:val="single" w:sz="4" w:space="0" w:color="auto"/>
              <w:bottom w:val="single" w:sz="4" w:space="0" w:color="000000"/>
              <w:right w:val="single" w:sz="4" w:space="0" w:color="auto"/>
            </w:tcBorders>
            <w:vAlign w:val="center"/>
            <w:hideMark/>
          </w:tcPr>
          <w:p w14:paraId="05D7ECAE"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79F7041"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Privačios investicijos, atitinkančios viešąją paramą įmonėms (ne </w:t>
            </w:r>
            <w:r w:rsidRPr="005428D5">
              <w:rPr>
                <w:rFonts w:eastAsia="Times New Roman" w:cs="Times New Roman"/>
                <w:color w:val="000000"/>
                <w:sz w:val="22"/>
                <w:lang w:eastAsia="lt-LT"/>
              </w:rPr>
              <w:lastRenderedPageBreak/>
              <w:t>subsidijos)</w:t>
            </w:r>
          </w:p>
        </w:tc>
        <w:tc>
          <w:tcPr>
            <w:tcW w:w="0" w:type="auto"/>
            <w:tcBorders>
              <w:top w:val="nil"/>
              <w:left w:val="nil"/>
              <w:bottom w:val="single" w:sz="4" w:space="0" w:color="auto"/>
              <w:right w:val="single" w:sz="4" w:space="0" w:color="auto"/>
            </w:tcBorders>
            <w:shd w:val="clear" w:color="auto" w:fill="auto"/>
            <w:noWrap/>
            <w:vAlign w:val="center"/>
            <w:hideMark/>
          </w:tcPr>
          <w:p w14:paraId="4AA24B6C"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lastRenderedPageBreak/>
              <w:t>EUR</w:t>
            </w:r>
          </w:p>
        </w:tc>
        <w:tc>
          <w:tcPr>
            <w:tcW w:w="0" w:type="auto"/>
            <w:tcBorders>
              <w:top w:val="nil"/>
              <w:left w:val="nil"/>
              <w:bottom w:val="single" w:sz="4" w:space="0" w:color="auto"/>
              <w:right w:val="single" w:sz="4" w:space="0" w:color="auto"/>
            </w:tcBorders>
            <w:shd w:val="clear" w:color="auto" w:fill="auto"/>
            <w:noWrap/>
            <w:vAlign w:val="center"/>
            <w:hideMark/>
          </w:tcPr>
          <w:p w14:paraId="4F3457F5"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61F3729" w14:textId="735638D9" w:rsidR="00557995" w:rsidRPr="005428D5" w:rsidRDefault="006B1D69"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56 400 000</w:t>
            </w:r>
          </w:p>
        </w:tc>
        <w:tc>
          <w:tcPr>
            <w:tcW w:w="0" w:type="auto"/>
            <w:tcBorders>
              <w:top w:val="nil"/>
              <w:left w:val="nil"/>
              <w:bottom w:val="single" w:sz="4" w:space="0" w:color="auto"/>
              <w:right w:val="single" w:sz="4" w:space="0" w:color="auto"/>
            </w:tcBorders>
            <w:shd w:val="clear" w:color="auto" w:fill="auto"/>
            <w:vAlign w:val="center"/>
            <w:hideMark/>
          </w:tcPr>
          <w:p w14:paraId="1693DB9E"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504C98EE"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2415257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5A4A0AC2"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658BA2D8"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38F327AA"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3456D8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15</w:t>
            </w:r>
          </w:p>
        </w:tc>
        <w:tc>
          <w:tcPr>
            <w:tcW w:w="0" w:type="auto"/>
            <w:tcBorders>
              <w:top w:val="nil"/>
              <w:left w:val="nil"/>
              <w:bottom w:val="single" w:sz="4" w:space="0" w:color="auto"/>
              <w:right w:val="single" w:sz="4" w:space="0" w:color="auto"/>
            </w:tcBorders>
            <w:shd w:val="clear" w:color="auto" w:fill="auto"/>
            <w:vAlign w:val="center"/>
            <w:hideMark/>
          </w:tcPr>
          <w:p w14:paraId="798722BD"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32634859" w14:textId="77777777" w:rsidTr="00BF73B8">
        <w:trPr>
          <w:trHeight w:val="29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93CE6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3.3 investicini</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prioritet</w:t>
            </w:r>
            <w:r w:rsidR="00C5007B" w:rsidRPr="005428D5">
              <w:rPr>
                <w:rFonts w:eastAsia="Times New Roman" w:cs="Times New Roman"/>
                <w:b/>
                <w:bCs/>
                <w:color w:val="000000"/>
                <w:sz w:val="22"/>
                <w:lang w:eastAsia="lt-LT"/>
              </w:rPr>
              <w:t>o</w:t>
            </w:r>
            <w:r w:rsidRPr="005428D5">
              <w:rPr>
                <w:rFonts w:eastAsia="Times New Roman" w:cs="Times New Roman"/>
                <w:b/>
                <w:bCs/>
                <w:color w:val="000000"/>
                <w:sz w:val="22"/>
                <w:lang w:eastAsia="lt-LT"/>
              </w:rPr>
              <w:t xml:space="preserve"> 3.3.1 uždavinys </w:t>
            </w:r>
            <w:r w:rsidR="0015296F" w:rsidRPr="005428D5">
              <w:rPr>
                <w:rFonts w:eastAsia="Times New Roman" w:cs="Times New Roman"/>
                <w:b/>
                <w:bCs/>
                <w:color w:val="000000"/>
                <w:sz w:val="22"/>
                <w:lang w:eastAsia="lt-LT"/>
              </w:rPr>
              <w:t>–</w:t>
            </w:r>
            <w:r w:rsidRPr="005428D5">
              <w:rPr>
                <w:rFonts w:eastAsia="Times New Roman" w:cs="Times New Roman"/>
                <w:b/>
                <w:bCs/>
                <w:color w:val="000000"/>
                <w:sz w:val="22"/>
                <w:lang w:eastAsia="lt-LT"/>
              </w:rPr>
              <w:t xml:space="preserve"> padidinti MVĮ produktyvumą</w:t>
            </w:r>
          </w:p>
        </w:tc>
      </w:tr>
      <w:tr w:rsidR="00557995" w:rsidRPr="005428D5" w14:paraId="79FE1E04" w14:textId="77777777" w:rsidTr="00BF73B8">
        <w:trPr>
          <w:trHeight w:val="29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DB57E0"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AC6E22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ADF9BDB"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F6B13B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00875B01" w:rsidRPr="005428D5">
              <w:rPr>
                <w:rFonts w:eastAsia="Times New Roman" w:cs="Times New Roman"/>
                <w:b/>
                <w:color w:val="000000"/>
                <w:sz w:val="22"/>
                <w:lang w:eastAsia="lt-LT"/>
              </w:rPr>
              <w:t xml:space="preserve"> 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9E0811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00875B01" w:rsidRPr="005428D5">
              <w:rPr>
                <w:rFonts w:eastAsia="Times New Roman" w:cs="Times New Roman"/>
                <w:b/>
                <w:bCs/>
                <w:color w:val="000000"/>
                <w:sz w:val="22"/>
                <w:lang w:eastAsia="lt-LT"/>
              </w:rPr>
              <w:t xml:space="preserve"> </w:t>
            </w:r>
            <w:r w:rsidR="00875B01" w:rsidRPr="005428D5">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4C523DF"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5836A709" w14:textId="77777777" w:rsidTr="00BF73B8">
        <w:trPr>
          <w:trHeight w:val="1359"/>
        </w:trPr>
        <w:tc>
          <w:tcPr>
            <w:tcW w:w="0" w:type="auto"/>
            <w:vMerge/>
            <w:tcBorders>
              <w:top w:val="nil"/>
              <w:left w:val="single" w:sz="4" w:space="0" w:color="auto"/>
              <w:bottom w:val="single" w:sz="4" w:space="0" w:color="auto"/>
              <w:right w:val="single" w:sz="4" w:space="0" w:color="auto"/>
            </w:tcBorders>
            <w:vAlign w:val="center"/>
            <w:hideMark/>
          </w:tcPr>
          <w:p w14:paraId="24D270E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841DB55"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Pridėtinė vertė gamybos sąnaudomis, sukurta MVĮ, tenkanti vienam darbuotojui</w:t>
            </w:r>
          </w:p>
        </w:tc>
        <w:tc>
          <w:tcPr>
            <w:tcW w:w="0" w:type="auto"/>
            <w:tcBorders>
              <w:top w:val="nil"/>
              <w:left w:val="nil"/>
              <w:bottom w:val="single" w:sz="4" w:space="0" w:color="auto"/>
              <w:right w:val="single" w:sz="4" w:space="0" w:color="auto"/>
            </w:tcBorders>
            <w:shd w:val="clear" w:color="auto" w:fill="auto"/>
            <w:noWrap/>
            <w:vAlign w:val="center"/>
            <w:hideMark/>
          </w:tcPr>
          <w:p w14:paraId="5188130F"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r w:rsidR="00557995" w:rsidRPr="005428D5">
              <w:rPr>
                <w:rFonts w:eastAsia="Times New Roman" w:cs="Times New Roman"/>
                <w:color w:val="000000"/>
                <w:sz w:val="22"/>
                <w:lang w:eastAsia="lt-LT"/>
              </w:rPr>
              <w:t xml:space="preserve"> per metus</w:t>
            </w:r>
          </w:p>
        </w:tc>
        <w:tc>
          <w:tcPr>
            <w:tcW w:w="0" w:type="auto"/>
            <w:tcBorders>
              <w:top w:val="nil"/>
              <w:left w:val="nil"/>
              <w:bottom w:val="single" w:sz="4" w:space="0" w:color="auto"/>
              <w:right w:val="single" w:sz="4" w:space="0" w:color="auto"/>
            </w:tcBorders>
            <w:shd w:val="clear" w:color="auto" w:fill="auto"/>
            <w:vAlign w:val="center"/>
            <w:hideMark/>
          </w:tcPr>
          <w:p w14:paraId="6C5015B7"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12 432</w:t>
            </w:r>
          </w:p>
        </w:tc>
        <w:tc>
          <w:tcPr>
            <w:tcW w:w="0" w:type="auto"/>
            <w:tcBorders>
              <w:top w:val="nil"/>
              <w:left w:val="nil"/>
              <w:bottom w:val="single" w:sz="4" w:space="0" w:color="auto"/>
              <w:right w:val="single" w:sz="4" w:space="0" w:color="auto"/>
            </w:tcBorders>
            <w:shd w:val="clear" w:color="auto" w:fill="auto"/>
            <w:vAlign w:val="center"/>
            <w:hideMark/>
          </w:tcPr>
          <w:p w14:paraId="575E0391" w14:textId="77777777" w:rsidR="00557995" w:rsidRPr="005428D5" w:rsidRDefault="00875B01"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17</w:t>
            </w:r>
            <w:r w:rsidR="002506F3" w:rsidRPr="005428D5">
              <w:rPr>
                <w:rFonts w:eastAsia="Times New Roman" w:cs="Times New Roman"/>
                <w:color w:val="000000"/>
                <w:sz w:val="22"/>
                <w:lang w:eastAsia="lt-LT"/>
              </w:rPr>
              <w:t> </w:t>
            </w:r>
            <w:r w:rsidRPr="005428D5">
              <w:rPr>
                <w:rFonts w:eastAsia="Times New Roman" w:cs="Times New Roman"/>
                <w:color w:val="000000"/>
                <w:sz w:val="22"/>
                <w:lang w:eastAsia="lt-LT"/>
              </w:rPr>
              <w:t>726</w:t>
            </w:r>
          </w:p>
        </w:tc>
        <w:tc>
          <w:tcPr>
            <w:tcW w:w="0" w:type="auto"/>
            <w:tcBorders>
              <w:top w:val="nil"/>
              <w:left w:val="nil"/>
              <w:bottom w:val="single" w:sz="4" w:space="0" w:color="auto"/>
              <w:right w:val="single" w:sz="4" w:space="0" w:color="auto"/>
            </w:tcBorders>
            <w:shd w:val="clear" w:color="auto" w:fill="auto"/>
            <w:noWrap/>
            <w:vAlign w:val="center"/>
            <w:hideMark/>
          </w:tcPr>
          <w:p w14:paraId="4CBBB5B4" w14:textId="77777777" w:rsidR="00557995" w:rsidRPr="005428D5" w:rsidRDefault="0011240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w:t>
            </w:r>
            <w:r w:rsidR="00557995" w:rsidRPr="005428D5">
              <w:rPr>
                <w:rFonts w:eastAsia="Times New Roman" w:cs="Times New Roman"/>
                <w:color w:val="000000"/>
                <w:sz w:val="22"/>
                <w:lang w:eastAsia="lt-LT"/>
              </w:rPr>
              <w:t>as</w:t>
            </w:r>
          </w:p>
        </w:tc>
      </w:tr>
      <w:tr w:rsidR="00557995" w:rsidRPr="005428D5" w14:paraId="170716F3" w14:textId="77777777" w:rsidTr="00BF73B8">
        <w:trPr>
          <w:trHeight w:val="29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3B2ECA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22D50C1"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F7FDBA5"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71A397C"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41C1D24"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w:t>
            </w:r>
            <w:r w:rsidR="0015296F" w:rsidRPr="005428D5">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596D8C6"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57995" w:rsidRPr="005428D5" w14:paraId="482C299F"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060814C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7F1238CF"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791A5C93"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035E6B84"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84F6105" w14:textId="4DCFD59E" w:rsidR="00557995" w:rsidRPr="005428D5" w:rsidRDefault="006B1D69"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47</w:t>
            </w:r>
          </w:p>
        </w:tc>
        <w:tc>
          <w:tcPr>
            <w:tcW w:w="0" w:type="auto"/>
            <w:tcBorders>
              <w:top w:val="nil"/>
              <w:left w:val="nil"/>
              <w:bottom w:val="single" w:sz="4" w:space="0" w:color="auto"/>
              <w:right w:val="single" w:sz="4" w:space="0" w:color="auto"/>
            </w:tcBorders>
            <w:shd w:val="clear" w:color="auto" w:fill="auto"/>
            <w:vAlign w:val="center"/>
            <w:hideMark/>
          </w:tcPr>
          <w:p w14:paraId="7849F440"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57995" w:rsidRPr="005428D5" w14:paraId="6C6BD660"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614581AA" w14:textId="77777777" w:rsidR="00557995" w:rsidRPr="005428D5" w:rsidRDefault="00557995" w:rsidP="00F21CF5">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28C4CD8"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1B6CDE80" w14:textId="77777777" w:rsidR="00557995" w:rsidRPr="005428D5" w:rsidRDefault="0090776D"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3AA09AC9"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3E5ED308" w14:textId="3942E0BF" w:rsidR="00557995" w:rsidRPr="005428D5" w:rsidRDefault="006B1D69" w:rsidP="00F21CF5">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46 200</w:t>
            </w:r>
            <w:r w:rsidR="002506F3" w:rsidRPr="005428D5">
              <w:rPr>
                <w:rFonts w:eastAsia="Times New Roman" w:cs="Times New Roman"/>
                <w:color w:val="000000"/>
                <w:sz w:val="22"/>
                <w:lang w:eastAsia="lt-LT"/>
              </w:rPr>
              <w:t> </w:t>
            </w:r>
            <w:r w:rsidR="00557995" w:rsidRPr="005428D5">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56D2B4B8" w14:textId="77777777" w:rsidR="00557995" w:rsidRPr="005428D5" w:rsidRDefault="00557995"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000C116C" w14:textId="77777777" w:rsidR="00557995" w:rsidRPr="005428D5" w:rsidRDefault="00557995" w:rsidP="00F21CF5">
      <w:pPr>
        <w:spacing w:line="240" w:lineRule="auto"/>
        <w:rPr>
          <w:rFonts w:cs="Times New Roman"/>
          <w:sz w:val="20"/>
          <w:szCs w:val="20"/>
        </w:rPr>
      </w:pPr>
      <w:r w:rsidRPr="005428D5">
        <w:rPr>
          <w:rFonts w:cs="Times New Roman"/>
          <w:sz w:val="20"/>
          <w:szCs w:val="20"/>
        </w:rPr>
        <w:t xml:space="preserve">* </w:t>
      </w:r>
      <w:r w:rsidR="0047020A" w:rsidRPr="005428D5">
        <w:rPr>
          <w:rFonts w:cs="Times New Roman"/>
          <w:sz w:val="20"/>
          <w:szCs w:val="20"/>
        </w:rPr>
        <w:t>P</w:t>
      </w:r>
      <w:r w:rsidRPr="005428D5">
        <w:rPr>
          <w:rFonts w:cs="Times New Roman"/>
          <w:sz w:val="20"/>
          <w:szCs w:val="20"/>
        </w:rPr>
        <w:t xml:space="preserve">rie rezultato rodiklio pasiekimo prisideda daugiau priemonių, įgyvendinamų per </w:t>
      </w:r>
      <w:r w:rsidR="0015296F" w:rsidRPr="005428D5">
        <w:rPr>
          <w:rFonts w:cs="Times New Roman"/>
          <w:sz w:val="20"/>
          <w:szCs w:val="20"/>
        </w:rPr>
        <w:t>VP</w:t>
      </w:r>
      <w:r w:rsidRPr="005428D5">
        <w:rPr>
          <w:rFonts w:cs="Times New Roman"/>
          <w:sz w:val="20"/>
          <w:szCs w:val="20"/>
        </w:rPr>
        <w:t xml:space="preserve"> 3 prioriteto atitinkamą investicinį prioritetą</w:t>
      </w:r>
    </w:p>
    <w:p w14:paraId="1031660D" w14:textId="55B4CAC3" w:rsidR="00E6547A" w:rsidRPr="005428D5" w:rsidRDefault="00E6547A" w:rsidP="00E6547A">
      <w:pPr>
        <w:pStyle w:val="Antrat3"/>
        <w:ind w:left="0"/>
      </w:pPr>
      <w:bookmarkStart w:id="390" w:name="_Toc35885696"/>
      <w:r w:rsidRPr="005428D5">
        <w:t>8.1.</w:t>
      </w:r>
      <w:r>
        <w:t>4</w:t>
      </w:r>
      <w:r w:rsidRPr="005428D5">
        <w:t xml:space="preserve"> Tikėtini FP „</w:t>
      </w:r>
      <w:r w:rsidR="00A35BC9">
        <w:rPr>
          <w:bCs/>
        </w:rPr>
        <w:t>INVEGOS tiesiogiai teikiamos paskolos</w:t>
      </w:r>
      <w:r w:rsidRPr="005428D5">
        <w:t>“ rezultatai</w:t>
      </w:r>
      <w:bookmarkEnd w:id="390"/>
    </w:p>
    <w:p w14:paraId="5224C3A2" w14:textId="4E2D5803" w:rsidR="00E6547A" w:rsidRPr="005428D5" w:rsidRDefault="00E6547A" w:rsidP="00E6547A">
      <w:pPr>
        <w:pStyle w:val="Default"/>
        <w:spacing w:before="240" w:after="240"/>
        <w:ind w:firstLine="567"/>
        <w:jc w:val="both"/>
        <w:rPr>
          <w:bCs/>
        </w:rPr>
      </w:pPr>
      <w:r>
        <w:rPr>
          <w:bCs/>
          <w:color w:val="auto"/>
        </w:rPr>
        <w:t xml:space="preserve">Toliau esančioje </w:t>
      </w:r>
      <w:r w:rsidRPr="005428D5">
        <w:rPr>
          <w:bCs/>
          <w:color w:val="auto"/>
        </w:rPr>
        <w:t>lentelėje nurodomi galimos įgyvendinti FP „</w:t>
      </w:r>
      <w:r>
        <w:rPr>
          <w:bCs/>
          <w:color w:val="auto"/>
        </w:rPr>
        <w:t>INVEGOS tiesiogiai teikiamos paskolos</w:t>
      </w:r>
      <w:r w:rsidRPr="005428D5">
        <w:rPr>
          <w:bCs/>
          <w:color w:val="auto"/>
        </w:rPr>
        <w:t>“ tikėtini pasiekti rodikliai su nurodyta maksimalia lėšų suma.</w:t>
      </w:r>
    </w:p>
    <w:p w14:paraId="6771FF8E" w14:textId="13D390B4" w:rsidR="00E6547A" w:rsidRPr="005428D5" w:rsidRDefault="00880451" w:rsidP="00E6547A">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91" w:name="_Toc35886194"/>
      <w:r w:rsidR="00124CFF">
        <w:rPr>
          <w:noProof/>
          <w:color w:val="0070C0"/>
        </w:rPr>
        <w:t>49</w:t>
      </w:r>
      <w:r w:rsidRPr="006D348D">
        <w:rPr>
          <w:color w:val="0070C0"/>
        </w:rPr>
        <w:fldChar w:fldCharType="end"/>
      </w:r>
      <w:r w:rsidR="00E6547A" w:rsidRPr="005428D5">
        <w:rPr>
          <w:color w:val="0070C0"/>
        </w:rPr>
        <w:t xml:space="preserve"> lentelė. </w:t>
      </w:r>
      <w:r w:rsidR="00E6547A" w:rsidRPr="00A35BC9">
        <w:rPr>
          <w:color w:val="0070C0"/>
        </w:rPr>
        <w:t>FP „</w:t>
      </w:r>
      <w:r w:rsidR="00E6547A" w:rsidRPr="00E83934">
        <w:rPr>
          <w:bCs w:val="0"/>
          <w:color w:val="0070C0"/>
        </w:rPr>
        <w:t>INVEGOS tiesiogiai teikiamos paskolos</w:t>
      </w:r>
      <w:r w:rsidR="00E6547A" w:rsidRPr="00A35BC9">
        <w:rPr>
          <w:color w:val="0070C0"/>
        </w:rPr>
        <w:t xml:space="preserve">“ tikėtinos </w:t>
      </w:r>
      <w:r w:rsidR="00E6547A" w:rsidRPr="005428D5">
        <w:rPr>
          <w:color w:val="0070C0"/>
        </w:rPr>
        <w:t>pasiekti VP rodiklių reikšmės</w:t>
      </w:r>
      <w:bookmarkEnd w:id="391"/>
    </w:p>
    <w:tbl>
      <w:tblPr>
        <w:tblW w:w="0" w:type="auto"/>
        <w:tblInd w:w="108" w:type="dxa"/>
        <w:tblLook w:val="04A0" w:firstRow="1" w:lastRow="0" w:firstColumn="1" w:lastColumn="0" w:noHBand="0" w:noVBand="1"/>
      </w:tblPr>
      <w:tblGrid>
        <w:gridCol w:w="1234"/>
        <w:gridCol w:w="1225"/>
        <w:gridCol w:w="1378"/>
        <w:gridCol w:w="2180"/>
        <w:gridCol w:w="2201"/>
        <w:gridCol w:w="1590"/>
        <w:gridCol w:w="221"/>
      </w:tblGrid>
      <w:tr w:rsidR="00E6547A" w:rsidRPr="005428D5" w14:paraId="32193F59" w14:textId="77777777" w:rsidTr="00E83934">
        <w:trPr>
          <w:gridAfter w:val="1"/>
          <w:trHeight w:val="294"/>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65E565"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742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1E225E" w14:textId="46A466B7" w:rsidR="00E6547A" w:rsidRPr="00E6547A" w:rsidRDefault="00E6547A" w:rsidP="00FF5673">
            <w:pPr>
              <w:spacing w:line="240" w:lineRule="auto"/>
              <w:ind w:firstLine="5"/>
              <w:jc w:val="center"/>
              <w:rPr>
                <w:rFonts w:eastAsia="Times New Roman" w:cs="Times New Roman"/>
                <w:b/>
                <w:i/>
                <w:iCs/>
                <w:color w:val="000000"/>
                <w:sz w:val="22"/>
                <w:lang w:eastAsia="lt-LT"/>
              </w:rPr>
            </w:pPr>
            <w:r w:rsidRPr="00E6547A">
              <w:rPr>
                <w:b/>
                <w:i/>
                <w:iCs/>
              </w:rPr>
              <w:t>INVEGOS tiesiogiai teikiamos paskolos</w:t>
            </w:r>
          </w:p>
        </w:tc>
      </w:tr>
      <w:tr w:rsidR="00E6547A" w:rsidRPr="005428D5" w14:paraId="15ABD8C0" w14:textId="77777777" w:rsidTr="00E83934">
        <w:trPr>
          <w:gridAfter w:val="1"/>
          <w:trHeight w:val="294"/>
        </w:trPr>
        <w:tc>
          <w:tcPr>
            <w:tcW w:w="12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A012F3"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742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03B10B"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ERPF</w:t>
            </w:r>
          </w:p>
        </w:tc>
      </w:tr>
      <w:tr w:rsidR="00E6547A" w:rsidRPr="005428D5" w14:paraId="63573C05" w14:textId="77777777" w:rsidTr="00E83934">
        <w:trPr>
          <w:gridAfter w:val="1"/>
          <w:trHeight w:val="294"/>
        </w:trPr>
        <w:tc>
          <w:tcPr>
            <w:tcW w:w="1260" w:type="dxa"/>
            <w:tcBorders>
              <w:top w:val="nil"/>
              <w:left w:val="single" w:sz="4" w:space="0" w:color="auto"/>
              <w:bottom w:val="nil"/>
              <w:right w:val="single" w:sz="4" w:space="0" w:color="auto"/>
            </w:tcBorders>
            <w:shd w:val="clear" w:color="auto" w:fill="D9D9D9" w:themeFill="background1" w:themeFillShade="D9"/>
            <w:noWrap/>
            <w:vAlign w:val="center"/>
            <w:hideMark/>
          </w:tcPr>
          <w:p w14:paraId="7CA70AD9"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 biudžetas, mln. EUR</w:t>
            </w:r>
          </w:p>
        </w:tc>
        <w:tc>
          <w:tcPr>
            <w:tcW w:w="742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7DBA84C" w14:textId="12B0529A" w:rsidR="00F87FA7" w:rsidRPr="00F87FA7" w:rsidRDefault="00E6547A" w:rsidP="00E83934">
            <w:pPr>
              <w:jc w:val="both"/>
            </w:pPr>
            <w:r w:rsidRPr="00F87FA7">
              <w:rPr>
                <w:rFonts w:eastAsia="Times New Roman" w:cs="Times New Roman"/>
                <w:color w:val="000000"/>
                <w:sz w:val="22"/>
                <w:lang w:eastAsia="lt-LT"/>
              </w:rPr>
              <w:t xml:space="preserve">Iki </w:t>
            </w:r>
            <w:r w:rsidR="00DB17BD">
              <w:rPr>
                <w:rFonts w:eastAsia="Times New Roman" w:cs="Times New Roman"/>
                <w:color w:val="000000"/>
                <w:sz w:val="22"/>
                <w:lang w:eastAsia="lt-LT"/>
              </w:rPr>
              <w:t>5</w:t>
            </w:r>
            <w:r w:rsidR="00F87FA7" w:rsidRPr="00F87FA7">
              <w:rPr>
                <w:rFonts w:eastAsia="Times New Roman" w:cs="Times New Roman"/>
                <w:color w:val="000000"/>
                <w:sz w:val="22"/>
                <w:lang w:eastAsia="lt-LT"/>
              </w:rPr>
              <w:t xml:space="preserve"> mln. – VP 3 prioriteto 3.1 investicinio prioriteto 3.1.1 uždavinys – padidinti verslumo lygį, iki </w:t>
            </w:r>
            <w:r w:rsidR="00DB17BD">
              <w:rPr>
                <w:rFonts w:eastAsia="Times New Roman" w:cs="Times New Roman"/>
                <w:color w:val="000000"/>
                <w:sz w:val="22"/>
                <w:lang w:eastAsia="lt-LT"/>
              </w:rPr>
              <w:t>1</w:t>
            </w:r>
            <w:r w:rsidR="00F87FA7" w:rsidRPr="00F87FA7">
              <w:rPr>
                <w:rFonts w:eastAsia="Times New Roman" w:cs="Times New Roman"/>
                <w:color w:val="000000"/>
                <w:sz w:val="22"/>
                <w:lang w:eastAsia="lt-LT"/>
              </w:rPr>
              <w:t xml:space="preserve"> mln. – VP 1 prioriteto 1.2 investicinio prioriteto 1.2.1 uždavinys – padidinti mokslinių tyrimų, eksperimentinės plėtros ir inovacijų veiklų aktyvumą privačiame sektoriuje</w:t>
            </w:r>
          </w:p>
          <w:p w14:paraId="2F582384" w14:textId="1931D596" w:rsidR="00E6547A" w:rsidRPr="00F87FA7" w:rsidRDefault="00E6547A" w:rsidP="00F87FA7">
            <w:pPr>
              <w:spacing w:line="240" w:lineRule="auto"/>
              <w:ind w:firstLine="567"/>
              <w:jc w:val="center"/>
              <w:rPr>
                <w:rFonts w:eastAsia="Times New Roman" w:cs="Times New Roman"/>
                <w:color w:val="000000"/>
                <w:sz w:val="22"/>
                <w:lang w:eastAsia="lt-LT"/>
              </w:rPr>
            </w:pPr>
          </w:p>
        </w:tc>
      </w:tr>
      <w:tr w:rsidR="00E6547A" w:rsidRPr="005428D5" w14:paraId="1ECD4D40" w14:textId="77777777" w:rsidTr="00E83934">
        <w:trPr>
          <w:gridAfter w:val="1"/>
          <w:trHeight w:val="294"/>
        </w:trPr>
        <w:tc>
          <w:tcPr>
            <w:tcW w:w="868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A66715"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3 prioriteto 3.1 investicinio prioriteto 3.1.1 uždavinys – padidinti verslumo lygį</w:t>
            </w:r>
          </w:p>
        </w:tc>
      </w:tr>
      <w:tr w:rsidR="00E83934" w:rsidRPr="005428D5" w14:paraId="655C21A5" w14:textId="77777777" w:rsidTr="00E83934">
        <w:trPr>
          <w:gridAfter w:val="1"/>
          <w:trHeight w:val="602"/>
        </w:trPr>
        <w:tc>
          <w:tcPr>
            <w:tcW w:w="126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51941B4"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4FA6BBB"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603E0DD"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DD668E9" w14:textId="5C28F19B"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Pr="005428D5">
              <w:rPr>
                <w:rFonts w:eastAsia="Times New Roman" w:cs="Times New Roman"/>
                <w:b/>
                <w:color w:val="000000"/>
                <w:sz w:val="22"/>
                <w:lang w:eastAsia="lt-LT"/>
              </w:rPr>
              <w:t xml:space="preserve"> 20</w:t>
            </w:r>
            <w:r w:rsidR="00F87FA7">
              <w:rPr>
                <w:rFonts w:eastAsia="Times New Roman" w:cs="Times New Roman"/>
                <w:b/>
                <w:color w:val="000000"/>
                <w:sz w:val="22"/>
                <w:lang w:eastAsia="lt-LT"/>
              </w:rPr>
              <w:t>2</w:t>
            </w:r>
            <w:r w:rsidRPr="005428D5">
              <w:rPr>
                <w:rFonts w:eastAsia="Times New Roman" w:cs="Times New Roman"/>
                <w:b/>
                <w:color w:val="000000"/>
                <w:sz w:val="22"/>
                <w:lang w:eastAsia="lt-LT"/>
              </w:rPr>
              <w:t>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5837854"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Pr="005428D5">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FAC0581"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4C4FAD" w:rsidRPr="005428D5" w14:paraId="0F21B157" w14:textId="77777777" w:rsidTr="00E83934">
        <w:trPr>
          <w:gridAfter w:val="1"/>
          <w:trHeight w:val="602"/>
        </w:trPr>
        <w:tc>
          <w:tcPr>
            <w:tcW w:w="1260" w:type="dxa"/>
            <w:vMerge/>
            <w:tcBorders>
              <w:top w:val="nil"/>
              <w:left w:val="single" w:sz="4" w:space="0" w:color="auto"/>
              <w:bottom w:val="single" w:sz="4" w:space="0" w:color="auto"/>
              <w:right w:val="single" w:sz="4" w:space="0" w:color="auto"/>
            </w:tcBorders>
            <w:vAlign w:val="center"/>
            <w:hideMark/>
          </w:tcPr>
          <w:p w14:paraId="1A83937B"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p>
        </w:tc>
        <w:tc>
          <w:tcPr>
            <w:tcW w:w="964" w:type="dxa"/>
            <w:tcBorders>
              <w:top w:val="nil"/>
              <w:left w:val="nil"/>
              <w:bottom w:val="single" w:sz="4" w:space="0" w:color="auto"/>
              <w:right w:val="single" w:sz="4" w:space="0" w:color="auto"/>
            </w:tcBorders>
            <w:shd w:val="clear" w:color="auto" w:fill="auto"/>
            <w:vAlign w:val="center"/>
            <w:hideMark/>
          </w:tcPr>
          <w:p w14:paraId="44BD95AC"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3823C5F8"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Skaičius</w:t>
            </w:r>
          </w:p>
        </w:tc>
        <w:tc>
          <w:tcPr>
            <w:tcW w:w="0" w:type="auto"/>
            <w:tcBorders>
              <w:top w:val="nil"/>
              <w:left w:val="nil"/>
              <w:bottom w:val="single" w:sz="4" w:space="0" w:color="auto"/>
              <w:right w:val="single" w:sz="4" w:space="0" w:color="auto"/>
            </w:tcBorders>
            <w:shd w:val="clear" w:color="auto" w:fill="auto"/>
            <w:vAlign w:val="center"/>
          </w:tcPr>
          <w:p w14:paraId="4F6E96CE" w14:textId="735A0AF5" w:rsidR="00E6547A" w:rsidRPr="005428D5" w:rsidRDefault="00E6547A" w:rsidP="00FF5673">
            <w:pPr>
              <w:spacing w:line="240" w:lineRule="auto"/>
              <w:ind w:firstLine="5"/>
              <w:jc w:val="center"/>
              <w:rPr>
                <w:rFonts w:eastAsia="Times New Roman" w:cs="Times New Roman"/>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tcPr>
          <w:p w14:paraId="609C4343" w14:textId="24F20296" w:rsidR="00E6547A" w:rsidRPr="005428D5" w:rsidRDefault="00E6547A" w:rsidP="00FF5673">
            <w:pPr>
              <w:spacing w:line="240" w:lineRule="auto"/>
              <w:ind w:firstLine="5"/>
              <w:jc w:val="center"/>
              <w:rPr>
                <w:rFonts w:eastAsia="Times New Roman" w:cs="Times New Roman"/>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65CD46CA"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Eurostatas</w:t>
            </w:r>
          </w:p>
        </w:tc>
      </w:tr>
      <w:tr w:rsidR="00E83934" w:rsidRPr="005428D5" w14:paraId="0348EF05" w14:textId="77777777" w:rsidTr="00E83934">
        <w:trPr>
          <w:gridAfter w:val="1"/>
          <w:trHeight w:val="294"/>
        </w:trPr>
        <w:tc>
          <w:tcPr>
            <w:tcW w:w="126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A9D170C"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789E2EE"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FD38773"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1000918"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96987AE"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086ED42"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170BF9" w:rsidRPr="005428D5" w14:paraId="1887404E" w14:textId="77777777" w:rsidTr="00E83934">
        <w:trPr>
          <w:gridAfter w:val="1"/>
          <w:trHeight w:val="588"/>
        </w:trPr>
        <w:tc>
          <w:tcPr>
            <w:tcW w:w="1260" w:type="dxa"/>
            <w:vMerge/>
            <w:tcBorders>
              <w:top w:val="nil"/>
              <w:left w:val="single" w:sz="4" w:space="0" w:color="auto"/>
              <w:bottom w:val="single" w:sz="4" w:space="0" w:color="000000"/>
              <w:right w:val="single" w:sz="4" w:space="0" w:color="auto"/>
            </w:tcBorders>
            <w:vAlign w:val="center"/>
            <w:hideMark/>
          </w:tcPr>
          <w:p w14:paraId="200657FA"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p>
        </w:tc>
        <w:tc>
          <w:tcPr>
            <w:tcW w:w="964" w:type="dxa"/>
            <w:tcBorders>
              <w:top w:val="nil"/>
              <w:left w:val="nil"/>
              <w:bottom w:val="single" w:sz="4" w:space="0" w:color="auto"/>
              <w:right w:val="single" w:sz="4" w:space="0" w:color="auto"/>
            </w:tcBorders>
            <w:shd w:val="clear" w:color="auto" w:fill="auto"/>
            <w:vAlign w:val="center"/>
            <w:hideMark/>
          </w:tcPr>
          <w:p w14:paraId="2E69DE67"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 xml:space="preserve">Kitos formos nei subsidija finansinę </w:t>
            </w:r>
            <w:r w:rsidRPr="005428D5">
              <w:rPr>
                <w:rFonts w:eastAsia="Times New Roman" w:cs="Times New Roman"/>
                <w:color w:val="000000"/>
                <w:sz w:val="22"/>
                <w:lang w:eastAsia="lt-LT"/>
              </w:rPr>
              <w:br/>
              <w:t>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2E85D1F6"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5ED49B37"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1D536673" w14:textId="115D9ED6" w:rsidR="00E6547A" w:rsidRPr="00063C8E" w:rsidRDefault="00DB17BD" w:rsidP="00FF5673">
            <w:pPr>
              <w:spacing w:line="240" w:lineRule="auto"/>
              <w:ind w:firstLine="5"/>
              <w:jc w:val="center"/>
              <w:rPr>
                <w:rFonts w:eastAsia="Times New Roman" w:cs="Times New Roman"/>
                <w:color w:val="000000"/>
                <w:sz w:val="22"/>
                <w:lang w:val="en-US" w:eastAsia="lt-LT"/>
              </w:rPr>
            </w:pPr>
            <w:r w:rsidRPr="00063C8E">
              <w:rPr>
                <w:rFonts w:eastAsia="Times New Roman" w:cs="Times New Roman"/>
                <w:color w:val="000000"/>
                <w:sz w:val="22"/>
                <w:lang w:val="en-US" w:eastAsia="lt-LT"/>
              </w:rPr>
              <w:t>10</w:t>
            </w:r>
          </w:p>
        </w:tc>
        <w:tc>
          <w:tcPr>
            <w:tcW w:w="0" w:type="auto"/>
            <w:tcBorders>
              <w:top w:val="nil"/>
              <w:left w:val="nil"/>
              <w:bottom w:val="single" w:sz="4" w:space="0" w:color="auto"/>
              <w:right w:val="single" w:sz="4" w:space="0" w:color="auto"/>
            </w:tcBorders>
            <w:shd w:val="clear" w:color="auto" w:fill="auto"/>
            <w:vAlign w:val="center"/>
            <w:hideMark/>
          </w:tcPr>
          <w:p w14:paraId="238DF89C"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170BF9" w:rsidRPr="005428D5" w14:paraId="1F6B8B0B" w14:textId="77777777" w:rsidTr="00E83934">
        <w:trPr>
          <w:gridAfter w:val="1"/>
          <w:trHeight w:val="602"/>
        </w:trPr>
        <w:tc>
          <w:tcPr>
            <w:tcW w:w="1260" w:type="dxa"/>
            <w:vMerge/>
            <w:tcBorders>
              <w:top w:val="nil"/>
              <w:left w:val="single" w:sz="4" w:space="0" w:color="auto"/>
              <w:bottom w:val="single" w:sz="4" w:space="0" w:color="000000"/>
              <w:right w:val="single" w:sz="4" w:space="0" w:color="auto"/>
            </w:tcBorders>
            <w:vAlign w:val="center"/>
            <w:hideMark/>
          </w:tcPr>
          <w:p w14:paraId="17BABCB1"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p>
        </w:tc>
        <w:tc>
          <w:tcPr>
            <w:tcW w:w="964" w:type="dxa"/>
            <w:tcBorders>
              <w:top w:val="nil"/>
              <w:left w:val="nil"/>
              <w:bottom w:val="single" w:sz="4" w:space="0" w:color="auto"/>
              <w:right w:val="single" w:sz="4" w:space="0" w:color="auto"/>
            </w:tcBorders>
            <w:shd w:val="clear" w:color="auto" w:fill="auto"/>
            <w:vAlign w:val="center"/>
            <w:hideMark/>
          </w:tcPr>
          <w:p w14:paraId="71E5894C"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0DD10EE4"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2834F20F"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1236E9E4" w14:textId="07CE19D5" w:rsidR="00E6547A" w:rsidRPr="00063C8E" w:rsidRDefault="008A1881" w:rsidP="00FF5673">
            <w:pPr>
              <w:spacing w:line="240" w:lineRule="auto"/>
              <w:ind w:firstLine="5"/>
              <w:jc w:val="center"/>
              <w:rPr>
                <w:rFonts w:eastAsia="Times New Roman" w:cs="Times New Roman"/>
                <w:color w:val="000000"/>
                <w:sz w:val="22"/>
                <w:lang w:eastAsia="lt-LT"/>
              </w:rPr>
            </w:pPr>
            <w:r w:rsidRPr="00063C8E">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vAlign w:val="center"/>
            <w:hideMark/>
          </w:tcPr>
          <w:p w14:paraId="5FB78B65"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170BF9" w:rsidRPr="005428D5" w14:paraId="568D1AA5" w14:textId="77777777" w:rsidTr="00E83934">
        <w:trPr>
          <w:gridAfter w:val="1"/>
          <w:trHeight w:val="588"/>
        </w:trPr>
        <w:tc>
          <w:tcPr>
            <w:tcW w:w="1260" w:type="dxa"/>
            <w:vMerge/>
            <w:tcBorders>
              <w:top w:val="nil"/>
              <w:left w:val="single" w:sz="4" w:space="0" w:color="auto"/>
              <w:bottom w:val="single" w:sz="4" w:space="0" w:color="000000"/>
              <w:right w:val="single" w:sz="4" w:space="0" w:color="auto"/>
            </w:tcBorders>
            <w:vAlign w:val="center"/>
            <w:hideMark/>
          </w:tcPr>
          <w:p w14:paraId="7BC1E74E"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p>
        </w:tc>
        <w:tc>
          <w:tcPr>
            <w:tcW w:w="964" w:type="dxa"/>
            <w:tcBorders>
              <w:top w:val="nil"/>
              <w:left w:val="nil"/>
              <w:bottom w:val="single" w:sz="4" w:space="0" w:color="auto"/>
              <w:right w:val="single" w:sz="4" w:space="0" w:color="auto"/>
            </w:tcBorders>
            <w:shd w:val="clear" w:color="auto" w:fill="auto"/>
            <w:noWrap/>
            <w:vAlign w:val="center"/>
            <w:hideMark/>
          </w:tcPr>
          <w:p w14:paraId="58D39205"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4795BF3B"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56D6061C"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BB54B8B" w14:textId="4FA336C2" w:rsidR="00E6547A" w:rsidRPr="00063C8E" w:rsidRDefault="00DB17BD" w:rsidP="00FF5673">
            <w:pPr>
              <w:spacing w:line="240" w:lineRule="auto"/>
              <w:ind w:firstLine="5"/>
              <w:jc w:val="center"/>
              <w:rPr>
                <w:rFonts w:eastAsia="Times New Roman" w:cs="Times New Roman"/>
                <w:color w:val="000000"/>
                <w:sz w:val="22"/>
                <w:lang w:eastAsia="lt-LT"/>
              </w:rPr>
            </w:pPr>
            <w:r w:rsidRPr="00063C8E">
              <w:rPr>
                <w:rFonts w:eastAsia="Times New Roman" w:cs="Times New Roman"/>
                <w:color w:val="000000"/>
                <w:sz w:val="22"/>
                <w:lang w:eastAsia="lt-LT"/>
              </w:rPr>
              <w:t>3</w:t>
            </w:r>
          </w:p>
        </w:tc>
        <w:tc>
          <w:tcPr>
            <w:tcW w:w="0" w:type="auto"/>
            <w:tcBorders>
              <w:top w:val="nil"/>
              <w:left w:val="nil"/>
              <w:bottom w:val="single" w:sz="4" w:space="0" w:color="auto"/>
              <w:right w:val="single" w:sz="4" w:space="0" w:color="auto"/>
            </w:tcBorders>
            <w:shd w:val="clear" w:color="auto" w:fill="auto"/>
            <w:vAlign w:val="center"/>
            <w:hideMark/>
          </w:tcPr>
          <w:p w14:paraId="251FF880"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E6547A" w:rsidRPr="005428D5" w14:paraId="5F2BE432" w14:textId="77777777" w:rsidTr="00E83934">
        <w:trPr>
          <w:trHeight w:val="294"/>
        </w:trPr>
        <w:tc>
          <w:tcPr>
            <w:tcW w:w="868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44051A" w14:textId="43788119" w:rsidR="00E6547A" w:rsidRPr="005428D5" w:rsidRDefault="00D619F8" w:rsidP="00FF5673">
            <w:pPr>
              <w:spacing w:line="240" w:lineRule="auto"/>
              <w:ind w:firstLine="5"/>
              <w:jc w:val="center"/>
              <w:rPr>
                <w:rFonts w:eastAsia="Times New Roman" w:cs="Times New Roman"/>
                <w:b/>
                <w:bCs/>
                <w:color w:val="000000"/>
                <w:sz w:val="22"/>
                <w:lang w:eastAsia="lt-LT"/>
              </w:rPr>
            </w:pPr>
            <w:r w:rsidRPr="00D619F8">
              <w:rPr>
                <w:rFonts w:eastAsia="Times New Roman" w:cs="Times New Roman"/>
                <w:b/>
                <w:bCs/>
                <w:color w:val="000000"/>
                <w:sz w:val="22"/>
                <w:lang w:eastAsia="lt-LT"/>
              </w:rPr>
              <w:t>1.2 investicinio prioriteto 1.2.1 uždavinys – padidinti mokslinių tyrimų, eksperimentinės plėtros ir inovacijų veiklų aktyvumą privačiame sektoriuje</w:t>
            </w:r>
            <w:r>
              <w:rPr>
                <w:rFonts w:eastAsia="Times New Roman" w:cs="Times New Roman"/>
                <w:b/>
                <w:bCs/>
                <w:color w:val="000000"/>
                <w:sz w:val="22"/>
                <w:lang w:eastAsia="lt-LT"/>
              </w:rPr>
              <w:t xml:space="preserve"> </w:t>
            </w:r>
          </w:p>
        </w:tc>
        <w:tc>
          <w:tcPr>
            <w:tcW w:w="0" w:type="auto"/>
          </w:tcPr>
          <w:p w14:paraId="1284BC7F" w14:textId="193112EC" w:rsidR="00E6547A" w:rsidRPr="005428D5" w:rsidRDefault="00E6547A"/>
        </w:tc>
      </w:tr>
      <w:tr w:rsidR="00E83934" w:rsidRPr="005428D5" w14:paraId="19582363" w14:textId="77777777" w:rsidTr="00E83934">
        <w:trPr>
          <w:gridAfter w:val="1"/>
          <w:trHeight w:val="294"/>
        </w:trPr>
        <w:tc>
          <w:tcPr>
            <w:tcW w:w="126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4005F8"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831A68D"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3CF568D"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4382547" w14:textId="5DD997E1"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r w:rsidRPr="005428D5">
              <w:rPr>
                <w:rFonts w:eastAsia="Times New Roman" w:cs="Times New Roman"/>
                <w:b/>
                <w:color w:val="000000"/>
                <w:sz w:val="22"/>
                <w:lang w:eastAsia="lt-LT"/>
              </w:rPr>
              <w:t xml:space="preserve"> 20</w:t>
            </w:r>
            <w:r w:rsidR="003D5CC0">
              <w:rPr>
                <w:rFonts w:eastAsia="Times New Roman" w:cs="Times New Roman"/>
                <w:b/>
                <w:color w:val="000000"/>
                <w:sz w:val="22"/>
                <w:lang w:eastAsia="lt-LT"/>
              </w:rPr>
              <w:t>20</w:t>
            </w:r>
            <w:r w:rsidRPr="005428D5">
              <w:rPr>
                <w:rFonts w:eastAsia="Times New Roman" w:cs="Times New Roman"/>
                <w:b/>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8FB0EA0"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 xml:space="preserve">Siektina reikšmė </w:t>
            </w:r>
            <w:r w:rsidRPr="005428D5">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26CF74D"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4C4FAD" w:rsidRPr="005428D5" w14:paraId="3A6918C7" w14:textId="77777777" w:rsidTr="00E83934">
        <w:trPr>
          <w:gridAfter w:val="1"/>
          <w:trHeight w:val="1359"/>
        </w:trPr>
        <w:tc>
          <w:tcPr>
            <w:tcW w:w="1260" w:type="dxa"/>
            <w:vMerge/>
            <w:tcBorders>
              <w:top w:val="nil"/>
              <w:left w:val="single" w:sz="4" w:space="0" w:color="auto"/>
              <w:bottom w:val="single" w:sz="4" w:space="0" w:color="auto"/>
              <w:right w:val="single" w:sz="4" w:space="0" w:color="auto"/>
            </w:tcBorders>
            <w:vAlign w:val="center"/>
            <w:hideMark/>
          </w:tcPr>
          <w:p w14:paraId="65523B58" w14:textId="77777777" w:rsidR="00E6547A" w:rsidRPr="005428D5" w:rsidRDefault="00E6547A" w:rsidP="00FF5673">
            <w:pPr>
              <w:spacing w:line="240" w:lineRule="auto"/>
              <w:ind w:firstLine="5"/>
              <w:jc w:val="center"/>
              <w:rPr>
                <w:rFonts w:eastAsia="Times New Roman" w:cs="Times New Roman"/>
                <w:b/>
                <w:bCs/>
                <w:color w:val="000000"/>
                <w:sz w:val="22"/>
                <w:lang w:eastAsia="lt-LT"/>
              </w:rPr>
            </w:pPr>
          </w:p>
        </w:tc>
        <w:tc>
          <w:tcPr>
            <w:tcW w:w="964" w:type="dxa"/>
            <w:tcBorders>
              <w:top w:val="nil"/>
              <w:left w:val="nil"/>
              <w:bottom w:val="single" w:sz="4" w:space="0" w:color="auto"/>
              <w:right w:val="single" w:sz="4" w:space="0" w:color="auto"/>
            </w:tcBorders>
            <w:shd w:val="clear" w:color="auto" w:fill="auto"/>
            <w:vAlign w:val="center"/>
            <w:hideMark/>
          </w:tcPr>
          <w:p w14:paraId="1EBB8985"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Pridėtinė vertė gamybos sąnaudomis, sukurta MVĮ, tenkanti vienam darbuotojui</w:t>
            </w:r>
          </w:p>
        </w:tc>
        <w:tc>
          <w:tcPr>
            <w:tcW w:w="0" w:type="auto"/>
            <w:tcBorders>
              <w:top w:val="nil"/>
              <w:left w:val="nil"/>
              <w:bottom w:val="single" w:sz="4" w:space="0" w:color="auto"/>
              <w:right w:val="single" w:sz="4" w:space="0" w:color="auto"/>
            </w:tcBorders>
            <w:shd w:val="clear" w:color="auto" w:fill="auto"/>
            <w:noWrap/>
            <w:vAlign w:val="center"/>
            <w:hideMark/>
          </w:tcPr>
          <w:p w14:paraId="1B977209"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 per metus</w:t>
            </w:r>
          </w:p>
        </w:tc>
        <w:tc>
          <w:tcPr>
            <w:tcW w:w="0" w:type="auto"/>
            <w:tcBorders>
              <w:top w:val="nil"/>
              <w:left w:val="nil"/>
              <w:bottom w:val="single" w:sz="4" w:space="0" w:color="auto"/>
              <w:right w:val="single" w:sz="4" w:space="0" w:color="auto"/>
            </w:tcBorders>
            <w:shd w:val="clear" w:color="auto" w:fill="auto"/>
            <w:vAlign w:val="center"/>
          </w:tcPr>
          <w:p w14:paraId="1BFE7806" w14:textId="4E959AD7" w:rsidR="00E6547A" w:rsidRPr="005428D5" w:rsidRDefault="00E6547A" w:rsidP="00FF5673">
            <w:pPr>
              <w:spacing w:line="240" w:lineRule="auto"/>
              <w:ind w:firstLine="5"/>
              <w:jc w:val="center"/>
              <w:rPr>
                <w:rFonts w:eastAsia="Times New Roman" w:cs="Times New Roman"/>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tcPr>
          <w:p w14:paraId="0C4F2CDD" w14:textId="01AC6B1B" w:rsidR="00E6547A" w:rsidRPr="005428D5" w:rsidRDefault="00E6547A" w:rsidP="00FF5673">
            <w:pPr>
              <w:spacing w:line="240" w:lineRule="auto"/>
              <w:ind w:firstLine="5"/>
              <w:jc w:val="center"/>
              <w:rPr>
                <w:rFonts w:eastAsia="Times New Roman" w:cs="Times New Roman"/>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5478D3FB" w14:textId="77777777" w:rsidR="00E6547A" w:rsidRPr="005428D5" w:rsidRDefault="00E6547A"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Eurostatas</w:t>
            </w:r>
          </w:p>
        </w:tc>
      </w:tr>
      <w:tr w:rsidR="00E83934" w:rsidRPr="005428D5" w14:paraId="0E2B0CA7" w14:textId="77777777" w:rsidTr="00E83934">
        <w:trPr>
          <w:gridAfter w:val="1"/>
          <w:trHeight w:val="294"/>
        </w:trPr>
        <w:tc>
          <w:tcPr>
            <w:tcW w:w="1260"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6CE866E7"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lastRenderedPageBreak/>
              <w:t>Produkto rodiklis</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2AC0993D"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9C39399"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F0237A4"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31D4700"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5399C3A"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4C4FAD" w:rsidRPr="005428D5" w14:paraId="40649CE4" w14:textId="77777777" w:rsidTr="00E83934">
        <w:trPr>
          <w:gridAfter w:val="1"/>
          <w:trHeight w:val="588"/>
        </w:trPr>
        <w:tc>
          <w:tcPr>
            <w:tcW w:w="1260" w:type="dxa"/>
            <w:vMerge/>
            <w:tcBorders>
              <w:left w:val="single" w:sz="4" w:space="0" w:color="auto"/>
              <w:right w:val="single" w:sz="4" w:space="0" w:color="auto"/>
            </w:tcBorders>
            <w:vAlign w:val="center"/>
            <w:hideMark/>
          </w:tcPr>
          <w:p w14:paraId="24912342"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p>
        </w:tc>
        <w:tc>
          <w:tcPr>
            <w:tcW w:w="964" w:type="dxa"/>
            <w:tcBorders>
              <w:top w:val="nil"/>
              <w:left w:val="nil"/>
              <w:bottom w:val="single" w:sz="4" w:space="0" w:color="auto"/>
              <w:right w:val="single" w:sz="4" w:space="0" w:color="auto"/>
            </w:tcBorders>
            <w:shd w:val="clear" w:color="auto" w:fill="auto"/>
            <w:vAlign w:val="center"/>
            <w:hideMark/>
          </w:tcPr>
          <w:p w14:paraId="6F02647B"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49D5A3CA"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23F965CF"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31C37F7B" w14:textId="0AAFAE3F" w:rsidR="00D619F8" w:rsidRPr="00063C8E" w:rsidRDefault="00D619F8" w:rsidP="00FF5673">
            <w:pPr>
              <w:spacing w:line="240" w:lineRule="auto"/>
              <w:ind w:firstLine="5"/>
              <w:jc w:val="center"/>
              <w:rPr>
                <w:rFonts w:eastAsia="Times New Roman" w:cs="Times New Roman"/>
                <w:color w:val="000000"/>
                <w:sz w:val="22"/>
                <w:lang w:eastAsia="lt-LT"/>
              </w:rPr>
            </w:pPr>
            <w:r w:rsidRPr="00063C8E">
              <w:rPr>
                <w:rFonts w:eastAsia="Times New Roman" w:cs="Times New Roman"/>
                <w:color w:val="000000"/>
                <w:sz w:val="22"/>
                <w:lang w:eastAsia="lt-LT"/>
              </w:rPr>
              <w:t>4</w:t>
            </w:r>
          </w:p>
        </w:tc>
        <w:tc>
          <w:tcPr>
            <w:tcW w:w="0" w:type="auto"/>
            <w:tcBorders>
              <w:top w:val="nil"/>
              <w:left w:val="nil"/>
              <w:bottom w:val="single" w:sz="4" w:space="0" w:color="auto"/>
              <w:right w:val="single" w:sz="4" w:space="0" w:color="auto"/>
            </w:tcBorders>
            <w:shd w:val="clear" w:color="auto" w:fill="auto"/>
            <w:vAlign w:val="center"/>
            <w:hideMark/>
          </w:tcPr>
          <w:p w14:paraId="33FE5DE3"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4C4FAD" w:rsidRPr="005428D5" w14:paraId="7F2176F4" w14:textId="77777777" w:rsidTr="00E83934">
        <w:trPr>
          <w:gridAfter w:val="1"/>
          <w:trHeight w:val="588"/>
        </w:trPr>
        <w:tc>
          <w:tcPr>
            <w:tcW w:w="1260" w:type="dxa"/>
            <w:vMerge/>
            <w:tcBorders>
              <w:left w:val="single" w:sz="4" w:space="0" w:color="auto"/>
              <w:right w:val="single" w:sz="4" w:space="0" w:color="auto"/>
            </w:tcBorders>
            <w:vAlign w:val="center"/>
            <w:hideMark/>
          </w:tcPr>
          <w:p w14:paraId="6EE39EFB" w14:textId="77777777" w:rsidR="00D619F8" w:rsidRPr="005428D5" w:rsidRDefault="00D619F8" w:rsidP="00FF5673">
            <w:pPr>
              <w:spacing w:line="240" w:lineRule="auto"/>
              <w:ind w:firstLine="5"/>
              <w:jc w:val="center"/>
              <w:rPr>
                <w:rFonts w:eastAsia="Times New Roman" w:cs="Times New Roman"/>
                <w:b/>
                <w:bCs/>
                <w:color w:val="000000"/>
                <w:sz w:val="22"/>
                <w:lang w:eastAsia="lt-LT"/>
              </w:rPr>
            </w:pPr>
          </w:p>
        </w:tc>
        <w:tc>
          <w:tcPr>
            <w:tcW w:w="964" w:type="dxa"/>
            <w:tcBorders>
              <w:top w:val="nil"/>
              <w:left w:val="nil"/>
              <w:bottom w:val="single" w:sz="4" w:space="0" w:color="auto"/>
              <w:right w:val="single" w:sz="4" w:space="0" w:color="auto"/>
            </w:tcBorders>
            <w:shd w:val="clear" w:color="auto" w:fill="auto"/>
            <w:vAlign w:val="center"/>
            <w:hideMark/>
          </w:tcPr>
          <w:p w14:paraId="2D570051"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7DB3E416"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794216D3"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7772A026" w14:textId="3A1D0ED0" w:rsidR="00D619F8" w:rsidRPr="00063C8E" w:rsidRDefault="00D619F8" w:rsidP="00FF5673">
            <w:pPr>
              <w:spacing w:line="240" w:lineRule="auto"/>
              <w:ind w:firstLine="5"/>
              <w:jc w:val="center"/>
              <w:rPr>
                <w:rFonts w:eastAsia="Times New Roman" w:cs="Times New Roman"/>
                <w:color w:val="000000"/>
                <w:sz w:val="22"/>
                <w:lang w:eastAsia="lt-LT"/>
              </w:rPr>
            </w:pPr>
            <w:r w:rsidRPr="00063C8E">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vAlign w:val="center"/>
            <w:hideMark/>
          </w:tcPr>
          <w:p w14:paraId="0376C99E" w14:textId="77777777" w:rsidR="00D619F8" w:rsidRPr="005428D5" w:rsidRDefault="00D619F8" w:rsidP="00FF5673">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4C4FAD" w:rsidRPr="005428D5" w14:paraId="55DBAE39" w14:textId="77777777" w:rsidTr="00E83934">
        <w:trPr>
          <w:gridAfter w:val="1"/>
          <w:trHeight w:val="68"/>
        </w:trPr>
        <w:tc>
          <w:tcPr>
            <w:tcW w:w="1260" w:type="dxa"/>
            <w:vMerge/>
            <w:tcBorders>
              <w:left w:val="single" w:sz="4" w:space="0" w:color="auto"/>
              <w:bottom w:val="single" w:sz="4" w:space="0" w:color="auto"/>
              <w:right w:val="single" w:sz="4" w:space="0" w:color="auto"/>
            </w:tcBorders>
            <w:vAlign w:val="center"/>
          </w:tcPr>
          <w:p w14:paraId="70FC7317" w14:textId="77777777" w:rsidR="00D619F8" w:rsidRPr="005428D5" w:rsidRDefault="00D619F8" w:rsidP="00D619F8">
            <w:pPr>
              <w:spacing w:line="240" w:lineRule="auto"/>
              <w:ind w:firstLine="5"/>
              <w:jc w:val="center"/>
              <w:rPr>
                <w:rFonts w:eastAsia="Times New Roman" w:cs="Times New Roman"/>
                <w:b/>
                <w:bCs/>
                <w:color w:val="000000"/>
                <w:sz w:val="22"/>
                <w:lang w:eastAsia="lt-LT"/>
              </w:rPr>
            </w:pPr>
          </w:p>
        </w:tc>
        <w:tc>
          <w:tcPr>
            <w:tcW w:w="964" w:type="dxa"/>
            <w:tcBorders>
              <w:top w:val="single" w:sz="4" w:space="0" w:color="auto"/>
              <w:left w:val="nil"/>
              <w:bottom w:val="single" w:sz="4" w:space="0" w:color="auto"/>
              <w:right w:val="single" w:sz="4" w:space="0" w:color="auto"/>
            </w:tcBorders>
            <w:shd w:val="clear" w:color="auto" w:fill="auto"/>
          </w:tcPr>
          <w:p w14:paraId="1FD8397C" w14:textId="3DA3E7B4" w:rsidR="00D619F8" w:rsidRPr="005428D5" w:rsidRDefault="00D619F8" w:rsidP="00D619F8">
            <w:pPr>
              <w:spacing w:line="240" w:lineRule="auto"/>
              <w:ind w:firstLine="5"/>
              <w:jc w:val="center"/>
              <w:rPr>
                <w:rFonts w:eastAsia="Times New Roman" w:cs="Times New Roman"/>
                <w:color w:val="000000"/>
                <w:sz w:val="22"/>
                <w:lang w:eastAsia="lt-LT"/>
              </w:rPr>
            </w:pPr>
            <w:r w:rsidRPr="002A6C5E">
              <w:t>Naujų įmonių, gavusių investicijas, skaičius</w:t>
            </w:r>
          </w:p>
        </w:tc>
        <w:tc>
          <w:tcPr>
            <w:tcW w:w="0" w:type="auto"/>
            <w:tcBorders>
              <w:top w:val="single" w:sz="4" w:space="0" w:color="auto"/>
              <w:left w:val="nil"/>
              <w:bottom w:val="single" w:sz="4" w:space="0" w:color="auto"/>
              <w:right w:val="single" w:sz="4" w:space="0" w:color="auto"/>
            </w:tcBorders>
            <w:shd w:val="clear" w:color="auto" w:fill="auto"/>
            <w:noWrap/>
          </w:tcPr>
          <w:p w14:paraId="452214E6" w14:textId="53FCAD5F" w:rsidR="00D619F8" w:rsidRPr="005428D5" w:rsidRDefault="00D619F8" w:rsidP="00D619F8">
            <w:pPr>
              <w:spacing w:line="240" w:lineRule="auto"/>
              <w:ind w:firstLine="5"/>
              <w:jc w:val="center"/>
              <w:rPr>
                <w:rFonts w:eastAsia="Times New Roman" w:cs="Times New Roman"/>
                <w:color w:val="000000"/>
                <w:sz w:val="22"/>
                <w:lang w:eastAsia="lt-LT"/>
              </w:rPr>
            </w:pPr>
            <w:r w:rsidRPr="002A6C5E">
              <w:t>Įmonės</w:t>
            </w:r>
          </w:p>
        </w:tc>
        <w:tc>
          <w:tcPr>
            <w:tcW w:w="0" w:type="auto"/>
            <w:tcBorders>
              <w:top w:val="single" w:sz="4" w:space="0" w:color="auto"/>
              <w:left w:val="nil"/>
              <w:bottom w:val="single" w:sz="4" w:space="0" w:color="auto"/>
              <w:right w:val="single" w:sz="4" w:space="0" w:color="auto"/>
            </w:tcBorders>
            <w:shd w:val="clear" w:color="auto" w:fill="auto"/>
            <w:noWrap/>
          </w:tcPr>
          <w:p w14:paraId="4788A700" w14:textId="1F93EC35" w:rsidR="00D619F8" w:rsidRPr="005428D5" w:rsidRDefault="00D619F8" w:rsidP="00D619F8">
            <w:pPr>
              <w:spacing w:line="240" w:lineRule="auto"/>
              <w:ind w:firstLine="5"/>
              <w:jc w:val="center"/>
              <w:rPr>
                <w:rFonts w:eastAsia="Times New Roman" w:cs="Times New Roman"/>
                <w:color w:val="000000"/>
                <w:sz w:val="22"/>
                <w:lang w:eastAsia="lt-LT"/>
              </w:rPr>
            </w:pPr>
            <w:r w:rsidRPr="002A6C5E">
              <w:t>-</w:t>
            </w:r>
          </w:p>
        </w:tc>
        <w:tc>
          <w:tcPr>
            <w:tcW w:w="0" w:type="auto"/>
            <w:tcBorders>
              <w:top w:val="single" w:sz="4" w:space="0" w:color="auto"/>
              <w:left w:val="nil"/>
              <w:bottom w:val="single" w:sz="4" w:space="0" w:color="auto"/>
              <w:right w:val="single" w:sz="4" w:space="0" w:color="auto"/>
            </w:tcBorders>
            <w:shd w:val="clear" w:color="auto" w:fill="auto"/>
            <w:noWrap/>
          </w:tcPr>
          <w:p w14:paraId="607B96F8" w14:textId="10BC62F2" w:rsidR="00D619F8" w:rsidRPr="00063C8E" w:rsidRDefault="00DB17BD" w:rsidP="00D619F8">
            <w:pPr>
              <w:spacing w:line="240" w:lineRule="auto"/>
              <w:ind w:firstLine="5"/>
              <w:jc w:val="center"/>
              <w:rPr>
                <w:rFonts w:eastAsia="Times New Roman" w:cs="Times New Roman"/>
                <w:color w:val="000000"/>
                <w:sz w:val="22"/>
                <w:lang w:eastAsia="lt-LT"/>
              </w:rPr>
            </w:pPr>
            <w:r w:rsidRPr="00063C8E">
              <w:t>1</w:t>
            </w:r>
          </w:p>
        </w:tc>
        <w:tc>
          <w:tcPr>
            <w:tcW w:w="0" w:type="auto"/>
            <w:tcBorders>
              <w:top w:val="single" w:sz="4" w:space="0" w:color="auto"/>
              <w:left w:val="nil"/>
              <w:bottom w:val="single" w:sz="4" w:space="0" w:color="auto"/>
              <w:right w:val="single" w:sz="4" w:space="0" w:color="auto"/>
            </w:tcBorders>
            <w:shd w:val="clear" w:color="auto" w:fill="auto"/>
          </w:tcPr>
          <w:p w14:paraId="005B9E7C" w14:textId="17498D22" w:rsidR="00D619F8" w:rsidRPr="005428D5" w:rsidRDefault="00D619F8" w:rsidP="00D619F8">
            <w:pPr>
              <w:spacing w:line="240" w:lineRule="auto"/>
              <w:ind w:firstLine="5"/>
              <w:jc w:val="center"/>
              <w:rPr>
                <w:rFonts w:eastAsia="Times New Roman" w:cs="Times New Roman"/>
                <w:color w:val="000000"/>
                <w:sz w:val="22"/>
                <w:lang w:eastAsia="lt-LT"/>
              </w:rPr>
            </w:pPr>
            <w:r w:rsidRPr="002A6C5E">
              <w:t>Duomenys iš projektų</w:t>
            </w:r>
          </w:p>
        </w:tc>
      </w:tr>
    </w:tbl>
    <w:p w14:paraId="6A05091D" w14:textId="43C70083" w:rsidR="007E1ECA" w:rsidRPr="005428D5" w:rsidRDefault="00CC00BE" w:rsidP="003F6770">
      <w:pPr>
        <w:pStyle w:val="Antrat3"/>
        <w:ind w:left="0"/>
      </w:pPr>
      <w:bookmarkStart w:id="392" w:name="_Toc35885697"/>
      <w:r w:rsidRPr="005428D5">
        <w:t>8.1.</w:t>
      </w:r>
      <w:r w:rsidR="00E6547A">
        <w:t>5</w:t>
      </w:r>
      <w:r w:rsidRPr="005428D5">
        <w:t xml:space="preserve"> </w:t>
      </w:r>
      <w:r w:rsidR="007E1ECA" w:rsidRPr="005428D5">
        <w:t>Tikėtini FP pradedantiesiems verslą rezultatai</w:t>
      </w:r>
      <w:bookmarkEnd w:id="392"/>
    </w:p>
    <w:p w14:paraId="5E3B962B" w14:textId="77777777" w:rsidR="007E1ECA" w:rsidRPr="005428D5" w:rsidRDefault="00C43E86" w:rsidP="00F21CF5">
      <w:pPr>
        <w:spacing w:before="240" w:after="240" w:line="240" w:lineRule="auto"/>
        <w:ind w:firstLine="567"/>
        <w:jc w:val="both"/>
      </w:pPr>
      <w:r w:rsidRPr="005428D5">
        <w:rPr>
          <w:rFonts w:cs="Times New Roman"/>
        </w:rPr>
        <w:t>SADM</w:t>
      </w:r>
      <w:r w:rsidR="007E1ECA" w:rsidRPr="005428D5">
        <w:rPr>
          <w:rFonts w:cs="Times New Roman"/>
        </w:rPr>
        <w:t>, siekdama VP</w:t>
      </w:r>
      <w:r w:rsidR="002506F3" w:rsidRPr="005428D5">
        <w:rPr>
          <w:rFonts w:cs="Times New Roman"/>
        </w:rPr>
        <w:t> </w:t>
      </w:r>
      <w:r w:rsidR="007E1ECA" w:rsidRPr="005428D5">
        <w:rPr>
          <w:rFonts w:cs="Times New Roman"/>
        </w:rPr>
        <w:t>7</w:t>
      </w:r>
      <w:r w:rsidR="002506F3" w:rsidRPr="005428D5">
        <w:rPr>
          <w:rFonts w:cs="Times New Roman"/>
        </w:rPr>
        <w:t> </w:t>
      </w:r>
      <w:r w:rsidR="007E1ECA" w:rsidRPr="005428D5">
        <w:rPr>
          <w:rFonts w:cs="Times New Roman"/>
        </w:rPr>
        <w:t>prioriteto „Kokybiško užimtumo ir dalyvavimo darbo rinkoje skatinimas“ tikslų ir 3</w:t>
      </w:r>
      <w:r w:rsidR="002506F3" w:rsidRPr="005428D5">
        <w:rPr>
          <w:rFonts w:cs="Times New Roman"/>
        </w:rPr>
        <w:t> </w:t>
      </w:r>
      <w:r w:rsidR="007E1ECA" w:rsidRPr="005428D5">
        <w:rPr>
          <w:rFonts w:cs="Times New Roman"/>
        </w:rPr>
        <w:t xml:space="preserve">konkretaus uždavinio „Padidinti darbo paklausą skatinant gyventojų, ypač susiduriančių su sunkumais darbo rinkoje, verslumą“ įgyvendinimo, VP šio uždavinio lygmeniu nustatė </w:t>
      </w:r>
      <w:r w:rsidR="007E1ECA" w:rsidRPr="005428D5">
        <w:t>VP stebėsenos rodiklius su pradinėmis (rezultato rodiklių atveju) ir siektinomis reikšmėmis iki 2023</w:t>
      </w:r>
      <w:r w:rsidR="002506F3" w:rsidRPr="005428D5">
        <w:t> </w:t>
      </w:r>
      <w:r w:rsidR="007E1ECA" w:rsidRPr="005428D5">
        <w:t>m.</w:t>
      </w:r>
      <w:r w:rsidR="002506F3" w:rsidRPr="005428D5">
        <w:t> </w:t>
      </w:r>
      <w:r w:rsidR="007E1ECA" w:rsidRPr="005428D5">
        <w:t>pabaigos:</w:t>
      </w:r>
    </w:p>
    <w:p w14:paraId="2EFCE808" w14:textId="77777777" w:rsidR="007E1ECA" w:rsidRPr="005428D5" w:rsidRDefault="007E1ECA" w:rsidP="00F21CF5">
      <w:pPr>
        <w:pStyle w:val="Sraopastraipa"/>
        <w:numPr>
          <w:ilvl w:val="0"/>
          <w:numId w:val="25"/>
        </w:numPr>
        <w:tabs>
          <w:tab w:val="left" w:pos="851"/>
        </w:tabs>
        <w:spacing w:before="240" w:after="240" w:line="240" w:lineRule="auto"/>
        <w:ind w:left="0" w:firstLine="567"/>
        <w:rPr>
          <w:rFonts w:eastAsia="AngsanaUPC" w:cs="Times New Roman"/>
          <w:b/>
          <w:bCs/>
          <w:iCs/>
          <w:lang w:eastAsia="lt-LT"/>
        </w:rPr>
      </w:pPr>
      <w:r w:rsidRPr="005428D5">
        <w:rPr>
          <w:rFonts w:cs="Times New Roman"/>
        </w:rPr>
        <w:t xml:space="preserve">asmenys ir įmonės, pasinaudoję </w:t>
      </w:r>
      <w:r w:rsidR="00C43E86" w:rsidRPr="005428D5">
        <w:rPr>
          <w:rFonts w:cs="Times New Roman"/>
        </w:rPr>
        <w:t>FP</w:t>
      </w:r>
      <w:r w:rsidRPr="005428D5">
        <w:rPr>
          <w:rFonts w:cs="Times New Roman"/>
        </w:rPr>
        <w:t xml:space="preserve"> verslo pradžiai;</w:t>
      </w:r>
    </w:p>
    <w:p w14:paraId="375E50C6" w14:textId="77777777" w:rsidR="007E1ECA" w:rsidRPr="005428D5" w:rsidRDefault="007E1ECA" w:rsidP="00F21CF5">
      <w:pPr>
        <w:pStyle w:val="Sraopastraipa"/>
        <w:numPr>
          <w:ilvl w:val="0"/>
          <w:numId w:val="25"/>
        </w:numPr>
        <w:tabs>
          <w:tab w:val="left" w:pos="851"/>
        </w:tabs>
        <w:spacing w:before="240" w:after="240" w:line="240" w:lineRule="auto"/>
        <w:ind w:left="0" w:firstLine="567"/>
        <w:rPr>
          <w:rFonts w:eastAsia="AngsanaUPC" w:cs="Times New Roman"/>
          <w:b/>
          <w:bCs/>
          <w:iCs/>
          <w:lang w:eastAsia="lt-LT"/>
        </w:rPr>
      </w:pPr>
      <w:r w:rsidRPr="005428D5">
        <w:rPr>
          <w:rFonts w:cs="Times New Roman"/>
        </w:rPr>
        <w:t xml:space="preserve">asmenys ir įmonės, pasinaudoję </w:t>
      </w:r>
      <w:r w:rsidR="00C43E86" w:rsidRPr="005428D5">
        <w:rPr>
          <w:rFonts w:cs="Times New Roman"/>
        </w:rPr>
        <w:t>FP</w:t>
      </w:r>
      <w:r w:rsidRPr="005428D5">
        <w:rPr>
          <w:rFonts w:cs="Times New Roman"/>
        </w:rPr>
        <w:t xml:space="preserve"> verslo pradžiai, iš kurių: su sunkumais darbo rinkoje susiduriantys asmenys ir įmonės;</w:t>
      </w:r>
    </w:p>
    <w:p w14:paraId="384D9BEA" w14:textId="77777777" w:rsidR="007E1ECA" w:rsidRPr="005428D5" w:rsidRDefault="007E1ECA" w:rsidP="00F21CF5">
      <w:pPr>
        <w:pStyle w:val="Sraopastraipa"/>
        <w:numPr>
          <w:ilvl w:val="0"/>
          <w:numId w:val="25"/>
        </w:numPr>
        <w:tabs>
          <w:tab w:val="left" w:pos="851"/>
        </w:tabs>
        <w:spacing w:before="240" w:after="240" w:line="240" w:lineRule="auto"/>
        <w:ind w:left="0" w:firstLine="567"/>
        <w:rPr>
          <w:rFonts w:eastAsia="AngsanaUPC" w:cs="Times New Roman"/>
          <w:b/>
          <w:bCs/>
          <w:iCs/>
          <w:lang w:eastAsia="lt-LT"/>
        </w:rPr>
      </w:pPr>
      <w:r w:rsidRPr="005428D5">
        <w:rPr>
          <w:rFonts w:cs="Times New Roman"/>
        </w:rPr>
        <w:t>sukurtų naujų darbo vietų skaič</w:t>
      </w:r>
      <w:r w:rsidR="00C43E86" w:rsidRPr="005428D5">
        <w:rPr>
          <w:rFonts w:cs="Times New Roman"/>
        </w:rPr>
        <w:t>ius naujai įsteigtose įmonėse (</w:t>
      </w:r>
      <w:r w:rsidRPr="005428D5">
        <w:rPr>
          <w:rFonts w:cs="Times New Roman"/>
        </w:rPr>
        <w:t>versluose</w:t>
      </w:r>
      <w:r w:rsidR="00C43E86" w:rsidRPr="005428D5">
        <w:rPr>
          <w:rFonts w:cs="Times New Roman"/>
        </w:rPr>
        <w:t>)</w:t>
      </w:r>
      <w:r w:rsidRPr="005428D5">
        <w:rPr>
          <w:rFonts w:cs="Times New Roman"/>
        </w:rPr>
        <w:t>;</w:t>
      </w:r>
    </w:p>
    <w:p w14:paraId="14632DA3" w14:textId="77777777" w:rsidR="007E1ECA" w:rsidRPr="005428D5" w:rsidRDefault="007E1ECA" w:rsidP="00F21CF5">
      <w:pPr>
        <w:pStyle w:val="Sraopastraipa"/>
        <w:numPr>
          <w:ilvl w:val="0"/>
          <w:numId w:val="25"/>
        </w:numPr>
        <w:tabs>
          <w:tab w:val="left" w:pos="851"/>
        </w:tabs>
        <w:spacing w:before="240" w:after="240" w:line="240" w:lineRule="auto"/>
        <w:ind w:left="0" w:firstLine="567"/>
        <w:rPr>
          <w:rFonts w:eastAsia="AngsanaUPC" w:cs="Times New Roman"/>
          <w:b/>
          <w:bCs/>
          <w:iCs/>
          <w:lang w:eastAsia="lt-LT"/>
        </w:rPr>
      </w:pPr>
      <w:r w:rsidRPr="005428D5">
        <w:rPr>
          <w:rFonts w:cs="Times New Roman"/>
        </w:rPr>
        <w:t>sukurtų naujų darbo vietų skaič</w:t>
      </w:r>
      <w:r w:rsidR="00C43E86" w:rsidRPr="005428D5">
        <w:rPr>
          <w:rFonts w:cs="Times New Roman"/>
        </w:rPr>
        <w:t>ius naujai įsteigtose įmonėse (</w:t>
      </w:r>
      <w:r w:rsidRPr="005428D5">
        <w:rPr>
          <w:rFonts w:cs="Times New Roman"/>
        </w:rPr>
        <w:t>versluose</w:t>
      </w:r>
      <w:r w:rsidR="00C43E86" w:rsidRPr="005428D5">
        <w:rPr>
          <w:rFonts w:cs="Times New Roman"/>
        </w:rPr>
        <w:t>)</w:t>
      </w:r>
      <w:r w:rsidRPr="005428D5">
        <w:rPr>
          <w:rFonts w:cs="Times New Roman"/>
        </w:rPr>
        <w:t>, iš kurių: su sunkumais darbo rinkoje susiduriančių as</w:t>
      </w:r>
      <w:r w:rsidR="000F2FA2" w:rsidRPr="005428D5">
        <w:rPr>
          <w:rFonts w:cs="Times New Roman"/>
        </w:rPr>
        <w:t>menų naujai įsteigtose įmonėse (</w:t>
      </w:r>
      <w:r w:rsidRPr="005428D5">
        <w:rPr>
          <w:rFonts w:cs="Times New Roman"/>
        </w:rPr>
        <w:t>versluose</w:t>
      </w:r>
      <w:r w:rsidR="000F2FA2" w:rsidRPr="005428D5">
        <w:rPr>
          <w:rFonts w:cs="Times New Roman"/>
        </w:rPr>
        <w:t>)</w:t>
      </w:r>
      <w:r w:rsidRPr="005428D5">
        <w:rPr>
          <w:rFonts w:cs="Times New Roman"/>
        </w:rPr>
        <w:t>;</w:t>
      </w:r>
    </w:p>
    <w:p w14:paraId="3BDA8096" w14:textId="77777777" w:rsidR="007E1ECA" w:rsidRPr="005428D5" w:rsidRDefault="007E1ECA" w:rsidP="00F21CF5">
      <w:pPr>
        <w:pStyle w:val="Sraopastraipa"/>
        <w:numPr>
          <w:ilvl w:val="0"/>
          <w:numId w:val="25"/>
        </w:numPr>
        <w:tabs>
          <w:tab w:val="left" w:pos="851"/>
        </w:tabs>
        <w:spacing w:before="240" w:after="240" w:line="240" w:lineRule="auto"/>
        <w:ind w:left="0" w:firstLine="567"/>
        <w:rPr>
          <w:rFonts w:eastAsia="AngsanaUPC" w:cs="Times New Roman"/>
          <w:b/>
          <w:bCs/>
          <w:iCs/>
          <w:lang w:eastAsia="lt-LT"/>
        </w:rPr>
      </w:pPr>
      <w:r w:rsidRPr="005428D5">
        <w:rPr>
          <w:rFonts w:cs="Times New Roman"/>
        </w:rPr>
        <w:t xml:space="preserve">sėkmingai veikiančių naujų įmonių, pasinaudojusių </w:t>
      </w:r>
      <w:r w:rsidR="00C43E86" w:rsidRPr="005428D5">
        <w:rPr>
          <w:rFonts w:cs="Times New Roman"/>
        </w:rPr>
        <w:t>FP</w:t>
      </w:r>
      <w:r w:rsidRPr="005428D5">
        <w:rPr>
          <w:rFonts w:cs="Times New Roman"/>
        </w:rPr>
        <w:t xml:space="preserve"> verslo pradžiai, dalis 12</w:t>
      </w:r>
      <w:r w:rsidR="002506F3" w:rsidRPr="005428D5">
        <w:rPr>
          <w:rFonts w:cs="Times New Roman"/>
        </w:rPr>
        <w:t> </w:t>
      </w:r>
      <w:r w:rsidRPr="005428D5">
        <w:rPr>
          <w:rFonts w:cs="Times New Roman"/>
        </w:rPr>
        <w:t>mėn. po paskolos suteikimo.</w:t>
      </w:r>
    </w:p>
    <w:p w14:paraId="4883C113" w14:textId="77777777" w:rsidR="00FA5BA3" w:rsidRPr="005428D5" w:rsidRDefault="007E1ECA" w:rsidP="00F21CF5">
      <w:pPr>
        <w:spacing w:before="240" w:after="240" w:line="240" w:lineRule="auto"/>
        <w:ind w:firstLine="567"/>
        <w:jc w:val="both"/>
        <w:rPr>
          <w:rFonts w:cs="Times New Roman"/>
        </w:rPr>
      </w:pPr>
      <w:r w:rsidRPr="005428D5">
        <w:rPr>
          <w:rFonts w:cs="Times New Roman"/>
        </w:rPr>
        <w:t xml:space="preserve">2014–2020 m. </w:t>
      </w:r>
      <w:r w:rsidR="000F2FA2" w:rsidRPr="005428D5">
        <w:rPr>
          <w:rFonts w:cs="Times New Roman"/>
        </w:rPr>
        <w:t>FP</w:t>
      </w:r>
      <w:r w:rsidRPr="005428D5">
        <w:rPr>
          <w:rFonts w:cs="Times New Roman"/>
        </w:rPr>
        <w:t xml:space="preserve"> </w:t>
      </w:r>
      <w:r w:rsidR="000F2FA2" w:rsidRPr="005428D5">
        <w:rPr>
          <w:rFonts w:cs="Times New Roman"/>
        </w:rPr>
        <w:t>pradedantiesiems verslą</w:t>
      </w:r>
      <w:r w:rsidRPr="005428D5">
        <w:rPr>
          <w:rFonts w:cs="Times New Roman"/>
        </w:rPr>
        <w:t>  skirt</w:t>
      </w:r>
      <w:r w:rsidR="00DE7818" w:rsidRPr="005428D5">
        <w:rPr>
          <w:rFonts w:cs="Times New Roman"/>
        </w:rPr>
        <w:t>a</w:t>
      </w:r>
      <w:r w:rsidRPr="005428D5">
        <w:rPr>
          <w:rFonts w:cs="Times New Roman"/>
        </w:rPr>
        <w:t xml:space="preserve"> </w:t>
      </w:r>
      <w:r w:rsidR="00772A53" w:rsidRPr="005428D5">
        <w:rPr>
          <w:rFonts w:cs="Times New Roman"/>
        </w:rPr>
        <w:t>24,6</w:t>
      </w:r>
      <w:r w:rsidR="00C65A86" w:rsidRPr="005428D5">
        <w:rPr>
          <w:rFonts w:cs="Times New Roman"/>
        </w:rPr>
        <w:t xml:space="preserve"> </w:t>
      </w:r>
      <w:r w:rsidRPr="005428D5">
        <w:rPr>
          <w:rFonts w:cs="Times New Roman"/>
        </w:rPr>
        <w:t>mln.</w:t>
      </w:r>
      <w:r w:rsidR="002506F3" w:rsidRPr="005428D5">
        <w:rPr>
          <w:rFonts w:cs="Times New Roman"/>
        </w:rPr>
        <w:t> </w:t>
      </w:r>
      <w:r w:rsidR="0090776D" w:rsidRPr="005428D5">
        <w:rPr>
          <w:rFonts w:cs="Times New Roman"/>
        </w:rPr>
        <w:t>EUR</w:t>
      </w:r>
      <w:r w:rsidR="00772A53" w:rsidRPr="005428D5">
        <w:rPr>
          <w:rFonts w:cs="Times New Roman"/>
        </w:rPr>
        <w:t xml:space="preserve"> (</w:t>
      </w:r>
      <w:r w:rsidR="00DE7818" w:rsidRPr="005428D5">
        <w:rPr>
          <w:rFonts w:cs="Times New Roman"/>
        </w:rPr>
        <w:t xml:space="preserve">numatant </w:t>
      </w:r>
      <w:r w:rsidR="00772A53" w:rsidRPr="005428D5">
        <w:rPr>
          <w:rFonts w:cs="Times New Roman"/>
        </w:rPr>
        <w:t>galimyb</w:t>
      </w:r>
      <w:r w:rsidR="00DE7818" w:rsidRPr="005428D5">
        <w:rPr>
          <w:rFonts w:cs="Times New Roman"/>
        </w:rPr>
        <w:t>ę</w:t>
      </w:r>
      <w:r w:rsidR="00772A53" w:rsidRPr="005428D5">
        <w:rPr>
          <w:rFonts w:cs="Times New Roman"/>
        </w:rPr>
        <w:t xml:space="preserve"> padidinti iki 31,4 mln. </w:t>
      </w:r>
      <w:r w:rsidR="0090776D" w:rsidRPr="005428D5">
        <w:rPr>
          <w:rFonts w:cs="Times New Roman"/>
        </w:rPr>
        <w:t>EUR</w:t>
      </w:r>
      <w:r w:rsidR="00772A53" w:rsidRPr="005428D5">
        <w:rPr>
          <w:rFonts w:cs="Times New Roman"/>
        </w:rPr>
        <w:t>)</w:t>
      </w:r>
      <w:r w:rsidRPr="005428D5">
        <w:rPr>
          <w:rFonts w:cs="Times New Roman"/>
        </w:rPr>
        <w:t xml:space="preserve"> suma nustatyta atsižvelgiant į </w:t>
      </w:r>
      <w:r w:rsidR="000F2FA2" w:rsidRPr="005428D5">
        <w:rPr>
          <w:rFonts w:cs="Times New Roman"/>
        </w:rPr>
        <w:t>VSF</w:t>
      </w:r>
      <w:r w:rsidR="008E2077" w:rsidRPr="005428D5">
        <w:rPr>
          <w:rFonts w:cs="Times New Roman"/>
        </w:rPr>
        <w:t xml:space="preserve"> į</w:t>
      </w:r>
      <w:r w:rsidRPr="005428D5">
        <w:rPr>
          <w:rFonts w:cs="Times New Roman"/>
        </w:rPr>
        <w:t xml:space="preserve">gyvendinimo patirtį, pasiektus rezultatus (kiekybinius rodiklius, lėšų skolinimo tendencijas ir kt.). </w:t>
      </w:r>
    </w:p>
    <w:p w14:paraId="0192D3CB" w14:textId="60BC86A2" w:rsidR="00142167" w:rsidRPr="005428D5" w:rsidRDefault="00880451" w:rsidP="00F21CF5">
      <w:pPr>
        <w:pStyle w:val="Antrat"/>
        <w:keepNext/>
        <w:spacing w:line="240" w:lineRule="auto"/>
        <w:ind w:firstLine="0"/>
        <w:rPr>
          <w:color w:val="0070C0"/>
        </w:rPr>
      </w:pPr>
      <w:r w:rsidRPr="006D348D">
        <w:rPr>
          <w:color w:val="0070C0"/>
        </w:rPr>
        <w:lastRenderedPageBreak/>
        <w:fldChar w:fldCharType="begin"/>
      </w:r>
      <w:r w:rsidRPr="006D348D">
        <w:rPr>
          <w:color w:val="0070C0"/>
        </w:rPr>
        <w:instrText xml:space="preserve"> SEQ lentelė \* ARABIC </w:instrText>
      </w:r>
      <w:r w:rsidRPr="006D348D">
        <w:rPr>
          <w:color w:val="0070C0"/>
        </w:rPr>
        <w:fldChar w:fldCharType="separate"/>
      </w:r>
      <w:bookmarkStart w:id="393" w:name="_Toc35886195"/>
      <w:r w:rsidR="00605CE2">
        <w:rPr>
          <w:noProof/>
          <w:color w:val="0070C0"/>
        </w:rPr>
        <w:t>50</w:t>
      </w:r>
      <w:r w:rsidRPr="006D348D">
        <w:rPr>
          <w:color w:val="0070C0"/>
        </w:rPr>
        <w:fldChar w:fldCharType="end"/>
      </w:r>
      <w:r w:rsidR="00142167" w:rsidRPr="005428D5">
        <w:rPr>
          <w:color w:val="0070C0"/>
        </w:rPr>
        <w:t xml:space="preserve"> lentelė. VP rezultato rodiklis „Sėkmingai veikiančių naujų įmonių, pasinaudojusių</w:t>
      </w:r>
      <w:r w:rsidR="00761314" w:rsidRPr="005428D5">
        <w:rPr>
          <w:color w:val="0070C0"/>
        </w:rPr>
        <w:t xml:space="preserve">   </w:t>
      </w:r>
      <w:r w:rsidR="00142167" w:rsidRPr="005428D5">
        <w:rPr>
          <w:color w:val="0070C0"/>
        </w:rPr>
        <w:t>FP verslo pradžiai, dalis 12 mėn. po paskolos suteikimo“</w:t>
      </w:r>
      <w:bookmarkEnd w:id="3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1274"/>
        <w:gridCol w:w="1053"/>
        <w:gridCol w:w="1571"/>
        <w:gridCol w:w="1214"/>
        <w:gridCol w:w="1167"/>
        <w:gridCol w:w="1282"/>
      </w:tblGrid>
      <w:tr w:rsidR="007D53ED" w:rsidRPr="005428D5" w14:paraId="05D98DDF" w14:textId="77777777" w:rsidTr="00BF73B8">
        <w:trPr>
          <w:trHeight w:val="1797"/>
        </w:trPr>
        <w:tc>
          <w:tcPr>
            <w:tcW w:w="0" w:type="auto"/>
            <w:shd w:val="clear" w:color="auto" w:fill="D9D9D9" w:themeFill="background1" w:themeFillShade="D9"/>
            <w:vAlign w:val="center"/>
          </w:tcPr>
          <w:bookmarkEnd w:id="372"/>
          <w:p w14:paraId="78D3B6B5"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Rodiklio pavadinimas</w:t>
            </w:r>
          </w:p>
        </w:tc>
        <w:tc>
          <w:tcPr>
            <w:tcW w:w="0" w:type="auto"/>
            <w:shd w:val="clear" w:color="auto" w:fill="D9D9D9" w:themeFill="background1" w:themeFillShade="D9"/>
            <w:vAlign w:val="center"/>
          </w:tcPr>
          <w:p w14:paraId="6D154526"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Matavimo vienetas</w:t>
            </w:r>
          </w:p>
        </w:tc>
        <w:tc>
          <w:tcPr>
            <w:tcW w:w="0" w:type="auto"/>
            <w:shd w:val="clear" w:color="auto" w:fill="D9D9D9" w:themeFill="background1" w:themeFillShade="D9"/>
            <w:vAlign w:val="center"/>
          </w:tcPr>
          <w:p w14:paraId="640AB0DF"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Pradinė reikšmė</w:t>
            </w:r>
          </w:p>
        </w:tc>
        <w:tc>
          <w:tcPr>
            <w:tcW w:w="0" w:type="auto"/>
            <w:shd w:val="clear" w:color="auto" w:fill="D9D9D9" w:themeFill="background1" w:themeFillShade="D9"/>
            <w:vAlign w:val="center"/>
          </w:tcPr>
          <w:p w14:paraId="093054C6"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Pradinės ir siektinos reikšmės matavimo vienetai</w:t>
            </w:r>
          </w:p>
        </w:tc>
        <w:tc>
          <w:tcPr>
            <w:tcW w:w="0" w:type="auto"/>
            <w:shd w:val="clear" w:color="auto" w:fill="D9D9D9" w:themeFill="background1" w:themeFillShade="D9"/>
            <w:vAlign w:val="center"/>
          </w:tcPr>
          <w:p w14:paraId="1E30E9C7"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Pradinės reikšmės metai</w:t>
            </w:r>
          </w:p>
        </w:tc>
        <w:tc>
          <w:tcPr>
            <w:tcW w:w="0" w:type="auto"/>
            <w:shd w:val="clear" w:color="auto" w:fill="D9D9D9" w:themeFill="background1" w:themeFillShade="D9"/>
            <w:vAlign w:val="center"/>
          </w:tcPr>
          <w:p w14:paraId="55853376"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Siektina reikšmė</w:t>
            </w:r>
            <w:r w:rsidR="00875B01" w:rsidRPr="005428D5">
              <w:rPr>
                <w:rFonts w:eastAsia="AngsanaUPC" w:cs="Times New Roman"/>
                <w:b/>
                <w:bCs/>
                <w:iCs/>
                <w:sz w:val="22"/>
                <w:lang w:eastAsia="lt-LT"/>
              </w:rPr>
              <w:t xml:space="preserve"> </w:t>
            </w:r>
            <w:r w:rsidRPr="005428D5">
              <w:rPr>
                <w:rFonts w:eastAsia="AngsanaUPC" w:cs="Times New Roman"/>
                <w:b/>
                <w:bCs/>
                <w:iCs/>
                <w:sz w:val="22"/>
                <w:lang w:eastAsia="lt-LT"/>
              </w:rPr>
              <w:t>2023</w:t>
            </w:r>
            <w:r w:rsidR="00E25D9A" w:rsidRPr="005428D5">
              <w:rPr>
                <w:rFonts w:eastAsia="AngsanaUPC" w:cs="Times New Roman"/>
                <w:b/>
                <w:bCs/>
                <w:iCs/>
                <w:sz w:val="22"/>
                <w:lang w:eastAsia="lt-LT"/>
              </w:rPr>
              <w:t xml:space="preserve"> </w:t>
            </w:r>
            <w:r w:rsidR="00875B01" w:rsidRPr="005428D5">
              <w:rPr>
                <w:rFonts w:eastAsia="AngsanaUPC" w:cs="Times New Roman"/>
                <w:b/>
                <w:bCs/>
                <w:iCs/>
                <w:sz w:val="22"/>
                <w:lang w:eastAsia="lt-LT"/>
              </w:rPr>
              <w:t>m.</w:t>
            </w:r>
          </w:p>
        </w:tc>
        <w:tc>
          <w:tcPr>
            <w:tcW w:w="0" w:type="auto"/>
            <w:shd w:val="clear" w:color="auto" w:fill="D9D9D9" w:themeFill="background1" w:themeFillShade="D9"/>
            <w:vAlign w:val="center"/>
          </w:tcPr>
          <w:p w14:paraId="72140A3C"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Duomenų šaltinis</w:t>
            </w:r>
          </w:p>
        </w:tc>
      </w:tr>
      <w:tr w:rsidR="008E2077" w:rsidRPr="005428D5" w14:paraId="1E26D646" w14:textId="77777777" w:rsidTr="0094179B">
        <w:trPr>
          <w:trHeight w:val="1141"/>
        </w:trPr>
        <w:tc>
          <w:tcPr>
            <w:tcW w:w="0" w:type="auto"/>
            <w:shd w:val="clear" w:color="auto" w:fill="auto"/>
            <w:vAlign w:val="center"/>
          </w:tcPr>
          <w:p w14:paraId="0624510C" w14:textId="77777777" w:rsidR="007E1ECA" w:rsidRPr="005428D5" w:rsidRDefault="007E1ECA" w:rsidP="00F21CF5">
            <w:pPr>
              <w:spacing w:line="240" w:lineRule="auto"/>
              <w:ind w:firstLine="5"/>
              <w:jc w:val="center"/>
              <w:rPr>
                <w:rFonts w:cs="Times New Roman"/>
                <w:sz w:val="22"/>
              </w:rPr>
            </w:pPr>
            <w:r w:rsidRPr="005428D5">
              <w:rPr>
                <w:rFonts w:cs="Times New Roman"/>
                <w:sz w:val="22"/>
              </w:rPr>
              <w:t xml:space="preserve">Sėkmingai veikiančių naujų įmonių, pasinaudojusių </w:t>
            </w:r>
            <w:r w:rsidR="000F2FA2" w:rsidRPr="005428D5">
              <w:rPr>
                <w:rFonts w:cs="Times New Roman"/>
                <w:sz w:val="22"/>
              </w:rPr>
              <w:t>FP</w:t>
            </w:r>
            <w:r w:rsidRPr="005428D5">
              <w:rPr>
                <w:rFonts w:cs="Times New Roman"/>
                <w:sz w:val="22"/>
              </w:rPr>
              <w:t xml:space="preserve"> verslo pradžiai, dalis 12</w:t>
            </w:r>
            <w:r w:rsidR="002506F3" w:rsidRPr="005428D5">
              <w:rPr>
                <w:rFonts w:cs="Times New Roman"/>
                <w:sz w:val="22"/>
              </w:rPr>
              <w:t> </w:t>
            </w:r>
            <w:r w:rsidRPr="005428D5">
              <w:rPr>
                <w:rFonts w:cs="Times New Roman"/>
                <w:sz w:val="22"/>
              </w:rPr>
              <w:t>mėn. po paskolos suteikimo</w:t>
            </w:r>
          </w:p>
        </w:tc>
        <w:tc>
          <w:tcPr>
            <w:tcW w:w="0" w:type="auto"/>
            <w:shd w:val="clear" w:color="auto" w:fill="auto"/>
            <w:vAlign w:val="center"/>
          </w:tcPr>
          <w:p w14:paraId="3A45F334" w14:textId="77777777" w:rsidR="007E1ECA" w:rsidRPr="005428D5" w:rsidRDefault="007E1ECA" w:rsidP="00F21CF5">
            <w:pPr>
              <w:spacing w:line="240" w:lineRule="auto"/>
              <w:ind w:firstLine="5"/>
              <w:jc w:val="center"/>
              <w:rPr>
                <w:rFonts w:eastAsia="Times New Roman" w:cs="Times New Roman"/>
                <w:bCs/>
                <w:sz w:val="22"/>
              </w:rPr>
            </w:pPr>
            <w:r w:rsidRPr="005428D5">
              <w:rPr>
                <w:rFonts w:eastAsia="Times New Roman" w:cs="Times New Roman"/>
                <w:bCs/>
                <w:sz w:val="22"/>
              </w:rPr>
              <w:t>Įmonės</w:t>
            </w:r>
          </w:p>
        </w:tc>
        <w:tc>
          <w:tcPr>
            <w:tcW w:w="0" w:type="auto"/>
            <w:shd w:val="clear" w:color="auto" w:fill="auto"/>
            <w:vAlign w:val="center"/>
          </w:tcPr>
          <w:p w14:paraId="288FF46C"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81,7</w:t>
            </w:r>
          </w:p>
        </w:tc>
        <w:tc>
          <w:tcPr>
            <w:tcW w:w="0" w:type="auto"/>
            <w:shd w:val="clear" w:color="auto" w:fill="auto"/>
            <w:vAlign w:val="center"/>
          </w:tcPr>
          <w:p w14:paraId="35A0A79B"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Proc.</w:t>
            </w:r>
          </w:p>
        </w:tc>
        <w:tc>
          <w:tcPr>
            <w:tcW w:w="0" w:type="auto"/>
            <w:shd w:val="clear" w:color="auto" w:fill="auto"/>
            <w:vAlign w:val="center"/>
          </w:tcPr>
          <w:p w14:paraId="6F4AAD03"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2013</w:t>
            </w:r>
          </w:p>
        </w:tc>
        <w:tc>
          <w:tcPr>
            <w:tcW w:w="0" w:type="auto"/>
            <w:shd w:val="clear" w:color="auto" w:fill="auto"/>
            <w:vAlign w:val="center"/>
          </w:tcPr>
          <w:p w14:paraId="1EDC45C7"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82</w:t>
            </w:r>
          </w:p>
        </w:tc>
        <w:tc>
          <w:tcPr>
            <w:tcW w:w="0" w:type="auto"/>
            <w:shd w:val="clear" w:color="auto" w:fill="auto"/>
            <w:vAlign w:val="center"/>
          </w:tcPr>
          <w:p w14:paraId="036D962C" w14:textId="77777777" w:rsidR="007E1ECA" w:rsidRPr="005428D5" w:rsidRDefault="007E1ECA" w:rsidP="00F21CF5">
            <w:pPr>
              <w:widowControl w:val="0"/>
              <w:tabs>
                <w:tab w:val="left" w:pos="622"/>
              </w:tabs>
              <w:spacing w:line="240" w:lineRule="auto"/>
              <w:ind w:firstLine="5"/>
              <w:jc w:val="center"/>
              <w:rPr>
                <w:rFonts w:cs="Times New Roman"/>
                <w:sz w:val="22"/>
              </w:rPr>
            </w:pPr>
            <w:r w:rsidRPr="005428D5">
              <w:rPr>
                <w:rFonts w:cs="Times New Roman"/>
                <w:sz w:val="22"/>
              </w:rPr>
              <w:t>Duomenys iš projektų</w:t>
            </w:r>
          </w:p>
        </w:tc>
      </w:tr>
    </w:tbl>
    <w:p w14:paraId="52F70F6C"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pasirinktas siekiant nustatyti naujai sukurtų įmonių tvarumą, t.</w:t>
      </w:r>
      <w:r w:rsidR="002506F3" w:rsidRPr="005428D5">
        <w:rPr>
          <w:rFonts w:cs="Times New Roman"/>
        </w:rPr>
        <w:t> </w:t>
      </w:r>
      <w:r w:rsidRPr="005428D5">
        <w:rPr>
          <w:rFonts w:cs="Times New Roman"/>
        </w:rPr>
        <w:t>y. tiesioginį intervencijų poveikį finansavimą gavusiems ūkio subjektams (</w:t>
      </w:r>
      <w:r w:rsidR="00D26A12" w:rsidRPr="005428D5">
        <w:rPr>
          <w:rFonts w:cs="Times New Roman"/>
        </w:rPr>
        <w:t>MĮ</w:t>
      </w:r>
      <w:r w:rsidRPr="005428D5">
        <w:rPr>
          <w:rFonts w:cs="Times New Roman"/>
        </w:rPr>
        <w:t xml:space="preserve">). </w:t>
      </w:r>
    </w:p>
    <w:p w14:paraId="6B1793D3" w14:textId="77777777" w:rsidR="007E1ECA" w:rsidRPr="005428D5" w:rsidRDefault="007E1ECA" w:rsidP="00F21CF5">
      <w:pPr>
        <w:spacing w:before="240" w:after="240" w:line="240" w:lineRule="auto"/>
        <w:ind w:firstLine="567"/>
        <w:jc w:val="both"/>
        <w:rPr>
          <w:rFonts w:cs="Times New Roman"/>
        </w:rPr>
      </w:pPr>
      <w:r w:rsidRPr="005428D5">
        <w:rPr>
          <w:rFonts w:cs="Times New Roman"/>
        </w:rPr>
        <w:t xml:space="preserve">Rodiklis prisidės prie uždaviniu „Padidinti darbo paklausą skatinant gyventojų, ypač susiduriančių su sunkumais darbo rinkoje, verslumą“ siekiamų pokyčių: naujo verslo finansavimą palengvinančios veiklos skatins gyventojus ieškoti verslo idėjų ir jas sėkmingai įgyvendinti, vykdant naujai sukurtų įmonių plėtrą bei kuriant darbo vietas. </w:t>
      </w:r>
    </w:p>
    <w:p w14:paraId="028EED95"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apskaičiuojamas nustatant, kokia dalis įmonių yra sėkmingai veikiančios 12</w:t>
      </w:r>
      <w:r w:rsidR="002506F3" w:rsidRPr="005428D5">
        <w:rPr>
          <w:rFonts w:cs="Times New Roman"/>
        </w:rPr>
        <w:t> </w:t>
      </w:r>
      <w:r w:rsidRPr="005428D5">
        <w:rPr>
          <w:rFonts w:cs="Times New Roman"/>
        </w:rPr>
        <w:t xml:space="preserve">mėn. po paskolos suteikimo datos, palyginti su visomis įmonėmis, gavusiomis paskolą. Paskolos suteikimo data – paskolos sutarties tarp įmonės ir </w:t>
      </w:r>
      <w:r w:rsidR="00C056D5" w:rsidRPr="005428D5">
        <w:rPr>
          <w:rFonts w:cs="Times New Roman"/>
        </w:rPr>
        <w:t xml:space="preserve">FT </w:t>
      </w:r>
      <w:r w:rsidRPr="005428D5">
        <w:rPr>
          <w:rFonts w:cs="Times New Roman"/>
        </w:rPr>
        <w:t xml:space="preserve">sudarymo data. Sėkmingai veikianti nauja įmonė, pasinaudojusi </w:t>
      </w:r>
      <w:r w:rsidR="000F2FA2" w:rsidRPr="005428D5">
        <w:rPr>
          <w:rFonts w:cs="Times New Roman"/>
        </w:rPr>
        <w:t>FP</w:t>
      </w:r>
      <w:r w:rsidRPr="005428D5">
        <w:rPr>
          <w:rFonts w:cs="Times New Roman"/>
        </w:rPr>
        <w:t xml:space="preserve"> verslo pradžiai – praėjus 12</w:t>
      </w:r>
      <w:r w:rsidR="002506F3" w:rsidRPr="005428D5">
        <w:rPr>
          <w:rFonts w:cs="Times New Roman"/>
        </w:rPr>
        <w:t> </w:t>
      </w:r>
      <w:r w:rsidRPr="005428D5">
        <w:rPr>
          <w:rFonts w:cs="Times New Roman"/>
        </w:rPr>
        <w:t>mėn. po paskolos suteikimo datos tai dienai neturinti bankrutuojančios, bankrutavusios ar likviduojamos įmonės statuso ir nevėluojanti vykdyti įsipareigojimų (dėl paskolos grąžinimo) pagal paskolos sutartį.</w:t>
      </w:r>
    </w:p>
    <w:p w14:paraId="403D1E35" w14:textId="1390662B" w:rsidR="007E1ECA" w:rsidRDefault="007E1ECA" w:rsidP="00F21CF5">
      <w:pPr>
        <w:spacing w:before="240" w:after="240" w:line="240" w:lineRule="auto"/>
        <w:ind w:firstLine="567"/>
        <w:jc w:val="both"/>
        <w:rPr>
          <w:rFonts w:cs="Times New Roman"/>
        </w:rPr>
      </w:pPr>
      <w:r w:rsidRPr="005428D5">
        <w:rPr>
          <w:rFonts w:cs="Times New Roman"/>
        </w:rPr>
        <w:t xml:space="preserve">Siektina reikšmė apskaičiuota remiantis 2007–2013 m. </w:t>
      </w:r>
      <w:r w:rsidR="006E09D8" w:rsidRPr="005428D5">
        <w:rPr>
          <w:rFonts w:cs="Times New Roman"/>
        </w:rPr>
        <w:t xml:space="preserve">programavimo laikotarpiu </w:t>
      </w:r>
      <w:r w:rsidRPr="005428D5">
        <w:rPr>
          <w:rFonts w:cs="Times New Roman"/>
        </w:rPr>
        <w:t xml:space="preserve">INVEGOS administruojamų </w:t>
      </w:r>
      <w:r w:rsidR="000F2FA2" w:rsidRPr="005428D5">
        <w:rPr>
          <w:rFonts w:cs="Times New Roman"/>
        </w:rPr>
        <w:t>FP</w:t>
      </w:r>
      <w:r w:rsidRPr="005428D5">
        <w:rPr>
          <w:rFonts w:cs="Times New Roman"/>
        </w:rPr>
        <w:t>, skirtų verslui, įgyvendinimo rezultatais: pagal garantijų teikimą įmonėms, veikiančioms iki 1 metų, po paskolos suteikimo datos 12</w:t>
      </w:r>
      <w:r w:rsidR="002506F3" w:rsidRPr="005428D5">
        <w:rPr>
          <w:rFonts w:cs="Times New Roman"/>
        </w:rPr>
        <w:t> </w:t>
      </w:r>
      <w:r w:rsidRPr="005428D5">
        <w:rPr>
          <w:rFonts w:cs="Times New Roman"/>
        </w:rPr>
        <w:t>mėn. sėkmingai vei</w:t>
      </w:r>
      <w:r w:rsidR="00AD7388" w:rsidRPr="005428D5">
        <w:rPr>
          <w:rFonts w:cs="Times New Roman"/>
        </w:rPr>
        <w:t>kiančių dalis sudaro 81,7</w:t>
      </w:r>
      <w:r w:rsidR="00CB733B" w:rsidRPr="005428D5">
        <w:rPr>
          <w:rFonts w:cs="Times New Roman"/>
        </w:rPr>
        <w:t> </w:t>
      </w:r>
      <w:r w:rsidR="00AD7388" w:rsidRPr="005428D5">
        <w:rPr>
          <w:rFonts w:cs="Times New Roman"/>
        </w:rPr>
        <w:t xml:space="preserve">proc., tačiau, </w:t>
      </w:r>
      <w:r w:rsidRPr="005428D5">
        <w:rPr>
          <w:rFonts w:cs="Times New Roman"/>
        </w:rPr>
        <w:t>įvertinus tai, kad bus orientuojamasi į sunkumus darbo rinkoje patiriančius asmenis, t.</w:t>
      </w:r>
      <w:r w:rsidR="00CB733B" w:rsidRPr="005428D5">
        <w:rPr>
          <w:rFonts w:cs="Times New Roman"/>
        </w:rPr>
        <w:t> </w:t>
      </w:r>
      <w:r w:rsidRPr="005428D5">
        <w:rPr>
          <w:rFonts w:cs="Times New Roman"/>
        </w:rPr>
        <w:t xml:space="preserve">y. </w:t>
      </w:r>
      <w:r w:rsidR="000F2FA2" w:rsidRPr="005428D5">
        <w:rPr>
          <w:rFonts w:cs="Times New Roman"/>
        </w:rPr>
        <w:t>FP</w:t>
      </w:r>
      <w:r w:rsidRPr="005428D5">
        <w:rPr>
          <w:rFonts w:cs="Times New Roman"/>
        </w:rPr>
        <w:t xml:space="preserve"> bus rizikingesnė nei teikiant paskolas įprastomis rinkos sąlygomis, nustatyta 82</w:t>
      </w:r>
      <w:r w:rsidR="00CB733B" w:rsidRPr="005428D5">
        <w:rPr>
          <w:rFonts w:cs="Times New Roman"/>
        </w:rPr>
        <w:t> </w:t>
      </w:r>
      <w:r w:rsidRPr="005428D5">
        <w:rPr>
          <w:rFonts w:cs="Times New Roman"/>
        </w:rPr>
        <w:t>p</w:t>
      </w:r>
      <w:r w:rsidR="00142167" w:rsidRPr="005428D5">
        <w:rPr>
          <w:rFonts w:cs="Times New Roman"/>
        </w:rPr>
        <w:t xml:space="preserve">roc. siektina rodiklio reikšmė. </w:t>
      </w:r>
    </w:p>
    <w:p w14:paraId="03BCB020" w14:textId="315E9490" w:rsidR="00142167" w:rsidRPr="005428D5" w:rsidRDefault="00880451" w:rsidP="00F21CF5">
      <w:pPr>
        <w:pStyle w:val="Antrat"/>
        <w:spacing w:line="240" w:lineRule="auto"/>
        <w:ind w:firstLine="0"/>
        <w:rPr>
          <w:color w:val="0070C0"/>
        </w:rPr>
      </w:pPr>
      <w:r w:rsidRPr="006D348D">
        <w:rPr>
          <w:color w:val="0070C0"/>
        </w:rPr>
        <w:fldChar w:fldCharType="begin"/>
      </w:r>
      <w:r w:rsidRPr="006D348D">
        <w:rPr>
          <w:color w:val="0070C0"/>
        </w:rPr>
        <w:instrText xml:space="preserve"> SEQ lentelė \* ARABIC </w:instrText>
      </w:r>
      <w:r w:rsidRPr="006D348D">
        <w:rPr>
          <w:color w:val="0070C0"/>
        </w:rPr>
        <w:fldChar w:fldCharType="separate"/>
      </w:r>
      <w:bookmarkStart w:id="394" w:name="_Toc35886196"/>
      <w:r w:rsidR="000075BB">
        <w:rPr>
          <w:noProof/>
          <w:color w:val="0070C0"/>
        </w:rPr>
        <w:t>51</w:t>
      </w:r>
      <w:r w:rsidRPr="006D348D">
        <w:rPr>
          <w:color w:val="0070C0"/>
        </w:rPr>
        <w:fldChar w:fldCharType="end"/>
      </w:r>
      <w:r w:rsidR="00142167" w:rsidRPr="005428D5">
        <w:rPr>
          <w:color w:val="0070C0"/>
        </w:rPr>
        <w:t xml:space="preserve"> lentelė. VP produkto rodikliai</w:t>
      </w:r>
      <w:bookmarkEnd w:id="3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0"/>
        <w:gridCol w:w="1430"/>
        <w:gridCol w:w="1517"/>
        <w:gridCol w:w="1472"/>
      </w:tblGrid>
      <w:tr w:rsidR="007E1ECA" w:rsidRPr="005428D5" w14:paraId="0F60D2C4" w14:textId="77777777" w:rsidTr="00C6049D">
        <w:trPr>
          <w:cantSplit/>
          <w:trHeight w:val="1130"/>
          <w:tblHeader/>
        </w:trPr>
        <w:tc>
          <w:tcPr>
            <w:tcW w:w="0" w:type="auto"/>
            <w:shd w:val="clear" w:color="auto" w:fill="D9D9D9" w:themeFill="background1" w:themeFillShade="D9"/>
            <w:vAlign w:val="center"/>
          </w:tcPr>
          <w:p w14:paraId="78BD7012"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Rodiklio pavadinimas</w:t>
            </w:r>
          </w:p>
        </w:tc>
        <w:tc>
          <w:tcPr>
            <w:tcW w:w="0" w:type="auto"/>
            <w:shd w:val="clear" w:color="auto" w:fill="D9D9D9" w:themeFill="background1" w:themeFillShade="D9"/>
            <w:vAlign w:val="center"/>
          </w:tcPr>
          <w:p w14:paraId="16816870"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Matavimo vienetas</w:t>
            </w:r>
          </w:p>
        </w:tc>
        <w:tc>
          <w:tcPr>
            <w:tcW w:w="0" w:type="auto"/>
            <w:shd w:val="clear" w:color="auto" w:fill="D9D9D9" w:themeFill="background1" w:themeFillShade="D9"/>
            <w:vAlign w:val="center"/>
          </w:tcPr>
          <w:p w14:paraId="7D905AF0"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Siektina reikšmė (2023</w:t>
            </w:r>
            <w:r w:rsidR="000F2FA2" w:rsidRPr="005428D5">
              <w:rPr>
                <w:rFonts w:eastAsia="AngsanaUPC" w:cs="Times New Roman"/>
                <w:b/>
                <w:bCs/>
                <w:iCs/>
                <w:sz w:val="22"/>
                <w:lang w:eastAsia="lt-LT"/>
              </w:rPr>
              <w:t xml:space="preserve"> m.</w:t>
            </w:r>
            <w:r w:rsidRPr="005428D5">
              <w:rPr>
                <w:rFonts w:eastAsia="AngsanaUPC" w:cs="Times New Roman"/>
                <w:b/>
                <w:bCs/>
                <w:iCs/>
                <w:sz w:val="22"/>
                <w:lang w:eastAsia="lt-LT"/>
              </w:rPr>
              <w:t>)</w:t>
            </w:r>
          </w:p>
        </w:tc>
        <w:tc>
          <w:tcPr>
            <w:tcW w:w="0" w:type="auto"/>
            <w:shd w:val="clear" w:color="auto" w:fill="D9D9D9" w:themeFill="background1" w:themeFillShade="D9"/>
            <w:vAlign w:val="center"/>
          </w:tcPr>
          <w:p w14:paraId="25FDA99E" w14:textId="77777777" w:rsidR="007E1ECA" w:rsidRPr="005428D5" w:rsidRDefault="007E1ECA" w:rsidP="00F21CF5">
            <w:pPr>
              <w:widowControl w:val="0"/>
              <w:tabs>
                <w:tab w:val="left" w:pos="622"/>
              </w:tabs>
              <w:spacing w:line="240" w:lineRule="auto"/>
              <w:ind w:firstLine="5"/>
              <w:jc w:val="center"/>
              <w:rPr>
                <w:rFonts w:eastAsia="AngsanaUPC" w:cs="Times New Roman"/>
                <w:b/>
                <w:bCs/>
                <w:iCs/>
                <w:sz w:val="22"/>
                <w:lang w:eastAsia="lt-LT"/>
              </w:rPr>
            </w:pPr>
            <w:r w:rsidRPr="005428D5">
              <w:rPr>
                <w:rFonts w:eastAsia="AngsanaUPC" w:cs="Times New Roman"/>
                <w:b/>
                <w:bCs/>
                <w:iCs/>
                <w:sz w:val="22"/>
                <w:lang w:eastAsia="lt-LT"/>
              </w:rPr>
              <w:t>Duomenų šaltinis</w:t>
            </w:r>
          </w:p>
        </w:tc>
      </w:tr>
      <w:tr w:rsidR="007E1ECA" w:rsidRPr="005428D5" w14:paraId="2E38994A" w14:textId="77777777" w:rsidTr="0094179B">
        <w:trPr>
          <w:trHeight w:val="336"/>
        </w:trPr>
        <w:tc>
          <w:tcPr>
            <w:tcW w:w="0" w:type="auto"/>
            <w:shd w:val="clear" w:color="auto" w:fill="auto"/>
            <w:vAlign w:val="center"/>
          </w:tcPr>
          <w:p w14:paraId="10825DCE" w14:textId="77777777" w:rsidR="007E1ECA" w:rsidRPr="005428D5" w:rsidRDefault="007E1ECA" w:rsidP="00F21CF5">
            <w:pPr>
              <w:widowControl w:val="0"/>
              <w:tabs>
                <w:tab w:val="left" w:pos="622"/>
              </w:tabs>
              <w:spacing w:line="240" w:lineRule="auto"/>
              <w:ind w:firstLine="5"/>
              <w:jc w:val="center"/>
              <w:rPr>
                <w:rFonts w:cs="Times New Roman"/>
                <w:bCs/>
                <w:sz w:val="22"/>
              </w:rPr>
            </w:pPr>
            <w:r w:rsidRPr="005428D5">
              <w:rPr>
                <w:rFonts w:cs="Times New Roman"/>
                <w:sz w:val="22"/>
              </w:rPr>
              <w:t xml:space="preserve">Asmenys ir įmonės, pasinaudoję </w:t>
            </w:r>
            <w:r w:rsidR="000F2FA2" w:rsidRPr="005428D5">
              <w:rPr>
                <w:rFonts w:cs="Times New Roman"/>
                <w:sz w:val="22"/>
              </w:rPr>
              <w:t>FP</w:t>
            </w:r>
            <w:r w:rsidRPr="005428D5">
              <w:rPr>
                <w:rFonts w:cs="Times New Roman"/>
                <w:sz w:val="22"/>
              </w:rPr>
              <w:t xml:space="preserve"> verslo pradžiai</w:t>
            </w:r>
          </w:p>
        </w:tc>
        <w:tc>
          <w:tcPr>
            <w:tcW w:w="0" w:type="auto"/>
            <w:shd w:val="clear" w:color="auto" w:fill="auto"/>
            <w:vAlign w:val="center"/>
          </w:tcPr>
          <w:p w14:paraId="74556EF1" w14:textId="77777777" w:rsidR="007E1ECA" w:rsidRPr="005428D5" w:rsidRDefault="007E1ECA" w:rsidP="00F21CF5">
            <w:pPr>
              <w:spacing w:line="240" w:lineRule="auto"/>
              <w:ind w:firstLine="5"/>
              <w:jc w:val="center"/>
              <w:rPr>
                <w:rFonts w:eastAsia="Times New Roman" w:cs="Times New Roman"/>
                <w:bCs/>
                <w:sz w:val="22"/>
              </w:rPr>
            </w:pPr>
            <w:r w:rsidRPr="005428D5">
              <w:rPr>
                <w:rFonts w:eastAsia="Times New Roman" w:cs="Times New Roman"/>
                <w:bCs/>
                <w:sz w:val="22"/>
              </w:rPr>
              <w:t>Skaičius</w:t>
            </w:r>
          </w:p>
        </w:tc>
        <w:tc>
          <w:tcPr>
            <w:tcW w:w="0" w:type="auto"/>
            <w:shd w:val="clear" w:color="auto" w:fill="auto"/>
            <w:vAlign w:val="center"/>
          </w:tcPr>
          <w:p w14:paraId="0C8DFBDB"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1</w:t>
            </w:r>
            <w:r w:rsidR="002506F3" w:rsidRPr="005428D5">
              <w:rPr>
                <w:rFonts w:eastAsia="AngsanaUPC" w:cs="Times New Roman"/>
                <w:bCs/>
                <w:iCs/>
                <w:sz w:val="22"/>
                <w:lang w:eastAsia="lt-LT"/>
              </w:rPr>
              <w:t> </w:t>
            </w:r>
            <w:r w:rsidRPr="005428D5">
              <w:rPr>
                <w:rFonts w:eastAsia="AngsanaUPC" w:cs="Times New Roman"/>
                <w:bCs/>
                <w:iCs/>
                <w:sz w:val="22"/>
                <w:lang w:eastAsia="lt-LT"/>
              </w:rPr>
              <w:t>000</w:t>
            </w:r>
          </w:p>
        </w:tc>
        <w:tc>
          <w:tcPr>
            <w:tcW w:w="0" w:type="auto"/>
            <w:shd w:val="clear" w:color="auto" w:fill="auto"/>
            <w:vAlign w:val="center"/>
          </w:tcPr>
          <w:p w14:paraId="3E03AE0A" w14:textId="77777777" w:rsidR="007E1ECA" w:rsidRPr="005428D5" w:rsidRDefault="007E1ECA" w:rsidP="00F21CF5">
            <w:pPr>
              <w:widowControl w:val="0"/>
              <w:tabs>
                <w:tab w:val="left" w:pos="622"/>
              </w:tabs>
              <w:spacing w:line="240" w:lineRule="auto"/>
              <w:ind w:firstLine="5"/>
              <w:jc w:val="center"/>
              <w:rPr>
                <w:rFonts w:eastAsia="AngsanaUPC" w:cs="Times New Roman"/>
                <w:b/>
                <w:bCs/>
                <w:i/>
                <w:iCs/>
                <w:sz w:val="22"/>
                <w:lang w:eastAsia="lt-LT"/>
              </w:rPr>
            </w:pPr>
            <w:r w:rsidRPr="005428D5">
              <w:rPr>
                <w:rFonts w:cs="Times New Roman"/>
                <w:sz w:val="22"/>
              </w:rPr>
              <w:t>Duomenys iš projektų</w:t>
            </w:r>
          </w:p>
        </w:tc>
      </w:tr>
      <w:tr w:rsidR="007E1ECA" w:rsidRPr="005428D5" w14:paraId="7AA7E0C4" w14:textId="77777777" w:rsidTr="0094179B">
        <w:trPr>
          <w:trHeight w:val="740"/>
        </w:trPr>
        <w:tc>
          <w:tcPr>
            <w:tcW w:w="0" w:type="auto"/>
            <w:shd w:val="clear" w:color="auto" w:fill="auto"/>
            <w:vAlign w:val="center"/>
          </w:tcPr>
          <w:p w14:paraId="4C5D75B0" w14:textId="77777777" w:rsidR="007E1ECA" w:rsidRPr="005428D5" w:rsidRDefault="007E1ECA" w:rsidP="00F21CF5">
            <w:pPr>
              <w:widowControl w:val="0"/>
              <w:tabs>
                <w:tab w:val="left" w:pos="622"/>
              </w:tabs>
              <w:spacing w:line="240" w:lineRule="auto"/>
              <w:ind w:firstLine="5"/>
              <w:jc w:val="center"/>
              <w:rPr>
                <w:rFonts w:cs="Times New Roman"/>
                <w:sz w:val="22"/>
              </w:rPr>
            </w:pPr>
            <w:r w:rsidRPr="005428D5">
              <w:rPr>
                <w:rFonts w:cs="Times New Roman"/>
                <w:sz w:val="22"/>
              </w:rPr>
              <w:t xml:space="preserve">Asmenys ir įmonės, pasinaudoję </w:t>
            </w:r>
            <w:r w:rsidR="000F2FA2" w:rsidRPr="005428D5">
              <w:rPr>
                <w:rFonts w:cs="Times New Roman"/>
                <w:sz w:val="22"/>
              </w:rPr>
              <w:t>FP</w:t>
            </w:r>
            <w:r w:rsidRPr="005428D5">
              <w:rPr>
                <w:rFonts w:cs="Times New Roman"/>
                <w:sz w:val="22"/>
              </w:rPr>
              <w:t xml:space="preserve"> verslo pradžiai, iš kurių: su sunkumais darbo rinkoje susiduriantys asmenys ir įmonės</w:t>
            </w:r>
          </w:p>
        </w:tc>
        <w:tc>
          <w:tcPr>
            <w:tcW w:w="0" w:type="auto"/>
            <w:shd w:val="clear" w:color="auto" w:fill="auto"/>
            <w:vAlign w:val="center"/>
          </w:tcPr>
          <w:p w14:paraId="3878B78E" w14:textId="77777777" w:rsidR="007E1ECA" w:rsidRPr="005428D5" w:rsidRDefault="007E1ECA" w:rsidP="00F21CF5">
            <w:pPr>
              <w:spacing w:line="240" w:lineRule="auto"/>
              <w:ind w:firstLine="5"/>
              <w:jc w:val="center"/>
              <w:rPr>
                <w:rFonts w:eastAsia="Times New Roman" w:cs="Times New Roman"/>
                <w:bCs/>
                <w:sz w:val="22"/>
              </w:rPr>
            </w:pPr>
            <w:r w:rsidRPr="005428D5">
              <w:rPr>
                <w:rFonts w:eastAsia="Times New Roman" w:cs="Times New Roman"/>
                <w:bCs/>
                <w:sz w:val="22"/>
              </w:rPr>
              <w:t>Skaičius</w:t>
            </w:r>
          </w:p>
        </w:tc>
        <w:tc>
          <w:tcPr>
            <w:tcW w:w="0" w:type="auto"/>
            <w:shd w:val="clear" w:color="auto" w:fill="auto"/>
            <w:vAlign w:val="center"/>
          </w:tcPr>
          <w:p w14:paraId="0A269B88"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440</w:t>
            </w:r>
          </w:p>
        </w:tc>
        <w:tc>
          <w:tcPr>
            <w:tcW w:w="0" w:type="auto"/>
            <w:shd w:val="clear" w:color="auto" w:fill="auto"/>
            <w:vAlign w:val="center"/>
          </w:tcPr>
          <w:p w14:paraId="062954D3" w14:textId="77777777" w:rsidR="007E1ECA" w:rsidRPr="005428D5" w:rsidRDefault="007E1ECA" w:rsidP="00F21CF5">
            <w:pPr>
              <w:widowControl w:val="0"/>
              <w:tabs>
                <w:tab w:val="left" w:pos="622"/>
              </w:tabs>
              <w:spacing w:line="240" w:lineRule="auto"/>
              <w:ind w:firstLine="5"/>
              <w:jc w:val="center"/>
              <w:rPr>
                <w:rFonts w:cs="Times New Roman"/>
                <w:sz w:val="22"/>
              </w:rPr>
            </w:pPr>
            <w:r w:rsidRPr="005428D5">
              <w:rPr>
                <w:rFonts w:cs="Times New Roman"/>
                <w:sz w:val="22"/>
              </w:rPr>
              <w:t>Duomenys iš projektų</w:t>
            </w:r>
          </w:p>
        </w:tc>
      </w:tr>
      <w:tr w:rsidR="007E1ECA" w:rsidRPr="005428D5" w14:paraId="40248A45" w14:textId="77777777" w:rsidTr="0094179B">
        <w:trPr>
          <w:trHeight w:val="566"/>
        </w:trPr>
        <w:tc>
          <w:tcPr>
            <w:tcW w:w="0" w:type="auto"/>
            <w:shd w:val="clear" w:color="auto" w:fill="auto"/>
            <w:vAlign w:val="center"/>
          </w:tcPr>
          <w:p w14:paraId="1566AF4C" w14:textId="77777777" w:rsidR="007E1ECA" w:rsidRPr="005428D5" w:rsidRDefault="007E1ECA" w:rsidP="00F21CF5">
            <w:pPr>
              <w:widowControl w:val="0"/>
              <w:tabs>
                <w:tab w:val="left" w:pos="622"/>
              </w:tabs>
              <w:spacing w:line="240" w:lineRule="auto"/>
              <w:ind w:firstLine="5"/>
              <w:jc w:val="center"/>
              <w:rPr>
                <w:rFonts w:cs="Times New Roman"/>
                <w:sz w:val="22"/>
              </w:rPr>
            </w:pPr>
            <w:r w:rsidRPr="005428D5">
              <w:rPr>
                <w:rFonts w:cs="Times New Roman"/>
                <w:sz w:val="22"/>
              </w:rPr>
              <w:t>Sukurtų naujų darbo vietų skaič</w:t>
            </w:r>
            <w:r w:rsidR="000F2FA2" w:rsidRPr="005428D5">
              <w:rPr>
                <w:rFonts w:cs="Times New Roman"/>
                <w:sz w:val="22"/>
              </w:rPr>
              <w:t>ius naujai įsteigtose įmonėse (</w:t>
            </w:r>
            <w:r w:rsidRPr="005428D5">
              <w:rPr>
                <w:rFonts w:cs="Times New Roman"/>
                <w:sz w:val="22"/>
              </w:rPr>
              <w:t>versluose</w:t>
            </w:r>
            <w:r w:rsidR="000F2FA2" w:rsidRPr="005428D5">
              <w:rPr>
                <w:rFonts w:cs="Times New Roman"/>
                <w:sz w:val="22"/>
              </w:rPr>
              <w:t>)</w:t>
            </w:r>
          </w:p>
        </w:tc>
        <w:tc>
          <w:tcPr>
            <w:tcW w:w="0" w:type="auto"/>
            <w:shd w:val="clear" w:color="auto" w:fill="auto"/>
            <w:vAlign w:val="center"/>
          </w:tcPr>
          <w:p w14:paraId="1F5FC643" w14:textId="77777777" w:rsidR="007E1ECA" w:rsidRPr="005428D5" w:rsidRDefault="007E1ECA" w:rsidP="00F21CF5">
            <w:pPr>
              <w:spacing w:line="240" w:lineRule="auto"/>
              <w:ind w:firstLine="5"/>
              <w:jc w:val="center"/>
              <w:rPr>
                <w:rFonts w:eastAsia="Times New Roman" w:cs="Times New Roman"/>
                <w:bCs/>
                <w:sz w:val="22"/>
              </w:rPr>
            </w:pPr>
            <w:r w:rsidRPr="005428D5">
              <w:rPr>
                <w:rFonts w:eastAsia="Times New Roman" w:cs="Times New Roman"/>
                <w:bCs/>
                <w:sz w:val="22"/>
              </w:rPr>
              <w:t>Skaičius</w:t>
            </w:r>
          </w:p>
        </w:tc>
        <w:tc>
          <w:tcPr>
            <w:tcW w:w="0" w:type="auto"/>
            <w:shd w:val="clear" w:color="auto" w:fill="auto"/>
            <w:vAlign w:val="center"/>
          </w:tcPr>
          <w:p w14:paraId="3845AF0A"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1</w:t>
            </w:r>
            <w:r w:rsidR="002506F3" w:rsidRPr="005428D5">
              <w:rPr>
                <w:rFonts w:eastAsia="AngsanaUPC" w:cs="Times New Roman"/>
                <w:bCs/>
                <w:iCs/>
                <w:sz w:val="22"/>
                <w:lang w:eastAsia="lt-LT"/>
              </w:rPr>
              <w:t> </w:t>
            </w:r>
            <w:r w:rsidRPr="005428D5">
              <w:rPr>
                <w:rFonts w:eastAsia="AngsanaUPC" w:cs="Times New Roman"/>
                <w:bCs/>
                <w:iCs/>
                <w:sz w:val="22"/>
                <w:lang w:eastAsia="lt-LT"/>
              </w:rPr>
              <w:t>800</w:t>
            </w:r>
          </w:p>
        </w:tc>
        <w:tc>
          <w:tcPr>
            <w:tcW w:w="0" w:type="auto"/>
            <w:shd w:val="clear" w:color="auto" w:fill="auto"/>
            <w:vAlign w:val="center"/>
          </w:tcPr>
          <w:p w14:paraId="6458DD09" w14:textId="77777777" w:rsidR="007E1ECA" w:rsidRPr="005428D5" w:rsidRDefault="007E1ECA" w:rsidP="00F21CF5">
            <w:pPr>
              <w:widowControl w:val="0"/>
              <w:tabs>
                <w:tab w:val="left" w:pos="622"/>
              </w:tabs>
              <w:spacing w:line="240" w:lineRule="auto"/>
              <w:ind w:firstLine="5"/>
              <w:jc w:val="center"/>
              <w:rPr>
                <w:rFonts w:cs="Times New Roman"/>
                <w:sz w:val="22"/>
              </w:rPr>
            </w:pPr>
            <w:r w:rsidRPr="005428D5">
              <w:rPr>
                <w:rFonts w:cs="Times New Roman"/>
                <w:sz w:val="22"/>
              </w:rPr>
              <w:t>Duomenys iš projektų</w:t>
            </w:r>
          </w:p>
        </w:tc>
      </w:tr>
      <w:tr w:rsidR="007E1ECA" w:rsidRPr="005428D5" w14:paraId="74CED03E" w14:textId="77777777" w:rsidTr="0094179B">
        <w:trPr>
          <w:trHeight w:val="690"/>
        </w:trPr>
        <w:tc>
          <w:tcPr>
            <w:tcW w:w="0" w:type="auto"/>
            <w:shd w:val="clear" w:color="auto" w:fill="auto"/>
            <w:vAlign w:val="center"/>
          </w:tcPr>
          <w:p w14:paraId="54D95766" w14:textId="77777777" w:rsidR="007E1ECA" w:rsidRPr="005428D5" w:rsidRDefault="007E1ECA" w:rsidP="00F21CF5">
            <w:pPr>
              <w:widowControl w:val="0"/>
              <w:tabs>
                <w:tab w:val="left" w:pos="622"/>
              </w:tabs>
              <w:spacing w:line="240" w:lineRule="auto"/>
              <w:ind w:firstLine="5"/>
              <w:jc w:val="center"/>
              <w:rPr>
                <w:rFonts w:cs="Times New Roman"/>
                <w:sz w:val="22"/>
              </w:rPr>
            </w:pPr>
            <w:r w:rsidRPr="005428D5">
              <w:rPr>
                <w:rFonts w:cs="Times New Roman"/>
                <w:sz w:val="22"/>
              </w:rPr>
              <w:lastRenderedPageBreak/>
              <w:t>Sukurtų naujų darbo vietų skaič</w:t>
            </w:r>
            <w:r w:rsidR="000F2FA2" w:rsidRPr="005428D5">
              <w:rPr>
                <w:rFonts w:cs="Times New Roman"/>
                <w:sz w:val="22"/>
              </w:rPr>
              <w:t>ius naujai įsteigtose įmonėse (</w:t>
            </w:r>
            <w:r w:rsidRPr="005428D5">
              <w:rPr>
                <w:rFonts w:cs="Times New Roman"/>
                <w:sz w:val="22"/>
              </w:rPr>
              <w:t>versluose</w:t>
            </w:r>
            <w:r w:rsidR="000F2FA2" w:rsidRPr="005428D5">
              <w:rPr>
                <w:rFonts w:cs="Times New Roman"/>
                <w:sz w:val="22"/>
              </w:rPr>
              <w:t>)</w:t>
            </w:r>
            <w:r w:rsidRPr="005428D5">
              <w:rPr>
                <w:rFonts w:cs="Times New Roman"/>
                <w:sz w:val="22"/>
              </w:rPr>
              <w:t>, iš kurių: su sunkumais darbo rinkoje susiduriančių as</w:t>
            </w:r>
            <w:r w:rsidR="000F2FA2" w:rsidRPr="005428D5">
              <w:rPr>
                <w:rFonts w:cs="Times New Roman"/>
                <w:sz w:val="22"/>
              </w:rPr>
              <w:t>menų naujai įsteigtose įmonėse (</w:t>
            </w:r>
            <w:r w:rsidRPr="005428D5">
              <w:rPr>
                <w:rFonts w:cs="Times New Roman"/>
                <w:sz w:val="22"/>
              </w:rPr>
              <w:t>versluose</w:t>
            </w:r>
            <w:r w:rsidR="000F2FA2" w:rsidRPr="005428D5">
              <w:rPr>
                <w:rFonts w:cs="Times New Roman"/>
                <w:sz w:val="22"/>
              </w:rPr>
              <w:t>)</w:t>
            </w:r>
          </w:p>
        </w:tc>
        <w:tc>
          <w:tcPr>
            <w:tcW w:w="0" w:type="auto"/>
            <w:shd w:val="clear" w:color="auto" w:fill="auto"/>
            <w:vAlign w:val="center"/>
          </w:tcPr>
          <w:p w14:paraId="30FAD832" w14:textId="77777777" w:rsidR="007E1ECA" w:rsidRPr="005428D5" w:rsidRDefault="007E1ECA" w:rsidP="00F21CF5">
            <w:pPr>
              <w:spacing w:line="240" w:lineRule="auto"/>
              <w:ind w:firstLine="5"/>
              <w:jc w:val="center"/>
              <w:rPr>
                <w:rFonts w:eastAsia="Times New Roman" w:cs="Times New Roman"/>
                <w:bCs/>
                <w:sz w:val="22"/>
              </w:rPr>
            </w:pPr>
            <w:r w:rsidRPr="005428D5">
              <w:rPr>
                <w:rFonts w:eastAsia="Times New Roman" w:cs="Times New Roman"/>
                <w:bCs/>
                <w:sz w:val="22"/>
              </w:rPr>
              <w:t>Skaičius</w:t>
            </w:r>
          </w:p>
        </w:tc>
        <w:tc>
          <w:tcPr>
            <w:tcW w:w="0" w:type="auto"/>
            <w:shd w:val="clear" w:color="auto" w:fill="auto"/>
            <w:vAlign w:val="center"/>
          </w:tcPr>
          <w:p w14:paraId="2244BE79" w14:textId="77777777" w:rsidR="007E1ECA" w:rsidRPr="005428D5" w:rsidRDefault="007E1ECA" w:rsidP="00F21CF5">
            <w:pPr>
              <w:widowControl w:val="0"/>
              <w:tabs>
                <w:tab w:val="left" w:pos="622"/>
              </w:tabs>
              <w:spacing w:line="240" w:lineRule="auto"/>
              <w:ind w:firstLine="5"/>
              <w:jc w:val="center"/>
              <w:rPr>
                <w:rFonts w:eastAsia="AngsanaUPC" w:cs="Times New Roman"/>
                <w:bCs/>
                <w:iCs/>
                <w:sz w:val="22"/>
                <w:lang w:eastAsia="lt-LT"/>
              </w:rPr>
            </w:pPr>
            <w:r w:rsidRPr="005428D5">
              <w:rPr>
                <w:rFonts w:eastAsia="AngsanaUPC" w:cs="Times New Roman"/>
                <w:bCs/>
                <w:iCs/>
                <w:sz w:val="22"/>
                <w:lang w:eastAsia="lt-LT"/>
              </w:rPr>
              <w:t>810</w:t>
            </w:r>
          </w:p>
        </w:tc>
        <w:tc>
          <w:tcPr>
            <w:tcW w:w="0" w:type="auto"/>
            <w:shd w:val="clear" w:color="auto" w:fill="auto"/>
            <w:vAlign w:val="center"/>
          </w:tcPr>
          <w:p w14:paraId="424BE64C" w14:textId="77777777" w:rsidR="007E1ECA" w:rsidRPr="005428D5" w:rsidRDefault="007E1ECA" w:rsidP="00F21CF5">
            <w:pPr>
              <w:widowControl w:val="0"/>
              <w:tabs>
                <w:tab w:val="left" w:pos="622"/>
              </w:tabs>
              <w:spacing w:line="240" w:lineRule="auto"/>
              <w:ind w:firstLine="5"/>
              <w:jc w:val="center"/>
              <w:rPr>
                <w:rFonts w:cs="Times New Roman"/>
                <w:sz w:val="22"/>
              </w:rPr>
            </w:pPr>
            <w:r w:rsidRPr="005428D5">
              <w:rPr>
                <w:rFonts w:cs="Times New Roman"/>
                <w:sz w:val="22"/>
              </w:rPr>
              <w:t>Duomenys iš projektų</w:t>
            </w:r>
          </w:p>
        </w:tc>
      </w:tr>
    </w:tbl>
    <w:p w14:paraId="3D17C42C" w14:textId="77777777" w:rsidR="007E1ECA" w:rsidRPr="005428D5" w:rsidRDefault="007E1ECA" w:rsidP="003F6770">
      <w:pPr>
        <w:pStyle w:val="Antrat3"/>
        <w:ind w:left="0"/>
      </w:pPr>
      <w:bookmarkStart w:id="395" w:name="_Toc32501140"/>
      <w:bookmarkStart w:id="396" w:name="_Toc35885698"/>
      <w:r w:rsidRPr="005428D5">
        <w:t xml:space="preserve">VP produkto rodiklis „Asmenys ir įmonės, pasinaudoję </w:t>
      </w:r>
      <w:r w:rsidR="000F2FA2" w:rsidRPr="005428D5">
        <w:t>FP</w:t>
      </w:r>
      <w:r w:rsidRPr="005428D5">
        <w:t xml:space="preserve"> verslo pradžiai“</w:t>
      </w:r>
      <w:bookmarkEnd w:id="395"/>
      <w:bookmarkEnd w:id="396"/>
    </w:p>
    <w:p w14:paraId="53CDAA51"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pasirinktas siekiant nustatyti, kiek pradedančiųjų verslą ūkio subjektų (</w:t>
      </w:r>
      <w:r w:rsidR="00D26A12" w:rsidRPr="005428D5">
        <w:rPr>
          <w:rFonts w:cs="Times New Roman"/>
        </w:rPr>
        <w:t>MĮ</w:t>
      </w:r>
      <w:r w:rsidRPr="005428D5">
        <w:rPr>
          <w:rFonts w:cs="Times New Roman"/>
        </w:rPr>
        <w:t xml:space="preserve">, fizinių asmenų (verslininkų) pasinaudojo </w:t>
      </w:r>
      <w:r w:rsidR="000F2FA2" w:rsidRPr="005428D5">
        <w:rPr>
          <w:rFonts w:cs="Times New Roman"/>
        </w:rPr>
        <w:t>FP</w:t>
      </w:r>
      <w:r w:rsidRPr="005428D5">
        <w:rPr>
          <w:rFonts w:cs="Times New Roman"/>
        </w:rPr>
        <w:t xml:space="preserve"> parama, t.</w:t>
      </w:r>
      <w:r w:rsidR="002506F3" w:rsidRPr="005428D5">
        <w:rPr>
          <w:rFonts w:cs="Times New Roman"/>
        </w:rPr>
        <w:t> </w:t>
      </w:r>
      <w:r w:rsidRPr="005428D5">
        <w:rPr>
          <w:rFonts w:cs="Times New Roman"/>
        </w:rPr>
        <w:t xml:space="preserve">y. gavo paskolas verslo pradžiai pagal </w:t>
      </w:r>
      <w:r w:rsidR="008E2077" w:rsidRPr="005428D5">
        <w:rPr>
          <w:rFonts w:cs="Times New Roman"/>
        </w:rPr>
        <w:t>FP</w:t>
      </w:r>
      <w:r w:rsidRPr="005428D5">
        <w:rPr>
          <w:rFonts w:cs="Times New Roman"/>
        </w:rPr>
        <w:t xml:space="preserve">. </w:t>
      </w:r>
    </w:p>
    <w:p w14:paraId="140BD991"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skirtas uždavinyje „Padidinti darbo paklausą skatinant gyventojų, ypač susiduriančių su sunkumais darbo rinkoje, verslumą“ numatytai veiklai, t.</w:t>
      </w:r>
      <w:r w:rsidR="00FF468E" w:rsidRPr="005428D5">
        <w:rPr>
          <w:rFonts w:cs="Times New Roman"/>
        </w:rPr>
        <w:t> </w:t>
      </w:r>
      <w:r w:rsidRPr="005428D5">
        <w:rPr>
          <w:rFonts w:cs="Times New Roman"/>
        </w:rPr>
        <w:t xml:space="preserve">y. paskolų teikimui, matuoti. Rodiklis tiesiogiai prisidės prie rezultato rodiklio „Sėkmingai veikiančių naujų įmonių (verslų), pasinaudojusių </w:t>
      </w:r>
      <w:r w:rsidR="008E2077" w:rsidRPr="005428D5">
        <w:rPr>
          <w:rFonts w:cs="Times New Roman"/>
        </w:rPr>
        <w:t>FP</w:t>
      </w:r>
      <w:r w:rsidRPr="005428D5">
        <w:rPr>
          <w:rFonts w:cs="Times New Roman"/>
        </w:rPr>
        <w:t xml:space="preserve"> verslo pradžiai, dalis 12 mėn. po paskolos suteikimo“ pasiekimo.</w:t>
      </w:r>
      <w:r w:rsidR="00761314" w:rsidRPr="005428D5">
        <w:rPr>
          <w:rFonts w:cs="Times New Roman"/>
        </w:rPr>
        <w:t xml:space="preserve"> </w:t>
      </w:r>
    </w:p>
    <w:p w14:paraId="25A657FC" w14:textId="77777777" w:rsidR="007E1ECA" w:rsidRPr="005428D5" w:rsidRDefault="007E1ECA" w:rsidP="003F6770">
      <w:pPr>
        <w:pStyle w:val="Antrat3"/>
        <w:ind w:left="0"/>
      </w:pPr>
      <w:bookmarkStart w:id="397" w:name="_Toc32501141"/>
      <w:bookmarkStart w:id="398" w:name="_Toc35885699"/>
      <w:r w:rsidRPr="005428D5">
        <w:t>VP produkto rodiklis „Asmenys ir įmonės, pasinaudoję finansine priemone verslo pradžiai, iš kurių: su sunkumais darbo rinkoje susiduriantys asmenys ir įmonės“</w:t>
      </w:r>
      <w:bookmarkEnd w:id="397"/>
      <w:bookmarkEnd w:id="398"/>
    </w:p>
    <w:p w14:paraId="798A1CE2"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pasirinktas</w:t>
      </w:r>
      <w:r w:rsidR="006C1409" w:rsidRPr="005428D5">
        <w:rPr>
          <w:rFonts w:cs="Times New Roman"/>
        </w:rPr>
        <w:t>,</w:t>
      </w:r>
      <w:r w:rsidRPr="005428D5">
        <w:rPr>
          <w:rFonts w:cs="Times New Roman"/>
        </w:rPr>
        <w:t xml:space="preserve"> siekiant nustatyti, kiek iš visų asmenų (verslininkų) ir įmonių (</w:t>
      </w:r>
      <w:r w:rsidR="00D26A12" w:rsidRPr="005428D5">
        <w:rPr>
          <w:rFonts w:cs="Times New Roman"/>
        </w:rPr>
        <w:t>MĮ</w:t>
      </w:r>
      <w:r w:rsidRPr="005428D5">
        <w:rPr>
          <w:rFonts w:cs="Times New Roman"/>
        </w:rPr>
        <w:t xml:space="preserve">), pasinaudojusių </w:t>
      </w:r>
      <w:r w:rsidR="0018003A" w:rsidRPr="005428D5">
        <w:rPr>
          <w:rFonts w:cs="Times New Roman"/>
        </w:rPr>
        <w:t>FP</w:t>
      </w:r>
      <w:r w:rsidRPr="005428D5">
        <w:rPr>
          <w:rFonts w:cs="Times New Roman"/>
        </w:rPr>
        <w:t xml:space="preserve"> verslo pradžiai, </w:t>
      </w:r>
      <w:r w:rsidR="0018003A" w:rsidRPr="005428D5">
        <w:rPr>
          <w:rFonts w:cs="Times New Roman"/>
        </w:rPr>
        <w:t>FP</w:t>
      </w:r>
      <w:r w:rsidRPr="005428D5">
        <w:rPr>
          <w:rFonts w:cs="Times New Roman"/>
        </w:rPr>
        <w:t xml:space="preserve"> parama pasinaudojo su sunkumais darbo rinkoje susiduriančių asmenų, t. y. gavo paskolas verslo pradžiai pagal </w:t>
      </w:r>
      <w:r w:rsidR="0018003A" w:rsidRPr="005428D5">
        <w:rPr>
          <w:rFonts w:cs="Times New Roman"/>
        </w:rPr>
        <w:t>FP</w:t>
      </w:r>
      <w:r w:rsidRPr="005428D5">
        <w:rPr>
          <w:rFonts w:cs="Times New Roman"/>
        </w:rPr>
        <w:t xml:space="preserve">. </w:t>
      </w:r>
    </w:p>
    <w:p w14:paraId="42830F19"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skirtas uždavinyje „Padidinti darbo paklausą skatinant gyventojų, ypač susiduriančių su sunkumais darbo rinkoje, verslumą“ numatytai veiklai, t.</w:t>
      </w:r>
      <w:r w:rsidR="0018003A" w:rsidRPr="005428D5">
        <w:rPr>
          <w:rFonts w:cs="Times New Roman"/>
        </w:rPr>
        <w:t> </w:t>
      </w:r>
      <w:r w:rsidRPr="005428D5">
        <w:rPr>
          <w:rFonts w:cs="Times New Roman"/>
        </w:rPr>
        <w:t>y. paskolų teikimui, matuoti. Rodiklis tiesiogiai prisidės prie rezultato rodiklio „Sėkmingai veikiančių naujų įmonių (verslų), pasinaudojusių finansine priemone verslo pradžiai, dalis 12</w:t>
      </w:r>
      <w:r w:rsidR="002506F3" w:rsidRPr="005428D5">
        <w:rPr>
          <w:rFonts w:cs="Times New Roman"/>
        </w:rPr>
        <w:t> </w:t>
      </w:r>
      <w:r w:rsidRPr="005428D5">
        <w:rPr>
          <w:rFonts w:cs="Times New Roman"/>
        </w:rPr>
        <w:t>mėn. po paskolos suteikimo“</w:t>
      </w:r>
      <w:r w:rsidR="00761314" w:rsidRPr="005428D5">
        <w:rPr>
          <w:rFonts w:cs="Times New Roman"/>
        </w:rPr>
        <w:t xml:space="preserve"> </w:t>
      </w:r>
      <w:r w:rsidRPr="005428D5">
        <w:rPr>
          <w:rFonts w:cs="Times New Roman"/>
        </w:rPr>
        <w:t>pasiekimo.</w:t>
      </w:r>
    </w:p>
    <w:p w14:paraId="38E71BCE" w14:textId="77777777" w:rsidR="00E25D9A" w:rsidRPr="005428D5" w:rsidRDefault="007E1ECA" w:rsidP="00F21CF5">
      <w:pPr>
        <w:spacing w:before="240" w:after="240" w:line="240" w:lineRule="auto"/>
        <w:ind w:firstLine="567"/>
        <w:jc w:val="both"/>
        <w:rPr>
          <w:rFonts w:cs="Times New Roman"/>
        </w:rPr>
      </w:pPr>
      <w:r w:rsidRPr="005428D5">
        <w:rPr>
          <w:rFonts w:cs="Times New Roman"/>
        </w:rPr>
        <w:t xml:space="preserve">Siektina reikšmė nustatyta įvertinus tai, kad vidutinis </w:t>
      </w:r>
      <w:r w:rsidR="008E2077" w:rsidRPr="005428D5">
        <w:rPr>
          <w:rFonts w:cs="Times New Roman"/>
        </w:rPr>
        <w:t>teikiamos paskolos dydis buvo ~17,4</w:t>
      </w:r>
      <w:r w:rsidR="006C1409" w:rsidRPr="005428D5">
        <w:rPr>
          <w:rFonts w:cs="Times New Roman"/>
        </w:rPr>
        <w:t> </w:t>
      </w:r>
      <w:r w:rsidRPr="005428D5">
        <w:rPr>
          <w:rFonts w:cs="Times New Roman"/>
        </w:rPr>
        <w:t xml:space="preserve">tūkst. </w:t>
      </w:r>
      <w:r w:rsidR="0090776D" w:rsidRPr="005428D5">
        <w:rPr>
          <w:rFonts w:cs="Times New Roman"/>
        </w:rPr>
        <w:t>EUR</w:t>
      </w:r>
      <w:r w:rsidRPr="005428D5">
        <w:rPr>
          <w:rFonts w:cs="Times New Roman"/>
        </w:rPr>
        <w:t>.</w:t>
      </w:r>
    </w:p>
    <w:p w14:paraId="152292FE" w14:textId="77777777" w:rsidR="007E1ECA" w:rsidRPr="005428D5" w:rsidRDefault="007E1ECA" w:rsidP="003F6770">
      <w:pPr>
        <w:pStyle w:val="Antrat3"/>
        <w:ind w:left="0"/>
      </w:pPr>
      <w:bookmarkStart w:id="399" w:name="_Toc32501142"/>
      <w:bookmarkStart w:id="400" w:name="_Toc35885700"/>
      <w:r w:rsidRPr="005428D5">
        <w:t xml:space="preserve">VP produkto rodiklis „Sukurtų naujų darbo vietų skaičius naujai įsteigtose įmonėse </w:t>
      </w:r>
      <w:r w:rsidR="008E2077" w:rsidRPr="005428D5">
        <w:t>(</w:t>
      </w:r>
      <w:r w:rsidRPr="005428D5">
        <w:t>versluose</w:t>
      </w:r>
      <w:r w:rsidR="008E2077" w:rsidRPr="005428D5">
        <w:t>)</w:t>
      </w:r>
      <w:r w:rsidRPr="005428D5">
        <w:t>“</w:t>
      </w:r>
      <w:bookmarkEnd w:id="399"/>
      <w:bookmarkEnd w:id="400"/>
    </w:p>
    <w:p w14:paraId="6A6DD5FD"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pasirinktas</w:t>
      </w:r>
      <w:r w:rsidR="006C1409" w:rsidRPr="005428D5">
        <w:rPr>
          <w:rFonts w:cs="Times New Roman"/>
        </w:rPr>
        <w:t>,</w:t>
      </w:r>
      <w:r w:rsidRPr="005428D5">
        <w:rPr>
          <w:rFonts w:cs="Times New Roman"/>
        </w:rPr>
        <w:t xml:space="preserve"> siekiant nustatyti, kiek naujų darbo vietų naujai įsteigtose įmonėse (versluose) sukūrė su sunkumais darbo rinkoje susiduriantys asmenys (verslininkai) ir įmonės (</w:t>
      </w:r>
      <w:r w:rsidR="00D26A12" w:rsidRPr="005428D5">
        <w:rPr>
          <w:rFonts w:cs="Times New Roman"/>
        </w:rPr>
        <w:t>MĮ</w:t>
      </w:r>
      <w:r w:rsidRPr="005428D5">
        <w:rPr>
          <w:rFonts w:cs="Times New Roman"/>
        </w:rPr>
        <w:t xml:space="preserve">), gavę finansavimą. </w:t>
      </w:r>
    </w:p>
    <w:p w14:paraId="12B74233" w14:textId="77777777" w:rsidR="007E1ECA" w:rsidRPr="005428D5" w:rsidRDefault="007E1ECA" w:rsidP="00F21CF5">
      <w:pPr>
        <w:spacing w:before="240" w:after="240" w:line="240" w:lineRule="auto"/>
        <w:ind w:firstLine="567"/>
        <w:jc w:val="both"/>
        <w:rPr>
          <w:rFonts w:cs="Times New Roman"/>
        </w:rPr>
      </w:pPr>
      <w:r w:rsidRPr="005428D5">
        <w:rPr>
          <w:rFonts w:cs="Times New Roman"/>
        </w:rPr>
        <w:t xml:space="preserve">Rodiklis skirtas uždavinyje „Padidinti darbo paklausą skatinant gyventojų, ypač susiduriančių su sunkumais darbo rinkoje, verslumą“ numatytai veiklai „Parama verslo pradžiai“: paskolų teikimas, palūkanų kompensavimas, kitos negrąžintinos ir grąžintinos paramos teikimas, kitos verslumą skatinančios priemonės </w:t>
      </w:r>
      <w:r w:rsidR="00D26A12" w:rsidRPr="005428D5">
        <w:rPr>
          <w:rFonts w:cs="Times New Roman"/>
        </w:rPr>
        <w:t>MĮ</w:t>
      </w:r>
      <w:r w:rsidRPr="005428D5">
        <w:rPr>
          <w:rFonts w:cs="Times New Roman"/>
        </w:rPr>
        <w:t>, šeimos verslams bei fiziniams asmenims, mokymai bei individualios konsultacijos apie naujo verslo kūrimą ir valdymą, kt. įgyvendinti.</w:t>
      </w:r>
    </w:p>
    <w:p w14:paraId="1B735899" w14:textId="77777777" w:rsidR="007E1ECA" w:rsidRPr="005428D5" w:rsidRDefault="007E1ECA" w:rsidP="003F6770">
      <w:pPr>
        <w:pStyle w:val="Antrat3"/>
        <w:ind w:left="0"/>
      </w:pPr>
      <w:bookmarkStart w:id="401" w:name="_Toc32501143"/>
      <w:bookmarkStart w:id="402" w:name="_Toc35885701"/>
      <w:r w:rsidRPr="005428D5">
        <w:t>VP produkto rodiklis „Sukurtų naujų darbo vietų skaič</w:t>
      </w:r>
      <w:r w:rsidR="003D6651" w:rsidRPr="005428D5">
        <w:t>ius naujai įsteigtose įmonėse (</w:t>
      </w:r>
      <w:r w:rsidRPr="005428D5">
        <w:t>versluose</w:t>
      </w:r>
      <w:r w:rsidR="003D6651" w:rsidRPr="005428D5">
        <w:t>)</w:t>
      </w:r>
      <w:r w:rsidRPr="005428D5">
        <w:t>, iš kurių: su sunkumais darbo rinkoje susiduriančių as</w:t>
      </w:r>
      <w:r w:rsidR="003D6651" w:rsidRPr="005428D5">
        <w:t>menų naujai įsteigtose įmonėse (</w:t>
      </w:r>
      <w:r w:rsidRPr="005428D5">
        <w:t>versluose</w:t>
      </w:r>
      <w:r w:rsidR="003D6651" w:rsidRPr="005428D5">
        <w:t>)</w:t>
      </w:r>
      <w:r w:rsidRPr="005428D5">
        <w:t>“</w:t>
      </w:r>
      <w:bookmarkEnd w:id="401"/>
      <w:bookmarkEnd w:id="402"/>
    </w:p>
    <w:p w14:paraId="331AB6A8" w14:textId="77777777" w:rsidR="007E1ECA" w:rsidRPr="005428D5" w:rsidRDefault="007E1ECA" w:rsidP="00F21CF5">
      <w:pPr>
        <w:spacing w:before="240" w:after="240" w:line="240" w:lineRule="auto"/>
        <w:ind w:firstLine="567"/>
        <w:jc w:val="both"/>
        <w:rPr>
          <w:rFonts w:cs="Times New Roman"/>
        </w:rPr>
      </w:pPr>
      <w:r w:rsidRPr="005428D5">
        <w:rPr>
          <w:rFonts w:cs="Times New Roman"/>
        </w:rPr>
        <w:t>Rodiklis pasirinktas</w:t>
      </w:r>
      <w:r w:rsidR="006C1409" w:rsidRPr="005428D5">
        <w:rPr>
          <w:rFonts w:cs="Times New Roman"/>
        </w:rPr>
        <w:t>,</w:t>
      </w:r>
      <w:r w:rsidRPr="005428D5">
        <w:rPr>
          <w:rFonts w:cs="Times New Roman"/>
        </w:rPr>
        <w:t xml:space="preserve"> siekiant nustatyti, kiek naujų darbo vietų naujai įsteigtose įmonėse (versluose) sukūrė su sunkumais darbo rinkoje susiduriantys asmenys (verslininkai) ir įmonės (</w:t>
      </w:r>
      <w:r w:rsidR="00D26A12" w:rsidRPr="005428D5">
        <w:rPr>
          <w:rFonts w:cs="Times New Roman"/>
        </w:rPr>
        <w:t>MĮ</w:t>
      </w:r>
      <w:r w:rsidRPr="005428D5">
        <w:rPr>
          <w:rFonts w:cs="Times New Roman"/>
        </w:rPr>
        <w:t xml:space="preserve">), gavę finansavimą. Rodiklis skirtas uždavinyje „Padidinti darbo paklausą skatinant gyventojų, ypač </w:t>
      </w:r>
      <w:r w:rsidRPr="005428D5">
        <w:rPr>
          <w:rFonts w:cs="Times New Roman"/>
        </w:rPr>
        <w:lastRenderedPageBreak/>
        <w:t xml:space="preserve">susiduriančių su sunkumais darbo rinkoje, verslumą“ numatytai veiklai „Parama verslo pradžiai“: paskolų teikimas, palūkanų kompensavimas, kitos negrąžintinos ir grąžintinos paramos teikimas, kitos verslumą skatinančios priemonės </w:t>
      </w:r>
      <w:r w:rsidR="00D26A12" w:rsidRPr="005428D5">
        <w:rPr>
          <w:rFonts w:cs="Times New Roman"/>
        </w:rPr>
        <w:t>MĮ</w:t>
      </w:r>
      <w:r w:rsidRPr="005428D5">
        <w:rPr>
          <w:rFonts w:cs="Times New Roman"/>
        </w:rPr>
        <w:t>, šeimos verslams bei fiziniams asmenims, mokymai bei individualios konsultacijos apie naujo verslo kūrimą ir valdymą, kt. įgyvendinti.</w:t>
      </w:r>
    </w:p>
    <w:p w14:paraId="22DE130A" w14:textId="6C7EC4B5" w:rsidR="00B85DEE" w:rsidRPr="005428D5" w:rsidRDefault="00CC00BE" w:rsidP="003F6770">
      <w:pPr>
        <w:pStyle w:val="Antrat3"/>
        <w:ind w:left="0"/>
      </w:pPr>
      <w:bookmarkStart w:id="403" w:name="_Toc35885702"/>
      <w:r w:rsidRPr="005428D5">
        <w:t>8.1.</w:t>
      </w:r>
      <w:r w:rsidR="00E6547A">
        <w:t>6</w:t>
      </w:r>
      <w:r w:rsidRPr="005428D5">
        <w:t xml:space="preserve"> </w:t>
      </w:r>
      <w:r w:rsidR="00B85DEE" w:rsidRPr="005428D5">
        <w:t xml:space="preserve">Tikėtini FP „Ko-investicinis fondas </w:t>
      </w:r>
      <w:r w:rsidR="003C0593" w:rsidRPr="005428D5">
        <w:t>susisiekimui</w:t>
      </w:r>
      <w:r w:rsidR="00B85DEE" w:rsidRPr="005428D5">
        <w:t>“ rezultatai</w:t>
      </w:r>
      <w:bookmarkEnd w:id="403"/>
    </w:p>
    <w:p w14:paraId="3C8D2F77" w14:textId="639509F0" w:rsidR="00583233" w:rsidRPr="005428D5" w:rsidRDefault="00583233" w:rsidP="00F21CF5">
      <w:pPr>
        <w:autoSpaceDE w:val="0"/>
        <w:autoSpaceDN w:val="0"/>
        <w:adjustRightInd w:val="0"/>
        <w:spacing w:before="240" w:after="240" w:line="240" w:lineRule="auto"/>
        <w:ind w:firstLine="567"/>
        <w:jc w:val="both"/>
        <w:rPr>
          <w:rFonts w:cs="Times New Roman"/>
        </w:rPr>
      </w:pPr>
      <w:r w:rsidRPr="005428D5">
        <w:rPr>
          <w:rFonts w:eastAsia="Calibri" w:cs="Times New Roman"/>
          <w:color w:val="000000"/>
        </w:rPr>
        <w:t>Siekiant VP 4 prioriteto „Energijos efektyvumo ir atsinaujinančių išteklių energijos gamybos ir naudojimo skatinimas“ 4.5 investicinio prioriteto „</w:t>
      </w:r>
      <w:r w:rsidRPr="005428D5">
        <w:rPr>
          <w:rFonts w:eastAsia="Calibri" w:cs="Times New Roman"/>
          <w:bCs/>
          <w:color w:val="000000"/>
        </w:rPr>
        <w:t xml:space="preserve">Anglies dioksido kiekio mažinimo strategijų įgyvendinimo visų rūšių, ypač miesto, teritorijose skatinimas, darnaus ir įvairių rūšių judumo miestuose skatinimas ir priemonių, skirtų poveikiui aplinkai sušvelninti, diegimas“ 4.5.1 uždavinio „Skatinti darnų judumą ir plėtoti aplinkai draugišką transportą, siekiant sumažinti anglies dioksido išmetimus“ įgyvendinimo VP numatyti rodikliai su siektinomis reikšmėmis iki 2023 m. pabaigos nurodyti </w:t>
      </w:r>
      <w:r w:rsidR="00CA200D" w:rsidRPr="005428D5">
        <w:rPr>
          <w:rFonts w:eastAsia="Calibri" w:cs="Times New Roman"/>
          <w:bCs/>
          <w:color w:val="000000"/>
        </w:rPr>
        <w:t>5</w:t>
      </w:r>
      <w:r w:rsidR="000075BB">
        <w:rPr>
          <w:rFonts w:eastAsia="Calibri" w:cs="Times New Roman"/>
          <w:bCs/>
          <w:color w:val="000000"/>
        </w:rPr>
        <w:t>2</w:t>
      </w:r>
      <w:r w:rsidRPr="005428D5">
        <w:rPr>
          <w:rFonts w:eastAsia="Calibri" w:cs="Times New Roman"/>
          <w:bCs/>
          <w:color w:val="000000"/>
        </w:rPr>
        <w:t> lentelėje</w:t>
      </w:r>
      <w:r w:rsidRPr="005428D5">
        <w:rPr>
          <w:rFonts w:cs="Times New Roman"/>
        </w:rPr>
        <w:t>.</w:t>
      </w:r>
    </w:p>
    <w:p w14:paraId="0F62B0FD" w14:textId="67AB1D4B" w:rsidR="00583233" w:rsidRPr="00E83934" w:rsidRDefault="00880451" w:rsidP="00F21CF5">
      <w:pPr>
        <w:spacing w:line="240" w:lineRule="auto"/>
        <w:rPr>
          <w:rFonts w:eastAsia="Times New Roman" w:cs="Times New Roman"/>
          <w:b/>
          <w:color w:val="0070C0"/>
          <w:szCs w:val="18"/>
        </w:rPr>
      </w:pPr>
      <w:r w:rsidRPr="00486064">
        <w:rPr>
          <w:b/>
          <w:bCs/>
          <w:color w:val="0070C0"/>
          <w:szCs w:val="18"/>
        </w:rPr>
        <w:fldChar w:fldCharType="begin"/>
      </w:r>
      <w:r w:rsidRPr="0005022F">
        <w:rPr>
          <w:b/>
          <w:bCs/>
          <w:color w:val="0070C0"/>
          <w:szCs w:val="18"/>
        </w:rPr>
        <w:instrText xml:space="preserve"> SEQ lentelė \* ARABIC </w:instrText>
      </w:r>
      <w:r w:rsidRPr="00486064">
        <w:rPr>
          <w:b/>
          <w:bCs/>
          <w:color w:val="0070C0"/>
          <w:szCs w:val="18"/>
        </w:rPr>
        <w:fldChar w:fldCharType="separate"/>
      </w:r>
      <w:bookmarkStart w:id="404" w:name="_Toc35886197"/>
      <w:r w:rsidR="000075BB" w:rsidRPr="00486064">
        <w:rPr>
          <w:b/>
          <w:bCs/>
          <w:noProof/>
          <w:color w:val="0070C0"/>
          <w:szCs w:val="18"/>
        </w:rPr>
        <w:t>52</w:t>
      </w:r>
      <w:r w:rsidRPr="00486064">
        <w:rPr>
          <w:b/>
          <w:bCs/>
          <w:color w:val="0070C0"/>
          <w:szCs w:val="18"/>
        </w:rPr>
        <w:fldChar w:fldCharType="end"/>
      </w:r>
      <w:r w:rsidR="00583233" w:rsidRPr="00E83934">
        <w:rPr>
          <w:rFonts w:eastAsia="Times New Roman" w:cs="Times New Roman"/>
          <w:b/>
          <w:color w:val="0070C0"/>
          <w:szCs w:val="18"/>
        </w:rPr>
        <w:t xml:space="preserve"> lentelė. FP „Ko-investicinis fondas </w:t>
      </w:r>
      <w:r w:rsidR="003C0593" w:rsidRPr="00E83934">
        <w:rPr>
          <w:rFonts w:eastAsia="Times New Roman" w:cs="Times New Roman"/>
          <w:b/>
          <w:color w:val="0070C0"/>
          <w:szCs w:val="18"/>
        </w:rPr>
        <w:t>susisiekimui</w:t>
      </w:r>
      <w:r w:rsidR="00583233" w:rsidRPr="00E83934">
        <w:rPr>
          <w:rFonts w:eastAsia="Times New Roman" w:cs="Times New Roman"/>
          <w:b/>
          <w:color w:val="0070C0"/>
          <w:szCs w:val="18"/>
        </w:rPr>
        <w:t>“ tikėtinos pasiekti VP rodiklių reikšmės</w:t>
      </w:r>
      <w:bookmarkEnd w:id="404"/>
    </w:p>
    <w:tbl>
      <w:tblPr>
        <w:tblW w:w="9899" w:type="dxa"/>
        <w:tblInd w:w="108" w:type="dxa"/>
        <w:tblLayout w:type="fixed"/>
        <w:tblLook w:val="04A0" w:firstRow="1" w:lastRow="0" w:firstColumn="1" w:lastColumn="0" w:noHBand="0" w:noVBand="1"/>
      </w:tblPr>
      <w:tblGrid>
        <w:gridCol w:w="1765"/>
        <w:gridCol w:w="2829"/>
        <w:gridCol w:w="1325"/>
        <w:gridCol w:w="1325"/>
        <w:gridCol w:w="1325"/>
        <w:gridCol w:w="1330"/>
      </w:tblGrid>
      <w:tr w:rsidR="00583233" w:rsidRPr="005428D5" w14:paraId="2797A7B9" w14:textId="77777777" w:rsidTr="00C6049D">
        <w:trPr>
          <w:trHeight w:val="306"/>
        </w:trPr>
        <w:tc>
          <w:tcPr>
            <w:tcW w:w="17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2C9BB2"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FP</w:t>
            </w:r>
          </w:p>
        </w:tc>
        <w:tc>
          <w:tcPr>
            <w:tcW w:w="81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5DE7F0" w14:textId="77777777" w:rsidR="00583233" w:rsidRPr="005428D5" w:rsidRDefault="00583233" w:rsidP="00F21CF5">
            <w:pPr>
              <w:spacing w:line="240" w:lineRule="auto"/>
              <w:ind w:firstLine="5"/>
              <w:jc w:val="center"/>
              <w:rPr>
                <w:rFonts w:eastAsia="Times New Roman" w:cs="Times New Roman"/>
                <w:b/>
                <w:bCs/>
                <w:i/>
                <w:iCs/>
                <w:color w:val="000000"/>
                <w:sz w:val="22"/>
                <w:lang w:eastAsia="lt-LT"/>
              </w:rPr>
            </w:pPr>
            <w:r w:rsidRPr="005428D5">
              <w:rPr>
                <w:rFonts w:eastAsia="Times New Roman" w:cs="Times New Roman"/>
                <w:b/>
                <w:bCs/>
                <w:i/>
                <w:iCs/>
                <w:color w:val="000000"/>
                <w:sz w:val="22"/>
                <w:lang w:eastAsia="lt-LT"/>
              </w:rPr>
              <w:t xml:space="preserve">Ko-investicinis fondas </w:t>
            </w:r>
            <w:r w:rsidR="003C0593" w:rsidRPr="005428D5">
              <w:rPr>
                <w:rFonts w:eastAsia="Times New Roman" w:cs="Times New Roman"/>
                <w:b/>
                <w:bCs/>
                <w:i/>
                <w:iCs/>
                <w:color w:val="000000"/>
                <w:sz w:val="22"/>
                <w:lang w:eastAsia="lt-LT"/>
              </w:rPr>
              <w:t>susisiekimui</w:t>
            </w:r>
          </w:p>
        </w:tc>
      </w:tr>
      <w:tr w:rsidR="00583233" w:rsidRPr="005428D5" w14:paraId="770578C9" w14:textId="77777777" w:rsidTr="0094179B">
        <w:trPr>
          <w:trHeight w:val="431"/>
        </w:trPr>
        <w:tc>
          <w:tcPr>
            <w:tcW w:w="1765" w:type="dxa"/>
            <w:tcBorders>
              <w:top w:val="nil"/>
              <w:left w:val="single" w:sz="4" w:space="0" w:color="auto"/>
              <w:bottom w:val="single" w:sz="4" w:space="0" w:color="auto"/>
              <w:right w:val="single" w:sz="4" w:space="0" w:color="auto"/>
            </w:tcBorders>
            <w:shd w:val="clear" w:color="auto" w:fill="D9D9D9"/>
            <w:noWrap/>
            <w:vAlign w:val="center"/>
            <w:hideMark/>
          </w:tcPr>
          <w:p w14:paraId="000A2D44"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Finansavimo šaltinis</w:t>
            </w:r>
          </w:p>
        </w:tc>
        <w:tc>
          <w:tcPr>
            <w:tcW w:w="81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774101" w14:textId="77777777" w:rsidR="00583233" w:rsidRPr="005428D5" w:rsidRDefault="00C434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S</w:t>
            </w:r>
            <w:r w:rsidR="00583233" w:rsidRPr="005428D5">
              <w:rPr>
                <w:rFonts w:eastAsia="Times New Roman" w:cs="Times New Roman"/>
                <w:color w:val="000000"/>
                <w:sz w:val="22"/>
                <w:lang w:eastAsia="lt-LT"/>
              </w:rPr>
              <w:t>F</w:t>
            </w:r>
          </w:p>
        </w:tc>
      </w:tr>
      <w:tr w:rsidR="00583233" w:rsidRPr="005428D5" w14:paraId="312AB2EA" w14:textId="77777777" w:rsidTr="00C6049D">
        <w:trPr>
          <w:trHeight w:val="306"/>
        </w:trPr>
        <w:tc>
          <w:tcPr>
            <w:tcW w:w="1765" w:type="dxa"/>
            <w:tcBorders>
              <w:top w:val="nil"/>
              <w:left w:val="single" w:sz="4" w:space="0" w:color="auto"/>
              <w:bottom w:val="nil"/>
              <w:right w:val="single" w:sz="4" w:space="0" w:color="auto"/>
            </w:tcBorders>
            <w:shd w:val="clear" w:color="auto" w:fill="D9D9D9"/>
            <w:noWrap/>
            <w:vAlign w:val="center"/>
            <w:hideMark/>
          </w:tcPr>
          <w:p w14:paraId="27F7B20E"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 xml:space="preserve">FP biudžetas, mln. </w:t>
            </w:r>
            <w:r w:rsidR="0090776D" w:rsidRPr="005428D5">
              <w:rPr>
                <w:rFonts w:eastAsia="Times New Roman" w:cs="Times New Roman"/>
                <w:b/>
                <w:bCs/>
                <w:color w:val="000000"/>
                <w:sz w:val="22"/>
                <w:lang w:eastAsia="lt-LT"/>
              </w:rPr>
              <w:t>EUR</w:t>
            </w:r>
          </w:p>
        </w:tc>
        <w:tc>
          <w:tcPr>
            <w:tcW w:w="81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768073" w14:textId="77777777" w:rsidR="00583233" w:rsidRPr="005428D5" w:rsidRDefault="00CA14F2" w:rsidP="00F21CF5">
            <w:pPr>
              <w:spacing w:line="240" w:lineRule="auto"/>
              <w:ind w:firstLine="5"/>
              <w:jc w:val="center"/>
              <w:rPr>
                <w:rFonts w:eastAsia="Times New Roman" w:cs="Times New Roman"/>
                <w:color w:val="000000"/>
                <w:sz w:val="22"/>
                <w:lang w:eastAsia="lt-LT"/>
              </w:rPr>
            </w:pPr>
            <w:r w:rsidRPr="005428D5">
              <w:rPr>
                <w:rFonts w:cs="Times New Roman"/>
              </w:rPr>
              <w:t>Iki 5, su galimybe padidinti iki 10</w:t>
            </w:r>
            <w:r w:rsidRPr="005428D5">
              <w:rPr>
                <w:rFonts w:eastAsia="Times New Roman" w:cs="Times New Roman"/>
                <w:color w:val="000000"/>
                <w:lang w:eastAsia="lt-LT"/>
              </w:rPr>
              <w:t xml:space="preserve"> ( 4.5.1 uždavinys)</w:t>
            </w:r>
          </w:p>
        </w:tc>
      </w:tr>
      <w:tr w:rsidR="00583233" w:rsidRPr="005428D5" w14:paraId="0527672F" w14:textId="77777777" w:rsidTr="00C6049D">
        <w:trPr>
          <w:trHeight w:val="615"/>
        </w:trPr>
        <w:tc>
          <w:tcPr>
            <w:tcW w:w="989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1E8D81" w14:textId="77777777" w:rsidR="00583233" w:rsidRPr="005428D5" w:rsidRDefault="00583233" w:rsidP="00F21CF5">
            <w:pPr>
              <w:spacing w:line="240" w:lineRule="auto"/>
              <w:ind w:firstLine="567"/>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VP 4 prioriteto 4.5 investicinio prioriteto 4.5.1 uždavinys – skatinti darnų judumą ir plėtoti aplinkai draugišką transportą, siekiant sumažinti anglies dioksido išmetimus</w:t>
            </w:r>
          </w:p>
        </w:tc>
      </w:tr>
      <w:tr w:rsidR="00583233" w:rsidRPr="005428D5" w14:paraId="0FBE80B7" w14:textId="77777777" w:rsidTr="00C6049D">
        <w:trPr>
          <w:trHeight w:val="306"/>
        </w:trPr>
        <w:tc>
          <w:tcPr>
            <w:tcW w:w="1765" w:type="dxa"/>
            <w:vMerge w:val="restart"/>
            <w:tcBorders>
              <w:top w:val="nil"/>
              <w:left w:val="single" w:sz="4" w:space="0" w:color="auto"/>
              <w:right w:val="single" w:sz="4" w:space="0" w:color="auto"/>
            </w:tcBorders>
            <w:shd w:val="clear" w:color="auto" w:fill="D9D9D9"/>
            <w:noWrap/>
            <w:vAlign w:val="center"/>
            <w:hideMark/>
          </w:tcPr>
          <w:p w14:paraId="53AE16F8"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Rezultato rodiklis*</w:t>
            </w:r>
          </w:p>
        </w:tc>
        <w:tc>
          <w:tcPr>
            <w:tcW w:w="2829" w:type="dxa"/>
            <w:tcBorders>
              <w:top w:val="nil"/>
              <w:left w:val="nil"/>
              <w:bottom w:val="single" w:sz="4" w:space="0" w:color="auto"/>
              <w:right w:val="single" w:sz="4" w:space="0" w:color="auto"/>
            </w:tcBorders>
            <w:shd w:val="clear" w:color="auto" w:fill="D9D9D9"/>
            <w:noWrap/>
            <w:vAlign w:val="center"/>
            <w:hideMark/>
          </w:tcPr>
          <w:p w14:paraId="58B3F7F7"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1325" w:type="dxa"/>
            <w:tcBorders>
              <w:top w:val="nil"/>
              <w:left w:val="nil"/>
              <w:bottom w:val="single" w:sz="4" w:space="0" w:color="auto"/>
              <w:right w:val="single" w:sz="4" w:space="0" w:color="auto"/>
            </w:tcBorders>
            <w:shd w:val="clear" w:color="auto" w:fill="D9D9D9"/>
            <w:noWrap/>
            <w:vAlign w:val="center"/>
            <w:hideMark/>
          </w:tcPr>
          <w:p w14:paraId="0B3CB0B3"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1325" w:type="dxa"/>
            <w:tcBorders>
              <w:top w:val="nil"/>
              <w:left w:val="nil"/>
              <w:bottom w:val="single" w:sz="4" w:space="0" w:color="auto"/>
              <w:right w:val="single" w:sz="4" w:space="0" w:color="auto"/>
            </w:tcBorders>
            <w:shd w:val="clear" w:color="auto" w:fill="D9D9D9"/>
            <w:noWrap/>
            <w:vAlign w:val="center"/>
            <w:hideMark/>
          </w:tcPr>
          <w:p w14:paraId="32538112"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 xml:space="preserve">Pradinė reikšmė </w:t>
            </w:r>
            <w:r w:rsidRPr="005428D5">
              <w:rPr>
                <w:rFonts w:eastAsia="Times New Roman" w:cs="Times New Roman"/>
                <w:b/>
                <w:color w:val="000000"/>
                <w:sz w:val="22"/>
                <w:lang w:eastAsia="lt-LT"/>
              </w:rPr>
              <w:t>2011 m.</w:t>
            </w:r>
          </w:p>
        </w:tc>
        <w:tc>
          <w:tcPr>
            <w:tcW w:w="1325" w:type="dxa"/>
            <w:tcBorders>
              <w:top w:val="nil"/>
              <w:left w:val="nil"/>
              <w:bottom w:val="single" w:sz="4" w:space="0" w:color="auto"/>
              <w:right w:val="single" w:sz="4" w:space="0" w:color="auto"/>
            </w:tcBorders>
            <w:shd w:val="clear" w:color="auto" w:fill="D9D9D9"/>
            <w:noWrap/>
            <w:vAlign w:val="center"/>
            <w:hideMark/>
          </w:tcPr>
          <w:p w14:paraId="488B524D"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w:t>
            </w:r>
            <w:r w:rsidRPr="005428D5">
              <w:rPr>
                <w:rFonts w:eastAsia="Times New Roman" w:cs="Times New Roman"/>
                <w:b/>
                <w:color w:val="000000"/>
                <w:sz w:val="22"/>
                <w:lang w:eastAsia="lt-LT"/>
              </w:rPr>
              <w:t xml:space="preserve"> 2023 m.</w:t>
            </w:r>
          </w:p>
        </w:tc>
        <w:tc>
          <w:tcPr>
            <w:tcW w:w="1327" w:type="dxa"/>
            <w:tcBorders>
              <w:top w:val="nil"/>
              <w:left w:val="nil"/>
              <w:bottom w:val="single" w:sz="4" w:space="0" w:color="auto"/>
              <w:right w:val="single" w:sz="4" w:space="0" w:color="auto"/>
            </w:tcBorders>
            <w:shd w:val="clear" w:color="auto" w:fill="D9D9D9"/>
            <w:noWrap/>
            <w:vAlign w:val="center"/>
            <w:hideMark/>
          </w:tcPr>
          <w:p w14:paraId="23E127BF"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83233" w:rsidRPr="005428D5" w14:paraId="6BD9BEC2" w14:textId="77777777" w:rsidTr="00C6049D">
        <w:trPr>
          <w:trHeight w:val="791"/>
        </w:trPr>
        <w:tc>
          <w:tcPr>
            <w:tcW w:w="1765" w:type="dxa"/>
            <w:vMerge/>
            <w:tcBorders>
              <w:left w:val="single" w:sz="4" w:space="0" w:color="auto"/>
              <w:bottom w:val="single" w:sz="4" w:space="0" w:color="auto"/>
              <w:right w:val="single" w:sz="4" w:space="0" w:color="auto"/>
            </w:tcBorders>
            <w:vAlign w:val="center"/>
            <w:hideMark/>
          </w:tcPr>
          <w:p w14:paraId="1A5C940C"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p>
        </w:tc>
        <w:tc>
          <w:tcPr>
            <w:tcW w:w="2829" w:type="dxa"/>
            <w:tcBorders>
              <w:top w:val="nil"/>
              <w:left w:val="nil"/>
              <w:bottom w:val="single" w:sz="4" w:space="0" w:color="auto"/>
              <w:right w:val="single" w:sz="4" w:space="0" w:color="auto"/>
            </w:tcBorders>
            <w:shd w:val="clear" w:color="auto" w:fill="auto"/>
            <w:vAlign w:val="center"/>
            <w:hideMark/>
          </w:tcPr>
          <w:p w14:paraId="6CA8403C"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Anglies dioksido (išskyrus išsiskiriantį iš biomasės) kiekis, namų ūkių išmestas į atmosferą iš transporto veiklos</w:t>
            </w:r>
          </w:p>
        </w:tc>
        <w:tc>
          <w:tcPr>
            <w:tcW w:w="1325" w:type="dxa"/>
            <w:tcBorders>
              <w:top w:val="nil"/>
              <w:left w:val="nil"/>
              <w:bottom w:val="single" w:sz="4" w:space="0" w:color="auto"/>
              <w:right w:val="single" w:sz="4" w:space="0" w:color="auto"/>
            </w:tcBorders>
            <w:shd w:val="clear" w:color="auto" w:fill="auto"/>
            <w:noWrap/>
            <w:vAlign w:val="center"/>
            <w:hideMark/>
          </w:tcPr>
          <w:p w14:paraId="0DB540A0"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Tūkst. tonų</w:t>
            </w:r>
          </w:p>
        </w:tc>
        <w:tc>
          <w:tcPr>
            <w:tcW w:w="1325" w:type="dxa"/>
            <w:tcBorders>
              <w:top w:val="nil"/>
              <w:left w:val="nil"/>
              <w:bottom w:val="single" w:sz="4" w:space="0" w:color="auto"/>
              <w:right w:val="single" w:sz="4" w:space="0" w:color="auto"/>
            </w:tcBorders>
            <w:shd w:val="clear" w:color="auto" w:fill="auto"/>
            <w:vAlign w:val="center"/>
            <w:hideMark/>
          </w:tcPr>
          <w:p w14:paraId="7D7CF34B"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564,5</w:t>
            </w:r>
          </w:p>
        </w:tc>
        <w:tc>
          <w:tcPr>
            <w:tcW w:w="1325" w:type="dxa"/>
            <w:tcBorders>
              <w:top w:val="nil"/>
              <w:left w:val="nil"/>
              <w:bottom w:val="single" w:sz="4" w:space="0" w:color="auto"/>
              <w:right w:val="single" w:sz="4" w:space="0" w:color="auto"/>
            </w:tcBorders>
            <w:shd w:val="clear" w:color="auto" w:fill="auto"/>
            <w:vAlign w:val="center"/>
            <w:hideMark/>
          </w:tcPr>
          <w:p w14:paraId="3D8E74CA"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507</w:t>
            </w:r>
          </w:p>
        </w:tc>
        <w:tc>
          <w:tcPr>
            <w:tcW w:w="1327" w:type="dxa"/>
            <w:tcBorders>
              <w:top w:val="nil"/>
              <w:left w:val="nil"/>
              <w:bottom w:val="single" w:sz="4" w:space="0" w:color="auto"/>
              <w:right w:val="single" w:sz="4" w:space="0" w:color="auto"/>
            </w:tcBorders>
            <w:shd w:val="clear" w:color="auto" w:fill="auto"/>
            <w:noWrap/>
            <w:vAlign w:val="center"/>
            <w:hideMark/>
          </w:tcPr>
          <w:p w14:paraId="1D233CA1" w14:textId="77777777" w:rsidR="00583233" w:rsidRPr="005428D5" w:rsidRDefault="001062A7"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LSD</w:t>
            </w:r>
          </w:p>
        </w:tc>
      </w:tr>
      <w:tr w:rsidR="00583233" w:rsidRPr="005428D5" w14:paraId="303E27B6" w14:textId="77777777" w:rsidTr="00C6049D">
        <w:trPr>
          <w:trHeight w:val="306"/>
        </w:trPr>
        <w:tc>
          <w:tcPr>
            <w:tcW w:w="1765" w:type="dxa"/>
            <w:vMerge w:val="restart"/>
            <w:tcBorders>
              <w:top w:val="single" w:sz="4" w:space="0" w:color="auto"/>
              <w:left w:val="single" w:sz="4" w:space="0" w:color="auto"/>
              <w:right w:val="single" w:sz="4" w:space="0" w:color="auto"/>
            </w:tcBorders>
            <w:shd w:val="clear" w:color="auto" w:fill="D9D9D9"/>
            <w:noWrap/>
            <w:vAlign w:val="center"/>
            <w:hideMark/>
          </w:tcPr>
          <w:p w14:paraId="1B780340"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Produkto rodiklis</w:t>
            </w:r>
          </w:p>
        </w:tc>
        <w:tc>
          <w:tcPr>
            <w:tcW w:w="2829" w:type="dxa"/>
            <w:tcBorders>
              <w:top w:val="nil"/>
              <w:left w:val="nil"/>
              <w:bottom w:val="single" w:sz="4" w:space="0" w:color="auto"/>
              <w:right w:val="single" w:sz="4" w:space="0" w:color="auto"/>
            </w:tcBorders>
            <w:shd w:val="clear" w:color="auto" w:fill="D9D9D9"/>
            <w:noWrap/>
            <w:vAlign w:val="center"/>
            <w:hideMark/>
          </w:tcPr>
          <w:p w14:paraId="662181F1"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Rodiklio pavadinimas</w:t>
            </w:r>
          </w:p>
        </w:tc>
        <w:tc>
          <w:tcPr>
            <w:tcW w:w="1325" w:type="dxa"/>
            <w:tcBorders>
              <w:top w:val="nil"/>
              <w:left w:val="nil"/>
              <w:bottom w:val="single" w:sz="4" w:space="0" w:color="auto"/>
              <w:right w:val="single" w:sz="4" w:space="0" w:color="auto"/>
            </w:tcBorders>
            <w:shd w:val="clear" w:color="auto" w:fill="D9D9D9"/>
            <w:noWrap/>
            <w:vAlign w:val="center"/>
            <w:hideMark/>
          </w:tcPr>
          <w:p w14:paraId="2E82F6A2"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Matavimo vnt.</w:t>
            </w:r>
          </w:p>
        </w:tc>
        <w:tc>
          <w:tcPr>
            <w:tcW w:w="1325" w:type="dxa"/>
            <w:tcBorders>
              <w:top w:val="nil"/>
              <w:left w:val="nil"/>
              <w:bottom w:val="single" w:sz="4" w:space="0" w:color="auto"/>
              <w:right w:val="single" w:sz="4" w:space="0" w:color="auto"/>
            </w:tcBorders>
            <w:shd w:val="clear" w:color="auto" w:fill="D9D9D9"/>
            <w:noWrap/>
            <w:vAlign w:val="center"/>
            <w:hideMark/>
          </w:tcPr>
          <w:p w14:paraId="713C76E5"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Pradinė reikšmė</w:t>
            </w:r>
          </w:p>
        </w:tc>
        <w:tc>
          <w:tcPr>
            <w:tcW w:w="1325" w:type="dxa"/>
            <w:tcBorders>
              <w:top w:val="nil"/>
              <w:left w:val="nil"/>
              <w:bottom w:val="single" w:sz="4" w:space="0" w:color="auto"/>
              <w:right w:val="single" w:sz="4" w:space="0" w:color="auto"/>
            </w:tcBorders>
            <w:shd w:val="clear" w:color="auto" w:fill="D9D9D9"/>
            <w:noWrap/>
            <w:vAlign w:val="center"/>
            <w:hideMark/>
          </w:tcPr>
          <w:p w14:paraId="37AA2B6C"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Siektina reikšmė 2023 m.</w:t>
            </w:r>
          </w:p>
        </w:tc>
        <w:tc>
          <w:tcPr>
            <w:tcW w:w="1327" w:type="dxa"/>
            <w:tcBorders>
              <w:top w:val="nil"/>
              <w:left w:val="nil"/>
              <w:bottom w:val="single" w:sz="4" w:space="0" w:color="auto"/>
              <w:right w:val="single" w:sz="4" w:space="0" w:color="auto"/>
            </w:tcBorders>
            <w:shd w:val="clear" w:color="auto" w:fill="D9D9D9"/>
            <w:noWrap/>
            <w:vAlign w:val="center"/>
            <w:hideMark/>
          </w:tcPr>
          <w:p w14:paraId="1650AE5F"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r w:rsidRPr="005428D5">
              <w:rPr>
                <w:rFonts w:eastAsia="Times New Roman" w:cs="Times New Roman"/>
                <w:b/>
                <w:bCs/>
                <w:color w:val="000000"/>
                <w:sz w:val="22"/>
                <w:lang w:eastAsia="lt-LT"/>
              </w:rPr>
              <w:t>Duomenų šaltinis</w:t>
            </w:r>
          </w:p>
        </w:tc>
      </w:tr>
      <w:tr w:rsidR="00583233" w:rsidRPr="005428D5" w14:paraId="3EAAE764" w14:textId="77777777" w:rsidTr="00C6049D">
        <w:trPr>
          <w:trHeight w:val="615"/>
        </w:trPr>
        <w:tc>
          <w:tcPr>
            <w:tcW w:w="1765" w:type="dxa"/>
            <w:vMerge/>
            <w:tcBorders>
              <w:left w:val="single" w:sz="4" w:space="0" w:color="auto"/>
              <w:right w:val="single" w:sz="4" w:space="0" w:color="auto"/>
            </w:tcBorders>
            <w:vAlign w:val="center"/>
            <w:hideMark/>
          </w:tcPr>
          <w:p w14:paraId="5B86499B" w14:textId="77777777" w:rsidR="00583233" w:rsidRPr="005428D5" w:rsidRDefault="00583233" w:rsidP="00F21CF5">
            <w:pPr>
              <w:spacing w:line="240" w:lineRule="auto"/>
              <w:ind w:firstLine="5"/>
              <w:jc w:val="center"/>
              <w:rPr>
                <w:rFonts w:eastAsia="Times New Roman" w:cs="Times New Roman"/>
                <w:b/>
                <w:bCs/>
                <w:color w:val="000000"/>
                <w:sz w:val="22"/>
                <w:lang w:eastAsia="lt-LT"/>
              </w:rPr>
            </w:pPr>
          </w:p>
        </w:tc>
        <w:tc>
          <w:tcPr>
            <w:tcW w:w="2829" w:type="dxa"/>
            <w:tcBorders>
              <w:top w:val="nil"/>
              <w:left w:val="nil"/>
              <w:bottom w:val="single" w:sz="4" w:space="0" w:color="auto"/>
              <w:right w:val="single" w:sz="4" w:space="0" w:color="auto"/>
            </w:tcBorders>
            <w:shd w:val="clear" w:color="auto" w:fill="auto"/>
            <w:vAlign w:val="center"/>
            <w:hideMark/>
          </w:tcPr>
          <w:p w14:paraId="49C2AD01"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Kitos formos nei subsidija finansinę paramą gaunančių įmonių skaičius</w:t>
            </w:r>
          </w:p>
        </w:tc>
        <w:tc>
          <w:tcPr>
            <w:tcW w:w="1325" w:type="dxa"/>
            <w:tcBorders>
              <w:top w:val="nil"/>
              <w:left w:val="nil"/>
              <w:bottom w:val="single" w:sz="4" w:space="0" w:color="auto"/>
              <w:right w:val="single" w:sz="4" w:space="0" w:color="auto"/>
            </w:tcBorders>
            <w:shd w:val="clear" w:color="auto" w:fill="auto"/>
            <w:noWrap/>
            <w:vAlign w:val="center"/>
            <w:hideMark/>
          </w:tcPr>
          <w:p w14:paraId="4C73D634"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1325" w:type="dxa"/>
            <w:tcBorders>
              <w:top w:val="nil"/>
              <w:left w:val="nil"/>
              <w:bottom w:val="single" w:sz="4" w:space="0" w:color="auto"/>
              <w:right w:val="single" w:sz="4" w:space="0" w:color="auto"/>
            </w:tcBorders>
            <w:shd w:val="clear" w:color="auto" w:fill="auto"/>
            <w:noWrap/>
            <w:vAlign w:val="center"/>
            <w:hideMark/>
          </w:tcPr>
          <w:p w14:paraId="12ED76BD"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1325" w:type="dxa"/>
            <w:tcBorders>
              <w:top w:val="nil"/>
              <w:left w:val="nil"/>
              <w:bottom w:val="single" w:sz="4" w:space="0" w:color="auto"/>
              <w:right w:val="single" w:sz="4" w:space="0" w:color="auto"/>
            </w:tcBorders>
            <w:shd w:val="clear" w:color="auto" w:fill="auto"/>
            <w:noWrap/>
            <w:vAlign w:val="center"/>
            <w:hideMark/>
          </w:tcPr>
          <w:p w14:paraId="3AF0EF13" w14:textId="77777777" w:rsidR="00583233" w:rsidRPr="005428D5" w:rsidRDefault="00CA14F2"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lang w:eastAsia="lt-LT"/>
              </w:rPr>
              <w:t>4</w:t>
            </w:r>
          </w:p>
        </w:tc>
        <w:tc>
          <w:tcPr>
            <w:tcW w:w="1327" w:type="dxa"/>
            <w:tcBorders>
              <w:top w:val="nil"/>
              <w:left w:val="nil"/>
              <w:bottom w:val="single" w:sz="4" w:space="0" w:color="auto"/>
              <w:right w:val="single" w:sz="4" w:space="0" w:color="auto"/>
            </w:tcBorders>
            <w:shd w:val="clear" w:color="auto" w:fill="auto"/>
            <w:vAlign w:val="center"/>
            <w:hideMark/>
          </w:tcPr>
          <w:p w14:paraId="48109181" w14:textId="77777777" w:rsidR="00583233" w:rsidRPr="005428D5" w:rsidRDefault="00583233" w:rsidP="00F21CF5">
            <w:pPr>
              <w:spacing w:line="240" w:lineRule="auto"/>
              <w:ind w:firstLine="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r w:rsidR="00583233" w:rsidRPr="005428D5" w14:paraId="234E1F2E" w14:textId="77777777" w:rsidTr="00C6049D">
        <w:trPr>
          <w:trHeight w:val="615"/>
        </w:trPr>
        <w:tc>
          <w:tcPr>
            <w:tcW w:w="1765" w:type="dxa"/>
            <w:vMerge/>
            <w:tcBorders>
              <w:left w:val="single" w:sz="4" w:space="0" w:color="auto"/>
              <w:bottom w:val="single" w:sz="4" w:space="0" w:color="000000"/>
              <w:right w:val="single" w:sz="4" w:space="0" w:color="auto"/>
            </w:tcBorders>
            <w:vAlign w:val="center"/>
          </w:tcPr>
          <w:p w14:paraId="3D7BC5E3" w14:textId="77777777" w:rsidR="00583233" w:rsidRPr="005428D5" w:rsidRDefault="00583233" w:rsidP="00F21CF5">
            <w:pPr>
              <w:spacing w:line="240" w:lineRule="auto"/>
              <w:ind w:firstLine="567"/>
              <w:jc w:val="center"/>
              <w:rPr>
                <w:rFonts w:eastAsia="Times New Roman" w:cs="Times New Roman"/>
                <w:b/>
                <w:bCs/>
                <w:color w:val="000000"/>
                <w:sz w:val="22"/>
                <w:lang w:eastAsia="lt-LT"/>
              </w:rPr>
            </w:pPr>
          </w:p>
        </w:tc>
        <w:tc>
          <w:tcPr>
            <w:tcW w:w="2829" w:type="dxa"/>
            <w:tcBorders>
              <w:top w:val="nil"/>
              <w:left w:val="nil"/>
              <w:bottom w:val="single" w:sz="4" w:space="0" w:color="auto"/>
              <w:right w:val="single" w:sz="4" w:space="0" w:color="auto"/>
            </w:tcBorders>
            <w:shd w:val="clear" w:color="auto" w:fill="auto"/>
            <w:vAlign w:val="center"/>
          </w:tcPr>
          <w:p w14:paraId="50637825" w14:textId="77777777" w:rsidR="00583233" w:rsidRPr="005428D5" w:rsidRDefault="00583233"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Naujų įmonių, gavusių investicijas, skaičius</w:t>
            </w:r>
          </w:p>
        </w:tc>
        <w:tc>
          <w:tcPr>
            <w:tcW w:w="1325" w:type="dxa"/>
            <w:tcBorders>
              <w:top w:val="nil"/>
              <w:left w:val="nil"/>
              <w:bottom w:val="single" w:sz="4" w:space="0" w:color="auto"/>
              <w:right w:val="single" w:sz="4" w:space="0" w:color="auto"/>
            </w:tcBorders>
            <w:shd w:val="clear" w:color="auto" w:fill="auto"/>
            <w:noWrap/>
            <w:vAlign w:val="center"/>
          </w:tcPr>
          <w:p w14:paraId="130505C0" w14:textId="77777777" w:rsidR="00583233" w:rsidRPr="005428D5" w:rsidRDefault="00583233"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Įmonės</w:t>
            </w:r>
          </w:p>
        </w:tc>
        <w:tc>
          <w:tcPr>
            <w:tcW w:w="1325" w:type="dxa"/>
            <w:tcBorders>
              <w:top w:val="nil"/>
              <w:left w:val="nil"/>
              <w:bottom w:val="single" w:sz="4" w:space="0" w:color="auto"/>
              <w:right w:val="single" w:sz="4" w:space="0" w:color="auto"/>
            </w:tcBorders>
            <w:shd w:val="clear" w:color="auto" w:fill="auto"/>
            <w:noWrap/>
            <w:vAlign w:val="center"/>
          </w:tcPr>
          <w:p w14:paraId="42BA5637" w14:textId="77777777" w:rsidR="00583233" w:rsidRPr="005428D5" w:rsidRDefault="00583233"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w:t>
            </w:r>
          </w:p>
        </w:tc>
        <w:tc>
          <w:tcPr>
            <w:tcW w:w="1325" w:type="dxa"/>
            <w:tcBorders>
              <w:top w:val="nil"/>
              <w:left w:val="nil"/>
              <w:bottom w:val="single" w:sz="4" w:space="0" w:color="auto"/>
              <w:right w:val="single" w:sz="4" w:space="0" w:color="auto"/>
            </w:tcBorders>
            <w:shd w:val="clear" w:color="auto" w:fill="auto"/>
            <w:noWrap/>
            <w:vAlign w:val="center"/>
          </w:tcPr>
          <w:p w14:paraId="018A500E" w14:textId="77777777" w:rsidR="00583233" w:rsidRPr="005428D5" w:rsidRDefault="00CA14F2"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lang w:eastAsia="lt-LT"/>
              </w:rPr>
              <w:t>2</w:t>
            </w:r>
          </w:p>
        </w:tc>
        <w:tc>
          <w:tcPr>
            <w:tcW w:w="1327" w:type="dxa"/>
            <w:tcBorders>
              <w:top w:val="nil"/>
              <w:left w:val="nil"/>
              <w:bottom w:val="single" w:sz="4" w:space="0" w:color="auto"/>
              <w:right w:val="single" w:sz="4" w:space="0" w:color="auto"/>
            </w:tcBorders>
            <w:shd w:val="clear" w:color="auto" w:fill="auto"/>
            <w:vAlign w:val="center"/>
          </w:tcPr>
          <w:p w14:paraId="322DD4EC" w14:textId="77777777" w:rsidR="00583233" w:rsidRPr="005428D5" w:rsidRDefault="00583233" w:rsidP="00F21CF5">
            <w:pPr>
              <w:spacing w:line="240" w:lineRule="auto"/>
              <w:ind w:firstLine="35"/>
              <w:jc w:val="center"/>
              <w:rPr>
                <w:rFonts w:eastAsia="Times New Roman" w:cs="Times New Roman"/>
                <w:color w:val="000000"/>
                <w:sz w:val="22"/>
                <w:lang w:eastAsia="lt-LT"/>
              </w:rPr>
            </w:pPr>
            <w:r w:rsidRPr="005428D5">
              <w:rPr>
                <w:rFonts w:eastAsia="Times New Roman" w:cs="Times New Roman"/>
                <w:color w:val="000000"/>
                <w:sz w:val="22"/>
                <w:lang w:eastAsia="lt-LT"/>
              </w:rPr>
              <w:t>Duomenys iš projektų</w:t>
            </w:r>
          </w:p>
        </w:tc>
      </w:tr>
    </w:tbl>
    <w:p w14:paraId="070EE498" w14:textId="77777777" w:rsidR="007C4CAB" w:rsidRPr="005428D5" w:rsidRDefault="00583233" w:rsidP="00F21CF5">
      <w:pPr>
        <w:spacing w:after="0" w:line="240" w:lineRule="auto"/>
        <w:jc w:val="both"/>
        <w:rPr>
          <w:rFonts w:cs="Times New Roman"/>
        </w:rPr>
      </w:pPr>
      <w:r w:rsidRPr="005428D5">
        <w:rPr>
          <w:rFonts w:eastAsia="Times New Roman" w:cs="Times New Roman"/>
          <w:sz w:val="20"/>
          <w:szCs w:val="20"/>
        </w:rPr>
        <w:t>* Prie šio rezultato rodiklio pasiekimo prisideda daugiau priemonių, įgyvendinamų per VP 4 prioriteto 4.5 investicinio prioriteto 4.5.1 uždavinį „Skatinti darnų judumą ir plėtoti aplinkai draugišką transportą, siekiant sumažinti anglies dioksido išmetimus“</w:t>
      </w:r>
    </w:p>
    <w:p w14:paraId="616451E1" w14:textId="34C4A789" w:rsidR="00F4149A" w:rsidRPr="005428D5" w:rsidRDefault="00CC00BE" w:rsidP="003F6770">
      <w:pPr>
        <w:pStyle w:val="Antrat3"/>
        <w:ind w:left="0"/>
      </w:pPr>
      <w:bookmarkStart w:id="405" w:name="_Toc35885703"/>
      <w:r w:rsidRPr="005428D5">
        <w:lastRenderedPageBreak/>
        <w:t xml:space="preserve">8.2 </w:t>
      </w:r>
      <w:r w:rsidR="00F4149A" w:rsidRPr="005428D5">
        <w:t>Kaip FP prisideda prie strateginių tikslų siekimo</w:t>
      </w:r>
      <w:bookmarkEnd w:id="405"/>
    </w:p>
    <w:p w14:paraId="60A5FED6" w14:textId="77777777" w:rsidR="00F4149A" w:rsidRPr="005428D5" w:rsidRDefault="00F4149A" w:rsidP="00F21CF5">
      <w:pPr>
        <w:spacing w:before="240" w:after="240" w:line="240" w:lineRule="auto"/>
        <w:ind w:firstLine="567"/>
        <w:jc w:val="both"/>
        <w:rPr>
          <w:rFonts w:eastAsia="Batang" w:cs="Times New Roman"/>
        </w:rPr>
      </w:pPr>
      <w:r w:rsidRPr="005428D5">
        <w:rPr>
          <w:rFonts w:eastAsia="Batang"/>
        </w:rPr>
        <w:t xml:space="preserve">2014–2020 m. Lietuva, siekdama užtikrinti SVV subjektams prieinamumą prie reikalingų finansavimo </w:t>
      </w:r>
      <w:r w:rsidRPr="005428D5">
        <w:rPr>
          <w:rFonts w:eastAsia="Batang" w:cs="Times New Roman"/>
        </w:rPr>
        <w:t xml:space="preserve">šaltinių, diegs ir įgyvendins įvairius verslo finansavimo modelius, ypatingą dėmesį skirdama pradedančiajam verslui bei didelį augimo potencialą turinčioms įmonėms. </w:t>
      </w:r>
    </w:p>
    <w:p w14:paraId="5B2E5505" w14:textId="77777777" w:rsidR="00F4149A" w:rsidRPr="005428D5" w:rsidRDefault="00F4149A" w:rsidP="00F21CF5">
      <w:pPr>
        <w:pStyle w:val="Default"/>
        <w:spacing w:before="240" w:after="240"/>
        <w:ind w:firstLine="567"/>
        <w:jc w:val="both"/>
        <w:rPr>
          <w:bCs/>
        </w:rPr>
      </w:pPr>
      <w:r w:rsidRPr="005428D5">
        <w:rPr>
          <w:bCs/>
        </w:rPr>
        <w:t>Nacionalinės pažangos programos 3 prioritete „Ekonominiam augimui palanki aplinka“ numatytas bendras tikslas – sukurti augimui ir konkurencingumui palankias aplinkos sąlygas. Šio bendro tikslo bus siekiama konkrečiais tikslais ir uždaviniais:</w:t>
      </w:r>
    </w:p>
    <w:p w14:paraId="1B8095A2" w14:textId="77777777" w:rsidR="00F4149A" w:rsidRPr="005428D5" w:rsidRDefault="00F4149A" w:rsidP="0050054B">
      <w:pPr>
        <w:pStyle w:val="Sraopastraipa"/>
        <w:numPr>
          <w:ilvl w:val="0"/>
          <w:numId w:val="18"/>
        </w:numPr>
        <w:tabs>
          <w:tab w:val="left" w:pos="851"/>
        </w:tabs>
        <w:spacing w:before="140" w:after="140" w:line="240" w:lineRule="auto"/>
        <w:ind w:left="0" w:firstLine="567"/>
        <w:jc w:val="both"/>
      </w:pPr>
      <w:r w:rsidRPr="005428D5">
        <w:t>3.1 tikslas. Sukurti palankias verslumo ir darnios verslo plėtros sąlygas;</w:t>
      </w:r>
    </w:p>
    <w:p w14:paraId="2EF92226" w14:textId="77777777" w:rsidR="00F4149A" w:rsidRPr="005428D5" w:rsidRDefault="00F4149A" w:rsidP="0050054B">
      <w:pPr>
        <w:pStyle w:val="Sraopastraipa"/>
        <w:numPr>
          <w:ilvl w:val="0"/>
          <w:numId w:val="18"/>
        </w:numPr>
        <w:tabs>
          <w:tab w:val="left" w:pos="851"/>
        </w:tabs>
        <w:spacing w:before="140" w:after="140" w:line="240" w:lineRule="auto"/>
        <w:ind w:left="0" w:firstLine="567"/>
        <w:jc w:val="both"/>
        <w:rPr>
          <w:rFonts w:cs="Times New Roman"/>
          <w:color w:val="000000"/>
        </w:rPr>
      </w:pPr>
      <w:r w:rsidRPr="005428D5">
        <w:t>3.1.2 uždavinys</w:t>
      </w:r>
      <w:r w:rsidRPr="005428D5">
        <w:rPr>
          <w:rFonts w:cs="Times New Roman"/>
          <w:color w:val="000000"/>
        </w:rPr>
        <w:t>. Skatinti verslumą ir verslo plėtrą, įskaitant tiesiogines užsienio investicijas.</w:t>
      </w:r>
    </w:p>
    <w:p w14:paraId="269FCB6C" w14:textId="77777777" w:rsidR="00F4149A" w:rsidRPr="005428D5" w:rsidRDefault="00F4149A" w:rsidP="00F21CF5">
      <w:pPr>
        <w:tabs>
          <w:tab w:val="left" w:pos="993"/>
          <w:tab w:val="left" w:pos="1134"/>
          <w:tab w:val="left" w:pos="1276"/>
          <w:tab w:val="left" w:pos="1560"/>
        </w:tabs>
        <w:spacing w:before="240" w:after="240" w:line="240" w:lineRule="auto"/>
        <w:ind w:firstLine="567"/>
        <w:jc w:val="both"/>
        <w:rPr>
          <w:rFonts w:cs="Times New Roman"/>
          <w:color w:val="000000"/>
          <w:spacing w:val="-2"/>
        </w:rPr>
      </w:pPr>
      <w:r w:rsidRPr="005428D5">
        <w:rPr>
          <w:rFonts w:cs="Times New Roman"/>
          <w:color w:val="000000"/>
          <w:spacing w:val="-2"/>
        </w:rPr>
        <w:t>Viena iš 3.1.2 uždavinio krypčių:</w:t>
      </w:r>
    </w:p>
    <w:p w14:paraId="5B4BA9E0" w14:textId="77777777" w:rsidR="00F4149A" w:rsidRPr="005428D5" w:rsidRDefault="00F4149A" w:rsidP="00F21CF5">
      <w:pPr>
        <w:spacing w:line="240" w:lineRule="auto"/>
        <w:ind w:firstLine="567"/>
        <w:jc w:val="both"/>
      </w:pPr>
      <w:r w:rsidRPr="005428D5">
        <w:t>3.1.2.1</w:t>
      </w:r>
      <w:r w:rsidR="00EE6687" w:rsidRPr="005428D5">
        <w:t>.</w:t>
      </w:r>
      <w:r w:rsidRPr="005428D5">
        <w:t xml:space="preserve"> </w:t>
      </w:r>
      <w:r w:rsidR="00EE6687" w:rsidRPr="005428D5">
        <w:t>U</w:t>
      </w:r>
      <w:r w:rsidRPr="005428D5">
        <w:t>žtikrinti finansinių šaltinių prieinamumą verslo pradžiai ir verslo plėtrai (RKF, garantijos, kitos valstybės ar bendros su verslu priemonės, finansinės (rizikos kapitalo ir verslo pradžios kapitalo), mokestinės ir kitos paskatos plėtoti jaunas ir kuriamas inovatyvias įmones, ypač sparčiai augančias ir į tarptautinę rinką orientuotas mažas įmones („gazeles“) (įskaitant kūrybines ir kultūrines industrijas) ir kita.</w:t>
      </w:r>
    </w:p>
    <w:p w14:paraId="00C0E6B2" w14:textId="77777777" w:rsidR="00C33242" w:rsidRPr="005428D5" w:rsidRDefault="00F4149A" w:rsidP="00F21CF5">
      <w:pPr>
        <w:tabs>
          <w:tab w:val="left" w:pos="993"/>
          <w:tab w:val="left" w:pos="1134"/>
          <w:tab w:val="left" w:pos="1276"/>
          <w:tab w:val="left" w:pos="1560"/>
        </w:tabs>
        <w:spacing w:before="240" w:after="240" w:line="240" w:lineRule="auto"/>
        <w:ind w:firstLine="567"/>
        <w:jc w:val="both"/>
        <w:rPr>
          <w:rFonts w:cs="Times New Roman"/>
          <w:color w:val="000000"/>
        </w:rPr>
      </w:pPr>
      <w:r w:rsidRPr="005428D5">
        <w:rPr>
          <w:rFonts w:cs="Times New Roman"/>
          <w:color w:val="000000"/>
          <w:spacing w:val="-2"/>
        </w:rPr>
        <w:t xml:space="preserve">Kad stiprėtų šalies verslas, garantuosiantis ilgalaikį ir darbo vietas kuriantį ekonominį augimą, numatomos valstybės investicijos į verslumo skatinimą, naujo verslo kūrimą ir esamo </w:t>
      </w:r>
      <w:r w:rsidR="0018003A" w:rsidRPr="005428D5">
        <w:rPr>
          <w:rFonts w:cs="Times New Roman"/>
          <w:color w:val="000000"/>
          <w:spacing w:val="-2"/>
        </w:rPr>
        <w:t xml:space="preserve">palaikymą ar </w:t>
      </w:r>
      <w:r w:rsidRPr="005428D5">
        <w:rPr>
          <w:rFonts w:cs="Times New Roman"/>
          <w:color w:val="000000"/>
          <w:spacing w:val="-2"/>
        </w:rPr>
        <w:t xml:space="preserve">plėtrą. Itin svarbu užtikrinti platų ir sumanų FP naudojimą, nes tai pritrauktų privatų kapitalą ir sustiprintų šalies ekonomikos konkurencingumą. </w:t>
      </w:r>
      <w:r w:rsidR="0018003A" w:rsidRPr="005428D5">
        <w:rPr>
          <w:rFonts w:cs="Times New Roman"/>
          <w:color w:val="000000"/>
          <w:spacing w:val="-2"/>
        </w:rPr>
        <w:t>Viena iš š</w:t>
      </w:r>
      <w:r w:rsidRPr="005428D5">
        <w:rPr>
          <w:rFonts w:cs="Times New Roman"/>
          <w:color w:val="000000"/>
          <w:spacing w:val="-2"/>
        </w:rPr>
        <w:t>ių investicijų paskir</w:t>
      </w:r>
      <w:r w:rsidR="0018003A" w:rsidRPr="005428D5">
        <w:rPr>
          <w:rFonts w:cs="Times New Roman"/>
          <w:color w:val="000000"/>
          <w:spacing w:val="-2"/>
        </w:rPr>
        <w:t>čių</w:t>
      </w:r>
      <w:r w:rsidRPr="005428D5">
        <w:rPr>
          <w:rFonts w:cs="Times New Roman"/>
          <w:color w:val="000000"/>
          <w:spacing w:val="-2"/>
        </w:rPr>
        <w:t xml:space="preserve"> – kurti aukštos pridėtinės vertės darbo vietas, kurios ne tik leistų naudoti vidinį šalies potencialą, bet ir konkuruoti </w:t>
      </w:r>
      <w:r w:rsidR="00112405" w:rsidRPr="005428D5">
        <w:rPr>
          <w:rFonts w:cs="Times New Roman"/>
          <w:color w:val="000000"/>
          <w:spacing w:val="-2"/>
        </w:rPr>
        <w:t>Europos</w:t>
      </w:r>
      <w:r w:rsidRPr="005428D5">
        <w:rPr>
          <w:rFonts w:cs="Times New Roman"/>
          <w:color w:val="000000"/>
          <w:spacing w:val="-2"/>
        </w:rPr>
        <w:t xml:space="preserve"> ir pasaulyje dėl žmogiškųjų ir finansinių išteklių. </w:t>
      </w:r>
    </w:p>
    <w:p w14:paraId="035EF8DC" w14:textId="77777777" w:rsidR="004778F7" w:rsidRPr="005428D5" w:rsidRDefault="004778F7" w:rsidP="00F21CF5">
      <w:pPr>
        <w:tabs>
          <w:tab w:val="left" w:pos="993"/>
          <w:tab w:val="left" w:pos="1134"/>
          <w:tab w:val="left" w:pos="1276"/>
          <w:tab w:val="left" w:pos="1560"/>
        </w:tabs>
        <w:spacing w:before="240" w:after="240" w:line="240" w:lineRule="auto"/>
        <w:ind w:firstLine="567"/>
        <w:jc w:val="both"/>
        <w:rPr>
          <w:rFonts w:cs="Times New Roman"/>
        </w:rPr>
      </w:pPr>
      <w:r w:rsidRPr="005428D5">
        <w:rPr>
          <w:rFonts w:cs="Times New Roman"/>
        </w:rPr>
        <w:t>Atsižvelgiant į vertinimo</w:t>
      </w:r>
      <w:r w:rsidR="002506F3" w:rsidRPr="005428D5">
        <w:rPr>
          <w:rFonts w:cs="Times New Roman"/>
        </w:rPr>
        <w:t> </w:t>
      </w:r>
      <w:r w:rsidRPr="005428D5">
        <w:rPr>
          <w:rFonts w:cs="Times New Roman"/>
        </w:rPr>
        <w:t>1–6</w:t>
      </w:r>
      <w:r w:rsidR="002506F3" w:rsidRPr="005428D5">
        <w:rPr>
          <w:rFonts w:cs="Times New Roman"/>
        </w:rPr>
        <w:t> </w:t>
      </w:r>
      <w:r w:rsidRPr="005428D5">
        <w:rPr>
          <w:rFonts w:cs="Times New Roman"/>
        </w:rPr>
        <w:t xml:space="preserve">dalyse pateiktą informaciją, identifikuojančią išorinio verslo finansavimo trūkumą </w:t>
      </w:r>
      <w:r w:rsidR="0018003A" w:rsidRPr="005428D5">
        <w:rPr>
          <w:rFonts w:cs="Times New Roman"/>
        </w:rPr>
        <w:t>ir</w:t>
      </w:r>
      <w:r w:rsidRPr="005428D5">
        <w:rPr>
          <w:rFonts w:cs="Times New Roman"/>
        </w:rPr>
        <w:t xml:space="preserve"> </w:t>
      </w:r>
      <w:r w:rsidR="00875B01" w:rsidRPr="005428D5">
        <w:rPr>
          <w:rFonts w:cs="Times New Roman"/>
        </w:rPr>
        <w:t>vertinimo</w:t>
      </w:r>
      <w:r w:rsidR="002506F3" w:rsidRPr="005428D5">
        <w:rPr>
          <w:rFonts w:cs="Times New Roman"/>
        </w:rPr>
        <w:t> </w:t>
      </w:r>
      <w:r w:rsidRPr="005428D5">
        <w:rPr>
          <w:rFonts w:cs="Times New Roman"/>
        </w:rPr>
        <w:t>7</w:t>
      </w:r>
      <w:r w:rsidR="002506F3" w:rsidRPr="005428D5">
        <w:rPr>
          <w:rFonts w:cs="Times New Roman"/>
        </w:rPr>
        <w:t> </w:t>
      </w:r>
      <w:r w:rsidRPr="005428D5">
        <w:rPr>
          <w:rFonts w:cs="Times New Roman"/>
        </w:rPr>
        <w:t>dalyje pateik</w:t>
      </w:r>
      <w:r w:rsidR="00875B01" w:rsidRPr="005428D5">
        <w:rPr>
          <w:rFonts w:cs="Times New Roman"/>
        </w:rPr>
        <w:t>tą</w:t>
      </w:r>
      <w:r w:rsidRPr="005428D5">
        <w:rPr>
          <w:rFonts w:cs="Times New Roman"/>
        </w:rPr>
        <w:t xml:space="preserve"> investavimo strategiją, detalizuojančią finansinio produkto pasirinkimą, </w:t>
      </w:r>
      <w:r w:rsidRPr="005428D5">
        <w:rPr>
          <w:rFonts w:cs="Times New Roman"/>
          <w:color w:val="000000" w:themeColor="text1"/>
        </w:rPr>
        <w:t xml:space="preserve">planuojama, kad </w:t>
      </w:r>
      <w:r w:rsidRPr="005428D5">
        <w:rPr>
          <w:rFonts w:cs="Times New Roman"/>
        </w:rPr>
        <w:t>siūlomos įgyvendinti FP, leis pasiekti VP numatytus tikslus ir uždavinius, išreikštus konkrečiais kiekybiniais rodikliais.</w:t>
      </w:r>
    </w:p>
    <w:p w14:paraId="6D7DBA41" w14:textId="4DB013D3" w:rsidR="005F547C" w:rsidRPr="005428D5" w:rsidRDefault="00CC00BE" w:rsidP="003F6770">
      <w:pPr>
        <w:pStyle w:val="Antrat3"/>
        <w:ind w:left="0"/>
      </w:pPr>
      <w:bookmarkStart w:id="406" w:name="_Toc35885704"/>
      <w:r w:rsidRPr="005428D5">
        <w:t xml:space="preserve">8.3 </w:t>
      </w:r>
      <w:r w:rsidR="005F547C" w:rsidRPr="005428D5">
        <w:t>Stebėsenos sistema</w:t>
      </w:r>
      <w:bookmarkEnd w:id="406"/>
    </w:p>
    <w:p w14:paraId="0B5F4D01" w14:textId="77777777" w:rsidR="005F547C" w:rsidRPr="005428D5" w:rsidRDefault="005F547C" w:rsidP="00F21CF5">
      <w:pPr>
        <w:spacing w:before="240" w:after="240" w:line="240" w:lineRule="auto"/>
        <w:ind w:firstLine="567"/>
        <w:jc w:val="both"/>
      </w:pPr>
      <w:r w:rsidRPr="005428D5">
        <w:t>Siekiant užtikrinti FP tikslų ir nusimatytų rodiklių pasiekimą bei lėšų tikslingą panaudojimą, o taip pat efektyvų, į rinkos pokyčius orientuotą FP įgyvendinimą yra svarbu nusimatyti tinkamą stebėsenos sistemą FP įgyvendinimui.</w:t>
      </w:r>
    </w:p>
    <w:p w14:paraId="6219DD7A" w14:textId="77777777" w:rsidR="005F547C" w:rsidRPr="005428D5" w:rsidRDefault="005F547C" w:rsidP="00F21CF5">
      <w:pPr>
        <w:spacing w:before="240" w:after="240" w:line="240" w:lineRule="auto"/>
        <w:ind w:firstLine="567"/>
        <w:jc w:val="both"/>
        <w:rPr>
          <w:lang w:eastAsia="lt-LT"/>
        </w:rPr>
      </w:pPr>
      <w:r w:rsidRPr="005428D5">
        <w:rPr>
          <w:lang w:eastAsia="lt-LT"/>
        </w:rPr>
        <w:t>Pagrindinę stebėsenos sistemą sudaro ataskaitos VI ir ministerijoms bei fondų fondų (FP, kai fondų fondas nesteigiamas) priežiūros komitetai. Ataskaitos yra kelių pakopų – teikiamos fondų fondo valdytojo (</w:t>
      </w:r>
      <w:r w:rsidR="007E50B5" w:rsidRPr="005428D5">
        <w:rPr>
          <w:lang w:eastAsia="lt-LT"/>
        </w:rPr>
        <w:t>FT</w:t>
      </w:r>
      <w:r w:rsidRPr="005428D5">
        <w:rPr>
          <w:lang w:eastAsia="lt-LT"/>
        </w:rPr>
        <w:t>, kai fondų fondas nesteigiamas)</w:t>
      </w:r>
      <w:r w:rsidR="006C584E" w:rsidRPr="005428D5">
        <w:rPr>
          <w:lang w:eastAsia="lt-LT"/>
        </w:rPr>
        <w:t>,</w:t>
      </w:r>
      <w:r w:rsidRPr="005428D5">
        <w:rPr>
          <w:lang w:eastAsia="lt-LT"/>
        </w:rPr>
        <w:t xml:space="preserve"> VI ir</w:t>
      </w:r>
      <w:r w:rsidRPr="005428D5">
        <w:t xml:space="preserve">, kai fondų fondo valdytojas pasitelkia FT FP įgyvendinimui, FT – fondų fondo valdytojui. Detalesni informacijos apie FP teikimo reikalavimai, kuriuos rengia VI ir suderina su ministerija (-omis) bei projekto vykdytoju, gali būti nustatomi finansavimo sutartyje. Ataskaitų teikimo periodiškumas, duomenų detalumas ir atsakomybė už teikiamų duomenų tikslumą turi būti nustatoma ministerijų, VI ir fondų fondo valdytojų </w:t>
      </w:r>
      <w:r w:rsidRPr="005428D5">
        <w:rPr>
          <w:lang w:eastAsia="lt-LT"/>
        </w:rPr>
        <w:t>(</w:t>
      </w:r>
      <w:r w:rsidR="00CD0FE1" w:rsidRPr="005428D5">
        <w:rPr>
          <w:lang w:eastAsia="lt-LT"/>
        </w:rPr>
        <w:t>FT</w:t>
      </w:r>
      <w:r w:rsidRPr="005428D5">
        <w:rPr>
          <w:lang w:eastAsia="lt-LT"/>
        </w:rPr>
        <w:t xml:space="preserve">, kai fondų fondas nesteigiamas) </w:t>
      </w:r>
      <w:r w:rsidR="00842BFD" w:rsidRPr="005428D5">
        <w:rPr>
          <w:lang w:eastAsia="lt-LT"/>
        </w:rPr>
        <w:t xml:space="preserve">finansavimo </w:t>
      </w:r>
      <w:r w:rsidRPr="005428D5">
        <w:t xml:space="preserve">sutartyse bei, kai fondų fondo valdytojas pasitelkia FT FP įgyvendinimui, fondų fondo valdytojų sutartyse su FT. </w:t>
      </w:r>
    </w:p>
    <w:p w14:paraId="1552816A" w14:textId="77777777" w:rsidR="005F547C" w:rsidRPr="005428D5" w:rsidRDefault="005F547C" w:rsidP="00F21CF5">
      <w:pPr>
        <w:spacing w:before="240" w:after="240" w:line="240" w:lineRule="auto"/>
        <w:ind w:firstLine="567"/>
        <w:jc w:val="both"/>
      </w:pPr>
      <w:r w:rsidRPr="005428D5">
        <w:t xml:space="preserve">Stebėsenos rodiklių pasiekimo, lėšų panaudojimo ir kitų ataskaitų teikimas nustatytas Įgyvendinimo akte, kurio reikalavimai perkelti į </w:t>
      </w:r>
      <w:r w:rsidRPr="005428D5">
        <w:rPr>
          <w:rFonts w:cs="Times New Roman"/>
        </w:rPr>
        <w:t xml:space="preserve">2014 m. spalio 16 d. </w:t>
      </w:r>
      <w:r w:rsidRPr="005428D5">
        <w:rPr>
          <w:rFonts w:eastAsia="Times New Roman" w:cs="Times New Roman"/>
          <w:bCs/>
          <w:lang w:eastAsia="lt-LT"/>
        </w:rPr>
        <w:t xml:space="preserve">LR </w:t>
      </w:r>
      <w:r w:rsidR="00570B00" w:rsidRPr="005428D5">
        <w:rPr>
          <w:rFonts w:eastAsia="Times New Roman" w:cs="Times New Roman"/>
          <w:bCs/>
          <w:lang w:eastAsia="lt-LT"/>
        </w:rPr>
        <w:t>FM</w:t>
      </w:r>
      <w:r w:rsidRPr="005428D5">
        <w:rPr>
          <w:rFonts w:eastAsia="Times New Roman" w:cs="Times New Roman"/>
          <w:bCs/>
          <w:lang w:eastAsia="lt-LT"/>
        </w:rPr>
        <w:t xml:space="preserve"> įsakymu</w:t>
      </w:r>
      <w:r w:rsidRPr="005428D5">
        <w:rPr>
          <w:rFonts w:cs="Times New Roman"/>
        </w:rPr>
        <w:t xml:space="preserve"> Nr.</w:t>
      </w:r>
      <w:r w:rsidR="001D7423" w:rsidRPr="005428D5">
        <w:rPr>
          <w:rFonts w:cs="Times New Roman"/>
        </w:rPr>
        <w:t> </w:t>
      </w:r>
      <w:r w:rsidRPr="005428D5">
        <w:rPr>
          <w:rFonts w:cs="Times New Roman"/>
        </w:rPr>
        <w:t>1K-326</w:t>
      </w:r>
      <w:r w:rsidRPr="005428D5">
        <w:rPr>
          <w:rFonts w:eastAsia="Times New Roman" w:cs="Times New Roman"/>
          <w:bCs/>
          <w:lang w:eastAsia="lt-LT"/>
        </w:rPr>
        <w:t xml:space="preserve"> „Dėl</w:t>
      </w:r>
      <w:r w:rsidRPr="005428D5">
        <w:rPr>
          <w:rFonts w:eastAsia="Times New Roman" w:cs="Times New Roman"/>
          <w:lang w:eastAsia="lt-LT"/>
        </w:rPr>
        <w:t xml:space="preserve"> </w:t>
      </w:r>
      <w:r w:rsidRPr="005428D5">
        <w:rPr>
          <w:rFonts w:eastAsia="Times New Roman" w:cs="Times New Roman"/>
          <w:bCs/>
          <w:lang w:eastAsia="lt-LT"/>
        </w:rPr>
        <w:t xml:space="preserve">finansinių priemonių įgyvendinimo taisyklių </w:t>
      </w:r>
      <w:r w:rsidRPr="005428D5">
        <w:rPr>
          <w:rFonts w:eastAsia="Times New Roman" w:cs="Times New Roman"/>
          <w:bCs/>
          <w:spacing w:val="-2"/>
          <w:lang w:eastAsia="lt-LT"/>
        </w:rPr>
        <w:t xml:space="preserve">patvirtinimo“. Teikiamų ataskaitų pagrindu </w:t>
      </w:r>
      <w:r w:rsidRPr="005428D5">
        <w:t xml:space="preserve">VI, </w:t>
      </w:r>
      <w:r w:rsidRPr="005428D5">
        <w:lastRenderedPageBreak/>
        <w:t xml:space="preserve">ministerijos ir fondų fondų </w:t>
      </w:r>
      <w:r w:rsidR="00736548" w:rsidRPr="005428D5">
        <w:t>(FP, kai fondų fondas nesteigiamas)</w:t>
      </w:r>
      <w:r w:rsidR="001B5999" w:rsidRPr="005428D5">
        <w:t xml:space="preserve"> </w:t>
      </w:r>
      <w:r w:rsidRPr="005428D5">
        <w:t>priežiūros komitetai gali imtis įgyvendinti konkrečius veiksmus, siekiant optimizuoti FP įgyvendinimą.</w:t>
      </w:r>
      <w:r w:rsidRPr="005428D5">
        <w:rPr>
          <w:lang w:eastAsia="lt-LT"/>
        </w:rPr>
        <w:t xml:space="preserve"> </w:t>
      </w:r>
    </w:p>
    <w:p w14:paraId="193B8F29" w14:textId="77777777" w:rsidR="005F547C" w:rsidRPr="005428D5" w:rsidRDefault="005F547C" w:rsidP="00F21CF5">
      <w:pPr>
        <w:spacing w:before="240" w:after="240" w:line="240" w:lineRule="auto"/>
        <w:ind w:firstLine="567"/>
        <w:jc w:val="both"/>
      </w:pPr>
      <w:r w:rsidRPr="005428D5">
        <w:t xml:space="preserve">VI gali nustatyti, kad kuo daugiau informacijos apie FP įgyvendinimą būtų prieinama SFMIS, kurioje informacija gali būti atnaujinama pagal aktualiausius FP duomenis. </w:t>
      </w:r>
    </w:p>
    <w:p w14:paraId="1CEFCE98" w14:textId="68AACE37" w:rsidR="005F547C" w:rsidRPr="005428D5" w:rsidRDefault="006B77A7" w:rsidP="00F21CF5">
      <w:pPr>
        <w:pStyle w:val="Antrat"/>
        <w:keepNext/>
        <w:spacing w:line="240" w:lineRule="auto"/>
        <w:ind w:firstLine="0"/>
        <w:rPr>
          <w:color w:val="0070C0"/>
        </w:rPr>
      </w:pPr>
      <w:r w:rsidRPr="005428D5">
        <w:rPr>
          <w:noProof/>
          <w:color w:val="0070C0"/>
        </w:rPr>
        <w:fldChar w:fldCharType="begin"/>
      </w:r>
      <w:r w:rsidRPr="005428D5">
        <w:rPr>
          <w:noProof/>
          <w:color w:val="0070C0"/>
        </w:rPr>
        <w:instrText xml:space="preserve"> SEQ pav. \* ARABIC </w:instrText>
      </w:r>
      <w:r w:rsidRPr="005428D5">
        <w:rPr>
          <w:noProof/>
          <w:color w:val="0070C0"/>
        </w:rPr>
        <w:fldChar w:fldCharType="separate"/>
      </w:r>
      <w:bookmarkStart w:id="407" w:name="_Toc35886310"/>
      <w:r w:rsidR="00605CE2">
        <w:rPr>
          <w:noProof/>
          <w:color w:val="0070C0"/>
        </w:rPr>
        <w:t>41</w:t>
      </w:r>
      <w:r w:rsidRPr="005428D5">
        <w:rPr>
          <w:noProof/>
          <w:color w:val="0070C0"/>
        </w:rPr>
        <w:fldChar w:fldCharType="end"/>
      </w:r>
      <w:r w:rsidR="00071AC0" w:rsidRPr="005428D5">
        <w:rPr>
          <w:color w:val="0070C0"/>
        </w:rPr>
        <w:t xml:space="preserve"> pav. </w:t>
      </w:r>
      <w:r w:rsidR="005F547C" w:rsidRPr="005428D5">
        <w:rPr>
          <w:color w:val="0070C0"/>
        </w:rPr>
        <w:t>Stebėsenos sistema ir ataskaitų tiekimo VI periodiškumas</w:t>
      </w:r>
      <w:bookmarkEnd w:id="407"/>
    </w:p>
    <w:p w14:paraId="36D567A0" w14:textId="77777777" w:rsidR="00F06C2B" w:rsidRPr="005428D5" w:rsidRDefault="00C86567" w:rsidP="00F21CF5">
      <w:pPr>
        <w:spacing w:after="240" w:line="240" w:lineRule="auto"/>
        <w:rPr>
          <w:rFonts w:cs="Times New Roman"/>
        </w:rPr>
      </w:pPr>
      <w:r w:rsidRPr="005428D5">
        <w:rPr>
          <w:rFonts w:cs="Times New Roman"/>
          <w:noProof/>
          <w:lang w:eastAsia="lt-LT"/>
        </w:rPr>
        <w:drawing>
          <wp:inline distT="0" distB="0" distL="0" distR="0" wp14:anchorId="7BD6B3D5" wp14:editId="76BDFDD1">
            <wp:extent cx="6132830" cy="2804160"/>
            <wp:effectExtent l="0" t="0" r="1270" b="0"/>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32830" cy="2804160"/>
                    </a:xfrm>
                    <a:prstGeom prst="rect">
                      <a:avLst/>
                    </a:prstGeom>
                    <a:noFill/>
                  </pic:spPr>
                </pic:pic>
              </a:graphicData>
            </a:graphic>
          </wp:inline>
        </w:drawing>
      </w:r>
    </w:p>
    <w:p w14:paraId="33F526C3" w14:textId="77777777" w:rsidR="0079413A" w:rsidRPr="005428D5" w:rsidRDefault="00FD54D7">
      <w:pPr>
        <w:pStyle w:val="Antrat1"/>
      </w:pPr>
      <w:bookmarkStart w:id="408" w:name="_Toc35885705"/>
      <w:r w:rsidRPr="005428D5">
        <w:lastRenderedPageBreak/>
        <w:t>Vertinimo</w:t>
      </w:r>
      <w:r w:rsidR="0079413A" w:rsidRPr="005428D5">
        <w:t xml:space="preserve"> tikslinimas</w:t>
      </w:r>
      <w:bookmarkEnd w:id="408"/>
    </w:p>
    <w:p w14:paraId="5EDCE52C" w14:textId="77777777" w:rsidR="00586FB2" w:rsidRPr="005428D5" w:rsidRDefault="00586FB2" w:rsidP="00F21CF5">
      <w:pPr>
        <w:spacing w:before="240" w:after="240" w:line="240" w:lineRule="auto"/>
        <w:ind w:firstLine="567"/>
        <w:jc w:val="both"/>
        <w:rPr>
          <w:rFonts w:cs="Times New Roman"/>
        </w:rPr>
      </w:pPr>
      <w:r w:rsidRPr="005428D5">
        <w:rPr>
          <w:rFonts w:cs="Times New Roman"/>
        </w:rPr>
        <w:t>Vadovaujantis Reglamento Nr. 130</w:t>
      </w:r>
      <w:r w:rsidR="006E74B1" w:rsidRPr="005428D5">
        <w:rPr>
          <w:rFonts w:cs="Times New Roman"/>
        </w:rPr>
        <w:t>3</w:t>
      </w:r>
      <w:r w:rsidRPr="005428D5">
        <w:rPr>
          <w:rFonts w:cs="Times New Roman"/>
        </w:rPr>
        <w:t>/2013 37</w:t>
      </w:r>
      <w:r w:rsidR="001D7423" w:rsidRPr="005428D5">
        <w:rPr>
          <w:rFonts w:cs="Times New Roman"/>
        </w:rPr>
        <w:t> </w:t>
      </w:r>
      <w:r w:rsidRPr="005428D5">
        <w:rPr>
          <w:rFonts w:cs="Times New Roman"/>
        </w:rPr>
        <w:t>straipsnio 2</w:t>
      </w:r>
      <w:r w:rsidR="001D7423" w:rsidRPr="005428D5">
        <w:rPr>
          <w:rFonts w:cs="Times New Roman"/>
        </w:rPr>
        <w:t> </w:t>
      </w:r>
      <w:r w:rsidRPr="005428D5">
        <w:rPr>
          <w:rFonts w:cs="Times New Roman"/>
        </w:rPr>
        <w:t>dalies g</w:t>
      </w:r>
      <w:r w:rsidR="001D7423" w:rsidRPr="005428D5">
        <w:rPr>
          <w:rFonts w:cs="Times New Roman"/>
        </w:rPr>
        <w:t> </w:t>
      </w:r>
      <w:r w:rsidRPr="005428D5">
        <w:rPr>
          <w:rFonts w:cs="Times New Roman"/>
        </w:rPr>
        <w:t>punktu, vertinim</w:t>
      </w:r>
      <w:r w:rsidR="0071177A" w:rsidRPr="005428D5">
        <w:rPr>
          <w:rFonts w:cs="Times New Roman"/>
        </w:rPr>
        <w:t>as</w:t>
      </w:r>
      <w:r w:rsidRPr="005428D5">
        <w:rPr>
          <w:rFonts w:cs="Times New Roman"/>
        </w:rPr>
        <w:t xml:space="preserve"> </w:t>
      </w:r>
      <w:r w:rsidR="0071177A" w:rsidRPr="005428D5">
        <w:rPr>
          <w:rFonts w:cs="Times New Roman"/>
        </w:rPr>
        <w:t xml:space="preserve">turi </w:t>
      </w:r>
      <w:r w:rsidRPr="005428D5">
        <w:rPr>
          <w:rFonts w:cs="Times New Roman"/>
        </w:rPr>
        <w:t>būti peržiūrimas ir atnaujinamas. Atsižvelgiant į tai, kad yra sunku numatyti ekonomin</w:t>
      </w:r>
      <w:r w:rsidR="00736548" w:rsidRPr="005428D5">
        <w:rPr>
          <w:rFonts w:cs="Times New Roman"/>
        </w:rPr>
        <w:t>ės</w:t>
      </w:r>
      <w:r w:rsidRPr="005428D5">
        <w:rPr>
          <w:rFonts w:cs="Times New Roman"/>
        </w:rPr>
        <w:t xml:space="preserve"> aplink</w:t>
      </w:r>
      <w:r w:rsidR="00736548" w:rsidRPr="005428D5">
        <w:rPr>
          <w:rFonts w:cs="Times New Roman"/>
        </w:rPr>
        <w:t>os</w:t>
      </w:r>
      <w:r w:rsidR="00BF1520" w:rsidRPr="005428D5">
        <w:rPr>
          <w:rFonts w:cs="Times New Roman"/>
        </w:rPr>
        <w:t xml:space="preserve"> </w:t>
      </w:r>
      <w:r w:rsidR="00736548" w:rsidRPr="005428D5">
        <w:rPr>
          <w:rFonts w:cs="Times New Roman"/>
        </w:rPr>
        <w:t>pokyčius</w:t>
      </w:r>
      <w:r w:rsidRPr="005428D5">
        <w:rPr>
          <w:rFonts w:cs="Times New Roman"/>
        </w:rPr>
        <w:t xml:space="preserve"> visam </w:t>
      </w:r>
      <w:r w:rsidR="006E74B1" w:rsidRPr="005428D5">
        <w:rPr>
          <w:rFonts w:cs="Times New Roman"/>
        </w:rPr>
        <w:t xml:space="preserve">2014–2020 m. </w:t>
      </w:r>
      <w:r w:rsidRPr="005428D5">
        <w:rPr>
          <w:rFonts w:cs="Times New Roman"/>
        </w:rPr>
        <w:t xml:space="preserve">programavimo laikotarpiui, ši numatyta peržiūrėjimo ir atnaujinimo sąlyga suteikia ES SF lėšų panaudojimo lankstumą. Vertinimas turi būti atnaujinamas, kai VI </w:t>
      </w:r>
      <w:r w:rsidR="009078BB" w:rsidRPr="005428D5">
        <w:rPr>
          <w:rFonts w:cs="Times New Roman"/>
        </w:rPr>
        <w:t xml:space="preserve">ir (arba) </w:t>
      </w:r>
      <w:r w:rsidR="009078BB" w:rsidRPr="005428D5">
        <w:t>ministerija, pagal kompetenciją atsakinga už FP įgyvendinimą,</w:t>
      </w:r>
      <w:r w:rsidR="009078BB" w:rsidRPr="005428D5">
        <w:rPr>
          <w:rFonts w:cs="Times New Roman"/>
        </w:rPr>
        <w:t xml:space="preserve"> </w:t>
      </w:r>
      <w:r w:rsidRPr="005428D5">
        <w:rPr>
          <w:rFonts w:cs="Times New Roman"/>
        </w:rPr>
        <w:t xml:space="preserve">mano, kad vertinimo išvados nebeatitinka rinkos sąlygų. </w:t>
      </w:r>
    </w:p>
    <w:p w14:paraId="5B50BD1F" w14:textId="77777777" w:rsidR="00586FB2" w:rsidRPr="005428D5" w:rsidRDefault="00736548" w:rsidP="00F21CF5">
      <w:pPr>
        <w:spacing w:before="240" w:after="240" w:line="240" w:lineRule="auto"/>
        <w:ind w:firstLine="567"/>
        <w:jc w:val="both"/>
        <w:rPr>
          <w:rFonts w:cs="Times New Roman"/>
        </w:rPr>
      </w:pPr>
      <w:r w:rsidRPr="005428D5">
        <w:rPr>
          <w:rFonts w:cs="Times New Roman"/>
        </w:rPr>
        <w:t>Kadangi</w:t>
      </w:r>
      <w:r w:rsidR="00586FB2" w:rsidRPr="005428D5">
        <w:rPr>
          <w:rFonts w:cs="Times New Roman"/>
        </w:rPr>
        <w:t xml:space="preserve"> FP, kurios finansuojamos iš ES SF lėšų ir yra aprašytos vertinimo 7</w:t>
      </w:r>
      <w:r w:rsidR="006E74B1" w:rsidRPr="005428D5">
        <w:rPr>
          <w:rFonts w:cs="Times New Roman"/>
        </w:rPr>
        <w:t> </w:t>
      </w:r>
      <w:r w:rsidR="00586FB2" w:rsidRPr="005428D5">
        <w:rPr>
          <w:rFonts w:cs="Times New Roman"/>
        </w:rPr>
        <w:t>dalyje, turi aiškiai apibrėž</w:t>
      </w:r>
      <w:r w:rsidR="006C1409" w:rsidRPr="005428D5">
        <w:rPr>
          <w:rFonts w:cs="Times New Roman"/>
        </w:rPr>
        <w:t>tus</w:t>
      </w:r>
      <w:r w:rsidR="00586FB2" w:rsidRPr="005428D5">
        <w:rPr>
          <w:rFonts w:cs="Times New Roman"/>
        </w:rPr>
        <w:t xml:space="preserve"> tikslus ir rezultatus, todėl, atsižvelgiant į tai, vertinimo atnaujinimas gali būti inicijuotas ir prieš įgyvendinant FP, ir jau </w:t>
      </w:r>
      <w:r w:rsidR="006C1409" w:rsidRPr="005428D5">
        <w:rPr>
          <w:rFonts w:cs="Times New Roman"/>
        </w:rPr>
        <w:t>jų</w:t>
      </w:r>
      <w:r w:rsidR="00586FB2" w:rsidRPr="005428D5">
        <w:rPr>
          <w:rFonts w:cs="Times New Roman"/>
        </w:rPr>
        <w:t xml:space="preserve"> įgyvendinimo metu. </w:t>
      </w:r>
      <w:r w:rsidRPr="005428D5">
        <w:rPr>
          <w:rFonts w:cs="Times New Roman"/>
        </w:rPr>
        <w:t>Taip pat, j</w:t>
      </w:r>
      <w:r w:rsidR="00586FB2" w:rsidRPr="005428D5">
        <w:rPr>
          <w:rFonts w:cs="Times New Roman"/>
        </w:rPr>
        <w:t>ei numatyti rezultatai</w:t>
      </w:r>
      <w:r w:rsidR="00586FB2" w:rsidRPr="005428D5">
        <w:rPr>
          <w:rFonts w:cs="Times New Roman"/>
          <w:b/>
        </w:rPr>
        <w:t xml:space="preserve"> </w:t>
      </w:r>
      <w:r w:rsidR="00586FB2" w:rsidRPr="005428D5">
        <w:rPr>
          <w:rFonts w:cs="Times New Roman"/>
        </w:rPr>
        <w:t xml:space="preserve">nėra pasiekti, </w:t>
      </w:r>
      <w:r w:rsidR="0071177A" w:rsidRPr="005428D5">
        <w:rPr>
          <w:rFonts w:cs="Times New Roman"/>
        </w:rPr>
        <w:t xml:space="preserve">VI </w:t>
      </w:r>
      <w:r w:rsidR="009078BB" w:rsidRPr="005428D5">
        <w:rPr>
          <w:rFonts w:cs="Times New Roman"/>
        </w:rPr>
        <w:t xml:space="preserve">ir (arba) </w:t>
      </w:r>
      <w:r w:rsidR="009078BB" w:rsidRPr="005428D5">
        <w:t>ministerija, pagal kompetenciją atsakinga už FP įgyvendinimą,</w:t>
      </w:r>
      <w:r w:rsidR="009078BB" w:rsidRPr="005428D5">
        <w:rPr>
          <w:rFonts w:cs="Times New Roman"/>
        </w:rPr>
        <w:t xml:space="preserve"> </w:t>
      </w:r>
      <w:r w:rsidR="0071177A" w:rsidRPr="005428D5">
        <w:rPr>
          <w:rFonts w:cs="Times New Roman"/>
        </w:rPr>
        <w:t>gali nuspręsti</w:t>
      </w:r>
      <w:r w:rsidR="00586FB2" w:rsidRPr="005428D5">
        <w:rPr>
          <w:rFonts w:cs="Times New Roman"/>
        </w:rPr>
        <w:t xml:space="preserve"> </w:t>
      </w:r>
      <w:r w:rsidR="0071177A" w:rsidRPr="005428D5">
        <w:rPr>
          <w:rFonts w:cs="Times New Roman"/>
        </w:rPr>
        <w:t xml:space="preserve">atlikti </w:t>
      </w:r>
      <w:r w:rsidR="00586FB2" w:rsidRPr="005428D5">
        <w:rPr>
          <w:rFonts w:cs="Times New Roman"/>
        </w:rPr>
        <w:t>vertinimo atnaujinim</w:t>
      </w:r>
      <w:r w:rsidR="0071177A" w:rsidRPr="005428D5">
        <w:rPr>
          <w:rFonts w:cs="Times New Roman"/>
        </w:rPr>
        <w:t>ą</w:t>
      </w:r>
      <w:r w:rsidR="00586FB2" w:rsidRPr="005428D5">
        <w:rPr>
          <w:rFonts w:cs="Times New Roman"/>
        </w:rPr>
        <w:t>.</w:t>
      </w:r>
    </w:p>
    <w:p w14:paraId="43743CEE" w14:textId="77777777" w:rsidR="00586FB2" w:rsidRPr="005428D5" w:rsidRDefault="00586FB2" w:rsidP="00E83934">
      <w:pPr>
        <w:spacing w:before="240" w:after="0" w:line="240" w:lineRule="auto"/>
        <w:ind w:firstLine="567"/>
        <w:jc w:val="both"/>
        <w:rPr>
          <w:rFonts w:cs="Times New Roman"/>
        </w:rPr>
      </w:pPr>
      <w:r w:rsidRPr="005428D5">
        <w:rPr>
          <w:rFonts w:cs="Times New Roman"/>
        </w:rPr>
        <w:t>Pagrindinės priežastys</w:t>
      </w:r>
      <w:r w:rsidR="00736548" w:rsidRPr="005428D5">
        <w:rPr>
          <w:rFonts w:cs="Times New Roman"/>
        </w:rPr>
        <w:t>,</w:t>
      </w:r>
      <w:r w:rsidRPr="005428D5">
        <w:rPr>
          <w:rFonts w:cs="Times New Roman"/>
        </w:rPr>
        <w:t xml:space="preserve"> dėl k</w:t>
      </w:r>
      <w:r w:rsidR="00736548" w:rsidRPr="005428D5">
        <w:rPr>
          <w:rFonts w:cs="Times New Roman"/>
        </w:rPr>
        <w:t>urių</w:t>
      </w:r>
      <w:r w:rsidR="0071177A" w:rsidRPr="005428D5">
        <w:rPr>
          <w:rFonts w:cs="Times New Roman"/>
        </w:rPr>
        <w:t xml:space="preserve"> vertinimas</w:t>
      </w:r>
      <w:r w:rsidRPr="005428D5">
        <w:rPr>
          <w:rFonts w:cs="Times New Roman"/>
        </w:rPr>
        <w:t xml:space="preserve"> gali būti atnaujin</w:t>
      </w:r>
      <w:r w:rsidR="00736548" w:rsidRPr="005428D5">
        <w:rPr>
          <w:rFonts w:cs="Times New Roman"/>
        </w:rPr>
        <w:t>t</w:t>
      </w:r>
      <w:r w:rsidR="00143AC8" w:rsidRPr="005428D5">
        <w:rPr>
          <w:rFonts w:cs="Times New Roman"/>
        </w:rPr>
        <w:t>as</w:t>
      </w:r>
      <w:r w:rsidRPr="005428D5">
        <w:rPr>
          <w:rFonts w:cs="Times New Roman"/>
        </w:rPr>
        <w:t xml:space="preserve">: </w:t>
      </w:r>
    </w:p>
    <w:p w14:paraId="5D525B2A" w14:textId="77777777" w:rsidR="006E74B1" w:rsidRPr="005428D5" w:rsidRDefault="0071177A" w:rsidP="00F21CF5">
      <w:pPr>
        <w:pStyle w:val="Sraopastraipa"/>
        <w:numPr>
          <w:ilvl w:val="0"/>
          <w:numId w:val="18"/>
        </w:numPr>
        <w:tabs>
          <w:tab w:val="left" w:pos="851"/>
        </w:tabs>
        <w:spacing w:before="140" w:after="140" w:line="240" w:lineRule="auto"/>
        <w:ind w:left="0" w:firstLine="567"/>
        <w:jc w:val="both"/>
      </w:pPr>
      <w:r w:rsidRPr="005428D5">
        <w:t>Lietuvos ar ES teisės aktų pasikeitimai</w:t>
      </w:r>
      <w:r w:rsidR="006E74B1" w:rsidRPr="005428D5">
        <w:t xml:space="preserve">, kurie suvaržo vertinime </w:t>
      </w:r>
      <w:r w:rsidRPr="005428D5">
        <w:t xml:space="preserve">siūlomų ir </w:t>
      </w:r>
      <w:r w:rsidR="006E74B1" w:rsidRPr="005428D5">
        <w:t>aprašytų FP įgyvendinimą</w:t>
      </w:r>
      <w:r w:rsidRPr="005428D5">
        <w:t>;</w:t>
      </w:r>
    </w:p>
    <w:p w14:paraId="3B8038E5" w14:textId="77777777" w:rsidR="006E74B1" w:rsidRPr="005428D5" w:rsidRDefault="006E74B1" w:rsidP="00F21CF5">
      <w:pPr>
        <w:pStyle w:val="Sraopastraipa"/>
        <w:numPr>
          <w:ilvl w:val="0"/>
          <w:numId w:val="18"/>
        </w:numPr>
        <w:tabs>
          <w:tab w:val="left" w:pos="851"/>
        </w:tabs>
        <w:spacing w:before="140" w:after="140" w:line="240" w:lineRule="auto"/>
        <w:ind w:left="0" w:firstLine="567"/>
        <w:jc w:val="both"/>
      </w:pPr>
      <w:r w:rsidRPr="005428D5">
        <w:t>Lietuvos ar ES teisės akt</w:t>
      </w:r>
      <w:r w:rsidR="0071177A" w:rsidRPr="005428D5">
        <w:t>ų pasikeitimai</w:t>
      </w:r>
      <w:r w:rsidRPr="005428D5">
        <w:t xml:space="preserve">, kurie atveria galimybes įgyvendinti </w:t>
      </w:r>
      <w:r w:rsidR="0071177A" w:rsidRPr="005428D5">
        <w:t xml:space="preserve">vertinime siūlomas ir aprašytas </w:t>
      </w:r>
      <w:r w:rsidRPr="005428D5">
        <w:t>FP l</w:t>
      </w:r>
      <w:r w:rsidR="0071177A" w:rsidRPr="005428D5">
        <w:t xml:space="preserve">engviau, patiriant mažiau </w:t>
      </w:r>
      <w:r w:rsidR="00736548" w:rsidRPr="005428D5">
        <w:t>išlaidų</w:t>
      </w:r>
      <w:r w:rsidR="0071177A" w:rsidRPr="005428D5">
        <w:t>;</w:t>
      </w:r>
    </w:p>
    <w:p w14:paraId="41136C7A" w14:textId="77777777" w:rsidR="0071177A" w:rsidRPr="005428D5" w:rsidRDefault="0071177A" w:rsidP="00F21CF5">
      <w:pPr>
        <w:pStyle w:val="Sraopastraipa"/>
        <w:numPr>
          <w:ilvl w:val="0"/>
          <w:numId w:val="18"/>
        </w:numPr>
        <w:tabs>
          <w:tab w:val="left" w:pos="851"/>
        </w:tabs>
        <w:spacing w:before="140" w:after="140" w:line="240" w:lineRule="auto"/>
        <w:ind w:left="0" w:firstLine="567"/>
        <w:jc w:val="both"/>
      </w:pPr>
      <w:r w:rsidRPr="005428D5">
        <w:t>strateginių Lietuvos tikslų ir uždavinių pasikeitimai;</w:t>
      </w:r>
    </w:p>
    <w:p w14:paraId="21356282" w14:textId="77777777" w:rsidR="00586FB2" w:rsidRPr="005428D5" w:rsidRDefault="00FF1CE1" w:rsidP="00F21CF5">
      <w:pPr>
        <w:pStyle w:val="Sraopastraipa"/>
        <w:numPr>
          <w:ilvl w:val="0"/>
          <w:numId w:val="18"/>
        </w:numPr>
        <w:tabs>
          <w:tab w:val="left" w:pos="851"/>
        </w:tabs>
        <w:spacing w:before="140" w:after="140" w:line="240" w:lineRule="auto"/>
        <w:ind w:left="0" w:firstLine="567"/>
        <w:jc w:val="both"/>
      </w:pPr>
      <w:r w:rsidRPr="005428D5">
        <w:t>s</w:t>
      </w:r>
      <w:r w:rsidR="00586FB2" w:rsidRPr="005428D5">
        <w:t xml:space="preserve">tiprus nuokrypis tarp </w:t>
      </w:r>
      <w:r w:rsidRPr="005428D5">
        <w:t>planuotų pasiekti</w:t>
      </w:r>
      <w:r w:rsidR="00586FB2" w:rsidRPr="005428D5">
        <w:t xml:space="preserve"> ir</w:t>
      </w:r>
      <w:r w:rsidRPr="005428D5">
        <w:t xml:space="preserve"> pasiektų</w:t>
      </w:r>
      <w:r w:rsidR="00586FB2" w:rsidRPr="005428D5">
        <w:t xml:space="preserve"> rezultatų gali būti kliūtis</w:t>
      </w:r>
      <w:r w:rsidR="00736548" w:rsidRPr="005428D5">
        <w:t>,</w:t>
      </w:r>
      <w:r w:rsidR="00586FB2" w:rsidRPr="005428D5">
        <w:t xml:space="preserve"> siekiant įgyvendinti FP pilna apimtimi, todėl iškilus tokiai situacijai, </w:t>
      </w:r>
      <w:r w:rsidRPr="005428D5">
        <w:t>vertinime nurodyti planuojami rodikliai</w:t>
      </w:r>
      <w:r w:rsidR="00586FB2" w:rsidRPr="005428D5">
        <w:t xml:space="preserve"> gali būti peržiūrėti ir, esant poreikiui, pritaikyti FP, atsižvelgiant į pasiektus rezultatus;</w:t>
      </w:r>
    </w:p>
    <w:p w14:paraId="1810D511" w14:textId="77777777" w:rsidR="00586FB2" w:rsidRPr="005428D5" w:rsidRDefault="00586FB2" w:rsidP="00F21CF5">
      <w:pPr>
        <w:pStyle w:val="Sraopastraipa"/>
        <w:numPr>
          <w:ilvl w:val="0"/>
          <w:numId w:val="18"/>
        </w:numPr>
        <w:tabs>
          <w:tab w:val="left" w:pos="851"/>
        </w:tabs>
        <w:spacing w:before="140" w:after="140" w:line="240" w:lineRule="auto"/>
        <w:ind w:left="0" w:firstLine="567"/>
        <w:jc w:val="both"/>
        <w:rPr>
          <w:rFonts w:cs="Times New Roman"/>
        </w:rPr>
      </w:pPr>
      <w:r w:rsidRPr="005428D5">
        <w:t xml:space="preserve">nepakankamas numatytas </w:t>
      </w:r>
      <w:r w:rsidR="00FF1CE1" w:rsidRPr="005428D5">
        <w:t>FP</w:t>
      </w:r>
      <w:r w:rsidRPr="005428D5">
        <w:t xml:space="preserve"> dydis</w:t>
      </w:r>
      <w:r w:rsidR="00736548" w:rsidRPr="005428D5">
        <w:t>,</w:t>
      </w:r>
      <w:r w:rsidRPr="005428D5">
        <w:t xml:space="preserve"> lyginant su paklausa. Pavyzdžiui, per mažas </w:t>
      </w:r>
      <w:r w:rsidR="00FF1CE1" w:rsidRPr="005428D5">
        <w:t>FP</w:t>
      </w:r>
      <w:r w:rsidRPr="005428D5">
        <w:t xml:space="preserve"> dydis, neatitinkantis rinkos paklausos gali trukdyti pasiekti nu</w:t>
      </w:r>
      <w:r w:rsidR="00736548" w:rsidRPr="005428D5">
        <w:t>st</w:t>
      </w:r>
      <w:r w:rsidRPr="005428D5">
        <w:t xml:space="preserve">atytus FP tikslus. Be to, jei </w:t>
      </w:r>
      <w:r w:rsidR="001517ED" w:rsidRPr="005428D5">
        <w:t xml:space="preserve">ES lėšų </w:t>
      </w:r>
      <w:r w:rsidRPr="005428D5">
        <w:t xml:space="preserve">mokėjimų </w:t>
      </w:r>
      <w:r w:rsidR="001517ED" w:rsidRPr="005428D5">
        <w:t xml:space="preserve">dalimis </w:t>
      </w:r>
      <w:r w:rsidRPr="005428D5">
        <w:t>procesas</w:t>
      </w:r>
      <w:r w:rsidR="00F576BD" w:rsidRPr="005428D5">
        <w:t>, vadovaujantis Reglamento Nr. </w:t>
      </w:r>
      <w:r w:rsidRPr="005428D5">
        <w:t>130</w:t>
      </w:r>
      <w:r w:rsidR="00B275E3" w:rsidRPr="005428D5">
        <w:t>3</w:t>
      </w:r>
      <w:r w:rsidRPr="005428D5">
        <w:t>/2013 41</w:t>
      </w:r>
      <w:r w:rsidR="005630BD" w:rsidRPr="005428D5">
        <w:t> </w:t>
      </w:r>
      <w:r w:rsidRPr="005428D5">
        <w:t xml:space="preserve">straipsniu, rodo ženkliai didesnį arba mažesnį </w:t>
      </w:r>
      <w:r w:rsidR="001517ED" w:rsidRPr="005428D5">
        <w:t>nei planuota vertinime,</w:t>
      </w:r>
      <w:r w:rsidR="001517ED" w:rsidRPr="005428D5">
        <w:rPr>
          <w:rFonts w:cs="Times New Roman"/>
        </w:rPr>
        <w:t xml:space="preserve"> </w:t>
      </w:r>
      <w:r w:rsidRPr="005428D5">
        <w:rPr>
          <w:rFonts w:cs="Times New Roman"/>
        </w:rPr>
        <w:t>numatyt</w:t>
      </w:r>
      <w:r w:rsidR="001517ED" w:rsidRPr="005428D5">
        <w:rPr>
          <w:rFonts w:cs="Times New Roman"/>
        </w:rPr>
        <w:t>os</w:t>
      </w:r>
      <w:r w:rsidRPr="005428D5">
        <w:rPr>
          <w:rFonts w:cs="Times New Roman"/>
        </w:rPr>
        <w:t xml:space="preserve"> FP</w:t>
      </w:r>
      <w:r w:rsidR="001517ED" w:rsidRPr="005428D5">
        <w:rPr>
          <w:rFonts w:cs="Times New Roman"/>
        </w:rPr>
        <w:t xml:space="preserve"> įsisavinimą</w:t>
      </w:r>
      <w:r w:rsidRPr="005428D5">
        <w:rPr>
          <w:rFonts w:cs="Times New Roman"/>
        </w:rPr>
        <w:t>, tai gali būti viena iš priežasčių atlikti vertinimo peržiūrą. Peržiūra gali parodyti, kad:</w:t>
      </w:r>
    </w:p>
    <w:p w14:paraId="58CABDB9" w14:textId="77777777" w:rsidR="00586FB2" w:rsidRPr="005428D5" w:rsidRDefault="00586FB2" w:rsidP="00F21CF5">
      <w:pPr>
        <w:pStyle w:val="Sraopastraipa"/>
        <w:numPr>
          <w:ilvl w:val="0"/>
          <w:numId w:val="23"/>
        </w:numPr>
        <w:tabs>
          <w:tab w:val="left" w:pos="1560"/>
        </w:tabs>
        <w:spacing w:line="240" w:lineRule="auto"/>
        <w:ind w:left="1134" w:firstLine="0"/>
        <w:jc w:val="both"/>
        <w:rPr>
          <w:rFonts w:cs="Times New Roman"/>
        </w:rPr>
      </w:pPr>
      <w:r w:rsidRPr="005428D5">
        <w:rPr>
          <w:rFonts w:cs="Times New Roman"/>
        </w:rPr>
        <w:t xml:space="preserve">rinkos padėtis yra </w:t>
      </w:r>
      <w:r w:rsidR="001517ED" w:rsidRPr="005428D5">
        <w:rPr>
          <w:rFonts w:cs="Times New Roman"/>
        </w:rPr>
        <w:t xml:space="preserve">iš esmės </w:t>
      </w:r>
      <w:r w:rsidRPr="005428D5">
        <w:rPr>
          <w:rFonts w:cs="Times New Roman"/>
        </w:rPr>
        <w:t>nepakitusi, tačiau paramos įsisavinimo temp</w:t>
      </w:r>
      <w:r w:rsidR="00F972FE" w:rsidRPr="005428D5">
        <w:rPr>
          <w:rFonts w:cs="Times New Roman"/>
        </w:rPr>
        <w:t>as buvo neteisingai įvertintas;</w:t>
      </w:r>
    </w:p>
    <w:p w14:paraId="74DD4629" w14:textId="77777777" w:rsidR="006E74B1" w:rsidRPr="005428D5" w:rsidRDefault="00586FB2" w:rsidP="00F21CF5">
      <w:pPr>
        <w:pStyle w:val="Sraopastraipa"/>
        <w:numPr>
          <w:ilvl w:val="0"/>
          <w:numId w:val="23"/>
        </w:numPr>
        <w:tabs>
          <w:tab w:val="left" w:pos="1560"/>
        </w:tabs>
        <w:spacing w:line="240" w:lineRule="auto"/>
        <w:ind w:left="1134" w:firstLine="0"/>
        <w:jc w:val="both"/>
        <w:rPr>
          <w:rFonts w:cs="Times New Roman"/>
        </w:rPr>
      </w:pPr>
      <w:r w:rsidRPr="005428D5">
        <w:rPr>
          <w:rFonts w:cs="Times New Roman"/>
        </w:rPr>
        <w:t xml:space="preserve">FP įgyvendinimas atitinka lūkesčius, tačiau pačios rinkos segmentų pokyčiai </w:t>
      </w:r>
      <w:r w:rsidR="001517ED" w:rsidRPr="005428D5">
        <w:rPr>
          <w:rFonts w:cs="Times New Roman"/>
        </w:rPr>
        <w:t>padidino arba sumažino</w:t>
      </w:r>
      <w:r w:rsidRPr="005428D5">
        <w:rPr>
          <w:rFonts w:cs="Times New Roman"/>
        </w:rPr>
        <w:t xml:space="preserve"> FP paklausą</w:t>
      </w:r>
      <w:r w:rsidR="006E74B1" w:rsidRPr="005428D5">
        <w:rPr>
          <w:rFonts w:cs="Times New Roman"/>
        </w:rPr>
        <w:t xml:space="preserve">, </w:t>
      </w:r>
      <w:r w:rsidR="001517ED" w:rsidRPr="005428D5">
        <w:rPr>
          <w:rFonts w:cs="Times New Roman"/>
        </w:rPr>
        <w:t xml:space="preserve">palyginus su paklausa </w:t>
      </w:r>
      <w:r w:rsidR="006E74B1" w:rsidRPr="005428D5">
        <w:rPr>
          <w:rFonts w:cs="Times New Roman"/>
        </w:rPr>
        <w:t>numatyta</w:t>
      </w:r>
      <w:r w:rsidR="001517ED" w:rsidRPr="005428D5">
        <w:rPr>
          <w:rFonts w:cs="Times New Roman"/>
        </w:rPr>
        <w:t xml:space="preserve"> vertinime</w:t>
      </w:r>
      <w:r w:rsidR="00736548" w:rsidRPr="005428D5">
        <w:rPr>
          <w:rFonts w:cs="Times New Roman"/>
        </w:rPr>
        <w:t>;</w:t>
      </w:r>
    </w:p>
    <w:p w14:paraId="67D97892" w14:textId="77777777" w:rsidR="006E74B1" w:rsidRPr="005428D5" w:rsidRDefault="006E74B1" w:rsidP="00F21CF5">
      <w:pPr>
        <w:pStyle w:val="Sraopastraipa"/>
        <w:numPr>
          <w:ilvl w:val="0"/>
          <w:numId w:val="18"/>
        </w:numPr>
        <w:tabs>
          <w:tab w:val="left" w:pos="851"/>
        </w:tabs>
        <w:spacing w:before="140" w:after="140" w:line="240" w:lineRule="auto"/>
        <w:ind w:left="0" w:firstLine="567"/>
        <w:jc w:val="both"/>
      </w:pPr>
      <w:r w:rsidRPr="005428D5">
        <w:t>atsiradus kitoms, neplanuotoms kliūtims, įgyvendinant FP.</w:t>
      </w:r>
    </w:p>
    <w:p w14:paraId="1CF3659D" w14:textId="77777777" w:rsidR="00586FB2" w:rsidRPr="005428D5" w:rsidRDefault="006E74B1" w:rsidP="00F21CF5">
      <w:pPr>
        <w:spacing w:before="240" w:after="240" w:line="240" w:lineRule="auto"/>
        <w:ind w:firstLine="567"/>
        <w:jc w:val="both"/>
        <w:rPr>
          <w:rFonts w:cs="Times New Roman"/>
        </w:rPr>
      </w:pPr>
      <w:r w:rsidRPr="005428D5">
        <w:rPr>
          <w:rFonts w:cs="Times New Roman"/>
        </w:rPr>
        <w:t xml:space="preserve">Po vertinimo atnaujinimo </w:t>
      </w:r>
      <w:r w:rsidR="00586FB2" w:rsidRPr="005428D5">
        <w:rPr>
          <w:rFonts w:cs="Times New Roman"/>
        </w:rPr>
        <w:t xml:space="preserve">FP dydis gali būti padidintas arba sumažintas, taip pat gali būti </w:t>
      </w:r>
      <w:r w:rsidR="009078BB" w:rsidRPr="005428D5">
        <w:rPr>
          <w:rFonts w:cs="Times New Roman"/>
        </w:rPr>
        <w:t xml:space="preserve">pakeistos kitos FP sąlygos, </w:t>
      </w:r>
      <w:r w:rsidR="00586FB2" w:rsidRPr="005428D5">
        <w:rPr>
          <w:rFonts w:cs="Times New Roman"/>
        </w:rPr>
        <w:t xml:space="preserve">pradėtos įgyvendinti </w:t>
      </w:r>
      <w:r w:rsidR="00736548" w:rsidRPr="005428D5">
        <w:rPr>
          <w:rFonts w:cs="Times New Roman"/>
        </w:rPr>
        <w:t xml:space="preserve">kitos, pvz., </w:t>
      </w:r>
      <w:r w:rsidR="00586FB2" w:rsidRPr="005428D5">
        <w:rPr>
          <w:rFonts w:cs="Times New Roman"/>
        </w:rPr>
        <w:t>techninės pagalbos</w:t>
      </w:r>
      <w:r w:rsidR="00736548" w:rsidRPr="005428D5">
        <w:rPr>
          <w:rFonts w:cs="Times New Roman"/>
        </w:rPr>
        <w:t>,</w:t>
      </w:r>
      <w:r w:rsidR="00586FB2" w:rsidRPr="005428D5">
        <w:rPr>
          <w:rFonts w:cs="Times New Roman"/>
        </w:rPr>
        <w:t xml:space="preserve"> priemonės, siekiant pagerinti lėšų įsisavinimą. </w:t>
      </w:r>
    </w:p>
    <w:p w14:paraId="408DF314" w14:textId="77777777" w:rsidR="00586FB2" w:rsidRPr="005428D5" w:rsidRDefault="00586FB2" w:rsidP="00E83934">
      <w:pPr>
        <w:spacing w:after="0" w:line="240" w:lineRule="auto"/>
        <w:ind w:firstLine="567"/>
        <w:jc w:val="both"/>
        <w:rPr>
          <w:rFonts w:cs="Times New Roman"/>
        </w:rPr>
      </w:pPr>
      <w:r w:rsidRPr="005428D5">
        <w:rPr>
          <w:rFonts w:cs="Times New Roman"/>
        </w:rPr>
        <w:t xml:space="preserve">Vertinimo atnaujinimo ir peržiūros poreikis gali </w:t>
      </w:r>
      <w:r w:rsidR="00216A1C" w:rsidRPr="005428D5">
        <w:rPr>
          <w:rFonts w:cs="Times New Roman"/>
        </w:rPr>
        <w:t>kilti</w:t>
      </w:r>
      <w:r w:rsidRPr="005428D5">
        <w:rPr>
          <w:rFonts w:cs="Times New Roman"/>
        </w:rPr>
        <w:t>:</w:t>
      </w:r>
    </w:p>
    <w:p w14:paraId="20B32534" w14:textId="77777777" w:rsidR="00C45F4E" w:rsidRPr="005428D5" w:rsidRDefault="00736548" w:rsidP="00F21CF5">
      <w:pPr>
        <w:pStyle w:val="Sraopastraipa"/>
        <w:numPr>
          <w:ilvl w:val="0"/>
          <w:numId w:val="18"/>
        </w:numPr>
        <w:tabs>
          <w:tab w:val="left" w:pos="851"/>
        </w:tabs>
        <w:spacing w:before="140" w:after="140" w:line="240" w:lineRule="auto"/>
        <w:ind w:left="0" w:firstLine="567"/>
        <w:jc w:val="both"/>
      </w:pPr>
      <w:r w:rsidRPr="005428D5">
        <w:t xml:space="preserve">peržiūrint </w:t>
      </w:r>
      <w:r w:rsidR="00586FB2" w:rsidRPr="005428D5">
        <w:t>reguliarias FP ataskaitas ir (arba)</w:t>
      </w:r>
      <w:r w:rsidRPr="005428D5">
        <w:t xml:space="preserve"> </w:t>
      </w:r>
      <w:r w:rsidR="001517ED" w:rsidRPr="005428D5">
        <w:t>patikrų</w:t>
      </w:r>
      <w:r w:rsidRPr="005428D5">
        <w:t xml:space="preserve"> metu</w:t>
      </w:r>
      <w:r w:rsidR="00C45F4E" w:rsidRPr="005428D5">
        <w:t>;</w:t>
      </w:r>
    </w:p>
    <w:p w14:paraId="13A6F4B0" w14:textId="77777777" w:rsidR="00586FB2" w:rsidRPr="005428D5" w:rsidRDefault="00C45F4E" w:rsidP="00F21CF5">
      <w:pPr>
        <w:pStyle w:val="Sraopastraipa"/>
        <w:numPr>
          <w:ilvl w:val="0"/>
          <w:numId w:val="18"/>
        </w:numPr>
        <w:tabs>
          <w:tab w:val="left" w:pos="851"/>
        </w:tabs>
        <w:spacing w:before="140" w:after="140" w:line="240" w:lineRule="auto"/>
        <w:ind w:left="0" w:firstLine="567"/>
        <w:jc w:val="both"/>
      </w:pPr>
      <w:r w:rsidRPr="005428D5">
        <w:rPr>
          <w:rFonts w:cs="Times New Roman"/>
        </w:rPr>
        <w:t xml:space="preserve">FT išreiškus poreikį </w:t>
      </w:r>
      <w:r w:rsidR="005266BD" w:rsidRPr="005428D5">
        <w:rPr>
          <w:rFonts w:cs="Times New Roman"/>
        </w:rPr>
        <w:t xml:space="preserve">jo administruojamai FP </w:t>
      </w:r>
      <w:r w:rsidRPr="005428D5">
        <w:rPr>
          <w:rFonts w:cs="Times New Roman"/>
        </w:rPr>
        <w:t>skirti didesnę finansavimo sumą</w:t>
      </w:r>
      <w:r w:rsidR="00F972FE" w:rsidRPr="005428D5">
        <w:t>;</w:t>
      </w:r>
    </w:p>
    <w:p w14:paraId="0705D1A4" w14:textId="77777777" w:rsidR="00586FB2" w:rsidRPr="005428D5" w:rsidRDefault="00736548" w:rsidP="00F21CF5">
      <w:pPr>
        <w:pStyle w:val="Sraopastraipa"/>
        <w:numPr>
          <w:ilvl w:val="0"/>
          <w:numId w:val="18"/>
        </w:numPr>
        <w:tabs>
          <w:tab w:val="left" w:pos="851"/>
        </w:tabs>
        <w:spacing w:before="140" w:after="140" w:line="240" w:lineRule="auto"/>
        <w:ind w:left="0" w:firstLine="567"/>
        <w:jc w:val="both"/>
      </w:pPr>
      <w:r w:rsidRPr="005428D5">
        <w:t xml:space="preserve">vertinant </w:t>
      </w:r>
      <w:r w:rsidR="00586FB2" w:rsidRPr="005428D5">
        <w:t xml:space="preserve">iš anksto numatytus </w:t>
      </w:r>
      <w:r w:rsidR="00216A1C" w:rsidRPr="005428D5">
        <w:t>kontrolinius</w:t>
      </w:r>
      <w:r w:rsidR="001517ED" w:rsidRPr="005428D5">
        <w:t xml:space="preserve"> (angl. </w:t>
      </w:r>
      <w:r w:rsidR="001517ED" w:rsidRPr="005428D5">
        <w:rPr>
          <w:i/>
        </w:rPr>
        <w:t>trigger</w:t>
      </w:r>
      <w:r w:rsidR="00216A1C" w:rsidRPr="005428D5">
        <w:t>)</w:t>
      </w:r>
      <w:r w:rsidR="00586FB2" w:rsidRPr="005428D5">
        <w:t xml:space="preserve"> rodiklius, kurie nustato poreikį peržiūrai (rodikliai lyginami su ataskaitų duomenimis); </w:t>
      </w:r>
    </w:p>
    <w:p w14:paraId="054841EB" w14:textId="77777777" w:rsidR="00586FB2" w:rsidRPr="005428D5" w:rsidRDefault="00586FB2" w:rsidP="00F21CF5">
      <w:pPr>
        <w:pStyle w:val="Sraopastraipa"/>
        <w:numPr>
          <w:ilvl w:val="0"/>
          <w:numId w:val="18"/>
        </w:numPr>
        <w:tabs>
          <w:tab w:val="left" w:pos="851"/>
        </w:tabs>
        <w:spacing w:before="140" w:after="140" w:line="240" w:lineRule="auto"/>
        <w:ind w:left="0" w:firstLine="567"/>
        <w:jc w:val="both"/>
        <w:rPr>
          <w:rFonts w:cs="Times New Roman"/>
        </w:rPr>
      </w:pPr>
      <w:r w:rsidRPr="005428D5">
        <w:t>per ad hoc arba plan</w:t>
      </w:r>
      <w:r w:rsidR="00216A1C" w:rsidRPr="005428D5">
        <w:t>inius</w:t>
      </w:r>
      <w:r w:rsidRPr="005428D5">
        <w:rPr>
          <w:rFonts w:cs="Times New Roman"/>
        </w:rPr>
        <w:t xml:space="preserve"> vertinimus.</w:t>
      </w:r>
    </w:p>
    <w:p w14:paraId="401596D5" w14:textId="77777777" w:rsidR="00586FB2" w:rsidRPr="005428D5" w:rsidRDefault="003C7BE5" w:rsidP="00F21CF5">
      <w:pPr>
        <w:spacing w:before="240" w:after="240" w:line="240" w:lineRule="auto"/>
        <w:ind w:firstLine="567"/>
        <w:jc w:val="both"/>
        <w:rPr>
          <w:rFonts w:cs="Times New Roman"/>
        </w:rPr>
      </w:pPr>
      <w:r w:rsidRPr="005428D5">
        <w:rPr>
          <w:rFonts w:cs="Times New Roman"/>
        </w:rPr>
        <w:t xml:space="preserve">Atkreiptinas dėmesys, kad </w:t>
      </w:r>
      <w:r w:rsidR="00736548" w:rsidRPr="005428D5">
        <w:rPr>
          <w:rFonts w:cs="Times New Roman"/>
        </w:rPr>
        <w:t>atnaujinimo d</w:t>
      </w:r>
      <w:r w:rsidR="00586FB2" w:rsidRPr="005428D5">
        <w:rPr>
          <w:rFonts w:cs="Times New Roman"/>
        </w:rPr>
        <w:t>arb</w:t>
      </w:r>
      <w:r w:rsidR="00736548" w:rsidRPr="005428D5">
        <w:rPr>
          <w:rFonts w:cs="Times New Roman"/>
        </w:rPr>
        <w:t>ų</w:t>
      </w:r>
      <w:r w:rsidR="00586FB2" w:rsidRPr="005428D5">
        <w:rPr>
          <w:rFonts w:cs="Times New Roman"/>
        </w:rPr>
        <w:t xml:space="preserve"> apimtį yra sunku prognozuoti</w:t>
      </w:r>
      <w:r w:rsidR="00453C59" w:rsidRPr="005428D5">
        <w:rPr>
          <w:rFonts w:cs="Times New Roman"/>
        </w:rPr>
        <w:t xml:space="preserve"> </w:t>
      </w:r>
      <w:r w:rsidR="00736548" w:rsidRPr="005428D5">
        <w:rPr>
          <w:rFonts w:cs="Times New Roman"/>
        </w:rPr>
        <w:t>iš anksto</w:t>
      </w:r>
      <w:r w:rsidR="00586FB2" w:rsidRPr="005428D5">
        <w:rPr>
          <w:rFonts w:cs="Times New Roman"/>
        </w:rPr>
        <w:t xml:space="preserve">. </w:t>
      </w:r>
      <w:r w:rsidR="00736548" w:rsidRPr="005428D5">
        <w:rPr>
          <w:rFonts w:cs="Times New Roman"/>
        </w:rPr>
        <w:t>Pvz., dėl</w:t>
      </w:r>
      <w:r w:rsidR="00586FB2" w:rsidRPr="005428D5">
        <w:rPr>
          <w:rFonts w:cs="Times New Roman"/>
        </w:rPr>
        <w:t xml:space="preserve"> ženklaus ekonominio ir finansinio nuosmukio gali kilti poreikis atlikti išsamų vertinimo atnaujinimą. </w:t>
      </w:r>
      <w:r w:rsidR="00586FB2" w:rsidRPr="005428D5">
        <w:rPr>
          <w:rFonts w:cs="Times New Roman"/>
        </w:rPr>
        <w:lastRenderedPageBreak/>
        <w:t>L</w:t>
      </w:r>
      <w:r w:rsidR="00216A1C" w:rsidRPr="005428D5">
        <w:rPr>
          <w:rFonts w:cs="Times New Roman"/>
        </w:rPr>
        <w:t xml:space="preserve">aipsniškai keičiantis rinkos sąlygoms vertinimą atnaujinti reiktų ne visa apimtimi, o tik peržiūrėti atskiras jo dalis. </w:t>
      </w:r>
    </w:p>
    <w:p w14:paraId="174847A4" w14:textId="77777777" w:rsidR="00C45F4E" w:rsidRPr="005428D5" w:rsidRDefault="00121CFB" w:rsidP="00F21CF5">
      <w:pPr>
        <w:pStyle w:val="Sraopastraipa"/>
        <w:tabs>
          <w:tab w:val="left" w:pos="851"/>
          <w:tab w:val="left" w:pos="1276"/>
        </w:tabs>
        <w:autoSpaceDE w:val="0"/>
        <w:autoSpaceDN w:val="0"/>
        <w:adjustRightInd w:val="0"/>
        <w:spacing w:before="240" w:after="240" w:line="240" w:lineRule="auto"/>
        <w:ind w:left="0" w:firstLine="567"/>
        <w:jc w:val="both"/>
        <w:rPr>
          <w:rFonts w:cs="Times New Roman"/>
        </w:rPr>
      </w:pPr>
      <w:r w:rsidRPr="005428D5">
        <w:rPr>
          <w:rFonts w:cs="Times New Roman"/>
        </w:rPr>
        <w:t>Bet kokiu atveju, v</w:t>
      </w:r>
      <w:r w:rsidR="00C45F4E" w:rsidRPr="005428D5">
        <w:rPr>
          <w:rFonts w:cs="Times New Roman"/>
        </w:rPr>
        <w:t>ertinimo ar jo atskirų dalių atnaujin</w:t>
      </w:r>
      <w:r w:rsidR="00202449" w:rsidRPr="005428D5">
        <w:rPr>
          <w:rFonts w:cs="Times New Roman"/>
        </w:rPr>
        <w:t>im</w:t>
      </w:r>
      <w:r w:rsidRPr="005428D5">
        <w:rPr>
          <w:rFonts w:cs="Times New Roman"/>
        </w:rPr>
        <w:t>as</w:t>
      </w:r>
      <w:r w:rsidR="00C45F4E" w:rsidRPr="005428D5">
        <w:rPr>
          <w:rFonts w:cs="Times New Roman"/>
        </w:rPr>
        <w:t xml:space="preserve"> ir patvirtinim</w:t>
      </w:r>
      <w:r w:rsidRPr="005428D5">
        <w:rPr>
          <w:rFonts w:cs="Times New Roman"/>
        </w:rPr>
        <w:t>as yra gana imlus laikui</w:t>
      </w:r>
      <w:r w:rsidR="00C45F4E" w:rsidRPr="005428D5">
        <w:rPr>
          <w:rFonts w:cs="Times New Roman"/>
        </w:rPr>
        <w:t xml:space="preserve"> procesas</w:t>
      </w:r>
      <w:r w:rsidRPr="005428D5">
        <w:rPr>
          <w:rFonts w:cs="Times New Roman"/>
        </w:rPr>
        <w:t>,</w:t>
      </w:r>
      <w:r w:rsidR="00C45F4E" w:rsidRPr="005428D5">
        <w:rPr>
          <w:rFonts w:cs="Times New Roman"/>
        </w:rPr>
        <w:t xml:space="preserve"> o besikeičiančios verslo aplinkos ir rinkos sąlygos reikalauja greitų ir savalaikių sprendimų dėl lėšų skyrimo FP. Atsižvelgiant į tai, tikslinga, kad fondų fondo valdytojas galėtų perskirstyti ES SF lėšas tarp FP, neviršijant fondų fondui skiriamos sumos, atitinkamai koreguojant planuojamus pasiekti rezultatus, jei tokiam perskirstymui pritaria fondų fondo priežiūros komitetas.</w:t>
      </w:r>
    </w:p>
    <w:p w14:paraId="4AF12563" w14:textId="77777777" w:rsidR="00586FB2" w:rsidRPr="005428D5" w:rsidRDefault="00586FB2" w:rsidP="00F21CF5">
      <w:pPr>
        <w:spacing w:before="240" w:after="240" w:line="240" w:lineRule="auto"/>
        <w:ind w:firstLine="567"/>
        <w:jc w:val="both"/>
        <w:rPr>
          <w:rFonts w:cs="Times New Roman"/>
        </w:rPr>
      </w:pPr>
      <w:r w:rsidRPr="005428D5">
        <w:rPr>
          <w:rFonts w:cs="Times New Roman"/>
        </w:rPr>
        <w:t>Atsižvelgdama į atnaujintas vertinimo išvadas, VI</w:t>
      </w:r>
      <w:r w:rsidR="00761314" w:rsidRPr="005428D5">
        <w:rPr>
          <w:rFonts w:cs="Times New Roman"/>
        </w:rPr>
        <w:t xml:space="preserve"> </w:t>
      </w:r>
      <w:r w:rsidR="009078BB" w:rsidRPr="005428D5">
        <w:rPr>
          <w:rFonts w:cs="Times New Roman"/>
        </w:rPr>
        <w:t xml:space="preserve">ir (arba) </w:t>
      </w:r>
      <w:r w:rsidR="009078BB" w:rsidRPr="005428D5">
        <w:t>ministerija, pagal kompetenciją atsakinga už FP įgyvendinimą,</w:t>
      </w:r>
      <w:r w:rsidR="009078BB" w:rsidRPr="005428D5">
        <w:rPr>
          <w:rFonts w:cs="Times New Roman"/>
        </w:rPr>
        <w:t xml:space="preserve"> </w:t>
      </w:r>
      <w:r w:rsidRPr="005428D5">
        <w:rPr>
          <w:rFonts w:cs="Times New Roman"/>
        </w:rPr>
        <w:t xml:space="preserve">turėtų imtis veiksmų, jei tai būtina, siekiant pagerinti FP </w:t>
      </w:r>
      <w:r w:rsidR="00736548" w:rsidRPr="005428D5">
        <w:rPr>
          <w:rFonts w:cs="Times New Roman"/>
        </w:rPr>
        <w:t>atitikimą rinkos poreikiams</w:t>
      </w:r>
      <w:r w:rsidRPr="005428D5">
        <w:rPr>
          <w:rFonts w:cs="Times New Roman"/>
        </w:rPr>
        <w:t>.</w:t>
      </w:r>
    </w:p>
    <w:p w14:paraId="20341365" w14:textId="77777777" w:rsidR="00EF49C9" w:rsidRPr="005428D5" w:rsidRDefault="00EF49C9" w:rsidP="00F21CF5">
      <w:pPr>
        <w:spacing w:line="240" w:lineRule="auto"/>
        <w:ind w:firstLine="567"/>
        <w:rPr>
          <w:rFonts w:cs="Times New Roman"/>
        </w:rPr>
      </w:pPr>
      <w:r w:rsidRPr="005428D5">
        <w:rPr>
          <w:rFonts w:cs="Times New Roman"/>
        </w:rPr>
        <w:br w:type="page"/>
      </w:r>
    </w:p>
    <w:p w14:paraId="08D8C7A9" w14:textId="77777777" w:rsidR="006C5456" w:rsidRPr="005428D5" w:rsidRDefault="00CF416F">
      <w:pPr>
        <w:pStyle w:val="Antrat1"/>
      </w:pPr>
      <w:bookmarkStart w:id="409" w:name="_Toc352599491"/>
      <w:bookmarkStart w:id="410" w:name="_Toc230776658"/>
      <w:bookmarkStart w:id="411" w:name="_Toc230785615"/>
      <w:bookmarkStart w:id="412" w:name="_Toc230785739"/>
      <w:bookmarkStart w:id="413" w:name="_Toc230785956"/>
      <w:r w:rsidRPr="005428D5">
        <w:lastRenderedPageBreak/>
        <w:t xml:space="preserve"> </w:t>
      </w:r>
      <w:bookmarkStart w:id="414" w:name="_Toc35885706"/>
      <w:r w:rsidR="006C5456" w:rsidRPr="005428D5">
        <w:t>Santrauka</w:t>
      </w:r>
      <w:bookmarkEnd w:id="414"/>
    </w:p>
    <w:p w14:paraId="7F705A2F" w14:textId="77777777" w:rsidR="00102382" w:rsidRPr="005428D5" w:rsidRDefault="00102382" w:rsidP="00F21CF5">
      <w:pPr>
        <w:spacing w:before="240" w:after="240" w:line="240" w:lineRule="auto"/>
        <w:ind w:firstLine="567"/>
        <w:jc w:val="both"/>
      </w:pPr>
      <w:r w:rsidRPr="005428D5">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14:paraId="1440BB55" w14:textId="77777777" w:rsidR="00B15F22" w:rsidRPr="005428D5" w:rsidRDefault="00B15F22" w:rsidP="00F21CF5">
      <w:pPr>
        <w:spacing w:before="240" w:line="240" w:lineRule="auto"/>
        <w:ind w:firstLine="567"/>
        <w:jc w:val="both"/>
      </w:pPr>
      <w:r w:rsidRPr="005428D5">
        <w:rPr>
          <w:rFonts w:cs="Times New Roman"/>
        </w:rPr>
        <w:t xml:space="preserve">Prieš skiriant lėšas konkrečiai </w:t>
      </w:r>
      <w:r w:rsidRPr="005428D5">
        <w:rPr>
          <w:rFonts w:eastAsia="Times New Roman" w:cs="Times New Roman"/>
        </w:rPr>
        <w:t xml:space="preserve">Lietuvos 2014–2020 m. ES </w:t>
      </w:r>
      <w:r w:rsidR="00761314" w:rsidRPr="005428D5">
        <w:rPr>
          <w:rFonts w:eastAsia="Times New Roman" w:cs="Times New Roman"/>
        </w:rPr>
        <w:t xml:space="preserve">SF </w:t>
      </w:r>
      <w:r w:rsidRPr="005428D5">
        <w:rPr>
          <w:rFonts w:eastAsia="Times New Roman" w:cs="Times New Roman"/>
        </w:rPr>
        <w:t>investicijų veiksmų programos</w:t>
      </w:r>
      <w:r w:rsidRPr="005428D5">
        <w:rPr>
          <w:rFonts w:cs="Times New Roman"/>
        </w:rPr>
        <w:t xml:space="preserve"> prioriteto įgyvendinimo priemonei, įgyvendinant FP, vadovaujantis </w:t>
      </w:r>
      <w:r w:rsidRPr="005428D5">
        <w:rPr>
          <w:rFonts w:cs="Times New Roman"/>
          <w:color w:val="000000" w:themeColor="text1"/>
        </w:rPr>
        <w:t xml:space="preserve">Reglamento (ES) Nr. 1303/2013, </w:t>
      </w:r>
      <w:r w:rsidRPr="005428D5">
        <w:rPr>
          <w:rFonts w:cs="Times New Roman"/>
        </w:rPr>
        <w:t>37 straipsnio reikalavimais, būtina atlikti išankstinį vertinimą. Atliekant šį vertinimą būtų nustatomi rinkos trūkumai arba nepakankamos investavimo apimtys ir apskaičiuojamas viešųjų investicijų poreikio mastas bei apimtis, įskaitant finansuotinų FP tipus.</w:t>
      </w:r>
    </w:p>
    <w:p w14:paraId="125F61E8" w14:textId="77777777" w:rsidR="00F41AB6" w:rsidRPr="005428D5" w:rsidRDefault="00F41AB6" w:rsidP="00F21CF5">
      <w:pPr>
        <w:spacing w:before="240" w:line="240" w:lineRule="auto"/>
        <w:ind w:firstLine="567"/>
        <w:jc w:val="both"/>
      </w:pPr>
      <w:r w:rsidRPr="005428D5">
        <w:t xml:space="preserve">Pagrindinis vertinimo tikslas – pateikti įrodymus, kad planuojama FP bus nukreipta nustatytam rinkos nepakankamumui (verslo, įskaitant smulkiojo ir vidutinio verslo, finansavimo trūkumui) išspręsti ir užtikrins, kad FP prisidės prie </w:t>
      </w:r>
      <w:r w:rsidR="00B15F22" w:rsidRPr="005428D5">
        <w:t>veiksmų programos</w:t>
      </w:r>
      <w:r w:rsidRPr="005428D5">
        <w:t xml:space="preserve"> ir ES </w:t>
      </w:r>
      <w:r w:rsidR="00B15F22" w:rsidRPr="005428D5">
        <w:t>struktūrinių fondų</w:t>
      </w:r>
      <w:r w:rsidRPr="005428D5">
        <w:t xml:space="preserve"> tikslų įgyvendinimo.</w:t>
      </w:r>
    </w:p>
    <w:p w14:paraId="703BB355" w14:textId="6C1B985C" w:rsidR="00F41AB6" w:rsidRPr="005428D5" w:rsidRDefault="000F407F" w:rsidP="00F21CF5">
      <w:pPr>
        <w:spacing w:before="240" w:line="240" w:lineRule="auto"/>
        <w:ind w:firstLine="567"/>
        <w:jc w:val="both"/>
      </w:pPr>
      <w:r w:rsidRPr="005428D5">
        <w:rPr>
          <w:rFonts w:cs="Times New Roman"/>
        </w:rPr>
        <w:t>V</w:t>
      </w:r>
      <w:r w:rsidR="00F41AB6" w:rsidRPr="005428D5">
        <w:rPr>
          <w:rFonts w:cs="Times New Roman"/>
        </w:rPr>
        <w:t xml:space="preserve">ertinimas </w:t>
      </w:r>
      <w:r w:rsidRPr="005428D5">
        <w:rPr>
          <w:rFonts w:cs="Times New Roman"/>
        </w:rPr>
        <w:t xml:space="preserve">ir jo atnaujinimai </w:t>
      </w:r>
      <w:r w:rsidR="00F41AB6" w:rsidRPr="005428D5">
        <w:rPr>
          <w:rFonts w:cs="Times New Roman"/>
        </w:rPr>
        <w:t>buvo atlikt</w:t>
      </w:r>
      <w:r w:rsidRPr="005428D5">
        <w:rPr>
          <w:rFonts w:cs="Times New Roman"/>
        </w:rPr>
        <w:t>i</w:t>
      </w:r>
      <w:r w:rsidR="00F41AB6" w:rsidRPr="005428D5">
        <w:rPr>
          <w:rFonts w:cs="Times New Roman"/>
        </w:rPr>
        <w:t xml:space="preserve"> vadovaujantis EK ir EIB užsakymu PriceWater</w:t>
      </w:r>
      <w:r w:rsidR="00C24B00">
        <w:rPr>
          <w:rFonts w:cs="Times New Roman"/>
        </w:rPr>
        <w:t>h</w:t>
      </w:r>
      <w:r w:rsidR="00F41AB6" w:rsidRPr="005428D5">
        <w:rPr>
          <w:rFonts w:cs="Times New Roman"/>
        </w:rPr>
        <w:t>ouse Coopers (PwC) parengta „Išankstinio vertinimo metodologija finansinėms priemonėms 2014–2020 m. programavimo laikotarpiu“ metodologija.</w:t>
      </w:r>
    </w:p>
    <w:p w14:paraId="3D5BAA9B" w14:textId="77777777" w:rsidR="006C141A" w:rsidRPr="00063C8E" w:rsidRDefault="005F5365" w:rsidP="00F21CF5">
      <w:pPr>
        <w:spacing w:before="240" w:after="240" w:line="240" w:lineRule="auto"/>
        <w:ind w:firstLine="567"/>
        <w:jc w:val="both"/>
        <w:rPr>
          <w:rFonts w:cs="Times New Roman"/>
        </w:rPr>
      </w:pPr>
      <w:r w:rsidRPr="005428D5">
        <w:rPr>
          <w:rFonts w:cs="Times New Roman"/>
        </w:rPr>
        <w:t xml:space="preserve">Vertinimo proceso koordinavimui ir vertinimo atlikimui FM 2014 m. birželio 26 d. įsakymu </w:t>
      </w:r>
      <w:r w:rsidRPr="005428D5">
        <w:t>1K-195 „Dėl darbo grupės sudarymo“</w:t>
      </w:r>
      <w:r w:rsidRPr="005428D5">
        <w:rPr>
          <w:rFonts w:cs="Times New Roman"/>
        </w:rPr>
        <w:t xml:space="preserve"> sudarė išankstinio vertinimo darbo gr</w:t>
      </w:r>
      <w:r w:rsidR="000D367E" w:rsidRPr="005428D5">
        <w:rPr>
          <w:rFonts w:cs="Times New Roman"/>
        </w:rPr>
        <w:t>upę, į kurios sudėtį įėjo: FM, EI</w:t>
      </w:r>
      <w:r w:rsidRPr="005428D5">
        <w:rPr>
          <w:rFonts w:cs="Times New Roman"/>
        </w:rPr>
        <w:t>M, SADM, EIF ir INVEGOS atstovai, taip pat darbo grupės posėdžiuose buvo kviečiami dalyvauti ir socialinių–ekonominių partnerių (</w:t>
      </w:r>
      <w:r w:rsidR="00077FAC" w:rsidRPr="005428D5">
        <w:rPr>
          <w:rFonts w:cs="Times New Roman"/>
        </w:rPr>
        <w:t>LBA</w:t>
      </w:r>
      <w:r w:rsidRPr="005428D5">
        <w:rPr>
          <w:rFonts w:cs="Times New Roman"/>
        </w:rPr>
        <w:t xml:space="preserve">, Lietuvos rizikos kapitalo asociacijos, </w:t>
      </w:r>
      <w:r w:rsidR="00077FAC" w:rsidRPr="005428D5">
        <w:rPr>
          <w:rFonts w:cs="Times New Roman"/>
        </w:rPr>
        <w:t>LB</w:t>
      </w:r>
      <w:r w:rsidRPr="005428D5">
        <w:rPr>
          <w:rFonts w:cs="Times New Roman"/>
        </w:rPr>
        <w:t xml:space="preserve">, </w:t>
      </w:r>
      <w:r w:rsidRPr="005428D5">
        <w:t>Lietuvos inovacijų centro, Mokslo ir studijų stebėsenos ir analizės centro,</w:t>
      </w:r>
      <w:r w:rsidR="00690765" w:rsidRPr="005428D5">
        <w:t xml:space="preserve"> LVPA</w:t>
      </w:r>
      <w:r w:rsidRPr="005428D5">
        <w:rPr>
          <w:rFonts w:cs="Times New Roman"/>
        </w:rPr>
        <w:t xml:space="preserve">, asociacijos „Žinių ekonomikos forumas“, Mokslo, inovacijų ir technologijų agentūros, Lietuvos pramonininkų konfederacijos, Lietuvos prekybos, pramonės ir amatų rūmų asociacijos, Lietuvos verslo darbdavių konfederacijos bei </w:t>
      </w:r>
      <w:r w:rsidRPr="005428D5">
        <w:t>Lietuvos verslo konfederacijos</w:t>
      </w:r>
      <w:r w:rsidRPr="005428D5">
        <w:rPr>
          <w:rFonts w:cs="Times New Roman"/>
        </w:rPr>
        <w:t xml:space="preserve"> atstovai), kurių pasiūlymai buvo panaudoti atliekant vertinimą.</w:t>
      </w:r>
      <w:r w:rsidR="006C141A" w:rsidRPr="005428D5">
        <w:rPr>
          <w:rFonts w:cs="Times New Roman"/>
        </w:rPr>
        <w:t xml:space="preserve"> </w:t>
      </w:r>
      <w:r w:rsidR="00570B00" w:rsidRPr="005428D5">
        <w:rPr>
          <w:rFonts w:cs="Times New Roman"/>
        </w:rPr>
        <w:t>FM</w:t>
      </w:r>
      <w:r w:rsidR="006C141A" w:rsidRPr="005428D5">
        <w:rPr>
          <w:rFonts w:cs="Times New Roman"/>
        </w:rPr>
        <w:t xml:space="preserve"> 2017</w:t>
      </w:r>
      <w:r w:rsidR="00A75497" w:rsidRPr="005428D5">
        <w:rPr>
          <w:rFonts w:cs="Times New Roman"/>
        </w:rPr>
        <w:t> </w:t>
      </w:r>
      <w:r w:rsidR="006C141A" w:rsidRPr="005428D5">
        <w:rPr>
          <w:rFonts w:cs="Times New Roman"/>
        </w:rPr>
        <w:t xml:space="preserve">m. liepos 20 d. įsakymu Nr. 1K-280 buvo patikslinta darbo grupės sudėtis, įtraukiant Švietimo ir mokslo ministerijos atstovus, o stebėtojo teisėmis papildomai pakviesti Vilniaus universiteto, Kauno technologijų universiteto bei Nacionalinio fizinių ir technologinių mokslų centro bei </w:t>
      </w:r>
      <w:r w:rsidR="00A75497" w:rsidRPr="005428D5">
        <w:rPr>
          <w:rFonts w:cs="Times New Roman"/>
        </w:rPr>
        <w:t>VL</w:t>
      </w:r>
      <w:r w:rsidR="006C141A" w:rsidRPr="005428D5">
        <w:rPr>
          <w:rFonts w:cs="Times New Roman"/>
        </w:rPr>
        <w:t xml:space="preserve"> atstovai.</w:t>
      </w:r>
      <w:r w:rsidR="00C82DCA" w:rsidRPr="005428D5">
        <w:rPr>
          <w:rFonts w:cs="Times New Roman"/>
        </w:rPr>
        <w:t xml:space="preserve"> </w:t>
      </w:r>
      <w:r w:rsidR="00570B00" w:rsidRPr="005428D5">
        <w:rPr>
          <w:rFonts w:cs="Times New Roman"/>
        </w:rPr>
        <w:t>FM</w:t>
      </w:r>
      <w:r w:rsidR="00C82DCA" w:rsidRPr="005428D5">
        <w:rPr>
          <w:rFonts w:cs="Times New Roman"/>
        </w:rPr>
        <w:t xml:space="preserve"> 2019 m. sausio 7 d. įsakymu Nr. 1K-3 buvo </w:t>
      </w:r>
      <w:r w:rsidR="00C82DCA" w:rsidRPr="00063C8E">
        <w:rPr>
          <w:rFonts w:cs="Times New Roman"/>
        </w:rPr>
        <w:t xml:space="preserve">patikslinta darbo grupės sudėtis, įtraukiant </w:t>
      </w:r>
      <w:r w:rsidR="004E570B" w:rsidRPr="00063C8E">
        <w:rPr>
          <w:rFonts w:cs="Times New Roman"/>
        </w:rPr>
        <w:t>SM</w:t>
      </w:r>
      <w:r w:rsidR="00C82DCA" w:rsidRPr="00063C8E">
        <w:rPr>
          <w:rFonts w:cs="Times New Roman"/>
        </w:rPr>
        <w:t xml:space="preserve"> atstovus.</w:t>
      </w:r>
    </w:p>
    <w:p w14:paraId="6BA12C76" w14:textId="0DCE5E0F" w:rsidR="00ED4B8B" w:rsidRPr="00063C8E" w:rsidRDefault="00B57A02" w:rsidP="00E83934">
      <w:pPr>
        <w:spacing w:before="240" w:line="240" w:lineRule="auto"/>
        <w:ind w:firstLine="567"/>
        <w:jc w:val="both"/>
        <w:rPr>
          <w:rFonts w:cs="Times New Roman"/>
        </w:rPr>
      </w:pPr>
      <w:r w:rsidRPr="00063C8E">
        <w:rPr>
          <w:rFonts w:cs="Times New Roman"/>
        </w:rPr>
        <w:t>At</w:t>
      </w:r>
      <w:r w:rsidR="00A56481" w:rsidRPr="00063C8E">
        <w:rPr>
          <w:rFonts w:cs="Times New Roman"/>
        </w:rPr>
        <w:t xml:space="preserve">liekant </w:t>
      </w:r>
      <w:r w:rsidR="00427535" w:rsidRPr="00063C8E">
        <w:rPr>
          <w:rFonts w:cs="Times New Roman"/>
        </w:rPr>
        <w:t xml:space="preserve">išankstinio </w:t>
      </w:r>
      <w:r w:rsidR="00A56481" w:rsidRPr="00063C8E">
        <w:rPr>
          <w:rFonts w:cs="Times New Roman"/>
        </w:rPr>
        <w:t>vertinimo atnaujinimą</w:t>
      </w:r>
      <w:r w:rsidR="00C24B00" w:rsidRPr="00063C8E">
        <w:rPr>
          <w:rFonts w:cs="Times New Roman"/>
        </w:rPr>
        <w:t xml:space="preserve"> 2017 m.</w:t>
      </w:r>
      <w:r w:rsidRPr="00063C8E">
        <w:rPr>
          <w:rFonts w:cs="Times New Roman"/>
        </w:rPr>
        <w:t xml:space="preserve">, nustatyta, kad </w:t>
      </w:r>
      <w:r w:rsidRPr="00063C8E">
        <w:t xml:space="preserve">SVV finansavimo poreikis </w:t>
      </w:r>
      <w:r w:rsidR="00F45836" w:rsidRPr="00063C8E">
        <w:rPr>
          <w:rFonts w:cs="Times New Roman"/>
        </w:rPr>
        <w:t xml:space="preserve">2018-2023 m. </w:t>
      </w:r>
      <w:r w:rsidR="00A56481" w:rsidRPr="00063C8E">
        <w:rPr>
          <w:rFonts w:cs="Times New Roman"/>
        </w:rPr>
        <w:t>laikotarpiu sieks apytiksliai 6</w:t>
      </w:r>
      <w:r w:rsidR="005025D8" w:rsidRPr="00063C8E">
        <w:rPr>
          <w:rFonts w:cs="Times New Roman"/>
        </w:rPr>
        <w:t>85</w:t>
      </w:r>
      <w:r w:rsidR="00A56481" w:rsidRPr="00063C8E">
        <w:rPr>
          <w:rFonts w:cs="Times New Roman"/>
        </w:rPr>
        <w:t xml:space="preserve"> mln. </w:t>
      </w:r>
      <w:r w:rsidR="0090776D" w:rsidRPr="00063C8E">
        <w:rPr>
          <w:rFonts w:cs="Times New Roman"/>
        </w:rPr>
        <w:t>EUR</w:t>
      </w:r>
      <w:r w:rsidR="00F45836" w:rsidRPr="00063C8E">
        <w:rPr>
          <w:rStyle w:val="Puslapioinaosnuoroda"/>
          <w:rFonts w:cs="Times New Roman"/>
        </w:rPr>
        <w:footnoteReference w:id="103"/>
      </w:r>
      <w:r w:rsidR="00A56481" w:rsidRPr="00063C8E">
        <w:rPr>
          <w:rFonts w:cs="Times New Roman"/>
        </w:rPr>
        <w:t>.</w:t>
      </w:r>
      <w:r w:rsidR="00A717D7" w:rsidRPr="00063C8E">
        <w:rPr>
          <w:rStyle w:val="Komentaronuoroda"/>
        </w:rPr>
        <w:t xml:space="preserve"> </w:t>
      </w:r>
      <w:r w:rsidR="004C4166" w:rsidRPr="00063C8E">
        <w:rPr>
          <w:rFonts w:cs="Times New Roman"/>
        </w:rPr>
        <w:t xml:space="preserve">2019 m. </w:t>
      </w:r>
      <w:r w:rsidR="000D54AC" w:rsidRPr="00063C8E">
        <w:rPr>
          <w:rFonts w:cs="Times New Roman"/>
        </w:rPr>
        <w:t xml:space="preserve">pabaigoje </w:t>
      </w:r>
      <w:r w:rsidR="004C4166" w:rsidRPr="00063C8E">
        <w:rPr>
          <w:rFonts w:cs="Times New Roman"/>
        </w:rPr>
        <w:t xml:space="preserve">atlikta pakartotinė SVV, FT ir investuotojų apklausa parodė, kad 2020–2024 m. laikotarpiu numatomas </w:t>
      </w:r>
      <w:r w:rsidR="004C4166" w:rsidRPr="00063C8E">
        <w:rPr>
          <w:rFonts w:cs="Times New Roman"/>
          <w:bCs/>
        </w:rPr>
        <w:t>614,45 mln. EUR</w:t>
      </w:r>
      <w:r w:rsidR="004C4166" w:rsidRPr="00063C8E">
        <w:rPr>
          <w:rFonts w:cs="Times New Roman"/>
        </w:rPr>
        <w:t xml:space="preserve"> bendras SVV išorinio finansavimo trūkumas. Tačiau </w:t>
      </w:r>
      <w:r w:rsidR="004C4166" w:rsidRPr="00063C8E">
        <w:rPr>
          <w:color w:val="000000" w:themeColor="text1"/>
        </w:rPr>
        <w:t>a</w:t>
      </w:r>
      <w:r w:rsidR="00ED4B8B" w:rsidRPr="00063C8E">
        <w:rPr>
          <w:color w:val="000000" w:themeColor="text1"/>
        </w:rPr>
        <w:t>tsižvelgiant į susidariusią situaciją rinkoje dėl COVID-19 pandemijos 2020 m. pradžioje, tikėtina, kad rinkos poreikis</w:t>
      </w:r>
      <w:r w:rsidR="00605CE2" w:rsidRPr="00063C8E">
        <w:rPr>
          <w:color w:val="000000" w:themeColor="text1"/>
        </w:rPr>
        <w:t xml:space="preserve"> finansavimui</w:t>
      </w:r>
      <w:r w:rsidR="000C5EF6" w:rsidRPr="00063C8E">
        <w:rPr>
          <w:color w:val="000000" w:themeColor="text1"/>
        </w:rPr>
        <w:t xml:space="preserve"> </w:t>
      </w:r>
      <w:r w:rsidR="000C5EF6" w:rsidRPr="00063C8E">
        <w:rPr>
          <w:b/>
          <w:color w:val="000000" w:themeColor="text1"/>
        </w:rPr>
        <w:t>2020-2024 m.</w:t>
      </w:r>
      <w:r w:rsidR="004C4166" w:rsidRPr="00063C8E">
        <w:rPr>
          <w:b/>
          <w:color w:val="000000" w:themeColor="text1"/>
        </w:rPr>
        <w:t xml:space="preserve"> laikotarpiu</w:t>
      </w:r>
      <w:r w:rsidR="00ED4B8B" w:rsidRPr="00063C8E">
        <w:rPr>
          <w:color w:val="000000" w:themeColor="text1"/>
        </w:rPr>
        <w:t xml:space="preserve"> dar padidės </w:t>
      </w:r>
      <w:r w:rsidR="00ED4B8B" w:rsidRPr="008E1B8D">
        <w:rPr>
          <w:color w:val="000000" w:themeColor="text1"/>
        </w:rPr>
        <w:t>7</w:t>
      </w:r>
      <w:r w:rsidR="00ED4B8B" w:rsidRPr="00063C8E">
        <w:rPr>
          <w:color w:val="000000" w:themeColor="text1"/>
        </w:rPr>
        <w:t xml:space="preserve">0 proc. </w:t>
      </w:r>
      <w:r w:rsidR="00213FB1" w:rsidRPr="00063C8E">
        <w:rPr>
          <w:rFonts w:cs="Times New Roman"/>
        </w:rPr>
        <w:t>ir gali siekti</w:t>
      </w:r>
      <w:r w:rsidR="00ED4B8B" w:rsidRPr="00063C8E">
        <w:rPr>
          <w:rFonts w:cs="Times New Roman"/>
        </w:rPr>
        <w:t xml:space="preserve"> </w:t>
      </w:r>
      <w:r w:rsidR="00ED4B8B" w:rsidRPr="00063C8E">
        <w:rPr>
          <w:rFonts w:cs="Times New Roman"/>
          <w:b/>
          <w:bCs/>
        </w:rPr>
        <w:t>1 04</w:t>
      </w:r>
      <w:r w:rsidR="000C5EF6" w:rsidRPr="00063C8E">
        <w:rPr>
          <w:rFonts w:cs="Times New Roman"/>
          <w:b/>
          <w:bCs/>
        </w:rPr>
        <w:t>4</w:t>
      </w:r>
      <w:r w:rsidR="00ED4B8B" w:rsidRPr="00063C8E">
        <w:rPr>
          <w:rFonts w:cs="Times New Roman"/>
          <w:b/>
          <w:bCs/>
        </w:rPr>
        <w:t>,</w:t>
      </w:r>
      <w:r w:rsidR="000C5EF6" w:rsidRPr="00063C8E">
        <w:rPr>
          <w:rFonts w:cs="Times New Roman"/>
          <w:b/>
          <w:bCs/>
        </w:rPr>
        <w:t>57</w:t>
      </w:r>
      <w:r w:rsidR="00ED4B8B" w:rsidRPr="00063C8E">
        <w:rPr>
          <w:rFonts w:cs="Times New Roman"/>
          <w:b/>
          <w:bCs/>
        </w:rPr>
        <w:t xml:space="preserve"> mln. EUR±5 proc</w:t>
      </w:r>
      <w:r w:rsidR="00ED4B8B" w:rsidRPr="00063C8E">
        <w:rPr>
          <w:rFonts w:cs="Times New Roman"/>
          <w:b/>
        </w:rPr>
        <w:t>.</w:t>
      </w:r>
      <w:r w:rsidR="00ED4B8B" w:rsidRPr="00063C8E">
        <w:rPr>
          <w:rFonts w:cs="Times New Roman"/>
        </w:rPr>
        <w:t xml:space="preserve"> </w:t>
      </w:r>
    </w:p>
    <w:p w14:paraId="311A9095" w14:textId="7E26DB22" w:rsidR="000D54AC" w:rsidRPr="0064468D" w:rsidRDefault="000D54AC" w:rsidP="00E83934">
      <w:pPr>
        <w:spacing w:before="240" w:line="240" w:lineRule="auto"/>
        <w:ind w:firstLine="567"/>
        <w:jc w:val="both"/>
        <w:rPr>
          <w:rFonts w:cs="Times New Roman"/>
        </w:rPr>
      </w:pPr>
      <w:r w:rsidRPr="00063C8E">
        <w:rPr>
          <w:rFonts w:cs="Times New Roman"/>
        </w:rPr>
        <w:t xml:space="preserve">Remiantis šiais duomenimis, tikslinga tęsti esamų FP įgyvendinimą ir, siekiant palengvinti SVV subjektų prieigą prie išorinio finansavimo, įsteigti tokias naujas FP: </w:t>
      </w:r>
      <w:r w:rsidRPr="00063C8E">
        <w:rPr>
          <w:rFonts w:eastAsia="Times New Roman" w:cs="Times New Roman"/>
          <w:lang w:eastAsia="lt-LT"/>
        </w:rPr>
        <w:t>INVEGOS</w:t>
      </w:r>
      <w:r>
        <w:rPr>
          <w:rFonts w:eastAsia="Times New Roman" w:cs="Times New Roman"/>
          <w:lang w:eastAsia="lt-LT"/>
        </w:rPr>
        <w:t xml:space="preserve"> tiesiogiai teikiamos </w:t>
      </w:r>
      <w:r>
        <w:rPr>
          <w:rFonts w:eastAsia="Times New Roman" w:cs="Times New Roman"/>
          <w:lang w:eastAsia="lt-LT"/>
        </w:rPr>
        <w:lastRenderedPageBreak/>
        <w:t>paskolos</w:t>
      </w:r>
      <w:r>
        <w:rPr>
          <w:rFonts w:cs="Times New Roman"/>
        </w:rPr>
        <w:t>, ko</w:t>
      </w:r>
      <w:r w:rsidRPr="0064468D">
        <w:rPr>
          <w:rFonts w:cs="Times New Roman"/>
        </w:rPr>
        <w:t>-investavimas į įmonių obligacijas</w:t>
      </w:r>
      <w:r>
        <w:rPr>
          <w:rFonts w:cs="Times New Roman"/>
        </w:rPr>
        <w:t>, i</w:t>
      </w:r>
      <w:r w:rsidRPr="0064468D">
        <w:rPr>
          <w:rFonts w:cs="Times New Roman"/>
        </w:rPr>
        <w:t>ndividualios garantijos už įmonių išleistas obligacijas</w:t>
      </w:r>
      <w:r>
        <w:rPr>
          <w:rFonts w:cs="Times New Roman"/>
        </w:rPr>
        <w:t>, i</w:t>
      </w:r>
      <w:r w:rsidRPr="0064468D">
        <w:rPr>
          <w:rFonts w:cs="Times New Roman"/>
        </w:rPr>
        <w:t>nvesticijos į (skolinimas per) privačios skolos ir (ar) įmonių obligacijų fondus</w:t>
      </w:r>
      <w:r>
        <w:rPr>
          <w:rFonts w:cs="Times New Roman"/>
        </w:rPr>
        <w:t>.</w:t>
      </w:r>
    </w:p>
    <w:p w14:paraId="01CE3F69" w14:textId="77777777" w:rsidR="005E0FC0" w:rsidRPr="005428D5" w:rsidRDefault="005E0FC0" w:rsidP="00F21CF5">
      <w:pPr>
        <w:spacing w:after="240" w:line="240" w:lineRule="auto"/>
        <w:ind w:firstLine="567"/>
        <w:jc w:val="both"/>
        <w:rPr>
          <w:rFonts w:cs="Times New Roman"/>
        </w:rPr>
      </w:pPr>
      <w:r w:rsidRPr="005428D5">
        <w:rPr>
          <w:rFonts w:cs="Times New Roman"/>
        </w:rPr>
        <w:t xml:space="preserve">2019 m. gegužės mėn. EIM atlikus papildomą FĮst. </w:t>
      </w:r>
      <w:r w:rsidR="00376476" w:rsidRPr="005428D5">
        <w:rPr>
          <w:rFonts w:cs="Times New Roman"/>
        </w:rPr>
        <w:t>a</w:t>
      </w:r>
      <w:r w:rsidRPr="005428D5">
        <w:rPr>
          <w:rFonts w:cs="Times New Roman"/>
        </w:rPr>
        <w:t>pklausą</w:t>
      </w:r>
      <w:r w:rsidR="00376476" w:rsidRPr="005428D5">
        <w:rPr>
          <w:rFonts w:cs="Times New Roman"/>
        </w:rPr>
        <w:t>, nustatyta, kad</w:t>
      </w:r>
      <w:r w:rsidRPr="005428D5">
        <w:rPr>
          <w:rFonts w:cs="Times New Roman"/>
        </w:rPr>
        <w:t xml:space="preserve"> </w:t>
      </w:r>
      <w:r w:rsidR="00F267F0" w:rsidRPr="00E83934">
        <w:rPr>
          <w:rFonts w:cs="Times New Roman"/>
          <w:b/>
        </w:rPr>
        <w:t>individualių garantijų priemonės</w:t>
      </w:r>
      <w:r w:rsidR="00F267F0" w:rsidRPr="005428D5">
        <w:rPr>
          <w:rFonts w:cs="Times New Roman"/>
        </w:rPr>
        <w:t xml:space="preserve"> </w:t>
      </w:r>
      <w:r w:rsidR="00F267F0" w:rsidRPr="00E83934">
        <w:rPr>
          <w:rFonts w:cs="Times New Roman"/>
          <w:b/>
        </w:rPr>
        <w:t>įgyvendinim</w:t>
      </w:r>
      <w:r w:rsidR="002A2D38" w:rsidRPr="00E83934">
        <w:rPr>
          <w:rFonts w:cs="Times New Roman"/>
          <w:b/>
        </w:rPr>
        <w:t>ui</w:t>
      </w:r>
      <w:r w:rsidR="00F267F0" w:rsidRPr="00E83934">
        <w:rPr>
          <w:rFonts w:cs="Times New Roman"/>
          <w:b/>
        </w:rPr>
        <w:t xml:space="preserve"> </w:t>
      </w:r>
      <w:r w:rsidR="009F2818" w:rsidRPr="00E83934">
        <w:rPr>
          <w:rFonts w:cs="Times New Roman"/>
          <w:b/>
        </w:rPr>
        <w:t>2020-2024</w:t>
      </w:r>
      <w:r w:rsidR="002A2D38" w:rsidRPr="00E83934">
        <w:rPr>
          <w:rFonts w:cs="Times New Roman"/>
          <w:b/>
        </w:rPr>
        <w:t xml:space="preserve"> m. laikotarpiu</w:t>
      </w:r>
      <w:r w:rsidR="002A2D38" w:rsidRPr="005428D5">
        <w:rPr>
          <w:rFonts w:cs="Times New Roman"/>
        </w:rPr>
        <w:t xml:space="preserve"> </w:t>
      </w:r>
      <w:r w:rsidRPr="005428D5">
        <w:rPr>
          <w:rFonts w:cs="Times New Roman"/>
        </w:rPr>
        <w:t xml:space="preserve">susidaro </w:t>
      </w:r>
      <w:r w:rsidRPr="005428D5">
        <w:rPr>
          <w:rFonts w:cs="Times New Roman"/>
          <w:b/>
        </w:rPr>
        <w:t xml:space="preserve">675 mln. </w:t>
      </w:r>
      <w:r w:rsidR="0090776D" w:rsidRPr="005428D5">
        <w:rPr>
          <w:rFonts w:cs="Times New Roman"/>
          <w:b/>
        </w:rPr>
        <w:t>EUR</w:t>
      </w:r>
      <w:r w:rsidRPr="005428D5">
        <w:rPr>
          <w:rFonts w:cs="Times New Roman"/>
        </w:rPr>
        <w:t xml:space="preserve"> rinkos finansavimo trūkumas</w:t>
      </w:r>
      <w:r w:rsidR="002A2D38" w:rsidRPr="005428D5">
        <w:rPr>
          <w:rFonts w:cs="Times New Roman"/>
        </w:rPr>
        <w:t>.</w:t>
      </w:r>
      <w:r w:rsidRPr="005428D5">
        <w:rPr>
          <w:rFonts w:cs="Times New Roman"/>
        </w:rPr>
        <w:t xml:space="preserve"> </w:t>
      </w:r>
    </w:p>
    <w:p w14:paraId="700C799E" w14:textId="3D82CD43" w:rsidR="002C4710" w:rsidRDefault="002C4710">
      <w:pPr>
        <w:spacing w:before="120" w:after="120" w:line="240" w:lineRule="auto"/>
        <w:ind w:firstLine="567"/>
        <w:jc w:val="both"/>
        <w:rPr>
          <w:rFonts w:cs="Times New Roman"/>
          <w:lang w:eastAsia="lt-LT"/>
        </w:rPr>
      </w:pPr>
      <w:r>
        <w:rPr>
          <w:rFonts w:cs="Times New Roman"/>
        </w:rPr>
        <w:t>2019 m. rudenį atliktos SVV</w:t>
      </w:r>
      <w:r w:rsidR="005506D4">
        <w:rPr>
          <w:rFonts w:cs="Times New Roman"/>
        </w:rPr>
        <w:t xml:space="preserve"> subjektų</w:t>
      </w:r>
      <w:r>
        <w:rPr>
          <w:rFonts w:cs="Times New Roman"/>
        </w:rPr>
        <w:t xml:space="preserve"> ir FĮst. apklausos metu nustatyta, kad </w:t>
      </w:r>
      <w:r w:rsidRPr="00E83934">
        <w:rPr>
          <w:rFonts w:cs="Times New Roman"/>
          <w:b/>
        </w:rPr>
        <w:t>2020–2024 m.</w:t>
      </w:r>
      <w:r w:rsidR="0064468D">
        <w:rPr>
          <w:rFonts w:cs="Times New Roman"/>
        </w:rPr>
        <w:t xml:space="preserve"> laikotarpiu</w:t>
      </w:r>
      <w:r>
        <w:rPr>
          <w:rFonts w:cs="Times New Roman"/>
        </w:rPr>
        <w:t xml:space="preserve"> numatomas </w:t>
      </w:r>
      <w:r w:rsidRPr="00AF7A72">
        <w:rPr>
          <w:rFonts w:cs="Times New Roman"/>
          <w:lang w:eastAsia="lt-LT"/>
        </w:rPr>
        <w:t xml:space="preserve">apie </w:t>
      </w:r>
      <w:r w:rsidRPr="00E83934">
        <w:rPr>
          <w:rFonts w:cs="Times New Roman"/>
          <w:b/>
          <w:lang w:eastAsia="lt-LT"/>
        </w:rPr>
        <w:t xml:space="preserve">756 mln. </w:t>
      </w:r>
      <w:r w:rsidRPr="00E83934">
        <w:rPr>
          <w:rFonts w:cs="Times New Roman"/>
          <w:b/>
        </w:rPr>
        <w:t>EUR finansavimo poreikis MTEPI veikloms</w:t>
      </w:r>
      <w:r w:rsidR="00456A32">
        <w:rPr>
          <w:rFonts w:cs="Times New Roman"/>
        </w:rPr>
        <w:t>, kuris dalinai persidengia su bendru nustatytu SVV finansavimo trūkumu</w:t>
      </w:r>
      <w:r w:rsidRPr="00AF7A72">
        <w:rPr>
          <w:rFonts w:cs="Times New Roman"/>
          <w:lang w:eastAsia="lt-LT"/>
        </w:rPr>
        <w:t>.</w:t>
      </w:r>
      <w:r>
        <w:rPr>
          <w:rFonts w:cs="Times New Roman"/>
          <w:lang w:eastAsia="lt-LT"/>
        </w:rPr>
        <w:t xml:space="preserve"> Apie 30 proc. šio poreikio galėtų būti finansuojama subsidijomis, likusi suma – 529 mln. EUR – FP, tame tarpe ir </w:t>
      </w:r>
      <w:r w:rsidR="00C24B00">
        <w:rPr>
          <w:rFonts w:eastAsia="Times New Roman" w:cs="Times New Roman"/>
          <w:lang w:eastAsia="lt-LT"/>
        </w:rPr>
        <w:t>INVEGOS tiesiogiai teikiamomis paskolomis</w:t>
      </w:r>
      <w:r>
        <w:rPr>
          <w:rFonts w:cs="Times New Roman"/>
          <w:lang w:eastAsia="lt-LT"/>
        </w:rPr>
        <w:t>.</w:t>
      </w:r>
    </w:p>
    <w:p w14:paraId="376BFC83" w14:textId="19511F96" w:rsidR="003D5CC0" w:rsidRDefault="0064468D">
      <w:pPr>
        <w:spacing w:after="240" w:line="240" w:lineRule="auto"/>
        <w:ind w:firstLine="567"/>
        <w:jc w:val="both"/>
        <w:rPr>
          <w:rFonts w:cs="Times New Roman"/>
        </w:rPr>
      </w:pPr>
      <w:r w:rsidRPr="005506D4">
        <w:rPr>
          <w:rFonts w:cs="Times New Roman"/>
        </w:rPr>
        <w:t xml:space="preserve">2019 m. </w:t>
      </w:r>
      <w:r w:rsidRPr="00DB512D">
        <w:rPr>
          <w:rFonts w:cs="Times New Roman"/>
        </w:rPr>
        <w:t>ruden</w:t>
      </w:r>
      <w:r>
        <w:rPr>
          <w:rFonts w:cs="Times New Roman"/>
        </w:rPr>
        <w:t>į atliktos SVV</w:t>
      </w:r>
      <w:r w:rsidR="005506D4">
        <w:rPr>
          <w:rFonts w:cs="Times New Roman"/>
        </w:rPr>
        <w:t xml:space="preserve"> subjektų</w:t>
      </w:r>
      <w:r>
        <w:rPr>
          <w:rFonts w:cs="Times New Roman"/>
        </w:rPr>
        <w:t xml:space="preserve"> ir FĮst. apklausos metu nustatyta, kad </w:t>
      </w:r>
      <w:r w:rsidRPr="00E83934">
        <w:rPr>
          <w:rFonts w:cs="Times New Roman"/>
          <w:b/>
        </w:rPr>
        <w:t>2020–2024 m. laikotarpiu</w:t>
      </w:r>
      <w:r>
        <w:rPr>
          <w:rFonts w:cs="Times New Roman"/>
        </w:rPr>
        <w:t xml:space="preserve"> numatomas </w:t>
      </w:r>
      <w:r w:rsidRPr="00E83934">
        <w:rPr>
          <w:rFonts w:cs="Times New Roman"/>
          <w:b/>
        </w:rPr>
        <w:t>800</w:t>
      </w:r>
      <w:r w:rsidR="00F52365" w:rsidRPr="00E83934">
        <w:rPr>
          <w:rFonts w:cs="Times New Roman"/>
          <w:b/>
        </w:rPr>
        <w:t xml:space="preserve"> tūkstančių </w:t>
      </w:r>
      <w:r w:rsidR="00AA53AF" w:rsidRPr="00E83934">
        <w:rPr>
          <w:rFonts w:cs="Times New Roman"/>
          <w:b/>
        </w:rPr>
        <w:t>EUR</w:t>
      </w:r>
      <w:r w:rsidR="00B45C1D" w:rsidRPr="00E83934">
        <w:rPr>
          <w:rFonts w:cs="Times New Roman"/>
          <w:b/>
        </w:rPr>
        <w:t xml:space="preserve"> </w:t>
      </w:r>
      <w:r w:rsidR="00F52365" w:rsidRPr="00E83934">
        <w:rPr>
          <w:rFonts w:cs="Times New Roman"/>
          <w:b/>
        </w:rPr>
        <w:t>finansavimo trūkumas socialiniam verslui</w:t>
      </w:r>
      <w:r w:rsidR="00F52365" w:rsidRPr="005428D5">
        <w:rPr>
          <w:rFonts w:cs="Times New Roman"/>
        </w:rPr>
        <w:t xml:space="preserve">, nes FĮst. šio verslo atstovų neišskiria ir vertina juos kaip ir bet kurio kito verslo pareiškėjus, tad socialinio verslo įmonės, ypač pradinėje gyvavimo stadijoje, retai gauna FĮst. finansavimą. </w:t>
      </w:r>
    </w:p>
    <w:p w14:paraId="60635CF6" w14:textId="58358978" w:rsidR="00F52365" w:rsidRPr="005428D5" w:rsidRDefault="0042642C">
      <w:pPr>
        <w:spacing w:after="240" w:line="240" w:lineRule="auto"/>
        <w:ind w:firstLine="567"/>
        <w:jc w:val="both"/>
        <w:rPr>
          <w:rFonts w:cs="Times New Roman"/>
        </w:rPr>
      </w:pPr>
      <w:r>
        <w:rPr>
          <w:rFonts w:cs="Times New Roman"/>
        </w:rPr>
        <w:t xml:space="preserve">Atsižvelgiant į 2019 m. rudenį atliktos SVV subjektų apklausos ir LB skelbiamos 2019 m. atliktos įmonių apklausos duomenimis, 2018-2019 m. ženkliai pablogėjo SVV subjektų prieiga prie išorinio finansavimo. </w:t>
      </w:r>
      <w:r w:rsidRPr="005428D5">
        <w:rPr>
          <w:rFonts w:cs="Times New Roman"/>
        </w:rPr>
        <w:t>2019 m. KĮ atmetamų finansavimo paraiškų skaičius padidėjo</w:t>
      </w:r>
      <w:r>
        <w:rPr>
          <w:rFonts w:cs="Times New Roman"/>
        </w:rPr>
        <w:t>, ir vidutinių įmonių segmente siekė</w:t>
      </w:r>
      <w:r w:rsidRPr="005428D5">
        <w:rPr>
          <w:rFonts w:cs="Times New Roman"/>
        </w:rPr>
        <w:t xml:space="preserve"> apie 30 proc.</w:t>
      </w:r>
      <w:r>
        <w:rPr>
          <w:rFonts w:cs="Times New Roman"/>
        </w:rPr>
        <w:t>, MĮ segmente – siekė net 61</w:t>
      </w:r>
      <w:r w:rsidRPr="00E83934">
        <w:rPr>
          <w:rFonts w:cs="Times New Roman"/>
        </w:rPr>
        <w:t xml:space="preserve"> proc. Siekiant gerinti </w:t>
      </w:r>
      <w:r w:rsidRPr="00277F7C">
        <w:rPr>
          <w:rFonts w:eastAsia="Times New Roman" w:cs="Times New Roman"/>
          <w:lang w:eastAsia="lt-LT"/>
        </w:rPr>
        <w:t>SVV</w:t>
      </w:r>
      <w:r>
        <w:rPr>
          <w:rFonts w:eastAsia="Times New Roman" w:cs="Times New Roman"/>
          <w:lang w:eastAsia="lt-LT"/>
        </w:rPr>
        <w:t xml:space="preserve"> subjektų</w:t>
      </w:r>
      <w:r w:rsidRPr="00277F7C">
        <w:rPr>
          <w:rFonts w:eastAsia="Times New Roman" w:cs="Times New Roman"/>
          <w:lang w:eastAsia="lt-LT"/>
        </w:rPr>
        <w:t xml:space="preserve"> prieigos prie finansavimo sąlygas,</w:t>
      </w:r>
      <w:r w:rsidRPr="00277F7C">
        <w:rPr>
          <w:rFonts w:eastAsia="Times New Roman" w:cs="Times New Roman"/>
          <w:sz w:val="18"/>
          <w:szCs w:val="18"/>
          <w:lang w:eastAsia="lt-LT"/>
        </w:rPr>
        <w:t> </w:t>
      </w:r>
      <w:r>
        <w:rPr>
          <w:rFonts w:eastAsia="Times New Roman" w:cs="Times New Roman"/>
          <w:lang w:eastAsia="lt-LT"/>
        </w:rPr>
        <w:t>galėtų būti sukurta FP</w:t>
      </w:r>
      <w:r w:rsidRPr="00277F7C">
        <w:rPr>
          <w:rFonts w:eastAsia="Times New Roman" w:cs="Times New Roman"/>
          <w:lang w:eastAsia="lt-LT"/>
        </w:rPr>
        <w:t xml:space="preserve"> </w:t>
      </w:r>
      <w:r>
        <w:rPr>
          <w:rFonts w:eastAsia="Times New Roman" w:cs="Times New Roman"/>
          <w:lang w:eastAsia="lt-LT"/>
        </w:rPr>
        <w:t>„INVEGOS tiesiogiai teikiamos paskolos“.</w:t>
      </w:r>
      <w:r w:rsidRPr="005428D5" w:rsidDel="0042642C">
        <w:rPr>
          <w:rStyle w:val="Komentaronuoroda"/>
        </w:rPr>
        <w:t xml:space="preserve"> </w:t>
      </w:r>
    </w:p>
    <w:p w14:paraId="0B1F08D0" w14:textId="77777777" w:rsidR="003146EC" w:rsidRPr="005428D5" w:rsidRDefault="003146EC" w:rsidP="00F21CF5">
      <w:pPr>
        <w:spacing w:line="240" w:lineRule="auto"/>
        <w:ind w:firstLine="567"/>
        <w:jc w:val="both"/>
        <w:rPr>
          <w:rFonts w:cs="Times New Roman"/>
        </w:rPr>
      </w:pPr>
      <w:r w:rsidRPr="005428D5">
        <w:rPr>
          <w:rFonts w:cs="Times New Roman"/>
        </w:rPr>
        <w:t>Atliekant pirminį vertinimą, pagal nustatytus kriterijus buvo išsamiai išnagrinėtos alternatyvos įgyvendinti FP pagal Reglamento Nr. 1303/2013 38 straipsnio 4 dalį, t. y. atlikta fondų fondo valdytojo paskyrimo alternatyvų analizė. Atsižvelgiant į šią analizę, 2014–2020 m. finansavimo laikotarpiu įsteigti 2 fondų fondai:</w:t>
      </w:r>
    </w:p>
    <w:p w14:paraId="40A1C28B" w14:textId="77777777" w:rsidR="003146EC" w:rsidRPr="005428D5" w:rsidRDefault="003146EC" w:rsidP="00F21CF5">
      <w:pPr>
        <w:pStyle w:val="Sraopastraipa"/>
        <w:numPr>
          <w:ilvl w:val="0"/>
          <w:numId w:val="26"/>
        </w:numPr>
        <w:tabs>
          <w:tab w:val="left" w:pos="851"/>
        </w:tabs>
        <w:spacing w:line="240" w:lineRule="auto"/>
        <w:ind w:left="0" w:firstLine="567"/>
        <w:jc w:val="both"/>
      </w:pPr>
      <w:r w:rsidRPr="005428D5">
        <w:rPr>
          <w:rFonts w:cs="Times New Roman"/>
          <w:b/>
        </w:rPr>
        <w:t>V</w:t>
      </w:r>
      <w:r w:rsidR="007311C0" w:rsidRPr="005428D5">
        <w:rPr>
          <w:rFonts w:cs="Times New Roman"/>
          <w:b/>
        </w:rPr>
        <w:t>SF II</w:t>
      </w:r>
      <w:r w:rsidRPr="005428D5">
        <w:rPr>
          <w:rFonts w:cs="Times New Roman"/>
          <w:b/>
        </w:rPr>
        <w:t xml:space="preserve">, finansuojamas iš </w:t>
      </w:r>
      <w:r w:rsidR="00112405" w:rsidRPr="005428D5">
        <w:rPr>
          <w:rFonts w:cs="Times New Roman"/>
          <w:b/>
        </w:rPr>
        <w:t>Europos</w:t>
      </w:r>
      <w:r w:rsidRPr="005428D5">
        <w:rPr>
          <w:rFonts w:cs="Times New Roman"/>
          <w:b/>
        </w:rPr>
        <w:t xml:space="preserve"> socialinio fondo</w:t>
      </w:r>
      <w:r w:rsidRPr="005428D5">
        <w:t xml:space="preserve">. </w:t>
      </w:r>
      <w:r w:rsidRPr="005428D5">
        <w:rPr>
          <w:rFonts w:cs="Times New Roman"/>
        </w:rPr>
        <w:t xml:space="preserve">SADM, FM ir INVEGA 2015 m. gruodžio 8 d. pasirašė steigimo ir finansavimo sutartį dėl fondo įsteigimo ir kuria buvo skirta 24 546 803 </w:t>
      </w:r>
      <w:r w:rsidR="0090776D" w:rsidRPr="005428D5">
        <w:rPr>
          <w:rFonts w:cs="Times New Roman"/>
        </w:rPr>
        <w:t>EUR</w:t>
      </w:r>
      <w:r w:rsidRPr="005428D5">
        <w:rPr>
          <w:rFonts w:cs="Times New Roman"/>
        </w:rPr>
        <w:t xml:space="preserve"> ESF lėšų. Fondo paskirtis – </w:t>
      </w:r>
      <w:r w:rsidRPr="005428D5">
        <w:t xml:space="preserve">padidinti darbo paklausą skatinant gyventojų, ypač susiduriančių su sunkumais darbo rinkoje, verslumą. Fondo dėka yra </w:t>
      </w:r>
      <w:r w:rsidRPr="005428D5">
        <w:rPr>
          <w:lang w:eastAsia="lt-LT"/>
        </w:rPr>
        <w:t xml:space="preserve">sudaromos sąlygos MĮ, fiziniams asmenims pradėti savo verslą, </w:t>
      </w:r>
      <w:r w:rsidRPr="005428D5">
        <w:t>tuo palengvinant SVV subjektų prieinamumą prie finansavimo šaltinių ir suteikiant verslo pradžiai būtinų išteklių lengvatinės paskolos forma, padedant įgyvendinti verslo planą.</w:t>
      </w:r>
      <w:r w:rsidRPr="005428D5">
        <w:rPr>
          <w:rFonts w:cs="Times New Roman"/>
        </w:rPr>
        <w:t xml:space="preserve"> </w:t>
      </w:r>
    </w:p>
    <w:p w14:paraId="18B12411" w14:textId="77777777" w:rsidR="006B1374" w:rsidRPr="005428D5" w:rsidRDefault="003146EC" w:rsidP="00F21CF5">
      <w:pPr>
        <w:pStyle w:val="Sraopastraipa"/>
        <w:numPr>
          <w:ilvl w:val="0"/>
          <w:numId w:val="26"/>
        </w:numPr>
        <w:tabs>
          <w:tab w:val="left" w:pos="851"/>
        </w:tabs>
        <w:spacing w:before="140" w:line="240" w:lineRule="auto"/>
        <w:ind w:left="0" w:firstLine="567"/>
        <w:jc w:val="both"/>
      </w:pPr>
      <w:r w:rsidRPr="005428D5">
        <w:rPr>
          <w:b/>
        </w:rPr>
        <w:t>V</w:t>
      </w:r>
      <w:r w:rsidR="007311C0" w:rsidRPr="005428D5">
        <w:rPr>
          <w:b/>
        </w:rPr>
        <w:t>FF</w:t>
      </w:r>
      <w:r w:rsidRPr="005428D5">
        <w:rPr>
          <w:b/>
        </w:rPr>
        <w:t xml:space="preserve">, finansuojamas iš </w:t>
      </w:r>
      <w:r w:rsidR="00570B00" w:rsidRPr="005428D5">
        <w:rPr>
          <w:b/>
        </w:rPr>
        <w:t>ERPF</w:t>
      </w:r>
      <w:r w:rsidR="000D367E" w:rsidRPr="005428D5">
        <w:t>. EI</w:t>
      </w:r>
      <w:r w:rsidRPr="005428D5">
        <w:t xml:space="preserve">M, FM ir INVEGA 2016 m. balandžio 15 d. pasirašė steigimo ir finansavimo sutartį dėl 179,6 mln. </w:t>
      </w:r>
      <w:r w:rsidR="0090776D" w:rsidRPr="005428D5">
        <w:t>EUR</w:t>
      </w:r>
      <w:r w:rsidRPr="005428D5">
        <w:t xml:space="preserve"> vertės fondo įsteigimo. Fondo paskirtis – paskatinti privataus sektoriaus investavimą į mokslinius tyrimus, eksperimentinę plėtrą ir inovacijas sumanios specializacijos srityse, padidinti šalies verslumo lygį, užtikrinti finansinių šaltinių prieinamumą verslui, ypatingą dėmesį skiriant naujam verslui. Atsižvelgiant į rinkos poreikį, 2018 m. sausio 26 d. fondo dydis buvo padidintas iki 199</w:t>
      </w:r>
      <w:r w:rsidR="003C11B8" w:rsidRPr="005428D5">
        <w:t>,</w:t>
      </w:r>
      <w:r w:rsidRPr="005428D5">
        <w:t xml:space="preserve">08 </w:t>
      </w:r>
      <w:r w:rsidR="0090776D" w:rsidRPr="005428D5">
        <w:t>EUR</w:t>
      </w:r>
      <w:r w:rsidRPr="005428D5">
        <w:t xml:space="preserve"> ir administruoja šias priemones: </w:t>
      </w:r>
      <w:r w:rsidRPr="005428D5">
        <w:rPr>
          <w:rFonts w:cs="Times New Roman"/>
        </w:rPr>
        <w:t>Pasidalytos rizikos paskolos, Portfelinės garantijos paskoloms, Portfelinės garantijos lizingo sandoriams, Ankstyvos stadijos ir plėtros fondas II, Ko-investicinis fondas II, Plėtros fondas I, Plėtros fondas II, Bendrai su verslo angelais investuojantis fondas, Akceleravimo fondas, Ko-</w:t>
      </w:r>
      <w:r w:rsidRPr="005428D5">
        <w:t>investicinis fondas MTEPI ir Ko-investicinis fondas II. Šios FP padengtų išorinio verslo finansavimo trūkumą, spręstų nepakankamo turimo užstato problemą ir rizikos kapitalo investicijų FP, kurios mažina finansavimo trūkumą toms įmonėms, kurių veiklos istorija yra per trumpa ir veiklos pobūdis ir (ar) sektorius yra per daug rizikingi, ir todėl KĮ nenori jų finansuoti.</w:t>
      </w:r>
      <w:r w:rsidR="006B1374" w:rsidRPr="005428D5">
        <w:rPr>
          <w:b/>
        </w:rPr>
        <w:t xml:space="preserve"> </w:t>
      </w:r>
    </w:p>
    <w:p w14:paraId="5EC16449" w14:textId="77777777" w:rsidR="00222C03" w:rsidRPr="005428D5" w:rsidRDefault="00222C03" w:rsidP="00F21CF5">
      <w:pPr>
        <w:spacing w:line="240" w:lineRule="auto"/>
        <w:ind w:firstLine="567"/>
        <w:jc w:val="both"/>
      </w:pPr>
      <w:r w:rsidRPr="005428D5">
        <w:t>Taip pat, remiantis 2018 m</w:t>
      </w:r>
      <w:r w:rsidR="00472466" w:rsidRPr="005428D5">
        <w:t>.</w:t>
      </w:r>
      <w:r w:rsidRPr="005428D5">
        <w:t xml:space="preserve"> pabaigoje atliktu vertinimo atnaujinimu, </w:t>
      </w:r>
      <w:r w:rsidR="00472466" w:rsidRPr="005428D5">
        <w:t xml:space="preserve">buvo pasiūlyta </w:t>
      </w:r>
      <w:r w:rsidRPr="005428D5">
        <w:t>į</w:t>
      </w:r>
      <w:r w:rsidR="00F24F28" w:rsidRPr="005428D5">
        <w:t>gyvendinti</w:t>
      </w:r>
      <w:r w:rsidRPr="005428D5">
        <w:t xml:space="preserve"> atskirą SM</w:t>
      </w:r>
      <w:r w:rsidR="007F5F66" w:rsidRPr="005428D5">
        <w:t> </w:t>
      </w:r>
      <w:r w:rsidR="007F5F66" w:rsidRPr="005428D5">
        <w:rPr>
          <w:b/>
        </w:rPr>
        <w:t>FP</w:t>
      </w:r>
      <w:r w:rsidRPr="005428D5">
        <w:rPr>
          <w:b/>
        </w:rPr>
        <w:t xml:space="preserve"> „Ko-investicinis fondas </w:t>
      </w:r>
      <w:r w:rsidR="003C0593" w:rsidRPr="005428D5">
        <w:rPr>
          <w:b/>
        </w:rPr>
        <w:t>susisiekimui</w:t>
      </w:r>
      <w:r w:rsidRPr="005428D5">
        <w:rPr>
          <w:b/>
        </w:rPr>
        <w:t>“</w:t>
      </w:r>
      <w:r w:rsidRPr="005428D5">
        <w:t xml:space="preserve">, investuosiančią į įmones, kuriančias mobilumo </w:t>
      </w:r>
      <w:r w:rsidRPr="005428D5">
        <w:lastRenderedPageBreak/>
        <w:t>paslaugas ir produktus, intelektines transporto sistemas (ITS) ir inovatyvias transporto technologijas</w:t>
      </w:r>
      <w:r w:rsidR="00B91C61" w:rsidRPr="005428D5">
        <w:t>, mažinančias transporto sukuriamą CO</w:t>
      </w:r>
      <w:r w:rsidR="00B91C61" w:rsidRPr="005428D5">
        <w:rPr>
          <w:vertAlign w:val="subscript"/>
        </w:rPr>
        <w:t>2</w:t>
      </w:r>
      <w:r w:rsidR="00B91C61" w:rsidRPr="005428D5">
        <w:t xml:space="preserve"> emisiją</w:t>
      </w:r>
      <w:r w:rsidRPr="005428D5">
        <w:t>.</w:t>
      </w:r>
      <w:r w:rsidR="00E339E6" w:rsidRPr="005428D5">
        <w:t xml:space="preserve"> </w:t>
      </w:r>
      <w:r w:rsidR="00003F95" w:rsidRPr="005428D5">
        <w:t xml:space="preserve">2019 m. gegužės 6 d. </w:t>
      </w:r>
      <w:r w:rsidR="003D2BDC" w:rsidRPr="005428D5">
        <w:t>SM</w:t>
      </w:r>
      <w:r w:rsidR="00003F95" w:rsidRPr="005428D5">
        <w:t xml:space="preserve">, </w:t>
      </w:r>
      <w:r w:rsidR="003D2BDC" w:rsidRPr="005428D5">
        <w:t>FM</w:t>
      </w:r>
      <w:r w:rsidR="00003F95" w:rsidRPr="005428D5">
        <w:t xml:space="preserve"> ir </w:t>
      </w:r>
      <w:r w:rsidR="003D2BDC" w:rsidRPr="005428D5">
        <w:t xml:space="preserve">INVEGA </w:t>
      </w:r>
      <w:r w:rsidR="00003F95" w:rsidRPr="005428D5">
        <w:t xml:space="preserve">pasirašė </w:t>
      </w:r>
      <w:r w:rsidR="003D2BDC" w:rsidRPr="005428D5">
        <w:t>FP</w:t>
      </w:r>
      <w:r w:rsidR="00003F95" w:rsidRPr="005428D5">
        <w:t xml:space="preserve"> "Ko-investicinis fondas susisiekimui" finansavimo sutartį</w:t>
      </w:r>
      <w:r w:rsidR="003D2BDC" w:rsidRPr="005428D5">
        <w:t>, kuria</w:t>
      </w:r>
      <w:r w:rsidR="00003F95" w:rsidRPr="005428D5">
        <w:t xml:space="preserve"> </w:t>
      </w:r>
      <w:r w:rsidR="003D2BDC" w:rsidRPr="005428D5">
        <w:t xml:space="preserve">įsteigta FP, finansuojama 5 mln. </w:t>
      </w:r>
      <w:r w:rsidR="0090776D" w:rsidRPr="005428D5">
        <w:t>EUR</w:t>
      </w:r>
      <w:r w:rsidR="003D2BDC" w:rsidRPr="005428D5">
        <w:t xml:space="preserve"> SF </w:t>
      </w:r>
      <w:r w:rsidR="00003F95" w:rsidRPr="005428D5">
        <w:t>lėšomis</w:t>
      </w:r>
      <w:r w:rsidR="003D2BDC" w:rsidRPr="005428D5">
        <w:t>. FP</w:t>
      </w:r>
      <w:r w:rsidR="00003F95" w:rsidRPr="005428D5">
        <w:t xml:space="preserve"> siekiama, atliekant rizikos kapitalo investicijas, paskatinti įmones kurti mobilumo paslaugas ir produktus, intelektines transporto sistemas ir inovatyvias transporto technologijas, mažinančias transporto sukuriamą CO2 emisiją.</w:t>
      </w:r>
    </w:p>
    <w:p w14:paraId="3C3122A1" w14:textId="77777777" w:rsidR="001E5C27" w:rsidRPr="005428D5" w:rsidRDefault="001E5C27" w:rsidP="00F21CF5">
      <w:pPr>
        <w:spacing w:before="240" w:after="240" w:line="240" w:lineRule="auto"/>
        <w:ind w:firstLine="567"/>
        <w:jc w:val="both"/>
        <w:rPr>
          <w:color w:val="000000" w:themeColor="text1"/>
        </w:rPr>
      </w:pPr>
      <w:r w:rsidRPr="005428D5">
        <w:rPr>
          <w:color w:val="000000" w:themeColor="text1"/>
        </w:rPr>
        <w:t xml:space="preserve">Reglamento Nr. 1303/2013 38 straipsnio 5 dalis numato, kad subjektai, kuriems patikėtas fondų fondo įgyvendinimas, užduotis gali įgyvendinti patys arba jas patikėti vykdyti FT. Atsižvelgiant į šią nuostatą ir į tai, kad </w:t>
      </w:r>
      <w:r w:rsidRPr="005428D5">
        <w:rPr>
          <w:bCs/>
          <w:color w:val="000000" w:themeColor="text1"/>
        </w:rPr>
        <w:t>2007</w:t>
      </w:r>
      <w:r w:rsidRPr="005428D5">
        <w:rPr>
          <w:color w:val="000000" w:themeColor="text1"/>
        </w:rPr>
        <w:t>–</w:t>
      </w:r>
      <w:r w:rsidRPr="005428D5">
        <w:rPr>
          <w:bCs/>
          <w:color w:val="000000" w:themeColor="text1"/>
        </w:rPr>
        <w:t xml:space="preserve">2013 </w:t>
      </w:r>
      <w:r w:rsidRPr="005428D5">
        <w:rPr>
          <w:color w:val="000000" w:themeColor="text1"/>
          <w:lang w:eastAsia="lt-LT"/>
        </w:rPr>
        <w:t xml:space="preserve">m. </w:t>
      </w:r>
      <w:r w:rsidRPr="005428D5">
        <w:rPr>
          <w:color w:val="000000" w:themeColor="text1"/>
        </w:rPr>
        <w:t>programavimo laikotarpiu FT aktyviai dalyvavo vykdant prisiimtus įsipareigojimus ir prisidėjo prie sėkmingo FP įgyvendinimo, taip pat į tai, kad apklausti FT įvardijo, kad 2014–2020 m. programavimo laikotarpiu numato galimybę įgyvendinti FP ir turi tam tiek žmogiškuosius, tiek technologinius resursus, planuojama FP įgyvendinti per fondų fondo valdytojo atrinktus FT. FT būtų pasirenkami taikant atviras, skaidrias, proporcingas ir nediskriminuojančias procedūras, vengiant interesų konflikto.</w:t>
      </w:r>
    </w:p>
    <w:p w14:paraId="601B8BBB" w14:textId="2937BB7A" w:rsidR="00BB44F5" w:rsidRPr="005428D5" w:rsidRDefault="00C86567" w:rsidP="00F21CF5">
      <w:pPr>
        <w:tabs>
          <w:tab w:val="left" w:pos="709"/>
        </w:tabs>
        <w:spacing w:before="240" w:after="240" w:line="240" w:lineRule="auto"/>
        <w:ind w:firstLine="567"/>
        <w:jc w:val="both"/>
        <w:rPr>
          <w:rFonts w:cs="Times New Roman"/>
        </w:rPr>
      </w:pPr>
      <w:r w:rsidRPr="005428D5">
        <w:tab/>
      </w:r>
      <w:r w:rsidR="0054126C" w:rsidRPr="005428D5">
        <w:t xml:space="preserve"> </w:t>
      </w:r>
      <w:r w:rsidR="00DE708F" w:rsidRPr="005428D5">
        <w:t>Vertinim</w:t>
      </w:r>
      <w:r w:rsidR="00B57A02" w:rsidRPr="005428D5">
        <w:t>o atnaujinimas</w:t>
      </w:r>
      <w:r w:rsidR="00DE708F" w:rsidRPr="005428D5">
        <w:t xml:space="preserve"> buvo atliktas</w:t>
      </w:r>
      <w:r w:rsidR="009A40F4" w:rsidRPr="005428D5">
        <w:t xml:space="preserve"> objektyviai ir nešališkai bei</w:t>
      </w:r>
      <w:r w:rsidR="00DE708F" w:rsidRPr="005428D5">
        <w:t xml:space="preserve"> pagal metodologiją, konsultuojantis su visomis suinteresuotomis institucijomis</w:t>
      </w:r>
      <w:r w:rsidR="009A40F4" w:rsidRPr="005428D5">
        <w:t>.</w:t>
      </w:r>
      <w:r w:rsidR="00DE708F" w:rsidRPr="005428D5">
        <w:t xml:space="preserve"> Vertinimas gali būti keičiamas ar pildomas nepažeidžiant ir vadovaujantis Reglamento</w:t>
      </w:r>
      <w:r w:rsidR="00DE708F" w:rsidRPr="005428D5">
        <w:rPr>
          <w:color w:val="000000" w:themeColor="text1"/>
        </w:rPr>
        <w:t xml:space="preserve"> Nr. 1303/2013</w:t>
      </w:r>
      <w:r w:rsidR="00DE708F" w:rsidRPr="005428D5">
        <w:t xml:space="preserve"> nuostatomis.</w:t>
      </w:r>
    </w:p>
    <w:p w14:paraId="5C20E2E0" w14:textId="77777777" w:rsidR="00C86567" w:rsidRPr="005428D5" w:rsidRDefault="00C86567" w:rsidP="00E83934">
      <w:pPr>
        <w:tabs>
          <w:tab w:val="left" w:pos="709"/>
        </w:tabs>
        <w:spacing w:before="240" w:after="240" w:line="240" w:lineRule="auto"/>
        <w:ind w:firstLine="567"/>
        <w:jc w:val="both"/>
        <w:sectPr w:rsidR="00C86567" w:rsidRPr="005428D5" w:rsidSect="00BF73B8">
          <w:pgSz w:w="11906" w:h="16838"/>
          <w:pgMar w:top="851" w:right="709" w:bottom="1247" w:left="1276" w:header="567" w:footer="567" w:gutter="0"/>
          <w:cols w:space="1296"/>
          <w:docGrid w:linePitch="360"/>
        </w:sectPr>
      </w:pPr>
    </w:p>
    <w:p w14:paraId="74AC8EF4" w14:textId="77777777" w:rsidR="00B31658" w:rsidRPr="005428D5" w:rsidRDefault="00B31658">
      <w:pPr>
        <w:pStyle w:val="Antrat1"/>
      </w:pPr>
      <w:bookmarkStart w:id="415" w:name="_Toc35885707"/>
      <w:r w:rsidRPr="005428D5">
        <w:lastRenderedPageBreak/>
        <w:t>Bibliografija</w:t>
      </w:r>
      <w:bookmarkEnd w:id="409"/>
      <w:bookmarkEnd w:id="410"/>
      <w:bookmarkEnd w:id="411"/>
      <w:bookmarkEnd w:id="412"/>
      <w:bookmarkEnd w:id="413"/>
      <w:bookmarkEnd w:id="415"/>
    </w:p>
    <w:p w14:paraId="1AF50FD8" w14:textId="77777777" w:rsidR="00B31658" w:rsidRPr="005428D5" w:rsidRDefault="00B31658" w:rsidP="00F21CF5">
      <w:pPr>
        <w:pStyle w:val="Sraopastraipa"/>
        <w:spacing w:before="240" w:after="240" w:line="240" w:lineRule="auto"/>
        <w:ind w:left="0"/>
        <w:rPr>
          <w:rFonts w:cs="Times New Roman"/>
        </w:rPr>
      </w:pPr>
      <w:r w:rsidRPr="005428D5">
        <w:rPr>
          <w:rFonts w:cs="Times New Roman"/>
          <w:b/>
        </w:rPr>
        <w:t>Metodiniai dokumentai, įstatymai, nutarimai, taisyklės ir pan.:</w:t>
      </w:r>
    </w:p>
    <w:p w14:paraId="466D85D8"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ekonomikos apžvalga 2013 </w:t>
      </w:r>
      <w:hyperlink r:id="rId78" w:history="1">
        <w:r w:rsidRPr="005428D5">
          <w:rPr>
            <w:rStyle w:val="Hipersaitas"/>
            <w:rFonts w:cs="Times New Roman"/>
            <w:color w:val="auto"/>
            <w:u w:val="none"/>
          </w:rPr>
          <w:t>http://www.lb.lt/lietuvos_ekonomikos_apzvalga_2013_m_vasario_men</w:t>
        </w:r>
      </w:hyperlink>
      <w:r w:rsidRPr="005428D5">
        <w:rPr>
          <w:rFonts w:cs="Times New Roman"/>
        </w:rPr>
        <w:t xml:space="preserve"> </w:t>
      </w:r>
    </w:p>
    <w:p w14:paraId="72B48808"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w:t>
      </w:r>
      <w:r w:rsidRPr="005428D5">
        <w:rPr>
          <w:rFonts w:cs="Times New Roman"/>
          <w:bCs/>
        </w:rPr>
        <w:t>Makroekonominės prognozės</w:t>
      </w:r>
      <w:r w:rsidRPr="005428D5">
        <w:rPr>
          <w:rFonts w:cs="Times New Roman"/>
        </w:rPr>
        <w:t xml:space="preserve"> 2013 </w:t>
      </w:r>
      <w:hyperlink r:id="rId79" w:history="1">
        <w:r w:rsidRPr="005428D5">
          <w:rPr>
            <w:rStyle w:val="Hipersaitas"/>
            <w:rFonts w:cs="Times New Roman"/>
            <w:color w:val="auto"/>
            <w:u w:val="none"/>
          </w:rPr>
          <w:t>http://www.lb.lt/makroekonomines_prognozes_2013_m_vasaris</w:t>
        </w:r>
      </w:hyperlink>
    </w:p>
    <w:p w14:paraId="12D38F93"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w:t>
      </w:r>
      <w:r w:rsidRPr="005428D5">
        <w:rPr>
          <w:rFonts w:cs="Times New Roman"/>
          <w:bCs/>
        </w:rPr>
        <w:t xml:space="preserve">Kredito įstaigų veiklos apžvalga 2012 m. IV ketv. </w:t>
      </w:r>
      <w:hyperlink r:id="rId80" w:history="1">
        <w:r w:rsidRPr="005428D5">
          <w:rPr>
            <w:rStyle w:val="Hipersaitas"/>
            <w:rFonts w:cs="Times New Roman"/>
            <w:color w:val="auto"/>
            <w:u w:val="none"/>
          </w:rPr>
          <w:t>http://www.lb.lt/kredito_istaigu_veikla_2012_m_iv_ketvirti</w:t>
        </w:r>
      </w:hyperlink>
    </w:p>
    <w:p w14:paraId="5937A6D5"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w:t>
      </w:r>
      <w:r w:rsidRPr="005428D5">
        <w:rPr>
          <w:rFonts w:cs="Times New Roman"/>
          <w:bCs/>
        </w:rPr>
        <w:t xml:space="preserve">Kredito įstaigų veiklos apžvalga 2011 </w:t>
      </w:r>
      <w:hyperlink r:id="rId81" w:history="1">
        <w:r w:rsidRPr="005428D5">
          <w:rPr>
            <w:rStyle w:val="Hipersaitas"/>
            <w:rFonts w:cs="Times New Roman"/>
            <w:color w:val="auto"/>
            <w:u w:val="none"/>
          </w:rPr>
          <w:t>http://www.lb.lt/kredito_istaigu_veikla_2011_m_audituoti_rezultatai</w:t>
        </w:r>
      </w:hyperlink>
    </w:p>
    <w:p w14:paraId="47082E91"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w:t>
      </w:r>
      <w:r w:rsidRPr="005428D5">
        <w:rPr>
          <w:rFonts w:cs="Times New Roman"/>
          <w:bCs/>
        </w:rPr>
        <w:t xml:space="preserve">Kredito įstaigų veiklos apžvalga 2010 </w:t>
      </w:r>
      <w:hyperlink r:id="rId82" w:history="1">
        <w:r w:rsidRPr="005428D5">
          <w:rPr>
            <w:rStyle w:val="Hipersaitas"/>
            <w:rFonts w:cs="Times New Roman"/>
            <w:color w:val="auto"/>
            <w:u w:val="none"/>
          </w:rPr>
          <w:t>http://www.lb.lt/kredito_istaigu_veikla_2010_m_audituoti_rezultatai</w:t>
        </w:r>
      </w:hyperlink>
    </w:p>
    <w:p w14:paraId="1FEF4DD0"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w:t>
      </w:r>
      <w:r w:rsidRPr="005428D5">
        <w:rPr>
          <w:rFonts w:cs="Times New Roman"/>
          <w:bCs/>
        </w:rPr>
        <w:t xml:space="preserve">Kredito įstaigų veiklos apžvalga 2009 </w:t>
      </w:r>
      <w:hyperlink r:id="rId83" w:history="1">
        <w:r w:rsidRPr="005428D5">
          <w:rPr>
            <w:rStyle w:val="Hipersaitas"/>
            <w:rFonts w:cs="Times New Roman"/>
            <w:color w:val="auto"/>
            <w:u w:val="none"/>
          </w:rPr>
          <w:t>http://www.lb.lt/kredito_istaigu_veikla_2009_m_2</w:t>
        </w:r>
      </w:hyperlink>
      <w:r w:rsidRPr="005428D5">
        <w:rPr>
          <w:rFonts w:cs="Times New Roman"/>
        </w:rPr>
        <w:t xml:space="preserve"> </w:t>
      </w:r>
    </w:p>
    <w:p w14:paraId="3A88F5EF"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Lietuvos finansų sistemos struktūra</w:t>
      </w:r>
    </w:p>
    <w:p w14:paraId="334FB5B4" w14:textId="77777777" w:rsidR="007548F3" w:rsidRPr="005428D5" w:rsidRDefault="00452C24" w:rsidP="00F21CF5">
      <w:pPr>
        <w:tabs>
          <w:tab w:val="left" w:pos="426"/>
        </w:tabs>
        <w:spacing w:after="0" w:line="240" w:lineRule="auto"/>
        <w:rPr>
          <w:rFonts w:cs="Times New Roman"/>
        </w:rPr>
      </w:pPr>
      <w:hyperlink r:id="rId84" w:history="1">
        <w:r w:rsidR="007548F3" w:rsidRPr="005428D5">
          <w:rPr>
            <w:rStyle w:val="Hipersaitas"/>
            <w:rFonts w:cs="Times New Roman"/>
            <w:color w:val="auto"/>
            <w:u w:val="none"/>
          </w:rPr>
          <w:t>http://www.lb.lt/finansu_sistemos_struktura</w:t>
        </w:r>
      </w:hyperlink>
    </w:p>
    <w:p w14:paraId="13FA991A"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KU veiklos apžvalga 2012 </w:t>
      </w:r>
      <w:hyperlink r:id="rId85" w:history="1">
        <w:r w:rsidRPr="005428D5">
          <w:rPr>
            <w:rStyle w:val="Hipersaitas"/>
            <w:rFonts w:cs="Times New Roman"/>
            <w:color w:val="auto"/>
            <w:u w:val="none"/>
          </w:rPr>
          <w:t>http://www.lb.lt/kredito_uniju_ir_lietuvos_centrines_kredito_unijos_veikla_2012_m</w:t>
        </w:r>
      </w:hyperlink>
      <w:r w:rsidRPr="005428D5">
        <w:rPr>
          <w:rFonts w:cs="Times New Roman"/>
        </w:rPr>
        <w:t xml:space="preserve"> </w:t>
      </w:r>
    </w:p>
    <w:p w14:paraId="0FD044B4" w14:textId="77777777" w:rsidR="00B3703B" w:rsidRPr="005428D5" w:rsidRDefault="00B3703B"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Bankų veiklos apžvalga, LB, 2014 m., http://lb.lt/banku_apzvalga_2013_m</w:t>
      </w:r>
    </w:p>
    <w:p w14:paraId="43E86117" w14:textId="77777777" w:rsidR="00B3703B" w:rsidRPr="005428D5" w:rsidRDefault="00B3703B"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Finansinio stabilumo apžvalga, LB, 2014 m. http://lb.lt/finansinio_stabilumo_apzvalga_2014_m </w:t>
      </w:r>
      <w:r w:rsidR="00E55132" w:rsidRPr="005428D5">
        <w:rPr>
          <w:rFonts w:cs="Times New Roman"/>
        </w:rPr>
        <w:t xml:space="preserve">Lietuvos makroekonomikos apžvalga Nr. 55, </w:t>
      </w:r>
    </w:p>
    <w:p w14:paraId="44E195EF" w14:textId="77777777" w:rsidR="00E55132" w:rsidRPr="005428D5" w:rsidRDefault="00E55132"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AB SEB bankas, 2014 balandis </w:t>
      </w:r>
      <w:hyperlink r:id="rId86" w:history="1">
        <w:r w:rsidRPr="005428D5">
          <w:rPr>
            <w:rStyle w:val="Hipersaitas"/>
            <w:rFonts w:cs="Times New Roman"/>
            <w:color w:val="auto"/>
            <w:u w:val="none"/>
          </w:rPr>
          <w:t>https://www.seb.lt/sites/default/files/web/document/lietuvos_makroekonomikos_apzvalga/lma55.pdf</w:t>
        </w:r>
      </w:hyperlink>
    </w:p>
    <w:p w14:paraId="1D41BEDA" w14:textId="77777777" w:rsidR="00E55132" w:rsidRPr="005428D5" w:rsidRDefault="00E55132"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Kredito unijų ir Lietuvos centrinės kredito unijos apžvalga, LB, 2014 m. http://lb.lt/kredito_uniju_ir_lietuvos_centrines_kredito_unijos_veikla_2013_m</w:t>
      </w:r>
    </w:p>
    <w:p w14:paraId="7E43808A" w14:textId="77777777" w:rsidR="00E55132"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Lietuvos Bankų veiklos apžvalga 2012 </w:t>
      </w:r>
      <w:hyperlink r:id="rId87" w:history="1">
        <w:r w:rsidRPr="005428D5">
          <w:rPr>
            <w:rStyle w:val="Hipersaitas"/>
            <w:rFonts w:cs="Times New Roman"/>
            <w:color w:val="auto"/>
            <w:u w:val="none"/>
          </w:rPr>
          <w:t>http://www.lb.lt/banku_apzvalga_2012_m</w:t>
        </w:r>
      </w:hyperlink>
      <w:r w:rsidRPr="005428D5">
        <w:rPr>
          <w:rFonts w:cs="Times New Roman"/>
        </w:rPr>
        <w:t xml:space="preserve"> </w:t>
      </w:r>
    </w:p>
    <w:p w14:paraId="7EA73C0B"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EVCA Central and Eastern </w:t>
      </w:r>
      <w:r w:rsidR="0090776D" w:rsidRPr="005428D5">
        <w:rPr>
          <w:rFonts w:cs="Times New Roman"/>
        </w:rPr>
        <w:t>EUR</w:t>
      </w:r>
      <w:r w:rsidRPr="005428D5">
        <w:rPr>
          <w:rFonts w:cs="Times New Roman"/>
        </w:rPr>
        <w:t xml:space="preserve">ope Statistics 2010 </w:t>
      </w:r>
      <w:hyperlink r:id="rId88" w:history="1">
        <w:r w:rsidRPr="005428D5">
          <w:rPr>
            <w:rStyle w:val="Hipersaitas"/>
            <w:rFonts w:cs="Times New Roman"/>
            <w:color w:val="auto"/>
            <w:u w:val="none"/>
          </w:rPr>
          <w:t>http://www.evca.eu/uploadedfiles/PBCEE10.pdf</w:t>
        </w:r>
      </w:hyperlink>
      <w:r w:rsidRPr="005428D5">
        <w:rPr>
          <w:rFonts w:cs="Times New Roman"/>
        </w:rPr>
        <w:t xml:space="preserve"> </w:t>
      </w:r>
    </w:p>
    <w:p w14:paraId="70B77365"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EVCA Central and Eastern </w:t>
      </w:r>
      <w:r w:rsidR="0090776D" w:rsidRPr="005428D5">
        <w:rPr>
          <w:rFonts w:cs="Times New Roman"/>
        </w:rPr>
        <w:t>EUR</w:t>
      </w:r>
      <w:r w:rsidRPr="005428D5">
        <w:rPr>
          <w:rFonts w:cs="Times New Roman"/>
        </w:rPr>
        <w:t xml:space="preserve">ope Statistics 2011 </w:t>
      </w:r>
      <w:hyperlink r:id="rId89" w:history="1">
        <w:r w:rsidRPr="005428D5">
          <w:rPr>
            <w:rStyle w:val="Hipersaitas"/>
            <w:rFonts w:cs="Times New Roman"/>
            <w:color w:val="auto"/>
            <w:u w:val="none"/>
          </w:rPr>
          <w:t>http://www.evca.eu/publications/PBCEE11.pdf</w:t>
        </w:r>
      </w:hyperlink>
    </w:p>
    <w:p w14:paraId="48D2DE34"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Baigtų bankroto procesų analizė </w:t>
      </w:r>
      <w:hyperlink r:id="rId90" w:history="1">
        <w:r w:rsidRPr="005428D5">
          <w:rPr>
            <w:rStyle w:val="Hipersaitas"/>
            <w:rFonts w:cs="Times New Roman"/>
            <w:color w:val="auto"/>
            <w:u w:val="none"/>
          </w:rPr>
          <w:t>http://www.bankrotodep.lt/Doc/baigtų_bankroto_%20procesų_analizė.pdf</w:t>
        </w:r>
      </w:hyperlink>
    </w:p>
    <w:p w14:paraId="5CA35C1D"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Įmonių bankroto ir restruktūrizavimo procesų eigos 2012 m. sausio-gruodžio mėn. Apžvalga </w:t>
      </w:r>
      <w:hyperlink r:id="rId91" w:history="1">
        <w:r w:rsidRPr="005428D5">
          <w:rPr>
            <w:rStyle w:val="Hipersaitas"/>
            <w:rFonts w:cs="Times New Roman"/>
            <w:color w:val="auto"/>
            <w:u w:val="none"/>
          </w:rPr>
          <w:t>http://www.bankrotodep.lt/Doc/2012_APŽVALGA.pdf</w:t>
        </w:r>
      </w:hyperlink>
    </w:p>
    <w:p w14:paraId="02119B9B"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Lietuvos darbo biržos veiklos atskaita 2012 </w:t>
      </w:r>
      <w:hyperlink r:id="rId92" w:history="1">
        <w:r w:rsidRPr="005428D5">
          <w:rPr>
            <w:rStyle w:val="Hipersaitas"/>
            <w:rFonts w:cs="Times New Roman"/>
            <w:color w:val="auto"/>
            <w:u w:val="none"/>
          </w:rPr>
          <w:t>http://www.ldb.lt/Informacija/Veikla/Documents/2012%20veiklos%20ataskaita.pdf</w:t>
        </w:r>
      </w:hyperlink>
    </w:p>
    <w:p w14:paraId="788B3F54"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Lietuvos darbo rinka skaičiais 2008</w:t>
      </w:r>
      <w:r w:rsidR="00787D91" w:rsidRPr="005428D5">
        <w:rPr>
          <w:rFonts w:cs="Times New Roman"/>
        </w:rPr>
        <w:t>–</w:t>
      </w:r>
      <w:r w:rsidRPr="005428D5">
        <w:rPr>
          <w:rFonts w:cs="Times New Roman"/>
        </w:rPr>
        <w:t xml:space="preserve">2012 </w:t>
      </w:r>
      <w:hyperlink r:id="rId93" w:history="1">
        <w:r w:rsidRPr="005428D5">
          <w:rPr>
            <w:rStyle w:val="Hipersaitas"/>
            <w:rFonts w:cs="Times New Roman"/>
            <w:color w:val="auto"/>
            <w:u w:val="none"/>
          </w:rPr>
          <w:t>http://www.ldb.lt/Informacija/Veikla/Documents/Darbo%20rinka%20skaiciais%202008%20-%202012.pdf</w:t>
        </w:r>
      </w:hyperlink>
      <w:r w:rsidRPr="005428D5">
        <w:rPr>
          <w:rFonts w:cs="Times New Roman"/>
        </w:rPr>
        <w:t xml:space="preserve"> </w:t>
      </w:r>
    </w:p>
    <w:p w14:paraId="1109784D"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w:t>
      </w:r>
      <w:r w:rsidR="00C31430" w:rsidRPr="005428D5">
        <w:rPr>
          <w:rFonts w:cs="Times New Roman"/>
        </w:rPr>
        <w:t xml:space="preserve">ekonomikos apžvalga </w:t>
      </w:r>
      <w:r w:rsidRPr="005428D5">
        <w:rPr>
          <w:rFonts w:cs="Times New Roman"/>
        </w:rPr>
        <w:t>2013 </w:t>
      </w:r>
      <w:r w:rsidR="00C31430" w:rsidRPr="005428D5">
        <w:rPr>
          <w:rFonts w:cs="Times New Roman"/>
        </w:rPr>
        <w:t xml:space="preserve">m. </w:t>
      </w:r>
      <w:r w:rsidRPr="005428D5">
        <w:rPr>
          <w:rFonts w:cs="Times New Roman"/>
        </w:rPr>
        <w:t xml:space="preserve">sausis </w:t>
      </w:r>
      <w:hyperlink r:id="rId94" w:history="1">
        <w:r w:rsidRPr="005428D5">
          <w:rPr>
            <w:rStyle w:val="Hipersaitas"/>
            <w:rFonts w:cs="Times New Roman"/>
            <w:color w:val="auto"/>
            <w:u w:val="none"/>
          </w:rPr>
          <w:t>http://www.ukmin.lt/uploads/documents/Apzvalgos/2013%20m. %20SAUSIS%20-%20mėnesinė%20apžvalga.pdf</w:t>
        </w:r>
      </w:hyperlink>
    </w:p>
    <w:p w14:paraId="3358D30D"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Lietuvos makroekonomikos apžvalga 2013</w:t>
      </w:r>
      <w:r w:rsidR="00C31430" w:rsidRPr="005428D5">
        <w:rPr>
          <w:rFonts w:cs="Times New Roman"/>
        </w:rPr>
        <w:t xml:space="preserve"> m.</w:t>
      </w:r>
      <w:r w:rsidRPr="005428D5">
        <w:rPr>
          <w:rFonts w:cs="Times New Roman"/>
        </w:rPr>
        <w:t> </w:t>
      </w:r>
      <w:r w:rsidR="00C31430" w:rsidRPr="005428D5">
        <w:rPr>
          <w:rFonts w:cs="Times New Roman"/>
        </w:rPr>
        <w:t>k</w:t>
      </w:r>
      <w:r w:rsidRPr="005428D5">
        <w:rPr>
          <w:rFonts w:cs="Times New Roman"/>
        </w:rPr>
        <w:t xml:space="preserve">ovas </w:t>
      </w:r>
      <w:hyperlink r:id="rId95" w:history="1">
        <w:r w:rsidRPr="005428D5">
          <w:rPr>
            <w:rStyle w:val="Hipersaitas"/>
            <w:rFonts w:cs="Times New Roman"/>
            <w:color w:val="auto"/>
            <w:u w:val="none"/>
          </w:rPr>
          <w:t>http://fin.seb.lt/vbfin/subscription/view.fw?id=4430&amp;s_menu=4&amp;lang=lt</w:t>
        </w:r>
      </w:hyperlink>
    </w:p>
    <w:p w14:paraId="71A57296" w14:textId="77777777" w:rsidR="007548F3" w:rsidRPr="005428D5" w:rsidRDefault="007548F3" w:rsidP="00F21CF5">
      <w:pPr>
        <w:pStyle w:val="Sraopastraipa"/>
        <w:numPr>
          <w:ilvl w:val="0"/>
          <w:numId w:val="4"/>
        </w:numPr>
        <w:tabs>
          <w:tab w:val="left" w:pos="426"/>
        </w:tabs>
        <w:spacing w:after="0" w:line="240" w:lineRule="auto"/>
        <w:ind w:left="0" w:firstLine="0"/>
        <w:rPr>
          <w:rStyle w:val="Hipersaitas"/>
          <w:rFonts w:cs="Times New Roman"/>
          <w:color w:val="auto"/>
          <w:u w:val="none"/>
        </w:rPr>
      </w:pPr>
      <w:r w:rsidRPr="005428D5">
        <w:rPr>
          <w:rFonts w:cs="Times New Roman"/>
        </w:rPr>
        <w:t>Įmonių bankroto ir restruktūrizavimo procesų eigos 2011 m. sausio</w:t>
      </w:r>
      <w:r w:rsidR="00C31430" w:rsidRPr="005428D5">
        <w:rPr>
          <w:rFonts w:cs="Times New Roman"/>
        </w:rPr>
        <w:t>–</w:t>
      </w:r>
      <w:r w:rsidRPr="005428D5">
        <w:rPr>
          <w:rFonts w:cs="Times New Roman"/>
        </w:rPr>
        <w:t xml:space="preserve">gruodžio mėn. apžvalga </w:t>
      </w:r>
      <w:hyperlink r:id="rId96" w:history="1">
        <w:r w:rsidRPr="005428D5">
          <w:rPr>
            <w:rStyle w:val="Hipersaitas"/>
            <w:rFonts w:cs="Times New Roman"/>
            <w:color w:val="auto"/>
            <w:u w:val="none"/>
          </w:rPr>
          <w:t>www.bankrotodep.lt/Doc/2011_00.doc</w:t>
        </w:r>
      </w:hyperlink>
    </w:p>
    <w:p w14:paraId="7329CEAA"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Naujas būdas panaudoti ES struktūrinius fondus, siekiant padėti MVĮ gauti lėšų per kontroliuojančiuosius fondus </w:t>
      </w:r>
      <w:hyperlink r:id="rId97" w:history="1">
        <w:r w:rsidRPr="005428D5">
          <w:rPr>
            <w:rStyle w:val="Hipersaitas"/>
            <w:rFonts w:cs="Times New Roman"/>
            <w:color w:val="auto"/>
            <w:u w:val="none"/>
          </w:rPr>
          <w:t>http://www.eib.org/attachments/thematic/jeremie_leaflet_2012_lt.pdf</w:t>
        </w:r>
      </w:hyperlink>
      <w:r w:rsidRPr="005428D5">
        <w:rPr>
          <w:rFonts w:cs="Times New Roman"/>
        </w:rPr>
        <w:t xml:space="preserve"> </w:t>
      </w:r>
    </w:p>
    <w:p w14:paraId="25EA386F" w14:textId="77777777" w:rsidR="007548F3" w:rsidRPr="005428D5" w:rsidRDefault="00C31430"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LR</w:t>
      </w:r>
      <w:r w:rsidR="007548F3" w:rsidRPr="005428D5">
        <w:rPr>
          <w:rFonts w:cs="Times New Roman"/>
        </w:rPr>
        <w:t xml:space="preserve">V </w:t>
      </w:r>
      <w:r w:rsidRPr="005428D5">
        <w:rPr>
          <w:rFonts w:cs="Times New Roman"/>
        </w:rPr>
        <w:t xml:space="preserve">2007 m. spalio 17 d. </w:t>
      </w:r>
      <w:r w:rsidR="007548F3" w:rsidRPr="005428D5">
        <w:rPr>
          <w:rFonts w:cs="Times New Roman"/>
        </w:rPr>
        <w:t>nutarimas</w:t>
      </w:r>
      <w:r w:rsidRPr="005428D5">
        <w:rPr>
          <w:rFonts w:cs="Times New Roman"/>
        </w:rPr>
        <w:t xml:space="preserve"> Nr. 1139</w:t>
      </w:r>
      <w:r w:rsidR="007548F3" w:rsidRPr="005428D5">
        <w:rPr>
          <w:rFonts w:cs="Times New Roman"/>
        </w:rPr>
        <w:t xml:space="preserve"> </w:t>
      </w:r>
      <w:r w:rsidRPr="005428D5">
        <w:rPr>
          <w:rFonts w:cs="Times New Roman"/>
        </w:rPr>
        <w:t>„D</w:t>
      </w:r>
      <w:r w:rsidR="007548F3" w:rsidRPr="005428D5">
        <w:rPr>
          <w:rFonts w:cs="Times New Roman"/>
        </w:rPr>
        <w:t>ėl atsakomybės ir funkcijų paskirstymo tarp institucijų, įgyvendinant Lietuvos 2007</w:t>
      </w:r>
      <w:r w:rsidRPr="005428D5">
        <w:rPr>
          <w:rFonts w:cs="Times New Roman"/>
        </w:rPr>
        <w:t>–</w:t>
      </w:r>
      <w:r w:rsidR="007548F3" w:rsidRPr="005428D5">
        <w:rPr>
          <w:rFonts w:cs="Times New Roman"/>
        </w:rPr>
        <w:t xml:space="preserve">2013 metų </w:t>
      </w:r>
      <w:r w:rsidR="00112405" w:rsidRPr="005428D5">
        <w:rPr>
          <w:rFonts w:cs="Times New Roman"/>
        </w:rPr>
        <w:t>Europos</w:t>
      </w:r>
      <w:r w:rsidR="007548F3" w:rsidRPr="005428D5">
        <w:rPr>
          <w:rFonts w:cs="Times New Roman"/>
        </w:rPr>
        <w:t xml:space="preserve"> Sąjungos struktūrinės paramos </w:t>
      </w:r>
      <w:r w:rsidR="007548F3" w:rsidRPr="005428D5">
        <w:rPr>
          <w:rFonts w:cs="Times New Roman"/>
        </w:rPr>
        <w:lastRenderedPageBreak/>
        <w:t>panaudojimo strategiją ir veiksmų programas</w:t>
      </w:r>
      <w:r w:rsidRPr="005428D5">
        <w:rPr>
          <w:rFonts w:cs="Times New Roman"/>
        </w:rPr>
        <w:t xml:space="preserve">” </w:t>
      </w:r>
      <w:r w:rsidR="007548F3" w:rsidRPr="005428D5">
        <w:rPr>
          <w:rFonts w:cs="Times New Roman"/>
        </w:rPr>
        <w:t>(</w:t>
      </w:r>
      <w:hyperlink r:id="rId98" w:history="1">
        <w:r w:rsidR="007548F3" w:rsidRPr="005428D5">
          <w:rPr>
            <w:rStyle w:val="Hipersaitas"/>
            <w:rFonts w:cs="Times New Roman"/>
            <w:color w:val="auto"/>
            <w:u w:val="none"/>
          </w:rPr>
          <w:t>http://www3.lrs.lt/pls/inter3/dokpaieska.showdoc_l?p_id=430961&amp;p_query=&amp;p_tr2=2</w:t>
        </w:r>
      </w:hyperlink>
      <w:r w:rsidR="007548F3" w:rsidRPr="005428D5">
        <w:rPr>
          <w:rFonts w:cs="Times New Roman"/>
        </w:rPr>
        <w:t>)</w:t>
      </w:r>
    </w:p>
    <w:p w14:paraId="2583CAB9" w14:textId="77777777" w:rsidR="007548F3" w:rsidRPr="005428D5" w:rsidRDefault="007548F3"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Respublikos regioninės plėtros įstatymas, </w:t>
      </w:r>
      <w:hyperlink r:id="rId99" w:history="1">
        <w:r w:rsidRPr="005428D5">
          <w:rPr>
            <w:rFonts w:cs="Times New Roman"/>
          </w:rPr>
          <w:t>http://www3.lrs.lt/pls/inter3/dokpaieska.showdoc_l?p_id=298580&amp;p_query=&amp;p_tr2</w:t>
        </w:r>
      </w:hyperlink>
      <w:r w:rsidRPr="005428D5">
        <w:rPr>
          <w:rFonts w:cs="Times New Roman"/>
        </w:rPr>
        <w:t>=.</w:t>
      </w:r>
    </w:p>
    <w:p w14:paraId="4C04F139" w14:textId="77777777" w:rsidR="007548F3" w:rsidRPr="005428D5" w:rsidRDefault="007548F3" w:rsidP="00F21CF5">
      <w:pPr>
        <w:numPr>
          <w:ilvl w:val="0"/>
          <w:numId w:val="4"/>
        </w:numPr>
        <w:tabs>
          <w:tab w:val="left" w:pos="426"/>
        </w:tabs>
        <w:suppressAutoHyphens/>
        <w:autoSpaceDN w:val="0"/>
        <w:spacing w:after="0" w:line="240" w:lineRule="auto"/>
        <w:ind w:left="0" w:firstLine="0"/>
        <w:textAlignment w:val="baseline"/>
        <w:rPr>
          <w:rFonts w:cs="Times New Roman"/>
        </w:rPr>
      </w:pPr>
      <w:r w:rsidRPr="005428D5">
        <w:rPr>
          <w:rFonts w:cs="Times New Roman"/>
          <w:bCs/>
        </w:rPr>
        <w:t xml:space="preserve">Tarybos reglamentas (EB) Nr. 1083/2006, nustatantis bendrąsias nuostatas dėl </w:t>
      </w:r>
      <w:r w:rsidR="00112405" w:rsidRPr="005428D5">
        <w:rPr>
          <w:rFonts w:cs="Times New Roman"/>
          <w:bCs/>
        </w:rPr>
        <w:t>Europos</w:t>
      </w:r>
      <w:r w:rsidRPr="005428D5">
        <w:rPr>
          <w:rFonts w:cs="Times New Roman"/>
          <w:bCs/>
        </w:rPr>
        <w:t xml:space="preserve"> regioninės plėtros fondo, </w:t>
      </w:r>
      <w:r w:rsidR="00112405" w:rsidRPr="005428D5">
        <w:rPr>
          <w:rFonts w:cs="Times New Roman"/>
          <w:bCs/>
        </w:rPr>
        <w:t>Europos</w:t>
      </w:r>
      <w:r w:rsidRPr="005428D5">
        <w:rPr>
          <w:rFonts w:cs="Times New Roman"/>
          <w:bCs/>
        </w:rPr>
        <w:t xml:space="preserve"> socialinio fondo i Sanglaudos fondo bei panaikinantis Reglamentą (EB) N. 1260/1999, 2006 m. liepos 11 d., </w:t>
      </w:r>
      <w:hyperlink r:id="rId100" w:history="1">
        <w:r w:rsidRPr="005428D5">
          <w:rPr>
            <w:rFonts w:cs="Times New Roman"/>
            <w:bCs/>
          </w:rPr>
          <w:t>http://</w:t>
        </w:r>
        <w:r w:rsidR="0090776D" w:rsidRPr="005428D5">
          <w:rPr>
            <w:rFonts w:cs="Times New Roman"/>
            <w:bCs/>
          </w:rPr>
          <w:t>EUR</w:t>
        </w:r>
        <w:r w:rsidRPr="005428D5">
          <w:rPr>
            <w:rFonts w:cs="Times New Roman"/>
            <w:bCs/>
          </w:rPr>
          <w:t>-lex.</w:t>
        </w:r>
        <w:r w:rsidR="0090776D" w:rsidRPr="005428D5">
          <w:rPr>
            <w:rFonts w:cs="Times New Roman"/>
            <w:bCs/>
          </w:rPr>
          <w:t>EUR</w:t>
        </w:r>
        <w:r w:rsidRPr="005428D5">
          <w:rPr>
            <w:rFonts w:cs="Times New Roman"/>
            <w:bCs/>
          </w:rPr>
          <w:t>opa.eu/LexUriServ/site/lt/oj/2006/l_210/l_21020060731lt00250078.pdf</w:t>
        </w:r>
      </w:hyperlink>
      <w:r w:rsidR="00E438ED" w:rsidRPr="005428D5">
        <w:rPr>
          <w:rFonts w:cs="Times New Roman"/>
          <w:bCs/>
        </w:rPr>
        <w:t xml:space="preserve"> </w:t>
      </w:r>
    </w:p>
    <w:p w14:paraId="74A705A0" w14:textId="77777777" w:rsidR="007548F3" w:rsidRPr="005428D5" w:rsidRDefault="007548F3" w:rsidP="00F21CF5">
      <w:pPr>
        <w:numPr>
          <w:ilvl w:val="0"/>
          <w:numId w:val="4"/>
        </w:numPr>
        <w:tabs>
          <w:tab w:val="left" w:pos="426"/>
        </w:tabs>
        <w:suppressAutoHyphens/>
        <w:autoSpaceDE w:val="0"/>
        <w:autoSpaceDN w:val="0"/>
        <w:spacing w:after="0" w:line="240" w:lineRule="auto"/>
        <w:ind w:left="0" w:firstLine="0"/>
        <w:textAlignment w:val="baseline"/>
        <w:rPr>
          <w:rFonts w:cs="Times New Roman"/>
        </w:rPr>
      </w:pPr>
      <w:r w:rsidRPr="005428D5">
        <w:rPr>
          <w:rFonts w:cs="Times New Roman"/>
          <w:bCs/>
        </w:rPr>
        <w:t>Nacionalinė bendroji strategija: Lietuvos 2007</w:t>
      </w:r>
      <w:r w:rsidR="00C31430" w:rsidRPr="005428D5">
        <w:rPr>
          <w:rFonts w:cs="Times New Roman"/>
          <w:bCs/>
        </w:rPr>
        <w:t>–</w:t>
      </w:r>
      <w:r w:rsidRPr="005428D5">
        <w:rPr>
          <w:rFonts w:cs="Times New Roman"/>
          <w:bCs/>
        </w:rPr>
        <w:t xml:space="preserve">2013 metų </w:t>
      </w:r>
      <w:r w:rsidR="00112405" w:rsidRPr="005428D5">
        <w:rPr>
          <w:rFonts w:cs="Times New Roman"/>
          <w:bCs/>
        </w:rPr>
        <w:t>Europos</w:t>
      </w:r>
      <w:r w:rsidRPr="005428D5">
        <w:rPr>
          <w:rFonts w:cs="Times New Roman"/>
          <w:bCs/>
        </w:rPr>
        <w:t xml:space="preserve"> Sąjungos struktūrinės paramos panaudojimo strategija konvergencijos tikslui įgyvendinti </w:t>
      </w:r>
      <w:hyperlink r:id="rId101" w:history="1">
        <w:r w:rsidRPr="005428D5">
          <w:rPr>
            <w:rStyle w:val="Hipersaitas"/>
            <w:rFonts w:cs="Times New Roman"/>
            <w:bCs/>
            <w:color w:val="auto"/>
            <w:u w:val="none"/>
          </w:rPr>
          <w:t>http://www.esparama.lt/ES_Parama/strukturines_paramos_2007_1013m. _medis/titulinis/files/Strategija_2007-03-30.pdf</w:t>
        </w:r>
      </w:hyperlink>
      <w:r w:rsidR="00E438ED" w:rsidRPr="005428D5">
        <w:rPr>
          <w:rFonts w:cs="Times New Roman"/>
          <w:bCs/>
        </w:rPr>
        <w:t xml:space="preserve"> </w:t>
      </w:r>
    </w:p>
    <w:p w14:paraId="468FB6DF" w14:textId="77777777" w:rsidR="007548F3" w:rsidRPr="005428D5" w:rsidRDefault="007548F3" w:rsidP="00F21CF5">
      <w:pPr>
        <w:pStyle w:val="Puslapioinaostekstas"/>
        <w:numPr>
          <w:ilvl w:val="0"/>
          <w:numId w:val="4"/>
        </w:numPr>
        <w:tabs>
          <w:tab w:val="left" w:pos="426"/>
        </w:tabs>
        <w:spacing w:after="0" w:line="240" w:lineRule="auto"/>
        <w:ind w:left="0" w:firstLine="0"/>
        <w:rPr>
          <w:rFonts w:ascii="Times New Roman" w:hAnsi="Times New Roman" w:cs="Times New Roman"/>
          <w:sz w:val="24"/>
          <w:szCs w:val="24"/>
          <w:lang w:val="lt-LT"/>
        </w:rPr>
      </w:pPr>
      <w:r w:rsidRPr="005428D5">
        <w:rPr>
          <w:rFonts w:ascii="Times New Roman" w:hAnsi="Times New Roman" w:cs="Times New Roman"/>
          <w:sz w:val="24"/>
          <w:szCs w:val="24"/>
          <w:lang w:val="lt-LT"/>
        </w:rPr>
        <w:t>Komisijos tarnybų pozicija dėl 2014–2020 m. Lietuvos partnerystės susitarimo ir programų rengimo (Ref. Ares(2012)1273776 – 26/10/2012);</w:t>
      </w:r>
    </w:p>
    <w:p w14:paraId="12676AA5" w14:textId="77777777" w:rsidR="007548F3" w:rsidRPr="005428D5" w:rsidRDefault="00C31430" w:rsidP="00F21CF5">
      <w:pPr>
        <w:numPr>
          <w:ilvl w:val="0"/>
          <w:numId w:val="4"/>
        </w:numPr>
        <w:tabs>
          <w:tab w:val="left" w:pos="426"/>
        </w:tabs>
        <w:suppressAutoHyphens/>
        <w:autoSpaceDE w:val="0"/>
        <w:autoSpaceDN w:val="0"/>
        <w:spacing w:after="0" w:line="240" w:lineRule="auto"/>
        <w:ind w:left="0" w:firstLine="0"/>
        <w:textAlignment w:val="baseline"/>
        <w:rPr>
          <w:rFonts w:cs="Times New Roman"/>
        </w:rPr>
      </w:pPr>
      <w:r w:rsidRPr="005428D5">
        <w:rPr>
          <w:rFonts w:cs="Times New Roman"/>
        </w:rPr>
        <w:t>LR</w:t>
      </w:r>
      <w:r w:rsidR="007548F3" w:rsidRPr="005428D5">
        <w:rPr>
          <w:rFonts w:cs="Times New Roman"/>
        </w:rPr>
        <w:t xml:space="preserve">V </w:t>
      </w:r>
      <w:r w:rsidRPr="005428D5">
        <w:rPr>
          <w:rFonts w:cs="Times New Roman"/>
        </w:rPr>
        <w:t xml:space="preserve">2012 m. lapkričio 2 d. </w:t>
      </w:r>
      <w:r w:rsidR="007548F3" w:rsidRPr="005428D5">
        <w:rPr>
          <w:rFonts w:cs="Times New Roman"/>
        </w:rPr>
        <w:t>nutarimas Nr. 1482</w:t>
      </w:r>
      <w:r w:rsidR="00761314" w:rsidRPr="005428D5">
        <w:rPr>
          <w:rFonts w:cs="Times New Roman"/>
        </w:rPr>
        <w:t xml:space="preserve"> </w:t>
      </w:r>
      <w:r w:rsidRPr="005428D5">
        <w:rPr>
          <w:rFonts w:cs="Times New Roman"/>
        </w:rPr>
        <w:t>„</w:t>
      </w:r>
      <w:r w:rsidR="007548F3" w:rsidRPr="005428D5">
        <w:rPr>
          <w:rFonts w:cs="Times New Roman"/>
        </w:rPr>
        <w:t>Dėl 2014–2020 metų nacionalinės pažangos programos patvirtinimo</w:t>
      </w:r>
      <w:r w:rsidR="001B2F8D" w:rsidRPr="005428D5">
        <w:rPr>
          <w:rFonts w:cs="Times New Roman"/>
        </w:rPr>
        <w:t>“</w:t>
      </w:r>
    </w:p>
    <w:p w14:paraId="2473096B" w14:textId="77777777" w:rsidR="007548F3" w:rsidRPr="005428D5" w:rsidRDefault="00CB14F4" w:rsidP="00F21CF5">
      <w:pPr>
        <w:numPr>
          <w:ilvl w:val="0"/>
          <w:numId w:val="4"/>
        </w:numPr>
        <w:tabs>
          <w:tab w:val="left" w:pos="426"/>
        </w:tabs>
        <w:suppressAutoHyphens/>
        <w:autoSpaceDE w:val="0"/>
        <w:autoSpaceDN w:val="0"/>
        <w:spacing w:after="0" w:line="240" w:lineRule="auto"/>
        <w:ind w:left="0" w:firstLine="0"/>
        <w:textAlignment w:val="baseline"/>
        <w:rPr>
          <w:rFonts w:cs="Times New Roman"/>
        </w:rPr>
      </w:pPr>
      <w:r w:rsidRPr="005428D5">
        <w:rPr>
          <w:rFonts w:cs="Times New Roman"/>
        </w:rPr>
        <w:t>LSD tyrimas „</w:t>
      </w:r>
      <w:r w:rsidR="007548F3" w:rsidRPr="005428D5">
        <w:rPr>
          <w:rFonts w:cs="Times New Roman"/>
        </w:rPr>
        <w:t>Įmonių inovacinės veiklos plėtra</w:t>
      </w:r>
      <w:r w:rsidR="001B2F8D" w:rsidRPr="005428D5">
        <w:rPr>
          <w:rFonts w:cs="Times New Roman"/>
        </w:rPr>
        <w:t>“</w:t>
      </w:r>
    </w:p>
    <w:p w14:paraId="6C3D20AA" w14:textId="77777777" w:rsidR="007548F3" w:rsidRPr="005428D5" w:rsidRDefault="00452C24" w:rsidP="00F21CF5">
      <w:pPr>
        <w:tabs>
          <w:tab w:val="left" w:pos="426"/>
        </w:tabs>
        <w:suppressAutoHyphens/>
        <w:autoSpaceDN w:val="0"/>
        <w:spacing w:after="0" w:line="240" w:lineRule="auto"/>
        <w:textAlignment w:val="baseline"/>
        <w:rPr>
          <w:rFonts w:cs="Times New Roman"/>
        </w:rPr>
      </w:pPr>
      <w:hyperlink r:id="rId102" w:history="1">
        <w:r w:rsidR="007548F3" w:rsidRPr="005428D5">
          <w:rPr>
            <w:rStyle w:val="Hipersaitas"/>
            <w:rFonts w:cs="Times New Roman"/>
            <w:color w:val="auto"/>
            <w:u w:val="none"/>
          </w:rPr>
          <w:t>http://web.stat.gov.lt/lt/news/view/?id=10325&amp;PHPSESSID=071a6da3f76c17369f5d6f9afd8f5696</w:t>
        </w:r>
      </w:hyperlink>
    </w:p>
    <w:p w14:paraId="001B0EF3" w14:textId="77777777" w:rsidR="00DA36D8" w:rsidRPr="005428D5" w:rsidRDefault="007548F3" w:rsidP="00F21CF5">
      <w:pPr>
        <w:pStyle w:val="Sraopastraipa"/>
        <w:numPr>
          <w:ilvl w:val="0"/>
          <w:numId w:val="4"/>
        </w:numPr>
        <w:tabs>
          <w:tab w:val="left" w:pos="426"/>
        </w:tabs>
        <w:suppressAutoHyphens/>
        <w:autoSpaceDN w:val="0"/>
        <w:spacing w:after="0" w:line="240" w:lineRule="auto"/>
        <w:ind w:left="0" w:firstLine="0"/>
        <w:textAlignment w:val="baseline"/>
        <w:rPr>
          <w:rStyle w:val="Hipersaitas"/>
          <w:rFonts w:cs="Times New Roman"/>
          <w:color w:val="auto"/>
          <w:u w:val="none"/>
        </w:rPr>
      </w:pPr>
      <w:r w:rsidRPr="005428D5">
        <w:rPr>
          <w:rFonts w:cs="Times New Roman"/>
        </w:rPr>
        <w:t xml:space="preserve">Fizinių asmenų – mokesčių mokėtojų, vykdžiusių veiklą, skaičius </w:t>
      </w:r>
      <w:hyperlink r:id="rId103" w:history="1">
        <w:r w:rsidR="00A43A2E" w:rsidRPr="005428D5">
          <w:rPr>
            <w:rStyle w:val="Hipersaitas"/>
            <w:rFonts w:cs="Times New Roman"/>
            <w:color w:val="auto"/>
            <w:u w:val="none"/>
          </w:rPr>
          <w:t>http://www.vmi.lt/cms/documents/10162/2569ceb4-6eae-4f87-8e65-cb2b7bc495d3</w:t>
        </w:r>
      </w:hyperlink>
    </w:p>
    <w:p w14:paraId="2919370D" w14:textId="77777777" w:rsidR="00A43A2E" w:rsidRPr="005428D5" w:rsidRDefault="00C31430" w:rsidP="00F21CF5">
      <w:pPr>
        <w:pStyle w:val="Sraopastraipa"/>
        <w:numPr>
          <w:ilvl w:val="0"/>
          <w:numId w:val="4"/>
        </w:numPr>
        <w:tabs>
          <w:tab w:val="left" w:pos="426"/>
        </w:tabs>
        <w:suppressAutoHyphens/>
        <w:autoSpaceDN w:val="0"/>
        <w:spacing w:after="0" w:line="240" w:lineRule="auto"/>
        <w:ind w:left="0" w:firstLine="0"/>
        <w:textAlignment w:val="baseline"/>
        <w:rPr>
          <w:rFonts w:cs="Times New Roman"/>
        </w:rPr>
      </w:pPr>
      <w:r w:rsidRPr="005428D5">
        <w:rPr>
          <w:rFonts w:cs="Times New Roman"/>
        </w:rPr>
        <w:t>LR</w:t>
      </w:r>
      <w:r w:rsidR="00A43A2E" w:rsidRPr="005428D5">
        <w:rPr>
          <w:rFonts w:cs="Times New Roman"/>
        </w:rPr>
        <w:t xml:space="preserve">V </w:t>
      </w:r>
      <w:r w:rsidRPr="005428D5">
        <w:rPr>
          <w:rFonts w:cs="Times New Roman"/>
        </w:rPr>
        <w:t xml:space="preserve">2008 m. liepos 23 d. </w:t>
      </w:r>
      <w:r w:rsidR="00A43A2E" w:rsidRPr="005428D5">
        <w:rPr>
          <w:rFonts w:cs="Times New Roman"/>
        </w:rPr>
        <w:t>nutarimas</w:t>
      </w:r>
      <w:r w:rsidRPr="005428D5">
        <w:rPr>
          <w:rFonts w:cs="Times New Roman"/>
        </w:rPr>
        <w:t xml:space="preserve"> Nr. 788</w:t>
      </w:r>
      <w:r w:rsidR="00A43A2E" w:rsidRPr="005428D5">
        <w:rPr>
          <w:rFonts w:cs="Times New Roman"/>
        </w:rPr>
        <w:t xml:space="preserve"> „Dėl ekonomikos augimo veiksmų programos priedo patvirtinimo“</w:t>
      </w:r>
    </w:p>
    <w:p w14:paraId="4761BF19" w14:textId="77777777" w:rsidR="00A43A2E" w:rsidRPr="005428D5" w:rsidRDefault="00A43A2E" w:rsidP="00F21CF5">
      <w:pPr>
        <w:tabs>
          <w:tab w:val="left" w:pos="426"/>
        </w:tabs>
        <w:spacing w:after="0" w:line="240" w:lineRule="auto"/>
        <w:rPr>
          <w:rFonts w:cs="Times New Roman"/>
        </w:rPr>
      </w:pPr>
      <w:r w:rsidRPr="005428D5">
        <w:rPr>
          <w:rFonts w:cs="Times New Roman"/>
        </w:rPr>
        <w:t>http://www3.lrs.lt/pls/inter3/dokpaieska.showdoc_l?p_id=454457&amp;p_tr2=2</w:t>
      </w:r>
    </w:p>
    <w:p w14:paraId="0BECEDFD" w14:textId="77777777" w:rsidR="00B31658" w:rsidRPr="005428D5" w:rsidRDefault="00A43A2E" w:rsidP="00F21CF5">
      <w:pPr>
        <w:pStyle w:val="Sraopastraipa"/>
        <w:numPr>
          <w:ilvl w:val="0"/>
          <w:numId w:val="4"/>
        </w:numPr>
        <w:tabs>
          <w:tab w:val="left" w:pos="426"/>
        </w:tabs>
        <w:suppressAutoHyphens/>
        <w:autoSpaceDN w:val="0"/>
        <w:spacing w:after="0" w:line="240" w:lineRule="auto"/>
        <w:ind w:left="0" w:firstLine="0"/>
        <w:textAlignment w:val="baseline"/>
        <w:rPr>
          <w:rFonts w:cs="Times New Roman"/>
        </w:rPr>
      </w:pPr>
      <w:r w:rsidRPr="005428D5">
        <w:rPr>
          <w:rFonts w:cs="Times New Roman"/>
        </w:rPr>
        <w:t>Kvietimai teikti paraiškas ES paramai gauti</w:t>
      </w:r>
      <w:r w:rsidR="00CB14F4" w:rsidRPr="005428D5">
        <w:rPr>
          <w:rFonts w:cs="Times New Roman"/>
        </w:rPr>
        <w:t xml:space="preserve"> </w:t>
      </w:r>
      <w:r w:rsidRPr="005428D5">
        <w:rPr>
          <w:rFonts w:cs="Times New Roman"/>
        </w:rPr>
        <w:t>http://www.esparama.lt/paskelbti-kvietimai</w:t>
      </w:r>
    </w:p>
    <w:p w14:paraId="1B72B677" w14:textId="77777777" w:rsidR="004D79EF" w:rsidRPr="005428D5" w:rsidRDefault="004D79EF" w:rsidP="00F21CF5">
      <w:pPr>
        <w:pStyle w:val="Sraopastraipa"/>
        <w:numPr>
          <w:ilvl w:val="0"/>
          <w:numId w:val="4"/>
        </w:numPr>
        <w:tabs>
          <w:tab w:val="left" w:pos="426"/>
        </w:tabs>
        <w:spacing w:after="0" w:line="240" w:lineRule="auto"/>
        <w:ind w:left="0" w:firstLine="0"/>
        <w:rPr>
          <w:rFonts w:eastAsiaTheme="minorHAnsi" w:cs="Times New Roman"/>
        </w:rPr>
      </w:pPr>
      <w:r w:rsidRPr="005428D5">
        <w:rPr>
          <w:rFonts w:eastAsiaTheme="minorHAnsi" w:cs="Times New Roman"/>
        </w:rPr>
        <w:t>2014 m. sausio mėn. Lietuvos statistikos departamentui</w:t>
      </w:r>
      <w:r w:rsidR="00CB64B5" w:rsidRPr="005428D5">
        <w:rPr>
          <w:rFonts w:eastAsiaTheme="minorHAnsi" w:cs="Times New Roman"/>
        </w:rPr>
        <w:t xml:space="preserve"> paskelbti</w:t>
      </w:r>
      <w:r w:rsidRPr="005428D5">
        <w:rPr>
          <w:rFonts w:eastAsiaTheme="minorHAnsi" w:cs="Times New Roman"/>
        </w:rPr>
        <w:t xml:space="preserve"> 2010–2012 m. inovacinės veiklos tyrimo rezultat</w:t>
      </w:r>
      <w:r w:rsidR="00CB64B5" w:rsidRPr="005428D5">
        <w:rPr>
          <w:rFonts w:eastAsiaTheme="minorHAnsi" w:cs="Times New Roman"/>
        </w:rPr>
        <w:t xml:space="preserve">ai </w:t>
      </w:r>
      <w:hyperlink r:id="rId104" w:history="1">
        <w:r w:rsidR="00CB64B5" w:rsidRPr="005428D5">
          <w:rPr>
            <w:rStyle w:val="Hipersaitas"/>
            <w:rFonts w:eastAsiaTheme="minorHAnsi" w:cs="Times New Roman"/>
            <w:color w:val="auto"/>
            <w:u w:val="none"/>
          </w:rPr>
          <w:t>http://osp.stat.gov.lt/pranesimai-spaudai?articleId=2499188</w:t>
        </w:r>
      </w:hyperlink>
    </w:p>
    <w:p w14:paraId="1ACEA583" w14:textId="77777777" w:rsidR="00CB64B5" w:rsidRPr="005428D5" w:rsidRDefault="00CB64B5"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banko leidinys </w:t>
      </w:r>
      <w:r w:rsidR="001B2F8D" w:rsidRPr="005428D5">
        <w:rPr>
          <w:rFonts w:cs="Times New Roman"/>
        </w:rPr>
        <w:t>„</w:t>
      </w:r>
      <w:r w:rsidRPr="005428D5">
        <w:rPr>
          <w:rFonts w:cs="Times New Roman"/>
        </w:rPr>
        <w:t>Finansinio stabilumo apžvalga 2014“</w:t>
      </w:r>
    </w:p>
    <w:p w14:paraId="04B04180" w14:textId="77777777" w:rsidR="00595CB9" w:rsidRPr="005428D5" w:rsidRDefault="00CB64B5" w:rsidP="00F21CF5">
      <w:pPr>
        <w:tabs>
          <w:tab w:val="left" w:pos="426"/>
        </w:tabs>
        <w:spacing w:after="0" w:line="240" w:lineRule="auto"/>
        <w:rPr>
          <w:rFonts w:cs="Times New Roman"/>
        </w:rPr>
      </w:pPr>
      <w:r w:rsidRPr="005428D5">
        <w:rPr>
          <w:rFonts w:cs="Times New Roman"/>
        </w:rPr>
        <w:t xml:space="preserve"> </w:t>
      </w:r>
      <w:hyperlink r:id="rId105" w:history="1">
        <w:r w:rsidR="00595CB9" w:rsidRPr="005428D5">
          <w:rPr>
            <w:rStyle w:val="Hipersaitas"/>
            <w:rFonts w:cs="Times New Roman"/>
            <w:color w:val="auto"/>
            <w:u w:val="none"/>
          </w:rPr>
          <w:t>http://lb.lt/finansinio_stabilumo_apzvalga_2014_m</w:t>
        </w:r>
      </w:hyperlink>
    </w:p>
    <w:p w14:paraId="78CD73BC" w14:textId="77777777" w:rsidR="00B1598B" w:rsidRPr="005428D5" w:rsidRDefault="00B1598B"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w:t>
      </w:r>
      <w:r w:rsidR="00CB14F4" w:rsidRPr="005428D5">
        <w:rPr>
          <w:rFonts w:cs="Times New Roman"/>
        </w:rPr>
        <w:t>k</w:t>
      </w:r>
      <w:r w:rsidRPr="005428D5">
        <w:rPr>
          <w:rFonts w:cs="Times New Roman"/>
        </w:rPr>
        <w:t>onvergencijos programa 2014</w:t>
      </w:r>
      <w:r w:rsidR="00DC4F6C" w:rsidRPr="005428D5">
        <w:rPr>
          <w:rFonts w:cs="Times New Roman"/>
        </w:rPr>
        <w:t xml:space="preserve"> </w:t>
      </w:r>
      <w:r w:rsidRPr="005428D5">
        <w:rPr>
          <w:rFonts w:cs="Times New Roman"/>
        </w:rPr>
        <w:t>http://www.finmin.lt/finmin.lt/failai/vykdoma_politika/Konvergencijos_programa_2014_LT.pdf</w:t>
      </w:r>
    </w:p>
    <w:p w14:paraId="7CDDE1E3" w14:textId="77777777" w:rsidR="00DD3805" w:rsidRPr="005428D5" w:rsidRDefault="00DD3805"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Lietuvos verslumo tyrimas, Vilniaus universiteto teisės ir vadybos mokykla, 2011 m. </w:t>
      </w:r>
      <w:r w:rsidR="00404CAC" w:rsidRPr="005428D5">
        <w:rPr>
          <w:rFonts w:cs="Times New Roman"/>
        </w:rPr>
        <w:t>http://webcache.googleusercontent.com/search?q=cache:X8FGVVkUffMJ:www.gemconsortium.org/docs/download/2779+&amp;cd=14&amp;hl=lt&amp;ct=clnk&amp;gl=lt</w:t>
      </w:r>
    </w:p>
    <w:p w14:paraId="672FC590" w14:textId="77777777" w:rsidR="009D1330" w:rsidRPr="005428D5" w:rsidRDefault="009D1330"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LBA faktoringo ataskaita už 2014 m. I ketv., http://lba.lt/go.php/lit/2014_m._/2624</w:t>
      </w:r>
    </w:p>
    <w:p w14:paraId="2EBB0825" w14:textId="77777777" w:rsidR="00763F2B" w:rsidRPr="005428D5" w:rsidRDefault="00763F2B" w:rsidP="00F21CF5">
      <w:pPr>
        <w:pStyle w:val="Sraopastraipa"/>
        <w:numPr>
          <w:ilvl w:val="0"/>
          <w:numId w:val="4"/>
        </w:numPr>
        <w:tabs>
          <w:tab w:val="left" w:pos="426"/>
        </w:tabs>
        <w:spacing w:after="0" w:line="240" w:lineRule="auto"/>
        <w:ind w:left="0" w:firstLine="0"/>
        <w:rPr>
          <w:rFonts w:cs="Times New Roman"/>
        </w:rPr>
      </w:pPr>
      <w:r w:rsidRPr="005428D5">
        <w:rPr>
          <w:rFonts w:cs="Times New Roman"/>
        </w:rPr>
        <w:t xml:space="preserve">Enterprise and Industry SBA Fact Sheet Lithuania, </w:t>
      </w:r>
      <w:r w:rsidR="00112405" w:rsidRPr="005428D5">
        <w:rPr>
          <w:rFonts w:cs="Times New Roman"/>
        </w:rPr>
        <w:t>European</w:t>
      </w:r>
      <w:r w:rsidRPr="005428D5">
        <w:rPr>
          <w:rFonts w:cs="Times New Roman"/>
        </w:rPr>
        <w:t xml:space="preserve"> Commission, 2013</w:t>
      </w:r>
    </w:p>
    <w:p w14:paraId="58343D52" w14:textId="77777777" w:rsidR="00763F2B" w:rsidRPr="005428D5" w:rsidRDefault="00763F2B"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lang w:eastAsia="lt-LT"/>
        </w:rPr>
        <w:t>Buildit</w:t>
      </w:r>
      <w:r w:rsidRPr="005428D5">
        <w:rPr>
          <w:rFonts w:cs="Times New Roman"/>
        </w:rPr>
        <w:t xml:space="preserve"> Estijos verslo </w:t>
      </w:r>
      <w:r w:rsidR="001A4F20" w:rsidRPr="005428D5">
        <w:rPr>
          <w:rFonts w:cs="Times New Roman"/>
        </w:rPr>
        <w:t xml:space="preserve">akceleratorius </w:t>
      </w:r>
      <w:hyperlink r:id="rId106" w:history="1">
        <w:r w:rsidRPr="005428D5">
          <w:rPr>
            <w:rStyle w:val="Hipersaitas"/>
            <w:rFonts w:eastAsia="Times New Roman" w:cs="Times New Roman"/>
            <w:color w:val="auto"/>
            <w:u w:val="none"/>
            <w:lang w:eastAsia="lt-LT"/>
          </w:rPr>
          <w:t>http://www.buildit.ee/</w:t>
        </w:r>
      </w:hyperlink>
    </w:p>
    <w:p w14:paraId="6721505F" w14:textId="77777777" w:rsidR="00763F2B" w:rsidRPr="005428D5" w:rsidRDefault="00763F2B"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lang w:eastAsia="lt-LT"/>
        </w:rPr>
        <w:t>Estonian development fund</w:t>
      </w:r>
      <w:r w:rsidRPr="005428D5">
        <w:rPr>
          <w:rFonts w:cs="Times New Roman"/>
        </w:rPr>
        <w:t xml:space="preserve"> Estijos verslo </w:t>
      </w:r>
      <w:r w:rsidR="001A4F20" w:rsidRPr="005428D5">
        <w:rPr>
          <w:rFonts w:cs="Times New Roman"/>
        </w:rPr>
        <w:t xml:space="preserve">akceleratorius </w:t>
      </w:r>
      <w:r w:rsidRPr="005428D5">
        <w:rPr>
          <w:rFonts w:cs="Times New Roman"/>
        </w:rPr>
        <w:t>http://www.arengufond.ee/en/</w:t>
      </w:r>
    </w:p>
    <w:p w14:paraId="041547B3" w14:textId="77777777" w:rsidR="00763F2B" w:rsidRPr="005428D5" w:rsidRDefault="004B3997"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lang w:eastAsia="lt-LT"/>
        </w:rPr>
        <w:t xml:space="preserve">Startup Wise Guys </w:t>
      </w:r>
      <w:r w:rsidRPr="005428D5">
        <w:rPr>
          <w:rFonts w:cs="Times New Roman"/>
        </w:rPr>
        <w:t xml:space="preserve">Estijos verslo </w:t>
      </w:r>
      <w:r w:rsidR="001A4F20" w:rsidRPr="005428D5">
        <w:rPr>
          <w:rFonts w:cs="Times New Roman"/>
        </w:rPr>
        <w:t>akceleratorius</w:t>
      </w:r>
      <w:r w:rsidR="00761314" w:rsidRPr="005428D5">
        <w:rPr>
          <w:rFonts w:cs="Times New Roman"/>
        </w:rPr>
        <w:t xml:space="preserve"> </w:t>
      </w:r>
      <w:hyperlink r:id="rId107" w:history="1">
        <w:r w:rsidRPr="005428D5">
          <w:rPr>
            <w:rStyle w:val="Hipersaitas"/>
            <w:rFonts w:eastAsia="Times New Roman" w:cs="Times New Roman"/>
            <w:color w:val="auto"/>
            <w:u w:val="none"/>
            <w:lang w:eastAsia="lt-LT"/>
          </w:rPr>
          <w:t>http://startupwiseguys.com/</w:t>
        </w:r>
      </w:hyperlink>
    </w:p>
    <w:p w14:paraId="3F6C42D1" w14:textId="77777777" w:rsidR="00763F2B" w:rsidRPr="005428D5" w:rsidRDefault="004B3997"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lang w:eastAsia="lt-LT"/>
        </w:rPr>
        <w:t>Commercializatios reactor</w:t>
      </w:r>
      <w:r w:rsidRPr="005428D5">
        <w:rPr>
          <w:rFonts w:cs="Times New Roman"/>
        </w:rPr>
        <w:t xml:space="preserve"> Latvijos verslo </w:t>
      </w:r>
      <w:r w:rsidR="001A4F20" w:rsidRPr="005428D5">
        <w:rPr>
          <w:rFonts w:cs="Times New Roman"/>
        </w:rPr>
        <w:t xml:space="preserve">akceleratorius </w:t>
      </w:r>
      <w:hyperlink r:id="rId108" w:history="1">
        <w:r w:rsidRPr="005428D5">
          <w:rPr>
            <w:rStyle w:val="Hipersaitas"/>
            <w:rFonts w:eastAsia="Times New Roman" w:cs="Times New Roman"/>
            <w:color w:val="auto"/>
            <w:u w:val="none"/>
            <w:lang w:eastAsia="lt-LT"/>
          </w:rPr>
          <w:t>http://www.commercializationreactor.com/</w:t>
        </w:r>
      </w:hyperlink>
    </w:p>
    <w:p w14:paraId="374C2CE2" w14:textId="77777777" w:rsidR="00763F2B" w:rsidRPr="005428D5" w:rsidRDefault="000D48F7"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lang w:eastAsia="lt-LT"/>
        </w:rPr>
        <w:t>Startup.lt</w:t>
      </w:r>
      <w:r w:rsidRPr="005428D5">
        <w:rPr>
          <w:rFonts w:cs="Times New Roman"/>
        </w:rPr>
        <w:t xml:space="preserve"> Lietuvos verslo </w:t>
      </w:r>
      <w:r w:rsidR="001A4F20" w:rsidRPr="005428D5">
        <w:rPr>
          <w:rFonts w:cs="Times New Roman"/>
        </w:rPr>
        <w:t xml:space="preserve">akceleratorius </w:t>
      </w:r>
      <w:hyperlink r:id="rId109" w:history="1">
        <w:r w:rsidRPr="005428D5">
          <w:rPr>
            <w:rStyle w:val="Hipersaitas"/>
            <w:rFonts w:eastAsia="Times New Roman" w:cs="Times New Roman"/>
            <w:color w:val="auto"/>
            <w:u w:val="none"/>
            <w:lang w:eastAsia="lt-LT"/>
          </w:rPr>
          <w:t>http://startup.lt/</w:t>
        </w:r>
      </w:hyperlink>
    </w:p>
    <w:p w14:paraId="0062B598" w14:textId="77777777" w:rsidR="00763F2B" w:rsidRPr="005428D5" w:rsidRDefault="00FF2A31"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lang w:eastAsia="lt-LT"/>
        </w:rPr>
        <w:t>Startuphighway</w:t>
      </w:r>
      <w:r w:rsidRPr="005428D5">
        <w:rPr>
          <w:rFonts w:cs="Times New Roman"/>
        </w:rPr>
        <w:t xml:space="preserve"> Lietuvos verslo </w:t>
      </w:r>
      <w:r w:rsidR="001A4F20" w:rsidRPr="005428D5">
        <w:rPr>
          <w:rFonts w:cs="Times New Roman"/>
        </w:rPr>
        <w:t xml:space="preserve">akceleratorius </w:t>
      </w:r>
      <w:hyperlink r:id="rId110" w:history="1">
        <w:r w:rsidRPr="005428D5">
          <w:rPr>
            <w:rStyle w:val="Hipersaitas"/>
            <w:rFonts w:eastAsia="Times New Roman" w:cs="Times New Roman"/>
            <w:color w:val="auto"/>
            <w:u w:val="none"/>
            <w:lang w:eastAsia="lt-LT"/>
          </w:rPr>
          <w:t>http://startuphighway.com/</w:t>
        </w:r>
      </w:hyperlink>
    </w:p>
    <w:p w14:paraId="65DD3360" w14:textId="77777777" w:rsidR="00763F2B" w:rsidRPr="005428D5" w:rsidRDefault="00C4240F"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lang w:eastAsia="lt-LT"/>
        </w:rPr>
        <w:t xml:space="preserve">Latvijos Respublikos ūkio ministerijos verslo </w:t>
      </w:r>
      <w:r w:rsidR="001A4F20" w:rsidRPr="005428D5">
        <w:rPr>
          <w:rFonts w:eastAsia="Times New Roman" w:cs="Times New Roman"/>
          <w:lang w:eastAsia="lt-LT"/>
        </w:rPr>
        <w:t xml:space="preserve">akceleravimo </w:t>
      </w:r>
      <w:r w:rsidRPr="005428D5">
        <w:rPr>
          <w:rFonts w:eastAsia="Times New Roman" w:cs="Times New Roman"/>
          <w:lang w:eastAsia="lt-LT"/>
        </w:rPr>
        <w:t>priemonė</w:t>
      </w:r>
      <w:r w:rsidRPr="005428D5">
        <w:rPr>
          <w:rFonts w:cs="Times New Roman"/>
        </w:rPr>
        <w:t xml:space="preserve"> </w:t>
      </w:r>
      <w:hyperlink r:id="rId111" w:history="1">
        <w:r w:rsidRPr="005428D5">
          <w:rPr>
            <w:rStyle w:val="Hipersaitas"/>
            <w:rFonts w:eastAsia="Times New Roman" w:cs="Times New Roman"/>
            <w:color w:val="auto"/>
            <w:u w:val="none"/>
            <w:lang w:eastAsia="lt-LT"/>
          </w:rPr>
          <w:t>https://www.fi-compass.eu/sites/default/files/publications/EM_Tirgus_nepilnibu_izvertejums_%28MGA%29_31032015.pdf</w:t>
        </w:r>
      </w:hyperlink>
    </w:p>
    <w:p w14:paraId="7208DBB1" w14:textId="77777777" w:rsidR="00763F2B" w:rsidRPr="005428D5" w:rsidRDefault="00C4240F"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i/>
          <w:lang w:eastAsia="lt-LT"/>
        </w:rPr>
        <w:t>Blue lime Labs</w:t>
      </w:r>
      <w:r w:rsidRPr="005428D5">
        <w:rPr>
          <w:rFonts w:cs="Times New Roman"/>
        </w:rPr>
        <w:t xml:space="preserve"> Lietuvos verslo </w:t>
      </w:r>
      <w:r w:rsidR="001A4F20" w:rsidRPr="005428D5">
        <w:rPr>
          <w:rFonts w:cs="Times New Roman"/>
        </w:rPr>
        <w:t xml:space="preserve">akceleratorius </w:t>
      </w:r>
      <w:hyperlink r:id="rId112" w:history="1">
        <w:r w:rsidRPr="005428D5">
          <w:rPr>
            <w:rStyle w:val="Hipersaitas"/>
            <w:rFonts w:eastAsia="Times New Roman" w:cs="Times New Roman"/>
            <w:color w:val="auto"/>
            <w:u w:val="none"/>
            <w:lang w:eastAsia="lt-LT"/>
          </w:rPr>
          <w:t>http://www.bluelimelabs.com/</w:t>
        </w:r>
      </w:hyperlink>
    </w:p>
    <w:p w14:paraId="58E0FA27" w14:textId="77777777" w:rsidR="00595CB9" w:rsidRPr="005428D5" w:rsidRDefault="00C4240F" w:rsidP="00F21CF5">
      <w:pPr>
        <w:pStyle w:val="Sraopastraipa"/>
        <w:numPr>
          <w:ilvl w:val="0"/>
          <w:numId w:val="4"/>
        </w:numPr>
        <w:tabs>
          <w:tab w:val="left" w:pos="426"/>
        </w:tabs>
        <w:spacing w:after="0" w:line="240" w:lineRule="auto"/>
        <w:ind w:left="0" w:firstLine="0"/>
        <w:rPr>
          <w:rFonts w:cs="Times New Roman"/>
        </w:rPr>
      </w:pPr>
      <w:r w:rsidRPr="005428D5">
        <w:rPr>
          <w:rFonts w:eastAsia="Times New Roman" w:cs="Times New Roman"/>
          <w:i/>
          <w:shd w:val="clear" w:color="auto" w:fill="FFFFFF"/>
          <w:lang w:eastAsia="lt-LT"/>
        </w:rPr>
        <w:t>Contrarian Venture</w:t>
      </w:r>
      <w:r w:rsidRPr="005428D5">
        <w:rPr>
          <w:rFonts w:cs="Times New Roman"/>
          <w:shd w:val="clear" w:color="auto" w:fill="FFFFFF"/>
        </w:rPr>
        <w:t xml:space="preserve"> Lietuvos e</w:t>
      </w:r>
      <w:r w:rsidRPr="005428D5">
        <w:rPr>
          <w:rFonts w:cs="Times New Roman"/>
        </w:rPr>
        <w:t xml:space="preserve">nergetikos inovacijų fondo </w:t>
      </w:r>
      <w:r w:rsidR="001A4F20" w:rsidRPr="005428D5">
        <w:rPr>
          <w:rFonts w:cs="Times New Roman"/>
        </w:rPr>
        <w:t xml:space="preserve">akceleratorius </w:t>
      </w:r>
      <w:hyperlink r:id="rId113" w:history="1">
        <w:r w:rsidRPr="005428D5">
          <w:rPr>
            <w:rStyle w:val="Hipersaitas"/>
            <w:rFonts w:eastAsia="Times New Roman" w:cs="Times New Roman"/>
            <w:color w:val="auto"/>
            <w:u w:val="none"/>
            <w:lang w:eastAsia="lt-LT"/>
          </w:rPr>
          <w:t>http://www.le.lt/index.php/atsakingas-verslas/inovaciju-fondas/2351</w:t>
        </w:r>
      </w:hyperlink>
    </w:p>
    <w:p w14:paraId="49E996E3" w14:textId="77777777" w:rsidR="00595CB9" w:rsidRPr="005428D5" w:rsidRDefault="00595CB9" w:rsidP="00F21CF5">
      <w:pPr>
        <w:tabs>
          <w:tab w:val="left" w:pos="709"/>
          <w:tab w:val="left" w:pos="993"/>
        </w:tabs>
        <w:spacing w:line="240" w:lineRule="auto"/>
        <w:ind w:left="142" w:firstLine="567"/>
        <w:rPr>
          <w:rFonts w:cs="Times New Roman"/>
        </w:rPr>
      </w:pPr>
    </w:p>
    <w:p w14:paraId="0EBDB12B" w14:textId="77777777" w:rsidR="00BB44F5" w:rsidRDefault="00BB44F5" w:rsidP="00F21CF5">
      <w:pPr>
        <w:tabs>
          <w:tab w:val="left" w:pos="709"/>
          <w:tab w:val="left" w:pos="993"/>
        </w:tabs>
        <w:suppressAutoHyphens/>
        <w:autoSpaceDN w:val="0"/>
        <w:spacing w:line="240" w:lineRule="auto"/>
        <w:textAlignment w:val="baseline"/>
        <w:rPr>
          <w:rFonts w:cs="Times New Roman"/>
          <w:b/>
        </w:rPr>
      </w:pPr>
    </w:p>
    <w:p w14:paraId="214E71CF" w14:textId="1BCC7BFF" w:rsidR="00B31658" w:rsidRPr="005428D5" w:rsidRDefault="00B31658" w:rsidP="00F21CF5">
      <w:pPr>
        <w:tabs>
          <w:tab w:val="left" w:pos="709"/>
          <w:tab w:val="left" w:pos="993"/>
        </w:tabs>
        <w:suppressAutoHyphens/>
        <w:autoSpaceDN w:val="0"/>
        <w:spacing w:line="240" w:lineRule="auto"/>
        <w:textAlignment w:val="baseline"/>
        <w:rPr>
          <w:rFonts w:cs="Times New Roman"/>
          <w:b/>
        </w:rPr>
      </w:pPr>
      <w:r w:rsidRPr="005428D5">
        <w:rPr>
          <w:rFonts w:cs="Times New Roman"/>
          <w:b/>
        </w:rPr>
        <w:lastRenderedPageBreak/>
        <w:t>Ankstesni vertinimai ir studijos (Lietuvos ir ES lygmeniu):</w:t>
      </w:r>
    </w:p>
    <w:p w14:paraId="5970E8E4" w14:textId="77777777" w:rsidR="00B31658" w:rsidRPr="005428D5" w:rsidRDefault="00112405" w:rsidP="00F21CF5">
      <w:pPr>
        <w:pStyle w:val="Sraopastraipa"/>
        <w:numPr>
          <w:ilvl w:val="0"/>
          <w:numId w:val="4"/>
        </w:numPr>
        <w:tabs>
          <w:tab w:val="left" w:pos="426"/>
          <w:tab w:val="left" w:pos="993"/>
        </w:tabs>
        <w:suppressAutoHyphens/>
        <w:autoSpaceDN w:val="0"/>
        <w:spacing w:after="0" w:line="240" w:lineRule="auto"/>
        <w:ind w:left="0" w:firstLine="0"/>
        <w:textAlignment w:val="baseline"/>
        <w:rPr>
          <w:rFonts w:cs="Times New Roman"/>
        </w:rPr>
      </w:pPr>
      <w:r w:rsidRPr="005428D5">
        <w:rPr>
          <w:rFonts w:cs="Times New Roman"/>
        </w:rPr>
        <w:t>Europos</w:t>
      </w:r>
      <w:r w:rsidR="00B31658" w:rsidRPr="005428D5">
        <w:rPr>
          <w:rFonts w:cs="Times New Roman"/>
        </w:rPr>
        <w:t xml:space="preserve"> Komisijos Priežiūros ir vertinimo gair</w:t>
      </w:r>
      <w:r w:rsidR="00CB14F4" w:rsidRPr="005428D5">
        <w:rPr>
          <w:rFonts w:cs="Times New Roman"/>
        </w:rPr>
        <w:t>ė</w:t>
      </w:r>
      <w:r w:rsidR="00B31658" w:rsidRPr="005428D5">
        <w:rPr>
          <w:rFonts w:cs="Times New Roman"/>
        </w:rPr>
        <w:t>s 2014–202</w:t>
      </w:r>
      <w:r w:rsidR="002606B0" w:rsidRPr="005428D5">
        <w:rPr>
          <w:rFonts w:cs="Times New Roman"/>
        </w:rPr>
        <w:t>0 </w:t>
      </w:r>
      <w:r w:rsidR="00B31658" w:rsidRPr="005428D5">
        <w:rPr>
          <w:rFonts w:cs="Times New Roman"/>
        </w:rPr>
        <w:t>metų</w:t>
      </w:r>
      <w:r w:rsidR="007167F0" w:rsidRPr="005428D5">
        <w:rPr>
          <w:rFonts w:cs="Times New Roman"/>
        </w:rPr>
        <w:t xml:space="preserve"> </w:t>
      </w:r>
      <w:r w:rsidR="00B31658" w:rsidRPr="005428D5">
        <w:rPr>
          <w:rFonts w:cs="Times New Roman"/>
        </w:rPr>
        <w:t>programavimo periodui, &lt;</w:t>
      </w:r>
      <w:hyperlink r:id="rId114" w:history="1">
        <w:r w:rsidR="00B31658" w:rsidRPr="005428D5">
          <w:rPr>
            <w:rFonts w:cs="Times New Roman"/>
            <w:u w:val="single"/>
          </w:rPr>
          <w:t>http://ec.</w:t>
        </w:r>
        <w:r w:rsidR="0090776D" w:rsidRPr="005428D5">
          <w:rPr>
            <w:rFonts w:cs="Times New Roman"/>
            <w:u w:val="single"/>
          </w:rPr>
          <w:t>EUR</w:t>
        </w:r>
        <w:r w:rsidR="00B31658" w:rsidRPr="005428D5">
          <w:rPr>
            <w:rFonts w:cs="Times New Roman"/>
            <w:u w:val="single"/>
          </w:rPr>
          <w:t>opa.eu/regional_policy/sources/docgener/evaluation/doc/30032011_wd_2014_network.doc</w:t>
        </w:r>
      </w:hyperlink>
      <w:r w:rsidR="00B31658" w:rsidRPr="005428D5">
        <w:rPr>
          <w:rFonts w:cs="Times New Roman"/>
        </w:rPr>
        <w:t>&gt;.</w:t>
      </w:r>
    </w:p>
    <w:p w14:paraId="5BA352BC" w14:textId="77777777" w:rsidR="00B31658" w:rsidRPr="005428D5" w:rsidRDefault="00B31658" w:rsidP="00F21CF5">
      <w:pPr>
        <w:pStyle w:val="Puslapioinaostekstas"/>
        <w:numPr>
          <w:ilvl w:val="0"/>
          <w:numId w:val="4"/>
        </w:numPr>
        <w:tabs>
          <w:tab w:val="left" w:pos="426"/>
          <w:tab w:val="left" w:pos="993"/>
        </w:tabs>
        <w:spacing w:after="0" w:line="240" w:lineRule="auto"/>
        <w:ind w:left="0" w:firstLine="0"/>
        <w:rPr>
          <w:rFonts w:ascii="Times New Roman" w:hAnsi="Times New Roman" w:cs="Times New Roman"/>
          <w:sz w:val="24"/>
          <w:szCs w:val="24"/>
          <w:lang w:val="lt-LT"/>
        </w:rPr>
      </w:pPr>
      <w:r w:rsidRPr="005428D5">
        <w:rPr>
          <w:rFonts w:ascii="Times New Roman" w:hAnsi="Times New Roman" w:cs="Times New Roman"/>
          <w:sz w:val="24"/>
          <w:szCs w:val="24"/>
          <w:lang w:val="lt-LT"/>
        </w:rPr>
        <w:t xml:space="preserve">Lietuvos teisinės ir finansinės sistemos tinkamumo SVV plėtrai skirtų finansinės inžinerijos priemonių, finansuojamų iš ES struktūrinių fondų lėšų, steigimui ir įgyvendinimui vertinimas, </w:t>
      </w:r>
      <w:r w:rsidR="00CE64C2" w:rsidRPr="005428D5">
        <w:rPr>
          <w:rFonts w:ascii="Times New Roman" w:hAnsi="Times New Roman" w:cs="Times New Roman"/>
          <w:sz w:val="24"/>
          <w:szCs w:val="24"/>
          <w:lang w:val="lt-LT"/>
        </w:rPr>
        <w:t xml:space="preserve">Uždaroji akcinė bendrovė „PriceWaterhouseCoopers“, ESTEP ir advokatų kontora „Tark Grunte Sutkiene“, </w:t>
      </w:r>
      <w:r w:rsidRPr="005428D5">
        <w:rPr>
          <w:rFonts w:ascii="Times New Roman" w:hAnsi="Times New Roman" w:cs="Times New Roman"/>
          <w:sz w:val="24"/>
          <w:szCs w:val="24"/>
          <w:lang w:val="lt-LT"/>
        </w:rPr>
        <w:t>201</w:t>
      </w:r>
      <w:r w:rsidR="002606B0" w:rsidRPr="005428D5">
        <w:rPr>
          <w:rFonts w:ascii="Times New Roman" w:hAnsi="Times New Roman" w:cs="Times New Roman"/>
          <w:sz w:val="24"/>
          <w:szCs w:val="24"/>
          <w:lang w:val="lt-LT"/>
        </w:rPr>
        <w:t>0 </w:t>
      </w:r>
      <w:r w:rsidRPr="005428D5">
        <w:rPr>
          <w:rFonts w:ascii="Times New Roman" w:hAnsi="Times New Roman" w:cs="Times New Roman"/>
          <w:sz w:val="24"/>
          <w:szCs w:val="24"/>
          <w:lang w:val="lt-LT"/>
        </w:rPr>
        <w:t>metų spalis</w:t>
      </w:r>
    </w:p>
    <w:p w14:paraId="23A9E352" w14:textId="77777777" w:rsidR="00B31658" w:rsidRPr="005428D5" w:rsidRDefault="00B31658" w:rsidP="00F21CF5">
      <w:pPr>
        <w:pStyle w:val="Puslapioinaostekstas"/>
        <w:numPr>
          <w:ilvl w:val="0"/>
          <w:numId w:val="4"/>
        </w:numPr>
        <w:tabs>
          <w:tab w:val="left" w:pos="426"/>
          <w:tab w:val="left" w:pos="993"/>
        </w:tabs>
        <w:spacing w:after="0" w:line="240" w:lineRule="auto"/>
        <w:ind w:left="0" w:firstLine="0"/>
        <w:rPr>
          <w:rFonts w:ascii="Times New Roman" w:hAnsi="Times New Roman" w:cs="Times New Roman"/>
          <w:sz w:val="24"/>
          <w:szCs w:val="24"/>
          <w:lang w:val="lt-LT"/>
        </w:rPr>
      </w:pPr>
      <w:r w:rsidRPr="005428D5">
        <w:rPr>
          <w:rFonts w:ascii="Times New Roman" w:hAnsi="Times New Roman" w:cs="Times New Roman"/>
          <w:i/>
          <w:sz w:val="24"/>
          <w:szCs w:val="24"/>
          <w:lang w:val="lt-LT"/>
        </w:rPr>
        <w:t xml:space="preserve"> </w:t>
      </w:r>
      <w:r w:rsidRPr="005428D5">
        <w:rPr>
          <w:rFonts w:ascii="Times New Roman" w:hAnsi="Times New Roman" w:cs="Times New Roman"/>
          <w:sz w:val="24"/>
          <w:szCs w:val="24"/>
          <w:lang w:val="lt-LT"/>
        </w:rPr>
        <w:t>Lietuvos aplinkos analizė, 201</w:t>
      </w:r>
      <w:r w:rsidR="002606B0" w:rsidRPr="005428D5">
        <w:rPr>
          <w:rFonts w:ascii="Times New Roman" w:hAnsi="Times New Roman" w:cs="Times New Roman"/>
          <w:sz w:val="24"/>
          <w:szCs w:val="24"/>
          <w:lang w:val="lt-LT"/>
        </w:rPr>
        <w:t>2 </w:t>
      </w:r>
      <w:r w:rsidR="0063262B" w:rsidRPr="005428D5">
        <w:rPr>
          <w:rFonts w:ascii="Times New Roman" w:hAnsi="Times New Roman" w:cs="Times New Roman"/>
          <w:sz w:val="24"/>
          <w:szCs w:val="24"/>
          <w:lang w:val="lt-LT"/>
        </w:rPr>
        <w:t>m. </w:t>
      </w:r>
      <w:r w:rsidR="00CB14F4" w:rsidRPr="005428D5">
        <w:rPr>
          <w:rFonts w:ascii="Times New Roman" w:hAnsi="Times New Roman" w:cs="Times New Roman"/>
          <w:sz w:val="24"/>
          <w:szCs w:val="24"/>
          <w:lang w:val="lt-LT"/>
        </w:rPr>
        <w:t>LR</w:t>
      </w:r>
      <w:r w:rsidRPr="005428D5">
        <w:rPr>
          <w:rFonts w:ascii="Times New Roman" w:hAnsi="Times New Roman" w:cs="Times New Roman"/>
          <w:sz w:val="24"/>
          <w:szCs w:val="24"/>
          <w:lang w:val="lt-LT"/>
        </w:rPr>
        <w:t>V nutarimu Nr. 148</w:t>
      </w:r>
      <w:r w:rsidR="002606B0" w:rsidRPr="005428D5">
        <w:rPr>
          <w:rFonts w:ascii="Times New Roman" w:hAnsi="Times New Roman" w:cs="Times New Roman"/>
          <w:sz w:val="24"/>
          <w:szCs w:val="24"/>
          <w:lang w:val="lt-LT"/>
        </w:rPr>
        <w:t>2</w:t>
      </w:r>
      <w:r w:rsidR="00761314" w:rsidRPr="005428D5">
        <w:rPr>
          <w:rFonts w:ascii="Times New Roman" w:hAnsi="Times New Roman" w:cs="Times New Roman"/>
          <w:sz w:val="24"/>
          <w:szCs w:val="24"/>
          <w:lang w:val="lt-LT"/>
        </w:rPr>
        <w:t xml:space="preserve"> </w:t>
      </w:r>
      <w:r w:rsidRPr="005428D5">
        <w:rPr>
          <w:rFonts w:ascii="Times New Roman" w:hAnsi="Times New Roman" w:cs="Times New Roman"/>
          <w:sz w:val="24"/>
          <w:szCs w:val="24"/>
          <w:lang w:val="lt-LT"/>
        </w:rPr>
        <w:t xml:space="preserve">patvirtintos </w:t>
      </w:r>
      <w:r w:rsidR="006F38B0" w:rsidRPr="005428D5">
        <w:rPr>
          <w:rFonts w:ascii="Times New Roman" w:hAnsi="Times New Roman" w:cs="Times New Roman"/>
          <w:sz w:val="24"/>
          <w:szCs w:val="24"/>
          <w:lang w:val="lt-LT"/>
        </w:rPr>
        <w:br/>
      </w:r>
      <w:r w:rsidRPr="005428D5">
        <w:rPr>
          <w:rFonts w:ascii="Times New Roman" w:hAnsi="Times New Roman" w:cs="Times New Roman"/>
          <w:sz w:val="24"/>
          <w:szCs w:val="24"/>
          <w:lang w:val="lt-LT"/>
        </w:rPr>
        <w:t>2014–202</w:t>
      </w:r>
      <w:r w:rsidR="002606B0" w:rsidRPr="005428D5">
        <w:rPr>
          <w:rFonts w:ascii="Times New Roman" w:hAnsi="Times New Roman" w:cs="Times New Roman"/>
          <w:sz w:val="24"/>
          <w:szCs w:val="24"/>
          <w:lang w:val="lt-LT"/>
        </w:rPr>
        <w:t>0 </w:t>
      </w:r>
      <w:r w:rsidRPr="005428D5">
        <w:rPr>
          <w:rFonts w:ascii="Times New Roman" w:hAnsi="Times New Roman" w:cs="Times New Roman"/>
          <w:sz w:val="24"/>
          <w:szCs w:val="24"/>
          <w:lang w:val="lt-LT"/>
        </w:rPr>
        <w:t xml:space="preserve">metų nacionalinės pažangos programos </w:t>
      </w:r>
      <w:r w:rsidR="002606B0" w:rsidRPr="005428D5">
        <w:rPr>
          <w:rFonts w:ascii="Times New Roman" w:hAnsi="Times New Roman" w:cs="Times New Roman"/>
          <w:sz w:val="24"/>
          <w:szCs w:val="24"/>
          <w:lang w:val="lt-LT"/>
        </w:rPr>
        <w:t>1 </w:t>
      </w:r>
      <w:r w:rsidRPr="005428D5">
        <w:rPr>
          <w:rFonts w:ascii="Times New Roman" w:hAnsi="Times New Roman" w:cs="Times New Roman"/>
          <w:sz w:val="24"/>
          <w:szCs w:val="24"/>
          <w:lang w:val="lt-LT"/>
        </w:rPr>
        <w:t xml:space="preserve">priedas </w:t>
      </w:r>
    </w:p>
    <w:p w14:paraId="47827F47" w14:textId="77777777" w:rsidR="00B31658" w:rsidRPr="005428D5" w:rsidRDefault="00B31658" w:rsidP="00F21CF5">
      <w:pPr>
        <w:pStyle w:val="Puslapioinaostekstas"/>
        <w:numPr>
          <w:ilvl w:val="0"/>
          <w:numId w:val="4"/>
        </w:numPr>
        <w:tabs>
          <w:tab w:val="left" w:pos="426"/>
          <w:tab w:val="left" w:pos="993"/>
        </w:tabs>
        <w:spacing w:after="0" w:line="240" w:lineRule="auto"/>
        <w:ind w:left="0" w:firstLine="0"/>
        <w:rPr>
          <w:rFonts w:ascii="Times New Roman" w:eastAsia="Calibri" w:hAnsi="Times New Roman" w:cs="Times New Roman"/>
          <w:sz w:val="24"/>
          <w:szCs w:val="24"/>
          <w:lang w:val="lt-LT"/>
        </w:rPr>
      </w:pPr>
      <w:r w:rsidRPr="005428D5">
        <w:rPr>
          <w:rFonts w:ascii="Times New Roman" w:eastAsia="Calibri" w:hAnsi="Times New Roman" w:cs="Times New Roman"/>
          <w:bCs/>
          <w:sz w:val="24"/>
          <w:szCs w:val="24"/>
          <w:lang w:val="lt-LT"/>
        </w:rPr>
        <w:t xml:space="preserve">Associazione per lo Sviluppo della Valutazione e l’Analisi delle Politiche Pubbliche (2012), </w:t>
      </w:r>
      <w:r w:rsidRPr="005428D5">
        <w:rPr>
          <w:rFonts w:ascii="Times New Roman" w:eastAsia="Calibri" w:hAnsi="Times New Roman" w:cs="Times New Roman"/>
          <w:sz w:val="24"/>
          <w:szCs w:val="24"/>
          <w:lang w:val="lt-LT"/>
        </w:rPr>
        <w:t>Counterfactual impact evaluation of cohesion policy: impact and cost-effectiveness of investment subsidies in Italy</w:t>
      </w:r>
      <w:r w:rsidR="00FF7D79" w:rsidRPr="005428D5">
        <w:rPr>
          <w:rFonts w:ascii="Times New Roman" w:eastAsia="Calibri" w:hAnsi="Times New Roman" w:cs="Times New Roman"/>
          <w:sz w:val="24"/>
          <w:szCs w:val="24"/>
          <w:lang w:val="lt-LT"/>
        </w:rPr>
        <w:t xml:space="preserve"> </w:t>
      </w:r>
      <w:r w:rsidR="00876D6A" w:rsidRPr="005428D5">
        <w:rPr>
          <w:rFonts w:ascii="Times New Roman" w:hAnsi="Times New Roman" w:cs="Times New Roman"/>
          <w:sz w:val="24"/>
          <w:szCs w:val="24"/>
          <w:lang w:val="lt-LT"/>
        </w:rPr>
        <w:fldChar w:fldCharType="begin"/>
      </w:r>
      <w:r w:rsidR="00876D6A" w:rsidRPr="005428D5">
        <w:rPr>
          <w:rFonts w:ascii="Times New Roman" w:hAnsi="Times New Roman" w:cs="Times New Roman"/>
          <w:sz w:val="24"/>
          <w:szCs w:val="24"/>
          <w:lang w:val="lt-LT"/>
        </w:rPr>
        <w:instrText xml:space="preserve"> "http://ec.europa.eu/regional_policy/information/evaluations/impact_evaluation_en.cfm" \l "1" </w:instrText>
      </w:r>
      <w:r w:rsidR="00876D6A" w:rsidRPr="005428D5">
        <w:rPr>
          <w:rFonts w:ascii="Times New Roman" w:hAnsi="Times New Roman" w:cs="Times New Roman"/>
          <w:sz w:val="24"/>
          <w:szCs w:val="24"/>
          <w:lang w:val="lt-LT"/>
        </w:rPr>
        <w:fldChar w:fldCharType="separate"/>
      </w:r>
      <w:r w:rsidRPr="005428D5">
        <w:rPr>
          <w:rFonts w:ascii="Times New Roman" w:eastAsia="Calibri" w:hAnsi="Times New Roman" w:cs="Times New Roman"/>
          <w:sz w:val="24"/>
          <w:szCs w:val="24"/>
          <w:lang w:val="lt-LT"/>
        </w:rPr>
        <w:t>http://ec.europa.eu/regional_policy/information/evaluations/impact_evaluation_en.cfm#1</w:t>
      </w:r>
      <w:r w:rsidR="00876D6A" w:rsidRPr="005428D5">
        <w:rPr>
          <w:rFonts w:ascii="Times New Roman" w:eastAsia="Calibri" w:hAnsi="Times New Roman" w:cs="Times New Roman"/>
          <w:sz w:val="24"/>
          <w:szCs w:val="24"/>
          <w:lang w:val="lt-LT"/>
        </w:rPr>
        <w:fldChar w:fldCharType="end"/>
      </w:r>
    </w:p>
    <w:p w14:paraId="7459B35C" w14:textId="77777777" w:rsidR="006F38B0" w:rsidRPr="005428D5" w:rsidRDefault="00B31658" w:rsidP="00F21CF5">
      <w:pPr>
        <w:pStyle w:val="Sraopastraipa"/>
        <w:numPr>
          <w:ilvl w:val="0"/>
          <w:numId w:val="4"/>
        </w:numPr>
        <w:tabs>
          <w:tab w:val="left" w:pos="426"/>
          <w:tab w:val="left" w:pos="993"/>
        </w:tabs>
        <w:spacing w:after="0" w:line="240" w:lineRule="auto"/>
        <w:ind w:left="0" w:firstLine="0"/>
        <w:rPr>
          <w:rFonts w:cs="Times New Roman"/>
          <w:bCs/>
          <w:u w:val="single"/>
        </w:rPr>
      </w:pPr>
      <w:r w:rsidRPr="005428D5">
        <w:rPr>
          <w:rFonts w:eastAsia="Calibri" w:cs="Times New Roman"/>
        </w:rPr>
        <w:t xml:space="preserve">„Lyderis LT“ priemonės poveikio vertinimo studija (BGI Consulting (2011), </w:t>
      </w:r>
      <w:r w:rsidRPr="005428D5">
        <w:rPr>
          <w:rFonts w:cs="Times New Roman"/>
          <w:bCs/>
        </w:rPr>
        <w:t xml:space="preserve">Ūkio ministerijos kompetencijai priskirtų bendrai finansuojamų iš ES struktūrinių fondų lėšų ekonomikos </w:t>
      </w:r>
      <w:r w:rsidRPr="005428D5">
        <w:rPr>
          <w:rFonts w:cs="Times New Roman"/>
          <w:bCs/>
          <w:color w:val="000000" w:themeColor="text1"/>
        </w:rPr>
        <w:t>sektorių būklės pokyčių vertinimas</w:t>
      </w:r>
    </w:p>
    <w:p w14:paraId="3042D831" w14:textId="77777777" w:rsidR="00B31658" w:rsidRPr="005428D5" w:rsidRDefault="00452C24" w:rsidP="00F21CF5">
      <w:pPr>
        <w:pStyle w:val="Sraopastraipa"/>
        <w:tabs>
          <w:tab w:val="left" w:pos="426"/>
          <w:tab w:val="left" w:pos="993"/>
        </w:tabs>
        <w:spacing w:after="0" w:line="240" w:lineRule="auto"/>
        <w:ind w:left="0"/>
        <w:rPr>
          <w:rFonts w:cs="Times New Roman"/>
          <w:bCs/>
          <w:u w:val="single"/>
        </w:rPr>
      </w:pPr>
      <w:hyperlink r:id="rId115" w:history="1">
        <w:r w:rsidR="00387477" w:rsidRPr="005428D5">
          <w:rPr>
            <w:rStyle w:val="Hipersaitas"/>
            <w:rFonts w:cs="Times New Roman"/>
            <w:bCs/>
            <w:color w:val="000000" w:themeColor="text1"/>
            <w:spacing w:val="-2"/>
            <w:u w:val="none"/>
          </w:rPr>
          <w:t>http://www.esparama.lt/es_parama_pletra/failai/fm/failai/Vertinimas_ESSP_Neringos/Ataskaitos_200</w:t>
        </w:r>
        <w:r w:rsidR="00DA5965" w:rsidRPr="005428D5">
          <w:rPr>
            <w:rStyle w:val="Hipersaitas"/>
            <w:rFonts w:cs="Times New Roman"/>
            <w:bCs/>
            <w:color w:val="000000" w:themeColor="text1"/>
            <w:spacing w:val="-2"/>
            <w:u w:val="none"/>
          </w:rPr>
          <w:t>9</w:t>
        </w:r>
        <w:r w:rsidR="00387477" w:rsidRPr="005428D5">
          <w:rPr>
            <w:rStyle w:val="Hipersaitas"/>
            <w:rFonts w:cs="Times New Roman"/>
            <w:bCs/>
            <w:color w:val="000000" w:themeColor="text1"/>
            <w:spacing w:val="-2"/>
            <w:u w:val="none"/>
          </w:rPr>
          <w:t>MVP/UM_</w:t>
        </w:r>
        <w:r w:rsidR="00387477" w:rsidRPr="005428D5">
          <w:rPr>
            <w:rStyle w:val="Hipersaitas"/>
            <w:rFonts w:cs="Times New Roman"/>
            <w:bCs/>
            <w:color w:val="000000" w:themeColor="text1"/>
            <w:u w:val="none"/>
          </w:rPr>
          <w:t>Ekonomikos_sektoriu_vertinimo_ataskaita.pdf</w:t>
        </w:r>
      </w:hyperlink>
      <w:r w:rsidR="00B31658" w:rsidRPr="005428D5">
        <w:rPr>
          <w:rFonts w:cs="Times New Roman"/>
          <w:bCs/>
          <w:color w:val="000000" w:themeColor="text1"/>
        </w:rPr>
        <w:t>)</w:t>
      </w:r>
    </w:p>
    <w:p w14:paraId="0F6CAEBD" w14:textId="77777777" w:rsidR="00DA36D8" w:rsidRPr="005428D5" w:rsidRDefault="00387477" w:rsidP="00F21CF5">
      <w:pPr>
        <w:pStyle w:val="Sraopastraipa"/>
        <w:numPr>
          <w:ilvl w:val="0"/>
          <w:numId w:val="4"/>
        </w:numPr>
        <w:tabs>
          <w:tab w:val="left" w:pos="426"/>
          <w:tab w:val="left" w:pos="993"/>
          <w:tab w:val="left" w:pos="1276"/>
        </w:tabs>
        <w:spacing w:after="0" w:line="240" w:lineRule="auto"/>
        <w:ind w:left="0" w:firstLine="0"/>
        <w:rPr>
          <w:rStyle w:val="Hipersaitas"/>
          <w:rFonts w:eastAsia="AngsanaUPC" w:cs="Times New Roman"/>
          <w:bCs/>
          <w:iCs/>
          <w:color w:val="auto"/>
          <w:u w:val="none"/>
        </w:rPr>
      </w:pPr>
      <w:r w:rsidRPr="005428D5">
        <w:rPr>
          <w:rFonts w:cs="Times New Roman"/>
        </w:rPr>
        <w:t xml:space="preserve">Esamos situacijos inovacijų ir MTEP srityje analizė </w:t>
      </w:r>
      <w:hyperlink r:id="rId116" w:history="1">
        <w:r w:rsidR="00D519C2" w:rsidRPr="005428D5">
          <w:rPr>
            <w:rStyle w:val="Hipersaitas"/>
            <w:rFonts w:eastAsia="Calibri" w:cs="Times New Roman"/>
            <w:color w:val="auto"/>
            <w:u w:val="none"/>
          </w:rPr>
          <w:t>http://www.ukmin.lt/uploads/documents/Inovaciijos/2012-IV%20ketv.pdf</w:t>
        </w:r>
      </w:hyperlink>
    </w:p>
    <w:p w14:paraId="57784174" w14:textId="77777777" w:rsidR="00BF2969" w:rsidRPr="005428D5" w:rsidRDefault="00BF2969" w:rsidP="00F21CF5">
      <w:pPr>
        <w:pStyle w:val="Sraopastraipa"/>
        <w:numPr>
          <w:ilvl w:val="0"/>
          <w:numId w:val="4"/>
        </w:numPr>
        <w:tabs>
          <w:tab w:val="left" w:pos="426"/>
          <w:tab w:val="left" w:pos="993"/>
        </w:tabs>
        <w:spacing w:after="0" w:line="240" w:lineRule="auto"/>
        <w:ind w:left="0" w:firstLine="0"/>
        <w:rPr>
          <w:rFonts w:cs="Times New Roman"/>
        </w:rPr>
      </w:pPr>
      <w:r w:rsidRPr="005428D5">
        <w:rPr>
          <w:rFonts w:cs="Times New Roman"/>
        </w:rPr>
        <w:t>Guidelines for SME Access to Finance Market Assessments (GAFMA), EIF – Research &amp; Market Analysis, 2014</w:t>
      </w:r>
    </w:p>
    <w:p w14:paraId="3B73F335" w14:textId="77777777" w:rsidR="00DA36D8" w:rsidRPr="005428D5" w:rsidRDefault="00B57BAD" w:rsidP="00F21CF5">
      <w:pPr>
        <w:pStyle w:val="Sraopastraipa"/>
        <w:numPr>
          <w:ilvl w:val="0"/>
          <w:numId w:val="4"/>
        </w:numPr>
        <w:tabs>
          <w:tab w:val="left" w:pos="426"/>
          <w:tab w:val="left" w:pos="993"/>
          <w:tab w:val="left" w:pos="1276"/>
        </w:tabs>
        <w:spacing w:after="0" w:line="240" w:lineRule="auto"/>
        <w:ind w:left="0" w:firstLine="0"/>
        <w:rPr>
          <w:rFonts w:cs="Times New Roman"/>
        </w:rPr>
      </w:pPr>
      <w:r w:rsidRPr="005428D5">
        <w:rPr>
          <w:rFonts w:cs="Times New Roman"/>
        </w:rPr>
        <w:t>Ex-ante assessment methodology for financial instruments for 2014–2020 (</w:t>
      </w:r>
      <w:r w:rsidR="00181FAE" w:rsidRPr="005428D5">
        <w:rPr>
          <w:rFonts w:cs="Times New Roman"/>
        </w:rPr>
        <w:t>Volume I, Volume II and Volume III), PriceWaterHouse Coopers (PwC), 2014 March</w:t>
      </w:r>
    </w:p>
    <w:p w14:paraId="6A45F997" w14:textId="77777777" w:rsidR="00147639" w:rsidRPr="005428D5" w:rsidRDefault="00BF2969" w:rsidP="00F21CF5">
      <w:pPr>
        <w:pStyle w:val="Sraopastraipa"/>
        <w:numPr>
          <w:ilvl w:val="0"/>
          <w:numId w:val="4"/>
        </w:numPr>
        <w:tabs>
          <w:tab w:val="left" w:pos="426"/>
          <w:tab w:val="left" w:pos="993"/>
          <w:tab w:val="left" w:pos="1276"/>
        </w:tabs>
        <w:spacing w:after="0" w:line="240" w:lineRule="auto"/>
        <w:ind w:left="0" w:firstLine="0"/>
        <w:rPr>
          <w:rFonts w:cs="Times New Roman"/>
        </w:rPr>
      </w:pPr>
      <w:r w:rsidRPr="005428D5">
        <w:rPr>
          <w:rFonts w:cs="Times New Roman"/>
        </w:rPr>
        <w:t xml:space="preserve">The use of leasing amongst </w:t>
      </w:r>
      <w:r w:rsidR="00112405" w:rsidRPr="005428D5">
        <w:rPr>
          <w:rFonts w:cs="Times New Roman"/>
        </w:rPr>
        <w:t>European</w:t>
      </w:r>
      <w:r w:rsidRPr="005428D5">
        <w:rPr>
          <w:rFonts w:cs="Times New Roman"/>
        </w:rPr>
        <w:t xml:space="preserve"> SMEs. A report prepared for </w:t>
      </w:r>
      <w:r w:rsidR="00147639" w:rsidRPr="005428D5">
        <w:rPr>
          <w:rFonts w:cs="Times New Roman"/>
        </w:rPr>
        <w:t>Leas</w:t>
      </w:r>
      <w:r w:rsidR="0090776D" w:rsidRPr="005428D5">
        <w:rPr>
          <w:rFonts w:cs="Times New Roman"/>
        </w:rPr>
        <w:t>EUR</w:t>
      </w:r>
      <w:r w:rsidR="00147639" w:rsidRPr="005428D5">
        <w:rPr>
          <w:rFonts w:cs="Times New Roman"/>
        </w:rPr>
        <w:t>ope</w:t>
      </w:r>
      <w:r w:rsidRPr="005428D5">
        <w:rPr>
          <w:rFonts w:cs="Times New Roman"/>
        </w:rPr>
        <w:t>, 2011 Oxford Economics (2011 m.)</w:t>
      </w:r>
    </w:p>
    <w:p w14:paraId="1984FEAF" w14:textId="77777777" w:rsidR="001306EE" w:rsidRPr="005428D5" w:rsidRDefault="001306EE" w:rsidP="00F21CF5">
      <w:pPr>
        <w:pStyle w:val="Tekstas"/>
        <w:numPr>
          <w:ilvl w:val="0"/>
          <w:numId w:val="4"/>
        </w:numPr>
        <w:tabs>
          <w:tab w:val="left" w:pos="426"/>
          <w:tab w:val="left" w:pos="993"/>
          <w:tab w:val="left" w:pos="9638"/>
        </w:tabs>
        <w:spacing w:after="0" w:line="240" w:lineRule="auto"/>
        <w:ind w:left="0" w:right="-1" w:firstLine="0"/>
      </w:pPr>
      <w:r w:rsidRPr="005428D5">
        <w:t>„Ūkio ministerijos planuojamų įgyvendinti 2014–2020 m. priemonių verslui analizė</w:t>
      </w:r>
      <w:r w:rsidR="00BB3DBA" w:rsidRPr="005428D5">
        <w:t>“</w:t>
      </w:r>
      <w:r w:rsidRPr="005428D5">
        <w:t xml:space="preserve">, </w:t>
      </w:r>
      <w:r w:rsidR="00CE64C2" w:rsidRPr="005428D5">
        <w:t>VšĮ „</w:t>
      </w:r>
      <w:r w:rsidR="00112405" w:rsidRPr="005428D5">
        <w:t>Europos</w:t>
      </w:r>
      <w:r w:rsidR="00CE64C2" w:rsidRPr="005428D5">
        <w:t xml:space="preserve"> socialiniai, teisiniai ir ekonominiai projektai“, </w:t>
      </w:r>
      <w:r w:rsidRPr="005428D5">
        <w:t>2014 m. liepa</w:t>
      </w:r>
    </w:p>
    <w:p w14:paraId="1E2B3779" w14:textId="77777777" w:rsidR="00E646DE" w:rsidRPr="005428D5" w:rsidRDefault="001306EE" w:rsidP="00F21CF5">
      <w:pPr>
        <w:pStyle w:val="Sraopastraipa"/>
        <w:numPr>
          <w:ilvl w:val="0"/>
          <w:numId w:val="4"/>
        </w:numPr>
        <w:tabs>
          <w:tab w:val="left" w:pos="426"/>
          <w:tab w:val="left" w:pos="993"/>
        </w:tabs>
        <w:spacing w:after="0" w:line="240" w:lineRule="auto"/>
        <w:ind w:left="0" w:firstLine="0"/>
        <w:rPr>
          <w:rFonts w:cs="Times New Roman"/>
        </w:rPr>
      </w:pPr>
      <w:r w:rsidRPr="005428D5">
        <w:rPr>
          <w:rFonts w:eastAsia="AngsanaUPC" w:cs="Times New Roman"/>
          <w:bCs/>
          <w:iCs/>
          <w:lang w:eastAsia="lt-LT"/>
        </w:rPr>
        <w:t>„</w:t>
      </w:r>
      <w:r w:rsidR="00112405" w:rsidRPr="005428D5">
        <w:rPr>
          <w:rFonts w:cs="Times New Roman"/>
        </w:rPr>
        <w:t>Europos</w:t>
      </w:r>
      <w:r w:rsidRPr="005428D5">
        <w:rPr>
          <w:rFonts w:cs="Times New Roman"/>
        </w:rPr>
        <w:t xml:space="preserve"> Sąjungos struktūrinės paramos poveikio smulkiajam ir vidutiniam verslui vertinimas</w:t>
      </w:r>
      <w:r w:rsidR="00BB3DBA" w:rsidRPr="005428D5">
        <w:rPr>
          <w:rFonts w:cs="Times New Roman"/>
        </w:rPr>
        <w:t>“</w:t>
      </w:r>
      <w:r w:rsidRPr="005428D5">
        <w:rPr>
          <w:rFonts w:cs="Times New Roman"/>
        </w:rPr>
        <w:t>,</w:t>
      </w:r>
      <w:r w:rsidR="00CE64C2" w:rsidRPr="005428D5">
        <w:rPr>
          <w:rFonts w:eastAsia="AngsanaUPC" w:cs="Times New Roman"/>
          <w:bCs/>
          <w:iCs/>
          <w:lang w:eastAsia="lt-LT"/>
        </w:rPr>
        <w:t xml:space="preserve">UAB „BGI Consultings“, </w:t>
      </w:r>
      <w:r w:rsidRPr="005428D5">
        <w:rPr>
          <w:rFonts w:cs="Times New Roman"/>
        </w:rPr>
        <w:t>2014 m. vasaris</w:t>
      </w:r>
    </w:p>
    <w:p w14:paraId="7AFBE3C3" w14:textId="77777777" w:rsidR="00E646DE" w:rsidRPr="005428D5" w:rsidRDefault="00BF2969" w:rsidP="00F21CF5">
      <w:pPr>
        <w:pStyle w:val="Sraopastraipa"/>
        <w:numPr>
          <w:ilvl w:val="0"/>
          <w:numId w:val="4"/>
        </w:numPr>
        <w:tabs>
          <w:tab w:val="left" w:pos="426"/>
          <w:tab w:val="left" w:pos="993"/>
        </w:tabs>
        <w:spacing w:after="0" w:line="240" w:lineRule="auto"/>
        <w:ind w:left="0" w:firstLine="0"/>
        <w:rPr>
          <w:rFonts w:cs="Times New Roman"/>
        </w:rPr>
      </w:pPr>
      <w:r w:rsidRPr="005428D5">
        <w:rPr>
          <w:rFonts w:cs="Times New Roman"/>
        </w:rPr>
        <w:t>The importance of leasing for SME financing, EIF – Research &amp; Market Analysis, 2013</w:t>
      </w:r>
    </w:p>
    <w:p w14:paraId="2C5DA2A2" w14:textId="77777777" w:rsidR="00D34109" w:rsidRPr="005428D5" w:rsidRDefault="00B1598B" w:rsidP="00F21CF5">
      <w:pPr>
        <w:pStyle w:val="Sraopastraipa"/>
        <w:numPr>
          <w:ilvl w:val="0"/>
          <w:numId w:val="4"/>
        </w:numPr>
        <w:tabs>
          <w:tab w:val="left" w:pos="426"/>
          <w:tab w:val="left" w:pos="993"/>
        </w:tabs>
        <w:spacing w:after="0" w:line="240" w:lineRule="auto"/>
        <w:ind w:left="0" w:firstLine="0"/>
        <w:rPr>
          <w:rFonts w:cs="Times New Roman"/>
        </w:rPr>
      </w:pPr>
      <w:r w:rsidRPr="005428D5">
        <w:rPr>
          <w:rFonts w:cs="Times New Roman"/>
        </w:rPr>
        <w:t xml:space="preserve">Survey on the access to finance of SMEs in </w:t>
      </w:r>
      <w:r w:rsidR="0090776D" w:rsidRPr="005428D5">
        <w:rPr>
          <w:rFonts w:cs="Times New Roman"/>
        </w:rPr>
        <w:t>EUR</w:t>
      </w:r>
      <w:r w:rsidRPr="005428D5">
        <w:rPr>
          <w:rFonts w:cs="Times New Roman"/>
        </w:rPr>
        <w:t>o area</w:t>
      </w:r>
      <w:r w:rsidR="00BF2969" w:rsidRPr="005428D5">
        <w:rPr>
          <w:rFonts w:cs="Times New Roman"/>
        </w:rPr>
        <w:t>, ECB, 2013</w:t>
      </w:r>
    </w:p>
    <w:p w14:paraId="1F34DED2" w14:textId="77777777" w:rsidR="001500FC" w:rsidRPr="005428D5" w:rsidRDefault="00CB64B5" w:rsidP="00F21CF5">
      <w:pPr>
        <w:pStyle w:val="Sraopastraipa"/>
        <w:numPr>
          <w:ilvl w:val="0"/>
          <w:numId w:val="4"/>
        </w:numPr>
        <w:tabs>
          <w:tab w:val="left" w:pos="426"/>
          <w:tab w:val="left" w:pos="709"/>
          <w:tab w:val="left" w:pos="993"/>
        </w:tabs>
        <w:spacing w:after="0" w:line="240" w:lineRule="auto"/>
        <w:ind w:left="0" w:firstLine="0"/>
        <w:rPr>
          <w:rFonts w:cs="Times New Roman"/>
        </w:rPr>
      </w:pPr>
      <w:r w:rsidRPr="005428D5">
        <w:rPr>
          <w:rFonts w:cs="Times New Roman"/>
        </w:rPr>
        <w:t>2007 m. EIF atlikta r</w:t>
      </w:r>
      <w:r w:rsidR="00D34109" w:rsidRPr="005428D5">
        <w:rPr>
          <w:rFonts w:cs="Times New Roman"/>
        </w:rPr>
        <w:t>inkos trūkumų analiz</w:t>
      </w:r>
      <w:r w:rsidRPr="005428D5">
        <w:rPr>
          <w:rFonts w:cs="Times New Roman"/>
        </w:rPr>
        <w:t>ė</w:t>
      </w:r>
    </w:p>
    <w:p w14:paraId="4A54DA15" w14:textId="77777777" w:rsidR="001500FC" w:rsidRPr="005428D5" w:rsidRDefault="001500FC" w:rsidP="00F21CF5">
      <w:pPr>
        <w:pStyle w:val="Sraopastraipa"/>
        <w:numPr>
          <w:ilvl w:val="0"/>
          <w:numId w:val="4"/>
        </w:numPr>
        <w:tabs>
          <w:tab w:val="left" w:pos="426"/>
          <w:tab w:val="left" w:pos="709"/>
          <w:tab w:val="left" w:pos="993"/>
        </w:tabs>
        <w:spacing w:after="0" w:line="240" w:lineRule="auto"/>
        <w:ind w:left="0" w:firstLine="0"/>
        <w:rPr>
          <w:rFonts w:cs="Times New Roman"/>
        </w:rPr>
      </w:pPr>
      <w:r w:rsidRPr="005428D5">
        <w:rPr>
          <w:rFonts w:cs="Times New Roman"/>
        </w:rPr>
        <w:t xml:space="preserve"> „Išankstinis verslo finansavimo šaltinių (rizikos kapitalo) vertinimas</w:t>
      </w:r>
      <w:r w:rsidR="00BB3DBA" w:rsidRPr="005428D5">
        <w:rPr>
          <w:rFonts w:cs="Times New Roman"/>
        </w:rPr>
        <w:t>“</w:t>
      </w:r>
      <w:r w:rsidR="00C035A7" w:rsidRPr="005428D5">
        <w:rPr>
          <w:rFonts w:cs="Times New Roman"/>
        </w:rPr>
        <w:t>, LT VCA, 2014 m. liepa</w:t>
      </w:r>
    </w:p>
    <w:p w14:paraId="343F2F85" w14:textId="77777777" w:rsidR="00A1326A" w:rsidRPr="005428D5" w:rsidRDefault="00761314" w:rsidP="00F21CF5">
      <w:pPr>
        <w:pStyle w:val="Sraopastraipa"/>
        <w:numPr>
          <w:ilvl w:val="0"/>
          <w:numId w:val="4"/>
        </w:numPr>
        <w:tabs>
          <w:tab w:val="left" w:pos="426"/>
          <w:tab w:val="left" w:pos="993"/>
        </w:tabs>
        <w:spacing w:after="0" w:line="240" w:lineRule="auto"/>
        <w:ind w:left="0" w:firstLine="0"/>
        <w:rPr>
          <w:rFonts w:cs="Times New Roman"/>
        </w:rPr>
      </w:pPr>
      <w:r w:rsidRPr="005428D5">
        <w:rPr>
          <w:rFonts w:cs="Times New Roman"/>
        </w:rPr>
        <w:t xml:space="preserve"> </w:t>
      </w:r>
      <w:r w:rsidR="00A1326A" w:rsidRPr="005428D5">
        <w:rPr>
          <w:rFonts w:cs="Times New Roman"/>
        </w:rPr>
        <w:t xml:space="preserve">Financial instruments for SMEs co-financed by the </w:t>
      </w:r>
      <w:r w:rsidR="00112405" w:rsidRPr="005428D5">
        <w:rPr>
          <w:rFonts w:cs="Times New Roman"/>
        </w:rPr>
        <w:t>European</w:t>
      </w:r>
      <w:r w:rsidR="00A1326A" w:rsidRPr="005428D5">
        <w:rPr>
          <w:rFonts w:cs="Times New Roman"/>
        </w:rPr>
        <w:t xml:space="preserve"> Regional Development Fund, </w:t>
      </w:r>
      <w:r w:rsidR="00112405" w:rsidRPr="005428D5">
        <w:rPr>
          <w:rFonts w:cs="Times New Roman"/>
        </w:rPr>
        <w:t>European</w:t>
      </w:r>
      <w:r w:rsidR="00A1326A" w:rsidRPr="005428D5">
        <w:rPr>
          <w:rFonts w:cs="Times New Roman"/>
        </w:rPr>
        <w:t xml:space="preserve"> Court of auditors, Special report No 2, 2012</w:t>
      </w:r>
    </w:p>
    <w:p w14:paraId="770EDDA0" w14:textId="77777777" w:rsidR="00791041" w:rsidRPr="005428D5" w:rsidRDefault="00791041" w:rsidP="00F21CF5">
      <w:pPr>
        <w:pStyle w:val="Sraopastraipa"/>
        <w:numPr>
          <w:ilvl w:val="0"/>
          <w:numId w:val="4"/>
        </w:numPr>
        <w:tabs>
          <w:tab w:val="left" w:pos="426"/>
          <w:tab w:val="left" w:pos="993"/>
        </w:tabs>
        <w:spacing w:after="0" w:line="240" w:lineRule="auto"/>
        <w:ind w:left="0" w:firstLine="0"/>
        <w:rPr>
          <w:rFonts w:cs="Times New Roman"/>
        </w:rPr>
      </w:pPr>
      <w:r w:rsidRPr="005428D5">
        <w:rPr>
          <w:rFonts w:cs="Times New Roman"/>
        </w:rPr>
        <w:t xml:space="preserve"> 2014 m. rugpjūčio mėn. LB užsakymu atlikta alternatyvios finansavimo rinkos studija</w:t>
      </w:r>
    </w:p>
    <w:p w14:paraId="10593AF0" w14:textId="77777777" w:rsidR="00C30DF9" w:rsidRPr="005428D5" w:rsidRDefault="00A90127" w:rsidP="00F21CF5">
      <w:pPr>
        <w:tabs>
          <w:tab w:val="left" w:pos="426"/>
          <w:tab w:val="left" w:pos="993"/>
        </w:tabs>
        <w:spacing w:after="0" w:line="240" w:lineRule="auto"/>
        <w:rPr>
          <w:rFonts w:cs="Times New Roman"/>
        </w:rPr>
      </w:pPr>
      <w:r w:rsidRPr="005428D5">
        <w:rPr>
          <w:rFonts w:cs="Times New Roman"/>
        </w:rPr>
        <w:t>66</w:t>
      </w:r>
      <w:r w:rsidR="00C30DF9" w:rsidRPr="005428D5">
        <w:rPr>
          <w:rFonts w:cs="Times New Roman"/>
        </w:rPr>
        <w:t>. Lietuvos 2014</w:t>
      </w:r>
      <w:r w:rsidR="008F490D" w:rsidRPr="005428D5">
        <w:rPr>
          <w:rFonts w:cs="Times New Roman"/>
        </w:rPr>
        <w:t>–</w:t>
      </w:r>
      <w:r w:rsidR="00C30DF9" w:rsidRPr="005428D5">
        <w:rPr>
          <w:rFonts w:cs="Times New Roman"/>
        </w:rPr>
        <w:t xml:space="preserve">2020 m. </w:t>
      </w:r>
      <w:r w:rsidR="00112405" w:rsidRPr="005428D5">
        <w:rPr>
          <w:rFonts w:cs="Times New Roman"/>
        </w:rPr>
        <w:t>Europos</w:t>
      </w:r>
      <w:r w:rsidR="00C30DF9" w:rsidRPr="005428D5">
        <w:rPr>
          <w:rFonts w:cs="Times New Roman"/>
        </w:rPr>
        <w:t xml:space="preserve"> Sąjungos strukturinių fondų investicijų veiksmų programos išankstinis vertinimas</w:t>
      </w:r>
    </w:p>
    <w:p w14:paraId="4A36CDBF" w14:textId="77777777" w:rsidR="00C30DF9" w:rsidRPr="005428D5" w:rsidRDefault="00A90127" w:rsidP="00F21CF5">
      <w:pPr>
        <w:tabs>
          <w:tab w:val="left" w:pos="426"/>
          <w:tab w:val="left" w:pos="993"/>
        </w:tabs>
        <w:spacing w:after="0" w:line="240" w:lineRule="auto"/>
        <w:rPr>
          <w:rFonts w:cs="Times New Roman"/>
        </w:rPr>
      </w:pPr>
      <w:r w:rsidRPr="005428D5">
        <w:rPr>
          <w:rFonts w:cs="Times New Roman"/>
        </w:rPr>
        <w:t>67</w:t>
      </w:r>
      <w:r w:rsidR="00C30DF9" w:rsidRPr="005428D5">
        <w:rPr>
          <w:rFonts w:cs="Times New Roman"/>
        </w:rPr>
        <w:t>. Labai mažų, mažų ir vidutinių įmonių finansavimas per kapitalo rinką, naudojant ir Lietuvai skirtas 2014–2020 ES SF lėšas, NASDAQ OMX, 2013 m.</w:t>
      </w:r>
    </w:p>
    <w:p w14:paraId="337FF9F2" w14:textId="77777777" w:rsidR="00C30DF9" w:rsidRPr="005428D5" w:rsidRDefault="00C30DF9" w:rsidP="00F21CF5">
      <w:pPr>
        <w:spacing w:after="0" w:line="240" w:lineRule="auto"/>
        <w:ind w:firstLine="567"/>
        <w:rPr>
          <w:rFonts w:cs="Times New Roman"/>
        </w:rPr>
      </w:pPr>
    </w:p>
    <w:p w14:paraId="4FA47F6C" w14:textId="77777777" w:rsidR="00981AD7" w:rsidRPr="005428D5" w:rsidRDefault="00B53118">
      <w:pPr>
        <w:pStyle w:val="Antrat1"/>
      </w:pPr>
      <w:bookmarkStart w:id="416" w:name="_Toc35885708"/>
      <w:r w:rsidRPr="005428D5">
        <w:lastRenderedPageBreak/>
        <w:t>Interviu sąrašas</w:t>
      </w:r>
      <w:bookmarkEnd w:id="416"/>
    </w:p>
    <w:p w14:paraId="74B92926" w14:textId="77777777" w:rsidR="00DF032E" w:rsidRPr="005428D5" w:rsidRDefault="00DF032E" w:rsidP="00F21CF5">
      <w:pPr>
        <w:tabs>
          <w:tab w:val="left" w:pos="426"/>
        </w:tabs>
        <w:spacing w:after="0" w:line="240" w:lineRule="auto"/>
        <w:rPr>
          <w:rFonts w:cs="Times New Roman"/>
        </w:rPr>
      </w:pPr>
      <w:r w:rsidRPr="005428D5">
        <w:rPr>
          <w:rFonts w:cs="Times New Roman"/>
        </w:rPr>
        <w:t xml:space="preserve">Atliekant vertinimą buvo </w:t>
      </w:r>
      <w:r w:rsidR="00C64F2A" w:rsidRPr="005428D5">
        <w:rPr>
          <w:rFonts w:cs="Times New Roman"/>
        </w:rPr>
        <w:t>organizuoti</w:t>
      </w:r>
      <w:r w:rsidRPr="005428D5">
        <w:rPr>
          <w:rFonts w:cs="Times New Roman"/>
        </w:rPr>
        <w:t xml:space="preserve"> in</w:t>
      </w:r>
      <w:r w:rsidR="00B53118" w:rsidRPr="005428D5">
        <w:rPr>
          <w:rFonts w:cs="Times New Roman"/>
        </w:rPr>
        <w:t>terviu su</w:t>
      </w:r>
      <w:r w:rsidRPr="005428D5">
        <w:rPr>
          <w:rFonts w:cs="Times New Roman"/>
        </w:rPr>
        <w:t>:</w:t>
      </w:r>
    </w:p>
    <w:p w14:paraId="7E6C8B9D" w14:textId="77777777" w:rsidR="00B53118" w:rsidRPr="005428D5" w:rsidRDefault="00B5311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AB „Citadele“ bank</w:t>
      </w:r>
      <w:r w:rsidR="00E92819" w:rsidRPr="005428D5">
        <w:rPr>
          <w:rFonts w:cs="Times New Roman"/>
        </w:rPr>
        <w:t>o</w:t>
      </w:r>
      <w:r w:rsidRPr="005428D5">
        <w:rPr>
          <w:rFonts w:cs="Times New Roman"/>
        </w:rPr>
        <w:t xml:space="preserve"> valdybos</w:t>
      </w:r>
      <w:r w:rsidR="00E92819" w:rsidRPr="005428D5">
        <w:rPr>
          <w:rFonts w:cs="Times New Roman"/>
        </w:rPr>
        <w:t xml:space="preserve"> nariu</w:t>
      </w:r>
      <w:r w:rsidRPr="005428D5">
        <w:rPr>
          <w:rFonts w:cs="Times New Roman"/>
        </w:rPr>
        <w:t xml:space="preserve"> ir Verslo finansavimo programų departamento direktoriumi Vaidotu Gursku, </w:t>
      </w:r>
      <w:r w:rsidR="007473D2" w:rsidRPr="005428D5">
        <w:rPr>
          <w:rFonts w:cs="Times New Roman"/>
        </w:rPr>
        <w:t>2013</w:t>
      </w:r>
      <w:r w:rsidR="00CB14F4" w:rsidRPr="005428D5">
        <w:rPr>
          <w:rFonts w:cs="Times New Roman"/>
        </w:rPr>
        <w:t>-</w:t>
      </w:r>
      <w:r w:rsidR="007473D2" w:rsidRPr="005428D5">
        <w:rPr>
          <w:rFonts w:cs="Times New Roman"/>
        </w:rPr>
        <w:t>04</w:t>
      </w:r>
      <w:r w:rsidR="00CB14F4" w:rsidRPr="005428D5">
        <w:rPr>
          <w:rFonts w:cs="Times New Roman"/>
        </w:rPr>
        <w:t>-</w:t>
      </w:r>
      <w:r w:rsidR="007473D2" w:rsidRPr="005428D5">
        <w:rPr>
          <w:rFonts w:cs="Times New Roman"/>
        </w:rPr>
        <w:t xml:space="preserve">10 ir </w:t>
      </w:r>
      <w:r w:rsidR="00DF032E" w:rsidRPr="005428D5">
        <w:rPr>
          <w:rFonts w:cs="Times New Roman"/>
        </w:rPr>
        <w:t>2014</w:t>
      </w:r>
      <w:r w:rsidR="00CB14F4" w:rsidRPr="005428D5">
        <w:rPr>
          <w:rFonts w:cs="Times New Roman"/>
        </w:rPr>
        <w:t>-</w:t>
      </w:r>
      <w:r w:rsidR="00DF032E" w:rsidRPr="005428D5">
        <w:rPr>
          <w:rFonts w:cs="Times New Roman"/>
        </w:rPr>
        <w:t>06</w:t>
      </w:r>
      <w:r w:rsidR="00CB14F4" w:rsidRPr="005428D5">
        <w:rPr>
          <w:rFonts w:cs="Times New Roman"/>
        </w:rPr>
        <w:t>-</w:t>
      </w:r>
      <w:r w:rsidR="00DF032E" w:rsidRPr="005428D5">
        <w:rPr>
          <w:rFonts w:cs="Times New Roman"/>
        </w:rPr>
        <w:t>04;</w:t>
      </w:r>
    </w:p>
    <w:p w14:paraId="25350D22" w14:textId="77777777" w:rsidR="00B53118" w:rsidRPr="005428D5" w:rsidRDefault="00B5311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AB Šiaulių bank</w:t>
      </w:r>
      <w:r w:rsidR="00E92819" w:rsidRPr="005428D5">
        <w:rPr>
          <w:rFonts w:cs="Times New Roman"/>
        </w:rPr>
        <w:t>o</w:t>
      </w:r>
      <w:r w:rsidRPr="005428D5">
        <w:rPr>
          <w:rFonts w:cs="Times New Roman"/>
        </w:rPr>
        <w:t xml:space="preserve"> Vilniaus regiono produktų vadovu Viktoru Budraičiu </w:t>
      </w:r>
      <w:r w:rsidR="009C4348" w:rsidRPr="005428D5">
        <w:rPr>
          <w:rFonts w:cs="Times New Roman"/>
        </w:rPr>
        <w:t>2013</w:t>
      </w:r>
      <w:r w:rsidR="00CB14F4" w:rsidRPr="005428D5">
        <w:rPr>
          <w:rFonts w:cs="Times New Roman"/>
        </w:rPr>
        <w:t>-</w:t>
      </w:r>
      <w:r w:rsidR="009C4348" w:rsidRPr="005428D5">
        <w:rPr>
          <w:rFonts w:cs="Times New Roman"/>
        </w:rPr>
        <w:t>04</w:t>
      </w:r>
      <w:r w:rsidR="00CB14F4" w:rsidRPr="005428D5">
        <w:rPr>
          <w:rFonts w:cs="Times New Roman"/>
        </w:rPr>
        <w:t>-</w:t>
      </w:r>
      <w:r w:rsidR="009C4348" w:rsidRPr="005428D5">
        <w:rPr>
          <w:rFonts w:cs="Times New Roman"/>
        </w:rPr>
        <w:t xml:space="preserve">03 ir </w:t>
      </w:r>
      <w:r w:rsidR="006F38B0" w:rsidRPr="005428D5">
        <w:rPr>
          <w:rFonts w:cs="Times New Roman"/>
        </w:rPr>
        <w:br/>
      </w:r>
      <w:r w:rsidRPr="005428D5">
        <w:rPr>
          <w:rFonts w:cs="Times New Roman"/>
        </w:rPr>
        <w:t>2014</w:t>
      </w:r>
      <w:r w:rsidR="00CB14F4" w:rsidRPr="005428D5">
        <w:rPr>
          <w:rFonts w:cs="Times New Roman"/>
        </w:rPr>
        <w:t>-</w:t>
      </w:r>
      <w:r w:rsidRPr="005428D5">
        <w:rPr>
          <w:rFonts w:cs="Times New Roman"/>
        </w:rPr>
        <w:t>06</w:t>
      </w:r>
      <w:r w:rsidR="00CB14F4" w:rsidRPr="005428D5">
        <w:rPr>
          <w:rFonts w:cs="Times New Roman"/>
        </w:rPr>
        <w:t>-</w:t>
      </w:r>
      <w:r w:rsidRPr="005428D5">
        <w:rPr>
          <w:rFonts w:cs="Times New Roman"/>
        </w:rPr>
        <w:t>04</w:t>
      </w:r>
      <w:r w:rsidR="00DF032E" w:rsidRPr="005428D5">
        <w:rPr>
          <w:rFonts w:cs="Times New Roman"/>
        </w:rPr>
        <w:t>;</w:t>
      </w:r>
    </w:p>
    <w:p w14:paraId="7F459801" w14:textId="77777777" w:rsidR="00377C7E" w:rsidRPr="005428D5" w:rsidRDefault="00377C7E"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UAB „Šiaulių banko lizingas“ generaliniu direktoriumi Mindaugu Rudžiu, 2013</w:t>
      </w:r>
      <w:r w:rsidR="00CB14F4" w:rsidRPr="005428D5">
        <w:rPr>
          <w:rFonts w:cs="Times New Roman"/>
        </w:rPr>
        <w:t>-</w:t>
      </w:r>
      <w:r w:rsidRPr="005428D5">
        <w:rPr>
          <w:rFonts w:cs="Times New Roman"/>
        </w:rPr>
        <w:t>04</w:t>
      </w:r>
      <w:r w:rsidR="00CB14F4" w:rsidRPr="005428D5">
        <w:rPr>
          <w:rFonts w:cs="Times New Roman"/>
        </w:rPr>
        <w:t>-</w:t>
      </w:r>
      <w:r w:rsidRPr="005428D5">
        <w:rPr>
          <w:rFonts w:cs="Times New Roman"/>
        </w:rPr>
        <w:t>15</w:t>
      </w:r>
      <w:r w:rsidR="00DF032E" w:rsidRPr="005428D5">
        <w:rPr>
          <w:rFonts w:cs="Times New Roman"/>
        </w:rPr>
        <w:t>;</w:t>
      </w:r>
    </w:p>
    <w:p w14:paraId="2BE56995" w14:textId="77777777" w:rsidR="00B53118" w:rsidRPr="005428D5" w:rsidRDefault="00E92819"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 xml:space="preserve">UAB </w:t>
      </w:r>
      <w:r w:rsidR="00B53118" w:rsidRPr="005428D5">
        <w:rPr>
          <w:rFonts w:cs="Times New Roman"/>
        </w:rPr>
        <w:t>Medicinos banko kreditavimo produktų vadybininke Rasa Ožalinskiene, 2014</w:t>
      </w:r>
      <w:r w:rsidR="00CB14F4" w:rsidRPr="005428D5">
        <w:rPr>
          <w:rFonts w:cs="Times New Roman"/>
        </w:rPr>
        <w:t>-</w:t>
      </w:r>
      <w:r w:rsidR="00B53118" w:rsidRPr="005428D5">
        <w:rPr>
          <w:rFonts w:cs="Times New Roman"/>
        </w:rPr>
        <w:t>06</w:t>
      </w:r>
      <w:r w:rsidR="00CB14F4" w:rsidRPr="005428D5">
        <w:rPr>
          <w:rFonts w:cs="Times New Roman"/>
        </w:rPr>
        <w:t>-</w:t>
      </w:r>
      <w:r w:rsidR="00B53118" w:rsidRPr="005428D5">
        <w:rPr>
          <w:rFonts w:cs="Times New Roman"/>
        </w:rPr>
        <w:t>11</w:t>
      </w:r>
      <w:r w:rsidR="00DF032E" w:rsidRPr="005428D5">
        <w:rPr>
          <w:rFonts w:cs="Times New Roman"/>
        </w:rPr>
        <w:t>;</w:t>
      </w:r>
    </w:p>
    <w:p w14:paraId="1B103F7D" w14:textId="77777777" w:rsidR="009C4348" w:rsidRPr="005428D5" w:rsidRDefault="009C434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 xml:space="preserve">SIA </w:t>
      </w:r>
      <w:r w:rsidR="00DC4F6C" w:rsidRPr="005428D5">
        <w:rPr>
          <w:rFonts w:cs="Times New Roman"/>
        </w:rPr>
        <w:t>„</w:t>
      </w:r>
      <w:r w:rsidRPr="005428D5">
        <w:rPr>
          <w:rFonts w:cs="Times New Roman"/>
        </w:rPr>
        <w:t>UniCredit Leasing</w:t>
      </w:r>
      <w:r w:rsidR="00DC4F6C" w:rsidRPr="005428D5">
        <w:rPr>
          <w:rFonts w:cs="Times New Roman"/>
        </w:rPr>
        <w:t>“</w:t>
      </w:r>
      <w:r w:rsidR="00761314" w:rsidRPr="005428D5">
        <w:rPr>
          <w:rFonts w:cs="Times New Roman"/>
        </w:rPr>
        <w:t xml:space="preserve"> </w:t>
      </w:r>
      <w:r w:rsidRPr="005428D5">
        <w:rPr>
          <w:rFonts w:cs="Times New Roman"/>
        </w:rPr>
        <w:t>Lietuvos skyriaus teisininke Ieva Moliene, 2013</w:t>
      </w:r>
      <w:r w:rsidR="00CB14F4" w:rsidRPr="005428D5">
        <w:rPr>
          <w:rFonts w:cs="Times New Roman"/>
        </w:rPr>
        <w:t>-</w:t>
      </w:r>
      <w:r w:rsidRPr="005428D5">
        <w:rPr>
          <w:rFonts w:cs="Times New Roman"/>
        </w:rPr>
        <w:t>04</w:t>
      </w:r>
      <w:r w:rsidR="00CB14F4" w:rsidRPr="005428D5">
        <w:rPr>
          <w:rFonts w:cs="Times New Roman"/>
        </w:rPr>
        <w:t>-</w:t>
      </w:r>
      <w:r w:rsidRPr="005428D5">
        <w:rPr>
          <w:rFonts w:cs="Times New Roman"/>
        </w:rPr>
        <w:t>17</w:t>
      </w:r>
      <w:r w:rsidR="00DF032E" w:rsidRPr="005428D5">
        <w:rPr>
          <w:rFonts w:cs="Times New Roman"/>
        </w:rPr>
        <w:t>;</w:t>
      </w:r>
    </w:p>
    <w:p w14:paraId="59606764" w14:textId="77777777" w:rsidR="009C4348" w:rsidRPr="005428D5" w:rsidRDefault="009C434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„Swedbank“, AB Finansavimo ir lėšų valdymo departamento Verslo bankininkystės tarnybos Finansavimo paslaugų skyriaus projektų vadove Jurgita Paužiene, 2013</w:t>
      </w:r>
      <w:r w:rsidR="00CB14F4" w:rsidRPr="005428D5">
        <w:rPr>
          <w:rFonts w:cs="Times New Roman"/>
        </w:rPr>
        <w:t>-</w:t>
      </w:r>
      <w:r w:rsidRPr="005428D5">
        <w:rPr>
          <w:rFonts w:cs="Times New Roman"/>
        </w:rPr>
        <w:t>04</w:t>
      </w:r>
      <w:r w:rsidR="00CB14F4" w:rsidRPr="005428D5">
        <w:rPr>
          <w:rFonts w:cs="Times New Roman"/>
        </w:rPr>
        <w:t>-</w:t>
      </w:r>
      <w:r w:rsidRPr="005428D5">
        <w:rPr>
          <w:rFonts w:cs="Times New Roman"/>
        </w:rPr>
        <w:t>16</w:t>
      </w:r>
      <w:r w:rsidR="00DF032E" w:rsidRPr="005428D5">
        <w:rPr>
          <w:rFonts w:cs="Times New Roman"/>
        </w:rPr>
        <w:t>;</w:t>
      </w:r>
    </w:p>
    <w:p w14:paraId="626B3E05" w14:textId="77777777" w:rsidR="009C4348" w:rsidRPr="005428D5" w:rsidRDefault="00377C7E"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Kauno kredito unijos administracijos vadove Ernesta Ramaškaite, 2013</w:t>
      </w:r>
      <w:r w:rsidR="00CB14F4" w:rsidRPr="005428D5">
        <w:rPr>
          <w:rFonts w:cs="Times New Roman"/>
        </w:rPr>
        <w:t>-</w:t>
      </w:r>
      <w:r w:rsidRPr="005428D5">
        <w:rPr>
          <w:rFonts w:cs="Times New Roman"/>
        </w:rPr>
        <w:t>04</w:t>
      </w:r>
      <w:r w:rsidR="00CB14F4" w:rsidRPr="005428D5">
        <w:rPr>
          <w:rFonts w:cs="Times New Roman"/>
        </w:rPr>
        <w:t>-</w:t>
      </w:r>
      <w:r w:rsidRPr="005428D5">
        <w:rPr>
          <w:rFonts w:cs="Times New Roman"/>
        </w:rPr>
        <w:t>12</w:t>
      </w:r>
      <w:r w:rsidR="00DF032E" w:rsidRPr="005428D5">
        <w:rPr>
          <w:rFonts w:cs="Times New Roman"/>
        </w:rPr>
        <w:t>;</w:t>
      </w:r>
    </w:p>
    <w:p w14:paraId="473725B9" w14:textId="77777777" w:rsidR="00377C7E" w:rsidRPr="005428D5" w:rsidRDefault="00377C7E" w:rsidP="00F21CF5">
      <w:pPr>
        <w:pStyle w:val="Sraopastraipa"/>
        <w:numPr>
          <w:ilvl w:val="0"/>
          <w:numId w:val="32"/>
        </w:numPr>
        <w:tabs>
          <w:tab w:val="left" w:pos="426"/>
          <w:tab w:val="left" w:pos="993"/>
        </w:tabs>
        <w:spacing w:after="0" w:line="240" w:lineRule="auto"/>
        <w:ind w:left="0" w:firstLine="0"/>
        <w:jc w:val="both"/>
        <w:rPr>
          <w:rFonts w:cs="Times New Roman"/>
          <w:lang w:eastAsia="lt-LT"/>
        </w:rPr>
      </w:pPr>
      <w:r w:rsidRPr="005428D5">
        <w:rPr>
          <w:rFonts w:cs="Times New Roman"/>
        </w:rPr>
        <w:t xml:space="preserve">Lietuvos centrinės kredito unijos administracijos vadovu Fortunatu Dirginčiumi, </w:t>
      </w:r>
      <w:r w:rsidR="006F38B0" w:rsidRPr="005428D5">
        <w:rPr>
          <w:rFonts w:cs="Times New Roman"/>
        </w:rPr>
        <w:br/>
      </w:r>
      <w:r w:rsidRPr="005428D5">
        <w:rPr>
          <w:rFonts w:cs="Times New Roman"/>
          <w:lang w:eastAsia="lt-LT"/>
        </w:rPr>
        <w:t>ES projektų skyriaus vadove Jūrate Tamošaityte, 2013</w:t>
      </w:r>
      <w:r w:rsidR="00CB14F4" w:rsidRPr="005428D5">
        <w:rPr>
          <w:rFonts w:cs="Times New Roman"/>
          <w:lang w:eastAsia="lt-LT"/>
        </w:rPr>
        <w:t>-</w:t>
      </w:r>
      <w:r w:rsidRPr="005428D5">
        <w:rPr>
          <w:rFonts w:cs="Times New Roman"/>
          <w:lang w:eastAsia="lt-LT"/>
        </w:rPr>
        <w:t>04</w:t>
      </w:r>
      <w:r w:rsidR="00CB14F4" w:rsidRPr="005428D5">
        <w:rPr>
          <w:rFonts w:cs="Times New Roman"/>
          <w:lang w:eastAsia="lt-LT"/>
        </w:rPr>
        <w:t>-</w:t>
      </w:r>
      <w:r w:rsidRPr="005428D5">
        <w:rPr>
          <w:rFonts w:cs="Times New Roman"/>
          <w:lang w:eastAsia="lt-LT"/>
        </w:rPr>
        <w:t>12</w:t>
      </w:r>
      <w:r w:rsidR="00DF032E" w:rsidRPr="005428D5">
        <w:rPr>
          <w:rFonts w:cs="Times New Roman"/>
          <w:lang w:eastAsia="lt-LT"/>
        </w:rPr>
        <w:t>;</w:t>
      </w:r>
    </w:p>
    <w:p w14:paraId="29AF173B" w14:textId="77777777" w:rsidR="009C4348" w:rsidRPr="005428D5" w:rsidRDefault="009C434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AB SEB bank</w:t>
      </w:r>
      <w:r w:rsidR="00DF032E" w:rsidRPr="005428D5">
        <w:rPr>
          <w:rFonts w:cs="Times New Roman"/>
        </w:rPr>
        <w:t>o</w:t>
      </w:r>
      <w:r w:rsidRPr="005428D5">
        <w:rPr>
          <w:rFonts w:cs="Times New Roman"/>
        </w:rPr>
        <w:t xml:space="preserve"> Verslo plėtros departamento vadovu Robertu Mikšta, 2013</w:t>
      </w:r>
      <w:r w:rsidR="00CB14F4" w:rsidRPr="005428D5">
        <w:rPr>
          <w:rFonts w:cs="Times New Roman"/>
        </w:rPr>
        <w:t>-</w:t>
      </w:r>
      <w:r w:rsidRPr="005428D5">
        <w:rPr>
          <w:rFonts w:cs="Times New Roman"/>
        </w:rPr>
        <w:t>04</w:t>
      </w:r>
      <w:r w:rsidR="00CB14F4" w:rsidRPr="005428D5">
        <w:rPr>
          <w:rFonts w:cs="Times New Roman"/>
        </w:rPr>
        <w:t>-</w:t>
      </w:r>
      <w:r w:rsidRPr="005428D5">
        <w:rPr>
          <w:rFonts w:cs="Times New Roman"/>
        </w:rPr>
        <w:t>24</w:t>
      </w:r>
      <w:r w:rsidR="00DF032E" w:rsidRPr="005428D5">
        <w:rPr>
          <w:rFonts w:cs="Times New Roman"/>
        </w:rPr>
        <w:t>;</w:t>
      </w:r>
    </w:p>
    <w:p w14:paraId="3D1AF0ED" w14:textId="77777777" w:rsidR="00B53118" w:rsidRPr="005428D5" w:rsidRDefault="00B5311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AB SEB bank</w:t>
      </w:r>
      <w:r w:rsidR="00DF032E" w:rsidRPr="005428D5">
        <w:rPr>
          <w:rFonts w:cs="Times New Roman"/>
        </w:rPr>
        <w:t>o</w:t>
      </w:r>
      <w:r w:rsidRPr="005428D5">
        <w:rPr>
          <w:rFonts w:cs="Times New Roman"/>
        </w:rPr>
        <w:t xml:space="preserve"> Smulkiojo ir vidutinio verslo finansavimo departamento direktoriumi</w:t>
      </w:r>
      <w:r w:rsidR="00761314" w:rsidRPr="005428D5">
        <w:rPr>
          <w:rFonts w:cs="Times New Roman"/>
        </w:rPr>
        <w:t xml:space="preserve"> </w:t>
      </w:r>
      <w:r w:rsidR="006F38B0" w:rsidRPr="005428D5">
        <w:rPr>
          <w:rFonts w:cs="Times New Roman"/>
        </w:rPr>
        <w:br/>
      </w:r>
      <w:r w:rsidRPr="005428D5">
        <w:rPr>
          <w:rFonts w:cs="Times New Roman"/>
        </w:rPr>
        <w:t>Vaidu Žagūniu, 2014</w:t>
      </w:r>
      <w:r w:rsidR="00CB14F4" w:rsidRPr="005428D5">
        <w:rPr>
          <w:rFonts w:cs="Times New Roman"/>
        </w:rPr>
        <w:t>-</w:t>
      </w:r>
      <w:r w:rsidRPr="005428D5">
        <w:rPr>
          <w:rFonts w:cs="Times New Roman"/>
        </w:rPr>
        <w:t>06</w:t>
      </w:r>
      <w:r w:rsidR="00CB14F4" w:rsidRPr="005428D5">
        <w:rPr>
          <w:rFonts w:cs="Times New Roman"/>
        </w:rPr>
        <w:t>-</w:t>
      </w:r>
      <w:r w:rsidRPr="005428D5">
        <w:rPr>
          <w:rFonts w:cs="Times New Roman"/>
        </w:rPr>
        <w:t>12</w:t>
      </w:r>
      <w:r w:rsidR="00DF032E" w:rsidRPr="005428D5">
        <w:rPr>
          <w:rFonts w:cs="Times New Roman"/>
        </w:rPr>
        <w:t>;</w:t>
      </w:r>
    </w:p>
    <w:p w14:paraId="4D997A4E" w14:textId="77777777" w:rsidR="009C4348" w:rsidRPr="005428D5" w:rsidRDefault="009C4348" w:rsidP="00F21CF5">
      <w:pPr>
        <w:pStyle w:val="Sraopastraipa"/>
        <w:numPr>
          <w:ilvl w:val="0"/>
          <w:numId w:val="32"/>
        </w:numPr>
        <w:tabs>
          <w:tab w:val="left" w:pos="426"/>
          <w:tab w:val="left" w:pos="993"/>
        </w:tabs>
        <w:spacing w:after="0" w:line="240" w:lineRule="auto"/>
        <w:ind w:left="0" w:firstLine="0"/>
        <w:jc w:val="both"/>
        <w:rPr>
          <w:rFonts w:cs="Times New Roman"/>
          <w:lang w:eastAsia="lt-LT"/>
        </w:rPr>
      </w:pPr>
      <w:r w:rsidRPr="005428D5">
        <w:rPr>
          <w:rFonts w:cs="Times New Roman"/>
        </w:rPr>
        <w:t>AB DNB bank</w:t>
      </w:r>
      <w:r w:rsidR="00E92819" w:rsidRPr="005428D5">
        <w:rPr>
          <w:rFonts w:cs="Times New Roman"/>
        </w:rPr>
        <w:t>o</w:t>
      </w:r>
      <w:r w:rsidRPr="005428D5">
        <w:rPr>
          <w:rFonts w:cs="Times New Roman"/>
        </w:rPr>
        <w:t xml:space="preserve"> Produktų plėtros departamento skyriaus vadove Irena Dirsyte, 2013</w:t>
      </w:r>
      <w:r w:rsidR="00CB14F4" w:rsidRPr="005428D5">
        <w:rPr>
          <w:rFonts w:cs="Times New Roman"/>
        </w:rPr>
        <w:t>-</w:t>
      </w:r>
      <w:r w:rsidRPr="005428D5">
        <w:rPr>
          <w:rFonts w:cs="Times New Roman"/>
        </w:rPr>
        <w:t>04</w:t>
      </w:r>
      <w:r w:rsidR="00CB14F4" w:rsidRPr="005428D5">
        <w:rPr>
          <w:rFonts w:cs="Times New Roman"/>
        </w:rPr>
        <w:t>-</w:t>
      </w:r>
      <w:r w:rsidRPr="005428D5">
        <w:rPr>
          <w:rFonts w:cs="Times New Roman"/>
        </w:rPr>
        <w:t>22</w:t>
      </w:r>
      <w:r w:rsidR="00DF032E" w:rsidRPr="005428D5">
        <w:rPr>
          <w:rFonts w:cs="Times New Roman"/>
        </w:rPr>
        <w:t>;</w:t>
      </w:r>
    </w:p>
    <w:p w14:paraId="13F5E3BF" w14:textId="77777777" w:rsidR="009C4348" w:rsidRPr="005428D5" w:rsidRDefault="00B5311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LitCapital steigėju ir vadovaujančiuoju partneriu Šarūnu Šiugžda,</w:t>
      </w:r>
      <w:r w:rsidR="009C4348" w:rsidRPr="005428D5">
        <w:rPr>
          <w:rFonts w:cs="Times New Roman"/>
        </w:rPr>
        <w:t xml:space="preserve"> 2014</w:t>
      </w:r>
      <w:r w:rsidR="00CB14F4" w:rsidRPr="005428D5">
        <w:rPr>
          <w:rFonts w:cs="Times New Roman"/>
        </w:rPr>
        <w:t>-</w:t>
      </w:r>
      <w:r w:rsidR="009C4348" w:rsidRPr="005428D5">
        <w:rPr>
          <w:rFonts w:cs="Times New Roman"/>
        </w:rPr>
        <w:t>06</w:t>
      </w:r>
      <w:r w:rsidR="00CB14F4" w:rsidRPr="005428D5">
        <w:rPr>
          <w:rFonts w:cs="Times New Roman"/>
        </w:rPr>
        <w:t>-</w:t>
      </w:r>
      <w:r w:rsidR="009C4348" w:rsidRPr="005428D5">
        <w:rPr>
          <w:rFonts w:cs="Times New Roman"/>
        </w:rPr>
        <w:t>13</w:t>
      </w:r>
      <w:r w:rsidR="00DF032E" w:rsidRPr="005428D5">
        <w:rPr>
          <w:rFonts w:cs="Times New Roman"/>
        </w:rPr>
        <w:t>;</w:t>
      </w:r>
    </w:p>
    <w:p w14:paraId="5B2ECEF5" w14:textId="77777777" w:rsidR="009C4348" w:rsidRPr="005428D5" w:rsidRDefault="009C434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LitCapital partneriu Arvydu Saročka</w:t>
      </w:r>
      <w:r w:rsidR="00E92819" w:rsidRPr="005428D5">
        <w:rPr>
          <w:rFonts w:cs="Times New Roman"/>
        </w:rPr>
        <w:t xml:space="preserve">, </w:t>
      </w:r>
      <w:r w:rsidR="00CB14F4" w:rsidRPr="005428D5">
        <w:rPr>
          <w:rFonts w:cs="Times New Roman"/>
        </w:rPr>
        <w:t xml:space="preserve">atstovavusiu </w:t>
      </w:r>
      <w:r w:rsidR="00E92819" w:rsidRPr="005428D5">
        <w:rPr>
          <w:rFonts w:cs="Times New Roman"/>
        </w:rPr>
        <w:t>Lietuvos rizikos kapitalo asociaciją</w:t>
      </w:r>
      <w:r w:rsidRPr="005428D5">
        <w:rPr>
          <w:rFonts w:cs="Times New Roman"/>
        </w:rPr>
        <w:t>, 2013</w:t>
      </w:r>
      <w:r w:rsidR="00CB14F4" w:rsidRPr="005428D5">
        <w:rPr>
          <w:rFonts w:cs="Times New Roman"/>
        </w:rPr>
        <w:t>-</w:t>
      </w:r>
      <w:r w:rsidRPr="005428D5">
        <w:rPr>
          <w:rFonts w:cs="Times New Roman"/>
        </w:rPr>
        <w:t>04</w:t>
      </w:r>
      <w:r w:rsidR="00CB14F4" w:rsidRPr="005428D5">
        <w:rPr>
          <w:rFonts w:cs="Times New Roman"/>
        </w:rPr>
        <w:t>-</w:t>
      </w:r>
      <w:r w:rsidRPr="005428D5">
        <w:rPr>
          <w:rFonts w:cs="Times New Roman"/>
        </w:rPr>
        <w:t>12</w:t>
      </w:r>
      <w:r w:rsidR="00DF032E" w:rsidRPr="005428D5">
        <w:rPr>
          <w:rFonts w:cs="Times New Roman"/>
        </w:rPr>
        <w:t>;</w:t>
      </w:r>
    </w:p>
    <w:p w14:paraId="2DC66C2A" w14:textId="77777777" w:rsidR="009C4348" w:rsidRPr="005428D5" w:rsidRDefault="00B5311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BaltCap vadovaujančiuoju partneriu Simonu Gustainiu,</w:t>
      </w:r>
      <w:r w:rsidR="009C4348" w:rsidRPr="005428D5">
        <w:rPr>
          <w:rFonts w:cs="Times New Roman"/>
        </w:rPr>
        <w:t xml:space="preserve"> 2014</w:t>
      </w:r>
      <w:r w:rsidR="00CB14F4" w:rsidRPr="005428D5">
        <w:rPr>
          <w:rFonts w:cs="Times New Roman"/>
        </w:rPr>
        <w:t>-</w:t>
      </w:r>
      <w:r w:rsidR="009C4348" w:rsidRPr="005428D5">
        <w:rPr>
          <w:rFonts w:cs="Times New Roman"/>
        </w:rPr>
        <w:t>06</w:t>
      </w:r>
      <w:r w:rsidR="00CB14F4" w:rsidRPr="005428D5">
        <w:rPr>
          <w:rFonts w:cs="Times New Roman"/>
        </w:rPr>
        <w:t>-</w:t>
      </w:r>
      <w:r w:rsidR="009C4348" w:rsidRPr="005428D5">
        <w:rPr>
          <w:rFonts w:cs="Times New Roman"/>
        </w:rPr>
        <w:t>13</w:t>
      </w:r>
      <w:r w:rsidR="00DF032E" w:rsidRPr="005428D5">
        <w:rPr>
          <w:rFonts w:cs="Times New Roman"/>
        </w:rPr>
        <w:t>;</w:t>
      </w:r>
      <w:r w:rsidRPr="005428D5">
        <w:rPr>
          <w:rFonts w:cs="Times New Roman"/>
        </w:rPr>
        <w:t xml:space="preserve"> </w:t>
      </w:r>
    </w:p>
    <w:p w14:paraId="303054F6" w14:textId="77777777" w:rsidR="009C4348" w:rsidRPr="005428D5" w:rsidRDefault="00B5311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Practica Capi</w:t>
      </w:r>
      <w:r w:rsidR="009C4348" w:rsidRPr="005428D5">
        <w:rPr>
          <w:rFonts w:cs="Times New Roman"/>
        </w:rPr>
        <w:t>tal partneriu Silvestru Tamučiu, 2013</w:t>
      </w:r>
      <w:r w:rsidR="00CB14F4" w:rsidRPr="005428D5">
        <w:rPr>
          <w:rFonts w:cs="Times New Roman"/>
        </w:rPr>
        <w:t>-</w:t>
      </w:r>
      <w:r w:rsidR="009C4348" w:rsidRPr="005428D5">
        <w:rPr>
          <w:rFonts w:cs="Times New Roman"/>
        </w:rPr>
        <w:t>04</w:t>
      </w:r>
      <w:r w:rsidR="00CB14F4" w:rsidRPr="005428D5">
        <w:rPr>
          <w:rFonts w:cs="Times New Roman"/>
        </w:rPr>
        <w:t>-</w:t>
      </w:r>
      <w:r w:rsidR="009C4348" w:rsidRPr="005428D5">
        <w:rPr>
          <w:rFonts w:cs="Times New Roman"/>
        </w:rPr>
        <w:t>17 ir 2014</w:t>
      </w:r>
      <w:r w:rsidR="00CB14F4" w:rsidRPr="005428D5">
        <w:rPr>
          <w:rFonts w:cs="Times New Roman"/>
        </w:rPr>
        <w:t>-</w:t>
      </w:r>
      <w:r w:rsidR="009C4348" w:rsidRPr="005428D5">
        <w:rPr>
          <w:rFonts w:cs="Times New Roman"/>
        </w:rPr>
        <w:t>06</w:t>
      </w:r>
      <w:r w:rsidR="00CB14F4" w:rsidRPr="005428D5">
        <w:rPr>
          <w:rFonts w:cs="Times New Roman"/>
        </w:rPr>
        <w:t>-</w:t>
      </w:r>
      <w:r w:rsidR="009C4348" w:rsidRPr="005428D5">
        <w:rPr>
          <w:rFonts w:cs="Times New Roman"/>
        </w:rPr>
        <w:t>13</w:t>
      </w:r>
      <w:r w:rsidR="00DF032E" w:rsidRPr="005428D5">
        <w:rPr>
          <w:rFonts w:cs="Times New Roman"/>
        </w:rPr>
        <w:t>;</w:t>
      </w:r>
    </w:p>
    <w:p w14:paraId="493822B4" w14:textId="77777777" w:rsidR="00BE0F69" w:rsidRPr="005428D5" w:rsidRDefault="00B53118"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 xml:space="preserve">Verslo angelų fondas I valdytoju Arvydu Strumskiu, </w:t>
      </w:r>
      <w:r w:rsidR="009C4348" w:rsidRPr="005428D5">
        <w:rPr>
          <w:rFonts w:cs="Times New Roman"/>
        </w:rPr>
        <w:t>2013</w:t>
      </w:r>
      <w:r w:rsidR="00CB14F4" w:rsidRPr="005428D5">
        <w:rPr>
          <w:rFonts w:cs="Times New Roman"/>
        </w:rPr>
        <w:t>-</w:t>
      </w:r>
      <w:r w:rsidR="009C4348" w:rsidRPr="005428D5">
        <w:rPr>
          <w:rFonts w:cs="Times New Roman"/>
        </w:rPr>
        <w:t>04</w:t>
      </w:r>
      <w:r w:rsidR="00CB14F4" w:rsidRPr="005428D5">
        <w:rPr>
          <w:rFonts w:cs="Times New Roman"/>
        </w:rPr>
        <w:t>-</w:t>
      </w:r>
      <w:r w:rsidR="009C4348" w:rsidRPr="005428D5">
        <w:rPr>
          <w:rFonts w:cs="Times New Roman"/>
        </w:rPr>
        <w:t xml:space="preserve">15 ir </w:t>
      </w:r>
      <w:r w:rsidRPr="005428D5">
        <w:rPr>
          <w:rFonts w:cs="Times New Roman"/>
        </w:rPr>
        <w:t>2014</w:t>
      </w:r>
      <w:r w:rsidR="00CB14F4" w:rsidRPr="005428D5">
        <w:rPr>
          <w:rFonts w:cs="Times New Roman"/>
        </w:rPr>
        <w:t>-</w:t>
      </w:r>
      <w:r w:rsidRPr="005428D5">
        <w:rPr>
          <w:rFonts w:cs="Times New Roman"/>
        </w:rPr>
        <w:t>06</w:t>
      </w:r>
      <w:r w:rsidR="00CB14F4" w:rsidRPr="005428D5">
        <w:rPr>
          <w:rFonts w:cs="Times New Roman"/>
        </w:rPr>
        <w:t>-</w:t>
      </w:r>
      <w:r w:rsidRPr="005428D5">
        <w:rPr>
          <w:rFonts w:cs="Times New Roman"/>
        </w:rPr>
        <w:t>13</w:t>
      </w:r>
      <w:r w:rsidR="00A625C1" w:rsidRPr="005428D5">
        <w:rPr>
          <w:rFonts w:cs="Times New Roman"/>
        </w:rPr>
        <w:t>.</w:t>
      </w:r>
    </w:p>
    <w:p w14:paraId="09983C38" w14:textId="77777777" w:rsidR="00A625C1" w:rsidRPr="005428D5" w:rsidRDefault="00A625C1" w:rsidP="00F21CF5">
      <w:pPr>
        <w:pStyle w:val="Sraopastraipa"/>
        <w:numPr>
          <w:ilvl w:val="0"/>
          <w:numId w:val="32"/>
        </w:numPr>
        <w:tabs>
          <w:tab w:val="left" w:pos="426"/>
          <w:tab w:val="left" w:pos="993"/>
        </w:tabs>
        <w:spacing w:after="0" w:line="240" w:lineRule="auto"/>
        <w:ind w:left="0" w:firstLine="0"/>
        <w:jc w:val="both"/>
        <w:rPr>
          <w:rFonts w:cs="Times New Roman"/>
        </w:rPr>
      </w:pPr>
      <w:r w:rsidRPr="005428D5">
        <w:rPr>
          <w:rFonts w:cs="Times New Roman"/>
        </w:rPr>
        <w:t>Atliekant papildomą vertinimą buvo organizuoti interviu su:</w:t>
      </w:r>
    </w:p>
    <w:p w14:paraId="304AE83E" w14:textId="77777777" w:rsidR="00A625C1" w:rsidRPr="005428D5" w:rsidRDefault="00A625C1"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Startuolių atstovais (Marius Kalytis, Lukas Lukoševičius, Šarūnas Legeckas, Domas Povilauskas, Paulius Rimavičius, Justas Malinauskas, Vytis Radvila, Tadas Deksnys), 2017-05-18;</w:t>
      </w:r>
    </w:p>
    <w:p w14:paraId="44BC5955" w14:textId="77777777" w:rsidR="00A625C1" w:rsidRPr="005428D5" w:rsidRDefault="00A625C1"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Rizikos kapitalo atstovais (Startup Lithuania vadovė Rimante Ribačiauskaitė, Startup Lithuania projektų vadovas Dominykas Šumskis, Startup.lt vadovas Arvydas Bložė, Practica Capital vienas iš įkūrėjų, partneris Donatas Keras, Robos Capital partneris Rokas Tamošiūnas ), 2017-06-01.</w:t>
      </w:r>
    </w:p>
    <w:p w14:paraId="08BBDE4F" w14:textId="77777777" w:rsidR="00AF4524" w:rsidRPr="005428D5" w:rsidRDefault="00AF4524"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SIA „UniCredit Leasing“ Lietuvos filialo Rizikos skyriaus vadove Oksana Čižiene, 2017-11-24;</w:t>
      </w:r>
    </w:p>
    <w:p w14:paraId="2A4C3AAB" w14:textId="77777777" w:rsidR="00AF4524" w:rsidRPr="005428D5" w:rsidRDefault="00AF4524"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AB „Nasdaq Vilnius“ prezidentu ir valdybos pirmininku Sauliumi Malinausku ir verslo klientų vadybininku Justinu Jukniu, 2017-11-27;</w:t>
      </w:r>
    </w:p>
    <w:p w14:paraId="49736DEA" w14:textId="77777777" w:rsidR="00AF4524" w:rsidRPr="005428D5" w:rsidRDefault="00C11986"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UAB „LitCapital Asset Management“ investicijų valdytoju Juliumi Dukšta, 2017-12-01;</w:t>
      </w:r>
    </w:p>
    <w:p w14:paraId="6C4C81E5" w14:textId="77777777" w:rsidR="00C11986" w:rsidRPr="005428D5" w:rsidRDefault="00C11986"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AB SEB banko Finansavimo paslaugų departamento direktoriumi Dariumi Burdaičiu, 2017-12-01;</w:t>
      </w:r>
    </w:p>
    <w:p w14:paraId="4E2030DE" w14:textId="77777777" w:rsidR="00C11986" w:rsidRPr="005428D5" w:rsidRDefault="00C11986"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Lietuvos centrinės kredito unijos Projekto „Verslumo skatinimas“ koordinatore Jūrate Tamošaityte, 2017-12-04;</w:t>
      </w:r>
    </w:p>
    <w:p w14:paraId="43FF8618" w14:textId="77777777" w:rsidR="00C11986" w:rsidRPr="005428D5" w:rsidRDefault="00C11986"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Verslo angelų fondas I valdytoju Arvydu Strumskiu, 2017-12-01;</w:t>
      </w:r>
    </w:p>
    <w:p w14:paraId="3CC83191" w14:textId="77777777" w:rsidR="00C11986" w:rsidRPr="005428D5" w:rsidRDefault="00C11986"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AB „Swedbank“ Verslo klientų departamento direktoriumi Mindaugu Steikūnu ir Verslo finansavimo palaikymo departamento projektų vadove Edita Rimokaityte, 2017-12-05;</w:t>
      </w:r>
    </w:p>
    <w:p w14:paraId="67226243" w14:textId="77777777" w:rsidR="00C11986" w:rsidRPr="005428D5" w:rsidRDefault="00C11986"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„Luminor Bank“ AB Verslo klientų departamento vadovu Vyčiu Žegužausku, 2017-12-06;</w:t>
      </w:r>
    </w:p>
    <w:p w14:paraId="2D209555" w14:textId="77777777" w:rsidR="00444469" w:rsidRPr="005428D5" w:rsidRDefault="009C2BED"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 xml:space="preserve">UAB Medicinos banko Kreditų departamento direktore dr. </w:t>
      </w:r>
      <w:r w:rsidR="00444469" w:rsidRPr="005428D5">
        <w:rPr>
          <w:rFonts w:cs="Times New Roman"/>
        </w:rPr>
        <w:t>Laura Ivaškevičiūte, 2017-12-06;</w:t>
      </w:r>
    </w:p>
    <w:p w14:paraId="560DB46C" w14:textId="77777777" w:rsidR="009C2BED" w:rsidRPr="005428D5" w:rsidRDefault="00CB6A93"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Practica Capital partneriu Donatu Keru, 2017-12-12;</w:t>
      </w:r>
    </w:p>
    <w:p w14:paraId="66CF6534" w14:textId="77777777" w:rsidR="00CB6A93" w:rsidRPr="005428D5" w:rsidRDefault="00CB6A93"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AB „Citadele“ banko Smulkiojo ir vidutinio verslo klientų departamento direktore Giedre Kubiliūniene, 2017-12-12;</w:t>
      </w:r>
    </w:p>
    <w:p w14:paraId="3D6A7127" w14:textId="77777777" w:rsidR="00CB6A93" w:rsidRPr="005428D5" w:rsidRDefault="00CB6A93" w:rsidP="00F21CF5">
      <w:pPr>
        <w:pStyle w:val="Sraopastraipa"/>
        <w:numPr>
          <w:ilvl w:val="0"/>
          <w:numId w:val="32"/>
        </w:numPr>
        <w:tabs>
          <w:tab w:val="left" w:pos="426"/>
          <w:tab w:val="left" w:pos="709"/>
          <w:tab w:val="left" w:pos="993"/>
        </w:tabs>
        <w:spacing w:after="0" w:line="240" w:lineRule="auto"/>
        <w:ind w:left="0" w:firstLine="0"/>
        <w:jc w:val="both"/>
        <w:rPr>
          <w:rFonts w:cs="Times New Roman"/>
        </w:rPr>
      </w:pPr>
      <w:r w:rsidRPr="005428D5">
        <w:rPr>
          <w:rFonts w:cs="Times New Roman"/>
        </w:rPr>
        <w:t>AB Šiaulių banko Finansavimo paslaugų vystymo departamento direktoriumi Mindaugu Rudžiu ir projektų vadove Laimute Bugeniene, 2017-12-14.</w:t>
      </w:r>
    </w:p>
    <w:p w14:paraId="3783C946" w14:textId="77777777" w:rsidR="00C86567" w:rsidRPr="005428D5" w:rsidRDefault="00C86567" w:rsidP="00F21CF5">
      <w:pPr>
        <w:spacing w:line="240" w:lineRule="auto"/>
        <w:ind w:firstLine="567"/>
        <w:rPr>
          <w:rFonts w:cs="Times New Roman"/>
        </w:rPr>
        <w:sectPr w:rsidR="00C86567" w:rsidRPr="005428D5" w:rsidSect="004A37ED">
          <w:pgSz w:w="11906" w:h="16838"/>
          <w:pgMar w:top="851" w:right="709" w:bottom="1247" w:left="1276" w:header="567" w:footer="567" w:gutter="0"/>
          <w:cols w:space="1296"/>
          <w:docGrid w:linePitch="360"/>
        </w:sectPr>
      </w:pPr>
    </w:p>
    <w:p w14:paraId="55CD4FAE" w14:textId="77777777" w:rsidR="005254C3" w:rsidRPr="005428D5" w:rsidRDefault="007F5F66">
      <w:pPr>
        <w:pStyle w:val="Antrat1"/>
      </w:pPr>
      <w:bookmarkStart w:id="417" w:name="_Toc489360753"/>
      <w:bookmarkStart w:id="418" w:name="_Toc35885709"/>
      <w:r w:rsidRPr="005428D5">
        <w:lastRenderedPageBreak/>
        <w:t>2017 m</w:t>
      </w:r>
      <w:r w:rsidR="00D43B16" w:rsidRPr="005428D5">
        <w:t>.</w:t>
      </w:r>
      <w:r w:rsidRPr="005428D5">
        <w:t xml:space="preserve"> papildomo </w:t>
      </w:r>
      <w:r w:rsidR="005254C3" w:rsidRPr="005428D5">
        <w:t>vertinimo apklausų sąrašas</w:t>
      </w:r>
      <w:bookmarkEnd w:id="417"/>
      <w:bookmarkEnd w:id="418"/>
    </w:p>
    <w:p w14:paraId="4076AA77" w14:textId="77777777" w:rsidR="005254C3" w:rsidRPr="005428D5" w:rsidRDefault="005254C3" w:rsidP="00F21CF5">
      <w:pPr>
        <w:pStyle w:val="Sraopastraipa"/>
        <w:numPr>
          <w:ilvl w:val="0"/>
          <w:numId w:val="27"/>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 xml:space="preserve">Struktūruoto anketavimo būdu atlikta rizikos kapitalo rinkos dalyvių, dirbančių su pradedančiaisiais verslais ir idėjomis, savo veikloje vykdantys startuolių </w:t>
      </w:r>
      <w:r w:rsidR="001A4F20" w:rsidRPr="005428D5">
        <w:rPr>
          <w:rFonts w:cs="Times New Roman"/>
        </w:rPr>
        <w:t>a</w:t>
      </w:r>
      <w:r w:rsidR="00454BE7" w:rsidRPr="005428D5">
        <w:rPr>
          <w:rFonts w:cs="Times New Roman"/>
        </w:rPr>
        <w:t>k</w:t>
      </w:r>
      <w:r w:rsidR="001A4F20" w:rsidRPr="005428D5">
        <w:rPr>
          <w:rFonts w:cs="Times New Roman"/>
        </w:rPr>
        <w:t xml:space="preserve">celeravimo </w:t>
      </w:r>
      <w:r w:rsidRPr="005428D5">
        <w:rPr>
          <w:rFonts w:cs="Times New Roman"/>
        </w:rPr>
        <w:t xml:space="preserve">paslaugas ir išmanantys Lietuvos startuolių ir rizikos kapitalo ekosistemos ypatumus (LT VCA, </w:t>
      </w:r>
      <w:r w:rsidR="001A4F20" w:rsidRPr="005428D5">
        <w:rPr>
          <w:rFonts w:cs="Times New Roman"/>
        </w:rPr>
        <w:t xml:space="preserve">akceleratorius </w:t>
      </w:r>
      <w:r w:rsidRPr="005428D5">
        <w:rPr>
          <w:rFonts w:cs="Times New Roman"/>
        </w:rPr>
        <w:t>UAB „Blue Lime Labs“, UAB „Akseleratorius“ („StartupHighway“), fondas „LitCapital Asset Management“ ir UAB „Startup.lt“) apklausa, 2017 m. balandis;</w:t>
      </w:r>
    </w:p>
    <w:p w14:paraId="2376726C" w14:textId="77777777" w:rsidR="005254C3" w:rsidRPr="005428D5" w:rsidRDefault="005254C3" w:rsidP="00F21CF5">
      <w:pPr>
        <w:pStyle w:val="Sraopastraipa"/>
        <w:numPr>
          <w:ilvl w:val="0"/>
          <w:numId w:val="27"/>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studentams skirto renginio metu „Jaunas verslas: nuo idėjos iki sėkmės“ atlikta studentų anketinė apklausa, 2017-04-26;</w:t>
      </w:r>
    </w:p>
    <w:p w14:paraId="12104EE3" w14:textId="77777777" w:rsidR="005254C3" w:rsidRPr="005428D5" w:rsidRDefault="005254C3" w:rsidP="00F21CF5">
      <w:pPr>
        <w:pStyle w:val="Sraopastraipa"/>
        <w:numPr>
          <w:ilvl w:val="0"/>
          <w:numId w:val="27"/>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 xml:space="preserve">atlikta anketinė startuolių apklausa, siekiant išsiaiškinti startuolių poreikius verslo </w:t>
      </w:r>
      <w:r w:rsidR="001A4F20" w:rsidRPr="005428D5">
        <w:rPr>
          <w:rFonts w:cs="Times New Roman"/>
        </w:rPr>
        <w:t xml:space="preserve">akceleravimo </w:t>
      </w:r>
      <w:r w:rsidRPr="005428D5">
        <w:rPr>
          <w:rFonts w:cs="Times New Roman"/>
        </w:rPr>
        <w:t>srityje, 2017 m. balandis.</w:t>
      </w:r>
    </w:p>
    <w:p w14:paraId="16AF100B" w14:textId="77777777" w:rsidR="00186956" w:rsidRPr="005428D5" w:rsidRDefault="00186956" w:rsidP="00F21CF5">
      <w:pPr>
        <w:spacing w:line="240" w:lineRule="auto"/>
        <w:rPr>
          <w:rFonts w:cs="Times New Roman"/>
        </w:rPr>
      </w:pPr>
      <w:r w:rsidRPr="005428D5">
        <w:rPr>
          <w:rFonts w:cs="Times New Roman"/>
        </w:rPr>
        <w:br w:type="page"/>
      </w:r>
    </w:p>
    <w:p w14:paraId="5507249A" w14:textId="77777777" w:rsidR="00186956" w:rsidRPr="005428D5" w:rsidRDefault="007F5F66">
      <w:pPr>
        <w:pStyle w:val="Antrat1"/>
      </w:pPr>
      <w:bookmarkStart w:id="419" w:name="_Toc35885710"/>
      <w:r w:rsidRPr="005428D5">
        <w:lastRenderedPageBreak/>
        <w:t>2018 m</w:t>
      </w:r>
      <w:r w:rsidR="00D43B16" w:rsidRPr="005428D5">
        <w:t>.</w:t>
      </w:r>
      <w:r w:rsidRPr="005428D5">
        <w:t xml:space="preserve"> pabaigos p</w:t>
      </w:r>
      <w:r w:rsidR="00186956" w:rsidRPr="005428D5">
        <w:t>apildomo vertinimo, skirto finansinei priemonei inovacijoms transporto srityje, apklausų ir interviu sąrašas</w:t>
      </w:r>
      <w:bookmarkEnd w:id="419"/>
    </w:p>
    <w:p w14:paraId="0E14010A" w14:textId="77777777" w:rsidR="00186956" w:rsidRPr="005428D5" w:rsidRDefault="00186956" w:rsidP="00F21CF5">
      <w:pPr>
        <w:spacing w:after="0" w:line="240" w:lineRule="auto"/>
        <w:ind w:firstLine="567"/>
        <w:rPr>
          <w:rFonts w:cs="Times New Roman"/>
        </w:rPr>
      </w:pPr>
      <w:r w:rsidRPr="005428D5">
        <w:rPr>
          <w:rFonts w:cs="Times New Roman"/>
        </w:rPr>
        <w:t>2018 m. spalio–lapkričio mėnesiais buvo atlikti šie su papildomu vertinimu susiję veiksmai:</w:t>
      </w:r>
    </w:p>
    <w:p w14:paraId="30788EFC" w14:textId="77777777" w:rsidR="00186956" w:rsidRPr="005428D5" w:rsidRDefault="00186956" w:rsidP="00F21CF5">
      <w:pPr>
        <w:pStyle w:val="Sraopastraipa"/>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 xml:space="preserve">anketinės apklausos būdu buvo apklaustos </w:t>
      </w:r>
      <w:r w:rsidR="007F5F66" w:rsidRPr="005428D5">
        <w:rPr>
          <w:rFonts w:cs="Times New Roman"/>
        </w:rPr>
        <w:t>perkančiosios</w:t>
      </w:r>
      <w:r w:rsidRPr="005428D5">
        <w:rPr>
          <w:rFonts w:cs="Times New Roman"/>
        </w:rPr>
        <w:t xml:space="preserve"> organizacijos (Lietuvos geležinkeliai, Klaipėdos valstybinio jūrų uosto direkcija, Lietuvos oro uostai, Lietuvos automobilių kelių direkcija, Vidaus vandens kelių direkcija, Lietuvos paštas, Kelių priežiūra, Oro navigacija, Plačiajuostis internetas, Lietuvos radijo ir televizijos centras, Registrų centras, Smiltynės perkėla, Lietuvos transporto saugos administracija, Civilinės aviacijos administracija), siekiant išsiaiškinti perkančiųjų organizacijų poreikį įsigyti tokias paslaugas / produktus;</w:t>
      </w:r>
    </w:p>
    <w:p w14:paraId="1C1235C9" w14:textId="77777777" w:rsidR="00186956" w:rsidRPr="005428D5" w:rsidRDefault="00186956" w:rsidP="00F21CF5">
      <w:pPr>
        <w:pStyle w:val="Sraopastraipa"/>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atlikti interviu su didžiausią inovatyvių transporto paslaugų ir produktų poreikį turinčių perkančiųjų organizacijų (Lietuvos geležinkelių, Lietuvos automobilių kelių direkcijos) atstovais, siekiant identifikuoti perkančiųjų organizacijų galimybes ir norus pirkti tokius produktus ir paslaugas iš potencialių Lietuvos startuolių;</w:t>
      </w:r>
    </w:p>
    <w:p w14:paraId="01A62A81" w14:textId="77777777" w:rsidR="00186956" w:rsidRPr="005428D5" w:rsidRDefault="00186956" w:rsidP="00F21CF5">
      <w:pPr>
        <w:pStyle w:val="Sraopastraipa"/>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atliktas interviu su Lietuvos nacionaline vežėjų automobiliais asociacija „Linava“, siekiant išsiaiškinti šio svarbaus rinkos dalyvio poreikį įsigyti tokias paslaugas / produktus, ypač iš Lietuvos startuolių;</w:t>
      </w:r>
    </w:p>
    <w:p w14:paraId="5EB9391B" w14:textId="77777777" w:rsidR="00186956" w:rsidRPr="005428D5" w:rsidRDefault="00186956" w:rsidP="00F21CF5">
      <w:pPr>
        <w:pStyle w:val="Sraopastraipa"/>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 xml:space="preserve">atlikta </w:t>
      </w:r>
      <w:r w:rsidR="007F5F66" w:rsidRPr="005428D5">
        <w:rPr>
          <w:rFonts w:cs="Times New Roman"/>
        </w:rPr>
        <w:t>KĮ</w:t>
      </w:r>
      <w:r w:rsidRPr="005428D5">
        <w:rPr>
          <w:rFonts w:cs="Times New Roman"/>
        </w:rPr>
        <w:t xml:space="preserve"> ir </w:t>
      </w:r>
      <w:r w:rsidR="007F5F66" w:rsidRPr="005428D5">
        <w:rPr>
          <w:rFonts w:cs="Times New Roman"/>
        </w:rPr>
        <w:t>RKF</w:t>
      </w:r>
      <w:r w:rsidRPr="005428D5">
        <w:rPr>
          <w:rFonts w:cs="Times New Roman"/>
        </w:rPr>
        <w:t xml:space="preserve"> anketinė apklausa, siekiant išsiaiškinti tokiems produktams ir paslaugoms kurti / teikti reikalingo išorinio finansavimo apimtis ir nepatenkintą tokios paklausos dalį (anketa buvo įsiųsta 11 </w:t>
      </w:r>
      <w:r w:rsidR="007F5F66" w:rsidRPr="005428D5">
        <w:rPr>
          <w:rFonts w:cs="Times New Roman"/>
        </w:rPr>
        <w:t>KĮ</w:t>
      </w:r>
      <w:r w:rsidRPr="005428D5">
        <w:rPr>
          <w:rFonts w:cs="Times New Roman"/>
        </w:rPr>
        <w:t xml:space="preserve"> ir 9 </w:t>
      </w:r>
      <w:r w:rsidR="007F5F66" w:rsidRPr="005428D5">
        <w:rPr>
          <w:rFonts w:cs="Times New Roman"/>
        </w:rPr>
        <w:t>RKF</w:t>
      </w:r>
      <w:r w:rsidRPr="005428D5">
        <w:rPr>
          <w:rFonts w:cs="Times New Roman"/>
        </w:rPr>
        <w:t xml:space="preserve">, po asmeninių telefoninių pokalbių anketas užpildė 7 </w:t>
      </w:r>
      <w:r w:rsidR="007F5F66" w:rsidRPr="005428D5">
        <w:rPr>
          <w:rFonts w:cs="Times New Roman"/>
        </w:rPr>
        <w:t>KĮ</w:t>
      </w:r>
      <w:r w:rsidRPr="005428D5">
        <w:rPr>
          <w:rFonts w:cs="Times New Roman"/>
        </w:rPr>
        <w:t xml:space="preserve"> (3 iš jų buvo svarsčiusios ir / arba suteikusios finansavimą tokioms paslaugoms / produktams) ir 3 </w:t>
      </w:r>
      <w:r w:rsidR="007F5F66" w:rsidRPr="005428D5">
        <w:rPr>
          <w:rFonts w:cs="Times New Roman"/>
        </w:rPr>
        <w:t>RKF</w:t>
      </w:r>
      <w:r w:rsidRPr="005428D5">
        <w:rPr>
          <w:rFonts w:cs="Times New Roman"/>
        </w:rPr>
        <w:t xml:space="preserve"> (visi 3 buvo svarstę ir /arba suteikę finansavimą tokioms paslaugoms / produktams);</w:t>
      </w:r>
    </w:p>
    <w:p w14:paraId="02D09B07" w14:textId="77777777" w:rsidR="00186956" w:rsidRPr="005428D5" w:rsidRDefault="00186956" w:rsidP="00F21CF5">
      <w:pPr>
        <w:pStyle w:val="Sraopastraipa"/>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 xml:space="preserve">atlikti 3 interviu su </w:t>
      </w:r>
      <w:r w:rsidR="007F5F66" w:rsidRPr="005428D5">
        <w:rPr>
          <w:rFonts w:cs="Times New Roman"/>
        </w:rPr>
        <w:t>KĮ</w:t>
      </w:r>
      <w:r w:rsidRPr="005428D5">
        <w:rPr>
          <w:rFonts w:cs="Times New Roman"/>
        </w:rPr>
        <w:t xml:space="preserve"> ir </w:t>
      </w:r>
      <w:r w:rsidR="007F5F66" w:rsidRPr="005428D5">
        <w:rPr>
          <w:rFonts w:cs="Times New Roman"/>
        </w:rPr>
        <w:t>RKF</w:t>
      </w:r>
      <w:r w:rsidRPr="005428D5">
        <w:rPr>
          <w:rFonts w:cs="Times New Roman"/>
        </w:rPr>
        <w:t xml:space="preserve"> atstovais (AB Šiaulių banku, RKF „Practica Seed Capital“ ir verslo akceleratoriumi „Startup.lt“);</w:t>
      </w:r>
    </w:p>
    <w:p w14:paraId="17D80ECC" w14:textId="77777777" w:rsidR="00186956" w:rsidRPr="005428D5" w:rsidRDefault="00186956" w:rsidP="00F21CF5">
      <w:pPr>
        <w:pStyle w:val="Sraopastraipa"/>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atlikta visų identifikuotų potencialiai tokius produktus / paslaugas kuriančių / teikiančių verslo subjektų anketinė apklausa, siekiant išsiaiškinti tokių subjektų turimą išorinio verslo finansavimo poreikį ir nepatenkintą jo dalį (anketa buvo išsiųsta apie 70 verslo subjektų, po asmeninių telefoninių pokalbių pavyko gauti 9 tokius produktus kuriančių verslo subjektų atsakymus; tokį mažą grįžtamumą lėmė tai, kad daug potencialių tokio finansavimo gavėjų (startuolių) dar nėra matomi oficialiai įregistruotų verslo subjektų pavidalu, o jau ilgesnį laikotarpį veikiančios įmonės nesusiduria su išorinio finansavimo trūkumu ir nebuvo suinteresuotos pildyti klausimyną);</w:t>
      </w:r>
    </w:p>
    <w:p w14:paraId="56BC64E1" w14:textId="77777777" w:rsidR="00186956" w:rsidRPr="005428D5" w:rsidRDefault="00186956" w:rsidP="00F21CF5">
      <w:pPr>
        <w:pStyle w:val="Sraopastraipa"/>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5428D5">
        <w:rPr>
          <w:rFonts w:cs="Times New Roman"/>
        </w:rPr>
        <w:t>atliktas interviu su tokį produktą kuriančio startuolio atstovu, siekiant geriau suprasti startuoliams kylančius sunkumus ieškant išorinio verslo finansavimo.</w:t>
      </w:r>
    </w:p>
    <w:p w14:paraId="1476E222" w14:textId="2BEE3417" w:rsidR="00760C28" w:rsidRPr="005428D5" w:rsidRDefault="00760C28">
      <w:pPr>
        <w:pStyle w:val="Antrat1"/>
      </w:pPr>
      <w:bookmarkStart w:id="420" w:name="_Toc35885711"/>
      <w:r w:rsidRPr="005428D5">
        <w:lastRenderedPageBreak/>
        <w:t>2019 m</w:t>
      </w:r>
      <w:r w:rsidR="00D43B16" w:rsidRPr="005428D5">
        <w:t>.</w:t>
      </w:r>
      <w:r w:rsidRPr="005428D5">
        <w:t xml:space="preserve"> papildom</w:t>
      </w:r>
      <w:r w:rsidR="000E4787">
        <w:t>ų</w:t>
      </w:r>
      <w:r w:rsidRPr="005428D5">
        <w:t xml:space="preserve"> vertinim</w:t>
      </w:r>
      <w:r w:rsidR="000E4787">
        <w:t>ų</w:t>
      </w:r>
      <w:r w:rsidRPr="005428D5">
        <w:t xml:space="preserve"> apklausų</w:t>
      </w:r>
      <w:r w:rsidR="003A7F19">
        <w:t>, intervių</w:t>
      </w:r>
      <w:r w:rsidRPr="005428D5">
        <w:t xml:space="preserve"> sąrašas</w:t>
      </w:r>
      <w:bookmarkEnd w:id="420"/>
    </w:p>
    <w:p w14:paraId="2FCDF663" w14:textId="7205FAC4" w:rsidR="00760C28" w:rsidRDefault="00CF504C" w:rsidP="00F21CF5">
      <w:pPr>
        <w:pStyle w:val="Sraopastraipa"/>
        <w:numPr>
          <w:ilvl w:val="0"/>
          <w:numId w:val="27"/>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pPr>
      <w:r>
        <w:t xml:space="preserve">2019 m. </w:t>
      </w:r>
      <w:r w:rsidR="00DF110D">
        <w:t>gegužės</w:t>
      </w:r>
      <w:r>
        <w:t xml:space="preserve"> mėn. </w:t>
      </w:r>
      <w:r w:rsidR="00760C28" w:rsidRPr="005428D5">
        <w:t xml:space="preserve">atlikta anketinė apklausa, siekiant nustatyti finansavimo rinkos nepakankamumą ir (ar) neoptimalumą individualių garantijų srityje, bei apskaičiuoti reikalingą investicijų poreikį. Anketa buvo įsiųsta 11 FĮ bei </w:t>
      </w:r>
      <w:r w:rsidR="001062A7" w:rsidRPr="005428D5">
        <w:t>LBA</w:t>
      </w:r>
      <w:r w:rsidR="00760C28" w:rsidRPr="005428D5">
        <w:t xml:space="preserve"> ir asociacijai Jungtinės kredito unijos (KREDA). Anketas užpildė 6 FĮ (3 iš jų buvo anksčiau individualių garantijų priemonę įgyvendinę FĮ);</w:t>
      </w:r>
    </w:p>
    <w:p w14:paraId="7484AC20" w14:textId="69C6EEA1" w:rsidR="00CF504C" w:rsidRPr="00E83934" w:rsidRDefault="00CF504C" w:rsidP="00E83934">
      <w:pPr>
        <w:pStyle w:val="Sraopastraipa"/>
        <w:numPr>
          <w:ilvl w:val="0"/>
          <w:numId w:val="27"/>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pPr>
      <w:r w:rsidRPr="00E83934">
        <w:t>2019 m. spal</w:t>
      </w:r>
      <w:r w:rsidR="00DF110D">
        <w:t>io mėn.</w:t>
      </w:r>
      <w:r w:rsidRPr="00E83934">
        <w:t xml:space="preserve"> buvo atlikta SVV subjektų apklausa. Apklausos anketos buvo išsiųstos apie 10,6 tūkstančių respondentų ir gauta 430 atsakymų. Tokio atsakymų skaičiaus pakanka užtikrinti 5 proc. atsakymų paklaidą prie 95 proc. patikimumo lygio.</w:t>
      </w:r>
    </w:p>
    <w:p w14:paraId="20CC4608" w14:textId="2D395202" w:rsidR="00CF504C" w:rsidRPr="00E83934" w:rsidRDefault="00CF504C" w:rsidP="00E83934">
      <w:pPr>
        <w:pStyle w:val="Sraopastraipa"/>
        <w:numPr>
          <w:ilvl w:val="0"/>
          <w:numId w:val="27"/>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pPr>
      <w:r w:rsidRPr="00E83934">
        <w:t>2019 m. spal</w:t>
      </w:r>
      <w:r w:rsidR="00DF110D">
        <w:t>io</w:t>
      </w:r>
      <w:r w:rsidRPr="00E83934">
        <w:t xml:space="preserve"> – gruod</w:t>
      </w:r>
      <w:r w:rsidR="00DF110D">
        <w:t>žio mėn.</w:t>
      </w:r>
      <w:r w:rsidRPr="00E83934">
        <w:t xml:space="preserve"> buvo atlikta tiesioginė FĮst. apklausa. Apklausos interviu dalyvavo AB ,,Citadele banka” Lietuvos filialas, UAB Medicinos bankas, AB SEB bankas, AB „Swedbank“, AB Šiaulių bankas, AB, LCKU, UAB ,,KREDA” atstovai.</w:t>
      </w:r>
    </w:p>
    <w:p w14:paraId="57A764DD" w14:textId="3BE26744" w:rsidR="00CF504C" w:rsidRPr="00E83934" w:rsidRDefault="00CF504C" w:rsidP="00E83934">
      <w:pPr>
        <w:pStyle w:val="Sraopastraipa"/>
        <w:numPr>
          <w:ilvl w:val="0"/>
          <w:numId w:val="27"/>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pPr>
      <w:r w:rsidRPr="00E83934">
        <w:t>2019 m. spal</w:t>
      </w:r>
      <w:r w:rsidR="00DF110D">
        <w:t>io</w:t>
      </w:r>
      <w:r w:rsidRPr="00E83934">
        <w:t xml:space="preserve"> – lapkri</w:t>
      </w:r>
      <w:r w:rsidR="00DF110D">
        <w:t>čio mėn.</w:t>
      </w:r>
      <w:r w:rsidRPr="00E83934">
        <w:t xml:space="preserve"> buvo suorganizuotos 4 fokusuotų grupių diskusijos:</w:t>
      </w:r>
    </w:p>
    <w:p w14:paraId="4BD568D2" w14:textId="77777777" w:rsidR="00CF504C" w:rsidRPr="00E83934" w:rsidRDefault="00CF504C" w:rsidP="00E83934">
      <w:pPr>
        <w:pStyle w:val="Sraopastraipa"/>
        <w:numPr>
          <w:ilvl w:val="0"/>
          <w:numId w:val="54"/>
        </w:numPr>
        <w:shd w:val="clear" w:color="auto" w:fill="FFFFFF"/>
        <w:tabs>
          <w:tab w:val="left" w:pos="990"/>
          <w:tab w:val="left" w:pos="1260"/>
          <w:tab w:val="left" w:pos="15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900"/>
        <w:jc w:val="both"/>
      </w:pPr>
      <w:r w:rsidRPr="00E83934">
        <w:t>Fokusuotos grupės diskusija akceleravimo fondų tema, kurioje dalyvavo UAB ,,Practica Capital“, VšĮ „Versli Lietuva“, VšĮ ,,Investuok Lietuvoje“, UAB ,,70 Ventures”, ,,Lietuvos klasterių asociacija“, UAB ,,Contrarian Ventures I“, ,Mokslo, inovacijų ir technologijų agentūra, UAB ,,Aerodiagnostika“, UAB ,,CasZyme“, FM, EIM ir INVEGA atstovai;</w:t>
      </w:r>
    </w:p>
    <w:p w14:paraId="552327C4" w14:textId="77777777" w:rsidR="00CF504C" w:rsidRPr="00E83934" w:rsidRDefault="00CF504C" w:rsidP="00E83934">
      <w:pPr>
        <w:pStyle w:val="Sraopastraipa"/>
        <w:numPr>
          <w:ilvl w:val="0"/>
          <w:numId w:val="54"/>
        </w:numPr>
        <w:shd w:val="clear" w:color="auto" w:fill="FFFFFF"/>
        <w:tabs>
          <w:tab w:val="left" w:pos="990"/>
          <w:tab w:val="left" w:pos="1260"/>
          <w:tab w:val="left" w:pos="15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900"/>
        <w:jc w:val="both"/>
      </w:pPr>
      <w:r w:rsidRPr="00E83934">
        <w:t>Fokusuotos grupės diskusija obligacijų rinkos Lietuvoje tema, kurioje dalyvavo UAB ,,Lewben“, UAB ,,Milvas“, ,Lietuvos banko, UAB ,,Credital verslui“, UAB ,,Orion Securities“, UAB ,,Nasdaq“, AB ,,Swedbank“, FM, EIM ir INVEGA atstovai;</w:t>
      </w:r>
    </w:p>
    <w:p w14:paraId="40B95E20" w14:textId="77777777" w:rsidR="00CF504C" w:rsidRPr="00E83934" w:rsidRDefault="00CF504C" w:rsidP="00E83934">
      <w:pPr>
        <w:pStyle w:val="Sraopastraipa"/>
        <w:numPr>
          <w:ilvl w:val="0"/>
          <w:numId w:val="54"/>
        </w:numPr>
        <w:shd w:val="clear" w:color="auto" w:fill="FFFFFF"/>
        <w:tabs>
          <w:tab w:val="left" w:pos="990"/>
          <w:tab w:val="left" w:pos="1260"/>
          <w:tab w:val="left" w:pos="15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900"/>
        <w:jc w:val="both"/>
      </w:pPr>
      <w:r w:rsidRPr="00E83934">
        <w:t>Fokusuotos grupės diskusija MTEPI veiklų finansavimo situacijos Lietuvoje tema, kurioje dalyvavo VšĮ ,,Lietuvos inovacijų centras“, Verslo angelų fondo I, Mokslų, inovacijų ir technologijų agentūros, Vilniaus universiteto, Lietuvos sveikatos mokslų universiteto, VšĮ LVPA, UAB ,,Practica Capital“, LRV kanceliarijos, INVEGA, LR FM, EIM atstovai;</w:t>
      </w:r>
    </w:p>
    <w:p w14:paraId="225CB5E3" w14:textId="77777777" w:rsidR="00CF504C" w:rsidRPr="00E83934" w:rsidRDefault="00CF504C" w:rsidP="00E83934">
      <w:pPr>
        <w:pStyle w:val="Sraopastraipa"/>
        <w:numPr>
          <w:ilvl w:val="0"/>
          <w:numId w:val="54"/>
        </w:numPr>
        <w:shd w:val="clear" w:color="auto" w:fill="FFFFFF"/>
        <w:tabs>
          <w:tab w:val="left" w:pos="990"/>
          <w:tab w:val="left" w:pos="1260"/>
          <w:tab w:val="left" w:pos="15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900"/>
        <w:jc w:val="both"/>
      </w:pPr>
      <w:r w:rsidRPr="00E83934">
        <w:t xml:space="preserve">Fokusuotos grupės diskusija socialinio verslo finansavimo situacijos Lietuvoje tema, kurioje dalyvavo Valstybės vaiko teisių apsaugos ir įvaikinimo tarnybos prie SADM, VL, VšĮ ,,Ori Senatvė“, MITA, INVEGA, FM, EIM atstovai. </w:t>
      </w:r>
    </w:p>
    <w:p w14:paraId="6B03313C" w14:textId="77777777" w:rsidR="00CF504C" w:rsidRPr="00CF504C" w:rsidRDefault="00CF504C" w:rsidP="00E83934">
      <w:pPr>
        <w:pStyle w:val="Sraopastraipa"/>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pPr>
    </w:p>
    <w:p w14:paraId="0B720B1C" w14:textId="77777777" w:rsidR="005254C3" w:rsidRPr="005428D5" w:rsidRDefault="005254C3" w:rsidP="00F21CF5">
      <w:pPr>
        <w:spacing w:line="240" w:lineRule="auto"/>
        <w:ind w:firstLine="567"/>
        <w:rPr>
          <w:rFonts w:cs="Times New Roman"/>
        </w:rPr>
      </w:pPr>
    </w:p>
    <w:sectPr w:rsidR="005254C3" w:rsidRPr="005428D5" w:rsidSect="004A37ED">
      <w:pgSz w:w="11906" w:h="16838"/>
      <w:pgMar w:top="851" w:right="709" w:bottom="1247" w:left="1276" w:header="567" w:footer="567" w:gutter="0"/>
      <w:cols w:space="1296"/>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DF48F5" w15:done="0"/>
  <w15:commentEx w15:paraId="49F95997" w15:done="0"/>
  <w15:commentEx w15:paraId="0768FC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DF48F5" w16cid:durableId="22245093"/>
  <w16cid:commentId w16cid:paraId="49F95997" w16cid:durableId="2223C392"/>
  <w16cid:commentId w16cid:paraId="0768FCC2" w16cid:durableId="222452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07397" w14:textId="77777777" w:rsidR="00C75505" w:rsidRDefault="00C75505" w:rsidP="0083256A">
      <w:r>
        <w:separator/>
      </w:r>
    </w:p>
  </w:endnote>
  <w:endnote w:type="continuationSeparator" w:id="0">
    <w:p w14:paraId="06A78A28" w14:textId="77777777" w:rsidR="00C75505" w:rsidRDefault="00C75505" w:rsidP="0083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AngsanaUPC">
    <w:charset w:val="00"/>
    <w:family w:val="roman"/>
    <w:pitch w:val="variable"/>
    <w:sig w:usb0="81000003" w:usb1="00000000" w:usb2="00000000" w:usb3="00000000" w:csb0="00010001" w:csb1="00000000"/>
  </w:font>
  <w:font w:name="Arial,Italic">
    <w:altName w:val="Arial"/>
    <w:panose1 w:val="00000000000000000000"/>
    <w:charset w:val="00"/>
    <w:family w:val="swiss"/>
    <w:notTrueType/>
    <w:pitch w:val="default"/>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E0CAF" w14:textId="77777777" w:rsidR="00C75505" w:rsidRDefault="00C75505"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A7966B9" w14:textId="77777777" w:rsidR="00C75505" w:rsidRDefault="00C75505" w:rsidP="004276BF">
    <w:pPr>
      <w:pStyle w:val="Porat"/>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365518"/>
      <w:docPartObj>
        <w:docPartGallery w:val="Page Numbers (Bottom of Page)"/>
        <w:docPartUnique/>
      </w:docPartObj>
    </w:sdtPr>
    <w:sdtEndPr>
      <w:rPr>
        <w:rFonts w:ascii="Times New Roman" w:hAnsi="Times New Roman"/>
        <w:sz w:val="24"/>
        <w:szCs w:val="24"/>
      </w:rPr>
    </w:sdtEndPr>
    <w:sdtContent>
      <w:p w14:paraId="2935CE6B" w14:textId="495ECCE5" w:rsidR="00C75505" w:rsidRPr="0020641D" w:rsidRDefault="00C75505">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sidR="00452C24">
          <w:rPr>
            <w:rFonts w:ascii="Times New Roman" w:hAnsi="Times New Roman"/>
            <w:noProof/>
            <w:sz w:val="24"/>
            <w:szCs w:val="24"/>
          </w:rPr>
          <w:t>172</w:t>
        </w:r>
        <w:r w:rsidRPr="0020641D">
          <w:rPr>
            <w:rFonts w:ascii="Times New Roman" w:hAnsi="Times New Roman"/>
            <w:noProof/>
            <w:sz w:val="24"/>
            <w:szCs w:val="24"/>
          </w:rPr>
          <w:fldChar w:fldCharType="end"/>
        </w:r>
      </w:p>
    </w:sdtContent>
  </w:sdt>
  <w:p w14:paraId="103CBAA9" w14:textId="77777777" w:rsidR="00C75505" w:rsidRDefault="00C75505" w:rsidP="004276BF">
    <w:pPr>
      <w:pStyle w:val="Porat"/>
      <w:ind w:right="36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E3506" w14:textId="77777777" w:rsidR="00C75505" w:rsidRDefault="00C75505" w:rsidP="00345184">
    <w:pPr>
      <w:pStyle w:val="Porat"/>
      <w:framePr w:wrap="around" w:vAnchor="text" w:hAnchor="margin" w:xAlign="right" w:y="1"/>
      <w:rPr>
        <w:rStyle w:val="Puslapionumeris"/>
      </w:rPr>
    </w:pPr>
  </w:p>
  <w:sdt>
    <w:sdtPr>
      <w:id w:val="-1303532889"/>
      <w:docPartObj>
        <w:docPartGallery w:val="Page Numbers (Bottom of Page)"/>
        <w:docPartUnique/>
      </w:docPartObj>
    </w:sdtPr>
    <w:sdtEndPr>
      <w:rPr>
        <w:rFonts w:ascii="Times New Roman" w:hAnsi="Times New Roman"/>
        <w:sz w:val="24"/>
        <w:szCs w:val="24"/>
      </w:rPr>
    </w:sdtEndPr>
    <w:sdtContent>
      <w:p w14:paraId="195528CF" w14:textId="1041190D" w:rsidR="00C75505" w:rsidRPr="009C0D37" w:rsidRDefault="00C75505" w:rsidP="009C0D37">
        <w:pPr>
          <w:pStyle w:val="Porat"/>
          <w:jc w:val="right"/>
          <w:rPr>
            <w:rFonts w:ascii="Times New Roman" w:eastAsiaTheme="minorEastAsia" w:hAnsi="Times New Roman"/>
            <w:sz w:val="24"/>
            <w:szCs w:val="24"/>
          </w:rPr>
        </w:pPr>
        <w:r w:rsidRPr="009C0D37">
          <w:rPr>
            <w:rFonts w:ascii="Times New Roman" w:hAnsi="Times New Roman"/>
            <w:sz w:val="24"/>
            <w:szCs w:val="24"/>
          </w:rPr>
          <w:fldChar w:fldCharType="begin"/>
        </w:r>
        <w:r w:rsidRPr="009C0D37">
          <w:rPr>
            <w:rFonts w:ascii="Times New Roman" w:hAnsi="Times New Roman"/>
            <w:sz w:val="24"/>
            <w:szCs w:val="24"/>
          </w:rPr>
          <w:instrText xml:space="preserve"> PAGE   \* MERGEFORMAT </w:instrText>
        </w:r>
        <w:r w:rsidRPr="009C0D37">
          <w:rPr>
            <w:rFonts w:ascii="Times New Roman" w:hAnsi="Times New Roman"/>
            <w:sz w:val="24"/>
            <w:szCs w:val="24"/>
          </w:rPr>
          <w:fldChar w:fldCharType="separate"/>
        </w:r>
        <w:r w:rsidR="00452C24">
          <w:rPr>
            <w:rFonts w:ascii="Times New Roman" w:hAnsi="Times New Roman"/>
            <w:noProof/>
            <w:sz w:val="24"/>
            <w:szCs w:val="24"/>
          </w:rPr>
          <w:t>122</w:t>
        </w:r>
        <w:r w:rsidRPr="009C0D37">
          <w:rPr>
            <w:rFonts w:ascii="Times New Roman" w:hAnsi="Times New Roman"/>
            <w:noProof/>
            <w:sz w:val="24"/>
            <w:szCs w:val="24"/>
          </w:rPr>
          <w:fldChar w:fldCharType="end"/>
        </w:r>
      </w:p>
      <w:p w14:paraId="730B49F7" w14:textId="77777777" w:rsidR="00C75505" w:rsidRPr="009C0D37" w:rsidRDefault="00452C24" w:rsidP="009C0D37">
        <w:pPr>
          <w:pStyle w:val="Porat"/>
          <w:jc w:val="right"/>
          <w:rPr>
            <w:rFonts w:ascii="Times New Roman" w:eastAsiaTheme="minorEastAsia" w:hAnsi="Times New Roman" w:cstheme="minorBidi"/>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201811"/>
      <w:docPartObj>
        <w:docPartGallery w:val="Page Numbers (Bottom of Page)"/>
        <w:docPartUnique/>
      </w:docPartObj>
    </w:sdtPr>
    <w:sdtEndPr>
      <w:rPr>
        <w:rFonts w:ascii="Times New Roman" w:hAnsi="Times New Roman"/>
        <w:noProof/>
      </w:rPr>
    </w:sdtEndPr>
    <w:sdtContent>
      <w:p w14:paraId="7A92B110" w14:textId="532D4068" w:rsidR="00C75505" w:rsidRPr="00E83934" w:rsidRDefault="00C75505">
        <w:pPr>
          <w:pStyle w:val="Porat"/>
          <w:jc w:val="right"/>
          <w:rPr>
            <w:rFonts w:ascii="Times New Roman" w:hAnsi="Times New Roman"/>
          </w:rPr>
        </w:pPr>
        <w:r w:rsidRPr="00E83934">
          <w:rPr>
            <w:rFonts w:ascii="Times New Roman" w:hAnsi="Times New Roman"/>
          </w:rPr>
          <w:fldChar w:fldCharType="begin"/>
        </w:r>
        <w:r w:rsidRPr="00E83934">
          <w:rPr>
            <w:rFonts w:ascii="Times New Roman" w:hAnsi="Times New Roman"/>
          </w:rPr>
          <w:instrText xml:space="preserve"> PAGE   \* MERGEFORMAT </w:instrText>
        </w:r>
        <w:r w:rsidRPr="00E83934">
          <w:rPr>
            <w:rFonts w:ascii="Times New Roman" w:hAnsi="Times New Roman"/>
          </w:rPr>
          <w:fldChar w:fldCharType="separate"/>
        </w:r>
        <w:r w:rsidR="00452C24">
          <w:rPr>
            <w:rFonts w:ascii="Times New Roman" w:hAnsi="Times New Roman"/>
            <w:noProof/>
          </w:rPr>
          <w:t>4</w:t>
        </w:r>
        <w:r w:rsidRPr="00E83934">
          <w:rPr>
            <w:rFonts w:ascii="Times New Roman" w:hAnsi="Times New Roman"/>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FA110" w14:textId="77777777" w:rsidR="00C75505" w:rsidRDefault="00C75505" w:rsidP="00345184">
    <w:pPr>
      <w:pStyle w:val="Porat"/>
      <w:framePr w:wrap="around" w:vAnchor="text" w:hAnchor="margin" w:xAlign="right" w:y="1"/>
      <w:rPr>
        <w:rStyle w:val="Puslapionumeris"/>
      </w:rPr>
    </w:pPr>
  </w:p>
  <w:p w14:paraId="30E2D78D" w14:textId="77777777" w:rsidR="00C75505" w:rsidRDefault="00C75505" w:rsidP="008E087A">
    <w:pPr>
      <w:pStyle w:val="Porat"/>
      <w:ind w:right="360"/>
      <w:jc w:val="right"/>
    </w:pPr>
  </w:p>
  <w:p w14:paraId="097415EA" w14:textId="77777777" w:rsidR="00C75505" w:rsidRDefault="00C75505">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733243"/>
      <w:docPartObj>
        <w:docPartGallery w:val="Page Numbers (Bottom of Page)"/>
        <w:docPartUnique/>
      </w:docPartObj>
    </w:sdtPr>
    <w:sdtEndPr>
      <w:rPr>
        <w:rFonts w:ascii="Times New Roman" w:hAnsi="Times New Roman"/>
        <w:noProof/>
        <w:sz w:val="24"/>
        <w:szCs w:val="24"/>
      </w:rPr>
    </w:sdtEndPr>
    <w:sdtContent>
      <w:p w14:paraId="5FA6DBA7" w14:textId="151AAB5B" w:rsidR="00C75505" w:rsidRPr="007D3700" w:rsidRDefault="00C75505">
        <w:pPr>
          <w:pStyle w:val="Porat"/>
          <w:jc w:val="right"/>
          <w:rPr>
            <w:rFonts w:ascii="Times New Roman" w:hAnsi="Times New Roman"/>
            <w:sz w:val="24"/>
            <w:szCs w:val="24"/>
          </w:rPr>
        </w:pPr>
        <w:r w:rsidRPr="007D3700">
          <w:rPr>
            <w:rFonts w:ascii="Times New Roman" w:hAnsi="Times New Roman"/>
            <w:sz w:val="24"/>
            <w:szCs w:val="24"/>
          </w:rPr>
          <w:fldChar w:fldCharType="begin"/>
        </w:r>
        <w:r w:rsidRPr="007D3700">
          <w:rPr>
            <w:rFonts w:ascii="Times New Roman" w:hAnsi="Times New Roman"/>
            <w:sz w:val="24"/>
            <w:szCs w:val="24"/>
          </w:rPr>
          <w:instrText xml:space="preserve"> PAGE   \* MERGEFORMAT </w:instrText>
        </w:r>
        <w:r w:rsidRPr="007D3700">
          <w:rPr>
            <w:rFonts w:ascii="Times New Roman" w:hAnsi="Times New Roman"/>
            <w:sz w:val="24"/>
            <w:szCs w:val="24"/>
          </w:rPr>
          <w:fldChar w:fldCharType="separate"/>
        </w:r>
        <w:r w:rsidR="00452C24">
          <w:rPr>
            <w:rFonts w:ascii="Times New Roman" w:hAnsi="Times New Roman"/>
            <w:noProof/>
            <w:sz w:val="24"/>
            <w:szCs w:val="24"/>
          </w:rPr>
          <w:t>59</w:t>
        </w:r>
        <w:r w:rsidRPr="007D3700">
          <w:rPr>
            <w:rFonts w:ascii="Times New Roman" w:hAnsi="Times New Roman"/>
            <w:noProof/>
            <w:sz w:val="24"/>
            <w:szCs w:val="24"/>
          </w:rPr>
          <w:fldChar w:fldCharType="end"/>
        </w:r>
      </w:p>
    </w:sdtContent>
  </w:sdt>
  <w:p w14:paraId="1F458982" w14:textId="77777777" w:rsidR="00C75505" w:rsidRDefault="00C75505">
    <w:pPr>
      <w:pStyle w:val="Por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109154"/>
      <w:docPartObj>
        <w:docPartGallery w:val="Page Numbers (Bottom of Page)"/>
        <w:docPartUnique/>
      </w:docPartObj>
    </w:sdtPr>
    <w:sdtEndPr>
      <w:rPr>
        <w:rFonts w:ascii="Times New Roman" w:hAnsi="Times New Roman"/>
        <w:noProof/>
        <w:sz w:val="24"/>
        <w:szCs w:val="24"/>
      </w:rPr>
    </w:sdtEndPr>
    <w:sdtContent>
      <w:p w14:paraId="0022EA23" w14:textId="77777777" w:rsidR="00C75505" w:rsidRPr="007D3700" w:rsidRDefault="00C75505">
        <w:pPr>
          <w:pStyle w:val="Porat"/>
          <w:jc w:val="right"/>
          <w:rPr>
            <w:rFonts w:ascii="Times New Roman" w:hAnsi="Times New Roman"/>
            <w:sz w:val="24"/>
            <w:szCs w:val="24"/>
          </w:rPr>
        </w:pPr>
        <w:r w:rsidRPr="007D3700">
          <w:rPr>
            <w:rFonts w:ascii="Times New Roman" w:hAnsi="Times New Roman"/>
            <w:sz w:val="24"/>
            <w:szCs w:val="24"/>
          </w:rPr>
          <w:fldChar w:fldCharType="begin"/>
        </w:r>
        <w:r w:rsidRPr="007D3700">
          <w:rPr>
            <w:rFonts w:ascii="Times New Roman" w:hAnsi="Times New Roman"/>
            <w:sz w:val="24"/>
            <w:szCs w:val="24"/>
          </w:rPr>
          <w:instrText xml:space="preserve"> PAGE   \* MERGEFORMAT </w:instrText>
        </w:r>
        <w:r w:rsidRPr="007D3700">
          <w:rPr>
            <w:rFonts w:ascii="Times New Roman" w:hAnsi="Times New Roman"/>
            <w:sz w:val="24"/>
            <w:szCs w:val="24"/>
          </w:rPr>
          <w:fldChar w:fldCharType="separate"/>
        </w:r>
        <w:r w:rsidR="00452C24">
          <w:rPr>
            <w:rFonts w:ascii="Times New Roman" w:hAnsi="Times New Roman"/>
            <w:noProof/>
            <w:sz w:val="24"/>
            <w:szCs w:val="24"/>
          </w:rPr>
          <w:t>66</w:t>
        </w:r>
        <w:r w:rsidRPr="007D3700">
          <w:rPr>
            <w:rFonts w:ascii="Times New Roman" w:hAnsi="Times New Roman"/>
            <w:noProof/>
            <w:sz w:val="24"/>
            <w:szCs w:val="24"/>
          </w:rPr>
          <w:fldChar w:fldCharType="end"/>
        </w:r>
      </w:p>
    </w:sdtContent>
  </w:sdt>
  <w:p w14:paraId="567CE847" w14:textId="77777777" w:rsidR="00C75505" w:rsidRDefault="00C75505">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43061" w14:textId="77777777" w:rsidR="00C75505" w:rsidRDefault="00C75505"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59B0D001" w14:textId="77777777" w:rsidR="00C75505" w:rsidRDefault="00C75505" w:rsidP="004276BF">
    <w:pPr>
      <w:pStyle w:val="Porat"/>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507386"/>
      <w:docPartObj>
        <w:docPartGallery w:val="Page Numbers (Bottom of Page)"/>
        <w:docPartUnique/>
      </w:docPartObj>
    </w:sdtPr>
    <w:sdtEndPr>
      <w:rPr>
        <w:rFonts w:ascii="Times New Roman" w:hAnsi="Times New Roman"/>
        <w:sz w:val="24"/>
        <w:szCs w:val="24"/>
      </w:rPr>
    </w:sdtEndPr>
    <w:sdtContent>
      <w:p w14:paraId="04251610" w14:textId="77777777" w:rsidR="00C75505" w:rsidRPr="0020641D" w:rsidRDefault="00C75505">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Pr>
            <w:rFonts w:ascii="Times New Roman" w:hAnsi="Times New Roman"/>
            <w:noProof/>
            <w:sz w:val="24"/>
            <w:szCs w:val="24"/>
          </w:rPr>
          <w:t>126</w:t>
        </w:r>
        <w:r w:rsidRPr="0020641D">
          <w:rPr>
            <w:rFonts w:ascii="Times New Roman" w:hAnsi="Times New Roman"/>
            <w:noProof/>
            <w:sz w:val="24"/>
            <w:szCs w:val="24"/>
          </w:rPr>
          <w:fldChar w:fldCharType="end"/>
        </w:r>
      </w:p>
    </w:sdtContent>
  </w:sdt>
  <w:p w14:paraId="1DCC22AE" w14:textId="77777777" w:rsidR="00C75505" w:rsidRDefault="00C75505" w:rsidP="004276BF">
    <w:pPr>
      <w:pStyle w:val="Porat"/>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1F832" w14:textId="77777777" w:rsidR="00C75505" w:rsidRDefault="00C75505" w:rsidP="00345184">
    <w:pPr>
      <w:pStyle w:val="Porat"/>
      <w:framePr w:wrap="around" w:vAnchor="text" w:hAnchor="margin" w:xAlign="right" w:y="1"/>
      <w:rPr>
        <w:rStyle w:val="Puslapionumeris"/>
      </w:rPr>
    </w:pPr>
  </w:p>
  <w:p w14:paraId="6F6B965D" w14:textId="77777777" w:rsidR="00C75505" w:rsidRDefault="00C75505" w:rsidP="008E087A">
    <w:pPr>
      <w:pStyle w:val="Porat"/>
      <w:ind w:right="360"/>
      <w:jc w:val="right"/>
    </w:pPr>
  </w:p>
  <w:p w14:paraId="0D7465E6" w14:textId="53F250CF" w:rsidR="00C75505" w:rsidRPr="009C0D37" w:rsidRDefault="00C75505" w:rsidP="009C0D37">
    <w:pPr>
      <w:pStyle w:val="Porat"/>
      <w:jc w:val="right"/>
      <w:rPr>
        <w:rFonts w:ascii="Times New Roman" w:eastAsiaTheme="minorEastAsia" w:hAnsi="Times New Roman"/>
        <w:sz w:val="24"/>
        <w:szCs w:val="24"/>
      </w:rPr>
    </w:pPr>
    <w:r>
      <w:tab/>
    </w:r>
    <w:sdt>
      <w:sdtPr>
        <w:rPr>
          <w:rFonts w:ascii="Times New Roman" w:hAnsi="Times New Roman"/>
          <w:sz w:val="24"/>
          <w:szCs w:val="24"/>
        </w:rPr>
        <w:id w:val="-1028631957"/>
        <w:docPartObj>
          <w:docPartGallery w:val="Page Numbers (Bottom of Page)"/>
          <w:docPartUnique/>
        </w:docPartObj>
      </w:sdtPr>
      <w:sdtEndPr/>
      <w:sdtContent>
        <w:r w:rsidRPr="009C0D37">
          <w:rPr>
            <w:rFonts w:ascii="Times New Roman" w:hAnsi="Times New Roman"/>
            <w:sz w:val="24"/>
            <w:szCs w:val="24"/>
          </w:rPr>
          <w:fldChar w:fldCharType="begin"/>
        </w:r>
        <w:r w:rsidRPr="009C0D37">
          <w:rPr>
            <w:rFonts w:ascii="Times New Roman" w:hAnsi="Times New Roman"/>
            <w:sz w:val="24"/>
            <w:szCs w:val="24"/>
          </w:rPr>
          <w:instrText xml:space="preserve"> PAGE   \* MERGEFORMAT </w:instrText>
        </w:r>
        <w:r w:rsidRPr="009C0D37">
          <w:rPr>
            <w:rFonts w:ascii="Times New Roman" w:hAnsi="Times New Roman"/>
            <w:sz w:val="24"/>
            <w:szCs w:val="24"/>
          </w:rPr>
          <w:fldChar w:fldCharType="separate"/>
        </w:r>
        <w:r w:rsidR="00452C24">
          <w:rPr>
            <w:rFonts w:ascii="Times New Roman" w:hAnsi="Times New Roman"/>
            <w:noProof/>
            <w:sz w:val="24"/>
            <w:szCs w:val="24"/>
          </w:rPr>
          <w:t>121</w:t>
        </w:r>
        <w:r w:rsidRPr="009C0D37">
          <w:rPr>
            <w:rFonts w:ascii="Times New Roman" w:hAnsi="Times New Roman"/>
            <w:noProof/>
            <w:sz w:val="24"/>
            <w:szCs w:val="24"/>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6129F" w14:textId="77777777" w:rsidR="00C75505" w:rsidRDefault="00C75505"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4E5234D" w14:textId="77777777" w:rsidR="00C75505" w:rsidRDefault="00C75505" w:rsidP="004276BF">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8629D" w14:textId="77777777" w:rsidR="00C75505" w:rsidRDefault="00C75505" w:rsidP="0083256A">
      <w:r>
        <w:separator/>
      </w:r>
    </w:p>
  </w:footnote>
  <w:footnote w:type="continuationSeparator" w:id="0">
    <w:p w14:paraId="62FF1D31" w14:textId="77777777" w:rsidR="00C75505" w:rsidRDefault="00C75505" w:rsidP="0083256A">
      <w:r>
        <w:continuationSeparator/>
      </w:r>
    </w:p>
  </w:footnote>
  <w:footnote w:id="1">
    <w:p w14:paraId="2DA8AB08" w14:textId="77777777" w:rsidR="00C75505" w:rsidRPr="00C176A5" w:rsidRDefault="00C75505" w:rsidP="0001062E">
      <w:pPr>
        <w:spacing w:after="0" w:line="240" w:lineRule="auto"/>
        <w:jc w:val="both"/>
        <w:rPr>
          <w:rFonts w:eastAsia="Calibri" w:cs="Times New Roman"/>
          <w:sz w:val="16"/>
          <w:szCs w:val="16"/>
        </w:rPr>
      </w:pPr>
      <w:r w:rsidRPr="00C176A5">
        <w:rPr>
          <w:rStyle w:val="Puslapioinaosnuoroda"/>
          <w:rFonts w:cs="Times New Roman"/>
          <w:sz w:val="16"/>
          <w:szCs w:val="16"/>
        </w:rPr>
        <w:footnoteRef/>
      </w:r>
      <w:r w:rsidRPr="00C176A5">
        <w:rPr>
          <w:rFonts w:cs="Times New Roman"/>
          <w:sz w:val="16"/>
          <w:szCs w:val="16"/>
        </w:rPr>
        <w:t xml:space="preserve"> Žr. </w:t>
      </w:r>
      <w:r w:rsidRPr="00C176A5">
        <w:rPr>
          <w:rFonts w:eastAsia="Calibri" w:cs="Times New Roman"/>
          <w:bCs/>
          <w:sz w:val="16"/>
          <w:szCs w:val="16"/>
          <w:lang w:val="it-IT"/>
        </w:rPr>
        <w:t xml:space="preserve">Associazione per lo Sviluppo della Valutazione e l’Analisi delle Politiche Pubbliche (2012), </w:t>
      </w:r>
      <w:r w:rsidRPr="00C176A5">
        <w:rPr>
          <w:rFonts w:eastAsia="Calibri" w:cs="Times New Roman"/>
          <w:i/>
          <w:sz w:val="16"/>
          <w:szCs w:val="16"/>
        </w:rPr>
        <w:t>Counterfactual impact evaluation of cohesion policy: impact and cost-effectiveness of investment subsidies in Italy,</w:t>
      </w:r>
      <w:r w:rsidRPr="00C176A5">
        <w:rPr>
          <w:rFonts w:eastAsia="Calibri" w:cs="Times New Roman"/>
          <w:sz w:val="16"/>
          <w:szCs w:val="16"/>
        </w:rPr>
        <w:t xml:space="preserve"> </w:t>
      </w:r>
      <w:hyperlink r:id="rId1" w:anchor="1" w:history="1">
        <w:r w:rsidRPr="00C176A5">
          <w:rPr>
            <w:rStyle w:val="Hipersaitas"/>
            <w:rFonts w:eastAsia="Calibri" w:cs="Times New Roman"/>
            <w:color w:val="auto"/>
            <w:sz w:val="16"/>
            <w:szCs w:val="16"/>
            <w:u w:val="none"/>
          </w:rPr>
          <w:t>http://ec.europa.eu/regional_policy/information/evaluations /impact_evaluation_en.cfm#1</w:t>
        </w:r>
      </w:hyperlink>
      <w:r w:rsidRPr="00C176A5">
        <w:rPr>
          <w:rFonts w:eastAsia="Calibri" w:cs="Times New Roman"/>
          <w:sz w:val="16"/>
          <w:szCs w:val="16"/>
        </w:rPr>
        <w:t xml:space="preserve">, taip pat „Lyderis LT“ priemonės poveikio vertinimo studiją (BGI Consulting (2011) </w:t>
      </w:r>
      <w:r w:rsidRPr="00C176A5">
        <w:rPr>
          <w:rFonts w:cs="Times New Roman"/>
          <w:bCs/>
          <w:i/>
          <w:sz w:val="16"/>
          <w:szCs w:val="16"/>
        </w:rPr>
        <w:t>EIM kompetencijai priskirtų bendrai finansuojamų iš ES SF lėšų ekonomikos sektorių būklės pokyčių vertinimas</w:t>
      </w:r>
      <w:r w:rsidRPr="00C176A5">
        <w:rPr>
          <w:rFonts w:cs="Times New Roman"/>
          <w:bCs/>
          <w:sz w:val="16"/>
          <w:szCs w:val="16"/>
        </w:rPr>
        <w:t xml:space="preserve">, </w:t>
      </w:r>
      <w:r w:rsidRPr="00C176A5">
        <w:rPr>
          <w:rFonts w:cs="Times New Roman"/>
          <w:bCs/>
          <w:spacing w:val="-2"/>
          <w:sz w:val="16"/>
          <w:szCs w:val="16"/>
        </w:rPr>
        <w:t>http://www.esparama.lt/es_parama_pletra/failai/fm/failai/Vertinimas_ESSP_Neringos/Ataskaitos_2009MVP/UM_</w:t>
      </w:r>
      <w:r w:rsidRPr="00C176A5">
        <w:rPr>
          <w:rFonts w:cs="Times New Roman"/>
          <w:bCs/>
          <w:sz w:val="16"/>
          <w:szCs w:val="16"/>
        </w:rPr>
        <w:t>Ekonomikos_sektoriu_vertinimo_ataskaita.pdf).</w:t>
      </w:r>
    </w:p>
  </w:footnote>
  <w:footnote w:id="2">
    <w:p w14:paraId="3AB626E0" w14:textId="77777777" w:rsidR="00C75505" w:rsidRPr="00F7364F" w:rsidRDefault="00C75505" w:rsidP="00714FD7">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Pr>
          <w:rFonts w:ascii="Times New Roman" w:hAnsi="Times New Roman" w:cs="Times New Roman"/>
          <w:lang w:val="lt-LT"/>
        </w:rPr>
        <w:t>2018 m. birželio 5</w:t>
      </w:r>
      <w:r w:rsidRPr="00F7364F">
        <w:rPr>
          <w:rFonts w:ascii="Times New Roman" w:hAnsi="Times New Roman" w:cs="Times New Roman"/>
          <w:lang w:val="lt-LT"/>
        </w:rPr>
        <w:t xml:space="preserve"> d. LR </w:t>
      </w:r>
      <w:r>
        <w:rPr>
          <w:rFonts w:ascii="Times New Roman" w:hAnsi="Times New Roman" w:cs="Times New Roman"/>
          <w:lang w:val="lt-LT"/>
        </w:rPr>
        <w:t>nacionalinių plėtros įstaigų įstatymas Nr. XIII-1257</w:t>
      </w:r>
    </w:p>
  </w:footnote>
  <w:footnote w:id="3">
    <w:p w14:paraId="4BC905F2" w14:textId="77777777" w:rsidR="00C75505" w:rsidRPr="00F7364F" w:rsidRDefault="00C75505" w:rsidP="00BD6AF2">
      <w:pPr>
        <w:pStyle w:val="Puslapioinaostekstas"/>
        <w:spacing w:after="0" w:line="240" w:lineRule="auto"/>
        <w:rPr>
          <w:rFonts w:ascii="Times New Roman" w:hAnsi="Times New Roman" w:cs="Times New Roman"/>
          <w:color w:val="000000" w:themeColor="text1"/>
          <w:lang w:val="lt-LT"/>
        </w:rPr>
      </w:pPr>
      <w:r w:rsidRPr="00F7364F">
        <w:rPr>
          <w:rStyle w:val="Puslapioinaosnuoroda"/>
          <w:rFonts w:ascii="Times New Roman" w:hAnsi="Times New Roman" w:cs="Times New Roman"/>
          <w:color w:val="000000" w:themeColor="text1"/>
        </w:rPr>
        <w:footnoteRef/>
      </w:r>
      <w:r w:rsidRPr="00F7364F">
        <w:rPr>
          <w:rFonts w:ascii="Times New Roman" w:hAnsi="Times New Roman" w:cs="Times New Roman"/>
          <w:color w:val="000000" w:themeColor="text1"/>
          <w:lang w:val="lt-LT"/>
        </w:rPr>
        <w:t xml:space="preserve"> </w:t>
      </w:r>
      <w:hyperlink r:id="rId2" w:history="1">
        <w:r w:rsidRPr="004E05C9">
          <w:rPr>
            <w:rStyle w:val="Hipersaitas"/>
            <w:rFonts w:ascii="Times New Roman" w:hAnsi="Times New Roman" w:cs="Times New Roman"/>
            <w:lang w:val="lt-LT"/>
          </w:rPr>
          <w:t>https://finmin.lrv.lt/lt/aktualus-valstybes-finansu-duomenys/ekonomines-raidos-scenarijus</w:t>
        </w:r>
      </w:hyperlink>
    </w:p>
  </w:footnote>
  <w:footnote w:id="4">
    <w:p w14:paraId="79F5F126" w14:textId="77777777" w:rsidR="00C75505" w:rsidRPr="00E81431" w:rsidRDefault="00C75505" w:rsidP="00BD6AF2">
      <w:pPr>
        <w:pStyle w:val="Puslapioinaostekstas"/>
        <w:spacing w:after="0" w:line="240" w:lineRule="auto"/>
        <w:rPr>
          <w:rStyle w:val="Hipersaitas"/>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3" w:history="1">
        <w:r w:rsidRPr="004E088E">
          <w:rPr>
            <w:rStyle w:val="Hipersaitas"/>
            <w:rFonts w:ascii="Times New Roman" w:hAnsi="Times New Roman" w:cs="Times New Roman"/>
            <w:lang w:val="lt-LT"/>
          </w:rPr>
          <w:t>https://www.lb.lt/lt/leidiniai/lietuvos-ekonomikos-apzvalga-2016-m-gruodis</w:t>
        </w:r>
      </w:hyperlink>
      <w:r w:rsidRPr="00E81431">
        <w:rPr>
          <w:rStyle w:val="Hipersaitas"/>
          <w:lang w:val="lt-LT"/>
        </w:rPr>
        <w:t xml:space="preserve"> </w:t>
      </w:r>
    </w:p>
  </w:footnote>
  <w:footnote w:id="5">
    <w:p w14:paraId="1FDB6269" w14:textId="77777777" w:rsidR="00C75505" w:rsidRPr="00F7364F" w:rsidRDefault="00C75505" w:rsidP="00762EA2">
      <w:pPr>
        <w:spacing w:after="0" w:line="240" w:lineRule="auto"/>
        <w:jc w:val="both"/>
        <w:rPr>
          <w:rFonts w:cs="Times New Roman"/>
          <w:sz w:val="20"/>
          <w:szCs w:val="20"/>
        </w:rPr>
      </w:pPr>
      <w:r w:rsidRPr="00F7364F">
        <w:rPr>
          <w:rStyle w:val="Puslapioinaosnuoroda"/>
          <w:rFonts w:cs="Times New Roman"/>
          <w:sz w:val="20"/>
          <w:szCs w:val="20"/>
        </w:rPr>
        <w:footnoteRef/>
      </w:r>
      <w:r>
        <w:rPr>
          <w:rFonts w:cs="Times New Roman"/>
          <w:sz w:val="20"/>
          <w:szCs w:val="20"/>
        </w:rPr>
        <w:t xml:space="preserve"> EI</w:t>
      </w:r>
      <w:r w:rsidRPr="00F7364F">
        <w:rPr>
          <w:rFonts w:cs="Times New Roman"/>
          <w:sz w:val="20"/>
          <w:szCs w:val="20"/>
        </w:rPr>
        <w:t xml:space="preserve">M </w:t>
      </w:r>
      <w:r w:rsidRPr="00F7364F">
        <w:rPr>
          <w:rFonts w:cs="Times New Roman"/>
          <w:sz w:val="20"/>
          <w:szCs w:val="20"/>
          <w:lang w:eastAsia="lt-LT"/>
        </w:rPr>
        <w:t xml:space="preserve">Verslo aplinkos gerinimo departamento SVV politikos skyriaus pateikti </w:t>
      </w:r>
      <w:r w:rsidRPr="00F7364F">
        <w:rPr>
          <w:rFonts w:cs="Times New Roman"/>
          <w:sz w:val="20"/>
          <w:szCs w:val="20"/>
        </w:rPr>
        <w:t>duomenys.</w:t>
      </w:r>
    </w:p>
  </w:footnote>
  <w:footnote w:id="6">
    <w:p w14:paraId="6F223B25" w14:textId="77777777" w:rsidR="00C75505" w:rsidRPr="00F7364F" w:rsidRDefault="00C75505" w:rsidP="00762EA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2012 m. birželio 29 d. LR mažųjų bendrijų įstatymas Nr. XI-2159.</w:t>
      </w:r>
    </w:p>
  </w:footnote>
  <w:footnote w:id="7">
    <w:p w14:paraId="192473AD"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2017 m. gruodžio 7 d. LR pelno mokesčio įstatymo Nr. IX-675 2, 4, 5, 12, 22, 30, 33, 46</w:t>
      </w:r>
      <w:r w:rsidRPr="00F7364F">
        <w:rPr>
          <w:rFonts w:ascii="Times New Roman" w:hAnsi="Times New Roman" w:cs="Times New Roman"/>
          <w:vertAlign w:val="superscript"/>
          <w:lang w:val="lt-LT"/>
        </w:rPr>
        <w:t>1</w:t>
      </w:r>
      <w:r w:rsidRPr="00F7364F">
        <w:rPr>
          <w:rFonts w:ascii="Times New Roman" w:hAnsi="Times New Roman" w:cs="Times New Roman"/>
          <w:lang w:val="lt-LT"/>
        </w:rPr>
        <w:t xml:space="preserve"> ir 58 straipsnių pakeitimo įstatymas.</w:t>
      </w:r>
    </w:p>
  </w:footnote>
  <w:footnote w:id="8">
    <w:p w14:paraId="267680BA"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2002 m. kovo 5 d. LR pridėtinės vertės mokesčio įstatymas Nr. IX-751.</w:t>
      </w:r>
    </w:p>
  </w:footnote>
  <w:footnote w:id="9">
    <w:p w14:paraId="2B3520FC"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2001 m. gruodžio 20 d. LR pelno mokesčio įstatymas Nr. IX-675.</w:t>
      </w:r>
    </w:p>
  </w:footnote>
  <w:footnote w:id="10">
    <w:p w14:paraId="303F2CFA"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2017 m. gruodžio 7 d. LR pelno mokesčio įstatymo Nr. IX-675 2, 4, 5, 12, 22, 30, 33, 46</w:t>
      </w:r>
      <w:r w:rsidRPr="00F7364F">
        <w:rPr>
          <w:rFonts w:ascii="Times New Roman" w:hAnsi="Times New Roman" w:cs="Times New Roman"/>
          <w:vertAlign w:val="superscript"/>
          <w:lang w:val="lt-LT"/>
        </w:rPr>
        <w:t>1</w:t>
      </w:r>
      <w:r w:rsidRPr="00F7364F">
        <w:rPr>
          <w:rFonts w:ascii="Times New Roman" w:hAnsi="Times New Roman" w:cs="Times New Roman"/>
          <w:lang w:val="lt-LT"/>
        </w:rPr>
        <w:t xml:space="preserve"> ir 58 straipsnių pakeitimo įstatymas.</w:t>
      </w:r>
    </w:p>
  </w:footnote>
  <w:footnote w:id="11">
    <w:p w14:paraId="02AD4CF7" w14:textId="77777777" w:rsidR="00C75505" w:rsidRPr="00725E67" w:rsidRDefault="00C75505">
      <w:pPr>
        <w:pStyle w:val="Puslapioinaostekstas"/>
        <w:contextualSpacing/>
        <w:rPr>
          <w:rFonts w:ascii="Times New Roman" w:hAnsi="Times New Roman" w:cs="Times New Roman"/>
          <w:lang w:val="lt-LT"/>
        </w:rPr>
      </w:pPr>
      <w:r w:rsidRPr="00725E67">
        <w:rPr>
          <w:rStyle w:val="Puslapioinaosnuoroda"/>
          <w:rFonts w:ascii="Times New Roman" w:hAnsi="Times New Roman" w:cs="Times New Roman"/>
        </w:rPr>
        <w:footnoteRef/>
      </w:r>
      <w:r w:rsidRPr="00C64A8A">
        <w:rPr>
          <w:rFonts w:ascii="Times New Roman" w:hAnsi="Times New Roman" w:cs="Times New Roman"/>
          <w:lang w:val="lt-LT"/>
        </w:rPr>
        <w:t xml:space="preserve"> https://ec.europa.eu/growth/industry/innovation/facts-figures/scoreboards_en</w:t>
      </w:r>
    </w:p>
  </w:footnote>
  <w:footnote w:id="12">
    <w:p w14:paraId="4D6E408C" w14:textId="77777777" w:rsidR="00C75505" w:rsidRPr="00E81431" w:rsidRDefault="00C75505" w:rsidP="001133FA">
      <w:pPr>
        <w:pStyle w:val="Puslapioinaostekstas"/>
        <w:spacing w:after="0" w:line="240" w:lineRule="auto"/>
        <w:contextualSpacing/>
        <w:jc w:val="both"/>
        <w:rPr>
          <w:rStyle w:val="Hipersaitas"/>
          <w:rFonts w:ascii="Times New Roman" w:hAnsi="Times New Roman" w:cs="Times New Roman"/>
          <w:lang w:val="lt-LT"/>
        </w:rPr>
      </w:pPr>
      <w:r w:rsidRPr="00725E67">
        <w:rPr>
          <w:rStyle w:val="Puslapioinaosnuoroda"/>
          <w:rFonts w:ascii="Times New Roman" w:hAnsi="Times New Roman" w:cs="Times New Roman"/>
        </w:rPr>
        <w:footnoteRef/>
      </w:r>
      <w:r w:rsidRPr="00725E67">
        <w:rPr>
          <w:rFonts w:ascii="Times New Roman" w:hAnsi="Times New Roman" w:cs="Times New Roman"/>
          <w:lang w:val="lt-LT"/>
        </w:rPr>
        <w:t xml:space="preserve"> </w:t>
      </w:r>
      <w:r w:rsidRPr="00725E67">
        <w:rPr>
          <w:rStyle w:val="Hipersaitas"/>
          <w:rFonts w:ascii="Times New Roman" w:hAnsi="Times New Roman" w:cs="Times New Roman"/>
          <w:lang w:val="lt-LT"/>
        </w:rPr>
        <w:t>https://osp.stat.gov.lt/services-portlet/pub-edition-file?id=22218</w:t>
      </w:r>
    </w:p>
  </w:footnote>
  <w:footnote w:id="13">
    <w:p w14:paraId="19AF2A22" w14:textId="77777777" w:rsidR="00C75505" w:rsidRPr="009E6F7F" w:rsidRDefault="00C75505" w:rsidP="001133FA">
      <w:pPr>
        <w:pStyle w:val="Puslapioinaostekstas"/>
        <w:spacing w:after="0" w:line="240" w:lineRule="auto"/>
        <w:jc w:val="both"/>
        <w:rPr>
          <w:rFonts w:ascii="Times New Roman" w:hAnsi="Times New Roman" w:cs="Times New Roman"/>
          <w:lang w:val="lt-LT"/>
        </w:rPr>
      </w:pPr>
      <w:r w:rsidRPr="009E6F7F">
        <w:rPr>
          <w:rStyle w:val="Puslapioinaosnuoroda"/>
          <w:rFonts w:ascii="Times New Roman" w:hAnsi="Times New Roman" w:cs="Times New Roman"/>
        </w:rPr>
        <w:footnoteRef/>
      </w:r>
      <w:r w:rsidRPr="009E6F7F">
        <w:rPr>
          <w:rFonts w:ascii="Times New Roman" w:hAnsi="Times New Roman" w:cs="Times New Roman"/>
          <w:lang w:val="lt-LT"/>
        </w:rPr>
        <w:t xml:space="preserve"> </w:t>
      </w:r>
      <w:r w:rsidRPr="009E6F7F">
        <w:rPr>
          <w:rFonts w:ascii="Times New Roman" w:hAnsi="Times New Roman" w:cs="Times New Roman"/>
          <w:bCs/>
          <w:lang w:val="lt-LT"/>
        </w:rPr>
        <w:t>Inovacinė įmonė</w:t>
      </w:r>
      <w:r w:rsidRPr="009E6F7F">
        <w:rPr>
          <w:rFonts w:ascii="Times New Roman" w:hAnsi="Times New Roman" w:cs="Times New Roman"/>
          <w:lang w:val="lt-LT"/>
        </w:rPr>
        <w:t xml:space="preserve"> – įmonė, savo veikloje diegianti naujus (reikšmingai patobulintus) produktus (prekes ar paslaugas), technologinius ar veiklos organizavimo, rinkodaros procesus.</w:t>
      </w:r>
    </w:p>
  </w:footnote>
  <w:footnote w:id="14">
    <w:p w14:paraId="6FF01AB6" w14:textId="77777777" w:rsidR="00C75505" w:rsidRPr="00725E67" w:rsidRDefault="00C75505">
      <w:pPr>
        <w:pStyle w:val="Puslapioinaostekstas"/>
        <w:rPr>
          <w:lang w:val="lt-LT"/>
        </w:rPr>
      </w:pPr>
      <w:r>
        <w:rPr>
          <w:rStyle w:val="Puslapioinaosnuoroda"/>
        </w:rPr>
        <w:footnoteRef/>
      </w:r>
      <w:r w:rsidRPr="00BA3A3E">
        <w:rPr>
          <w:lang w:val="lt-LT"/>
        </w:rPr>
        <w:t xml:space="preserve"> </w:t>
      </w:r>
      <w:r w:rsidRPr="00BA3A3E">
        <w:rPr>
          <w:rFonts w:ascii="Times New Roman" w:hAnsi="Times New Roman" w:cs="Times New Roman"/>
          <w:lang w:val="lt-LT"/>
        </w:rPr>
        <w:t>https://osp.stat.gov.lt/naujienos?articleId=5552549</w:t>
      </w:r>
    </w:p>
  </w:footnote>
  <w:footnote w:id="15">
    <w:p w14:paraId="693DB971" w14:textId="77777777" w:rsidR="00C75505" w:rsidRPr="00AA14F1" w:rsidRDefault="00C75505" w:rsidP="001936BD">
      <w:pPr>
        <w:pStyle w:val="Komentarotekstas"/>
        <w:spacing w:after="0"/>
        <w:rPr>
          <w:rFonts w:cs="Times New Roman"/>
          <w:sz w:val="18"/>
          <w:szCs w:val="18"/>
        </w:rPr>
      </w:pPr>
      <w:r w:rsidRPr="001936BD">
        <w:rPr>
          <w:rStyle w:val="Puslapioinaosnuoroda"/>
          <w:rFonts w:cs="Times New Roman"/>
          <w:sz w:val="18"/>
          <w:szCs w:val="18"/>
        </w:rPr>
        <w:footnoteRef/>
      </w:r>
      <w:r w:rsidRPr="001936BD">
        <w:rPr>
          <w:rFonts w:cs="Times New Roman"/>
          <w:sz w:val="18"/>
          <w:szCs w:val="18"/>
        </w:rPr>
        <w:t xml:space="preserve"> </w:t>
      </w:r>
      <w:hyperlink r:id="rId4" w:history="1">
        <w:r w:rsidRPr="00EB18D5">
          <w:rPr>
            <w:rStyle w:val="Hipersaitas"/>
            <w:sz w:val="18"/>
            <w:szCs w:val="18"/>
          </w:rPr>
          <w:t>http://appsso.eurostat.ec.europa.eu/nui/show.do?dataset=rd_p_perslf&amp;lang=en</w:t>
        </w:r>
      </w:hyperlink>
      <w:r w:rsidRPr="00B916DA">
        <w:rPr>
          <w:sz w:val="18"/>
          <w:szCs w:val="18"/>
        </w:rPr>
        <w:t xml:space="preserve"> </w:t>
      </w:r>
    </w:p>
  </w:footnote>
  <w:footnote w:id="16">
    <w:p w14:paraId="000011AD" w14:textId="77777777" w:rsidR="00C75505" w:rsidRPr="00A362DB" w:rsidRDefault="00C75505" w:rsidP="001936BD">
      <w:pPr>
        <w:pStyle w:val="Puslapioinaostekstas"/>
        <w:spacing w:after="0" w:line="240" w:lineRule="auto"/>
        <w:rPr>
          <w:rFonts w:ascii="Times New Roman" w:hAnsi="Times New Roman" w:cs="Times New Roman"/>
          <w:sz w:val="18"/>
          <w:szCs w:val="18"/>
          <w:lang w:val="lt-LT"/>
        </w:rPr>
      </w:pPr>
      <w:r w:rsidRPr="00B916DA">
        <w:rPr>
          <w:rStyle w:val="Puslapioinaosnuoroda"/>
          <w:rFonts w:ascii="Times New Roman" w:hAnsi="Times New Roman" w:cs="Times New Roman"/>
          <w:sz w:val="18"/>
          <w:szCs w:val="18"/>
        </w:rPr>
        <w:footnoteRef/>
      </w:r>
      <w:r w:rsidRPr="00B916DA">
        <w:rPr>
          <w:rFonts w:ascii="Times New Roman" w:hAnsi="Times New Roman" w:cs="Times New Roman"/>
          <w:sz w:val="18"/>
          <w:szCs w:val="18"/>
          <w:lang w:val="lt-LT"/>
        </w:rPr>
        <w:t xml:space="preserve"> </w:t>
      </w:r>
      <w:r w:rsidRPr="00AA14F1">
        <w:rPr>
          <w:rStyle w:val="Hipersaitas"/>
          <w:rFonts w:ascii="Times New Roman" w:hAnsi="Times New Roman" w:cs="Times New Roman"/>
          <w:sz w:val="18"/>
          <w:szCs w:val="18"/>
          <w:lang w:val="lt-LT"/>
        </w:rPr>
        <w:t>https://osp.stat.gov.lt/informaciniai-pranesimai?articleId=4092813</w:t>
      </w:r>
      <w:r w:rsidRPr="00A362DB">
        <w:rPr>
          <w:rFonts w:ascii="Times New Roman" w:hAnsi="Times New Roman" w:cs="Times New Roman"/>
          <w:sz w:val="18"/>
          <w:szCs w:val="18"/>
          <w:lang w:val="lt-LT"/>
        </w:rPr>
        <w:t xml:space="preserve"> </w:t>
      </w:r>
    </w:p>
  </w:footnote>
  <w:footnote w:id="17">
    <w:p w14:paraId="1DB2C35C" w14:textId="77777777" w:rsidR="00C75505" w:rsidRPr="00A362DB" w:rsidRDefault="00C75505" w:rsidP="00BD6AF2">
      <w:pPr>
        <w:pStyle w:val="Puslapioinaostekstas"/>
        <w:spacing w:after="0" w:line="240" w:lineRule="auto"/>
        <w:rPr>
          <w:rFonts w:ascii="Times New Roman" w:hAnsi="Times New Roman" w:cs="Times New Roman"/>
          <w:sz w:val="18"/>
          <w:szCs w:val="18"/>
          <w:lang w:val="lt-LT"/>
        </w:rPr>
      </w:pPr>
      <w:r w:rsidRPr="00A362DB">
        <w:rPr>
          <w:rStyle w:val="Puslapioinaosnuoroda"/>
          <w:rFonts w:ascii="Times New Roman" w:hAnsi="Times New Roman" w:cs="Times New Roman"/>
          <w:sz w:val="18"/>
          <w:szCs w:val="18"/>
        </w:rPr>
        <w:footnoteRef/>
      </w:r>
      <w:r w:rsidRPr="00A362DB">
        <w:rPr>
          <w:rFonts w:ascii="Times New Roman" w:hAnsi="Times New Roman" w:cs="Times New Roman"/>
          <w:sz w:val="18"/>
          <w:szCs w:val="18"/>
          <w:lang w:val="pl-PL"/>
        </w:rPr>
        <w:t xml:space="preserve"> Sumani specializacija, </w:t>
      </w:r>
      <w:r w:rsidRPr="00A362DB">
        <w:rPr>
          <w:rStyle w:val="Hipersaitas"/>
          <w:rFonts w:ascii="Times New Roman" w:hAnsi="Times New Roman" w:cs="Times New Roman"/>
          <w:sz w:val="18"/>
          <w:szCs w:val="18"/>
          <w:lang w:val="pl-PL"/>
        </w:rPr>
        <w:t>http://www.smm.lt/web/lt/mokslas/sumani_spec.</w:t>
      </w:r>
    </w:p>
  </w:footnote>
  <w:footnote w:id="18">
    <w:p w14:paraId="6DFD6C06" w14:textId="77777777" w:rsidR="00C75505" w:rsidRPr="00A362DB" w:rsidRDefault="00C75505" w:rsidP="00BD6AF2">
      <w:pPr>
        <w:pStyle w:val="Puslapioinaostekstas"/>
        <w:spacing w:after="0" w:line="240" w:lineRule="auto"/>
        <w:rPr>
          <w:rStyle w:val="Hipersaitas"/>
          <w:rFonts w:ascii="Times New Roman" w:eastAsiaTheme="minorEastAsia" w:hAnsi="Times New Roman" w:cs="Times New Roman"/>
          <w:sz w:val="18"/>
          <w:szCs w:val="18"/>
          <w:lang w:val="lt-LT"/>
        </w:rPr>
      </w:pPr>
      <w:r w:rsidRPr="00A362DB">
        <w:rPr>
          <w:rStyle w:val="Puslapioinaosnuoroda"/>
          <w:rFonts w:ascii="Times New Roman" w:hAnsi="Times New Roman" w:cs="Times New Roman"/>
          <w:sz w:val="18"/>
          <w:szCs w:val="18"/>
        </w:rPr>
        <w:footnoteRef/>
      </w:r>
      <w:r w:rsidRPr="00A362DB">
        <w:rPr>
          <w:rFonts w:ascii="Times New Roman" w:hAnsi="Times New Roman" w:cs="Times New Roman"/>
          <w:sz w:val="18"/>
          <w:szCs w:val="18"/>
          <w:lang w:val="pl-PL"/>
        </w:rPr>
        <w:t xml:space="preserve"> Sumani specializacija, </w:t>
      </w:r>
      <w:r w:rsidRPr="00A362DB">
        <w:rPr>
          <w:rStyle w:val="Hipersaitas"/>
          <w:rFonts w:ascii="Times New Roman" w:hAnsi="Times New Roman" w:cs="Times New Roman"/>
          <w:sz w:val="18"/>
          <w:szCs w:val="18"/>
          <w:lang w:val="pl-PL"/>
        </w:rPr>
        <w:t>http://www.smm.lt/web/lt/mokslas/sumani_spec.</w:t>
      </w:r>
    </w:p>
  </w:footnote>
  <w:footnote w:id="19">
    <w:p w14:paraId="2E26145F"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Pr>
          <w:rFonts w:ascii="Times New Roman" w:hAnsi="Times New Roman" w:cs="Times New Roman"/>
          <w:lang w:val="lt-LT"/>
        </w:rPr>
        <w:t xml:space="preserve"> </w:t>
      </w:r>
      <w:hyperlink r:id="rId5" w:history="1">
        <w:r w:rsidRPr="00BB7137">
          <w:rPr>
            <w:rStyle w:val="Hipersaitas"/>
            <w:rFonts w:ascii="Times New Roman" w:hAnsi="Times New Roman" w:cs="Times New Roman"/>
            <w:lang w:val="lt-LT"/>
          </w:rPr>
          <w:t>https://osp.stat.gov.lt/informaciniai-pranesimai?articleId=4053226</w:t>
        </w:r>
      </w:hyperlink>
    </w:p>
  </w:footnote>
  <w:footnote w:id="20">
    <w:p w14:paraId="05E85376" w14:textId="77777777" w:rsidR="00C75505" w:rsidRPr="006E0C41" w:rsidRDefault="00C75505" w:rsidP="00634AFA">
      <w:pPr>
        <w:pStyle w:val="Puslapioinaostekstas"/>
        <w:spacing w:after="0" w:line="240" w:lineRule="auto"/>
        <w:rPr>
          <w:rFonts w:ascii="Times New Roman" w:hAnsi="Times New Roman" w:cs="Times New Roman"/>
          <w:lang w:val="lt-LT"/>
        </w:rPr>
      </w:pPr>
      <w:r w:rsidRPr="006E0C41">
        <w:rPr>
          <w:rStyle w:val="Puslapioinaosnuoroda"/>
          <w:rFonts w:ascii="Times New Roman" w:hAnsi="Times New Roman" w:cs="Times New Roman"/>
        </w:rPr>
        <w:footnoteRef/>
      </w:r>
      <w:r w:rsidRPr="006E0C41">
        <w:rPr>
          <w:rFonts w:ascii="Times New Roman" w:hAnsi="Times New Roman" w:cs="Times New Roman"/>
          <w:lang w:val="lt-LT"/>
        </w:rPr>
        <w:t xml:space="preserve"> </w:t>
      </w:r>
      <w:hyperlink r:id="rId6" w:history="1">
        <w:r w:rsidRPr="006E0C41">
          <w:rPr>
            <w:rFonts w:ascii="Times New Roman" w:hAnsi="Times New Roman" w:cs="Times New Roman"/>
            <w:lang w:val="lt-LT"/>
          </w:rPr>
          <w:t>http://www.lb.lt/lt/leidiniai/banku-veiklos-apzvalga-2016-m-iv-ketv-1</w:t>
        </w:r>
      </w:hyperlink>
      <w:r w:rsidRPr="006E0C41">
        <w:rPr>
          <w:rFonts w:ascii="Times New Roman" w:hAnsi="Times New Roman" w:cs="Times New Roman"/>
          <w:lang w:val="lt-LT"/>
        </w:rPr>
        <w:t xml:space="preserve"> </w:t>
      </w:r>
    </w:p>
  </w:footnote>
  <w:footnote w:id="21">
    <w:p w14:paraId="3CD68C44" w14:textId="77777777" w:rsidR="00C75505" w:rsidRPr="006E0C41" w:rsidRDefault="00C75505" w:rsidP="00634AFA">
      <w:pPr>
        <w:pStyle w:val="Puslapioinaostekstas"/>
        <w:spacing w:after="0" w:line="240" w:lineRule="auto"/>
        <w:contextualSpacing/>
        <w:rPr>
          <w:rFonts w:ascii="Times New Roman" w:hAnsi="Times New Roman" w:cs="Times New Roman"/>
          <w:lang w:val="lt-LT"/>
        </w:rPr>
      </w:pPr>
      <w:r w:rsidRPr="006E0C41">
        <w:rPr>
          <w:rStyle w:val="Puslapioinaosnuoroda"/>
          <w:rFonts w:ascii="Times New Roman" w:hAnsi="Times New Roman" w:cs="Times New Roman"/>
        </w:rPr>
        <w:footnoteRef/>
      </w:r>
      <w:r w:rsidRPr="006E0C41">
        <w:rPr>
          <w:rFonts w:ascii="Times New Roman" w:hAnsi="Times New Roman" w:cs="Times New Roman"/>
          <w:lang w:val="lt-LT"/>
        </w:rPr>
        <w:t xml:space="preserve"> http://www.lb.lt/lt/leidiniai/banku-veiklos-apzvalga-2017-m-ii-ketv-1</w:t>
      </w:r>
    </w:p>
  </w:footnote>
  <w:footnote w:id="22">
    <w:p w14:paraId="0DCFE19A" w14:textId="77777777" w:rsidR="00C75505" w:rsidRPr="00C52A31" w:rsidRDefault="00C75505" w:rsidP="0029772D">
      <w:pPr>
        <w:pStyle w:val="Puslapioinaostekstas"/>
        <w:spacing w:line="240" w:lineRule="auto"/>
        <w:contextualSpacing/>
        <w:rPr>
          <w:lang w:val="lt-LT"/>
        </w:rPr>
      </w:pPr>
      <w:r>
        <w:rPr>
          <w:rStyle w:val="Puslapioinaosnuoroda"/>
        </w:rPr>
        <w:footnoteRef/>
      </w:r>
      <w:r w:rsidRPr="00BE162B">
        <w:rPr>
          <w:lang w:val="lt-LT"/>
        </w:rPr>
        <w:t xml:space="preserve"> </w:t>
      </w:r>
      <w:r w:rsidRPr="00BE162B">
        <w:rPr>
          <w:rFonts w:ascii="Times New Roman" w:eastAsiaTheme="majorEastAsia" w:hAnsi="Times New Roman" w:cs="Times New Roman"/>
          <w:lang w:val="lt-LT"/>
        </w:rPr>
        <w:t>https://www.lb.lt/lt/leidiniai/banku-veiklos-apzvalga-2018-m</w:t>
      </w:r>
    </w:p>
  </w:footnote>
  <w:footnote w:id="23">
    <w:p w14:paraId="7B0E7CB3" w14:textId="77777777" w:rsidR="00C75505" w:rsidRPr="00C52A31" w:rsidRDefault="00C75505" w:rsidP="0029772D">
      <w:pPr>
        <w:pStyle w:val="Puslapioinaostekstas"/>
        <w:spacing w:line="240" w:lineRule="auto"/>
        <w:contextualSpacing/>
        <w:rPr>
          <w:lang w:val="lt-LT"/>
        </w:rPr>
      </w:pPr>
      <w:r>
        <w:rPr>
          <w:rStyle w:val="Puslapioinaosnuoroda"/>
        </w:rPr>
        <w:footnoteRef/>
      </w:r>
      <w:r w:rsidRPr="00BE162B">
        <w:rPr>
          <w:lang w:val="lt-LT"/>
        </w:rPr>
        <w:t xml:space="preserve"> </w:t>
      </w:r>
      <w:r w:rsidRPr="00BE162B">
        <w:rPr>
          <w:rFonts w:ascii="Times New Roman" w:hAnsi="Times New Roman" w:cs="Times New Roman"/>
          <w:lang w:val="lt-LT"/>
        </w:rPr>
        <w:t>https://www.lb.lt/lt/leidiniai/banku-veiklos-apzvalga-2019-m-ii-ketv</w:t>
      </w:r>
    </w:p>
  </w:footnote>
  <w:footnote w:id="24">
    <w:p w14:paraId="75D2E239" w14:textId="77777777" w:rsidR="00C75505" w:rsidRPr="00F7364F" w:rsidRDefault="00C75505" w:rsidP="00634AFA">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7" w:history="1">
        <w:r w:rsidRPr="00F7364F">
          <w:rPr>
            <w:rStyle w:val="Hipersaitas"/>
            <w:rFonts w:ascii="Times New Roman" w:hAnsi="Times New Roman" w:cs="Times New Roman"/>
            <w:color w:val="auto"/>
            <w:u w:val="none"/>
            <w:lang w:val="et-EE"/>
          </w:rPr>
          <w:t>http://www.lb.lt/lt/leidiniai/banku-veiklos-apzvalga-2015-m-neaudituoti-duomenys</w:t>
        </w:r>
      </w:hyperlink>
      <w:r w:rsidRPr="00F7364F">
        <w:rPr>
          <w:rFonts w:ascii="Times New Roman" w:hAnsi="Times New Roman" w:cs="Times New Roman"/>
          <w:lang w:val="lt-LT"/>
        </w:rPr>
        <w:t xml:space="preserve"> </w:t>
      </w:r>
    </w:p>
  </w:footnote>
  <w:footnote w:id="25">
    <w:p w14:paraId="363DA702" w14:textId="77777777" w:rsidR="00C75505" w:rsidRPr="00F7364F" w:rsidRDefault="00C75505" w:rsidP="00634AFA">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8" w:history="1">
        <w:r w:rsidRPr="00F7364F">
          <w:rPr>
            <w:rFonts w:ascii="Times New Roman" w:hAnsi="Times New Roman" w:cs="Times New Roman"/>
            <w:lang w:val="lt-LT"/>
          </w:rPr>
          <w:t>http://www.lb.lt/lt/leidiniai/banku-veiklos-apzvalga-2016-m-iv-ketv-1</w:t>
        </w:r>
      </w:hyperlink>
    </w:p>
  </w:footnote>
  <w:footnote w:id="26">
    <w:p w14:paraId="763CCCC4" w14:textId="77777777" w:rsidR="00C75505" w:rsidRPr="00C52A31" w:rsidRDefault="00C75505" w:rsidP="00634AFA">
      <w:pPr>
        <w:pStyle w:val="Puslapioinaostekstas"/>
        <w:contextualSpacing/>
        <w:rPr>
          <w:lang w:val="lt-LT"/>
        </w:rPr>
      </w:pPr>
      <w:r>
        <w:rPr>
          <w:rStyle w:val="Puslapioinaosnuoroda"/>
        </w:rPr>
        <w:footnoteRef/>
      </w:r>
      <w:r w:rsidRPr="00BE162B">
        <w:rPr>
          <w:lang w:val="lt-LT"/>
        </w:rPr>
        <w:t xml:space="preserve"> </w:t>
      </w:r>
      <w:r w:rsidRPr="00BE162B">
        <w:rPr>
          <w:rFonts w:ascii="Times New Roman" w:eastAsiaTheme="majorEastAsia" w:hAnsi="Times New Roman" w:cs="Times New Roman"/>
          <w:lang w:val="lt-LT"/>
        </w:rPr>
        <w:t>https://www.lb.lt/lt/leidiniai/banku-veiklos-apzvalga-2018-m</w:t>
      </w:r>
    </w:p>
  </w:footnote>
  <w:footnote w:id="27">
    <w:p w14:paraId="30E1ABDF" w14:textId="77777777" w:rsidR="00C75505" w:rsidRPr="00F8224A" w:rsidRDefault="00C75505" w:rsidP="00634AFA">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8224A">
        <w:rPr>
          <w:rStyle w:val="Hipersaitas"/>
          <w:rFonts w:ascii="Times New Roman" w:eastAsiaTheme="minorHAnsi" w:hAnsi="Times New Roman" w:cs="Times New Roman"/>
          <w:color w:val="auto"/>
          <w:u w:val="none"/>
          <w:lang w:val="lt-LT"/>
        </w:rPr>
        <w:t>https://old.lb.lt/kredito_uniju_veikla_2016_m_iv_ketvirti</w:t>
      </w:r>
    </w:p>
  </w:footnote>
  <w:footnote w:id="28">
    <w:p w14:paraId="5C8B4E32" w14:textId="77777777" w:rsidR="00C75505" w:rsidRPr="00F8224A" w:rsidRDefault="00C75505" w:rsidP="00634AFA">
      <w:pPr>
        <w:pStyle w:val="Puslapioinaostekstas"/>
        <w:spacing w:after="0" w:line="240" w:lineRule="auto"/>
        <w:contextualSpacing/>
        <w:rPr>
          <w:rFonts w:ascii="Times New Roman" w:hAnsi="Times New Roman" w:cs="Times New Roman"/>
          <w:lang w:val="lt-LT"/>
        </w:rPr>
      </w:pPr>
      <w:r w:rsidRPr="00F8224A">
        <w:rPr>
          <w:rStyle w:val="Puslapioinaosnuoroda"/>
          <w:rFonts w:ascii="Times New Roman" w:hAnsi="Times New Roman" w:cs="Times New Roman"/>
        </w:rPr>
        <w:footnoteRef/>
      </w:r>
      <w:r w:rsidRPr="00F8224A">
        <w:rPr>
          <w:rFonts w:ascii="Times New Roman" w:hAnsi="Times New Roman" w:cs="Times New Roman"/>
          <w:lang w:val="lt-LT"/>
        </w:rPr>
        <w:t xml:space="preserve"> </w:t>
      </w:r>
      <w:hyperlink r:id="rId9" w:history="1">
        <w:r w:rsidRPr="00F8224A">
          <w:rPr>
            <w:rStyle w:val="Hipersaitas"/>
            <w:rFonts w:ascii="Times New Roman" w:eastAsiaTheme="minorHAnsi" w:hAnsi="Times New Roman" w:cs="Times New Roman"/>
            <w:color w:val="auto"/>
            <w:u w:val="none"/>
            <w:lang w:val="lt-LT"/>
          </w:rPr>
          <w:t>http://www.lb.lt/lt/leidiniai/kredito-uniju-veiklos-apzvalga-2016-m</w:t>
        </w:r>
      </w:hyperlink>
    </w:p>
  </w:footnote>
  <w:footnote w:id="29">
    <w:p w14:paraId="6743B93E" w14:textId="77777777" w:rsidR="00C75505" w:rsidRPr="00F8224A" w:rsidRDefault="00C75505" w:rsidP="00634AFA">
      <w:pPr>
        <w:pStyle w:val="Puslapioinaostekstas"/>
        <w:spacing w:after="0" w:line="240" w:lineRule="auto"/>
        <w:contextualSpacing/>
        <w:rPr>
          <w:rFonts w:ascii="Times New Roman" w:hAnsi="Times New Roman" w:cs="Times New Roman"/>
          <w:lang w:val="lt-LT"/>
        </w:rPr>
      </w:pPr>
      <w:r w:rsidRPr="00F8224A">
        <w:rPr>
          <w:rStyle w:val="Puslapioinaosnuoroda"/>
          <w:rFonts w:ascii="Times New Roman" w:hAnsi="Times New Roman" w:cs="Times New Roman"/>
        </w:rPr>
        <w:footnoteRef/>
      </w:r>
      <w:r w:rsidRPr="00F8224A">
        <w:rPr>
          <w:rFonts w:ascii="Times New Roman" w:hAnsi="Times New Roman" w:cs="Times New Roman"/>
          <w:lang w:val="lt-LT"/>
        </w:rPr>
        <w:t xml:space="preserve"> </w:t>
      </w:r>
      <w:r w:rsidRPr="00F8224A">
        <w:rPr>
          <w:rFonts w:ascii="Times New Roman" w:hAnsi="Times New Roman" w:cs="Times New Roman"/>
          <w:noProof/>
          <w:lang w:val="lt-LT"/>
        </w:rPr>
        <w:t>http://www.lb.lt/lt/leidiniai/kredito-uniju-veiklos-apzvalga-2017-m-iii-ketv</w:t>
      </w:r>
    </w:p>
  </w:footnote>
  <w:footnote w:id="30">
    <w:p w14:paraId="2C265AA3" w14:textId="77777777" w:rsidR="00C75505" w:rsidRPr="00F8224A" w:rsidRDefault="00C75505" w:rsidP="00634AFA">
      <w:pPr>
        <w:pStyle w:val="Puslapioinaostekstas"/>
        <w:spacing w:after="0" w:line="240" w:lineRule="auto"/>
        <w:contextualSpacing/>
        <w:jc w:val="both"/>
        <w:rPr>
          <w:rFonts w:ascii="Times New Roman" w:hAnsi="Times New Roman" w:cs="Times New Roman"/>
          <w:lang w:val="lt-LT"/>
        </w:rPr>
      </w:pPr>
      <w:r w:rsidRPr="00F8224A">
        <w:rPr>
          <w:rStyle w:val="Puslapioinaosnuoroda"/>
          <w:rFonts w:ascii="Times New Roman" w:hAnsi="Times New Roman" w:cs="Times New Roman"/>
        </w:rPr>
        <w:footnoteRef/>
      </w:r>
      <w:r w:rsidRPr="00F8224A">
        <w:rPr>
          <w:rStyle w:val="Puslapioinaosnuoroda"/>
          <w:rFonts w:ascii="Times New Roman" w:hAnsi="Times New Roman" w:cs="Times New Roman"/>
          <w:vertAlign w:val="baseline"/>
        </w:rPr>
        <w:t xml:space="preserve"> https://www.lb.lt/lt/kredito-uniju-reforma</w:t>
      </w:r>
    </w:p>
  </w:footnote>
  <w:footnote w:id="31">
    <w:p w14:paraId="566FF442" w14:textId="77777777" w:rsidR="00C75505" w:rsidRPr="00C52A31" w:rsidRDefault="00C75505" w:rsidP="00BD1CB7">
      <w:pPr>
        <w:pStyle w:val="Puslapioinaostekstas"/>
        <w:spacing w:after="0"/>
        <w:contextualSpacing/>
        <w:rPr>
          <w:lang w:val="lt-LT"/>
        </w:rPr>
      </w:pPr>
      <w:r>
        <w:rPr>
          <w:rStyle w:val="Puslapioinaosnuoroda"/>
        </w:rPr>
        <w:footnoteRef/>
      </w:r>
      <w:r w:rsidRPr="00BE162B">
        <w:rPr>
          <w:lang w:val="lt-LT"/>
        </w:rPr>
        <w:t xml:space="preserve"> </w:t>
      </w:r>
      <w:r w:rsidRPr="00BE162B">
        <w:rPr>
          <w:rFonts w:ascii="Times New Roman" w:eastAsiaTheme="majorEastAsia" w:hAnsi="Times New Roman" w:cs="Times New Roman"/>
          <w:lang w:val="lt-LT"/>
        </w:rPr>
        <w:t>https://www.lb.lt/lt/leidiniai/kredito-uniju-rinkos-veiklos-apzvalga-2019-m-ii-ketv</w:t>
      </w:r>
    </w:p>
  </w:footnote>
  <w:footnote w:id="32">
    <w:p w14:paraId="1FFA6809" w14:textId="77777777" w:rsidR="00C75505" w:rsidRPr="003452EE" w:rsidRDefault="00C75505" w:rsidP="00BD1CB7">
      <w:pPr>
        <w:pStyle w:val="Puslapioinaostekstas"/>
        <w:spacing w:after="0"/>
        <w:rPr>
          <w:rFonts w:ascii="Times New Roman" w:hAnsi="Times New Roman" w:cs="Times New Roman"/>
          <w:lang w:val="lt-LT"/>
        </w:rPr>
      </w:pPr>
      <w:r w:rsidRPr="00ED7337">
        <w:rPr>
          <w:rStyle w:val="Puslapioinaosnuoroda"/>
          <w:rFonts w:ascii="Times New Roman" w:hAnsi="Times New Roman" w:cs="Times New Roman"/>
          <w:sz w:val="18"/>
        </w:rPr>
        <w:footnoteRef/>
      </w:r>
      <w:r w:rsidRPr="003452EE">
        <w:rPr>
          <w:rFonts w:ascii="Times New Roman" w:hAnsi="Times New Roman" w:cs="Times New Roman"/>
          <w:sz w:val="18"/>
          <w:lang w:val="lt-LT"/>
        </w:rPr>
        <w:t xml:space="preserve"> https://www.lb.lt/lt/leidiniai/kredito-uniju-rinkos-veiklos-apzvalga-2019-m-iii-ketv</w:t>
      </w:r>
    </w:p>
  </w:footnote>
  <w:footnote w:id="33">
    <w:p w14:paraId="6475F5DD" w14:textId="77777777" w:rsidR="00C75505" w:rsidRPr="00F8224A" w:rsidRDefault="00C75505" w:rsidP="00BD1CB7">
      <w:pPr>
        <w:pStyle w:val="Puslapioinaostekstas"/>
        <w:spacing w:after="0" w:line="240" w:lineRule="auto"/>
        <w:contextualSpacing/>
        <w:jc w:val="both"/>
        <w:rPr>
          <w:rFonts w:ascii="Times New Roman" w:hAnsi="Times New Roman" w:cs="Times New Roman"/>
          <w:lang w:val="lt-LT"/>
        </w:rPr>
      </w:pPr>
      <w:r w:rsidRPr="00F8224A">
        <w:rPr>
          <w:rStyle w:val="Puslapioinaosnuoroda"/>
          <w:rFonts w:ascii="Times New Roman" w:hAnsi="Times New Roman" w:cs="Times New Roman"/>
        </w:rPr>
        <w:footnoteRef/>
      </w:r>
      <w:r w:rsidRPr="00F8224A">
        <w:rPr>
          <w:rFonts w:ascii="Times New Roman" w:hAnsi="Times New Roman" w:cs="Times New Roman"/>
        </w:rPr>
        <w:t xml:space="preserve"> </w:t>
      </w:r>
      <w:r w:rsidRPr="00F8224A">
        <w:rPr>
          <w:rFonts w:ascii="Times New Roman" w:hAnsi="Times New Roman" w:cs="Times New Roman"/>
          <w:noProof/>
        </w:rPr>
        <w:t>The use of leasing amongst European SMEs. A report prepared for LeasEurope, 2011 Oxford Economics (2011 m.)</w:t>
      </w:r>
    </w:p>
  </w:footnote>
  <w:footnote w:id="34">
    <w:p w14:paraId="1C65FBE6" w14:textId="77777777" w:rsidR="00C75505" w:rsidRPr="00F7364F" w:rsidRDefault="00C75505" w:rsidP="00BD1CB7">
      <w:pPr>
        <w:pStyle w:val="Puslapioinaostekstas"/>
        <w:spacing w:after="0" w:line="240" w:lineRule="auto"/>
        <w:contextualSpacing/>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rPr>
        <w:t xml:space="preserve"> </w:t>
      </w:r>
      <w:r w:rsidRPr="00F7364F">
        <w:rPr>
          <w:rFonts w:ascii="Times New Roman" w:hAnsi="Times New Roman" w:cs="Times New Roman"/>
          <w:noProof/>
        </w:rPr>
        <w:t>The importance of leasing for SME financing, EIF –</w:t>
      </w:r>
      <w:r w:rsidRPr="00F7364F">
        <w:rPr>
          <w:rFonts w:ascii="Times New Roman" w:hAnsi="Times New Roman" w:cs="Times New Roman"/>
        </w:rPr>
        <w:t xml:space="preserve"> </w:t>
      </w:r>
      <w:r w:rsidRPr="00F7364F">
        <w:rPr>
          <w:rFonts w:ascii="Times New Roman" w:hAnsi="Times New Roman" w:cs="Times New Roman"/>
          <w:lang w:val="en-US"/>
        </w:rPr>
        <w:t>Research &amp;</w:t>
      </w:r>
      <w:r w:rsidRPr="00F7364F">
        <w:rPr>
          <w:rFonts w:ascii="Times New Roman" w:hAnsi="Times New Roman" w:cs="Times New Roman"/>
        </w:rPr>
        <w:t xml:space="preserve"> Market Analysis</w:t>
      </w:r>
      <w:r w:rsidRPr="00F7364F">
        <w:rPr>
          <w:rFonts w:ascii="Times New Roman" w:hAnsi="Times New Roman" w:cs="Times New Roman"/>
          <w:noProof/>
        </w:rPr>
        <w:t>, 2013</w:t>
      </w:r>
    </w:p>
  </w:footnote>
  <w:footnote w:id="35">
    <w:p w14:paraId="00254BCD" w14:textId="77777777" w:rsidR="00AE3A24" w:rsidRPr="00F7364F" w:rsidRDefault="00AE3A24" w:rsidP="00AE3A24">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https://www.vz.lt/rinkos/2016/04/19/lizingo-rinka-pernai-augo-9</w:t>
      </w:r>
    </w:p>
  </w:footnote>
  <w:footnote w:id="36">
    <w:p w14:paraId="396B323C" w14:textId="77777777" w:rsidR="00107459" w:rsidRPr="00AA5041" w:rsidRDefault="00107459" w:rsidP="00107459">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pl-PL"/>
        </w:rPr>
        <w:t xml:space="preserve"> </w:t>
      </w:r>
      <w:r w:rsidRPr="008B78C8">
        <w:rPr>
          <w:rFonts w:ascii="Times New Roman" w:hAnsi="Times New Roman" w:cs="Times New Roman"/>
          <w:lang w:val="lt-LT"/>
        </w:rPr>
        <w:t xml:space="preserve">LBA faktoringo ataskaita už 2017 m. III </w:t>
      </w:r>
      <w:proofErr w:type="spellStart"/>
      <w:r w:rsidRPr="008B78C8">
        <w:rPr>
          <w:rFonts w:ascii="Times New Roman" w:hAnsi="Times New Roman" w:cs="Times New Roman"/>
          <w:lang w:val="lt-LT"/>
        </w:rPr>
        <w:t>ketv</w:t>
      </w:r>
      <w:proofErr w:type="spellEnd"/>
      <w:r w:rsidRPr="008B78C8">
        <w:rPr>
          <w:rFonts w:ascii="Times New Roman" w:hAnsi="Times New Roman" w:cs="Times New Roman"/>
          <w:lang w:val="lt-LT"/>
        </w:rPr>
        <w:t>.,</w:t>
      </w:r>
      <w:r w:rsidRPr="00086F62">
        <w:rPr>
          <w:rFonts w:ascii="Times New Roman" w:hAnsi="Times New Roman" w:cs="Times New Roman"/>
          <w:lang w:val="pl-PL"/>
        </w:rPr>
        <w:t xml:space="preserve"> </w:t>
      </w:r>
      <w:hyperlink r:id="rId10" w:history="1">
        <w:r w:rsidRPr="00AA5041">
          <w:rPr>
            <w:rStyle w:val="Hipersaitas"/>
            <w:rFonts w:ascii="Times New Roman" w:hAnsi="Times New Roman" w:cs="Times New Roman"/>
            <w:color w:val="auto"/>
            <w:lang w:val="lt-LT"/>
          </w:rPr>
          <w:t>http://www.lba.lt/file/manual/Lizingo%20ir%20faktoringo%20portfelio%20ataskaita/2017_III_ketvirtis_Forma_2B.xlsx</w:t>
        </w:r>
      </w:hyperlink>
      <w:r w:rsidRPr="00AA5041">
        <w:rPr>
          <w:rFonts w:ascii="Times New Roman" w:hAnsi="Times New Roman" w:cs="Times New Roman"/>
          <w:lang w:val="lt-LT"/>
        </w:rPr>
        <w:t xml:space="preserve"> </w:t>
      </w:r>
    </w:p>
  </w:footnote>
  <w:footnote w:id="37">
    <w:p w14:paraId="6072F3EC" w14:textId="77777777" w:rsidR="00107459" w:rsidRPr="00AA5041" w:rsidRDefault="00107459" w:rsidP="00107459">
      <w:pPr>
        <w:pStyle w:val="Puslapioinaostekstas"/>
        <w:spacing w:after="0" w:line="240" w:lineRule="auto"/>
        <w:jc w:val="both"/>
        <w:rPr>
          <w:rFonts w:ascii="Times New Roman" w:hAnsi="Times New Roman" w:cs="Times New Roman"/>
          <w:lang w:val="lt-LT"/>
        </w:rPr>
      </w:pPr>
      <w:r w:rsidRPr="00AA5041">
        <w:rPr>
          <w:rStyle w:val="Puslapioinaosnuoroda"/>
          <w:rFonts w:ascii="Times New Roman" w:hAnsi="Times New Roman" w:cs="Times New Roman"/>
        </w:rPr>
        <w:footnoteRef/>
      </w:r>
      <w:r w:rsidRPr="00AA5041">
        <w:rPr>
          <w:rFonts w:ascii="Times New Roman" w:hAnsi="Times New Roman" w:cs="Times New Roman"/>
          <w:lang w:val="lt-LT"/>
        </w:rPr>
        <w:t xml:space="preserve"> https://www.vz.lt/rinkos/2017/11/28/suklestejo-pasiule-tai-ka-bankai-uzmete-o-verslui-reikia#ixzz4zkVsaojx</w:t>
      </w:r>
    </w:p>
  </w:footnote>
  <w:footnote w:id="38">
    <w:p w14:paraId="000FB27B" w14:textId="77777777" w:rsidR="00C75505" w:rsidRPr="00F7364F" w:rsidRDefault="00C75505" w:rsidP="00FE60C6">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Style w:val="Hipersaitas"/>
          <w:rFonts w:ascii="Times New Roman" w:eastAsiaTheme="minorHAnsi" w:hAnsi="Times New Roman" w:cs="Times New Roman"/>
          <w:color w:val="auto"/>
          <w:u w:val="none"/>
          <w:lang w:val="lt-LT"/>
        </w:rPr>
        <w:t>http://blog.iese.edu/vcpeindex/ranking/</w:t>
      </w:r>
    </w:p>
  </w:footnote>
  <w:footnote w:id="39">
    <w:p w14:paraId="753EC32A" w14:textId="77777777" w:rsidR="00C75505" w:rsidRPr="00F7364F" w:rsidRDefault="00C75505" w:rsidP="00FC4187">
      <w:pPr>
        <w:spacing w:after="0" w:line="240" w:lineRule="auto"/>
        <w:rPr>
          <w:rFonts w:cs="Times New Roman"/>
          <w:sz w:val="20"/>
          <w:szCs w:val="20"/>
        </w:rPr>
      </w:pPr>
      <w:r w:rsidRPr="00F7364F">
        <w:rPr>
          <w:rStyle w:val="Puslapioinaosnuoroda"/>
          <w:rFonts w:cs="Times New Roman"/>
          <w:sz w:val="20"/>
          <w:szCs w:val="20"/>
        </w:rPr>
        <w:footnoteRef/>
      </w:r>
      <w:r w:rsidRPr="00774DBC">
        <w:rPr>
          <w:rFonts w:cs="Times New Roman"/>
          <w:sz w:val="20"/>
          <w:szCs w:val="20"/>
        </w:rPr>
        <w:t xml:space="preserve"> </w:t>
      </w:r>
      <w:r w:rsidRPr="00FC4187">
        <w:rPr>
          <w:rStyle w:val="Hipersaitas"/>
          <w:rFonts w:eastAsiaTheme="minorHAnsi" w:cs="Times New Roman"/>
          <w:color w:val="auto"/>
          <w:sz w:val="20"/>
          <w:szCs w:val="20"/>
          <w:u w:val="none"/>
        </w:rPr>
        <w:t>Central and Eastern Europe Private Equity Statistics 2018,</w:t>
      </w:r>
      <w:r>
        <w:rPr>
          <w:rStyle w:val="Hipersaitas"/>
          <w:rFonts w:eastAsiaTheme="minorHAnsi" w:cs="Times New Roman"/>
          <w:color w:val="auto"/>
          <w:sz w:val="20"/>
          <w:szCs w:val="20"/>
          <w:u w:val="none"/>
        </w:rPr>
        <w:t xml:space="preserve"> nuoroda: </w:t>
      </w:r>
      <w:r w:rsidRPr="00FC4187">
        <w:rPr>
          <w:rStyle w:val="Hipersaitas"/>
          <w:rFonts w:eastAsiaTheme="minorHAnsi" w:cs="Times New Roman"/>
          <w:color w:val="auto"/>
          <w:sz w:val="20"/>
          <w:szCs w:val="20"/>
          <w:u w:val="none"/>
        </w:rPr>
        <w:t>https://www.investeurope.eu/search/?q=Central+and+Eastern+Europe+Private+Equity+Statistics+2018</w:t>
      </w:r>
    </w:p>
  </w:footnote>
  <w:footnote w:id="40">
    <w:p w14:paraId="03D22217" w14:textId="77777777" w:rsidR="00C75505" w:rsidRPr="00C52A31" w:rsidRDefault="00C75505" w:rsidP="00633229">
      <w:pPr>
        <w:pStyle w:val="Puslapioinaostekstas"/>
        <w:rPr>
          <w:rFonts w:ascii="Times New Roman" w:hAnsi="Times New Roman" w:cs="Times New Roman"/>
          <w:lang w:val="lt-LT"/>
        </w:rPr>
      </w:pPr>
      <w:r w:rsidRPr="00C52A31">
        <w:rPr>
          <w:rStyle w:val="Puslapioinaosnuoroda"/>
          <w:rFonts w:ascii="Times New Roman" w:hAnsi="Times New Roman" w:cs="Times New Roman"/>
        </w:rPr>
        <w:footnoteRef/>
      </w:r>
      <w:r w:rsidRPr="00843CEB">
        <w:rPr>
          <w:rFonts w:ascii="Times New Roman" w:hAnsi="Times New Roman" w:cs="Times New Roman"/>
          <w:lang w:val="lt-LT"/>
        </w:rPr>
        <w:t xml:space="preserve"> https://www.startuplithuania.com/ecosystem/</w:t>
      </w:r>
      <w:r>
        <w:rPr>
          <w:rFonts w:ascii="Times New Roman" w:hAnsi="Times New Roman" w:cs="Times New Roman"/>
          <w:lang w:val="lt-LT"/>
        </w:rPr>
        <w:t>70ventures</w:t>
      </w:r>
    </w:p>
  </w:footnote>
  <w:footnote w:id="41">
    <w:p w14:paraId="2F7288F9" w14:textId="77777777" w:rsidR="00C75505" w:rsidRPr="002C0564" w:rsidRDefault="00C75505" w:rsidP="00633229">
      <w:pPr>
        <w:pStyle w:val="Puslapioinaostekstas"/>
        <w:contextualSpacing/>
        <w:rPr>
          <w:rFonts w:ascii="Times New Roman" w:hAnsi="Times New Roman" w:cs="Times New Roman"/>
          <w:lang w:val="lt-LT"/>
        </w:rPr>
      </w:pPr>
      <w:r w:rsidRPr="001B4033">
        <w:rPr>
          <w:rStyle w:val="Puslapioinaosnuoroda"/>
          <w:rFonts w:ascii="Times New Roman" w:hAnsi="Times New Roman" w:cs="Times New Roman"/>
        </w:rPr>
        <w:footnoteRef/>
      </w:r>
      <w:r w:rsidRPr="00FC646B">
        <w:rPr>
          <w:rFonts w:ascii="Times New Roman" w:hAnsi="Times New Roman" w:cs="Times New Roman"/>
          <w:lang w:val="lt-LT"/>
        </w:rPr>
        <w:t xml:space="preserve"> https://www.startuplithuania.com/ecosystem/katalista</w:t>
      </w:r>
    </w:p>
  </w:footnote>
  <w:footnote w:id="42">
    <w:p w14:paraId="57FD9046" w14:textId="77777777" w:rsidR="00C75505" w:rsidRPr="00F7364F" w:rsidRDefault="00C75505" w:rsidP="00FE60C6">
      <w:pPr>
        <w:pStyle w:val="Puslapioinaostekstas"/>
        <w:spacing w:after="0" w:line="240" w:lineRule="auto"/>
        <w:contextualSpacing/>
        <w:rPr>
          <w:rFonts w:ascii="Times New Roman" w:hAnsi="Times New Roman" w:cs="Times New Roman"/>
          <w:lang w:val="lt-LT"/>
        </w:rPr>
      </w:pPr>
      <w:r w:rsidRPr="002C0564">
        <w:rPr>
          <w:rStyle w:val="Puslapioinaosnuoroda"/>
          <w:rFonts w:ascii="Times New Roman" w:hAnsi="Times New Roman" w:cs="Times New Roman"/>
        </w:rPr>
        <w:footnoteRef/>
      </w:r>
      <w:r w:rsidRPr="002C0564">
        <w:rPr>
          <w:rFonts w:ascii="Times New Roman" w:hAnsi="Times New Roman" w:cs="Times New Roman"/>
          <w:lang w:val="lt-LT"/>
        </w:rPr>
        <w:t xml:space="preserve"> Plačiau apie BIF aprašyta vertinimo 3.1.2.3 dalyje.</w:t>
      </w:r>
    </w:p>
  </w:footnote>
  <w:footnote w:id="43">
    <w:p w14:paraId="3594A2C6" w14:textId="77777777" w:rsidR="00C75505" w:rsidRPr="004156E4" w:rsidRDefault="00C75505" w:rsidP="0062381E">
      <w:pPr>
        <w:pStyle w:val="Puslapioinaostekstas"/>
        <w:rPr>
          <w:lang w:val="lt-LT"/>
        </w:rPr>
      </w:pPr>
      <w:r>
        <w:rPr>
          <w:rStyle w:val="Puslapioinaosnuoroda"/>
        </w:rPr>
        <w:footnoteRef/>
      </w:r>
      <w:r w:rsidRPr="00282135">
        <w:rPr>
          <w:lang w:val="lt-LT"/>
        </w:rPr>
        <w:t xml:space="preserve"> </w:t>
      </w:r>
      <w:r w:rsidRPr="00282135">
        <w:rPr>
          <w:rFonts w:ascii="Times New Roman" w:hAnsi="Times New Roman" w:cs="Times New Roman"/>
          <w:lang w:val="lt-LT"/>
        </w:rPr>
        <w:t>https://www.vz.lt/rinkos/2019/07/06/bankai-pastebi-kad-verslas-randa-jiems-alternatyva</w:t>
      </w:r>
    </w:p>
  </w:footnote>
  <w:footnote w:id="44">
    <w:p w14:paraId="6339F415" w14:textId="135A7C50" w:rsidR="00C75505" w:rsidRPr="00C777FF" w:rsidRDefault="00C75505">
      <w:pPr>
        <w:pStyle w:val="Puslapioinaostekstas"/>
        <w:rPr>
          <w:lang w:val="lt-LT"/>
        </w:rPr>
      </w:pPr>
      <w:r>
        <w:rPr>
          <w:rStyle w:val="Puslapioinaosnuoroda"/>
        </w:rPr>
        <w:footnoteRef/>
      </w:r>
      <w:r w:rsidRPr="00A14716">
        <w:rPr>
          <w:lang w:val="lt-LT"/>
        </w:rPr>
        <w:t xml:space="preserve"> </w:t>
      </w:r>
      <w:r w:rsidRPr="00A14716">
        <w:rPr>
          <w:rFonts w:ascii="Times New Roman" w:hAnsi="Times New Roman" w:cs="Times New Roman"/>
          <w:lang w:val="lt-LT"/>
        </w:rPr>
        <w:t>https://iq.alfa.lt/komentarai/alternatyva-bankiniam-finansavimui/203539</w:t>
      </w:r>
    </w:p>
  </w:footnote>
  <w:footnote w:id="45">
    <w:p w14:paraId="22355B80" w14:textId="77777777" w:rsidR="00C75505" w:rsidRPr="00282135" w:rsidRDefault="00C75505">
      <w:pPr>
        <w:pStyle w:val="Puslapioinaostekstas"/>
        <w:rPr>
          <w:lang w:val="lt-LT"/>
        </w:rPr>
      </w:pPr>
      <w:r>
        <w:rPr>
          <w:rStyle w:val="Puslapioinaosnuoroda"/>
        </w:rPr>
        <w:footnoteRef/>
      </w:r>
      <w:r w:rsidRPr="00282135">
        <w:rPr>
          <w:lang w:val="lt-LT"/>
        </w:rPr>
        <w:t xml:space="preserve"> </w:t>
      </w:r>
      <w:r w:rsidRPr="00282135">
        <w:rPr>
          <w:rFonts w:ascii="Times New Roman" w:hAnsi="Times New Roman" w:cs="Times New Roman"/>
          <w:lang w:val="lt-LT"/>
        </w:rPr>
        <w:t>https://naujienos.alfa.lt/leidinys/iq/203539/</w:t>
      </w:r>
    </w:p>
  </w:footnote>
  <w:footnote w:id="46">
    <w:p w14:paraId="4CEAF984" w14:textId="77777777" w:rsidR="00C75505" w:rsidRPr="00EF23D7" w:rsidRDefault="00C75505" w:rsidP="003E35DE">
      <w:pPr>
        <w:pStyle w:val="Puslapioinaostekstas"/>
        <w:spacing w:after="0" w:line="240" w:lineRule="auto"/>
        <w:rPr>
          <w:rFonts w:ascii="Times New Roman" w:hAnsi="Times New Roman" w:cs="Times New Roman"/>
          <w:lang w:val="lt-LT"/>
        </w:rPr>
      </w:pPr>
      <w:r>
        <w:rPr>
          <w:rStyle w:val="Puslapioinaosnuoroda"/>
        </w:rPr>
        <w:footnoteRef/>
      </w:r>
      <w:r w:rsidRPr="00282135">
        <w:rPr>
          <w:lang w:val="lt-LT"/>
        </w:rPr>
        <w:t xml:space="preserve"> </w:t>
      </w:r>
      <w:r w:rsidRPr="00282135">
        <w:rPr>
          <w:rFonts w:ascii="Times New Roman" w:hAnsi="Times New Roman" w:cs="Times New Roman"/>
          <w:lang w:val="lt-LT"/>
        </w:rPr>
        <w:t>htt</w:t>
      </w:r>
      <w:r w:rsidRPr="00EF23D7">
        <w:rPr>
          <w:rFonts w:ascii="Times New Roman" w:hAnsi="Times New Roman" w:cs="Times New Roman"/>
          <w:lang w:val="lt-LT"/>
        </w:rPr>
        <w:t>ps://www.nasdaqbaltic.com/statistics/lt/issuers</w:t>
      </w:r>
    </w:p>
  </w:footnote>
  <w:footnote w:id="47">
    <w:p w14:paraId="5103DEAA" w14:textId="77777777" w:rsidR="00C75505" w:rsidRPr="00EF23D7" w:rsidRDefault="00C75505" w:rsidP="003E35DE">
      <w:pPr>
        <w:pStyle w:val="Puslapioinaostekstas"/>
        <w:spacing w:after="0" w:line="240" w:lineRule="auto"/>
        <w:rPr>
          <w:rFonts w:ascii="Times New Roman" w:hAnsi="Times New Roman" w:cs="Times New Roman"/>
          <w:lang w:val="lt-LT"/>
        </w:rPr>
      </w:pPr>
      <w:r w:rsidRPr="00EF23D7">
        <w:rPr>
          <w:rStyle w:val="Puslapioinaosnuoroda"/>
          <w:rFonts w:ascii="Times New Roman" w:hAnsi="Times New Roman" w:cs="Times New Roman"/>
        </w:rPr>
        <w:footnoteRef/>
      </w:r>
      <w:r w:rsidRPr="00F41128">
        <w:rPr>
          <w:rFonts w:ascii="Times New Roman" w:hAnsi="Times New Roman" w:cs="Times New Roman"/>
          <w:lang w:val="lt-LT"/>
        </w:rPr>
        <w:t xml:space="preserve"> </w:t>
      </w:r>
      <w:hyperlink r:id="rId11" w:history="1">
        <w:r w:rsidRPr="00F41128">
          <w:rPr>
            <w:rStyle w:val="Hipersaitas"/>
            <w:rFonts w:ascii="Times New Roman" w:eastAsiaTheme="majorEastAsia" w:hAnsi="Times New Roman" w:cs="Times New Roman"/>
            <w:color w:val="auto"/>
            <w:lang w:val="lt-LT"/>
          </w:rPr>
          <w:t>https://www.paskoluklubas.lt/naujienos/197/prasideda-neo-finance-ipo-inovatyvus-budas-investuoti-i-sparciai-augancio-startuolio-akcijas</w:t>
        </w:r>
      </w:hyperlink>
    </w:p>
  </w:footnote>
  <w:footnote w:id="48">
    <w:p w14:paraId="1C81FA33" w14:textId="77777777" w:rsidR="00C75505" w:rsidRPr="00EB04FE" w:rsidRDefault="00C75505" w:rsidP="003E35DE">
      <w:pPr>
        <w:pStyle w:val="Komentarotekstas"/>
        <w:spacing w:after="0" w:line="240" w:lineRule="auto"/>
      </w:pPr>
      <w:r w:rsidRPr="00EF23D7">
        <w:rPr>
          <w:rStyle w:val="Puslapioinaosnuoroda"/>
          <w:rFonts w:cs="Times New Roman"/>
          <w:sz w:val="20"/>
          <w:szCs w:val="20"/>
        </w:rPr>
        <w:footnoteRef/>
      </w:r>
      <w:r w:rsidRPr="00EF23D7">
        <w:rPr>
          <w:rFonts w:cs="Times New Roman"/>
          <w:sz w:val="20"/>
          <w:szCs w:val="20"/>
        </w:rPr>
        <w:t xml:space="preserve"> </w:t>
      </w:r>
      <w:hyperlink r:id="rId12" w:history="1">
        <w:r w:rsidRPr="00EF23D7">
          <w:rPr>
            <w:rStyle w:val="Hipersaitas"/>
            <w:rFonts w:cs="Times New Roman"/>
            <w:color w:val="auto"/>
            <w:sz w:val="20"/>
            <w:szCs w:val="20"/>
          </w:rPr>
          <w:t>https://www.delfi.lt/verslas/verslas/neo-finance-akcijos-itraukiamos-i-first-north-rinka.d?id=81911221</w:t>
        </w:r>
      </w:hyperlink>
    </w:p>
  </w:footnote>
  <w:footnote w:id="49">
    <w:p w14:paraId="6074F0A2" w14:textId="77777777" w:rsidR="007E34C6" w:rsidRPr="00F7364F" w:rsidRDefault="007E34C6" w:rsidP="007E34C6">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proofErr w:type="spellStart"/>
      <w:r w:rsidRPr="00F7364F">
        <w:rPr>
          <w:rFonts w:ascii="Times New Roman" w:hAnsi="Times New Roman" w:cs="Times New Roman"/>
          <w:lang w:val="lt-LT"/>
        </w:rPr>
        <w:t>European</w:t>
      </w:r>
      <w:proofErr w:type="spellEnd"/>
      <w:r w:rsidRPr="00F7364F">
        <w:rPr>
          <w:rFonts w:ascii="Times New Roman" w:hAnsi="Times New Roman" w:cs="Times New Roman"/>
          <w:lang w:val="lt-LT"/>
        </w:rPr>
        <w:t xml:space="preserve"> </w:t>
      </w:r>
      <w:proofErr w:type="spellStart"/>
      <w:r w:rsidRPr="00F7364F">
        <w:rPr>
          <w:rFonts w:ascii="Times New Roman" w:hAnsi="Times New Roman" w:cs="Times New Roman"/>
          <w:lang w:val="lt-LT"/>
        </w:rPr>
        <w:t>Commission</w:t>
      </w:r>
      <w:proofErr w:type="spellEnd"/>
      <w:r w:rsidRPr="00F7364F">
        <w:rPr>
          <w:rFonts w:ascii="Times New Roman" w:hAnsi="Times New Roman" w:cs="Times New Roman"/>
          <w:lang w:val="lt-LT"/>
        </w:rPr>
        <w:t xml:space="preserve">, </w:t>
      </w:r>
      <w:proofErr w:type="spellStart"/>
      <w:r w:rsidRPr="00F7364F">
        <w:rPr>
          <w:rFonts w:ascii="Times New Roman" w:hAnsi="Times New Roman" w:cs="Times New Roman"/>
          <w:i/>
          <w:lang w:val="lt-LT"/>
        </w:rPr>
        <w:t>Cyclicality</w:t>
      </w:r>
      <w:proofErr w:type="spellEnd"/>
      <w:r w:rsidRPr="00F7364F">
        <w:rPr>
          <w:rFonts w:ascii="Times New Roman" w:hAnsi="Times New Roman" w:cs="Times New Roman"/>
          <w:i/>
          <w:lang w:val="lt-LT"/>
        </w:rPr>
        <w:t xml:space="preserve"> </w:t>
      </w:r>
      <w:proofErr w:type="spellStart"/>
      <w:r w:rsidRPr="00F7364F">
        <w:rPr>
          <w:rFonts w:ascii="Times New Roman" w:hAnsi="Times New Roman" w:cs="Times New Roman"/>
          <w:i/>
          <w:lang w:val="lt-LT"/>
        </w:rPr>
        <w:t>of</w:t>
      </w:r>
      <w:proofErr w:type="spellEnd"/>
      <w:r w:rsidRPr="00F7364F">
        <w:rPr>
          <w:rFonts w:ascii="Times New Roman" w:hAnsi="Times New Roman" w:cs="Times New Roman"/>
          <w:i/>
          <w:lang w:val="lt-LT"/>
        </w:rPr>
        <w:t xml:space="preserve"> SME </w:t>
      </w:r>
      <w:proofErr w:type="spellStart"/>
      <w:r w:rsidRPr="00F7364F">
        <w:rPr>
          <w:rFonts w:ascii="Times New Roman" w:hAnsi="Times New Roman" w:cs="Times New Roman"/>
          <w:i/>
          <w:lang w:val="lt-LT"/>
        </w:rPr>
        <w:t>finance</w:t>
      </w:r>
      <w:proofErr w:type="spellEnd"/>
      <w:r w:rsidRPr="00F7364F">
        <w:rPr>
          <w:rFonts w:ascii="Times New Roman" w:hAnsi="Times New Roman" w:cs="Times New Roman"/>
          <w:lang w:val="lt-LT"/>
        </w:rPr>
        <w:t>, 2009</w:t>
      </w:r>
    </w:p>
  </w:footnote>
  <w:footnote w:id="50">
    <w:p w14:paraId="236B26E4" w14:textId="77777777" w:rsidR="00C75505" w:rsidRPr="00F7364F" w:rsidRDefault="00C75505" w:rsidP="00634AFA">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Pr>
          <w:rFonts w:ascii="Times New Roman" w:hAnsi="Times New Roman" w:cs="Times New Roman"/>
          <w:lang w:val="lt-LT"/>
        </w:rPr>
        <w:t>M</w:t>
      </w:r>
      <w:r w:rsidRPr="00F7364F">
        <w:rPr>
          <w:rFonts w:ascii="Times New Roman" w:hAnsi="Times New Roman" w:cs="Times New Roman"/>
          <w:lang w:val="lt-LT"/>
        </w:rPr>
        <w:t>etodologija</w:t>
      </w:r>
    </w:p>
  </w:footnote>
  <w:footnote w:id="51">
    <w:p w14:paraId="60BFCD7F" w14:textId="71A3C5F1" w:rsidR="00C75505" w:rsidRPr="00F7364F" w:rsidRDefault="00C75505" w:rsidP="00634AFA">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Fonts w:ascii="Times New Roman" w:hAnsi="Times New Roman" w:cs="Times New Roman"/>
          <w:lang w:val="lt-LT" w:eastAsia="lt-LT"/>
        </w:rPr>
        <w:t xml:space="preserve">Garfondas teikia garantijas už kreditus, išduodamus žemės ūkio veiklos subjektams, alternatyviosios veiklos subjektams, žemės ūkio produktų perdirbimo įmonėms, žuvininkystės veiklos subjektams, Lietuvos žemės ūkio ir maisto produktų rinkos reguliavimo agentūrai, kaimo bendruomenėms ir vietos veiklos grupėms, įgyvendinančioms investicijų projektus, finansuojamus iš ES SF lėšų, mokslo ir studijų institucijoms bei profesinio mokymo įstaigoms, turinčioms eksperimentinius, parodomuosius, mokomuosius ar bandymų ūkius ir įgyvendinančioms investicijų projektus, finansuojamus iš ES SF lėšų. </w:t>
      </w:r>
      <w:r>
        <w:rPr>
          <w:rFonts w:ascii="Times New Roman" w:hAnsi="Times New Roman" w:cs="Times New Roman"/>
          <w:lang w:val="lt-LT" w:eastAsia="lt-LT"/>
        </w:rPr>
        <w:t>T</w:t>
      </w:r>
      <w:r w:rsidRPr="00F7364F">
        <w:rPr>
          <w:rFonts w:ascii="Times New Roman" w:hAnsi="Times New Roman" w:cs="Times New Roman"/>
          <w:lang w:val="lt-LT"/>
        </w:rPr>
        <w:t>oliau vertinime Garfondo teikiamos garantijos nebus detaliau analizuojamos.</w:t>
      </w:r>
    </w:p>
  </w:footnote>
  <w:footnote w:id="52">
    <w:p w14:paraId="3693A9AE" w14:textId="77777777" w:rsidR="00C75505" w:rsidRPr="00DB2547" w:rsidRDefault="00C75505">
      <w:pPr>
        <w:pStyle w:val="Puslapioinaostekstas"/>
        <w:rPr>
          <w:lang w:val="lt-LT"/>
        </w:rPr>
      </w:pPr>
      <w:r>
        <w:rPr>
          <w:rStyle w:val="Puslapioinaosnuoroda"/>
        </w:rPr>
        <w:footnoteRef/>
      </w:r>
      <w:r w:rsidRPr="00282135">
        <w:rPr>
          <w:lang w:val="lt-LT"/>
        </w:rPr>
        <w:t xml:space="preserve"> </w:t>
      </w:r>
      <w:hyperlink r:id="rId13" w:history="1">
        <w:r w:rsidRPr="00282135">
          <w:rPr>
            <w:rFonts w:ascii="Times New Roman" w:hAnsi="Times New Roman" w:cs="Times New Roman"/>
            <w:szCs w:val="24"/>
            <w:lang w:val="lt-LT"/>
          </w:rPr>
          <w:t>https://www.lrt.lt/naujienos/verslas/4/1105515/socialinis-verslas-lyg-dvieju-maratonu-begimas-jei-pasiseka-laimi-dvigubai</w:t>
        </w:r>
      </w:hyperlink>
    </w:p>
  </w:footnote>
  <w:footnote w:id="53">
    <w:p w14:paraId="59E152F3" w14:textId="77777777" w:rsidR="00C75505" w:rsidRPr="00E83934" w:rsidRDefault="00C75505" w:rsidP="00E83934">
      <w:pPr>
        <w:pStyle w:val="Puslapioinaostekstas"/>
        <w:spacing w:after="0" w:line="240" w:lineRule="auto"/>
        <w:rPr>
          <w:rFonts w:ascii="Times New Roman" w:hAnsi="Times New Roman" w:cs="Times New Roman"/>
          <w:sz w:val="18"/>
          <w:szCs w:val="18"/>
          <w:lang w:val="lt-LT"/>
        </w:rPr>
      </w:pPr>
      <w:r>
        <w:rPr>
          <w:rStyle w:val="Puslapioinaosnuoroda"/>
        </w:rPr>
        <w:footnoteRef/>
      </w:r>
      <w:r w:rsidRPr="00282135">
        <w:rPr>
          <w:lang w:val="lt-LT"/>
        </w:rPr>
        <w:t xml:space="preserve"> </w:t>
      </w:r>
      <w:hyperlink r:id="rId14" w:history="1">
        <w:r w:rsidRPr="00E83934">
          <w:rPr>
            <w:rFonts w:ascii="Times New Roman" w:hAnsi="Times New Roman" w:cs="Times New Roman"/>
            <w:sz w:val="18"/>
            <w:szCs w:val="18"/>
            <w:lang w:val="lt-LT"/>
          </w:rPr>
          <w:t>https://www.lb.lt/lt/naujienos/kreditavimas-ir-finansines-paslaugos-lietuvoje</w:t>
        </w:r>
      </w:hyperlink>
    </w:p>
  </w:footnote>
  <w:footnote w:id="54">
    <w:p w14:paraId="34380CD8" w14:textId="77777777" w:rsidR="00C75505" w:rsidRPr="00E83934" w:rsidRDefault="00C75505" w:rsidP="00B916DA">
      <w:pPr>
        <w:pStyle w:val="Puslapioinaostekstas"/>
        <w:spacing w:after="0" w:line="240" w:lineRule="auto"/>
        <w:rPr>
          <w:rFonts w:ascii="Times New Roman" w:hAnsi="Times New Roman" w:cs="Times New Roman"/>
          <w:sz w:val="18"/>
          <w:szCs w:val="18"/>
          <w:lang w:val="lt-LT"/>
        </w:rPr>
      </w:pPr>
      <w:r w:rsidRPr="00E83934">
        <w:rPr>
          <w:rStyle w:val="Puslapioinaosnuoroda"/>
          <w:rFonts w:ascii="Times New Roman" w:hAnsi="Times New Roman" w:cs="Times New Roman"/>
          <w:sz w:val="18"/>
          <w:szCs w:val="18"/>
        </w:rPr>
        <w:footnoteRef/>
      </w:r>
      <w:r w:rsidRPr="00E83934">
        <w:rPr>
          <w:rFonts w:ascii="Times New Roman" w:hAnsi="Times New Roman" w:cs="Times New Roman"/>
          <w:sz w:val="18"/>
          <w:szCs w:val="18"/>
          <w:lang w:val="lt-LT"/>
        </w:rPr>
        <w:t xml:space="preserve"> Privalomai Bazelio III reikalavimai įsigalioja nuo 2019 m., bet dauguma užsienio kapitalo bankų ir filialų, veikiančių Lietuvoje, pagrindines Bazelio III reikalavimai pradėjo įgyvendinti jau nuo 2013 m. pradžios</w:t>
      </w:r>
    </w:p>
  </w:footnote>
  <w:footnote w:id="55">
    <w:p w14:paraId="655188C4" w14:textId="77777777" w:rsidR="00C75505" w:rsidRPr="00F7364F" w:rsidRDefault="00C75505" w:rsidP="00AA14F1">
      <w:pPr>
        <w:pStyle w:val="Puslapioinaostekstas"/>
        <w:spacing w:after="0" w:line="240" w:lineRule="auto"/>
        <w:rPr>
          <w:rFonts w:ascii="Times New Roman" w:hAnsi="Times New Roman" w:cs="Times New Roman"/>
          <w:lang w:val="lt-LT"/>
        </w:rPr>
      </w:pPr>
      <w:r w:rsidRPr="00E83934">
        <w:rPr>
          <w:rStyle w:val="Puslapioinaosnuoroda"/>
          <w:rFonts w:ascii="Times New Roman" w:hAnsi="Times New Roman" w:cs="Times New Roman"/>
          <w:sz w:val="18"/>
          <w:szCs w:val="18"/>
        </w:rPr>
        <w:footnoteRef/>
      </w:r>
      <w:r w:rsidRPr="00E83934">
        <w:rPr>
          <w:rFonts w:ascii="Times New Roman" w:hAnsi="Times New Roman" w:cs="Times New Roman"/>
          <w:sz w:val="18"/>
          <w:szCs w:val="18"/>
          <w:lang w:val="lt-LT"/>
        </w:rPr>
        <w:t xml:space="preserve"> 2014 m. rugpjūčio mėn. LB užsakymu atlikta alternatyvios finansavimo rinkos studija</w:t>
      </w:r>
    </w:p>
  </w:footnote>
  <w:footnote w:id="56">
    <w:p w14:paraId="78F59EBC"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lang w:val="lt-LT"/>
        </w:rPr>
        <w:footnoteRef/>
      </w:r>
      <w:r w:rsidRPr="00F7364F">
        <w:rPr>
          <w:rFonts w:ascii="Times New Roman" w:hAnsi="Times New Roman" w:cs="Times New Roman"/>
          <w:lang w:val="lt-LT"/>
        </w:rPr>
        <w:t xml:space="preserve"> 2014 m. birželio 17 d. Komisijos reglamentas (ES) Nr. 651/2014, kuriuo tam tikrų kategorijų pagalba skelbiama suderinama su vidaus rinka taikant Sutarties 107 ir 108 straipsnius (OL 2014 L 187, p. 1), su paskutiniais pakeitimais, padarytais 2017 m. birželio 14 d. Komisijos reglamentu (ES) Nr. 2017/1084 (OL 2017 L 156, p. 1).</w:t>
      </w:r>
    </w:p>
  </w:footnote>
  <w:footnote w:id="57">
    <w:p w14:paraId="75DAD21F" w14:textId="31876648" w:rsidR="00C75505" w:rsidRPr="00712138" w:rsidRDefault="00C75505">
      <w:pPr>
        <w:pStyle w:val="Puslapioinaostekstas"/>
        <w:rPr>
          <w:lang w:val="lt-LT"/>
        </w:rPr>
      </w:pPr>
      <w:r>
        <w:rPr>
          <w:rStyle w:val="Puslapioinaosnuoroda"/>
        </w:rPr>
        <w:footnoteRef/>
      </w:r>
      <w:r w:rsidRPr="00896A94">
        <w:rPr>
          <w:lang w:val="lt-LT"/>
        </w:rPr>
        <w:t xml:space="preserve"> </w:t>
      </w:r>
      <w:r w:rsidRPr="00051042">
        <w:rPr>
          <w:rFonts w:ascii="Times New Roman" w:eastAsiaTheme="minorEastAsia" w:hAnsi="Times New Roman" w:cs="Times New Roman"/>
          <w:color w:val="000000" w:themeColor="text1"/>
          <w:sz w:val="24"/>
          <w:szCs w:val="24"/>
          <w:lang w:val="lt-LT"/>
        </w:rPr>
        <w:t>https://www.lb.lt/uploads/publications/docs/22494_41fcbd52cafaddeb5a15d1d2a6d92063.pdf</w:t>
      </w:r>
    </w:p>
  </w:footnote>
  <w:footnote w:id="58">
    <w:p w14:paraId="01D799EC"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Privalomai Bazelio III nuostatos įsigalioja nuo 2019 m., bet dauguma užsienio kapitalo bankų ir filialų, veikiančių Lietuvoje, pagrindines Bazelio III nuostatas pradėjo įgyvendinti jau nuo 2013 m. pradžios.</w:t>
      </w:r>
    </w:p>
  </w:footnote>
  <w:footnote w:id="59">
    <w:p w14:paraId="47389D85"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Labai mažų, mažų ir vidutinių įmonių finansavimas per kapitalo rinką, naudojant ir Lietuvai skirtas </w:t>
      </w:r>
      <w:r w:rsidRPr="00F7364F">
        <w:rPr>
          <w:rFonts w:ascii="Times New Roman" w:hAnsi="Times New Roman" w:cs="Times New Roman"/>
          <w:lang w:val="lt-LT"/>
        </w:rPr>
        <w:br/>
        <w:t>2014–2020 ES SF lėšas, NASDAQ OMX, 2013 m.</w:t>
      </w:r>
    </w:p>
  </w:footnote>
  <w:footnote w:id="60">
    <w:p w14:paraId="61FFC64B"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Ten pat</w:t>
      </w:r>
    </w:p>
  </w:footnote>
  <w:footnote w:id="61">
    <w:p w14:paraId="0782CB6F" w14:textId="021253B3" w:rsidR="00C75505" w:rsidRPr="00F7364F" w:rsidRDefault="00C75505" w:rsidP="00BD6AF2">
      <w:pPr>
        <w:pStyle w:val="Puslapioinaostekstas"/>
        <w:spacing w:after="0" w:line="240" w:lineRule="auto"/>
        <w:ind w:left="142" w:hanging="114"/>
        <w:rPr>
          <w:rFonts w:ascii="Times New Roman" w:hAnsi="Times New Roman" w:cs="Times New Roman"/>
          <w:lang w:val="lt-LT"/>
        </w:rPr>
      </w:pPr>
      <w:r w:rsidRPr="00F7364F">
        <w:rPr>
          <w:rStyle w:val="Puslapioinaosnuoroda"/>
          <w:rFonts w:ascii="Times New Roman" w:hAnsi="Times New Roman" w:cs="Times New Roman"/>
          <w:lang w:val="lt-LT"/>
        </w:rPr>
        <w:footnoteRef/>
      </w:r>
      <w:r w:rsidRPr="00F7364F">
        <w:rPr>
          <w:rStyle w:val="Puslapioinaosnuoroda"/>
          <w:rFonts w:ascii="Times New Roman" w:hAnsi="Times New Roman" w:cs="Times New Roman"/>
          <w:lang w:val="lt-LT"/>
        </w:rPr>
        <w:t xml:space="preserve"> Sutelktinio finansavimo apibūdinimas. Mažų ir vidutinių įmonių vadovas , 2015</w:t>
      </w:r>
      <w:r w:rsidRPr="00F7364F">
        <w:rPr>
          <w:rFonts w:ascii="Times New Roman" w:hAnsi="Times New Roman" w:cs="Times New Roman"/>
          <w:lang w:val="lt-LT"/>
        </w:rPr>
        <w:t xml:space="preserve"> </w:t>
      </w:r>
    </w:p>
  </w:footnote>
  <w:footnote w:id="62">
    <w:p w14:paraId="3FC3206A" w14:textId="77777777" w:rsidR="00C75505" w:rsidRPr="003818B7"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8F6F96">
        <w:rPr>
          <w:rFonts w:ascii="Times New Roman" w:hAnsi="Times New Roman" w:cs="Times New Roman"/>
          <w:lang w:val="lt-LT"/>
        </w:rPr>
        <w:t xml:space="preserve">Lietuvos </w:t>
      </w:r>
      <w:r w:rsidRPr="003818B7">
        <w:rPr>
          <w:rFonts w:ascii="Times New Roman" w:hAnsi="Times New Roman" w:cs="Times New Roman"/>
          <w:lang w:val="lt-LT"/>
        </w:rPr>
        <w:t>banko valdybos 2008 m. rugsėjo 25 d. nutarimas Nr. 149 Dėl Vidaus kontrolės ir rizikos vertinimo (valdymo) organizavimo nuostatų</w:t>
      </w:r>
    </w:p>
  </w:footnote>
  <w:footnote w:id="63">
    <w:p w14:paraId="3BBF5A19" w14:textId="77777777" w:rsidR="00C75505" w:rsidRPr="008F6F96" w:rsidRDefault="00C75505" w:rsidP="00BD6AF2">
      <w:pPr>
        <w:pStyle w:val="Puslapioinaostekstas"/>
        <w:spacing w:after="0" w:line="240" w:lineRule="auto"/>
        <w:rPr>
          <w:rFonts w:ascii="Times New Roman" w:hAnsi="Times New Roman" w:cs="Times New Roman"/>
          <w:lang w:val="lt-LT"/>
        </w:rPr>
      </w:pPr>
      <w:r w:rsidRPr="00F05C30">
        <w:rPr>
          <w:rStyle w:val="Puslapioinaosnuoroda"/>
          <w:rFonts w:ascii="Times New Roman" w:hAnsi="Times New Roman" w:cs="Times New Roman"/>
        </w:rPr>
        <w:footnoteRef/>
      </w:r>
      <w:r w:rsidRPr="004D72BE">
        <w:rPr>
          <w:rFonts w:ascii="Times New Roman" w:hAnsi="Times New Roman" w:cs="Times New Roman"/>
          <w:lang w:val="lt-LT"/>
        </w:rPr>
        <w:t xml:space="preserve"> Šaltinis: </w:t>
      </w:r>
      <w:hyperlink r:id="rId15" w:history="1">
        <w:r w:rsidRPr="008F6F96">
          <w:rPr>
            <w:rStyle w:val="Hipersaitas"/>
            <w:rFonts w:ascii="Times New Roman" w:hAnsi="Times New Roman" w:cs="Times New Roman"/>
            <w:color w:val="auto"/>
            <w:lang w:val="lt-LT"/>
          </w:rPr>
          <w:t>http://www.eib.org/attachments/pj/access_to_finance_study_on_innovative_road_transport_en.pdf</w:t>
        </w:r>
      </w:hyperlink>
    </w:p>
  </w:footnote>
  <w:footnote w:id="64">
    <w:p w14:paraId="36F057E2"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vertinime buvo nagrinėtos tik skolinės FP. Žiūrėti vertinimo 4.2.1 dalį. </w:t>
      </w:r>
    </w:p>
  </w:footnote>
  <w:footnote w:id="65">
    <w:p w14:paraId="3D685B09"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66">
    <w:p w14:paraId="67792B41"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67">
    <w:p w14:paraId="2E7D454A"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68">
    <w:p w14:paraId="16D7F835"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http://vca.lt/research-and-analysis/rizikos-kapitalo-rinka-geryn-bet-be-es-vitaminu-pletra-butu-neimanoma/</w:t>
      </w:r>
    </w:p>
  </w:footnote>
  <w:footnote w:id="69">
    <w:p w14:paraId="6FCBF403"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w:t>
      </w:r>
      <w:r w:rsidRPr="00F7364F">
        <w:rPr>
          <w:rFonts w:ascii="Times New Roman" w:hAnsi="Times New Roman" w:cs="Times New Roman"/>
          <w:lang w:val="lt-LT"/>
        </w:rPr>
        <w:t>http://vca.lt/research-and-analysis/2016-metai-lietuvos-rizikos-ir-privataus-kapitalo-rinkoje-tvirto-spurto-metai/</w:t>
      </w:r>
    </w:p>
  </w:footnote>
  <w:footnote w:id="70">
    <w:p w14:paraId="7E5D029C"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w:t>
      </w:r>
      <w:r w:rsidRPr="00F7364F">
        <w:rPr>
          <w:rFonts w:ascii="Times New Roman" w:hAnsi="Times New Roman" w:cs="Times New Roman"/>
          <w:lang w:val="lt-LT"/>
        </w:rPr>
        <w:t>http://vca.lt/asocijuoti-nariai/rizikos-kapitalo-rinkos-pletrai-reikalinga-valstybes-pagalba/</w:t>
      </w:r>
    </w:p>
  </w:footnote>
  <w:footnote w:id="71">
    <w:p w14:paraId="513A0DB0" w14:textId="77777777" w:rsidR="00C75505" w:rsidRPr="00F7364F" w:rsidRDefault="00C75505" w:rsidP="005362F9">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w:t>
      </w:r>
      <w:r w:rsidRPr="00F7364F">
        <w:rPr>
          <w:rFonts w:ascii="Times New Roman" w:hAnsi="Times New Roman" w:cs="Times New Roman"/>
          <w:lang w:val="lt-LT"/>
        </w:rPr>
        <w:t xml:space="preserve"> http://invega.lt/wp-content/uploads/INVEGA_metinis-pranesimas-2016-m.pdf</w:t>
      </w:r>
    </w:p>
  </w:footnote>
  <w:footnote w:id="72">
    <w:p w14:paraId="3B2BEBE2" w14:textId="77777777" w:rsidR="00C75505" w:rsidRPr="00F7364F" w:rsidRDefault="00C75505" w:rsidP="005362F9">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73">
    <w:p w14:paraId="1F0519DD"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Pavyzdžiui, INVEGA neteikia garantijų paskoloms, suteikiamoms projektams, susijusiems su žemės ūkio produktų, miško, žuvininkystės ir akvakultūrų auginimu, gamyba, pirminiu perdirbimu, taip pat neteikia lengvatinių paskolų įmonėms, užsiimančioms žemės ūkio produktų pagrindine gamyba, perdirbimu ir prekyba. Dalinis palūkanų kompensavimas (nors pastarasis yra tam tikra subsidijos forma, o ne FP) negalimas žuvininkystės ir akvakultūros, žemės ūkio produktų gamybos sektoriuose veikiančioms įmonėms.</w:t>
      </w:r>
    </w:p>
  </w:footnote>
  <w:footnote w:id="74">
    <w:p w14:paraId="21BE082E"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2010 m. įkurta Europos mikrofinansų priemonė „PROGRESS“ (PROGRESS priemonė) siekia palengvinti prieigą prie mikrofinansavimo visoje Europoje. Ypač palankios šių paskolų teikimo sąlygos moterims verslininkėms. PROGRESS priemonę finansuoja EK ir EIB, o administruoja – EIF.</w:t>
      </w:r>
    </w:p>
  </w:footnote>
  <w:footnote w:id="75">
    <w:p w14:paraId="124C9ED6"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https://ziniuterasa.swedbank.lt/spaudos-pranesimai/europos-sajunga-skirs-123-mln-eur-smulkiu-baltijos-saliu-imoniu-finansavimui</w:t>
      </w:r>
    </w:p>
  </w:footnote>
  <w:footnote w:id="76">
    <w:p w14:paraId="032E0EAE" w14:textId="77777777" w:rsidR="00C75505" w:rsidRPr="00F7364F" w:rsidRDefault="00C75505" w:rsidP="00CA1C9A">
      <w:pPr>
        <w:spacing w:after="0" w:line="240" w:lineRule="auto"/>
        <w:rPr>
          <w:rFonts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Horizontas, 2020, </w:t>
      </w:r>
      <w:hyperlink r:id="rId16" w:history="1">
        <w:r w:rsidRPr="00F7364F">
          <w:rPr>
            <w:rStyle w:val="Hipersaitas"/>
            <w:rFonts w:cs="Times New Roman"/>
            <w:sz w:val="20"/>
            <w:szCs w:val="20"/>
          </w:rPr>
          <w:t>http://h2020.lt/apie-programa</w:t>
        </w:r>
      </w:hyperlink>
      <w:r w:rsidRPr="00F7364F">
        <w:rPr>
          <w:rFonts w:cs="Times New Roman"/>
          <w:sz w:val="20"/>
          <w:szCs w:val="20"/>
        </w:rPr>
        <w:t xml:space="preserve"> </w:t>
      </w:r>
    </w:p>
  </w:footnote>
  <w:footnote w:id="77">
    <w:p w14:paraId="70D7CFD7"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https://ukmin.lrv.lt/lt/veiklos-sritys/verslo-aplinka/smulkiojo-ir-vidutinio-verslo-politika/verslumo-skatinimas/europos-sajungos-verslumo-skatinimo-iniciatyvos/cosme-programa</w:t>
      </w:r>
    </w:p>
  </w:footnote>
  <w:footnote w:id="78">
    <w:p w14:paraId="224D5F79"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rPr>
        <w:t xml:space="preserve"> </w:t>
      </w:r>
      <w:r w:rsidRPr="00F7364F">
        <w:rPr>
          <w:rFonts w:ascii="Times New Roman" w:hAnsi="Times New Roman" w:cs="Times New Roman"/>
          <w:lang w:val="lt-LT"/>
        </w:rPr>
        <w:t xml:space="preserve">European Investment Fund. </w:t>
      </w:r>
      <w:r w:rsidRPr="00F7364F">
        <w:rPr>
          <w:rFonts w:ascii="Times New Roman" w:hAnsi="Times New Roman" w:cs="Times New Roman"/>
          <w:i/>
          <w:lang w:val="lt-LT"/>
        </w:rPr>
        <w:t>InnovFin SME Guarantee. Implementation Update.</w:t>
      </w:r>
      <w:r w:rsidRPr="00F7364F">
        <w:rPr>
          <w:rFonts w:ascii="Times New Roman" w:hAnsi="Times New Roman" w:cs="Times New Roman"/>
          <w:lang w:val="lt-LT"/>
        </w:rPr>
        <w:t xml:space="preserve"> 2017</w:t>
      </w:r>
    </w:p>
  </w:footnote>
  <w:footnote w:id="79">
    <w:p w14:paraId="0D545BE2"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rPr>
        <w:t xml:space="preserve"> </w:t>
      </w:r>
      <w:r w:rsidRPr="00F7364F">
        <w:rPr>
          <w:rFonts w:ascii="Times New Roman" w:hAnsi="Times New Roman" w:cs="Times New Roman"/>
          <w:lang w:val="lt-LT"/>
        </w:rPr>
        <w:t xml:space="preserve">European Investment Fund. </w:t>
      </w:r>
      <w:r w:rsidRPr="00F7364F">
        <w:rPr>
          <w:rFonts w:ascii="Times New Roman" w:hAnsi="Times New Roman" w:cs="Times New Roman"/>
          <w:i/>
          <w:lang w:val="lt-LT"/>
        </w:rPr>
        <w:t>Competitiveness of Enterprises and SMEs – Loan Guarantee Facility. Implementation Update.</w:t>
      </w:r>
      <w:r w:rsidRPr="00F7364F">
        <w:rPr>
          <w:rFonts w:ascii="Times New Roman" w:hAnsi="Times New Roman" w:cs="Times New Roman"/>
          <w:lang w:val="lt-LT"/>
        </w:rPr>
        <w:t xml:space="preserve"> 2017</w:t>
      </w:r>
    </w:p>
  </w:footnote>
  <w:footnote w:id="80">
    <w:p w14:paraId="7855A60B"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http://www.esinvesticijos.lt/lt/naujienos/pirmieji-du-dideli-lietuvos-projektai-gavo-efsi-finansavima-</w:t>
      </w:r>
    </w:p>
  </w:footnote>
  <w:footnote w:id="81">
    <w:p w14:paraId="08CFF600" w14:textId="77777777" w:rsidR="00C75505" w:rsidRPr="000674DC" w:rsidRDefault="00C75505" w:rsidP="00BD6AF2">
      <w:pPr>
        <w:spacing w:after="0" w:line="240" w:lineRule="auto"/>
        <w:rPr>
          <w:rFonts w:cs="Times New Roman"/>
          <w:sz w:val="20"/>
          <w:szCs w:val="20"/>
        </w:rPr>
      </w:pPr>
      <w:r w:rsidRPr="00F7364F">
        <w:rPr>
          <w:rStyle w:val="Puslapioinaosnuoroda"/>
          <w:rFonts w:cs="Times New Roman"/>
          <w:sz w:val="20"/>
          <w:szCs w:val="20"/>
        </w:rPr>
        <w:footnoteRef/>
      </w:r>
      <w:r w:rsidRPr="000674DC">
        <w:rPr>
          <w:rFonts w:cs="Times New Roman"/>
          <w:sz w:val="20"/>
          <w:szCs w:val="20"/>
        </w:rPr>
        <w:t xml:space="preserve"> ESTEP analizė</w:t>
      </w:r>
    </w:p>
  </w:footnote>
  <w:footnote w:id="82">
    <w:p w14:paraId="2D1D172C" w14:textId="77777777" w:rsidR="00C75505" w:rsidRPr="000674DC" w:rsidRDefault="00C75505" w:rsidP="00BD6AF2">
      <w:pPr>
        <w:spacing w:after="0" w:line="240" w:lineRule="auto"/>
        <w:rPr>
          <w:rFonts w:cs="Times New Roman"/>
          <w:sz w:val="20"/>
          <w:szCs w:val="20"/>
        </w:rPr>
      </w:pPr>
      <w:r w:rsidRPr="00F7364F">
        <w:rPr>
          <w:rStyle w:val="Puslapioinaosnuoroda"/>
          <w:rFonts w:cs="Times New Roman"/>
          <w:sz w:val="20"/>
          <w:szCs w:val="20"/>
        </w:rPr>
        <w:footnoteRef/>
      </w:r>
      <w:r w:rsidRPr="000674DC">
        <w:rPr>
          <w:rFonts w:cs="Times New Roman"/>
          <w:sz w:val="20"/>
          <w:szCs w:val="20"/>
        </w:rPr>
        <w:t xml:space="preserve"> Ten pat</w:t>
      </w:r>
    </w:p>
  </w:footnote>
  <w:footnote w:id="83">
    <w:p w14:paraId="500EBD2A"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LR </w:t>
      </w:r>
      <w:r>
        <w:rPr>
          <w:rFonts w:ascii="Times New Roman" w:hAnsi="Times New Roman" w:cs="Times New Roman"/>
          <w:lang w:val="lt-LT"/>
        </w:rPr>
        <w:t>FM</w:t>
      </w:r>
      <w:r w:rsidRPr="000674DC">
        <w:rPr>
          <w:rFonts w:ascii="Times New Roman" w:hAnsi="Times New Roman" w:cs="Times New Roman"/>
          <w:lang w:val="lt-LT"/>
        </w:rPr>
        <w:t>, https://finmin.lrv.lt/lt/es-ir-kitos-investicijos/eee-ir-norvegijos-parama/2014-2021-m-eee-ir-norvegijos-parama</w:t>
      </w:r>
    </w:p>
  </w:footnote>
  <w:footnote w:id="84">
    <w:p w14:paraId="607BC75A" w14:textId="77777777" w:rsidR="00C75505" w:rsidRPr="007C3490"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Lietuvos ir </w:t>
      </w:r>
      <w:r w:rsidRPr="007C3490">
        <w:rPr>
          <w:rFonts w:ascii="Times New Roman" w:hAnsi="Times New Roman" w:cs="Times New Roman"/>
          <w:lang w:val="lt-LT"/>
        </w:rPr>
        <w:t>Šveicarijos bendradarbiavimo programos įgyvendinimo vertinimas, 2017 https://finmin.lrv.lt/uploads/finmin/documents/files/L%C5%A0BP%20%C4%AFgyvendinimo%20vertinimo%20ataskaita_galutine.pdf</w:t>
      </w:r>
    </w:p>
  </w:footnote>
  <w:footnote w:id="85">
    <w:p w14:paraId="079BB266" w14:textId="77777777" w:rsidR="00C75505" w:rsidRPr="007C3490" w:rsidRDefault="00C75505" w:rsidP="00BD6AF2">
      <w:pPr>
        <w:pStyle w:val="Puslapioinaostekstas"/>
        <w:spacing w:after="0" w:line="240" w:lineRule="auto"/>
        <w:rPr>
          <w:rFonts w:ascii="Times New Roman" w:hAnsi="Times New Roman" w:cs="Times New Roman"/>
          <w:lang w:val="lt-LT"/>
        </w:rPr>
      </w:pPr>
      <w:r w:rsidRPr="007C3490">
        <w:rPr>
          <w:rStyle w:val="Puslapioinaosnuoroda"/>
          <w:rFonts w:ascii="Times New Roman" w:hAnsi="Times New Roman" w:cs="Times New Roman"/>
        </w:rPr>
        <w:footnoteRef/>
      </w:r>
      <w:r w:rsidRPr="007C3490">
        <w:rPr>
          <w:rFonts w:ascii="Times New Roman" w:hAnsi="Times New Roman" w:cs="Times New Roman"/>
          <w:lang w:val="de-DE"/>
        </w:rPr>
        <w:t xml:space="preserve"> </w:t>
      </w:r>
      <w:r w:rsidRPr="007C3490">
        <w:rPr>
          <w:rFonts w:ascii="Times New Roman" w:hAnsi="Times New Roman" w:cs="Times New Roman"/>
          <w:lang w:val="lt-LT"/>
        </w:rPr>
        <w:t xml:space="preserve">ES bendradarbiavimas, </w:t>
      </w:r>
      <w:hyperlink r:id="rId17" w:history="1">
        <w:r w:rsidRPr="007C3490">
          <w:rPr>
            <w:rStyle w:val="Hipersaitas"/>
            <w:rFonts w:ascii="Times New Roman" w:hAnsi="Times New Roman" w:cs="Times New Roman"/>
            <w:color w:val="auto"/>
            <w:lang w:val="lt-LT"/>
          </w:rPr>
          <w:t>http://www.esbendradarbiavimas.lt/etbt/interreg-v-a-lietuvos-ir-lenkijos-bendradarbiavimo-per-siena-programa/</w:t>
        </w:r>
      </w:hyperlink>
      <w:r w:rsidRPr="007C3490">
        <w:rPr>
          <w:rFonts w:ascii="Times New Roman" w:hAnsi="Times New Roman" w:cs="Times New Roman"/>
          <w:lang w:val="lt-LT"/>
        </w:rPr>
        <w:t xml:space="preserve"> </w:t>
      </w:r>
    </w:p>
  </w:footnote>
  <w:footnote w:id="86">
    <w:p w14:paraId="7B179957" w14:textId="77777777" w:rsidR="00C75505" w:rsidRPr="007C3490" w:rsidRDefault="00C75505" w:rsidP="00BD6AF2">
      <w:pPr>
        <w:pStyle w:val="Puslapioinaostekstas"/>
        <w:spacing w:after="0" w:line="240" w:lineRule="auto"/>
        <w:rPr>
          <w:rFonts w:ascii="Times New Roman" w:hAnsi="Times New Roman" w:cs="Times New Roman"/>
          <w:lang w:val="lt-LT"/>
        </w:rPr>
      </w:pPr>
      <w:r w:rsidRPr="007C3490">
        <w:rPr>
          <w:rStyle w:val="Puslapioinaosnuoroda"/>
          <w:rFonts w:ascii="Times New Roman" w:hAnsi="Times New Roman" w:cs="Times New Roman"/>
        </w:rPr>
        <w:footnoteRef/>
      </w:r>
      <w:r w:rsidRPr="007C3490">
        <w:rPr>
          <w:rFonts w:ascii="Times New Roman" w:hAnsi="Times New Roman" w:cs="Times New Roman"/>
          <w:lang w:val="de-DE"/>
        </w:rPr>
        <w:t xml:space="preserve"> </w:t>
      </w:r>
      <w:r w:rsidRPr="007C3490">
        <w:rPr>
          <w:rFonts w:ascii="Times New Roman" w:hAnsi="Times New Roman" w:cs="Times New Roman"/>
          <w:lang w:val="lt-LT"/>
        </w:rPr>
        <w:t>ES bendradarbiavimas,</w:t>
      </w:r>
      <w:r w:rsidRPr="007C3490">
        <w:rPr>
          <w:rFonts w:ascii="Times New Roman" w:hAnsi="Times New Roman" w:cs="Times New Roman"/>
          <w:lang w:val="de-DE"/>
        </w:rPr>
        <w:t xml:space="preserve"> </w:t>
      </w:r>
      <w:r w:rsidRPr="007C3490">
        <w:rPr>
          <w:rFonts w:ascii="Times New Roman" w:hAnsi="Times New Roman" w:cs="Times New Roman"/>
          <w:lang w:val="lt-LT"/>
        </w:rPr>
        <w:t>http://www.esbendradarbiavimas.lt/etbt/interreg-v-a-latvijos-ir-lietuvos-bendradarbiavimo-per-siena-programa/</w:t>
      </w:r>
    </w:p>
  </w:footnote>
  <w:footnote w:id="87">
    <w:p w14:paraId="536297D7"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7C3490">
        <w:rPr>
          <w:rStyle w:val="Puslapioinaosnuoroda"/>
          <w:rFonts w:ascii="Times New Roman" w:hAnsi="Times New Roman" w:cs="Times New Roman"/>
        </w:rPr>
        <w:footnoteRef/>
      </w:r>
      <w:r w:rsidRPr="007C3490">
        <w:rPr>
          <w:rFonts w:ascii="Times New Roman" w:hAnsi="Times New Roman" w:cs="Times New Roman"/>
          <w:lang w:val="lt-LT"/>
        </w:rPr>
        <w:t xml:space="preserve"> 2017 m. rugsėjo 14 d. duomenys, šaltinis www.esinvesticijos.</w:t>
      </w:r>
      <w:r w:rsidRPr="00F7364F">
        <w:rPr>
          <w:rFonts w:ascii="Times New Roman" w:hAnsi="Times New Roman" w:cs="Times New Roman"/>
          <w:lang w:val="lt-LT"/>
        </w:rPr>
        <w:t>lt</w:t>
      </w:r>
    </w:p>
  </w:footnote>
  <w:footnote w:id="88">
    <w:p w14:paraId="0867E90D"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2017 m. rugsėjo 14 d., šaltinis www.esinvesticijos.lt</w:t>
      </w:r>
    </w:p>
  </w:footnote>
  <w:footnote w:id="89">
    <w:p w14:paraId="15645850"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2016 m. liepos 11 d. </w:t>
      </w:r>
      <w:r w:rsidRPr="00F7364F">
        <w:rPr>
          <w:rFonts w:ascii="Times New Roman" w:hAnsi="Times New Roman" w:cs="Times New Roman"/>
          <w:color w:val="000000"/>
          <w:lang w:val="lt-LT"/>
        </w:rPr>
        <w:t>Komisijos įgyvendinimo reglamentas (ES) 2016/1157, kuriuo dėl finansinių priemonių standartinių sąlygų, taikomų bendro investavimo priemonei ir miestų plėtros fondui, iš dalies keičiamas Įgyvendinimo reglamentas (ES) Nr. 964/2014</w:t>
      </w:r>
    </w:p>
  </w:footnote>
  <w:footnote w:id="90">
    <w:p w14:paraId="459CBE91"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Žiūrėti vertinimo 3.2.3 dalį</w:t>
      </w:r>
    </w:p>
  </w:footnote>
  <w:footnote w:id="91">
    <w:p w14:paraId="2947A1C9" w14:textId="77777777" w:rsidR="00C75505" w:rsidRPr="00F7364F" w:rsidRDefault="00C75505"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FT apklausų metu buvo nurodomos preliminarios priemonės, kurios galėtų būti įgyvendinamos </w:t>
      </w:r>
      <w:r w:rsidRPr="00F7364F">
        <w:rPr>
          <w:rFonts w:ascii="Times New Roman" w:hAnsi="Times New Roman" w:cs="Times New Roman"/>
          <w:lang w:val="lt-LT"/>
        </w:rPr>
        <w:br/>
        <w:t>2014–2020 m. programavimo laikotarpiu</w:t>
      </w:r>
    </w:p>
  </w:footnote>
  <w:footnote w:id="92">
    <w:p w14:paraId="3C165F15" w14:textId="77777777" w:rsidR="00C75505" w:rsidRPr="00F7364F" w:rsidRDefault="00C75505" w:rsidP="00BD6AF2">
      <w:pPr>
        <w:spacing w:after="0" w:line="240" w:lineRule="auto"/>
        <w:rPr>
          <w:rFonts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2013 m. rugpjūčio 28 d. LRV nutarimas Nr. 791 „</w:t>
      </w:r>
      <w:r w:rsidRPr="00F7364F">
        <w:rPr>
          <w:rFonts w:cs="Times New Roman"/>
          <w:bCs/>
          <w:sz w:val="20"/>
          <w:szCs w:val="20"/>
        </w:rPr>
        <w:t>Dėl įgyvendinant finansų inžinerijos priemones grįžusių ir grįšiančių lėšų panaudojimo tvarkos aprašo patvirtinimo“</w:t>
      </w:r>
    </w:p>
  </w:footnote>
  <w:footnote w:id="93">
    <w:p w14:paraId="414A71E9"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Fonts w:ascii="Times New Roman" w:hAnsi="Times New Roman" w:cs="Times New Roman"/>
          <w:lang w:val="lt-LT" w:eastAsia="lt-LT"/>
        </w:rPr>
        <w:t xml:space="preserve">Remiantis LR įstatymais, jei bendrovėje sudaroma stebėtojų taryba, valdyba yra atskaitinga ne akcininkams, o stebėtojų tarybai, kuri, savo ruožtu, yra atskaitinga akcininkams. </w:t>
      </w:r>
    </w:p>
  </w:footnote>
  <w:footnote w:id="94">
    <w:p w14:paraId="6000C3D8" w14:textId="77777777" w:rsidR="00C75505" w:rsidRPr="00A473D9" w:rsidRDefault="00C75505" w:rsidP="00BD6AF2">
      <w:pPr>
        <w:spacing w:after="0" w:line="240" w:lineRule="auto"/>
        <w:rPr>
          <w:rFonts w:cs="Times New Roman"/>
          <w:sz w:val="20"/>
          <w:szCs w:val="20"/>
        </w:rPr>
      </w:pPr>
      <w:r w:rsidRPr="00A473D9">
        <w:rPr>
          <w:rStyle w:val="Puslapioinaosnuoroda"/>
          <w:rFonts w:cs="Times New Roman"/>
          <w:sz w:val="20"/>
          <w:szCs w:val="20"/>
        </w:rPr>
        <w:footnoteRef/>
      </w:r>
      <w:r w:rsidRPr="00A473D9">
        <w:rPr>
          <w:rFonts w:cs="Times New Roman"/>
          <w:sz w:val="20"/>
          <w:szCs w:val="20"/>
        </w:rPr>
        <w:t xml:space="preserve"> Vidutinės palūkanos (2017 m.) ne finansinėms bendrovėms,  </w:t>
      </w:r>
      <w:hyperlink r:id="rId18" w:history="1">
        <w:r w:rsidRPr="00A473D9">
          <w:rPr>
            <w:rStyle w:val="Hipersaitas"/>
            <w:rFonts w:cs="Times New Roman"/>
            <w:color w:val="auto"/>
            <w:sz w:val="20"/>
            <w:szCs w:val="20"/>
          </w:rPr>
          <w:t>https://www.lb.lt/lt/nauji-paskolu-susitarimai-ir-ju-palukanu-normos</w:t>
        </w:r>
      </w:hyperlink>
      <w:r w:rsidRPr="00A473D9">
        <w:rPr>
          <w:rFonts w:cs="Times New Roman"/>
          <w:sz w:val="20"/>
          <w:szCs w:val="20"/>
        </w:rPr>
        <w:t xml:space="preserve"> </w:t>
      </w:r>
    </w:p>
  </w:footnote>
  <w:footnote w:id="95">
    <w:p w14:paraId="18662B42" w14:textId="77777777" w:rsidR="00C75505" w:rsidRPr="00A473D9" w:rsidRDefault="00C75505" w:rsidP="00794F04">
      <w:pPr>
        <w:spacing w:after="0" w:line="240" w:lineRule="auto"/>
        <w:rPr>
          <w:rFonts w:cs="Times New Roman"/>
          <w:sz w:val="20"/>
          <w:szCs w:val="20"/>
        </w:rPr>
      </w:pPr>
      <w:r w:rsidRPr="00A473D9">
        <w:rPr>
          <w:rStyle w:val="Puslapioinaosnuoroda"/>
          <w:rFonts w:cs="Times New Roman"/>
          <w:sz w:val="20"/>
          <w:szCs w:val="20"/>
        </w:rPr>
        <w:footnoteRef/>
      </w:r>
      <w:r w:rsidRPr="00A473D9">
        <w:rPr>
          <w:rFonts w:cs="Times New Roman"/>
          <w:sz w:val="20"/>
          <w:szCs w:val="20"/>
        </w:rPr>
        <w:t xml:space="preserve"> http://www.invega.lt/site/files/failai/Garantij_fondas/GIF_lsos_iki_2014_03_31.pdf.</w:t>
      </w:r>
    </w:p>
  </w:footnote>
  <w:footnote w:id="96">
    <w:p w14:paraId="22964B22"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1996 m. rugpjūčio 13 d. LR viešųjų pirkimų įstatymas  Nr. </w:t>
      </w:r>
      <w:r w:rsidRPr="00377842">
        <w:rPr>
          <w:rFonts w:ascii="Times New Roman" w:hAnsi="Times New Roman" w:cs="Times New Roman"/>
          <w:lang w:val="fr-FR"/>
        </w:rPr>
        <w:t>I-1491</w:t>
      </w:r>
    </w:p>
  </w:footnote>
  <w:footnote w:id="97">
    <w:p w14:paraId="7ACD2E1E" w14:textId="77777777" w:rsidR="00C75505" w:rsidRPr="00F7364F"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fr-FR"/>
        </w:rPr>
        <w:t xml:space="preserve"> </w:t>
      </w:r>
      <w:r w:rsidRPr="00F7364F">
        <w:rPr>
          <w:rFonts w:ascii="Times New Roman" w:hAnsi="Times New Roman" w:cs="Times New Roman"/>
          <w:lang w:val="lt-LT"/>
        </w:rPr>
        <w:t xml:space="preserve">Nagrinėtos </w:t>
      </w:r>
      <w:proofErr w:type="spellStart"/>
      <w:r w:rsidRPr="00F7364F">
        <w:rPr>
          <w:rFonts w:ascii="Times New Roman" w:hAnsi="Times New Roman" w:cs="Times New Roman"/>
          <w:lang w:val="lt-LT"/>
        </w:rPr>
        <w:t>Difass</w:t>
      </w:r>
      <w:proofErr w:type="spellEnd"/>
      <w:r w:rsidRPr="00F7364F">
        <w:rPr>
          <w:rFonts w:ascii="Times New Roman" w:hAnsi="Times New Roman" w:cs="Times New Roman"/>
          <w:lang w:val="lt-LT"/>
        </w:rPr>
        <w:t xml:space="preserve"> (</w:t>
      </w:r>
      <w:hyperlink r:id="rId19" w:history="1">
        <w:r w:rsidRPr="00F7364F">
          <w:rPr>
            <w:rStyle w:val="Hipersaitas"/>
            <w:rFonts w:ascii="Times New Roman" w:hAnsi="Times New Roman" w:cs="Times New Roman"/>
            <w:color w:val="auto"/>
            <w:u w:val="none"/>
            <w:lang w:val="lt-LT"/>
          </w:rPr>
          <w:t>http://difass.eu/about</w:t>
        </w:r>
      </w:hyperlink>
      <w:r w:rsidRPr="00F7364F">
        <w:rPr>
          <w:rFonts w:ascii="Times New Roman" w:hAnsi="Times New Roman" w:cs="Times New Roman"/>
          <w:lang w:val="lt-LT"/>
        </w:rPr>
        <w:t>) ir FIN-EN (</w:t>
      </w:r>
      <w:hyperlink r:id="rId20" w:history="1">
        <w:r w:rsidRPr="00F7364F">
          <w:rPr>
            <w:rStyle w:val="Hipersaitas"/>
            <w:rFonts w:ascii="Times New Roman" w:hAnsi="Times New Roman" w:cs="Times New Roman"/>
            <w:color w:val="auto"/>
            <w:u w:val="none"/>
            <w:lang w:val="lt-LT"/>
          </w:rPr>
          <w:t>http://www.fin-en.eu/</w:t>
        </w:r>
      </w:hyperlink>
      <w:r w:rsidRPr="00F7364F">
        <w:rPr>
          <w:rFonts w:ascii="Times New Roman" w:hAnsi="Times New Roman" w:cs="Times New Roman"/>
          <w:lang w:val="lt-LT"/>
        </w:rPr>
        <w:t>) projektuose pristatytos FP.</w:t>
      </w:r>
    </w:p>
  </w:footnote>
  <w:footnote w:id="98">
    <w:p w14:paraId="445893F4" w14:textId="01E57281" w:rsidR="00C75505" w:rsidRPr="00C3441B" w:rsidRDefault="00C75505" w:rsidP="00B916DA">
      <w:pPr>
        <w:pStyle w:val="Puslapioinaostekstas"/>
        <w:spacing w:after="0" w:line="240" w:lineRule="auto"/>
        <w:jc w:val="both"/>
        <w:rPr>
          <w:rFonts w:ascii="Times New Roman" w:eastAsiaTheme="minorEastAsia" w:hAnsi="Times New Roman" w:cs="Times New Roman"/>
          <w:lang w:val="lt-LT"/>
        </w:rPr>
      </w:pPr>
      <w:r>
        <w:rPr>
          <w:rStyle w:val="Puslapioinaosnuoroda"/>
        </w:rPr>
        <w:footnoteRef/>
      </w:r>
      <w:r w:rsidRPr="00B916DA">
        <w:rPr>
          <w:lang w:val="lt-LT"/>
        </w:rPr>
        <w:t xml:space="preserve"> </w:t>
      </w:r>
      <w:r w:rsidRPr="00C3441B">
        <w:rPr>
          <w:rFonts w:ascii="Times New Roman" w:eastAsiaTheme="minorEastAsia" w:hAnsi="Times New Roman" w:cs="Times New Roman"/>
          <w:lang w:val="lt-LT"/>
        </w:rPr>
        <w:t>2018–2022 m. buvo nustatytas 575,3 mln. EUR išorinio verslo finansavimo trūkumas. Atsižvelgiant į tai, kad FP yra planuojamos įgyvendinti ilgesniu nei 5 metų laikotarpiu, planuot</w:t>
      </w:r>
      <w:r>
        <w:rPr>
          <w:rFonts w:ascii="Times New Roman" w:eastAsiaTheme="minorEastAsia" w:hAnsi="Times New Roman" w:cs="Times New Roman"/>
          <w:lang w:val="lt-LT"/>
        </w:rPr>
        <w:t>a</w:t>
      </w:r>
      <w:r w:rsidRPr="00C3441B">
        <w:rPr>
          <w:rFonts w:ascii="Times New Roman" w:eastAsiaTheme="minorEastAsia" w:hAnsi="Times New Roman" w:cs="Times New Roman"/>
          <w:lang w:val="lt-LT"/>
        </w:rPr>
        <w:t>, kad finansavimo poreikis verslui 2014–2020 m. programavimo laikotarpiu bus didesnis ir sieks apytiksliai 685 mln. EUR, jei finansavimas iš FP bus skiriamas iki 2023 m. pabaigos, nes per metus nustatytas trūkumas siekia apytiksliai 110 mln. EUR.</w:t>
      </w:r>
    </w:p>
  </w:footnote>
  <w:footnote w:id="99">
    <w:p w14:paraId="670A647F" w14:textId="77777777" w:rsidR="00C75505" w:rsidRPr="00F7364F" w:rsidRDefault="00C75505" w:rsidP="003712E3">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377842">
        <w:rPr>
          <w:rFonts w:ascii="Times New Roman" w:hAnsi="Times New Roman" w:cs="Times New Roman"/>
          <w:lang w:val="lt-LT"/>
        </w:rPr>
        <w:t xml:space="preserve"> Remiantis </w:t>
      </w:r>
      <w:r>
        <w:rPr>
          <w:rFonts w:ascii="Times New Roman" w:hAnsi="Times New Roman" w:cs="Times New Roman"/>
          <w:lang w:val="lt-LT"/>
        </w:rPr>
        <w:t>EI</w:t>
      </w:r>
      <w:r w:rsidRPr="00F7364F">
        <w:rPr>
          <w:rFonts w:ascii="Times New Roman" w:hAnsi="Times New Roman" w:cs="Times New Roman"/>
          <w:lang w:val="lt-LT"/>
        </w:rPr>
        <w:t xml:space="preserve">M, SADM ir INVEGOS </w:t>
      </w:r>
      <w:r>
        <w:rPr>
          <w:rFonts w:ascii="Times New Roman" w:hAnsi="Times New Roman" w:cs="Times New Roman"/>
          <w:lang w:val="lt-LT"/>
        </w:rPr>
        <w:t>pateiktais duomenimis</w:t>
      </w:r>
    </w:p>
  </w:footnote>
  <w:footnote w:id="100">
    <w:p w14:paraId="3D8963E8" w14:textId="77777777" w:rsidR="00C75505" w:rsidRPr="00F7364F" w:rsidRDefault="00C75505" w:rsidP="001A445A">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http://ec.europa.eu/priorities/jobs-growth-investment/plan/index_en.htm</w:t>
      </w:r>
    </w:p>
  </w:footnote>
  <w:footnote w:id="101">
    <w:p w14:paraId="5ACA811D" w14:textId="77777777" w:rsidR="00C75505" w:rsidRPr="00F7364F" w:rsidRDefault="00C75505" w:rsidP="001A445A">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https://ziniuterasa.swedbank.lt/index.php/spaudos-pranesimai/europos-sajunga-skirs-123-mln-eur-smulkiu-baltijos-saliu-imoniu-finansavimui</w:t>
      </w:r>
    </w:p>
  </w:footnote>
  <w:footnote w:id="102">
    <w:p w14:paraId="25C81A77" w14:textId="77777777" w:rsidR="00C75505" w:rsidRPr="0090105C" w:rsidRDefault="00C75505"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http://esinvesticijos.lt/uploads/documents/docs/7_396b74d8ed9bd368f9554f22e1c1a94b.doc.</w:t>
      </w:r>
    </w:p>
  </w:footnote>
  <w:footnote w:id="103">
    <w:p w14:paraId="3CF701BF" w14:textId="4866E60C" w:rsidR="00C75505" w:rsidRPr="00E83934" w:rsidRDefault="00C75505" w:rsidP="00E83934">
      <w:pPr>
        <w:pStyle w:val="Puslapioinaostekstas"/>
        <w:spacing w:line="240" w:lineRule="auto"/>
        <w:jc w:val="both"/>
        <w:rPr>
          <w:rFonts w:ascii="Times New Roman" w:eastAsiaTheme="minorEastAsia" w:hAnsi="Times New Roman" w:cs="Times New Roman"/>
          <w:sz w:val="18"/>
          <w:szCs w:val="18"/>
          <w:lang w:val="lt-LT"/>
        </w:rPr>
      </w:pPr>
      <w:r w:rsidRPr="00E83934">
        <w:rPr>
          <w:rStyle w:val="Puslapioinaosnuoroda"/>
          <w:rFonts w:ascii="Times New Roman" w:hAnsi="Times New Roman" w:cs="Times New Roman"/>
          <w:sz w:val="18"/>
          <w:szCs w:val="18"/>
        </w:rPr>
        <w:footnoteRef/>
      </w:r>
      <w:r w:rsidRPr="00E83934">
        <w:rPr>
          <w:rFonts w:ascii="Times New Roman" w:hAnsi="Times New Roman" w:cs="Times New Roman"/>
          <w:sz w:val="18"/>
          <w:szCs w:val="18"/>
          <w:lang w:val="lt-LT"/>
        </w:rPr>
        <w:t xml:space="preserve"> </w:t>
      </w:r>
      <w:r w:rsidRPr="00E83934">
        <w:rPr>
          <w:rFonts w:ascii="Times New Roman" w:eastAsiaTheme="minorEastAsia" w:hAnsi="Times New Roman" w:cs="Times New Roman"/>
          <w:sz w:val="18"/>
          <w:szCs w:val="18"/>
          <w:lang w:val="lt-LT"/>
        </w:rPr>
        <w:t>2018–2022 m. laikotarpio trūkumas, apskaičiuotas pagal apklausos ir istorinius duomenis, yra apie 575,3 mln. EUR. Atsižvelgiant į tai, kad FP yra planuojamos įgyvendinti ilgesniu nei 5 metų laikotarpiu, planuojama, kad finansavimo poreikis verslui bus didesnis ir sieks apytiksliai 685 mln. 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08F78" w14:textId="77777777" w:rsidR="00C75505" w:rsidRDefault="00C75505">
    <w:r>
      <w:c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0B2ED" w14:textId="77777777" w:rsidR="00C75505" w:rsidRDefault="00C75505">
    <w:pPr>
      <w:pStyle w:val="Antrat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03FDD" w14:textId="77777777" w:rsidR="00C75505" w:rsidRDefault="00C7550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B9C01" w14:textId="77777777" w:rsidR="00C75505" w:rsidRDefault="00C75505">
    <w:pPr>
      <w:pStyle w:val="Antrats"/>
      <w:jc w:val="center"/>
    </w:pPr>
  </w:p>
  <w:p w14:paraId="2A3CAF80" w14:textId="77777777" w:rsidR="00C75505" w:rsidRDefault="00C75505">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F019C" w14:textId="77777777" w:rsidR="00C75505" w:rsidRDefault="00C75505">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B7053" w14:textId="77777777" w:rsidR="00C75505" w:rsidRDefault="00C75505">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B323" w14:textId="77777777" w:rsidR="00C75505" w:rsidRDefault="00C75505">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242414"/>
      <w:docPartObj>
        <w:docPartGallery w:val="Page Numbers (Top of Page)"/>
        <w:docPartUnique/>
      </w:docPartObj>
    </w:sdtPr>
    <w:sdtEndPr/>
    <w:sdtContent>
      <w:p w14:paraId="39BE415C" w14:textId="77777777" w:rsidR="00C75505" w:rsidRDefault="00452C24">
        <w:pPr>
          <w:pStyle w:val="Antrats"/>
          <w:jc w:val="center"/>
        </w:pPr>
      </w:p>
    </w:sdtContent>
  </w:sdt>
  <w:p w14:paraId="52DE32A0" w14:textId="77777777" w:rsidR="00C75505" w:rsidRDefault="00C75505">
    <w:pPr>
      <w:pStyle w:val="Antrat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9575B" w14:textId="77777777" w:rsidR="00C75505" w:rsidRDefault="00C75505">
    <w:pPr>
      <w:pStyle w:val="Antrat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3E532" w14:textId="77777777" w:rsidR="00C75505" w:rsidRDefault="00C75505">
    <w:pPr>
      <w:pStyle w:val="Antrat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4599A" w14:textId="262764EA" w:rsidR="00C75505" w:rsidRDefault="00C75505">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EF6"/>
    <w:multiLevelType w:val="multilevel"/>
    <w:tmpl w:val="83E08A8E"/>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3954A2"/>
    <w:multiLevelType w:val="hybridMultilevel"/>
    <w:tmpl w:val="0544631E"/>
    <w:lvl w:ilvl="0" w:tplc="69DA59C8">
      <w:start w:val="2013"/>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AD548B4"/>
    <w:multiLevelType w:val="hybridMultilevel"/>
    <w:tmpl w:val="B464E484"/>
    <w:lvl w:ilvl="0" w:tplc="3A1256AE">
      <w:start w:val="1"/>
      <w:numFmt w:val="lowerRoman"/>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F6A0FFF"/>
    <w:multiLevelType w:val="multilevel"/>
    <w:tmpl w:val="62D4DE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0D7B9B"/>
    <w:multiLevelType w:val="hybridMultilevel"/>
    <w:tmpl w:val="D08638D0"/>
    <w:lvl w:ilvl="0" w:tplc="305A7164">
      <w:start w:val="1"/>
      <w:numFmt w:val="decimal"/>
      <w:lvlText w:val="%1."/>
      <w:lvlJc w:val="left"/>
      <w:pPr>
        <w:ind w:left="928"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F4FA3"/>
    <w:multiLevelType w:val="multilevel"/>
    <w:tmpl w:val="C69022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419394E"/>
    <w:multiLevelType w:val="hybridMultilevel"/>
    <w:tmpl w:val="530A322E"/>
    <w:lvl w:ilvl="0" w:tplc="0409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
    <w:nsid w:val="163A5770"/>
    <w:multiLevelType w:val="hybridMultilevel"/>
    <w:tmpl w:val="3B8CB6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73B670D"/>
    <w:multiLevelType w:val="hybridMultilevel"/>
    <w:tmpl w:val="41E0BDF4"/>
    <w:lvl w:ilvl="0" w:tplc="69DA59C8">
      <w:start w:val="2013"/>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17F13374"/>
    <w:multiLevelType w:val="hybridMultilevel"/>
    <w:tmpl w:val="EFC29F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8B622BB"/>
    <w:multiLevelType w:val="multilevel"/>
    <w:tmpl w:val="3AB4812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94C2867"/>
    <w:multiLevelType w:val="hybridMultilevel"/>
    <w:tmpl w:val="CD663FCE"/>
    <w:lvl w:ilvl="0" w:tplc="69DA59C8">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EB50A7"/>
    <w:multiLevelType w:val="hybridMultilevel"/>
    <w:tmpl w:val="942852A2"/>
    <w:lvl w:ilvl="0" w:tplc="0C07000B">
      <w:start w:val="1"/>
      <w:numFmt w:val="bullet"/>
      <w:lvlText w:val=""/>
      <w:lvlJc w:val="left"/>
      <w:pPr>
        <w:ind w:left="3600" w:hanging="360"/>
      </w:pPr>
      <w:rPr>
        <w:rFonts w:ascii="Wingdings" w:hAnsi="Wingdings" w:hint="default"/>
      </w:rPr>
    </w:lvl>
    <w:lvl w:ilvl="1" w:tplc="0C070003">
      <w:start w:val="1"/>
      <w:numFmt w:val="bullet"/>
      <w:lvlText w:val="o"/>
      <w:lvlJc w:val="left"/>
      <w:pPr>
        <w:ind w:left="6567" w:hanging="360"/>
      </w:pPr>
      <w:rPr>
        <w:rFonts w:ascii="Courier New" w:hAnsi="Courier New" w:cs="Courier New" w:hint="default"/>
      </w:rPr>
    </w:lvl>
    <w:lvl w:ilvl="2" w:tplc="0C070005" w:tentative="1">
      <w:start w:val="1"/>
      <w:numFmt w:val="bullet"/>
      <w:lvlText w:val=""/>
      <w:lvlJc w:val="left"/>
      <w:pPr>
        <w:ind w:left="7287" w:hanging="360"/>
      </w:pPr>
      <w:rPr>
        <w:rFonts w:ascii="Wingdings" w:hAnsi="Wingdings" w:hint="default"/>
      </w:rPr>
    </w:lvl>
    <w:lvl w:ilvl="3" w:tplc="0C070001" w:tentative="1">
      <w:start w:val="1"/>
      <w:numFmt w:val="bullet"/>
      <w:lvlText w:val=""/>
      <w:lvlJc w:val="left"/>
      <w:pPr>
        <w:ind w:left="8007" w:hanging="360"/>
      </w:pPr>
      <w:rPr>
        <w:rFonts w:ascii="Symbol" w:hAnsi="Symbol" w:hint="default"/>
      </w:rPr>
    </w:lvl>
    <w:lvl w:ilvl="4" w:tplc="0C070003" w:tentative="1">
      <w:start w:val="1"/>
      <w:numFmt w:val="bullet"/>
      <w:lvlText w:val="o"/>
      <w:lvlJc w:val="left"/>
      <w:pPr>
        <w:ind w:left="8727" w:hanging="360"/>
      </w:pPr>
      <w:rPr>
        <w:rFonts w:ascii="Courier New" w:hAnsi="Courier New" w:cs="Courier New" w:hint="default"/>
      </w:rPr>
    </w:lvl>
    <w:lvl w:ilvl="5" w:tplc="0C070005" w:tentative="1">
      <w:start w:val="1"/>
      <w:numFmt w:val="bullet"/>
      <w:lvlText w:val=""/>
      <w:lvlJc w:val="left"/>
      <w:pPr>
        <w:ind w:left="9447" w:hanging="360"/>
      </w:pPr>
      <w:rPr>
        <w:rFonts w:ascii="Wingdings" w:hAnsi="Wingdings" w:hint="default"/>
      </w:rPr>
    </w:lvl>
    <w:lvl w:ilvl="6" w:tplc="0C070001" w:tentative="1">
      <w:start w:val="1"/>
      <w:numFmt w:val="bullet"/>
      <w:lvlText w:val=""/>
      <w:lvlJc w:val="left"/>
      <w:pPr>
        <w:ind w:left="10167" w:hanging="360"/>
      </w:pPr>
      <w:rPr>
        <w:rFonts w:ascii="Symbol" w:hAnsi="Symbol" w:hint="default"/>
      </w:rPr>
    </w:lvl>
    <w:lvl w:ilvl="7" w:tplc="0C070003" w:tentative="1">
      <w:start w:val="1"/>
      <w:numFmt w:val="bullet"/>
      <w:lvlText w:val="o"/>
      <w:lvlJc w:val="left"/>
      <w:pPr>
        <w:ind w:left="10887" w:hanging="360"/>
      </w:pPr>
      <w:rPr>
        <w:rFonts w:ascii="Courier New" w:hAnsi="Courier New" w:cs="Courier New" w:hint="default"/>
      </w:rPr>
    </w:lvl>
    <w:lvl w:ilvl="8" w:tplc="0C070005" w:tentative="1">
      <w:start w:val="1"/>
      <w:numFmt w:val="bullet"/>
      <w:lvlText w:val=""/>
      <w:lvlJc w:val="left"/>
      <w:pPr>
        <w:ind w:left="11607" w:hanging="360"/>
      </w:pPr>
      <w:rPr>
        <w:rFonts w:ascii="Wingdings" w:hAnsi="Wingdings" w:hint="default"/>
      </w:rPr>
    </w:lvl>
  </w:abstractNum>
  <w:abstractNum w:abstractNumId="13">
    <w:nsid w:val="1BDC0599"/>
    <w:multiLevelType w:val="hybridMultilevel"/>
    <w:tmpl w:val="F58E11EE"/>
    <w:lvl w:ilvl="0" w:tplc="69DA59C8">
      <w:start w:val="20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09F296E"/>
    <w:multiLevelType w:val="hybridMultilevel"/>
    <w:tmpl w:val="20F4AAA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5">
    <w:nsid w:val="234C5974"/>
    <w:multiLevelType w:val="multilevel"/>
    <w:tmpl w:val="EA4036D8"/>
    <w:lvl w:ilvl="0">
      <w:start w:val="1"/>
      <w:numFmt w:val="decimal"/>
      <w:pStyle w:val="Antrat1"/>
      <w:lvlText w:val="%1"/>
      <w:lvlJc w:val="left"/>
      <w:pPr>
        <w:ind w:left="432" w:hanging="432"/>
      </w:pPr>
      <w:rPr>
        <w:b w:val="0"/>
        <w:bCs w:val="0"/>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b/>
      </w:rPr>
    </w:lvl>
    <w:lvl w:ilvl="3">
      <w:start w:val="1"/>
      <w:numFmt w:val="decimal"/>
      <w:pStyle w:val="Antrat4"/>
      <w:lvlText w:val="%1.%2.%3.%4"/>
      <w:lvlJc w:val="left"/>
      <w:pPr>
        <w:ind w:left="1573" w:hanging="864"/>
      </w:pPr>
      <w:rPr>
        <w:i w:val="0"/>
      </w:r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rPr>
        <w:rFonts w:ascii="Times New Roman" w:hAnsi="Times New Roman" w:cs="Times New Roman" w:hint="default"/>
        <w:b/>
        <w:i w:val="0"/>
        <w:color w:val="auto"/>
      </w:rPr>
    </w:lvl>
    <w:lvl w:ilvl="6">
      <w:start w:val="1"/>
      <w:numFmt w:val="decimal"/>
      <w:pStyle w:val="Antrat7"/>
      <w:lvlText w:val="%1.%2.%3.%4.%5.%6.%7"/>
      <w:lvlJc w:val="left"/>
      <w:pPr>
        <w:ind w:left="1296" w:hanging="1296"/>
      </w:pPr>
      <w:rPr>
        <w:rFonts w:ascii="Times New Roman" w:hAnsi="Times New Roman" w:cs="Times New Roman" w:hint="default"/>
        <w:color w:val="000000" w:themeColor="text1"/>
      </w:r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6">
    <w:nsid w:val="26DC7547"/>
    <w:multiLevelType w:val="hybridMultilevel"/>
    <w:tmpl w:val="ECB099EE"/>
    <w:lvl w:ilvl="0" w:tplc="0809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nsid w:val="2EF46FDE"/>
    <w:multiLevelType w:val="hybridMultilevel"/>
    <w:tmpl w:val="02108A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2F290205"/>
    <w:multiLevelType w:val="hybridMultilevel"/>
    <w:tmpl w:val="5BF6669E"/>
    <w:lvl w:ilvl="0" w:tplc="3A1256AE">
      <w:start w:val="1"/>
      <w:numFmt w:val="lowerRoman"/>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nsid w:val="2F852F3C"/>
    <w:multiLevelType w:val="hybridMultilevel"/>
    <w:tmpl w:val="A4889AE4"/>
    <w:lvl w:ilvl="0" w:tplc="0024CF0A">
      <w:start w:val="3"/>
      <w:numFmt w:val="bullet"/>
      <w:lvlText w:val="-"/>
      <w:lvlJc w:val="left"/>
      <w:pPr>
        <w:ind w:left="1571" w:hanging="360"/>
      </w:pPr>
      <w:rPr>
        <w:rFonts w:ascii="Times New Roman" w:eastAsiaTheme="minorHAnsi"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0">
    <w:nsid w:val="37184A6F"/>
    <w:multiLevelType w:val="hybridMultilevel"/>
    <w:tmpl w:val="B71E9CDE"/>
    <w:lvl w:ilvl="0" w:tplc="98207874">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746E3A"/>
    <w:multiLevelType w:val="hybridMultilevel"/>
    <w:tmpl w:val="ADD44E3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2">
    <w:nsid w:val="388A4046"/>
    <w:multiLevelType w:val="hybridMultilevel"/>
    <w:tmpl w:val="1884CC26"/>
    <w:lvl w:ilvl="0" w:tplc="04270001">
      <w:start w:val="1"/>
      <w:numFmt w:val="bullet"/>
      <w:lvlText w:val=""/>
      <w:lvlJc w:val="left"/>
      <w:pPr>
        <w:ind w:left="822" w:hanging="360"/>
      </w:pPr>
      <w:rPr>
        <w:rFonts w:ascii="Symbol" w:hAnsi="Symbol" w:hint="default"/>
      </w:rPr>
    </w:lvl>
    <w:lvl w:ilvl="1" w:tplc="04270003" w:tentative="1">
      <w:start w:val="1"/>
      <w:numFmt w:val="bullet"/>
      <w:lvlText w:val="o"/>
      <w:lvlJc w:val="left"/>
      <w:pPr>
        <w:ind w:left="1542" w:hanging="360"/>
      </w:pPr>
      <w:rPr>
        <w:rFonts w:ascii="Courier New" w:hAnsi="Courier New" w:cs="Courier New" w:hint="default"/>
      </w:rPr>
    </w:lvl>
    <w:lvl w:ilvl="2" w:tplc="04270005" w:tentative="1">
      <w:start w:val="1"/>
      <w:numFmt w:val="bullet"/>
      <w:lvlText w:val=""/>
      <w:lvlJc w:val="left"/>
      <w:pPr>
        <w:ind w:left="2262" w:hanging="360"/>
      </w:pPr>
      <w:rPr>
        <w:rFonts w:ascii="Wingdings" w:hAnsi="Wingdings" w:hint="default"/>
      </w:rPr>
    </w:lvl>
    <w:lvl w:ilvl="3" w:tplc="04270001" w:tentative="1">
      <w:start w:val="1"/>
      <w:numFmt w:val="bullet"/>
      <w:lvlText w:val=""/>
      <w:lvlJc w:val="left"/>
      <w:pPr>
        <w:ind w:left="2982" w:hanging="360"/>
      </w:pPr>
      <w:rPr>
        <w:rFonts w:ascii="Symbol" w:hAnsi="Symbol" w:hint="default"/>
      </w:rPr>
    </w:lvl>
    <w:lvl w:ilvl="4" w:tplc="04270003" w:tentative="1">
      <w:start w:val="1"/>
      <w:numFmt w:val="bullet"/>
      <w:lvlText w:val="o"/>
      <w:lvlJc w:val="left"/>
      <w:pPr>
        <w:ind w:left="3702" w:hanging="360"/>
      </w:pPr>
      <w:rPr>
        <w:rFonts w:ascii="Courier New" w:hAnsi="Courier New" w:cs="Courier New" w:hint="default"/>
      </w:rPr>
    </w:lvl>
    <w:lvl w:ilvl="5" w:tplc="04270005" w:tentative="1">
      <w:start w:val="1"/>
      <w:numFmt w:val="bullet"/>
      <w:lvlText w:val=""/>
      <w:lvlJc w:val="left"/>
      <w:pPr>
        <w:ind w:left="4422" w:hanging="360"/>
      </w:pPr>
      <w:rPr>
        <w:rFonts w:ascii="Wingdings" w:hAnsi="Wingdings" w:hint="default"/>
      </w:rPr>
    </w:lvl>
    <w:lvl w:ilvl="6" w:tplc="04270001" w:tentative="1">
      <w:start w:val="1"/>
      <w:numFmt w:val="bullet"/>
      <w:lvlText w:val=""/>
      <w:lvlJc w:val="left"/>
      <w:pPr>
        <w:ind w:left="5142" w:hanging="360"/>
      </w:pPr>
      <w:rPr>
        <w:rFonts w:ascii="Symbol" w:hAnsi="Symbol" w:hint="default"/>
      </w:rPr>
    </w:lvl>
    <w:lvl w:ilvl="7" w:tplc="04270003" w:tentative="1">
      <w:start w:val="1"/>
      <w:numFmt w:val="bullet"/>
      <w:lvlText w:val="o"/>
      <w:lvlJc w:val="left"/>
      <w:pPr>
        <w:ind w:left="5862" w:hanging="360"/>
      </w:pPr>
      <w:rPr>
        <w:rFonts w:ascii="Courier New" w:hAnsi="Courier New" w:cs="Courier New" w:hint="default"/>
      </w:rPr>
    </w:lvl>
    <w:lvl w:ilvl="8" w:tplc="04270005" w:tentative="1">
      <w:start w:val="1"/>
      <w:numFmt w:val="bullet"/>
      <w:lvlText w:val=""/>
      <w:lvlJc w:val="left"/>
      <w:pPr>
        <w:ind w:left="6582" w:hanging="360"/>
      </w:pPr>
      <w:rPr>
        <w:rFonts w:ascii="Wingdings" w:hAnsi="Wingdings" w:hint="default"/>
      </w:rPr>
    </w:lvl>
  </w:abstractNum>
  <w:abstractNum w:abstractNumId="23">
    <w:nsid w:val="3A7C714D"/>
    <w:multiLevelType w:val="hybridMultilevel"/>
    <w:tmpl w:val="D6D0A446"/>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4">
    <w:nsid w:val="3F556ABD"/>
    <w:multiLevelType w:val="hybridMultilevel"/>
    <w:tmpl w:val="237CB218"/>
    <w:lvl w:ilvl="0" w:tplc="69DA59C8">
      <w:start w:val="2013"/>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419402E5"/>
    <w:multiLevelType w:val="hybridMultilevel"/>
    <w:tmpl w:val="A42A5E2C"/>
    <w:lvl w:ilvl="0" w:tplc="180E3B06">
      <w:start w:val="2019"/>
      <w:numFmt w:val="bullet"/>
      <w:lvlText w:val="-"/>
      <w:lvlJc w:val="left"/>
      <w:pPr>
        <w:ind w:left="420" w:hanging="360"/>
      </w:pPr>
      <w:rPr>
        <w:rFonts w:ascii="Times New Roman" w:eastAsiaTheme="minorEastAsia"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6">
    <w:nsid w:val="419656DD"/>
    <w:multiLevelType w:val="hybridMultilevel"/>
    <w:tmpl w:val="55A06DA0"/>
    <w:lvl w:ilvl="0" w:tplc="0427000D">
      <w:start w:val="1"/>
      <w:numFmt w:val="bullet"/>
      <w:lvlText w:val=""/>
      <w:lvlJc w:val="left"/>
      <w:pPr>
        <w:ind w:left="786"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7">
    <w:nsid w:val="439854DC"/>
    <w:multiLevelType w:val="hybridMultilevel"/>
    <w:tmpl w:val="D7D23198"/>
    <w:lvl w:ilvl="0" w:tplc="69DA59C8">
      <w:start w:val="2013"/>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nsid w:val="45645069"/>
    <w:multiLevelType w:val="hybridMultilevel"/>
    <w:tmpl w:val="05443E10"/>
    <w:lvl w:ilvl="0" w:tplc="5844950A">
      <w:start w:val="201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456B6EBB"/>
    <w:multiLevelType w:val="hybridMultilevel"/>
    <w:tmpl w:val="79EA8120"/>
    <w:lvl w:ilvl="0" w:tplc="04270001">
      <w:start w:val="1"/>
      <w:numFmt w:val="bullet"/>
      <w:lvlText w:val=""/>
      <w:lvlJc w:val="left"/>
      <w:pPr>
        <w:ind w:left="6314" w:hanging="360"/>
      </w:pPr>
      <w:rPr>
        <w:rFonts w:ascii="Symbol" w:hAnsi="Symbol"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30">
    <w:nsid w:val="46F207A4"/>
    <w:multiLevelType w:val="hybridMultilevel"/>
    <w:tmpl w:val="3E3C0734"/>
    <w:lvl w:ilvl="0" w:tplc="04090001">
      <w:start w:val="1"/>
      <w:numFmt w:val="bullet"/>
      <w:lvlText w:val=""/>
      <w:lvlJc w:val="left"/>
      <w:pPr>
        <w:ind w:left="2177" w:hanging="360"/>
      </w:pPr>
      <w:rPr>
        <w:rFonts w:ascii="Symbol" w:hAnsi="Symbol" w:hint="default"/>
      </w:rPr>
    </w:lvl>
    <w:lvl w:ilvl="1" w:tplc="04090001">
      <w:start w:val="1"/>
      <w:numFmt w:val="bullet"/>
      <w:lvlText w:val=""/>
      <w:lvlJc w:val="left"/>
      <w:pPr>
        <w:ind w:left="2897" w:hanging="360"/>
      </w:pPr>
      <w:rPr>
        <w:rFonts w:ascii="Symbol" w:hAnsi="Symbol" w:hint="default"/>
      </w:rPr>
    </w:lvl>
    <w:lvl w:ilvl="2" w:tplc="69DA59C8">
      <w:start w:val="2013"/>
      <w:numFmt w:val="bullet"/>
      <w:lvlText w:val="-"/>
      <w:lvlJc w:val="left"/>
      <w:pPr>
        <w:ind w:left="3617" w:hanging="360"/>
      </w:pPr>
      <w:rPr>
        <w:rFonts w:ascii="Times New Roman" w:eastAsia="Times New Roman" w:hAnsi="Times New Roman" w:cs="Times New Roman" w:hint="default"/>
      </w:rPr>
    </w:lvl>
    <w:lvl w:ilvl="3" w:tplc="04090001">
      <w:start w:val="1"/>
      <w:numFmt w:val="bullet"/>
      <w:lvlText w:val=""/>
      <w:lvlJc w:val="left"/>
      <w:pPr>
        <w:ind w:left="4337" w:hanging="360"/>
      </w:pPr>
      <w:rPr>
        <w:rFonts w:ascii="Symbol" w:hAnsi="Symbol" w:hint="default"/>
      </w:rPr>
    </w:lvl>
    <w:lvl w:ilvl="4" w:tplc="04090003" w:tentative="1">
      <w:start w:val="1"/>
      <w:numFmt w:val="bullet"/>
      <w:lvlText w:val="o"/>
      <w:lvlJc w:val="left"/>
      <w:pPr>
        <w:ind w:left="5057" w:hanging="360"/>
      </w:pPr>
      <w:rPr>
        <w:rFonts w:ascii="Courier New" w:hAnsi="Courier New" w:cs="Courier New" w:hint="default"/>
      </w:rPr>
    </w:lvl>
    <w:lvl w:ilvl="5" w:tplc="04090005" w:tentative="1">
      <w:start w:val="1"/>
      <w:numFmt w:val="bullet"/>
      <w:lvlText w:val=""/>
      <w:lvlJc w:val="left"/>
      <w:pPr>
        <w:ind w:left="5777" w:hanging="360"/>
      </w:pPr>
      <w:rPr>
        <w:rFonts w:ascii="Wingdings" w:hAnsi="Wingdings" w:hint="default"/>
      </w:rPr>
    </w:lvl>
    <w:lvl w:ilvl="6" w:tplc="04090001" w:tentative="1">
      <w:start w:val="1"/>
      <w:numFmt w:val="bullet"/>
      <w:lvlText w:val=""/>
      <w:lvlJc w:val="left"/>
      <w:pPr>
        <w:ind w:left="6497" w:hanging="360"/>
      </w:pPr>
      <w:rPr>
        <w:rFonts w:ascii="Symbol" w:hAnsi="Symbol" w:hint="default"/>
      </w:rPr>
    </w:lvl>
    <w:lvl w:ilvl="7" w:tplc="04090003" w:tentative="1">
      <w:start w:val="1"/>
      <w:numFmt w:val="bullet"/>
      <w:lvlText w:val="o"/>
      <w:lvlJc w:val="left"/>
      <w:pPr>
        <w:ind w:left="7217" w:hanging="360"/>
      </w:pPr>
      <w:rPr>
        <w:rFonts w:ascii="Courier New" w:hAnsi="Courier New" w:cs="Courier New" w:hint="default"/>
      </w:rPr>
    </w:lvl>
    <w:lvl w:ilvl="8" w:tplc="04090005" w:tentative="1">
      <w:start w:val="1"/>
      <w:numFmt w:val="bullet"/>
      <w:lvlText w:val=""/>
      <w:lvlJc w:val="left"/>
      <w:pPr>
        <w:ind w:left="7937" w:hanging="360"/>
      </w:pPr>
      <w:rPr>
        <w:rFonts w:ascii="Wingdings" w:hAnsi="Wingdings" w:hint="default"/>
      </w:rPr>
    </w:lvl>
  </w:abstractNum>
  <w:abstractNum w:abstractNumId="31">
    <w:nsid w:val="56095E85"/>
    <w:multiLevelType w:val="multilevel"/>
    <w:tmpl w:val="9C52755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57DA13C9"/>
    <w:multiLevelType w:val="hybridMultilevel"/>
    <w:tmpl w:val="90A6C9B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3">
    <w:nsid w:val="587D7CE1"/>
    <w:multiLevelType w:val="hybridMultilevel"/>
    <w:tmpl w:val="2124D162"/>
    <w:lvl w:ilvl="0" w:tplc="08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4">
    <w:nsid w:val="5B6867B7"/>
    <w:multiLevelType w:val="hybridMultilevel"/>
    <w:tmpl w:val="07EA068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nsid w:val="5C284140"/>
    <w:multiLevelType w:val="hybridMultilevel"/>
    <w:tmpl w:val="0F9652FC"/>
    <w:lvl w:ilvl="0" w:tplc="04090001">
      <w:start w:val="1"/>
      <w:numFmt w:val="bullet"/>
      <w:lvlText w:val=""/>
      <w:lvlJc w:val="left"/>
      <w:pPr>
        <w:ind w:left="7732" w:hanging="360"/>
      </w:pPr>
      <w:rPr>
        <w:rFonts w:ascii="Symbol" w:hAnsi="Symbol" w:hint="default"/>
      </w:rPr>
    </w:lvl>
    <w:lvl w:ilvl="1" w:tplc="04270003" w:tentative="1">
      <w:start w:val="1"/>
      <w:numFmt w:val="bullet"/>
      <w:lvlText w:val="o"/>
      <w:lvlJc w:val="left"/>
      <w:pPr>
        <w:ind w:left="8452" w:hanging="360"/>
      </w:pPr>
      <w:rPr>
        <w:rFonts w:ascii="Courier New" w:hAnsi="Courier New" w:cs="Courier New" w:hint="default"/>
      </w:rPr>
    </w:lvl>
    <w:lvl w:ilvl="2" w:tplc="04270005" w:tentative="1">
      <w:start w:val="1"/>
      <w:numFmt w:val="bullet"/>
      <w:lvlText w:val=""/>
      <w:lvlJc w:val="left"/>
      <w:pPr>
        <w:ind w:left="9172" w:hanging="360"/>
      </w:pPr>
      <w:rPr>
        <w:rFonts w:ascii="Wingdings" w:hAnsi="Wingdings" w:hint="default"/>
      </w:rPr>
    </w:lvl>
    <w:lvl w:ilvl="3" w:tplc="04270001" w:tentative="1">
      <w:start w:val="1"/>
      <w:numFmt w:val="bullet"/>
      <w:lvlText w:val=""/>
      <w:lvlJc w:val="left"/>
      <w:pPr>
        <w:ind w:left="9892" w:hanging="360"/>
      </w:pPr>
      <w:rPr>
        <w:rFonts w:ascii="Symbol" w:hAnsi="Symbol" w:hint="default"/>
      </w:rPr>
    </w:lvl>
    <w:lvl w:ilvl="4" w:tplc="04270003" w:tentative="1">
      <w:start w:val="1"/>
      <w:numFmt w:val="bullet"/>
      <w:lvlText w:val="o"/>
      <w:lvlJc w:val="left"/>
      <w:pPr>
        <w:ind w:left="10612" w:hanging="360"/>
      </w:pPr>
      <w:rPr>
        <w:rFonts w:ascii="Courier New" w:hAnsi="Courier New" w:cs="Courier New" w:hint="default"/>
      </w:rPr>
    </w:lvl>
    <w:lvl w:ilvl="5" w:tplc="04270005" w:tentative="1">
      <w:start w:val="1"/>
      <w:numFmt w:val="bullet"/>
      <w:lvlText w:val=""/>
      <w:lvlJc w:val="left"/>
      <w:pPr>
        <w:ind w:left="11332" w:hanging="360"/>
      </w:pPr>
      <w:rPr>
        <w:rFonts w:ascii="Wingdings" w:hAnsi="Wingdings" w:hint="default"/>
      </w:rPr>
    </w:lvl>
    <w:lvl w:ilvl="6" w:tplc="04270001" w:tentative="1">
      <w:start w:val="1"/>
      <w:numFmt w:val="bullet"/>
      <w:lvlText w:val=""/>
      <w:lvlJc w:val="left"/>
      <w:pPr>
        <w:ind w:left="12052" w:hanging="360"/>
      </w:pPr>
      <w:rPr>
        <w:rFonts w:ascii="Symbol" w:hAnsi="Symbol" w:hint="default"/>
      </w:rPr>
    </w:lvl>
    <w:lvl w:ilvl="7" w:tplc="04270003" w:tentative="1">
      <w:start w:val="1"/>
      <w:numFmt w:val="bullet"/>
      <w:lvlText w:val="o"/>
      <w:lvlJc w:val="left"/>
      <w:pPr>
        <w:ind w:left="12772" w:hanging="360"/>
      </w:pPr>
      <w:rPr>
        <w:rFonts w:ascii="Courier New" w:hAnsi="Courier New" w:cs="Courier New" w:hint="default"/>
      </w:rPr>
    </w:lvl>
    <w:lvl w:ilvl="8" w:tplc="04270005" w:tentative="1">
      <w:start w:val="1"/>
      <w:numFmt w:val="bullet"/>
      <w:lvlText w:val=""/>
      <w:lvlJc w:val="left"/>
      <w:pPr>
        <w:ind w:left="13492" w:hanging="360"/>
      </w:pPr>
      <w:rPr>
        <w:rFonts w:ascii="Wingdings" w:hAnsi="Wingdings" w:hint="default"/>
      </w:rPr>
    </w:lvl>
  </w:abstractNum>
  <w:abstractNum w:abstractNumId="36">
    <w:nsid w:val="5D887F0A"/>
    <w:multiLevelType w:val="hybridMultilevel"/>
    <w:tmpl w:val="280830F4"/>
    <w:lvl w:ilvl="0" w:tplc="D24E93BC">
      <w:start w:val="1"/>
      <w:numFmt w:val="decimal"/>
      <w:lvlText w:val="%1."/>
      <w:lvlJc w:val="left"/>
      <w:pPr>
        <w:ind w:left="1757" w:hanging="102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37">
    <w:nsid w:val="5F6A1E98"/>
    <w:multiLevelType w:val="hybridMultilevel"/>
    <w:tmpl w:val="BA281C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64000E27"/>
    <w:multiLevelType w:val="hybridMultilevel"/>
    <w:tmpl w:val="A0A2D994"/>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65CD28DC"/>
    <w:multiLevelType w:val="hybridMultilevel"/>
    <w:tmpl w:val="587CF34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0">
    <w:nsid w:val="69D145E5"/>
    <w:multiLevelType w:val="hybridMultilevel"/>
    <w:tmpl w:val="98E88FFA"/>
    <w:lvl w:ilvl="0" w:tplc="69DA59C8">
      <w:start w:val="2013"/>
      <w:numFmt w:val="bullet"/>
      <w:lvlText w:val="-"/>
      <w:lvlJc w:val="left"/>
      <w:pPr>
        <w:ind w:left="927" w:hanging="360"/>
      </w:pPr>
      <w:rPr>
        <w:rFonts w:ascii="Times New Roman" w:eastAsia="Times New Roman"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nsid w:val="75807DE8"/>
    <w:multiLevelType w:val="hybridMultilevel"/>
    <w:tmpl w:val="1ED637C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2">
    <w:nsid w:val="75AA442B"/>
    <w:multiLevelType w:val="hybridMultilevel"/>
    <w:tmpl w:val="BD502A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76AF59AE"/>
    <w:multiLevelType w:val="hybridMultilevel"/>
    <w:tmpl w:val="76FE5104"/>
    <w:lvl w:ilvl="0" w:tplc="69DA59C8">
      <w:start w:val="2013"/>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4">
    <w:nsid w:val="79B26E5A"/>
    <w:multiLevelType w:val="hybridMultilevel"/>
    <w:tmpl w:val="9E20A2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79DE0743"/>
    <w:multiLevelType w:val="hybridMultilevel"/>
    <w:tmpl w:val="8C24ACBA"/>
    <w:lvl w:ilvl="0" w:tplc="0409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6">
    <w:nsid w:val="7AB72443"/>
    <w:multiLevelType w:val="hybridMultilevel"/>
    <w:tmpl w:val="C03A1398"/>
    <w:lvl w:ilvl="0" w:tplc="04270001">
      <w:start w:val="1"/>
      <w:numFmt w:val="bullet"/>
      <w:lvlText w:val=""/>
      <w:lvlJc w:val="left"/>
      <w:pPr>
        <w:ind w:left="1457" w:hanging="360"/>
      </w:pPr>
      <w:rPr>
        <w:rFonts w:ascii="Symbol" w:hAnsi="Symbol" w:hint="default"/>
      </w:rPr>
    </w:lvl>
    <w:lvl w:ilvl="1" w:tplc="04270003">
      <w:start w:val="1"/>
      <w:numFmt w:val="bullet"/>
      <w:lvlText w:val="o"/>
      <w:lvlJc w:val="left"/>
      <w:pPr>
        <w:ind w:left="2177" w:hanging="360"/>
      </w:pPr>
      <w:rPr>
        <w:rFonts w:ascii="Courier New" w:hAnsi="Courier New" w:cs="Courier New" w:hint="default"/>
      </w:rPr>
    </w:lvl>
    <w:lvl w:ilvl="2" w:tplc="04270005">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7">
    <w:nsid w:val="7B774AB4"/>
    <w:multiLevelType w:val="hybridMultilevel"/>
    <w:tmpl w:val="58ECC6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7DF27CB1"/>
    <w:multiLevelType w:val="hybridMultilevel"/>
    <w:tmpl w:val="07B29152"/>
    <w:lvl w:ilvl="0" w:tplc="B5F408B2">
      <w:start w:val="50"/>
      <w:numFmt w:val="bullet"/>
      <w:lvlText w:val=""/>
      <w:lvlJc w:val="left"/>
      <w:pPr>
        <w:ind w:left="1714" w:hanging="360"/>
      </w:pPr>
      <w:rPr>
        <w:rFonts w:ascii="Wingdings" w:eastAsia="Times New Roman" w:hAnsi="Wingdings" w:cs="Times New Roman" w:hint="default"/>
      </w:rPr>
    </w:lvl>
    <w:lvl w:ilvl="1" w:tplc="04270003" w:tentative="1">
      <w:start w:val="1"/>
      <w:numFmt w:val="bullet"/>
      <w:lvlText w:val="o"/>
      <w:lvlJc w:val="left"/>
      <w:pPr>
        <w:ind w:left="2434" w:hanging="360"/>
      </w:pPr>
      <w:rPr>
        <w:rFonts w:ascii="Courier New" w:hAnsi="Courier New" w:cs="Courier New" w:hint="default"/>
      </w:rPr>
    </w:lvl>
    <w:lvl w:ilvl="2" w:tplc="04270005" w:tentative="1">
      <w:start w:val="1"/>
      <w:numFmt w:val="bullet"/>
      <w:lvlText w:val=""/>
      <w:lvlJc w:val="left"/>
      <w:pPr>
        <w:ind w:left="3154" w:hanging="360"/>
      </w:pPr>
      <w:rPr>
        <w:rFonts w:ascii="Wingdings" w:hAnsi="Wingdings" w:hint="default"/>
      </w:rPr>
    </w:lvl>
    <w:lvl w:ilvl="3" w:tplc="04270001" w:tentative="1">
      <w:start w:val="1"/>
      <w:numFmt w:val="bullet"/>
      <w:lvlText w:val=""/>
      <w:lvlJc w:val="left"/>
      <w:pPr>
        <w:ind w:left="3874" w:hanging="360"/>
      </w:pPr>
      <w:rPr>
        <w:rFonts w:ascii="Symbol" w:hAnsi="Symbol" w:hint="default"/>
      </w:rPr>
    </w:lvl>
    <w:lvl w:ilvl="4" w:tplc="04270003" w:tentative="1">
      <w:start w:val="1"/>
      <w:numFmt w:val="bullet"/>
      <w:lvlText w:val="o"/>
      <w:lvlJc w:val="left"/>
      <w:pPr>
        <w:ind w:left="4594" w:hanging="360"/>
      </w:pPr>
      <w:rPr>
        <w:rFonts w:ascii="Courier New" w:hAnsi="Courier New" w:cs="Courier New" w:hint="default"/>
      </w:rPr>
    </w:lvl>
    <w:lvl w:ilvl="5" w:tplc="04270005" w:tentative="1">
      <w:start w:val="1"/>
      <w:numFmt w:val="bullet"/>
      <w:lvlText w:val=""/>
      <w:lvlJc w:val="left"/>
      <w:pPr>
        <w:ind w:left="5314" w:hanging="360"/>
      </w:pPr>
      <w:rPr>
        <w:rFonts w:ascii="Wingdings" w:hAnsi="Wingdings" w:hint="default"/>
      </w:rPr>
    </w:lvl>
    <w:lvl w:ilvl="6" w:tplc="04270001" w:tentative="1">
      <w:start w:val="1"/>
      <w:numFmt w:val="bullet"/>
      <w:lvlText w:val=""/>
      <w:lvlJc w:val="left"/>
      <w:pPr>
        <w:ind w:left="6034" w:hanging="360"/>
      </w:pPr>
      <w:rPr>
        <w:rFonts w:ascii="Symbol" w:hAnsi="Symbol" w:hint="default"/>
      </w:rPr>
    </w:lvl>
    <w:lvl w:ilvl="7" w:tplc="04270003" w:tentative="1">
      <w:start w:val="1"/>
      <w:numFmt w:val="bullet"/>
      <w:lvlText w:val="o"/>
      <w:lvlJc w:val="left"/>
      <w:pPr>
        <w:ind w:left="6754" w:hanging="360"/>
      </w:pPr>
      <w:rPr>
        <w:rFonts w:ascii="Courier New" w:hAnsi="Courier New" w:cs="Courier New" w:hint="default"/>
      </w:rPr>
    </w:lvl>
    <w:lvl w:ilvl="8" w:tplc="04270005" w:tentative="1">
      <w:start w:val="1"/>
      <w:numFmt w:val="bullet"/>
      <w:lvlText w:val=""/>
      <w:lvlJc w:val="left"/>
      <w:pPr>
        <w:ind w:left="7474" w:hanging="360"/>
      </w:pPr>
      <w:rPr>
        <w:rFonts w:ascii="Wingdings" w:hAnsi="Wingdings" w:hint="default"/>
      </w:rPr>
    </w:lvl>
  </w:abstractNum>
  <w:abstractNum w:abstractNumId="49">
    <w:nsid w:val="7F5527B8"/>
    <w:multiLevelType w:val="hybridMultilevel"/>
    <w:tmpl w:val="E9040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0"/>
  </w:num>
  <w:num w:numId="2">
    <w:abstractNumId w:val="34"/>
  </w:num>
  <w:num w:numId="3">
    <w:abstractNumId w:val="49"/>
  </w:num>
  <w:num w:numId="4">
    <w:abstractNumId w:val="4"/>
  </w:num>
  <w:num w:numId="5">
    <w:abstractNumId w:val="21"/>
  </w:num>
  <w:num w:numId="6">
    <w:abstractNumId w:val="5"/>
  </w:num>
  <w:num w:numId="7">
    <w:abstractNumId w:val="30"/>
  </w:num>
  <w:num w:numId="8">
    <w:abstractNumId w:val="26"/>
  </w:num>
  <w:num w:numId="9">
    <w:abstractNumId w:val="15"/>
  </w:num>
  <w:num w:numId="10">
    <w:abstractNumId w:val="46"/>
  </w:num>
  <w:num w:numId="11">
    <w:abstractNumId w:val="36"/>
  </w:num>
  <w:num w:numId="12">
    <w:abstractNumId w:val="7"/>
  </w:num>
  <w:num w:numId="13">
    <w:abstractNumId w:val="40"/>
  </w:num>
  <w:num w:numId="14">
    <w:abstractNumId w:val="37"/>
  </w:num>
  <w:num w:numId="15">
    <w:abstractNumId w:val="47"/>
  </w:num>
  <w:num w:numId="16">
    <w:abstractNumId w:val="42"/>
  </w:num>
  <w:num w:numId="17">
    <w:abstractNumId w:val="22"/>
  </w:num>
  <w:num w:numId="18">
    <w:abstractNumId w:val="14"/>
  </w:num>
  <w:num w:numId="19">
    <w:abstractNumId w:val="32"/>
  </w:num>
  <w:num w:numId="20">
    <w:abstractNumId w:val="6"/>
  </w:num>
  <w:num w:numId="21">
    <w:abstractNumId w:val="35"/>
  </w:num>
  <w:num w:numId="22">
    <w:abstractNumId w:val="23"/>
  </w:num>
  <w:num w:numId="23">
    <w:abstractNumId w:val="45"/>
  </w:num>
  <w:num w:numId="24">
    <w:abstractNumId w:val="38"/>
  </w:num>
  <w:num w:numId="25">
    <w:abstractNumId w:val="9"/>
  </w:num>
  <w:num w:numId="26">
    <w:abstractNumId w:val="29"/>
  </w:num>
  <w:num w:numId="27">
    <w:abstractNumId w:val="19"/>
  </w:num>
  <w:num w:numId="28">
    <w:abstractNumId w:val="39"/>
  </w:num>
  <w:num w:numId="29">
    <w:abstractNumId w:val="1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17"/>
  </w:num>
  <w:num w:numId="34">
    <w:abstractNumId w:val="13"/>
  </w:num>
  <w:num w:numId="35">
    <w:abstractNumId w:val="27"/>
  </w:num>
  <w:num w:numId="36">
    <w:abstractNumId w:val="8"/>
  </w:num>
  <w:num w:numId="37">
    <w:abstractNumId w:val="0"/>
  </w:num>
  <w:num w:numId="38">
    <w:abstractNumId w:val="10"/>
  </w:num>
  <w:num w:numId="39">
    <w:abstractNumId w:val="18"/>
  </w:num>
  <w:num w:numId="40">
    <w:abstractNumId w:val="3"/>
  </w:num>
  <w:num w:numId="41">
    <w:abstractNumId w:val="31"/>
  </w:num>
  <w:num w:numId="42">
    <w:abstractNumId w:val="15"/>
  </w:num>
  <w:num w:numId="43">
    <w:abstractNumId w:val="15"/>
  </w:num>
  <w:num w:numId="44">
    <w:abstractNumId w:val="43"/>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
  </w:num>
  <w:num w:numId="48">
    <w:abstractNumId w:val="24"/>
  </w:num>
  <w:num w:numId="49">
    <w:abstractNumId w:val="44"/>
  </w:num>
  <w:num w:numId="50">
    <w:abstractNumId w:val="12"/>
  </w:num>
  <w:num w:numId="51">
    <w:abstractNumId w:val="48"/>
  </w:num>
  <w:num w:numId="52">
    <w:abstractNumId w:val="28"/>
  </w:num>
  <w:num w:numId="53">
    <w:abstractNumId w:val="33"/>
  </w:num>
  <w:num w:numId="54">
    <w:abstractNumId w:val="1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gita Rutkauskaitė">
    <w15:presenceInfo w15:providerId="AD" w15:userId="S::sigita.rutkauskaite@invega.lt::e86de00b-aba7-481e-a90f-e9eb0eb16250"/>
  </w15:person>
  <w15:person w15:author="Ausma Bartkutė">
    <w15:presenceInfo w15:providerId="AD" w15:userId="S::ausma.bartkute@invega.lt::f210f7b2-6c4f-4fbf-b5b7-42537a13f27e"/>
  </w15:person>
  <w15:person w15:author="Ieva Petkevičiūtė">
    <w15:presenceInfo w15:providerId="AD" w15:userId="S::ieva.petkeviciute@invega.lt::959f8540-1c26-4f55-8e02-3f339fe318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pl-PL" w:vendorID="64" w:dllVersion="0" w:nlCheck="1" w:checkStyle="0"/>
  <w:activeWritingStyle w:appName="MSWord" w:lang="fr-FR" w:vendorID="64" w:dllVersion="4096" w:nlCheck="1" w:checkStyle="0"/>
  <w:activeWritingStyle w:appName="MSWord" w:lang="pl-PL" w:vendorID="64" w:dllVersion="4096" w:nlCheck="1" w:checkStyle="0"/>
  <w:activeWritingStyle w:appName="MSWord" w:lang="de-DE" w:vendorID="64" w:dllVersion="4096"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lt-LT" w:vendorID="71" w:dllVersion="512" w:checkStyle="1"/>
  <w:activeWritingStyle w:appName="MSWord" w:lang="pl-PL" w:vendorID="12" w:dllVersion="512" w:checkStyle="1"/>
  <w:proofState w:spelling="clean" w:grammar="clean"/>
  <w:defaultTabStop w:val="1298"/>
  <w:hyphenationZone w:val="396"/>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6A"/>
    <w:rsid w:val="00000199"/>
    <w:rsid w:val="0000053B"/>
    <w:rsid w:val="00000FF5"/>
    <w:rsid w:val="00001023"/>
    <w:rsid w:val="0000149A"/>
    <w:rsid w:val="00001715"/>
    <w:rsid w:val="00001BB7"/>
    <w:rsid w:val="00001DBF"/>
    <w:rsid w:val="00002098"/>
    <w:rsid w:val="0000224C"/>
    <w:rsid w:val="000025AA"/>
    <w:rsid w:val="00002843"/>
    <w:rsid w:val="00002D13"/>
    <w:rsid w:val="00002F75"/>
    <w:rsid w:val="00002FCC"/>
    <w:rsid w:val="000031DA"/>
    <w:rsid w:val="000031E5"/>
    <w:rsid w:val="0000385E"/>
    <w:rsid w:val="000038B1"/>
    <w:rsid w:val="00003F95"/>
    <w:rsid w:val="00004047"/>
    <w:rsid w:val="000042DC"/>
    <w:rsid w:val="000043BE"/>
    <w:rsid w:val="00004428"/>
    <w:rsid w:val="0000463C"/>
    <w:rsid w:val="00004794"/>
    <w:rsid w:val="000048E2"/>
    <w:rsid w:val="0000492C"/>
    <w:rsid w:val="00004A24"/>
    <w:rsid w:val="00004AC7"/>
    <w:rsid w:val="00004E23"/>
    <w:rsid w:val="00004E50"/>
    <w:rsid w:val="0000526D"/>
    <w:rsid w:val="000052A0"/>
    <w:rsid w:val="000052C2"/>
    <w:rsid w:val="000058D7"/>
    <w:rsid w:val="00005974"/>
    <w:rsid w:val="00005A0F"/>
    <w:rsid w:val="00005B28"/>
    <w:rsid w:val="000061E6"/>
    <w:rsid w:val="0000629B"/>
    <w:rsid w:val="000066FA"/>
    <w:rsid w:val="00006B11"/>
    <w:rsid w:val="00007586"/>
    <w:rsid w:val="000075BB"/>
    <w:rsid w:val="0000771B"/>
    <w:rsid w:val="00007843"/>
    <w:rsid w:val="00007932"/>
    <w:rsid w:val="00007B9C"/>
    <w:rsid w:val="00007C1F"/>
    <w:rsid w:val="00007DF8"/>
    <w:rsid w:val="0001016B"/>
    <w:rsid w:val="000103EC"/>
    <w:rsid w:val="0001062E"/>
    <w:rsid w:val="000107E0"/>
    <w:rsid w:val="00010B97"/>
    <w:rsid w:val="00010D24"/>
    <w:rsid w:val="00010D79"/>
    <w:rsid w:val="00010EE4"/>
    <w:rsid w:val="000110B6"/>
    <w:rsid w:val="000111FE"/>
    <w:rsid w:val="000112B4"/>
    <w:rsid w:val="000113E6"/>
    <w:rsid w:val="00011532"/>
    <w:rsid w:val="000116CE"/>
    <w:rsid w:val="00011929"/>
    <w:rsid w:val="000119A7"/>
    <w:rsid w:val="000119C4"/>
    <w:rsid w:val="00011E2E"/>
    <w:rsid w:val="00011E69"/>
    <w:rsid w:val="00011EB5"/>
    <w:rsid w:val="00012056"/>
    <w:rsid w:val="000123D2"/>
    <w:rsid w:val="00012401"/>
    <w:rsid w:val="00012457"/>
    <w:rsid w:val="00012938"/>
    <w:rsid w:val="000131C8"/>
    <w:rsid w:val="000134DD"/>
    <w:rsid w:val="00013A80"/>
    <w:rsid w:val="00013ABD"/>
    <w:rsid w:val="00013D25"/>
    <w:rsid w:val="00013DED"/>
    <w:rsid w:val="00014107"/>
    <w:rsid w:val="0001415C"/>
    <w:rsid w:val="0001473D"/>
    <w:rsid w:val="00014A83"/>
    <w:rsid w:val="00014B7D"/>
    <w:rsid w:val="00014EBF"/>
    <w:rsid w:val="00014F8C"/>
    <w:rsid w:val="0001516C"/>
    <w:rsid w:val="0001522C"/>
    <w:rsid w:val="000152BB"/>
    <w:rsid w:val="000154CD"/>
    <w:rsid w:val="00015500"/>
    <w:rsid w:val="00015770"/>
    <w:rsid w:val="00015778"/>
    <w:rsid w:val="0001599E"/>
    <w:rsid w:val="000159AC"/>
    <w:rsid w:val="00015B16"/>
    <w:rsid w:val="00015E1E"/>
    <w:rsid w:val="00015E47"/>
    <w:rsid w:val="00015F5A"/>
    <w:rsid w:val="00016646"/>
    <w:rsid w:val="000166E9"/>
    <w:rsid w:val="00016709"/>
    <w:rsid w:val="00016D6F"/>
    <w:rsid w:val="00016FEA"/>
    <w:rsid w:val="00017051"/>
    <w:rsid w:val="000177F4"/>
    <w:rsid w:val="000178B6"/>
    <w:rsid w:val="00017F6C"/>
    <w:rsid w:val="00017FF7"/>
    <w:rsid w:val="0002012C"/>
    <w:rsid w:val="00020276"/>
    <w:rsid w:val="00020624"/>
    <w:rsid w:val="0002097E"/>
    <w:rsid w:val="00020A37"/>
    <w:rsid w:val="00020AB1"/>
    <w:rsid w:val="00020B26"/>
    <w:rsid w:val="00020C87"/>
    <w:rsid w:val="00020F0A"/>
    <w:rsid w:val="00021070"/>
    <w:rsid w:val="000210DB"/>
    <w:rsid w:val="00021282"/>
    <w:rsid w:val="000217D3"/>
    <w:rsid w:val="000219C5"/>
    <w:rsid w:val="00021EE7"/>
    <w:rsid w:val="00021FAC"/>
    <w:rsid w:val="00022503"/>
    <w:rsid w:val="000226A1"/>
    <w:rsid w:val="000226EC"/>
    <w:rsid w:val="00022A78"/>
    <w:rsid w:val="00022F33"/>
    <w:rsid w:val="00023143"/>
    <w:rsid w:val="0002376A"/>
    <w:rsid w:val="00023ADD"/>
    <w:rsid w:val="00023E61"/>
    <w:rsid w:val="00024141"/>
    <w:rsid w:val="00024A86"/>
    <w:rsid w:val="00024D35"/>
    <w:rsid w:val="00025019"/>
    <w:rsid w:val="000252BE"/>
    <w:rsid w:val="000252C3"/>
    <w:rsid w:val="000253A7"/>
    <w:rsid w:val="000253E7"/>
    <w:rsid w:val="000256A4"/>
    <w:rsid w:val="00025D4D"/>
    <w:rsid w:val="00025EDE"/>
    <w:rsid w:val="00025F98"/>
    <w:rsid w:val="00026131"/>
    <w:rsid w:val="00026604"/>
    <w:rsid w:val="0002663D"/>
    <w:rsid w:val="000268C4"/>
    <w:rsid w:val="000268ED"/>
    <w:rsid w:val="000269DA"/>
    <w:rsid w:val="00026A35"/>
    <w:rsid w:val="00026E18"/>
    <w:rsid w:val="00026ECE"/>
    <w:rsid w:val="000272FA"/>
    <w:rsid w:val="0002742E"/>
    <w:rsid w:val="00027689"/>
    <w:rsid w:val="000276EC"/>
    <w:rsid w:val="000303EE"/>
    <w:rsid w:val="000308B0"/>
    <w:rsid w:val="00030974"/>
    <w:rsid w:val="00030CDF"/>
    <w:rsid w:val="00030E09"/>
    <w:rsid w:val="00030E9B"/>
    <w:rsid w:val="00030FE3"/>
    <w:rsid w:val="000311CF"/>
    <w:rsid w:val="00031C4B"/>
    <w:rsid w:val="00031F37"/>
    <w:rsid w:val="000320E8"/>
    <w:rsid w:val="000321D3"/>
    <w:rsid w:val="0003228A"/>
    <w:rsid w:val="0003267B"/>
    <w:rsid w:val="0003279E"/>
    <w:rsid w:val="00032952"/>
    <w:rsid w:val="000329FF"/>
    <w:rsid w:val="00032C50"/>
    <w:rsid w:val="00032D6A"/>
    <w:rsid w:val="00032D8C"/>
    <w:rsid w:val="00033185"/>
    <w:rsid w:val="000331C3"/>
    <w:rsid w:val="000336D9"/>
    <w:rsid w:val="00033A70"/>
    <w:rsid w:val="00033BED"/>
    <w:rsid w:val="00033E2F"/>
    <w:rsid w:val="0003408C"/>
    <w:rsid w:val="00034260"/>
    <w:rsid w:val="000345CC"/>
    <w:rsid w:val="0003467F"/>
    <w:rsid w:val="000347A5"/>
    <w:rsid w:val="00034AA7"/>
    <w:rsid w:val="00034E4C"/>
    <w:rsid w:val="00034FF8"/>
    <w:rsid w:val="00035E3F"/>
    <w:rsid w:val="00035F47"/>
    <w:rsid w:val="00036216"/>
    <w:rsid w:val="000364B5"/>
    <w:rsid w:val="000364D1"/>
    <w:rsid w:val="00036743"/>
    <w:rsid w:val="00036A8B"/>
    <w:rsid w:val="00036E1E"/>
    <w:rsid w:val="00036F45"/>
    <w:rsid w:val="0003709D"/>
    <w:rsid w:val="00037147"/>
    <w:rsid w:val="00037237"/>
    <w:rsid w:val="0003747B"/>
    <w:rsid w:val="00037490"/>
    <w:rsid w:val="00037678"/>
    <w:rsid w:val="000376D2"/>
    <w:rsid w:val="0004008D"/>
    <w:rsid w:val="00040599"/>
    <w:rsid w:val="000405EF"/>
    <w:rsid w:val="00040897"/>
    <w:rsid w:val="00040CCB"/>
    <w:rsid w:val="00040E95"/>
    <w:rsid w:val="00040F62"/>
    <w:rsid w:val="0004112F"/>
    <w:rsid w:val="00041201"/>
    <w:rsid w:val="0004165F"/>
    <w:rsid w:val="0004167A"/>
    <w:rsid w:val="000418F2"/>
    <w:rsid w:val="000419F7"/>
    <w:rsid w:val="00041D9C"/>
    <w:rsid w:val="00041EB6"/>
    <w:rsid w:val="00041F83"/>
    <w:rsid w:val="0004200C"/>
    <w:rsid w:val="00042567"/>
    <w:rsid w:val="000425B1"/>
    <w:rsid w:val="00042649"/>
    <w:rsid w:val="00042652"/>
    <w:rsid w:val="00042720"/>
    <w:rsid w:val="0004287B"/>
    <w:rsid w:val="00043089"/>
    <w:rsid w:val="000432B2"/>
    <w:rsid w:val="00043564"/>
    <w:rsid w:val="000436B8"/>
    <w:rsid w:val="0004390E"/>
    <w:rsid w:val="00043AFC"/>
    <w:rsid w:val="00043C71"/>
    <w:rsid w:val="00043CCB"/>
    <w:rsid w:val="00043E39"/>
    <w:rsid w:val="00043F44"/>
    <w:rsid w:val="00044034"/>
    <w:rsid w:val="0004406F"/>
    <w:rsid w:val="00044387"/>
    <w:rsid w:val="0004461E"/>
    <w:rsid w:val="000448C8"/>
    <w:rsid w:val="00044927"/>
    <w:rsid w:val="00044B23"/>
    <w:rsid w:val="00044C41"/>
    <w:rsid w:val="00044C44"/>
    <w:rsid w:val="00044C98"/>
    <w:rsid w:val="00044D0C"/>
    <w:rsid w:val="00045555"/>
    <w:rsid w:val="000459C2"/>
    <w:rsid w:val="00045CB3"/>
    <w:rsid w:val="0004604B"/>
    <w:rsid w:val="0004660D"/>
    <w:rsid w:val="0004662B"/>
    <w:rsid w:val="0004705F"/>
    <w:rsid w:val="000472F5"/>
    <w:rsid w:val="000475E3"/>
    <w:rsid w:val="000476B8"/>
    <w:rsid w:val="000476FC"/>
    <w:rsid w:val="00047875"/>
    <w:rsid w:val="00047B78"/>
    <w:rsid w:val="00047CCF"/>
    <w:rsid w:val="00047E9A"/>
    <w:rsid w:val="00047F42"/>
    <w:rsid w:val="000500D0"/>
    <w:rsid w:val="0005022F"/>
    <w:rsid w:val="00050600"/>
    <w:rsid w:val="000506E0"/>
    <w:rsid w:val="00050806"/>
    <w:rsid w:val="0005083B"/>
    <w:rsid w:val="00050C55"/>
    <w:rsid w:val="00051042"/>
    <w:rsid w:val="00051346"/>
    <w:rsid w:val="0005139F"/>
    <w:rsid w:val="000517FC"/>
    <w:rsid w:val="00051930"/>
    <w:rsid w:val="00051A13"/>
    <w:rsid w:val="000520A7"/>
    <w:rsid w:val="000522D8"/>
    <w:rsid w:val="00052449"/>
    <w:rsid w:val="000524F6"/>
    <w:rsid w:val="0005261D"/>
    <w:rsid w:val="0005296D"/>
    <w:rsid w:val="00052A50"/>
    <w:rsid w:val="00052B29"/>
    <w:rsid w:val="00052C7F"/>
    <w:rsid w:val="0005391C"/>
    <w:rsid w:val="0005396A"/>
    <w:rsid w:val="00053AD0"/>
    <w:rsid w:val="00053BB7"/>
    <w:rsid w:val="00053BC0"/>
    <w:rsid w:val="00053C8F"/>
    <w:rsid w:val="00054136"/>
    <w:rsid w:val="00054397"/>
    <w:rsid w:val="000543CF"/>
    <w:rsid w:val="00054505"/>
    <w:rsid w:val="000545A4"/>
    <w:rsid w:val="0005460C"/>
    <w:rsid w:val="000548CC"/>
    <w:rsid w:val="00054B13"/>
    <w:rsid w:val="00054FAD"/>
    <w:rsid w:val="00055271"/>
    <w:rsid w:val="000553CA"/>
    <w:rsid w:val="00055442"/>
    <w:rsid w:val="0005575A"/>
    <w:rsid w:val="00055805"/>
    <w:rsid w:val="00055B25"/>
    <w:rsid w:val="000561D1"/>
    <w:rsid w:val="000565F9"/>
    <w:rsid w:val="00056CBC"/>
    <w:rsid w:val="000571C3"/>
    <w:rsid w:val="0005724F"/>
    <w:rsid w:val="00057F94"/>
    <w:rsid w:val="00060235"/>
    <w:rsid w:val="00060490"/>
    <w:rsid w:val="00060A67"/>
    <w:rsid w:val="00060EEB"/>
    <w:rsid w:val="000610CC"/>
    <w:rsid w:val="00061A43"/>
    <w:rsid w:val="00061CBD"/>
    <w:rsid w:val="0006200D"/>
    <w:rsid w:val="000621EB"/>
    <w:rsid w:val="0006275B"/>
    <w:rsid w:val="0006292B"/>
    <w:rsid w:val="000629EA"/>
    <w:rsid w:val="00062D2A"/>
    <w:rsid w:val="00062E51"/>
    <w:rsid w:val="00063349"/>
    <w:rsid w:val="00063787"/>
    <w:rsid w:val="00063953"/>
    <w:rsid w:val="00063C8E"/>
    <w:rsid w:val="00063D2A"/>
    <w:rsid w:val="00063DD2"/>
    <w:rsid w:val="00063F1B"/>
    <w:rsid w:val="00064226"/>
    <w:rsid w:val="000642FA"/>
    <w:rsid w:val="0006464A"/>
    <w:rsid w:val="00064963"/>
    <w:rsid w:val="00064BAB"/>
    <w:rsid w:val="00064DB1"/>
    <w:rsid w:val="00065208"/>
    <w:rsid w:val="0006533C"/>
    <w:rsid w:val="0006558F"/>
    <w:rsid w:val="000655BB"/>
    <w:rsid w:val="00065778"/>
    <w:rsid w:val="00065A29"/>
    <w:rsid w:val="00065D93"/>
    <w:rsid w:val="00065EA7"/>
    <w:rsid w:val="00065EBC"/>
    <w:rsid w:val="00066107"/>
    <w:rsid w:val="00066388"/>
    <w:rsid w:val="000665F6"/>
    <w:rsid w:val="00066DD3"/>
    <w:rsid w:val="000670A2"/>
    <w:rsid w:val="0006710E"/>
    <w:rsid w:val="000672E8"/>
    <w:rsid w:val="00067328"/>
    <w:rsid w:val="000674DC"/>
    <w:rsid w:val="000675ED"/>
    <w:rsid w:val="00067AB1"/>
    <w:rsid w:val="00070010"/>
    <w:rsid w:val="00070587"/>
    <w:rsid w:val="00070810"/>
    <w:rsid w:val="000709FF"/>
    <w:rsid w:val="00070B2D"/>
    <w:rsid w:val="00070C47"/>
    <w:rsid w:val="00071041"/>
    <w:rsid w:val="00071210"/>
    <w:rsid w:val="000712AD"/>
    <w:rsid w:val="0007184F"/>
    <w:rsid w:val="00071AC0"/>
    <w:rsid w:val="00071B42"/>
    <w:rsid w:val="00071D7D"/>
    <w:rsid w:val="0007226C"/>
    <w:rsid w:val="00072376"/>
    <w:rsid w:val="000724CD"/>
    <w:rsid w:val="00072524"/>
    <w:rsid w:val="000726D6"/>
    <w:rsid w:val="00072898"/>
    <w:rsid w:val="00072DCC"/>
    <w:rsid w:val="0007362D"/>
    <w:rsid w:val="00073646"/>
    <w:rsid w:val="000739CE"/>
    <w:rsid w:val="00074220"/>
    <w:rsid w:val="00074521"/>
    <w:rsid w:val="0007453E"/>
    <w:rsid w:val="00074908"/>
    <w:rsid w:val="000749AB"/>
    <w:rsid w:val="00074DF3"/>
    <w:rsid w:val="00074E39"/>
    <w:rsid w:val="00074F1B"/>
    <w:rsid w:val="0007521E"/>
    <w:rsid w:val="00075C98"/>
    <w:rsid w:val="00075EA9"/>
    <w:rsid w:val="00076161"/>
    <w:rsid w:val="000766A0"/>
    <w:rsid w:val="00076B4A"/>
    <w:rsid w:val="00076D90"/>
    <w:rsid w:val="00076EB8"/>
    <w:rsid w:val="00077294"/>
    <w:rsid w:val="000772D6"/>
    <w:rsid w:val="00077487"/>
    <w:rsid w:val="00077809"/>
    <w:rsid w:val="000778D0"/>
    <w:rsid w:val="00077D98"/>
    <w:rsid w:val="00077FAC"/>
    <w:rsid w:val="000801F8"/>
    <w:rsid w:val="000804F8"/>
    <w:rsid w:val="000806BC"/>
    <w:rsid w:val="000809B1"/>
    <w:rsid w:val="00080AAF"/>
    <w:rsid w:val="00080B21"/>
    <w:rsid w:val="00080D1F"/>
    <w:rsid w:val="00081312"/>
    <w:rsid w:val="000813E9"/>
    <w:rsid w:val="00081A29"/>
    <w:rsid w:val="0008207A"/>
    <w:rsid w:val="0008273C"/>
    <w:rsid w:val="00082883"/>
    <w:rsid w:val="00082C00"/>
    <w:rsid w:val="00082D42"/>
    <w:rsid w:val="00083064"/>
    <w:rsid w:val="00083215"/>
    <w:rsid w:val="00083371"/>
    <w:rsid w:val="00083827"/>
    <w:rsid w:val="00083B68"/>
    <w:rsid w:val="00083F51"/>
    <w:rsid w:val="0008424E"/>
    <w:rsid w:val="000848C7"/>
    <w:rsid w:val="00084949"/>
    <w:rsid w:val="00084A1D"/>
    <w:rsid w:val="00084A8A"/>
    <w:rsid w:val="00084B6F"/>
    <w:rsid w:val="00084CCE"/>
    <w:rsid w:val="00084CD6"/>
    <w:rsid w:val="00084ECD"/>
    <w:rsid w:val="00084F81"/>
    <w:rsid w:val="00085069"/>
    <w:rsid w:val="000853C4"/>
    <w:rsid w:val="00085437"/>
    <w:rsid w:val="000854AA"/>
    <w:rsid w:val="000854AE"/>
    <w:rsid w:val="0008560A"/>
    <w:rsid w:val="000859A6"/>
    <w:rsid w:val="0008606D"/>
    <w:rsid w:val="000861AC"/>
    <w:rsid w:val="000861E6"/>
    <w:rsid w:val="00086784"/>
    <w:rsid w:val="000867B3"/>
    <w:rsid w:val="000869B1"/>
    <w:rsid w:val="000869D4"/>
    <w:rsid w:val="00086B11"/>
    <w:rsid w:val="00086B78"/>
    <w:rsid w:val="00086D39"/>
    <w:rsid w:val="00086D89"/>
    <w:rsid w:val="00086F62"/>
    <w:rsid w:val="00087218"/>
    <w:rsid w:val="00087402"/>
    <w:rsid w:val="00087413"/>
    <w:rsid w:val="00087473"/>
    <w:rsid w:val="00087483"/>
    <w:rsid w:val="000875AA"/>
    <w:rsid w:val="00087843"/>
    <w:rsid w:val="0008786A"/>
    <w:rsid w:val="0008788B"/>
    <w:rsid w:val="00087B76"/>
    <w:rsid w:val="00087DB1"/>
    <w:rsid w:val="00087FE1"/>
    <w:rsid w:val="0009000A"/>
    <w:rsid w:val="00090161"/>
    <w:rsid w:val="00090571"/>
    <w:rsid w:val="000906CB"/>
    <w:rsid w:val="00090954"/>
    <w:rsid w:val="00090A7F"/>
    <w:rsid w:val="00090D2D"/>
    <w:rsid w:val="00090D33"/>
    <w:rsid w:val="00091426"/>
    <w:rsid w:val="0009147D"/>
    <w:rsid w:val="000915FF"/>
    <w:rsid w:val="0009173A"/>
    <w:rsid w:val="00091889"/>
    <w:rsid w:val="00091B16"/>
    <w:rsid w:val="00091BD6"/>
    <w:rsid w:val="00091DCA"/>
    <w:rsid w:val="00091F47"/>
    <w:rsid w:val="000920DA"/>
    <w:rsid w:val="0009251B"/>
    <w:rsid w:val="0009280C"/>
    <w:rsid w:val="0009304A"/>
    <w:rsid w:val="000930EC"/>
    <w:rsid w:val="0009329D"/>
    <w:rsid w:val="000939E0"/>
    <w:rsid w:val="00093C15"/>
    <w:rsid w:val="00093CC0"/>
    <w:rsid w:val="00093F31"/>
    <w:rsid w:val="00094195"/>
    <w:rsid w:val="00094255"/>
    <w:rsid w:val="00094762"/>
    <w:rsid w:val="00094939"/>
    <w:rsid w:val="0009498B"/>
    <w:rsid w:val="00094AD2"/>
    <w:rsid w:val="00094BB5"/>
    <w:rsid w:val="00094C2C"/>
    <w:rsid w:val="00094D10"/>
    <w:rsid w:val="00094EFB"/>
    <w:rsid w:val="00094F2F"/>
    <w:rsid w:val="0009561F"/>
    <w:rsid w:val="000956FC"/>
    <w:rsid w:val="000957A4"/>
    <w:rsid w:val="00095E68"/>
    <w:rsid w:val="00095E98"/>
    <w:rsid w:val="00096221"/>
    <w:rsid w:val="00096260"/>
    <w:rsid w:val="000965AF"/>
    <w:rsid w:val="00096685"/>
    <w:rsid w:val="0009668B"/>
    <w:rsid w:val="00096C8E"/>
    <w:rsid w:val="0009731B"/>
    <w:rsid w:val="00097634"/>
    <w:rsid w:val="000976D2"/>
    <w:rsid w:val="00097C6C"/>
    <w:rsid w:val="00097CED"/>
    <w:rsid w:val="00097D45"/>
    <w:rsid w:val="000A0A4E"/>
    <w:rsid w:val="000A0BE7"/>
    <w:rsid w:val="000A0E07"/>
    <w:rsid w:val="000A16F4"/>
    <w:rsid w:val="000A1D4D"/>
    <w:rsid w:val="000A2198"/>
    <w:rsid w:val="000A2215"/>
    <w:rsid w:val="000A2764"/>
    <w:rsid w:val="000A2EE0"/>
    <w:rsid w:val="000A2FFD"/>
    <w:rsid w:val="000A32E1"/>
    <w:rsid w:val="000A4076"/>
    <w:rsid w:val="000A40AA"/>
    <w:rsid w:val="000A430A"/>
    <w:rsid w:val="000A47B2"/>
    <w:rsid w:val="000A47BF"/>
    <w:rsid w:val="000A47E8"/>
    <w:rsid w:val="000A4901"/>
    <w:rsid w:val="000A4980"/>
    <w:rsid w:val="000A4B26"/>
    <w:rsid w:val="000A4C77"/>
    <w:rsid w:val="000A50F9"/>
    <w:rsid w:val="000A5241"/>
    <w:rsid w:val="000A563E"/>
    <w:rsid w:val="000A5F6E"/>
    <w:rsid w:val="000A6204"/>
    <w:rsid w:val="000A6457"/>
    <w:rsid w:val="000A661F"/>
    <w:rsid w:val="000A6831"/>
    <w:rsid w:val="000A6CE9"/>
    <w:rsid w:val="000A6D6B"/>
    <w:rsid w:val="000A6F8B"/>
    <w:rsid w:val="000A70EA"/>
    <w:rsid w:val="000A713F"/>
    <w:rsid w:val="000A7280"/>
    <w:rsid w:val="000A72B3"/>
    <w:rsid w:val="000A74D6"/>
    <w:rsid w:val="000A7616"/>
    <w:rsid w:val="000A7833"/>
    <w:rsid w:val="000A7BC5"/>
    <w:rsid w:val="000A7D77"/>
    <w:rsid w:val="000A7E86"/>
    <w:rsid w:val="000A7F2B"/>
    <w:rsid w:val="000B0428"/>
    <w:rsid w:val="000B099D"/>
    <w:rsid w:val="000B0A5F"/>
    <w:rsid w:val="000B0D65"/>
    <w:rsid w:val="000B1485"/>
    <w:rsid w:val="000B1490"/>
    <w:rsid w:val="000B14A5"/>
    <w:rsid w:val="000B160B"/>
    <w:rsid w:val="000B16D6"/>
    <w:rsid w:val="000B1723"/>
    <w:rsid w:val="000B19BD"/>
    <w:rsid w:val="000B1BA1"/>
    <w:rsid w:val="000B1D61"/>
    <w:rsid w:val="000B1E6D"/>
    <w:rsid w:val="000B21A8"/>
    <w:rsid w:val="000B2460"/>
    <w:rsid w:val="000B25AB"/>
    <w:rsid w:val="000B28F7"/>
    <w:rsid w:val="000B2B39"/>
    <w:rsid w:val="000B2B95"/>
    <w:rsid w:val="000B3132"/>
    <w:rsid w:val="000B32CD"/>
    <w:rsid w:val="000B3406"/>
    <w:rsid w:val="000B342A"/>
    <w:rsid w:val="000B3488"/>
    <w:rsid w:val="000B34D3"/>
    <w:rsid w:val="000B357A"/>
    <w:rsid w:val="000B37CC"/>
    <w:rsid w:val="000B3CA2"/>
    <w:rsid w:val="000B3D97"/>
    <w:rsid w:val="000B3DAE"/>
    <w:rsid w:val="000B3F15"/>
    <w:rsid w:val="000B3F37"/>
    <w:rsid w:val="000B3FE3"/>
    <w:rsid w:val="000B4057"/>
    <w:rsid w:val="000B41C2"/>
    <w:rsid w:val="000B42FC"/>
    <w:rsid w:val="000B447F"/>
    <w:rsid w:val="000B44B8"/>
    <w:rsid w:val="000B49E2"/>
    <w:rsid w:val="000B4A95"/>
    <w:rsid w:val="000B4CED"/>
    <w:rsid w:val="000B4D56"/>
    <w:rsid w:val="000B4E30"/>
    <w:rsid w:val="000B4EE9"/>
    <w:rsid w:val="000B53A9"/>
    <w:rsid w:val="000B53B2"/>
    <w:rsid w:val="000B54EF"/>
    <w:rsid w:val="000B5606"/>
    <w:rsid w:val="000B58DD"/>
    <w:rsid w:val="000B5A53"/>
    <w:rsid w:val="000B5BE4"/>
    <w:rsid w:val="000B5C2C"/>
    <w:rsid w:val="000B5CB4"/>
    <w:rsid w:val="000B6649"/>
    <w:rsid w:val="000B6D93"/>
    <w:rsid w:val="000B6FFA"/>
    <w:rsid w:val="000B7014"/>
    <w:rsid w:val="000B75AA"/>
    <w:rsid w:val="000B7A2E"/>
    <w:rsid w:val="000B7B4E"/>
    <w:rsid w:val="000B7F34"/>
    <w:rsid w:val="000C0335"/>
    <w:rsid w:val="000C0347"/>
    <w:rsid w:val="000C08B9"/>
    <w:rsid w:val="000C0915"/>
    <w:rsid w:val="000C0947"/>
    <w:rsid w:val="000C0AEA"/>
    <w:rsid w:val="000C0D9E"/>
    <w:rsid w:val="000C1296"/>
    <w:rsid w:val="000C1464"/>
    <w:rsid w:val="000C16A7"/>
    <w:rsid w:val="000C17A0"/>
    <w:rsid w:val="000C1DD3"/>
    <w:rsid w:val="000C2028"/>
    <w:rsid w:val="000C211B"/>
    <w:rsid w:val="000C252C"/>
    <w:rsid w:val="000C2938"/>
    <w:rsid w:val="000C29FC"/>
    <w:rsid w:val="000C2A77"/>
    <w:rsid w:val="000C2ACE"/>
    <w:rsid w:val="000C2C11"/>
    <w:rsid w:val="000C30A9"/>
    <w:rsid w:val="000C30D0"/>
    <w:rsid w:val="000C3453"/>
    <w:rsid w:val="000C34B5"/>
    <w:rsid w:val="000C359E"/>
    <w:rsid w:val="000C371B"/>
    <w:rsid w:val="000C3974"/>
    <w:rsid w:val="000C42A3"/>
    <w:rsid w:val="000C47EC"/>
    <w:rsid w:val="000C5274"/>
    <w:rsid w:val="000C53B9"/>
    <w:rsid w:val="000C5848"/>
    <w:rsid w:val="000C59E0"/>
    <w:rsid w:val="000C5A11"/>
    <w:rsid w:val="000C5EF6"/>
    <w:rsid w:val="000C5FF0"/>
    <w:rsid w:val="000C60CF"/>
    <w:rsid w:val="000C619F"/>
    <w:rsid w:val="000C673A"/>
    <w:rsid w:val="000C6AD3"/>
    <w:rsid w:val="000C6E5D"/>
    <w:rsid w:val="000C6F8F"/>
    <w:rsid w:val="000C7295"/>
    <w:rsid w:val="000C753D"/>
    <w:rsid w:val="000C761F"/>
    <w:rsid w:val="000C7797"/>
    <w:rsid w:val="000C7946"/>
    <w:rsid w:val="000C7AB5"/>
    <w:rsid w:val="000D01FA"/>
    <w:rsid w:val="000D0381"/>
    <w:rsid w:val="000D044A"/>
    <w:rsid w:val="000D0574"/>
    <w:rsid w:val="000D06A4"/>
    <w:rsid w:val="000D09F2"/>
    <w:rsid w:val="000D0CE4"/>
    <w:rsid w:val="000D0F05"/>
    <w:rsid w:val="000D0F0C"/>
    <w:rsid w:val="000D0F35"/>
    <w:rsid w:val="000D1092"/>
    <w:rsid w:val="000D11A6"/>
    <w:rsid w:val="000D11BA"/>
    <w:rsid w:val="000D1406"/>
    <w:rsid w:val="000D190A"/>
    <w:rsid w:val="000D1A13"/>
    <w:rsid w:val="000D212F"/>
    <w:rsid w:val="000D216B"/>
    <w:rsid w:val="000D2BAA"/>
    <w:rsid w:val="000D2C93"/>
    <w:rsid w:val="000D2DD9"/>
    <w:rsid w:val="000D2E53"/>
    <w:rsid w:val="000D3165"/>
    <w:rsid w:val="000D367E"/>
    <w:rsid w:val="000D3756"/>
    <w:rsid w:val="000D3854"/>
    <w:rsid w:val="000D3DA3"/>
    <w:rsid w:val="000D3E63"/>
    <w:rsid w:val="000D3ED9"/>
    <w:rsid w:val="000D416A"/>
    <w:rsid w:val="000D418F"/>
    <w:rsid w:val="000D4435"/>
    <w:rsid w:val="000D46C1"/>
    <w:rsid w:val="000D48F7"/>
    <w:rsid w:val="000D4C02"/>
    <w:rsid w:val="000D5015"/>
    <w:rsid w:val="000D5036"/>
    <w:rsid w:val="000D5254"/>
    <w:rsid w:val="000D525F"/>
    <w:rsid w:val="000D52A7"/>
    <w:rsid w:val="000D53FD"/>
    <w:rsid w:val="000D54AC"/>
    <w:rsid w:val="000D55A9"/>
    <w:rsid w:val="000D58B3"/>
    <w:rsid w:val="000D5A8A"/>
    <w:rsid w:val="000D5B72"/>
    <w:rsid w:val="000D5E7A"/>
    <w:rsid w:val="000D5EF8"/>
    <w:rsid w:val="000D5F0C"/>
    <w:rsid w:val="000D5FA6"/>
    <w:rsid w:val="000D6009"/>
    <w:rsid w:val="000D62A5"/>
    <w:rsid w:val="000D62C5"/>
    <w:rsid w:val="000D63B4"/>
    <w:rsid w:val="000D6462"/>
    <w:rsid w:val="000D64A5"/>
    <w:rsid w:val="000D66AB"/>
    <w:rsid w:val="000D67B1"/>
    <w:rsid w:val="000D6A42"/>
    <w:rsid w:val="000D6D46"/>
    <w:rsid w:val="000D6E34"/>
    <w:rsid w:val="000D6FD9"/>
    <w:rsid w:val="000D7118"/>
    <w:rsid w:val="000D733C"/>
    <w:rsid w:val="000D7604"/>
    <w:rsid w:val="000D7F77"/>
    <w:rsid w:val="000E0187"/>
    <w:rsid w:val="000E01DA"/>
    <w:rsid w:val="000E0497"/>
    <w:rsid w:val="000E05F6"/>
    <w:rsid w:val="000E0647"/>
    <w:rsid w:val="000E1235"/>
    <w:rsid w:val="000E1645"/>
    <w:rsid w:val="000E18D3"/>
    <w:rsid w:val="000E1B52"/>
    <w:rsid w:val="000E1D76"/>
    <w:rsid w:val="000E1F58"/>
    <w:rsid w:val="000E1F7C"/>
    <w:rsid w:val="000E22F5"/>
    <w:rsid w:val="000E235C"/>
    <w:rsid w:val="000E23AA"/>
    <w:rsid w:val="000E2482"/>
    <w:rsid w:val="000E26F0"/>
    <w:rsid w:val="000E28C7"/>
    <w:rsid w:val="000E28F1"/>
    <w:rsid w:val="000E2CE9"/>
    <w:rsid w:val="000E2F72"/>
    <w:rsid w:val="000E2FE6"/>
    <w:rsid w:val="000E2FFA"/>
    <w:rsid w:val="000E30A0"/>
    <w:rsid w:val="000E30FC"/>
    <w:rsid w:val="000E342D"/>
    <w:rsid w:val="000E36F1"/>
    <w:rsid w:val="000E3907"/>
    <w:rsid w:val="000E3DC2"/>
    <w:rsid w:val="000E3E1A"/>
    <w:rsid w:val="000E3F62"/>
    <w:rsid w:val="000E4249"/>
    <w:rsid w:val="000E4312"/>
    <w:rsid w:val="000E4444"/>
    <w:rsid w:val="000E4787"/>
    <w:rsid w:val="000E4806"/>
    <w:rsid w:val="000E4916"/>
    <w:rsid w:val="000E4922"/>
    <w:rsid w:val="000E4B60"/>
    <w:rsid w:val="000E53DD"/>
    <w:rsid w:val="000E5B40"/>
    <w:rsid w:val="000E5BB5"/>
    <w:rsid w:val="000E5CC6"/>
    <w:rsid w:val="000E5FFC"/>
    <w:rsid w:val="000E62BC"/>
    <w:rsid w:val="000E6426"/>
    <w:rsid w:val="000E675D"/>
    <w:rsid w:val="000E6790"/>
    <w:rsid w:val="000E6CD4"/>
    <w:rsid w:val="000E6DBD"/>
    <w:rsid w:val="000E6E9C"/>
    <w:rsid w:val="000E6F49"/>
    <w:rsid w:val="000E707B"/>
    <w:rsid w:val="000E73BB"/>
    <w:rsid w:val="000E756D"/>
    <w:rsid w:val="000E772D"/>
    <w:rsid w:val="000E7A4B"/>
    <w:rsid w:val="000E7BA1"/>
    <w:rsid w:val="000E7DCB"/>
    <w:rsid w:val="000F0C46"/>
    <w:rsid w:val="000F0C8C"/>
    <w:rsid w:val="000F0FD7"/>
    <w:rsid w:val="000F11FD"/>
    <w:rsid w:val="000F12CA"/>
    <w:rsid w:val="000F12E9"/>
    <w:rsid w:val="000F12F2"/>
    <w:rsid w:val="000F1468"/>
    <w:rsid w:val="000F1554"/>
    <w:rsid w:val="000F191B"/>
    <w:rsid w:val="000F21E1"/>
    <w:rsid w:val="000F2248"/>
    <w:rsid w:val="000F2470"/>
    <w:rsid w:val="000F2484"/>
    <w:rsid w:val="000F2557"/>
    <w:rsid w:val="000F25E2"/>
    <w:rsid w:val="000F26BB"/>
    <w:rsid w:val="000F2FA2"/>
    <w:rsid w:val="000F319F"/>
    <w:rsid w:val="000F34FD"/>
    <w:rsid w:val="000F3623"/>
    <w:rsid w:val="000F36AA"/>
    <w:rsid w:val="000F3B0E"/>
    <w:rsid w:val="000F3F92"/>
    <w:rsid w:val="000F407F"/>
    <w:rsid w:val="000F40D7"/>
    <w:rsid w:val="000F4194"/>
    <w:rsid w:val="000F4532"/>
    <w:rsid w:val="000F4792"/>
    <w:rsid w:val="000F485E"/>
    <w:rsid w:val="000F499E"/>
    <w:rsid w:val="000F4A47"/>
    <w:rsid w:val="000F4C1A"/>
    <w:rsid w:val="000F4C2E"/>
    <w:rsid w:val="000F4F01"/>
    <w:rsid w:val="000F53D1"/>
    <w:rsid w:val="000F54F5"/>
    <w:rsid w:val="000F57A7"/>
    <w:rsid w:val="000F5DD6"/>
    <w:rsid w:val="000F625A"/>
    <w:rsid w:val="000F6386"/>
    <w:rsid w:val="000F665A"/>
    <w:rsid w:val="000F68C2"/>
    <w:rsid w:val="000F69C2"/>
    <w:rsid w:val="000F69EF"/>
    <w:rsid w:val="000F6DE2"/>
    <w:rsid w:val="000F6FB0"/>
    <w:rsid w:val="000F7552"/>
    <w:rsid w:val="000F7643"/>
    <w:rsid w:val="000F768C"/>
    <w:rsid w:val="000F7BB7"/>
    <w:rsid w:val="000F7D95"/>
    <w:rsid w:val="000F7F94"/>
    <w:rsid w:val="001002CA"/>
    <w:rsid w:val="0010043D"/>
    <w:rsid w:val="00100545"/>
    <w:rsid w:val="00100608"/>
    <w:rsid w:val="00100810"/>
    <w:rsid w:val="00100D34"/>
    <w:rsid w:val="00100EF2"/>
    <w:rsid w:val="00100FEB"/>
    <w:rsid w:val="00101116"/>
    <w:rsid w:val="001011E9"/>
    <w:rsid w:val="00101311"/>
    <w:rsid w:val="00101433"/>
    <w:rsid w:val="001016E6"/>
    <w:rsid w:val="00101ABE"/>
    <w:rsid w:val="00101AD1"/>
    <w:rsid w:val="00101E0D"/>
    <w:rsid w:val="00102382"/>
    <w:rsid w:val="0010283B"/>
    <w:rsid w:val="001028F4"/>
    <w:rsid w:val="001029CE"/>
    <w:rsid w:val="00102E88"/>
    <w:rsid w:val="001030D1"/>
    <w:rsid w:val="00103290"/>
    <w:rsid w:val="001037CE"/>
    <w:rsid w:val="00103CF2"/>
    <w:rsid w:val="00103D4D"/>
    <w:rsid w:val="00103E34"/>
    <w:rsid w:val="001043DF"/>
    <w:rsid w:val="001046F9"/>
    <w:rsid w:val="00104959"/>
    <w:rsid w:val="00105135"/>
    <w:rsid w:val="001054AA"/>
    <w:rsid w:val="00105639"/>
    <w:rsid w:val="00105A1D"/>
    <w:rsid w:val="00105A36"/>
    <w:rsid w:val="00105C09"/>
    <w:rsid w:val="001060B2"/>
    <w:rsid w:val="001062A7"/>
    <w:rsid w:val="001069A1"/>
    <w:rsid w:val="001069C0"/>
    <w:rsid w:val="00106B9A"/>
    <w:rsid w:val="00106DB1"/>
    <w:rsid w:val="00107129"/>
    <w:rsid w:val="001071BF"/>
    <w:rsid w:val="001073A5"/>
    <w:rsid w:val="00107459"/>
    <w:rsid w:val="00107535"/>
    <w:rsid w:val="00107881"/>
    <w:rsid w:val="001078A2"/>
    <w:rsid w:val="00107BBF"/>
    <w:rsid w:val="00107FF3"/>
    <w:rsid w:val="00110176"/>
    <w:rsid w:val="0011029C"/>
    <w:rsid w:val="00110564"/>
    <w:rsid w:val="00110A4D"/>
    <w:rsid w:val="00110CD8"/>
    <w:rsid w:val="0011111A"/>
    <w:rsid w:val="001111A7"/>
    <w:rsid w:val="0011148A"/>
    <w:rsid w:val="00111543"/>
    <w:rsid w:val="001115A5"/>
    <w:rsid w:val="001119FC"/>
    <w:rsid w:val="00111DC6"/>
    <w:rsid w:val="00112151"/>
    <w:rsid w:val="00112405"/>
    <w:rsid w:val="00112554"/>
    <w:rsid w:val="00112851"/>
    <w:rsid w:val="00112C54"/>
    <w:rsid w:val="00112E5C"/>
    <w:rsid w:val="00113003"/>
    <w:rsid w:val="00113071"/>
    <w:rsid w:val="00113139"/>
    <w:rsid w:val="001131C3"/>
    <w:rsid w:val="001133FA"/>
    <w:rsid w:val="00113485"/>
    <w:rsid w:val="00113504"/>
    <w:rsid w:val="00113AD2"/>
    <w:rsid w:val="00113AEF"/>
    <w:rsid w:val="00113B52"/>
    <w:rsid w:val="00113B85"/>
    <w:rsid w:val="00113E43"/>
    <w:rsid w:val="001140B8"/>
    <w:rsid w:val="001140C1"/>
    <w:rsid w:val="00114185"/>
    <w:rsid w:val="001143FB"/>
    <w:rsid w:val="0011450D"/>
    <w:rsid w:val="001145DF"/>
    <w:rsid w:val="001147D8"/>
    <w:rsid w:val="00114862"/>
    <w:rsid w:val="001148B0"/>
    <w:rsid w:val="0011493F"/>
    <w:rsid w:val="00114AA5"/>
    <w:rsid w:val="00114B49"/>
    <w:rsid w:val="00114BA4"/>
    <w:rsid w:val="00114C83"/>
    <w:rsid w:val="00114F22"/>
    <w:rsid w:val="00115201"/>
    <w:rsid w:val="001155E8"/>
    <w:rsid w:val="00115721"/>
    <w:rsid w:val="0011586F"/>
    <w:rsid w:val="001158DD"/>
    <w:rsid w:val="00115A06"/>
    <w:rsid w:val="00115A61"/>
    <w:rsid w:val="00115D58"/>
    <w:rsid w:val="00115D5B"/>
    <w:rsid w:val="00115ED1"/>
    <w:rsid w:val="00115FAD"/>
    <w:rsid w:val="0011615D"/>
    <w:rsid w:val="00116218"/>
    <w:rsid w:val="00116236"/>
    <w:rsid w:val="0011681E"/>
    <w:rsid w:val="00116AC4"/>
    <w:rsid w:val="00116C1E"/>
    <w:rsid w:val="00116C4F"/>
    <w:rsid w:val="0011722B"/>
    <w:rsid w:val="001179DE"/>
    <w:rsid w:val="00117C2E"/>
    <w:rsid w:val="00117DB3"/>
    <w:rsid w:val="00120002"/>
    <w:rsid w:val="001204F9"/>
    <w:rsid w:val="00120551"/>
    <w:rsid w:val="001206B7"/>
    <w:rsid w:val="00120E1E"/>
    <w:rsid w:val="00120E7D"/>
    <w:rsid w:val="00121091"/>
    <w:rsid w:val="00121373"/>
    <w:rsid w:val="00121574"/>
    <w:rsid w:val="00121BFF"/>
    <w:rsid w:val="00121C77"/>
    <w:rsid w:val="00121CFB"/>
    <w:rsid w:val="00121D22"/>
    <w:rsid w:val="00121DA8"/>
    <w:rsid w:val="00121F07"/>
    <w:rsid w:val="00121FAB"/>
    <w:rsid w:val="00121FC0"/>
    <w:rsid w:val="0012241F"/>
    <w:rsid w:val="0012246B"/>
    <w:rsid w:val="00122478"/>
    <w:rsid w:val="0012253E"/>
    <w:rsid w:val="00122819"/>
    <w:rsid w:val="00122943"/>
    <w:rsid w:val="00122C7B"/>
    <w:rsid w:val="00122CC3"/>
    <w:rsid w:val="00122CF2"/>
    <w:rsid w:val="00122D2A"/>
    <w:rsid w:val="0012301A"/>
    <w:rsid w:val="001230C4"/>
    <w:rsid w:val="00123717"/>
    <w:rsid w:val="0012384A"/>
    <w:rsid w:val="0012395B"/>
    <w:rsid w:val="00123E5C"/>
    <w:rsid w:val="001241CB"/>
    <w:rsid w:val="0012434B"/>
    <w:rsid w:val="0012474F"/>
    <w:rsid w:val="001249D4"/>
    <w:rsid w:val="00124B6A"/>
    <w:rsid w:val="00124CFF"/>
    <w:rsid w:val="00124ED2"/>
    <w:rsid w:val="00124F54"/>
    <w:rsid w:val="00124F63"/>
    <w:rsid w:val="00124FC5"/>
    <w:rsid w:val="00125152"/>
    <w:rsid w:val="0012527B"/>
    <w:rsid w:val="0012528B"/>
    <w:rsid w:val="001252FD"/>
    <w:rsid w:val="00125598"/>
    <w:rsid w:val="0012568C"/>
    <w:rsid w:val="001257E1"/>
    <w:rsid w:val="001258E0"/>
    <w:rsid w:val="00125F7B"/>
    <w:rsid w:val="00126238"/>
    <w:rsid w:val="00126388"/>
    <w:rsid w:val="0012650B"/>
    <w:rsid w:val="001268C4"/>
    <w:rsid w:val="00126B6F"/>
    <w:rsid w:val="00126B9E"/>
    <w:rsid w:val="00126BC5"/>
    <w:rsid w:val="00126C02"/>
    <w:rsid w:val="00126CE7"/>
    <w:rsid w:val="00126EB2"/>
    <w:rsid w:val="001270B3"/>
    <w:rsid w:val="001272E5"/>
    <w:rsid w:val="00127519"/>
    <w:rsid w:val="0012785F"/>
    <w:rsid w:val="00127AAF"/>
    <w:rsid w:val="0013012E"/>
    <w:rsid w:val="001305BC"/>
    <w:rsid w:val="001305E9"/>
    <w:rsid w:val="0013060F"/>
    <w:rsid w:val="001306EE"/>
    <w:rsid w:val="0013074D"/>
    <w:rsid w:val="001307E4"/>
    <w:rsid w:val="00130BDF"/>
    <w:rsid w:val="00130EB5"/>
    <w:rsid w:val="001310BF"/>
    <w:rsid w:val="001315EA"/>
    <w:rsid w:val="00131A85"/>
    <w:rsid w:val="00131C62"/>
    <w:rsid w:val="00131CC2"/>
    <w:rsid w:val="00131D1C"/>
    <w:rsid w:val="00132302"/>
    <w:rsid w:val="00132634"/>
    <w:rsid w:val="00132B24"/>
    <w:rsid w:val="00132E4F"/>
    <w:rsid w:val="00132EE4"/>
    <w:rsid w:val="001330FD"/>
    <w:rsid w:val="0013310C"/>
    <w:rsid w:val="00133128"/>
    <w:rsid w:val="0013343A"/>
    <w:rsid w:val="001336A8"/>
    <w:rsid w:val="00133BA7"/>
    <w:rsid w:val="00133BB9"/>
    <w:rsid w:val="00133CA4"/>
    <w:rsid w:val="00133D0E"/>
    <w:rsid w:val="001343C8"/>
    <w:rsid w:val="00134641"/>
    <w:rsid w:val="00134D13"/>
    <w:rsid w:val="00134E68"/>
    <w:rsid w:val="00134E9B"/>
    <w:rsid w:val="00134EBA"/>
    <w:rsid w:val="0013520D"/>
    <w:rsid w:val="001357CD"/>
    <w:rsid w:val="0013594B"/>
    <w:rsid w:val="00135BFA"/>
    <w:rsid w:val="00135DD9"/>
    <w:rsid w:val="00135E05"/>
    <w:rsid w:val="00135EC2"/>
    <w:rsid w:val="00136574"/>
    <w:rsid w:val="00136679"/>
    <w:rsid w:val="00136871"/>
    <w:rsid w:val="00136B8F"/>
    <w:rsid w:val="00136BDE"/>
    <w:rsid w:val="00136C7B"/>
    <w:rsid w:val="00136FEF"/>
    <w:rsid w:val="00137252"/>
    <w:rsid w:val="001372AE"/>
    <w:rsid w:val="001373A5"/>
    <w:rsid w:val="00137A05"/>
    <w:rsid w:val="00137D26"/>
    <w:rsid w:val="00137FB5"/>
    <w:rsid w:val="0014005A"/>
    <w:rsid w:val="001406D8"/>
    <w:rsid w:val="0014076F"/>
    <w:rsid w:val="00140DEF"/>
    <w:rsid w:val="00140F56"/>
    <w:rsid w:val="0014133C"/>
    <w:rsid w:val="00141473"/>
    <w:rsid w:val="00141575"/>
    <w:rsid w:val="00141917"/>
    <w:rsid w:val="00141A44"/>
    <w:rsid w:val="00141A7C"/>
    <w:rsid w:val="00141D61"/>
    <w:rsid w:val="00142085"/>
    <w:rsid w:val="001420CA"/>
    <w:rsid w:val="00142167"/>
    <w:rsid w:val="00142168"/>
    <w:rsid w:val="00142344"/>
    <w:rsid w:val="001426FE"/>
    <w:rsid w:val="00142727"/>
    <w:rsid w:val="0014282E"/>
    <w:rsid w:val="001428A8"/>
    <w:rsid w:val="001428B9"/>
    <w:rsid w:val="00142AE9"/>
    <w:rsid w:val="00142CD4"/>
    <w:rsid w:val="00143866"/>
    <w:rsid w:val="00143AC8"/>
    <w:rsid w:val="00143AE1"/>
    <w:rsid w:val="00143BCB"/>
    <w:rsid w:val="00143F6B"/>
    <w:rsid w:val="001440CF"/>
    <w:rsid w:val="001440D0"/>
    <w:rsid w:val="00144219"/>
    <w:rsid w:val="0014431E"/>
    <w:rsid w:val="00144338"/>
    <w:rsid w:val="00144420"/>
    <w:rsid w:val="00144FE6"/>
    <w:rsid w:val="0014575F"/>
    <w:rsid w:val="001463F2"/>
    <w:rsid w:val="0014644D"/>
    <w:rsid w:val="001466DA"/>
    <w:rsid w:val="00146CF8"/>
    <w:rsid w:val="00146D0A"/>
    <w:rsid w:val="00147041"/>
    <w:rsid w:val="00147498"/>
    <w:rsid w:val="00147639"/>
    <w:rsid w:val="001478E9"/>
    <w:rsid w:val="00147CE8"/>
    <w:rsid w:val="001500FC"/>
    <w:rsid w:val="001506CA"/>
    <w:rsid w:val="001507BE"/>
    <w:rsid w:val="001507EA"/>
    <w:rsid w:val="00150A37"/>
    <w:rsid w:val="00150CD3"/>
    <w:rsid w:val="00150ED8"/>
    <w:rsid w:val="0015111C"/>
    <w:rsid w:val="001515A3"/>
    <w:rsid w:val="001515D5"/>
    <w:rsid w:val="001515EE"/>
    <w:rsid w:val="001517ED"/>
    <w:rsid w:val="00151803"/>
    <w:rsid w:val="001518A9"/>
    <w:rsid w:val="00151AC4"/>
    <w:rsid w:val="00151BBD"/>
    <w:rsid w:val="00151BD2"/>
    <w:rsid w:val="00152405"/>
    <w:rsid w:val="00152413"/>
    <w:rsid w:val="00152870"/>
    <w:rsid w:val="0015296F"/>
    <w:rsid w:val="00152A23"/>
    <w:rsid w:val="00152B1B"/>
    <w:rsid w:val="00152CD8"/>
    <w:rsid w:val="00152FDB"/>
    <w:rsid w:val="0015322D"/>
    <w:rsid w:val="00153277"/>
    <w:rsid w:val="00153555"/>
    <w:rsid w:val="001535A4"/>
    <w:rsid w:val="001535D2"/>
    <w:rsid w:val="001535EE"/>
    <w:rsid w:val="00153649"/>
    <w:rsid w:val="00153692"/>
    <w:rsid w:val="00153897"/>
    <w:rsid w:val="00153A5E"/>
    <w:rsid w:val="00153B3A"/>
    <w:rsid w:val="00153FCF"/>
    <w:rsid w:val="00154439"/>
    <w:rsid w:val="0015468E"/>
    <w:rsid w:val="0015494D"/>
    <w:rsid w:val="00154B08"/>
    <w:rsid w:val="00154C33"/>
    <w:rsid w:val="00154D31"/>
    <w:rsid w:val="00154FC2"/>
    <w:rsid w:val="001550FC"/>
    <w:rsid w:val="00155674"/>
    <w:rsid w:val="001556AC"/>
    <w:rsid w:val="00155738"/>
    <w:rsid w:val="00155A1F"/>
    <w:rsid w:val="00155D75"/>
    <w:rsid w:val="0015647C"/>
    <w:rsid w:val="001568AD"/>
    <w:rsid w:val="00156C8B"/>
    <w:rsid w:val="00156EDA"/>
    <w:rsid w:val="00156FFF"/>
    <w:rsid w:val="00157158"/>
    <w:rsid w:val="0015734A"/>
    <w:rsid w:val="00157357"/>
    <w:rsid w:val="001576F4"/>
    <w:rsid w:val="0015777C"/>
    <w:rsid w:val="00157802"/>
    <w:rsid w:val="001578E4"/>
    <w:rsid w:val="00157ADE"/>
    <w:rsid w:val="00157AE1"/>
    <w:rsid w:val="00157C43"/>
    <w:rsid w:val="00157CDF"/>
    <w:rsid w:val="00157CE0"/>
    <w:rsid w:val="00157D41"/>
    <w:rsid w:val="00160181"/>
    <w:rsid w:val="001602C5"/>
    <w:rsid w:val="00160930"/>
    <w:rsid w:val="0016153B"/>
    <w:rsid w:val="001615B7"/>
    <w:rsid w:val="00161A6F"/>
    <w:rsid w:val="00161DB0"/>
    <w:rsid w:val="00161E56"/>
    <w:rsid w:val="00161F39"/>
    <w:rsid w:val="001623C8"/>
    <w:rsid w:val="001628BE"/>
    <w:rsid w:val="001629FF"/>
    <w:rsid w:val="00162BDE"/>
    <w:rsid w:val="00162D18"/>
    <w:rsid w:val="00162D57"/>
    <w:rsid w:val="00163709"/>
    <w:rsid w:val="00163D1D"/>
    <w:rsid w:val="0016471F"/>
    <w:rsid w:val="001647E7"/>
    <w:rsid w:val="001648DF"/>
    <w:rsid w:val="00164BA5"/>
    <w:rsid w:val="0016532E"/>
    <w:rsid w:val="0016548B"/>
    <w:rsid w:val="00165586"/>
    <w:rsid w:val="0016578A"/>
    <w:rsid w:val="00165C4C"/>
    <w:rsid w:val="00165FBD"/>
    <w:rsid w:val="00166022"/>
    <w:rsid w:val="00166088"/>
    <w:rsid w:val="001664F8"/>
    <w:rsid w:val="001665FC"/>
    <w:rsid w:val="00166BDB"/>
    <w:rsid w:val="00166D17"/>
    <w:rsid w:val="00166D83"/>
    <w:rsid w:val="001672D9"/>
    <w:rsid w:val="001674A8"/>
    <w:rsid w:val="00167571"/>
    <w:rsid w:val="001676BA"/>
    <w:rsid w:val="001678AB"/>
    <w:rsid w:val="00167BAB"/>
    <w:rsid w:val="00167D2B"/>
    <w:rsid w:val="00167FD4"/>
    <w:rsid w:val="00170486"/>
    <w:rsid w:val="0017058F"/>
    <w:rsid w:val="001705C5"/>
    <w:rsid w:val="00170807"/>
    <w:rsid w:val="00170BF9"/>
    <w:rsid w:val="00170DA1"/>
    <w:rsid w:val="00170F51"/>
    <w:rsid w:val="00171184"/>
    <w:rsid w:val="00171466"/>
    <w:rsid w:val="00171530"/>
    <w:rsid w:val="0017153F"/>
    <w:rsid w:val="00171A6A"/>
    <w:rsid w:val="0017209E"/>
    <w:rsid w:val="001724DE"/>
    <w:rsid w:val="00172840"/>
    <w:rsid w:val="001729DE"/>
    <w:rsid w:val="0017318B"/>
    <w:rsid w:val="00173339"/>
    <w:rsid w:val="0017349B"/>
    <w:rsid w:val="001734D1"/>
    <w:rsid w:val="00173C25"/>
    <w:rsid w:val="00173E69"/>
    <w:rsid w:val="00173F3B"/>
    <w:rsid w:val="0017417C"/>
    <w:rsid w:val="001741FA"/>
    <w:rsid w:val="0017428D"/>
    <w:rsid w:val="001745A2"/>
    <w:rsid w:val="0017463B"/>
    <w:rsid w:val="00175016"/>
    <w:rsid w:val="00175160"/>
    <w:rsid w:val="00175353"/>
    <w:rsid w:val="00175511"/>
    <w:rsid w:val="00175672"/>
    <w:rsid w:val="001756FA"/>
    <w:rsid w:val="00175700"/>
    <w:rsid w:val="0017579B"/>
    <w:rsid w:val="00175D06"/>
    <w:rsid w:val="001760E8"/>
    <w:rsid w:val="00176217"/>
    <w:rsid w:val="0017672B"/>
    <w:rsid w:val="001768A6"/>
    <w:rsid w:val="001776CE"/>
    <w:rsid w:val="0017773B"/>
    <w:rsid w:val="001779C1"/>
    <w:rsid w:val="00177C9D"/>
    <w:rsid w:val="00177E74"/>
    <w:rsid w:val="0018003A"/>
    <w:rsid w:val="00180069"/>
    <w:rsid w:val="001803E9"/>
    <w:rsid w:val="001807B9"/>
    <w:rsid w:val="001807C7"/>
    <w:rsid w:val="00180804"/>
    <w:rsid w:val="00180877"/>
    <w:rsid w:val="00180ADC"/>
    <w:rsid w:val="00180D0F"/>
    <w:rsid w:val="00180EFF"/>
    <w:rsid w:val="00181056"/>
    <w:rsid w:val="001811CD"/>
    <w:rsid w:val="00181233"/>
    <w:rsid w:val="00181329"/>
    <w:rsid w:val="00181354"/>
    <w:rsid w:val="001813EB"/>
    <w:rsid w:val="00181B46"/>
    <w:rsid w:val="00181B6B"/>
    <w:rsid w:val="00181D1A"/>
    <w:rsid w:val="00181FAE"/>
    <w:rsid w:val="0018212C"/>
    <w:rsid w:val="00182206"/>
    <w:rsid w:val="0018226B"/>
    <w:rsid w:val="00182651"/>
    <w:rsid w:val="00182C22"/>
    <w:rsid w:val="00182CBF"/>
    <w:rsid w:val="00183051"/>
    <w:rsid w:val="001830A1"/>
    <w:rsid w:val="00183832"/>
    <w:rsid w:val="0018388C"/>
    <w:rsid w:val="00183935"/>
    <w:rsid w:val="00183AAF"/>
    <w:rsid w:val="00183AFD"/>
    <w:rsid w:val="00183E47"/>
    <w:rsid w:val="00183E54"/>
    <w:rsid w:val="001841F8"/>
    <w:rsid w:val="001842D1"/>
    <w:rsid w:val="00184412"/>
    <w:rsid w:val="00184650"/>
    <w:rsid w:val="00184B2E"/>
    <w:rsid w:val="0018516E"/>
    <w:rsid w:val="001852B6"/>
    <w:rsid w:val="00185820"/>
    <w:rsid w:val="001859BD"/>
    <w:rsid w:val="00185CEE"/>
    <w:rsid w:val="00185E0F"/>
    <w:rsid w:val="00185F86"/>
    <w:rsid w:val="0018604D"/>
    <w:rsid w:val="00186360"/>
    <w:rsid w:val="0018653D"/>
    <w:rsid w:val="00186640"/>
    <w:rsid w:val="00186736"/>
    <w:rsid w:val="0018684A"/>
    <w:rsid w:val="00186924"/>
    <w:rsid w:val="00186956"/>
    <w:rsid w:val="00187142"/>
    <w:rsid w:val="00187341"/>
    <w:rsid w:val="00187895"/>
    <w:rsid w:val="00187991"/>
    <w:rsid w:val="001879C1"/>
    <w:rsid w:val="00187FD5"/>
    <w:rsid w:val="001900B3"/>
    <w:rsid w:val="001900BA"/>
    <w:rsid w:val="00190269"/>
    <w:rsid w:val="00190355"/>
    <w:rsid w:val="001907BC"/>
    <w:rsid w:val="00190AFD"/>
    <w:rsid w:val="00190B4E"/>
    <w:rsid w:val="00191218"/>
    <w:rsid w:val="001913B5"/>
    <w:rsid w:val="00191867"/>
    <w:rsid w:val="001918E7"/>
    <w:rsid w:val="001919EA"/>
    <w:rsid w:val="0019201D"/>
    <w:rsid w:val="00192332"/>
    <w:rsid w:val="00192374"/>
    <w:rsid w:val="001929CD"/>
    <w:rsid w:val="00192A89"/>
    <w:rsid w:val="00193007"/>
    <w:rsid w:val="001935D8"/>
    <w:rsid w:val="001936BD"/>
    <w:rsid w:val="0019371E"/>
    <w:rsid w:val="00194314"/>
    <w:rsid w:val="00194355"/>
    <w:rsid w:val="00194572"/>
    <w:rsid w:val="001945FC"/>
    <w:rsid w:val="0019468B"/>
    <w:rsid w:val="0019476B"/>
    <w:rsid w:val="00194970"/>
    <w:rsid w:val="00194A92"/>
    <w:rsid w:val="00194BBB"/>
    <w:rsid w:val="00194D88"/>
    <w:rsid w:val="00194EFB"/>
    <w:rsid w:val="00195334"/>
    <w:rsid w:val="0019535B"/>
    <w:rsid w:val="00195668"/>
    <w:rsid w:val="00195994"/>
    <w:rsid w:val="00195BCE"/>
    <w:rsid w:val="00195C77"/>
    <w:rsid w:val="00195C9B"/>
    <w:rsid w:val="001961CD"/>
    <w:rsid w:val="001966B6"/>
    <w:rsid w:val="0019672C"/>
    <w:rsid w:val="001968F4"/>
    <w:rsid w:val="00196A38"/>
    <w:rsid w:val="00196AD8"/>
    <w:rsid w:val="00196FE2"/>
    <w:rsid w:val="001976F1"/>
    <w:rsid w:val="001979F4"/>
    <w:rsid w:val="00197CAF"/>
    <w:rsid w:val="00197E89"/>
    <w:rsid w:val="001A0299"/>
    <w:rsid w:val="001A03B5"/>
    <w:rsid w:val="001A0750"/>
    <w:rsid w:val="001A08CD"/>
    <w:rsid w:val="001A08E1"/>
    <w:rsid w:val="001A091F"/>
    <w:rsid w:val="001A0E23"/>
    <w:rsid w:val="001A13D5"/>
    <w:rsid w:val="001A1545"/>
    <w:rsid w:val="001A17BF"/>
    <w:rsid w:val="001A1BDF"/>
    <w:rsid w:val="001A1C02"/>
    <w:rsid w:val="001A1F1C"/>
    <w:rsid w:val="001A1F70"/>
    <w:rsid w:val="001A2245"/>
    <w:rsid w:val="001A2649"/>
    <w:rsid w:val="001A26D1"/>
    <w:rsid w:val="001A26F6"/>
    <w:rsid w:val="001A2726"/>
    <w:rsid w:val="001A3384"/>
    <w:rsid w:val="001A3793"/>
    <w:rsid w:val="001A3AAB"/>
    <w:rsid w:val="001A3B4E"/>
    <w:rsid w:val="001A3C1D"/>
    <w:rsid w:val="001A3CC3"/>
    <w:rsid w:val="001A4087"/>
    <w:rsid w:val="001A4099"/>
    <w:rsid w:val="001A445A"/>
    <w:rsid w:val="001A44AC"/>
    <w:rsid w:val="001A4639"/>
    <w:rsid w:val="001A4B05"/>
    <w:rsid w:val="001A4CF7"/>
    <w:rsid w:val="001A4D98"/>
    <w:rsid w:val="001A4EDB"/>
    <w:rsid w:val="001A4F20"/>
    <w:rsid w:val="001A4FE3"/>
    <w:rsid w:val="001A52C7"/>
    <w:rsid w:val="001A5362"/>
    <w:rsid w:val="001A53D4"/>
    <w:rsid w:val="001A53D9"/>
    <w:rsid w:val="001A5440"/>
    <w:rsid w:val="001A54CF"/>
    <w:rsid w:val="001A5810"/>
    <w:rsid w:val="001A5936"/>
    <w:rsid w:val="001A617D"/>
    <w:rsid w:val="001A629A"/>
    <w:rsid w:val="001A6344"/>
    <w:rsid w:val="001A64ED"/>
    <w:rsid w:val="001A6B18"/>
    <w:rsid w:val="001A6B63"/>
    <w:rsid w:val="001A6F70"/>
    <w:rsid w:val="001A7660"/>
    <w:rsid w:val="001A7E95"/>
    <w:rsid w:val="001A7F45"/>
    <w:rsid w:val="001B021D"/>
    <w:rsid w:val="001B022C"/>
    <w:rsid w:val="001B0691"/>
    <w:rsid w:val="001B073A"/>
    <w:rsid w:val="001B0A40"/>
    <w:rsid w:val="001B1182"/>
    <w:rsid w:val="001B187F"/>
    <w:rsid w:val="001B18F1"/>
    <w:rsid w:val="001B1BDC"/>
    <w:rsid w:val="001B1E68"/>
    <w:rsid w:val="001B211B"/>
    <w:rsid w:val="001B21D2"/>
    <w:rsid w:val="001B21DF"/>
    <w:rsid w:val="001B21EB"/>
    <w:rsid w:val="001B2205"/>
    <w:rsid w:val="001B23E4"/>
    <w:rsid w:val="001B268A"/>
    <w:rsid w:val="001B2887"/>
    <w:rsid w:val="001B28A7"/>
    <w:rsid w:val="001B2B75"/>
    <w:rsid w:val="001B2EEF"/>
    <w:rsid w:val="001B2F8D"/>
    <w:rsid w:val="001B346D"/>
    <w:rsid w:val="001B3476"/>
    <w:rsid w:val="001B35E7"/>
    <w:rsid w:val="001B36DB"/>
    <w:rsid w:val="001B3898"/>
    <w:rsid w:val="001B3A11"/>
    <w:rsid w:val="001B4033"/>
    <w:rsid w:val="001B414D"/>
    <w:rsid w:val="001B43A3"/>
    <w:rsid w:val="001B443D"/>
    <w:rsid w:val="001B499C"/>
    <w:rsid w:val="001B4D86"/>
    <w:rsid w:val="001B5236"/>
    <w:rsid w:val="001B530E"/>
    <w:rsid w:val="001B53CE"/>
    <w:rsid w:val="001B54F3"/>
    <w:rsid w:val="001B566E"/>
    <w:rsid w:val="001B58E8"/>
    <w:rsid w:val="001B5900"/>
    <w:rsid w:val="001B5914"/>
    <w:rsid w:val="001B5999"/>
    <w:rsid w:val="001B5C02"/>
    <w:rsid w:val="001B5C85"/>
    <w:rsid w:val="001B5C91"/>
    <w:rsid w:val="001B5CD6"/>
    <w:rsid w:val="001B617F"/>
    <w:rsid w:val="001B627B"/>
    <w:rsid w:val="001B637A"/>
    <w:rsid w:val="001B6541"/>
    <w:rsid w:val="001B691B"/>
    <w:rsid w:val="001B6B49"/>
    <w:rsid w:val="001B6B69"/>
    <w:rsid w:val="001B6D12"/>
    <w:rsid w:val="001B6F4A"/>
    <w:rsid w:val="001B7444"/>
    <w:rsid w:val="001B7497"/>
    <w:rsid w:val="001B7535"/>
    <w:rsid w:val="001B79C8"/>
    <w:rsid w:val="001B7D16"/>
    <w:rsid w:val="001B7F5A"/>
    <w:rsid w:val="001C06EB"/>
    <w:rsid w:val="001C0868"/>
    <w:rsid w:val="001C0A4B"/>
    <w:rsid w:val="001C0AC6"/>
    <w:rsid w:val="001C0B11"/>
    <w:rsid w:val="001C0B87"/>
    <w:rsid w:val="001C0C05"/>
    <w:rsid w:val="001C0F59"/>
    <w:rsid w:val="001C112C"/>
    <w:rsid w:val="001C1420"/>
    <w:rsid w:val="001C1795"/>
    <w:rsid w:val="001C192B"/>
    <w:rsid w:val="001C21CB"/>
    <w:rsid w:val="001C255D"/>
    <w:rsid w:val="001C2607"/>
    <w:rsid w:val="001C2B9C"/>
    <w:rsid w:val="001C2C79"/>
    <w:rsid w:val="001C2D55"/>
    <w:rsid w:val="001C3116"/>
    <w:rsid w:val="001C379C"/>
    <w:rsid w:val="001C379F"/>
    <w:rsid w:val="001C37FF"/>
    <w:rsid w:val="001C3952"/>
    <w:rsid w:val="001C3A23"/>
    <w:rsid w:val="001C403A"/>
    <w:rsid w:val="001C435F"/>
    <w:rsid w:val="001C45AA"/>
    <w:rsid w:val="001C491C"/>
    <w:rsid w:val="001C4967"/>
    <w:rsid w:val="001C49A0"/>
    <w:rsid w:val="001C4AB9"/>
    <w:rsid w:val="001C4B69"/>
    <w:rsid w:val="001C5010"/>
    <w:rsid w:val="001C50AD"/>
    <w:rsid w:val="001C564C"/>
    <w:rsid w:val="001C572B"/>
    <w:rsid w:val="001C582D"/>
    <w:rsid w:val="001C5A2F"/>
    <w:rsid w:val="001C5E5A"/>
    <w:rsid w:val="001C5E7D"/>
    <w:rsid w:val="001C608E"/>
    <w:rsid w:val="001C64D7"/>
    <w:rsid w:val="001C6570"/>
    <w:rsid w:val="001C6964"/>
    <w:rsid w:val="001C6A73"/>
    <w:rsid w:val="001C6A9B"/>
    <w:rsid w:val="001C6C0A"/>
    <w:rsid w:val="001C6D56"/>
    <w:rsid w:val="001C6E1A"/>
    <w:rsid w:val="001C6EB7"/>
    <w:rsid w:val="001C764A"/>
    <w:rsid w:val="001C7773"/>
    <w:rsid w:val="001C77C4"/>
    <w:rsid w:val="001C788E"/>
    <w:rsid w:val="001C7AAF"/>
    <w:rsid w:val="001C7AB6"/>
    <w:rsid w:val="001C7E4C"/>
    <w:rsid w:val="001C7F1E"/>
    <w:rsid w:val="001D00E0"/>
    <w:rsid w:val="001D0173"/>
    <w:rsid w:val="001D0D36"/>
    <w:rsid w:val="001D0E67"/>
    <w:rsid w:val="001D0EA4"/>
    <w:rsid w:val="001D11B7"/>
    <w:rsid w:val="001D13F8"/>
    <w:rsid w:val="001D1408"/>
    <w:rsid w:val="001D1A3E"/>
    <w:rsid w:val="001D1D36"/>
    <w:rsid w:val="001D1F37"/>
    <w:rsid w:val="001D2330"/>
    <w:rsid w:val="001D23C9"/>
    <w:rsid w:val="001D23D7"/>
    <w:rsid w:val="001D2891"/>
    <w:rsid w:val="001D2F87"/>
    <w:rsid w:val="001D3344"/>
    <w:rsid w:val="001D3418"/>
    <w:rsid w:val="001D3988"/>
    <w:rsid w:val="001D3EB1"/>
    <w:rsid w:val="001D430C"/>
    <w:rsid w:val="001D4BB4"/>
    <w:rsid w:val="001D52FB"/>
    <w:rsid w:val="001D54E7"/>
    <w:rsid w:val="001D5AA5"/>
    <w:rsid w:val="001D689F"/>
    <w:rsid w:val="001D708F"/>
    <w:rsid w:val="001D70AC"/>
    <w:rsid w:val="001D7309"/>
    <w:rsid w:val="001D7423"/>
    <w:rsid w:val="001D74F6"/>
    <w:rsid w:val="001D7642"/>
    <w:rsid w:val="001D7FD9"/>
    <w:rsid w:val="001E0415"/>
    <w:rsid w:val="001E04B8"/>
    <w:rsid w:val="001E08A4"/>
    <w:rsid w:val="001E0B73"/>
    <w:rsid w:val="001E0DDF"/>
    <w:rsid w:val="001E0E82"/>
    <w:rsid w:val="001E19A6"/>
    <w:rsid w:val="001E1C1F"/>
    <w:rsid w:val="001E2150"/>
    <w:rsid w:val="001E2588"/>
    <w:rsid w:val="001E2798"/>
    <w:rsid w:val="001E296D"/>
    <w:rsid w:val="001E29DC"/>
    <w:rsid w:val="001E2E59"/>
    <w:rsid w:val="001E31C9"/>
    <w:rsid w:val="001E35CE"/>
    <w:rsid w:val="001E3752"/>
    <w:rsid w:val="001E3A2A"/>
    <w:rsid w:val="001E3CB7"/>
    <w:rsid w:val="001E3FA3"/>
    <w:rsid w:val="001E43C4"/>
    <w:rsid w:val="001E43D0"/>
    <w:rsid w:val="001E4818"/>
    <w:rsid w:val="001E4822"/>
    <w:rsid w:val="001E49E2"/>
    <w:rsid w:val="001E4B91"/>
    <w:rsid w:val="001E4B9D"/>
    <w:rsid w:val="001E4C60"/>
    <w:rsid w:val="001E4FAE"/>
    <w:rsid w:val="001E50DA"/>
    <w:rsid w:val="001E58A3"/>
    <w:rsid w:val="001E5C27"/>
    <w:rsid w:val="001E5E92"/>
    <w:rsid w:val="001E5F60"/>
    <w:rsid w:val="001E6180"/>
    <w:rsid w:val="001E651F"/>
    <w:rsid w:val="001E6C34"/>
    <w:rsid w:val="001E6D07"/>
    <w:rsid w:val="001E6FD2"/>
    <w:rsid w:val="001E70F4"/>
    <w:rsid w:val="001E73C1"/>
    <w:rsid w:val="001E74BE"/>
    <w:rsid w:val="001E756F"/>
    <w:rsid w:val="001E7C9D"/>
    <w:rsid w:val="001E7F1C"/>
    <w:rsid w:val="001E7F63"/>
    <w:rsid w:val="001E7FE9"/>
    <w:rsid w:val="001F01D4"/>
    <w:rsid w:val="001F01EB"/>
    <w:rsid w:val="001F02D5"/>
    <w:rsid w:val="001F069E"/>
    <w:rsid w:val="001F0782"/>
    <w:rsid w:val="001F0952"/>
    <w:rsid w:val="001F0967"/>
    <w:rsid w:val="001F0C23"/>
    <w:rsid w:val="001F0C62"/>
    <w:rsid w:val="001F0DC7"/>
    <w:rsid w:val="001F1298"/>
    <w:rsid w:val="001F145D"/>
    <w:rsid w:val="001F15B7"/>
    <w:rsid w:val="001F16E3"/>
    <w:rsid w:val="001F171F"/>
    <w:rsid w:val="001F173A"/>
    <w:rsid w:val="001F174D"/>
    <w:rsid w:val="001F19E4"/>
    <w:rsid w:val="001F1A89"/>
    <w:rsid w:val="001F1C1F"/>
    <w:rsid w:val="001F1CD8"/>
    <w:rsid w:val="001F1E58"/>
    <w:rsid w:val="001F23A3"/>
    <w:rsid w:val="001F2622"/>
    <w:rsid w:val="001F27E3"/>
    <w:rsid w:val="001F28ED"/>
    <w:rsid w:val="001F2B0B"/>
    <w:rsid w:val="001F2CF4"/>
    <w:rsid w:val="001F2E47"/>
    <w:rsid w:val="001F32C4"/>
    <w:rsid w:val="001F34AF"/>
    <w:rsid w:val="001F389B"/>
    <w:rsid w:val="001F3905"/>
    <w:rsid w:val="001F3981"/>
    <w:rsid w:val="001F3E99"/>
    <w:rsid w:val="001F4205"/>
    <w:rsid w:val="001F450C"/>
    <w:rsid w:val="001F46A2"/>
    <w:rsid w:val="001F4DA3"/>
    <w:rsid w:val="001F4FA7"/>
    <w:rsid w:val="001F5172"/>
    <w:rsid w:val="001F5207"/>
    <w:rsid w:val="001F523D"/>
    <w:rsid w:val="001F5470"/>
    <w:rsid w:val="001F5659"/>
    <w:rsid w:val="001F6008"/>
    <w:rsid w:val="001F6230"/>
    <w:rsid w:val="001F65A9"/>
    <w:rsid w:val="001F65C2"/>
    <w:rsid w:val="001F6778"/>
    <w:rsid w:val="001F69FF"/>
    <w:rsid w:val="001F6A69"/>
    <w:rsid w:val="001F6A9E"/>
    <w:rsid w:val="001F6B05"/>
    <w:rsid w:val="001F6B22"/>
    <w:rsid w:val="001F6E4E"/>
    <w:rsid w:val="001F6F43"/>
    <w:rsid w:val="001F7012"/>
    <w:rsid w:val="001F72D8"/>
    <w:rsid w:val="001F72E9"/>
    <w:rsid w:val="001F73CE"/>
    <w:rsid w:val="001F7542"/>
    <w:rsid w:val="001F7DB3"/>
    <w:rsid w:val="00200008"/>
    <w:rsid w:val="00200581"/>
    <w:rsid w:val="002006CE"/>
    <w:rsid w:val="00200895"/>
    <w:rsid w:val="00200BD9"/>
    <w:rsid w:val="00200D06"/>
    <w:rsid w:val="00200D50"/>
    <w:rsid w:val="00200DDC"/>
    <w:rsid w:val="00201133"/>
    <w:rsid w:val="0020145F"/>
    <w:rsid w:val="00201521"/>
    <w:rsid w:val="00201873"/>
    <w:rsid w:val="0020189D"/>
    <w:rsid w:val="00201AA7"/>
    <w:rsid w:val="00201AD2"/>
    <w:rsid w:val="00201BB1"/>
    <w:rsid w:val="00201D04"/>
    <w:rsid w:val="00201E88"/>
    <w:rsid w:val="00202449"/>
    <w:rsid w:val="0020270F"/>
    <w:rsid w:val="0020291B"/>
    <w:rsid w:val="00202D78"/>
    <w:rsid w:val="0020316C"/>
    <w:rsid w:val="002032C8"/>
    <w:rsid w:val="00203705"/>
    <w:rsid w:val="00203FE0"/>
    <w:rsid w:val="00204B82"/>
    <w:rsid w:val="00204F42"/>
    <w:rsid w:val="0020515F"/>
    <w:rsid w:val="002052F7"/>
    <w:rsid w:val="002053C0"/>
    <w:rsid w:val="0020565E"/>
    <w:rsid w:val="002057D5"/>
    <w:rsid w:val="00205B05"/>
    <w:rsid w:val="00205D42"/>
    <w:rsid w:val="00205D92"/>
    <w:rsid w:val="00205F42"/>
    <w:rsid w:val="00205FA5"/>
    <w:rsid w:val="0020612D"/>
    <w:rsid w:val="0020641D"/>
    <w:rsid w:val="00206750"/>
    <w:rsid w:val="00206AE4"/>
    <w:rsid w:val="002077B7"/>
    <w:rsid w:val="00207801"/>
    <w:rsid w:val="00207A07"/>
    <w:rsid w:val="00207AB0"/>
    <w:rsid w:val="00207CFE"/>
    <w:rsid w:val="00207E0B"/>
    <w:rsid w:val="002105F1"/>
    <w:rsid w:val="00210BC5"/>
    <w:rsid w:val="00210CEA"/>
    <w:rsid w:val="00210D74"/>
    <w:rsid w:val="00210DCA"/>
    <w:rsid w:val="002110E8"/>
    <w:rsid w:val="002111F5"/>
    <w:rsid w:val="002113DD"/>
    <w:rsid w:val="002114A9"/>
    <w:rsid w:val="00211741"/>
    <w:rsid w:val="00211A69"/>
    <w:rsid w:val="00211AE5"/>
    <w:rsid w:val="00211B9A"/>
    <w:rsid w:val="00211CEE"/>
    <w:rsid w:val="00212898"/>
    <w:rsid w:val="002128EC"/>
    <w:rsid w:val="00212ADE"/>
    <w:rsid w:val="00212AEE"/>
    <w:rsid w:val="00212B99"/>
    <w:rsid w:val="00212EC6"/>
    <w:rsid w:val="00212FD7"/>
    <w:rsid w:val="00213837"/>
    <w:rsid w:val="002138AA"/>
    <w:rsid w:val="0021394D"/>
    <w:rsid w:val="00213E34"/>
    <w:rsid w:val="00213FB1"/>
    <w:rsid w:val="00213FEC"/>
    <w:rsid w:val="00214960"/>
    <w:rsid w:val="00214B03"/>
    <w:rsid w:val="00214B85"/>
    <w:rsid w:val="00214BCB"/>
    <w:rsid w:val="00215007"/>
    <w:rsid w:val="0021504D"/>
    <w:rsid w:val="00215797"/>
    <w:rsid w:val="002157A8"/>
    <w:rsid w:val="00215AFE"/>
    <w:rsid w:val="00215B80"/>
    <w:rsid w:val="00215C09"/>
    <w:rsid w:val="00215D2A"/>
    <w:rsid w:val="00215E75"/>
    <w:rsid w:val="00216013"/>
    <w:rsid w:val="002161FB"/>
    <w:rsid w:val="0021630E"/>
    <w:rsid w:val="002166E7"/>
    <w:rsid w:val="00216A1C"/>
    <w:rsid w:val="00216AEE"/>
    <w:rsid w:val="00216B65"/>
    <w:rsid w:val="00216D13"/>
    <w:rsid w:val="00217033"/>
    <w:rsid w:val="00217037"/>
    <w:rsid w:val="002173F7"/>
    <w:rsid w:val="00217913"/>
    <w:rsid w:val="002179FA"/>
    <w:rsid w:val="00217A46"/>
    <w:rsid w:val="00217AE6"/>
    <w:rsid w:val="00217C75"/>
    <w:rsid w:val="00217E76"/>
    <w:rsid w:val="00217EDE"/>
    <w:rsid w:val="00217FB0"/>
    <w:rsid w:val="00220219"/>
    <w:rsid w:val="002202F0"/>
    <w:rsid w:val="002203E9"/>
    <w:rsid w:val="00220927"/>
    <w:rsid w:val="002209C3"/>
    <w:rsid w:val="00220BA1"/>
    <w:rsid w:val="00220E8B"/>
    <w:rsid w:val="0022105F"/>
    <w:rsid w:val="002212E8"/>
    <w:rsid w:val="002217F9"/>
    <w:rsid w:val="00221B9D"/>
    <w:rsid w:val="002220E3"/>
    <w:rsid w:val="0022210B"/>
    <w:rsid w:val="0022243A"/>
    <w:rsid w:val="00222793"/>
    <w:rsid w:val="00222C03"/>
    <w:rsid w:val="00222D49"/>
    <w:rsid w:val="00222DF6"/>
    <w:rsid w:val="002230F4"/>
    <w:rsid w:val="002231C2"/>
    <w:rsid w:val="00223A22"/>
    <w:rsid w:val="00223B3C"/>
    <w:rsid w:val="00223B67"/>
    <w:rsid w:val="00223C34"/>
    <w:rsid w:val="00223D76"/>
    <w:rsid w:val="00223F17"/>
    <w:rsid w:val="002243F0"/>
    <w:rsid w:val="00224794"/>
    <w:rsid w:val="002247AB"/>
    <w:rsid w:val="00224A0F"/>
    <w:rsid w:val="00224EB2"/>
    <w:rsid w:val="00225232"/>
    <w:rsid w:val="00225270"/>
    <w:rsid w:val="002255B4"/>
    <w:rsid w:val="0022562E"/>
    <w:rsid w:val="00225960"/>
    <w:rsid w:val="0022624A"/>
    <w:rsid w:val="00226686"/>
    <w:rsid w:val="00226697"/>
    <w:rsid w:val="00226E6E"/>
    <w:rsid w:val="00227041"/>
    <w:rsid w:val="00227054"/>
    <w:rsid w:val="002274B5"/>
    <w:rsid w:val="002275F0"/>
    <w:rsid w:val="0022770D"/>
    <w:rsid w:val="00227CB8"/>
    <w:rsid w:val="00227DB5"/>
    <w:rsid w:val="002301AC"/>
    <w:rsid w:val="00230994"/>
    <w:rsid w:val="002311B5"/>
    <w:rsid w:val="002312AF"/>
    <w:rsid w:val="002313F3"/>
    <w:rsid w:val="0023174D"/>
    <w:rsid w:val="00231B91"/>
    <w:rsid w:val="00231D24"/>
    <w:rsid w:val="00231D30"/>
    <w:rsid w:val="00231D32"/>
    <w:rsid w:val="00231E4D"/>
    <w:rsid w:val="00232091"/>
    <w:rsid w:val="0023231D"/>
    <w:rsid w:val="00232A5B"/>
    <w:rsid w:val="00232D7B"/>
    <w:rsid w:val="00233031"/>
    <w:rsid w:val="00233696"/>
    <w:rsid w:val="002337AF"/>
    <w:rsid w:val="002338FE"/>
    <w:rsid w:val="0023395E"/>
    <w:rsid w:val="00233CAE"/>
    <w:rsid w:val="00233D4E"/>
    <w:rsid w:val="00233E97"/>
    <w:rsid w:val="00233EB5"/>
    <w:rsid w:val="00233F1B"/>
    <w:rsid w:val="002341F8"/>
    <w:rsid w:val="002342FA"/>
    <w:rsid w:val="0023433E"/>
    <w:rsid w:val="00234856"/>
    <w:rsid w:val="00234880"/>
    <w:rsid w:val="002348AC"/>
    <w:rsid w:val="00234C13"/>
    <w:rsid w:val="00234D1E"/>
    <w:rsid w:val="00234DC5"/>
    <w:rsid w:val="00234F2A"/>
    <w:rsid w:val="002350BC"/>
    <w:rsid w:val="002353B5"/>
    <w:rsid w:val="002355A2"/>
    <w:rsid w:val="002355F4"/>
    <w:rsid w:val="00235663"/>
    <w:rsid w:val="0023575D"/>
    <w:rsid w:val="00235F4F"/>
    <w:rsid w:val="00235F68"/>
    <w:rsid w:val="00236141"/>
    <w:rsid w:val="002363FA"/>
    <w:rsid w:val="00236461"/>
    <w:rsid w:val="0023657D"/>
    <w:rsid w:val="002366C3"/>
    <w:rsid w:val="00236B71"/>
    <w:rsid w:val="00237065"/>
    <w:rsid w:val="00237130"/>
    <w:rsid w:val="002371FB"/>
    <w:rsid w:val="002377C0"/>
    <w:rsid w:val="002377F1"/>
    <w:rsid w:val="0023786E"/>
    <w:rsid w:val="00237870"/>
    <w:rsid w:val="00237B6A"/>
    <w:rsid w:val="00237DA2"/>
    <w:rsid w:val="00237EBA"/>
    <w:rsid w:val="00237F24"/>
    <w:rsid w:val="002400DC"/>
    <w:rsid w:val="002400F2"/>
    <w:rsid w:val="002402A4"/>
    <w:rsid w:val="0024033A"/>
    <w:rsid w:val="00240756"/>
    <w:rsid w:val="002408C2"/>
    <w:rsid w:val="00240C02"/>
    <w:rsid w:val="00240D06"/>
    <w:rsid w:val="00240F5D"/>
    <w:rsid w:val="002410FB"/>
    <w:rsid w:val="002411B6"/>
    <w:rsid w:val="0024146E"/>
    <w:rsid w:val="00241495"/>
    <w:rsid w:val="002419FC"/>
    <w:rsid w:val="00241A33"/>
    <w:rsid w:val="00241AE9"/>
    <w:rsid w:val="00241C4B"/>
    <w:rsid w:val="00241CA8"/>
    <w:rsid w:val="00241F8D"/>
    <w:rsid w:val="00241FB0"/>
    <w:rsid w:val="002420CB"/>
    <w:rsid w:val="00242218"/>
    <w:rsid w:val="0024240E"/>
    <w:rsid w:val="00242890"/>
    <w:rsid w:val="00242924"/>
    <w:rsid w:val="00242932"/>
    <w:rsid w:val="00242A3F"/>
    <w:rsid w:val="002430C8"/>
    <w:rsid w:val="00243C5F"/>
    <w:rsid w:val="00243D0D"/>
    <w:rsid w:val="00243D40"/>
    <w:rsid w:val="00244276"/>
    <w:rsid w:val="0024465B"/>
    <w:rsid w:val="002448CD"/>
    <w:rsid w:val="0024497D"/>
    <w:rsid w:val="00244A52"/>
    <w:rsid w:val="00244C43"/>
    <w:rsid w:val="00244F3C"/>
    <w:rsid w:val="002451AC"/>
    <w:rsid w:val="00245661"/>
    <w:rsid w:val="00245BBE"/>
    <w:rsid w:val="00245E87"/>
    <w:rsid w:val="00245EF4"/>
    <w:rsid w:val="00245FCC"/>
    <w:rsid w:val="00246338"/>
    <w:rsid w:val="00246451"/>
    <w:rsid w:val="00246B4C"/>
    <w:rsid w:val="00246B88"/>
    <w:rsid w:val="00247021"/>
    <w:rsid w:val="00247044"/>
    <w:rsid w:val="002472D9"/>
    <w:rsid w:val="002474EB"/>
    <w:rsid w:val="002477C9"/>
    <w:rsid w:val="002479DE"/>
    <w:rsid w:val="00247B1C"/>
    <w:rsid w:val="0025019C"/>
    <w:rsid w:val="002502C2"/>
    <w:rsid w:val="002504AE"/>
    <w:rsid w:val="002506F3"/>
    <w:rsid w:val="002507C1"/>
    <w:rsid w:val="00250DB3"/>
    <w:rsid w:val="00250F16"/>
    <w:rsid w:val="00250F28"/>
    <w:rsid w:val="0025115F"/>
    <w:rsid w:val="002512E8"/>
    <w:rsid w:val="0025155C"/>
    <w:rsid w:val="002516DB"/>
    <w:rsid w:val="00251938"/>
    <w:rsid w:val="00251940"/>
    <w:rsid w:val="00251C02"/>
    <w:rsid w:val="00251D2A"/>
    <w:rsid w:val="0025209C"/>
    <w:rsid w:val="002522D9"/>
    <w:rsid w:val="002523CC"/>
    <w:rsid w:val="002524F9"/>
    <w:rsid w:val="002526EE"/>
    <w:rsid w:val="002528D5"/>
    <w:rsid w:val="00252AED"/>
    <w:rsid w:val="00252E23"/>
    <w:rsid w:val="00252F78"/>
    <w:rsid w:val="00253066"/>
    <w:rsid w:val="00253274"/>
    <w:rsid w:val="00253643"/>
    <w:rsid w:val="00253724"/>
    <w:rsid w:val="00253995"/>
    <w:rsid w:val="0025399C"/>
    <w:rsid w:val="00253B0C"/>
    <w:rsid w:val="002541F6"/>
    <w:rsid w:val="002542B8"/>
    <w:rsid w:val="002542FE"/>
    <w:rsid w:val="0025457B"/>
    <w:rsid w:val="0025484C"/>
    <w:rsid w:val="00254966"/>
    <w:rsid w:val="00254D28"/>
    <w:rsid w:val="00255085"/>
    <w:rsid w:val="002550AA"/>
    <w:rsid w:val="00255117"/>
    <w:rsid w:val="002552A2"/>
    <w:rsid w:val="00255635"/>
    <w:rsid w:val="0025568B"/>
    <w:rsid w:val="00255AE8"/>
    <w:rsid w:val="00255BB4"/>
    <w:rsid w:val="002561AD"/>
    <w:rsid w:val="0025677F"/>
    <w:rsid w:val="00256BA4"/>
    <w:rsid w:val="00256EF1"/>
    <w:rsid w:val="002578D8"/>
    <w:rsid w:val="00257A71"/>
    <w:rsid w:val="0026003A"/>
    <w:rsid w:val="002600F7"/>
    <w:rsid w:val="002601F4"/>
    <w:rsid w:val="002606B0"/>
    <w:rsid w:val="0026073C"/>
    <w:rsid w:val="00260816"/>
    <w:rsid w:val="00260B8B"/>
    <w:rsid w:val="00261067"/>
    <w:rsid w:val="00261391"/>
    <w:rsid w:val="00261420"/>
    <w:rsid w:val="00261619"/>
    <w:rsid w:val="002617FD"/>
    <w:rsid w:val="00261E06"/>
    <w:rsid w:val="00262090"/>
    <w:rsid w:val="00262B76"/>
    <w:rsid w:val="00262BA7"/>
    <w:rsid w:val="00262DB7"/>
    <w:rsid w:val="00262FDA"/>
    <w:rsid w:val="002631C7"/>
    <w:rsid w:val="00263443"/>
    <w:rsid w:val="00263AFC"/>
    <w:rsid w:val="00264038"/>
    <w:rsid w:val="0026427A"/>
    <w:rsid w:val="00264952"/>
    <w:rsid w:val="00264B31"/>
    <w:rsid w:val="00264F1C"/>
    <w:rsid w:val="002650D7"/>
    <w:rsid w:val="00265267"/>
    <w:rsid w:val="00265574"/>
    <w:rsid w:val="002656E6"/>
    <w:rsid w:val="00265AB7"/>
    <w:rsid w:val="00265C4D"/>
    <w:rsid w:val="00265C60"/>
    <w:rsid w:val="00265CC8"/>
    <w:rsid w:val="002664DB"/>
    <w:rsid w:val="00266728"/>
    <w:rsid w:val="00266953"/>
    <w:rsid w:val="00266C7A"/>
    <w:rsid w:val="00266DB1"/>
    <w:rsid w:val="00266E0E"/>
    <w:rsid w:val="00267046"/>
    <w:rsid w:val="00267267"/>
    <w:rsid w:val="00267943"/>
    <w:rsid w:val="00267E00"/>
    <w:rsid w:val="002702D9"/>
    <w:rsid w:val="0027042C"/>
    <w:rsid w:val="002707A9"/>
    <w:rsid w:val="0027098E"/>
    <w:rsid w:val="00270BA2"/>
    <w:rsid w:val="0027125D"/>
    <w:rsid w:val="0027145C"/>
    <w:rsid w:val="0027166B"/>
    <w:rsid w:val="002716F6"/>
    <w:rsid w:val="00271ECA"/>
    <w:rsid w:val="00271F09"/>
    <w:rsid w:val="0027216E"/>
    <w:rsid w:val="002722B8"/>
    <w:rsid w:val="00272661"/>
    <w:rsid w:val="002729C4"/>
    <w:rsid w:val="00272A8A"/>
    <w:rsid w:val="00272CC8"/>
    <w:rsid w:val="00272E6F"/>
    <w:rsid w:val="00272F79"/>
    <w:rsid w:val="0027304C"/>
    <w:rsid w:val="00273239"/>
    <w:rsid w:val="0027367E"/>
    <w:rsid w:val="00273692"/>
    <w:rsid w:val="00273746"/>
    <w:rsid w:val="0027391D"/>
    <w:rsid w:val="00273953"/>
    <w:rsid w:val="00273C73"/>
    <w:rsid w:val="00273EA2"/>
    <w:rsid w:val="00273EAE"/>
    <w:rsid w:val="002741A5"/>
    <w:rsid w:val="0027472B"/>
    <w:rsid w:val="0027477E"/>
    <w:rsid w:val="00274990"/>
    <w:rsid w:val="00274B82"/>
    <w:rsid w:val="002758ED"/>
    <w:rsid w:val="0027603A"/>
    <w:rsid w:val="0027615E"/>
    <w:rsid w:val="002764C4"/>
    <w:rsid w:val="002765FC"/>
    <w:rsid w:val="002767BE"/>
    <w:rsid w:val="00276D95"/>
    <w:rsid w:val="00277112"/>
    <w:rsid w:val="002771D5"/>
    <w:rsid w:val="002771EE"/>
    <w:rsid w:val="00277994"/>
    <w:rsid w:val="002779A7"/>
    <w:rsid w:val="00277E28"/>
    <w:rsid w:val="00277EF8"/>
    <w:rsid w:val="00277F1E"/>
    <w:rsid w:val="002800F5"/>
    <w:rsid w:val="00280909"/>
    <w:rsid w:val="00280AE4"/>
    <w:rsid w:val="002810B1"/>
    <w:rsid w:val="002811F3"/>
    <w:rsid w:val="0028142B"/>
    <w:rsid w:val="00281468"/>
    <w:rsid w:val="002817C3"/>
    <w:rsid w:val="00281A27"/>
    <w:rsid w:val="00281A8C"/>
    <w:rsid w:val="00281E90"/>
    <w:rsid w:val="002820B8"/>
    <w:rsid w:val="00282135"/>
    <w:rsid w:val="002826E5"/>
    <w:rsid w:val="002826FF"/>
    <w:rsid w:val="0028275D"/>
    <w:rsid w:val="00282877"/>
    <w:rsid w:val="002829DC"/>
    <w:rsid w:val="00282BEB"/>
    <w:rsid w:val="00282CB5"/>
    <w:rsid w:val="00282D16"/>
    <w:rsid w:val="00282DBB"/>
    <w:rsid w:val="00282DDF"/>
    <w:rsid w:val="002830BC"/>
    <w:rsid w:val="00283148"/>
    <w:rsid w:val="00283293"/>
    <w:rsid w:val="002834B6"/>
    <w:rsid w:val="002834FC"/>
    <w:rsid w:val="00283522"/>
    <w:rsid w:val="0028371E"/>
    <w:rsid w:val="00283A1B"/>
    <w:rsid w:val="00283AF8"/>
    <w:rsid w:val="00283CB4"/>
    <w:rsid w:val="00284092"/>
    <w:rsid w:val="002842FB"/>
    <w:rsid w:val="0028494D"/>
    <w:rsid w:val="00284A06"/>
    <w:rsid w:val="00284B2F"/>
    <w:rsid w:val="00284D15"/>
    <w:rsid w:val="00284D74"/>
    <w:rsid w:val="00284DD4"/>
    <w:rsid w:val="00284ED6"/>
    <w:rsid w:val="00285700"/>
    <w:rsid w:val="0028580E"/>
    <w:rsid w:val="0028590E"/>
    <w:rsid w:val="00285C44"/>
    <w:rsid w:val="00285C9B"/>
    <w:rsid w:val="00285E9D"/>
    <w:rsid w:val="0028622B"/>
    <w:rsid w:val="00286452"/>
    <w:rsid w:val="0028649C"/>
    <w:rsid w:val="00286555"/>
    <w:rsid w:val="002866CD"/>
    <w:rsid w:val="002868E6"/>
    <w:rsid w:val="00286A0F"/>
    <w:rsid w:val="00286A6B"/>
    <w:rsid w:val="00287081"/>
    <w:rsid w:val="0028735C"/>
    <w:rsid w:val="00287376"/>
    <w:rsid w:val="002876FB"/>
    <w:rsid w:val="00287A50"/>
    <w:rsid w:val="00287DA5"/>
    <w:rsid w:val="00287E9F"/>
    <w:rsid w:val="0029034A"/>
    <w:rsid w:val="0029046D"/>
    <w:rsid w:val="00290473"/>
    <w:rsid w:val="00290737"/>
    <w:rsid w:val="00290ACE"/>
    <w:rsid w:val="00290BFF"/>
    <w:rsid w:val="00290E2A"/>
    <w:rsid w:val="00290FEA"/>
    <w:rsid w:val="002911D7"/>
    <w:rsid w:val="002912CF"/>
    <w:rsid w:val="002915A5"/>
    <w:rsid w:val="002916F2"/>
    <w:rsid w:val="002917B5"/>
    <w:rsid w:val="00291853"/>
    <w:rsid w:val="0029190C"/>
    <w:rsid w:val="0029191A"/>
    <w:rsid w:val="00291997"/>
    <w:rsid w:val="002919B5"/>
    <w:rsid w:val="00291C77"/>
    <w:rsid w:val="00291FD7"/>
    <w:rsid w:val="00291FDF"/>
    <w:rsid w:val="002920BA"/>
    <w:rsid w:val="00292834"/>
    <w:rsid w:val="00292DE5"/>
    <w:rsid w:val="0029309E"/>
    <w:rsid w:val="00293740"/>
    <w:rsid w:val="00293903"/>
    <w:rsid w:val="0029391F"/>
    <w:rsid w:val="00293A3F"/>
    <w:rsid w:val="00293E00"/>
    <w:rsid w:val="00293E6E"/>
    <w:rsid w:val="00294107"/>
    <w:rsid w:val="00294136"/>
    <w:rsid w:val="0029416E"/>
    <w:rsid w:val="0029435F"/>
    <w:rsid w:val="0029484C"/>
    <w:rsid w:val="002949C9"/>
    <w:rsid w:val="00294AC3"/>
    <w:rsid w:val="00294B18"/>
    <w:rsid w:val="00294B49"/>
    <w:rsid w:val="00294F90"/>
    <w:rsid w:val="00295238"/>
    <w:rsid w:val="00295239"/>
    <w:rsid w:val="002955E2"/>
    <w:rsid w:val="002956A8"/>
    <w:rsid w:val="002957D2"/>
    <w:rsid w:val="00295A2F"/>
    <w:rsid w:val="00295AC3"/>
    <w:rsid w:val="002960F6"/>
    <w:rsid w:val="002961C1"/>
    <w:rsid w:val="0029625F"/>
    <w:rsid w:val="002967E7"/>
    <w:rsid w:val="00296A7A"/>
    <w:rsid w:val="00296F6D"/>
    <w:rsid w:val="00296F86"/>
    <w:rsid w:val="002970C1"/>
    <w:rsid w:val="00297111"/>
    <w:rsid w:val="0029719A"/>
    <w:rsid w:val="002971BE"/>
    <w:rsid w:val="00297269"/>
    <w:rsid w:val="0029772D"/>
    <w:rsid w:val="002977FA"/>
    <w:rsid w:val="00297B20"/>
    <w:rsid w:val="00297E35"/>
    <w:rsid w:val="00297ECA"/>
    <w:rsid w:val="002A03B1"/>
    <w:rsid w:val="002A081A"/>
    <w:rsid w:val="002A083E"/>
    <w:rsid w:val="002A0883"/>
    <w:rsid w:val="002A0942"/>
    <w:rsid w:val="002A0A64"/>
    <w:rsid w:val="002A0B2F"/>
    <w:rsid w:val="002A0C03"/>
    <w:rsid w:val="002A0E00"/>
    <w:rsid w:val="002A0EDD"/>
    <w:rsid w:val="002A100B"/>
    <w:rsid w:val="002A11E4"/>
    <w:rsid w:val="002A146F"/>
    <w:rsid w:val="002A1611"/>
    <w:rsid w:val="002A17B7"/>
    <w:rsid w:val="002A1A9F"/>
    <w:rsid w:val="002A1F8C"/>
    <w:rsid w:val="002A2115"/>
    <w:rsid w:val="002A22D9"/>
    <w:rsid w:val="002A273B"/>
    <w:rsid w:val="002A2789"/>
    <w:rsid w:val="002A29FD"/>
    <w:rsid w:val="002A2B8B"/>
    <w:rsid w:val="002A2D38"/>
    <w:rsid w:val="002A2E70"/>
    <w:rsid w:val="002A3C67"/>
    <w:rsid w:val="002A3E0E"/>
    <w:rsid w:val="002A3EE5"/>
    <w:rsid w:val="002A4100"/>
    <w:rsid w:val="002A4164"/>
    <w:rsid w:val="002A4241"/>
    <w:rsid w:val="002A4776"/>
    <w:rsid w:val="002A4E9E"/>
    <w:rsid w:val="002A50D9"/>
    <w:rsid w:val="002A52C4"/>
    <w:rsid w:val="002A5A72"/>
    <w:rsid w:val="002A5BE8"/>
    <w:rsid w:val="002A5C09"/>
    <w:rsid w:val="002A6258"/>
    <w:rsid w:val="002A656E"/>
    <w:rsid w:val="002A693C"/>
    <w:rsid w:val="002A6CF4"/>
    <w:rsid w:val="002A6D42"/>
    <w:rsid w:val="002A6E2D"/>
    <w:rsid w:val="002A7280"/>
    <w:rsid w:val="002A73A3"/>
    <w:rsid w:val="002A7516"/>
    <w:rsid w:val="002A7555"/>
    <w:rsid w:val="002A78C0"/>
    <w:rsid w:val="002A7A55"/>
    <w:rsid w:val="002A7C96"/>
    <w:rsid w:val="002A7F08"/>
    <w:rsid w:val="002B02DF"/>
    <w:rsid w:val="002B05E2"/>
    <w:rsid w:val="002B081D"/>
    <w:rsid w:val="002B0830"/>
    <w:rsid w:val="002B0ADA"/>
    <w:rsid w:val="002B112C"/>
    <w:rsid w:val="002B1466"/>
    <w:rsid w:val="002B1B46"/>
    <w:rsid w:val="002B27B3"/>
    <w:rsid w:val="002B2870"/>
    <w:rsid w:val="002B2900"/>
    <w:rsid w:val="002B306B"/>
    <w:rsid w:val="002B323D"/>
    <w:rsid w:val="002B32D6"/>
    <w:rsid w:val="002B33AD"/>
    <w:rsid w:val="002B3840"/>
    <w:rsid w:val="002B3891"/>
    <w:rsid w:val="002B3D96"/>
    <w:rsid w:val="002B3E8E"/>
    <w:rsid w:val="002B3EED"/>
    <w:rsid w:val="002B3FF1"/>
    <w:rsid w:val="002B42E8"/>
    <w:rsid w:val="002B4F9E"/>
    <w:rsid w:val="002B510D"/>
    <w:rsid w:val="002B5185"/>
    <w:rsid w:val="002B5A79"/>
    <w:rsid w:val="002B5CE7"/>
    <w:rsid w:val="002B5D35"/>
    <w:rsid w:val="002B5E9A"/>
    <w:rsid w:val="002B6015"/>
    <w:rsid w:val="002B608E"/>
    <w:rsid w:val="002B632A"/>
    <w:rsid w:val="002B6437"/>
    <w:rsid w:val="002B66E1"/>
    <w:rsid w:val="002B68B9"/>
    <w:rsid w:val="002B6945"/>
    <w:rsid w:val="002B6978"/>
    <w:rsid w:val="002B6B2F"/>
    <w:rsid w:val="002B6CB3"/>
    <w:rsid w:val="002B6DED"/>
    <w:rsid w:val="002B6F09"/>
    <w:rsid w:val="002B7A19"/>
    <w:rsid w:val="002B7D34"/>
    <w:rsid w:val="002C009E"/>
    <w:rsid w:val="002C035E"/>
    <w:rsid w:val="002C0564"/>
    <w:rsid w:val="002C05E3"/>
    <w:rsid w:val="002C0624"/>
    <w:rsid w:val="002C0682"/>
    <w:rsid w:val="002C0A25"/>
    <w:rsid w:val="002C0C04"/>
    <w:rsid w:val="002C0C6A"/>
    <w:rsid w:val="002C0CED"/>
    <w:rsid w:val="002C0DC9"/>
    <w:rsid w:val="002C1442"/>
    <w:rsid w:val="002C14D1"/>
    <w:rsid w:val="002C15DB"/>
    <w:rsid w:val="002C18C4"/>
    <w:rsid w:val="002C19FF"/>
    <w:rsid w:val="002C1A86"/>
    <w:rsid w:val="002C1B8B"/>
    <w:rsid w:val="002C1D32"/>
    <w:rsid w:val="002C1E83"/>
    <w:rsid w:val="002C2007"/>
    <w:rsid w:val="002C2196"/>
    <w:rsid w:val="002C2250"/>
    <w:rsid w:val="002C23DC"/>
    <w:rsid w:val="002C25C4"/>
    <w:rsid w:val="002C2984"/>
    <w:rsid w:val="002C2AE4"/>
    <w:rsid w:val="002C2AF8"/>
    <w:rsid w:val="002C2D67"/>
    <w:rsid w:val="002C2DD0"/>
    <w:rsid w:val="002C3335"/>
    <w:rsid w:val="002C34BA"/>
    <w:rsid w:val="002C375C"/>
    <w:rsid w:val="002C3917"/>
    <w:rsid w:val="002C3AE7"/>
    <w:rsid w:val="002C3F42"/>
    <w:rsid w:val="002C4473"/>
    <w:rsid w:val="002C4710"/>
    <w:rsid w:val="002C4794"/>
    <w:rsid w:val="002C5755"/>
    <w:rsid w:val="002C5793"/>
    <w:rsid w:val="002C5C4C"/>
    <w:rsid w:val="002C5EA0"/>
    <w:rsid w:val="002C60BE"/>
    <w:rsid w:val="002C6108"/>
    <w:rsid w:val="002C650A"/>
    <w:rsid w:val="002C6846"/>
    <w:rsid w:val="002C69C9"/>
    <w:rsid w:val="002C6AC9"/>
    <w:rsid w:val="002C6B34"/>
    <w:rsid w:val="002C6BF9"/>
    <w:rsid w:val="002C752C"/>
    <w:rsid w:val="002C779A"/>
    <w:rsid w:val="002C7846"/>
    <w:rsid w:val="002C7AA9"/>
    <w:rsid w:val="002C7C19"/>
    <w:rsid w:val="002C7D5F"/>
    <w:rsid w:val="002C7DDA"/>
    <w:rsid w:val="002D051E"/>
    <w:rsid w:val="002D05E5"/>
    <w:rsid w:val="002D0612"/>
    <w:rsid w:val="002D09D6"/>
    <w:rsid w:val="002D0CFB"/>
    <w:rsid w:val="002D13DD"/>
    <w:rsid w:val="002D17B8"/>
    <w:rsid w:val="002D17C1"/>
    <w:rsid w:val="002D211D"/>
    <w:rsid w:val="002D214F"/>
    <w:rsid w:val="002D218A"/>
    <w:rsid w:val="002D23B6"/>
    <w:rsid w:val="002D251A"/>
    <w:rsid w:val="002D29AF"/>
    <w:rsid w:val="002D2AB0"/>
    <w:rsid w:val="002D2AB1"/>
    <w:rsid w:val="002D2D4F"/>
    <w:rsid w:val="002D2D96"/>
    <w:rsid w:val="002D3147"/>
    <w:rsid w:val="002D3390"/>
    <w:rsid w:val="002D371C"/>
    <w:rsid w:val="002D3CAF"/>
    <w:rsid w:val="002D3DED"/>
    <w:rsid w:val="002D3F0C"/>
    <w:rsid w:val="002D3F95"/>
    <w:rsid w:val="002D4430"/>
    <w:rsid w:val="002D4514"/>
    <w:rsid w:val="002D4723"/>
    <w:rsid w:val="002D4739"/>
    <w:rsid w:val="002D47A5"/>
    <w:rsid w:val="002D4DC8"/>
    <w:rsid w:val="002D4E9A"/>
    <w:rsid w:val="002D5416"/>
    <w:rsid w:val="002D5C76"/>
    <w:rsid w:val="002D5EC6"/>
    <w:rsid w:val="002D60FD"/>
    <w:rsid w:val="002D656A"/>
    <w:rsid w:val="002D667D"/>
    <w:rsid w:val="002D687C"/>
    <w:rsid w:val="002D6B39"/>
    <w:rsid w:val="002D6C46"/>
    <w:rsid w:val="002D6CAB"/>
    <w:rsid w:val="002D7064"/>
    <w:rsid w:val="002D7262"/>
    <w:rsid w:val="002D7755"/>
    <w:rsid w:val="002D7F6E"/>
    <w:rsid w:val="002E0173"/>
    <w:rsid w:val="002E02CC"/>
    <w:rsid w:val="002E0484"/>
    <w:rsid w:val="002E0C72"/>
    <w:rsid w:val="002E0E12"/>
    <w:rsid w:val="002E0EB7"/>
    <w:rsid w:val="002E169B"/>
    <w:rsid w:val="002E19B4"/>
    <w:rsid w:val="002E1DCF"/>
    <w:rsid w:val="002E1DDE"/>
    <w:rsid w:val="002E20CB"/>
    <w:rsid w:val="002E2419"/>
    <w:rsid w:val="002E27F1"/>
    <w:rsid w:val="002E2BD6"/>
    <w:rsid w:val="002E2EDB"/>
    <w:rsid w:val="002E3101"/>
    <w:rsid w:val="002E324D"/>
    <w:rsid w:val="002E3307"/>
    <w:rsid w:val="002E331F"/>
    <w:rsid w:val="002E34E2"/>
    <w:rsid w:val="002E3508"/>
    <w:rsid w:val="002E35DC"/>
    <w:rsid w:val="002E3923"/>
    <w:rsid w:val="002E394B"/>
    <w:rsid w:val="002E3B03"/>
    <w:rsid w:val="002E3C53"/>
    <w:rsid w:val="002E43A6"/>
    <w:rsid w:val="002E4462"/>
    <w:rsid w:val="002E4BB5"/>
    <w:rsid w:val="002E4F45"/>
    <w:rsid w:val="002E4F51"/>
    <w:rsid w:val="002E4F80"/>
    <w:rsid w:val="002E5257"/>
    <w:rsid w:val="002E5265"/>
    <w:rsid w:val="002E55D2"/>
    <w:rsid w:val="002E5846"/>
    <w:rsid w:val="002E5A12"/>
    <w:rsid w:val="002E5BE1"/>
    <w:rsid w:val="002E60C3"/>
    <w:rsid w:val="002E61F3"/>
    <w:rsid w:val="002E62FB"/>
    <w:rsid w:val="002E6430"/>
    <w:rsid w:val="002E644F"/>
    <w:rsid w:val="002E64F6"/>
    <w:rsid w:val="002E666C"/>
    <w:rsid w:val="002E68AE"/>
    <w:rsid w:val="002E68E0"/>
    <w:rsid w:val="002E693C"/>
    <w:rsid w:val="002E6B81"/>
    <w:rsid w:val="002E7A06"/>
    <w:rsid w:val="002E7CC1"/>
    <w:rsid w:val="002E7FD5"/>
    <w:rsid w:val="002F030A"/>
    <w:rsid w:val="002F04E2"/>
    <w:rsid w:val="002F05F6"/>
    <w:rsid w:val="002F06A9"/>
    <w:rsid w:val="002F0753"/>
    <w:rsid w:val="002F0ADA"/>
    <w:rsid w:val="002F0D18"/>
    <w:rsid w:val="002F0F2B"/>
    <w:rsid w:val="002F0FBD"/>
    <w:rsid w:val="002F19E0"/>
    <w:rsid w:val="002F21C4"/>
    <w:rsid w:val="002F230D"/>
    <w:rsid w:val="002F242D"/>
    <w:rsid w:val="002F262D"/>
    <w:rsid w:val="002F2AA7"/>
    <w:rsid w:val="002F2E8B"/>
    <w:rsid w:val="002F313E"/>
    <w:rsid w:val="002F31A5"/>
    <w:rsid w:val="002F32D7"/>
    <w:rsid w:val="002F3314"/>
    <w:rsid w:val="002F3461"/>
    <w:rsid w:val="002F36BD"/>
    <w:rsid w:val="002F37F1"/>
    <w:rsid w:val="002F3A30"/>
    <w:rsid w:val="002F3DB3"/>
    <w:rsid w:val="002F4497"/>
    <w:rsid w:val="002F4779"/>
    <w:rsid w:val="002F4E1B"/>
    <w:rsid w:val="002F5001"/>
    <w:rsid w:val="002F5484"/>
    <w:rsid w:val="002F54D0"/>
    <w:rsid w:val="002F5561"/>
    <w:rsid w:val="002F6996"/>
    <w:rsid w:val="002F6AC7"/>
    <w:rsid w:val="002F6EF5"/>
    <w:rsid w:val="002F7285"/>
    <w:rsid w:val="002F74CC"/>
    <w:rsid w:val="002F76DB"/>
    <w:rsid w:val="002F77EA"/>
    <w:rsid w:val="002F7DB9"/>
    <w:rsid w:val="00300099"/>
    <w:rsid w:val="0030011D"/>
    <w:rsid w:val="0030033D"/>
    <w:rsid w:val="003003D5"/>
    <w:rsid w:val="00300E8F"/>
    <w:rsid w:val="00300F8A"/>
    <w:rsid w:val="00301470"/>
    <w:rsid w:val="003014C8"/>
    <w:rsid w:val="00301650"/>
    <w:rsid w:val="0030176F"/>
    <w:rsid w:val="003018A1"/>
    <w:rsid w:val="003018CE"/>
    <w:rsid w:val="00301B6D"/>
    <w:rsid w:val="00301CFC"/>
    <w:rsid w:val="00301E7E"/>
    <w:rsid w:val="00301F12"/>
    <w:rsid w:val="00302129"/>
    <w:rsid w:val="00302212"/>
    <w:rsid w:val="00302224"/>
    <w:rsid w:val="00302AED"/>
    <w:rsid w:val="00302CDB"/>
    <w:rsid w:val="00302DA6"/>
    <w:rsid w:val="00302F4A"/>
    <w:rsid w:val="00302FC8"/>
    <w:rsid w:val="00303075"/>
    <w:rsid w:val="0030320A"/>
    <w:rsid w:val="003033A9"/>
    <w:rsid w:val="00303516"/>
    <w:rsid w:val="0030373A"/>
    <w:rsid w:val="003037D1"/>
    <w:rsid w:val="00303BD5"/>
    <w:rsid w:val="0030403D"/>
    <w:rsid w:val="0030435C"/>
    <w:rsid w:val="0030438B"/>
    <w:rsid w:val="0030440F"/>
    <w:rsid w:val="003044C5"/>
    <w:rsid w:val="0030472D"/>
    <w:rsid w:val="00304932"/>
    <w:rsid w:val="00304934"/>
    <w:rsid w:val="00304BAF"/>
    <w:rsid w:val="00304F52"/>
    <w:rsid w:val="003051F1"/>
    <w:rsid w:val="003052BA"/>
    <w:rsid w:val="00305C84"/>
    <w:rsid w:val="00305F4A"/>
    <w:rsid w:val="0030632D"/>
    <w:rsid w:val="00306864"/>
    <w:rsid w:val="00306B30"/>
    <w:rsid w:val="00306BD5"/>
    <w:rsid w:val="00306CC6"/>
    <w:rsid w:val="00306D76"/>
    <w:rsid w:val="00306E9F"/>
    <w:rsid w:val="00307371"/>
    <w:rsid w:val="0030740E"/>
    <w:rsid w:val="003076E7"/>
    <w:rsid w:val="00307803"/>
    <w:rsid w:val="00307950"/>
    <w:rsid w:val="00307C2E"/>
    <w:rsid w:val="00307D2A"/>
    <w:rsid w:val="00307D5F"/>
    <w:rsid w:val="0031056D"/>
    <w:rsid w:val="0031078E"/>
    <w:rsid w:val="00310837"/>
    <w:rsid w:val="00310A93"/>
    <w:rsid w:val="00310B7C"/>
    <w:rsid w:val="00310C0B"/>
    <w:rsid w:val="00310C77"/>
    <w:rsid w:val="00310E63"/>
    <w:rsid w:val="00310F18"/>
    <w:rsid w:val="003114D5"/>
    <w:rsid w:val="0031155B"/>
    <w:rsid w:val="00311570"/>
    <w:rsid w:val="003116C3"/>
    <w:rsid w:val="003117BA"/>
    <w:rsid w:val="003119E5"/>
    <w:rsid w:val="00311B79"/>
    <w:rsid w:val="00311B85"/>
    <w:rsid w:val="00311C57"/>
    <w:rsid w:val="00311E61"/>
    <w:rsid w:val="00311EA6"/>
    <w:rsid w:val="00311F1E"/>
    <w:rsid w:val="003120F5"/>
    <w:rsid w:val="0031215B"/>
    <w:rsid w:val="0031228A"/>
    <w:rsid w:val="0031251C"/>
    <w:rsid w:val="003125D4"/>
    <w:rsid w:val="0031269F"/>
    <w:rsid w:val="00312E1D"/>
    <w:rsid w:val="00312E33"/>
    <w:rsid w:val="0031307C"/>
    <w:rsid w:val="003130AB"/>
    <w:rsid w:val="0031344F"/>
    <w:rsid w:val="003134C3"/>
    <w:rsid w:val="003137F9"/>
    <w:rsid w:val="00313A2D"/>
    <w:rsid w:val="00313C99"/>
    <w:rsid w:val="00313ED1"/>
    <w:rsid w:val="00313FB2"/>
    <w:rsid w:val="003140EA"/>
    <w:rsid w:val="0031425A"/>
    <w:rsid w:val="00314483"/>
    <w:rsid w:val="003146EC"/>
    <w:rsid w:val="00314731"/>
    <w:rsid w:val="0031485B"/>
    <w:rsid w:val="00314A66"/>
    <w:rsid w:val="00314CFA"/>
    <w:rsid w:val="00314D6F"/>
    <w:rsid w:val="00314DD0"/>
    <w:rsid w:val="00314F4B"/>
    <w:rsid w:val="003152E7"/>
    <w:rsid w:val="00315C7A"/>
    <w:rsid w:val="00315FDF"/>
    <w:rsid w:val="0031614B"/>
    <w:rsid w:val="00316766"/>
    <w:rsid w:val="00316921"/>
    <w:rsid w:val="00316DC3"/>
    <w:rsid w:val="00316EC7"/>
    <w:rsid w:val="00317291"/>
    <w:rsid w:val="00317373"/>
    <w:rsid w:val="0031774E"/>
    <w:rsid w:val="00317CFD"/>
    <w:rsid w:val="00317CFF"/>
    <w:rsid w:val="00317EBC"/>
    <w:rsid w:val="0032007B"/>
    <w:rsid w:val="00320397"/>
    <w:rsid w:val="0032054C"/>
    <w:rsid w:val="00320747"/>
    <w:rsid w:val="00320C69"/>
    <w:rsid w:val="00320EC9"/>
    <w:rsid w:val="00321444"/>
    <w:rsid w:val="00321A7D"/>
    <w:rsid w:val="00321D64"/>
    <w:rsid w:val="00321E2C"/>
    <w:rsid w:val="00321E4C"/>
    <w:rsid w:val="00321F2C"/>
    <w:rsid w:val="00321F5E"/>
    <w:rsid w:val="003222C6"/>
    <w:rsid w:val="00322560"/>
    <w:rsid w:val="00322732"/>
    <w:rsid w:val="003228D6"/>
    <w:rsid w:val="003232E4"/>
    <w:rsid w:val="0032335A"/>
    <w:rsid w:val="0032352D"/>
    <w:rsid w:val="003236F3"/>
    <w:rsid w:val="00323C36"/>
    <w:rsid w:val="00324080"/>
    <w:rsid w:val="003240AC"/>
    <w:rsid w:val="00324647"/>
    <w:rsid w:val="003247C6"/>
    <w:rsid w:val="00324874"/>
    <w:rsid w:val="00324B12"/>
    <w:rsid w:val="003250D9"/>
    <w:rsid w:val="003251E2"/>
    <w:rsid w:val="003254AE"/>
    <w:rsid w:val="00325681"/>
    <w:rsid w:val="00325919"/>
    <w:rsid w:val="00325DC6"/>
    <w:rsid w:val="0032603D"/>
    <w:rsid w:val="003261BE"/>
    <w:rsid w:val="00326A48"/>
    <w:rsid w:val="00326BF3"/>
    <w:rsid w:val="00326C1A"/>
    <w:rsid w:val="00326E5F"/>
    <w:rsid w:val="00326E97"/>
    <w:rsid w:val="00326FE1"/>
    <w:rsid w:val="003270A9"/>
    <w:rsid w:val="0032746A"/>
    <w:rsid w:val="003275D9"/>
    <w:rsid w:val="0032760C"/>
    <w:rsid w:val="003276CA"/>
    <w:rsid w:val="003277FE"/>
    <w:rsid w:val="00327D52"/>
    <w:rsid w:val="00327E3F"/>
    <w:rsid w:val="00330194"/>
    <w:rsid w:val="0033041E"/>
    <w:rsid w:val="00330785"/>
    <w:rsid w:val="00330991"/>
    <w:rsid w:val="00330B23"/>
    <w:rsid w:val="00330F03"/>
    <w:rsid w:val="00330FBF"/>
    <w:rsid w:val="00331477"/>
    <w:rsid w:val="003317DC"/>
    <w:rsid w:val="003317E5"/>
    <w:rsid w:val="00331D01"/>
    <w:rsid w:val="00331E03"/>
    <w:rsid w:val="003321FB"/>
    <w:rsid w:val="00332566"/>
    <w:rsid w:val="0033259B"/>
    <w:rsid w:val="003328BD"/>
    <w:rsid w:val="00332C72"/>
    <w:rsid w:val="00332C79"/>
    <w:rsid w:val="00333252"/>
    <w:rsid w:val="0033329D"/>
    <w:rsid w:val="003332CE"/>
    <w:rsid w:val="00333CDF"/>
    <w:rsid w:val="00334342"/>
    <w:rsid w:val="003348EB"/>
    <w:rsid w:val="003349AC"/>
    <w:rsid w:val="00334A36"/>
    <w:rsid w:val="00334EEE"/>
    <w:rsid w:val="00335037"/>
    <w:rsid w:val="00335A80"/>
    <w:rsid w:val="00335AA4"/>
    <w:rsid w:val="00335ABF"/>
    <w:rsid w:val="00335C64"/>
    <w:rsid w:val="00335F22"/>
    <w:rsid w:val="00336370"/>
    <w:rsid w:val="00336A1B"/>
    <w:rsid w:val="00336E4E"/>
    <w:rsid w:val="00336F4E"/>
    <w:rsid w:val="00337155"/>
    <w:rsid w:val="003371C3"/>
    <w:rsid w:val="00337311"/>
    <w:rsid w:val="003377B8"/>
    <w:rsid w:val="00337B98"/>
    <w:rsid w:val="00337CBC"/>
    <w:rsid w:val="00337F55"/>
    <w:rsid w:val="00340022"/>
    <w:rsid w:val="00340139"/>
    <w:rsid w:val="0034039D"/>
    <w:rsid w:val="003404FD"/>
    <w:rsid w:val="00340A4C"/>
    <w:rsid w:val="00340BE8"/>
    <w:rsid w:val="00340DD6"/>
    <w:rsid w:val="00340E9D"/>
    <w:rsid w:val="00342244"/>
    <w:rsid w:val="00342319"/>
    <w:rsid w:val="00342AED"/>
    <w:rsid w:val="00342C12"/>
    <w:rsid w:val="00342C82"/>
    <w:rsid w:val="003433B3"/>
    <w:rsid w:val="003435C6"/>
    <w:rsid w:val="00343E31"/>
    <w:rsid w:val="003440BF"/>
    <w:rsid w:val="003441F2"/>
    <w:rsid w:val="00344774"/>
    <w:rsid w:val="00344ABB"/>
    <w:rsid w:val="00344AF6"/>
    <w:rsid w:val="00344CEB"/>
    <w:rsid w:val="00344EBD"/>
    <w:rsid w:val="00345184"/>
    <w:rsid w:val="003451B6"/>
    <w:rsid w:val="0034527F"/>
    <w:rsid w:val="003452EE"/>
    <w:rsid w:val="0034530D"/>
    <w:rsid w:val="00345352"/>
    <w:rsid w:val="00345630"/>
    <w:rsid w:val="00345BEA"/>
    <w:rsid w:val="00345D08"/>
    <w:rsid w:val="00345EAD"/>
    <w:rsid w:val="0034611D"/>
    <w:rsid w:val="0034647F"/>
    <w:rsid w:val="003468E1"/>
    <w:rsid w:val="00346DDB"/>
    <w:rsid w:val="00346EE4"/>
    <w:rsid w:val="00346F75"/>
    <w:rsid w:val="00347934"/>
    <w:rsid w:val="00347AEC"/>
    <w:rsid w:val="00347C08"/>
    <w:rsid w:val="00347EA4"/>
    <w:rsid w:val="00347FBF"/>
    <w:rsid w:val="00350280"/>
    <w:rsid w:val="003503E9"/>
    <w:rsid w:val="003504C6"/>
    <w:rsid w:val="00350607"/>
    <w:rsid w:val="00350759"/>
    <w:rsid w:val="003508F5"/>
    <w:rsid w:val="00350921"/>
    <w:rsid w:val="00350B6B"/>
    <w:rsid w:val="00350D6E"/>
    <w:rsid w:val="00350E1B"/>
    <w:rsid w:val="00350E92"/>
    <w:rsid w:val="00351214"/>
    <w:rsid w:val="0035161A"/>
    <w:rsid w:val="003516D0"/>
    <w:rsid w:val="00351963"/>
    <w:rsid w:val="003519C9"/>
    <w:rsid w:val="00351BCB"/>
    <w:rsid w:val="0035204E"/>
    <w:rsid w:val="0035217C"/>
    <w:rsid w:val="00352424"/>
    <w:rsid w:val="003524D6"/>
    <w:rsid w:val="003524E1"/>
    <w:rsid w:val="00352632"/>
    <w:rsid w:val="003527F2"/>
    <w:rsid w:val="00352919"/>
    <w:rsid w:val="00352A6E"/>
    <w:rsid w:val="00352EAD"/>
    <w:rsid w:val="00352EFC"/>
    <w:rsid w:val="00353208"/>
    <w:rsid w:val="00353A21"/>
    <w:rsid w:val="00353C12"/>
    <w:rsid w:val="00353C5F"/>
    <w:rsid w:val="00353D13"/>
    <w:rsid w:val="00353DD1"/>
    <w:rsid w:val="00354254"/>
    <w:rsid w:val="003545F6"/>
    <w:rsid w:val="00354843"/>
    <w:rsid w:val="00354A38"/>
    <w:rsid w:val="00354F78"/>
    <w:rsid w:val="00355416"/>
    <w:rsid w:val="003555AA"/>
    <w:rsid w:val="003557C4"/>
    <w:rsid w:val="00355A7C"/>
    <w:rsid w:val="00355F0D"/>
    <w:rsid w:val="0035640C"/>
    <w:rsid w:val="00356A77"/>
    <w:rsid w:val="00356B3F"/>
    <w:rsid w:val="00356CE5"/>
    <w:rsid w:val="00356D20"/>
    <w:rsid w:val="00356E51"/>
    <w:rsid w:val="003570B7"/>
    <w:rsid w:val="00357201"/>
    <w:rsid w:val="003572B0"/>
    <w:rsid w:val="0035749E"/>
    <w:rsid w:val="00357545"/>
    <w:rsid w:val="00357618"/>
    <w:rsid w:val="003578EC"/>
    <w:rsid w:val="00357D0F"/>
    <w:rsid w:val="00357EBD"/>
    <w:rsid w:val="003600C1"/>
    <w:rsid w:val="00360493"/>
    <w:rsid w:val="0036058A"/>
    <w:rsid w:val="00360AED"/>
    <w:rsid w:val="00360E87"/>
    <w:rsid w:val="00360F04"/>
    <w:rsid w:val="00361096"/>
    <w:rsid w:val="003612E3"/>
    <w:rsid w:val="00361750"/>
    <w:rsid w:val="00361B41"/>
    <w:rsid w:val="00361D8A"/>
    <w:rsid w:val="003620B4"/>
    <w:rsid w:val="003620EA"/>
    <w:rsid w:val="00362315"/>
    <w:rsid w:val="003627E6"/>
    <w:rsid w:val="0036292A"/>
    <w:rsid w:val="00362A7D"/>
    <w:rsid w:val="00362AEF"/>
    <w:rsid w:val="00362D5D"/>
    <w:rsid w:val="0036326E"/>
    <w:rsid w:val="00363481"/>
    <w:rsid w:val="00363498"/>
    <w:rsid w:val="00363649"/>
    <w:rsid w:val="003637A1"/>
    <w:rsid w:val="00363E24"/>
    <w:rsid w:val="00364472"/>
    <w:rsid w:val="003645E5"/>
    <w:rsid w:val="003645FF"/>
    <w:rsid w:val="00364BC1"/>
    <w:rsid w:val="00364CC6"/>
    <w:rsid w:val="003650B1"/>
    <w:rsid w:val="003650C2"/>
    <w:rsid w:val="00365195"/>
    <w:rsid w:val="00365297"/>
    <w:rsid w:val="003655CB"/>
    <w:rsid w:val="0036560E"/>
    <w:rsid w:val="00365852"/>
    <w:rsid w:val="00365F81"/>
    <w:rsid w:val="0036649B"/>
    <w:rsid w:val="003668CD"/>
    <w:rsid w:val="0036691C"/>
    <w:rsid w:val="003669AE"/>
    <w:rsid w:val="00366D24"/>
    <w:rsid w:val="00366E67"/>
    <w:rsid w:val="00367024"/>
    <w:rsid w:val="00367054"/>
    <w:rsid w:val="003670AE"/>
    <w:rsid w:val="003670F5"/>
    <w:rsid w:val="0036739C"/>
    <w:rsid w:val="003673BA"/>
    <w:rsid w:val="0036743D"/>
    <w:rsid w:val="003675DB"/>
    <w:rsid w:val="003677C6"/>
    <w:rsid w:val="00367B7F"/>
    <w:rsid w:val="00367E90"/>
    <w:rsid w:val="00367F90"/>
    <w:rsid w:val="00367FB1"/>
    <w:rsid w:val="003707C5"/>
    <w:rsid w:val="00370825"/>
    <w:rsid w:val="00370835"/>
    <w:rsid w:val="00370A61"/>
    <w:rsid w:val="00370E82"/>
    <w:rsid w:val="0037126D"/>
    <w:rsid w:val="003712E3"/>
    <w:rsid w:val="003715FD"/>
    <w:rsid w:val="00371852"/>
    <w:rsid w:val="00371B96"/>
    <w:rsid w:val="00371C87"/>
    <w:rsid w:val="00371DFB"/>
    <w:rsid w:val="00371FA1"/>
    <w:rsid w:val="00372021"/>
    <w:rsid w:val="0037212A"/>
    <w:rsid w:val="00372292"/>
    <w:rsid w:val="003722F7"/>
    <w:rsid w:val="0037234C"/>
    <w:rsid w:val="003726C1"/>
    <w:rsid w:val="0037273B"/>
    <w:rsid w:val="003727E6"/>
    <w:rsid w:val="003729EC"/>
    <w:rsid w:val="00372DC6"/>
    <w:rsid w:val="0037315D"/>
    <w:rsid w:val="0037334D"/>
    <w:rsid w:val="00373575"/>
    <w:rsid w:val="00373577"/>
    <w:rsid w:val="00373644"/>
    <w:rsid w:val="00373D53"/>
    <w:rsid w:val="00374051"/>
    <w:rsid w:val="00374614"/>
    <w:rsid w:val="00374703"/>
    <w:rsid w:val="003747C8"/>
    <w:rsid w:val="00374924"/>
    <w:rsid w:val="00374AF4"/>
    <w:rsid w:val="00374B8F"/>
    <w:rsid w:val="00374C57"/>
    <w:rsid w:val="00374E20"/>
    <w:rsid w:val="00374E25"/>
    <w:rsid w:val="00374F89"/>
    <w:rsid w:val="00374F97"/>
    <w:rsid w:val="00374FC3"/>
    <w:rsid w:val="003752E8"/>
    <w:rsid w:val="003753FD"/>
    <w:rsid w:val="0037567D"/>
    <w:rsid w:val="003757C1"/>
    <w:rsid w:val="00375825"/>
    <w:rsid w:val="0037587F"/>
    <w:rsid w:val="00375A9E"/>
    <w:rsid w:val="00375B01"/>
    <w:rsid w:val="00375C4D"/>
    <w:rsid w:val="00375CA5"/>
    <w:rsid w:val="00376066"/>
    <w:rsid w:val="00376164"/>
    <w:rsid w:val="0037631D"/>
    <w:rsid w:val="003763D6"/>
    <w:rsid w:val="00376476"/>
    <w:rsid w:val="00376592"/>
    <w:rsid w:val="00376766"/>
    <w:rsid w:val="0037677A"/>
    <w:rsid w:val="00376886"/>
    <w:rsid w:val="00376BFB"/>
    <w:rsid w:val="00376E80"/>
    <w:rsid w:val="00377225"/>
    <w:rsid w:val="00377328"/>
    <w:rsid w:val="0037765A"/>
    <w:rsid w:val="003777EE"/>
    <w:rsid w:val="00377842"/>
    <w:rsid w:val="00377980"/>
    <w:rsid w:val="00377A4F"/>
    <w:rsid w:val="00377C7E"/>
    <w:rsid w:val="00377E48"/>
    <w:rsid w:val="003801BA"/>
    <w:rsid w:val="00380364"/>
    <w:rsid w:val="0038054A"/>
    <w:rsid w:val="0038064A"/>
    <w:rsid w:val="00380671"/>
    <w:rsid w:val="0038087B"/>
    <w:rsid w:val="00380886"/>
    <w:rsid w:val="00380904"/>
    <w:rsid w:val="00380A2B"/>
    <w:rsid w:val="00380B75"/>
    <w:rsid w:val="00380E57"/>
    <w:rsid w:val="0038115C"/>
    <w:rsid w:val="003811C1"/>
    <w:rsid w:val="003811C9"/>
    <w:rsid w:val="0038144A"/>
    <w:rsid w:val="00381483"/>
    <w:rsid w:val="003814F8"/>
    <w:rsid w:val="00381508"/>
    <w:rsid w:val="003818B7"/>
    <w:rsid w:val="00381ABB"/>
    <w:rsid w:val="00381D88"/>
    <w:rsid w:val="00381F4D"/>
    <w:rsid w:val="003820E4"/>
    <w:rsid w:val="0038213A"/>
    <w:rsid w:val="00382151"/>
    <w:rsid w:val="003821D5"/>
    <w:rsid w:val="003821EF"/>
    <w:rsid w:val="00382283"/>
    <w:rsid w:val="00382496"/>
    <w:rsid w:val="00382688"/>
    <w:rsid w:val="003827F8"/>
    <w:rsid w:val="003828A6"/>
    <w:rsid w:val="003829BC"/>
    <w:rsid w:val="003829D0"/>
    <w:rsid w:val="00382DCC"/>
    <w:rsid w:val="00382E01"/>
    <w:rsid w:val="003839C4"/>
    <w:rsid w:val="0038471A"/>
    <w:rsid w:val="003848E2"/>
    <w:rsid w:val="00384B33"/>
    <w:rsid w:val="00384BDA"/>
    <w:rsid w:val="00384C08"/>
    <w:rsid w:val="00384DF2"/>
    <w:rsid w:val="00384EE6"/>
    <w:rsid w:val="003852BD"/>
    <w:rsid w:val="0038553A"/>
    <w:rsid w:val="003857C6"/>
    <w:rsid w:val="00385916"/>
    <w:rsid w:val="00385C02"/>
    <w:rsid w:val="0038606F"/>
    <w:rsid w:val="003861CC"/>
    <w:rsid w:val="0038626A"/>
    <w:rsid w:val="003863DF"/>
    <w:rsid w:val="00386597"/>
    <w:rsid w:val="003869DC"/>
    <w:rsid w:val="00386BC9"/>
    <w:rsid w:val="00386E48"/>
    <w:rsid w:val="00387033"/>
    <w:rsid w:val="00387304"/>
    <w:rsid w:val="00387477"/>
    <w:rsid w:val="003877A7"/>
    <w:rsid w:val="00387800"/>
    <w:rsid w:val="00387810"/>
    <w:rsid w:val="00387FFD"/>
    <w:rsid w:val="003901B7"/>
    <w:rsid w:val="0039021D"/>
    <w:rsid w:val="003905AE"/>
    <w:rsid w:val="003905FE"/>
    <w:rsid w:val="003906D4"/>
    <w:rsid w:val="00390753"/>
    <w:rsid w:val="00390795"/>
    <w:rsid w:val="003908BF"/>
    <w:rsid w:val="00390B05"/>
    <w:rsid w:val="0039143B"/>
    <w:rsid w:val="0039145F"/>
    <w:rsid w:val="003918BA"/>
    <w:rsid w:val="00391A7F"/>
    <w:rsid w:val="00391BBE"/>
    <w:rsid w:val="00391E78"/>
    <w:rsid w:val="00392061"/>
    <w:rsid w:val="00392197"/>
    <w:rsid w:val="00392258"/>
    <w:rsid w:val="0039230B"/>
    <w:rsid w:val="00392597"/>
    <w:rsid w:val="00392886"/>
    <w:rsid w:val="00392898"/>
    <w:rsid w:val="00392AE3"/>
    <w:rsid w:val="00392C98"/>
    <w:rsid w:val="00392F2E"/>
    <w:rsid w:val="00393117"/>
    <w:rsid w:val="0039318B"/>
    <w:rsid w:val="0039322A"/>
    <w:rsid w:val="00393253"/>
    <w:rsid w:val="00393379"/>
    <w:rsid w:val="003935A5"/>
    <w:rsid w:val="003936E8"/>
    <w:rsid w:val="003937A3"/>
    <w:rsid w:val="00394386"/>
    <w:rsid w:val="00394750"/>
    <w:rsid w:val="003948E8"/>
    <w:rsid w:val="00394B1D"/>
    <w:rsid w:val="00394B42"/>
    <w:rsid w:val="00394C64"/>
    <w:rsid w:val="0039536D"/>
    <w:rsid w:val="003954FA"/>
    <w:rsid w:val="00395ABA"/>
    <w:rsid w:val="00395C7C"/>
    <w:rsid w:val="00395DAA"/>
    <w:rsid w:val="00395E68"/>
    <w:rsid w:val="00395F68"/>
    <w:rsid w:val="00396023"/>
    <w:rsid w:val="00396081"/>
    <w:rsid w:val="00396333"/>
    <w:rsid w:val="003963C2"/>
    <w:rsid w:val="00396635"/>
    <w:rsid w:val="003967FF"/>
    <w:rsid w:val="00396EB3"/>
    <w:rsid w:val="00396F09"/>
    <w:rsid w:val="00396F51"/>
    <w:rsid w:val="00396F69"/>
    <w:rsid w:val="00396F6B"/>
    <w:rsid w:val="00397486"/>
    <w:rsid w:val="0039784E"/>
    <w:rsid w:val="00397DEA"/>
    <w:rsid w:val="00397F0D"/>
    <w:rsid w:val="003A020C"/>
    <w:rsid w:val="003A0403"/>
    <w:rsid w:val="003A0953"/>
    <w:rsid w:val="003A0AC8"/>
    <w:rsid w:val="003A11E8"/>
    <w:rsid w:val="003A1592"/>
    <w:rsid w:val="003A1AD3"/>
    <w:rsid w:val="003A1B36"/>
    <w:rsid w:val="003A1E4A"/>
    <w:rsid w:val="003A1E7C"/>
    <w:rsid w:val="003A2089"/>
    <w:rsid w:val="003A22F7"/>
    <w:rsid w:val="003A2607"/>
    <w:rsid w:val="003A2C52"/>
    <w:rsid w:val="003A3003"/>
    <w:rsid w:val="003A3465"/>
    <w:rsid w:val="003A384A"/>
    <w:rsid w:val="003A3DFE"/>
    <w:rsid w:val="003A4050"/>
    <w:rsid w:val="003A40DA"/>
    <w:rsid w:val="003A40E1"/>
    <w:rsid w:val="003A410F"/>
    <w:rsid w:val="003A4198"/>
    <w:rsid w:val="003A4428"/>
    <w:rsid w:val="003A45DF"/>
    <w:rsid w:val="003A4D8A"/>
    <w:rsid w:val="003A517B"/>
    <w:rsid w:val="003A5440"/>
    <w:rsid w:val="003A5572"/>
    <w:rsid w:val="003A56CC"/>
    <w:rsid w:val="003A59A6"/>
    <w:rsid w:val="003A5AA9"/>
    <w:rsid w:val="003A5B5C"/>
    <w:rsid w:val="003A661C"/>
    <w:rsid w:val="003A6931"/>
    <w:rsid w:val="003A6C58"/>
    <w:rsid w:val="003A6C75"/>
    <w:rsid w:val="003A6E39"/>
    <w:rsid w:val="003A6E47"/>
    <w:rsid w:val="003A719F"/>
    <w:rsid w:val="003A72B5"/>
    <w:rsid w:val="003A75C7"/>
    <w:rsid w:val="003A7AEF"/>
    <w:rsid w:val="003A7D05"/>
    <w:rsid w:val="003A7F19"/>
    <w:rsid w:val="003B04A2"/>
    <w:rsid w:val="003B07B9"/>
    <w:rsid w:val="003B08B6"/>
    <w:rsid w:val="003B0D27"/>
    <w:rsid w:val="003B0D9E"/>
    <w:rsid w:val="003B1066"/>
    <w:rsid w:val="003B131C"/>
    <w:rsid w:val="003B15E1"/>
    <w:rsid w:val="003B1EBE"/>
    <w:rsid w:val="003B2731"/>
    <w:rsid w:val="003B2A76"/>
    <w:rsid w:val="003B2CAF"/>
    <w:rsid w:val="003B2F75"/>
    <w:rsid w:val="003B3332"/>
    <w:rsid w:val="003B36BD"/>
    <w:rsid w:val="003B3B69"/>
    <w:rsid w:val="003B3C6B"/>
    <w:rsid w:val="003B3D33"/>
    <w:rsid w:val="003B3E66"/>
    <w:rsid w:val="003B400D"/>
    <w:rsid w:val="003B4495"/>
    <w:rsid w:val="003B449B"/>
    <w:rsid w:val="003B4AE4"/>
    <w:rsid w:val="003B4F84"/>
    <w:rsid w:val="003B509A"/>
    <w:rsid w:val="003B53D7"/>
    <w:rsid w:val="003B564F"/>
    <w:rsid w:val="003B5C3F"/>
    <w:rsid w:val="003B5C82"/>
    <w:rsid w:val="003B5E1C"/>
    <w:rsid w:val="003B62C7"/>
    <w:rsid w:val="003B6464"/>
    <w:rsid w:val="003B68A6"/>
    <w:rsid w:val="003B71E8"/>
    <w:rsid w:val="003B724C"/>
    <w:rsid w:val="003B748F"/>
    <w:rsid w:val="003B7490"/>
    <w:rsid w:val="003B74B1"/>
    <w:rsid w:val="003B781B"/>
    <w:rsid w:val="003B7D26"/>
    <w:rsid w:val="003B7FEC"/>
    <w:rsid w:val="003C0092"/>
    <w:rsid w:val="003C0328"/>
    <w:rsid w:val="003C04C2"/>
    <w:rsid w:val="003C0593"/>
    <w:rsid w:val="003C08DA"/>
    <w:rsid w:val="003C0990"/>
    <w:rsid w:val="003C0BE0"/>
    <w:rsid w:val="003C11B8"/>
    <w:rsid w:val="003C12EA"/>
    <w:rsid w:val="003C161E"/>
    <w:rsid w:val="003C1BDC"/>
    <w:rsid w:val="003C1D1F"/>
    <w:rsid w:val="003C22EC"/>
    <w:rsid w:val="003C2357"/>
    <w:rsid w:val="003C2445"/>
    <w:rsid w:val="003C262A"/>
    <w:rsid w:val="003C2975"/>
    <w:rsid w:val="003C2AEC"/>
    <w:rsid w:val="003C2CE8"/>
    <w:rsid w:val="003C2FC6"/>
    <w:rsid w:val="003C317F"/>
    <w:rsid w:val="003C32BC"/>
    <w:rsid w:val="003C41E6"/>
    <w:rsid w:val="003C447D"/>
    <w:rsid w:val="003C4489"/>
    <w:rsid w:val="003C456A"/>
    <w:rsid w:val="003C4662"/>
    <w:rsid w:val="003C4690"/>
    <w:rsid w:val="003C47DA"/>
    <w:rsid w:val="003C4D52"/>
    <w:rsid w:val="003C4E0A"/>
    <w:rsid w:val="003C52FF"/>
    <w:rsid w:val="003C5481"/>
    <w:rsid w:val="003C55D8"/>
    <w:rsid w:val="003C5A3D"/>
    <w:rsid w:val="003C5C51"/>
    <w:rsid w:val="003C5D0E"/>
    <w:rsid w:val="003C5D69"/>
    <w:rsid w:val="003C5F3B"/>
    <w:rsid w:val="003C61BE"/>
    <w:rsid w:val="003C6293"/>
    <w:rsid w:val="003C6693"/>
    <w:rsid w:val="003C6BCB"/>
    <w:rsid w:val="003C6EB2"/>
    <w:rsid w:val="003C6FD2"/>
    <w:rsid w:val="003C70B6"/>
    <w:rsid w:val="003C71BB"/>
    <w:rsid w:val="003C7737"/>
    <w:rsid w:val="003C79EC"/>
    <w:rsid w:val="003C7BE5"/>
    <w:rsid w:val="003C7C03"/>
    <w:rsid w:val="003C7C2D"/>
    <w:rsid w:val="003D0532"/>
    <w:rsid w:val="003D05DC"/>
    <w:rsid w:val="003D06C1"/>
    <w:rsid w:val="003D06D7"/>
    <w:rsid w:val="003D0767"/>
    <w:rsid w:val="003D0A50"/>
    <w:rsid w:val="003D0C35"/>
    <w:rsid w:val="003D0DBE"/>
    <w:rsid w:val="003D0F52"/>
    <w:rsid w:val="003D1261"/>
    <w:rsid w:val="003D13CB"/>
    <w:rsid w:val="003D1636"/>
    <w:rsid w:val="003D1847"/>
    <w:rsid w:val="003D1A30"/>
    <w:rsid w:val="003D1B30"/>
    <w:rsid w:val="003D1B5B"/>
    <w:rsid w:val="003D1BE9"/>
    <w:rsid w:val="003D1CB7"/>
    <w:rsid w:val="003D2135"/>
    <w:rsid w:val="003D241C"/>
    <w:rsid w:val="003D26C2"/>
    <w:rsid w:val="003D27CC"/>
    <w:rsid w:val="003D2A16"/>
    <w:rsid w:val="003D2B69"/>
    <w:rsid w:val="003D2BDC"/>
    <w:rsid w:val="003D2CB8"/>
    <w:rsid w:val="003D2F58"/>
    <w:rsid w:val="003D30B3"/>
    <w:rsid w:val="003D44C4"/>
    <w:rsid w:val="003D47BB"/>
    <w:rsid w:val="003D4899"/>
    <w:rsid w:val="003D48E9"/>
    <w:rsid w:val="003D4949"/>
    <w:rsid w:val="003D49E4"/>
    <w:rsid w:val="003D4A2B"/>
    <w:rsid w:val="003D4B1E"/>
    <w:rsid w:val="003D4BC3"/>
    <w:rsid w:val="003D5016"/>
    <w:rsid w:val="003D53A9"/>
    <w:rsid w:val="003D53C8"/>
    <w:rsid w:val="003D55A3"/>
    <w:rsid w:val="003D55C5"/>
    <w:rsid w:val="003D5672"/>
    <w:rsid w:val="003D5699"/>
    <w:rsid w:val="003D5CC0"/>
    <w:rsid w:val="003D5DEA"/>
    <w:rsid w:val="003D618B"/>
    <w:rsid w:val="003D62F9"/>
    <w:rsid w:val="003D6330"/>
    <w:rsid w:val="003D63A8"/>
    <w:rsid w:val="003D6441"/>
    <w:rsid w:val="003D6651"/>
    <w:rsid w:val="003D6967"/>
    <w:rsid w:val="003D697F"/>
    <w:rsid w:val="003D69A3"/>
    <w:rsid w:val="003D69A6"/>
    <w:rsid w:val="003D6BC1"/>
    <w:rsid w:val="003D6EF2"/>
    <w:rsid w:val="003D700D"/>
    <w:rsid w:val="003D7105"/>
    <w:rsid w:val="003D71D7"/>
    <w:rsid w:val="003D72B1"/>
    <w:rsid w:val="003D72DA"/>
    <w:rsid w:val="003D73B4"/>
    <w:rsid w:val="003D78CF"/>
    <w:rsid w:val="003D7BC8"/>
    <w:rsid w:val="003D7CC9"/>
    <w:rsid w:val="003E01DC"/>
    <w:rsid w:val="003E0473"/>
    <w:rsid w:val="003E05B4"/>
    <w:rsid w:val="003E061F"/>
    <w:rsid w:val="003E0647"/>
    <w:rsid w:val="003E06D3"/>
    <w:rsid w:val="003E0AF5"/>
    <w:rsid w:val="003E0BBC"/>
    <w:rsid w:val="003E0C7D"/>
    <w:rsid w:val="003E0D34"/>
    <w:rsid w:val="003E0D76"/>
    <w:rsid w:val="003E0EC0"/>
    <w:rsid w:val="003E109B"/>
    <w:rsid w:val="003E109D"/>
    <w:rsid w:val="003E12CC"/>
    <w:rsid w:val="003E1484"/>
    <w:rsid w:val="003E15D9"/>
    <w:rsid w:val="003E1839"/>
    <w:rsid w:val="003E18E0"/>
    <w:rsid w:val="003E1C43"/>
    <w:rsid w:val="003E1DF5"/>
    <w:rsid w:val="003E1E0B"/>
    <w:rsid w:val="003E1EE9"/>
    <w:rsid w:val="003E237B"/>
    <w:rsid w:val="003E254C"/>
    <w:rsid w:val="003E25D4"/>
    <w:rsid w:val="003E25F0"/>
    <w:rsid w:val="003E273F"/>
    <w:rsid w:val="003E2882"/>
    <w:rsid w:val="003E290B"/>
    <w:rsid w:val="003E2A8D"/>
    <w:rsid w:val="003E2CD3"/>
    <w:rsid w:val="003E2D35"/>
    <w:rsid w:val="003E2DF6"/>
    <w:rsid w:val="003E30F2"/>
    <w:rsid w:val="003E31C7"/>
    <w:rsid w:val="003E31DB"/>
    <w:rsid w:val="003E34D4"/>
    <w:rsid w:val="003E35D8"/>
    <w:rsid w:val="003E35DE"/>
    <w:rsid w:val="003E37EC"/>
    <w:rsid w:val="003E3AA0"/>
    <w:rsid w:val="003E3DCA"/>
    <w:rsid w:val="003E3FE9"/>
    <w:rsid w:val="003E4087"/>
    <w:rsid w:val="003E409E"/>
    <w:rsid w:val="003E413C"/>
    <w:rsid w:val="003E420F"/>
    <w:rsid w:val="003E4342"/>
    <w:rsid w:val="003E4630"/>
    <w:rsid w:val="003E47FF"/>
    <w:rsid w:val="003E4A0D"/>
    <w:rsid w:val="003E502B"/>
    <w:rsid w:val="003E5072"/>
    <w:rsid w:val="003E50D9"/>
    <w:rsid w:val="003E5158"/>
    <w:rsid w:val="003E51CE"/>
    <w:rsid w:val="003E52C7"/>
    <w:rsid w:val="003E537C"/>
    <w:rsid w:val="003E56CA"/>
    <w:rsid w:val="003E5913"/>
    <w:rsid w:val="003E5940"/>
    <w:rsid w:val="003E5A2B"/>
    <w:rsid w:val="003E62BB"/>
    <w:rsid w:val="003E62EA"/>
    <w:rsid w:val="003E6582"/>
    <w:rsid w:val="003E6618"/>
    <w:rsid w:val="003E69BB"/>
    <w:rsid w:val="003E6C69"/>
    <w:rsid w:val="003E6CF0"/>
    <w:rsid w:val="003E6E68"/>
    <w:rsid w:val="003E6FE4"/>
    <w:rsid w:val="003E700C"/>
    <w:rsid w:val="003E710A"/>
    <w:rsid w:val="003E7125"/>
    <w:rsid w:val="003E717F"/>
    <w:rsid w:val="003E72F6"/>
    <w:rsid w:val="003E74CD"/>
    <w:rsid w:val="003E7501"/>
    <w:rsid w:val="003E78CA"/>
    <w:rsid w:val="003E7B03"/>
    <w:rsid w:val="003E7B9F"/>
    <w:rsid w:val="003E7BBB"/>
    <w:rsid w:val="003E7C0A"/>
    <w:rsid w:val="003E7D8C"/>
    <w:rsid w:val="003E7DC8"/>
    <w:rsid w:val="003E7E0D"/>
    <w:rsid w:val="003E7E18"/>
    <w:rsid w:val="003E7FA3"/>
    <w:rsid w:val="003F0003"/>
    <w:rsid w:val="003F0449"/>
    <w:rsid w:val="003F050B"/>
    <w:rsid w:val="003F0528"/>
    <w:rsid w:val="003F084F"/>
    <w:rsid w:val="003F0882"/>
    <w:rsid w:val="003F0B28"/>
    <w:rsid w:val="003F0D65"/>
    <w:rsid w:val="003F0EEA"/>
    <w:rsid w:val="003F1894"/>
    <w:rsid w:val="003F19B0"/>
    <w:rsid w:val="003F21AD"/>
    <w:rsid w:val="003F2929"/>
    <w:rsid w:val="003F3070"/>
    <w:rsid w:val="003F33B3"/>
    <w:rsid w:val="003F33BB"/>
    <w:rsid w:val="003F3647"/>
    <w:rsid w:val="003F40A1"/>
    <w:rsid w:val="003F41C1"/>
    <w:rsid w:val="003F430E"/>
    <w:rsid w:val="003F4B8B"/>
    <w:rsid w:val="003F500B"/>
    <w:rsid w:val="003F505D"/>
    <w:rsid w:val="003F516E"/>
    <w:rsid w:val="003F55E9"/>
    <w:rsid w:val="003F56F4"/>
    <w:rsid w:val="003F578B"/>
    <w:rsid w:val="003F5862"/>
    <w:rsid w:val="003F595E"/>
    <w:rsid w:val="003F5FD6"/>
    <w:rsid w:val="003F609F"/>
    <w:rsid w:val="003F60FA"/>
    <w:rsid w:val="003F6770"/>
    <w:rsid w:val="003F69C2"/>
    <w:rsid w:val="003F70D8"/>
    <w:rsid w:val="003F751B"/>
    <w:rsid w:val="003F7520"/>
    <w:rsid w:val="003F7C99"/>
    <w:rsid w:val="00400214"/>
    <w:rsid w:val="00400300"/>
    <w:rsid w:val="00400723"/>
    <w:rsid w:val="004009DB"/>
    <w:rsid w:val="00400DCF"/>
    <w:rsid w:val="00400E87"/>
    <w:rsid w:val="00400F30"/>
    <w:rsid w:val="004010FE"/>
    <w:rsid w:val="004014DB"/>
    <w:rsid w:val="00401695"/>
    <w:rsid w:val="004016EB"/>
    <w:rsid w:val="004017F5"/>
    <w:rsid w:val="00401A47"/>
    <w:rsid w:val="00401BCD"/>
    <w:rsid w:val="00401D48"/>
    <w:rsid w:val="00402206"/>
    <w:rsid w:val="00402396"/>
    <w:rsid w:val="00402445"/>
    <w:rsid w:val="004025BD"/>
    <w:rsid w:val="00402602"/>
    <w:rsid w:val="004028F7"/>
    <w:rsid w:val="00402C8C"/>
    <w:rsid w:val="00402D88"/>
    <w:rsid w:val="00402F4F"/>
    <w:rsid w:val="004031E1"/>
    <w:rsid w:val="00403469"/>
    <w:rsid w:val="0040349F"/>
    <w:rsid w:val="0040387A"/>
    <w:rsid w:val="00403999"/>
    <w:rsid w:val="00403A3A"/>
    <w:rsid w:val="00403C52"/>
    <w:rsid w:val="00403ECE"/>
    <w:rsid w:val="004040A6"/>
    <w:rsid w:val="00404268"/>
    <w:rsid w:val="00404387"/>
    <w:rsid w:val="004044C8"/>
    <w:rsid w:val="004046AA"/>
    <w:rsid w:val="0040487C"/>
    <w:rsid w:val="00404B7F"/>
    <w:rsid w:val="00404C37"/>
    <w:rsid w:val="00404CAC"/>
    <w:rsid w:val="00404DEA"/>
    <w:rsid w:val="00405347"/>
    <w:rsid w:val="00405466"/>
    <w:rsid w:val="004054E0"/>
    <w:rsid w:val="00405673"/>
    <w:rsid w:val="00405679"/>
    <w:rsid w:val="00405A1B"/>
    <w:rsid w:val="00405DD5"/>
    <w:rsid w:val="00405F5A"/>
    <w:rsid w:val="00406341"/>
    <w:rsid w:val="0040642B"/>
    <w:rsid w:val="004068B1"/>
    <w:rsid w:val="00406C34"/>
    <w:rsid w:val="00407032"/>
    <w:rsid w:val="00407033"/>
    <w:rsid w:val="00407052"/>
    <w:rsid w:val="0040778E"/>
    <w:rsid w:val="00407869"/>
    <w:rsid w:val="004079CF"/>
    <w:rsid w:val="00407A9B"/>
    <w:rsid w:val="00407CD2"/>
    <w:rsid w:val="00407D43"/>
    <w:rsid w:val="004101A6"/>
    <w:rsid w:val="00410497"/>
    <w:rsid w:val="00410564"/>
    <w:rsid w:val="004107AC"/>
    <w:rsid w:val="00410B48"/>
    <w:rsid w:val="0041171D"/>
    <w:rsid w:val="00411A13"/>
    <w:rsid w:val="00411B75"/>
    <w:rsid w:val="00411E3B"/>
    <w:rsid w:val="00411EA4"/>
    <w:rsid w:val="00412049"/>
    <w:rsid w:val="0041209F"/>
    <w:rsid w:val="0041231D"/>
    <w:rsid w:val="004123BA"/>
    <w:rsid w:val="004127EE"/>
    <w:rsid w:val="00412813"/>
    <w:rsid w:val="004129A3"/>
    <w:rsid w:val="00412CB0"/>
    <w:rsid w:val="00412CC4"/>
    <w:rsid w:val="00412CDF"/>
    <w:rsid w:val="00412D54"/>
    <w:rsid w:val="00413856"/>
    <w:rsid w:val="004148C0"/>
    <w:rsid w:val="00414D36"/>
    <w:rsid w:val="004150F1"/>
    <w:rsid w:val="004154D5"/>
    <w:rsid w:val="004155F3"/>
    <w:rsid w:val="0041592C"/>
    <w:rsid w:val="00415BB4"/>
    <w:rsid w:val="00415C60"/>
    <w:rsid w:val="00415C6E"/>
    <w:rsid w:val="00415D27"/>
    <w:rsid w:val="00415D99"/>
    <w:rsid w:val="0041625D"/>
    <w:rsid w:val="00416310"/>
    <w:rsid w:val="004167A3"/>
    <w:rsid w:val="00416A82"/>
    <w:rsid w:val="00416F05"/>
    <w:rsid w:val="00416F63"/>
    <w:rsid w:val="004170FE"/>
    <w:rsid w:val="004172C1"/>
    <w:rsid w:val="004175C0"/>
    <w:rsid w:val="004179BB"/>
    <w:rsid w:val="00417C58"/>
    <w:rsid w:val="004201C3"/>
    <w:rsid w:val="00420588"/>
    <w:rsid w:val="004205F9"/>
    <w:rsid w:val="004207B2"/>
    <w:rsid w:val="00420B94"/>
    <w:rsid w:val="00420FE4"/>
    <w:rsid w:val="004219EC"/>
    <w:rsid w:val="00421B28"/>
    <w:rsid w:val="00421BB5"/>
    <w:rsid w:val="00421DB4"/>
    <w:rsid w:val="00422835"/>
    <w:rsid w:val="004228DF"/>
    <w:rsid w:val="00422922"/>
    <w:rsid w:val="00422A82"/>
    <w:rsid w:val="00422B99"/>
    <w:rsid w:val="00423141"/>
    <w:rsid w:val="0042342C"/>
    <w:rsid w:val="004235C8"/>
    <w:rsid w:val="00423700"/>
    <w:rsid w:val="00423BC1"/>
    <w:rsid w:val="00423D5E"/>
    <w:rsid w:val="004240B6"/>
    <w:rsid w:val="00424266"/>
    <w:rsid w:val="004247EC"/>
    <w:rsid w:val="00424A58"/>
    <w:rsid w:val="00424AB2"/>
    <w:rsid w:val="00424AE7"/>
    <w:rsid w:val="00424DE3"/>
    <w:rsid w:val="004251DC"/>
    <w:rsid w:val="0042546C"/>
    <w:rsid w:val="00425A72"/>
    <w:rsid w:val="00425A9D"/>
    <w:rsid w:val="00425E16"/>
    <w:rsid w:val="00425F14"/>
    <w:rsid w:val="004263FF"/>
    <w:rsid w:val="0042642C"/>
    <w:rsid w:val="004264C5"/>
    <w:rsid w:val="0042668B"/>
    <w:rsid w:val="0042681C"/>
    <w:rsid w:val="00426BB8"/>
    <w:rsid w:val="00426C11"/>
    <w:rsid w:val="00426DA1"/>
    <w:rsid w:val="004271EE"/>
    <w:rsid w:val="00427253"/>
    <w:rsid w:val="004272F0"/>
    <w:rsid w:val="00427535"/>
    <w:rsid w:val="004276BF"/>
    <w:rsid w:val="00427779"/>
    <w:rsid w:val="00427A47"/>
    <w:rsid w:val="00427F4E"/>
    <w:rsid w:val="004300CA"/>
    <w:rsid w:val="004301B7"/>
    <w:rsid w:val="0043036A"/>
    <w:rsid w:val="00430848"/>
    <w:rsid w:val="0043087E"/>
    <w:rsid w:val="004309D7"/>
    <w:rsid w:val="00430A4A"/>
    <w:rsid w:val="00430AFC"/>
    <w:rsid w:val="00430C39"/>
    <w:rsid w:val="00430C55"/>
    <w:rsid w:val="00430ED1"/>
    <w:rsid w:val="00431111"/>
    <w:rsid w:val="0043117E"/>
    <w:rsid w:val="0043179A"/>
    <w:rsid w:val="0043182F"/>
    <w:rsid w:val="0043199D"/>
    <w:rsid w:val="00431A34"/>
    <w:rsid w:val="00431D22"/>
    <w:rsid w:val="00431D5E"/>
    <w:rsid w:val="00431EEF"/>
    <w:rsid w:val="004323A9"/>
    <w:rsid w:val="004325A8"/>
    <w:rsid w:val="0043265C"/>
    <w:rsid w:val="00432673"/>
    <w:rsid w:val="00432D72"/>
    <w:rsid w:val="0043303C"/>
    <w:rsid w:val="004331A1"/>
    <w:rsid w:val="00433967"/>
    <w:rsid w:val="0043403F"/>
    <w:rsid w:val="004343BE"/>
    <w:rsid w:val="00434476"/>
    <w:rsid w:val="0043452E"/>
    <w:rsid w:val="004345DA"/>
    <w:rsid w:val="004348C3"/>
    <w:rsid w:val="00434911"/>
    <w:rsid w:val="00434A01"/>
    <w:rsid w:val="00434CF0"/>
    <w:rsid w:val="00434D2A"/>
    <w:rsid w:val="00434DC8"/>
    <w:rsid w:val="00435136"/>
    <w:rsid w:val="004351BF"/>
    <w:rsid w:val="0043531C"/>
    <w:rsid w:val="004357CD"/>
    <w:rsid w:val="004357F6"/>
    <w:rsid w:val="00436071"/>
    <w:rsid w:val="00436991"/>
    <w:rsid w:val="00436B4E"/>
    <w:rsid w:val="00436C8A"/>
    <w:rsid w:val="00436E5E"/>
    <w:rsid w:val="00436FF0"/>
    <w:rsid w:val="00437067"/>
    <w:rsid w:val="004372D1"/>
    <w:rsid w:val="004375C2"/>
    <w:rsid w:val="00437600"/>
    <w:rsid w:val="004377DC"/>
    <w:rsid w:val="004379C0"/>
    <w:rsid w:val="00437DDF"/>
    <w:rsid w:val="004405E2"/>
    <w:rsid w:val="00440996"/>
    <w:rsid w:val="00440A0F"/>
    <w:rsid w:val="00440C46"/>
    <w:rsid w:val="00440C80"/>
    <w:rsid w:val="00440D2E"/>
    <w:rsid w:val="00440DFA"/>
    <w:rsid w:val="00440E49"/>
    <w:rsid w:val="004413D3"/>
    <w:rsid w:val="00441483"/>
    <w:rsid w:val="00441770"/>
    <w:rsid w:val="00441A50"/>
    <w:rsid w:val="00441D2F"/>
    <w:rsid w:val="00442238"/>
    <w:rsid w:val="004425C6"/>
    <w:rsid w:val="004427A4"/>
    <w:rsid w:val="00442BBB"/>
    <w:rsid w:val="00442F35"/>
    <w:rsid w:val="0044303D"/>
    <w:rsid w:val="00443167"/>
    <w:rsid w:val="004431E6"/>
    <w:rsid w:val="0044334F"/>
    <w:rsid w:val="0044353E"/>
    <w:rsid w:val="00443C4C"/>
    <w:rsid w:val="00443FF5"/>
    <w:rsid w:val="00444043"/>
    <w:rsid w:val="00444469"/>
    <w:rsid w:val="0044471A"/>
    <w:rsid w:val="004447DA"/>
    <w:rsid w:val="00444ADD"/>
    <w:rsid w:val="00444F59"/>
    <w:rsid w:val="0044518A"/>
    <w:rsid w:val="004451BE"/>
    <w:rsid w:val="004451FA"/>
    <w:rsid w:val="004452DE"/>
    <w:rsid w:val="00445321"/>
    <w:rsid w:val="00445A6E"/>
    <w:rsid w:val="00445D58"/>
    <w:rsid w:val="00445F6D"/>
    <w:rsid w:val="00445F72"/>
    <w:rsid w:val="00445FCB"/>
    <w:rsid w:val="0044613C"/>
    <w:rsid w:val="004461B2"/>
    <w:rsid w:val="0044667D"/>
    <w:rsid w:val="004469C2"/>
    <w:rsid w:val="00446A63"/>
    <w:rsid w:val="00447089"/>
    <w:rsid w:val="00447117"/>
    <w:rsid w:val="0044711D"/>
    <w:rsid w:val="004473E8"/>
    <w:rsid w:val="00447938"/>
    <w:rsid w:val="00450118"/>
    <w:rsid w:val="0045044C"/>
    <w:rsid w:val="004507BF"/>
    <w:rsid w:val="0045086D"/>
    <w:rsid w:val="00450A15"/>
    <w:rsid w:val="00450BD1"/>
    <w:rsid w:val="00450E12"/>
    <w:rsid w:val="0045128D"/>
    <w:rsid w:val="00451417"/>
    <w:rsid w:val="004514C6"/>
    <w:rsid w:val="004516F6"/>
    <w:rsid w:val="004516FC"/>
    <w:rsid w:val="00451762"/>
    <w:rsid w:val="004517E7"/>
    <w:rsid w:val="0045182C"/>
    <w:rsid w:val="00451D09"/>
    <w:rsid w:val="004521D9"/>
    <w:rsid w:val="00452229"/>
    <w:rsid w:val="004527D3"/>
    <w:rsid w:val="00452B7D"/>
    <w:rsid w:val="00452C24"/>
    <w:rsid w:val="00452DDF"/>
    <w:rsid w:val="00452EFC"/>
    <w:rsid w:val="0045318A"/>
    <w:rsid w:val="004531C9"/>
    <w:rsid w:val="004537B4"/>
    <w:rsid w:val="0045384E"/>
    <w:rsid w:val="00453A1A"/>
    <w:rsid w:val="00453B74"/>
    <w:rsid w:val="00453C59"/>
    <w:rsid w:val="00453D31"/>
    <w:rsid w:val="00453DD9"/>
    <w:rsid w:val="00453E64"/>
    <w:rsid w:val="00453F63"/>
    <w:rsid w:val="00453FAE"/>
    <w:rsid w:val="00454661"/>
    <w:rsid w:val="00454794"/>
    <w:rsid w:val="00454998"/>
    <w:rsid w:val="00454BE7"/>
    <w:rsid w:val="00454DA3"/>
    <w:rsid w:val="00454FC3"/>
    <w:rsid w:val="00455053"/>
    <w:rsid w:val="004552EB"/>
    <w:rsid w:val="004553B6"/>
    <w:rsid w:val="00455451"/>
    <w:rsid w:val="004554E5"/>
    <w:rsid w:val="00455A35"/>
    <w:rsid w:val="00455BB6"/>
    <w:rsid w:val="00455C27"/>
    <w:rsid w:val="00455CF7"/>
    <w:rsid w:val="00455D99"/>
    <w:rsid w:val="00455DB4"/>
    <w:rsid w:val="0045684B"/>
    <w:rsid w:val="00456A32"/>
    <w:rsid w:val="00456D6E"/>
    <w:rsid w:val="00457344"/>
    <w:rsid w:val="0045736E"/>
    <w:rsid w:val="0045745C"/>
    <w:rsid w:val="004574C5"/>
    <w:rsid w:val="00457549"/>
    <w:rsid w:val="00457904"/>
    <w:rsid w:val="00457953"/>
    <w:rsid w:val="004579C7"/>
    <w:rsid w:val="00457DB5"/>
    <w:rsid w:val="00460229"/>
    <w:rsid w:val="0046039F"/>
    <w:rsid w:val="004603F4"/>
    <w:rsid w:val="004607B7"/>
    <w:rsid w:val="0046093E"/>
    <w:rsid w:val="00460E08"/>
    <w:rsid w:val="00460EC0"/>
    <w:rsid w:val="00460F01"/>
    <w:rsid w:val="00460FE6"/>
    <w:rsid w:val="00461173"/>
    <w:rsid w:val="00461880"/>
    <w:rsid w:val="004618CC"/>
    <w:rsid w:val="00461A6A"/>
    <w:rsid w:val="00461B34"/>
    <w:rsid w:val="00461E13"/>
    <w:rsid w:val="00461F04"/>
    <w:rsid w:val="00462824"/>
    <w:rsid w:val="004629A3"/>
    <w:rsid w:val="004629C1"/>
    <w:rsid w:val="00462C16"/>
    <w:rsid w:val="00462CB2"/>
    <w:rsid w:val="00462CB3"/>
    <w:rsid w:val="00462D40"/>
    <w:rsid w:val="004632B1"/>
    <w:rsid w:val="0046332D"/>
    <w:rsid w:val="004634D8"/>
    <w:rsid w:val="00463651"/>
    <w:rsid w:val="00463B04"/>
    <w:rsid w:val="00463FA3"/>
    <w:rsid w:val="00464A20"/>
    <w:rsid w:val="00464A47"/>
    <w:rsid w:val="00464B78"/>
    <w:rsid w:val="00464BD6"/>
    <w:rsid w:val="00464FF1"/>
    <w:rsid w:val="00464FF3"/>
    <w:rsid w:val="0046579F"/>
    <w:rsid w:val="0046589D"/>
    <w:rsid w:val="00465A88"/>
    <w:rsid w:val="00465B38"/>
    <w:rsid w:val="00465B58"/>
    <w:rsid w:val="00465C6C"/>
    <w:rsid w:val="004661C2"/>
    <w:rsid w:val="004661FE"/>
    <w:rsid w:val="0046639D"/>
    <w:rsid w:val="004667A6"/>
    <w:rsid w:val="0046692E"/>
    <w:rsid w:val="00466CF3"/>
    <w:rsid w:val="00466E0F"/>
    <w:rsid w:val="00467162"/>
    <w:rsid w:val="0046748C"/>
    <w:rsid w:val="004675CE"/>
    <w:rsid w:val="00467710"/>
    <w:rsid w:val="00467A98"/>
    <w:rsid w:val="00467FB6"/>
    <w:rsid w:val="00470055"/>
    <w:rsid w:val="0047020A"/>
    <w:rsid w:val="00470249"/>
    <w:rsid w:val="00470886"/>
    <w:rsid w:val="004709F9"/>
    <w:rsid w:val="00470AD5"/>
    <w:rsid w:val="00470CF0"/>
    <w:rsid w:val="00471094"/>
    <w:rsid w:val="00471C94"/>
    <w:rsid w:val="00471DDC"/>
    <w:rsid w:val="00471E02"/>
    <w:rsid w:val="00471F2C"/>
    <w:rsid w:val="004720EF"/>
    <w:rsid w:val="004720F5"/>
    <w:rsid w:val="00472261"/>
    <w:rsid w:val="0047240F"/>
    <w:rsid w:val="00472466"/>
    <w:rsid w:val="00472618"/>
    <w:rsid w:val="00472774"/>
    <w:rsid w:val="004728BF"/>
    <w:rsid w:val="00472E64"/>
    <w:rsid w:val="00472E74"/>
    <w:rsid w:val="00472FC3"/>
    <w:rsid w:val="0047322F"/>
    <w:rsid w:val="0047389E"/>
    <w:rsid w:val="00473B2F"/>
    <w:rsid w:val="00473E16"/>
    <w:rsid w:val="00473EE4"/>
    <w:rsid w:val="00474119"/>
    <w:rsid w:val="00474295"/>
    <w:rsid w:val="00474630"/>
    <w:rsid w:val="00474AB7"/>
    <w:rsid w:val="00474DB8"/>
    <w:rsid w:val="0047502D"/>
    <w:rsid w:val="00475517"/>
    <w:rsid w:val="004755DA"/>
    <w:rsid w:val="0047566E"/>
    <w:rsid w:val="00475727"/>
    <w:rsid w:val="0047588C"/>
    <w:rsid w:val="00475B46"/>
    <w:rsid w:val="00475B63"/>
    <w:rsid w:val="00475DF1"/>
    <w:rsid w:val="00475F13"/>
    <w:rsid w:val="004761D1"/>
    <w:rsid w:val="004763C4"/>
    <w:rsid w:val="00476498"/>
    <w:rsid w:val="0047691E"/>
    <w:rsid w:val="00476B22"/>
    <w:rsid w:val="00476D0B"/>
    <w:rsid w:val="00476EA5"/>
    <w:rsid w:val="00476F10"/>
    <w:rsid w:val="00476F5E"/>
    <w:rsid w:val="004770B8"/>
    <w:rsid w:val="004770C4"/>
    <w:rsid w:val="004773DE"/>
    <w:rsid w:val="004778F7"/>
    <w:rsid w:val="00477A14"/>
    <w:rsid w:val="00477A87"/>
    <w:rsid w:val="00477F01"/>
    <w:rsid w:val="0048081B"/>
    <w:rsid w:val="0048084F"/>
    <w:rsid w:val="00480861"/>
    <w:rsid w:val="0048089C"/>
    <w:rsid w:val="00480DD7"/>
    <w:rsid w:val="00480FA2"/>
    <w:rsid w:val="00481173"/>
    <w:rsid w:val="004811D9"/>
    <w:rsid w:val="00481284"/>
    <w:rsid w:val="004813BE"/>
    <w:rsid w:val="0048173E"/>
    <w:rsid w:val="0048192C"/>
    <w:rsid w:val="004819FE"/>
    <w:rsid w:val="00481B48"/>
    <w:rsid w:val="00481D29"/>
    <w:rsid w:val="00481DA5"/>
    <w:rsid w:val="0048232F"/>
    <w:rsid w:val="004823BB"/>
    <w:rsid w:val="0048241C"/>
    <w:rsid w:val="00482562"/>
    <w:rsid w:val="004826B5"/>
    <w:rsid w:val="00482746"/>
    <w:rsid w:val="0048279F"/>
    <w:rsid w:val="00482AC5"/>
    <w:rsid w:val="00482B3E"/>
    <w:rsid w:val="00482D7F"/>
    <w:rsid w:val="00482EB7"/>
    <w:rsid w:val="004830CF"/>
    <w:rsid w:val="004832AA"/>
    <w:rsid w:val="004832D3"/>
    <w:rsid w:val="004832FC"/>
    <w:rsid w:val="004840A4"/>
    <w:rsid w:val="004840A5"/>
    <w:rsid w:val="004841B4"/>
    <w:rsid w:val="004842BF"/>
    <w:rsid w:val="00484329"/>
    <w:rsid w:val="00484400"/>
    <w:rsid w:val="004846F6"/>
    <w:rsid w:val="00484721"/>
    <w:rsid w:val="00484C46"/>
    <w:rsid w:val="00484DA6"/>
    <w:rsid w:val="00484DF6"/>
    <w:rsid w:val="00484E53"/>
    <w:rsid w:val="00484FE0"/>
    <w:rsid w:val="00484FE7"/>
    <w:rsid w:val="0048509B"/>
    <w:rsid w:val="00485156"/>
    <w:rsid w:val="004851EC"/>
    <w:rsid w:val="0048547D"/>
    <w:rsid w:val="0048557E"/>
    <w:rsid w:val="00485833"/>
    <w:rsid w:val="004859F5"/>
    <w:rsid w:val="004859F7"/>
    <w:rsid w:val="00485DBB"/>
    <w:rsid w:val="00486064"/>
    <w:rsid w:val="004861CC"/>
    <w:rsid w:val="00486337"/>
    <w:rsid w:val="0048668B"/>
    <w:rsid w:val="00486EEE"/>
    <w:rsid w:val="00486F2A"/>
    <w:rsid w:val="00487646"/>
    <w:rsid w:val="00487B20"/>
    <w:rsid w:val="00487E8E"/>
    <w:rsid w:val="00487F17"/>
    <w:rsid w:val="0049040F"/>
    <w:rsid w:val="00490821"/>
    <w:rsid w:val="00490B76"/>
    <w:rsid w:val="00490CA3"/>
    <w:rsid w:val="00490DFF"/>
    <w:rsid w:val="0049100A"/>
    <w:rsid w:val="00491107"/>
    <w:rsid w:val="00491199"/>
    <w:rsid w:val="004911EB"/>
    <w:rsid w:val="004914B3"/>
    <w:rsid w:val="004914D6"/>
    <w:rsid w:val="0049154D"/>
    <w:rsid w:val="00491825"/>
    <w:rsid w:val="00491CB9"/>
    <w:rsid w:val="00491CC1"/>
    <w:rsid w:val="00491D0B"/>
    <w:rsid w:val="00491EDC"/>
    <w:rsid w:val="004923A9"/>
    <w:rsid w:val="0049293A"/>
    <w:rsid w:val="00492FE4"/>
    <w:rsid w:val="00493071"/>
    <w:rsid w:val="004931E5"/>
    <w:rsid w:val="004931EE"/>
    <w:rsid w:val="004934E5"/>
    <w:rsid w:val="0049371A"/>
    <w:rsid w:val="00493937"/>
    <w:rsid w:val="00493993"/>
    <w:rsid w:val="00493CFB"/>
    <w:rsid w:val="00493E07"/>
    <w:rsid w:val="00493F6F"/>
    <w:rsid w:val="00494117"/>
    <w:rsid w:val="00494134"/>
    <w:rsid w:val="0049414D"/>
    <w:rsid w:val="00494188"/>
    <w:rsid w:val="004942F0"/>
    <w:rsid w:val="0049442F"/>
    <w:rsid w:val="0049469C"/>
    <w:rsid w:val="00494AA5"/>
    <w:rsid w:val="00494B9E"/>
    <w:rsid w:val="00494F3B"/>
    <w:rsid w:val="00495231"/>
    <w:rsid w:val="004952E6"/>
    <w:rsid w:val="00495678"/>
    <w:rsid w:val="0049577F"/>
    <w:rsid w:val="00495ABA"/>
    <w:rsid w:val="00496400"/>
    <w:rsid w:val="004967C3"/>
    <w:rsid w:val="00496B25"/>
    <w:rsid w:val="00496CB3"/>
    <w:rsid w:val="00496D69"/>
    <w:rsid w:val="00496E8A"/>
    <w:rsid w:val="00497151"/>
    <w:rsid w:val="004975B5"/>
    <w:rsid w:val="00497D54"/>
    <w:rsid w:val="00497FAD"/>
    <w:rsid w:val="004A00D7"/>
    <w:rsid w:val="004A0227"/>
    <w:rsid w:val="004A0549"/>
    <w:rsid w:val="004A067D"/>
    <w:rsid w:val="004A0716"/>
    <w:rsid w:val="004A08EE"/>
    <w:rsid w:val="004A090E"/>
    <w:rsid w:val="004A094B"/>
    <w:rsid w:val="004A0A4F"/>
    <w:rsid w:val="004A0E59"/>
    <w:rsid w:val="004A1134"/>
    <w:rsid w:val="004A12DA"/>
    <w:rsid w:val="004A1455"/>
    <w:rsid w:val="004A14DD"/>
    <w:rsid w:val="004A18FF"/>
    <w:rsid w:val="004A1954"/>
    <w:rsid w:val="004A1A7D"/>
    <w:rsid w:val="004A1E75"/>
    <w:rsid w:val="004A1F86"/>
    <w:rsid w:val="004A2050"/>
    <w:rsid w:val="004A2425"/>
    <w:rsid w:val="004A25C2"/>
    <w:rsid w:val="004A28BC"/>
    <w:rsid w:val="004A28FF"/>
    <w:rsid w:val="004A2CAD"/>
    <w:rsid w:val="004A2D93"/>
    <w:rsid w:val="004A2F14"/>
    <w:rsid w:val="004A2F42"/>
    <w:rsid w:val="004A2F5A"/>
    <w:rsid w:val="004A2F86"/>
    <w:rsid w:val="004A3022"/>
    <w:rsid w:val="004A31DB"/>
    <w:rsid w:val="004A3556"/>
    <w:rsid w:val="004A37ED"/>
    <w:rsid w:val="004A3A66"/>
    <w:rsid w:val="004A3FA2"/>
    <w:rsid w:val="004A3FC0"/>
    <w:rsid w:val="004A434B"/>
    <w:rsid w:val="004A4908"/>
    <w:rsid w:val="004A4B40"/>
    <w:rsid w:val="004A4C63"/>
    <w:rsid w:val="004A4CA2"/>
    <w:rsid w:val="004A4D00"/>
    <w:rsid w:val="004A4F29"/>
    <w:rsid w:val="004A4F58"/>
    <w:rsid w:val="004A51CB"/>
    <w:rsid w:val="004A5312"/>
    <w:rsid w:val="004A5502"/>
    <w:rsid w:val="004A57D1"/>
    <w:rsid w:val="004A5885"/>
    <w:rsid w:val="004A6245"/>
    <w:rsid w:val="004A6449"/>
    <w:rsid w:val="004A6B59"/>
    <w:rsid w:val="004A6C2E"/>
    <w:rsid w:val="004A72CB"/>
    <w:rsid w:val="004A73CD"/>
    <w:rsid w:val="004A79A5"/>
    <w:rsid w:val="004A7C22"/>
    <w:rsid w:val="004A7D57"/>
    <w:rsid w:val="004B0B8C"/>
    <w:rsid w:val="004B0D57"/>
    <w:rsid w:val="004B122A"/>
    <w:rsid w:val="004B130F"/>
    <w:rsid w:val="004B149C"/>
    <w:rsid w:val="004B17F8"/>
    <w:rsid w:val="004B1A00"/>
    <w:rsid w:val="004B1C1C"/>
    <w:rsid w:val="004B1DB7"/>
    <w:rsid w:val="004B21DD"/>
    <w:rsid w:val="004B243A"/>
    <w:rsid w:val="004B248F"/>
    <w:rsid w:val="004B24BD"/>
    <w:rsid w:val="004B2742"/>
    <w:rsid w:val="004B28A6"/>
    <w:rsid w:val="004B2C39"/>
    <w:rsid w:val="004B2DA9"/>
    <w:rsid w:val="004B2E3E"/>
    <w:rsid w:val="004B32E8"/>
    <w:rsid w:val="004B3347"/>
    <w:rsid w:val="004B3357"/>
    <w:rsid w:val="004B3423"/>
    <w:rsid w:val="004B3665"/>
    <w:rsid w:val="004B3851"/>
    <w:rsid w:val="004B3997"/>
    <w:rsid w:val="004B3B5B"/>
    <w:rsid w:val="004B3C89"/>
    <w:rsid w:val="004B3EBE"/>
    <w:rsid w:val="004B3EC7"/>
    <w:rsid w:val="004B40EB"/>
    <w:rsid w:val="004B41B0"/>
    <w:rsid w:val="004B4382"/>
    <w:rsid w:val="004B43C0"/>
    <w:rsid w:val="004B46CD"/>
    <w:rsid w:val="004B48B9"/>
    <w:rsid w:val="004B4D00"/>
    <w:rsid w:val="004B4DAD"/>
    <w:rsid w:val="004B4E7B"/>
    <w:rsid w:val="004B507A"/>
    <w:rsid w:val="004B51A8"/>
    <w:rsid w:val="004B521B"/>
    <w:rsid w:val="004B52E4"/>
    <w:rsid w:val="004B531B"/>
    <w:rsid w:val="004B534D"/>
    <w:rsid w:val="004B5B12"/>
    <w:rsid w:val="004B5CAD"/>
    <w:rsid w:val="004B61C5"/>
    <w:rsid w:val="004B6AF9"/>
    <w:rsid w:val="004B7A6A"/>
    <w:rsid w:val="004C0384"/>
    <w:rsid w:val="004C0739"/>
    <w:rsid w:val="004C08B5"/>
    <w:rsid w:val="004C0D62"/>
    <w:rsid w:val="004C0D74"/>
    <w:rsid w:val="004C0DDE"/>
    <w:rsid w:val="004C13B8"/>
    <w:rsid w:val="004C15CB"/>
    <w:rsid w:val="004C1866"/>
    <w:rsid w:val="004C1908"/>
    <w:rsid w:val="004C1ABC"/>
    <w:rsid w:val="004C1DA3"/>
    <w:rsid w:val="004C1F23"/>
    <w:rsid w:val="004C1FA1"/>
    <w:rsid w:val="004C2006"/>
    <w:rsid w:val="004C215E"/>
    <w:rsid w:val="004C2316"/>
    <w:rsid w:val="004C2683"/>
    <w:rsid w:val="004C268A"/>
    <w:rsid w:val="004C3078"/>
    <w:rsid w:val="004C33F2"/>
    <w:rsid w:val="004C3B72"/>
    <w:rsid w:val="004C4166"/>
    <w:rsid w:val="004C48B6"/>
    <w:rsid w:val="004C4B0D"/>
    <w:rsid w:val="004C4C82"/>
    <w:rsid w:val="004C4D7E"/>
    <w:rsid w:val="004C4F35"/>
    <w:rsid w:val="004C4F7E"/>
    <w:rsid w:val="004C4FAD"/>
    <w:rsid w:val="004C525D"/>
    <w:rsid w:val="004C5285"/>
    <w:rsid w:val="004C545F"/>
    <w:rsid w:val="004C5717"/>
    <w:rsid w:val="004C5AE3"/>
    <w:rsid w:val="004C5AE5"/>
    <w:rsid w:val="004C5EDB"/>
    <w:rsid w:val="004C5F60"/>
    <w:rsid w:val="004C6189"/>
    <w:rsid w:val="004C6271"/>
    <w:rsid w:val="004C6313"/>
    <w:rsid w:val="004C6479"/>
    <w:rsid w:val="004C6D05"/>
    <w:rsid w:val="004C7140"/>
    <w:rsid w:val="004C7287"/>
    <w:rsid w:val="004C75F5"/>
    <w:rsid w:val="004C7784"/>
    <w:rsid w:val="004C7BEF"/>
    <w:rsid w:val="004D00D8"/>
    <w:rsid w:val="004D0321"/>
    <w:rsid w:val="004D04E0"/>
    <w:rsid w:val="004D057D"/>
    <w:rsid w:val="004D064A"/>
    <w:rsid w:val="004D09E4"/>
    <w:rsid w:val="004D0A13"/>
    <w:rsid w:val="004D0B8D"/>
    <w:rsid w:val="004D0CC3"/>
    <w:rsid w:val="004D0D5C"/>
    <w:rsid w:val="004D101E"/>
    <w:rsid w:val="004D1062"/>
    <w:rsid w:val="004D139B"/>
    <w:rsid w:val="004D1759"/>
    <w:rsid w:val="004D17F9"/>
    <w:rsid w:val="004D1996"/>
    <w:rsid w:val="004D1E0D"/>
    <w:rsid w:val="004D21E5"/>
    <w:rsid w:val="004D2578"/>
    <w:rsid w:val="004D27BA"/>
    <w:rsid w:val="004D27D2"/>
    <w:rsid w:val="004D287A"/>
    <w:rsid w:val="004D28C4"/>
    <w:rsid w:val="004D28F0"/>
    <w:rsid w:val="004D2B39"/>
    <w:rsid w:val="004D2D96"/>
    <w:rsid w:val="004D2E93"/>
    <w:rsid w:val="004D2F41"/>
    <w:rsid w:val="004D30CE"/>
    <w:rsid w:val="004D34D3"/>
    <w:rsid w:val="004D373E"/>
    <w:rsid w:val="004D3772"/>
    <w:rsid w:val="004D39DA"/>
    <w:rsid w:val="004D4169"/>
    <w:rsid w:val="004D42FC"/>
    <w:rsid w:val="004D43C0"/>
    <w:rsid w:val="004D4412"/>
    <w:rsid w:val="004D44E6"/>
    <w:rsid w:val="004D461D"/>
    <w:rsid w:val="004D4A40"/>
    <w:rsid w:val="004D4ABB"/>
    <w:rsid w:val="004D4CF6"/>
    <w:rsid w:val="004D4E08"/>
    <w:rsid w:val="004D4E41"/>
    <w:rsid w:val="004D4ECF"/>
    <w:rsid w:val="004D4FB1"/>
    <w:rsid w:val="004D5014"/>
    <w:rsid w:val="004D5244"/>
    <w:rsid w:val="004D563F"/>
    <w:rsid w:val="004D56E9"/>
    <w:rsid w:val="004D58C4"/>
    <w:rsid w:val="004D5DFD"/>
    <w:rsid w:val="004D5E42"/>
    <w:rsid w:val="004D5FD3"/>
    <w:rsid w:val="004D63FF"/>
    <w:rsid w:val="004D68C8"/>
    <w:rsid w:val="004D6B41"/>
    <w:rsid w:val="004D6C0E"/>
    <w:rsid w:val="004D72BE"/>
    <w:rsid w:val="004D7389"/>
    <w:rsid w:val="004D77A9"/>
    <w:rsid w:val="004D7985"/>
    <w:rsid w:val="004D79EF"/>
    <w:rsid w:val="004D7A2D"/>
    <w:rsid w:val="004D7A4F"/>
    <w:rsid w:val="004D7EF2"/>
    <w:rsid w:val="004D7FB2"/>
    <w:rsid w:val="004E00BB"/>
    <w:rsid w:val="004E0566"/>
    <w:rsid w:val="004E05C9"/>
    <w:rsid w:val="004E088E"/>
    <w:rsid w:val="004E08E2"/>
    <w:rsid w:val="004E0DE2"/>
    <w:rsid w:val="004E0FEB"/>
    <w:rsid w:val="004E1780"/>
    <w:rsid w:val="004E18DD"/>
    <w:rsid w:val="004E1CD6"/>
    <w:rsid w:val="004E1D02"/>
    <w:rsid w:val="004E1E4E"/>
    <w:rsid w:val="004E1EFC"/>
    <w:rsid w:val="004E1F8F"/>
    <w:rsid w:val="004E20CA"/>
    <w:rsid w:val="004E20E8"/>
    <w:rsid w:val="004E217A"/>
    <w:rsid w:val="004E22C7"/>
    <w:rsid w:val="004E24E3"/>
    <w:rsid w:val="004E278C"/>
    <w:rsid w:val="004E2FD3"/>
    <w:rsid w:val="004E325F"/>
    <w:rsid w:val="004E3547"/>
    <w:rsid w:val="004E3573"/>
    <w:rsid w:val="004E37B0"/>
    <w:rsid w:val="004E382C"/>
    <w:rsid w:val="004E3840"/>
    <w:rsid w:val="004E39AB"/>
    <w:rsid w:val="004E3AE0"/>
    <w:rsid w:val="004E40A1"/>
    <w:rsid w:val="004E41A3"/>
    <w:rsid w:val="004E43C9"/>
    <w:rsid w:val="004E44DA"/>
    <w:rsid w:val="004E44FF"/>
    <w:rsid w:val="004E46B7"/>
    <w:rsid w:val="004E476B"/>
    <w:rsid w:val="004E491B"/>
    <w:rsid w:val="004E4A24"/>
    <w:rsid w:val="004E4CCB"/>
    <w:rsid w:val="004E4DFE"/>
    <w:rsid w:val="004E502F"/>
    <w:rsid w:val="004E50A8"/>
    <w:rsid w:val="004E5679"/>
    <w:rsid w:val="004E570B"/>
    <w:rsid w:val="004E5B96"/>
    <w:rsid w:val="004E5E11"/>
    <w:rsid w:val="004E5E5E"/>
    <w:rsid w:val="004E6090"/>
    <w:rsid w:val="004E6285"/>
    <w:rsid w:val="004E6307"/>
    <w:rsid w:val="004E64B9"/>
    <w:rsid w:val="004E6ADA"/>
    <w:rsid w:val="004E6DD6"/>
    <w:rsid w:val="004E7501"/>
    <w:rsid w:val="004E7564"/>
    <w:rsid w:val="004E75C5"/>
    <w:rsid w:val="004E76F3"/>
    <w:rsid w:val="004E784B"/>
    <w:rsid w:val="004E785B"/>
    <w:rsid w:val="004E7995"/>
    <w:rsid w:val="004E7A1A"/>
    <w:rsid w:val="004E7B49"/>
    <w:rsid w:val="004E7BA6"/>
    <w:rsid w:val="004F03AD"/>
    <w:rsid w:val="004F05D3"/>
    <w:rsid w:val="004F0C31"/>
    <w:rsid w:val="004F0EFE"/>
    <w:rsid w:val="004F1076"/>
    <w:rsid w:val="004F1376"/>
    <w:rsid w:val="004F14EE"/>
    <w:rsid w:val="004F16C0"/>
    <w:rsid w:val="004F17B3"/>
    <w:rsid w:val="004F2437"/>
    <w:rsid w:val="004F25F0"/>
    <w:rsid w:val="004F291A"/>
    <w:rsid w:val="004F2983"/>
    <w:rsid w:val="004F2CD9"/>
    <w:rsid w:val="004F3031"/>
    <w:rsid w:val="004F310F"/>
    <w:rsid w:val="004F3190"/>
    <w:rsid w:val="004F321E"/>
    <w:rsid w:val="004F32C2"/>
    <w:rsid w:val="004F3429"/>
    <w:rsid w:val="004F36E0"/>
    <w:rsid w:val="004F39B1"/>
    <w:rsid w:val="004F3A9C"/>
    <w:rsid w:val="004F3EAC"/>
    <w:rsid w:val="004F3F2E"/>
    <w:rsid w:val="004F40D6"/>
    <w:rsid w:val="004F45C7"/>
    <w:rsid w:val="004F463C"/>
    <w:rsid w:val="004F467C"/>
    <w:rsid w:val="004F47DE"/>
    <w:rsid w:val="004F4D59"/>
    <w:rsid w:val="004F512A"/>
    <w:rsid w:val="004F5174"/>
    <w:rsid w:val="004F52F5"/>
    <w:rsid w:val="004F5392"/>
    <w:rsid w:val="004F5B63"/>
    <w:rsid w:val="004F5DB2"/>
    <w:rsid w:val="004F5FC4"/>
    <w:rsid w:val="004F61DE"/>
    <w:rsid w:val="004F64ED"/>
    <w:rsid w:val="004F68AB"/>
    <w:rsid w:val="004F6B9D"/>
    <w:rsid w:val="004F6CF1"/>
    <w:rsid w:val="004F728A"/>
    <w:rsid w:val="004F75C0"/>
    <w:rsid w:val="004F786E"/>
    <w:rsid w:val="004F7870"/>
    <w:rsid w:val="004F7B31"/>
    <w:rsid w:val="004F7B85"/>
    <w:rsid w:val="004F7FAD"/>
    <w:rsid w:val="00500438"/>
    <w:rsid w:val="0050054B"/>
    <w:rsid w:val="005005A6"/>
    <w:rsid w:val="00500FE0"/>
    <w:rsid w:val="00501028"/>
    <w:rsid w:val="00501313"/>
    <w:rsid w:val="005014EC"/>
    <w:rsid w:val="005015CC"/>
    <w:rsid w:val="005015D5"/>
    <w:rsid w:val="00501C28"/>
    <w:rsid w:val="00501F21"/>
    <w:rsid w:val="005023F5"/>
    <w:rsid w:val="005025D8"/>
    <w:rsid w:val="005027BC"/>
    <w:rsid w:val="005028CC"/>
    <w:rsid w:val="005029D7"/>
    <w:rsid w:val="00502A54"/>
    <w:rsid w:val="00502AE5"/>
    <w:rsid w:val="00502BFE"/>
    <w:rsid w:val="00502C13"/>
    <w:rsid w:val="00502D6D"/>
    <w:rsid w:val="00502E93"/>
    <w:rsid w:val="00503077"/>
    <w:rsid w:val="0050358E"/>
    <w:rsid w:val="00503667"/>
    <w:rsid w:val="00503872"/>
    <w:rsid w:val="00503B4C"/>
    <w:rsid w:val="00503B74"/>
    <w:rsid w:val="00503DD4"/>
    <w:rsid w:val="00503E7A"/>
    <w:rsid w:val="00504150"/>
    <w:rsid w:val="00504512"/>
    <w:rsid w:val="00504584"/>
    <w:rsid w:val="00504639"/>
    <w:rsid w:val="00504853"/>
    <w:rsid w:val="00504B9C"/>
    <w:rsid w:val="00504B9D"/>
    <w:rsid w:val="00504D32"/>
    <w:rsid w:val="00505BFB"/>
    <w:rsid w:val="00506100"/>
    <w:rsid w:val="00506133"/>
    <w:rsid w:val="00506134"/>
    <w:rsid w:val="00506774"/>
    <w:rsid w:val="00506950"/>
    <w:rsid w:val="005069B9"/>
    <w:rsid w:val="005069F2"/>
    <w:rsid w:val="00506D71"/>
    <w:rsid w:val="00507014"/>
    <w:rsid w:val="005071C6"/>
    <w:rsid w:val="00507430"/>
    <w:rsid w:val="005076BA"/>
    <w:rsid w:val="00507875"/>
    <w:rsid w:val="00507BB5"/>
    <w:rsid w:val="00507CE5"/>
    <w:rsid w:val="00507F91"/>
    <w:rsid w:val="00510135"/>
    <w:rsid w:val="00510161"/>
    <w:rsid w:val="0051036B"/>
    <w:rsid w:val="00510519"/>
    <w:rsid w:val="00510848"/>
    <w:rsid w:val="00510FC3"/>
    <w:rsid w:val="005115E0"/>
    <w:rsid w:val="00511700"/>
    <w:rsid w:val="0051190F"/>
    <w:rsid w:val="00511D1B"/>
    <w:rsid w:val="00511D4C"/>
    <w:rsid w:val="00511D5F"/>
    <w:rsid w:val="00511D60"/>
    <w:rsid w:val="00511E04"/>
    <w:rsid w:val="00512025"/>
    <w:rsid w:val="00512614"/>
    <w:rsid w:val="00512A0E"/>
    <w:rsid w:val="0051327C"/>
    <w:rsid w:val="00513448"/>
    <w:rsid w:val="0051346A"/>
    <w:rsid w:val="0051351A"/>
    <w:rsid w:val="00513826"/>
    <w:rsid w:val="00513828"/>
    <w:rsid w:val="00513AA2"/>
    <w:rsid w:val="00513C41"/>
    <w:rsid w:val="00513DB4"/>
    <w:rsid w:val="00513FD9"/>
    <w:rsid w:val="00514214"/>
    <w:rsid w:val="00514271"/>
    <w:rsid w:val="0051431C"/>
    <w:rsid w:val="00514587"/>
    <w:rsid w:val="005146C6"/>
    <w:rsid w:val="005149A2"/>
    <w:rsid w:val="00514A28"/>
    <w:rsid w:val="005150C4"/>
    <w:rsid w:val="0051542B"/>
    <w:rsid w:val="0051564A"/>
    <w:rsid w:val="005156B0"/>
    <w:rsid w:val="005156BC"/>
    <w:rsid w:val="005156EC"/>
    <w:rsid w:val="005157B6"/>
    <w:rsid w:val="0051582A"/>
    <w:rsid w:val="005159D8"/>
    <w:rsid w:val="00515B12"/>
    <w:rsid w:val="00515B47"/>
    <w:rsid w:val="00515EC8"/>
    <w:rsid w:val="00515F97"/>
    <w:rsid w:val="00515FD9"/>
    <w:rsid w:val="0051602A"/>
    <w:rsid w:val="005168F4"/>
    <w:rsid w:val="00516B99"/>
    <w:rsid w:val="00516BC9"/>
    <w:rsid w:val="00516D6B"/>
    <w:rsid w:val="005170FE"/>
    <w:rsid w:val="00517125"/>
    <w:rsid w:val="0051734B"/>
    <w:rsid w:val="00517915"/>
    <w:rsid w:val="005179C1"/>
    <w:rsid w:val="00517B51"/>
    <w:rsid w:val="00517C1B"/>
    <w:rsid w:val="00517D13"/>
    <w:rsid w:val="00517EFB"/>
    <w:rsid w:val="005200C6"/>
    <w:rsid w:val="0052011A"/>
    <w:rsid w:val="00520411"/>
    <w:rsid w:val="005208DF"/>
    <w:rsid w:val="005209E0"/>
    <w:rsid w:val="00520D73"/>
    <w:rsid w:val="00520F91"/>
    <w:rsid w:val="0052112B"/>
    <w:rsid w:val="005211D0"/>
    <w:rsid w:val="005212EA"/>
    <w:rsid w:val="005213CC"/>
    <w:rsid w:val="00521500"/>
    <w:rsid w:val="00521916"/>
    <w:rsid w:val="00521BE0"/>
    <w:rsid w:val="00521CC2"/>
    <w:rsid w:val="00521D09"/>
    <w:rsid w:val="00521E08"/>
    <w:rsid w:val="0052213F"/>
    <w:rsid w:val="0052223E"/>
    <w:rsid w:val="00522360"/>
    <w:rsid w:val="005224E4"/>
    <w:rsid w:val="00522507"/>
    <w:rsid w:val="00522947"/>
    <w:rsid w:val="00522CB5"/>
    <w:rsid w:val="0052345B"/>
    <w:rsid w:val="005236DD"/>
    <w:rsid w:val="0052376C"/>
    <w:rsid w:val="00523855"/>
    <w:rsid w:val="005244E9"/>
    <w:rsid w:val="0052461F"/>
    <w:rsid w:val="005247EC"/>
    <w:rsid w:val="00524A99"/>
    <w:rsid w:val="00524CDE"/>
    <w:rsid w:val="005251A9"/>
    <w:rsid w:val="005252B6"/>
    <w:rsid w:val="00525442"/>
    <w:rsid w:val="005254C3"/>
    <w:rsid w:val="00525809"/>
    <w:rsid w:val="005259A3"/>
    <w:rsid w:val="00525F8A"/>
    <w:rsid w:val="005266BD"/>
    <w:rsid w:val="00526A2B"/>
    <w:rsid w:val="00526B09"/>
    <w:rsid w:val="00526B75"/>
    <w:rsid w:val="00526F13"/>
    <w:rsid w:val="00527605"/>
    <w:rsid w:val="00527749"/>
    <w:rsid w:val="00527760"/>
    <w:rsid w:val="00527BAF"/>
    <w:rsid w:val="00527E38"/>
    <w:rsid w:val="0053015C"/>
    <w:rsid w:val="005301F3"/>
    <w:rsid w:val="005306FE"/>
    <w:rsid w:val="00530891"/>
    <w:rsid w:val="00530E08"/>
    <w:rsid w:val="00530E37"/>
    <w:rsid w:val="005315CD"/>
    <w:rsid w:val="00531673"/>
    <w:rsid w:val="005317C3"/>
    <w:rsid w:val="00531BEC"/>
    <w:rsid w:val="00531BF7"/>
    <w:rsid w:val="00531D86"/>
    <w:rsid w:val="00531DF5"/>
    <w:rsid w:val="00531F06"/>
    <w:rsid w:val="00531FFA"/>
    <w:rsid w:val="00532130"/>
    <w:rsid w:val="00532226"/>
    <w:rsid w:val="00532304"/>
    <w:rsid w:val="005323B1"/>
    <w:rsid w:val="0053242D"/>
    <w:rsid w:val="00532480"/>
    <w:rsid w:val="0053290D"/>
    <w:rsid w:val="00532A2C"/>
    <w:rsid w:val="00532F26"/>
    <w:rsid w:val="00532F51"/>
    <w:rsid w:val="0053301D"/>
    <w:rsid w:val="005332A4"/>
    <w:rsid w:val="005332C4"/>
    <w:rsid w:val="005333FC"/>
    <w:rsid w:val="0053358A"/>
    <w:rsid w:val="00533CCD"/>
    <w:rsid w:val="00533DC8"/>
    <w:rsid w:val="0053473B"/>
    <w:rsid w:val="00534835"/>
    <w:rsid w:val="00534EBF"/>
    <w:rsid w:val="00534FD1"/>
    <w:rsid w:val="0053557A"/>
    <w:rsid w:val="00535A59"/>
    <w:rsid w:val="00535C22"/>
    <w:rsid w:val="0053627E"/>
    <w:rsid w:val="005362F9"/>
    <w:rsid w:val="00536488"/>
    <w:rsid w:val="00536583"/>
    <w:rsid w:val="00536586"/>
    <w:rsid w:val="00536728"/>
    <w:rsid w:val="00536926"/>
    <w:rsid w:val="00536A90"/>
    <w:rsid w:val="00536E5E"/>
    <w:rsid w:val="00536E72"/>
    <w:rsid w:val="005370A0"/>
    <w:rsid w:val="005370B1"/>
    <w:rsid w:val="005370D3"/>
    <w:rsid w:val="00537786"/>
    <w:rsid w:val="005377FA"/>
    <w:rsid w:val="00537EB6"/>
    <w:rsid w:val="0054012E"/>
    <w:rsid w:val="0054018E"/>
    <w:rsid w:val="00540473"/>
    <w:rsid w:val="00540927"/>
    <w:rsid w:val="00540A42"/>
    <w:rsid w:val="00540FE4"/>
    <w:rsid w:val="005410D7"/>
    <w:rsid w:val="0054118B"/>
    <w:rsid w:val="0054126C"/>
    <w:rsid w:val="00541ACA"/>
    <w:rsid w:val="00541ED8"/>
    <w:rsid w:val="005420D8"/>
    <w:rsid w:val="0054226D"/>
    <w:rsid w:val="00542330"/>
    <w:rsid w:val="005424EE"/>
    <w:rsid w:val="005424F5"/>
    <w:rsid w:val="005426EB"/>
    <w:rsid w:val="00542786"/>
    <w:rsid w:val="005428D5"/>
    <w:rsid w:val="00542D91"/>
    <w:rsid w:val="00542E14"/>
    <w:rsid w:val="00542EBB"/>
    <w:rsid w:val="00542FD9"/>
    <w:rsid w:val="0054324A"/>
    <w:rsid w:val="00543529"/>
    <w:rsid w:val="0054374D"/>
    <w:rsid w:val="005438DD"/>
    <w:rsid w:val="0054391D"/>
    <w:rsid w:val="005439B9"/>
    <w:rsid w:val="00543BF4"/>
    <w:rsid w:val="00543C62"/>
    <w:rsid w:val="00543CBF"/>
    <w:rsid w:val="005441B3"/>
    <w:rsid w:val="0054442D"/>
    <w:rsid w:val="00544440"/>
    <w:rsid w:val="00544C5A"/>
    <w:rsid w:val="00544DE5"/>
    <w:rsid w:val="00544EA7"/>
    <w:rsid w:val="00544F1E"/>
    <w:rsid w:val="0054527F"/>
    <w:rsid w:val="00545843"/>
    <w:rsid w:val="00545CFA"/>
    <w:rsid w:val="005460B1"/>
    <w:rsid w:val="0054614F"/>
    <w:rsid w:val="00546273"/>
    <w:rsid w:val="00546526"/>
    <w:rsid w:val="00546B51"/>
    <w:rsid w:val="00546DD6"/>
    <w:rsid w:val="00546FB5"/>
    <w:rsid w:val="005472AD"/>
    <w:rsid w:val="00547305"/>
    <w:rsid w:val="00547396"/>
    <w:rsid w:val="0054762A"/>
    <w:rsid w:val="00547859"/>
    <w:rsid w:val="00547E2F"/>
    <w:rsid w:val="00550279"/>
    <w:rsid w:val="00550534"/>
    <w:rsid w:val="005506D4"/>
    <w:rsid w:val="005507F4"/>
    <w:rsid w:val="0055083C"/>
    <w:rsid w:val="005508B7"/>
    <w:rsid w:val="00550A5E"/>
    <w:rsid w:val="00550AF9"/>
    <w:rsid w:val="00550CDE"/>
    <w:rsid w:val="00550EE0"/>
    <w:rsid w:val="00550F41"/>
    <w:rsid w:val="00551272"/>
    <w:rsid w:val="005512EC"/>
    <w:rsid w:val="005512F6"/>
    <w:rsid w:val="00551563"/>
    <w:rsid w:val="005515D5"/>
    <w:rsid w:val="00551646"/>
    <w:rsid w:val="005517A5"/>
    <w:rsid w:val="00551960"/>
    <w:rsid w:val="00551C6E"/>
    <w:rsid w:val="00551E60"/>
    <w:rsid w:val="005520E1"/>
    <w:rsid w:val="00552492"/>
    <w:rsid w:val="0055255D"/>
    <w:rsid w:val="005525AE"/>
    <w:rsid w:val="005526FA"/>
    <w:rsid w:val="00552D71"/>
    <w:rsid w:val="0055302A"/>
    <w:rsid w:val="0055315E"/>
    <w:rsid w:val="00553343"/>
    <w:rsid w:val="005533E7"/>
    <w:rsid w:val="00553425"/>
    <w:rsid w:val="00553496"/>
    <w:rsid w:val="00553853"/>
    <w:rsid w:val="00553A89"/>
    <w:rsid w:val="00553DBB"/>
    <w:rsid w:val="00554445"/>
    <w:rsid w:val="0055458C"/>
    <w:rsid w:val="005548D4"/>
    <w:rsid w:val="00554BA1"/>
    <w:rsid w:val="00554BEF"/>
    <w:rsid w:val="00554ED2"/>
    <w:rsid w:val="00554F11"/>
    <w:rsid w:val="00554F16"/>
    <w:rsid w:val="00555142"/>
    <w:rsid w:val="00555A8C"/>
    <w:rsid w:val="00555B14"/>
    <w:rsid w:val="00555B65"/>
    <w:rsid w:val="00555D82"/>
    <w:rsid w:val="00555FBD"/>
    <w:rsid w:val="00556293"/>
    <w:rsid w:val="00556378"/>
    <w:rsid w:val="005563CF"/>
    <w:rsid w:val="005567D5"/>
    <w:rsid w:val="00556A14"/>
    <w:rsid w:val="00556E0A"/>
    <w:rsid w:val="00556FC7"/>
    <w:rsid w:val="00557243"/>
    <w:rsid w:val="0055727D"/>
    <w:rsid w:val="005573FF"/>
    <w:rsid w:val="00557536"/>
    <w:rsid w:val="005578B7"/>
    <w:rsid w:val="00557995"/>
    <w:rsid w:val="00557CA3"/>
    <w:rsid w:val="00557D34"/>
    <w:rsid w:val="00557F22"/>
    <w:rsid w:val="00557F30"/>
    <w:rsid w:val="005601F9"/>
    <w:rsid w:val="00560695"/>
    <w:rsid w:val="00560B27"/>
    <w:rsid w:val="00560BC6"/>
    <w:rsid w:val="00560FB5"/>
    <w:rsid w:val="00560FDC"/>
    <w:rsid w:val="005616D0"/>
    <w:rsid w:val="005619B3"/>
    <w:rsid w:val="00561AEF"/>
    <w:rsid w:val="00561EE4"/>
    <w:rsid w:val="00561EE9"/>
    <w:rsid w:val="0056207F"/>
    <w:rsid w:val="005620BE"/>
    <w:rsid w:val="0056232F"/>
    <w:rsid w:val="00562341"/>
    <w:rsid w:val="00562390"/>
    <w:rsid w:val="0056254C"/>
    <w:rsid w:val="005625D0"/>
    <w:rsid w:val="00562612"/>
    <w:rsid w:val="00562857"/>
    <w:rsid w:val="00562ABC"/>
    <w:rsid w:val="00562C4D"/>
    <w:rsid w:val="00562D57"/>
    <w:rsid w:val="005630BD"/>
    <w:rsid w:val="005636F5"/>
    <w:rsid w:val="00563898"/>
    <w:rsid w:val="00563954"/>
    <w:rsid w:val="00563F42"/>
    <w:rsid w:val="0056400C"/>
    <w:rsid w:val="00564139"/>
    <w:rsid w:val="005642BA"/>
    <w:rsid w:val="005645AA"/>
    <w:rsid w:val="00564E87"/>
    <w:rsid w:val="00564EC9"/>
    <w:rsid w:val="00564F55"/>
    <w:rsid w:val="00565152"/>
    <w:rsid w:val="00565196"/>
    <w:rsid w:val="005653D4"/>
    <w:rsid w:val="0056558B"/>
    <w:rsid w:val="00565794"/>
    <w:rsid w:val="0056579D"/>
    <w:rsid w:val="00565CE9"/>
    <w:rsid w:val="00565D78"/>
    <w:rsid w:val="00565E6D"/>
    <w:rsid w:val="00565EB1"/>
    <w:rsid w:val="0056624D"/>
    <w:rsid w:val="005663DC"/>
    <w:rsid w:val="005665CF"/>
    <w:rsid w:val="00566624"/>
    <w:rsid w:val="00566990"/>
    <w:rsid w:val="00566B71"/>
    <w:rsid w:val="00566D74"/>
    <w:rsid w:val="00566E24"/>
    <w:rsid w:val="00567170"/>
    <w:rsid w:val="0056731D"/>
    <w:rsid w:val="00567373"/>
    <w:rsid w:val="005674A4"/>
    <w:rsid w:val="005674EA"/>
    <w:rsid w:val="00567E00"/>
    <w:rsid w:val="00567E65"/>
    <w:rsid w:val="00570221"/>
    <w:rsid w:val="0057037D"/>
    <w:rsid w:val="005707FE"/>
    <w:rsid w:val="005708C2"/>
    <w:rsid w:val="00570B00"/>
    <w:rsid w:val="00570B22"/>
    <w:rsid w:val="00570B92"/>
    <w:rsid w:val="00570F7E"/>
    <w:rsid w:val="00571156"/>
    <w:rsid w:val="00571911"/>
    <w:rsid w:val="00571D1D"/>
    <w:rsid w:val="00571E4E"/>
    <w:rsid w:val="00572448"/>
    <w:rsid w:val="005725E0"/>
    <w:rsid w:val="005726E1"/>
    <w:rsid w:val="00572CFD"/>
    <w:rsid w:val="00572D5E"/>
    <w:rsid w:val="00572DC4"/>
    <w:rsid w:val="00573685"/>
    <w:rsid w:val="00573BE5"/>
    <w:rsid w:val="00573D17"/>
    <w:rsid w:val="00573DC1"/>
    <w:rsid w:val="0057449D"/>
    <w:rsid w:val="00574B63"/>
    <w:rsid w:val="00574CC8"/>
    <w:rsid w:val="00574D53"/>
    <w:rsid w:val="00574E12"/>
    <w:rsid w:val="00574FEF"/>
    <w:rsid w:val="00575061"/>
    <w:rsid w:val="0057509F"/>
    <w:rsid w:val="005750B2"/>
    <w:rsid w:val="0057532E"/>
    <w:rsid w:val="005756EB"/>
    <w:rsid w:val="00575BE6"/>
    <w:rsid w:val="0057606F"/>
    <w:rsid w:val="005760E2"/>
    <w:rsid w:val="00576212"/>
    <w:rsid w:val="005762A4"/>
    <w:rsid w:val="0057631F"/>
    <w:rsid w:val="00576347"/>
    <w:rsid w:val="0057639F"/>
    <w:rsid w:val="00576EEE"/>
    <w:rsid w:val="0057712A"/>
    <w:rsid w:val="00577146"/>
    <w:rsid w:val="005771BE"/>
    <w:rsid w:val="00577388"/>
    <w:rsid w:val="00577647"/>
    <w:rsid w:val="00577E65"/>
    <w:rsid w:val="0058049A"/>
    <w:rsid w:val="005804E5"/>
    <w:rsid w:val="00580565"/>
    <w:rsid w:val="005805A0"/>
    <w:rsid w:val="00580756"/>
    <w:rsid w:val="00580B72"/>
    <w:rsid w:val="00580C07"/>
    <w:rsid w:val="00580D52"/>
    <w:rsid w:val="00580E25"/>
    <w:rsid w:val="005812D4"/>
    <w:rsid w:val="00581560"/>
    <w:rsid w:val="005815A0"/>
    <w:rsid w:val="0058173C"/>
    <w:rsid w:val="00581D4A"/>
    <w:rsid w:val="00581DBA"/>
    <w:rsid w:val="00581DE2"/>
    <w:rsid w:val="0058229A"/>
    <w:rsid w:val="00582430"/>
    <w:rsid w:val="00582839"/>
    <w:rsid w:val="0058286B"/>
    <w:rsid w:val="00582E6C"/>
    <w:rsid w:val="00583233"/>
    <w:rsid w:val="00583D3D"/>
    <w:rsid w:val="00583E7C"/>
    <w:rsid w:val="00583F40"/>
    <w:rsid w:val="00583FEB"/>
    <w:rsid w:val="005842E7"/>
    <w:rsid w:val="00584605"/>
    <w:rsid w:val="00584E5D"/>
    <w:rsid w:val="00585413"/>
    <w:rsid w:val="00585CA4"/>
    <w:rsid w:val="00585CB1"/>
    <w:rsid w:val="00585EA5"/>
    <w:rsid w:val="00586052"/>
    <w:rsid w:val="00586403"/>
    <w:rsid w:val="0058644F"/>
    <w:rsid w:val="005864E2"/>
    <w:rsid w:val="005868E5"/>
    <w:rsid w:val="00586969"/>
    <w:rsid w:val="00586DB2"/>
    <w:rsid w:val="00586FB2"/>
    <w:rsid w:val="0058706F"/>
    <w:rsid w:val="00587A4D"/>
    <w:rsid w:val="00587A79"/>
    <w:rsid w:val="00587CFE"/>
    <w:rsid w:val="00587D2E"/>
    <w:rsid w:val="00590988"/>
    <w:rsid w:val="005913B1"/>
    <w:rsid w:val="005918FB"/>
    <w:rsid w:val="0059193F"/>
    <w:rsid w:val="00591D69"/>
    <w:rsid w:val="00592328"/>
    <w:rsid w:val="005928AD"/>
    <w:rsid w:val="00592E29"/>
    <w:rsid w:val="0059365A"/>
    <w:rsid w:val="00593AEF"/>
    <w:rsid w:val="00593D9B"/>
    <w:rsid w:val="00594064"/>
    <w:rsid w:val="005940D2"/>
    <w:rsid w:val="0059452A"/>
    <w:rsid w:val="00594711"/>
    <w:rsid w:val="00594B13"/>
    <w:rsid w:val="00594F37"/>
    <w:rsid w:val="00594FA7"/>
    <w:rsid w:val="00595089"/>
    <w:rsid w:val="005952E3"/>
    <w:rsid w:val="00595635"/>
    <w:rsid w:val="0059568A"/>
    <w:rsid w:val="005956FD"/>
    <w:rsid w:val="00595923"/>
    <w:rsid w:val="00595AD4"/>
    <w:rsid w:val="00595B9E"/>
    <w:rsid w:val="00595CB9"/>
    <w:rsid w:val="00595E37"/>
    <w:rsid w:val="00595F6B"/>
    <w:rsid w:val="005960DB"/>
    <w:rsid w:val="005966DA"/>
    <w:rsid w:val="005969D7"/>
    <w:rsid w:val="00596BCF"/>
    <w:rsid w:val="00596E14"/>
    <w:rsid w:val="0059725B"/>
    <w:rsid w:val="00597274"/>
    <w:rsid w:val="005975A8"/>
    <w:rsid w:val="005975B9"/>
    <w:rsid w:val="005976BA"/>
    <w:rsid w:val="00597A11"/>
    <w:rsid w:val="00597D7F"/>
    <w:rsid w:val="005A043F"/>
    <w:rsid w:val="005A0620"/>
    <w:rsid w:val="005A0A82"/>
    <w:rsid w:val="005A0CBB"/>
    <w:rsid w:val="005A0DC4"/>
    <w:rsid w:val="005A14AA"/>
    <w:rsid w:val="005A1553"/>
    <w:rsid w:val="005A15FE"/>
    <w:rsid w:val="005A16C9"/>
    <w:rsid w:val="005A1941"/>
    <w:rsid w:val="005A1B63"/>
    <w:rsid w:val="005A1C96"/>
    <w:rsid w:val="005A1CA6"/>
    <w:rsid w:val="005A1D9E"/>
    <w:rsid w:val="005A1EAB"/>
    <w:rsid w:val="005A24BA"/>
    <w:rsid w:val="005A2646"/>
    <w:rsid w:val="005A2883"/>
    <w:rsid w:val="005A28EB"/>
    <w:rsid w:val="005A2D4C"/>
    <w:rsid w:val="005A3017"/>
    <w:rsid w:val="005A3187"/>
    <w:rsid w:val="005A366D"/>
    <w:rsid w:val="005A37EB"/>
    <w:rsid w:val="005A38F6"/>
    <w:rsid w:val="005A3A5A"/>
    <w:rsid w:val="005A3BFB"/>
    <w:rsid w:val="005A3FB6"/>
    <w:rsid w:val="005A4469"/>
    <w:rsid w:val="005A4837"/>
    <w:rsid w:val="005A4862"/>
    <w:rsid w:val="005A4981"/>
    <w:rsid w:val="005A4B2D"/>
    <w:rsid w:val="005A4C1F"/>
    <w:rsid w:val="005A4C4C"/>
    <w:rsid w:val="005A4DF1"/>
    <w:rsid w:val="005A5486"/>
    <w:rsid w:val="005A5AA4"/>
    <w:rsid w:val="005A5B98"/>
    <w:rsid w:val="005A5E41"/>
    <w:rsid w:val="005A6579"/>
    <w:rsid w:val="005A6DE5"/>
    <w:rsid w:val="005A6E2B"/>
    <w:rsid w:val="005A703A"/>
    <w:rsid w:val="005A7324"/>
    <w:rsid w:val="005A738C"/>
    <w:rsid w:val="005A76F1"/>
    <w:rsid w:val="005A7921"/>
    <w:rsid w:val="005A79FA"/>
    <w:rsid w:val="005A7BE6"/>
    <w:rsid w:val="005A7C98"/>
    <w:rsid w:val="005A7FF8"/>
    <w:rsid w:val="005B008F"/>
    <w:rsid w:val="005B04CD"/>
    <w:rsid w:val="005B059C"/>
    <w:rsid w:val="005B0683"/>
    <w:rsid w:val="005B0793"/>
    <w:rsid w:val="005B0DEE"/>
    <w:rsid w:val="005B0F6F"/>
    <w:rsid w:val="005B1189"/>
    <w:rsid w:val="005B14E8"/>
    <w:rsid w:val="005B1940"/>
    <w:rsid w:val="005B19D3"/>
    <w:rsid w:val="005B1D46"/>
    <w:rsid w:val="005B21FD"/>
    <w:rsid w:val="005B2295"/>
    <w:rsid w:val="005B2320"/>
    <w:rsid w:val="005B24A4"/>
    <w:rsid w:val="005B2521"/>
    <w:rsid w:val="005B25AD"/>
    <w:rsid w:val="005B26F0"/>
    <w:rsid w:val="005B2885"/>
    <w:rsid w:val="005B2C59"/>
    <w:rsid w:val="005B2D62"/>
    <w:rsid w:val="005B2DE2"/>
    <w:rsid w:val="005B2F91"/>
    <w:rsid w:val="005B311B"/>
    <w:rsid w:val="005B3444"/>
    <w:rsid w:val="005B3766"/>
    <w:rsid w:val="005B3A26"/>
    <w:rsid w:val="005B3CC2"/>
    <w:rsid w:val="005B4343"/>
    <w:rsid w:val="005B485B"/>
    <w:rsid w:val="005B4BEE"/>
    <w:rsid w:val="005B4EC2"/>
    <w:rsid w:val="005B54F9"/>
    <w:rsid w:val="005B5590"/>
    <w:rsid w:val="005B57EA"/>
    <w:rsid w:val="005B59D4"/>
    <w:rsid w:val="005B5B72"/>
    <w:rsid w:val="005B5F41"/>
    <w:rsid w:val="005B621F"/>
    <w:rsid w:val="005B645A"/>
    <w:rsid w:val="005B64F6"/>
    <w:rsid w:val="005B6C3E"/>
    <w:rsid w:val="005B6CEA"/>
    <w:rsid w:val="005B7099"/>
    <w:rsid w:val="005B723F"/>
    <w:rsid w:val="005B7345"/>
    <w:rsid w:val="005B7478"/>
    <w:rsid w:val="005B7783"/>
    <w:rsid w:val="005B7A17"/>
    <w:rsid w:val="005B7BCA"/>
    <w:rsid w:val="005B7CB5"/>
    <w:rsid w:val="005B7F6F"/>
    <w:rsid w:val="005C00E1"/>
    <w:rsid w:val="005C045D"/>
    <w:rsid w:val="005C046B"/>
    <w:rsid w:val="005C05D2"/>
    <w:rsid w:val="005C09E5"/>
    <w:rsid w:val="005C09EA"/>
    <w:rsid w:val="005C0B3F"/>
    <w:rsid w:val="005C0E48"/>
    <w:rsid w:val="005C119F"/>
    <w:rsid w:val="005C1492"/>
    <w:rsid w:val="005C16FC"/>
    <w:rsid w:val="005C18E6"/>
    <w:rsid w:val="005C2955"/>
    <w:rsid w:val="005C29B6"/>
    <w:rsid w:val="005C2E46"/>
    <w:rsid w:val="005C311A"/>
    <w:rsid w:val="005C360D"/>
    <w:rsid w:val="005C3797"/>
    <w:rsid w:val="005C3823"/>
    <w:rsid w:val="005C3CC7"/>
    <w:rsid w:val="005C3E97"/>
    <w:rsid w:val="005C3FF6"/>
    <w:rsid w:val="005C40A2"/>
    <w:rsid w:val="005C43C0"/>
    <w:rsid w:val="005C4476"/>
    <w:rsid w:val="005C44C5"/>
    <w:rsid w:val="005C49E2"/>
    <w:rsid w:val="005C4B3C"/>
    <w:rsid w:val="005C50A5"/>
    <w:rsid w:val="005C5319"/>
    <w:rsid w:val="005C5846"/>
    <w:rsid w:val="005C5C79"/>
    <w:rsid w:val="005C5DA1"/>
    <w:rsid w:val="005C62ED"/>
    <w:rsid w:val="005C65B7"/>
    <w:rsid w:val="005C6776"/>
    <w:rsid w:val="005C68C4"/>
    <w:rsid w:val="005C6B74"/>
    <w:rsid w:val="005C6D67"/>
    <w:rsid w:val="005C72DF"/>
    <w:rsid w:val="005C732C"/>
    <w:rsid w:val="005C7343"/>
    <w:rsid w:val="005C7539"/>
    <w:rsid w:val="005C755A"/>
    <w:rsid w:val="005C7664"/>
    <w:rsid w:val="005C7699"/>
    <w:rsid w:val="005C7C82"/>
    <w:rsid w:val="005C7CED"/>
    <w:rsid w:val="005C7F83"/>
    <w:rsid w:val="005C7F8F"/>
    <w:rsid w:val="005C7FD8"/>
    <w:rsid w:val="005D0171"/>
    <w:rsid w:val="005D03C7"/>
    <w:rsid w:val="005D0412"/>
    <w:rsid w:val="005D0781"/>
    <w:rsid w:val="005D07B8"/>
    <w:rsid w:val="005D0F4D"/>
    <w:rsid w:val="005D1013"/>
    <w:rsid w:val="005D117D"/>
    <w:rsid w:val="005D119D"/>
    <w:rsid w:val="005D15EE"/>
    <w:rsid w:val="005D1799"/>
    <w:rsid w:val="005D1A78"/>
    <w:rsid w:val="005D1B84"/>
    <w:rsid w:val="005D1DB6"/>
    <w:rsid w:val="005D1F28"/>
    <w:rsid w:val="005D230E"/>
    <w:rsid w:val="005D24F1"/>
    <w:rsid w:val="005D2A7B"/>
    <w:rsid w:val="005D2B32"/>
    <w:rsid w:val="005D2C9C"/>
    <w:rsid w:val="005D2E74"/>
    <w:rsid w:val="005D2E82"/>
    <w:rsid w:val="005D2F9C"/>
    <w:rsid w:val="005D3116"/>
    <w:rsid w:val="005D326D"/>
    <w:rsid w:val="005D327B"/>
    <w:rsid w:val="005D343A"/>
    <w:rsid w:val="005D3466"/>
    <w:rsid w:val="005D353D"/>
    <w:rsid w:val="005D3702"/>
    <w:rsid w:val="005D373D"/>
    <w:rsid w:val="005D3A5F"/>
    <w:rsid w:val="005D3E44"/>
    <w:rsid w:val="005D45FB"/>
    <w:rsid w:val="005D4744"/>
    <w:rsid w:val="005D49B2"/>
    <w:rsid w:val="005D50B8"/>
    <w:rsid w:val="005D511B"/>
    <w:rsid w:val="005D54F9"/>
    <w:rsid w:val="005D56BE"/>
    <w:rsid w:val="005D571F"/>
    <w:rsid w:val="005D5A48"/>
    <w:rsid w:val="005D5B0D"/>
    <w:rsid w:val="005D5FB6"/>
    <w:rsid w:val="005D6011"/>
    <w:rsid w:val="005D62C0"/>
    <w:rsid w:val="005D64CA"/>
    <w:rsid w:val="005D64EA"/>
    <w:rsid w:val="005D6705"/>
    <w:rsid w:val="005D6A69"/>
    <w:rsid w:val="005D6C3D"/>
    <w:rsid w:val="005D6E81"/>
    <w:rsid w:val="005D6FD9"/>
    <w:rsid w:val="005D7571"/>
    <w:rsid w:val="005D7E3A"/>
    <w:rsid w:val="005D7F00"/>
    <w:rsid w:val="005E009B"/>
    <w:rsid w:val="005E015D"/>
    <w:rsid w:val="005E0315"/>
    <w:rsid w:val="005E0568"/>
    <w:rsid w:val="005E0928"/>
    <w:rsid w:val="005E0D4E"/>
    <w:rsid w:val="005E0DDB"/>
    <w:rsid w:val="005E0FC0"/>
    <w:rsid w:val="005E1038"/>
    <w:rsid w:val="005E1190"/>
    <w:rsid w:val="005E133B"/>
    <w:rsid w:val="005E139F"/>
    <w:rsid w:val="005E145D"/>
    <w:rsid w:val="005E168A"/>
    <w:rsid w:val="005E18A8"/>
    <w:rsid w:val="005E2296"/>
    <w:rsid w:val="005E23E4"/>
    <w:rsid w:val="005E2730"/>
    <w:rsid w:val="005E273E"/>
    <w:rsid w:val="005E297C"/>
    <w:rsid w:val="005E2BE2"/>
    <w:rsid w:val="005E2CFC"/>
    <w:rsid w:val="005E30E7"/>
    <w:rsid w:val="005E32F4"/>
    <w:rsid w:val="005E390E"/>
    <w:rsid w:val="005E3DE2"/>
    <w:rsid w:val="005E3DFC"/>
    <w:rsid w:val="005E3E08"/>
    <w:rsid w:val="005E40B2"/>
    <w:rsid w:val="005E41BC"/>
    <w:rsid w:val="005E4391"/>
    <w:rsid w:val="005E452A"/>
    <w:rsid w:val="005E4CC6"/>
    <w:rsid w:val="005E5537"/>
    <w:rsid w:val="005E5C40"/>
    <w:rsid w:val="005E5DB9"/>
    <w:rsid w:val="005E5F98"/>
    <w:rsid w:val="005E6052"/>
    <w:rsid w:val="005E606D"/>
    <w:rsid w:val="005E6156"/>
    <w:rsid w:val="005E6226"/>
    <w:rsid w:val="005E6249"/>
    <w:rsid w:val="005E63BD"/>
    <w:rsid w:val="005E6580"/>
    <w:rsid w:val="005E673E"/>
    <w:rsid w:val="005E6B65"/>
    <w:rsid w:val="005E6BF5"/>
    <w:rsid w:val="005E70A2"/>
    <w:rsid w:val="005E72DB"/>
    <w:rsid w:val="005E731D"/>
    <w:rsid w:val="005E7333"/>
    <w:rsid w:val="005E73A1"/>
    <w:rsid w:val="005E7847"/>
    <w:rsid w:val="005E7A46"/>
    <w:rsid w:val="005E7BA0"/>
    <w:rsid w:val="005E7CCB"/>
    <w:rsid w:val="005E7CF0"/>
    <w:rsid w:val="005E7D87"/>
    <w:rsid w:val="005E7E09"/>
    <w:rsid w:val="005F0179"/>
    <w:rsid w:val="005F0834"/>
    <w:rsid w:val="005F0B97"/>
    <w:rsid w:val="005F0BC9"/>
    <w:rsid w:val="005F0D70"/>
    <w:rsid w:val="005F12FD"/>
    <w:rsid w:val="005F13FD"/>
    <w:rsid w:val="005F1488"/>
    <w:rsid w:val="005F1BF3"/>
    <w:rsid w:val="005F1EC3"/>
    <w:rsid w:val="005F2603"/>
    <w:rsid w:val="005F275B"/>
    <w:rsid w:val="005F2B96"/>
    <w:rsid w:val="005F2D1A"/>
    <w:rsid w:val="005F2E57"/>
    <w:rsid w:val="005F2EBD"/>
    <w:rsid w:val="005F2ED7"/>
    <w:rsid w:val="005F2F47"/>
    <w:rsid w:val="005F3004"/>
    <w:rsid w:val="005F32F4"/>
    <w:rsid w:val="005F34B0"/>
    <w:rsid w:val="005F366F"/>
    <w:rsid w:val="005F36CA"/>
    <w:rsid w:val="005F3B97"/>
    <w:rsid w:val="005F3CD3"/>
    <w:rsid w:val="005F3E5D"/>
    <w:rsid w:val="005F3ED6"/>
    <w:rsid w:val="005F40D0"/>
    <w:rsid w:val="005F4337"/>
    <w:rsid w:val="005F44B5"/>
    <w:rsid w:val="005F44BF"/>
    <w:rsid w:val="005F4ED4"/>
    <w:rsid w:val="005F5094"/>
    <w:rsid w:val="005F51B5"/>
    <w:rsid w:val="005F5365"/>
    <w:rsid w:val="005F547C"/>
    <w:rsid w:val="005F549A"/>
    <w:rsid w:val="005F582C"/>
    <w:rsid w:val="005F58F0"/>
    <w:rsid w:val="005F5BFB"/>
    <w:rsid w:val="005F5E35"/>
    <w:rsid w:val="005F61C4"/>
    <w:rsid w:val="005F63EF"/>
    <w:rsid w:val="005F6AF2"/>
    <w:rsid w:val="005F6B18"/>
    <w:rsid w:val="005F6C19"/>
    <w:rsid w:val="005F77C8"/>
    <w:rsid w:val="005F7ACC"/>
    <w:rsid w:val="005F7BCA"/>
    <w:rsid w:val="005F7D64"/>
    <w:rsid w:val="005F7DD6"/>
    <w:rsid w:val="0060026B"/>
    <w:rsid w:val="00600468"/>
    <w:rsid w:val="006005DA"/>
    <w:rsid w:val="0060069B"/>
    <w:rsid w:val="0060069C"/>
    <w:rsid w:val="00600935"/>
    <w:rsid w:val="006009BD"/>
    <w:rsid w:val="00600B0B"/>
    <w:rsid w:val="00600F74"/>
    <w:rsid w:val="00601065"/>
    <w:rsid w:val="00601226"/>
    <w:rsid w:val="00601C51"/>
    <w:rsid w:val="00601D6C"/>
    <w:rsid w:val="00602149"/>
    <w:rsid w:val="00602217"/>
    <w:rsid w:val="00602922"/>
    <w:rsid w:val="00602A63"/>
    <w:rsid w:val="00602F5C"/>
    <w:rsid w:val="006031B7"/>
    <w:rsid w:val="0060352C"/>
    <w:rsid w:val="00603657"/>
    <w:rsid w:val="0060378E"/>
    <w:rsid w:val="00603961"/>
    <w:rsid w:val="0060398E"/>
    <w:rsid w:val="00603A32"/>
    <w:rsid w:val="00603BE4"/>
    <w:rsid w:val="00603D7B"/>
    <w:rsid w:val="00604158"/>
    <w:rsid w:val="00604527"/>
    <w:rsid w:val="0060494A"/>
    <w:rsid w:val="006049AC"/>
    <w:rsid w:val="00604CA7"/>
    <w:rsid w:val="00604D8D"/>
    <w:rsid w:val="00604DE0"/>
    <w:rsid w:val="006058DA"/>
    <w:rsid w:val="00605A0B"/>
    <w:rsid w:val="00605A63"/>
    <w:rsid w:val="00605C50"/>
    <w:rsid w:val="00605CE2"/>
    <w:rsid w:val="006060F0"/>
    <w:rsid w:val="00606491"/>
    <w:rsid w:val="00606972"/>
    <w:rsid w:val="006071E9"/>
    <w:rsid w:val="006072C4"/>
    <w:rsid w:val="0060730F"/>
    <w:rsid w:val="0060733B"/>
    <w:rsid w:val="0060746E"/>
    <w:rsid w:val="0060775D"/>
    <w:rsid w:val="006078AD"/>
    <w:rsid w:val="00607D4E"/>
    <w:rsid w:val="00607E38"/>
    <w:rsid w:val="00607F82"/>
    <w:rsid w:val="006104CF"/>
    <w:rsid w:val="00610575"/>
    <w:rsid w:val="00610630"/>
    <w:rsid w:val="00610663"/>
    <w:rsid w:val="006106BB"/>
    <w:rsid w:val="006108FA"/>
    <w:rsid w:val="00610DBE"/>
    <w:rsid w:val="00610DC9"/>
    <w:rsid w:val="006112D3"/>
    <w:rsid w:val="0061138D"/>
    <w:rsid w:val="006113CE"/>
    <w:rsid w:val="006115D9"/>
    <w:rsid w:val="00611798"/>
    <w:rsid w:val="0061185E"/>
    <w:rsid w:val="00611995"/>
    <w:rsid w:val="00611B05"/>
    <w:rsid w:val="00611C75"/>
    <w:rsid w:val="00611C98"/>
    <w:rsid w:val="006120E6"/>
    <w:rsid w:val="00612176"/>
    <w:rsid w:val="006122A0"/>
    <w:rsid w:val="006122F7"/>
    <w:rsid w:val="00612E4B"/>
    <w:rsid w:val="00612EF7"/>
    <w:rsid w:val="006130F5"/>
    <w:rsid w:val="00613712"/>
    <w:rsid w:val="00613CF2"/>
    <w:rsid w:val="00613D74"/>
    <w:rsid w:val="00613DAF"/>
    <w:rsid w:val="00613FD4"/>
    <w:rsid w:val="006140FB"/>
    <w:rsid w:val="00614277"/>
    <w:rsid w:val="0061495F"/>
    <w:rsid w:val="00614BAD"/>
    <w:rsid w:val="00614D4C"/>
    <w:rsid w:val="00615262"/>
    <w:rsid w:val="006153DA"/>
    <w:rsid w:val="0061561C"/>
    <w:rsid w:val="00615670"/>
    <w:rsid w:val="00615A01"/>
    <w:rsid w:val="00615B04"/>
    <w:rsid w:val="00615C40"/>
    <w:rsid w:val="00615CF8"/>
    <w:rsid w:val="00615DCB"/>
    <w:rsid w:val="00615FE1"/>
    <w:rsid w:val="006160AD"/>
    <w:rsid w:val="00616846"/>
    <w:rsid w:val="00616948"/>
    <w:rsid w:val="00617038"/>
    <w:rsid w:val="0061782F"/>
    <w:rsid w:val="0062013E"/>
    <w:rsid w:val="006202C6"/>
    <w:rsid w:val="006206CE"/>
    <w:rsid w:val="00620735"/>
    <w:rsid w:val="0062095A"/>
    <w:rsid w:val="006209DF"/>
    <w:rsid w:val="00620D0A"/>
    <w:rsid w:val="00620FC5"/>
    <w:rsid w:val="006213D6"/>
    <w:rsid w:val="00621520"/>
    <w:rsid w:val="006219D0"/>
    <w:rsid w:val="00621F39"/>
    <w:rsid w:val="00622909"/>
    <w:rsid w:val="006229AE"/>
    <w:rsid w:val="00622C3F"/>
    <w:rsid w:val="00622C62"/>
    <w:rsid w:val="00622C86"/>
    <w:rsid w:val="00622CFE"/>
    <w:rsid w:val="006232F1"/>
    <w:rsid w:val="0062381E"/>
    <w:rsid w:val="00623AAA"/>
    <w:rsid w:val="00623ACE"/>
    <w:rsid w:val="00623BFE"/>
    <w:rsid w:val="00623D84"/>
    <w:rsid w:val="006241B6"/>
    <w:rsid w:val="00624727"/>
    <w:rsid w:val="00624A64"/>
    <w:rsid w:val="00624C89"/>
    <w:rsid w:val="00624DAF"/>
    <w:rsid w:val="006250C3"/>
    <w:rsid w:val="006253AA"/>
    <w:rsid w:val="0062572F"/>
    <w:rsid w:val="0062593D"/>
    <w:rsid w:val="00625984"/>
    <w:rsid w:val="00625A87"/>
    <w:rsid w:val="00626570"/>
    <w:rsid w:val="006267AE"/>
    <w:rsid w:val="006268CB"/>
    <w:rsid w:val="00626B23"/>
    <w:rsid w:val="00626C33"/>
    <w:rsid w:val="00626E34"/>
    <w:rsid w:val="00627293"/>
    <w:rsid w:val="006273FC"/>
    <w:rsid w:val="00627975"/>
    <w:rsid w:val="00627A1E"/>
    <w:rsid w:val="00627B99"/>
    <w:rsid w:val="00627F89"/>
    <w:rsid w:val="00630108"/>
    <w:rsid w:val="006306AF"/>
    <w:rsid w:val="00630806"/>
    <w:rsid w:val="00630A5C"/>
    <w:rsid w:val="00631709"/>
    <w:rsid w:val="00631A08"/>
    <w:rsid w:val="00631C57"/>
    <w:rsid w:val="00631C69"/>
    <w:rsid w:val="00631FC0"/>
    <w:rsid w:val="0063262B"/>
    <w:rsid w:val="00632CC2"/>
    <w:rsid w:val="00633229"/>
    <w:rsid w:val="00633317"/>
    <w:rsid w:val="006334CD"/>
    <w:rsid w:val="006334D8"/>
    <w:rsid w:val="0063369E"/>
    <w:rsid w:val="006339C6"/>
    <w:rsid w:val="00633BF3"/>
    <w:rsid w:val="00633D22"/>
    <w:rsid w:val="006348CA"/>
    <w:rsid w:val="0063494A"/>
    <w:rsid w:val="00634AFA"/>
    <w:rsid w:val="0063519D"/>
    <w:rsid w:val="00635498"/>
    <w:rsid w:val="006354BE"/>
    <w:rsid w:val="0063595F"/>
    <w:rsid w:val="00635A0D"/>
    <w:rsid w:val="00635D44"/>
    <w:rsid w:val="00635F2F"/>
    <w:rsid w:val="00636038"/>
    <w:rsid w:val="006360CC"/>
    <w:rsid w:val="00636734"/>
    <w:rsid w:val="00636AEE"/>
    <w:rsid w:val="00637552"/>
    <w:rsid w:val="00637688"/>
    <w:rsid w:val="00637893"/>
    <w:rsid w:val="00637AB5"/>
    <w:rsid w:val="00637FA3"/>
    <w:rsid w:val="006400C6"/>
    <w:rsid w:val="00640175"/>
    <w:rsid w:val="006402C3"/>
    <w:rsid w:val="00640453"/>
    <w:rsid w:val="0064065B"/>
    <w:rsid w:val="00640755"/>
    <w:rsid w:val="00640A4B"/>
    <w:rsid w:val="00640B63"/>
    <w:rsid w:val="00640D1D"/>
    <w:rsid w:val="0064126D"/>
    <w:rsid w:val="0064149D"/>
    <w:rsid w:val="00641636"/>
    <w:rsid w:val="00641785"/>
    <w:rsid w:val="00641AC3"/>
    <w:rsid w:val="00641BA6"/>
    <w:rsid w:val="006425E5"/>
    <w:rsid w:val="00642930"/>
    <w:rsid w:val="00642956"/>
    <w:rsid w:val="00642E26"/>
    <w:rsid w:val="0064305F"/>
    <w:rsid w:val="006432AE"/>
    <w:rsid w:val="006433C5"/>
    <w:rsid w:val="00643501"/>
    <w:rsid w:val="00643570"/>
    <w:rsid w:val="006437A1"/>
    <w:rsid w:val="00643812"/>
    <w:rsid w:val="00643B0F"/>
    <w:rsid w:val="00643D57"/>
    <w:rsid w:val="00643F04"/>
    <w:rsid w:val="006442C6"/>
    <w:rsid w:val="0064468D"/>
    <w:rsid w:val="006446F8"/>
    <w:rsid w:val="0064484B"/>
    <w:rsid w:val="006448FD"/>
    <w:rsid w:val="00644B6D"/>
    <w:rsid w:val="00644FA3"/>
    <w:rsid w:val="0064507F"/>
    <w:rsid w:val="006457B3"/>
    <w:rsid w:val="00645A87"/>
    <w:rsid w:val="00645D17"/>
    <w:rsid w:val="00645F73"/>
    <w:rsid w:val="0064630A"/>
    <w:rsid w:val="006463DD"/>
    <w:rsid w:val="006464D3"/>
    <w:rsid w:val="00646779"/>
    <w:rsid w:val="00646839"/>
    <w:rsid w:val="00646987"/>
    <w:rsid w:val="00646A4F"/>
    <w:rsid w:val="00646B5F"/>
    <w:rsid w:val="00646C2C"/>
    <w:rsid w:val="006470C6"/>
    <w:rsid w:val="006474E7"/>
    <w:rsid w:val="00647730"/>
    <w:rsid w:val="0064790A"/>
    <w:rsid w:val="00647A50"/>
    <w:rsid w:val="00647A52"/>
    <w:rsid w:val="00647AAA"/>
    <w:rsid w:val="00647B53"/>
    <w:rsid w:val="00647DFF"/>
    <w:rsid w:val="00647F5A"/>
    <w:rsid w:val="00647FD6"/>
    <w:rsid w:val="0065010C"/>
    <w:rsid w:val="0065013E"/>
    <w:rsid w:val="0065025D"/>
    <w:rsid w:val="006504D6"/>
    <w:rsid w:val="00650934"/>
    <w:rsid w:val="00650F9F"/>
    <w:rsid w:val="00651199"/>
    <w:rsid w:val="00651484"/>
    <w:rsid w:val="006514B8"/>
    <w:rsid w:val="00651847"/>
    <w:rsid w:val="00651BBA"/>
    <w:rsid w:val="00651BDF"/>
    <w:rsid w:val="00651C9A"/>
    <w:rsid w:val="00651EA5"/>
    <w:rsid w:val="00652075"/>
    <w:rsid w:val="006520C6"/>
    <w:rsid w:val="00652360"/>
    <w:rsid w:val="00652A0A"/>
    <w:rsid w:val="00652A85"/>
    <w:rsid w:val="00652ABF"/>
    <w:rsid w:val="00652BE5"/>
    <w:rsid w:val="00652C75"/>
    <w:rsid w:val="00653135"/>
    <w:rsid w:val="006531EA"/>
    <w:rsid w:val="0065343B"/>
    <w:rsid w:val="0065359D"/>
    <w:rsid w:val="00653809"/>
    <w:rsid w:val="00653A1A"/>
    <w:rsid w:val="00653B61"/>
    <w:rsid w:val="00653C25"/>
    <w:rsid w:val="00653E9D"/>
    <w:rsid w:val="00653F15"/>
    <w:rsid w:val="00654071"/>
    <w:rsid w:val="00654129"/>
    <w:rsid w:val="006543B1"/>
    <w:rsid w:val="00654652"/>
    <w:rsid w:val="00654CE8"/>
    <w:rsid w:val="006550F2"/>
    <w:rsid w:val="006558AA"/>
    <w:rsid w:val="00655F78"/>
    <w:rsid w:val="006560BE"/>
    <w:rsid w:val="006560EF"/>
    <w:rsid w:val="0065652A"/>
    <w:rsid w:val="006565A6"/>
    <w:rsid w:val="00656730"/>
    <w:rsid w:val="00656797"/>
    <w:rsid w:val="006568BE"/>
    <w:rsid w:val="00656BAC"/>
    <w:rsid w:val="00656D30"/>
    <w:rsid w:val="00657475"/>
    <w:rsid w:val="006574C9"/>
    <w:rsid w:val="006575DC"/>
    <w:rsid w:val="006577B8"/>
    <w:rsid w:val="00657A58"/>
    <w:rsid w:val="00657AA0"/>
    <w:rsid w:val="00657AB3"/>
    <w:rsid w:val="00657DFD"/>
    <w:rsid w:val="00657F7A"/>
    <w:rsid w:val="0066003F"/>
    <w:rsid w:val="006601AE"/>
    <w:rsid w:val="006602D3"/>
    <w:rsid w:val="0066050F"/>
    <w:rsid w:val="00660630"/>
    <w:rsid w:val="00660966"/>
    <w:rsid w:val="00660B20"/>
    <w:rsid w:val="00660B4C"/>
    <w:rsid w:val="00661161"/>
    <w:rsid w:val="0066171E"/>
    <w:rsid w:val="0066173C"/>
    <w:rsid w:val="00661BC6"/>
    <w:rsid w:val="00661D9F"/>
    <w:rsid w:val="0066211C"/>
    <w:rsid w:val="006623FE"/>
    <w:rsid w:val="0066242D"/>
    <w:rsid w:val="0066243D"/>
    <w:rsid w:val="006627F7"/>
    <w:rsid w:val="00662BC3"/>
    <w:rsid w:val="00662E8A"/>
    <w:rsid w:val="006631F7"/>
    <w:rsid w:val="00663579"/>
    <w:rsid w:val="006635D9"/>
    <w:rsid w:val="006638E3"/>
    <w:rsid w:val="00663FB5"/>
    <w:rsid w:val="00664258"/>
    <w:rsid w:val="0066453E"/>
    <w:rsid w:val="00664765"/>
    <w:rsid w:val="00664F81"/>
    <w:rsid w:val="00665142"/>
    <w:rsid w:val="006653E8"/>
    <w:rsid w:val="006658A1"/>
    <w:rsid w:val="00665930"/>
    <w:rsid w:val="00665992"/>
    <w:rsid w:val="00665C72"/>
    <w:rsid w:val="00665E4D"/>
    <w:rsid w:val="00666139"/>
    <w:rsid w:val="006663E0"/>
    <w:rsid w:val="00666B08"/>
    <w:rsid w:val="00666BB5"/>
    <w:rsid w:val="00666BC0"/>
    <w:rsid w:val="00666C85"/>
    <w:rsid w:val="00667211"/>
    <w:rsid w:val="00667225"/>
    <w:rsid w:val="00667280"/>
    <w:rsid w:val="006673DA"/>
    <w:rsid w:val="0066755B"/>
    <w:rsid w:val="00667843"/>
    <w:rsid w:val="00667A44"/>
    <w:rsid w:val="00667CE4"/>
    <w:rsid w:val="00667D1C"/>
    <w:rsid w:val="00670188"/>
    <w:rsid w:val="006704AB"/>
    <w:rsid w:val="006708D0"/>
    <w:rsid w:val="00670C4B"/>
    <w:rsid w:val="00670C4D"/>
    <w:rsid w:val="00670D8B"/>
    <w:rsid w:val="00670DEF"/>
    <w:rsid w:val="006710C1"/>
    <w:rsid w:val="00671142"/>
    <w:rsid w:val="00671290"/>
    <w:rsid w:val="006713F5"/>
    <w:rsid w:val="006715DB"/>
    <w:rsid w:val="00671AAD"/>
    <w:rsid w:val="00671AB1"/>
    <w:rsid w:val="00671C28"/>
    <w:rsid w:val="00671CCE"/>
    <w:rsid w:val="00671D41"/>
    <w:rsid w:val="00672145"/>
    <w:rsid w:val="006721C9"/>
    <w:rsid w:val="0067241C"/>
    <w:rsid w:val="0067279D"/>
    <w:rsid w:val="006727EA"/>
    <w:rsid w:val="00672BEB"/>
    <w:rsid w:val="00673063"/>
    <w:rsid w:val="00673B44"/>
    <w:rsid w:val="00673CB0"/>
    <w:rsid w:val="00674263"/>
    <w:rsid w:val="006749E9"/>
    <w:rsid w:val="00674DE1"/>
    <w:rsid w:val="00674E4F"/>
    <w:rsid w:val="00674EB5"/>
    <w:rsid w:val="0067506F"/>
    <w:rsid w:val="00675245"/>
    <w:rsid w:val="00675986"/>
    <w:rsid w:val="00675B05"/>
    <w:rsid w:val="00675BDC"/>
    <w:rsid w:val="00675DCE"/>
    <w:rsid w:val="00675F31"/>
    <w:rsid w:val="00676197"/>
    <w:rsid w:val="00676288"/>
    <w:rsid w:val="00676565"/>
    <w:rsid w:val="006765E1"/>
    <w:rsid w:val="00676D98"/>
    <w:rsid w:val="006775C9"/>
    <w:rsid w:val="00677656"/>
    <w:rsid w:val="006776C0"/>
    <w:rsid w:val="00677A0B"/>
    <w:rsid w:val="00677C1F"/>
    <w:rsid w:val="0068023A"/>
    <w:rsid w:val="00680252"/>
    <w:rsid w:val="0068028B"/>
    <w:rsid w:val="006804AD"/>
    <w:rsid w:val="006804BB"/>
    <w:rsid w:val="00680576"/>
    <w:rsid w:val="006806A7"/>
    <w:rsid w:val="0068085F"/>
    <w:rsid w:val="00680C91"/>
    <w:rsid w:val="00680E45"/>
    <w:rsid w:val="00680EAA"/>
    <w:rsid w:val="00680EC7"/>
    <w:rsid w:val="0068115F"/>
    <w:rsid w:val="00681270"/>
    <w:rsid w:val="00681756"/>
    <w:rsid w:val="006817ED"/>
    <w:rsid w:val="0068188A"/>
    <w:rsid w:val="00682262"/>
    <w:rsid w:val="00682324"/>
    <w:rsid w:val="00682440"/>
    <w:rsid w:val="006824FF"/>
    <w:rsid w:val="00682B57"/>
    <w:rsid w:val="00682C34"/>
    <w:rsid w:val="00682DD3"/>
    <w:rsid w:val="00682E33"/>
    <w:rsid w:val="00682EA0"/>
    <w:rsid w:val="00682F8D"/>
    <w:rsid w:val="00683034"/>
    <w:rsid w:val="006831EB"/>
    <w:rsid w:val="006831FB"/>
    <w:rsid w:val="006833CE"/>
    <w:rsid w:val="00683619"/>
    <w:rsid w:val="00683672"/>
    <w:rsid w:val="00683701"/>
    <w:rsid w:val="0068374C"/>
    <w:rsid w:val="00683840"/>
    <w:rsid w:val="00683E45"/>
    <w:rsid w:val="00684043"/>
    <w:rsid w:val="00684575"/>
    <w:rsid w:val="00684914"/>
    <w:rsid w:val="0068491F"/>
    <w:rsid w:val="0068496E"/>
    <w:rsid w:val="00684E11"/>
    <w:rsid w:val="006850FF"/>
    <w:rsid w:val="00685261"/>
    <w:rsid w:val="0068541D"/>
    <w:rsid w:val="0068548D"/>
    <w:rsid w:val="0068549E"/>
    <w:rsid w:val="00685797"/>
    <w:rsid w:val="00685A4B"/>
    <w:rsid w:val="00685AD7"/>
    <w:rsid w:val="00685C52"/>
    <w:rsid w:val="00685E15"/>
    <w:rsid w:val="00685EBE"/>
    <w:rsid w:val="006860CD"/>
    <w:rsid w:val="006861C1"/>
    <w:rsid w:val="006862D8"/>
    <w:rsid w:val="006863A7"/>
    <w:rsid w:val="006864E8"/>
    <w:rsid w:val="006868D1"/>
    <w:rsid w:val="00686A4A"/>
    <w:rsid w:val="00686B24"/>
    <w:rsid w:val="00686B6A"/>
    <w:rsid w:val="00686BEC"/>
    <w:rsid w:val="00686E88"/>
    <w:rsid w:val="00687051"/>
    <w:rsid w:val="0068711C"/>
    <w:rsid w:val="006871D2"/>
    <w:rsid w:val="006871DC"/>
    <w:rsid w:val="006872AC"/>
    <w:rsid w:val="006873CD"/>
    <w:rsid w:val="006877FA"/>
    <w:rsid w:val="0068784A"/>
    <w:rsid w:val="00687971"/>
    <w:rsid w:val="00687A8B"/>
    <w:rsid w:val="00687F20"/>
    <w:rsid w:val="00687FC6"/>
    <w:rsid w:val="0069011F"/>
    <w:rsid w:val="00690334"/>
    <w:rsid w:val="00690336"/>
    <w:rsid w:val="00690584"/>
    <w:rsid w:val="00690765"/>
    <w:rsid w:val="006908B9"/>
    <w:rsid w:val="00690B93"/>
    <w:rsid w:val="00690C6C"/>
    <w:rsid w:val="00690E15"/>
    <w:rsid w:val="00691200"/>
    <w:rsid w:val="00691714"/>
    <w:rsid w:val="0069178F"/>
    <w:rsid w:val="0069196D"/>
    <w:rsid w:val="00691D0A"/>
    <w:rsid w:val="006921E1"/>
    <w:rsid w:val="00692661"/>
    <w:rsid w:val="00692A22"/>
    <w:rsid w:val="00692C84"/>
    <w:rsid w:val="00692D42"/>
    <w:rsid w:val="00692D49"/>
    <w:rsid w:val="0069317C"/>
    <w:rsid w:val="006933E0"/>
    <w:rsid w:val="00693D25"/>
    <w:rsid w:val="00693D5F"/>
    <w:rsid w:val="00693ED0"/>
    <w:rsid w:val="00693EE6"/>
    <w:rsid w:val="00693F3D"/>
    <w:rsid w:val="0069447B"/>
    <w:rsid w:val="00694C99"/>
    <w:rsid w:val="00694DC0"/>
    <w:rsid w:val="00694FAE"/>
    <w:rsid w:val="00695615"/>
    <w:rsid w:val="00695761"/>
    <w:rsid w:val="00695785"/>
    <w:rsid w:val="00695856"/>
    <w:rsid w:val="0069589F"/>
    <w:rsid w:val="00695C70"/>
    <w:rsid w:val="00696119"/>
    <w:rsid w:val="00696668"/>
    <w:rsid w:val="00696822"/>
    <w:rsid w:val="00696AE7"/>
    <w:rsid w:val="006970D0"/>
    <w:rsid w:val="006972D5"/>
    <w:rsid w:val="00697481"/>
    <w:rsid w:val="0069748C"/>
    <w:rsid w:val="006976CC"/>
    <w:rsid w:val="006977C1"/>
    <w:rsid w:val="00697868"/>
    <w:rsid w:val="00697AFD"/>
    <w:rsid w:val="00697D27"/>
    <w:rsid w:val="00697D8C"/>
    <w:rsid w:val="00697EF7"/>
    <w:rsid w:val="00697F0D"/>
    <w:rsid w:val="00697F29"/>
    <w:rsid w:val="00697FE8"/>
    <w:rsid w:val="006A046D"/>
    <w:rsid w:val="006A0529"/>
    <w:rsid w:val="006A08F4"/>
    <w:rsid w:val="006A0C0E"/>
    <w:rsid w:val="006A106D"/>
    <w:rsid w:val="006A1070"/>
    <w:rsid w:val="006A1248"/>
    <w:rsid w:val="006A1905"/>
    <w:rsid w:val="006A1BE5"/>
    <w:rsid w:val="006A1C33"/>
    <w:rsid w:val="006A1F15"/>
    <w:rsid w:val="006A213B"/>
    <w:rsid w:val="006A2338"/>
    <w:rsid w:val="006A2866"/>
    <w:rsid w:val="006A2B95"/>
    <w:rsid w:val="006A2DFC"/>
    <w:rsid w:val="006A34A3"/>
    <w:rsid w:val="006A3B17"/>
    <w:rsid w:val="006A3B94"/>
    <w:rsid w:val="006A3BB3"/>
    <w:rsid w:val="006A3E69"/>
    <w:rsid w:val="006A3E8F"/>
    <w:rsid w:val="006A3FC4"/>
    <w:rsid w:val="006A45D8"/>
    <w:rsid w:val="006A4798"/>
    <w:rsid w:val="006A48C4"/>
    <w:rsid w:val="006A4C2F"/>
    <w:rsid w:val="006A4E5F"/>
    <w:rsid w:val="006A55F1"/>
    <w:rsid w:val="006A560C"/>
    <w:rsid w:val="006A5631"/>
    <w:rsid w:val="006A5926"/>
    <w:rsid w:val="006A596A"/>
    <w:rsid w:val="006A5BBC"/>
    <w:rsid w:val="006A5CA0"/>
    <w:rsid w:val="006A5D76"/>
    <w:rsid w:val="006A5D9F"/>
    <w:rsid w:val="006A5E5C"/>
    <w:rsid w:val="006A5F81"/>
    <w:rsid w:val="006A6169"/>
    <w:rsid w:val="006A620D"/>
    <w:rsid w:val="006A6368"/>
    <w:rsid w:val="006A65B1"/>
    <w:rsid w:val="006A684E"/>
    <w:rsid w:val="006A69A8"/>
    <w:rsid w:val="006A71C6"/>
    <w:rsid w:val="006A7369"/>
    <w:rsid w:val="006A7648"/>
    <w:rsid w:val="006A7BC7"/>
    <w:rsid w:val="006B014D"/>
    <w:rsid w:val="006B0157"/>
    <w:rsid w:val="006B02D8"/>
    <w:rsid w:val="006B0504"/>
    <w:rsid w:val="006B07E2"/>
    <w:rsid w:val="006B08F9"/>
    <w:rsid w:val="006B0A2A"/>
    <w:rsid w:val="006B0B1E"/>
    <w:rsid w:val="006B10E0"/>
    <w:rsid w:val="006B1169"/>
    <w:rsid w:val="006B12FF"/>
    <w:rsid w:val="006B1374"/>
    <w:rsid w:val="006B14F5"/>
    <w:rsid w:val="006B1826"/>
    <w:rsid w:val="006B1842"/>
    <w:rsid w:val="006B189D"/>
    <w:rsid w:val="006B1900"/>
    <w:rsid w:val="006B1908"/>
    <w:rsid w:val="006B1D69"/>
    <w:rsid w:val="006B1DC3"/>
    <w:rsid w:val="006B20DB"/>
    <w:rsid w:val="006B2394"/>
    <w:rsid w:val="006B23C2"/>
    <w:rsid w:val="006B2762"/>
    <w:rsid w:val="006B27F5"/>
    <w:rsid w:val="006B2A36"/>
    <w:rsid w:val="006B2C8D"/>
    <w:rsid w:val="006B2D9F"/>
    <w:rsid w:val="006B2F31"/>
    <w:rsid w:val="006B32A8"/>
    <w:rsid w:val="006B3563"/>
    <w:rsid w:val="006B388E"/>
    <w:rsid w:val="006B3A07"/>
    <w:rsid w:val="006B3E5F"/>
    <w:rsid w:val="006B4190"/>
    <w:rsid w:val="006B41B2"/>
    <w:rsid w:val="006B4FD1"/>
    <w:rsid w:val="006B57E3"/>
    <w:rsid w:val="006B5BFA"/>
    <w:rsid w:val="006B5F09"/>
    <w:rsid w:val="006B6003"/>
    <w:rsid w:val="006B6031"/>
    <w:rsid w:val="006B6093"/>
    <w:rsid w:val="006B60EC"/>
    <w:rsid w:val="006B62A8"/>
    <w:rsid w:val="006B6468"/>
    <w:rsid w:val="006B664F"/>
    <w:rsid w:val="006B66DF"/>
    <w:rsid w:val="006B6904"/>
    <w:rsid w:val="006B6A12"/>
    <w:rsid w:val="006B6A8D"/>
    <w:rsid w:val="006B6A9E"/>
    <w:rsid w:val="006B6C15"/>
    <w:rsid w:val="006B6FBE"/>
    <w:rsid w:val="006B70F8"/>
    <w:rsid w:val="006B7126"/>
    <w:rsid w:val="006B7649"/>
    <w:rsid w:val="006B77A7"/>
    <w:rsid w:val="006B792B"/>
    <w:rsid w:val="006B79C6"/>
    <w:rsid w:val="006B7AED"/>
    <w:rsid w:val="006B7D90"/>
    <w:rsid w:val="006B7F83"/>
    <w:rsid w:val="006C0039"/>
    <w:rsid w:val="006C0277"/>
    <w:rsid w:val="006C049A"/>
    <w:rsid w:val="006C04DC"/>
    <w:rsid w:val="006C0DEF"/>
    <w:rsid w:val="006C11E3"/>
    <w:rsid w:val="006C127E"/>
    <w:rsid w:val="006C12E7"/>
    <w:rsid w:val="006C1409"/>
    <w:rsid w:val="006C141A"/>
    <w:rsid w:val="006C1A78"/>
    <w:rsid w:val="006C1B56"/>
    <w:rsid w:val="006C1DD9"/>
    <w:rsid w:val="006C204F"/>
    <w:rsid w:val="006C2099"/>
    <w:rsid w:val="006C2410"/>
    <w:rsid w:val="006C24E0"/>
    <w:rsid w:val="006C2577"/>
    <w:rsid w:val="006C2647"/>
    <w:rsid w:val="006C2667"/>
    <w:rsid w:val="006C2670"/>
    <w:rsid w:val="006C2C38"/>
    <w:rsid w:val="006C2F58"/>
    <w:rsid w:val="006C2FA2"/>
    <w:rsid w:val="006C2FD4"/>
    <w:rsid w:val="006C305C"/>
    <w:rsid w:val="006C305E"/>
    <w:rsid w:val="006C3107"/>
    <w:rsid w:val="006C32A3"/>
    <w:rsid w:val="006C3EE7"/>
    <w:rsid w:val="006C3F98"/>
    <w:rsid w:val="006C3FC7"/>
    <w:rsid w:val="006C4BC5"/>
    <w:rsid w:val="006C4CC1"/>
    <w:rsid w:val="006C4D8D"/>
    <w:rsid w:val="006C5456"/>
    <w:rsid w:val="006C5678"/>
    <w:rsid w:val="006C584E"/>
    <w:rsid w:val="006C5FFD"/>
    <w:rsid w:val="006C6333"/>
    <w:rsid w:val="006C6371"/>
    <w:rsid w:val="006C69A1"/>
    <w:rsid w:val="006C6A47"/>
    <w:rsid w:val="006C6BC1"/>
    <w:rsid w:val="006C757F"/>
    <w:rsid w:val="006C75A0"/>
    <w:rsid w:val="006C7730"/>
    <w:rsid w:val="006C7D72"/>
    <w:rsid w:val="006C7FD0"/>
    <w:rsid w:val="006D03D5"/>
    <w:rsid w:val="006D050C"/>
    <w:rsid w:val="006D0CD2"/>
    <w:rsid w:val="006D0D33"/>
    <w:rsid w:val="006D0DFC"/>
    <w:rsid w:val="006D15FE"/>
    <w:rsid w:val="006D164E"/>
    <w:rsid w:val="006D1FD1"/>
    <w:rsid w:val="006D214F"/>
    <w:rsid w:val="006D2254"/>
    <w:rsid w:val="006D244B"/>
    <w:rsid w:val="006D25F8"/>
    <w:rsid w:val="006D2B79"/>
    <w:rsid w:val="006D2C3A"/>
    <w:rsid w:val="006D2DCC"/>
    <w:rsid w:val="006D3311"/>
    <w:rsid w:val="006D348D"/>
    <w:rsid w:val="006D3493"/>
    <w:rsid w:val="006D3667"/>
    <w:rsid w:val="006D377B"/>
    <w:rsid w:val="006D389B"/>
    <w:rsid w:val="006D3B5C"/>
    <w:rsid w:val="006D3BA4"/>
    <w:rsid w:val="006D3BD6"/>
    <w:rsid w:val="006D3CC8"/>
    <w:rsid w:val="006D3D77"/>
    <w:rsid w:val="006D40AD"/>
    <w:rsid w:val="006D4623"/>
    <w:rsid w:val="006D49C7"/>
    <w:rsid w:val="006D4C06"/>
    <w:rsid w:val="006D4C5C"/>
    <w:rsid w:val="006D4E7A"/>
    <w:rsid w:val="006D5070"/>
    <w:rsid w:val="006D5338"/>
    <w:rsid w:val="006D5EFA"/>
    <w:rsid w:val="006D601E"/>
    <w:rsid w:val="006D62D7"/>
    <w:rsid w:val="006D6613"/>
    <w:rsid w:val="006D698F"/>
    <w:rsid w:val="006D72C2"/>
    <w:rsid w:val="006D7886"/>
    <w:rsid w:val="006D7938"/>
    <w:rsid w:val="006D7967"/>
    <w:rsid w:val="006D79C4"/>
    <w:rsid w:val="006D7B69"/>
    <w:rsid w:val="006D7E92"/>
    <w:rsid w:val="006D7FDC"/>
    <w:rsid w:val="006E0038"/>
    <w:rsid w:val="006E0057"/>
    <w:rsid w:val="006E00E8"/>
    <w:rsid w:val="006E021D"/>
    <w:rsid w:val="006E0376"/>
    <w:rsid w:val="006E04DB"/>
    <w:rsid w:val="006E0857"/>
    <w:rsid w:val="006E0938"/>
    <w:rsid w:val="006E09D8"/>
    <w:rsid w:val="006E0AE7"/>
    <w:rsid w:val="006E0B64"/>
    <w:rsid w:val="006E0C41"/>
    <w:rsid w:val="006E0ED1"/>
    <w:rsid w:val="006E0F00"/>
    <w:rsid w:val="006E0F6A"/>
    <w:rsid w:val="006E108C"/>
    <w:rsid w:val="006E119D"/>
    <w:rsid w:val="006E11D4"/>
    <w:rsid w:val="006E16F7"/>
    <w:rsid w:val="006E1CAF"/>
    <w:rsid w:val="006E1EAB"/>
    <w:rsid w:val="006E26EB"/>
    <w:rsid w:val="006E27E5"/>
    <w:rsid w:val="006E2841"/>
    <w:rsid w:val="006E29AA"/>
    <w:rsid w:val="006E2A00"/>
    <w:rsid w:val="006E2B0A"/>
    <w:rsid w:val="006E2C7A"/>
    <w:rsid w:val="006E2D38"/>
    <w:rsid w:val="006E30FB"/>
    <w:rsid w:val="006E3316"/>
    <w:rsid w:val="006E36FD"/>
    <w:rsid w:val="006E3845"/>
    <w:rsid w:val="006E3B71"/>
    <w:rsid w:val="006E3F0F"/>
    <w:rsid w:val="006E3FFA"/>
    <w:rsid w:val="006E4472"/>
    <w:rsid w:val="006E44D0"/>
    <w:rsid w:val="006E4748"/>
    <w:rsid w:val="006E476C"/>
    <w:rsid w:val="006E49DE"/>
    <w:rsid w:val="006E4AC6"/>
    <w:rsid w:val="006E4AEB"/>
    <w:rsid w:val="006E4BC8"/>
    <w:rsid w:val="006E4DA8"/>
    <w:rsid w:val="006E4FEE"/>
    <w:rsid w:val="006E5502"/>
    <w:rsid w:val="006E5886"/>
    <w:rsid w:val="006E5BF9"/>
    <w:rsid w:val="006E5CC9"/>
    <w:rsid w:val="006E5D2F"/>
    <w:rsid w:val="006E5FF6"/>
    <w:rsid w:val="006E603B"/>
    <w:rsid w:val="006E60A8"/>
    <w:rsid w:val="006E6460"/>
    <w:rsid w:val="006E6761"/>
    <w:rsid w:val="006E6CA9"/>
    <w:rsid w:val="006E6E2E"/>
    <w:rsid w:val="006E72C9"/>
    <w:rsid w:val="006E733B"/>
    <w:rsid w:val="006E74B1"/>
    <w:rsid w:val="006E755E"/>
    <w:rsid w:val="006E7730"/>
    <w:rsid w:val="006E775C"/>
    <w:rsid w:val="006E7871"/>
    <w:rsid w:val="006E79A6"/>
    <w:rsid w:val="006E7D1A"/>
    <w:rsid w:val="006E7E16"/>
    <w:rsid w:val="006F045D"/>
    <w:rsid w:val="006F0666"/>
    <w:rsid w:val="006F07F4"/>
    <w:rsid w:val="006F0F2C"/>
    <w:rsid w:val="006F161C"/>
    <w:rsid w:val="006F1B49"/>
    <w:rsid w:val="006F1E9F"/>
    <w:rsid w:val="006F21DE"/>
    <w:rsid w:val="006F221E"/>
    <w:rsid w:val="006F22CA"/>
    <w:rsid w:val="006F239D"/>
    <w:rsid w:val="006F2A4C"/>
    <w:rsid w:val="006F2D53"/>
    <w:rsid w:val="006F2D62"/>
    <w:rsid w:val="006F2EB1"/>
    <w:rsid w:val="006F336D"/>
    <w:rsid w:val="006F372A"/>
    <w:rsid w:val="006F38B0"/>
    <w:rsid w:val="006F3AF6"/>
    <w:rsid w:val="006F3D2D"/>
    <w:rsid w:val="006F40B6"/>
    <w:rsid w:val="006F40FB"/>
    <w:rsid w:val="006F41E6"/>
    <w:rsid w:val="006F4264"/>
    <w:rsid w:val="006F46BC"/>
    <w:rsid w:val="006F4862"/>
    <w:rsid w:val="006F5277"/>
    <w:rsid w:val="006F52FB"/>
    <w:rsid w:val="006F54C1"/>
    <w:rsid w:val="006F54D2"/>
    <w:rsid w:val="006F582B"/>
    <w:rsid w:val="006F588F"/>
    <w:rsid w:val="006F5B51"/>
    <w:rsid w:val="006F5C49"/>
    <w:rsid w:val="006F5D4B"/>
    <w:rsid w:val="006F5EF2"/>
    <w:rsid w:val="006F5F60"/>
    <w:rsid w:val="006F5F65"/>
    <w:rsid w:val="006F60E2"/>
    <w:rsid w:val="006F62E2"/>
    <w:rsid w:val="006F62F0"/>
    <w:rsid w:val="006F63D9"/>
    <w:rsid w:val="006F6462"/>
    <w:rsid w:val="006F68A6"/>
    <w:rsid w:val="006F6AD7"/>
    <w:rsid w:val="006F6D3C"/>
    <w:rsid w:val="006F6D4F"/>
    <w:rsid w:val="006F6FCF"/>
    <w:rsid w:val="006F7185"/>
    <w:rsid w:val="006F7196"/>
    <w:rsid w:val="006F7255"/>
    <w:rsid w:val="006F73A3"/>
    <w:rsid w:val="006F75C8"/>
    <w:rsid w:val="006F7BFF"/>
    <w:rsid w:val="00700045"/>
    <w:rsid w:val="00700144"/>
    <w:rsid w:val="00700AB5"/>
    <w:rsid w:val="00700C2F"/>
    <w:rsid w:val="00700C86"/>
    <w:rsid w:val="00700CC3"/>
    <w:rsid w:val="007016A3"/>
    <w:rsid w:val="00701850"/>
    <w:rsid w:val="00701978"/>
    <w:rsid w:val="00701ABD"/>
    <w:rsid w:val="00701D71"/>
    <w:rsid w:val="00701DF9"/>
    <w:rsid w:val="00701F07"/>
    <w:rsid w:val="007021F8"/>
    <w:rsid w:val="00702D72"/>
    <w:rsid w:val="00702D76"/>
    <w:rsid w:val="00702E68"/>
    <w:rsid w:val="00703122"/>
    <w:rsid w:val="00703506"/>
    <w:rsid w:val="00703564"/>
    <w:rsid w:val="00703CAC"/>
    <w:rsid w:val="0070411C"/>
    <w:rsid w:val="007043B5"/>
    <w:rsid w:val="007043ED"/>
    <w:rsid w:val="00704896"/>
    <w:rsid w:val="00704962"/>
    <w:rsid w:val="00705288"/>
    <w:rsid w:val="00705A82"/>
    <w:rsid w:val="00705ADE"/>
    <w:rsid w:val="00705EAE"/>
    <w:rsid w:val="007061B5"/>
    <w:rsid w:val="007062F6"/>
    <w:rsid w:val="00706504"/>
    <w:rsid w:val="007065DD"/>
    <w:rsid w:val="00706B8B"/>
    <w:rsid w:val="0070723C"/>
    <w:rsid w:val="00707718"/>
    <w:rsid w:val="0070786C"/>
    <w:rsid w:val="00707AF9"/>
    <w:rsid w:val="00707B08"/>
    <w:rsid w:val="00707BEE"/>
    <w:rsid w:val="00707C41"/>
    <w:rsid w:val="00707DCB"/>
    <w:rsid w:val="00707EA6"/>
    <w:rsid w:val="00707F3B"/>
    <w:rsid w:val="00710154"/>
    <w:rsid w:val="00710463"/>
    <w:rsid w:val="007105D0"/>
    <w:rsid w:val="0071069B"/>
    <w:rsid w:val="007106C4"/>
    <w:rsid w:val="0071082D"/>
    <w:rsid w:val="00710A63"/>
    <w:rsid w:val="00710C3B"/>
    <w:rsid w:val="00710CAA"/>
    <w:rsid w:val="00710CCD"/>
    <w:rsid w:val="00710E80"/>
    <w:rsid w:val="00710EE1"/>
    <w:rsid w:val="00711038"/>
    <w:rsid w:val="00711366"/>
    <w:rsid w:val="007114D0"/>
    <w:rsid w:val="00711638"/>
    <w:rsid w:val="0071177A"/>
    <w:rsid w:val="00711788"/>
    <w:rsid w:val="0071181D"/>
    <w:rsid w:val="00711DDE"/>
    <w:rsid w:val="00712138"/>
    <w:rsid w:val="0071228B"/>
    <w:rsid w:val="007126E1"/>
    <w:rsid w:val="00712BCC"/>
    <w:rsid w:val="00713226"/>
    <w:rsid w:val="00713883"/>
    <w:rsid w:val="00713AF1"/>
    <w:rsid w:val="00713E25"/>
    <w:rsid w:val="00714268"/>
    <w:rsid w:val="00714835"/>
    <w:rsid w:val="00714A59"/>
    <w:rsid w:val="00714F47"/>
    <w:rsid w:val="00714FD7"/>
    <w:rsid w:val="0071517F"/>
    <w:rsid w:val="007154D0"/>
    <w:rsid w:val="0071559A"/>
    <w:rsid w:val="0071580C"/>
    <w:rsid w:val="00715860"/>
    <w:rsid w:val="00715F4E"/>
    <w:rsid w:val="007162EB"/>
    <w:rsid w:val="007163F8"/>
    <w:rsid w:val="0071646B"/>
    <w:rsid w:val="007166B5"/>
    <w:rsid w:val="007167F0"/>
    <w:rsid w:val="00716894"/>
    <w:rsid w:val="00716896"/>
    <w:rsid w:val="007170FE"/>
    <w:rsid w:val="00717392"/>
    <w:rsid w:val="007174A5"/>
    <w:rsid w:val="007177F7"/>
    <w:rsid w:val="00717F0F"/>
    <w:rsid w:val="007200FE"/>
    <w:rsid w:val="007206F9"/>
    <w:rsid w:val="00720AE6"/>
    <w:rsid w:val="00720B03"/>
    <w:rsid w:val="007211F5"/>
    <w:rsid w:val="00721756"/>
    <w:rsid w:val="00721A1E"/>
    <w:rsid w:val="00722759"/>
    <w:rsid w:val="00722850"/>
    <w:rsid w:val="00722936"/>
    <w:rsid w:val="00722942"/>
    <w:rsid w:val="00722979"/>
    <w:rsid w:val="00722B14"/>
    <w:rsid w:val="00722C9C"/>
    <w:rsid w:val="00722D60"/>
    <w:rsid w:val="00723064"/>
    <w:rsid w:val="007233C6"/>
    <w:rsid w:val="00723428"/>
    <w:rsid w:val="007235AD"/>
    <w:rsid w:val="007235F9"/>
    <w:rsid w:val="0072395E"/>
    <w:rsid w:val="00723A65"/>
    <w:rsid w:val="00723B8B"/>
    <w:rsid w:val="007242F9"/>
    <w:rsid w:val="00724381"/>
    <w:rsid w:val="007243D7"/>
    <w:rsid w:val="00724784"/>
    <w:rsid w:val="00724B89"/>
    <w:rsid w:val="00724BD0"/>
    <w:rsid w:val="00724F11"/>
    <w:rsid w:val="0072547C"/>
    <w:rsid w:val="0072558F"/>
    <w:rsid w:val="00725651"/>
    <w:rsid w:val="00725B63"/>
    <w:rsid w:val="00725D71"/>
    <w:rsid w:val="00725E67"/>
    <w:rsid w:val="00725F3C"/>
    <w:rsid w:val="007261D1"/>
    <w:rsid w:val="00726947"/>
    <w:rsid w:val="00726976"/>
    <w:rsid w:val="00726E45"/>
    <w:rsid w:val="00727012"/>
    <w:rsid w:val="0072702E"/>
    <w:rsid w:val="00727381"/>
    <w:rsid w:val="00727589"/>
    <w:rsid w:val="0072768C"/>
    <w:rsid w:val="007276D9"/>
    <w:rsid w:val="00727735"/>
    <w:rsid w:val="007277A8"/>
    <w:rsid w:val="00727AD6"/>
    <w:rsid w:val="00727C4F"/>
    <w:rsid w:val="00727D40"/>
    <w:rsid w:val="007304CA"/>
    <w:rsid w:val="00730650"/>
    <w:rsid w:val="00730651"/>
    <w:rsid w:val="007307FE"/>
    <w:rsid w:val="00730865"/>
    <w:rsid w:val="00730B68"/>
    <w:rsid w:val="00730D4A"/>
    <w:rsid w:val="007311C0"/>
    <w:rsid w:val="00731257"/>
    <w:rsid w:val="007316CA"/>
    <w:rsid w:val="007317C7"/>
    <w:rsid w:val="00731BF0"/>
    <w:rsid w:val="00731CB0"/>
    <w:rsid w:val="0073233C"/>
    <w:rsid w:val="00732736"/>
    <w:rsid w:val="00732872"/>
    <w:rsid w:val="00732EF7"/>
    <w:rsid w:val="007331BC"/>
    <w:rsid w:val="0073329D"/>
    <w:rsid w:val="00733446"/>
    <w:rsid w:val="0073361B"/>
    <w:rsid w:val="00733710"/>
    <w:rsid w:val="0073477B"/>
    <w:rsid w:val="007347F1"/>
    <w:rsid w:val="00734BF5"/>
    <w:rsid w:val="00734D1C"/>
    <w:rsid w:val="00734DC8"/>
    <w:rsid w:val="00734FEF"/>
    <w:rsid w:val="0073540E"/>
    <w:rsid w:val="0073551C"/>
    <w:rsid w:val="00735661"/>
    <w:rsid w:val="007357B1"/>
    <w:rsid w:val="00735B00"/>
    <w:rsid w:val="00735B39"/>
    <w:rsid w:val="00735DDB"/>
    <w:rsid w:val="00736091"/>
    <w:rsid w:val="0073620D"/>
    <w:rsid w:val="00736548"/>
    <w:rsid w:val="007367E2"/>
    <w:rsid w:val="00736A43"/>
    <w:rsid w:val="00736C33"/>
    <w:rsid w:val="00736C63"/>
    <w:rsid w:val="00736D87"/>
    <w:rsid w:val="00736E4A"/>
    <w:rsid w:val="00737469"/>
    <w:rsid w:val="00737607"/>
    <w:rsid w:val="00737765"/>
    <w:rsid w:val="00737924"/>
    <w:rsid w:val="00737F94"/>
    <w:rsid w:val="007401A2"/>
    <w:rsid w:val="007403E6"/>
    <w:rsid w:val="007404C0"/>
    <w:rsid w:val="007404ED"/>
    <w:rsid w:val="00740816"/>
    <w:rsid w:val="007409F1"/>
    <w:rsid w:val="0074111A"/>
    <w:rsid w:val="00741137"/>
    <w:rsid w:val="007411BC"/>
    <w:rsid w:val="00741524"/>
    <w:rsid w:val="00741684"/>
    <w:rsid w:val="00741858"/>
    <w:rsid w:val="00741952"/>
    <w:rsid w:val="00741D75"/>
    <w:rsid w:val="00741FE8"/>
    <w:rsid w:val="00742727"/>
    <w:rsid w:val="0074272E"/>
    <w:rsid w:val="0074277D"/>
    <w:rsid w:val="0074280E"/>
    <w:rsid w:val="00742E19"/>
    <w:rsid w:val="00743097"/>
    <w:rsid w:val="0074334F"/>
    <w:rsid w:val="00743529"/>
    <w:rsid w:val="00743775"/>
    <w:rsid w:val="007437D3"/>
    <w:rsid w:val="00743A18"/>
    <w:rsid w:val="00743A74"/>
    <w:rsid w:val="00743C03"/>
    <w:rsid w:val="00744066"/>
    <w:rsid w:val="00744148"/>
    <w:rsid w:val="007445E6"/>
    <w:rsid w:val="007447B7"/>
    <w:rsid w:val="0074487C"/>
    <w:rsid w:val="00744A9B"/>
    <w:rsid w:val="00744D1C"/>
    <w:rsid w:val="00744DC8"/>
    <w:rsid w:val="00744F66"/>
    <w:rsid w:val="007452A6"/>
    <w:rsid w:val="007452F2"/>
    <w:rsid w:val="007453A6"/>
    <w:rsid w:val="007454DA"/>
    <w:rsid w:val="007454F2"/>
    <w:rsid w:val="0074550D"/>
    <w:rsid w:val="00745C37"/>
    <w:rsid w:val="00745E4A"/>
    <w:rsid w:val="00746124"/>
    <w:rsid w:val="00746234"/>
    <w:rsid w:val="0074679C"/>
    <w:rsid w:val="00746C4A"/>
    <w:rsid w:val="00746EF9"/>
    <w:rsid w:val="00746F40"/>
    <w:rsid w:val="00747065"/>
    <w:rsid w:val="00747270"/>
    <w:rsid w:val="007473D2"/>
    <w:rsid w:val="007475B1"/>
    <w:rsid w:val="0074769F"/>
    <w:rsid w:val="007476CC"/>
    <w:rsid w:val="007478C9"/>
    <w:rsid w:val="00747CC9"/>
    <w:rsid w:val="00747E19"/>
    <w:rsid w:val="007503BB"/>
    <w:rsid w:val="00750556"/>
    <w:rsid w:val="00750587"/>
    <w:rsid w:val="00750938"/>
    <w:rsid w:val="00750B06"/>
    <w:rsid w:val="00750C8B"/>
    <w:rsid w:val="00750F38"/>
    <w:rsid w:val="007510D0"/>
    <w:rsid w:val="0075136B"/>
    <w:rsid w:val="00751383"/>
    <w:rsid w:val="0075180B"/>
    <w:rsid w:val="007519BF"/>
    <w:rsid w:val="00751AB0"/>
    <w:rsid w:val="00751BCA"/>
    <w:rsid w:val="00751F26"/>
    <w:rsid w:val="00751FB2"/>
    <w:rsid w:val="00751FE3"/>
    <w:rsid w:val="0075203B"/>
    <w:rsid w:val="0075211D"/>
    <w:rsid w:val="0075267F"/>
    <w:rsid w:val="007526A5"/>
    <w:rsid w:val="0075276C"/>
    <w:rsid w:val="007527F8"/>
    <w:rsid w:val="00752A89"/>
    <w:rsid w:val="00752A9A"/>
    <w:rsid w:val="00752E28"/>
    <w:rsid w:val="00752E31"/>
    <w:rsid w:val="007530B3"/>
    <w:rsid w:val="007539B9"/>
    <w:rsid w:val="00753B74"/>
    <w:rsid w:val="00753C7B"/>
    <w:rsid w:val="00753FE9"/>
    <w:rsid w:val="00754271"/>
    <w:rsid w:val="007545E2"/>
    <w:rsid w:val="0075467C"/>
    <w:rsid w:val="0075478F"/>
    <w:rsid w:val="007547B6"/>
    <w:rsid w:val="007548F3"/>
    <w:rsid w:val="00754A31"/>
    <w:rsid w:val="00754D12"/>
    <w:rsid w:val="00754D90"/>
    <w:rsid w:val="00754DFB"/>
    <w:rsid w:val="0075529C"/>
    <w:rsid w:val="007552B5"/>
    <w:rsid w:val="007552E7"/>
    <w:rsid w:val="0075556D"/>
    <w:rsid w:val="0075576B"/>
    <w:rsid w:val="00755796"/>
    <w:rsid w:val="00755A24"/>
    <w:rsid w:val="00755C29"/>
    <w:rsid w:val="00755FEB"/>
    <w:rsid w:val="007561D2"/>
    <w:rsid w:val="007562D5"/>
    <w:rsid w:val="00756336"/>
    <w:rsid w:val="00756694"/>
    <w:rsid w:val="00756889"/>
    <w:rsid w:val="007569CE"/>
    <w:rsid w:val="00756B27"/>
    <w:rsid w:val="00756C3D"/>
    <w:rsid w:val="00756D1F"/>
    <w:rsid w:val="00756DFB"/>
    <w:rsid w:val="007570AD"/>
    <w:rsid w:val="00757175"/>
    <w:rsid w:val="00757184"/>
    <w:rsid w:val="00757219"/>
    <w:rsid w:val="0075729E"/>
    <w:rsid w:val="00757581"/>
    <w:rsid w:val="00757D81"/>
    <w:rsid w:val="00757E3B"/>
    <w:rsid w:val="00757FF0"/>
    <w:rsid w:val="00760417"/>
    <w:rsid w:val="007604BC"/>
    <w:rsid w:val="007604E3"/>
    <w:rsid w:val="0076053D"/>
    <w:rsid w:val="0076070D"/>
    <w:rsid w:val="00760C28"/>
    <w:rsid w:val="00761314"/>
    <w:rsid w:val="0076155B"/>
    <w:rsid w:val="007616B5"/>
    <w:rsid w:val="00761EE8"/>
    <w:rsid w:val="0076216D"/>
    <w:rsid w:val="00762569"/>
    <w:rsid w:val="00762B3D"/>
    <w:rsid w:val="00762D32"/>
    <w:rsid w:val="00762EA2"/>
    <w:rsid w:val="00762F8B"/>
    <w:rsid w:val="00763098"/>
    <w:rsid w:val="00763264"/>
    <w:rsid w:val="007636E0"/>
    <w:rsid w:val="00763AFA"/>
    <w:rsid w:val="00763C91"/>
    <w:rsid w:val="00763F2B"/>
    <w:rsid w:val="00764451"/>
    <w:rsid w:val="007644B9"/>
    <w:rsid w:val="0076558D"/>
    <w:rsid w:val="00765856"/>
    <w:rsid w:val="00765992"/>
    <w:rsid w:val="00765D47"/>
    <w:rsid w:val="00765E3E"/>
    <w:rsid w:val="00765EAA"/>
    <w:rsid w:val="0076645F"/>
    <w:rsid w:val="0076665C"/>
    <w:rsid w:val="00766753"/>
    <w:rsid w:val="007668A3"/>
    <w:rsid w:val="007669EE"/>
    <w:rsid w:val="00766A11"/>
    <w:rsid w:val="00766C64"/>
    <w:rsid w:val="00766CF5"/>
    <w:rsid w:val="00766F84"/>
    <w:rsid w:val="00766FB4"/>
    <w:rsid w:val="007672A7"/>
    <w:rsid w:val="007672B1"/>
    <w:rsid w:val="00767401"/>
    <w:rsid w:val="0076750D"/>
    <w:rsid w:val="0076799C"/>
    <w:rsid w:val="00767C0F"/>
    <w:rsid w:val="00767F28"/>
    <w:rsid w:val="007700BF"/>
    <w:rsid w:val="00770237"/>
    <w:rsid w:val="00770C9D"/>
    <w:rsid w:val="00770CB7"/>
    <w:rsid w:val="007716A8"/>
    <w:rsid w:val="00771AB8"/>
    <w:rsid w:val="00771D53"/>
    <w:rsid w:val="00771DB0"/>
    <w:rsid w:val="00771F8E"/>
    <w:rsid w:val="007720EB"/>
    <w:rsid w:val="00772136"/>
    <w:rsid w:val="007723B8"/>
    <w:rsid w:val="0077259E"/>
    <w:rsid w:val="00772A53"/>
    <w:rsid w:val="00772A69"/>
    <w:rsid w:val="00772B73"/>
    <w:rsid w:val="00772C6F"/>
    <w:rsid w:val="007730CD"/>
    <w:rsid w:val="00773189"/>
    <w:rsid w:val="0077322D"/>
    <w:rsid w:val="00773583"/>
    <w:rsid w:val="007735D2"/>
    <w:rsid w:val="0077369E"/>
    <w:rsid w:val="00773718"/>
    <w:rsid w:val="00773C59"/>
    <w:rsid w:val="00774340"/>
    <w:rsid w:val="007748E1"/>
    <w:rsid w:val="007749E7"/>
    <w:rsid w:val="00774AC5"/>
    <w:rsid w:val="00774C56"/>
    <w:rsid w:val="00774D9C"/>
    <w:rsid w:val="007750F4"/>
    <w:rsid w:val="007750FB"/>
    <w:rsid w:val="00775195"/>
    <w:rsid w:val="00775222"/>
    <w:rsid w:val="00775285"/>
    <w:rsid w:val="0077539C"/>
    <w:rsid w:val="00775645"/>
    <w:rsid w:val="007756A6"/>
    <w:rsid w:val="00775806"/>
    <w:rsid w:val="00775F2C"/>
    <w:rsid w:val="007762C3"/>
    <w:rsid w:val="00776509"/>
    <w:rsid w:val="00776676"/>
    <w:rsid w:val="00776FBA"/>
    <w:rsid w:val="007771EF"/>
    <w:rsid w:val="007772CF"/>
    <w:rsid w:val="0077742C"/>
    <w:rsid w:val="00777C0E"/>
    <w:rsid w:val="00777D33"/>
    <w:rsid w:val="007807DB"/>
    <w:rsid w:val="00780C5B"/>
    <w:rsid w:val="00780CFB"/>
    <w:rsid w:val="00780D37"/>
    <w:rsid w:val="00780E7D"/>
    <w:rsid w:val="00780FCC"/>
    <w:rsid w:val="007810FF"/>
    <w:rsid w:val="00781125"/>
    <w:rsid w:val="00781245"/>
    <w:rsid w:val="007813EA"/>
    <w:rsid w:val="00781456"/>
    <w:rsid w:val="0078153B"/>
    <w:rsid w:val="00781731"/>
    <w:rsid w:val="007818F6"/>
    <w:rsid w:val="00781A46"/>
    <w:rsid w:val="00781BF4"/>
    <w:rsid w:val="00781E5B"/>
    <w:rsid w:val="00781F83"/>
    <w:rsid w:val="00781F93"/>
    <w:rsid w:val="0078225B"/>
    <w:rsid w:val="00782393"/>
    <w:rsid w:val="0078280E"/>
    <w:rsid w:val="0078282E"/>
    <w:rsid w:val="00782BF4"/>
    <w:rsid w:val="00782D2C"/>
    <w:rsid w:val="00783144"/>
    <w:rsid w:val="00783221"/>
    <w:rsid w:val="007839D0"/>
    <w:rsid w:val="00783B49"/>
    <w:rsid w:val="00783C1D"/>
    <w:rsid w:val="00783DF6"/>
    <w:rsid w:val="00783F65"/>
    <w:rsid w:val="00783FFD"/>
    <w:rsid w:val="00784900"/>
    <w:rsid w:val="00784943"/>
    <w:rsid w:val="0078510F"/>
    <w:rsid w:val="0078519F"/>
    <w:rsid w:val="00785401"/>
    <w:rsid w:val="00785A1F"/>
    <w:rsid w:val="00785CF2"/>
    <w:rsid w:val="00785FC8"/>
    <w:rsid w:val="0078627C"/>
    <w:rsid w:val="007866B9"/>
    <w:rsid w:val="00786958"/>
    <w:rsid w:val="00786B14"/>
    <w:rsid w:val="00786BAA"/>
    <w:rsid w:val="00787264"/>
    <w:rsid w:val="0078740D"/>
    <w:rsid w:val="00787433"/>
    <w:rsid w:val="007877F0"/>
    <w:rsid w:val="00787D91"/>
    <w:rsid w:val="00787F89"/>
    <w:rsid w:val="00790071"/>
    <w:rsid w:val="00790140"/>
    <w:rsid w:val="007905EB"/>
    <w:rsid w:val="00790682"/>
    <w:rsid w:val="0079076B"/>
    <w:rsid w:val="007908EA"/>
    <w:rsid w:val="00790B15"/>
    <w:rsid w:val="00790E72"/>
    <w:rsid w:val="00791041"/>
    <w:rsid w:val="00791382"/>
    <w:rsid w:val="0079165D"/>
    <w:rsid w:val="007917E6"/>
    <w:rsid w:val="00791B05"/>
    <w:rsid w:val="00791BE8"/>
    <w:rsid w:val="00791C2F"/>
    <w:rsid w:val="00791DE2"/>
    <w:rsid w:val="00792211"/>
    <w:rsid w:val="0079267C"/>
    <w:rsid w:val="007929AA"/>
    <w:rsid w:val="00792C15"/>
    <w:rsid w:val="00792C78"/>
    <w:rsid w:val="00792E69"/>
    <w:rsid w:val="00792EFC"/>
    <w:rsid w:val="00793805"/>
    <w:rsid w:val="0079388B"/>
    <w:rsid w:val="00793DEC"/>
    <w:rsid w:val="0079413A"/>
    <w:rsid w:val="007942DA"/>
    <w:rsid w:val="0079435B"/>
    <w:rsid w:val="007949F5"/>
    <w:rsid w:val="00794C76"/>
    <w:rsid w:val="00794F04"/>
    <w:rsid w:val="007952FD"/>
    <w:rsid w:val="00795378"/>
    <w:rsid w:val="0079545C"/>
    <w:rsid w:val="007955D1"/>
    <w:rsid w:val="00795EED"/>
    <w:rsid w:val="0079602B"/>
    <w:rsid w:val="00796145"/>
    <w:rsid w:val="007963F2"/>
    <w:rsid w:val="00796496"/>
    <w:rsid w:val="0079678C"/>
    <w:rsid w:val="0079679E"/>
    <w:rsid w:val="00796951"/>
    <w:rsid w:val="007969E2"/>
    <w:rsid w:val="00796CB1"/>
    <w:rsid w:val="00796E8B"/>
    <w:rsid w:val="00796FA1"/>
    <w:rsid w:val="007970CC"/>
    <w:rsid w:val="007970EF"/>
    <w:rsid w:val="007976BE"/>
    <w:rsid w:val="00797733"/>
    <w:rsid w:val="00797AB7"/>
    <w:rsid w:val="00797E49"/>
    <w:rsid w:val="00797E55"/>
    <w:rsid w:val="00797E81"/>
    <w:rsid w:val="007A0436"/>
    <w:rsid w:val="007A0586"/>
    <w:rsid w:val="007A06AA"/>
    <w:rsid w:val="007A08B3"/>
    <w:rsid w:val="007A0F31"/>
    <w:rsid w:val="007A103B"/>
    <w:rsid w:val="007A11D9"/>
    <w:rsid w:val="007A13CD"/>
    <w:rsid w:val="007A1401"/>
    <w:rsid w:val="007A16D5"/>
    <w:rsid w:val="007A173F"/>
    <w:rsid w:val="007A17F2"/>
    <w:rsid w:val="007A18EB"/>
    <w:rsid w:val="007A1A05"/>
    <w:rsid w:val="007A1BD2"/>
    <w:rsid w:val="007A201E"/>
    <w:rsid w:val="007A2441"/>
    <w:rsid w:val="007A267F"/>
    <w:rsid w:val="007A26A9"/>
    <w:rsid w:val="007A2C9F"/>
    <w:rsid w:val="007A3241"/>
    <w:rsid w:val="007A3264"/>
    <w:rsid w:val="007A34DA"/>
    <w:rsid w:val="007A35B2"/>
    <w:rsid w:val="007A367A"/>
    <w:rsid w:val="007A369B"/>
    <w:rsid w:val="007A3A95"/>
    <w:rsid w:val="007A3D1A"/>
    <w:rsid w:val="007A3EE9"/>
    <w:rsid w:val="007A427D"/>
    <w:rsid w:val="007A4557"/>
    <w:rsid w:val="007A4BA2"/>
    <w:rsid w:val="007A4F37"/>
    <w:rsid w:val="007A514B"/>
    <w:rsid w:val="007A53DC"/>
    <w:rsid w:val="007A586C"/>
    <w:rsid w:val="007A5BEF"/>
    <w:rsid w:val="007A5C80"/>
    <w:rsid w:val="007A5DEB"/>
    <w:rsid w:val="007A5E12"/>
    <w:rsid w:val="007A64B9"/>
    <w:rsid w:val="007A651E"/>
    <w:rsid w:val="007A6B32"/>
    <w:rsid w:val="007A6C1E"/>
    <w:rsid w:val="007A6F6E"/>
    <w:rsid w:val="007A7290"/>
    <w:rsid w:val="007A7658"/>
    <w:rsid w:val="007A7B61"/>
    <w:rsid w:val="007A7D69"/>
    <w:rsid w:val="007B0A26"/>
    <w:rsid w:val="007B0ADA"/>
    <w:rsid w:val="007B0BBB"/>
    <w:rsid w:val="007B0C09"/>
    <w:rsid w:val="007B0CBF"/>
    <w:rsid w:val="007B0CD7"/>
    <w:rsid w:val="007B0D40"/>
    <w:rsid w:val="007B0D8E"/>
    <w:rsid w:val="007B0F36"/>
    <w:rsid w:val="007B132D"/>
    <w:rsid w:val="007B140C"/>
    <w:rsid w:val="007B1508"/>
    <w:rsid w:val="007B1528"/>
    <w:rsid w:val="007B186F"/>
    <w:rsid w:val="007B189B"/>
    <w:rsid w:val="007B1C83"/>
    <w:rsid w:val="007B1F34"/>
    <w:rsid w:val="007B1FFC"/>
    <w:rsid w:val="007B2196"/>
    <w:rsid w:val="007B27FE"/>
    <w:rsid w:val="007B2A3B"/>
    <w:rsid w:val="007B2AAA"/>
    <w:rsid w:val="007B2F5D"/>
    <w:rsid w:val="007B303D"/>
    <w:rsid w:val="007B35A6"/>
    <w:rsid w:val="007B368A"/>
    <w:rsid w:val="007B3C0E"/>
    <w:rsid w:val="007B3CC7"/>
    <w:rsid w:val="007B3D0B"/>
    <w:rsid w:val="007B3F60"/>
    <w:rsid w:val="007B44C2"/>
    <w:rsid w:val="007B45EA"/>
    <w:rsid w:val="007B4A64"/>
    <w:rsid w:val="007B4BAE"/>
    <w:rsid w:val="007B4D68"/>
    <w:rsid w:val="007B500E"/>
    <w:rsid w:val="007B52A7"/>
    <w:rsid w:val="007B53A7"/>
    <w:rsid w:val="007B53CE"/>
    <w:rsid w:val="007B54D5"/>
    <w:rsid w:val="007B57D8"/>
    <w:rsid w:val="007B58AD"/>
    <w:rsid w:val="007B60EB"/>
    <w:rsid w:val="007B63A3"/>
    <w:rsid w:val="007B6BE7"/>
    <w:rsid w:val="007B70AA"/>
    <w:rsid w:val="007B74F5"/>
    <w:rsid w:val="007B78E8"/>
    <w:rsid w:val="007B7A09"/>
    <w:rsid w:val="007B7B81"/>
    <w:rsid w:val="007B7BC3"/>
    <w:rsid w:val="007B7C59"/>
    <w:rsid w:val="007B7CE8"/>
    <w:rsid w:val="007B7E10"/>
    <w:rsid w:val="007B7F79"/>
    <w:rsid w:val="007C0049"/>
    <w:rsid w:val="007C0204"/>
    <w:rsid w:val="007C05D6"/>
    <w:rsid w:val="007C0BF8"/>
    <w:rsid w:val="007C0D51"/>
    <w:rsid w:val="007C1508"/>
    <w:rsid w:val="007C1604"/>
    <w:rsid w:val="007C189F"/>
    <w:rsid w:val="007C1D3D"/>
    <w:rsid w:val="007C1D9D"/>
    <w:rsid w:val="007C207B"/>
    <w:rsid w:val="007C236B"/>
    <w:rsid w:val="007C2725"/>
    <w:rsid w:val="007C275C"/>
    <w:rsid w:val="007C2BDF"/>
    <w:rsid w:val="007C2E88"/>
    <w:rsid w:val="007C3084"/>
    <w:rsid w:val="007C30EF"/>
    <w:rsid w:val="007C315D"/>
    <w:rsid w:val="007C32A5"/>
    <w:rsid w:val="007C32AD"/>
    <w:rsid w:val="007C33A6"/>
    <w:rsid w:val="007C3490"/>
    <w:rsid w:val="007C379D"/>
    <w:rsid w:val="007C3A64"/>
    <w:rsid w:val="007C3D41"/>
    <w:rsid w:val="007C3EA8"/>
    <w:rsid w:val="007C3F9A"/>
    <w:rsid w:val="007C407B"/>
    <w:rsid w:val="007C418E"/>
    <w:rsid w:val="007C441D"/>
    <w:rsid w:val="007C48D3"/>
    <w:rsid w:val="007C4AD1"/>
    <w:rsid w:val="007C4BC0"/>
    <w:rsid w:val="007C4CAB"/>
    <w:rsid w:val="007C5576"/>
    <w:rsid w:val="007C558E"/>
    <w:rsid w:val="007C58DC"/>
    <w:rsid w:val="007C5990"/>
    <w:rsid w:val="007C5D76"/>
    <w:rsid w:val="007C5E5C"/>
    <w:rsid w:val="007C6295"/>
    <w:rsid w:val="007C62C1"/>
    <w:rsid w:val="007C67B8"/>
    <w:rsid w:val="007C6B39"/>
    <w:rsid w:val="007C6CC4"/>
    <w:rsid w:val="007C71DD"/>
    <w:rsid w:val="007C728E"/>
    <w:rsid w:val="007C7305"/>
    <w:rsid w:val="007C791A"/>
    <w:rsid w:val="007C7D16"/>
    <w:rsid w:val="007D0107"/>
    <w:rsid w:val="007D028B"/>
    <w:rsid w:val="007D02A3"/>
    <w:rsid w:val="007D0C3A"/>
    <w:rsid w:val="007D0DEC"/>
    <w:rsid w:val="007D1021"/>
    <w:rsid w:val="007D1075"/>
    <w:rsid w:val="007D11A7"/>
    <w:rsid w:val="007D11AB"/>
    <w:rsid w:val="007D1288"/>
    <w:rsid w:val="007D15BC"/>
    <w:rsid w:val="007D1952"/>
    <w:rsid w:val="007D24FC"/>
    <w:rsid w:val="007D2569"/>
    <w:rsid w:val="007D268F"/>
    <w:rsid w:val="007D2774"/>
    <w:rsid w:val="007D277E"/>
    <w:rsid w:val="007D2A1C"/>
    <w:rsid w:val="007D2B1B"/>
    <w:rsid w:val="007D2B90"/>
    <w:rsid w:val="007D3000"/>
    <w:rsid w:val="007D3242"/>
    <w:rsid w:val="007D3417"/>
    <w:rsid w:val="007D3613"/>
    <w:rsid w:val="007D3700"/>
    <w:rsid w:val="007D3C14"/>
    <w:rsid w:val="007D3D42"/>
    <w:rsid w:val="007D3F24"/>
    <w:rsid w:val="007D3F43"/>
    <w:rsid w:val="007D4272"/>
    <w:rsid w:val="007D4412"/>
    <w:rsid w:val="007D4475"/>
    <w:rsid w:val="007D4555"/>
    <w:rsid w:val="007D48B8"/>
    <w:rsid w:val="007D490D"/>
    <w:rsid w:val="007D4AD0"/>
    <w:rsid w:val="007D4C60"/>
    <w:rsid w:val="007D5101"/>
    <w:rsid w:val="007D53B1"/>
    <w:rsid w:val="007D53BD"/>
    <w:rsid w:val="007D53ED"/>
    <w:rsid w:val="007D566C"/>
    <w:rsid w:val="007D5777"/>
    <w:rsid w:val="007D59E9"/>
    <w:rsid w:val="007D5A6E"/>
    <w:rsid w:val="007D5A80"/>
    <w:rsid w:val="007D66DE"/>
    <w:rsid w:val="007D6894"/>
    <w:rsid w:val="007D6940"/>
    <w:rsid w:val="007D6E9B"/>
    <w:rsid w:val="007D6F3E"/>
    <w:rsid w:val="007D6F77"/>
    <w:rsid w:val="007D7061"/>
    <w:rsid w:val="007D722A"/>
    <w:rsid w:val="007D7291"/>
    <w:rsid w:val="007D738D"/>
    <w:rsid w:val="007D7798"/>
    <w:rsid w:val="007D7BC4"/>
    <w:rsid w:val="007E02A1"/>
    <w:rsid w:val="007E03A9"/>
    <w:rsid w:val="007E08A2"/>
    <w:rsid w:val="007E0B4A"/>
    <w:rsid w:val="007E0BE4"/>
    <w:rsid w:val="007E1826"/>
    <w:rsid w:val="007E1C0B"/>
    <w:rsid w:val="007E1ECA"/>
    <w:rsid w:val="007E1FB0"/>
    <w:rsid w:val="007E1FD7"/>
    <w:rsid w:val="007E216A"/>
    <w:rsid w:val="007E2494"/>
    <w:rsid w:val="007E24CB"/>
    <w:rsid w:val="007E25D0"/>
    <w:rsid w:val="007E26AA"/>
    <w:rsid w:val="007E2719"/>
    <w:rsid w:val="007E283D"/>
    <w:rsid w:val="007E2BF2"/>
    <w:rsid w:val="007E2E01"/>
    <w:rsid w:val="007E2E3D"/>
    <w:rsid w:val="007E2FCA"/>
    <w:rsid w:val="007E3189"/>
    <w:rsid w:val="007E3211"/>
    <w:rsid w:val="007E34C6"/>
    <w:rsid w:val="007E3658"/>
    <w:rsid w:val="007E3BA0"/>
    <w:rsid w:val="007E3ED1"/>
    <w:rsid w:val="007E40E8"/>
    <w:rsid w:val="007E46CB"/>
    <w:rsid w:val="007E4A3F"/>
    <w:rsid w:val="007E4E20"/>
    <w:rsid w:val="007E4F28"/>
    <w:rsid w:val="007E50B5"/>
    <w:rsid w:val="007E50E3"/>
    <w:rsid w:val="007E51B2"/>
    <w:rsid w:val="007E59D4"/>
    <w:rsid w:val="007E5B50"/>
    <w:rsid w:val="007E5C78"/>
    <w:rsid w:val="007E60A2"/>
    <w:rsid w:val="007E60A5"/>
    <w:rsid w:val="007E61E3"/>
    <w:rsid w:val="007E6299"/>
    <w:rsid w:val="007E6458"/>
    <w:rsid w:val="007E6493"/>
    <w:rsid w:val="007E66C8"/>
    <w:rsid w:val="007E688A"/>
    <w:rsid w:val="007E68EC"/>
    <w:rsid w:val="007E6B89"/>
    <w:rsid w:val="007E6EFB"/>
    <w:rsid w:val="007E7073"/>
    <w:rsid w:val="007E715E"/>
    <w:rsid w:val="007E71DD"/>
    <w:rsid w:val="007E7360"/>
    <w:rsid w:val="007E7601"/>
    <w:rsid w:val="007E78F8"/>
    <w:rsid w:val="007E7A88"/>
    <w:rsid w:val="007E7BFB"/>
    <w:rsid w:val="007F01F3"/>
    <w:rsid w:val="007F02E6"/>
    <w:rsid w:val="007F03C3"/>
    <w:rsid w:val="007F06D1"/>
    <w:rsid w:val="007F0BEB"/>
    <w:rsid w:val="007F0FBC"/>
    <w:rsid w:val="007F10F4"/>
    <w:rsid w:val="007F151F"/>
    <w:rsid w:val="007F1790"/>
    <w:rsid w:val="007F1A98"/>
    <w:rsid w:val="007F2288"/>
    <w:rsid w:val="007F229E"/>
    <w:rsid w:val="007F25ED"/>
    <w:rsid w:val="007F27FF"/>
    <w:rsid w:val="007F28BF"/>
    <w:rsid w:val="007F28C0"/>
    <w:rsid w:val="007F2BD8"/>
    <w:rsid w:val="007F307F"/>
    <w:rsid w:val="007F3313"/>
    <w:rsid w:val="007F3511"/>
    <w:rsid w:val="007F35A1"/>
    <w:rsid w:val="007F3629"/>
    <w:rsid w:val="007F3842"/>
    <w:rsid w:val="007F3894"/>
    <w:rsid w:val="007F3A26"/>
    <w:rsid w:val="007F3B5F"/>
    <w:rsid w:val="007F3D50"/>
    <w:rsid w:val="007F41AD"/>
    <w:rsid w:val="007F44C5"/>
    <w:rsid w:val="007F453B"/>
    <w:rsid w:val="007F480B"/>
    <w:rsid w:val="007F4A4E"/>
    <w:rsid w:val="007F5089"/>
    <w:rsid w:val="007F51BA"/>
    <w:rsid w:val="007F55A0"/>
    <w:rsid w:val="007F5665"/>
    <w:rsid w:val="007F5F66"/>
    <w:rsid w:val="007F5FE7"/>
    <w:rsid w:val="007F6208"/>
    <w:rsid w:val="007F654D"/>
    <w:rsid w:val="007F66DA"/>
    <w:rsid w:val="007F68AF"/>
    <w:rsid w:val="007F69F2"/>
    <w:rsid w:val="007F6ADB"/>
    <w:rsid w:val="007F6B5F"/>
    <w:rsid w:val="007F6B64"/>
    <w:rsid w:val="007F6B9F"/>
    <w:rsid w:val="007F6C05"/>
    <w:rsid w:val="007F6C80"/>
    <w:rsid w:val="007F6DC6"/>
    <w:rsid w:val="007F6E2C"/>
    <w:rsid w:val="007F7028"/>
    <w:rsid w:val="007F74E4"/>
    <w:rsid w:val="007F756F"/>
    <w:rsid w:val="007F7684"/>
    <w:rsid w:val="007F78E7"/>
    <w:rsid w:val="007F7B12"/>
    <w:rsid w:val="007F7C45"/>
    <w:rsid w:val="007F7CCD"/>
    <w:rsid w:val="007F7DC8"/>
    <w:rsid w:val="007F7F93"/>
    <w:rsid w:val="00800311"/>
    <w:rsid w:val="008003E7"/>
    <w:rsid w:val="00800512"/>
    <w:rsid w:val="008005C8"/>
    <w:rsid w:val="008005FB"/>
    <w:rsid w:val="008008E2"/>
    <w:rsid w:val="00800B4E"/>
    <w:rsid w:val="00800C50"/>
    <w:rsid w:val="00800C66"/>
    <w:rsid w:val="00800C75"/>
    <w:rsid w:val="00800CEB"/>
    <w:rsid w:val="00800E0B"/>
    <w:rsid w:val="0080133D"/>
    <w:rsid w:val="0080155D"/>
    <w:rsid w:val="00801804"/>
    <w:rsid w:val="0080199A"/>
    <w:rsid w:val="00801B08"/>
    <w:rsid w:val="00801BB9"/>
    <w:rsid w:val="00801BED"/>
    <w:rsid w:val="00801CEE"/>
    <w:rsid w:val="00801D4F"/>
    <w:rsid w:val="008023CA"/>
    <w:rsid w:val="00802461"/>
    <w:rsid w:val="0080281A"/>
    <w:rsid w:val="00802B5D"/>
    <w:rsid w:val="00802E31"/>
    <w:rsid w:val="00803278"/>
    <w:rsid w:val="0080347A"/>
    <w:rsid w:val="00803632"/>
    <w:rsid w:val="008037DA"/>
    <w:rsid w:val="00803B7E"/>
    <w:rsid w:val="00803F2C"/>
    <w:rsid w:val="00804122"/>
    <w:rsid w:val="008042CE"/>
    <w:rsid w:val="008042F0"/>
    <w:rsid w:val="00804531"/>
    <w:rsid w:val="00804579"/>
    <w:rsid w:val="00804641"/>
    <w:rsid w:val="0080468E"/>
    <w:rsid w:val="0080499F"/>
    <w:rsid w:val="00804A07"/>
    <w:rsid w:val="00804BB0"/>
    <w:rsid w:val="00804BCF"/>
    <w:rsid w:val="00804BDA"/>
    <w:rsid w:val="00804C0A"/>
    <w:rsid w:val="00804C6A"/>
    <w:rsid w:val="00804EA9"/>
    <w:rsid w:val="00805517"/>
    <w:rsid w:val="00805823"/>
    <w:rsid w:val="00805A05"/>
    <w:rsid w:val="00805FEA"/>
    <w:rsid w:val="00806249"/>
    <w:rsid w:val="00806893"/>
    <w:rsid w:val="00806CE7"/>
    <w:rsid w:val="00806DB3"/>
    <w:rsid w:val="00806E1B"/>
    <w:rsid w:val="008070A7"/>
    <w:rsid w:val="00807196"/>
    <w:rsid w:val="008074A5"/>
    <w:rsid w:val="008075AF"/>
    <w:rsid w:val="00807D10"/>
    <w:rsid w:val="008102CD"/>
    <w:rsid w:val="0081045B"/>
    <w:rsid w:val="00810506"/>
    <w:rsid w:val="00810510"/>
    <w:rsid w:val="00810566"/>
    <w:rsid w:val="00810843"/>
    <w:rsid w:val="00810B52"/>
    <w:rsid w:val="00810EC3"/>
    <w:rsid w:val="00811A2F"/>
    <w:rsid w:val="00811CEA"/>
    <w:rsid w:val="00811D8A"/>
    <w:rsid w:val="00811F38"/>
    <w:rsid w:val="00811F62"/>
    <w:rsid w:val="00811F90"/>
    <w:rsid w:val="00812063"/>
    <w:rsid w:val="008123D7"/>
    <w:rsid w:val="00812417"/>
    <w:rsid w:val="00812444"/>
    <w:rsid w:val="00812639"/>
    <w:rsid w:val="00812A00"/>
    <w:rsid w:val="00812A8B"/>
    <w:rsid w:val="00812AFA"/>
    <w:rsid w:val="00812CEB"/>
    <w:rsid w:val="00812EEC"/>
    <w:rsid w:val="00812F81"/>
    <w:rsid w:val="00812FB5"/>
    <w:rsid w:val="00813036"/>
    <w:rsid w:val="00813396"/>
    <w:rsid w:val="008134CC"/>
    <w:rsid w:val="00813785"/>
    <w:rsid w:val="00813AE6"/>
    <w:rsid w:val="00814146"/>
    <w:rsid w:val="008142FF"/>
    <w:rsid w:val="0081432C"/>
    <w:rsid w:val="0081454B"/>
    <w:rsid w:val="008145E8"/>
    <w:rsid w:val="0081461F"/>
    <w:rsid w:val="00814822"/>
    <w:rsid w:val="00814A41"/>
    <w:rsid w:val="00814A96"/>
    <w:rsid w:val="00814ABB"/>
    <w:rsid w:val="00814EEC"/>
    <w:rsid w:val="0081549A"/>
    <w:rsid w:val="00815895"/>
    <w:rsid w:val="00815A0B"/>
    <w:rsid w:val="00815FF6"/>
    <w:rsid w:val="00815FF8"/>
    <w:rsid w:val="00816275"/>
    <w:rsid w:val="00816353"/>
    <w:rsid w:val="00816467"/>
    <w:rsid w:val="00816510"/>
    <w:rsid w:val="00816786"/>
    <w:rsid w:val="008167FB"/>
    <w:rsid w:val="0081683F"/>
    <w:rsid w:val="0081692D"/>
    <w:rsid w:val="00816B1D"/>
    <w:rsid w:val="00816E85"/>
    <w:rsid w:val="008174D3"/>
    <w:rsid w:val="008176E9"/>
    <w:rsid w:val="00817780"/>
    <w:rsid w:val="00817839"/>
    <w:rsid w:val="00817C04"/>
    <w:rsid w:val="00817D96"/>
    <w:rsid w:val="00817E02"/>
    <w:rsid w:val="00817EAB"/>
    <w:rsid w:val="00820027"/>
    <w:rsid w:val="0082002C"/>
    <w:rsid w:val="008200B6"/>
    <w:rsid w:val="008201CC"/>
    <w:rsid w:val="00820207"/>
    <w:rsid w:val="008204FB"/>
    <w:rsid w:val="008208A8"/>
    <w:rsid w:val="008208AC"/>
    <w:rsid w:val="00821268"/>
    <w:rsid w:val="008215D6"/>
    <w:rsid w:val="008217D6"/>
    <w:rsid w:val="008217F3"/>
    <w:rsid w:val="00821B36"/>
    <w:rsid w:val="00821BA0"/>
    <w:rsid w:val="0082257C"/>
    <w:rsid w:val="0082258C"/>
    <w:rsid w:val="008226C9"/>
    <w:rsid w:val="0082283E"/>
    <w:rsid w:val="0082288B"/>
    <w:rsid w:val="0082289D"/>
    <w:rsid w:val="00822BFE"/>
    <w:rsid w:val="00822C0F"/>
    <w:rsid w:val="00822CBF"/>
    <w:rsid w:val="00822DA3"/>
    <w:rsid w:val="008230B7"/>
    <w:rsid w:val="008231A4"/>
    <w:rsid w:val="008232C2"/>
    <w:rsid w:val="00823517"/>
    <w:rsid w:val="0082357E"/>
    <w:rsid w:val="008235DD"/>
    <w:rsid w:val="00823873"/>
    <w:rsid w:val="00823AA8"/>
    <w:rsid w:val="00823E7A"/>
    <w:rsid w:val="00824132"/>
    <w:rsid w:val="0082457C"/>
    <w:rsid w:val="008245E9"/>
    <w:rsid w:val="0082486F"/>
    <w:rsid w:val="00824D9A"/>
    <w:rsid w:val="00824E2F"/>
    <w:rsid w:val="008255AC"/>
    <w:rsid w:val="00825870"/>
    <w:rsid w:val="00825889"/>
    <w:rsid w:val="00825A13"/>
    <w:rsid w:val="00825C8E"/>
    <w:rsid w:val="0082629B"/>
    <w:rsid w:val="00826397"/>
    <w:rsid w:val="008265B3"/>
    <w:rsid w:val="00826633"/>
    <w:rsid w:val="00826761"/>
    <w:rsid w:val="00826946"/>
    <w:rsid w:val="00826A93"/>
    <w:rsid w:val="00826AD3"/>
    <w:rsid w:val="00826F8A"/>
    <w:rsid w:val="008271DF"/>
    <w:rsid w:val="00827BE1"/>
    <w:rsid w:val="00827ECC"/>
    <w:rsid w:val="00830399"/>
    <w:rsid w:val="00830A78"/>
    <w:rsid w:val="00830AA6"/>
    <w:rsid w:val="00830D7C"/>
    <w:rsid w:val="008312B2"/>
    <w:rsid w:val="00831476"/>
    <w:rsid w:val="008315FC"/>
    <w:rsid w:val="008317B7"/>
    <w:rsid w:val="00831895"/>
    <w:rsid w:val="00831A29"/>
    <w:rsid w:val="00831CAF"/>
    <w:rsid w:val="00832071"/>
    <w:rsid w:val="0083208E"/>
    <w:rsid w:val="0083256A"/>
    <w:rsid w:val="008327BC"/>
    <w:rsid w:val="00832DAF"/>
    <w:rsid w:val="00832E5B"/>
    <w:rsid w:val="00832FC0"/>
    <w:rsid w:val="0083342F"/>
    <w:rsid w:val="008334DC"/>
    <w:rsid w:val="00833507"/>
    <w:rsid w:val="008336C5"/>
    <w:rsid w:val="00833705"/>
    <w:rsid w:val="00833D64"/>
    <w:rsid w:val="00833F51"/>
    <w:rsid w:val="0083402D"/>
    <w:rsid w:val="00834DF6"/>
    <w:rsid w:val="008350E4"/>
    <w:rsid w:val="0083512E"/>
    <w:rsid w:val="0083524F"/>
    <w:rsid w:val="00835375"/>
    <w:rsid w:val="008355B2"/>
    <w:rsid w:val="008356EA"/>
    <w:rsid w:val="0083572E"/>
    <w:rsid w:val="00835C25"/>
    <w:rsid w:val="0083622A"/>
    <w:rsid w:val="008363BC"/>
    <w:rsid w:val="0083698E"/>
    <w:rsid w:val="008369E3"/>
    <w:rsid w:val="00836D16"/>
    <w:rsid w:val="00837230"/>
    <w:rsid w:val="0083794D"/>
    <w:rsid w:val="0083796C"/>
    <w:rsid w:val="0083797A"/>
    <w:rsid w:val="008379EB"/>
    <w:rsid w:val="00840193"/>
    <w:rsid w:val="0084038C"/>
    <w:rsid w:val="00840429"/>
    <w:rsid w:val="008407AE"/>
    <w:rsid w:val="00840ABF"/>
    <w:rsid w:val="00840D9B"/>
    <w:rsid w:val="00840FA7"/>
    <w:rsid w:val="00840FEF"/>
    <w:rsid w:val="0084108F"/>
    <w:rsid w:val="00841232"/>
    <w:rsid w:val="008415D2"/>
    <w:rsid w:val="00841B43"/>
    <w:rsid w:val="00841C5A"/>
    <w:rsid w:val="0084244D"/>
    <w:rsid w:val="008426AD"/>
    <w:rsid w:val="00842B99"/>
    <w:rsid w:val="00842BFD"/>
    <w:rsid w:val="008431C0"/>
    <w:rsid w:val="00843482"/>
    <w:rsid w:val="008434AA"/>
    <w:rsid w:val="00843CEB"/>
    <w:rsid w:val="00843E1E"/>
    <w:rsid w:val="00843E4A"/>
    <w:rsid w:val="00843F71"/>
    <w:rsid w:val="00843FE5"/>
    <w:rsid w:val="008441FB"/>
    <w:rsid w:val="00844202"/>
    <w:rsid w:val="0084441E"/>
    <w:rsid w:val="008449DE"/>
    <w:rsid w:val="00844BB4"/>
    <w:rsid w:val="00844D3E"/>
    <w:rsid w:val="00844DAE"/>
    <w:rsid w:val="00845661"/>
    <w:rsid w:val="008456DC"/>
    <w:rsid w:val="008457CA"/>
    <w:rsid w:val="00845943"/>
    <w:rsid w:val="00845A08"/>
    <w:rsid w:val="00845EFB"/>
    <w:rsid w:val="00846010"/>
    <w:rsid w:val="00846412"/>
    <w:rsid w:val="00846596"/>
    <w:rsid w:val="008465AE"/>
    <w:rsid w:val="0084682F"/>
    <w:rsid w:val="0084684A"/>
    <w:rsid w:val="008469CC"/>
    <w:rsid w:val="00846A0A"/>
    <w:rsid w:val="00846E3E"/>
    <w:rsid w:val="00846E73"/>
    <w:rsid w:val="00847214"/>
    <w:rsid w:val="008478FD"/>
    <w:rsid w:val="00847AFA"/>
    <w:rsid w:val="00847CDA"/>
    <w:rsid w:val="00847E34"/>
    <w:rsid w:val="00847E95"/>
    <w:rsid w:val="008504FE"/>
    <w:rsid w:val="0085078E"/>
    <w:rsid w:val="008508F6"/>
    <w:rsid w:val="008509E6"/>
    <w:rsid w:val="00850B48"/>
    <w:rsid w:val="00850BE3"/>
    <w:rsid w:val="00850EA3"/>
    <w:rsid w:val="0085106C"/>
    <w:rsid w:val="0085107F"/>
    <w:rsid w:val="00851481"/>
    <w:rsid w:val="008514A4"/>
    <w:rsid w:val="0085174D"/>
    <w:rsid w:val="00851AAA"/>
    <w:rsid w:val="0085208C"/>
    <w:rsid w:val="008520FE"/>
    <w:rsid w:val="008522D2"/>
    <w:rsid w:val="008524BD"/>
    <w:rsid w:val="008524E4"/>
    <w:rsid w:val="0085263C"/>
    <w:rsid w:val="00852897"/>
    <w:rsid w:val="00852B7B"/>
    <w:rsid w:val="00852D17"/>
    <w:rsid w:val="00852E30"/>
    <w:rsid w:val="0085318A"/>
    <w:rsid w:val="008532A3"/>
    <w:rsid w:val="0085337D"/>
    <w:rsid w:val="008534FD"/>
    <w:rsid w:val="00853707"/>
    <w:rsid w:val="00853DF5"/>
    <w:rsid w:val="008540AB"/>
    <w:rsid w:val="008545F2"/>
    <w:rsid w:val="00854766"/>
    <w:rsid w:val="008548C9"/>
    <w:rsid w:val="00854902"/>
    <w:rsid w:val="0085491A"/>
    <w:rsid w:val="00854CF8"/>
    <w:rsid w:val="0085506A"/>
    <w:rsid w:val="008551AD"/>
    <w:rsid w:val="00855226"/>
    <w:rsid w:val="0085536E"/>
    <w:rsid w:val="008553DF"/>
    <w:rsid w:val="00855A29"/>
    <w:rsid w:val="00855B7D"/>
    <w:rsid w:val="00855E08"/>
    <w:rsid w:val="00855FD8"/>
    <w:rsid w:val="008562E7"/>
    <w:rsid w:val="0085652B"/>
    <w:rsid w:val="008569F9"/>
    <w:rsid w:val="00857629"/>
    <w:rsid w:val="0085765C"/>
    <w:rsid w:val="00857834"/>
    <w:rsid w:val="00857995"/>
    <w:rsid w:val="008579CF"/>
    <w:rsid w:val="00857B34"/>
    <w:rsid w:val="008604BC"/>
    <w:rsid w:val="00860571"/>
    <w:rsid w:val="0086074D"/>
    <w:rsid w:val="008607EF"/>
    <w:rsid w:val="008609B9"/>
    <w:rsid w:val="00860B41"/>
    <w:rsid w:val="00860D7A"/>
    <w:rsid w:val="008610DC"/>
    <w:rsid w:val="008613F5"/>
    <w:rsid w:val="008615DB"/>
    <w:rsid w:val="00861EC9"/>
    <w:rsid w:val="008622A8"/>
    <w:rsid w:val="008624AF"/>
    <w:rsid w:val="00862673"/>
    <w:rsid w:val="008627EA"/>
    <w:rsid w:val="00862946"/>
    <w:rsid w:val="00862A06"/>
    <w:rsid w:val="00862D72"/>
    <w:rsid w:val="00862FD4"/>
    <w:rsid w:val="008635F9"/>
    <w:rsid w:val="0086389E"/>
    <w:rsid w:val="008639B1"/>
    <w:rsid w:val="008639D7"/>
    <w:rsid w:val="00863AA2"/>
    <w:rsid w:val="00863BC7"/>
    <w:rsid w:val="00863BEE"/>
    <w:rsid w:val="00864815"/>
    <w:rsid w:val="00864835"/>
    <w:rsid w:val="0086488A"/>
    <w:rsid w:val="008649C4"/>
    <w:rsid w:val="00864C44"/>
    <w:rsid w:val="00864F2C"/>
    <w:rsid w:val="00865313"/>
    <w:rsid w:val="0086531F"/>
    <w:rsid w:val="00865402"/>
    <w:rsid w:val="008655A1"/>
    <w:rsid w:val="0086570F"/>
    <w:rsid w:val="0086579B"/>
    <w:rsid w:val="00865A51"/>
    <w:rsid w:val="00865B74"/>
    <w:rsid w:val="00865B91"/>
    <w:rsid w:val="008660B6"/>
    <w:rsid w:val="0086617A"/>
    <w:rsid w:val="00866391"/>
    <w:rsid w:val="008664A2"/>
    <w:rsid w:val="008669F8"/>
    <w:rsid w:val="00866E6A"/>
    <w:rsid w:val="00866E84"/>
    <w:rsid w:val="008670E4"/>
    <w:rsid w:val="00867242"/>
    <w:rsid w:val="008673D7"/>
    <w:rsid w:val="00867B1F"/>
    <w:rsid w:val="00867F37"/>
    <w:rsid w:val="00870466"/>
    <w:rsid w:val="00870531"/>
    <w:rsid w:val="0087081B"/>
    <w:rsid w:val="00870AF1"/>
    <w:rsid w:val="00870E69"/>
    <w:rsid w:val="008712DB"/>
    <w:rsid w:val="008715D7"/>
    <w:rsid w:val="008716CC"/>
    <w:rsid w:val="00871847"/>
    <w:rsid w:val="008719A8"/>
    <w:rsid w:val="00871AFA"/>
    <w:rsid w:val="00871FE2"/>
    <w:rsid w:val="00872273"/>
    <w:rsid w:val="0087237C"/>
    <w:rsid w:val="00872685"/>
    <w:rsid w:val="008729BC"/>
    <w:rsid w:val="00872E9E"/>
    <w:rsid w:val="00872F09"/>
    <w:rsid w:val="00873180"/>
    <w:rsid w:val="008735FB"/>
    <w:rsid w:val="0087367B"/>
    <w:rsid w:val="00873D2E"/>
    <w:rsid w:val="00873EF5"/>
    <w:rsid w:val="00874104"/>
    <w:rsid w:val="008747A3"/>
    <w:rsid w:val="0087483B"/>
    <w:rsid w:val="00874B0A"/>
    <w:rsid w:val="00874E0B"/>
    <w:rsid w:val="0087536A"/>
    <w:rsid w:val="0087551E"/>
    <w:rsid w:val="00875716"/>
    <w:rsid w:val="008758F7"/>
    <w:rsid w:val="00875AAE"/>
    <w:rsid w:val="00875B01"/>
    <w:rsid w:val="00875C6F"/>
    <w:rsid w:val="008760AB"/>
    <w:rsid w:val="00876154"/>
    <w:rsid w:val="00876452"/>
    <w:rsid w:val="00876A69"/>
    <w:rsid w:val="00876B27"/>
    <w:rsid w:val="00876D6A"/>
    <w:rsid w:val="0087704E"/>
    <w:rsid w:val="00877C9F"/>
    <w:rsid w:val="00880451"/>
    <w:rsid w:val="00880453"/>
    <w:rsid w:val="008806EB"/>
    <w:rsid w:val="00880BFD"/>
    <w:rsid w:val="00880D38"/>
    <w:rsid w:val="00880EEB"/>
    <w:rsid w:val="00880F65"/>
    <w:rsid w:val="0088101D"/>
    <w:rsid w:val="0088113E"/>
    <w:rsid w:val="008813F3"/>
    <w:rsid w:val="00881415"/>
    <w:rsid w:val="00881418"/>
    <w:rsid w:val="008819A6"/>
    <w:rsid w:val="00881D37"/>
    <w:rsid w:val="00881E8F"/>
    <w:rsid w:val="00881E9B"/>
    <w:rsid w:val="00881E9C"/>
    <w:rsid w:val="0088217E"/>
    <w:rsid w:val="0088222F"/>
    <w:rsid w:val="008823DF"/>
    <w:rsid w:val="0088258C"/>
    <w:rsid w:val="00882623"/>
    <w:rsid w:val="00882C05"/>
    <w:rsid w:val="00882F3A"/>
    <w:rsid w:val="008830EE"/>
    <w:rsid w:val="0088315F"/>
    <w:rsid w:val="0088345C"/>
    <w:rsid w:val="008835B8"/>
    <w:rsid w:val="00883A52"/>
    <w:rsid w:val="00883CA2"/>
    <w:rsid w:val="00883D46"/>
    <w:rsid w:val="00883FE2"/>
    <w:rsid w:val="00884186"/>
    <w:rsid w:val="00884210"/>
    <w:rsid w:val="00884C55"/>
    <w:rsid w:val="00884CDE"/>
    <w:rsid w:val="00884CEE"/>
    <w:rsid w:val="0088579C"/>
    <w:rsid w:val="00885A59"/>
    <w:rsid w:val="00886021"/>
    <w:rsid w:val="00886137"/>
    <w:rsid w:val="00886219"/>
    <w:rsid w:val="00886435"/>
    <w:rsid w:val="008864DD"/>
    <w:rsid w:val="008868E7"/>
    <w:rsid w:val="00886973"/>
    <w:rsid w:val="00886977"/>
    <w:rsid w:val="00886ABA"/>
    <w:rsid w:val="0088758B"/>
    <w:rsid w:val="00887D0B"/>
    <w:rsid w:val="00887DF2"/>
    <w:rsid w:val="008902D3"/>
    <w:rsid w:val="0089031A"/>
    <w:rsid w:val="008903C5"/>
    <w:rsid w:val="008904F4"/>
    <w:rsid w:val="00890503"/>
    <w:rsid w:val="00890988"/>
    <w:rsid w:val="00890AB0"/>
    <w:rsid w:val="00890CA5"/>
    <w:rsid w:val="00890D42"/>
    <w:rsid w:val="00890DD7"/>
    <w:rsid w:val="00891060"/>
    <w:rsid w:val="00891109"/>
    <w:rsid w:val="008911AC"/>
    <w:rsid w:val="00891211"/>
    <w:rsid w:val="008917CA"/>
    <w:rsid w:val="00891A32"/>
    <w:rsid w:val="00891E7C"/>
    <w:rsid w:val="00892142"/>
    <w:rsid w:val="008922E8"/>
    <w:rsid w:val="0089230B"/>
    <w:rsid w:val="008924D2"/>
    <w:rsid w:val="008926F2"/>
    <w:rsid w:val="00892A6F"/>
    <w:rsid w:val="008931DD"/>
    <w:rsid w:val="008933AF"/>
    <w:rsid w:val="0089345C"/>
    <w:rsid w:val="008934E7"/>
    <w:rsid w:val="008939B6"/>
    <w:rsid w:val="00893B42"/>
    <w:rsid w:val="00893C13"/>
    <w:rsid w:val="00893F79"/>
    <w:rsid w:val="00894060"/>
    <w:rsid w:val="00894261"/>
    <w:rsid w:val="008944DD"/>
    <w:rsid w:val="0089496C"/>
    <w:rsid w:val="00894A0F"/>
    <w:rsid w:val="00894A55"/>
    <w:rsid w:val="00894ACF"/>
    <w:rsid w:val="00894F83"/>
    <w:rsid w:val="00895082"/>
    <w:rsid w:val="008951A0"/>
    <w:rsid w:val="0089568A"/>
    <w:rsid w:val="00895715"/>
    <w:rsid w:val="00895A40"/>
    <w:rsid w:val="008962E9"/>
    <w:rsid w:val="00896368"/>
    <w:rsid w:val="008969FD"/>
    <w:rsid w:val="00896A6C"/>
    <w:rsid w:val="00896A94"/>
    <w:rsid w:val="00896B14"/>
    <w:rsid w:val="00897062"/>
    <w:rsid w:val="008971F0"/>
    <w:rsid w:val="0089745D"/>
    <w:rsid w:val="00897697"/>
    <w:rsid w:val="008977AD"/>
    <w:rsid w:val="00897882"/>
    <w:rsid w:val="00897959"/>
    <w:rsid w:val="00897AA8"/>
    <w:rsid w:val="00897D3A"/>
    <w:rsid w:val="00897D7F"/>
    <w:rsid w:val="008A0307"/>
    <w:rsid w:val="008A0338"/>
    <w:rsid w:val="008A048B"/>
    <w:rsid w:val="008A0AFB"/>
    <w:rsid w:val="008A0D5A"/>
    <w:rsid w:val="008A1881"/>
    <w:rsid w:val="008A1CEB"/>
    <w:rsid w:val="008A1D97"/>
    <w:rsid w:val="008A1F2F"/>
    <w:rsid w:val="008A27C0"/>
    <w:rsid w:val="008A2B8C"/>
    <w:rsid w:val="008A2F17"/>
    <w:rsid w:val="008A3087"/>
    <w:rsid w:val="008A3128"/>
    <w:rsid w:val="008A3666"/>
    <w:rsid w:val="008A414F"/>
    <w:rsid w:val="008A4501"/>
    <w:rsid w:val="008A4521"/>
    <w:rsid w:val="008A4772"/>
    <w:rsid w:val="008A4904"/>
    <w:rsid w:val="008A4A46"/>
    <w:rsid w:val="008A4C02"/>
    <w:rsid w:val="008A4C05"/>
    <w:rsid w:val="008A5151"/>
    <w:rsid w:val="008A59A8"/>
    <w:rsid w:val="008A59DF"/>
    <w:rsid w:val="008A5B32"/>
    <w:rsid w:val="008A62E5"/>
    <w:rsid w:val="008A63E3"/>
    <w:rsid w:val="008A6603"/>
    <w:rsid w:val="008A666A"/>
    <w:rsid w:val="008A68C8"/>
    <w:rsid w:val="008A6986"/>
    <w:rsid w:val="008A6A98"/>
    <w:rsid w:val="008A6C16"/>
    <w:rsid w:val="008A6C87"/>
    <w:rsid w:val="008A73E5"/>
    <w:rsid w:val="008A75A5"/>
    <w:rsid w:val="008A77E9"/>
    <w:rsid w:val="008A79C3"/>
    <w:rsid w:val="008A7A38"/>
    <w:rsid w:val="008A7A98"/>
    <w:rsid w:val="008A7CAE"/>
    <w:rsid w:val="008A7D35"/>
    <w:rsid w:val="008B01EF"/>
    <w:rsid w:val="008B0398"/>
    <w:rsid w:val="008B04FF"/>
    <w:rsid w:val="008B0832"/>
    <w:rsid w:val="008B0848"/>
    <w:rsid w:val="008B0BF8"/>
    <w:rsid w:val="008B0DBB"/>
    <w:rsid w:val="008B1864"/>
    <w:rsid w:val="008B1B35"/>
    <w:rsid w:val="008B1B60"/>
    <w:rsid w:val="008B1BD5"/>
    <w:rsid w:val="008B1BD7"/>
    <w:rsid w:val="008B1E3A"/>
    <w:rsid w:val="008B2267"/>
    <w:rsid w:val="008B2284"/>
    <w:rsid w:val="008B2643"/>
    <w:rsid w:val="008B275B"/>
    <w:rsid w:val="008B2E63"/>
    <w:rsid w:val="008B3148"/>
    <w:rsid w:val="008B352D"/>
    <w:rsid w:val="008B35C7"/>
    <w:rsid w:val="008B3871"/>
    <w:rsid w:val="008B3CDA"/>
    <w:rsid w:val="008B3F12"/>
    <w:rsid w:val="008B4509"/>
    <w:rsid w:val="008B4945"/>
    <w:rsid w:val="008B495F"/>
    <w:rsid w:val="008B4988"/>
    <w:rsid w:val="008B4AC5"/>
    <w:rsid w:val="008B4F43"/>
    <w:rsid w:val="008B52F3"/>
    <w:rsid w:val="008B58CD"/>
    <w:rsid w:val="008B59B8"/>
    <w:rsid w:val="008B5D14"/>
    <w:rsid w:val="008B5DB9"/>
    <w:rsid w:val="008B5E02"/>
    <w:rsid w:val="008B5F88"/>
    <w:rsid w:val="008B6078"/>
    <w:rsid w:val="008B64CB"/>
    <w:rsid w:val="008B67E7"/>
    <w:rsid w:val="008B67FE"/>
    <w:rsid w:val="008B684D"/>
    <w:rsid w:val="008B72CE"/>
    <w:rsid w:val="008B73FC"/>
    <w:rsid w:val="008B7456"/>
    <w:rsid w:val="008B762F"/>
    <w:rsid w:val="008B763A"/>
    <w:rsid w:val="008B7672"/>
    <w:rsid w:val="008B78C8"/>
    <w:rsid w:val="008B794F"/>
    <w:rsid w:val="008B7FF2"/>
    <w:rsid w:val="008C013D"/>
    <w:rsid w:val="008C030F"/>
    <w:rsid w:val="008C0AB5"/>
    <w:rsid w:val="008C0B63"/>
    <w:rsid w:val="008C0B88"/>
    <w:rsid w:val="008C0E0C"/>
    <w:rsid w:val="008C0F01"/>
    <w:rsid w:val="008C10B5"/>
    <w:rsid w:val="008C1275"/>
    <w:rsid w:val="008C1331"/>
    <w:rsid w:val="008C1712"/>
    <w:rsid w:val="008C1731"/>
    <w:rsid w:val="008C20B6"/>
    <w:rsid w:val="008C27B5"/>
    <w:rsid w:val="008C28E8"/>
    <w:rsid w:val="008C2A21"/>
    <w:rsid w:val="008C2D8F"/>
    <w:rsid w:val="008C2FE4"/>
    <w:rsid w:val="008C308B"/>
    <w:rsid w:val="008C32CD"/>
    <w:rsid w:val="008C3542"/>
    <w:rsid w:val="008C3715"/>
    <w:rsid w:val="008C390B"/>
    <w:rsid w:val="008C4174"/>
    <w:rsid w:val="008C4427"/>
    <w:rsid w:val="008C4603"/>
    <w:rsid w:val="008C4945"/>
    <w:rsid w:val="008C4950"/>
    <w:rsid w:val="008C4A21"/>
    <w:rsid w:val="008C4A22"/>
    <w:rsid w:val="008C50D2"/>
    <w:rsid w:val="008C549F"/>
    <w:rsid w:val="008C552C"/>
    <w:rsid w:val="008C559F"/>
    <w:rsid w:val="008C561C"/>
    <w:rsid w:val="008C5917"/>
    <w:rsid w:val="008C5AEA"/>
    <w:rsid w:val="008C619D"/>
    <w:rsid w:val="008C625E"/>
    <w:rsid w:val="008C65D5"/>
    <w:rsid w:val="008C6C6D"/>
    <w:rsid w:val="008C6D93"/>
    <w:rsid w:val="008C7142"/>
    <w:rsid w:val="008C72B0"/>
    <w:rsid w:val="008C73C1"/>
    <w:rsid w:val="008C7498"/>
    <w:rsid w:val="008C74AB"/>
    <w:rsid w:val="008C7509"/>
    <w:rsid w:val="008C7FC0"/>
    <w:rsid w:val="008D018A"/>
    <w:rsid w:val="008D02E9"/>
    <w:rsid w:val="008D04AC"/>
    <w:rsid w:val="008D0526"/>
    <w:rsid w:val="008D06B2"/>
    <w:rsid w:val="008D0BCD"/>
    <w:rsid w:val="008D0FD3"/>
    <w:rsid w:val="008D1014"/>
    <w:rsid w:val="008D1134"/>
    <w:rsid w:val="008D12E7"/>
    <w:rsid w:val="008D147E"/>
    <w:rsid w:val="008D15BE"/>
    <w:rsid w:val="008D1663"/>
    <w:rsid w:val="008D186D"/>
    <w:rsid w:val="008D1F2D"/>
    <w:rsid w:val="008D1F72"/>
    <w:rsid w:val="008D230A"/>
    <w:rsid w:val="008D2640"/>
    <w:rsid w:val="008D29F3"/>
    <w:rsid w:val="008D2BDE"/>
    <w:rsid w:val="008D2D98"/>
    <w:rsid w:val="008D2DBF"/>
    <w:rsid w:val="008D3355"/>
    <w:rsid w:val="008D3CAE"/>
    <w:rsid w:val="008D3CE9"/>
    <w:rsid w:val="008D3E8F"/>
    <w:rsid w:val="008D4012"/>
    <w:rsid w:val="008D42CD"/>
    <w:rsid w:val="008D4593"/>
    <w:rsid w:val="008D5460"/>
    <w:rsid w:val="008D570D"/>
    <w:rsid w:val="008D589B"/>
    <w:rsid w:val="008D5985"/>
    <w:rsid w:val="008D5D22"/>
    <w:rsid w:val="008D68F5"/>
    <w:rsid w:val="008D6ABA"/>
    <w:rsid w:val="008D6AE9"/>
    <w:rsid w:val="008D6D23"/>
    <w:rsid w:val="008D6F5D"/>
    <w:rsid w:val="008D6F80"/>
    <w:rsid w:val="008D7470"/>
    <w:rsid w:val="008D77C1"/>
    <w:rsid w:val="008D7C96"/>
    <w:rsid w:val="008D7F69"/>
    <w:rsid w:val="008D7FA7"/>
    <w:rsid w:val="008D7FAF"/>
    <w:rsid w:val="008D7FD5"/>
    <w:rsid w:val="008E04A3"/>
    <w:rsid w:val="008E069C"/>
    <w:rsid w:val="008E07C3"/>
    <w:rsid w:val="008E087A"/>
    <w:rsid w:val="008E0922"/>
    <w:rsid w:val="008E1435"/>
    <w:rsid w:val="008E1474"/>
    <w:rsid w:val="008E16EC"/>
    <w:rsid w:val="008E1B8D"/>
    <w:rsid w:val="008E1C50"/>
    <w:rsid w:val="008E1EDB"/>
    <w:rsid w:val="008E2077"/>
    <w:rsid w:val="008E21ED"/>
    <w:rsid w:val="008E25B9"/>
    <w:rsid w:val="008E26B5"/>
    <w:rsid w:val="008E2728"/>
    <w:rsid w:val="008E2790"/>
    <w:rsid w:val="008E286D"/>
    <w:rsid w:val="008E2E06"/>
    <w:rsid w:val="008E2FE1"/>
    <w:rsid w:val="008E3753"/>
    <w:rsid w:val="008E379E"/>
    <w:rsid w:val="008E3813"/>
    <w:rsid w:val="008E3907"/>
    <w:rsid w:val="008E39F1"/>
    <w:rsid w:val="008E3F33"/>
    <w:rsid w:val="008E411A"/>
    <w:rsid w:val="008E445B"/>
    <w:rsid w:val="008E471F"/>
    <w:rsid w:val="008E4870"/>
    <w:rsid w:val="008E4BAD"/>
    <w:rsid w:val="008E4D43"/>
    <w:rsid w:val="008E51AF"/>
    <w:rsid w:val="008E52E1"/>
    <w:rsid w:val="008E5891"/>
    <w:rsid w:val="008E5BC6"/>
    <w:rsid w:val="008E5C5E"/>
    <w:rsid w:val="008E5D3A"/>
    <w:rsid w:val="008E5E78"/>
    <w:rsid w:val="008E6459"/>
    <w:rsid w:val="008E664A"/>
    <w:rsid w:val="008E6753"/>
    <w:rsid w:val="008E6882"/>
    <w:rsid w:val="008E6C27"/>
    <w:rsid w:val="008E704F"/>
    <w:rsid w:val="008E710C"/>
    <w:rsid w:val="008E716A"/>
    <w:rsid w:val="008E72A0"/>
    <w:rsid w:val="008E73FF"/>
    <w:rsid w:val="008E74EF"/>
    <w:rsid w:val="008E756F"/>
    <w:rsid w:val="008E76C1"/>
    <w:rsid w:val="008E7B39"/>
    <w:rsid w:val="008E7BF7"/>
    <w:rsid w:val="008E7E17"/>
    <w:rsid w:val="008E7F3F"/>
    <w:rsid w:val="008F009C"/>
    <w:rsid w:val="008F0184"/>
    <w:rsid w:val="008F01F4"/>
    <w:rsid w:val="008F025E"/>
    <w:rsid w:val="008F0308"/>
    <w:rsid w:val="008F04B8"/>
    <w:rsid w:val="008F04C3"/>
    <w:rsid w:val="008F08FB"/>
    <w:rsid w:val="008F09CF"/>
    <w:rsid w:val="008F113B"/>
    <w:rsid w:val="008F125A"/>
    <w:rsid w:val="008F16C1"/>
    <w:rsid w:val="008F1800"/>
    <w:rsid w:val="008F19AB"/>
    <w:rsid w:val="008F1D09"/>
    <w:rsid w:val="008F2543"/>
    <w:rsid w:val="008F2727"/>
    <w:rsid w:val="008F2AD4"/>
    <w:rsid w:val="008F2C7C"/>
    <w:rsid w:val="008F2EAE"/>
    <w:rsid w:val="008F30E8"/>
    <w:rsid w:val="008F318A"/>
    <w:rsid w:val="008F31F5"/>
    <w:rsid w:val="008F32C1"/>
    <w:rsid w:val="008F36B0"/>
    <w:rsid w:val="008F3775"/>
    <w:rsid w:val="008F37BB"/>
    <w:rsid w:val="008F38F3"/>
    <w:rsid w:val="008F3B92"/>
    <w:rsid w:val="008F3C43"/>
    <w:rsid w:val="008F3CCE"/>
    <w:rsid w:val="008F3D2D"/>
    <w:rsid w:val="008F3D95"/>
    <w:rsid w:val="008F3F21"/>
    <w:rsid w:val="008F3FCE"/>
    <w:rsid w:val="008F4014"/>
    <w:rsid w:val="008F416D"/>
    <w:rsid w:val="008F44E9"/>
    <w:rsid w:val="008F45E8"/>
    <w:rsid w:val="008F463C"/>
    <w:rsid w:val="008F4869"/>
    <w:rsid w:val="008F490D"/>
    <w:rsid w:val="008F51E0"/>
    <w:rsid w:val="008F5266"/>
    <w:rsid w:val="008F54CB"/>
    <w:rsid w:val="008F5576"/>
    <w:rsid w:val="008F581D"/>
    <w:rsid w:val="008F5BF5"/>
    <w:rsid w:val="008F5D1E"/>
    <w:rsid w:val="008F5DBE"/>
    <w:rsid w:val="008F5E8F"/>
    <w:rsid w:val="008F5EB7"/>
    <w:rsid w:val="008F5FF7"/>
    <w:rsid w:val="008F6074"/>
    <w:rsid w:val="008F6377"/>
    <w:rsid w:val="008F640C"/>
    <w:rsid w:val="008F654A"/>
    <w:rsid w:val="008F681E"/>
    <w:rsid w:val="008F6B48"/>
    <w:rsid w:val="008F6D1C"/>
    <w:rsid w:val="008F6F96"/>
    <w:rsid w:val="008F7197"/>
    <w:rsid w:val="008F7C3A"/>
    <w:rsid w:val="008F7E75"/>
    <w:rsid w:val="0090013D"/>
    <w:rsid w:val="009001F0"/>
    <w:rsid w:val="00900975"/>
    <w:rsid w:val="00900F6C"/>
    <w:rsid w:val="0090105C"/>
    <w:rsid w:val="009014C0"/>
    <w:rsid w:val="00901C7B"/>
    <w:rsid w:val="00901D1D"/>
    <w:rsid w:val="00901F4C"/>
    <w:rsid w:val="0090208F"/>
    <w:rsid w:val="009020F2"/>
    <w:rsid w:val="00902251"/>
    <w:rsid w:val="0090298B"/>
    <w:rsid w:val="009029A1"/>
    <w:rsid w:val="009029D5"/>
    <w:rsid w:val="00902C94"/>
    <w:rsid w:val="00902E23"/>
    <w:rsid w:val="00902EEE"/>
    <w:rsid w:val="009031B0"/>
    <w:rsid w:val="00903247"/>
    <w:rsid w:val="00903297"/>
    <w:rsid w:val="0090369E"/>
    <w:rsid w:val="009037D7"/>
    <w:rsid w:val="00903BF4"/>
    <w:rsid w:val="00903DA5"/>
    <w:rsid w:val="00903F28"/>
    <w:rsid w:val="00904097"/>
    <w:rsid w:val="009041B6"/>
    <w:rsid w:val="0090420F"/>
    <w:rsid w:val="0090430D"/>
    <w:rsid w:val="00904714"/>
    <w:rsid w:val="0090492E"/>
    <w:rsid w:val="00904BAB"/>
    <w:rsid w:val="00904C41"/>
    <w:rsid w:val="0090514B"/>
    <w:rsid w:val="0090554B"/>
    <w:rsid w:val="0090564D"/>
    <w:rsid w:val="009058DF"/>
    <w:rsid w:val="009059B7"/>
    <w:rsid w:val="00906100"/>
    <w:rsid w:val="00906B41"/>
    <w:rsid w:val="00906E63"/>
    <w:rsid w:val="00906E6E"/>
    <w:rsid w:val="0090701D"/>
    <w:rsid w:val="00907052"/>
    <w:rsid w:val="00907194"/>
    <w:rsid w:val="0090721C"/>
    <w:rsid w:val="00907235"/>
    <w:rsid w:val="00907392"/>
    <w:rsid w:val="009076A7"/>
    <w:rsid w:val="0090772B"/>
    <w:rsid w:val="0090776D"/>
    <w:rsid w:val="009078BB"/>
    <w:rsid w:val="0090792C"/>
    <w:rsid w:val="00907C6C"/>
    <w:rsid w:val="00907C79"/>
    <w:rsid w:val="00907CCD"/>
    <w:rsid w:val="00910047"/>
    <w:rsid w:val="0091024D"/>
    <w:rsid w:val="0091072E"/>
    <w:rsid w:val="0091079D"/>
    <w:rsid w:val="009109BB"/>
    <w:rsid w:val="00910AA4"/>
    <w:rsid w:val="00910D0B"/>
    <w:rsid w:val="009110EB"/>
    <w:rsid w:val="00911981"/>
    <w:rsid w:val="00911DF2"/>
    <w:rsid w:val="009120E0"/>
    <w:rsid w:val="009121DD"/>
    <w:rsid w:val="00912236"/>
    <w:rsid w:val="00912254"/>
    <w:rsid w:val="00912388"/>
    <w:rsid w:val="009125AA"/>
    <w:rsid w:val="00912BC8"/>
    <w:rsid w:val="00912D6D"/>
    <w:rsid w:val="009131BC"/>
    <w:rsid w:val="009131EC"/>
    <w:rsid w:val="00913451"/>
    <w:rsid w:val="009135D7"/>
    <w:rsid w:val="00913629"/>
    <w:rsid w:val="009136EF"/>
    <w:rsid w:val="0091374E"/>
    <w:rsid w:val="00913883"/>
    <w:rsid w:val="009138A1"/>
    <w:rsid w:val="009138EC"/>
    <w:rsid w:val="00913A99"/>
    <w:rsid w:val="00914227"/>
    <w:rsid w:val="00914878"/>
    <w:rsid w:val="00914D3E"/>
    <w:rsid w:val="00914E13"/>
    <w:rsid w:val="00915429"/>
    <w:rsid w:val="009157F9"/>
    <w:rsid w:val="00915A26"/>
    <w:rsid w:val="00915F8D"/>
    <w:rsid w:val="00915FDA"/>
    <w:rsid w:val="00916462"/>
    <w:rsid w:val="00916631"/>
    <w:rsid w:val="00916797"/>
    <w:rsid w:val="009167FE"/>
    <w:rsid w:val="00916BA9"/>
    <w:rsid w:val="0091707E"/>
    <w:rsid w:val="00917081"/>
    <w:rsid w:val="0091732D"/>
    <w:rsid w:val="0091746B"/>
    <w:rsid w:val="00917562"/>
    <w:rsid w:val="009175B8"/>
    <w:rsid w:val="009176CA"/>
    <w:rsid w:val="00917701"/>
    <w:rsid w:val="00917762"/>
    <w:rsid w:val="00917A8C"/>
    <w:rsid w:val="00917A94"/>
    <w:rsid w:val="00917EA2"/>
    <w:rsid w:val="00917F03"/>
    <w:rsid w:val="00920437"/>
    <w:rsid w:val="00920477"/>
    <w:rsid w:val="009204A6"/>
    <w:rsid w:val="0092070F"/>
    <w:rsid w:val="00920C79"/>
    <w:rsid w:val="0092143A"/>
    <w:rsid w:val="00921865"/>
    <w:rsid w:val="00921DEA"/>
    <w:rsid w:val="009222A7"/>
    <w:rsid w:val="00922467"/>
    <w:rsid w:val="0092297B"/>
    <w:rsid w:val="00922A08"/>
    <w:rsid w:val="009230DB"/>
    <w:rsid w:val="0092312A"/>
    <w:rsid w:val="00923207"/>
    <w:rsid w:val="0092328B"/>
    <w:rsid w:val="00923331"/>
    <w:rsid w:val="009233FE"/>
    <w:rsid w:val="00923594"/>
    <w:rsid w:val="009237A0"/>
    <w:rsid w:val="0092392E"/>
    <w:rsid w:val="00923A58"/>
    <w:rsid w:val="00923CA3"/>
    <w:rsid w:val="00924116"/>
    <w:rsid w:val="00924209"/>
    <w:rsid w:val="00924210"/>
    <w:rsid w:val="0092431D"/>
    <w:rsid w:val="0092448E"/>
    <w:rsid w:val="00924801"/>
    <w:rsid w:val="0092481B"/>
    <w:rsid w:val="009248E3"/>
    <w:rsid w:val="00924BDE"/>
    <w:rsid w:val="00924FEC"/>
    <w:rsid w:val="00925038"/>
    <w:rsid w:val="0092514A"/>
    <w:rsid w:val="00925763"/>
    <w:rsid w:val="00925C76"/>
    <w:rsid w:val="00925CBC"/>
    <w:rsid w:val="00925D8C"/>
    <w:rsid w:val="00925E48"/>
    <w:rsid w:val="00925F8D"/>
    <w:rsid w:val="00925F96"/>
    <w:rsid w:val="00926122"/>
    <w:rsid w:val="009261C9"/>
    <w:rsid w:val="00926403"/>
    <w:rsid w:val="00926612"/>
    <w:rsid w:val="00926908"/>
    <w:rsid w:val="0092699A"/>
    <w:rsid w:val="00926ACE"/>
    <w:rsid w:val="00926BC6"/>
    <w:rsid w:val="00926E9F"/>
    <w:rsid w:val="00927552"/>
    <w:rsid w:val="009275EF"/>
    <w:rsid w:val="00927732"/>
    <w:rsid w:val="00927A19"/>
    <w:rsid w:val="00927D31"/>
    <w:rsid w:val="00927E56"/>
    <w:rsid w:val="00930650"/>
    <w:rsid w:val="00930694"/>
    <w:rsid w:val="00930897"/>
    <w:rsid w:val="00930A62"/>
    <w:rsid w:val="0093114D"/>
    <w:rsid w:val="00931199"/>
    <w:rsid w:val="00931B50"/>
    <w:rsid w:val="00931C09"/>
    <w:rsid w:val="00931C16"/>
    <w:rsid w:val="00931CF2"/>
    <w:rsid w:val="00931F5B"/>
    <w:rsid w:val="0093202F"/>
    <w:rsid w:val="009323F1"/>
    <w:rsid w:val="0093259D"/>
    <w:rsid w:val="009325CC"/>
    <w:rsid w:val="00932652"/>
    <w:rsid w:val="00932955"/>
    <w:rsid w:val="00932970"/>
    <w:rsid w:val="00932973"/>
    <w:rsid w:val="009329EE"/>
    <w:rsid w:val="00932EF3"/>
    <w:rsid w:val="009331FD"/>
    <w:rsid w:val="00933254"/>
    <w:rsid w:val="0093352C"/>
    <w:rsid w:val="009336E1"/>
    <w:rsid w:val="009337EF"/>
    <w:rsid w:val="00933A40"/>
    <w:rsid w:val="00933BD8"/>
    <w:rsid w:val="00933C70"/>
    <w:rsid w:val="00934123"/>
    <w:rsid w:val="00934254"/>
    <w:rsid w:val="00934452"/>
    <w:rsid w:val="00934536"/>
    <w:rsid w:val="009351E7"/>
    <w:rsid w:val="00935250"/>
    <w:rsid w:val="00935332"/>
    <w:rsid w:val="009354DA"/>
    <w:rsid w:val="0093560D"/>
    <w:rsid w:val="00935665"/>
    <w:rsid w:val="00935774"/>
    <w:rsid w:val="00935838"/>
    <w:rsid w:val="00935C2D"/>
    <w:rsid w:val="00935DA0"/>
    <w:rsid w:val="00935FA3"/>
    <w:rsid w:val="00936576"/>
    <w:rsid w:val="00936988"/>
    <w:rsid w:val="00936E0B"/>
    <w:rsid w:val="00936EA5"/>
    <w:rsid w:val="0093701B"/>
    <w:rsid w:val="0093702B"/>
    <w:rsid w:val="00937108"/>
    <w:rsid w:val="009371F3"/>
    <w:rsid w:val="00937224"/>
    <w:rsid w:val="0093799D"/>
    <w:rsid w:val="00937A69"/>
    <w:rsid w:val="00937AD7"/>
    <w:rsid w:val="00940318"/>
    <w:rsid w:val="00940509"/>
    <w:rsid w:val="009405F2"/>
    <w:rsid w:val="00940652"/>
    <w:rsid w:val="0094097C"/>
    <w:rsid w:val="00940980"/>
    <w:rsid w:val="00940C9A"/>
    <w:rsid w:val="00940E40"/>
    <w:rsid w:val="00940FB7"/>
    <w:rsid w:val="00940FE4"/>
    <w:rsid w:val="0094179B"/>
    <w:rsid w:val="00941851"/>
    <w:rsid w:val="00941A13"/>
    <w:rsid w:val="00941DB6"/>
    <w:rsid w:val="00941EB7"/>
    <w:rsid w:val="00942210"/>
    <w:rsid w:val="00942304"/>
    <w:rsid w:val="0094236E"/>
    <w:rsid w:val="00942456"/>
    <w:rsid w:val="009426F3"/>
    <w:rsid w:val="00942D54"/>
    <w:rsid w:val="00942F5B"/>
    <w:rsid w:val="009430DF"/>
    <w:rsid w:val="00943145"/>
    <w:rsid w:val="0094398D"/>
    <w:rsid w:val="00943D98"/>
    <w:rsid w:val="00944EB1"/>
    <w:rsid w:val="00945187"/>
    <w:rsid w:val="0094529A"/>
    <w:rsid w:val="009458D2"/>
    <w:rsid w:val="009459B3"/>
    <w:rsid w:val="009459BC"/>
    <w:rsid w:val="00945D10"/>
    <w:rsid w:val="00945D6D"/>
    <w:rsid w:val="00945FF7"/>
    <w:rsid w:val="00946164"/>
    <w:rsid w:val="0094655C"/>
    <w:rsid w:val="00946673"/>
    <w:rsid w:val="00946868"/>
    <w:rsid w:val="00946AC5"/>
    <w:rsid w:val="00946F8C"/>
    <w:rsid w:val="009476C7"/>
    <w:rsid w:val="00947728"/>
    <w:rsid w:val="0094782B"/>
    <w:rsid w:val="009478CA"/>
    <w:rsid w:val="00947A1D"/>
    <w:rsid w:val="00947BE0"/>
    <w:rsid w:val="00947C2C"/>
    <w:rsid w:val="00947C8C"/>
    <w:rsid w:val="00947CCB"/>
    <w:rsid w:val="00950123"/>
    <w:rsid w:val="00950231"/>
    <w:rsid w:val="0095064D"/>
    <w:rsid w:val="009507DF"/>
    <w:rsid w:val="009508B5"/>
    <w:rsid w:val="00950B16"/>
    <w:rsid w:val="00950EC4"/>
    <w:rsid w:val="00950FE3"/>
    <w:rsid w:val="0095105A"/>
    <w:rsid w:val="00951159"/>
    <w:rsid w:val="0095127F"/>
    <w:rsid w:val="00951363"/>
    <w:rsid w:val="009515C5"/>
    <w:rsid w:val="0095170A"/>
    <w:rsid w:val="00951970"/>
    <w:rsid w:val="009519BB"/>
    <w:rsid w:val="00951C4C"/>
    <w:rsid w:val="0095271D"/>
    <w:rsid w:val="00952762"/>
    <w:rsid w:val="00952E72"/>
    <w:rsid w:val="00952F0F"/>
    <w:rsid w:val="009530DE"/>
    <w:rsid w:val="0095348D"/>
    <w:rsid w:val="009534C1"/>
    <w:rsid w:val="00953565"/>
    <w:rsid w:val="009535A4"/>
    <w:rsid w:val="00953760"/>
    <w:rsid w:val="00953A07"/>
    <w:rsid w:val="00953A70"/>
    <w:rsid w:val="00953AC7"/>
    <w:rsid w:val="00953B6B"/>
    <w:rsid w:val="00953CFD"/>
    <w:rsid w:val="00953FA3"/>
    <w:rsid w:val="00954413"/>
    <w:rsid w:val="00954495"/>
    <w:rsid w:val="00954BF0"/>
    <w:rsid w:val="00954D77"/>
    <w:rsid w:val="00954D93"/>
    <w:rsid w:val="00954F52"/>
    <w:rsid w:val="0095557C"/>
    <w:rsid w:val="00955B07"/>
    <w:rsid w:val="00955EB5"/>
    <w:rsid w:val="0095623A"/>
    <w:rsid w:val="009567FE"/>
    <w:rsid w:val="009569F1"/>
    <w:rsid w:val="009569F8"/>
    <w:rsid w:val="00956D31"/>
    <w:rsid w:val="00956E5F"/>
    <w:rsid w:val="00956F10"/>
    <w:rsid w:val="00956FC0"/>
    <w:rsid w:val="009570C6"/>
    <w:rsid w:val="00957191"/>
    <w:rsid w:val="009572A5"/>
    <w:rsid w:val="009575BA"/>
    <w:rsid w:val="00957800"/>
    <w:rsid w:val="0095782F"/>
    <w:rsid w:val="009578C8"/>
    <w:rsid w:val="00957D76"/>
    <w:rsid w:val="00957D9F"/>
    <w:rsid w:val="00957E48"/>
    <w:rsid w:val="009609F7"/>
    <w:rsid w:val="00960B49"/>
    <w:rsid w:val="00960D6F"/>
    <w:rsid w:val="00960FA5"/>
    <w:rsid w:val="00961183"/>
    <w:rsid w:val="00961758"/>
    <w:rsid w:val="00961AD5"/>
    <w:rsid w:val="00961AD8"/>
    <w:rsid w:val="00961EE3"/>
    <w:rsid w:val="00961F02"/>
    <w:rsid w:val="0096218D"/>
    <w:rsid w:val="0096223D"/>
    <w:rsid w:val="0096236B"/>
    <w:rsid w:val="009623F4"/>
    <w:rsid w:val="009625CA"/>
    <w:rsid w:val="00962696"/>
    <w:rsid w:val="009627A0"/>
    <w:rsid w:val="00962A70"/>
    <w:rsid w:val="00962BA0"/>
    <w:rsid w:val="00962BD2"/>
    <w:rsid w:val="00962FEF"/>
    <w:rsid w:val="009630B9"/>
    <w:rsid w:val="009632D5"/>
    <w:rsid w:val="009635F7"/>
    <w:rsid w:val="00963CBE"/>
    <w:rsid w:val="009646B6"/>
    <w:rsid w:val="0096498B"/>
    <w:rsid w:val="00964AEB"/>
    <w:rsid w:val="00964B52"/>
    <w:rsid w:val="00965138"/>
    <w:rsid w:val="00965165"/>
    <w:rsid w:val="009652F1"/>
    <w:rsid w:val="009654C1"/>
    <w:rsid w:val="00965816"/>
    <w:rsid w:val="00965C78"/>
    <w:rsid w:val="00965D5E"/>
    <w:rsid w:val="00965F68"/>
    <w:rsid w:val="0096600F"/>
    <w:rsid w:val="0096608A"/>
    <w:rsid w:val="009660F4"/>
    <w:rsid w:val="00966399"/>
    <w:rsid w:val="00966445"/>
    <w:rsid w:val="009664A0"/>
    <w:rsid w:val="00966A24"/>
    <w:rsid w:val="00966EF7"/>
    <w:rsid w:val="0096714E"/>
    <w:rsid w:val="009672BF"/>
    <w:rsid w:val="00967303"/>
    <w:rsid w:val="0096738A"/>
    <w:rsid w:val="0096743E"/>
    <w:rsid w:val="00967817"/>
    <w:rsid w:val="00967C2F"/>
    <w:rsid w:val="00967CAC"/>
    <w:rsid w:val="00967E69"/>
    <w:rsid w:val="00970013"/>
    <w:rsid w:val="009700D8"/>
    <w:rsid w:val="00970869"/>
    <w:rsid w:val="009708C5"/>
    <w:rsid w:val="00970B80"/>
    <w:rsid w:val="00970CB0"/>
    <w:rsid w:val="00970DE3"/>
    <w:rsid w:val="0097100F"/>
    <w:rsid w:val="009710A6"/>
    <w:rsid w:val="009711CA"/>
    <w:rsid w:val="009718BD"/>
    <w:rsid w:val="00971AA6"/>
    <w:rsid w:val="009720CC"/>
    <w:rsid w:val="00972460"/>
    <w:rsid w:val="00972968"/>
    <w:rsid w:val="00972AC9"/>
    <w:rsid w:val="00972DBA"/>
    <w:rsid w:val="00972F97"/>
    <w:rsid w:val="009731D6"/>
    <w:rsid w:val="00973CCA"/>
    <w:rsid w:val="00973D29"/>
    <w:rsid w:val="00973F98"/>
    <w:rsid w:val="0097433D"/>
    <w:rsid w:val="00974375"/>
    <w:rsid w:val="00974806"/>
    <w:rsid w:val="0097484E"/>
    <w:rsid w:val="0097487E"/>
    <w:rsid w:val="009748C7"/>
    <w:rsid w:val="009750F7"/>
    <w:rsid w:val="00975447"/>
    <w:rsid w:val="0097563F"/>
    <w:rsid w:val="0097620E"/>
    <w:rsid w:val="00976442"/>
    <w:rsid w:val="00976464"/>
    <w:rsid w:val="009767C1"/>
    <w:rsid w:val="009768F1"/>
    <w:rsid w:val="009769B3"/>
    <w:rsid w:val="00976A0E"/>
    <w:rsid w:val="00976BD9"/>
    <w:rsid w:val="00976EE9"/>
    <w:rsid w:val="009770D2"/>
    <w:rsid w:val="00977610"/>
    <w:rsid w:val="00977720"/>
    <w:rsid w:val="0097796D"/>
    <w:rsid w:val="00977984"/>
    <w:rsid w:val="00977B13"/>
    <w:rsid w:val="009805FC"/>
    <w:rsid w:val="0098096E"/>
    <w:rsid w:val="009809CF"/>
    <w:rsid w:val="00980B66"/>
    <w:rsid w:val="00980EB9"/>
    <w:rsid w:val="0098106F"/>
    <w:rsid w:val="00981703"/>
    <w:rsid w:val="00981AD7"/>
    <w:rsid w:val="00981B87"/>
    <w:rsid w:val="009821FA"/>
    <w:rsid w:val="00982601"/>
    <w:rsid w:val="00982B3F"/>
    <w:rsid w:val="009832CD"/>
    <w:rsid w:val="009834CB"/>
    <w:rsid w:val="00983C74"/>
    <w:rsid w:val="009846CA"/>
    <w:rsid w:val="00984793"/>
    <w:rsid w:val="00984884"/>
    <w:rsid w:val="009848AD"/>
    <w:rsid w:val="009848B0"/>
    <w:rsid w:val="009849BE"/>
    <w:rsid w:val="00984F8F"/>
    <w:rsid w:val="00985299"/>
    <w:rsid w:val="009853B0"/>
    <w:rsid w:val="00985466"/>
    <w:rsid w:val="009857CF"/>
    <w:rsid w:val="00985CFC"/>
    <w:rsid w:val="00986637"/>
    <w:rsid w:val="009867BE"/>
    <w:rsid w:val="009868D9"/>
    <w:rsid w:val="00986BD7"/>
    <w:rsid w:val="00986E3B"/>
    <w:rsid w:val="00987025"/>
    <w:rsid w:val="0098713B"/>
    <w:rsid w:val="009872AA"/>
    <w:rsid w:val="009878A2"/>
    <w:rsid w:val="00987BC8"/>
    <w:rsid w:val="009900D6"/>
    <w:rsid w:val="00990306"/>
    <w:rsid w:val="00990345"/>
    <w:rsid w:val="009903F5"/>
    <w:rsid w:val="00990667"/>
    <w:rsid w:val="00990763"/>
    <w:rsid w:val="009907F9"/>
    <w:rsid w:val="00990C50"/>
    <w:rsid w:val="009911DC"/>
    <w:rsid w:val="009912FB"/>
    <w:rsid w:val="00991777"/>
    <w:rsid w:val="00991779"/>
    <w:rsid w:val="009918A1"/>
    <w:rsid w:val="00991D74"/>
    <w:rsid w:val="009921D1"/>
    <w:rsid w:val="00992649"/>
    <w:rsid w:val="0099289A"/>
    <w:rsid w:val="00992A13"/>
    <w:rsid w:val="00992ADF"/>
    <w:rsid w:val="00992DA5"/>
    <w:rsid w:val="009932E2"/>
    <w:rsid w:val="0099363E"/>
    <w:rsid w:val="009936E2"/>
    <w:rsid w:val="0099375C"/>
    <w:rsid w:val="009937E3"/>
    <w:rsid w:val="00993A15"/>
    <w:rsid w:val="00993A53"/>
    <w:rsid w:val="00993B12"/>
    <w:rsid w:val="00993C0A"/>
    <w:rsid w:val="00993E2B"/>
    <w:rsid w:val="00993EDE"/>
    <w:rsid w:val="00993F7A"/>
    <w:rsid w:val="00993FCD"/>
    <w:rsid w:val="009940BB"/>
    <w:rsid w:val="00994163"/>
    <w:rsid w:val="009942E4"/>
    <w:rsid w:val="009943D4"/>
    <w:rsid w:val="0099466B"/>
    <w:rsid w:val="009948EC"/>
    <w:rsid w:val="0099490C"/>
    <w:rsid w:val="00994C44"/>
    <w:rsid w:val="00994D4E"/>
    <w:rsid w:val="0099509A"/>
    <w:rsid w:val="009955B1"/>
    <w:rsid w:val="00995B59"/>
    <w:rsid w:val="00995DEC"/>
    <w:rsid w:val="009960F0"/>
    <w:rsid w:val="0099698F"/>
    <w:rsid w:val="00996BFF"/>
    <w:rsid w:val="00996C7D"/>
    <w:rsid w:val="00996F3D"/>
    <w:rsid w:val="00996F9F"/>
    <w:rsid w:val="00997073"/>
    <w:rsid w:val="009972C1"/>
    <w:rsid w:val="00997334"/>
    <w:rsid w:val="00997442"/>
    <w:rsid w:val="009977F4"/>
    <w:rsid w:val="009978D1"/>
    <w:rsid w:val="0099792E"/>
    <w:rsid w:val="00997A39"/>
    <w:rsid w:val="00997AB0"/>
    <w:rsid w:val="00997B67"/>
    <w:rsid w:val="00997CD1"/>
    <w:rsid w:val="00997DFC"/>
    <w:rsid w:val="00997FDF"/>
    <w:rsid w:val="009A0053"/>
    <w:rsid w:val="009A046D"/>
    <w:rsid w:val="009A04E6"/>
    <w:rsid w:val="009A0565"/>
    <w:rsid w:val="009A0C08"/>
    <w:rsid w:val="009A0C24"/>
    <w:rsid w:val="009A0E79"/>
    <w:rsid w:val="009A1A80"/>
    <w:rsid w:val="009A1CC3"/>
    <w:rsid w:val="009A241C"/>
    <w:rsid w:val="009A2426"/>
    <w:rsid w:val="009A2704"/>
    <w:rsid w:val="009A2C2B"/>
    <w:rsid w:val="009A2DBD"/>
    <w:rsid w:val="009A309B"/>
    <w:rsid w:val="009A320A"/>
    <w:rsid w:val="009A3214"/>
    <w:rsid w:val="009A326F"/>
    <w:rsid w:val="009A342B"/>
    <w:rsid w:val="009A344E"/>
    <w:rsid w:val="009A36E3"/>
    <w:rsid w:val="009A3794"/>
    <w:rsid w:val="009A3BD6"/>
    <w:rsid w:val="009A3D21"/>
    <w:rsid w:val="009A3DED"/>
    <w:rsid w:val="009A40F4"/>
    <w:rsid w:val="009A4233"/>
    <w:rsid w:val="009A485D"/>
    <w:rsid w:val="009A49A8"/>
    <w:rsid w:val="009A4BBB"/>
    <w:rsid w:val="009A513A"/>
    <w:rsid w:val="009A588E"/>
    <w:rsid w:val="009A5DAC"/>
    <w:rsid w:val="009A61F6"/>
    <w:rsid w:val="009A682B"/>
    <w:rsid w:val="009A69D5"/>
    <w:rsid w:val="009A6A6D"/>
    <w:rsid w:val="009A6C17"/>
    <w:rsid w:val="009A6C18"/>
    <w:rsid w:val="009A6CC2"/>
    <w:rsid w:val="009A6E8A"/>
    <w:rsid w:val="009A6ED1"/>
    <w:rsid w:val="009A6F56"/>
    <w:rsid w:val="009A7203"/>
    <w:rsid w:val="009A74B6"/>
    <w:rsid w:val="009A7562"/>
    <w:rsid w:val="009A75BB"/>
    <w:rsid w:val="009A75E3"/>
    <w:rsid w:val="009A783C"/>
    <w:rsid w:val="009A7901"/>
    <w:rsid w:val="009A7A8E"/>
    <w:rsid w:val="009A7E63"/>
    <w:rsid w:val="009B01C2"/>
    <w:rsid w:val="009B0C56"/>
    <w:rsid w:val="009B0EA9"/>
    <w:rsid w:val="009B119D"/>
    <w:rsid w:val="009B178E"/>
    <w:rsid w:val="009B1C4F"/>
    <w:rsid w:val="009B1E25"/>
    <w:rsid w:val="009B1E2B"/>
    <w:rsid w:val="009B23C1"/>
    <w:rsid w:val="009B2719"/>
    <w:rsid w:val="009B278E"/>
    <w:rsid w:val="009B2D54"/>
    <w:rsid w:val="009B2E7D"/>
    <w:rsid w:val="009B31E8"/>
    <w:rsid w:val="009B3237"/>
    <w:rsid w:val="009B33B5"/>
    <w:rsid w:val="009B33BB"/>
    <w:rsid w:val="009B341A"/>
    <w:rsid w:val="009B3460"/>
    <w:rsid w:val="009B3546"/>
    <w:rsid w:val="009B37C2"/>
    <w:rsid w:val="009B3AE1"/>
    <w:rsid w:val="009B3B7D"/>
    <w:rsid w:val="009B3DCC"/>
    <w:rsid w:val="009B3F11"/>
    <w:rsid w:val="009B43E8"/>
    <w:rsid w:val="009B47DB"/>
    <w:rsid w:val="009B4871"/>
    <w:rsid w:val="009B48F9"/>
    <w:rsid w:val="009B4D5A"/>
    <w:rsid w:val="009B5001"/>
    <w:rsid w:val="009B51F2"/>
    <w:rsid w:val="009B5293"/>
    <w:rsid w:val="009B53AE"/>
    <w:rsid w:val="009B55C6"/>
    <w:rsid w:val="009B55DE"/>
    <w:rsid w:val="009B569E"/>
    <w:rsid w:val="009B5817"/>
    <w:rsid w:val="009B59D0"/>
    <w:rsid w:val="009B5B37"/>
    <w:rsid w:val="009B5CC1"/>
    <w:rsid w:val="009B5DBE"/>
    <w:rsid w:val="009B6088"/>
    <w:rsid w:val="009B617F"/>
    <w:rsid w:val="009B6308"/>
    <w:rsid w:val="009B6361"/>
    <w:rsid w:val="009B6482"/>
    <w:rsid w:val="009B6686"/>
    <w:rsid w:val="009B690E"/>
    <w:rsid w:val="009B6978"/>
    <w:rsid w:val="009B6A22"/>
    <w:rsid w:val="009B6C69"/>
    <w:rsid w:val="009B6CAD"/>
    <w:rsid w:val="009B7B4A"/>
    <w:rsid w:val="009B7C12"/>
    <w:rsid w:val="009B7C9F"/>
    <w:rsid w:val="009B7CB1"/>
    <w:rsid w:val="009B7E44"/>
    <w:rsid w:val="009C030C"/>
    <w:rsid w:val="009C0501"/>
    <w:rsid w:val="009C0764"/>
    <w:rsid w:val="009C0794"/>
    <w:rsid w:val="009C0A40"/>
    <w:rsid w:val="009C0C2E"/>
    <w:rsid w:val="009C0D37"/>
    <w:rsid w:val="009C0FC2"/>
    <w:rsid w:val="009C0FCA"/>
    <w:rsid w:val="009C10D8"/>
    <w:rsid w:val="009C10F9"/>
    <w:rsid w:val="009C1111"/>
    <w:rsid w:val="009C17BA"/>
    <w:rsid w:val="009C1A7C"/>
    <w:rsid w:val="009C1B11"/>
    <w:rsid w:val="009C1FAD"/>
    <w:rsid w:val="009C20F2"/>
    <w:rsid w:val="009C2253"/>
    <w:rsid w:val="009C23B1"/>
    <w:rsid w:val="009C241E"/>
    <w:rsid w:val="009C258A"/>
    <w:rsid w:val="009C2BED"/>
    <w:rsid w:val="009C2C7A"/>
    <w:rsid w:val="009C3325"/>
    <w:rsid w:val="009C3568"/>
    <w:rsid w:val="009C3600"/>
    <w:rsid w:val="009C38CE"/>
    <w:rsid w:val="009C3BBE"/>
    <w:rsid w:val="009C3C7D"/>
    <w:rsid w:val="009C3DBD"/>
    <w:rsid w:val="009C4348"/>
    <w:rsid w:val="009C43C7"/>
    <w:rsid w:val="009C4891"/>
    <w:rsid w:val="009C4B24"/>
    <w:rsid w:val="009C511C"/>
    <w:rsid w:val="009C5255"/>
    <w:rsid w:val="009C54DF"/>
    <w:rsid w:val="009C553D"/>
    <w:rsid w:val="009C5774"/>
    <w:rsid w:val="009C5BCD"/>
    <w:rsid w:val="009C5D40"/>
    <w:rsid w:val="009C5E74"/>
    <w:rsid w:val="009C5F51"/>
    <w:rsid w:val="009C5F59"/>
    <w:rsid w:val="009C6394"/>
    <w:rsid w:val="009C6404"/>
    <w:rsid w:val="009C685B"/>
    <w:rsid w:val="009C6AD0"/>
    <w:rsid w:val="009C6CEB"/>
    <w:rsid w:val="009C6DAA"/>
    <w:rsid w:val="009C6F06"/>
    <w:rsid w:val="009C70BC"/>
    <w:rsid w:val="009C75B5"/>
    <w:rsid w:val="009C76D2"/>
    <w:rsid w:val="009C7EB8"/>
    <w:rsid w:val="009C7EBF"/>
    <w:rsid w:val="009C7EC9"/>
    <w:rsid w:val="009C7F53"/>
    <w:rsid w:val="009C7FEA"/>
    <w:rsid w:val="009D070D"/>
    <w:rsid w:val="009D09CF"/>
    <w:rsid w:val="009D0AE2"/>
    <w:rsid w:val="009D0B44"/>
    <w:rsid w:val="009D0B51"/>
    <w:rsid w:val="009D0BC0"/>
    <w:rsid w:val="009D12FB"/>
    <w:rsid w:val="009D132F"/>
    <w:rsid w:val="009D1330"/>
    <w:rsid w:val="009D1390"/>
    <w:rsid w:val="009D13AD"/>
    <w:rsid w:val="009D1736"/>
    <w:rsid w:val="009D173D"/>
    <w:rsid w:val="009D1838"/>
    <w:rsid w:val="009D18E7"/>
    <w:rsid w:val="009D196D"/>
    <w:rsid w:val="009D1A5B"/>
    <w:rsid w:val="009D1AB6"/>
    <w:rsid w:val="009D1EF5"/>
    <w:rsid w:val="009D204B"/>
    <w:rsid w:val="009D238E"/>
    <w:rsid w:val="009D2721"/>
    <w:rsid w:val="009D2AC0"/>
    <w:rsid w:val="009D2B7C"/>
    <w:rsid w:val="009D3050"/>
    <w:rsid w:val="009D31D7"/>
    <w:rsid w:val="009D3375"/>
    <w:rsid w:val="009D3632"/>
    <w:rsid w:val="009D3CCE"/>
    <w:rsid w:val="009D3CEB"/>
    <w:rsid w:val="009D3DAE"/>
    <w:rsid w:val="009D3E29"/>
    <w:rsid w:val="009D3E5B"/>
    <w:rsid w:val="009D3E74"/>
    <w:rsid w:val="009D4417"/>
    <w:rsid w:val="009D4638"/>
    <w:rsid w:val="009D4F05"/>
    <w:rsid w:val="009D566D"/>
    <w:rsid w:val="009D5717"/>
    <w:rsid w:val="009D57FB"/>
    <w:rsid w:val="009D5834"/>
    <w:rsid w:val="009D5909"/>
    <w:rsid w:val="009D5AEB"/>
    <w:rsid w:val="009D5AF3"/>
    <w:rsid w:val="009D5B25"/>
    <w:rsid w:val="009D5CAE"/>
    <w:rsid w:val="009D5E92"/>
    <w:rsid w:val="009D627F"/>
    <w:rsid w:val="009D62FF"/>
    <w:rsid w:val="009D6395"/>
    <w:rsid w:val="009D66F0"/>
    <w:rsid w:val="009D6859"/>
    <w:rsid w:val="009D690B"/>
    <w:rsid w:val="009D6936"/>
    <w:rsid w:val="009D6AE7"/>
    <w:rsid w:val="009D6C20"/>
    <w:rsid w:val="009D6FF9"/>
    <w:rsid w:val="009D76DF"/>
    <w:rsid w:val="009D7A2F"/>
    <w:rsid w:val="009D7C93"/>
    <w:rsid w:val="009D7CA7"/>
    <w:rsid w:val="009D7D85"/>
    <w:rsid w:val="009D7EB8"/>
    <w:rsid w:val="009E006C"/>
    <w:rsid w:val="009E0679"/>
    <w:rsid w:val="009E0F61"/>
    <w:rsid w:val="009E10B8"/>
    <w:rsid w:val="009E10F9"/>
    <w:rsid w:val="009E1771"/>
    <w:rsid w:val="009E1F6C"/>
    <w:rsid w:val="009E24DD"/>
    <w:rsid w:val="009E2530"/>
    <w:rsid w:val="009E2574"/>
    <w:rsid w:val="009E2812"/>
    <w:rsid w:val="009E28BE"/>
    <w:rsid w:val="009E29EC"/>
    <w:rsid w:val="009E29F1"/>
    <w:rsid w:val="009E2C94"/>
    <w:rsid w:val="009E2E0D"/>
    <w:rsid w:val="009E3518"/>
    <w:rsid w:val="009E36FD"/>
    <w:rsid w:val="009E3D51"/>
    <w:rsid w:val="009E3DD4"/>
    <w:rsid w:val="009E405A"/>
    <w:rsid w:val="009E407C"/>
    <w:rsid w:val="009E46F9"/>
    <w:rsid w:val="009E4975"/>
    <w:rsid w:val="009E4996"/>
    <w:rsid w:val="009E4DFA"/>
    <w:rsid w:val="009E4F90"/>
    <w:rsid w:val="009E51E9"/>
    <w:rsid w:val="009E52E8"/>
    <w:rsid w:val="009E54E3"/>
    <w:rsid w:val="009E58C1"/>
    <w:rsid w:val="009E58ED"/>
    <w:rsid w:val="009E6181"/>
    <w:rsid w:val="009E6881"/>
    <w:rsid w:val="009E6AC8"/>
    <w:rsid w:val="009E6E3F"/>
    <w:rsid w:val="009E6F7F"/>
    <w:rsid w:val="009E76A9"/>
    <w:rsid w:val="009E79D2"/>
    <w:rsid w:val="009E7B60"/>
    <w:rsid w:val="009E7E9A"/>
    <w:rsid w:val="009F0076"/>
    <w:rsid w:val="009F08DC"/>
    <w:rsid w:val="009F0A8A"/>
    <w:rsid w:val="009F0AE1"/>
    <w:rsid w:val="009F0E09"/>
    <w:rsid w:val="009F1325"/>
    <w:rsid w:val="009F15A5"/>
    <w:rsid w:val="009F16E3"/>
    <w:rsid w:val="009F18E7"/>
    <w:rsid w:val="009F1B78"/>
    <w:rsid w:val="009F1EF2"/>
    <w:rsid w:val="009F2818"/>
    <w:rsid w:val="009F2A3B"/>
    <w:rsid w:val="009F2B6C"/>
    <w:rsid w:val="009F2C86"/>
    <w:rsid w:val="009F2EA5"/>
    <w:rsid w:val="009F347D"/>
    <w:rsid w:val="009F3DBD"/>
    <w:rsid w:val="009F4395"/>
    <w:rsid w:val="009F45DC"/>
    <w:rsid w:val="009F4A66"/>
    <w:rsid w:val="009F4DE7"/>
    <w:rsid w:val="009F4DEB"/>
    <w:rsid w:val="009F4FDC"/>
    <w:rsid w:val="009F5351"/>
    <w:rsid w:val="009F5479"/>
    <w:rsid w:val="009F5650"/>
    <w:rsid w:val="009F576F"/>
    <w:rsid w:val="009F5CA9"/>
    <w:rsid w:val="009F5CF1"/>
    <w:rsid w:val="009F5D31"/>
    <w:rsid w:val="009F5E38"/>
    <w:rsid w:val="009F6090"/>
    <w:rsid w:val="009F610A"/>
    <w:rsid w:val="009F63B1"/>
    <w:rsid w:val="009F652C"/>
    <w:rsid w:val="009F6688"/>
    <w:rsid w:val="009F66E9"/>
    <w:rsid w:val="009F675A"/>
    <w:rsid w:val="009F68BC"/>
    <w:rsid w:val="009F68FD"/>
    <w:rsid w:val="009F6CA9"/>
    <w:rsid w:val="009F6FAF"/>
    <w:rsid w:val="009F6FEC"/>
    <w:rsid w:val="009F7159"/>
    <w:rsid w:val="009F739F"/>
    <w:rsid w:val="009F77D7"/>
    <w:rsid w:val="009F7A68"/>
    <w:rsid w:val="009F7B77"/>
    <w:rsid w:val="009F7C72"/>
    <w:rsid w:val="009F7F37"/>
    <w:rsid w:val="00A0003D"/>
    <w:rsid w:val="00A0003F"/>
    <w:rsid w:val="00A00FC0"/>
    <w:rsid w:val="00A015B4"/>
    <w:rsid w:val="00A0190C"/>
    <w:rsid w:val="00A01C00"/>
    <w:rsid w:val="00A028AC"/>
    <w:rsid w:val="00A028C1"/>
    <w:rsid w:val="00A03048"/>
    <w:rsid w:val="00A032B4"/>
    <w:rsid w:val="00A0334B"/>
    <w:rsid w:val="00A03715"/>
    <w:rsid w:val="00A037D5"/>
    <w:rsid w:val="00A03818"/>
    <w:rsid w:val="00A039BE"/>
    <w:rsid w:val="00A03AA7"/>
    <w:rsid w:val="00A03E0B"/>
    <w:rsid w:val="00A03F84"/>
    <w:rsid w:val="00A03F9A"/>
    <w:rsid w:val="00A04218"/>
    <w:rsid w:val="00A042D0"/>
    <w:rsid w:val="00A043A1"/>
    <w:rsid w:val="00A044BE"/>
    <w:rsid w:val="00A044F7"/>
    <w:rsid w:val="00A04BE6"/>
    <w:rsid w:val="00A04D3A"/>
    <w:rsid w:val="00A04F66"/>
    <w:rsid w:val="00A051C1"/>
    <w:rsid w:val="00A05507"/>
    <w:rsid w:val="00A0553C"/>
    <w:rsid w:val="00A05863"/>
    <w:rsid w:val="00A05A10"/>
    <w:rsid w:val="00A05BF5"/>
    <w:rsid w:val="00A05E35"/>
    <w:rsid w:val="00A06496"/>
    <w:rsid w:val="00A06840"/>
    <w:rsid w:val="00A06ACE"/>
    <w:rsid w:val="00A06D5C"/>
    <w:rsid w:val="00A06EC3"/>
    <w:rsid w:val="00A06F9F"/>
    <w:rsid w:val="00A07028"/>
    <w:rsid w:val="00A073EB"/>
    <w:rsid w:val="00A0741C"/>
    <w:rsid w:val="00A07863"/>
    <w:rsid w:val="00A079F1"/>
    <w:rsid w:val="00A102D0"/>
    <w:rsid w:val="00A103B5"/>
    <w:rsid w:val="00A1044B"/>
    <w:rsid w:val="00A106D8"/>
    <w:rsid w:val="00A10991"/>
    <w:rsid w:val="00A10C14"/>
    <w:rsid w:val="00A10C29"/>
    <w:rsid w:val="00A11242"/>
    <w:rsid w:val="00A116E8"/>
    <w:rsid w:val="00A11781"/>
    <w:rsid w:val="00A119F4"/>
    <w:rsid w:val="00A11CDF"/>
    <w:rsid w:val="00A11D50"/>
    <w:rsid w:val="00A1217D"/>
    <w:rsid w:val="00A1233D"/>
    <w:rsid w:val="00A1241D"/>
    <w:rsid w:val="00A12784"/>
    <w:rsid w:val="00A12A1A"/>
    <w:rsid w:val="00A12CCE"/>
    <w:rsid w:val="00A12F2C"/>
    <w:rsid w:val="00A12FF6"/>
    <w:rsid w:val="00A1326A"/>
    <w:rsid w:val="00A13363"/>
    <w:rsid w:val="00A13543"/>
    <w:rsid w:val="00A13A4F"/>
    <w:rsid w:val="00A13DA8"/>
    <w:rsid w:val="00A14716"/>
    <w:rsid w:val="00A14794"/>
    <w:rsid w:val="00A149D3"/>
    <w:rsid w:val="00A14AD5"/>
    <w:rsid w:val="00A14E4A"/>
    <w:rsid w:val="00A1540A"/>
    <w:rsid w:val="00A154F9"/>
    <w:rsid w:val="00A156BF"/>
    <w:rsid w:val="00A157E5"/>
    <w:rsid w:val="00A15867"/>
    <w:rsid w:val="00A15DB7"/>
    <w:rsid w:val="00A15DC0"/>
    <w:rsid w:val="00A15FA9"/>
    <w:rsid w:val="00A16043"/>
    <w:rsid w:val="00A1607F"/>
    <w:rsid w:val="00A16135"/>
    <w:rsid w:val="00A161E6"/>
    <w:rsid w:val="00A1629C"/>
    <w:rsid w:val="00A17563"/>
    <w:rsid w:val="00A1783E"/>
    <w:rsid w:val="00A17B88"/>
    <w:rsid w:val="00A17EF2"/>
    <w:rsid w:val="00A2027B"/>
    <w:rsid w:val="00A20545"/>
    <w:rsid w:val="00A20704"/>
    <w:rsid w:val="00A208B1"/>
    <w:rsid w:val="00A208E1"/>
    <w:rsid w:val="00A20901"/>
    <w:rsid w:val="00A20C08"/>
    <w:rsid w:val="00A20D98"/>
    <w:rsid w:val="00A20EEB"/>
    <w:rsid w:val="00A20F47"/>
    <w:rsid w:val="00A213B6"/>
    <w:rsid w:val="00A214B5"/>
    <w:rsid w:val="00A21623"/>
    <w:rsid w:val="00A217A9"/>
    <w:rsid w:val="00A21CCC"/>
    <w:rsid w:val="00A21D97"/>
    <w:rsid w:val="00A21DC4"/>
    <w:rsid w:val="00A21E95"/>
    <w:rsid w:val="00A2287C"/>
    <w:rsid w:val="00A22B43"/>
    <w:rsid w:val="00A22CE0"/>
    <w:rsid w:val="00A22D2C"/>
    <w:rsid w:val="00A232E1"/>
    <w:rsid w:val="00A234A6"/>
    <w:rsid w:val="00A234A7"/>
    <w:rsid w:val="00A238A8"/>
    <w:rsid w:val="00A243E4"/>
    <w:rsid w:val="00A244A7"/>
    <w:rsid w:val="00A24746"/>
    <w:rsid w:val="00A248E2"/>
    <w:rsid w:val="00A24BAE"/>
    <w:rsid w:val="00A24DFE"/>
    <w:rsid w:val="00A24EDC"/>
    <w:rsid w:val="00A25328"/>
    <w:rsid w:val="00A25364"/>
    <w:rsid w:val="00A2568B"/>
    <w:rsid w:val="00A257DD"/>
    <w:rsid w:val="00A259DF"/>
    <w:rsid w:val="00A259FB"/>
    <w:rsid w:val="00A25ACB"/>
    <w:rsid w:val="00A25D11"/>
    <w:rsid w:val="00A25EEE"/>
    <w:rsid w:val="00A26115"/>
    <w:rsid w:val="00A2611A"/>
    <w:rsid w:val="00A26190"/>
    <w:rsid w:val="00A26206"/>
    <w:rsid w:val="00A2627F"/>
    <w:rsid w:val="00A265B4"/>
    <w:rsid w:val="00A26684"/>
    <w:rsid w:val="00A266B6"/>
    <w:rsid w:val="00A26AC6"/>
    <w:rsid w:val="00A26F1A"/>
    <w:rsid w:val="00A27961"/>
    <w:rsid w:val="00A279FF"/>
    <w:rsid w:val="00A27A70"/>
    <w:rsid w:val="00A27B55"/>
    <w:rsid w:val="00A27F6A"/>
    <w:rsid w:val="00A30038"/>
    <w:rsid w:val="00A3008D"/>
    <w:rsid w:val="00A30394"/>
    <w:rsid w:val="00A303D6"/>
    <w:rsid w:val="00A30617"/>
    <w:rsid w:val="00A307E2"/>
    <w:rsid w:val="00A30BED"/>
    <w:rsid w:val="00A30C66"/>
    <w:rsid w:val="00A30E84"/>
    <w:rsid w:val="00A3100C"/>
    <w:rsid w:val="00A31085"/>
    <w:rsid w:val="00A312A5"/>
    <w:rsid w:val="00A31361"/>
    <w:rsid w:val="00A31735"/>
    <w:rsid w:val="00A318E9"/>
    <w:rsid w:val="00A31A76"/>
    <w:rsid w:val="00A31EEE"/>
    <w:rsid w:val="00A32307"/>
    <w:rsid w:val="00A32A48"/>
    <w:rsid w:val="00A32CE5"/>
    <w:rsid w:val="00A32F25"/>
    <w:rsid w:val="00A32F46"/>
    <w:rsid w:val="00A332E9"/>
    <w:rsid w:val="00A33D39"/>
    <w:rsid w:val="00A33F05"/>
    <w:rsid w:val="00A33FB7"/>
    <w:rsid w:val="00A34DD1"/>
    <w:rsid w:val="00A351FA"/>
    <w:rsid w:val="00A35344"/>
    <w:rsid w:val="00A353E2"/>
    <w:rsid w:val="00A35600"/>
    <w:rsid w:val="00A356B5"/>
    <w:rsid w:val="00A35A9A"/>
    <w:rsid w:val="00A35B75"/>
    <w:rsid w:val="00A35BC9"/>
    <w:rsid w:val="00A35E09"/>
    <w:rsid w:val="00A362DB"/>
    <w:rsid w:val="00A36317"/>
    <w:rsid w:val="00A36408"/>
    <w:rsid w:val="00A3650C"/>
    <w:rsid w:val="00A3672B"/>
    <w:rsid w:val="00A3678D"/>
    <w:rsid w:val="00A36982"/>
    <w:rsid w:val="00A36A5F"/>
    <w:rsid w:val="00A36D06"/>
    <w:rsid w:val="00A36FE0"/>
    <w:rsid w:val="00A372A3"/>
    <w:rsid w:val="00A3733E"/>
    <w:rsid w:val="00A374E5"/>
    <w:rsid w:val="00A3756F"/>
    <w:rsid w:val="00A37B60"/>
    <w:rsid w:val="00A40290"/>
    <w:rsid w:val="00A40463"/>
    <w:rsid w:val="00A40470"/>
    <w:rsid w:val="00A40589"/>
    <w:rsid w:val="00A4069C"/>
    <w:rsid w:val="00A412EC"/>
    <w:rsid w:val="00A4143B"/>
    <w:rsid w:val="00A4169C"/>
    <w:rsid w:val="00A416BC"/>
    <w:rsid w:val="00A417E5"/>
    <w:rsid w:val="00A4187F"/>
    <w:rsid w:val="00A41ACB"/>
    <w:rsid w:val="00A41BF6"/>
    <w:rsid w:val="00A41D7B"/>
    <w:rsid w:val="00A42280"/>
    <w:rsid w:val="00A42372"/>
    <w:rsid w:val="00A425F5"/>
    <w:rsid w:val="00A42796"/>
    <w:rsid w:val="00A42840"/>
    <w:rsid w:val="00A42AFC"/>
    <w:rsid w:val="00A42C4D"/>
    <w:rsid w:val="00A43056"/>
    <w:rsid w:val="00A43153"/>
    <w:rsid w:val="00A43A0C"/>
    <w:rsid w:val="00A43A2E"/>
    <w:rsid w:val="00A43AE0"/>
    <w:rsid w:val="00A43F69"/>
    <w:rsid w:val="00A4406A"/>
    <w:rsid w:val="00A44406"/>
    <w:rsid w:val="00A4462C"/>
    <w:rsid w:val="00A446EE"/>
    <w:rsid w:val="00A447ED"/>
    <w:rsid w:val="00A44830"/>
    <w:rsid w:val="00A44918"/>
    <w:rsid w:val="00A45031"/>
    <w:rsid w:val="00A450B8"/>
    <w:rsid w:val="00A45257"/>
    <w:rsid w:val="00A4556F"/>
    <w:rsid w:val="00A45D8F"/>
    <w:rsid w:val="00A45FE1"/>
    <w:rsid w:val="00A4618A"/>
    <w:rsid w:val="00A46943"/>
    <w:rsid w:val="00A46B20"/>
    <w:rsid w:val="00A46B39"/>
    <w:rsid w:val="00A46B58"/>
    <w:rsid w:val="00A46B7F"/>
    <w:rsid w:val="00A47286"/>
    <w:rsid w:val="00A473D9"/>
    <w:rsid w:val="00A47519"/>
    <w:rsid w:val="00A47529"/>
    <w:rsid w:val="00A476AE"/>
    <w:rsid w:val="00A47D5E"/>
    <w:rsid w:val="00A500CA"/>
    <w:rsid w:val="00A500EF"/>
    <w:rsid w:val="00A502C1"/>
    <w:rsid w:val="00A50451"/>
    <w:rsid w:val="00A5061B"/>
    <w:rsid w:val="00A50C1C"/>
    <w:rsid w:val="00A51144"/>
    <w:rsid w:val="00A51177"/>
    <w:rsid w:val="00A516F1"/>
    <w:rsid w:val="00A5172A"/>
    <w:rsid w:val="00A51741"/>
    <w:rsid w:val="00A51F20"/>
    <w:rsid w:val="00A51F32"/>
    <w:rsid w:val="00A51FF6"/>
    <w:rsid w:val="00A52201"/>
    <w:rsid w:val="00A5246D"/>
    <w:rsid w:val="00A52759"/>
    <w:rsid w:val="00A52830"/>
    <w:rsid w:val="00A529DC"/>
    <w:rsid w:val="00A52A65"/>
    <w:rsid w:val="00A52AA7"/>
    <w:rsid w:val="00A52F3E"/>
    <w:rsid w:val="00A53497"/>
    <w:rsid w:val="00A53599"/>
    <w:rsid w:val="00A53609"/>
    <w:rsid w:val="00A53766"/>
    <w:rsid w:val="00A537DC"/>
    <w:rsid w:val="00A53AB7"/>
    <w:rsid w:val="00A53BC2"/>
    <w:rsid w:val="00A540D0"/>
    <w:rsid w:val="00A540E4"/>
    <w:rsid w:val="00A54103"/>
    <w:rsid w:val="00A54658"/>
    <w:rsid w:val="00A5473D"/>
    <w:rsid w:val="00A54B1A"/>
    <w:rsid w:val="00A54B73"/>
    <w:rsid w:val="00A54D25"/>
    <w:rsid w:val="00A54EFB"/>
    <w:rsid w:val="00A55224"/>
    <w:rsid w:val="00A55320"/>
    <w:rsid w:val="00A55767"/>
    <w:rsid w:val="00A558C5"/>
    <w:rsid w:val="00A559F8"/>
    <w:rsid w:val="00A55A33"/>
    <w:rsid w:val="00A55AED"/>
    <w:rsid w:val="00A55D34"/>
    <w:rsid w:val="00A55F3A"/>
    <w:rsid w:val="00A5616F"/>
    <w:rsid w:val="00A56481"/>
    <w:rsid w:val="00A56500"/>
    <w:rsid w:val="00A566DA"/>
    <w:rsid w:val="00A56744"/>
    <w:rsid w:val="00A5681D"/>
    <w:rsid w:val="00A56DC8"/>
    <w:rsid w:val="00A5707E"/>
    <w:rsid w:val="00A57151"/>
    <w:rsid w:val="00A57195"/>
    <w:rsid w:val="00A5737F"/>
    <w:rsid w:val="00A573A6"/>
    <w:rsid w:val="00A5763D"/>
    <w:rsid w:val="00A57824"/>
    <w:rsid w:val="00A57DC8"/>
    <w:rsid w:val="00A57EDA"/>
    <w:rsid w:val="00A600FD"/>
    <w:rsid w:val="00A60A07"/>
    <w:rsid w:val="00A60C4C"/>
    <w:rsid w:val="00A60CE7"/>
    <w:rsid w:val="00A60D12"/>
    <w:rsid w:val="00A60DE8"/>
    <w:rsid w:val="00A60E5D"/>
    <w:rsid w:val="00A60FC1"/>
    <w:rsid w:val="00A60FF6"/>
    <w:rsid w:val="00A6122E"/>
    <w:rsid w:val="00A61457"/>
    <w:rsid w:val="00A614C5"/>
    <w:rsid w:val="00A61502"/>
    <w:rsid w:val="00A615AD"/>
    <w:rsid w:val="00A6164C"/>
    <w:rsid w:val="00A61A38"/>
    <w:rsid w:val="00A61B64"/>
    <w:rsid w:val="00A61B80"/>
    <w:rsid w:val="00A61BA8"/>
    <w:rsid w:val="00A61D01"/>
    <w:rsid w:val="00A61D1B"/>
    <w:rsid w:val="00A61FEF"/>
    <w:rsid w:val="00A625C1"/>
    <w:rsid w:val="00A62784"/>
    <w:rsid w:val="00A627E1"/>
    <w:rsid w:val="00A62939"/>
    <w:rsid w:val="00A62C2F"/>
    <w:rsid w:val="00A62C69"/>
    <w:rsid w:val="00A62FB8"/>
    <w:rsid w:val="00A63461"/>
    <w:rsid w:val="00A638F4"/>
    <w:rsid w:val="00A63A49"/>
    <w:rsid w:val="00A63A5B"/>
    <w:rsid w:val="00A63DA9"/>
    <w:rsid w:val="00A641BF"/>
    <w:rsid w:val="00A641F0"/>
    <w:rsid w:val="00A6430C"/>
    <w:rsid w:val="00A6430F"/>
    <w:rsid w:val="00A64355"/>
    <w:rsid w:val="00A64822"/>
    <w:rsid w:val="00A64DE9"/>
    <w:rsid w:val="00A64E26"/>
    <w:rsid w:val="00A64EDD"/>
    <w:rsid w:val="00A657FB"/>
    <w:rsid w:val="00A65856"/>
    <w:rsid w:val="00A6585E"/>
    <w:rsid w:val="00A65958"/>
    <w:rsid w:val="00A661D9"/>
    <w:rsid w:val="00A66574"/>
    <w:rsid w:val="00A6665A"/>
    <w:rsid w:val="00A66680"/>
    <w:rsid w:val="00A6679D"/>
    <w:rsid w:val="00A667DA"/>
    <w:rsid w:val="00A66F52"/>
    <w:rsid w:val="00A66FB2"/>
    <w:rsid w:val="00A66FEA"/>
    <w:rsid w:val="00A670C5"/>
    <w:rsid w:val="00A671FD"/>
    <w:rsid w:val="00A67365"/>
    <w:rsid w:val="00A67958"/>
    <w:rsid w:val="00A67C3E"/>
    <w:rsid w:val="00A67F6F"/>
    <w:rsid w:val="00A70280"/>
    <w:rsid w:val="00A70390"/>
    <w:rsid w:val="00A70457"/>
    <w:rsid w:val="00A704CB"/>
    <w:rsid w:val="00A7066D"/>
    <w:rsid w:val="00A70D2A"/>
    <w:rsid w:val="00A70ECE"/>
    <w:rsid w:val="00A70FFB"/>
    <w:rsid w:val="00A71034"/>
    <w:rsid w:val="00A71642"/>
    <w:rsid w:val="00A717D7"/>
    <w:rsid w:val="00A71AE7"/>
    <w:rsid w:val="00A71E73"/>
    <w:rsid w:val="00A7233F"/>
    <w:rsid w:val="00A723FE"/>
    <w:rsid w:val="00A72EA2"/>
    <w:rsid w:val="00A72FBF"/>
    <w:rsid w:val="00A7301C"/>
    <w:rsid w:val="00A73323"/>
    <w:rsid w:val="00A733BF"/>
    <w:rsid w:val="00A73496"/>
    <w:rsid w:val="00A7368F"/>
    <w:rsid w:val="00A736E7"/>
    <w:rsid w:val="00A7392D"/>
    <w:rsid w:val="00A73B28"/>
    <w:rsid w:val="00A74221"/>
    <w:rsid w:val="00A743DC"/>
    <w:rsid w:val="00A74676"/>
    <w:rsid w:val="00A7483D"/>
    <w:rsid w:val="00A74892"/>
    <w:rsid w:val="00A74D02"/>
    <w:rsid w:val="00A74F03"/>
    <w:rsid w:val="00A74F92"/>
    <w:rsid w:val="00A7517A"/>
    <w:rsid w:val="00A752D4"/>
    <w:rsid w:val="00A75497"/>
    <w:rsid w:val="00A7554E"/>
    <w:rsid w:val="00A758BE"/>
    <w:rsid w:val="00A75BC7"/>
    <w:rsid w:val="00A75BEC"/>
    <w:rsid w:val="00A75C52"/>
    <w:rsid w:val="00A75D16"/>
    <w:rsid w:val="00A75E63"/>
    <w:rsid w:val="00A75EE8"/>
    <w:rsid w:val="00A764A2"/>
    <w:rsid w:val="00A76536"/>
    <w:rsid w:val="00A76890"/>
    <w:rsid w:val="00A7689A"/>
    <w:rsid w:val="00A76BFB"/>
    <w:rsid w:val="00A76F0F"/>
    <w:rsid w:val="00A76F21"/>
    <w:rsid w:val="00A76F78"/>
    <w:rsid w:val="00A77378"/>
    <w:rsid w:val="00A774F0"/>
    <w:rsid w:val="00A777F8"/>
    <w:rsid w:val="00A77928"/>
    <w:rsid w:val="00A77D1C"/>
    <w:rsid w:val="00A77E95"/>
    <w:rsid w:val="00A801B7"/>
    <w:rsid w:val="00A80B8F"/>
    <w:rsid w:val="00A80BB2"/>
    <w:rsid w:val="00A80DD7"/>
    <w:rsid w:val="00A81281"/>
    <w:rsid w:val="00A8129E"/>
    <w:rsid w:val="00A814CE"/>
    <w:rsid w:val="00A817DA"/>
    <w:rsid w:val="00A81891"/>
    <w:rsid w:val="00A818B6"/>
    <w:rsid w:val="00A81A84"/>
    <w:rsid w:val="00A81A89"/>
    <w:rsid w:val="00A81D3F"/>
    <w:rsid w:val="00A8202A"/>
    <w:rsid w:val="00A8213E"/>
    <w:rsid w:val="00A82E11"/>
    <w:rsid w:val="00A82F70"/>
    <w:rsid w:val="00A83203"/>
    <w:rsid w:val="00A833B7"/>
    <w:rsid w:val="00A8427D"/>
    <w:rsid w:val="00A848BD"/>
    <w:rsid w:val="00A849EC"/>
    <w:rsid w:val="00A84A3F"/>
    <w:rsid w:val="00A84AA9"/>
    <w:rsid w:val="00A84B53"/>
    <w:rsid w:val="00A84BA5"/>
    <w:rsid w:val="00A84CDD"/>
    <w:rsid w:val="00A84D15"/>
    <w:rsid w:val="00A84FB2"/>
    <w:rsid w:val="00A8504E"/>
    <w:rsid w:val="00A8508F"/>
    <w:rsid w:val="00A85703"/>
    <w:rsid w:val="00A85894"/>
    <w:rsid w:val="00A85B9E"/>
    <w:rsid w:val="00A85C93"/>
    <w:rsid w:val="00A85D73"/>
    <w:rsid w:val="00A864AB"/>
    <w:rsid w:val="00A865D6"/>
    <w:rsid w:val="00A86913"/>
    <w:rsid w:val="00A86D83"/>
    <w:rsid w:val="00A86D9A"/>
    <w:rsid w:val="00A86E34"/>
    <w:rsid w:val="00A86FDF"/>
    <w:rsid w:val="00A8717A"/>
    <w:rsid w:val="00A87264"/>
    <w:rsid w:val="00A87296"/>
    <w:rsid w:val="00A8730C"/>
    <w:rsid w:val="00A87477"/>
    <w:rsid w:val="00A8755B"/>
    <w:rsid w:val="00A879A8"/>
    <w:rsid w:val="00A87B0E"/>
    <w:rsid w:val="00A87D1B"/>
    <w:rsid w:val="00A87DF9"/>
    <w:rsid w:val="00A90127"/>
    <w:rsid w:val="00A90325"/>
    <w:rsid w:val="00A9033E"/>
    <w:rsid w:val="00A90849"/>
    <w:rsid w:val="00A90856"/>
    <w:rsid w:val="00A908EB"/>
    <w:rsid w:val="00A90AA4"/>
    <w:rsid w:val="00A90CF7"/>
    <w:rsid w:val="00A90D1F"/>
    <w:rsid w:val="00A90D45"/>
    <w:rsid w:val="00A90E1F"/>
    <w:rsid w:val="00A91238"/>
    <w:rsid w:val="00A9154A"/>
    <w:rsid w:val="00A91827"/>
    <w:rsid w:val="00A9195B"/>
    <w:rsid w:val="00A91A0D"/>
    <w:rsid w:val="00A91AC0"/>
    <w:rsid w:val="00A91FDF"/>
    <w:rsid w:val="00A921A1"/>
    <w:rsid w:val="00A922CD"/>
    <w:rsid w:val="00A9240F"/>
    <w:rsid w:val="00A925D7"/>
    <w:rsid w:val="00A927CF"/>
    <w:rsid w:val="00A93419"/>
    <w:rsid w:val="00A9368C"/>
    <w:rsid w:val="00A93735"/>
    <w:rsid w:val="00A937A7"/>
    <w:rsid w:val="00A93B28"/>
    <w:rsid w:val="00A93E30"/>
    <w:rsid w:val="00A93E76"/>
    <w:rsid w:val="00A941B7"/>
    <w:rsid w:val="00A94417"/>
    <w:rsid w:val="00A94438"/>
    <w:rsid w:val="00A94492"/>
    <w:rsid w:val="00A944D2"/>
    <w:rsid w:val="00A9477C"/>
    <w:rsid w:val="00A94A10"/>
    <w:rsid w:val="00A94B8E"/>
    <w:rsid w:val="00A94B99"/>
    <w:rsid w:val="00A94BB0"/>
    <w:rsid w:val="00A94CF5"/>
    <w:rsid w:val="00A94D99"/>
    <w:rsid w:val="00A95075"/>
    <w:rsid w:val="00A9518E"/>
    <w:rsid w:val="00A9524F"/>
    <w:rsid w:val="00A953BD"/>
    <w:rsid w:val="00A95412"/>
    <w:rsid w:val="00A95471"/>
    <w:rsid w:val="00A954F8"/>
    <w:rsid w:val="00A955A1"/>
    <w:rsid w:val="00A95F76"/>
    <w:rsid w:val="00A96270"/>
    <w:rsid w:val="00A96554"/>
    <w:rsid w:val="00A967C6"/>
    <w:rsid w:val="00A96A50"/>
    <w:rsid w:val="00A96F0D"/>
    <w:rsid w:val="00A97071"/>
    <w:rsid w:val="00A97328"/>
    <w:rsid w:val="00A976AB"/>
    <w:rsid w:val="00A976EA"/>
    <w:rsid w:val="00A9776F"/>
    <w:rsid w:val="00A97783"/>
    <w:rsid w:val="00A97934"/>
    <w:rsid w:val="00A97D51"/>
    <w:rsid w:val="00A97F42"/>
    <w:rsid w:val="00A97F44"/>
    <w:rsid w:val="00AA0A78"/>
    <w:rsid w:val="00AA11E5"/>
    <w:rsid w:val="00AA14DF"/>
    <w:rsid w:val="00AA14F1"/>
    <w:rsid w:val="00AA1C84"/>
    <w:rsid w:val="00AA1CE1"/>
    <w:rsid w:val="00AA1E16"/>
    <w:rsid w:val="00AA27C9"/>
    <w:rsid w:val="00AA2D0C"/>
    <w:rsid w:val="00AA2DA8"/>
    <w:rsid w:val="00AA2EEE"/>
    <w:rsid w:val="00AA2F04"/>
    <w:rsid w:val="00AA31BF"/>
    <w:rsid w:val="00AA32EB"/>
    <w:rsid w:val="00AA3333"/>
    <w:rsid w:val="00AA3892"/>
    <w:rsid w:val="00AA396A"/>
    <w:rsid w:val="00AA399B"/>
    <w:rsid w:val="00AA3AFC"/>
    <w:rsid w:val="00AA3BC1"/>
    <w:rsid w:val="00AA40C1"/>
    <w:rsid w:val="00AA41E6"/>
    <w:rsid w:val="00AA4577"/>
    <w:rsid w:val="00AA4B94"/>
    <w:rsid w:val="00AA4BCD"/>
    <w:rsid w:val="00AA5041"/>
    <w:rsid w:val="00AA5159"/>
    <w:rsid w:val="00AA53AF"/>
    <w:rsid w:val="00AA53BB"/>
    <w:rsid w:val="00AA545D"/>
    <w:rsid w:val="00AA56E9"/>
    <w:rsid w:val="00AA59D7"/>
    <w:rsid w:val="00AA5B73"/>
    <w:rsid w:val="00AA5E02"/>
    <w:rsid w:val="00AA5EB9"/>
    <w:rsid w:val="00AA620E"/>
    <w:rsid w:val="00AA6239"/>
    <w:rsid w:val="00AA68D9"/>
    <w:rsid w:val="00AA6974"/>
    <w:rsid w:val="00AA6BB3"/>
    <w:rsid w:val="00AA6D5A"/>
    <w:rsid w:val="00AA70CE"/>
    <w:rsid w:val="00AA71CE"/>
    <w:rsid w:val="00AA73A4"/>
    <w:rsid w:val="00AA7AB1"/>
    <w:rsid w:val="00AA7B0F"/>
    <w:rsid w:val="00AB04F5"/>
    <w:rsid w:val="00AB0738"/>
    <w:rsid w:val="00AB086C"/>
    <w:rsid w:val="00AB09DE"/>
    <w:rsid w:val="00AB0B5E"/>
    <w:rsid w:val="00AB0B7C"/>
    <w:rsid w:val="00AB12A2"/>
    <w:rsid w:val="00AB1545"/>
    <w:rsid w:val="00AB1653"/>
    <w:rsid w:val="00AB1AD0"/>
    <w:rsid w:val="00AB2041"/>
    <w:rsid w:val="00AB210D"/>
    <w:rsid w:val="00AB212E"/>
    <w:rsid w:val="00AB2581"/>
    <w:rsid w:val="00AB2692"/>
    <w:rsid w:val="00AB2A2E"/>
    <w:rsid w:val="00AB2AA5"/>
    <w:rsid w:val="00AB2CF0"/>
    <w:rsid w:val="00AB2EBD"/>
    <w:rsid w:val="00AB31A9"/>
    <w:rsid w:val="00AB3468"/>
    <w:rsid w:val="00AB3B37"/>
    <w:rsid w:val="00AB47AE"/>
    <w:rsid w:val="00AB4A36"/>
    <w:rsid w:val="00AB4A75"/>
    <w:rsid w:val="00AB4B69"/>
    <w:rsid w:val="00AB4C25"/>
    <w:rsid w:val="00AB4FB7"/>
    <w:rsid w:val="00AB54A2"/>
    <w:rsid w:val="00AB59C4"/>
    <w:rsid w:val="00AB59C9"/>
    <w:rsid w:val="00AB5B1F"/>
    <w:rsid w:val="00AB5DBF"/>
    <w:rsid w:val="00AB619C"/>
    <w:rsid w:val="00AB62CE"/>
    <w:rsid w:val="00AB6452"/>
    <w:rsid w:val="00AB662F"/>
    <w:rsid w:val="00AB68C2"/>
    <w:rsid w:val="00AB696D"/>
    <w:rsid w:val="00AB6F8A"/>
    <w:rsid w:val="00AB7A3A"/>
    <w:rsid w:val="00AB7B51"/>
    <w:rsid w:val="00AB7C43"/>
    <w:rsid w:val="00AC0179"/>
    <w:rsid w:val="00AC05A1"/>
    <w:rsid w:val="00AC0A43"/>
    <w:rsid w:val="00AC0B8A"/>
    <w:rsid w:val="00AC0C22"/>
    <w:rsid w:val="00AC0EFA"/>
    <w:rsid w:val="00AC10E9"/>
    <w:rsid w:val="00AC1111"/>
    <w:rsid w:val="00AC11D8"/>
    <w:rsid w:val="00AC12E6"/>
    <w:rsid w:val="00AC1597"/>
    <w:rsid w:val="00AC15BD"/>
    <w:rsid w:val="00AC17CF"/>
    <w:rsid w:val="00AC1F4B"/>
    <w:rsid w:val="00AC2088"/>
    <w:rsid w:val="00AC22B1"/>
    <w:rsid w:val="00AC254F"/>
    <w:rsid w:val="00AC2AE7"/>
    <w:rsid w:val="00AC2B95"/>
    <w:rsid w:val="00AC2E95"/>
    <w:rsid w:val="00AC2FF5"/>
    <w:rsid w:val="00AC373E"/>
    <w:rsid w:val="00AC374B"/>
    <w:rsid w:val="00AC38F5"/>
    <w:rsid w:val="00AC3D74"/>
    <w:rsid w:val="00AC41C9"/>
    <w:rsid w:val="00AC46DB"/>
    <w:rsid w:val="00AC4933"/>
    <w:rsid w:val="00AC4B98"/>
    <w:rsid w:val="00AC4BE9"/>
    <w:rsid w:val="00AC50C8"/>
    <w:rsid w:val="00AC50E3"/>
    <w:rsid w:val="00AC52A8"/>
    <w:rsid w:val="00AC533E"/>
    <w:rsid w:val="00AC5670"/>
    <w:rsid w:val="00AC56EA"/>
    <w:rsid w:val="00AC56FC"/>
    <w:rsid w:val="00AC5796"/>
    <w:rsid w:val="00AC5A4A"/>
    <w:rsid w:val="00AC5BA4"/>
    <w:rsid w:val="00AC5DAE"/>
    <w:rsid w:val="00AC5F0E"/>
    <w:rsid w:val="00AC60BD"/>
    <w:rsid w:val="00AC6184"/>
    <w:rsid w:val="00AC628D"/>
    <w:rsid w:val="00AC63E9"/>
    <w:rsid w:val="00AC68CD"/>
    <w:rsid w:val="00AC6A5E"/>
    <w:rsid w:val="00AC6F05"/>
    <w:rsid w:val="00AC7574"/>
    <w:rsid w:val="00AC75B3"/>
    <w:rsid w:val="00AC773B"/>
    <w:rsid w:val="00AC7ABA"/>
    <w:rsid w:val="00AC7D68"/>
    <w:rsid w:val="00AD0023"/>
    <w:rsid w:val="00AD023A"/>
    <w:rsid w:val="00AD0248"/>
    <w:rsid w:val="00AD05B3"/>
    <w:rsid w:val="00AD08A9"/>
    <w:rsid w:val="00AD0981"/>
    <w:rsid w:val="00AD0B3E"/>
    <w:rsid w:val="00AD0EF5"/>
    <w:rsid w:val="00AD1285"/>
    <w:rsid w:val="00AD13E6"/>
    <w:rsid w:val="00AD16FB"/>
    <w:rsid w:val="00AD1709"/>
    <w:rsid w:val="00AD188B"/>
    <w:rsid w:val="00AD1D60"/>
    <w:rsid w:val="00AD1EE5"/>
    <w:rsid w:val="00AD2052"/>
    <w:rsid w:val="00AD20EE"/>
    <w:rsid w:val="00AD2203"/>
    <w:rsid w:val="00AD23B4"/>
    <w:rsid w:val="00AD2BAC"/>
    <w:rsid w:val="00AD2BDB"/>
    <w:rsid w:val="00AD2DEE"/>
    <w:rsid w:val="00AD2E40"/>
    <w:rsid w:val="00AD2ECE"/>
    <w:rsid w:val="00AD2F15"/>
    <w:rsid w:val="00AD31A4"/>
    <w:rsid w:val="00AD3364"/>
    <w:rsid w:val="00AD37A8"/>
    <w:rsid w:val="00AD3835"/>
    <w:rsid w:val="00AD3A42"/>
    <w:rsid w:val="00AD3AB4"/>
    <w:rsid w:val="00AD3B8D"/>
    <w:rsid w:val="00AD4055"/>
    <w:rsid w:val="00AD4100"/>
    <w:rsid w:val="00AD4778"/>
    <w:rsid w:val="00AD5749"/>
    <w:rsid w:val="00AD5773"/>
    <w:rsid w:val="00AD57BE"/>
    <w:rsid w:val="00AD5861"/>
    <w:rsid w:val="00AD5B2D"/>
    <w:rsid w:val="00AD5FE5"/>
    <w:rsid w:val="00AD640A"/>
    <w:rsid w:val="00AD6893"/>
    <w:rsid w:val="00AD6AB4"/>
    <w:rsid w:val="00AD7157"/>
    <w:rsid w:val="00AD71DC"/>
    <w:rsid w:val="00AD7388"/>
    <w:rsid w:val="00AD7952"/>
    <w:rsid w:val="00AD7D54"/>
    <w:rsid w:val="00AD7DB4"/>
    <w:rsid w:val="00AD7DDE"/>
    <w:rsid w:val="00AD7FCC"/>
    <w:rsid w:val="00AD7FEF"/>
    <w:rsid w:val="00AE042E"/>
    <w:rsid w:val="00AE05B1"/>
    <w:rsid w:val="00AE05DB"/>
    <w:rsid w:val="00AE0632"/>
    <w:rsid w:val="00AE09EB"/>
    <w:rsid w:val="00AE0B22"/>
    <w:rsid w:val="00AE0B9D"/>
    <w:rsid w:val="00AE0D8D"/>
    <w:rsid w:val="00AE1311"/>
    <w:rsid w:val="00AE1315"/>
    <w:rsid w:val="00AE134A"/>
    <w:rsid w:val="00AE13A7"/>
    <w:rsid w:val="00AE182C"/>
    <w:rsid w:val="00AE1D88"/>
    <w:rsid w:val="00AE279A"/>
    <w:rsid w:val="00AE289C"/>
    <w:rsid w:val="00AE28BA"/>
    <w:rsid w:val="00AE307A"/>
    <w:rsid w:val="00AE31CB"/>
    <w:rsid w:val="00AE376C"/>
    <w:rsid w:val="00AE3861"/>
    <w:rsid w:val="00AE3A24"/>
    <w:rsid w:val="00AE3C6E"/>
    <w:rsid w:val="00AE3D55"/>
    <w:rsid w:val="00AE3FC1"/>
    <w:rsid w:val="00AE46DF"/>
    <w:rsid w:val="00AE4BB7"/>
    <w:rsid w:val="00AE4D66"/>
    <w:rsid w:val="00AE4E4A"/>
    <w:rsid w:val="00AE534F"/>
    <w:rsid w:val="00AE5458"/>
    <w:rsid w:val="00AE551F"/>
    <w:rsid w:val="00AE56D2"/>
    <w:rsid w:val="00AE5807"/>
    <w:rsid w:val="00AE5BC0"/>
    <w:rsid w:val="00AE5CB5"/>
    <w:rsid w:val="00AE5CBE"/>
    <w:rsid w:val="00AE60D8"/>
    <w:rsid w:val="00AE6142"/>
    <w:rsid w:val="00AE6529"/>
    <w:rsid w:val="00AE6956"/>
    <w:rsid w:val="00AE72C5"/>
    <w:rsid w:val="00AE7589"/>
    <w:rsid w:val="00AE79C9"/>
    <w:rsid w:val="00AE7B0C"/>
    <w:rsid w:val="00AE7D0C"/>
    <w:rsid w:val="00AF00A4"/>
    <w:rsid w:val="00AF012D"/>
    <w:rsid w:val="00AF017D"/>
    <w:rsid w:val="00AF05B4"/>
    <w:rsid w:val="00AF06BA"/>
    <w:rsid w:val="00AF06FA"/>
    <w:rsid w:val="00AF090A"/>
    <w:rsid w:val="00AF0F4F"/>
    <w:rsid w:val="00AF1C71"/>
    <w:rsid w:val="00AF1DDC"/>
    <w:rsid w:val="00AF1EB1"/>
    <w:rsid w:val="00AF2017"/>
    <w:rsid w:val="00AF2037"/>
    <w:rsid w:val="00AF2340"/>
    <w:rsid w:val="00AF2559"/>
    <w:rsid w:val="00AF27FD"/>
    <w:rsid w:val="00AF29FB"/>
    <w:rsid w:val="00AF2E1D"/>
    <w:rsid w:val="00AF2E36"/>
    <w:rsid w:val="00AF30DE"/>
    <w:rsid w:val="00AF3493"/>
    <w:rsid w:val="00AF36C7"/>
    <w:rsid w:val="00AF386F"/>
    <w:rsid w:val="00AF38D8"/>
    <w:rsid w:val="00AF38E7"/>
    <w:rsid w:val="00AF39F5"/>
    <w:rsid w:val="00AF3E67"/>
    <w:rsid w:val="00AF40C1"/>
    <w:rsid w:val="00AF43CC"/>
    <w:rsid w:val="00AF4524"/>
    <w:rsid w:val="00AF45F2"/>
    <w:rsid w:val="00AF4749"/>
    <w:rsid w:val="00AF4B84"/>
    <w:rsid w:val="00AF4BCB"/>
    <w:rsid w:val="00AF4E6D"/>
    <w:rsid w:val="00AF51A4"/>
    <w:rsid w:val="00AF57C5"/>
    <w:rsid w:val="00AF5CA8"/>
    <w:rsid w:val="00AF5E63"/>
    <w:rsid w:val="00AF6223"/>
    <w:rsid w:val="00AF66F2"/>
    <w:rsid w:val="00AF67DB"/>
    <w:rsid w:val="00AF69E3"/>
    <w:rsid w:val="00AF6EE2"/>
    <w:rsid w:val="00AF6F4D"/>
    <w:rsid w:val="00AF714C"/>
    <w:rsid w:val="00AF7191"/>
    <w:rsid w:val="00AF730A"/>
    <w:rsid w:val="00AF778C"/>
    <w:rsid w:val="00AF7952"/>
    <w:rsid w:val="00AF7A72"/>
    <w:rsid w:val="00AF7CD1"/>
    <w:rsid w:val="00AF7CE3"/>
    <w:rsid w:val="00B00126"/>
    <w:rsid w:val="00B002E3"/>
    <w:rsid w:val="00B00842"/>
    <w:rsid w:val="00B00BA8"/>
    <w:rsid w:val="00B00CF5"/>
    <w:rsid w:val="00B00D5F"/>
    <w:rsid w:val="00B00EB8"/>
    <w:rsid w:val="00B00ECF"/>
    <w:rsid w:val="00B012D3"/>
    <w:rsid w:val="00B012DE"/>
    <w:rsid w:val="00B01800"/>
    <w:rsid w:val="00B01BEB"/>
    <w:rsid w:val="00B01C52"/>
    <w:rsid w:val="00B01D62"/>
    <w:rsid w:val="00B01E1A"/>
    <w:rsid w:val="00B01E3C"/>
    <w:rsid w:val="00B02816"/>
    <w:rsid w:val="00B02F83"/>
    <w:rsid w:val="00B02FA4"/>
    <w:rsid w:val="00B02FC1"/>
    <w:rsid w:val="00B0306A"/>
    <w:rsid w:val="00B03656"/>
    <w:rsid w:val="00B039F3"/>
    <w:rsid w:val="00B03A37"/>
    <w:rsid w:val="00B03FB2"/>
    <w:rsid w:val="00B04091"/>
    <w:rsid w:val="00B0410C"/>
    <w:rsid w:val="00B041A3"/>
    <w:rsid w:val="00B041EB"/>
    <w:rsid w:val="00B04294"/>
    <w:rsid w:val="00B042D6"/>
    <w:rsid w:val="00B043DF"/>
    <w:rsid w:val="00B0480C"/>
    <w:rsid w:val="00B048EE"/>
    <w:rsid w:val="00B04DA9"/>
    <w:rsid w:val="00B052CE"/>
    <w:rsid w:val="00B05429"/>
    <w:rsid w:val="00B059E3"/>
    <w:rsid w:val="00B05A46"/>
    <w:rsid w:val="00B05C6A"/>
    <w:rsid w:val="00B05E2A"/>
    <w:rsid w:val="00B065A0"/>
    <w:rsid w:val="00B066A5"/>
    <w:rsid w:val="00B066D8"/>
    <w:rsid w:val="00B0673F"/>
    <w:rsid w:val="00B06ECA"/>
    <w:rsid w:val="00B07077"/>
    <w:rsid w:val="00B07104"/>
    <w:rsid w:val="00B0714D"/>
    <w:rsid w:val="00B0718B"/>
    <w:rsid w:val="00B07484"/>
    <w:rsid w:val="00B074FA"/>
    <w:rsid w:val="00B076B2"/>
    <w:rsid w:val="00B078D5"/>
    <w:rsid w:val="00B07E39"/>
    <w:rsid w:val="00B07EE8"/>
    <w:rsid w:val="00B102CC"/>
    <w:rsid w:val="00B10387"/>
    <w:rsid w:val="00B104D3"/>
    <w:rsid w:val="00B10700"/>
    <w:rsid w:val="00B10F2D"/>
    <w:rsid w:val="00B1116A"/>
    <w:rsid w:val="00B1120D"/>
    <w:rsid w:val="00B1121A"/>
    <w:rsid w:val="00B112DB"/>
    <w:rsid w:val="00B11416"/>
    <w:rsid w:val="00B11853"/>
    <w:rsid w:val="00B118AF"/>
    <w:rsid w:val="00B119B7"/>
    <w:rsid w:val="00B11B8D"/>
    <w:rsid w:val="00B11F01"/>
    <w:rsid w:val="00B128FD"/>
    <w:rsid w:val="00B12ACE"/>
    <w:rsid w:val="00B13288"/>
    <w:rsid w:val="00B13654"/>
    <w:rsid w:val="00B137E7"/>
    <w:rsid w:val="00B139FF"/>
    <w:rsid w:val="00B13D4D"/>
    <w:rsid w:val="00B13E1C"/>
    <w:rsid w:val="00B13EDA"/>
    <w:rsid w:val="00B13EE5"/>
    <w:rsid w:val="00B140FB"/>
    <w:rsid w:val="00B14180"/>
    <w:rsid w:val="00B1438A"/>
    <w:rsid w:val="00B145D4"/>
    <w:rsid w:val="00B14C91"/>
    <w:rsid w:val="00B14CC3"/>
    <w:rsid w:val="00B14E59"/>
    <w:rsid w:val="00B14FA0"/>
    <w:rsid w:val="00B15136"/>
    <w:rsid w:val="00B15189"/>
    <w:rsid w:val="00B15219"/>
    <w:rsid w:val="00B15510"/>
    <w:rsid w:val="00B1588E"/>
    <w:rsid w:val="00B1598B"/>
    <w:rsid w:val="00B15B14"/>
    <w:rsid w:val="00B15F22"/>
    <w:rsid w:val="00B15F50"/>
    <w:rsid w:val="00B160D3"/>
    <w:rsid w:val="00B163F2"/>
    <w:rsid w:val="00B16432"/>
    <w:rsid w:val="00B165D5"/>
    <w:rsid w:val="00B16951"/>
    <w:rsid w:val="00B16A95"/>
    <w:rsid w:val="00B16ABF"/>
    <w:rsid w:val="00B1723D"/>
    <w:rsid w:val="00B174DB"/>
    <w:rsid w:val="00B178FB"/>
    <w:rsid w:val="00B17A3F"/>
    <w:rsid w:val="00B17B20"/>
    <w:rsid w:val="00B17B91"/>
    <w:rsid w:val="00B17BA8"/>
    <w:rsid w:val="00B17DA0"/>
    <w:rsid w:val="00B200CF"/>
    <w:rsid w:val="00B2024F"/>
    <w:rsid w:val="00B204F0"/>
    <w:rsid w:val="00B206EB"/>
    <w:rsid w:val="00B2092E"/>
    <w:rsid w:val="00B20C2B"/>
    <w:rsid w:val="00B20F86"/>
    <w:rsid w:val="00B216AA"/>
    <w:rsid w:val="00B217D5"/>
    <w:rsid w:val="00B2223F"/>
    <w:rsid w:val="00B224E3"/>
    <w:rsid w:val="00B227A3"/>
    <w:rsid w:val="00B22CDE"/>
    <w:rsid w:val="00B23010"/>
    <w:rsid w:val="00B231B5"/>
    <w:rsid w:val="00B23206"/>
    <w:rsid w:val="00B235B0"/>
    <w:rsid w:val="00B2363F"/>
    <w:rsid w:val="00B2374E"/>
    <w:rsid w:val="00B23896"/>
    <w:rsid w:val="00B2392F"/>
    <w:rsid w:val="00B23978"/>
    <w:rsid w:val="00B23B1D"/>
    <w:rsid w:val="00B23C04"/>
    <w:rsid w:val="00B243F3"/>
    <w:rsid w:val="00B243F4"/>
    <w:rsid w:val="00B24601"/>
    <w:rsid w:val="00B246F2"/>
    <w:rsid w:val="00B24776"/>
    <w:rsid w:val="00B247BC"/>
    <w:rsid w:val="00B247CE"/>
    <w:rsid w:val="00B24852"/>
    <w:rsid w:val="00B24A6E"/>
    <w:rsid w:val="00B24EA8"/>
    <w:rsid w:val="00B2502B"/>
    <w:rsid w:val="00B251CE"/>
    <w:rsid w:val="00B25227"/>
    <w:rsid w:val="00B252FE"/>
    <w:rsid w:val="00B25409"/>
    <w:rsid w:val="00B25590"/>
    <w:rsid w:val="00B25DBE"/>
    <w:rsid w:val="00B25FD9"/>
    <w:rsid w:val="00B260DC"/>
    <w:rsid w:val="00B2629A"/>
    <w:rsid w:val="00B263AC"/>
    <w:rsid w:val="00B26496"/>
    <w:rsid w:val="00B26714"/>
    <w:rsid w:val="00B267B2"/>
    <w:rsid w:val="00B26988"/>
    <w:rsid w:val="00B26BFD"/>
    <w:rsid w:val="00B26DC0"/>
    <w:rsid w:val="00B26E63"/>
    <w:rsid w:val="00B26F48"/>
    <w:rsid w:val="00B26FDB"/>
    <w:rsid w:val="00B271EE"/>
    <w:rsid w:val="00B27416"/>
    <w:rsid w:val="00B2744B"/>
    <w:rsid w:val="00B275E3"/>
    <w:rsid w:val="00B27695"/>
    <w:rsid w:val="00B277D2"/>
    <w:rsid w:val="00B277FB"/>
    <w:rsid w:val="00B27A17"/>
    <w:rsid w:val="00B27D17"/>
    <w:rsid w:val="00B305C6"/>
    <w:rsid w:val="00B3091C"/>
    <w:rsid w:val="00B309DE"/>
    <w:rsid w:val="00B3101D"/>
    <w:rsid w:val="00B31123"/>
    <w:rsid w:val="00B31292"/>
    <w:rsid w:val="00B312CD"/>
    <w:rsid w:val="00B313D6"/>
    <w:rsid w:val="00B31417"/>
    <w:rsid w:val="00B31474"/>
    <w:rsid w:val="00B31658"/>
    <w:rsid w:val="00B31D40"/>
    <w:rsid w:val="00B32045"/>
    <w:rsid w:val="00B32777"/>
    <w:rsid w:val="00B32906"/>
    <w:rsid w:val="00B32A4C"/>
    <w:rsid w:val="00B32B5C"/>
    <w:rsid w:val="00B32C09"/>
    <w:rsid w:val="00B330A7"/>
    <w:rsid w:val="00B33175"/>
    <w:rsid w:val="00B33253"/>
    <w:rsid w:val="00B333FD"/>
    <w:rsid w:val="00B33529"/>
    <w:rsid w:val="00B33877"/>
    <w:rsid w:val="00B33CF2"/>
    <w:rsid w:val="00B33FDA"/>
    <w:rsid w:val="00B341DE"/>
    <w:rsid w:val="00B34285"/>
    <w:rsid w:val="00B350E8"/>
    <w:rsid w:val="00B355BB"/>
    <w:rsid w:val="00B359E6"/>
    <w:rsid w:val="00B35D0F"/>
    <w:rsid w:val="00B36092"/>
    <w:rsid w:val="00B36366"/>
    <w:rsid w:val="00B36411"/>
    <w:rsid w:val="00B36708"/>
    <w:rsid w:val="00B36861"/>
    <w:rsid w:val="00B36B5E"/>
    <w:rsid w:val="00B36CB6"/>
    <w:rsid w:val="00B36FAB"/>
    <w:rsid w:val="00B36FF9"/>
    <w:rsid w:val="00B3701C"/>
    <w:rsid w:val="00B3703B"/>
    <w:rsid w:val="00B37310"/>
    <w:rsid w:val="00B37841"/>
    <w:rsid w:val="00B37EC3"/>
    <w:rsid w:val="00B37FB4"/>
    <w:rsid w:val="00B402AC"/>
    <w:rsid w:val="00B40483"/>
    <w:rsid w:val="00B407E5"/>
    <w:rsid w:val="00B40897"/>
    <w:rsid w:val="00B408B2"/>
    <w:rsid w:val="00B40C0C"/>
    <w:rsid w:val="00B40D05"/>
    <w:rsid w:val="00B40D92"/>
    <w:rsid w:val="00B41347"/>
    <w:rsid w:val="00B41454"/>
    <w:rsid w:val="00B416AB"/>
    <w:rsid w:val="00B416D4"/>
    <w:rsid w:val="00B4174B"/>
    <w:rsid w:val="00B419B8"/>
    <w:rsid w:val="00B41A93"/>
    <w:rsid w:val="00B41B75"/>
    <w:rsid w:val="00B41CBA"/>
    <w:rsid w:val="00B41E07"/>
    <w:rsid w:val="00B41F8B"/>
    <w:rsid w:val="00B42226"/>
    <w:rsid w:val="00B4233D"/>
    <w:rsid w:val="00B4235C"/>
    <w:rsid w:val="00B42A8B"/>
    <w:rsid w:val="00B42ACF"/>
    <w:rsid w:val="00B42EF7"/>
    <w:rsid w:val="00B4336A"/>
    <w:rsid w:val="00B43B20"/>
    <w:rsid w:val="00B43C10"/>
    <w:rsid w:val="00B442E3"/>
    <w:rsid w:val="00B443C3"/>
    <w:rsid w:val="00B443D1"/>
    <w:rsid w:val="00B44534"/>
    <w:rsid w:val="00B44D12"/>
    <w:rsid w:val="00B44E9F"/>
    <w:rsid w:val="00B450A3"/>
    <w:rsid w:val="00B45676"/>
    <w:rsid w:val="00B458AC"/>
    <w:rsid w:val="00B458B1"/>
    <w:rsid w:val="00B45C1D"/>
    <w:rsid w:val="00B45D8B"/>
    <w:rsid w:val="00B45E14"/>
    <w:rsid w:val="00B46163"/>
    <w:rsid w:val="00B46211"/>
    <w:rsid w:val="00B462A5"/>
    <w:rsid w:val="00B463FF"/>
    <w:rsid w:val="00B46730"/>
    <w:rsid w:val="00B46B1E"/>
    <w:rsid w:val="00B46B20"/>
    <w:rsid w:val="00B46B77"/>
    <w:rsid w:val="00B46E98"/>
    <w:rsid w:val="00B470C3"/>
    <w:rsid w:val="00B4712C"/>
    <w:rsid w:val="00B473C4"/>
    <w:rsid w:val="00B474C5"/>
    <w:rsid w:val="00B4750B"/>
    <w:rsid w:val="00B47648"/>
    <w:rsid w:val="00B47D74"/>
    <w:rsid w:val="00B47E46"/>
    <w:rsid w:val="00B47FA1"/>
    <w:rsid w:val="00B5006D"/>
    <w:rsid w:val="00B5010C"/>
    <w:rsid w:val="00B50328"/>
    <w:rsid w:val="00B503E8"/>
    <w:rsid w:val="00B503FE"/>
    <w:rsid w:val="00B5041B"/>
    <w:rsid w:val="00B50634"/>
    <w:rsid w:val="00B5085E"/>
    <w:rsid w:val="00B509B9"/>
    <w:rsid w:val="00B50ADB"/>
    <w:rsid w:val="00B50B84"/>
    <w:rsid w:val="00B50EC2"/>
    <w:rsid w:val="00B51058"/>
    <w:rsid w:val="00B51406"/>
    <w:rsid w:val="00B514B3"/>
    <w:rsid w:val="00B51785"/>
    <w:rsid w:val="00B518DF"/>
    <w:rsid w:val="00B51ACE"/>
    <w:rsid w:val="00B51F95"/>
    <w:rsid w:val="00B52658"/>
    <w:rsid w:val="00B52962"/>
    <w:rsid w:val="00B52EBE"/>
    <w:rsid w:val="00B53118"/>
    <w:rsid w:val="00B531C2"/>
    <w:rsid w:val="00B533B7"/>
    <w:rsid w:val="00B533C0"/>
    <w:rsid w:val="00B534A0"/>
    <w:rsid w:val="00B535AE"/>
    <w:rsid w:val="00B53609"/>
    <w:rsid w:val="00B538A0"/>
    <w:rsid w:val="00B53936"/>
    <w:rsid w:val="00B53CBD"/>
    <w:rsid w:val="00B54AB1"/>
    <w:rsid w:val="00B54BE5"/>
    <w:rsid w:val="00B5502C"/>
    <w:rsid w:val="00B55416"/>
    <w:rsid w:val="00B55695"/>
    <w:rsid w:val="00B55A5A"/>
    <w:rsid w:val="00B55AA3"/>
    <w:rsid w:val="00B55D2D"/>
    <w:rsid w:val="00B55E6C"/>
    <w:rsid w:val="00B5610A"/>
    <w:rsid w:val="00B56348"/>
    <w:rsid w:val="00B56374"/>
    <w:rsid w:val="00B5657D"/>
    <w:rsid w:val="00B565E5"/>
    <w:rsid w:val="00B5673F"/>
    <w:rsid w:val="00B56943"/>
    <w:rsid w:val="00B56BDF"/>
    <w:rsid w:val="00B56EC2"/>
    <w:rsid w:val="00B56EF4"/>
    <w:rsid w:val="00B57059"/>
    <w:rsid w:val="00B57079"/>
    <w:rsid w:val="00B5711D"/>
    <w:rsid w:val="00B57142"/>
    <w:rsid w:val="00B57538"/>
    <w:rsid w:val="00B57595"/>
    <w:rsid w:val="00B57793"/>
    <w:rsid w:val="00B57A02"/>
    <w:rsid w:val="00B57B83"/>
    <w:rsid w:val="00B57B8D"/>
    <w:rsid w:val="00B57BAD"/>
    <w:rsid w:val="00B57BB3"/>
    <w:rsid w:val="00B57CDD"/>
    <w:rsid w:val="00B57F23"/>
    <w:rsid w:val="00B6009E"/>
    <w:rsid w:val="00B600C6"/>
    <w:rsid w:val="00B6072F"/>
    <w:rsid w:val="00B60D8C"/>
    <w:rsid w:val="00B61491"/>
    <w:rsid w:val="00B61925"/>
    <w:rsid w:val="00B61A3B"/>
    <w:rsid w:val="00B62166"/>
    <w:rsid w:val="00B623AA"/>
    <w:rsid w:val="00B627D6"/>
    <w:rsid w:val="00B627E7"/>
    <w:rsid w:val="00B62872"/>
    <w:rsid w:val="00B62B49"/>
    <w:rsid w:val="00B62C59"/>
    <w:rsid w:val="00B62D89"/>
    <w:rsid w:val="00B62E14"/>
    <w:rsid w:val="00B62F46"/>
    <w:rsid w:val="00B631B3"/>
    <w:rsid w:val="00B63506"/>
    <w:rsid w:val="00B63632"/>
    <w:rsid w:val="00B637F0"/>
    <w:rsid w:val="00B6382E"/>
    <w:rsid w:val="00B639E4"/>
    <w:rsid w:val="00B648B6"/>
    <w:rsid w:val="00B649CC"/>
    <w:rsid w:val="00B64D1D"/>
    <w:rsid w:val="00B64F9A"/>
    <w:rsid w:val="00B652A8"/>
    <w:rsid w:val="00B6574F"/>
    <w:rsid w:val="00B65CC6"/>
    <w:rsid w:val="00B65DF4"/>
    <w:rsid w:val="00B65F9B"/>
    <w:rsid w:val="00B6616E"/>
    <w:rsid w:val="00B6619B"/>
    <w:rsid w:val="00B661FC"/>
    <w:rsid w:val="00B6664B"/>
    <w:rsid w:val="00B668DE"/>
    <w:rsid w:val="00B66994"/>
    <w:rsid w:val="00B669D2"/>
    <w:rsid w:val="00B66A95"/>
    <w:rsid w:val="00B66DC0"/>
    <w:rsid w:val="00B66F99"/>
    <w:rsid w:val="00B671CC"/>
    <w:rsid w:val="00B67239"/>
    <w:rsid w:val="00B67379"/>
    <w:rsid w:val="00B67431"/>
    <w:rsid w:val="00B6747A"/>
    <w:rsid w:val="00B67850"/>
    <w:rsid w:val="00B67C27"/>
    <w:rsid w:val="00B67E2A"/>
    <w:rsid w:val="00B67F45"/>
    <w:rsid w:val="00B67F62"/>
    <w:rsid w:val="00B700BB"/>
    <w:rsid w:val="00B702E2"/>
    <w:rsid w:val="00B705B9"/>
    <w:rsid w:val="00B70815"/>
    <w:rsid w:val="00B7091D"/>
    <w:rsid w:val="00B70946"/>
    <w:rsid w:val="00B7096B"/>
    <w:rsid w:val="00B70A07"/>
    <w:rsid w:val="00B70A64"/>
    <w:rsid w:val="00B70B5E"/>
    <w:rsid w:val="00B70DD3"/>
    <w:rsid w:val="00B70E1D"/>
    <w:rsid w:val="00B70EA2"/>
    <w:rsid w:val="00B71044"/>
    <w:rsid w:val="00B72265"/>
    <w:rsid w:val="00B72301"/>
    <w:rsid w:val="00B726E4"/>
    <w:rsid w:val="00B72AE8"/>
    <w:rsid w:val="00B72BC3"/>
    <w:rsid w:val="00B72EF2"/>
    <w:rsid w:val="00B73488"/>
    <w:rsid w:val="00B739C1"/>
    <w:rsid w:val="00B739E3"/>
    <w:rsid w:val="00B73BF8"/>
    <w:rsid w:val="00B73C7E"/>
    <w:rsid w:val="00B745EF"/>
    <w:rsid w:val="00B7470B"/>
    <w:rsid w:val="00B74759"/>
    <w:rsid w:val="00B74920"/>
    <w:rsid w:val="00B75033"/>
    <w:rsid w:val="00B752F8"/>
    <w:rsid w:val="00B75595"/>
    <w:rsid w:val="00B75804"/>
    <w:rsid w:val="00B75EDB"/>
    <w:rsid w:val="00B7612F"/>
    <w:rsid w:val="00B7623A"/>
    <w:rsid w:val="00B7655F"/>
    <w:rsid w:val="00B76A41"/>
    <w:rsid w:val="00B76F1E"/>
    <w:rsid w:val="00B770F4"/>
    <w:rsid w:val="00B77940"/>
    <w:rsid w:val="00B77D97"/>
    <w:rsid w:val="00B77DD1"/>
    <w:rsid w:val="00B77FD9"/>
    <w:rsid w:val="00B80037"/>
    <w:rsid w:val="00B8016D"/>
    <w:rsid w:val="00B80878"/>
    <w:rsid w:val="00B80E81"/>
    <w:rsid w:val="00B81994"/>
    <w:rsid w:val="00B81D2E"/>
    <w:rsid w:val="00B81DD9"/>
    <w:rsid w:val="00B82060"/>
    <w:rsid w:val="00B820F3"/>
    <w:rsid w:val="00B826F8"/>
    <w:rsid w:val="00B827FA"/>
    <w:rsid w:val="00B82905"/>
    <w:rsid w:val="00B82B1F"/>
    <w:rsid w:val="00B82EA3"/>
    <w:rsid w:val="00B82FCF"/>
    <w:rsid w:val="00B8302B"/>
    <w:rsid w:val="00B83355"/>
    <w:rsid w:val="00B83497"/>
    <w:rsid w:val="00B835AB"/>
    <w:rsid w:val="00B83654"/>
    <w:rsid w:val="00B836FD"/>
    <w:rsid w:val="00B8387B"/>
    <w:rsid w:val="00B846B7"/>
    <w:rsid w:val="00B847FD"/>
    <w:rsid w:val="00B8496F"/>
    <w:rsid w:val="00B84E61"/>
    <w:rsid w:val="00B84EBB"/>
    <w:rsid w:val="00B850F6"/>
    <w:rsid w:val="00B85168"/>
    <w:rsid w:val="00B85272"/>
    <w:rsid w:val="00B85289"/>
    <w:rsid w:val="00B855C6"/>
    <w:rsid w:val="00B85984"/>
    <w:rsid w:val="00B85A6C"/>
    <w:rsid w:val="00B85AEE"/>
    <w:rsid w:val="00B85B08"/>
    <w:rsid w:val="00B85DEE"/>
    <w:rsid w:val="00B86011"/>
    <w:rsid w:val="00B860B2"/>
    <w:rsid w:val="00B862D7"/>
    <w:rsid w:val="00B865AE"/>
    <w:rsid w:val="00B86634"/>
    <w:rsid w:val="00B86A26"/>
    <w:rsid w:val="00B86ADB"/>
    <w:rsid w:val="00B86EC8"/>
    <w:rsid w:val="00B86EDD"/>
    <w:rsid w:val="00B86F8C"/>
    <w:rsid w:val="00B8730B"/>
    <w:rsid w:val="00B87323"/>
    <w:rsid w:val="00B87569"/>
    <w:rsid w:val="00B876E5"/>
    <w:rsid w:val="00B877B0"/>
    <w:rsid w:val="00B8780A"/>
    <w:rsid w:val="00B87944"/>
    <w:rsid w:val="00B87AAE"/>
    <w:rsid w:val="00B87B55"/>
    <w:rsid w:val="00B87C0E"/>
    <w:rsid w:val="00B87C75"/>
    <w:rsid w:val="00B87CBF"/>
    <w:rsid w:val="00B87D52"/>
    <w:rsid w:val="00B87F89"/>
    <w:rsid w:val="00B9060C"/>
    <w:rsid w:val="00B90A0F"/>
    <w:rsid w:val="00B912D1"/>
    <w:rsid w:val="00B91364"/>
    <w:rsid w:val="00B9149C"/>
    <w:rsid w:val="00B91587"/>
    <w:rsid w:val="00B916DA"/>
    <w:rsid w:val="00B91768"/>
    <w:rsid w:val="00B91B79"/>
    <w:rsid w:val="00B91C26"/>
    <w:rsid w:val="00B91C61"/>
    <w:rsid w:val="00B91F53"/>
    <w:rsid w:val="00B91F94"/>
    <w:rsid w:val="00B9212A"/>
    <w:rsid w:val="00B92283"/>
    <w:rsid w:val="00B9230D"/>
    <w:rsid w:val="00B92367"/>
    <w:rsid w:val="00B9292B"/>
    <w:rsid w:val="00B92B34"/>
    <w:rsid w:val="00B92C2A"/>
    <w:rsid w:val="00B92E20"/>
    <w:rsid w:val="00B92E94"/>
    <w:rsid w:val="00B92EE0"/>
    <w:rsid w:val="00B93118"/>
    <w:rsid w:val="00B93342"/>
    <w:rsid w:val="00B934AC"/>
    <w:rsid w:val="00B93642"/>
    <w:rsid w:val="00B93C32"/>
    <w:rsid w:val="00B93C7E"/>
    <w:rsid w:val="00B93FAC"/>
    <w:rsid w:val="00B93FD2"/>
    <w:rsid w:val="00B94083"/>
    <w:rsid w:val="00B943F0"/>
    <w:rsid w:val="00B944BA"/>
    <w:rsid w:val="00B944BE"/>
    <w:rsid w:val="00B94719"/>
    <w:rsid w:val="00B9484D"/>
    <w:rsid w:val="00B9488D"/>
    <w:rsid w:val="00B949B4"/>
    <w:rsid w:val="00B94B71"/>
    <w:rsid w:val="00B94CC0"/>
    <w:rsid w:val="00B950B3"/>
    <w:rsid w:val="00B950C9"/>
    <w:rsid w:val="00B952AA"/>
    <w:rsid w:val="00B95404"/>
    <w:rsid w:val="00B95440"/>
    <w:rsid w:val="00B955B5"/>
    <w:rsid w:val="00B9583A"/>
    <w:rsid w:val="00B95BA5"/>
    <w:rsid w:val="00B96140"/>
    <w:rsid w:val="00B96615"/>
    <w:rsid w:val="00B96867"/>
    <w:rsid w:val="00B97004"/>
    <w:rsid w:val="00B9717B"/>
    <w:rsid w:val="00B97214"/>
    <w:rsid w:val="00B97595"/>
    <w:rsid w:val="00B97800"/>
    <w:rsid w:val="00B97841"/>
    <w:rsid w:val="00B97A33"/>
    <w:rsid w:val="00B97DE9"/>
    <w:rsid w:val="00BA02A4"/>
    <w:rsid w:val="00BA0542"/>
    <w:rsid w:val="00BA0AE1"/>
    <w:rsid w:val="00BA0F0A"/>
    <w:rsid w:val="00BA0F6F"/>
    <w:rsid w:val="00BA1009"/>
    <w:rsid w:val="00BA151B"/>
    <w:rsid w:val="00BA15BC"/>
    <w:rsid w:val="00BA164D"/>
    <w:rsid w:val="00BA1E38"/>
    <w:rsid w:val="00BA2033"/>
    <w:rsid w:val="00BA2057"/>
    <w:rsid w:val="00BA2094"/>
    <w:rsid w:val="00BA20EB"/>
    <w:rsid w:val="00BA2391"/>
    <w:rsid w:val="00BA2733"/>
    <w:rsid w:val="00BA2CE8"/>
    <w:rsid w:val="00BA2DD3"/>
    <w:rsid w:val="00BA3400"/>
    <w:rsid w:val="00BA3443"/>
    <w:rsid w:val="00BA3463"/>
    <w:rsid w:val="00BA35D7"/>
    <w:rsid w:val="00BA391C"/>
    <w:rsid w:val="00BA3A35"/>
    <w:rsid w:val="00BA3A3E"/>
    <w:rsid w:val="00BA4062"/>
    <w:rsid w:val="00BA412E"/>
    <w:rsid w:val="00BA48E0"/>
    <w:rsid w:val="00BA4B30"/>
    <w:rsid w:val="00BA4ECF"/>
    <w:rsid w:val="00BA52C6"/>
    <w:rsid w:val="00BA570B"/>
    <w:rsid w:val="00BA574B"/>
    <w:rsid w:val="00BA5C13"/>
    <w:rsid w:val="00BA5EF9"/>
    <w:rsid w:val="00BA5F5C"/>
    <w:rsid w:val="00BA60E3"/>
    <w:rsid w:val="00BA620A"/>
    <w:rsid w:val="00BA6270"/>
    <w:rsid w:val="00BA62A8"/>
    <w:rsid w:val="00BA65BF"/>
    <w:rsid w:val="00BA66AE"/>
    <w:rsid w:val="00BA66FB"/>
    <w:rsid w:val="00BA680E"/>
    <w:rsid w:val="00BA6854"/>
    <w:rsid w:val="00BA690A"/>
    <w:rsid w:val="00BA6959"/>
    <w:rsid w:val="00BA6C4A"/>
    <w:rsid w:val="00BA6C74"/>
    <w:rsid w:val="00BA6E0E"/>
    <w:rsid w:val="00BA6E71"/>
    <w:rsid w:val="00BA761A"/>
    <w:rsid w:val="00BA7739"/>
    <w:rsid w:val="00BA7967"/>
    <w:rsid w:val="00BA7977"/>
    <w:rsid w:val="00BA7C51"/>
    <w:rsid w:val="00BA7FAF"/>
    <w:rsid w:val="00BB04E1"/>
    <w:rsid w:val="00BB063E"/>
    <w:rsid w:val="00BB08DC"/>
    <w:rsid w:val="00BB0BD3"/>
    <w:rsid w:val="00BB0E37"/>
    <w:rsid w:val="00BB1144"/>
    <w:rsid w:val="00BB11CA"/>
    <w:rsid w:val="00BB1260"/>
    <w:rsid w:val="00BB1557"/>
    <w:rsid w:val="00BB16F7"/>
    <w:rsid w:val="00BB18F4"/>
    <w:rsid w:val="00BB1A2B"/>
    <w:rsid w:val="00BB1A79"/>
    <w:rsid w:val="00BB1B34"/>
    <w:rsid w:val="00BB1D17"/>
    <w:rsid w:val="00BB25BB"/>
    <w:rsid w:val="00BB288C"/>
    <w:rsid w:val="00BB2D88"/>
    <w:rsid w:val="00BB2DF5"/>
    <w:rsid w:val="00BB2E4D"/>
    <w:rsid w:val="00BB2F85"/>
    <w:rsid w:val="00BB2FCA"/>
    <w:rsid w:val="00BB301D"/>
    <w:rsid w:val="00BB30F5"/>
    <w:rsid w:val="00BB321B"/>
    <w:rsid w:val="00BB3324"/>
    <w:rsid w:val="00BB333F"/>
    <w:rsid w:val="00BB33A8"/>
    <w:rsid w:val="00BB33DA"/>
    <w:rsid w:val="00BB3696"/>
    <w:rsid w:val="00BB39BB"/>
    <w:rsid w:val="00BB3CE7"/>
    <w:rsid w:val="00BB3DBA"/>
    <w:rsid w:val="00BB4232"/>
    <w:rsid w:val="00BB42D3"/>
    <w:rsid w:val="00BB4391"/>
    <w:rsid w:val="00BB4441"/>
    <w:rsid w:val="00BB44F5"/>
    <w:rsid w:val="00BB4A94"/>
    <w:rsid w:val="00BB4CEA"/>
    <w:rsid w:val="00BB52ED"/>
    <w:rsid w:val="00BB5766"/>
    <w:rsid w:val="00BB5882"/>
    <w:rsid w:val="00BB5DC1"/>
    <w:rsid w:val="00BB622D"/>
    <w:rsid w:val="00BB664E"/>
    <w:rsid w:val="00BB666D"/>
    <w:rsid w:val="00BB6811"/>
    <w:rsid w:val="00BB6B8D"/>
    <w:rsid w:val="00BB6D51"/>
    <w:rsid w:val="00BB6EDC"/>
    <w:rsid w:val="00BB7137"/>
    <w:rsid w:val="00BB7172"/>
    <w:rsid w:val="00BB723C"/>
    <w:rsid w:val="00BB74E9"/>
    <w:rsid w:val="00BB7573"/>
    <w:rsid w:val="00BB75C8"/>
    <w:rsid w:val="00BB7686"/>
    <w:rsid w:val="00BB76CE"/>
    <w:rsid w:val="00BB770D"/>
    <w:rsid w:val="00BB78D2"/>
    <w:rsid w:val="00BB7917"/>
    <w:rsid w:val="00BB7AFC"/>
    <w:rsid w:val="00BB7F8C"/>
    <w:rsid w:val="00BB7FB4"/>
    <w:rsid w:val="00BC041E"/>
    <w:rsid w:val="00BC04C4"/>
    <w:rsid w:val="00BC098C"/>
    <w:rsid w:val="00BC0A86"/>
    <w:rsid w:val="00BC0B6A"/>
    <w:rsid w:val="00BC10A9"/>
    <w:rsid w:val="00BC11EB"/>
    <w:rsid w:val="00BC15DC"/>
    <w:rsid w:val="00BC17C2"/>
    <w:rsid w:val="00BC19DD"/>
    <w:rsid w:val="00BC1A20"/>
    <w:rsid w:val="00BC1BBA"/>
    <w:rsid w:val="00BC2200"/>
    <w:rsid w:val="00BC2461"/>
    <w:rsid w:val="00BC261C"/>
    <w:rsid w:val="00BC27BC"/>
    <w:rsid w:val="00BC299F"/>
    <w:rsid w:val="00BC2BBB"/>
    <w:rsid w:val="00BC2C42"/>
    <w:rsid w:val="00BC2D9C"/>
    <w:rsid w:val="00BC3305"/>
    <w:rsid w:val="00BC33AA"/>
    <w:rsid w:val="00BC3526"/>
    <w:rsid w:val="00BC3D34"/>
    <w:rsid w:val="00BC406D"/>
    <w:rsid w:val="00BC4106"/>
    <w:rsid w:val="00BC412C"/>
    <w:rsid w:val="00BC451E"/>
    <w:rsid w:val="00BC4820"/>
    <w:rsid w:val="00BC487B"/>
    <w:rsid w:val="00BC4A58"/>
    <w:rsid w:val="00BC5231"/>
    <w:rsid w:val="00BC538A"/>
    <w:rsid w:val="00BC58AC"/>
    <w:rsid w:val="00BC58B5"/>
    <w:rsid w:val="00BC5D0B"/>
    <w:rsid w:val="00BC5E9F"/>
    <w:rsid w:val="00BC67C5"/>
    <w:rsid w:val="00BC6F67"/>
    <w:rsid w:val="00BC7085"/>
    <w:rsid w:val="00BC73AB"/>
    <w:rsid w:val="00BC781A"/>
    <w:rsid w:val="00BC7983"/>
    <w:rsid w:val="00BC7A20"/>
    <w:rsid w:val="00BD03BD"/>
    <w:rsid w:val="00BD0494"/>
    <w:rsid w:val="00BD058E"/>
    <w:rsid w:val="00BD0607"/>
    <w:rsid w:val="00BD0772"/>
    <w:rsid w:val="00BD0818"/>
    <w:rsid w:val="00BD081B"/>
    <w:rsid w:val="00BD082A"/>
    <w:rsid w:val="00BD09B9"/>
    <w:rsid w:val="00BD0C04"/>
    <w:rsid w:val="00BD0DBB"/>
    <w:rsid w:val="00BD0FCC"/>
    <w:rsid w:val="00BD112C"/>
    <w:rsid w:val="00BD16D2"/>
    <w:rsid w:val="00BD1A09"/>
    <w:rsid w:val="00BD1A0D"/>
    <w:rsid w:val="00BD1ADB"/>
    <w:rsid w:val="00BD1B1E"/>
    <w:rsid w:val="00BD1B30"/>
    <w:rsid w:val="00BD1CB7"/>
    <w:rsid w:val="00BD2121"/>
    <w:rsid w:val="00BD2583"/>
    <w:rsid w:val="00BD268D"/>
    <w:rsid w:val="00BD274E"/>
    <w:rsid w:val="00BD29A6"/>
    <w:rsid w:val="00BD2B7D"/>
    <w:rsid w:val="00BD2C6F"/>
    <w:rsid w:val="00BD2CB9"/>
    <w:rsid w:val="00BD2D0E"/>
    <w:rsid w:val="00BD3094"/>
    <w:rsid w:val="00BD3285"/>
    <w:rsid w:val="00BD3443"/>
    <w:rsid w:val="00BD349F"/>
    <w:rsid w:val="00BD362E"/>
    <w:rsid w:val="00BD369F"/>
    <w:rsid w:val="00BD39D6"/>
    <w:rsid w:val="00BD3B07"/>
    <w:rsid w:val="00BD3D76"/>
    <w:rsid w:val="00BD3DD9"/>
    <w:rsid w:val="00BD48F0"/>
    <w:rsid w:val="00BD50E7"/>
    <w:rsid w:val="00BD5567"/>
    <w:rsid w:val="00BD5801"/>
    <w:rsid w:val="00BD5978"/>
    <w:rsid w:val="00BD5AE0"/>
    <w:rsid w:val="00BD61D8"/>
    <w:rsid w:val="00BD61DB"/>
    <w:rsid w:val="00BD6AF2"/>
    <w:rsid w:val="00BD6F49"/>
    <w:rsid w:val="00BD7383"/>
    <w:rsid w:val="00BD73B3"/>
    <w:rsid w:val="00BD73D2"/>
    <w:rsid w:val="00BD7697"/>
    <w:rsid w:val="00BD76C9"/>
    <w:rsid w:val="00BD7F84"/>
    <w:rsid w:val="00BD7FF7"/>
    <w:rsid w:val="00BE00F1"/>
    <w:rsid w:val="00BE01A3"/>
    <w:rsid w:val="00BE03BD"/>
    <w:rsid w:val="00BE0426"/>
    <w:rsid w:val="00BE0506"/>
    <w:rsid w:val="00BE0CEF"/>
    <w:rsid w:val="00BE0F69"/>
    <w:rsid w:val="00BE1489"/>
    <w:rsid w:val="00BE162B"/>
    <w:rsid w:val="00BE16D6"/>
    <w:rsid w:val="00BE19AF"/>
    <w:rsid w:val="00BE1D90"/>
    <w:rsid w:val="00BE2124"/>
    <w:rsid w:val="00BE2178"/>
    <w:rsid w:val="00BE21CB"/>
    <w:rsid w:val="00BE22A5"/>
    <w:rsid w:val="00BE2888"/>
    <w:rsid w:val="00BE2A54"/>
    <w:rsid w:val="00BE2B48"/>
    <w:rsid w:val="00BE2D21"/>
    <w:rsid w:val="00BE2E4A"/>
    <w:rsid w:val="00BE2E89"/>
    <w:rsid w:val="00BE3060"/>
    <w:rsid w:val="00BE3071"/>
    <w:rsid w:val="00BE377A"/>
    <w:rsid w:val="00BE3906"/>
    <w:rsid w:val="00BE3B4C"/>
    <w:rsid w:val="00BE3DF5"/>
    <w:rsid w:val="00BE408D"/>
    <w:rsid w:val="00BE43BA"/>
    <w:rsid w:val="00BE4695"/>
    <w:rsid w:val="00BE4A4F"/>
    <w:rsid w:val="00BE4FED"/>
    <w:rsid w:val="00BE5204"/>
    <w:rsid w:val="00BE53E3"/>
    <w:rsid w:val="00BE5506"/>
    <w:rsid w:val="00BE55DE"/>
    <w:rsid w:val="00BE579C"/>
    <w:rsid w:val="00BE57E4"/>
    <w:rsid w:val="00BE595E"/>
    <w:rsid w:val="00BE62BF"/>
    <w:rsid w:val="00BE639D"/>
    <w:rsid w:val="00BE64ED"/>
    <w:rsid w:val="00BE676B"/>
    <w:rsid w:val="00BE6845"/>
    <w:rsid w:val="00BE6887"/>
    <w:rsid w:val="00BE6935"/>
    <w:rsid w:val="00BE69EE"/>
    <w:rsid w:val="00BE6A31"/>
    <w:rsid w:val="00BE6A7D"/>
    <w:rsid w:val="00BE6C5A"/>
    <w:rsid w:val="00BE6ED1"/>
    <w:rsid w:val="00BE6EE7"/>
    <w:rsid w:val="00BE72F7"/>
    <w:rsid w:val="00BE7834"/>
    <w:rsid w:val="00BE793E"/>
    <w:rsid w:val="00BE7B86"/>
    <w:rsid w:val="00BE7DA3"/>
    <w:rsid w:val="00BE7FA4"/>
    <w:rsid w:val="00BF07EC"/>
    <w:rsid w:val="00BF0860"/>
    <w:rsid w:val="00BF090D"/>
    <w:rsid w:val="00BF0A1E"/>
    <w:rsid w:val="00BF0F41"/>
    <w:rsid w:val="00BF0FEE"/>
    <w:rsid w:val="00BF1468"/>
    <w:rsid w:val="00BF1501"/>
    <w:rsid w:val="00BF1520"/>
    <w:rsid w:val="00BF1909"/>
    <w:rsid w:val="00BF1C7B"/>
    <w:rsid w:val="00BF1CD8"/>
    <w:rsid w:val="00BF1FD1"/>
    <w:rsid w:val="00BF26A3"/>
    <w:rsid w:val="00BF26D2"/>
    <w:rsid w:val="00BF274D"/>
    <w:rsid w:val="00BF2895"/>
    <w:rsid w:val="00BF28FD"/>
    <w:rsid w:val="00BF2969"/>
    <w:rsid w:val="00BF2988"/>
    <w:rsid w:val="00BF2D56"/>
    <w:rsid w:val="00BF2F56"/>
    <w:rsid w:val="00BF33D0"/>
    <w:rsid w:val="00BF353E"/>
    <w:rsid w:val="00BF361B"/>
    <w:rsid w:val="00BF37FA"/>
    <w:rsid w:val="00BF38CC"/>
    <w:rsid w:val="00BF3931"/>
    <w:rsid w:val="00BF3ABD"/>
    <w:rsid w:val="00BF3C1E"/>
    <w:rsid w:val="00BF3DE0"/>
    <w:rsid w:val="00BF450B"/>
    <w:rsid w:val="00BF4CCB"/>
    <w:rsid w:val="00BF4D81"/>
    <w:rsid w:val="00BF502B"/>
    <w:rsid w:val="00BF51D8"/>
    <w:rsid w:val="00BF5431"/>
    <w:rsid w:val="00BF54E2"/>
    <w:rsid w:val="00BF55E2"/>
    <w:rsid w:val="00BF5963"/>
    <w:rsid w:val="00BF5B7A"/>
    <w:rsid w:val="00BF5CBB"/>
    <w:rsid w:val="00BF62EF"/>
    <w:rsid w:val="00BF6590"/>
    <w:rsid w:val="00BF65DA"/>
    <w:rsid w:val="00BF687A"/>
    <w:rsid w:val="00BF68DC"/>
    <w:rsid w:val="00BF73B8"/>
    <w:rsid w:val="00BF77E3"/>
    <w:rsid w:val="00BF7934"/>
    <w:rsid w:val="00C0027B"/>
    <w:rsid w:val="00C0029C"/>
    <w:rsid w:val="00C00419"/>
    <w:rsid w:val="00C005EF"/>
    <w:rsid w:val="00C006E2"/>
    <w:rsid w:val="00C00971"/>
    <w:rsid w:val="00C009D3"/>
    <w:rsid w:val="00C00CB4"/>
    <w:rsid w:val="00C00CB9"/>
    <w:rsid w:val="00C00D79"/>
    <w:rsid w:val="00C013EE"/>
    <w:rsid w:val="00C01414"/>
    <w:rsid w:val="00C01A04"/>
    <w:rsid w:val="00C01AF2"/>
    <w:rsid w:val="00C01C15"/>
    <w:rsid w:val="00C0275A"/>
    <w:rsid w:val="00C02973"/>
    <w:rsid w:val="00C02BB9"/>
    <w:rsid w:val="00C02D16"/>
    <w:rsid w:val="00C02DC5"/>
    <w:rsid w:val="00C035A7"/>
    <w:rsid w:val="00C0362F"/>
    <w:rsid w:val="00C03687"/>
    <w:rsid w:val="00C038C0"/>
    <w:rsid w:val="00C03C67"/>
    <w:rsid w:val="00C04040"/>
    <w:rsid w:val="00C04460"/>
    <w:rsid w:val="00C04487"/>
    <w:rsid w:val="00C044FC"/>
    <w:rsid w:val="00C04630"/>
    <w:rsid w:val="00C047B3"/>
    <w:rsid w:val="00C0491A"/>
    <w:rsid w:val="00C04C34"/>
    <w:rsid w:val="00C04C53"/>
    <w:rsid w:val="00C0560B"/>
    <w:rsid w:val="00C056AA"/>
    <w:rsid w:val="00C056D5"/>
    <w:rsid w:val="00C057A7"/>
    <w:rsid w:val="00C05C06"/>
    <w:rsid w:val="00C05DC3"/>
    <w:rsid w:val="00C05E74"/>
    <w:rsid w:val="00C05FDB"/>
    <w:rsid w:val="00C063B5"/>
    <w:rsid w:val="00C06707"/>
    <w:rsid w:val="00C06E01"/>
    <w:rsid w:val="00C07131"/>
    <w:rsid w:val="00C07171"/>
    <w:rsid w:val="00C07427"/>
    <w:rsid w:val="00C07429"/>
    <w:rsid w:val="00C0783A"/>
    <w:rsid w:val="00C079A2"/>
    <w:rsid w:val="00C079D3"/>
    <w:rsid w:val="00C07C40"/>
    <w:rsid w:val="00C07DD0"/>
    <w:rsid w:val="00C101B3"/>
    <w:rsid w:val="00C10246"/>
    <w:rsid w:val="00C107F6"/>
    <w:rsid w:val="00C10AC5"/>
    <w:rsid w:val="00C11377"/>
    <w:rsid w:val="00C11647"/>
    <w:rsid w:val="00C11651"/>
    <w:rsid w:val="00C11654"/>
    <w:rsid w:val="00C1173D"/>
    <w:rsid w:val="00C11986"/>
    <w:rsid w:val="00C11B08"/>
    <w:rsid w:val="00C121D6"/>
    <w:rsid w:val="00C1228A"/>
    <w:rsid w:val="00C12439"/>
    <w:rsid w:val="00C1256A"/>
    <w:rsid w:val="00C1265F"/>
    <w:rsid w:val="00C12668"/>
    <w:rsid w:val="00C128D6"/>
    <w:rsid w:val="00C1389C"/>
    <w:rsid w:val="00C13B1D"/>
    <w:rsid w:val="00C13B5C"/>
    <w:rsid w:val="00C13ED8"/>
    <w:rsid w:val="00C1426A"/>
    <w:rsid w:val="00C142E8"/>
    <w:rsid w:val="00C145A4"/>
    <w:rsid w:val="00C1496E"/>
    <w:rsid w:val="00C14A2F"/>
    <w:rsid w:val="00C14D79"/>
    <w:rsid w:val="00C14F35"/>
    <w:rsid w:val="00C1502B"/>
    <w:rsid w:val="00C152FB"/>
    <w:rsid w:val="00C154D4"/>
    <w:rsid w:val="00C1553F"/>
    <w:rsid w:val="00C15618"/>
    <w:rsid w:val="00C15619"/>
    <w:rsid w:val="00C15A7A"/>
    <w:rsid w:val="00C15EF2"/>
    <w:rsid w:val="00C1630B"/>
    <w:rsid w:val="00C16443"/>
    <w:rsid w:val="00C1680F"/>
    <w:rsid w:val="00C16885"/>
    <w:rsid w:val="00C16B75"/>
    <w:rsid w:val="00C16C8B"/>
    <w:rsid w:val="00C172FE"/>
    <w:rsid w:val="00C173F4"/>
    <w:rsid w:val="00C176A5"/>
    <w:rsid w:val="00C176C1"/>
    <w:rsid w:val="00C17826"/>
    <w:rsid w:val="00C17CAC"/>
    <w:rsid w:val="00C17ED4"/>
    <w:rsid w:val="00C2007D"/>
    <w:rsid w:val="00C20562"/>
    <w:rsid w:val="00C205BB"/>
    <w:rsid w:val="00C20A4D"/>
    <w:rsid w:val="00C20AC9"/>
    <w:rsid w:val="00C20FCB"/>
    <w:rsid w:val="00C2118B"/>
    <w:rsid w:val="00C2126B"/>
    <w:rsid w:val="00C21296"/>
    <w:rsid w:val="00C212D1"/>
    <w:rsid w:val="00C213A8"/>
    <w:rsid w:val="00C21B91"/>
    <w:rsid w:val="00C21D9E"/>
    <w:rsid w:val="00C21E39"/>
    <w:rsid w:val="00C22358"/>
    <w:rsid w:val="00C224E4"/>
    <w:rsid w:val="00C224ED"/>
    <w:rsid w:val="00C22689"/>
    <w:rsid w:val="00C22768"/>
    <w:rsid w:val="00C22CDF"/>
    <w:rsid w:val="00C22E04"/>
    <w:rsid w:val="00C22ED4"/>
    <w:rsid w:val="00C230B3"/>
    <w:rsid w:val="00C23158"/>
    <w:rsid w:val="00C23360"/>
    <w:rsid w:val="00C233F9"/>
    <w:rsid w:val="00C23518"/>
    <w:rsid w:val="00C2393D"/>
    <w:rsid w:val="00C240D4"/>
    <w:rsid w:val="00C2416F"/>
    <w:rsid w:val="00C24246"/>
    <w:rsid w:val="00C243AF"/>
    <w:rsid w:val="00C2440C"/>
    <w:rsid w:val="00C24865"/>
    <w:rsid w:val="00C24B00"/>
    <w:rsid w:val="00C24C99"/>
    <w:rsid w:val="00C24D7B"/>
    <w:rsid w:val="00C24DD7"/>
    <w:rsid w:val="00C24FEA"/>
    <w:rsid w:val="00C25313"/>
    <w:rsid w:val="00C253FD"/>
    <w:rsid w:val="00C255A8"/>
    <w:rsid w:val="00C257B5"/>
    <w:rsid w:val="00C25A2C"/>
    <w:rsid w:val="00C25A37"/>
    <w:rsid w:val="00C25E63"/>
    <w:rsid w:val="00C25FA7"/>
    <w:rsid w:val="00C262F1"/>
    <w:rsid w:val="00C2661B"/>
    <w:rsid w:val="00C2678A"/>
    <w:rsid w:val="00C26800"/>
    <w:rsid w:val="00C2680D"/>
    <w:rsid w:val="00C268C3"/>
    <w:rsid w:val="00C26A3E"/>
    <w:rsid w:val="00C270AD"/>
    <w:rsid w:val="00C2726F"/>
    <w:rsid w:val="00C274F8"/>
    <w:rsid w:val="00C275FE"/>
    <w:rsid w:val="00C27A0F"/>
    <w:rsid w:val="00C27AF1"/>
    <w:rsid w:val="00C27ED2"/>
    <w:rsid w:val="00C3014F"/>
    <w:rsid w:val="00C3071D"/>
    <w:rsid w:val="00C3093E"/>
    <w:rsid w:val="00C30983"/>
    <w:rsid w:val="00C30A3C"/>
    <w:rsid w:val="00C30BF6"/>
    <w:rsid w:val="00C30D6D"/>
    <w:rsid w:val="00C30DF9"/>
    <w:rsid w:val="00C30E03"/>
    <w:rsid w:val="00C30FD2"/>
    <w:rsid w:val="00C312CC"/>
    <w:rsid w:val="00C31430"/>
    <w:rsid w:val="00C31506"/>
    <w:rsid w:val="00C3154E"/>
    <w:rsid w:val="00C317DB"/>
    <w:rsid w:val="00C318CE"/>
    <w:rsid w:val="00C3190F"/>
    <w:rsid w:val="00C319C6"/>
    <w:rsid w:val="00C31C44"/>
    <w:rsid w:val="00C31C52"/>
    <w:rsid w:val="00C31D71"/>
    <w:rsid w:val="00C31FB3"/>
    <w:rsid w:val="00C32077"/>
    <w:rsid w:val="00C326CC"/>
    <w:rsid w:val="00C3279B"/>
    <w:rsid w:val="00C329C4"/>
    <w:rsid w:val="00C33242"/>
    <w:rsid w:val="00C336A8"/>
    <w:rsid w:val="00C337A3"/>
    <w:rsid w:val="00C33B24"/>
    <w:rsid w:val="00C33C61"/>
    <w:rsid w:val="00C3413D"/>
    <w:rsid w:val="00C34321"/>
    <w:rsid w:val="00C3441B"/>
    <w:rsid w:val="00C344AE"/>
    <w:rsid w:val="00C346DC"/>
    <w:rsid w:val="00C34714"/>
    <w:rsid w:val="00C34F88"/>
    <w:rsid w:val="00C35061"/>
    <w:rsid w:val="00C351A2"/>
    <w:rsid w:val="00C3524A"/>
    <w:rsid w:val="00C3538B"/>
    <w:rsid w:val="00C35407"/>
    <w:rsid w:val="00C35901"/>
    <w:rsid w:val="00C35D71"/>
    <w:rsid w:val="00C36081"/>
    <w:rsid w:val="00C36281"/>
    <w:rsid w:val="00C3685E"/>
    <w:rsid w:val="00C3747F"/>
    <w:rsid w:val="00C37511"/>
    <w:rsid w:val="00C37569"/>
    <w:rsid w:val="00C37C18"/>
    <w:rsid w:val="00C37CE5"/>
    <w:rsid w:val="00C40067"/>
    <w:rsid w:val="00C401D4"/>
    <w:rsid w:val="00C402E7"/>
    <w:rsid w:val="00C402E9"/>
    <w:rsid w:val="00C403F3"/>
    <w:rsid w:val="00C4041F"/>
    <w:rsid w:val="00C40660"/>
    <w:rsid w:val="00C40768"/>
    <w:rsid w:val="00C409C1"/>
    <w:rsid w:val="00C40B57"/>
    <w:rsid w:val="00C40D58"/>
    <w:rsid w:val="00C411D6"/>
    <w:rsid w:val="00C413E5"/>
    <w:rsid w:val="00C415D4"/>
    <w:rsid w:val="00C4160B"/>
    <w:rsid w:val="00C4165A"/>
    <w:rsid w:val="00C41A45"/>
    <w:rsid w:val="00C41BEA"/>
    <w:rsid w:val="00C41C87"/>
    <w:rsid w:val="00C41D0C"/>
    <w:rsid w:val="00C41EFD"/>
    <w:rsid w:val="00C4222D"/>
    <w:rsid w:val="00C423B0"/>
    <w:rsid w:val="00C4240F"/>
    <w:rsid w:val="00C42696"/>
    <w:rsid w:val="00C4270A"/>
    <w:rsid w:val="00C42B6A"/>
    <w:rsid w:val="00C43433"/>
    <w:rsid w:val="00C43DF4"/>
    <w:rsid w:val="00C43E86"/>
    <w:rsid w:val="00C43F46"/>
    <w:rsid w:val="00C43F9F"/>
    <w:rsid w:val="00C4406E"/>
    <w:rsid w:val="00C440E7"/>
    <w:rsid w:val="00C4425B"/>
    <w:rsid w:val="00C44493"/>
    <w:rsid w:val="00C4465A"/>
    <w:rsid w:val="00C44693"/>
    <w:rsid w:val="00C448B0"/>
    <w:rsid w:val="00C44A2D"/>
    <w:rsid w:val="00C44A74"/>
    <w:rsid w:val="00C44CE6"/>
    <w:rsid w:val="00C44E59"/>
    <w:rsid w:val="00C44EA8"/>
    <w:rsid w:val="00C44F0F"/>
    <w:rsid w:val="00C450B6"/>
    <w:rsid w:val="00C45169"/>
    <w:rsid w:val="00C4520B"/>
    <w:rsid w:val="00C45704"/>
    <w:rsid w:val="00C45867"/>
    <w:rsid w:val="00C4589C"/>
    <w:rsid w:val="00C45A0F"/>
    <w:rsid w:val="00C45ACA"/>
    <w:rsid w:val="00C45E3D"/>
    <w:rsid w:val="00C45F4E"/>
    <w:rsid w:val="00C46411"/>
    <w:rsid w:val="00C465FF"/>
    <w:rsid w:val="00C466F4"/>
    <w:rsid w:val="00C46762"/>
    <w:rsid w:val="00C46877"/>
    <w:rsid w:val="00C46D42"/>
    <w:rsid w:val="00C46ED4"/>
    <w:rsid w:val="00C47052"/>
    <w:rsid w:val="00C47230"/>
    <w:rsid w:val="00C473A4"/>
    <w:rsid w:val="00C47A37"/>
    <w:rsid w:val="00C47AB5"/>
    <w:rsid w:val="00C47C43"/>
    <w:rsid w:val="00C47FF9"/>
    <w:rsid w:val="00C50026"/>
    <w:rsid w:val="00C5007B"/>
    <w:rsid w:val="00C50151"/>
    <w:rsid w:val="00C5031A"/>
    <w:rsid w:val="00C505B3"/>
    <w:rsid w:val="00C50B02"/>
    <w:rsid w:val="00C510C9"/>
    <w:rsid w:val="00C51325"/>
    <w:rsid w:val="00C51539"/>
    <w:rsid w:val="00C518B2"/>
    <w:rsid w:val="00C518CE"/>
    <w:rsid w:val="00C51BE4"/>
    <w:rsid w:val="00C52165"/>
    <w:rsid w:val="00C521C7"/>
    <w:rsid w:val="00C524AA"/>
    <w:rsid w:val="00C52500"/>
    <w:rsid w:val="00C525E6"/>
    <w:rsid w:val="00C5279C"/>
    <w:rsid w:val="00C52A31"/>
    <w:rsid w:val="00C52B61"/>
    <w:rsid w:val="00C52CA4"/>
    <w:rsid w:val="00C52EDC"/>
    <w:rsid w:val="00C53024"/>
    <w:rsid w:val="00C531C1"/>
    <w:rsid w:val="00C5331B"/>
    <w:rsid w:val="00C53415"/>
    <w:rsid w:val="00C5344D"/>
    <w:rsid w:val="00C53486"/>
    <w:rsid w:val="00C53978"/>
    <w:rsid w:val="00C53E00"/>
    <w:rsid w:val="00C53FAB"/>
    <w:rsid w:val="00C5400D"/>
    <w:rsid w:val="00C54367"/>
    <w:rsid w:val="00C54490"/>
    <w:rsid w:val="00C54A32"/>
    <w:rsid w:val="00C54F99"/>
    <w:rsid w:val="00C5532D"/>
    <w:rsid w:val="00C55372"/>
    <w:rsid w:val="00C553CD"/>
    <w:rsid w:val="00C55486"/>
    <w:rsid w:val="00C555D2"/>
    <w:rsid w:val="00C55D98"/>
    <w:rsid w:val="00C55DC9"/>
    <w:rsid w:val="00C5627A"/>
    <w:rsid w:val="00C56304"/>
    <w:rsid w:val="00C565E6"/>
    <w:rsid w:val="00C566B4"/>
    <w:rsid w:val="00C569A0"/>
    <w:rsid w:val="00C56B86"/>
    <w:rsid w:val="00C571CE"/>
    <w:rsid w:val="00C572DC"/>
    <w:rsid w:val="00C57636"/>
    <w:rsid w:val="00C57ACA"/>
    <w:rsid w:val="00C60465"/>
    <w:rsid w:val="00C6049D"/>
    <w:rsid w:val="00C60C3A"/>
    <w:rsid w:val="00C60E26"/>
    <w:rsid w:val="00C60EC6"/>
    <w:rsid w:val="00C61498"/>
    <w:rsid w:val="00C61925"/>
    <w:rsid w:val="00C61A59"/>
    <w:rsid w:val="00C61CA7"/>
    <w:rsid w:val="00C62378"/>
    <w:rsid w:val="00C624E8"/>
    <w:rsid w:val="00C62546"/>
    <w:rsid w:val="00C62548"/>
    <w:rsid w:val="00C626BC"/>
    <w:rsid w:val="00C627D3"/>
    <w:rsid w:val="00C62CC7"/>
    <w:rsid w:val="00C62DC6"/>
    <w:rsid w:val="00C6325C"/>
    <w:rsid w:val="00C635C5"/>
    <w:rsid w:val="00C637DF"/>
    <w:rsid w:val="00C63E71"/>
    <w:rsid w:val="00C63F8D"/>
    <w:rsid w:val="00C64152"/>
    <w:rsid w:val="00C64204"/>
    <w:rsid w:val="00C6458B"/>
    <w:rsid w:val="00C64996"/>
    <w:rsid w:val="00C64A8A"/>
    <w:rsid w:val="00C64B5A"/>
    <w:rsid w:val="00C64D33"/>
    <w:rsid w:val="00C64F2A"/>
    <w:rsid w:val="00C64FCB"/>
    <w:rsid w:val="00C6500B"/>
    <w:rsid w:val="00C65471"/>
    <w:rsid w:val="00C65676"/>
    <w:rsid w:val="00C65696"/>
    <w:rsid w:val="00C656EB"/>
    <w:rsid w:val="00C65729"/>
    <w:rsid w:val="00C659C0"/>
    <w:rsid w:val="00C65A86"/>
    <w:rsid w:val="00C65BDA"/>
    <w:rsid w:val="00C65DAA"/>
    <w:rsid w:val="00C65F1E"/>
    <w:rsid w:val="00C660BC"/>
    <w:rsid w:val="00C668CB"/>
    <w:rsid w:val="00C66943"/>
    <w:rsid w:val="00C66A52"/>
    <w:rsid w:val="00C66E1C"/>
    <w:rsid w:val="00C66F6E"/>
    <w:rsid w:val="00C6711C"/>
    <w:rsid w:val="00C67585"/>
    <w:rsid w:val="00C67CAA"/>
    <w:rsid w:val="00C67D18"/>
    <w:rsid w:val="00C7007C"/>
    <w:rsid w:val="00C711CF"/>
    <w:rsid w:val="00C71230"/>
    <w:rsid w:val="00C71730"/>
    <w:rsid w:val="00C71802"/>
    <w:rsid w:val="00C71C6F"/>
    <w:rsid w:val="00C71D1B"/>
    <w:rsid w:val="00C7230D"/>
    <w:rsid w:val="00C724DD"/>
    <w:rsid w:val="00C728B6"/>
    <w:rsid w:val="00C729AE"/>
    <w:rsid w:val="00C72AE2"/>
    <w:rsid w:val="00C72AE3"/>
    <w:rsid w:val="00C72CB2"/>
    <w:rsid w:val="00C72CB5"/>
    <w:rsid w:val="00C72D5D"/>
    <w:rsid w:val="00C72D93"/>
    <w:rsid w:val="00C72EFE"/>
    <w:rsid w:val="00C73028"/>
    <w:rsid w:val="00C73E73"/>
    <w:rsid w:val="00C73EA2"/>
    <w:rsid w:val="00C73F8A"/>
    <w:rsid w:val="00C74018"/>
    <w:rsid w:val="00C740E0"/>
    <w:rsid w:val="00C7414D"/>
    <w:rsid w:val="00C742A5"/>
    <w:rsid w:val="00C7437C"/>
    <w:rsid w:val="00C74423"/>
    <w:rsid w:val="00C7451A"/>
    <w:rsid w:val="00C74863"/>
    <w:rsid w:val="00C748F7"/>
    <w:rsid w:val="00C74D9B"/>
    <w:rsid w:val="00C75145"/>
    <w:rsid w:val="00C75171"/>
    <w:rsid w:val="00C75261"/>
    <w:rsid w:val="00C752A3"/>
    <w:rsid w:val="00C753E7"/>
    <w:rsid w:val="00C75488"/>
    <w:rsid w:val="00C754B3"/>
    <w:rsid w:val="00C75505"/>
    <w:rsid w:val="00C75955"/>
    <w:rsid w:val="00C75A8D"/>
    <w:rsid w:val="00C75D7F"/>
    <w:rsid w:val="00C76296"/>
    <w:rsid w:val="00C76420"/>
    <w:rsid w:val="00C7649D"/>
    <w:rsid w:val="00C76601"/>
    <w:rsid w:val="00C769E6"/>
    <w:rsid w:val="00C76BED"/>
    <w:rsid w:val="00C76C88"/>
    <w:rsid w:val="00C76CE5"/>
    <w:rsid w:val="00C76E71"/>
    <w:rsid w:val="00C7758F"/>
    <w:rsid w:val="00C777FF"/>
    <w:rsid w:val="00C7794B"/>
    <w:rsid w:val="00C77964"/>
    <w:rsid w:val="00C77AAC"/>
    <w:rsid w:val="00C77B59"/>
    <w:rsid w:val="00C77BA8"/>
    <w:rsid w:val="00C77DDB"/>
    <w:rsid w:val="00C80096"/>
    <w:rsid w:val="00C80145"/>
    <w:rsid w:val="00C80447"/>
    <w:rsid w:val="00C805A5"/>
    <w:rsid w:val="00C8081C"/>
    <w:rsid w:val="00C80DC1"/>
    <w:rsid w:val="00C80EE1"/>
    <w:rsid w:val="00C80FBD"/>
    <w:rsid w:val="00C81078"/>
    <w:rsid w:val="00C8176A"/>
    <w:rsid w:val="00C81906"/>
    <w:rsid w:val="00C81BD8"/>
    <w:rsid w:val="00C81E19"/>
    <w:rsid w:val="00C81FC8"/>
    <w:rsid w:val="00C82194"/>
    <w:rsid w:val="00C821D7"/>
    <w:rsid w:val="00C828F6"/>
    <w:rsid w:val="00C82A7D"/>
    <w:rsid w:val="00C82DCA"/>
    <w:rsid w:val="00C82DE5"/>
    <w:rsid w:val="00C82E43"/>
    <w:rsid w:val="00C83060"/>
    <w:rsid w:val="00C831E5"/>
    <w:rsid w:val="00C832FC"/>
    <w:rsid w:val="00C8351B"/>
    <w:rsid w:val="00C837D7"/>
    <w:rsid w:val="00C83ADF"/>
    <w:rsid w:val="00C83B4B"/>
    <w:rsid w:val="00C83BD6"/>
    <w:rsid w:val="00C83D03"/>
    <w:rsid w:val="00C83D4E"/>
    <w:rsid w:val="00C83E29"/>
    <w:rsid w:val="00C83F6C"/>
    <w:rsid w:val="00C84369"/>
    <w:rsid w:val="00C845B1"/>
    <w:rsid w:val="00C84AE4"/>
    <w:rsid w:val="00C84AEB"/>
    <w:rsid w:val="00C84BE5"/>
    <w:rsid w:val="00C84C41"/>
    <w:rsid w:val="00C84DAC"/>
    <w:rsid w:val="00C84EDF"/>
    <w:rsid w:val="00C850D2"/>
    <w:rsid w:val="00C85172"/>
    <w:rsid w:val="00C851BE"/>
    <w:rsid w:val="00C8540D"/>
    <w:rsid w:val="00C85424"/>
    <w:rsid w:val="00C857DA"/>
    <w:rsid w:val="00C85969"/>
    <w:rsid w:val="00C85F8C"/>
    <w:rsid w:val="00C860DC"/>
    <w:rsid w:val="00C86160"/>
    <w:rsid w:val="00C864DD"/>
    <w:rsid w:val="00C86505"/>
    <w:rsid w:val="00C86567"/>
    <w:rsid w:val="00C86A8E"/>
    <w:rsid w:val="00C86EC5"/>
    <w:rsid w:val="00C86F91"/>
    <w:rsid w:val="00C87198"/>
    <w:rsid w:val="00C871E0"/>
    <w:rsid w:val="00C87362"/>
    <w:rsid w:val="00C87470"/>
    <w:rsid w:val="00C876DB"/>
    <w:rsid w:val="00C878D6"/>
    <w:rsid w:val="00C87C7D"/>
    <w:rsid w:val="00C87F73"/>
    <w:rsid w:val="00C90541"/>
    <w:rsid w:val="00C90544"/>
    <w:rsid w:val="00C90766"/>
    <w:rsid w:val="00C90802"/>
    <w:rsid w:val="00C90869"/>
    <w:rsid w:val="00C90C49"/>
    <w:rsid w:val="00C90C8A"/>
    <w:rsid w:val="00C90CDB"/>
    <w:rsid w:val="00C9113A"/>
    <w:rsid w:val="00C91533"/>
    <w:rsid w:val="00C915A0"/>
    <w:rsid w:val="00C916F9"/>
    <w:rsid w:val="00C91875"/>
    <w:rsid w:val="00C91BF3"/>
    <w:rsid w:val="00C91CC2"/>
    <w:rsid w:val="00C9239E"/>
    <w:rsid w:val="00C92655"/>
    <w:rsid w:val="00C92692"/>
    <w:rsid w:val="00C92778"/>
    <w:rsid w:val="00C9279A"/>
    <w:rsid w:val="00C92812"/>
    <w:rsid w:val="00C928EB"/>
    <w:rsid w:val="00C92A84"/>
    <w:rsid w:val="00C92B74"/>
    <w:rsid w:val="00C92E5B"/>
    <w:rsid w:val="00C92EC7"/>
    <w:rsid w:val="00C9300F"/>
    <w:rsid w:val="00C931F5"/>
    <w:rsid w:val="00C933B1"/>
    <w:rsid w:val="00C93523"/>
    <w:rsid w:val="00C938C5"/>
    <w:rsid w:val="00C9391C"/>
    <w:rsid w:val="00C93C8D"/>
    <w:rsid w:val="00C93CD6"/>
    <w:rsid w:val="00C93EE2"/>
    <w:rsid w:val="00C93F88"/>
    <w:rsid w:val="00C93F9F"/>
    <w:rsid w:val="00C940D5"/>
    <w:rsid w:val="00C941C4"/>
    <w:rsid w:val="00C94249"/>
    <w:rsid w:val="00C942D8"/>
    <w:rsid w:val="00C944C9"/>
    <w:rsid w:val="00C94538"/>
    <w:rsid w:val="00C9473A"/>
    <w:rsid w:val="00C948FE"/>
    <w:rsid w:val="00C94962"/>
    <w:rsid w:val="00C94A02"/>
    <w:rsid w:val="00C94B89"/>
    <w:rsid w:val="00C94C74"/>
    <w:rsid w:val="00C950CE"/>
    <w:rsid w:val="00C958CF"/>
    <w:rsid w:val="00C95AD2"/>
    <w:rsid w:val="00C95B75"/>
    <w:rsid w:val="00C95FA7"/>
    <w:rsid w:val="00C95FDE"/>
    <w:rsid w:val="00C96024"/>
    <w:rsid w:val="00C96110"/>
    <w:rsid w:val="00C9615F"/>
    <w:rsid w:val="00C9644C"/>
    <w:rsid w:val="00C967B6"/>
    <w:rsid w:val="00C96C41"/>
    <w:rsid w:val="00C96DDF"/>
    <w:rsid w:val="00C96F40"/>
    <w:rsid w:val="00C97133"/>
    <w:rsid w:val="00C974F2"/>
    <w:rsid w:val="00C97E3B"/>
    <w:rsid w:val="00C97EE0"/>
    <w:rsid w:val="00C97EFB"/>
    <w:rsid w:val="00CA0514"/>
    <w:rsid w:val="00CA0587"/>
    <w:rsid w:val="00CA0851"/>
    <w:rsid w:val="00CA0C01"/>
    <w:rsid w:val="00CA0DF3"/>
    <w:rsid w:val="00CA0F2A"/>
    <w:rsid w:val="00CA14F2"/>
    <w:rsid w:val="00CA15B1"/>
    <w:rsid w:val="00CA1868"/>
    <w:rsid w:val="00CA1920"/>
    <w:rsid w:val="00CA1C8B"/>
    <w:rsid w:val="00CA1C9A"/>
    <w:rsid w:val="00CA1DED"/>
    <w:rsid w:val="00CA200D"/>
    <w:rsid w:val="00CA2077"/>
    <w:rsid w:val="00CA20FE"/>
    <w:rsid w:val="00CA241B"/>
    <w:rsid w:val="00CA2456"/>
    <w:rsid w:val="00CA291E"/>
    <w:rsid w:val="00CA2B1A"/>
    <w:rsid w:val="00CA2C0F"/>
    <w:rsid w:val="00CA2C91"/>
    <w:rsid w:val="00CA3609"/>
    <w:rsid w:val="00CA3759"/>
    <w:rsid w:val="00CA37E7"/>
    <w:rsid w:val="00CA3DB1"/>
    <w:rsid w:val="00CA3E1B"/>
    <w:rsid w:val="00CA4CAC"/>
    <w:rsid w:val="00CA4DC9"/>
    <w:rsid w:val="00CA4E60"/>
    <w:rsid w:val="00CA4F0C"/>
    <w:rsid w:val="00CA4FB7"/>
    <w:rsid w:val="00CA502E"/>
    <w:rsid w:val="00CA593A"/>
    <w:rsid w:val="00CA5AAB"/>
    <w:rsid w:val="00CA5D05"/>
    <w:rsid w:val="00CA5ECD"/>
    <w:rsid w:val="00CA60DB"/>
    <w:rsid w:val="00CA6147"/>
    <w:rsid w:val="00CA61B9"/>
    <w:rsid w:val="00CA6474"/>
    <w:rsid w:val="00CA68C2"/>
    <w:rsid w:val="00CA69D8"/>
    <w:rsid w:val="00CA6CD8"/>
    <w:rsid w:val="00CA6FBA"/>
    <w:rsid w:val="00CA6FDD"/>
    <w:rsid w:val="00CA7729"/>
    <w:rsid w:val="00CA7F6D"/>
    <w:rsid w:val="00CB01BA"/>
    <w:rsid w:val="00CB083E"/>
    <w:rsid w:val="00CB0935"/>
    <w:rsid w:val="00CB0A18"/>
    <w:rsid w:val="00CB101F"/>
    <w:rsid w:val="00CB118B"/>
    <w:rsid w:val="00CB13F2"/>
    <w:rsid w:val="00CB140D"/>
    <w:rsid w:val="00CB14F4"/>
    <w:rsid w:val="00CB195D"/>
    <w:rsid w:val="00CB1AC7"/>
    <w:rsid w:val="00CB1B8C"/>
    <w:rsid w:val="00CB1C07"/>
    <w:rsid w:val="00CB1E0E"/>
    <w:rsid w:val="00CB1EE6"/>
    <w:rsid w:val="00CB2331"/>
    <w:rsid w:val="00CB23A2"/>
    <w:rsid w:val="00CB24EA"/>
    <w:rsid w:val="00CB2749"/>
    <w:rsid w:val="00CB2A4C"/>
    <w:rsid w:val="00CB2AE4"/>
    <w:rsid w:val="00CB3721"/>
    <w:rsid w:val="00CB3B02"/>
    <w:rsid w:val="00CB3B68"/>
    <w:rsid w:val="00CB3FEE"/>
    <w:rsid w:val="00CB41E4"/>
    <w:rsid w:val="00CB453A"/>
    <w:rsid w:val="00CB497F"/>
    <w:rsid w:val="00CB4A4F"/>
    <w:rsid w:val="00CB4A87"/>
    <w:rsid w:val="00CB4B2C"/>
    <w:rsid w:val="00CB4F93"/>
    <w:rsid w:val="00CB513A"/>
    <w:rsid w:val="00CB5251"/>
    <w:rsid w:val="00CB576B"/>
    <w:rsid w:val="00CB5953"/>
    <w:rsid w:val="00CB59EA"/>
    <w:rsid w:val="00CB5E2A"/>
    <w:rsid w:val="00CB5ED8"/>
    <w:rsid w:val="00CB64B5"/>
    <w:rsid w:val="00CB6513"/>
    <w:rsid w:val="00CB6798"/>
    <w:rsid w:val="00CB6A93"/>
    <w:rsid w:val="00CB6C52"/>
    <w:rsid w:val="00CB6D0F"/>
    <w:rsid w:val="00CB733B"/>
    <w:rsid w:val="00CB73F6"/>
    <w:rsid w:val="00CB752B"/>
    <w:rsid w:val="00CB767D"/>
    <w:rsid w:val="00CC00BE"/>
    <w:rsid w:val="00CC061E"/>
    <w:rsid w:val="00CC0722"/>
    <w:rsid w:val="00CC0830"/>
    <w:rsid w:val="00CC0894"/>
    <w:rsid w:val="00CC0C19"/>
    <w:rsid w:val="00CC0FBA"/>
    <w:rsid w:val="00CC11DE"/>
    <w:rsid w:val="00CC124A"/>
    <w:rsid w:val="00CC1550"/>
    <w:rsid w:val="00CC15AF"/>
    <w:rsid w:val="00CC1733"/>
    <w:rsid w:val="00CC18B0"/>
    <w:rsid w:val="00CC1A00"/>
    <w:rsid w:val="00CC1E47"/>
    <w:rsid w:val="00CC2300"/>
    <w:rsid w:val="00CC2493"/>
    <w:rsid w:val="00CC2970"/>
    <w:rsid w:val="00CC2A43"/>
    <w:rsid w:val="00CC2CD1"/>
    <w:rsid w:val="00CC2F2C"/>
    <w:rsid w:val="00CC337C"/>
    <w:rsid w:val="00CC349A"/>
    <w:rsid w:val="00CC3503"/>
    <w:rsid w:val="00CC380E"/>
    <w:rsid w:val="00CC3F18"/>
    <w:rsid w:val="00CC41D9"/>
    <w:rsid w:val="00CC435F"/>
    <w:rsid w:val="00CC44BC"/>
    <w:rsid w:val="00CC4817"/>
    <w:rsid w:val="00CC4954"/>
    <w:rsid w:val="00CC521F"/>
    <w:rsid w:val="00CC5413"/>
    <w:rsid w:val="00CC54D0"/>
    <w:rsid w:val="00CC5672"/>
    <w:rsid w:val="00CC5A54"/>
    <w:rsid w:val="00CC5D17"/>
    <w:rsid w:val="00CC5E90"/>
    <w:rsid w:val="00CC610D"/>
    <w:rsid w:val="00CC6342"/>
    <w:rsid w:val="00CC64A8"/>
    <w:rsid w:val="00CC65E8"/>
    <w:rsid w:val="00CC697E"/>
    <w:rsid w:val="00CC699A"/>
    <w:rsid w:val="00CC6A01"/>
    <w:rsid w:val="00CC6B02"/>
    <w:rsid w:val="00CC7BCF"/>
    <w:rsid w:val="00CC7E80"/>
    <w:rsid w:val="00CD0152"/>
    <w:rsid w:val="00CD04A5"/>
    <w:rsid w:val="00CD05E8"/>
    <w:rsid w:val="00CD07B6"/>
    <w:rsid w:val="00CD0946"/>
    <w:rsid w:val="00CD0BDD"/>
    <w:rsid w:val="00CD0FE1"/>
    <w:rsid w:val="00CD1714"/>
    <w:rsid w:val="00CD1884"/>
    <w:rsid w:val="00CD191B"/>
    <w:rsid w:val="00CD1A3B"/>
    <w:rsid w:val="00CD1BDC"/>
    <w:rsid w:val="00CD1C8E"/>
    <w:rsid w:val="00CD1CFE"/>
    <w:rsid w:val="00CD1E0D"/>
    <w:rsid w:val="00CD202F"/>
    <w:rsid w:val="00CD2113"/>
    <w:rsid w:val="00CD29B6"/>
    <w:rsid w:val="00CD2CB3"/>
    <w:rsid w:val="00CD2F94"/>
    <w:rsid w:val="00CD3044"/>
    <w:rsid w:val="00CD36E3"/>
    <w:rsid w:val="00CD37B4"/>
    <w:rsid w:val="00CD3D2A"/>
    <w:rsid w:val="00CD421C"/>
    <w:rsid w:val="00CD49D7"/>
    <w:rsid w:val="00CD4AF6"/>
    <w:rsid w:val="00CD4EBA"/>
    <w:rsid w:val="00CD52B8"/>
    <w:rsid w:val="00CD52C7"/>
    <w:rsid w:val="00CD554B"/>
    <w:rsid w:val="00CD56CE"/>
    <w:rsid w:val="00CD5850"/>
    <w:rsid w:val="00CD5998"/>
    <w:rsid w:val="00CD5A7F"/>
    <w:rsid w:val="00CD5F5E"/>
    <w:rsid w:val="00CD5FD5"/>
    <w:rsid w:val="00CD61D4"/>
    <w:rsid w:val="00CD6467"/>
    <w:rsid w:val="00CD65CD"/>
    <w:rsid w:val="00CD6902"/>
    <w:rsid w:val="00CD6A05"/>
    <w:rsid w:val="00CD708C"/>
    <w:rsid w:val="00CD722D"/>
    <w:rsid w:val="00CD75BC"/>
    <w:rsid w:val="00CD77ED"/>
    <w:rsid w:val="00CD7A25"/>
    <w:rsid w:val="00CD7A96"/>
    <w:rsid w:val="00CD7CA4"/>
    <w:rsid w:val="00CE0087"/>
    <w:rsid w:val="00CE00C5"/>
    <w:rsid w:val="00CE03C7"/>
    <w:rsid w:val="00CE03CE"/>
    <w:rsid w:val="00CE0415"/>
    <w:rsid w:val="00CE05DF"/>
    <w:rsid w:val="00CE05F8"/>
    <w:rsid w:val="00CE0646"/>
    <w:rsid w:val="00CE0875"/>
    <w:rsid w:val="00CE0BC6"/>
    <w:rsid w:val="00CE0C1E"/>
    <w:rsid w:val="00CE0CF0"/>
    <w:rsid w:val="00CE0D70"/>
    <w:rsid w:val="00CE0F78"/>
    <w:rsid w:val="00CE13A3"/>
    <w:rsid w:val="00CE1B52"/>
    <w:rsid w:val="00CE1E23"/>
    <w:rsid w:val="00CE22D4"/>
    <w:rsid w:val="00CE2309"/>
    <w:rsid w:val="00CE231C"/>
    <w:rsid w:val="00CE26FB"/>
    <w:rsid w:val="00CE278D"/>
    <w:rsid w:val="00CE28BD"/>
    <w:rsid w:val="00CE2B66"/>
    <w:rsid w:val="00CE2D8E"/>
    <w:rsid w:val="00CE3366"/>
    <w:rsid w:val="00CE3392"/>
    <w:rsid w:val="00CE348B"/>
    <w:rsid w:val="00CE36FB"/>
    <w:rsid w:val="00CE379B"/>
    <w:rsid w:val="00CE38A6"/>
    <w:rsid w:val="00CE38F7"/>
    <w:rsid w:val="00CE3A63"/>
    <w:rsid w:val="00CE3C98"/>
    <w:rsid w:val="00CE3D2F"/>
    <w:rsid w:val="00CE3EE6"/>
    <w:rsid w:val="00CE3F07"/>
    <w:rsid w:val="00CE4290"/>
    <w:rsid w:val="00CE4442"/>
    <w:rsid w:val="00CE4749"/>
    <w:rsid w:val="00CE4AB9"/>
    <w:rsid w:val="00CE4C25"/>
    <w:rsid w:val="00CE4DCE"/>
    <w:rsid w:val="00CE4ED4"/>
    <w:rsid w:val="00CE51AF"/>
    <w:rsid w:val="00CE52BD"/>
    <w:rsid w:val="00CE5860"/>
    <w:rsid w:val="00CE5BBE"/>
    <w:rsid w:val="00CE5C71"/>
    <w:rsid w:val="00CE5CFF"/>
    <w:rsid w:val="00CE62D9"/>
    <w:rsid w:val="00CE6325"/>
    <w:rsid w:val="00CE64C2"/>
    <w:rsid w:val="00CE654E"/>
    <w:rsid w:val="00CE675C"/>
    <w:rsid w:val="00CE6A8C"/>
    <w:rsid w:val="00CE6D48"/>
    <w:rsid w:val="00CE70FC"/>
    <w:rsid w:val="00CE774B"/>
    <w:rsid w:val="00CE78E0"/>
    <w:rsid w:val="00CE7DA9"/>
    <w:rsid w:val="00CE7DF2"/>
    <w:rsid w:val="00CE7EDF"/>
    <w:rsid w:val="00CF0175"/>
    <w:rsid w:val="00CF0547"/>
    <w:rsid w:val="00CF0554"/>
    <w:rsid w:val="00CF0622"/>
    <w:rsid w:val="00CF08CE"/>
    <w:rsid w:val="00CF092A"/>
    <w:rsid w:val="00CF0AF1"/>
    <w:rsid w:val="00CF0BD2"/>
    <w:rsid w:val="00CF0DF8"/>
    <w:rsid w:val="00CF1036"/>
    <w:rsid w:val="00CF1294"/>
    <w:rsid w:val="00CF171E"/>
    <w:rsid w:val="00CF1726"/>
    <w:rsid w:val="00CF1762"/>
    <w:rsid w:val="00CF17C8"/>
    <w:rsid w:val="00CF1AD1"/>
    <w:rsid w:val="00CF1E0D"/>
    <w:rsid w:val="00CF1EA5"/>
    <w:rsid w:val="00CF2291"/>
    <w:rsid w:val="00CF2822"/>
    <w:rsid w:val="00CF29D1"/>
    <w:rsid w:val="00CF2B5E"/>
    <w:rsid w:val="00CF2D24"/>
    <w:rsid w:val="00CF2EFD"/>
    <w:rsid w:val="00CF305F"/>
    <w:rsid w:val="00CF3238"/>
    <w:rsid w:val="00CF35D9"/>
    <w:rsid w:val="00CF3856"/>
    <w:rsid w:val="00CF38B2"/>
    <w:rsid w:val="00CF3B0D"/>
    <w:rsid w:val="00CF3B4B"/>
    <w:rsid w:val="00CF3B9A"/>
    <w:rsid w:val="00CF3C1A"/>
    <w:rsid w:val="00CF416F"/>
    <w:rsid w:val="00CF427C"/>
    <w:rsid w:val="00CF476E"/>
    <w:rsid w:val="00CF4EBB"/>
    <w:rsid w:val="00CF504C"/>
    <w:rsid w:val="00CF51AA"/>
    <w:rsid w:val="00CF534D"/>
    <w:rsid w:val="00CF5370"/>
    <w:rsid w:val="00CF54F1"/>
    <w:rsid w:val="00CF5678"/>
    <w:rsid w:val="00CF5782"/>
    <w:rsid w:val="00CF57FE"/>
    <w:rsid w:val="00CF5833"/>
    <w:rsid w:val="00CF59CE"/>
    <w:rsid w:val="00CF5B09"/>
    <w:rsid w:val="00CF5B1B"/>
    <w:rsid w:val="00CF60E8"/>
    <w:rsid w:val="00CF67ED"/>
    <w:rsid w:val="00CF6E8E"/>
    <w:rsid w:val="00CF719E"/>
    <w:rsid w:val="00CF75AF"/>
    <w:rsid w:val="00CF7626"/>
    <w:rsid w:val="00CF7843"/>
    <w:rsid w:val="00CF7C88"/>
    <w:rsid w:val="00CF7CAF"/>
    <w:rsid w:val="00D00261"/>
    <w:rsid w:val="00D004A9"/>
    <w:rsid w:val="00D004B0"/>
    <w:rsid w:val="00D00BD1"/>
    <w:rsid w:val="00D00D51"/>
    <w:rsid w:val="00D01046"/>
    <w:rsid w:val="00D01435"/>
    <w:rsid w:val="00D0144E"/>
    <w:rsid w:val="00D01485"/>
    <w:rsid w:val="00D017D1"/>
    <w:rsid w:val="00D019D9"/>
    <w:rsid w:val="00D01C5F"/>
    <w:rsid w:val="00D01D14"/>
    <w:rsid w:val="00D01E0E"/>
    <w:rsid w:val="00D01F3D"/>
    <w:rsid w:val="00D021B2"/>
    <w:rsid w:val="00D021B8"/>
    <w:rsid w:val="00D022D0"/>
    <w:rsid w:val="00D0245F"/>
    <w:rsid w:val="00D02E30"/>
    <w:rsid w:val="00D03876"/>
    <w:rsid w:val="00D03A0C"/>
    <w:rsid w:val="00D03B5A"/>
    <w:rsid w:val="00D03D6B"/>
    <w:rsid w:val="00D03D88"/>
    <w:rsid w:val="00D047B8"/>
    <w:rsid w:val="00D04915"/>
    <w:rsid w:val="00D04AAA"/>
    <w:rsid w:val="00D04ABC"/>
    <w:rsid w:val="00D04B6A"/>
    <w:rsid w:val="00D04BA2"/>
    <w:rsid w:val="00D04C4D"/>
    <w:rsid w:val="00D04C69"/>
    <w:rsid w:val="00D05321"/>
    <w:rsid w:val="00D053DE"/>
    <w:rsid w:val="00D0596E"/>
    <w:rsid w:val="00D05FD4"/>
    <w:rsid w:val="00D06054"/>
    <w:rsid w:val="00D065ED"/>
    <w:rsid w:val="00D0660A"/>
    <w:rsid w:val="00D0669C"/>
    <w:rsid w:val="00D0681F"/>
    <w:rsid w:val="00D06E3F"/>
    <w:rsid w:val="00D06EC2"/>
    <w:rsid w:val="00D0707E"/>
    <w:rsid w:val="00D0754F"/>
    <w:rsid w:val="00D076E8"/>
    <w:rsid w:val="00D07E68"/>
    <w:rsid w:val="00D1011A"/>
    <w:rsid w:val="00D1079A"/>
    <w:rsid w:val="00D10883"/>
    <w:rsid w:val="00D10914"/>
    <w:rsid w:val="00D109DE"/>
    <w:rsid w:val="00D10F30"/>
    <w:rsid w:val="00D11EFB"/>
    <w:rsid w:val="00D12135"/>
    <w:rsid w:val="00D12190"/>
    <w:rsid w:val="00D12618"/>
    <w:rsid w:val="00D1267C"/>
    <w:rsid w:val="00D126F6"/>
    <w:rsid w:val="00D12A94"/>
    <w:rsid w:val="00D12BC2"/>
    <w:rsid w:val="00D12D5A"/>
    <w:rsid w:val="00D12DB4"/>
    <w:rsid w:val="00D12E5A"/>
    <w:rsid w:val="00D12ED4"/>
    <w:rsid w:val="00D13175"/>
    <w:rsid w:val="00D133F2"/>
    <w:rsid w:val="00D13683"/>
    <w:rsid w:val="00D138E9"/>
    <w:rsid w:val="00D139AD"/>
    <w:rsid w:val="00D13D1B"/>
    <w:rsid w:val="00D14075"/>
    <w:rsid w:val="00D141CC"/>
    <w:rsid w:val="00D14587"/>
    <w:rsid w:val="00D148D6"/>
    <w:rsid w:val="00D14A39"/>
    <w:rsid w:val="00D14A4C"/>
    <w:rsid w:val="00D1530E"/>
    <w:rsid w:val="00D15476"/>
    <w:rsid w:val="00D15B22"/>
    <w:rsid w:val="00D15B36"/>
    <w:rsid w:val="00D15B7C"/>
    <w:rsid w:val="00D15D22"/>
    <w:rsid w:val="00D15E50"/>
    <w:rsid w:val="00D15F3C"/>
    <w:rsid w:val="00D15FD1"/>
    <w:rsid w:val="00D160EB"/>
    <w:rsid w:val="00D16375"/>
    <w:rsid w:val="00D166CF"/>
    <w:rsid w:val="00D16A0A"/>
    <w:rsid w:val="00D16B25"/>
    <w:rsid w:val="00D16E89"/>
    <w:rsid w:val="00D1714F"/>
    <w:rsid w:val="00D171FE"/>
    <w:rsid w:val="00D17231"/>
    <w:rsid w:val="00D17391"/>
    <w:rsid w:val="00D1756B"/>
    <w:rsid w:val="00D17590"/>
    <w:rsid w:val="00D177A2"/>
    <w:rsid w:val="00D17BC7"/>
    <w:rsid w:val="00D17D1E"/>
    <w:rsid w:val="00D206C1"/>
    <w:rsid w:val="00D20AF1"/>
    <w:rsid w:val="00D20BEE"/>
    <w:rsid w:val="00D20DB7"/>
    <w:rsid w:val="00D20F40"/>
    <w:rsid w:val="00D214AE"/>
    <w:rsid w:val="00D21A17"/>
    <w:rsid w:val="00D21E5E"/>
    <w:rsid w:val="00D21EAA"/>
    <w:rsid w:val="00D21EF4"/>
    <w:rsid w:val="00D22031"/>
    <w:rsid w:val="00D22329"/>
    <w:rsid w:val="00D22345"/>
    <w:rsid w:val="00D22496"/>
    <w:rsid w:val="00D22584"/>
    <w:rsid w:val="00D227E5"/>
    <w:rsid w:val="00D22946"/>
    <w:rsid w:val="00D22AAC"/>
    <w:rsid w:val="00D22C0F"/>
    <w:rsid w:val="00D22C62"/>
    <w:rsid w:val="00D22E29"/>
    <w:rsid w:val="00D22F78"/>
    <w:rsid w:val="00D2326F"/>
    <w:rsid w:val="00D2332E"/>
    <w:rsid w:val="00D23337"/>
    <w:rsid w:val="00D23384"/>
    <w:rsid w:val="00D23938"/>
    <w:rsid w:val="00D23ABD"/>
    <w:rsid w:val="00D23C33"/>
    <w:rsid w:val="00D23DE7"/>
    <w:rsid w:val="00D247D9"/>
    <w:rsid w:val="00D24A11"/>
    <w:rsid w:val="00D24A91"/>
    <w:rsid w:val="00D24D9D"/>
    <w:rsid w:val="00D24DEC"/>
    <w:rsid w:val="00D24EA1"/>
    <w:rsid w:val="00D24F6D"/>
    <w:rsid w:val="00D2554E"/>
    <w:rsid w:val="00D259EF"/>
    <w:rsid w:val="00D25BAF"/>
    <w:rsid w:val="00D25CE1"/>
    <w:rsid w:val="00D25DB8"/>
    <w:rsid w:val="00D26222"/>
    <w:rsid w:val="00D26727"/>
    <w:rsid w:val="00D26A12"/>
    <w:rsid w:val="00D27296"/>
    <w:rsid w:val="00D273BA"/>
    <w:rsid w:val="00D2769C"/>
    <w:rsid w:val="00D27713"/>
    <w:rsid w:val="00D27A03"/>
    <w:rsid w:val="00D27C0E"/>
    <w:rsid w:val="00D300E9"/>
    <w:rsid w:val="00D301A5"/>
    <w:rsid w:val="00D3052D"/>
    <w:rsid w:val="00D305A8"/>
    <w:rsid w:val="00D308E8"/>
    <w:rsid w:val="00D3093F"/>
    <w:rsid w:val="00D309B7"/>
    <w:rsid w:val="00D30C5E"/>
    <w:rsid w:val="00D30FBD"/>
    <w:rsid w:val="00D311D3"/>
    <w:rsid w:val="00D31271"/>
    <w:rsid w:val="00D313E4"/>
    <w:rsid w:val="00D3156C"/>
    <w:rsid w:val="00D31CE6"/>
    <w:rsid w:val="00D31DB6"/>
    <w:rsid w:val="00D324F2"/>
    <w:rsid w:val="00D3256D"/>
    <w:rsid w:val="00D32D8F"/>
    <w:rsid w:val="00D32DD3"/>
    <w:rsid w:val="00D32EDC"/>
    <w:rsid w:val="00D33211"/>
    <w:rsid w:val="00D333FE"/>
    <w:rsid w:val="00D334F2"/>
    <w:rsid w:val="00D336DB"/>
    <w:rsid w:val="00D33908"/>
    <w:rsid w:val="00D34094"/>
    <w:rsid w:val="00D34109"/>
    <w:rsid w:val="00D345F2"/>
    <w:rsid w:val="00D3467D"/>
    <w:rsid w:val="00D3469E"/>
    <w:rsid w:val="00D3486D"/>
    <w:rsid w:val="00D34AD8"/>
    <w:rsid w:val="00D34B4B"/>
    <w:rsid w:val="00D35315"/>
    <w:rsid w:val="00D353A9"/>
    <w:rsid w:val="00D35457"/>
    <w:rsid w:val="00D35466"/>
    <w:rsid w:val="00D354A3"/>
    <w:rsid w:val="00D3582A"/>
    <w:rsid w:val="00D35AA4"/>
    <w:rsid w:val="00D35BE1"/>
    <w:rsid w:val="00D35E5F"/>
    <w:rsid w:val="00D35F5F"/>
    <w:rsid w:val="00D362E3"/>
    <w:rsid w:val="00D366AE"/>
    <w:rsid w:val="00D36BAC"/>
    <w:rsid w:val="00D379BA"/>
    <w:rsid w:val="00D37B90"/>
    <w:rsid w:val="00D37C4F"/>
    <w:rsid w:val="00D37CA1"/>
    <w:rsid w:val="00D400F1"/>
    <w:rsid w:val="00D4011C"/>
    <w:rsid w:val="00D4056D"/>
    <w:rsid w:val="00D40618"/>
    <w:rsid w:val="00D406A3"/>
    <w:rsid w:val="00D4071C"/>
    <w:rsid w:val="00D40866"/>
    <w:rsid w:val="00D40D58"/>
    <w:rsid w:val="00D41075"/>
    <w:rsid w:val="00D413F9"/>
    <w:rsid w:val="00D416A5"/>
    <w:rsid w:val="00D41787"/>
    <w:rsid w:val="00D41796"/>
    <w:rsid w:val="00D4184A"/>
    <w:rsid w:val="00D419A0"/>
    <w:rsid w:val="00D41A07"/>
    <w:rsid w:val="00D41A30"/>
    <w:rsid w:val="00D41AC0"/>
    <w:rsid w:val="00D41D9E"/>
    <w:rsid w:val="00D41E29"/>
    <w:rsid w:val="00D4219C"/>
    <w:rsid w:val="00D4221B"/>
    <w:rsid w:val="00D42320"/>
    <w:rsid w:val="00D4257F"/>
    <w:rsid w:val="00D428C5"/>
    <w:rsid w:val="00D428D9"/>
    <w:rsid w:val="00D429E0"/>
    <w:rsid w:val="00D42D20"/>
    <w:rsid w:val="00D42F7C"/>
    <w:rsid w:val="00D43084"/>
    <w:rsid w:val="00D43474"/>
    <w:rsid w:val="00D435D8"/>
    <w:rsid w:val="00D439B5"/>
    <w:rsid w:val="00D43B16"/>
    <w:rsid w:val="00D43CF4"/>
    <w:rsid w:val="00D43DFA"/>
    <w:rsid w:val="00D44249"/>
    <w:rsid w:val="00D4439C"/>
    <w:rsid w:val="00D44489"/>
    <w:rsid w:val="00D44651"/>
    <w:rsid w:val="00D4472C"/>
    <w:rsid w:val="00D447AF"/>
    <w:rsid w:val="00D44864"/>
    <w:rsid w:val="00D448C9"/>
    <w:rsid w:val="00D44E38"/>
    <w:rsid w:val="00D4504D"/>
    <w:rsid w:val="00D45091"/>
    <w:rsid w:val="00D45D7A"/>
    <w:rsid w:val="00D45E33"/>
    <w:rsid w:val="00D4601E"/>
    <w:rsid w:val="00D46100"/>
    <w:rsid w:val="00D468EB"/>
    <w:rsid w:val="00D46921"/>
    <w:rsid w:val="00D46B20"/>
    <w:rsid w:val="00D46C1F"/>
    <w:rsid w:val="00D46FFC"/>
    <w:rsid w:val="00D470B0"/>
    <w:rsid w:val="00D472CA"/>
    <w:rsid w:val="00D4743C"/>
    <w:rsid w:val="00D4776A"/>
    <w:rsid w:val="00D4776E"/>
    <w:rsid w:val="00D47788"/>
    <w:rsid w:val="00D477DA"/>
    <w:rsid w:val="00D47CDE"/>
    <w:rsid w:val="00D47FCB"/>
    <w:rsid w:val="00D501F0"/>
    <w:rsid w:val="00D5062F"/>
    <w:rsid w:val="00D5080D"/>
    <w:rsid w:val="00D50875"/>
    <w:rsid w:val="00D508EE"/>
    <w:rsid w:val="00D50BD5"/>
    <w:rsid w:val="00D50DB4"/>
    <w:rsid w:val="00D51154"/>
    <w:rsid w:val="00D51296"/>
    <w:rsid w:val="00D51420"/>
    <w:rsid w:val="00D51577"/>
    <w:rsid w:val="00D519C2"/>
    <w:rsid w:val="00D519E0"/>
    <w:rsid w:val="00D51BDA"/>
    <w:rsid w:val="00D51F3E"/>
    <w:rsid w:val="00D52062"/>
    <w:rsid w:val="00D52189"/>
    <w:rsid w:val="00D523EB"/>
    <w:rsid w:val="00D52422"/>
    <w:rsid w:val="00D52854"/>
    <w:rsid w:val="00D529A3"/>
    <w:rsid w:val="00D529D4"/>
    <w:rsid w:val="00D52F8C"/>
    <w:rsid w:val="00D52FF7"/>
    <w:rsid w:val="00D5316D"/>
    <w:rsid w:val="00D531E6"/>
    <w:rsid w:val="00D531EA"/>
    <w:rsid w:val="00D5370A"/>
    <w:rsid w:val="00D53768"/>
    <w:rsid w:val="00D538E9"/>
    <w:rsid w:val="00D53A75"/>
    <w:rsid w:val="00D53A89"/>
    <w:rsid w:val="00D53C7F"/>
    <w:rsid w:val="00D53D67"/>
    <w:rsid w:val="00D53EFF"/>
    <w:rsid w:val="00D53FCA"/>
    <w:rsid w:val="00D5450C"/>
    <w:rsid w:val="00D5466B"/>
    <w:rsid w:val="00D54C41"/>
    <w:rsid w:val="00D54C6C"/>
    <w:rsid w:val="00D54D5B"/>
    <w:rsid w:val="00D54D65"/>
    <w:rsid w:val="00D54E4F"/>
    <w:rsid w:val="00D54E93"/>
    <w:rsid w:val="00D54ECF"/>
    <w:rsid w:val="00D5513D"/>
    <w:rsid w:val="00D55678"/>
    <w:rsid w:val="00D5579E"/>
    <w:rsid w:val="00D55CCF"/>
    <w:rsid w:val="00D567A2"/>
    <w:rsid w:val="00D56D68"/>
    <w:rsid w:val="00D56DDE"/>
    <w:rsid w:val="00D56E13"/>
    <w:rsid w:val="00D572CF"/>
    <w:rsid w:val="00D5739C"/>
    <w:rsid w:val="00D5754A"/>
    <w:rsid w:val="00D575AC"/>
    <w:rsid w:val="00D577DF"/>
    <w:rsid w:val="00D57A83"/>
    <w:rsid w:val="00D57D9E"/>
    <w:rsid w:val="00D57E2B"/>
    <w:rsid w:val="00D601F3"/>
    <w:rsid w:val="00D60910"/>
    <w:rsid w:val="00D609E4"/>
    <w:rsid w:val="00D60AD1"/>
    <w:rsid w:val="00D611AF"/>
    <w:rsid w:val="00D61264"/>
    <w:rsid w:val="00D619F8"/>
    <w:rsid w:val="00D61A54"/>
    <w:rsid w:val="00D61C81"/>
    <w:rsid w:val="00D61DA5"/>
    <w:rsid w:val="00D61F1F"/>
    <w:rsid w:val="00D61F8A"/>
    <w:rsid w:val="00D623B5"/>
    <w:rsid w:val="00D62467"/>
    <w:rsid w:val="00D62472"/>
    <w:rsid w:val="00D62578"/>
    <w:rsid w:val="00D626DC"/>
    <w:rsid w:val="00D62A26"/>
    <w:rsid w:val="00D62B0B"/>
    <w:rsid w:val="00D62E9E"/>
    <w:rsid w:val="00D62EA1"/>
    <w:rsid w:val="00D62EEC"/>
    <w:rsid w:val="00D6361D"/>
    <w:rsid w:val="00D63B32"/>
    <w:rsid w:val="00D6439C"/>
    <w:rsid w:val="00D64751"/>
    <w:rsid w:val="00D6490E"/>
    <w:rsid w:val="00D64B8A"/>
    <w:rsid w:val="00D64D97"/>
    <w:rsid w:val="00D64EE2"/>
    <w:rsid w:val="00D6513C"/>
    <w:rsid w:val="00D65222"/>
    <w:rsid w:val="00D65474"/>
    <w:rsid w:val="00D65616"/>
    <w:rsid w:val="00D65871"/>
    <w:rsid w:val="00D65C19"/>
    <w:rsid w:val="00D65C2D"/>
    <w:rsid w:val="00D65D49"/>
    <w:rsid w:val="00D65EFD"/>
    <w:rsid w:val="00D6627C"/>
    <w:rsid w:val="00D66350"/>
    <w:rsid w:val="00D66883"/>
    <w:rsid w:val="00D66B9D"/>
    <w:rsid w:val="00D66C8D"/>
    <w:rsid w:val="00D66E9F"/>
    <w:rsid w:val="00D66EDC"/>
    <w:rsid w:val="00D671B2"/>
    <w:rsid w:val="00D67741"/>
    <w:rsid w:val="00D6786C"/>
    <w:rsid w:val="00D67910"/>
    <w:rsid w:val="00D67B25"/>
    <w:rsid w:val="00D67C59"/>
    <w:rsid w:val="00D67E8E"/>
    <w:rsid w:val="00D70002"/>
    <w:rsid w:val="00D70488"/>
    <w:rsid w:val="00D7049F"/>
    <w:rsid w:val="00D704DE"/>
    <w:rsid w:val="00D70623"/>
    <w:rsid w:val="00D70BD5"/>
    <w:rsid w:val="00D71135"/>
    <w:rsid w:val="00D71602"/>
    <w:rsid w:val="00D71848"/>
    <w:rsid w:val="00D71A50"/>
    <w:rsid w:val="00D71AE0"/>
    <w:rsid w:val="00D71B09"/>
    <w:rsid w:val="00D71C5E"/>
    <w:rsid w:val="00D71D97"/>
    <w:rsid w:val="00D71E54"/>
    <w:rsid w:val="00D71E89"/>
    <w:rsid w:val="00D71F09"/>
    <w:rsid w:val="00D726F9"/>
    <w:rsid w:val="00D72864"/>
    <w:rsid w:val="00D72E34"/>
    <w:rsid w:val="00D734A7"/>
    <w:rsid w:val="00D734B2"/>
    <w:rsid w:val="00D7375A"/>
    <w:rsid w:val="00D737BA"/>
    <w:rsid w:val="00D739A4"/>
    <w:rsid w:val="00D73F54"/>
    <w:rsid w:val="00D73F67"/>
    <w:rsid w:val="00D74097"/>
    <w:rsid w:val="00D7416E"/>
    <w:rsid w:val="00D746E0"/>
    <w:rsid w:val="00D7487F"/>
    <w:rsid w:val="00D74932"/>
    <w:rsid w:val="00D74A7F"/>
    <w:rsid w:val="00D74ACD"/>
    <w:rsid w:val="00D755AF"/>
    <w:rsid w:val="00D759F2"/>
    <w:rsid w:val="00D75A54"/>
    <w:rsid w:val="00D75AE1"/>
    <w:rsid w:val="00D75AE5"/>
    <w:rsid w:val="00D76032"/>
    <w:rsid w:val="00D7637E"/>
    <w:rsid w:val="00D764E2"/>
    <w:rsid w:val="00D76666"/>
    <w:rsid w:val="00D7669C"/>
    <w:rsid w:val="00D768BE"/>
    <w:rsid w:val="00D769B6"/>
    <w:rsid w:val="00D769F9"/>
    <w:rsid w:val="00D76AA6"/>
    <w:rsid w:val="00D7702F"/>
    <w:rsid w:val="00D77031"/>
    <w:rsid w:val="00D77038"/>
    <w:rsid w:val="00D77551"/>
    <w:rsid w:val="00D775AD"/>
    <w:rsid w:val="00D77E4B"/>
    <w:rsid w:val="00D8007B"/>
    <w:rsid w:val="00D80466"/>
    <w:rsid w:val="00D8050E"/>
    <w:rsid w:val="00D80536"/>
    <w:rsid w:val="00D807F6"/>
    <w:rsid w:val="00D80824"/>
    <w:rsid w:val="00D80939"/>
    <w:rsid w:val="00D80A7A"/>
    <w:rsid w:val="00D80C99"/>
    <w:rsid w:val="00D80CF8"/>
    <w:rsid w:val="00D80EA2"/>
    <w:rsid w:val="00D8104C"/>
    <w:rsid w:val="00D81162"/>
    <w:rsid w:val="00D8161B"/>
    <w:rsid w:val="00D81695"/>
    <w:rsid w:val="00D81DF5"/>
    <w:rsid w:val="00D820BF"/>
    <w:rsid w:val="00D821D9"/>
    <w:rsid w:val="00D82600"/>
    <w:rsid w:val="00D82688"/>
    <w:rsid w:val="00D82781"/>
    <w:rsid w:val="00D82821"/>
    <w:rsid w:val="00D82F3F"/>
    <w:rsid w:val="00D82FA6"/>
    <w:rsid w:val="00D83229"/>
    <w:rsid w:val="00D8347C"/>
    <w:rsid w:val="00D838A8"/>
    <w:rsid w:val="00D838B8"/>
    <w:rsid w:val="00D83A86"/>
    <w:rsid w:val="00D83C41"/>
    <w:rsid w:val="00D83CC7"/>
    <w:rsid w:val="00D83E39"/>
    <w:rsid w:val="00D83F9F"/>
    <w:rsid w:val="00D841B9"/>
    <w:rsid w:val="00D846D9"/>
    <w:rsid w:val="00D847AB"/>
    <w:rsid w:val="00D84965"/>
    <w:rsid w:val="00D849EB"/>
    <w:rsid w:val="00D85109"/>
    <w:rsid w:val="00D8529C"/>
    <w:rsid w:val="00D8551C"/>
    <w:rsid w:val="00D85768"/>
    <w:rsid w:val="00D85918"/>
    <w:rsid w:val="00D85A0B"/>
    <w:rsid w:val="00D85F4A"/>
    <w:rsid w:val="00D8649B"/>
    <w:rsid w:val="00D86723"/>
    <w:rsid w:val="00D8673D"/>
    <w:rsid w:val="00D86D97"/>
    <w:rsid w:val="00D870C9"/>
    <w:rsid w:val="00D87221"/>
    <w:rsid w:val="00D8742E"/>
    <w:rsid w:val="00D87449"/>
    <w:rsid w:val="00D87775"/>
    <w:rsid w:val="00D879F4"/>
    <w:rsid w:val="00D87AA4"/>
    <w:rsid w:val="00D87D36"/>
    <w:rsid w:val="00D87DB3"/>
    <w:rsid w:val="00D87DEF"/>
    <w:rsid w:val="00D87E58"/>
    <w:rsid w:val="00D87F00"/>
    <w:rsid w:val="00D90091"/>
    <w:rsid w:val="00D90342"/>
    <w:rsid w:val="00D904D8"/>
    <w:rsid w:val="00D9059A"/>
    <w:rsid w:val="00D9164A"/>
    <w:rsid w:val="00D91969"/>
    <w:rsid w:val="00D91AA8"/>
    <w:rsid w:val="00D91DA2"/>
    <w:rsid w:val="00D91FB8"/>
    <w:rsid w:val="00D9237F"/>
    <w:rsid w:val="00D92A64"/>
    <w:rsid w:val="00D92C13"/>
    <w:rsid w:val="00D92E68"/>
    <w:rsid w:val="00D9338C"/>
    <w:rsid w:val="00D939B5"/>
    <w:rsid w:val="00D93E09"/>
    <w:rsid w:val="00D945C3"/>
    <w:rsid w:val="00D94675"/>
    <w:rsid w:val="00D9469E"/>
    <w:rsid w:val="00D94D78"/>
    <w:rsid w:val="00D95532"/>
    <w:rsid w:val="00D95892"/>
    <w:rsid w:val="00D958A0"/>
    <w:rsid w:val="00D95C04"/>
    <w:rsid w:val="00D95C23"/>
    <w:rsid w:val="00D95F3F"/>
    <w:rsid w:val="00D96184"/>
    <w:rsid w:val="00D9667B"/>
    <w:rsid w:val="00D9681C"/>
    <w:rsid w:val="00D96A89"/>
    <w:rsid w:val="00D96BE5"/>
    <w:rsid w:val="00D96C3E"/>
    <w:rsid w:val="00D96D08"/>
    <w:rsid w:val="00D96F39"/>
    <w:rsid w:val="00D97368"/>
    <w:rsid w:val="00D973E9"/>
    <w:rsid w:val="00D973F0"/>
    <w:rsid w:val="00D974E3"/>
    <w:rsid w:val="00D976C3"/>
    <w:rsid w:val="00D97C12"/>
    <w:rsid w:val="00D97C16"/>
    <w:rsid w:val="00D97E41"/>
    <w:rsid w:val="00DA04AB"/>
    <w:rsid w:val="00DA04B7"/>
    <w:rsid w:val="00DA0575"/>
    <w:rsid w:val="00DA070B"/>
    <w:rsid w:val="00DA115E"/>
    <w:rsid w:val="00DA1688"/>
    <w:rsid w:val="00DA16BF"/>
    <w:rsid w:val="00DA1A13"/>
    <w:rsid w:val="00DA1A40"/>
    <w:rsid w:val="00DA1AA0"/>
    <w:rsid w:val="00DA1B8F"/>
    <w:rsid w:val="00DA1E95"/>
    <w:rsid w:val="00DA20E3"/>
    <w:rsid w:val="00DA2349"/>
    <w:rsid w:val="00DA268A"/>
    <w:rsid w:val="00DA27AE"/>
    <w:rsid w:val="00DA286B"/>
    <w:rsid w:val="00DA29FF"/>
    <w:rsid w:val="00DA2ABC"/>
    <w:rsid w:val="00DA2B55"/>
    <w:rsid w:val="00DA2C21"/>
    <w:rsid w:val="00DA2D40"/>
    <w:rsid w:val="00DA2E85"/>
    <w:rsid w:val="00DA3072"/>
    <w:rsid w:val="00DA324F"/>
    <w:rsid w:val="00DA34B7"/>
    <w:rsid w:val="00DA36D8"/>
    <w:rsid w:val="00DA36E6"/>
    <w:rsid w:val="00DA42FD"/>
    <w:rsid w:val="00DA481E"/>
    <w:rsid w:val="00DA4A1B"/>
    <w:rsid w:val="00DA4B0A"/>
    <w:rsid w:val="00DA4CC0"/>
    <w:rsid w:val="00DA4E1E"/>
    <w:rsid w:val="00DA5008"/>
    <w:rsid w:val="00DA50EF"/>
    <w:rsid w:val="00DA58DB"/>
    <w:rsid w:val="00DA5965"/>
    <w:rsid w:val="00DA5A5A"/>
    <w:rsid w:val="00DA5FF3"/>
    <w:rsid w:val="00DA60F2"/>
    <w:rsid w:val="00DA6142"/>
    <w:rsid w:val="00DA65BB"/>
    <w:rsid w:val="00DA687C"/>
    <w:rsid w:val="00DA68E2"/>
    <w:rsid w:val="00DA6C18"/>
    <w:rsid w:val="00DA6C24"/>
    <w:rsid w:val="00DA7221"/>
    <w:rsid w:val="00DA784E"/>
    <w:rsid w:val="00DA7BFA"/>
    <w:rsid w:val="00DA7CD3"/>
    <w:rsid w:val="00DA7CE9"/>
    <w:rsid w:val="00DA7FC6"/>
    <w:rsid w:val="00DB00CC"/>
    <w:rsid w:val="00DB01FC"/>
    <w:rsid w:val="00DB08FF"/>
    <w:rsid w:val="00DB0B1F"/>
    <w:rsid w:val="00DB0F3C"/>
    <w:rsid w:val="00DB0F4C"/>
    <w:rsid w:val="00DB0FDD"/>
    <w:rsid w:val="00DB11C2"/>
    <w:rsid w:val="00DB1757"/>
    <w:rsid w:val="00DB17BD"/>
    <w:rsid w:val="00DB1B3D"/>
    <w:rsid w:val="00DB1B56"/>
    <w:rsid w:val="00DB1C4D"/>
    <w:rsid w:val="00DB1CE3"/>
    <w:rsid w:val="00DB1FA3"/>
    <w:rsid w:val="00DB20FD"/>
    <w:rsid w:val="00DB212A"/>
    <w:rsid w:val="00DB226D"/>
    <w:rsid w:val="00DB2547"/>
    <w:rsid w:val="00DB269A"/>
    <w:rsid w:val="00DB2719"/>
    <w:rsid w:val="00DB2767"/>
    <w:rsid w:val="00DB27A3"/>
    <w:rsid w:val="00DB2801"/>
    <w:rsid w:val="00DB31C1"/>
    <w:rsid w:val="00DB3663"/>
    <w:rsid w:val="00DB3970"/>
    <w:rsid w:val="00DB3BD8"/>
    <w:rsid w:val="00DB3CCD"/>
    <w:rsid w:val="00DB3FB9"/>
    <w:rsid w:val="00DB405B"/>
    <w:rsid w:val="00DB430B"/>
    <w:rsid w:val="00DB4344"/>
    <w:rsid w:val="00DB44DC"/>
    <w:rsid w:val="00DB4B91"/>
    <w:rsid w:val="00DB4D00"/>
    <w:rsid w:val="00DB4E89"/>
    <w:rsid w:val="00DB512D"/>
    <w:rsid w:val="00DB5379"/>
    <w:rsid w:val="00DB5413"/>
    <w:rsid w:val="00DB548D"/>
    <w:rsid w:val="00DB55D8"/>
    <w:rsid w:val="00DB56A7"/>
    <w:rsid w:val="00DB57F1"/>
    <w:rsid w:val="00DB5C8B"/>
    <w:rsid w:val="00DB61F2"/>
    <w:rsid w:val="00DB65A6"/>
    <w:rsid w:val="00DB6738"/>
    <w:rsid w:val="00DB6955"/>
    <w:rsid w:val="00DB69F6"/>
    <w:rsid w:val="00DB6A62"/>
    <w:rsid w:val="00DB6E23"/>
    <w:rsid w:val="00DB6E30"/>
    <w:rsid w:val="00DB709C"/>
    <w:rsid w:val="00DB70C1"/>
    <w:rsid w:val="00DB76F3"/>
    <w:rsid w:val="00DB780C"/>
    <w:rsid w:val="00DB7888"/>
    <w:rsid w:val="00DB7D23"/>
    <w:rsid w:val="00DB7E89"/>
    <w:rsid w:val="00DC0706"/>
    <w:rsid w:val="00DC07A8"/>
    <w:rsid w:val="00DC08B7"/>
    <w:rsid w:val="00DC0909"/>
    <w:rsid w:val="00DC0AB3"/>
    <w:rsid w:val="00DC0B02"/>
    <w:rsid w:val="00DC0BAD"/>
    <w:rsid w:val="00DC0BEC"/>
    <w:rsid w:val="00DC0DA5"/>
    <w:rsid w:val="00DC1258"/>
    <w:rsid w:val="00DC1419"/>
    <w:rsid w:val="00DC17C8"/>
    <w:rsid w:val="00DC184E"/>
    <w:rsid w:val="00DC1A65"/>
    <w:rsid w:val="00DC1ACB"/>
    <w:rsid w:val="00DC1B80"/>
    <w:rsid w:val="00DC1B8E"/>
    <w:rsid w:val="00DC1E7F"/>
    <w:rsid w:val="00DC1FBB"/>
    <w:rsid w:val="00DC214C"/>
    <w:rsid w:val="00DC282E"/>
    <w:rsid w:val="00DC28E1"/>
    <w:rsid w:val="00DC2B6F"/>
    <w:rsid w:val="00DC2B95"/>
    <w:rsid w:val="00DC2D85"/>
    <w:rsid w:val="00DC2ED8"/>
    <w:rsid w:val="00DC3259"/>
    <w:rsid w:val="00DC39D8"/>
    <w:rsid w:val="00DC3B2F"/>
    <w:rsid w:val="00DC3F45"/>
    <w:rsid w:val="00DC41FC"/>
    <w:rsid w:val="00DC4301"/>
    <w:rsid w:val="00DC442F"/>
    <w:rsid w:val="00DC44F3"/>
    <w:rsid w:val="00DC4613"/>
    <w:rsid w:val="00DC4F6C"/>
    <w:rsid w:val="00DC52C0"/>
    <w:rsid w:val="00DC5378"/>
    <w:rsid w:val="00DC540A"/>
    <w:rsid w:val="00DC585A"/>
    <w:rsid w:val="00DC5B4A"/>
    <w:rsid w:val="00DC5E86"/>
    <w:rsid w:val="00DC62AA"/>
    <w:rsid w:val="00DC643B"/>
    <w:rsid w:val="00DC660A"/>
    <w:rsid w:val="00DC68EE"/>
    <w:rsid w:val="00DC6DCB"/>
    <w:rsid w:val="00DC6EBE"/>
    <w:rsid w:val="00DC6FB8"/>
    <w:rsid w:val="00DC7206"/>
    <w:rsid w:val="00DC753A"/>
    <w:rsid w:val="00DC7723"/>
    <w:rsid w:val="00DC7A47"/>
    <w:rsid w:val="00DC7ACD"/>
    <w:rsid w:val="00DC7B8F"/>
    <w:rsid w:val="00DC7EFC"/>
    <w:rsid w:val="00DC7FCA"/>
    <w:rsid w:val="00DD0073"/>
    <w:rsid w:val="00DD0399"/>
    <w:rsid w:val="00DD051F"/>
    <w:rsid w:val="00DD0978"/>
    <w:rsid w:val="00DD0F57"/>
    <w:rsid w:val="00DD0F6A"/>
    <w:rsid w:val="00DD1174"/>
    <w:rsid w:val="00DD139E"/>
    <w:rsid w:val="00DD13F9"/>
    <w:rsid w:val="00DD197F"/>
    <w:rsid w:val="00DD1D3D"/>
    <w:rsid w:val="00DD1DA0"/>
    <w:rsid w:val="00DD21A1"/>
    <w:rsid w:val="00DD22EB"/>
    <w:rsid w:val="00DD23D5"/>
    <w:rsid w:val="00DD2810"/>
    <w:rsid w:val="00DD2A1F"/>
    <w:rsid w:val="00DD2A55"/>
    <w:rsid w:val="00DD2B84"/>
    <w:rsid w:val="00DD2B8E"/>
    <w:rsid w:val="00DD2E80"/>
    <w:rsid w:val="00DD3471"/>
    <w:rsid w:val="00DD35E0"/>
    <w:rsid w:val="00DD3685"/>
    <w:rsid w:val="00DD3805"/>
    <w:rsid w:val="00DD3B61"/>
    <w:rsid w:val="00DD3BDF"/>
    <w:rsid w:val="00DD3C3D"/>
    <w:rsid w:val="00DD4000"/>
    <w:rsid w:val="00DD42A8"/>
    <w:rsid w:val="00DD469A"/>
    <w:rsid w:val="00DD46BA"/>
    <w:rsid w:val="00DD4BA7"/>
    <w:rsid w:val="00DD4E4D"/>
    <w:rsid w:val="00DD516D"/>
    <w:rsid w:val="00DD52A0"/>
    <w:rsid w:val="00DD52CA"/>
    <w:rsid w:val="00DD53F3"/>
    <w:rsid w:val="00DD5801"/>
    <w:rsid w:val="00DD5D73"/>
    <w:rsid w:val="00DD6050"/>
    <w:rsid w:val="00DD627E"/>
    <w:rsid w:val="00DD6430"/>
    <w:rsid w:val="00DD6811"/>
    <w:rsid w:val="00DD6B2F"/>
    <w:rsid w:val="00DD6CED"/>
    <w:rsid w:val="00DD7049"/>
    <w:rsid w:val="00DD71CF"/>
    <w:rsid w:val="00DD74DF"/>
    <w:rsid w:val="00DD7F81"/>
    <w:rsid w:val="00DE00E7"/>
    <w:rsid w:val="00DE0138"/>
    <w:rsid w:val="00DE0400"/>
    <w:rsid w:val="00DE076A"/>
    <w:rsid w:val="00DE0779"/>
    <w:rsid w:val="00DE0A35"/>
    <w:rsid w:val="00DE0A81"/>
    <w:rsid w:val="00DE0D52"/>
    <w:rsid w:val="00DE0F97"/>
    <w:rsid w:val="00DE1305"/>
    <w:rsid w:val="00DE1522"/>
    <w:rsid w:val="00DE16FB"/>
    <w:rsid w:val="00DE1911"/>
    <w:rsid w:val="00DE1AD7"/>
    <w:rsid w:val="00DE1D10"/>
    <w:rsid w:val="00DE1DE3"/>
    <w:rsid w:val="00DE1EA1"/>
    <w:rsid w:val="00DE2004"/>
    <w:rsid w:val="00DE2024"/>
    <w:rsid w:val="00DE219A"/>
    <w:rsid w:val="00DE254F"/>
    <w:rsid w:val="00DE25C6"/>
    <w:rsid w:val="00DE2A2A"/>
    <w:rsid w:val="00DE2B6B"/>
    <w:rsid w:val="00DE2C25"/>
    <w:rsid w:val="00DE2C2B"/>
    <w:rsid w:val="00DE2EB3"/>
    <w:rsid w:val="00DE2FD7"/>
    <w:rsid w:val="00DE3277"/>
    <w:rsid w:val="00DE32D6"/>
    <w:rsid w:val="00DE34D2"/>
    <w:rsid w:val="00DE37CF"/>
    <w:rsid w:val="00DE3A6B"/>
    <w:rsid w:val="00DE3C4F"/>
    <w:rsid w:val="00DE3C8D"/>
    <w:rsid w:val="00DE4287"/>
    <w:rsid w:val="00DE454C"/>
    <w:rsid w:val="00DE4B2C"/>
    <w:rsid w:val="00DE4BE2"/>
    <w:rsid w:val="00DE4D48"/>
    <w:rsid w:val="00DE4E8E"/>
    <w:rsid w:val="00DE510A"/>
    <w:rsid w:val="00DE5682"/>
    <w:rsid w:val="00DE5747"/>
    <w:rsid w:val="00DE59F5"/>
    <w:rsid w:val="00DE5B1F"/>
    <w:rsid w:val="00DE5BDB"/>
    <w:rsid w:val="00DE5EC6"/>
    <w:rsid w:val="00DE62F3"/>
    <w:rsid w:val="00DE656B"/>
    <w:rsid w:val="00DE69F2"/>
    <w:rsid w:val="00DE6C77"/>
    <w:rsid w:val="00DE6D1C"/>
    <w:rsid w:val="00DE708F"/>
    <w:rsid w:val="00DE7184"/>
    <w:rsid w:val="00DE73D7"/>
    <w:rsid w:val="00DE75EB"/>
    <w:rsid w:val="00DE7818"/>
    <w:rsid w:val="00DE7C64"/>
    <w:rsid w:val="00DE7EF7"/>
    <w:rsid w:val="00DF01CC"/>
    <w:rsid w:val="00DF032E"/>
    <w:rsid w:val="00DF03AD"/>
    <w:rsid w:val="00DF04DC"/>
    <w:rsid w:val="00DF04F2"/>
    <w:rsid w:val="00DF06CA"/>
    <w:rsid w:val="00DF0E09"/>
    <w:rsid w:val="00DF0F50"/>
    <w:rsid w:val="00DF0FA2"/>
    <w:rsid w:val="00DF1050"/>
    <w:rsid w:val="00DF110D"/>
    <w:rsid w:val="00DF123A"/>
    <w:rsid w:val="00DF1422"/>
    <w:rsid w:val="00DF153B"/>
    <w:rsid w:val="00DF1C62"/>
    <w:rsid w:val="00DF1F40"/>
    <w:rsid w:val="00DF2156"/>
    <w:rsid w:val="00DF255C"/>
    <w:rsid w:val="00DF27BA"/>
    <w:rsid w:val="00DF2A84"/>
    <w:rsid w:val="00DF2ACF"/>
    <w:rsid w:val="00DF2D79"/>
    <w:rsid w:val="00DF34AB"/>
    <w:rsid w:val="00DF357F"/>
    <w:rsid w:val="00DF3625"/>
    <w:rsid w:val="00DF3981"/>
    <w:rsid w:val="00DF3A9E"/>
    <w:rsid w:val="00DF3B12"/>
    <w:rsid w:val="00DF3B61"/>
    <w:rsid w:val="00DF3C18"/>
    <w:rsid w:val="00DF3CEE"/>
    <w:rsid w:val="00DF3EBE"/>
    <w:rsid w:val="00DF3FF6"/>
    <w:rsid w:val="00DF4065"/>
    <w:rsid w:val="00DF4228"/>
    <w:rsid w:val="00DF4353"/>
    <w:rsid w:val="00DF4A91"/>
    <w:rsid w:val="00DF4AC5"/>
    <w:rsid w:val="00DF4D9C"/>
    <w:rsid w:val="00DF4E87"/>
    <w:rsid w:val="00DF507F"/>
    <w:rsid w:val="00DF50D8"/>
    <w:rsid w:val="00DF51DA"/>
    <w:rsid w:val="00DF525A"/>
    <w:rsid w:val="00DF5573"/>
    <w:rsid w:val="00DF56F0"/>
    <w:rsid w:val="00DF5796"/>
    <w:rsid w:val="00DF57EC"/>
    <w:rsid w:val="00DF57F9"/>
    <w:rsid w:val="00DF5929"/>
    <w:rsid w:val="00DF5A8C"/>
    <w:rsid w:val="00DF5B57"/>
    <w:rsid w:val="00DF5CCF"/>
    <w:rsid w:val="00DF5D14"/>
    <w:rsid w:val="00DF5D79"/>
    <w:rsid w:val="00DF5DCC"/>
    <w:rsid w:val="00DF66BD"/>
    <w:rsid w:val="00DF66F9"/>
    <w:rsid w:val="00DF691D"/>
    <w:rsid w:val="00DF71AD"/>
    <w:rsid w:val="00DF7216"/>
    <w:rsid w:val="00DF7242"/>
    <w:rsid w:val="00DF74A9"/>
    <w:rsid w:val="00DF7BDC"/>
    <w:rsid w:val="00DF7C54"/>
    <w:rsid w:val="00DF7F9A"/>
    <w:rsid w:val="00E0014E"/>
    <w:rsid w:val="00E00386"/>
    <w:rsid w:val="00E003D5"/>
    <w:rsid w:val="00E00A67"/>
    <w:rsid w:val="00E00EFE"/>
    <w:rsid w:val="00E00F94"/>
    <w:rsid w:val="00E0113A"/>
    <w:rsid w:val="00E013FB"/>
    <w:rsid w:val="00E016DE"/>
    <w:rsid w:val="00E01DC6"/>
    <w:rsid w:val="00E0224E"/>
    <w:rsid w:val="00E025FE"/>
    <w:rsid w:val="00E02BD8"/>
    <w:rsid w:val="00E02D05"/>
    <w:rsid w:val="00E02DB7"/>
    <w:rsid w:val="00E02EFD"/>
    <w:rsid w:val="00E02F32"/>
    <w:rsid w:val="00E032A9"/>
    <w:rsid w:val="00E03334"/>
    <w:rsid w:val="00E0333E"/>
    <w:rsid w:val="00E0372C"/>
    <w:rsid w:val="00E03D9F"/>
    <w:rsid w:val="00E03F15"/>
    <w:rsid w:val="00E040A7"/>
    <w:rsid w:val="00E0440B"/>
    <w:rsid w:val="00E044BF"/>
    <w:rsid w:val="00E044F0"/>
    <w:rsid w:val="00E0465F"/>
    <w:rsid w:val="00E04B70"/>
    <w:rsid w:val="00E04E8D"/>
    <w:rsid w:val="00E054A2"/>
    <w:rsid w:val="00E05770"/>
    <w:rsid w:val="00E05C03"/>
    <w:rsid w:val="00E05DC0"/>
    <w:rsid w:val="00E05E9D"/>
    <w:rsid w:val="00E05EE4"/>
    <w:rsid w:val="00E05EFE"/>
    <w:rsid w:val="00E0613D"/>
    <w:rsid w:val="00E0647A"/>
    <w:rsid w:val="00E0657D"/>
    <w:rsid w:val="00E066AF"/>
    <w:rsid w:val="00E06723"/>
    <w:rsid w:val="00E06882"/>
    <w:rsid w:val="00E0697C"/>
    <w:rsid w:val="00E069AF"/>
    <w:rsid w:val="00E06AA7"/>
    <w:rsid w:val="00E06BD1"/>
    <w:rsid w:val="00E06BF0"/>
    <w:rsid w:val="00E06C66"/>
    <w:rsid w:val="00E06EBB"/>
    <w:rsid w:val="00E06F20"/>
    <w:rsid w:val="00E070CE"/>
    <w:rsid w:val="00E073B9"/>
    <w:rsid w:val="00E074C5"/>
    <w:rsid w:val="00E078C2"/>
    <w:rsid w:val="00E07D5E"/>
    <w:rsid w:val="00E07FF2"/>
    <w:rsid w:val="00E1016E"/>
    <w:rsid w:val="00E1084E"/>
    <w:rsid w:val="00E109FC"/>
    <w:rsid w:val="00E10E03"/>
    <w:rsid w:val="00E10E2B"/>
    <w:rsid w:val="00E11383"/>
    <w:rsid w:val="00E11567"/>
    <w:rsid w:val="00E11579"/>
    <w:rsid w:val="00E11679"/>
    <w:rsid w:val="00E11791"/>
    <w:rsid w:val="00E11833"/>
    <w:rsid w:val="00E11A25"/>
    <w:rsid w:val="00E11BE6"/>
    <w:rsid w:val="00E11C01"/>
    <w:rsid w:val="00E11C34"/>
    <w:rsid w:val="00E11C9A"/>
    <w:rsid w:val="00E11DDD"/>
    <w:rsid w:val="00E120E6"/>
    <w:rsid w:val="00E12160"/>
    <w:rsid w:val="00E125AB"/>
    <w:rsid w:val="00E12CB1"/>
    <w:rsid w:val="00E12EA5"/>
    <w:rsid w:val="00E13362"/>
    <w:rsid w:val="00E13698"/>
    <w:rsid w:val="00E13A47"/>
    <w:rsid w:val="00E13B2A"/>
    <w:rsid w:val="00E13E9D"/>
    <w:rsid w:val="00E140EF"/>
    <w:rsid w:val="00E14221"/>
    <w:rsid w:val="00E1457B"/>
    <w:rsid w:val="00E14624"/>
    <w:rsid w:val="00E14C0E"/>
    <w:rsid w:val="00E14E01"/>
    <w:rsid w:val="00E15014"/>
    <w:rsid w:val="00E150C5"/>
    <w:rsid w:val="00E15111"/>
    <w:rsid w:val="00E1523F"/>
    <w:rsid w:val="00E1542C"/>
    <w:rsid w:val="00E154A1"/>
    <w:rsid w:val="00E15517"/>
    <w:rsid w:val="00E156BE"/>
    <w:rsid w:val="00E15C1A"/>
    <w:rsid w:val="00E165F8"/>
    <w:rsid w:val="00E167C7"/>
    <w:rsid w:val="00E1687A"/>
    <w:rsid w:val="00E16A03"/>
    <w:rsid w:val="00E16A15"/>
    <w:rsid w:val="00E16F4C"/>
    <w:rsid w:val="00E17064"/>
    <w:rsid w:val="00E17094"/>
    <w:rsid w:val="00E17767"/>
    <w:rsid w:val="00E17DA9"/>
    <w:rsid w:val="00E17DC1"/>
    <w:rsid w:val="00E20295"/>
    <w:rsid w:val="00E202D1"/>
    <w:rsid w:val="00E202FC"/>
    <w:rsid w:val="00E20FCD"/>
    <w:rsid w:val="00E21078"/>
    <w:rsid w:val="00E21170"/>
    <w:rsid w:val="00E214A6"/>
    <w:rsid w:val="00E21596"/>
    <w:rsid w:val="00E21642"/>
    <w:rsid w:val="00E219EF"/>
    <w:rsid w:val="00E21C83"/>
    <w:rsid w:val="00E21D05"/>
    <w:rsid w:val="00E21D4C"/>
    <w:rsid w:val="00E21FDD"/>
    <w:rsid w:val="00E22027"/>
    <w:rsid w:val="00E220C7"/>
    <w:rsid w:val="00E22163"/>
    <w:rsid w:val="00E221A4"/>
    <w:rsid w:val="00E222DF"/>
    <w:rsid w:val="00E22AC4"/>
    <w:rsid w:val="00E22BEE"/>
    <w:rsid w:val="00E23083"/>
    <w:rsid w:val="00E230B3"/>
    <w:rsid w:val="00E23259"/>
    <w:rsid w:val="00E232EE"/>
    <w:rsid w:val="00E233E6"/>
    <w:rsid w:val="00E23490"/>
    <w:rsid w:val="00E237C0"/>
    <w:rsid w:val="00E23C61"/>
    <w:rsid w:val="00E23F5B"/>
    <w:rsid w:val="00E240C7"/>
    <w:rsid w:val="00E2460D"/>
    <w:rsid w:val="00E24675"/>
    <w:rsid w:val="00E24983"/>
    <w:rsid w:val="00E24EF8"/>
    <w:rsid w:val="00E2531A"/>
    <w:rsid w:val="00E25816"/>
    <w:rsid w:val="00E25B63"/>
    <w:rsid w:val="00E25D9A"/>
    <w:rsid w:val="00E25EC6"/>
    <w:rsid w:val="00E25FAF"/>
    <w:rsid w:val="00E2609D"/>
    <w:rsid w:val="00E26153"/>
    <w:rsid w:val="00E265E8"/>
    <w:rsid w:val="00E266B8"/>
    <w:rsid w:val="00E26714"/>
    <w:rsid w:val="00E26716"/>
    <w:rsid w:val="00E26849"/>
    <w:rsid w:val="00E268EE"/>
    <w:rsid w:val="00E26DB4"/>
    <w:rsid w:val="00E270C9"/>
    <w:rsid w:val="00E277F5"/>
    <w:rsid w:val="00E27904"/>
    <w:rsid w:val="00E27AAA"/>
    <w:rsid w:val="00E27B5C"/>
    <w:rsid w:val="00E27C48"/>
    <w:rsid w:val="00E27C6E"/>
    <w:rsid w:val="00E30135"/>
    <w:rsid w:val="00E301C8"/>
    <w:rsid w:val="00E301E5"/>
    <w:rsid w:val="00E3027C"/>
    <w:rsid w:val="00E302BF"/>
    <w:rsid w:val="00E30356"/>
    <w:rsid w:val="00E305F1"/>
    <w:rsid w:val="00E307F2"/>
    <w:rsid w:val="00E3169D"/>
    <w:rsid w:val="00E31768"/>
    <w:rsid w:val="00E31913"/>
    <w:rsid w:val="00E31CA1"/>
    <w:rsid w:val="00E31E29"/>
    <w:rsid w:val="00E3224F"/>
    <w:rsid w:val="00E3236C"/>
    <w:rsid w:val="00E3258B"/>
    <w:rsid w:val="00E326C4"/>
    <w:rsid w:val="00E329A6"/>
    <w:rsid w:val="00E329DD"/>
    <w:rsid w:val="00E32B35"/>
    <w:rsid w:val="00E337C2"/>
    <w:rsid w:val="00E339C0"/>
    <w:rsid w:val="00E339E6"/>
    <w:rsid w:val="00E33B39"/>
    <w:rsid w:val="00E34517"/>
    <w:rsid w:val="00E346AD"/>
    <w:rsid w:val="00E34CA5"/>
    <w:rsid w:val="00E350EA"/>
    <w:rsid w:val="00E3599F"/>
    <w:rsid w:val="00E36684"/>
    <w:rsid w:val="00E366AA"/>
    <w:rsid w:val="00E367D1"/>
    <w:rsid w:val="00E36A06"/>
    <w:rsid w:val="00E36AE3"/>
    <w:rsid w:val="00E36B16"/>
    <w:rsid w:val="00E37192"/>
    <w:rsid w:val="00E371E6"/>
    <w:rsid w:val="00E379B9"/>
    <w:rsid w:val="00E37A3D"/>
    <w:rsid w:val="00E37B94"/>
    <w:rsid w:val="00E37C31"/>
    <w:rsid w:val="00E402A0"/>
    <w:rsid w:val="00E404F5"/>
    <w:rsid w:val="00E4053C"/>
    <w:rsid w:val="00E40929"/>
    <w:rsid w:val="00E40ACF"/>
    <w:rsid w:val="00E40DF0"/>
    <w:rsid w:val="00E40E9C"/>
    <w:rsid w:val="00E411B3"/>
    <w:rsid w:val="00E413CF"/>
    <w:rsid w:val="00E414C9"/>
    <w:rsid w:val="00E41982"/>
    <w:rsid w:val="00E41CAD"/>
    <w:rsid w:val="00E41D54"/>
    <w:rsid w:val="00E41E98"/>
    <w:rsid w:val="00E41F87"/>
    <w:rsid w:val="00E41FA7"/>
    <w:rsid w:val="00E421AA"/>
    <w:rsid w:val="00E42359"/>
    <w:rsid w:val="00E425B2"/>
    <w:rsid w:val="00E425B3"/>
    <w:rsid w:val="00E426E8"/>
    <w:rsid w:val="00E42743"/>
    <w:rsid w:val="00E42D85"/>
    <w:rsid w:val="00E43300"/>
    <w:rsid w:val="00E433C0"/>
    <w:rsid w:val="00E4372D"/>
    <w:rsid w:val="00E438ED"/>
    <w:rsid w:val="00E43F2C"/>
    <w:rsid w:val="00E43F8B"/>
    <w:rsid w:val="00E43F9C"/>
    <w:rsid w:val="00E4407D"/>
    <w:rsid w:val="00E4410D"/>
    <w:rsid w:val="00E442D9"/>
    <w:rsid w:val="00E44A49"/>
    <w:rsid w:val="00E44D09"/>
    <w:rsid w:val="00E45023"/>
    <w:rsid w:val="00E4560B"/>
    <w:rsid w:val="00E458E6"/>
    <w:rsid w:val="00E45AD2"/>
    <w:rsid w:val="00E45ADF"/>
    <w:rsid w:val="00E45BA4"/>
    <w:rsid w:val="00E46248"/>
    <w:rsid w:val="00E464BE"/>
    <w:rsid w:val="00E46839"/>
    <w:rsid w:val="00E468D8"/>
    <w:rsid w:val="00E469FA"/>
    <w:rsid w:val="00E46C7D"/>
    <w:rsid w:val="00E46D0B"/>
    <w:rsid w:val="00E46D24"/>
    <w:rsid w:val="00E46F50"/>
    <w:rsid w:val="00E4738F"/>
    <w:rsid w:val="00E47557"/>
    <w:rsid w:val="00E476C6"/>
    <w:rsid w:val="00E47FB5"/>
    <w:rsid w:val="00E50021"/>
    <w:rsid w:val="00E5031B"/>
    <w:rsid w:val="00E50350"/>
    <w:rsid w:val="00E503B5"/>
    <w:rsid w:val="00E505C7"/>
    <w:rsid w:val="00E5068D"/>
    <w:rsid w:val="00E5073D"/>
    <w:rsid w:val="00E50740"/>
    <w:rsid w:val="00E508BE"/>
    <w:rsid w:val="00E509C6"/>
    <w:rsid w:val="00E50D2E"/>
    <w:rsid w:val="00E512B0"/>
    <w:rsid w:val="00E512DB"/>
    <w:rsid w:val="00E51329"/>
    <w:rsid w:val="00E514CB"/>
    <w:rsid w:val="00E51509"/>
    <w:rsid w:val="00E519A2"/>
    <w:rsid w:val="00E51C1C"/>
    <w:rsid w:val="00E51F4F"/>
    <w:rsid w:val="00E52117"/>
    <w:rsid w:val="00E52455"/>
    <w:rsid w:val="00E524EC"/>
    <w:rsid w:val="00E527D2"/>
    <w:rsid w:val="00E5282F"/>
    <w:rsid w:val="00E529E7"/>
    <w:rsid w:val="00E52ABF"/>
    <w:rsid w:val="00E52D1B"/>
    <w:rsid w:val="00E52D61"/>
    <w:rsid w:val="00E52D6A"/>
    <w:rsid w:val="00E52DF0"/>
    <w:rsid w:val="00E53070"/>
    <w:rsid w:val="00E53077"/>
    <w:rsid w:val="00E53196"/>
    <w:rsid w:val="00E534E4"/>
    <w:rsid w:val="00E535FB"/>
    <w:rsid w:val="00E539AD"/>
    <w:rsid w:val="00E53BEB"/>
    <w:rsid w:val="00E53BF8"/>
    <w:rsid w:val="00E53F7F"/>
    <w:rsid w:val="00E5424E"/>
    <w:rsid w:val="00E544F7"/>
    <w:rsid w:val="00E54B96"/>
    <w:rsid w:val="00E54CC9"/>
    <w:rsid w:val="00E54CF1"/>
    <w:rsid w:val="00E54DAB"/>
    <w:rsid w:val="00E54FF6"/>
    <w:rsid w:val="00E5508E"/>
    <w:rsid w:val="00E55132"/>
    <w:rsid w:val="00E553C9"/>
    <w:rsid w:val="00E554A0"/>
    <w:rsid w:val="00E55641"/>
    <w:rsid w:val="00E557CA"/>
    <w:rsid w:val="00E5594C"/>
    <w:rsid w:val="00E55B0E"/>
    <w:rsid w:val="00E55C97"/>
    <w:rsid w:val="00E55D05"/>
    <w:rsid w:val="00E55DB2"/>
    <w:rsid w:val="00E55E02"/>
    <w:rsid w:val="00E5631F"/>
    <w:rsid w:val="00E56548"/>
    <w:rsid w:val="00E5663A"/>
    <w:rsid w:val="00E56774"/>
    <w:rsid w:val="00E56C2F"/>
    <w:rsid w:val="00E56C6C"/>
    <w:rsid w:val="00E56CD6"/>
    <w:rsid w:val="00E56FD6"/>
    <w:rsid w:val="00E57361"/>
    <w:rsid w:val="00E57566"/>
    <w:rsid w:val="00E5758B"/>
    <w:rsid w:val="00E5767B"/>
    <w:rsid w:val="00E57878"/>
    <w:rsid w:val="00E57972"/>
    <w:rsid w:val="00E579E6"/>
    <w:rsid w:val="00E57B0D"/>
    <w:rsid w:val="00E57C52"/>
    <w:rsid w:val="00E57F03"/>
    <w:rsid w:val="00E6032A"/>
    <w:rsid w:val="00E60383"/>
    <w:rsid w:val="00E6042F"/>
    <w:rsid w:val="00E60559"/>
    <w:rsid w:val="00E606D4"/>
    <w:rsid w:val="00E607AA"/>
    <w:rsid w:val="00E609ED"/>
    <w:rsid w:val="00E60BA7"/>
    <w:rsid w:val="00E60F61"/>
    <w:rsid w:val="00E60F87"/>
    <w:rsid w:val="00E6103A"/>
    <w:rsid w:val="00E611C4"/>
    <w:rsid w:val="00E6161F"/>
    <w:rsid w:val="00E616ED"/>
    <w:rsid w:val="00E6173F"/>
    <w:rsid w:val="00E61AFC"/>
    <w:rsid w:val="00E61AFD"/>
    <w:rsid w:val="00E61B9D"/>
    <w:rsid w:val="00E62680"/>
    <w:rsid w:val="00E62C48"/>
    <w:rsid w:val="00E62CFC"/>
    <w:rsid w:val="00E62D3B"/>
    <w:rsid w:val="00E62DF1"/>
    <w:rsid w:val="00E62F03"/>
    <w:rsid w:val="00E63583"/>
    <w:rsid w:val="00E637A0"/>
    <w:rsid w:val="00E63ABA"/>
    <w:rsid w:val="00E63EC3"/>
    <w:rsid w:val="00E645A5"/>
    <w:rsid w:val="00E646DE"/>
    <w:rsid w:val="00E648AE"/>
    <w:rsid w:val="00E649BD"/>
    <w:rsid w:val="00E64BFA"/>
    <w:rsid w:val="00E64EDE"/>
    <w:rsid w:val="00E64EE8"/>
    <w:rsid w:val="00E64F77"/>
    <w:rsid w:val="00E650C0"/>
    <w:rsid w:val="00E6547A"/>
    <w:rsid w:val="00E65526"/>
    <w:rsid w:val="00E65645"/>
    <w:rsid w:val="00E6593C"/>
    <w:rsid w:val="00E659CA"/>
    <w:rsid w:val="00E65B56"/>
    <w:rsid w:val="00E65D18"/>
    <w:rsid w:val="00E65E03"/>
    <w:rsid w:val="00E65F99"/>
    <w:rsid w:val="00E6622A"/>
    <w:rsid w:val="00E66307"/>
    <w:rsid w:val="00E66344"/>
    <w:rsid w:val="00E6686E"/>
    <w:rsid w:val="00E66AFB"/>
    <w:rsid w:val="00E66BAE"/>
    <w:rsid w:val="00E66C19"/>
    <w:rsid w:val="00E66CF6"/>
    <w:rsid w:val="00E66E1F"/>
    <w:rsid w:val="00E67330"/>
    <w:rsid w:val="00E674AB"/>
    <w:rsid w:val="00E67647"/>
    <w:rsid w:val="00E677D8"/>
    <w:rsid w:val="00E67920"/>
    <w:rsid w:val="00E6792E"/>
    <w:rsid w:val="00E67C9B"/>
    <w:rsid w:val="00E67D2E"/>
    <w:rsid w:val="00E67DF4"/>
    <w:rsid w:val="00E67EC4"/>
    <w:rsid w:val="00E701AE"/>
    <w:rsid w:val="00E701B5"/>
    <w:rsid w:val="00E7068A"/>
    <w:rsid w:val="00E706A0"/>
    <w:rsid w:val="00E70C09"/>
    <w:rsid w:val="00E70D6B"/>
    <w:rsid w:val="00E70E6F"/>
    <w:rsid w:val="00E70E9F"/>
    <w:rsid w:val="00E7106C"/>
    <w:rsid w:val="00E71383"/>
    <w:rsid w:val="00E71704"/>
    <w:rsid w:val="00E71953"/>
    <w:rsid w:val="00E7196F"/>
    <w:rsid w:val="00E71F6C"/>
    <w:rsid w:val="00E71FE5"/>
    <w:rsid w:val="00E72401"/>
    <w:rsid w:val="00E72570"/>
    <w:rsid w:val="00E7289F"/>
    <w:rsid w:val="00E728C4"/>
    <w:rsid w:val="00E7312C"/>
    <w:rsid w:val="00E73455"/>
    <w:rsid w:val="00E736DF"/>
    <w:rsid w:val="00E741B3"/>
    <w:rsid w:val="00E74275"/>
    <w:rsid w:val="00E743FD"/>
    <w:rsid w:val="00E744E1"/>
    <w:rsid w:val="00E744E5"/>
    <w:rsid w:val="00E749E8"/>
    <w:rsid w:val="00E74A81"/>
    <w:rsid w:val="00E74FE5"/>
    <w:rsid w:val="00E75158"/>
    <w:rsid w:val="00E7574D"/>
    <w:rsid w:val="00E76283"/>
    <w:rsid w:val="00E76745"/>
    <w:rsid w:val="00E768F4"/>
    <w:rsid w:val="00E76909"/>
    <w:rsid w:val="00E76BD6"/>
    <w:rsid w:val="00E76EB8"/>
    <w:rsid w:val="00E7728F"/>
    <w:rsid w:val="00E773F5"/>
    <w:rsid w:val="00E775ED"/>
    <w:rsid w:val="00E776CE"/>
    <w:rsid w:val="00E7779F"/>
    <w:rsid w:val="00E777A6"/>
    <w:rsid w:val="00E778CF"/>
    <w:rsid w:val="00E77975"/>
    <w:rsid w:val="00E779C7"/>
    <w:rsid w:val="00E77B0C"/>
    <w:rsid w:val="00E77BB8"/>
    <w:rsid w:val="00E8017E"/>
    <w:rsid w:val="00E80550"/>
    <w:rsid w:val="00E80563"/>
    <w:rsid w:val="00E80B03"/>
    <w:rsid w:val="00E811CD"/>
    <w:rsid w:val="00E81222"/>
    <w:rsid w:val="00E813F1"/>
    <w:rsid w:val="00E81431"/>
    <w:rsid w:val="00E8172C"/>
    <w:rsid w:val="00E817DE"/>
    <w:rsid w:val="00E8183E"/>
    <w:rsid w:val="00E81A09"/>
    <w:rsid w:val="00E81A6D"/>
    <w:rsid w:val="00E81FEA"/>
    <w:rsid w:val="00E82053"/>
    <w:rsid w:val="00E8211D"/>
    <w:rsid w:val="00E82230"/>
    <w:rsid w:val="00E82BE5"/>
    <w:rsid w:val="00E82CFE"/>
    <w:rsid w:val="00E82E83"/>
    <w:rsid w:val="00E8326F"/>
    <w:rsid w:val="00E833A1"/>
    <w:rsid w:val="00E8347B"/>
    <w:rsid w:val="00E834BF"/>
    <w:rsid w:val="00E83584"/>
    <w:rsid w:val="00E83934"/>
    <w:rsid w:val="00E83C4E"/>
    <w:rsid w:val="00E83F13"/>
    <w:rsid w:val="00E8446A"/>
    <w:rsid w:val="00E845BD"/>
    <w:rsid w:val="00E84E83"/>
    <w:rsid w:val="00E8519E"/>
    <w:rsid w:val="00E85384"/>
    <w:rsid w:val="00E8540B"/>
    <w:rsid w:val="00E854AF"/>
    <w:rsid w:val="00E85639"/>
    <w:rsid w:val="00E85A37"/>
    <w:rsid w:val="00E85B60"/>
    <w:rsid w:val="00E85CA3"/>
    <w:rsid w:val="00E86000"/>
    <w:rsid w:val="00E8632A"/>
    <w:rsid w:val="00E86452"/>
    <w:rsid w:val="00E8661C"/>
    <w:rsid w:val="00E86719"/>
    <w:rsid w:val="00E86B2C"/>
    <w:rsid w:val="00E86BF1"/>
    <w:rsid w:val="00E86C5C"/>
    <w:rsid w:val="00E86EFB"/>
    <w:rsid w:val="00E86F93"/>
    <w:rsid w:val="00E871C7"/>
    <w:rsid w:val="00E873E2"/>
    <w:rsid w:val="00E873F2"/>
    <w:rsid w:val="00E873FA"/>
    <w:rsid w:val="00E87615"/>
    <w:rsid w:val="00E87D5F"/>
    <w:rsid w:val="00E87EC9"/>
    <w:rsid w:val="00E900B8"/>
    <w:rsid w:val="00E90233"/>
    <w:rsid w:val="00E907CB"/>
    <w:rsid w:val="00E90FAA"/>
    <w:rsid w:val="00E91206"/>
    <w:rsid w:val="00E912E7"/>
    <w:rsid w:val="00E91BD5"/>
    <w:rsid w:val="00E91C9C"/>
    <w:rsid w:val="00E91F59"/>
    <w:rsid w:val="00E920D6"/>
    <w:rsid w:val="00E92251"/>
    <w:rsid w:val="00E9247F"/>
    <w:rsid w:val="00E926CF"/>
    <w:rsid w:val="00E9274A"/>
    <w:rsid w:val="00E9278B"/>
    <w:rsid w:val="00E92819"/>
    <w:rsid w:val="00E929AB"/>
    <w:rsid w:val="00E92A13"/>
    <w:rsid w:val="00E92C0F"/>
    <w:rsid w:val="00E92F33"/>
    <w:rsid w:val="00E936AF"/>
    <w:rsid w:val="00E93C09"/>
    <w:rsid w:val="00E93D90"/>
    <w:rsid w:val="00E93E92"/>
    <w:rsid w:val="00E93F4E"/>
    <w:rsid w:val="00E94358"/>
    <w:rsid w:val="00E946DF"/>
    <w:rsid w:val="00E947C9"/>
    <w:rsid w:val="00E954E0"/>
    <w:rsid w:val="00E95630"/>
    <w:rsid w:val="00E95636"/>
    <w:rsid w:val="00E957B3"/>
    <w:rsid w:val="00E957BC"/>
    <w:rsid w:val="00E95A62"/>
    <w:rsid w:val="00E95A7E"/>
    <w:rsid w:val="00E96081"/>
    <w:rsid w:val="00E961C4"/>
    <w:rsid w:val="00E96268"/>
    <w:rsid w:val="00E96548"/>
    <w:rsid w:val="00E96746"/>
    <w:rsid w:val="00E967D4"/>
    <w:rsid w:val="00E96EFC"/>
    <w:rsid w:val="00E9705A"/>
    <w:rsid w:val="00E970EA"/>
    <w:rsid w:val="00E970FB"/>
    <w:rsid w:val="00E971FB"/>
    <w:rsid w:val="00E97252"/>
    <w:rsid w:val="00E9727B"/>
    <w:rsid w:val="00E9732F"/>
    <w:rsid w:val="00E973E7"/>
    <w:rsid w:val="00E9777D"/>
    <w:rsid w:val="00E978CB"/>
    <w:rsid w:val="00E97BA6"/>
    <w:rsid w:val="00E97C82"/>
    <w:rsid w:val="00E97D6C"/>
    <w:rsid w:val="00EA0074"/>
    <w:rsid w:val="00EA046B"/>
    <w:rsid w:val="00EA0735"/>
    <w:rsid w:val="00EA0830"/>
    <w:rsid w:val="00EA0A87"/>
    <w:rsid w:val="00EA0AC0"/>
    <w:rsid w:val="00EA185A"/>
    <w:rsid w:val="00EA1E09"/>
    <w:rsid w:val="00EA20B2"/>
    <w:rsid w:val="00EA2259"/>
    <w:rsid w:val="00EA23D7"/>
    <w:rsid w:val="00EA25F5"/>
    <w:rsid w:val="00EA27C7"/>
    <w:rsid w:val="00EA2889"/>
    <w:rsid w:val="00EA2A07"/>
    <w:rsid w:val="00EA2F4B"/>
    <w:rsid w:val="00EA2FE9"/>
    <w:rsid w:val="00EA3336"/>
    <w:rsid w:val="00EA3BCC"/>
    <w:rsid w:val="00EA3CB6"/>
    <w:rsid w:val="00EA3CEE"/>
    <w:rsid w:val="00EA4153"/>
    <w:rsid w:val="00EA4238"/>
    <w:rsid w:val="00EA4414"/>
    <w:rsid w:val="00EA48F7"/>
    <w:rsid w:val="00EA4CE5"/>
    <w:rsid w:val="00EA514A"/>
    <w:rsid w:val="00EA5B51"/>
    <w:rsid w:val="00EA5EE1"/>
    <w:rsid w:val="00EA6339"/>
    <w:rsid w:val="00EA6349"/>
    <w:rsid w:val="00EA63E6"/>
    <w:rsid w:val="00EA68AD"/>
    <w:rsid w:val="00EA6915"/>
    <w:rsid w:val="00EA6AC5"/>
    <w:rsid w:val="00EA705C"/>
    <w:rsid w:val="00EA708E"/>
    <w:rsid w:val="00EA70B0"/>
    <w:rsid w:val="00EA73B9"/>
    <w:rsid w:val="00EA743E"/>
    <w:rsid w:val="00EA7698"/>
    <w:rsid w:val="00EA78C6"/>
    <w:rsid w:val="00EA7BA6"/>
    <w:rsid w:val="00EA7C0D"/>
    <w:rsid w:val="00EA7E3A"/>
    <w:rsid w:val="00EA7F70"/>
    <w:rsid w:val="00EB01A7"/>
    <w:rsid w:val="00EB04FE"/>
    <w:rsid w:val="00EB057C"/>
    <w:rsid w:val="00EB0745"/>
    <w:rsid w:val="00EB0A2A"/>
    <w:rsid w:val="00EB0D26"/>
    <w:rsid w:val="00EB0EA6"/>
    <w:rsid w:val="00EB0FCA"/>
    <w:rsid w:val="00EB1179"/>
    <w:rsid w:val="00EB1602"/>
    <w:rsid w:val="00EB18D5"/>
    <w:rsid w:val="00EB1E99"/>
    <w:rsid w:val="00EB210D"/>
    <w:rsid w:val="00EB22A1"/>
    <w:rsid w:val="00EB22BE"/>
    <w:rsid w:val="00EB24F7"/>
    <w:rsid w:val="00EB2743"/>
    <w:rsid w:val="00EB2C8C"/>
    <w:rsid w:val="00EB330E"/>
    <w:rsid w:val="00EB342A"/>
    <w:rsid w:val="00EB379F"/>
    <w:rsid w:val="00EB383C"/>
    <w:rsid w:val="00EB38EA"/>
    <w:rsid w:val="00EB3A69"/>
    <w:rsid w:val="00EB3E47"/>
    <w:rsid w:val="00EB3F94"/>
    <w:rsid w:val="00EB4016"/>
    <w:rsid w:val="00EB4126"/>
    <w:rsid w:val="00EB44BF"/>
    <w:rsid w:val="00EB4774"/>
    <w:rsid w:val="00EB4C68"/>
    <w:rsid w:val="00EB5226"/>
    <w:rsid w:val="00EB597E"/>
    <w:rsid w:val="00EB5CF6"/>
    <w:rsid w:val="00EB5DF5"/>
    <w:rsid w:val="00EB5E53"/>
    <w:rsid w:val="00EB5EEB"/>
    <w:rsid w:val="00EB65CA"/>
    <w:rsid w:val="00EB662F"/>
    <w:rsid w:val="00EB66A3"/>
    <w:rsid w:val="00EB6BF0"/>
    <w:rsid w:val="00EB6D83"/>
    <w:rsid w:val="00EB6DC0"/>
    <w:rsid w:val="00EB6F86"/>
    <w:rsid w:val="00EB7122"/>
    <w:rsid w:val="00EB7302"/>
    <w:rsid w:val="00EB7731"/>
    <w:rsid w:val="00EB7895"/>
    <w:rsid w:val="00EB793D"/>
    <w:rsid w:val="00EB798C"/>
    <w:rsid w:val="00EB7A2E"/>
    <w:rsid w:val="00EB7CDB"/>
    <w:rsid w:val="00EB7FB3"/>
    <w:rsid w:val="00EC00ED"/>
    <w:rsid w:val="00EC04B9"/>
    <w:rsid w:val="00EC0766"/>
    <w:rsid w:val="00EC07CC"/>
    <w:rsid w:val="00EC0989"/>
    <w:rsid w:val="00EC0E63"/>
    <w:rsid w:val="00EC0ED2"/>
    <w:rsid w:val="00EC0ED7"/>
    <w:rsid w:val="00EC15AF"/>
    <w:rsid w:val="00EC1765"/>
    <w:rsid w:val="00EC1828"/>
    <w:rsid w:val="00EC1988"/>
    <w:rsid w:val="00EC23CB"/>
    <w:rsid w:val="00EC2597"/>
    <w:rsid w:val="00EC2862"/>
    <w:rsid w:val="00EC2AA2"/>
    <w:rsid w:val="00EC2F5A"/>
    <w:rsid w:val="00EC317C"/>
    <w:rsid w:val="00EC318D"/>
    <w:rsid w:val="00EC31A5"/>
    <w:rsid w:val="00EC3202"/>
    <w:rsid w:val="00EC34BA"/>
    <w:rsid w:val="00EC35CD"/>
    <w:rsid w:val="00EC37CE"/>
    <w:rsid w:val="00EC38A7"/>
    <w:rsid w:val="00EC3BF3"/>
    <w:rsid w:val="00EC3E0B"/>
    <w:rsid w:val="00EC3E2F"/>
    <w:rsid w:val="00EC3E9C"/>
    <w:rsid w:val="00EC3EAB"/>
    <w:rsid w:val="00EC4175"/>
    <w:rsid w:val="00EC43F5"/>
    <w:rsid w:val="00EC4413"/>
    <w:rsid w:val="00EC479F"/>
    <w:rsid w:val="00EC4858"/>
    <w:rsid w:val="00EC4941"/>
    <w:rsid w:val="00EC4B2A"/>
    <w:rsid w:val="00EC4B83"/>
    <w:rsid w:val="00EC53AC"/>
    <w:rsid w:val="00EC5402"/>
    <w:rsid w:val="00EC554E"/>
    <w:rsid w:val="00EC5717"/>
    <w:rsid w:val="00EC5AAD"/>
    <w:rsid w:val="00EC5EAF"/>
    <w:rsid w:val="00EC5F62"/>
    <w:rsid w:val="00EC61C5"/>
    <w:rsid w:val="00EC683F"/>
    <w:rsid w:val="00EC6B57"/>
    <w:rsid w:val="00EC6C62"/>
    <w:rsid w:val="00EC7130"/>
    <w:rsid w:val="00EC7335"/>
    <w:rsid w:val="00EC740F"/>
    <w:rsid w:val="00EC74EB"/>
    <w:rsid w:val="00EC7623"/>
    <w:rsid w:val="00EC77DA"/>
    <w:rsid w:val="00EC781A"/>
    <w:rsid w:val="00EC7C22"/>
    <w:rsid w:val="00EC7C7D"/>
    <w:rsid w:val="00EC7CBB"/>
    <w:rsid w:val="00ED0477"/>
    <w:rsid w:val="00ED078B"/>
    <w:rsid w:val="00ED0C51"/>
    <w:rsid w:val="00ED0EAF"/>
    <w:rsid w:val="00ED1113"/>
    <w:rsid w:val="00ED1333"/>
    <w:rsid w:val="00ED164D"/>
    <w:rsid w:val="00ED19AA"/>
    <w:rsid w:val="00ED1B1F"/>
    <w:rsid w:val="00ED1ED9"/>
    <w:rsid w:val="00ED260D"/>
    <w:rsid w:val="00ED2956"/>
    <w:rsid w:val="00ED298E"/>
    <w:rsid w:val="00ED2BAF"/>
    <w:rsid w:val="00ED2C70"/>
    <w:rsid w:val="00ED2D09"/>
    <w:rsid w:val="00ED2D82"/>
    <w:rsid w:val="00ED2E4D"/>
    <w:rsid w:val="00ED31C3"/>
    <w:rsid w:val="00ED3360"/>
    <w:rsid w:val="00ED358D"/>
    <w:rsid w:val="00ED366C"/>
    <w:rsid w:val="00ED3A4E"/>
    <w:rsid w:val="00ED3A82"/>
    <w:rsid w:val="00ED3B08"/>
    <w:rsid w:val="00ED3B5C"/>
    <w:rsid w:val="00ED3F5B"/>
    <w:rsid w:val="00ED42E9"/>
    <w:rsid w:val="00ED46D8"/>
    <w:rsid w:val="00ED4B8B"/>
    <w:rsid w:val="00ED4E2C"/>
    <w:rsid w:val="00ED5098"/>
    <w:rsid w:val="00ED5148"/>
    <w:rsid w:val="00ED528D"/>
    <w:rsid w:val="00ED5469"/>
    <w:rsid w:val="00ED5688"/>
    <w:rsid w:val="00ED5C7B"/>
    <w:rsid w:val="00ED5DD9"/>
    <w:rsid w:val="00ED5EA7"/>
    <w:rsid w:val="00ED6036"/>
    <w:rsid w:val="00ED61D3"/>
    <w:rsid w:val="00ED61EA"/>
    <w:rsid w:val="00ED62A9"/>
    <w:rsid w:val="00ED6372"/>
    <w:rsid w:val="00ED6465"/>
    <w:rsid w:val="00ED67F6"/>
    <w:rsid w:val="00ED68A9"/>
    <w:rsid w:val="00ED69BE"/>
    <w:rsid w:val="00ED69E6"/>
    <w:rsid w:val="00ED69FA"/>
    <w:rsid w:val="00ED6BE3"/>
    <w:rsid w:val="00ED6CB1"/>
    <w:rsid w:val="00ED6E40"/>
    <w:rsid w:val="00ED6EA6"/>
    <w:rsid w:val="00ED6EAA"/>
    <w:rsid w:val="00ED72CF"/>
    <w:rsid w:val="00ED74CB"/>
    <w:rsid w:val="00ED7958"/>
    <w:rsid w:val="00ED7A2B"/>
    <w:rsid w:val="00ED7B96"/>
    <w:rsid w:val="00ED7C2D"/>
    <w:rsid w:val="00ED7D03"/>
    <w:rsid w:val="00ED7D67"/>
    <w:rsid w:val="00ED7DD6"/>
    <w:rsid w:val="00EE0042"/>
    <w:rsid w:val="00EE0387"/>
    <w:rsid w:val="00EE0681"/>
    <w:rsid w:val="00EE072F"/>
    <w:rsid w:val="00EE0D1F"/>
    <w:rsid w:val="00EE1038"/>
    <w:rsid w:val="00EE1097"/>
    <w:rsid w:val="00EE11E3"/>
    <w:rsid w:val="00EE159E"/>
    <w:rsid w:val="00EE175A"/>
    <w:rsid w:val="00EE21E5"/>
    <w:rsid w:val="00EE22A9"/>
    <w:rsid w:val="00EE25A1"/>
    <w:rsid w:val="00EE2F52"/>
    <w:rsid w:val="00EE3382"/>
    <w:rsid w:val="00EE3438"/>
    <w:rsid w:val="00EE34B3"/>
    <w:rsid w:val="00EE36D4"/>
    <w:rsid w:val="00EE3747"/>
    <w:rsid w:val="00EE454C"/>
    <w:rsid w:val="00EE454D"/>
    <w:rsid w:val="00EE4583"/>
    <w:rsid w:val="00EE4675"/>
    <w:rsid w:val="00EE469B"/>
    <w:rsid w:val="00EE49A3"/>
    <w:rsid w:val="00EE4ACE"/>
    <w:rsid w:val="00EE4EFD"/>
    <w:rsid w:val="00EE5357"/>
    <w:rsid w:val="00EE53CF"/>
    <w:rsid w:val="00EE5628"/>
    <w:rsid w:val="00EE5B24"/>
    <w:rsid w:val="00EE5E8D"/>
    <w:rsid w:val="00EE5F09"/>
    <w:rsid w:val="00EE6370"/>
    <w:rsid w:val="00EE6687"/>
    <w:rsid w:val="00EE6A84"/>
    <w:rsid w:val="00EE6A88"/>
    <w:rsid w:val="00EE6BFB"/>
    <w:rsid w:val="00EE6C33"/>
    <w:rsid w:val="00EE6DDF"/>
    <w:rsid w:val="00EE6ECF"/>
    <w:rsid w:val="00EE7343"/>
    <w:rsid w:val="00EE7527"/>
    <w:rsid w:val="00EE79A7"/>
    <w:rsid w:val="00EE7A55"/>
    <w:rsid w:val="00EE7D14"/>
    <w:rsid w:val="00EE7EA0"/>
    <w:rsid w:val="00EF0287"/>
    <w:rsid w:val="00EF03E3"/>
    <w:rsid w:val="00EF088C"/>
    <w:rsid w:val="00EF0AB1"/>
    <w:rsid w:val="00EF0DD2"/>
    <w:rsid w:val="00EF0E19"/>
    <w:rsid w:val="00EF0FB4"/>
    <w:rsid w:val="00EF108A"/>
    <w:rsid w:val="00EF14AE"/>
    <w:rsid w:val="00EF1DCA"/>
    <w:rsid w:val="00EF2063"/>
    <w:rsid w:val="00EF2243"/>
    <w:rsid w:val="00EF23B5"/>
    <w:rsid w:val="00EF23D7"/>
    <w:rsid w:val="00EF24D6"/>
    <w:rsid w:val="00EF2A19"/>
    <w:rsid w:val="00EF2D40"/>
    <w:rsid w:val="00EF2FB9"/>
    <w:rsid w:val="00EF300C"/>
    <w:rsid w:val="00EF326C"/>
    <w:rsid w:val="00EF32A4"/>
    <w:rsid w:val="00EF32BC"/>
    <w:rsid w:val="00EF3496"/>
    <w:rsid w:val="00EF3524"/>
    <w:rsid w:val="00EF3544"/>
    <w:rsid w:val="00EF3AAD"/>
    <w:rsid w:val="00EF3B43"/>
    <w:rsid w:val="00EF416E"/>
    <w:rsid w:val="00EF4397"/>
    <w:rsid w:val="00EF4725"/>
    <w:rsid w:val="00EF49C9"/>
    <w:rsid w:val="00EF4E70"/>
    <w:rsid w:val="00EF5113"/>
    <w:rsid w:val="00EF5429"/>
    <w:rsid w:val="00EF54FD"/>
    <w:rsid w:val="00EF57F8"/>
    <w:rsid w:val="00EF5B19"/>
    <w:rsid w:val="00EF5D60"/>
    <w:rsid w:val="00EF611C"/>
    <w:rsid w:val="00EF6410"/>
    <w:rsid w:val="00EF678D"/>
    <w:rsid w:val="00EF67AE"/>
    <w:rsid w:val="00EF6952"/>
    <w:rsid w:val="00EF6BD2"/>
    <w:rsid w:val="00EF7302"/>
    <w:rsid w:val="00EF74DA"/>
    <w:rsid w:val="00F00157"/>
    <w:rsid w:val="00F00283"/>
    <w:rsid w:val="00F00711"/>
    <w:rsid w:val="00F00C19"/>
    <w:rsid w:val="00F00C49"/>
    <w:rsid w:val="00F00C6B"/>
    <w:rsid w:val="00F00D06"/>
    <w:rsid w:val="00F0104D"/>
    <w:rsid w:val="00F01284"/>
    <w:rsid w:val="00F012EB"/>
    <w:rsid w:val="00F013B8"/>
    <w:rsid w:val="00F015BD"/>
    <w:rsid w:val="00F01BA3"/>
    <w:rsid w:val="00F01C51"/>
    <w:rsid w:val="00F01F97"/>
    <w:rsid w:val="00F02472"/>
    <w:rsid w:val="00F02588"/>
    <w:rsid w:val="00F0298C"/>
    <w:rsid w:val="00F02DBE"/>
    <w:rsid w:val="00F031B1"/>
    <w:rsid w:val="00F0325B"/>
    <w:rsid w:val="00F03351"/>
    <w:rsid w:val="00F0395F"/>
    <w:rsid w:val="00F04127"/>
    <w:rsid w:val="00F0456D"/>
    <w:rsid w:val="00F045B1"/>
    <w:rsid w:val="00F04855"/>
    <w:rsid w:val="00F0488C"/>
    <w:rsid w:val="00F04CD0"/>
    <w:rsid w:val="00F05199"/>
    <w:rsid w:val="00F05233"/>
    <w:rsid w:val="00F05253"/>
    <w:rsid w:val="00F05377"/>
    <w:rsid w:val="00F058A5"/>
    <w:rsid w:val="00F058F7"/>
    <w:rsid w:val="00F05AFB"/>
    <w:rsid w:val="00F05BD8"/>
    <w:rsid w:val="00F05C30"/>
    <w:rsid w:val="00F05DFD"/>
    <w:rsid w:val="00F05E36"/>
    <w:rsid w:val="00F060E8"/>
    <w:rsid w:val="00F0624F"/>
    <w:rsid w:val="00F0625D"/>
    <w:rsid w:val="00F06455"/>
    <w:rsid w:val="00F0655E"/>
    <w:rsid w:val="00F066C0"/>
    <w:rsid w:val="00F0671A"/>
    <w:rsid w:val="00F06879"/>
    <w:rsid w:val="00F06A48"/>
    <w:rsid w:val="00F06C2B"/>
    <w:rsid w:val="00F06D93"/>
    <w:rsid w:val="00F06F55"/>
    <w:rsid w:val="00F070E3"/>
    <w:rsid w:val="00F075B2"/>
    <w:rsid w:val="00F0776C"/>
    <w:rsid w:val="00F07D03"/>
    <w:rsid w:val="00F07E37"/>
    <w:rsid w:val="00F07FFC"/>
    <w:rsid w:val="00F1036C"/>
    <w:rsid w:val="00F1077D"/>
    <w:rsid w:val="00F10B09"/>
    <w:rsid w:val="00F124E0"/>
    <w:rsid w:val="00F1252A"/>
    <w:rsid w:val="00F125A6"/>
    <w:rsid w:val="00F125F4"/>
    <w:rsid w:val="00F1269B"/>
    <w:rsid w:val="00F1275A"/>
    <w:rsid w:val="00F12878"/>
    <w:rsid w:val="00F129B1"/>
    <w:rsid w:val="00F129CA"/>
    <w:rsid w:val="00F12ACD"/>
    <w:rsid w:val="00F12BA9"/>
    <w:rsid w:val="00F12D76"/>
    <w:rsid w:val="00F13651"/>
    <w:rsid w:val="00F13951"/>
    <w:rsid w:val="00F1419A"/>
    <w:rsid w:val="00F14276"/>
    <w:rsid w:val="00F143A8"/>
    <w:rsid w:val="00F144ED"/>
    <w:rsid w:val="00F1459F"/>
    <w:rsid w:val="00F145E8"/>
    <w:rsid w:val="00F148C1"/>
    <w:rsid w:val="00F14AF2"/>
    <w:rsid w:val="00F14C56"/>
    <w:rsid w:val="00F1515F"/>
    <w:rsid w:val="00F155C6"/>
    <w:rsid w:val="00F15637"/>
    <w:rsid w:val="00F156C0"/>
    <w:rsid w:val="00F15D04"/>
    <w:rsid w:val="00F15E5E"/>
    <w:rsid w:val="00F15F16"/>
    <w:rsid w:val="00F161E1"/>
    <w:rsid w:val="00F162CF"/>
    <w:rsid w:val="00F16590"/>
    <w:rsid w:val="00F16D0D"/>
    <w:rsid w:val="00F1737C"/>
    <w:rsid w:val="00F173DA"/>
    <w:rsid w:val="00F177E9"/>
    <w:rsid w:val="00F177FD"/>
    <w:rsid w:val="00F17A12"/>
    <w:rsid w:val="00F17E17"/>
    <w:rsid w:val="00F20180"/>
    <w:rsid w:val="00F2065A"/>
    <w:rsid w:val="00F20713"/>
    <w:rsid w:val="00F207B1"/>
    <w:rsid w:val="00F21282"/>
    <w:rsid w:val="00F212F7"/>
    <w:rsid w:val="00F213C7"/>
    <w:rsid w:val="00F213CE"/>
    <w:rsid w:val="00F215B7"/>
    <w:rsid w:val="00F215FF"/>
    <w:rsid w:val="00F21638"/>
    <w:rsid w:val="00F2198B"/>
    <w:rsid w:val="00F21A8B"/>
    <w:rsid w:val="00F21B01"/>
    <w:rsid w:val="00F21BF8"/>
    <w:rsid w:val="00F21CF5"/>
    <w:rsid w:val="00F21E7A"/>
    <w:rsid w:val="00F21F1A"/>
    <w:rsid w:val="00F2242C"/>
    <w:rsid w:val="00F224FF"/>
    <w:rsid w:val="00F227A3"/>
    <w:rsid w:val="00F22943"/>
    <w:rsid w:val="00F229DB"/>
    <w:rsid w:val="00F22C60"/>
    <w:rsid w:val="00F22CE1"/>
    <w:rsid w:val="00F22E4B"/>
    <w:rsid w:val="00F22EF0"/>
    <w:rsid w:val="00F23174"/>
    <w:rsid w:val="00F239CA"/>
    <w:rsid w:val="00F23B44"/>
    <w:rsid w:val="00F23CE3"/>
    <w:rsid w:val="00F23D36"/>
    <w:rsid w:val="00F23E2C"/>
    <w:rsid w:val="00F2408D"/>
    <w:rsid w:val="00F2429B"/>
    <w:rsid w:val="00F2446D"/>
    <w:rsid w:val="00F2458F"/>
    <w:rsid w:val="00F24AD9"/>
    <w:rsid w:val="00F24BAA"/>
    <w:rsid w:val="00F24D46"/>
    <w:rsid w:val="00F24F28"/>
    <w:rsid w:val="00F25003"/>
    <w:rsid w:val="00F2519F"/>
    <w:rsid w:val="00F2531A"/>
    <w:rsid w:val="00F253AF"/>
    <w:rsid w:val="00F25AA9"/>
    <w:rsid w:val="00F25CC3"/>
    <w:rsid w:val="00F261CB"/>
    <w:rsid w:val="00F2621B"/>
    <w:rsid w:val="00F262EC"/>
    <w:rsid w:val="00F267F0"/>
    <w:rsid w:val="00F26AFB"/>
    <w:rsid w:val="00F26BBC"/>
    <w:rsid w:val="00F26CB0"/>
    <w:rsid w:val="00F26D10"/>
    <w:rsid w:val="00F26F4E"/>
    <w:rsid w:val="00F27063"/>
    <w:rsid w:val="00F27221"/>
    <w:rsid w:val="00F2747F"/>
    <w:rsid w:val="00F27B0E"/>
    <w:rsid w:val="00F27E60"/>
    <w:rsid w:val="00F27F9F"/>
    <w:rsid w:val="00F30156"/>
    <w:rsid w:val="00F30172"/>
    <w:rsid w:val="00F30584"/>
    <w:rsid w:val="00F30596"/>
    <w:rsid w:val="00F30654"/>
    <w:rsid w:val="00F309BA"/>
    <w:rsid w:val="00F30BFB"/>
    <w:rsid w:val="00F30E5E"/>
    <w:rsid w:val="00F31BE4"/>
    <w:rsid w:val="00F31CC0"/>
    <w:rsid w:val="00F31E79"/>
    <w:rsid w:val="00F31FF7"/>
    <w:rsid w:val="00F32D85"/>
    <w:rsid w:val="00F32DA7"/>
    <w:rsid w:val="00F32F30"/>
    <w:rsid w:val="00F330EB"/>
    <w:rsid w:val="00F337AB"/>
    <w:rsid w:val="00F338B9"/>
    <w:rsid w:val="00F33BF6"/>
    <w:rsid w:val="00F33E1B"/>
    <w:rsid w:val="00F3441A"/>
    <w:rsid w:val="00F344FD"/>
    <w:rsid w:val="00F34FBC"/>
    <w:rsid w:val="00F350F0"/>
    <w:rsid w:val="00F35216"/>
    <w:rsid w:val="00F3536F"/>
    <w:rsid w:val="00F354A4"/>
    <w:rsid w:val="00F35D44"/>
    <w:rsid w:val="00F35F8C"/>
    <w:rsid w:val="00F360A1"/>
    <w:rsid w:val="00F362F4"/>
    <w:rsid w:val="00F3674A"/>
    <w:rsid w:val="00F367C7"/>
    <w:rsid w:val="00F368A7"/>
    <w:rsid w:val="00F36D6C"/>
    <w:rsid w:val="00F36E5C"/>
    <w:rsid w:val="00F370AD"/>
    <w:rsid w:val="00F371E5"/>
    <w:rsid w:val="00F37202"/>
    <w:rsid w:val="00F37297"/>
    <w:rsid w:val="00F37527"/>
    <w:rsid w:val="00F3753A"/>
    <w:rsid w:val="00F37830"/>
    <w:rsid w:val="00F3790D"/>
    <w:rsid w:val="00F379C6"/>
    <w:rsid w:val="00F37EA4"/>
    <w:rsid w:val="00F40593"/>
    <w:rsid w:val="00F40631"/>
    <w:rsid w:val="00F40756"/>
    <w:rsid w:val="00F40841"/>
    <w:rsid w:val="00F4089C"/>
    <w:rsid w:val="00F4090E"/>
    <w:rsid w:val="00F40A17"/>
    <w:rsid w:val="00F40E03"/>
    <w:rsid w:val="00F40F49"/>
    <w:rsid w:val="00F41128"/>
    <w:rsid w:val="00F4133E"/>
    <w:rsid w:val="00F413FA"/>
    <w:rsid w:val="00F4149A"/>
    <w:rsid w:val="00F416FB"/>
    <w:rsid w:val="00F41AB6"/>
    <w:rsid w:val="00F41C54"/>
    <w:rsid w:val="00F41D12"/>
    <w:rsid w:val="00F41DEE"/>
    <w:rsid w:val="00F420FC"/>
    <w:rsid w:val="00F423AE"/>
    <w:rsid w:val="00F424C1"/>
    <w:rsid w:val="00F42725"/>
    <w:rsid w:val="00F42D84"/>
    <w:rsid w:val="00F42EB8"/>
    <w:rsid w:val="00F42F59"/>
    <w:rsid w:val="00F42FAC"/>
    <w:rsid w:val="00F43063"/>
    <w:rsid w:val="00F43237"/>
    <w:rsid w:val="00F43792"/>
    <w:rsid w:val="00F43900"/>
    <w:rsid w:val="00F4392D"/>
    <w:rsid w:val="00F43977"/>
    <w:rsid w:val="00F43A3C"/>
    <w:rsid w:val="00F43DE0"/>
    <w:rsid w:val="00F43F32"/>
    <w:rsid w:val="00F442EC"/>
    <w:rsid w:val="00F450AC"/>
    <w:rsid w:val="00F45322"/>
    <w:rsid w:val="00F45351"/>
    <w:rsid w:val="00F4546B"/>
    <w:rsid w:val="00F45836"/>
    <w:rsid w:val="00F459C5"/>
    <w:rsid w:val="00F45D69"/>
    <w:rsid w:val="00F46051"/>
    <w:rsid w:val="00F460AC"/>
    <w:rsid w:val="00F4619B"/>
    <w:rsid w:val="00F4627F"/>
    <w:rsid w:val="00F4658D"/>
    <w:rsid w:val="00F46A7E"/>
    <w:rsid w:val="00F46AED"/>
    <w:rsid w:val="00F46C20"/>
    <w:rsid w:val="00F4708B"/>
    <w:rsid w:val="00F47196"/>
    <w:rsid w:val="00F47278"/>
    <w:rsid w:val="00F4734F"/>
    <w:rsid w:val="00F4753B"/>
    <w:rsid w:val="00F476F7"/>
    <w:rsid w:val="00F477DB"/>
    <w:rsid w:val="00F47865"/>
    <w:rsid w:val="00F479A8"/>
    <w:rsid w:val="00F47AE5"/>
    <w:rsid w:val="00F47B25"/>
    <w:rsid w:val="00F47C12"/>
    <w:rsid w:val="00F505A3"/>
    <w:rsid w:val="00F5064E"/>
    <w:rsid w:val="00F5074F"/>
    <w:rsid w:val="00F50AE4"/>
    <w:rsid w:val="00F50DD5"/>
    <w:rsid w:val="00F51043"/>
    <w:rsid w:val="00F516D4"/>
    <w:rsid w:val="00F51A1E"/>
    <w:rsid w:val="00F51E73"/>
    <w:rsid w:val="00F51EA7"/>
    <w:rsid w:val="00F5202C"/>
    <w:rsid w:val="00F5210C"/>
    <w:rsid w:val="00F522FD"/>
    <w:rsid w:val="00F5234D"/>
    <w:rsid w:val="00F52365"/>
    <w:rsid w:val="00F5240A"/>
    <w:rsid w:val="00F52420"/>
    <w:rsid w:val="00F5249A"/>
    <w:rsid w:val="00F5249B"/>
    <w:rsid w:val="00F525BA"/>
    <w:rsid w:val="00F529B2"/>
    <w:rsid w:val="00F52E62"/>
    <w:rsid w:val="00F52EE6"/>
    <w:rsid w:val="00F5360A"/>
    <w:rsid w:val="00F5385E"/>
    <w:rsid w:val="00F53872"/>
    <w:rsid w:val="00F53AE9"/>
    <w:rsid w:val="00F53BB0"/>
    <w:rsid w:val="00F53E07"/>
    <w:rsid w:val="00F540F0"/>
    <w:rsid w:val="00F5461D"/>
    <w:rsid w:val="00F54C35"/>
    <w:rsid w:val="00F550EA"/>
    <w:rsid w:val="00F5518D"/>
    <w:rsid w:val="00F5554D"/>
    <w:rsid w:val="00F555FE"/>
    <w:rsid w:val="00F5560A"/>
    <w:rsid w:val="00F55C7E"/>
    <w:rsid w:val="00F55D73"/>
    <w:rsid w:val="00F55EAC"/>
    <w:rsid w:val="00F55EDD"/>
    <w:rsid w:val="00F560F1"/>
    <w:rsid w:val="00F56326"/>
    <w:rsid w:val="00F56490"/>
    <w:rsid w:val="00F56923"/>
    <w:rsid w:val="00F569E9"/>
    <w:rsid w:val="00F56D13"/>
    <w:rsid w:val="00F56D21"/>
    <w:rsid w:val="00F57013"/>
    <w:rsid w:val="00F570C5"/>
    <w:rsid w:val="00F57207"/>
    <w:rsid w:val="00F572F8"/>
    <w:rsid w:val="00F57412"/>
    <w:rsid w:val="00F5758C"/>
    <w:rsid w:val="00F576BD"/>
    <w:rsid w:val="00F57A9F"/>
    <w:rsid w:val="00F57B10"/>
    <w:rsid w:val="00F6047C"/>
    <w:rsid w:val="00F605A5"/>
    <w:rsid w:val="00F60894"/>
    <w:rsid w:val="00F60989"/>
    <w:rsid w:val="00F60B10"/>
    <w:rsid w:val="00F60BB4"/>
    <w:rsid w:val="00F60C95"/>
    <w:rsid w:val="00F60ECD"/>
    <w:rsid w:val="00F61055"/>
    <w:rsid w:val="00F6112E"/>
    <w:rsid w:val="00F6149A"/>
    <w:rsid w:val="00F615B8"/>
    <w:rsid w:val="00F616A9"/>
    <w:rsid w:val="00F617BA"/>
    <w:rsid w:val="00F61929"/>
    <w:rsid w:val="00F61F21"/>
    <w:rsid w:val="00F6222C"/>
    <w:rsid w:val="00F62408"/>
    <w:rsid w:val="00F62526"/>
    <w:rsid w:val="00F6280A"/>
    <w:rsid w:val="00F6283C"/>
    <w:rsid w:val="00F62A2C"/>
    <w:rsid w:val="00F62A77"/>
    <w:rsid w:val="00F62AAE"/>
    <w:rsid w:val="00F62B32"/>
    <w:rsid w:val="00F62CFC"/>
    <w:rsid w:val="00F631D8"/>
    <w:rsid w:val="00F63202"/>
    <w:rsid w:val="00F6331B"/>
    <w:rsid w:val="00F6371C"/>
    <w:rsid w:val="00F63E54"/>
    <w:rsid w:val="00F63F21"/>
    <w:rsid w:val="00F643B7"/>
    <w:rsid w:val="00F645CD"/>
    <w:rsid w:val="00F645E9"/>
    <w:rsid w:val="00F649D4"/>
    <w:rsid w:val="00F64D2A"/>
    <w:rsid w:val="00F64F04"/>
    <w:rsid w:val="00F65120"/>
    <w:rsid w:val="00F65425"/>
    <w:rsid w:val="00F65585"/>
    <w:rsid w:val="00F655CC"/>
    <w:rsid w:val="00F655CF"/>
    <w:rsid w:val="00F65901"/>
    <w:rsid w:val="00F65A4B"/>
    <w:rsid w:val="00F65B90"/>
    <w:rsid w:val="00F65E4F"/>
    <w:rsid w:val="00F6653A"/>
    <w:rsid w:val="00F66769"/>
    <w:rsid w:val="00F66C42"/>
    <w:rsid w:val="00F66E0E"/>
    <w:rsid w:val="00F66F8B"/>
    <w:rsid w:val="00F67086"/>
    <w:rsid w:val="00F670B9"/>
    <w:rsid w:val="00F674CC"/>
    <w:rsid w:val="00F67810"/>
    <w:rsid w:val="00F67C41"/>
    <w:rsid w:val="00F67C5E"/>
    <w:rsid w:val="00F67CDA"/>
    <w:rsid w:val="00F67D5F"/>
    <w:rsid w:val="00F67E77"/>
    <w:rsid w:val="00F70002"/>
    <w:rsid w:val="00F700FF"/>
    <w:rsid w:val="00F70632"/>
    <w:rsid w:val="00F70672"/>
    <w:rsid w:val="00F70814"/>
    <w:rsid w:val="00F70D8F"/>
    <w:rsid w:val="00F70D97"/>
    <w:rsid w:val="00F711E3"/>
    <w:rsid w:val="00F712B1"/>
    <w:rsid w:val="00F71404"/>
    <w:rsid w:val="00F7140F"/>
    <w:rsid w:val="00F71C28"/>
    <w:rsid w:val="00F71CF5"/>
    <w:rsid w:val="00F71E99"/>
    <w:rsid w:val="00F71F1A"/>
    <w:rsid w:val="00F72074"/>
    <w:rsid w:val="00F72196"/>
    <w:rsid w:val="00F7223E"/>
    <w:rsid w:val="00F72591"/>
    <w:rsid w:val="00F728DE"/>
    <w:rsid w:val="00F729D2"/>
    <w:rsid w:val="00F72D28"/>
    <w:rsid w:val="00F73179"/>
    <w:rsid w:val="00F735CA"/>
    <w:rsid w:val="00F7364F"/>
    <w:rsid w:val="00F736C7"/>
    <w:rsid w:val="00F737FD"/>
    <w:rsid w:val="00F73A71"/>
    <w:rsid w:val="00F73BF4"/>
    <w:rsid w:val="00F73E13"/>
    <w:rsid w:val="00F74584"/>
    <w:rsid w:val="00F749E7"/>
    <w:rsid w:val="00F74A3B"/>
    <w:rsid w:val="00F74BB2"/>
    <w:rsid w:val="00F74CED"/>
    <w:rsid w:val="00F74EB5"/>
    <w:rsid w:val="00F74F1F"/>
    <w:rsid w:val="00F75120"/>
    <w:rsid w:val="00F75195"/>
    <w:rsid w:val="00F7548A"/>
    <w:rsid w:val="00F755A7"/>
    <w:rsid w:val="00F756B5"/>
    <w:rsid w:val="00F756E1"/>
    <w:rsid w:val="00F75705"/>
    <w:rsid w:val="00F75AF5"/>
    <w:rsid w:val="00F75B13"/>
    <w:rsid w:val="00F75DCE"/>
    <w:rsid w:val="00F75EA4"/>
    <w:rsid w:val="00F7610F"/>
    <w:rsid w:val="00F76523"/>
    <w:rsid w:val="00F765C3"/>
    <w:rsid w:val="00F76911"/>
    <w:rsid w:val="00F7694E"/>
    <w:rsid w:val="00F76BE8"/>
    <w:rsid w:val="00F76BED"/>
    <w:rsid w:val="00F76DBA"/>
    <w:rsid w:val="00F76F91"/>
    <w:rsid w:val="00F77263"/>
    <w:rsid w:val="00F77456"/>
    <w:rsid w:val="00F77772"/>
    <w:rsid w:val="00F777D9"/>
    <w:rsid w:val="00F77B27"/>
    <w:rsid w:val="00F77B7C"/>
    <w:rsid w:val="00F77C74"/>
    <w:rsid w:val="00F801CC"/>
    <w:rsid w:val="00F8021A"/>
    <w:rsid w:val="00F804BF"/>
    <w:rsid w:val="00F805A3"/>
    <w:rsid w:val="00F80A8F"/>
    <w:rsid w:val="00F810D2"/>
    <w:rsid w:val="00F811EB"/>
    <w:rsid w:val="00F8135F"/>
    <w:rsid w:val="00F813B9"/>
    <w:rsid w:val="00F8143E"/>
    <w:rsid w:val="00F8156A"/>
    <w:rsid w:val="00F816C8"/>
    <w:rsid w:val="00F81771"/>
    <w:rsid w:val="00F81999"/>
    <w:rsid w:val="00F81A8C"/>
    <w:rsid w:val="00F81B1B"/>
    <w:rsid w:val="00F81D5C"/>
    <w:rsid w:val="00F81E23"/>
    <w:rsid w:val="00F820D0"/>
    <w:rsid w:val="00F82100"/>
    <w:rsid w:val="00F82125"/>
    <w:rsid w:val="00F8224A"/>
    <w:rsid w:val="00F82425"/>
    <w:rsid w:val="00F82999"/>
    <w:rsid w:val="00F831FB"/>
    <w:rsid w:val="00F83596"/>
    <w:rsid w:val="00F83B1B"/>
    <w:rsid w:val="00F83EBA"/>
    <w:rsid w:val="00F841A5"/>
    <w:rsid w:val="00F84D0A"/>
    <w:rsid w:val="00F84E0F"/>
    <w:rsid w:val="00F84EC4"/>
    <w:rsid w:val="00F85101"/>
    <w:rsid w:val="00F858C0"/>
    <w:rsid w:val="00F85BE4"/>
    <w:rsid w:val="00F85F0B"/>
    <w:rsid w:val="00F862F8"/>
    <w:rsid w:val="00F864AA"/>
    <w:rsid w:val="00F86C44"/>
    <w:rsid w:val="00F86D85"/>
    <w:rsid w:val="00F87016"/>
    <w:rsid w:val="00F870A1"/>
    <w:rsid w:val="00F871F2"/>
    <w:rsid w:val="00F87206"/>
    <w:rsid w:val="00F8739C"/>
    <w:rsid w:val="00F8745B"/>
    <w:rsid w:val="00F8761C"/>
    <w:rsid w:val="00F878A7"/>
    <w:rsid w:val="00F878C6"/>
    <w:rsid w:val="00F8794B"/>
    <w:rsid w:val="00F879C9"/>
    <w:rsid w:val="00F87AFB"/>
    <w:rsid w:val="00F87DE5"/>
    <w:rsid w:val="00F87F86"/>
    <w:rsid w:val="00F87FA7"/>
    <w:rsid w:val="00F9038F"/>
    <w:rsid w:val="00F9065F"/>
    <w:rsid w:val="00F906BD"/>
    <w:rsid w:val="00F90803"/>
    <w:rsid w:val="00F90AA4"/>
    <w:rsid w:val="00F90F1F"/>
    <w:rsid w:val="00F9102D"/>
    <w:rsid w:val="00F91165"/>
    <w:rsid w:val="00F9120B"/>
    <w:rsid w:val="00F91374"/>
    <w:rsid w:val="00F914BD"/>
    <w:rsid w:val="00F919EB"/>
    <w:rsid w:val="00F91B52"/>
    <w:rsid w:val="00F91D1B"/>
    <w:rsid w:val="00F921C8"/>
    <w:rsid w:val="00F9239A"/>
    <w:rsid w:val="00F92EED"/>
    <w:rsid w:val="00F92F0A"/>
    <w:rsid w:val="00F93528"/>
    <w:rsid w:val="00F93803"/>
    <w:rsid w:val="00F9395C"/>
    <w:rsid w:val="00F93970"/>
    <w:rsid w:val="00F94054"/>
    <w:rsid w:val="00F9440E"/>
    <w:rsid w:val="00F94631"/>
    <w:rsid w:val="00F94D11"/>
    <w:rsid w:val="00F94D95"/>
    <w:rsid w:val="00F94F3C"/>
    <w:rsid w:val="00F94FBB"/>
    <w:rsid w:val="00F95325"/>
    <w:rsid w:val="00F959CB"/>
    <w:rsid w:val="00F95C61"/>
    <w:rsid w:val="00F95E3C"/>
    <w:rsid w:val="00F95F6B"/>
    <w:rsid w:val="00F9616F"/>
    <w:rsid w:val="00F96436"/>
    <w:rsid w:val="00F96492"/>
    <w:rsid w:val="00F96A49"/>
    <w:rsid w:val="00F96D86"/>
    <w:rsid w:val="00F96F6E"/>
    <w:rsid w:val="00F96F9D"/>
    <w:rsid w:val="00F97217"/>
    <w:rsid w:val="00F97221"/>
    <w:rsid w:val="00F972FE"/>
    <w:rsid w:val="00F978E2"/>
    <w:rsid w:val="00F97915"/>
    <w:rsid w:val="00F97A48"/>
    <w:rsid w:val="00F97D21"/>
    <w:rsid w:val="00F97D96"/>
    <w:rsid w:val="00FA01E3"/>
    <w:rsid w:val="00FA0BC8"/>
    <w:rsid w:val="00FA0C3F"/>
    <w:rsid w:val="00FA0CE1"/>
    <w:rsid w:val="00FA13F1"/>
    <w:rsid w:val="00FA166E"/>
    <w:rsid w:val="00FA196E"/>
    <w:rsid w:val="00FA1A2B"/>
    <w:rsid w:val="00FA1B46"/>
    <w:rsid w:val="00FA1F3E"/>
    <w:rsid w:val="00FA1FB8"/>
    <w:rsid w:val="00FA2131"/>
    <w:rsid w:val="00FA230F"/>
    <w:rsid w:val="00FA231C"/>
    <w:rsid w:val="00FA2420"/>
    <w:rsid w:val="00FA2AD8"/>
    <w:rsid w:val="00FA2F19"/>
    <w:rsid w:val="00FA2FAE"/>
    <w:rsid w:val="00FA34FF"/>
    <w:rsid w:val="00FA3512"/>
    <w:rsid w:val="00FA37F4"/>
    <w:rsid w:val="00FA38AC"/>
    <w:rsid w:val="00FA3953"/>
    <w:rsid w:val="00FA4394"/>
    <w:rsid w:val="00FA47ED"/>
    <w:rsid w:val="00FA4868"/>
    <w:rsid w:val="00FA516F"/>
    <w:rsid w:val="00FA5184"/>
    <w:rsid w:val="00FA521F"/>
    <w:rsid w:val="00FA547C"/>
    <w:rsid w:val="00FA5730"/>
    <w:rsid w:val="00FA584D"/>
    <w:rsid w:val="00FA5958"/>
    <w:rsid w:val="00FA5BA3"/>
    <w:rsid w:val="00FA5BBB"/>
    <w:rsid w:val="00FA5D10"/>
    <w:rsid w:val="00FA5FB2"/>
    <w:rsid w:val="00FA62A6"/>
    <w:rsid w:val="00FA6354"/>
    <w:rsid w:val="00FA6567"/>
    <w:rsid w:val="00FA664A"/>
    <w:rsid w:val="00FA6772"/>
    <w:rsid w:val="00FA67D0"/>
    <w:rsid w:val="00FA67FD"/>
    <w:rsid w:val="00FA68AE"/>
    <w:rsid w:val="00FA695F"/>
    <w:rsid w:val="00FA6A21"/>
    <w:rsid w:val="00FA75CA"/>
    <w:rsid w:val="00FA77BA"/>
    <w:rsid w:val="00FA7AC5"/>
    <w:rsid w:val="00FA7B32"/>
    <w:rsid w:val="00FB01B1"/>
    <w:rsid w:val="00FB0F54"/>
    <w:rsid w:val="00FB1270"/>
    <w:rsid w:val="00FB1284"/>
    <w:rsid w:val="00FB1422"/>
    <w:rsid w:val="00FB1464"/>
    <w:rsid w:val="00FB1542"/>
    <w:rsid w:val="00FB15F5"/>
    <w:rsid w:val="00FB1673"/>
    <w:rsid w:val="00FB1710"/>
    <w:rsid w:val="00FB1768"/>
    <w:rsid w:val="00FB179E"/>
    <w:rsid w:val="00FB18BD"/>
    <w:rsid w:val="00FB1E68"/>
    <w:rsid w:val="00FB2180"/>
    <w:rsid w:val="00FB252C"/>
    <w:rsid w:val="00FB2F8B"/>
    <w:rsid w:val="00FB3127"/>
    <w:rsid w:val="00FB3916"/>
    <w:rsid w:val="00FB4221"/>
    <w:rsid w:val="00FB442A"/>
    <w:rsid w:val="00FB556E"/>
    <w:rsid w:val="00FB55B9"/>
    <w:rsid w:val="00FB5812"/>
    <w:rsid w:val="00FB5A89"/>
    <w:rsid w:val="00FB5CF9"/>
    <w:rsid w:val="00FB5D94"/>
    <w:rsid w:val="00FB6034"/>
    <w:rsid w:val="00FB61E2"/>
    <w:rsid w:val="00FB648C"/>
    <w:rsid w:val="00FB65E2"/>
    <w:rsid w:val="00FB6AE4"/>
    <w:rsid w:val="00FB6BD0"/>
    <w:rsid w:val="00FB6E07"/>
    <w:rsid w:val="00FB6EA4"/>
    <w:rsid w:val="00FB724A"/>
    <w:rsid w:val="00FB76A2"/>
    <w:rsid w:val="00FB7A30"/>
    <w:rsid w:val="00FB7CA1"/>
    <w:rsid w:val="00FC0040"/>
    <w:rsid w:val="00FC043D"/>
    <w:rsid w:val="00FC080D"/>
    <w:rsid w:val="00FC096A"/>
    <w:rsid w:val="00FC0E9C"/>
    <w:rsid w:val="00FC1765"/>
    <w:rsid w:val="00FC1C16"/>
    <w:rsid w:val="00FC1C6A"/>
    <w:rsid w:val="00FC2033"/>
    <w:rsid w:val="00FC24CA"/>
    <w:rsid w:val="00FC2770"/>
    <w:rsid w:val="00FC283D"/>
    <w:rsid w:val="00FC2958"/>
    <w:rsid w:val="00FC29CD"/>
    <w:rsid w:val="00FC2E42"/>
    <w:rsid w:val="00FC2F81"/>
    <w:rsid w:val="00FC3254"/>
    <w:rsid w:val="00FC32D3"/>
    <w:rsid w:val="00FC367B"/>
    <w:rsid w:val="00FC3709"/>
    <w:rsid w:val="00FC3AB5"/>
    <w:rsid w:val="00FC3FC2"/>
    <w:rsid w:val="00FC3FE6"/>
    <w:rsid w:val="00FC40FF"/>
    <w:rsid w:val="00FC4187"/>
    <w:rsid w:val="00FC43EB"/>
    <w:rsid w:val="00FC4582"/>
    <w:rsid w:val="00FC45C9"/>
    <w:rsid w:val="00FC4816"/>
    <w:rsid w:val="00FC498A"/>
    <w:rsid w:val="00FC4C67"/>
    <w:rsid w:val="00FC4CD3"/>
    <w:rsid w:val="00FC4DB2"/>
    <w:rsid w:val="00FC4DB5"/>
    <w:rsid w:val="00FC52E4"/>
    <w:rsid w:val="00FC532D"/>
    <w:rsid w:val="00FC5349"/>
    <w:rsid w:val="00FC535B"/>
    <w:rsid w:val="00FC5514"/>
    <w:rsid w:val="00FC578E"/>
    <w:rsid w:val="00FC5C6E"/>
    <w:rsid w:val="00FC5F81"/>
    <w:rsid w:val="00FC6102"/>
    <w:rsid w:val="00FC615D"/>
    <w:rsid w:val="00FC6215"/>
    <w:rsid w:val="00FC6250"/>
    <w:rsid w:val="00FC646B"/>
    <w:rsid w:val="00FC6857"/>
    <w:rsid w:val="00FC6C8E"/>
    <w:rsid w:val="00FC6FA2"/>
    <w:rsid w:val="00FC7250"/>
    <w:rsid w:val="00FC74E2"/>
    <w:rsid w:val="00FC7B20"/>
    <w:rsid w:val="00FC7B74"/>
    <w:rsid w:val="00FC7E93"/>
    <w:rsid w:val="00FD00E5"/>
    <w:rsid w:val="00FD084D"/>
    <w:rsid w:val="00FD0884"/>
    <w:rsid w:val="00FD0E47"/>
    <w:rsid w:val="00FD1290"/>
    <w:rsid w:val="00FD1569"/>
    <w:rsid w:val="00FD1850"/>
    <w:rsid w:val="00FD18CA"/>
    <w:rsid w:val="00FD1AD2"/>
    <w:rsid w:val="00FD1CF2"/>
    <w:rsid w:val="00FD1ECA"/>
    <w:rsid w:val="00FD24D4"/>
    <w:rsid w:val="00FD2514"/>
    <w:rsid w:val="00FD25F6"/>
    <w:rsid w:val="00FD26A1"/>
    <w:rsid w:val="00FD26CE"/>
    <w:rsid w:val="00FD29B6"/>
    <w:rsid w:val="00FD2ADF"/>
    <w:rsid w:val="00FD2E26"/>
    <w:rsid w:val="00FD2E68"/>
    <w:rsid w:val="00FD35C7"/>
    <w:rsid w:val="00FD3828"/>
    <w:rsid w:val="00FD3979"/>
    <w:rsid w:val="00FD3AF7"/>
    <w:rsid w:val="00FD3D19"/>
    <w:rsid w:val="00FD4056"/>
    <w:rsid w:val="00FD420F"/>
    <w:rsid w:val="00FD4BD2"/>
    <w:rsid w:val="00FD4F6A"/>
    <w:rsid w:val="00FD54D7"/>
    <w:rsid w:val="00FD5807"/>
    <w:rsid w:val="00FD596D"/>
    <w:rsid w:val="00FD5A42"/>
    <w:rsid w:val="00FD5E3E"/>
    <w:rsid w:val="00FD6332"/>
    <w:rsid w:val="00FD6355"/>
    <w:rsid w:val="00FD6698"/>
    <w:rsid w:val="00FD6ADA"/>
    <w:rsid w:val="00FD6C9E"/>
    <w:rsid w:val="00FD708B"/>
    <w:rsid w:val="00FD77C6"/>
    <w:rsid w:val="00FD77FE"/>
    <w:rsid w:val="00FD7855"/>
    <w:rsid w:val="00FD7859"/>
    <w:rsid w:val="00FD790A"/>
    <w:rsid w:val="00FD792B"/>
    <w:rsid w:val="00FD79F4"/>
    <w:rsid w:val="00FD7B03"/>
    <w:rsid w:val="00FD7D0A"/>
    <w:rsid w:val="00FE004F"/>
    <w:rsid w:val="00FE0189"/>
    <w:rsid w:val="00FE0827"/>
    <w:rsid w:val="00FE0AD5"/>
    <w:rsid w:val="00FE0C51"/>
    <w:rsid w:val="00FE138A"/>
    <w:rsid w:val="00FE1529"/>
    <w:rsid w:val="00FE157C"/>
    <w:rsid w:val="00FE209E"/>
    <w:rsid w:val="00FE2112"/>
    <w:rsid w:val="00FE230C"/>
    <w:rsid w:val="00FE2349"/>
    <w:rsid w:val="00FE23E2"/>
    <w:rsid w:val="00FE25C7"/>
    <w:rsid w:val="00FE2853"/>
    <w:rsid w:val="00FE2AED"/>
    <w:rsid w:val="00FE2F23"/>
    <w:rsid w:val="00FE33A6"/>
    <w:rsid w:val="00FE3638"/>
    <w:rsid w:val="00FE3716"/>
    <w:rsid w:val="00FE39E0"/>
    <w:rsid w:val="00FE3C29"/>
    <w:rsid w:val="00FE3C48"/>
    <w:rsid w:val="00FE3C7F"/>
    <w:rsid w:val="00FE3D91"/>
    <w:rsid w:val="00FE3E46"/>
    <w:rsid w:val="00FE3ED9"/>
    <w:rsid w:val="00FE3F58"/>
    <w:rsid w:val="00FE4876"/>
    <w:rsid w:val="00FE4954"/>
    <w:rsid w:val="00FE4B26"/>
    <w:rsid w:val="00FE4C8A"/>
    <w:rsid w:val="00FE4FE1"/>
    <w:rsid w:val="00FE5034"/>
    <w:rsid w:val="00FE5072"/>
    <w:rsid w:val="00FE566D"/>
    <w:rsid w:val="00FE5B07"/>
    <w:rsid w:val="00FE5B0D"/>
    <w:rsid w:val="00FE5F1F"/>
    <w:rsid w:val="00FE5F62"/>
    <w:rsid w:val="00FE60C6"/>
    <w:rsid w:val="00FE64EA"/>
    <w:rsid w:val="00FE65AF"/>
    <w:rsid w:val="00FE6D3E"/>
    <w:rsid w:val="00FE6E00"/>
    <w:rsid w:val="00FE6E1B"/>
    <w:rsid w:val="00FE7577"/>
    <w:rsid w:val="00FE76C5"/>
    <w:rsid w:val="00FE7BA3"/>
    <w:rsid w:val="00FE7C7B"/>
    <w:rsid w:val="00FE7F60"/>
    <w:rsid w:val="00FF0578"/>
    <w:rsid w:val="00FF0870"/>
    <w:rsid w:val="00FF09AE"/>
    <w:rsid w:val="00FF0B6E"/>
    <w:rsid w:val="00FF0FB2"/>
    <w:rsid w:val="00FF1106"/>
    <w:rsid w:val="00FF1199"/>
    <w:rsid w:val="00FF13F9"/>
    <w:rsid w:val="00FF1479"/>
    <w:rsid w:val="00FF150B"/>
    <w:rsid w:val="00FF156E"/>
    <w:rsid w:val="00FF1969"/>
    <w:rsid w:val="00FF1CE1"/>
    <w:rsid w:val="00FF1FBF"/>
    <w:rsid w:val="00FF248A"/>
    <w:rsid w:val="00FF2A31"/>
    <w:rsid w:val="00FF2A8F"/>
    <w:rsid w:val="00FF36D7"/>
    <w:rsid w:val="00FF391F"/>
    <w:rsid w:val="00FF3D50"/>
    <w:rsid w:val="00FF4136"/>
    <w:rsid w:val="00FF4446"/>
    <w:rsid w:val="00FF45D9"/>
    <w:rsid w:val="00FF4621"/>
    <w:rsid w:val="00FF468E"/>
    <w:rsid w:val="00FF48C6"/>
    <w:rsid w:val="00FF4A8C"/>
    <w:rsid w:val="00FF4A9C"/>
    <w:rsid w:val="00FF4B20"/>
    <w:rsid w:val="00FF4D63"/>
    <w:rsid w:val="00FF4FE2"/>
    <w:rsid w:val="00FF51CD"/>
    <w:rsid w:val="00FF51FB"/>
    <w:rsid w:val="00FF5329"/>
    <w:rsid w:val="00FF535F"/>
    <w:rsid w:val="00FF5408"/>
    <w:rsid w:val="00FF5673"/>
    <w:rsid w:val="00FF5953"/>
    <w:rsid w:val="00FF5A45"/>
    <w:rsid w:val="00FF5BF2"/>
    <w:rsid w:val="00FF5F9A"/>
    <w:rsid w:val="00FF61C6"/>
    <w:rsid w:val="00FF686A"/>
    <w:rsid w:val="00FF68E5"/>
    <w:rsid w:val="00FF756D"/>
    <w:rsid w:val="00FF765A"/>
    <w:rsid w:val="00FF78BC"/>
    <w:rsid w:val="00FF7D28"/>
    <w:rsid w:val="00FF7D79"/>
    <w:rsid w:val="00FF7E4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0E8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0E3E1A"/>
    <w:pPr>
      <w:keepNext/>
      <w:keepLines/>
      <w:pageBreakBefore/>
      <w:numPr>
        <w:numId w:val="9"/>
      </w:numPr>
      <w:tabs>
        <w:tab w:val="left" w:pos="0"/>
        <w:tab w:val="left" w:pos="630"/>
      </w:tabs>
      <w:spacing w:line="240" w:lineRule="auto"/>
      <w:ind w:left="0" w:firstLine="0"/>
      <w:jc w:val="both"/>
      <w:outlineLvl w:val="0"/>
    </w:pPr>
    <w:rPr>
      <w:rFonts w:eastAsiaTheme="majorEastAsia" w:cs="Times New Roman"/>
      <w:bCs/>
      <w:sz w:val="36"/>
      <w:szCs w:val="32"/>
    </w:rPr>
  </w:style>
  <w:style w:type="paragraph" w:styleId="Antrat2">
    <w:name w:val="heading 2"/>
    <w:basedOn w:val="prastasis"/>
    <w:next w:val="prastasis"/>
    <w:link w:val="Antrat2Diagrama"/>
    <w:autoRedefine/>
    <w:uiPriority w:val="9"/>
    <w:unhideWhenUsed/>
    <w:qFormat/>
    <w:rsid w:val="009233FE"/>
    <w:pPr>
      <w:keepNext/>
      <w:keepLines/>
      <w:tabs>
        <w:tab w:val="left" w:pos="567"/>
      </w:tabs>
      <w:spacing w:after="240" w:line="240" w:lineRule="auto"/>
      <w:outlineLvl w:val="1"/>
    </w:pPr>
    <w:rPr>
      <w:rFonts w:eastAsiaTheme="majorEastAsia" w:cs="Times New Roman"/>
      <w:b/>
      <w:bCs/>
    </w:rPr>
  </w:style>
  <w:style w:type="paragraph" w:styleId="Antrat3">
    <w:name w:val="heading 3"/>
    <w:basedOn w:val="prastasis"/>
    <w:next w:val="prastasis"/>
    <w:link w:val="Antrat3Diagrama"/>
    <w:uiPriority w:val="9"/>
    <w:unhideWhenUsed/>
    <w:qFormat/>
    <w:rsid w:val="00A53BC2"/>
    <w:pPr>
      <w:keepNext/>
      <w:spacing w:before="240" w:after="60" w:line="240" w:lineRule="auto"/>
      <w:ind w:left="720"/>
      <w:outlineLvl w:val="2"/>
    </w:pPr>
    <w:rPr>
      <w:rFonts w:eastAsia="Times New Roman" w:cs="Times New Roman"/>
      <w:b/>
      <w:lang w:eastAsia="lt-LT"/>
    </w:rPr>
  </w:style>
  <w:style w:type="paragraph" w:styleId="Antrat4">
    <w:name w:val="heading 4"/>
    <w:basedOn w:val="prastasis"/>
    <w:next w:val="prastasis"/>
    <w:link w:val="Antrat4Diagrama"/>
    <w:uiPriority w:val="9"/>
    <w:unhideWhenUsed/>
    <w:qFormat/>
    <w:rsid w:val="00CB453A"/>
    <w:pPr>
      <w:keepNext/>
      <w:keepLines/>
      <w:numPr>
        <w:ilvl w:val="3"/>
        <w:numId w:val="9"/>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9"/>
      </w:numPr>
      <w:outlineLvl w:val="4"/>
    </w:pPr>
    <w:rPr>
      <w:noProof/>
    </w:rPr>
  </w:style>
  <w:style w:type="paragraph" w:styleId="Antrat6">
    <w:name w:val="heading 6"/>
    <w:basedOn w:val="prastasis"/>
    <w:next w:val="prastasis"/>
    <w:link w:val="Antrat6Diagrama"/>
    <w:uiPriority w:val="9"/>
    <w:unhideWhenUsed/>
    <w:qFormat/>
    <w:rsid w:val="00CB453A"/>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9"/>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
    <w:semiHidden/>
    <w:unhideWhenUsed/>
    <w:qFormat/>
    <w:rsid w:val="00CB453A"/>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E3E1A"/>
    <w:rPr>
      <w:rFonts w:ascii="Times New Roman" w:eastAsiaTheme="majorEastAsia" w:hAnsi="Times New Roman" w:cs="Times New Roman"/>
      <w:bCs/>
      <w:sz w:val="36"/>
      <w:szCs w:val="32"/>
    </w:rPr>
  </w:style>
  <w:style w:type="character" w:customStyle="1" w:styleId="Antrat2Diagrama">
    <w:name w:val="Antraštė 2 Diagrama"/>
    <w:basedOn w:val="Numatytasispastraiposriftas"/>
    <w:link w:val="Antrat2"/>
    <w:uiPriority w:val="9"/>
    <w:rsid w:val="009233FE"/>
    <w:rPr>
      <w:rFonts w:ascii="Times New Roman" w:eastAsiaTheme="majorEastAsia" w:hAnsi="Times New Roman" w:cs="Times New Roman"/>
      <w:b/>
      <w:bCs/>
      <w:sz w:val="24"/>
      <w:szCs w:val="24"/>
    </w:rPr>
  </w:style>
  <w:style w:type="paragraph" w:styleId="Sraopastraipa">
    <w:name w:val="List Paragraph"/>
    <w:aliases w:val="Table of contents numbered,Bullets"/>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A540D0"/>
    <w:pPr>
      <w:ind w:firstLine="709"/>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
    <w:link w:val="Antrat"/>
    <w:uiPriority w:val="35"/>
    <w:rsid w:val="00A540D0"/>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nhideWhenUsed/>
    <w:rsid w:val="007E7073"/>
    <w:rPr>
      <w:b/>
      <w:bCs/>
      <w:sz w:val="20"/>
      <w:szCs w:val="20"/>
    </w:rPr>
  </w:style>
  <w:style w:type="character" w:customStyle="1" w:styleId="KomentarotemaDiagrama">
    <w:name w:val="Komentaro tema Diagrama"/>
    <w:basedOn w:val="KomentarotekstasDiagrama"/>
    <w:link w:val="Komentarotema"/>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A53BC2"/>
    <w:rPr>
      <w:rFonts w:ascii="Times New Roman" w:eastAsia="Times New Roman" w:hAnsi="Times New Roman" w:cs="Times New Roman"/>
      <w:b/>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FD708B"/>
    <w:pPr>
      <w:tabs>
        <w:tab w:val="left" w:pos="851"/>
        <w:tab w:val="left" w:pos="1418"/>
        <w:tab w:val="right" w:leader="dot" w:pos="9923"/>
      </w:tabs>
      <w:spacing w:line="240" w:lineRule="auto"/>
      <w:jc w:val="both"/>
    </w:pPr>
    <w:rPr>
      <w:rFonts w:cs="Times New Roman"/>
      <w:b/>
      <w:bCs/>
      <w:noProof/>
      <w:lang w:eastAsia="lt-LT"/>
    </w:rPr>
  </w:style>
  <w:style w:type="paragraph" w:styleId="Turinys2">
    <w:name w:val="toc 2"/>
    <w:basedOn w:val="prastasis"/>
    <w:next w:val="prastasis"/>
    <w:autoRedefine/>
    <w:uiPriority w:val="39"/>
    <w:unhideWhenUsed/>
    <w:rsid w:val="008E1B8D"/>
    <w:pPr>
      <w:tabs>
        <w:tab w:val="left" w:pos="851"/>
        <w:tab w:val="right" w:leader="dot" w:pos="9923"/>
      </w:tabs>
      <w:spacing w:line="240" w:lineRule="auto"/>
      <w:jc w:val="both"/>
    </w:pPr>
  </w:style>
  <w:style w:type="paragraph" w:styleId="Turinys3">
    <w:name w:val="toc 3"/>
    <w:basedOn w:val="prastasis"/>
    <w:next w:val="prastasis"/>
    <w:autoRedefine/>
    <w:uiPriority w:val="39"/>
    <w:unhideWhenUsed/>
    <w:rsid w:val="00D428D9"/>
    <w:pPr>
      <w:tabs>
        <w:tab w:val="left" w:pos="851"/>
        <w:tab w:val="right" w:leader="dot" w:pos="9923"/>
      </w:tabs>
      <w:spacing w:line="240" w:lineRule="auto"/>
      <w:ind w:right="-46"/>
    </w:pPr>
    <w:rPr>
      <w:bCs/>
      <w:noProof/>
    </w:rPr>
  </w:style>
  <w:style w:type="paragraph" w:styleId="Turinys4">
    <w:name w:val="toc 4"/>
    <w:basedOn w:val="prastasis"/>
    <w:next w:val="prastasis"/>
    <w:autoRedefine/>
    <w:uiPriority w:val="39"/>
    <w:unhideWhenUsed/>
    <w:rsid w:val="00880451"/>
    <w:pPr>
      <w:tabs>
        <w:tab w:val="left" w:pos="0"/>
        <w:tab w:val="right" w:leader="dot" w:pos="9923"/>
      </w:tabs>
      <w:spacing w:line="240" w:lineRule="auto"/>
      <w:ind w:right="141"/>
      <w:jc w:val="center"/>
    </w:pPr>
  </w:style>
  <w:style w:type="paragraph" w:styleId="Turinys5">
    <w:name w:val="toc 5"/>
    <w:basedOn w:val="prastasis"/>
    <w:next w:val="prastasis"/>
    <w:autoRedefine/>
    <w:uiPriority w:val="39"/>
    <w:unhideWhenUsed/>
    <w:rsid w:val="00DB512D"/>
    <w:pPr>
      <w:tabs>
        <w:tab w:val="left" w:pos="993"/>
        <w:tab w:val="right" w:leader="dot" w:pos="9923"/>
      </w:tabs>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ind w:right="284"/>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pPr>
    <w:rPr>
      <w:rFonts w:eastAsia="Times New Roman" w:cs="Times New Roman"/>
      <w:lang w:eastAsia="lt-LT"/>
    </w:rPr>
  </w:style>
  <w:style w:type="paragraph" w:styleId="Pavadinimas">
    <w:name w:val="Title"/>
    <w:basedOn w:val="prastasis"/>
    <w:next w:val="prastasis"/>
    <w:link w:val="PavadinimasDiagrama"/>
    <w:uiPriority w:val="10"/>
    <w:qFormat/>
    <w:rsid w:val="00C30DF9"/>
    <w:pPr>
      <w:contextualSpacing/>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ind w:left="720"/>
      <w:contextualSpacing/>
    </w:pPr>
    <w:rPr>
      <w:rFonts w:ascii="Calibri" w:eastAsia="Calibri" w:hAnsi="Calibri" w:cs="Times New Roman"/>
      <w:sz w:val="22"/>
      <w:szCs w:val="22"/>
    </w:rPr>
  </w:style>
  <w:style w:type="character" w:customStyle="1" w:styleId="SraopastraipaDiagrama">
    <w:name w:val="Sąrašo pastraipa Diagrama"/>
    <w:aliases w:val="Table of contents numbered Diagrama,Bullets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character" w:customStyle="1" w:styleId="phonetxt">
    <w:name w:val="phone_txt"/>
    <w:basedOn w:val="Numatytasispastraiposriftas"/>
    <w:rsid w:val="00B470C3"/>
  </w:style>
  <w:style w:type="paragraph" w:styleId="Turinioantrat">
    <w:name w:val="TOC Heading"/>
    <w:basedOn w:val="Antrat1"/>
    <w:next w:val="prastasis"/>
    <w:uiPriority w:val="39"/>
    <w:unhideWhenUsed/>
    <w:qFormat/>
    <w:rsid w:val="00762569"/>
    <w:pPr>
      <w:numPr>
        <w:numId w:val="0"/>
      </w:numPr>
      <w:tabs>
        <w:tab w:val="clear" w:pos="0"/>
      </w:tabs>
      <w:spacing w:before="240" w:after="0" w:line="259" w:lineRule="auto"/>
      <w:outlineLvl w:val="9"/>
    </w:pPr>
    <w:rPr>
      <w:rFonts w:asciiTheme="majorHAnsi" w:hAnsiTheme="majorHAnsi" w:cstheme="majorBidi"/>
      <w:bCs w:val="0"/>
      <w:color w:val="365F91" w:themeColor="accent1" w:themeShade="BF"/>
      <w:sz w:val="32"/>
      <w:lang w:val="en-US"/>
    </w:rPr>
  </w:style>
  <w:style w:type="paragraph" w:customStyle="1" w:styleId="Titulinispavadinimas">
    <w:name w:val="• Titulinis pavadinimas"/>
    <w:next w:val="prastasis"/>
    <w:link w:val="TitulinispavadinimasChar"/>
    <w:qFormat/>
    <w:rsid w:val="00BF26D2"/>
    <w:pPr>
      <w:spacing w:before="3120" w:after="0" w:line="240" w:lineRule="auto"/>
      <w:ind w:left="2693"/>
    </w:pPr>
    <w:rPr>
      <w:rFonts w:ascii="Cambria" w:eastAsia="Times New Roman" w:hAnsi="Cambria" w:cs="Times New Roman"/>
      <w:bCs/>
      <w:color w:val="00478A"/>
      <w:sz w:val="60"/>
      <w:szCs w:val="60"/>
      <w:lang w:eastAsia="lt-LT"/>
    </w:rPr>
  </w:style>
  <w:style w:type="character" w:customStyle="1" w:styleId="TitulinispavadinimasChar">
    <w:name w:val="• Titulinis pavadinimas Char"/>
    <w:link w:val="Titulinispavadinimas"/>
    <w:rsid w:val="00BF26D2"/>
    <w:rPr>
      <w:rFonts w:ascii="Cambria" w:eastAsia="Times New Roman" w:hAnsi="Cambria" w:cs="Times New Roman"/>
      <w:bCs/>
      <w:color w:val="00478A"/>
      <w:sz w:val="60"/>
      <w:szCs w:val="60"/>
      <w:lang w:eastAsia="lt-LT"/>
    </w:rPr>
  </w:style>
  <w:style w:type="character" w:customStyle="1" w:styleId="UnresolvedMention1">
    <w:name w:val="Unresolved Mention1"/>
    <w:basedOn w:val="Numatytasispastraiposriftas"/>
    <w:uiPriority w:val="99"/>
    <w:semiHidden/>
    <w:unhideWhenUsed/>
    <w:rsid w:val="0090105C"/>
    <w:rPr>
      <w:color w:val="605E5C"/>
      <w:shd w:val="clear" w:color="auto" w:fill="E1DFDD"/>
    </w:rPr>
  </w:style>
  <w:style w:type="character" w:customStyle="1" w:styleId="UnresolvedMention2">
    <w:name w:val="Unresolved Mention2"/>
    <w:basedOn w:val="Numatytasispastraiposriftas"/>
    <w:uiPriority w:val="99"/>
    <w:semiHidden/>
    <w:unhideWhenUsed/>
    <w:rsid w:val="00C10AC5"/>
    <w:rPr>
      <w:color w:val="605E5C"/>
      <w:shd w:val="clear" w:color="auto" w:fill="E1DFDD"/>
    </w:rPr>
  </w:style>
  <w:style w:type="numbering" w:customStyle="1" w:styleId="Style1">
    <w:name w:val="Style1"/>
    <w:uiPriority w:val="99"/>
    <w:rsid w:val="00641636"/>
    <w:pPr>
      <w:numPr>
        <w:numId w:val="37"/>
      </w:numPr>
    </w:pPr>
  </w:style>
  <w:style w:type="character" w:customStyle="1" w:styleId="UnresolvedMention3">
    <w:name w:val="Unresolved Mention3"/>
    <w:basedOn w:val="Numatytasispastraiposriftas"/>
    <w:uiPriority w:val="99"/>
    <w:semiHidden/>
    <w:unhideWhenUsed/>
    <w:rsid w:val="00FE60C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0E3E1A"/>
    <w:pPr>
      <w:keepNext/>
      <w:keepLines/>
      <w:pageBreakBefore/>
      <w:numPr>
        <w:numId w:val="9"/>
      </w:numPr>
      <w:tabs>
        <w:tab w:val="left" w:pos="0"/>
        <w:tab w:val="left" w:pos="630"/>
      </w:tabs>
      <w:spacing w:line="240" w:lineRule="auto"/>
      <w:ind w:left="0" w:firstLine="0"/>
      <w:jc w:val="both"/>
      <w:outlineLvl w:val="0"/>
    </w:pPr>
    <w:rPr>
      <w:rFonts w:eastAsiaTheme="majorEastAsia" w:cs="Times New Roman"/>
      <w:bCs/>
      <w:sz w:val="36"/>
      <w:szCs w:val="32"/>
    </w:rPr>
  </w:style>
  <w:style w:type="paragraph" w:styleId="Antrat2">
    <w:name w:val="heading 2"/>
    <w:basedOn w:val="prastasis"/>
    <w:next w:val="prastasis"/>
    <w:link w:val="Antrat2Diagrama"/>
    <w:autoRedefine/>
    <w:uiPriority w:val="9"/>
    <w:unhideWhenUsed/>
    <w:qFormat/>
    <w:rsid w:val="009233FE"/>
    <w:pPr>
      <w:keepNext/>
      <w:keepLines/>
      <w:tabs>
        <w:tab w:val="left" w:pos="567"/>
      </w:tabs>
      <w:spacing w:after="240" w:line="240" w:lineRule="auto"/>
      <w:outlineLvl w:val="1"/>
    </w:pPr>
    <w:rPr>
      <w:rFonts w:eastAsiaTheme="majorEastAsia" w:cs="Times New Roman"/>
      <w:b/>
      <w:bCs/>
    </w:rPr>
  </w:style>
  <w:style w:type="paragraph" w:styleId="Antrat3">
    <w:name w:val="heading 3"/>
    <w:basedOn w:val="prastasis"/>
    <w:next w:val="prastasis"/>
    <w:link w:val="Antrat3Diagrama"/>
    <w:uiPriority w:val="9"/>
    <w:unhideWhenUsed/>
    <w:qFormat/>
    <w:rsid w:val="00A53BC2"/>
    <w:pPr>
      <w:keepNext/>
      <w:spacing w:before="240" w:after="60" w:line="240" w:lineRule="auto"/>
      <w:ind w:left="720"/>
      <w:outlineLvl w:val="2"/>
    </w:pPr>
    <w:rPr>
      <w:rFonts w:eastAsia="Times New Roman" w:cs="Times New Roman"/>
      <w:b/>
      <w:lang w:eastAsia="lt-LT"/>
    </w:rPr>
  </w:style>
  <w:style w:type="paragraph" w:styleId="Antrat4">
    <w:name w:val="heading 4"/>
    <w:basedOn w:val="prastasis"/>
    <w:next w:val="prastasis"/>
    <w:link w:val="Antrat4Diagrama"/>
    <w:uiPriority w:val="9"/>
    <w:unhideWhenUsed/>
    <w:qFormat/>
    <w:rsid w:val="00CB453A"/>
    <w:pPr>
      <w:keepNext/>
      <w:keepLines/>
      <w:numPr>
        <w:ilvl w:val="3"/>
        <w:numId w:val="9"/>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9"/>
      </w:numPr>
      <w:outlineLvl w:val="4"/>
    </w:pPr>
    <w:rPr>
      <w:noProof/>
    </w:rPr>
  </w:style>
  <w:style w:type="paragraph" w:styleId="Antrat6">
    <w:name w:val="heading 6"/>
    <w:basedOn w:val="prastasis"/>
    <w:next w:val="prastasis"/>
    <w:link w:val="Antrat6Diagrama"/>
    <w:uiPriority w:val="9"/>
    <w:unhideWhenUsed/>
    <w:qFormat/>
    <w:rsid w:val="00CB453A"/>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9"/>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
    <w:semiHidden/>
    <w:unhideWhenUsed/>
    <w:qFormat/>
    <w:rsid w:val="00CB453A"/>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E3E1A"/>
    <w:rPr>
      <w:rFonts w:ascii="Times New Roman" w:eastAsiaTheme="majorEastAsia" w:hAnsi="Times New Roman" w:cs="Times New Roman"/>
      <w:bCs/>
      <w:sz w:val="36"/>
      <w:szCs w:val="32"/>
    </w:rPr>
  </w:style>
  <w:style w:type="character" w:customStyle="1" w:styleId="Antrat2Diagrama">
    <w:name w:val="Antraštė 2 Diagrama"/>
    <w:basedOn w:val="Numatytasispastraiposriftas"/>
    <w:link w:val="Antrat2"/>
    <w:uiPriority w:val="9"/>
    <w:rsid w:val="009233FE"/>
    <w:rPr>
      <w:rFonts w:ascii="Times New Roman" w:eastAsiaTheme="majorEastAsia" w:hAnsi="Times New Roman" w:cs="Times New Roman"/>
      <w:b/>
      <w:bCs/>
      <w:sz w:val="24"/>
      <w:szCs w:val="24"/>
    </w:rPr>
  </w:style>
  <w:style w:type="paragraph" w:styleId="Sraopastraipa">
    <w:name w:val="List Paragraph"/>
    <w:aliases w:val="Table of contents numbered,Bullets"/>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A540D0"/>
    <w:pPr>
      <w:ind w:firstLine="709"/>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
    <w:link w:val="Antrat"/>
    <w:uiPriority w:val="35"/>
    <w:rsid w:val="00A540D0"/>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nhideWhenUsed/>
    <w:rsid w:val="007E7073"/>
    <w:rPr>
      <w:b/>
      <w:bCs/>
      <w:sz w:val="20"/>
      <w:szCs w:val="20"/>
    </w:rPr>
  </w:style>
  <w:style w:type="character" w:customStyle="1" w:styleId="KomentarotemaDiagrama">
    <w:name w:val="Komentaro tema Diagrama"/>
    <w:basedOn w:val="KomentarotekstasDiagrama"/>
    <w:link w:val="Komentarotema"/>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A53BC2"/>
    <w:rPr>
      <w:rFonts w:ascii="Times New Roman" w:eastAsia="Times New Roman" w:hAnsi="Times New Roman" w:cs="Times New Roman"/>
      <w:b/>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FD708B"/>
    <w:pPr>
      <w:tabs>
        <w:tab w:val="left" w:pos="851"/>
        <w:tab w:val="left" w:pos="1418"/>
        <w:tab w:val="right" w:leader="dot" w:pos="9923"/>
      </w:tabs>
      <w:spacing w:line="240" w:lineRule="auto"/>
      <w:jc w:val="both"/>
    </w:pPr>
    <w:rPr>
      <w:rFonts w:cs="Times New Roman"/>
      <w:b/>
      <w:bCs/>
      <w:noProof/>
      <w:lang w:eastAsia="lt-LT"/>
    </w:rPr>
  </w:style>
  <w:style w:type="paragraph" w:styleId="Turinys2">
    <w:name w:val="toc 2"/>
    <w:basedOn w:val="prastasis"/>
    <w:next w:val="prastasis"/>
    <w:autoRedefine/>
    <w:uiPriority w:val="39"/>
    <w:unhideWhenUsed/>
    <w:rsid w:val="008E1B8D"/>
    <w:pPr>
      <w:tabs>
        <w:tab w:val="left" w:pos="851"/>
        <w:tab w:val="right" w:leader="dot" w:pos="9923"/>
      </w:tabs>
      <w:spacing w:line="240" w:lineRule="auto"/>
      <w:jc w:val="both"/>
    </w:pPr>
  </w:style>
  <w:style w:type="paragraph" w:styleId="Turinys3">
    <w:name w:val="toc 3"/>
    <w:basedOn w:val="prastasis"/>
    <w:next w:val="prastasis"/>
    <w:autoRedefine/>
    <w:uiPriority w:val="39"/>
    <w:unhideWhenUsed/>
    <w:rsid w:val="00D428D9"/>
    <w:pPr>
      <w:tabs>
        <w:tab w:val="left" w:pos="851"/>
        <w:tab w:val="right" w:leader="dot" w:pos="9923"/>
      </w:tabs>
      <w:spacing w:line="240" w:lineRule="auto"/>
      <w:ind w:right="-46"/>
    </w:pPr>
    <w:rPr>
      <w:bCs/>
      <w:noProof/>
    </w:rPr>
  </w:style>
  <w:style w:type="paragraph" w:styleId="Turinys4">
    <w:name w:val="toc 4"/>
    <w:basedOn w:val="prastasis"/>
    <w:next w:val="prastasis"/>
    <w:autoRedefine/>
    <w:uiPriority w:val="39"/>
    <w:unhideWhenUsed/>
    <w:rsid w:val="00880451"/>
    <w:pPr>
      <w:tabs>
        <w:tab w:val="left" w:pos="0"/>
        <w:tab w:val="right" w:leader="dot" w:pos="9923"/>
      </w:tabs>
      <w:spacing w:line="240" w:lineRule="auto"/>
      <w:ind w:right="141"/>
      <w:jc w:val="center"/>
    </w:pPr>
  </w:style>
  <w:style w:type="paragraph" w:styleId="Turinys5">
    <w:name w:val="toc 5"/>
    <w:basedOn w:val="prastasis"/>
    <w:next w:val="prastasis"/>
    <w:autoRedefine/>
    <w:uiPriority w:val="39"/>
    <w:unhideWhenUsed/>
    <w:rsid w:val="00DB512D"/>
    <w:pPr>
      <w:tabs>
        <w:tab w:val="left" w:pos="993"/>
        <w:tab w:val="right" w:leader="dot" w:pos="9923"/>
      </w:tabs>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ind w:right="284"/>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pPr>
    <w:rPr>
      <w:rFonts w:eastAsia="Times New Roman" w:cs="Times New Roman"/>
      <w:lang w:eastAsia="lt-LT"/>
    </w:rPr>
  </w:style>
  <w:style w:type="paragraph" w:styleId="Pavadinimas">
    <w:name w:val="Title"/>
    <w:basedOn w:val="prastasis"/>
    <w:next w:val="prastasis"/>
    <w:link w:val="PavadinimasDiagrama"/>
    <w:uiPriority w:val="10"/>
    <w:qFormat/>
    <w:rsid w:val="00C30DF9"/>
    <w:pPr>
      <w:contextualSpacing/>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ind w:left="720"/>
      <w:contextualSpacing/>
    </w:pPr>
    <w:rPr>
      <w:rFonts w:ascii="Calibri" w:eastAsia="Calibri" w:hAnsi="Calibri" w:cs="Times New Roman"/>
      <w:sz w:val="22"/>
      <w:szCs w:val="22"/>
    </w:rPr>
  </w:style>
  <w:style w:type="character" w:customStyle="1" w:styleId="SraopastraipaDiagrama">
    <w:name w:val="Sąrašo pastraipa Diagrama"/>
    <w:aliases w:val="Table of contents numbered Diagrama,Bullets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character" w:customStyle="1" w:styleId="phonetxt">
    <w:name w:val="phone_txt"/>
    <w:basedOn w:val="Numatytasispastraiposriftas"/>
    <w:rsid w:val="00B470C3"/>
  </w:style>
  <w:style w:type="paragraph" w:styleId="Turinioantrat">
    <w:name w:val="TOC Heading"/>
    <w:basedOn w:val="Antrat1"/>
    <w:next w:val="prastasis"/>
    <w:uiPriority w:val="39"/>
    <w:unhideWhenUsed/>
    <w:qFormat/>
    <w:rsid w:val="00762569"/>
    <w:pPr>
      <w:numPr>
        <w:numId w:val="0"/>
      </w:numPr>
      <w:tabs>
        <w:tab w:val="clear" w:pos="0"/>
      </w:tabs>
      <w:spacing w:before="240" w:after="0" w:line="259" w:lineRule="auto"/>
      <w:outlineLvl w:val="9"/>
    </w:pPr>
    <w:rPr>
      <w:rFonts w:asciiTheme="majorHAnsi" w:hAnsiTheme="majorHAnsi" w:cstheme="majorBidi"/>
      <w:bCs w:val="0"/>
      <w:color w:val="365F91" w:themeColor="accent1" w:themeShade="BF"/>
      <w:sz w:val="32"/>
      <w:lang w:val="en-US"/>
    </w:rPr>
  </w:style>
  <w:style w:type="paragraph" w:customStyle="1" w:styleId="Titulinispavadinimas">
    <w:name w:val="• Titulinis pavadinimas"/>
    <w:next w:val="prastasis"/>
    <w:link w:val="TitulinispavadinimasChar"/>
    <w:qFormat/>
    <w:rsid w:val="00BF26D2"/>
    <w:pPr>
      <w:spacing w:before="3120" w:after="0" w:line="240" w:lineRule="auto"/>
      <w:ind w:left="2693"/>
    </w:pPr>
    <w:rPr>
      <w:rFonts w:ascii="Cambria" w:eastAsia="Times New Roman" w:hAnsi="Cambria" w:cs="Times New Roman"/>
      <w:bCs/>
      <w:color w:val="00478A"/>
      <w:sz w:val="60"/>
      <w:szCs w:val="60"/>
      <w:lang w:eastAsia="lt-LT"/>
    </w:rPr>
  </w:style>
  <w:style w:type="character" w:customStyle="1" w:styleId="TitulinispavadinimasChar">
    <w:name w:val="• Titulinis pavadinimas Char"/>
    <w:link w:val="Titulinispavadinimas"/>
    <w:rsid w:val="00BF26D2"/>
    <w:rPr>
      <w:rFonts w:ascii="Cambria" w:eastAsia="Times New Roman" w:hAnsi="Cambria" w:cs="Times New Roman"/>
      <w:bCs/>
      <w:color w:val="00478A"/>
      <w:sz w:val="60"/>
      <w:szCs w:val="60"/>
      <w:lang w:eastAsia="lt-LT"/>
    </w:rPr>
  </w:style>
  <w:style w:type="character" w:customStyle="1" w:styleId="UnresolvedMention1">
    <w:name w:val="Unresolved Mention1"/>
    <w:basedOn w:val="Numatytasispastraiposriftas"/>
    <w:uiPriority w:val="99"/>
    <w:semiHidden/>
    <w:unhideWhenUsed/>
    <w:rsid w:val="0090105C"/>
    <w:rPr>
      <w:color w:val="605E5C"/>
      <w:shd w:val="clear" w:color="auto" w:fill="E1DFDD"/>
    </w:rPr>
  </w:style>
  <w:style w:type="character" w:customStyle="1" w:styleId="UnresolvedMention2">
    <w:name w:val="Unresolved Mention2"/>
    <w:basedOn w:val="Numatytasispastraiposriftas"/>
    <w:uiPriority w:val="99"/>
    <w:semiHidden/>
    <w:unhideWhenUsed/>
    <w:rsid w:val="00C10AC5"/>
    <w:rPr>
      <w:color w:val="605E5C"/>
      <w:shd w:val="clear" w:color="auto" w:fill="E1DFDD"/>
    </w:rPr>
  </w:style>
  <w:style w:type="numbering" w:customStyle="1" w:styleId="Style1">
    <w:name w:val="Style1"/>
    <w:uiPriority w:val="99"/>
    <w:rsid w:val="00641636"/>
    <w:pPr>
      <w:numPr>
        <w:numId w:val="37"/>
      </w:numPr>
    </w:pPr>
  </w:style>
  <w:style w:type="character" w:customStyle="1" w:styleId="UnresolvedMention3">
    <w:name w:val="Unresolved Mention3"/>
    <w:basedOn w:val="Numatytasispastraiposriftas"/>
    <w:uiPriority w:val="99"/>
    <w:semiHidden/>
    <w:unhideWhenUsed/>
    <w:rsid w:val="00FE6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904">
      <w:bodyDiv w:val="1"/>
      <w:marLeft w:val="0"/>
      <w:marRight w:val="0"/>
      <w:marTop w:val="0"/>
      <w:marBottom w:val="0"/>
      <w:divBdr>
        <w:top w:val="none" w:sz="0" w:space="0" w:color="auto"/>
        <w:left w:val="none" w:sz="0" w:space="0" w:color="auto"/>
        <w:bottom w:val="none" w:sz="0" w:space="0" w:color="auto"/>
        <w:right w:val="none" w:sz="0" w:space="0" w:color="auto"/>
      </w:divBdr>
    </w:div>
    <w:div w:id="22946791">
      <w:bodyDiv w:val="1"/>
      <w:marLeft w:val="0"/>
      <w:marRight w:val="0"/>
      <w:marTop w:val="0"/>
      <w:marBottom w:val="0"/>
      <w:divBdr>
        <w:top w:val="none" w:sz="0" w:space="0" w:color="auto"/>
        <w:left w:val="none" w:sz="0" w:space="0" w:color="auto"/>
        <w:bottom w:val="none" w:sz="0" w:space="0" w:color="auto"/>
        <w:right w:val="none" w:sz="0" w:space="0" w:color="auto"/>
      </w:divBdr>
    </w:div>
    <w:div w:id="41828468">
      <w:bodyDiv w:val="1"/>
      <w:marLeft w:val="0"/>
      <w:marRight w:val="0"/>
      <w:marTop w:val="0"/>
      <w:marBottom w:val="0"/>
      <w:divBdr>
        <w:top w:val="none" w:sz="0" w:space="0" w:color="auto"/>
        <w:left w:val="none" w:sz="0" w:space="0" w:color="auto"/>
        <w:bottom w:val="none" w:sz="0" w:space="0" w:color="auto"/>
        <w:right w:val="none" w:sz="0" w:space="0" w:color="auto"/>
      </w:divBdr>
    </w:div>
    <w:div w:id="95952313">
      <w:bodyDiv w:val="1"/>
      <w:marLeft w:val="0"/>
      <w:marRight w:val="0"/>
      <w:marTop w:val="0"/>
      <w:marBottom w:val="0"/>
      <w:divBdr>
        <w:top w:val="none" w:sz="0" w:space="0" w:color="auto"/>
        <w:left w:val="none" w:sz="0" w:space="0" w:color="auto"/>
        <w:bottom w:val="none" w:sz="0" w:space="0" w:color="auto"/>
        <w:right w:val="none" w:sz="0" w:space="0" w:color="auto"/>
      </w:divBdr>
    </w:div>
    <w:div w:id="97918262">
      <w:bodyDiv w:val="1"/>
      <w:marLeft w:val="0"/>
      <w:marRight w:val="0"/>
      <w:marTop w:val="0"/>
      <w:marBottom w:val="0"/>
      <w:divBdr>
        <w:top w:val="none" w:sz="0" w:space="0" w:color="auto"/>
        <w:left w:val="none" w:sz="0" w:space="0" w:color="auto"/>
        <w:bottom w:val="none" w:sz="0" w:space="0" w:color="auto"/>
        <w:right w:val="none" w:sz="0" w:space="0" w:color="auto"/>
      </w:divBdr>
    </w:div>
    <w:div w:id="101607983">
      <w:bodyDiv w:val="1"/>
      <w:marLeft w:val="0"/>
      <w:marRight w:val="0"/>
      <w:marTop w:val="0"/>
      <w:marBottom w:val="0"/>
      <w:divBdr>
        <w:top w:val="none" w:sz="0" w:space="0" w:color="auto"/>
        <w:left w:val="none" w:sz="0" w:space="0" w:color="auto"/>
        <w:bottom w:val="none" w:sz="0" w:space="0" w:color="auto"/>
        <w:right w:val="none" w:sz="0" w:space="0" w:color="auto"/>
      </w:divBdr>
    </w:div>
    <w:div w:id="103575830">
      <w:bodyDiv w:val="1"/>
      <w:marLeft w:val="0"/>
      <w:marRight w:val="0"/>
      <w:marTop w:val="0"/>
      <w:marBottom w:val="0"/>
      <w:divBdr>
        <w:top w:val="none" w:sz="0" w:space="0" w:color="auto"/>
        <w:left w:val="none" w:sz="0" w:space="0" w:color="auto"/>
        <w:bottom w:val="none" w:sz="0" w:space="0" w:color="auto"/>
        <w:right w:val="none" w:sz="0" w:space="0" w:color="auto"/>
      </w:divBdr>
    </w:div>
    <w:div w:id="125052318">
      <w:bodyDiv w:val="1"/>
      <w:marLeft w:val="0"/>
      <w:marRight w:val="0"/>
      <w:marTop w:val="0"/>
      <w:marBottom w:val="0"/>
      <w:divBdr>
        <w:top w:val="none" w:sz="0" w:space="0" w:color="auto"/>
        <w:left w:val="none" w:sz="0" w:space="0" w:color="auto"/>
        <w:bottom w:val="none" w:sz="0" w:space="0" w:color="auto"/>
        <w:right w:val="none" w:sz="0" w:space="0" w:color="auto"/>
      </w:divBdr>
    </w:div>
    <w:div w:id="145056081">
      <w:bodyDiv w:val="1"/>
      <w:marLeft w:val="0"/>
      <w:marRight w:val="0"/>
      <w:marTop w:val="0"/>
      <w:marBottom w:val="0"/>
      <w:divBdr>
        <w:top w:val="none" w:sz="0" w:space="0" w:color="auto"/>
        <w:left w:val="none" w:sz="0" w:space="0" w:color="auto"/>
        <w:bottom w:val="none" w:sz="0" w:space="0" w:color="auto"/>
        <w:right w:val="none" w:sz="0" w:space="0" w:color="auto"/>
      </w:divBdr>
    </w:div>
    <w:div w:id="210926154">
      <w:bodyDiv w:val="1"/>
      <w:marLeft w:val="0"/>
      <w:marRight w:val="0"/>
      <w:marTop w:val="0"/>
      <w:marBottom w:val="0"/>
      <w:divBdr>
        <w:top w:val="none" w:sz="0" w:space="0" w:color="auto"/>
        <w:left w:val="none" w:sz="0" w:space="0" w:color="auto"/>
        <w:bottom w:val="none" w:sz="0" w:space="0" w:color="auto"/>
        <w:right w:val="none" w:sz="0" w:space="0" w:color="auto"/>
      </w:divBdr>
    </w:div>
    <w:div w:id="217134984">
      <w:bodyDiv w:val="1"/>
      <w:marLeft w:val="0"/>
      <w:marRight w:val="0"/>
      <w:marTop w:val="0"/>
      <w:marBottom w:val="0"/>
      <w:divBdr>
        <w:top w:val="none" w:sz="0" w:space="0" w:color="auto"/>
        <w:left w:val="none" w:sz="0" w:space="0" w:color="auto"/>
        <w:bottom w:val="none" w:sz="0" w:space="0" w:color="auto"/>
        <w:right w:val="none" w:sz="0" w:space="0" w:color="auto"/>
      </w:divBdr>
      <w:divsChild>
        <w:div w:id="1600678229">
          <w:marLeft w:val="0"/>
          <w:marRight w:val="0"/>
          <w:marTop w:val="0"/>
          <w:marBottom w:val="0"/>
          <w:divBdr>
            <w:top w:val="none" w:sz="0" w:space="0" w:color="auto"/>
            <w:left w:val="none" w:sz="0" w:space="0" w:color="auto"/>
            <w:bottom w:val="none" w:sz="0" w:space="0" w:color="auto"/>
            <w:right w:val="none" w:sz="0" w:space="0" w:color="auto"/>
          </w:divBdr>
          <w:divsChild>
            <w:div w:id="1968075850">
              <w:marLeft w:val="0"/>
              <w:marRight w:val="0"/>
              <w:marTop w:val="0"/>
              <w:marBottom w:val="0"/>
              <w:divBdr>
                <w:top w:val="none" w:sz="0" w:space="0" w:color="auto"/>
                <w:left w:val="none" w:sz="0" w:space="0" w:color="auto"/>
                <w:bottom w:val="none" w:sz="0" w:space="0" w:color="auto"/>
                <w:right w:val="none" w:sz="0" w:space="0" w:color="auto"/>
              </w:divBdr>
              <w:divsChild>
                <w:div w:id="307713944">
                  <w:marLeft w:val="0"/>
                  <w:marRight w:val="0"/>
                  <w:marTop w:val="0"/>
                  <w:marBottom w:val="0"/>
                  <w:divBdr>
                    <w:top w:val="none" w:sz="0" w:space="0" w:color="auto"/>
                    <w:left w:val="none" w:sz="0" w:space="0" w:color="auto"/>
                    <w:bottom w:val="none" w:sz="0" w:space="0" w:color="auto"/>
                    <w:right w:val="none" w:sz="0" w:space="0" w:color="auto"/>
                  </w:divBdr>
                  <w:divsChild>
                    <w:div w:id="616957863">
                      <w:marLeft w:val="0"/>
                      <w:marRight w:val="0"/>
                      <w:marTop w:val="0"/>
                      <w:marBottom w:val="0"/>
                      <w:divBdr>
                        <w:top w:val="none" w:sz="0" w:space="0" w:color="auto"/>
                        <w:left w:val="none" w:sz="0" w:space="0" w:color="auto"/>
                        <w:bottom w:val="none" w:sz="0" w:space="0" w:color="auto"/>
                        <w:right w:val="none" w:sz="0" w:space="0" w:color="auto"/>
                      </w:divBdr>
                      <w:divsChild>
                        <w:div w:id="1672635830">
                          <w:marLeft w:val="0"/>
                          <w:marRight w:val="0"/>
                          <w:marTop w:val="0"/>
                          <w:marBottom w:val="0"/>
                          <w:divBdr>
                            <w:top w:val="none" w:sz="0" w:space="0" w:color="auto"/>
                            <w:left w:val="none" w:sz="0" w:space="0" w:color="auto"/>
                            <w:bottom w:val="none" w:sz="0" w:space="0" w:color="auto"/>
                            <w:right w:val="none" w:sz="0" w:space="0" w:color="auto"/>
                          </w:divBdr>
                          <w:divsChild>
                            <w:div w:id="1204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850457">
      <w:bodyDiv w:val="1"/>
      <w:marLeft w:val="0"/>
      <w:marRight w:val="0"/>
      <w:marTop w:val="0"/>
      <w:marBottom w:val="0"/>
      <w:divBdr>
        <w:top w:val="none" w:sz="0" w:space="0" w:color="auto"/>
        <w:left w:val="none" w:sz="0" w:space="0" w:color="auto"/>
        <w:bottom w:val="none" w:sz="0" w:space="0" w:color="auto"/>
        <w:right w:val="none" w:sz="0" w:space="0" w:color="auto"/>
      </w:divBdr>
    </w:div>
    <w:div w:id="232469609">
      <w:bodyDiv w:val="1"/>
      <w:marLeft w:val="0"/>
      <w:marRight w:val="0"/>
      <w:marTop w:val="0"/>
      <w:marBottom w:val="0"/>
      <w:divBdr>
        <w:top w:val="none" w:sz="0" w:space="0" w:color="auto"/>
        <w:left w:val="none" w:sz="0" w:space="0" w:color="auto"/>
        <w:bottom w:val="none" w:sz="0" w:space="0" w:color="auto"/>
        <w:right w:val="none" w:sz="0" w:space="0" w:color="auto"/>
      </w:divBdr>
    </w:div>
    <w:div w:id="236747685">
      <w:bodyDiv w:val="1"/>
      <w:marLeft w:val="0"/>
      <w:marRight w:val="0"/>
      <w:marTop w:val="0"/>
      <w:marBottom w:val="0"/>
      <w:divBdr>
        <w:top w:val="none" w:sz="0" w:space="0" w:color="auto"/>
        <w:left w:val="none" w:sz="0" w:space="0" w:color="auto"/>
        <w:bottom w:val="none" w:sz="0" w:space="0" w:color="auto"/>
        <w:right w:val="none" w:sz="0" w:space="0" w:color="auto"/>
      </w:divBdr>
      <w:divsChild>
        <w:div w:id="1400321357">
          <w:marLeft w:val="0"/>
          <w:marRight w:val="0"/>
          <w:marTop w:val="0"/>
          <w:marBottom w:val="0"/>
          <w:divBdr>
            <w:top w:val="none" w:sz="0" w:space="0" w:color="auto"/>
            <w:left w:val="none" w:sz="0" w:space="0" w:color="auto"/>
            <w:bottom w:val="none" w:sz="0" w:space="0" w:color="auto"/>
            <w:right w:val="none" w:sz="0" w:space="0" w:color="auto"/>
          </w:divBdr>
        </w:div>
        <w:div w:id="1555044167">
          <w:marLeft w:val="0"/>
          <w:marRight w:val="0"/>
          <w:marTop w:val="0"/>
          <w:marBottom w:val="0"/>
          <w:divBdr>
            <w:top w:val="none" w:sz="0" w:space="0" w:color="auto"/>
            <w:left w:val="none" w:sz="0" w:space="0" w:color="auto"/>
            <w:bottom w:val="none" w:sz="0" w:space="0" w:color="auto"/>
            <w:right w:val="none" w:sz="0" w:space="0" w:color="auto"/>
          </w:divBdr>
        </w:div>
      </w:divsChild>
    </w:div>
    <w:div w:id="251472525">
      <w:bodyDiv w:val="1"/>
      <w:marLeft w:val="0"/>
      <w:marRight w:val="0"/>
      <w:marTop w:val="0"/>
      <w:marBottom w:val="0"/>
      <w:divBdr>
        <w:top w:val="none" w:sz="0" w:space="0" w:color="auto"/>
        <w:left w:val="none" w:sz="0" w:space="0" w:color="auto"/>
        <w:bottom w:val="none" w:sz="0" w:space="0" w:color="auto"/>
        <w:right w:val="none" w:sz="0" w:space="0" w:color="auto"/>
      </w:divBdr>
    </w:div>
    <w:div w:id="278413078">
      <w:bodyDiv w:val="1"/>
      <w:marLeft w:val="0"/>
      <w:marRight w:val="0"/>
      <w:marTop w:val="0"/>
      <w:marBottom w:val="0"/>
      <w:divBdr>
        <w:top w:val="none" w:sz="0" w:space="0" w:color="auto"/>
        <w:left w:val="none" w:sz="0" w:space="0" w:color="auto"/>
        <w:bottom w:val="none" w:sz="0" w:space="0" w:color="auto"/>
        <w:right w:val="none" w:sz="0" w:space="0" w:color="auto"/>
      </w:divBdr>
    </w:div>
    <w:div w:id="287244472">
      <w:bodyDiv w:val="1"/>
      <w:marLeft w:val="0"/>
      <w:marRight w:val="0"/>
      <w:marTop w:val="0"/>
      <w:marBottom w:val="0"/>
      <w:divBdr>
        <w:top w:val="none" w:sz="0" w:space="0" w:color="auto"/>
        <w:left w:val="none" w:sz="0" w:space="0" w:color="auto"/>
        <w:bottom w:val="none" w:sz="0" w:space="0" w:color="auto"/>
        <w:right w:val="none" w:sz="0" w:space="0" w:color="auto"/>
      </w:divBdr>
    </w:div>
    <w:div w:id="335574306">
      <w:bodyDiv w:val="1"/>
      <w:marLeft w:val="0"/>
      <w:marRight w:val="0"/>
      <w:marTop w:val="0"/>
      <w:marBottom w:val="0"/>
      <w:divBdr>
        <w:top w:val="none" w:sz="0" w:space="0" w:color="auto"/>
        <w:left w:val="none" w:sz="0" w:space="0" w:color="auto"/>
        <w:bottom w:val="none" w:sz="0" w:space="0" w:color="auto"/>
        <w:right w:val="none" w:sz="0" w:space="0" w:color="auto"/>
      </w:divBdr>
    </w:div>
    <w:div w:id="365521907">
      <w:bodyDiv w:val="1"/>
      <w:marLeft w:val="0"/>
      <w:marRight w:val="0"/>
      <w:marTop w:val="0"/>
      <w:marBottom w:val="0"/>
      <w:divBdr>
        <w:top w:val="none" w:sz="0" w:space="0" w:color="auto"/>
        <w:left w:val="none" w:sz="0" w:space="0" w:color="auto"/>
        <w:bottom w:val="none" w:sz="0" w:space="0" w:color="auto"/>
        <w:right w:val="none" w:sz="0" w:space="0" w:color="auto"/>
      </w:divBdr>
    </w:div>
    <w:div w:id="377439246">
      <w:bodyDiv w:val="1"/>
      <w:marLeft w:val="0"/>
      <w:marRight w:val="0"/>
      <w:marTop w:val="0"/>
      <w:marBottom w:val="0"/>
      <w:divBdr>
        <w:top w:val="none" w:sz="0" w:space="0" w:color="auto"/>
        <w:left w:val="none" w:sz="0" w:space="0" w:color="auto"/>
        <w:bottom w:val="none" w:sz="0" w:space="0" w:color="auto"/>
        <w:right w:val="none" w:sz="0" w:space="0" w:color="auto"/>
      </w:divBdr>
    </w:div>
    <w:div w:id="380445187">
      <w:bodyDiv w:val="1"/>
      <w:marLeft w:val="0"/>
      <w:marRight w:val="0"/>
      <w:marTop w:val="0"/>
      <w:marBottom w:val="0"/>
      <w:divBdr>
        <w:top w:val="none" w:sz="0" w:space="0" w:color="auto"/>
        <w:left w:val="none" w:sz="0" w:space="0" w:color="auto"/>
        <w:bottom w:val="none" w:sz="0" w:space="0" w:color="auto"/>
        <w:right w:val="none" w:sz="0" w:space="0" w:color="auto"/>
      </w:divBdr>
    </w:div>
    <w:div w:id="380986240">
      <w:bodyDiv w:val="1"/>
      <w:marLeft w:val="0"/>
      <w:marRight w:val="0"/>
      <w:marTop w:val="0"/>
      <w:marBottom w:val="0"/>
      <w:divBdr>
        <w:top w:val="none" w:sz="0" w:space="0" w:color="auto"/>
        <w:left w:val="none" w:sz="0" w:space="0" w:color="auto"/>
        <w:bottom w:val="none" w:sz="0" w:space="0" w:color="auto"/>
        <w:right w:val="none" w:sz="0" w:space="0" w:color="auto"/>
      </w:divBdr>
      <w:divsChild>
        <w:div w:id="559100130">
          <w:marLeft w:val="0"/>
          <w:marRight w:val="0"/>
          <w:marTop w:val="0"/>
          <w:marBottom w:val="0"/>
          <w:divBdr>
            <w:top w:val="none" w:sz="0" w:space="0" w:color="auto"/>
            <w:left w:val="none" w:sz="0" w:space="0" w:color="auto"/>
            <w:bottom w:val="none" w:sz="0" w:space="0" w:color="auto"/>
            <w:right w:val="none" w:sz="0" w:space="0" w:color="auto"/>
          </w:divBdr>
        </w:div>
        <w:div w:id="634870209">
          <w:marLeft w:val="0"/>
          <w:marRight w:val="0"/>
          <w:marTop w:val="0"/>
          <w:marBottom w:val="0"/>
          <w:divBdr>
            <w:top w:val="none" w:sz="0" w:space="0" w:color="auto"/>
            <w:left w:val="none" w:sz="0" w:space="0" w:color="auto"/>
            <w:bottom w:val="none" w:sz="0" w:space="0" w:color="auto"/>
            <w:right w:val="none" w:sz="0" w:space="0" w:color="auto"/>
          </w:divBdr>
        </w:div>
        <w:div w:id="1312905253">
          <w:marLeft w:val="0"/>
          <w:marRight w:val="0"/>
          <w:marTop w:val="0"/>
          <w:marBottom w:val="0"/>
          <w:divBdr>
            <w:top w:val="none" w:sz="0" w:space="0" w:color="auto"/>
            <w:left w:val="none" w:sz="0" w:space="0" w:color="auto"/>
            <w:bottom w:val="none" w:sz="0" w:space="0" w:color="auto"/>
            <w:right w:val="none" w:sz="0" w:space="0" w:color="auto"/>
          </w:divBdr>
        </w:div>
        <w:div w:id="1413625212">
          <w:marLeft w:val="0"/>
          <w:marRight w:val="0"/>
          <w:marTop w:val="0"/>
          <w:marBottom w:val="0"/>
          <w:divBdr>
            <w:top w:val="none" w:sz="0" w:space="0" w:color="auto"/>
            <w:left w:val="none" w:sz="0" w:space="0" w:color="auto"/>
            <w:bottom w:val="none" w:sz="0" w:space="0" w:color="auto"/>
            <w:right w:val="none" w:sz="0" w:space="0" w:color="auto"/>
          </w:divBdr>
        </w:div>
        <w:div w:id="1527672707">
          <w:marLeft w:val="0"/>
          <w:marRight w:val="0"/>
          <w:marTop w:val="0"/>
          <w:marBottom w:val="0"/>
          <w:divBdr>
            <w:top w:val="none" w:sz="0" w:space="0" w:color="auto"/>
            <w:left w:val="none" w:sz="0" w:space="0" w:color="auto"/>
            <w:bottom w:val="none" w:sz="0" w:space="0" w:color="auto"/>
            <w:right w:val="none" w:sz="0" w:space="0" w:color="auto"/>
          </w:divBdr>
        </w:div>
        <w:div w:id="1848597072">
          <w:marLeft w:val="0"/>
          <w:marRight w:val="0"/>
          <w:marTop w:val="0"/>
          <w:marBottom w:val="0"/>
          <w:divBdr>
            <w:top w:val="none" w:sz="0" w:space="0" w:color="auto"/>
            <w:left w:val="none" w:sz="0" w:space="0" w:color="auto"/>
            <w:bottom w:val="none" w:sz="0" w:space="0" w:color="auto"/>
            <w:right w:val="none" w:sz="0" w:space="0" w:color="auto"/>
          </w:divBdr>
        </w:div>
        <w:div w:id="2039044755">
          <w:marLeft w:val="0"/>
          <w:marRight w:val="0"/>
          <w:marTop w:val="0"/>
          <w:marBottom w:val="0"/>
          <w:divBdr>
            <w:top w:val="none" w:sz="0" w:space="0" w:color="auto"/>
            <w:left w:val="none" w:sz="0" w:space="0" w:color="auto"/>
            <w:bottom w:val="none" w:sz="0" w:space="0" w:color="auto"/>
            <w:right w:val="none" w:sz="0" w:space="0" w:color="auto"/>
          </w:divBdr>
        </w:div>
        <w:div w:id="2062944326">
          <w:marLeft w:val="0"/>
          <w:marRight w:val="0"/>
          <w:marTop w:val="0"/>
          <w:marBottom w:val="0"/>
          <w:divBdr>
            <w:top w:val="none" w:sz="0" w:space="0" w:color="auto"/>
            <w:left w:val="none" w:sz="0" w:space="0" w:color="auto"/>
            <w:bottom w:val="none" w:sz="0" w:space="0" w:color="auto"/>
            <w:right w:val="none" w:sz="0" w:space="0" w:color="auto"/>
          </w:divBdr>
        </w:div>
        <w:div w:id="2118017868">
          <w:marLeft w:val="0"/>
          <w:marRight w:val="0"/>
          <w:marTop w:val="0"/>
          <w:marBottom w:val="0"/>
          <w:divBdr>
            <w:top w:val="none" w:sz="0" w:space="0" w:color="auto"/>
            <w:left w:val="none" w:sz="0" w:space="0" w:color="auto"/>
            <w:bottom w:val="none" w:sz="0" w:space="0" w:color="auto"/>
            <w:right w:val="none" w:sz="0" w:space="0" w:color="auto"/>
          </w:divBdr>
        </w:div>
      </w:divsChild>
    </w:div>
    <w:div w:id="388649290">
      <w:bodyDiv w:val="1"/>
      <w:marLeft w:val="0"/>
      <w:marRight w:val="0"/>
      <w:marTop w:val="0"/>
      <w:marBottom w:val="0"/>
      <w:divBdr>
        <w:top w:val="none" w:sz="0" w:space="0" w:color="auto"/>
        <w:left w:val="none" w:sz="0" w:space="0" w:color="auto"/>
        <w:bottom w:val="none" w:sz="0" w:space="0" w:color="auto"/>
        <w:right w:val="none" w:sz="0" w:space="0" w:color="auto"/>
      </w:divBdr>
    </w:div>
    <w:div w:id="435178247">
      <w:bodyDiv w:val="1"/>
      <w:marLeft w:val="0"/>
      <w:marRight w:val="0"/>
      <w:marTop w:val="0"/>
      <w:marBottom w:val="0"/>
      <w:divBdr>
        <w:top w:val="none" w:sz="0" w:space="0" w:color="auto"/>
        <w:left w:val="none" w:sz="0" w:space="0" w:color="auto"/>
        <w:bottom w:val="none" w:sz="0" w:space="0" w:color="auto"/>
        <w:right w:val="none" w:sz="0" w:space="0" w:color="auto"/>
      </w:divBdr>
    </w:div>
    <w:div w:id="439111642">
      <w:bodyDiv w:val="1"/>
      <w:marLeft w:val="0"/>
      <w:marRight w:val="0"/>
      <w:marTop w:val="0"/>
      <w:marBottom w:val="0"/>
      <w:divBdr>
        <w:top w:val="none" w:sz="0" w:space="0" w:color="auto"/>
        <w:left w:val="none" w:sz="0" w:space="0" w:color="auto"/>
        <w:bottom w:val="none" w:sz="0" w:space="0" w:color="auto"/>
        <w:right w:val="none" w:sz="0" w:space="0" w:color="auto"/>
      </w:divBdr>
    </w:div>
    <w:div w:id="493758929">
      <w:bodyDiv w:val="1"/>
      <w:marLeft w:val="0"/>
      <w:marRight w:val="0"/>
      <w:marTop w:val="0"/>
      <w:marBottom w:val="0"/>
      <w:divBdr>
        <w:top w:val="none" w:sz="0" w:space="0" w:color="auto"/>
        <w:left w:val="none" w:sz="0" w:space="0" w:color="auto"/>
        <w:bottom w:val="none" w:sz="0" w:space="0" w:color="auto"/>
        <w:right w:val="none" w:sz="0" w:space="0" w:color="auto"/>
      </w:divBdr>
    </w:div>
    <w:div w:id="501353772">
      <w:bodyDiv w:val="1"/>
      <w:marLeft w:val="0"/>
      <w:marRight w:val="0"/>
      <w:marTop w:val="0"/>
      <w:marBottom w:val="0"/>
      <w:divBdr>
        <w:top w:val="none" w:sz="0" w:space="0" w:color="auto"/>
        <w:left w:val="none" w:sz="0" w:space="0" w:color="auto"/>
        <w:bottom w:val="none" w:sz="0" w:space="0" w:color="auto"/>
        <w:right w:val="none" w:sz="0" w:space="0" w:color="auto"/>
      </w:divBdr>
    </w:div>
    <w:div w:id="554389181">
      <w:bodyDiv w:val="1"/>
      <w:marLeft w:val="0"/>
      <w:marRight w:val="0"/>
      <w:marTop w:val="0"/>
      <w:marBottom w:val="0"/>
      <w:divBdr>
        <w:top w:val="none" w:sz="0" w:space="0" w:color="auto"/>
        <w:left w:val="none" w:sz="0" w:space="0" w:color="auto"/>
        <w:bottom w:val="none" w:sz="0" w:space="0" w:color="auto"/>
        <w:right w:val="none" w:sz="0" w:space="0" w:color="auto"/>
      </w:divBdr>
    </w:div>
    <w:div w:id="556673130">
      <w:bodyDiv w:val="1"/>
      <w:marLeft w:val="0"/>
      <w:marRight w:val="0"/>
      <w:marTop w:val="0"/>
      <w:marBottom w:val="0"/>
      <w:divBdr>
        <w:top w:val="none" w:sz="0" w:space="0" w:color="auto"/>
        <w:left w:val="none" w:sz="0" w:space="0" w:color="auto"/>
        <w:bottom w:val="none" w:sz="0" w:space="0" w:color="auto"/>
        <w:right w:val="none" w:sz="0" w:space="0" w:color="auto"/>
      </w:divBdr>
    </w:div>
    <w:div w:id="559364733">
      <w:bodyDiv w:val="1"/>
      <w:marLeft w:val="0"/>
      <w:marRight w:val="0"/>
      <w:marTop w:val="0"/>
      <w:marBottom w:val="0"/>
      <w:divBdr>
        <w:top w:val="none" w:sz="0" w:space="0" w:color="auto"/>
        <w:left w:val="none" w:sz="0" w:space="0" w:color="auto"/>
        <w:bottom w:val="none" w:sz="0" w:space="0" w:color="auto"/>
        <w:right w:val="none" w:sz="0" w:space="0" w:color="auto"/>
      </w:divBdr>
    </w:div>
    <w:div w:id="559751743">
      <w:bodyDiv w:val="1"/>
      <w:marLeft w:val="0"/>
      <w:marRight w:val="0"/>
      <w:marTop w:val="0"/>
      <w:marBottom w:val="0"/>
      <w:divBdr>
        <w:top w:val="none" w:sz="0" w:space="0" w:color="auto"/>
        <w:left w:val="none" w:sz="0" w:space="0" w:color="auto"/>
        <w:bottom w:val="none" w:sz="0" w:space="0" w:color="auto"/>
        <w:right w:val="none" w:sz="0" w:space="0" w:color="auto"/>
      </w:divBdr>
    </w:div>
    <w:div w:id="561408183">
      <w:bodyDiv w:val="1"/>
      <w:marLeft w:val="0"/>
      <w:marRight w:val="0"/>
      <w:marTop w:val="0"/>
      <w:marBottom w:val="0"/>
      <w:divBdr>
        <w:top w:val="none" w:sz="0" w:space="0" w:color="auto"/>
        <w:left w:val="none" w:sz="0" w:space="0" w:color="auto"/>
        <w:bottom w:val="none" w:sz="0" w:space="0" w:color="auto"/>
        <w:right w:val="none" w:sz="0" w:space="0" w:color="auto"/>
      </w:divBdr>
    </w:div>
    <w:div w:id="577326697">
      <w:bodyDiv w:val="1"/>
      <w:marLeft w:val="0"/>
      <w:marRight w:val="0"/>
      <w:marTop w:val="0"/>
      <w:marBottom w:val="0"/>
      <w:divBdr>
        <w:top w:val="none" w:sz="0" w:space="0" w:color="auto"/>
        <w:left w:val="none" w:sz="0" w:space="0" w:color="auto"/>
        <w:bottom w:val="none" w:sz="0" w:space="0" w:color="auto"/>
        <w:right w:val="none" w:sz="0" w:space="0" w:color="auto"/>
      </w:divBdr>
    </w:div>
    <w:div w:id="577640976">
      <w:bodyDiv w:val="1"/>
      <w:marLeft w:val="0"/>
      <w:marRight w:val="0"/>
      <w:marTop w:val="0"/>
      <w:marBottom w:val="0"/>
      <w:divBdr>
        <w:top w:val="none" w:sz="0" w:space="0" w:color="auto"/>
        <w:left w:val="none" w:sz="0" w:space="0" w:color="auto"/>
        <w:bottom w:val="none" w:sz="0" w:space="0" w:color="auto"/>
        <w:right w:val="none" w:sz="0" w:space="0" w:color="auto"/>
      </w:divBdr>
    </w:div>
    <w:div w:id="589047356">
      <w:bodyDiv w:val="1"/>
      <w:marLeft w:val="0"/>
      <w:marRight w:val="0"/>
      <w:marTop w:val="0"/>
      <w:marBottom w:val="0"/>
      <w:divBdr>
        <w:top w:val="none" w:sz="0" w:space="0" w:color="auto"/>
        <w:left w:val="none" w:sz="0" w:space="0" w:color="auto"/>
        <w:bottom w:val="none" w:sz="0" w:space="0" w:color="auto"/>
        <w:right w:val="none" w:sz="0" w:space="0" w:color="auto"/>
      </w:divBdr>
    </w:div>
    <w:div w:id="610740820">
      <w:bodyDiv w:val="1"/>
      <w:marLeft w:val="0"/>
      <w:marRight w:val="0"/>
      <w:marTop w:val="0"/>
      <w:marBottom w:val="0"/>
      <w:divBdr>
        <w:top w:val="none" w:sz="0" w:space="0" w:color="auto"/>
        <w:left w:val="none" w:sz="0" w:space="0" w:color="auto"/>
        <w:bottom w:val="none" w:sz="0" w:space="0" w:color="auto"/>
        <w:right w:val="none" w:sz="0" w:space="0" w:color="auto"/>
      </w:divBdr>
    </w:div>
    <w:div w:id="619068483">
      <w:bodyDiv w:val="1"/>
      <w:marLeft w:val="0"/>
      <w:marRight w:val="0"/>
      <w:marTop w:val="0"/>
      <w:marBottom w:val="0"/>
      <w:divBdr>
        <w:top w:val="none" w:sz="0" w:space="0" w:color="auto"/>
        <w:left w:val="none" w:sz="0" w:space="0" w:color="auto"/>
        <w:bottom w:val="none" w:sz="0" w:space="0" w:color="auto"/>
        <w:right w:val="none" w:sz="0" w:space="0" w:color="auto"/>
      </w:divBdr>
      <w:divsChild>
        <w:div w:id="1605378358">
          <w:marLeft w:val="274"/>
          <w:marRight w:val="0"/>
          <w:marTop w:val="0"/>
          <w:marBottom w:val="0"/>
          <w:divBdr>
            <w:top w:val="none" w:sz="0" w:space="0" w:color="auto"/>
            <w:left w:val="none" w:sz="0" w:space="0" w:color="auto"/>
            <w:bottom w:val="none" w:sz="0" w:space="0" w:color="auto"/>
            <w:right w:val="none" w:sz="0" w:space="0" w:color="auto"/>
          </w:divBdr>
        </w:div>
        <w:div w:id="214241643">
          <w:marLeft w:val="274"/>
          <w:marRight w:val="0"/>
          <w:marTop w:val="0"/>
          <w:marBottom w:val="0"/>
          <w:divBdr>
            <w:top w:val="none" w:sz="0" w:space="0" w:color="auto"/>
            <w:left w:val="none" w:sz="0" w:space="0" w:color="auto"/>
            <w:bottom w:val="none" w:sz="0" w:space="0" w:color="auto"/>
            <w:right w:val="none" w:sz="0" w:space="0" w:color="auto"/>
          </w:divBdr>
        </w:div>
        <w:div w:id="975254425">
          <w:marLeft w:val="274"/>
          <w:marRight w:val="0"/>
          <w:marTop w:val="0"/>
          <w:marBottom w:val="0"/>
          <w:divBdr>
            <w:top w:val="none" w:sz="0" w:space="0" w:color="auto"/>
            <w:left w:val="none" w:sz="0" w:space="0" w:color="auto"/>
            <w:bottom w:val="none" w:sz="0" w:space="0" w:color="auto"/>
            <w:right w:val="none" w:sz="0" w:space="0" w:color="auto"/>
          </w:divBdr>
        </w:div>
        <w:div w:id="855382923">
          <w:marLeft w:val="274"/>
          <w:marRight w:val="0"/>
          <w:marTop w:val="0"/>
          <w:marBottom w:val="0"/>
          <w:divBdr>
            <w:top w:val="none" w:sz="0" w:space="0" w:color="auto"/>
            <w:left w:val="none" w:sz="0" w:space="0" w:color="auto"/>
            <w:bottom w:val="none" w:sz="0" w:space="0" w:color="auto"/>
            <w:right w:val="none" w:sz="0" w:space="0" w:color="auto"/>
          </w:divBdr>
        </w:div>
      </w:divsChild>
    </w:div>
    <w:div w:id="623509738">
      <w:bodyDiv w:val="1"/>
      <w:marLeft w:val="0"/>
      <w:marRight w:val="0"/>
      <w:marTop w:val="0"/>
      <w:marBottom w:val="0"/>
      <w:divBdr>
        <w:top w:val="none" w:sz="0" w:space="0" w:color="auto"/>
        <w:left w:val="none" w:sz="0" w:space="0" w:color="auto"/>
        <w:bottom w:val="none" w:sz="0" w:space="0" w:color="auto"/>
        <w:right w:val="none" w:sz="0" w:space="0" w:color="auto"/>
      </w:divBdr>
    </w:div>
    <w:div w:id="630595207">
      <w:bodyDiv w:val="1"/>
      <w:marLeft w:val="0"/>
      <w:marRight w:val="0"/>
      <w:marTop w:val="0"/>
      <w:marBottom w:val="0"/>
      <w:divBdr>
        <w:top w:val="none" w:sz="0" w:space="0" w:color="auto"/>
        <w:left w:val="none" w:sz="0" w:space="0" w:color="auto"/>
        <w:bottom w:val="none" w:sz="0" w:space="0" w:color="auto"/>
        <w:right w:val="none" w:sz="0" w:space="0" w:color="auto"/>
      </w:divBdr>
    </w:div>
    <w:div w:id="642084248">
      <w:bodyDiv w:val="1"/>
      <w:marLeft w:val="0"/>
      <w:marRight w:val="0"/>
      <w:marTop w:val="0"/>
      <w:marBottom w:val="0"/>
      <w:divBdr>
        <w:top w:val="none" w:sz="0" w:space="0" w:color="auto"/>
        <w:left w:val="none" w:sz="0" w:space="0" w:color="auto"/>
        <w:bottom w:val="none" w:sz="0" w:space="0" w:color="auto"/>
        <w:right w:val="none" w:sz="0" w:space="0" w:color="auto"/>
      </w:divBdr>
    </w:div>
    <w:div w:id="659043510">
      <w:bodyDiv w:val="1"/>
      <w:marLeft w:val="0"/>
      <w:marRight w:val="0"/>
      <w:marTop w:val="0"/>
      <w:marBottom w:val="0"/>
      <w:divBdr>
        <w:top w:val="none" w:sz="0" w:space="0" w:color="auto"/>
        <w:left w:val="none" w:sz="0" w:space="0" w:color="auto"/>
        <w:bottom w:val="none" w:sz="0" w:space="0" w:color="auto"/>
        <w:right w:val="none" w:sz="0" w:space="0" w:color="auto"/>
      </w:divBdr>
    </w:div>
    <w:div w:id="662046813">
      <w:bodyDiv w:val="1"/>
      <w:marLeft w:val="0"/>
      <w:marRight w:val="0"/>
      <w:marTop w:val="0"/>
      <w:marBottom w:val="0"/>
      <w:divBdr>
        <w:top w:val="none" w:sz="0" w:space="0" w:color="auto"/>
        <w:left w:val="none" w:sz="0" w:space="0" w:color="auto"/>
        <w:bottom w:val="none" w:sz="0" w:space="0" w:color="auto"/>
        <w:right w:val="none" w:sz="0" w:space="0" w:color="auto"/>
      </w:divBdr>
    </w:div>
    <w:div w:id="663163248">
      <w:bodyDiv w:val="1"/>
      <w:marLeft w:val="0"/>
      <w:marRight w:val="0"/>
      <w:marTop w:val="0"/>
      <w:marBottom w:val="0"/>
      <w:divBdr>
        <w:top w:val="none" w:sz="0" w:space="0" w:color="auto"/>
        <w:left w:val="none" w:sz="0" w:space="0" w:color="auto"/>
        <w:bottom w:val="none" w:sz="0" w:space="0" w:color="auto"/>
        <w:right w:val="none" w:sz="0" w:space="0" w:color="auto"/>
      </w:divBdr>
    </w:div>
    <w:div w:id="681400416">
      <w:bodyDiv w:val="1"/>
      <w:marLeft w:val="0"/>
      <w:marRight w:val="0"/>
      <w:marTop w:val="0"/>
      <w:marBottom w:val="0"/>
      <w:divBdr>
        <w:top w:val="none" w:sz="0" w:space="0" w:color="auto"/>
        <w:left w:val="none" w:sz="0" w:space="0" w:color="auto"/>
        <w:bottom w:val="none" w:sz="0" w:space="0" w:color="auto"/>
        <w:right w:val="none" w:sz="0" w:space="0" w:color="auto"/>
      </w:divBdr>
    </w:div>
    <w:div w:id="687829014">
      <w:bodyDiv w:val="1"/>
      <w:marLeft w:val="0"/>
      <w:marRight w:val="0"/>
      <w:marTop w:val="0"/>
      <w:marBottom w:val="0"/>
      <w:divBdr>
        <w:top w:val="none" w:sz="0" w:space="0" w:color="auto"/>
        <w:left w:val="none" w:sz="0" w:space="0" w:color="auto"/>
        <w:bottom w:val="none" w:sz="0" w:space="0" w:color="auto"/>
        <w:right w:val="none" w:sz="0" w:space="0" w:color="auto"/>
      </w:divBdr>
    </w:div>
    <w:div w:id="690376573">
      <w:bodyDiv w:val="1"/>
      <w:marLeft w:val="0"/>
      <w:marRight w:val="0"/>
      <w:marTop w:val="0"/>
      <w:marBottom w:val="0"/>
      <w:divBdr>
        <w:top w:val="none" w:sz="0" w:space="0" w:color="auto"/>
        <w:left w:val="none" w:sz="0" w:space="0" w:color="auto"/>
        <w:bottom w:val="none" w:sz="0" w:space="0" w:color="auto"/>
        <w:right w:val="none" w:sz="0" w:space="0" w:color="auto"/>
      </w:divBdr>
    </w:div>
    <w:div w:id="709887986">
      <w:bodyDiv w:val="1"/>
      <w:marLeft w:val="0"/>
      <w:marRight w:val="0"/>
      <w:marTop w:val="0"/>
      <w:marBottom w:val="0"/>
      <w:divBdr>
        <w:top w:val="none" w:sz="0" w:space="0" w:color="auto"/>
        <w:left w:val="none" w:sz="0" w:space="0" w:color="auto"/>
        <w:bottom w:val="none" w:sz="0" w:space="0" w:color="auto"/>
        <w:right w:val="none" w:sz="0" w:space="0" w:color="auto"/>
      </w:divBdr>
    </w:div>
    <w:div w:id="711424932">
      <w:bodyDiv w:val="1"/>
      <w:marLeft w:val="0"/>
      <w:marRight w:val="0"/>
      <w:marTop w:val="0"/>
      <w:marBottom w:val="0"/>
      <w:divBdr>
        <w:top w:val="none" w:sz="0" w:space="0" w:color="auto"/>
        <w:left w:val="none" w:sz="0" w:space="0" w:color="auto"/>
        <w:bottom w:val="none" w:sz="0" w:space="0" w:color="auto"/>
        <w:right w:val="none" w:sz="0" w:space="0" w:color="auto"/>
      </w:divBdr>
    </w:div>
    <w:div w:id="735855590">
      <w:bodyDiv w:val="1"/>
      <w:marLeft w:val="0"/>
      <w:marRight w:val="0"/>
      <w:marTop w:val="0"/>
      <w:marBottom w:val="0"/>
      <w:divBdr>
        <w:top w:val="none" w:sz="0" w:space="0" w:color="auto"/>
        <w:left w:val="none" w:sz="0" w:space="0" w:color="auto"/>
        <w:bottom w:val="none" w:sz="0" w:space="0" w:color="auto"/>
        <w:right w:val="none" w:sz="0" w:space="0" w:color="auto"/>
      </w:divBdr>
    </w:div>
    <w:div w:id="742944489">
      <w:bodyDiv w:val="1"/>
      <w:marLeft w:val="0"/>
      <w:marRight w:val="0"/>
      <w:marTop w:val="0"/>
      <w:marBottom w:val="0"/>
      <w:divBdr>
        <w:top w:val="none" w:sz="0" w:space="0" w:color="auto"/>
        <w:left w:val="none" w:sz="0" w:space="0" w:color="auto"/>
        <w:bottom w:val="none" w:sz="0" w:space="0" w:color="auto"/>
        <w:right w:val="none" w:sz="0" w:space="0" w:color="auto"/>
      </w:divBdr>
      <w:divsChild>
        <w:div w:id="1428308912">
          <w:marLeft w:val="0"/>
          <w:marRight w:val="0"/>
          <w:marTop w:val="0"/>
          <w:marBottom w:val="0"/>
          <w:divBdr>
            <w:top w:val="none" w:sz="0" w:space="0" w:color="auto"/>
            <w:left w:val="none" w:sz="0" w:space="0" w:color="auto"/>
            <w:bottom w:val="none" w:sz="0" w:space="0" w:color="auto"/>
            <w:right w:val="none" w:sz="0" w:space="0" w:color="auto"/>
          </w:divBdr>
          <w:divsChild>
            <w:div w:id="148137169">
              <w:marLeft w:val="0"/>
              <w:marRight w:val="0"/>
              <w:marTop w:val="0"/>
              <w:marBottom w:val="0"/>
              <w:divBdr>
                <w:top w:val="none" w:sz="0" w:space="0" w:color="auto"/>
                <w:left w:val="none" w:sz="0" w:space="0" w:color="auto"/>
                <w:bottom w:val="none" w:sz="0" w:space="0" w:color="auto"/>
                <w:right w:val="none" w:sz="0" w:space="0" w:color="auto"/>
              </w:divBdr>
              <w:divsChild>
                <w:div w:id="1933126189">
                  <w:marLeft w:val="0"/>
                  <w:marRight w:val="0"/>
                  <w:marTop w:val="0"/>
                  <w:marBottom w:val="0"/>
                  <w:divBdr>
                    <w:top w:val="none" w:sz="0" w:space="0" w:color="auto"/>
                    <w:left w:val="none" w:sz="0" w:space="0" w:color="auto"/>
                    <w:bottom w:val="none" w:sz="0" w:space="0" w:color="auto"/>
                    <w:right w:val="none" w:sz="0" w:space="0" w:color="auto"/>
                  </w:divBdr>
                </w:div>
              </w:divsChild>
            </w:div>
            <w:div w:id="460078222">
              <w:marLeft w:val="0"/>
              <w:marRight w:val="0"/>
              <w:marTop w:val="0"/>
              <w:marBottom w:val="0"/>
              <w:divBdr>
                <w:top w:val="none" w:sz="0" w:space="0" w:color="auto"/>
                <w:left w:val="none" w:sz="0" w:space="0" w:color="auto"/>
                <w:bottom w:val="none" w:sz="0" w:space="0" w:color="auto"/>
                <w:right w:val="none" w:sz="0" w:space="0" w:color="auto"/>
              </w:divBdr>
              <w:divsChild>
                <w:div w:id="1892568704">
                  <w:marLeft w:val="0"/>
                  <w:marRight w:val="0"/>
                  <w:marTop w:val="0"/>
                  <w:marBottom w:val="0"/>
                  <w:divBdr>
                    <w:top w:val="none" w:sz="0" w:space="0" w:color="auto"/>
                    <w:left w:val="none" w:sz="0" w:space="0" w:color="auto"/>
                    <w:bottom w:val="none" w:sz="0" w:space="0" w:color="auto"/>
                    <w:right w:val="none" w:sz="0" w:space="0" w:color="auto"/>
                  </w:divBdr>
                </w:div>
              </w:divsChild>
            </w:div>
            <w:div w:id="692725162">
              <w:marLeft w:val="0"/>
              <w:marRight w:val="0"/>
              <w:marTop w:val="0"/>
              <w:marBottom w:val="0"/>
              <w:divBdr>
                <w:top w:val="none" w:sz="0" w:space="0" w:color="auto"/>
                <w:left w:val="none" w:sz="0" w:space="0" w:color="auto"/>
                <w:bottom w:val="none" w:sz="0" w:space="0" w:color="auto"/>
                <w:right w:val="none" w:sz="0" w:space="0" w:color="auto"/>
              </w:divBdr>
              <w:divsChild>
                <w:div w:id="1541212582">
                  <w:marLeft w:val="0"/>
                  <w:marRight w:val="0"/>
                  <w:marTop w:val="0"/>
                  <w:marBottom w:val="0"/>
                  <w:divBdr>
                    <w:top w:val="none" w:sz="0" w:space="0" w:color="auto"/>
                    <w:left w:val="none" w:sz="0" w:space="0" w:color="auto"/>
                    <w:bottom w:val="none" w:sz="0" w:space="0" w:color="auto"/>
                    <w:right w:val="none" w:sz="0" w:space="0" w:color="auto"/>
                  </w:divBdr>
                </w:div>
              </w:divsChild>
            </w:div>
            <w:div w:id="1102992673">
              <w:marLeft w:val="0"/>
              <w:marRight w:val="0"/>
              <w:marTop w:val="0"/>
              <w:marBottom w:val="0"/>
              <w:divBdr>
                <w:top w:val="none" w:sz="0" w:space="0" w:color="auto"/>
                <w:left w:val="none" w:sz="0" w:space="0" w:color="auto"/>
                <w:bottom w:val="none" w:sz="0" w:space="0" w:color="auto"/>
                <w:right w:val="none" w:sz="0" w:space="0" w:color="auto"/>
              </w:divBdr>
            </w:div>
            <w:div w:id="1294796833">
              <w:marLeft w:val="0"/>
              <w:marRight w:val="0"/>
              <w:marTop w:val="0"/>
              <w:marBottom w:val="0"/>
              <w:divBdr>
                <w:top w:val="none" w:sz="0" w:space="0" w:color="auto"/>
                <w:left w:val="none" w:sz="0" w:space="0" w:color="auto"/>
                <w:bottom w:val="none" w:sz="0" w:space="0" w:color="auto"/>
                <w:right w:val="none" w:sz="0" w:space="0" w:color="auto"/>
              </w:divBdr>
              <w:divsChild>
                <w:div w:id="164247904">
                  <w:marLeft w:val="0"/>
                  <w:marRight w:val="0"/>
                  <w:marTop w:val="0"/>
                  <w:marBottom w:val="0"/>
                  <w:divBdr>
                    <w:top w:val="none" w:sz="0" w:space="0" w:color="auto"/>
                    <w:left w:val="none" w:sz="0" w:space="0" w:color="auto"/>
                    <w:bottom w:val="none" w:sz="0" w:space="0" w:color="auto"/>
                    <w:right w:val="none" w:sz="0" w:space="0" w:color="auto"/>
                  </w:divBdr>
                </w:div>
                <w:div w:id="987322924">
                  <w:marLeft w:val="0"/>
                  <w:marRight w:val="0"/>
                  <w:marTop w:val="0"/>
                  <w:marBottom w:val="0"/>
                  <w:divBdr>
                    <w:top w:val="none" w:sz="0" w:space="0" w:color="auto"/>
                    <w:left w:val="none" w:sz="0" w:space="0" w:color="auto"/>
                    <w:bottom w:val="none" w:sz="0" w:space="0" w:color="auto"/>
                    <w:right w:val="none" w:sz="0" w:space="0" w:color="auto"/>
                  </w:divBdr>
                </w:div>
                <w:div w:id="1020819988">
                  <w:marLeft w:val="0"/>
                  <w:marRight w:val="0"/>
                  <w:marTop w:val="0"/>
                  <w:marBottom w:val="0"/>
                  <w:divBdr>
                    <w:top w:val="none" w:sz="0" w:space="0" w:color="auto"/>
                    <w:left w:val="none" w:sz="0" w:space="0" w:color="auto"/>
                    <w:bottom w:val="none" w:sz="0" w:space="0" w:color="auto"/>
                    <w:right w:val="none" w:sz="0" w:space="0" w:color="auto"/>
                  </w:divBdr>
                </w:div>
                <w:div w:id="1383679322">
                  <w:marLeft w:val="0"/>
                  <w:marRight w:val="0"/>
                  <w:marTop w:val="0"/>
                  <w:marBottom w:val="0"/>
                  <w:divBdr>
                    <w:top w:val="none" w:sz="0" w:space="0" w:color="auto"/>
                    <w:left w:val="none" w:sz="0" w:space="0" w:color="auto"/>
                    <w:bottom w:val="none" w:sz="0" w:space="0" w:color="auto"/>
                    <w:right w:val="none" w:sz="0" w:space="0" w:color="auto"/>
                  </w:divBdr>
                  <w:divsChild>
                    <w:div w:id="1041855612">
                      <w:marLeft w:val="0"/>
                      <w:marRight w:val="0"/>
                      <w:marTop w:val="0"/>
                      <w:marBottom w:val="0"/>
                      <w:divBdr>
                        <w:top w:val="none" w:sz="0" w:space="0" w:color="auto"/>
                        <w:left w:val="none" w:sz="0" w:space="0" w:color="auto"/>
                        <w:bottom w:val="none" w:sz="0" w:space="0" w:color="auto"/>
                        <w:right w:val="none" w:sz="0" w:space="0" w:color="auto"/>
                      </w:divBdr>
                    </w:div>
                  </w:divsChild>
                </w:div>
                <w:div w:id="1763720225">
                  <w:marLeft w:val="0"/>
                  <w:marRight w:val="0"/>
                  <w:marTop w:val="0"/>
                  <w:marBottom w:val="0"/>
                  <w:divBdr>
                    <w:top w:val="none" w:sz="0" w:space="0" w:color="auto"/>
                    <w:left w:val="none" w:sz="0" w:space="0" w:color="auto"/>
                    <w:bottom w:val="none" w:sz="0" w:space="0" w:color="auto"/>
                    <w:right w:val="none" w:sz="0" w:space="0" w:color="auto"/>
                  </w:divBdr>
                </w:div>
                <w:div w:id="2005889787">
                  <w:marLeft w:val="0"/>
                  <w:marRight w:val="0"/>
                  <w:marTop w:val="0"/>
                  <w:marBottom w:val="0"/>
                  <w:divBdr>
                    <w:top w:val="none" w:sz="0" w:space="0" w:color="auto"/>
                    <w:left w:val="none" w:sz="0" w:space="0" w:color="auto"/>
                    <w:bottom w:val="none" w:sz="0" w:space="0" w:color="auto"/>
                    <w:right w:val="none" w:sz="0" w:space="0" w:color="auto"/>
                  </w:divBdr>
                  <w:divsChild>
                    <w:div w:id="8909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93">
          <w:marLeft w:val="0"/>
          <w:marRight w:val="0"/>
          <w:marTop w:val="0"/>
          <w:marBottom w:val="0"/>
          <w:divBdr>
            <w:top w:val="none" w:sz="0" w:space="0" w:color="auto"/>
            <w:left w:val="none" w:sz="0" w:space="0" w:color="auto"/>
            <w:bottom w:val="none" w:sz="0" w:space="0" w:color="auto"/>
            <w:right w:val="none" w:sz="0" w:space="0" w:color="auto"/>
          </w:divBdr>
          <w:divsChild>
            <w:div w:id="694113768">
              <w:marLeft w:val="0"/>
              <w:marRight w:val="0"/>
              <w:marTop w:val="0"/>
              <w:marBottom w:val="0"/>
              <w:divBdr>
                <w:top w:val="none" w:sz="0" w:space="0" w:color="auto"/>
                <w:left w:val="none" w:sz="0" w:space="0" w:color="auto"/>
                <w:bottom w:val="none" w:sz="0" w:space="0" w:color="auto"/>
                <w:right w:val="none" w:sz="0" w:space="0" w:color="auto"/>
              </w:divBdr>
              <w:divsChild>
                <w:div w:id="506285870">
                  <w:marLeft w:val="0"/>
                  <w:marRight w:val="0"/>
                  <w:marTop w:val="0"/>
                  <w:marBottom w:val="0"/>
                  <w:divBdr>
                    <w:top w:val="none" w:sz="0" w:space="0" w:color="auto"/>
                    <w:left w:val="none" w:sz="0" w:space="0" w:color="auto"/>
                    <w:bottom w:val="none" w:sz="0" w:space="0" w:color="auto"/>
                    <w:right w:val="none" w:sz="0" w:space="0" w:color="auto"/>
                  </w:divBdr>
                </w:div>
                <w:div w:id="1088426273">
                  <w:marLeft w:val="0"/>
                  <w:marRight w:val="0"/>
                  <w:marTop w:val="0"/>
                  <w:marBottom w:val="0"/>
                  <w:divBdr>
                    <w:top w:val="none" w:sz="0" w:space="0" w:color="auto"/>
                    <w:left w:val="none" w:sz="0" w:space="0" w:color="auto"/>
                    <w:bottom w:val="none" w:sz="0" w:space="0" w:color="auto"/>
                    <w:right w:val="none" w:sz="0" w:space="0" w:color="auto"/>
                  </w:divBdr>
                </w:div>
              </w:divsChild>
            </w:div>
            <w:div w:id="13936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8854">
      <w:bodyDiv w:val="1"/>
      <w:marLeft w:val="0"/>
      <w:marRight w:val="0"/>
      <w:marTop w:val="0"/>
      <w:marBottom w:val="0"/>
      <w:divBdr>
        <w:top w:val="none" w:sz="0" w:space="0" w:color="auto"/>
        <w:left w:val="none" w:sz="0" w:space="0" w:color="auto"/>
        <w:bottom w:val="none" w:sz="0" w:space="0" w:color="auto"/>
        <w:right w:val="none" w:sz="0" w:space="0" w:color="auto"/>
      </w:divBdr>
    </w:div>
    <w:div w:id="776413869">
      <w:bodyDiv w:val="1"/>
      <w:marLeft w:val="0"/>
      <w:marRight w:val="0"/>
      <w:marTop w:val="0"/>
      <w:marBottom w:val="0"/>
      <w:divBdr>
        <w:top w:val="none" w:sz="0" w:space="0" w:color="auto"/>
        <w:left w:val="none" w:sz="0" w:space="0" w:color="auto"/>
        <w:bottom w:val="none" w:sz="0" w:space="0" w:color="auto"/>
        <w:right w:val="none" w:sz="0" w:space="0" w:color="auto"/>
      </w:divBdr>
    </w:div>
    <w:div w:id="804661406">
      <w:bodyDiv w:val="1"/>
      <w:marLeft w:val="0"/>
      <w:marRight w:val="0"/>
      <w:marTop w:val="0"/>
      <w:marBottom w:val="0"/>
      <w:divBdr>
        <w:top w:val="none" w:sz="0" w:space="0" w:color="auto"/>
        <w:left w:val="none" w:sz="0" w:space="0" w:color="auto"/>
        <w:bottom w:val="none" w:sz="0" w:space="0" w:color="auto"/>
        <w:right w:val="none" w:sz="0" w:space="0" w:color="auto"/>
      </w:divBdr>
      <w:divsChild>
        <w:div w:id="1738899056">
          <w:marLeft w:val="0"/>
          <w:marRight w:val="0"/>
          <w:marTop w:val="0"/>
          <w:marBottom w:val="0"/>
          <w:divBdr>
            <w:top w:val="none" w:sz="0" w:space="0" w:color="auto"/>
            <w:left w:val="none" w:sz="0" w:space="0" w:color="auto"/>
            <w:bottom w:val="none" w:sz="0" w:space="0" w:color="auto"/>
            <w:right w:val="none" w:sz="0" w:space="0" w:color="auto"/>
          </w:divBdr>
        </w:div>
        <w:div w:id="861746451">
          <w:marLeft w:val="0"/>
          <w:marRight w:val="0"/>
          <w:marTop w:val="0"/>
          <w:marBottom w:val="0"/>
          <w:divBdr>
            <w:top w:val="none" w:sz="0" w:space="0" w:color="auto"/>
            <w:left w:val="none" w:sz="0" w:space="0" w:color="auto"/>
            <w:bottom w:val="none" w:sz="0" w:space="0" w:color="auto"/>
            <w:right w:val="none" w:sz="0" w:space="0" w:color="auto"/>
          </w:divBdr>
        </w:div>
        <w:div w:id="1081830372">
          <w:marLeft w:val="0"/>
          <w:marRight w:val="0"/>
          <w:marTop w:val="0"/>
          <w:marBottom w:val="0"/>
          <w:divBdr>
            <w:top w:val="none" w:sz="0" w:space="0" w:color="auto"/>
            <w:left w:val="none" w:sz="0" w:space="0" w:color="auto"/>
            <w:bottom w:val="none" w:sz="0" w:space="0" w:color="auto"/>
            <w:right w:val="none" w:sz="0" w:space="0" w:color="auto"/>
          </w:divBdr>
        </w:div>
      </w:divsChild>
    </w:div>
    <w:div w:id="876308260">
      <w:bodyDiv w:val="1"/>
      <w:marLeft w:val="0"/>
      <w:marRight w:val="0"/>
      <w:marTop w:val="0"/>
      <w:marBottom w:val="0"/>
      <w:divBdr>
        <w:top w:val="none" w:sz="0" w:space="0" w:color="auto"/>
        <w:left w:val="none" w:sz="0" w:space="0" w:color="auto"/>
        <w:bottom w:val="none" w:sz="0" w:space="0" w:color="auto"/>
        <w:right w:val="none" w:sz="0" w:space="0" w:color="auto"/>
      </w:divBdr>
    </w:div>
    <w:div w:id="877743795">
      <w:bodyDiv w:val="1"/>
      <w:marLeft w:val="0"/>
      <w:marRight w:val="0"/>
      <w:marTop w:val="0"/>
      <w:marBottom w:val="0"/>
      <w:divBdr>
        <w:top w:val="none" w:sz="0" w:space="0" w:color="auto"/>
        <w:left w:val="none" w:sz="0" w:space="0" w:color="auto"/>
        <w:bottom w:val="none" w:sz="0" w:space="0" w:color="auto"/>
        <w:right w:val="none" w:sz="0" w:space="0" w:color="auto"/>
      </w:divBdr>
    </w:div>
    <w:div w:id="892230796">
      <w:bodyDiv w:val="1"/>
      <w:marLeft w:val="0"/>
      <w:marRight w:val="0"/>
      <w:marTop w:val="0"/>
      <w:marBottom w:val="0"/>
      <w:divBdr>
        <w:top w:val="none" w:sz="0" w:space="0" w:color="auto"/>
        <w:left w:val="none" w:sz="0" w:space="0" w:color="auto"/>
        <w:bottom w:val="none" w:sz="0" w:space="0" w:color="auto"/>
        <w:right w:val="none" w:sz="0" w:space="0" w:color="auto"/>
      </w:divBdr>
    </w:div>
    <w:div w:id="894505102">
      <w:bodyDiv w:val="1"/>
      <w:marLeft w:val="0"/>
      <w:marRight w:val="0"/>
      <w:marTop w:val="0"/>
      <w:marBottom w:val="0"/>
      <w:divBdr>
        <w:top w:val="none" w:sz="0" w:space="0" w:color="auto"/>
        <w:left w:val="none" w:sz="0" w:space="0" w:color="auto"/>
        <w:bottom w:val="none" w:sz="0" w:space="0" w:color="auto"/>
        <w:right w:val="none" w:sz="0" w:space="0" w:color="auto"/>
      </w:divBdr>
    </w:div>
    <w:div w:id="908149879">
      <w:bodyDiv w:val="1"/>
      <w:marLeft w:val="0"/>
      <w:marRight w:val="0"/>
      <w:marTop w:val="0"/>
      <w:marBottom w:val="0"/>
      <w:divBdr>
        <w:top w:val="none" w:sz="0" w:space="0" w:color="auto"/>
        <w:left w:val="none" w:sz="0" w:space="0" w:color="auto"/>
        <w:bottom w:val="none" w:sz="0" w:space="0" w:color="auto"/>
        <w:right w:val="none" w:sz="0" w:space="0" w:color="auto"/>
      </w:divBdr>
    </w:div>
    <w:div w:id="917908746">
      <w:bodyDiv w:val="1"/>
      <w:marLeft w:val="0"/>
      <w:marRight w:val="0"/>
      <w:marTop w:val="0"/>
      <w:marBottom w:val="0"/>
      <w:divBdr>
        <w:top w:val="none" w:sz="0" w:space="0" w:color="auto"/>
        <w:left w:val="none" w:sz="0" w:space="0" w:color="auto"/>
        <w:bottom w:val="none" w:sz="0" w:space="0" w:color="auto"/>
        <w:right w:val="none" w:sz="0" w:space="0" w:color="auto"/>
      </w:divBdr>
      <w:divsChild>
        <w:div w:id="1693333593">
          <w:marLeft w:val="0"/>
          <w:marRight w:val="0"/>
          <w:marTop w:val="0"/>
          <w:marBottom w:val="0"/>
          <w:divBdr>
            <w:top w:val="none" w:sz="0" w:space="0" w:color="auto"/>
            <w:left w:val="none" w:sz="0" w:space="0" w:color="auto"/>
            <w:bottom w:val="none" w:sz="0" w:space="0" w:color="auto"/>
            <w:right w:val="none" w:sz="0" w:space="0" w:color="auto"/>
          </w:divBdr>
        </w:div>
      </w:divsChild>
    </w:div>
    <w:div w:id="932666710">
      <w:bodyDiv w:val="1"/>
      <w:marLeft w:val="0"/>
      <w:marRight w:val="0"/>
      <w:marTop w:val="0"/>
      <w:marBottom w:val="0"/>
      <w:divBdr>
        <w:top w:val="none" w:sz="0" w:space="0" w:color="auto"/>
        <w:left w:val="none" w:sz="0" w:space="0" w:color="auto"/>
        <w:bottom w:val="none" w:sz="0" w:space="0" w:color="auto"/>
        <w:right w:val="none" w:sz="0" w:space="0" w:color="auto"/>
      </w:divBdr>
    </w:div>
    <w:div w:id="963658638">
      <w:bodyDiv w:val="1"/>
      <w:marLeft w:val="0"/>
      <w:marRight w:val="0"/>
      <w:marTop w:val="0"/>
      <w:marBottom w:val="0"/>
      <w:divBdr>
        <w:top w:val="none" w:sz="0" w:space="0" w:color="auto"/>
        <w:left w:val="none" w:sz="0" w:space="0" w:color="auto"/>
        <w:bottom w:val="none" w:sz="0" w:space="0" w:color="auto"/>
        <w:right w:val="none" w:sz="0" w:space="0" w:color="auto"/>
      </w:divBdr>
    </w:div>
    <w:div w:id="992610467">
      <w:bodyDiv w:val="1"/>
      <w:marLeft w:val="0"/>
      <w:marRight w:val="0"/>
      <w:marTop w:val="0"/>
      <w:marBottom w:val="0"/>
      <w:divBdr>
        <w:top w:val="none" w:sz="0" w:space="0" w:color="auto"/>
        <w:left w:val="none" w:sz="0" w:space="0" w:color="auto"/>
        <w:bottom w:val="none" w:sz="0" w:space="0" w:color="auto"/>
        <w:right w:val="none" w:sz="0" w:space="0" w:color="auto"/>
      </w:divBdr>
    </w:div>
    <w:div w:id="1004362388">
      <w:bodyDiv w:val="1"/>
      <w:marLeft w:val="0"/>
      <w:marRight w:val="0"/>
      <w:marTop w:val="0"/>
      <w:marBottom w:val="0"/>
      <w:divBdr>
        <w:top w:val="none" w:sz="0" w:space="0" w:color="auto"/>
        <w:left w:val="none" w:sz="0" w:space="0" w:color="auto"/>
        <w:bottom w:val="none" w:sz="0" w:space="0" w:color="auto"/>
        <w:right w:val="none" w:sz="0" w:space="0" w:color="auto"/>
      </w:divBdr>
      <w:divsChild>
        <w:div w:id="259140362">
          <w:marLeft w:val="0"/>
          <w:marRight w:val="0"/>
          <w:marTop w:val="0"/>
          <w:marBottom w:val="0"/>
          <w:divBdr>
            <w:top w:val="none" w:sz="0" w:space="0" w:color="auto"/>
            <w:left w:val="none" w:sz="0" w:space="0" w:color="auto"/>
            <w:bottom w:val="none" w:sz="0" w:space="0" w:color="auto"/>
            <w:right w:val="none" w:sz="0" w:space="0" w:color="auto"/>
          </w:divBdr>
          <w:divsChild>
            <w:div w:id="1980333332">
              <w:marLeft w:val="60"/>
              <w:marRight w:val="0"/>
              <w:marTop w:val="0"/>
              <w:marBottom w:val="0"/>
              <w:divBdr>
                <w:top w:val="none" w:sz="0" w:space="0" w:color="auto"/>
                <w:left w:val="none" w:sz="0" w:space="0" w:color="auto"/>
                <w:bottom w:val="none" w:sz="0" w:space="0" w:color="auto"/>
                <w:right w:val="none" w:sz="0" w:space="0" w:color="auto"/>
              </w:divBdr>
              <w:divsChild>
                <w:div w:id="1912150755">
                  <w:marLeft w:val="0"/>
                  <w:marRight w:val="0"/>
                  <w:marTop w:val="0"/>
                  <w:marBottom w:val="0"/>
                  <w:divBdr>
                    <w:top w:val="none" w:sz="0" w:space="0" w:color="auto"/>
                    <w:left w:val="none" w:sz="0" w:space="0" w:color="auto"/>
                    <w:bottom w:val="none" w:sz="0" w:space="0" w:color="auto"/>
                    <w:right w:val="none" w:sz="0" w:space="0" w:color="auto"/>
                  </w:divBdr>
                  <w:divsChild>
                    <w:div w:id="1557084110">
                      <w:marLeft w:val="0"/>
                      <w:marRight w:val="0"/>
                      <w:marTop w:val="0"/>
                      <w:marBottom w:val="120"/>
                      <w:divBdr>
                        <w:top w:val="single" w:sz="6" w:space="0" w:color="F5F5F5"/>
                        <w:left w:val="single" w:sz="6" w:space="0" w:color="F5F5F5"/>
                        <w:bottom w:val="single" w:sz="6" w:space="0" w:color="F5F5F5"/>
                        <w:right w:val="single" w:sz="6" w:space="0" w:color="F5F5F5"/>
                      </w:divBdr>
                      <w:divsChild>
                        <w:div w:id="1376391945">
                          <w:marLeft w:val="0"/>
                          <w:marRight w:val="0"/>
                          <w:marTop w:val="0"/>
                          <w:marBottom w:val="0"/>
                          <w:divBdr>
                            <w:top w:val="none" w:sz="0" w:space="0" w:color="auto"/>
                            <w:left w:val="none" w:sz="0" w:space="0" w:color="auto"/>
                            <w:bottom w:val="none" w:sz="0" w:space="0" w:color="auto"/>
                            <w:right w:val="none" w:sz="0" w:space="0" w:color="auto"/>
                          </w:divBdr>
                          <w:divsChild>
                            <w:div w:id="134940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8098">
          <w:marLeft w:val="0"/>
          <w:marRight w:val="0"/>
          <w:marTop w:val="0"/>
          <w:marBottom w:val="0"/>
          <w:divBdr>
            <w:top w:val="none" w:sz="0" w:space="0" w:color="auto"/>
            <w:left w:val="none" w:sz="0" w:space="0" w:color="auto"/>
            <w:bottom w:val="none" w:sz="0" w:space="0" w:color="auto"/>
            <w:right w:val="none" w:sz="0" w:space="0" w:color="auto"/>
          </w:divBdr>
          <w:divsChild>
            <w:div w:id="849022945">
              <w:marLeft w:val="0"/>
              <w:marRight w:val="60"/>
              <w:marTop w:val="0"/>
              <w:marBottom w:val="0"/>
              <w:divBdr>
                <w:top w:val="none" w:sz="0" w:space="0" w:color="auto"/>
                <w:left w:val="none" w:sz="0" w:space="0" w:color="auto"/>
                <w:bottom w:val="none" w:sz="0" w:space="0" w:color="auto"/>
                <w:right w:val="none" w:sz="0" w:space="0" w:color="auto"/>
              </w:divBdr>
              <w:divsChild>
                <w:div w:id="1469399696">
                  <w:marLeft w:val="0"/>
                  <w:marRight w:val="0"/>
                  <w:marTop w:val="0"/>
                  <w:marBottom w:val="120"/>
                  <w:divBdr>
                    <w:top w:val="single" w:sz="6" w:space="0" w:color="C0C0C0"/>
                    <w:left w:val="single" w:sz="6" w:space="0" w:color="D9D9D9"/>
                    <w:bottom w:val="single" w:sz="6" w:space="0" w:color="D9D9D9"/>
                    <w:right w:val="single" w:sz="6" w:space="0" w:color="D9D9D9"/>
                  </w:divBdr>
                  <w:divsChild>
                    <w:div w:id="1185441948">
                      <w:marLeft w:val="0"/>
                      <w:marRight w:val="0"/>
                      <w:marTop w:val="0"/>
                      <w:marBottom w:val="0"/>
                      <w:divBdr>
                        <w:top w:val="none" w:sz="0" w:space="0" w:color="auto"/>
                        <w:left w:val="none" w:sz="0" w:space="0" w:color="auto"/>
                        <w:bottom w:val="none" w:sz="0" w:space="0" w:color="auto"/>
                        <w:right w:val="none" w:sz="0" w:space="0" w:color="auto"/>
                      </w:divBdr>
                    </w:div>
                    <w:div w:id="16999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79799">
      <w:bodyDiv w:val="1"/>
      <w:marLeft w:val="0"/>
      <w:marRight w:val="0"/>
      <w:marTop w:val="0"/>
      <w:marBottom w:val="0"/>
      <w:divBdr>
        <w:top w:val="none" w:sz="0" w:space="0" w:color="auto"/>
        <w:left w:val="none" w:sz="0" w:space="0" w:color="auto"/>
        <w:bottom w:val="none" w:sz="0" w:space="0" w:color="auto"/>
        <w:right w:val="none" w:sz="0" w:space="0" w:color="auto"/>
      </w:divBdr>
    </w:div>
    <w:div w:id="1052122030">
      <w:bodyDiv w:val="1"/>
      <w:marLeft w:val="0"/>
      <w:marRight w:val="0"/>
      <w:marTop w:val="0"/>
      <w:marBottom w:val="0"/>
      <w:divBdr>
        <w:top w:val="none" w:sz="0" w:space="0" w:color="auto"/>
        <w:left w:val="none" w:sz="0" w:space="0" w:color="auto"/>
        <w:bottom w:val="none" w:sz="0" w:space="0" w:color="auto"/>
        <w:right w:val="none" w:sz="0" w:space="0" w:color="auto"/>
      </w:divBdr>
    </w:div>
    <w:div w:id="1075205308">
      <w:bodyDiv w:val="1"/>
      <w:marLeft w:val="0"/>
      <w:marRight w:val="0"/>
      <w:marTop w:val="0"/>
      <w:marBottom w:val="0"/>
      <w:divBdr>
        <w:top w:val="none" w:sz="0" w:space="0" w:color="auto"/>
        <w:left w:val="none" w:sz="0" w:space="0" w:color="auto"/>
        <w:bottom w:val="none" w:sz="0" w:space="0" w:color="auto"/>
        <w:right w:val="none" w:sz="0" w:space="0" w:color="auto"/>
      </w:divBdr>
    </w:div>
    <w:div w:id="1076780286">
      <w:bodyDiv w:val="1"/>
      <w:marLeft w:val="0"/>
      <w:marRight w:val="0"/>
      <w:marTop w:val="0"/>
      <w:marBottom w:val="0"/>
      <w:divBdr>
        <w:top w:val="none" w:sz="0" w:space="0" w:color="auto"/>
        <w:left w:val="none" w:sz="0" w:space="0" w:color="auto"/>
        <w:bottom w:val="none" w:sz="0" w:space="0" w:color="auto"/>
        <w:right w:val="none" w:sz="0" w:space="0" w:color="auto"/>
      </w:divBdr>
    </w:div>
    <w:div w:id="1117218798">
      <w:bodyDiv w:val="1"/>
      <w:marLeft w:val="0"/>
      <w:marRight w:val="0"/>
      <w:marTop w:val="0"/>
      <w:marBottom w:val="0"/>
      <w:divBdr>
        <w:top w:val="none" w:sz="0" w:space="0" w:color="auto"/>
        <w:left w:val="none" w:sz="0" w:space="0" w:color="auto"/>
        <w:bottom w:val="none" w:sz="0" w:space="0" w:color="auto"/>
        <w:right w:val="none" w:sz="0" w:space="0" w:color="auto"/>
      </w:divBdr>
    </w:div>
    <w:div w:id="1137140594">
      <w:bodyDiv w:val="1"/>
      <w:marLeft w:val="0"/>
      <w:marRight w:val="0"/>
      <w:marTop w:val="0"/>
      <w:marBottom w:val="0"/>
      <w:divBdr>
        <w:top w:val="none" w:sz="0" w:space="0" w:color="auto"/>
        <w:left w:val="none" w:sz="0" w:space="0" w:color="auto"/>
        <w:bottom w:val="none" w:sz="0" w:space="0" w:color="auto"/>
        <w:right w:val="none" w:sz="0" w:space="0" w:color="auto"/>
      </w:divBdr>
    </w:div>
    <w:div w:id="1162893980">
      <w:bodyDiv w:val="1"/>
      <w:marLeft w:val="0"/>
      <w:marRight w:val="0"/>
      <w:marTop w:val="0"/>
      <w:marBottom w:val="0"/>
      <w:divBdr>
        <w:top w:val="none" w:sz="0" w:space="0" w:color="auto"/>
        <w:left w:val="none" w:sz="0" w:space="0" w:color="auto"/>
        <w:bottom w:val="none" w:sz="0" w:space="0" w:color="auto"/>
        <w:right w:val="none" w:sz="0" w:space="0" w:color="auto"/>
      </w:divBdr>
    </w:div>
    <w:div w:id="1171678368">
      <w:bodyDiv w:val="1"/>
      <w:marLeft w:val="0"/>
      <w:marRight w:val="0"/>
      <w:marTop w:val="0"/>
      <w:marBottom w:val="0"/>
      <w:divBdr>
        <w:top w:val="none" w:sz="0" w:space="0" w:color="auto"/>
        <w:left w:val="none" w:sz="0" w:space="0" w:color="auto"/>
        <w:bottom w:val="none" w:sz="0" w:space="0" w:color="auto"/>
        <w:right w:val="none" w:sz="0" w:space="0" w:color="auto"/>
      </w:divBdr>
    </w:div>
    <w:div w:id="1197082274">
      <w:bodyDiv w:val="1"/>
      <w:marLeft w:val="0"/>
      <w:marRight w:val="0"/>
      <w:marTop w:val="0"/>
      <w:marBottom w:val="0"/>
      <w:divBdr>
        <w:top w:val="none" w:sz="0" w:space="0" w:color="auto"/>
        <w:left w:val="none" w:sz="0" w:space="0" w:color="auto"/>
        <w:bottom w:val="none" w:sz="0" w:space="0" w:color="auto"/>
        <w:right w:val="none" w:sz="0" w:space="0" w:color="auto"/>
      </w:divBdr>
    </w:div>
    <w:div w:id="1197816798">
      <w:bodyDiv w:val="1"/>
      <w:marLeft w:val="0"/>
      <w:marRight w:val="0"/>
      <w:marTop w:val="0"/>
      <w:marBottom w:val="0"/>
      <w:divBdr>
        <w:top w:val="none" w:sz="0" w:space="0" w:color="auto"/>
        <w:left w:val="none" w:sz="0" w:space="0" w:color="auto"/>
        <w:bottom w:val="none" w:sz="0" w:space="0" w:color="auto"/>
        <w:right w:val="none" w:sz="0" w:space="0" w:color="auto"/>
      </w:divBdr>
    </w:div>
    <w:div w:id="1200321541">
      <w:bodyDiv w:val="1"/>
      <w:marLeft w:val="0"/>
      <w:marRight w:val="0"/>
      <w:marTop w:val="0"/>
      <w:marBottom w:val="0"/>
      <w:divBdr>
        <w:top w:val="none" w:sz="0" w:space="0" w:color="auto"/>
        <w:left w:val="none" w:sz="0" w:space="0" w:color="auto"/>
        <w:bottom w:val="none" w:sz="0" w:space="0" w:color="auto"/>
        <w:right w:val="none" w:sz="0" w:space="0" w:color="auto"/>
      </w:divBdr>
    </w:div>
    <w:div w:id="1232496588">
      <w:bodyDiv w:val="1"/>
      <w:marLeft w:val="0"/>
      <w:marRight w:val="0"/>
      <w:marTop w:val="0"/>
      <w:marBottom w:val="0"/>
      <w:divBdr>
        <w:top w:val="none" w:sz="0" w:space="0" w:color="auto"/>
        <w:left w:val="none" w:sz="0" w:space="0" w:color="auto"/>
        <w:bottom w:val="none" w:sz="0" w:space="0" w:color="auto"/>
        <w:right w:val="none" w:sz="0" w:space="0" w:color="auto"/>
      </w:divBdr>
    </w:div>
    <w:div w:id="1243681040">
      <w:bodyDiv w:val="1"/>
      <w:marLeft w:val="0"/>
      <w:marRight w:val="0"/>
      <w:marTop w:val="0"/>
      <w:marBottom w:val="0"/>
      <w:divBdr>
        <w:top w:val="none" w:sz="0" w:space="0" w:color="auto"/>
        <w:left w:val="none" w:sz="0" w:space="0" w:color="auto"/>
        <w:bottom w:val="none" w:sz="0" w:space="0" w:color="auto"/>
        <w:right w:val="none" w:sz="0" w:space="0" w:color="auto"/>
      </w:divBdr>
      <w:divsChild>
        <w:div w:id="1860898038">
          <w:marLeft w:val="0"/>
          <w:marRight w:val="0"/>
          <w:marTop w:val="0"/>
          <w:marBottom w:val="0"/>
          <w:divBdr>
            <w:top w:val="none" w:sz="0" w:space="0" w:color="auto"/>
            <w:left w:val="none" w:sz="0" w:space="0" w:color="auto"/>
            <w:bottom w:val="none" w:sz="0" w:space="0" w:color="auto"/>
            <w:right w:val="none" w:sz="0" w:space="0" w:color="auto"/>
          </w:divBdr>
          <w:divsChild>
            <w:div w:id="1279146398">
              <w:marLeft w:val="0"/>
              <w:marRight w:val="0"/>
              <w:marTop w:val="0"/>
              <w:marBottom w:val="0"/>
              <w:divBdr>
                <w:top w:val="none" w:sz="0" w:space="0" w:color="auto"/>
                <w:left w:val="none" w:sz="0" w:space="0" w:color="auto"/>
                <w:bottom w:val="none" w:sz="0" w:space="0" w:color="auto"/>
                <w:right w:val="none" w:sz="0" w:space="0" w:color="auto"/>
              </w:divBdr>
              <w:divsChild>
                <w:div w:id="1607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2490">
      <w:bodyDiv w:val="1"/>
      <w:marLeft w:val="0"/>
      <w:marRight w:val="0"/>
      <w:marTop w:val="0"/>
      <w:marBottom w:val="0"/>
      <w:divBdr>
        <w:top w:val="none" w:sz="0" w:space="0" w:color="auto"/>
        <w:left w:val="none" w:sz="0" w:space="0" w:color="auto"/>
        <w:bottom w:val="none" w:sz="0" w:space="0" w:color="auto"/>
        <w:right w:val="none" w:sz="0" w:space="0" w:color="auto"/>
      </w:divBdr>
    </w:div>
    <w:div w:id="1247347686">
      <w:bodyDiv w:val="1"/>
      <w:marLeft w:val="0"/>
      <w:marRight w:val="0"/>
      <w:marTop w:val="0"/>
      <w:marBottom w:val="0"/>
      <w:divBdr>
        <w:top w:val="none" w:sz="0" w:space="0" w:color="auto"/>
        <w:left w:val="none" w:sz="0" w:space="0" w:color="auto"/>
        <w:bottom w:val="none" w:sz="0" w:space="0" w:color="auto"/>
        <w:right w:val="none" w:sz="0" w:space="0" w:color="auto"/>
      </w:divBdr>
    </w:div>
    <w:div w:id="1248081267">
      <w:bodyDiv w:val="1"/>
      <w:marLeft w:val="0"/>
      <w:marRight w:val="0"/>
      <w:marTop w:val="0"/>
      <w:marBottom w:val="0"/>
      <w:divBdr>
        <w:top w:val="none" w:sz="0" w:space="0" w:color="auto"/>
        <w:left w:val="none" w:sz="0" w:space="0" w:color="auto"/>
        <w:bottom w:val="none" w:sz="0" w:space="0" w:color="auto"/>
        <w:right w:val="none" w:sz="0" w:space="0" w:color="auto"/>
      </w:divBdr>
    </w:div>
    <w:div w:id="1257204264">
      <w:bodyDiv w:val="1"/>
      <w:marLeft w:val="0"/>
      <w:marRight w:val="0"/>
      <w:marTop w:val="0"/>
      <w:marBottom w:val="0"/>
      <w:divBdr>
        <w:top w:val="none" w:sz="0" w:space="0" w:color="auto"/>
        <w:left w:val="none" w:sz="0" w:space="0" w:color="auto"/>
        <w:bottom w:val="none" w:sz="0" w:space="0" w:color="auto"/>
        <w:right w:val="none" w:sz="0" w:space="0" w:color="auto"/>
      </w:divBdr>
    </w:div>
    <w:div w:id="1257639866">
      <w:bodyDiv w:val="1"/>
      <w:marLeft w:val="0"/>
      <w:marRight w:val="0"/>
      <w:marTop w:val="0"/>
      <w:marBottom w:val="0"/>
      <w:divBdr>
        <w:top w:val="none" w:sz="0" w:space="0" w:color="auto"/>
        <w:left w:val="none" w:sz="0" w:space="0" w:color="auto"/>
        <w:bottom w:val="none" w:sz="0" w:space="0" w:color="auto"/>
        <w:right w:val="none" w:sz="0" w:space="0" w:color="auto"/>
      </w:divBdr>
    </w:div>
    <w:div w:id="1267957511">
      <w:bodyDiv w:val="1"/>
      <w:marLeft w:val="0"/>
      <w:marRight w:val="0"/>
      <w:marTop w:val="0"/>
      <w:marBottom w:val="0"/>
      <w:divBdr>
        <w:top w:val="none" w:sz="0" w:space="0" w:color="auto"/>
        <w:left w:val="none" w:sz="0" w:space="0" w:color="auto"/>
        <w:bottom w:val="none" w:sz="0" w:space="0" w:color="auto"/>
        <w:right w:val="none" w:sz="0" w:space="0" w:color="auto"/>
      </w:divBdr>
      <w:divsChild>
        <w:div w:id="388965922">
          <w:marLeft w:val="0"/>
          <w:marRight w:val="0"/>
          <w:marTop w:val="0"/>
          <w:marBottom w:val="0"/>
          <w:divBdr>
            <w:top w:val="none" w:sz="0" w:space="0" w:color="auto"/>
            <w:left w:val="none" w:sz="0" w:space="0" w:color="auto"/>
            <w:bottom w:val="none" w:sz="0" w:space="0" w:color="auto"/>
            <w:right w:val="none" w:sz="0" w:space="0" w:color="auto"/>
          </w:divBdr>
        </w:div>
        <w:div w:id="448166382">
          <w:marLeft w:val="0"/>
          <w:marRight w:val="0"/>
          <w:marTop w:val="0"/>
          <w:marBottom w:val="0"/>
          <w:divBdr>
            <w:top w:val="none" w:sz="0" w:space="0" w:color="auto"/>
            <w:left w:val="none" w:sz="0" w:space="0" w:color="auto"/>
            <w:bottom w:val="none" w:sz="0" w:space="0" w:color="auto"/>
            <w:right w:val="none" w:sz="0" w:space="0" w:color="auto"/>
          </w:divBdr>
        </w:div>
        <w:div w:id="1130898941">
          <w:marLeft w:val="0"/>
          <w:marRight w:val="0"/>
          <w:marTop w:val="0"/>
          <w:marBottom w:val="0"/>
          <w:divBdr>
            <w:top w:val="none" w:sz="0" w:space="0" w:color="auto"/>
            <w:left w:val="none" w:sz="0" w:space="0" w:color="auto"/>
            <w:bottom w:val="none" w:sz="0" w:space="0" w:color="auto"/>
            <w:right w:val="none" w:sz="0" w:space="0" w:color="auto"/>
          </w:divBdr>
        </w:div>
        <w:div w:id="1342781528">
          <w:marLeft w:val="0"/>
          <w:marRight w:val="0"/>
          <w:marTop w:val="0"/>
          <w:marBottom w:val="0"/>
          <w:divBdr>
            <w:top w:val="none" w:sz="0" w:space="0" w:color="auto"/>
            <w:left w:val="none" w:sz="0" w:space="0" w:color="auto"/>
            <w:bottom w:val="none" w:sz="0" w:space="0" w:color="auto"/>
            <w:right w:val="none" w:sz="0" w:space="0" w:color="auto"/>
          </w:divBdr>
        </w:div>
        <w:div w:id="1477144629">
          <w:marLeft w:val="0"/>
          <w:marRight w:val="0"/>
          <w:marTop w:val="0"/>
          <w:marBottom w:val="0"/>
          <w:divBdr>
            <w:top w:val="none" w:sz="0" w:space="0" w:color="auto"/>
            <w:left w:val="none" w:sz="0" w:space="0" w:color="auto"/>
            <w:bottom w:val="none" w:sz="0" w:space="0" w:color="auto"/>
            <w:right w:val="none" w:sz="0" w:space="0" w:color="auto"/>
          </w:divBdr>
        </w:div>
        <w:div w:id="1822191356">
          <w:marLeft w:val="0"/>
          <w:marRight w:val="0"/>
          <w:marTop w:val="0"/>
          <w:marBottom w:val="0"/>
          <w:divBdr>
            <w:top w:val="none" w:sz="0" w:space="0" w:color="auto"/>
            <w:left w:val="none" w:sz="0" w:space="0" w:color="auto"/>
            <w:bottom w:val="none" w:sz="0" w:space="0" w:color="auto"/>
            <w:right w:val="none" w:sz="0" w:space="0" w:color="auto"/>
          </w:divBdr>
        </w:div>
        <w:div w:id="1822849659">
          <w:marLeft w:val="0"/>
          <w:marRight w:val="0"/>
          <w:marTop w:val="0"/>
          <w:marBottom w:val="0"/>
          <w:divBdr>
            <w:top w:val="none" w:sz="0" w:space="0" w:color="auto"/>
            <w:left w:val="none" w:sz="0" w:space="0" w:color="auto"/>
            <w:bottom w:val="none" w:sz="0" w:space="0" w:color="auto"/>
            <w:right w:val="none" w:sz="0" w:space="0" w:color="auto"/>
          </w:divBdr>
        </w:div>
        <w:div w:id="1825782798">
          <w:marLeft w:val="0"/>
          <w:marRight w:val="0"/>
          <w:marTop w:val="0"/>
          <w:marBottom w:val="0"/>
          <w:divBdr>
            <w:top w:val="none" w:sz="0" w:space="0" w:color="auto"/>
            <w:left w:val="none" w:sz="0" w:space="0" w:color="auto"/>
            <w:bottom w:val="none" w:sz="0" w:space="0" w:color="auto"/>
            <w:right w:val="none" w:sz="0" w:space="0" w:color="auto"/>
          </w:divBdr>
        </w:div>
        <w:div w:id="1924336367">
          <w:marLeft w:val="0"/>
          <w:marRight w:val="0"/>
          <w:marTop w:val="0"/>
          <w:marBottom w:val="0"/>
          <w:divBdr>
            <w:top w:val="none" w:sz="0" w:space="0" w:color="auto"/>
            <w:left w:val="none" w:sz="0" w:space="0" w:color="auto"/>
            <w:bottom w:val="none" w:sz="0" w:space="0" w:color="auto"/>
            <w:right w:val="none" w:sz="0" w:space="0" w:color="auto"/>
          </w:divBdr>
        </w:div>
        <w:div w:id="1950817431">
          <w:marLeft w:val="0"/>
          <w:marRight w:val="0"/>
          <w:marTop w:val="0"/>
          <w:marBottom w:val="0"/>
          <w:divBdr>
            <w:top w:val="none" w:sz="0" w:space="0" w:color="auto"/>
            <w:left w:val="none" w:sz="0" w:space="0" w:color="auto"/>
            <w:bottom w:val="none" w:sz="0" w:space="0" w:color="auto"/>
            <w:right w:val="none" w:sz="0" w:space="0" w:color="auto"/>
          </w:divBdr>
        </w:div>
        <w:div w:id="1997882566">
          <w:marLeft w:val="0"/>
          <w:marRight w:val="0"/>
          <w:marTop w:val="0"/>
          <w:marBottom w:val="0"/>
          <w:divBdr>
            <w:top w:val="none" w:sz="0" w:space="0" w:color="auto"/>
            <w:left w:val="none" w:sz="0" w:space="0" w:color="auto"/>
            <w:bottom w:val="none" w:sz="0" w:space="0" w:color="auto"/>
            <w:right w:val="none" w:sz="0" w:space="0" w:color="auto"/>
          </w:divBdr>
        </w:div>
        <w:div w:id="2067684741">
          <w:marLeft w:val="0"/>
          <w:marRight w:val="0"/>
          <w:marTop w:val="0"/>
          <w:marBottom w:val="0"/>
          <w:divBdr>
            <w:top w:val="none" w:sz="0" w:space="0" w:color="auto"/>
            <w:left w:val="none" w:sz="0" w:space="0" w:color="auto"/>
            <w:bottom w:val="none" w:sz="0" w:space="0" w:color="auto"/>
            <w:right w:val="none" w:sz="0" w:space="0" w:color="auto"/>
          </w:divBdr>
        </w:div>
      </w:divsChild>
    </w:div>
    <w:div w:id="1290480382">
      <w:bodyDiv w:val="1"/>
      <w:marLeft w:val="0"/>
      <w:marRight w:val="0"/>
      <w:marTop w:val="0"/>
      <w:marBottom w:val="0"/>
      <w:divBdr>
        <w:top w:val="none" w:sz="0" w:space="0" w:color="auto"/>
        <w:left w:val="none" w:sz="0" w:space="0" w:color="auto"/>
        <w:bottom w:val="none" w:sz="0" w:space="0" w:color="auto"/>
        <w:right w:val="none" w:sz="0" w:space="0" w:color="auto"/>
      </w:divBdr>
    </w:div>
    <w:div w:id="1296830887">
      <w:bodyDiv w:val="1"/>
      <w:marLeft w:val="0"/>
      <w:marRight w:val="0"/>
      <w:marTop w:val="0"/>
      <w:marBottom w:val="0"/>
      <w:divBdr>
        <w:top w:val="none" w:sz="0" w:space="0" w:color="auto"/>
        <w:left w:val="none" w:sz="0" w:space="0" w:color="auto"/>
        <w:bottom w:val="none" w:sz="0" w:space="0" w:color="auto"/>
        <w:right w:val="none" w:sz="0" w:space="0" w:color="auto"/>
      </w:divBdr>
    </w:div>
    <w:div w:id="1296986464">
      <w:bodyDiv w:val="1"/>
      <w:marLeft w:val="0"/>
      <w:marRight w:val="0"/>
      <w:marTop w:val="0"/>
      <w:marBottom w:val="0"/>
      <w:divBdr>
        <w:top w:val="none" w:sz="0" w:space="0" w:color="auto"/>
        <w:left w:val="none" w:sz="0" w:space="0" w:color="auto"/>
        <w:bottom w:val="none" w:sz="0" w:space="0" w:color="auto"/>
        <w:right w:val="none" w:sz="0" w:space="0" w:color="auto"/>
      </w:divBdr>
    </w:div>
    <w:div w:id="1344015208">
      <w:bodyDiv w:val="1"/>
      <w:marLeft w:val="0"/>
      <w:marRight w:val="0"/>
      <w:marTop w:val="0"/>
      <w:marBottom w:val="0"/>
      <w:divBdr>
        <w:top w:val="none" w:sz="0" w:space="0" w:color="auto"/>
        <w:left w:val="none" w:sz="0" w:space="0" w:color="auto"/>
        <w:bottom w:val="none" w:sz="0" w:space="0" w:color="auto"/>
        <w:right w:val="none" w:sz="0" w:space="0" w:color="auto"/>
      </w:divBdr>
    </w:div>
    <w:div w:id="1361279165">
      <w:bodyDiv w:val="1"/>
      <w:marLeft w:val="0"/>
      <w:marRight w:val="0"/>
      <w:marTop w:val="0"/>
      <w:marBottom w:val="0"/>
      <w:divBdr>
        <w:top w:val="none" w:sz="0" w:space="0" w:color="auto"/>
        <w:left w:val="none" w:sz="0" w:space="0" w:color="auto"/>
        <w:bottom w:val="none" w:sz="0" w:space="0" w:color="auto"/>
        <w:right w:val="none" w:sz="0" w:space="0" w:color="auto"/>
      </w:divBdr>
    </w:div>
    <w:div w:id="1373993962">
      <w:bodyDiv w:val="1"/>
      <w:marLeft w:val="0"/>
      <w:marRight w:val="0"/>
      <w:marTop w:val="0"/>
      <w:marBottom w:val="0"/>
      <w:divBdr>
        <w:top w:val="none" w:sz="0" w:space="0" w:color="auto"/>
        <w:left w:val="none" w:sz="0" w:space="0" w:color="auto"/>
        <w:bottom w:val="none" w:sz="0" w:space="0" w:color="auto"/>
        <w:right w:val="none" w:sz="0" w:space="0" w:color="auto"/>
      </w:divBdr>
    </w:div>
    <w:div w:id="1383406481">
      <w:bodyDiv w:val="1"/>
      <w:marLeft w:val="0"/>
      <w:marRight w:val="0"/>
      <w:marTop w:val="0"/>
      <w:marBottom w:val="0"/>
      <w:divBdr>
        <w:top w:val="none" w:sz="0" w:space="0" w:color="auto"/>
        <w:left w:val="none" w:sz="0" w:space="0" w:color="auto"/>
        <w:bottom w:val="none" w:sz="0" w:space="0" w:color="auto"/>
        <w:right w:val="none" w:sz="0" w:space="0" w:color="auto"/>
      </w:divBdr>
    </w:div>
    <w:div w:id="1439181488">
      <w:bodyDiv w:val="1"/>
      <w:marLeft w:val="0"/>
      <w:marRight w:val="0"/>
      <w:marTop w:val="0"/>
      <w:marBottom w:val="0"/>
      <w:divBdr>
        <w:top w:val="none" w:sz="0" w:space="0" w:color="auto"/>
        <w:left w:val="none" w:sz="0" w:space="0" w:color="auto"/>
        <w:bottom w:val="none" w:sz="0" w:space="0" w:color="auto"/>
        <w:right w:val="none" w:sz="0" w:space="0" w:color="auto"/>
      </w:divBdr>
    </w:div>
    <w:div w:id="1475608698">
      <w:bodyDiv w:val="1"/>
      <w:marLeft w:val="0"/>
      <w:marRight w:val="0"/>
      <w:marTop w:val="0"/>
      <w:marBottom w:val="0"/>
      <w:divBdr>
        <w:top w:val="none" w:sz="0" w:space="0" w:color="auto"/>
        <w:left w:val="none" w:sz="0" w:space="0" w:color="auto"/>
        <w:bottom w:val="none" w:sz="0" w:space="0" w:color="auto"/>
        <w:right w:val="none" w:sz="0" w:space="0" w:color="auto"/>
      </w:divBdr>
    </w:div>
    <w:div w:id="1494175632">
      <w:bodyDiv w:val="1"/>
      <w:marLeft w:val="0"/>
      <w:marRight w:val="0"/>
      <w:marTop w:val="0"/>
      <w:marBottom w:val="0"/>
      <w:divBdr>
        <w:top w:val="none" w:sz="0" w:space="0" w:color="auto"/>
        <w:left w:val="none" w:sz="0" w:space="0" w:color="auto"/>
        <w:bottom w:val="none" w:sz="0" w:space="0" w:color="auto"/>
        <w:right w:val="none" w:sz="0" w:space="0" w:color="auto"/>
      </w:divBdr>
    </w:div>
    <w:div w:id="1494295027">
      <w:bodyDiv w:val="1"/>
      <w:marLeft w:val="0"/>
      <w:marRight w:val="0"/>
      <w:marTop w:val="0"/>
      <w:marBottom w:val="0"/>
      <w:divBdr>
        <w:top w:val="none" w:sz="0" w:space="0" w:color="auto"/>
        <w:left w:val="none" w:sz="0" w:space="0" w:color="auto"/>
        <w:bottom w:val="none" w:sz="0" w:space="0" w:color="auto"/>
        <w:right w:val="none" w:sz="0" w:space="0" w:color="auto"/>
      </w:divBdr>
    </w:div>
    <w:div w:id="1507135491">
      <w:bodyDiv w:val="1"/>
      <w:marLeft w:val="0"/>
      <w:marRight w:val="0"/>
      <w:marTop w:val="0"/>
      <w:marBottom w:val="0"/>
      <w:divBdr>
        <w:top w:val="none" w:sz="0" w:space="0" w:color="auto"/>
        <w:left w:val="none" w:sz="0" w:space="0" w:color="auto"/>
        <w:bottom w:val="none" w:sz="0" w:space="0" w:color="auto"/>
        <w:right w:val="none" w:sz="0" w:space="0" w:color="auto"/>
      </w:divBdr>
    </w:div>
    <w:div w:id="1517116784">
      <w:bodyDiv w:val="1"/>
      <w:marLeft w:val="0"/>
      <w:marRight w:val="0"/>
      <w:marTop w:val="0"/>
      <w:marBottom w:val="0"/>
      <w:divBdr>
        <w:top w:val="none" w:sz="0" w:space="0" w:color="auto"/>
        <w:left w:val="none" w:sz="0" w:space="0" w:color="auto"/>
        <w:bottom w:val="none" w:sz="0" w:space="0" w:color="auto"/>
        <w:right w:val="none" w:sz="0" w:space="0" w:color="auto"/>
      </w:divBdr>
    </w:div>
    <w:div w:id="1527712960">
      <w:bodyDiv w:val="1"/>
      <w:marLeft w:val="0"/>
      <w:marRight w:val="0"/>
      <w:marTop w:val="0"/>
      <w:marBottom w:val="0"/>
      <w:divBdr>
        <w:top w:val="none" w:sz="0" w:space="0" w:color="auto"/>
        <w:left w:val="none" w:sz="0" w:space="0" w:color="auto"/>
        <w:bottom w:val="none" w:sz="0" w:space="0" w:color="auto"/>
        <w:right w:val="none" w:sz="0" w:space="0" w:color="auto"/>
      </w:divBdr>
    </w:div>
    <w:div w:id="1534656779">
      <w:bodyDiv w:val="1"/>
      <w:marLeft w:val="0"/>
      <w:marRight w:val="0"/>
      <w:marTop w:val="0"/>
      <w:marBottom w:val="0"/>
      <w:divBdr>
        <w:top w:val="none" w:sz="0" w:space="0" w:color="auto"/>
        <w:left w:val="none" w:sz="0" w:space="0" w:color="auto"/>
        <w:bottom w:val="none" w:sz="0" w:space="0" w:color="auto"/>
        <w:right w:val="none" w:sz="0" w:space="0" w:color="auto"/>
      </w:divBdr>
    </w:div>
    <w:div w:id="1546984453">
      <w:bodyDiv w:val="1"/>
      <w:marLeft w:val="0"/>
      <w:marRight w:val="0"/>
      <w:marTop w:val="0"/>
      <w:marBottom w:val="0"/>
      <w:divBdr>
        <w:top w:val="none" w:sz="0" w:space="0" w:color="auto"/>
        <w:left w:val="none" w:sz="0" w:space="0" w:color="auto"/>
        <w:bottom w:val="none" w:sz="0" w:space="0" w:color="auto"/>
        <w:right w:val="none" w:sz="0" w:space="0" w:color="auto"/>
      </w:divBdr>
    </w:div>
    <w:div w:id="1572353220">
      <w:bodyDiv w:val="1"/>
      <w:marLeft w:val="0"/>
      <w:marRight w:val="0"/>
      <w:marTop w:val="0"/>
      <w:marBottom w:val="0"/>
      <w:divBdr>
        <w:top w:val="none" w:sz="0" w:space="0" w:color="auto"/>
        <w:left w:val="none" w:sz="0" w:space="0" w:color="auto"/>
        <w:bottom w:val="none" w:sz="0" w:space="0" w:color="auto"/>
        <w:right w:val="none" w:sz="0" w:space="0" w:color="auto"/>
      </w:divBdr>
    </w:div>
    <w:div w:id="1601066097">
      <w:bodyDiv w:val="1"/>
      <w:marLeft w:val="0"/>
      <w:marRight w:val="0"/>
      <w:marTop w:val="0"/>
      <w:marBottom w:val="0"/>
      <w:divBdr>
        <w:top w:val="none" w:sz="0" w:space="0" w:color="auto"/>
        <w:left w:val="none" w:sz="0" w:space="0" w:color="auto"/>
        <w:bottom w:val="none" w:sz="0" w:space="0" w:color="auto"/>
        <w:right w:val="none" w:sz="0" w:space="0" w:color="auto"/>
      </w:divBdr>
      <w:divsChild>
        <w:div w:id="710494549">
          <w:marLeft w:val="547"/>
          <w:marRight w:val="0"/>
          <w:marTop w:val="77"/>
          <w:marBottom w:val="0"/>
          <w:divBdr>
            <w:top w:val="none" w:sz="0" w:space="0" w:color="auto"/>
            <w:left w:val="none" w:sz="0" w:space="0" w:color="auto"/>
            <w:bottom w:val="none" w:sz="0" w:space="0" w:color="auto"/>
            <w:right w:val="none" w:sz="0" w:space="0" w:color="auto"/>
          </w:divBdr>
        </w:div>
      </w:divsChild>
    </w:div>
    <w:div w:id="1604723093">
      <w:bodyDiv w:val="1"/>
      <w:marLeft w:val="0"/>
      <w:marRight w:val="0"/>
      <w:marTop w:val="0"/>
      <w:marBottom w:val="0"/>
      <w:divBdr>
        <w:top w:val="none" w:sz="0" w:space="0" w:color="auto"/>
        <w:left w:val="none" w:sz="0" w:space="0" w:color="auto"/>
        <w:bottom w:val="none" w:sz="0" w:space="0" w:color="auto"/>
        <w:right w:val="none" w:sz="0" w:space="0" w:color="auto"/>
      </w:divBdr>
    </w:div>
    <w:div w:id="1624269550">
      <w:bodyDiv w:val="1"/>
      <w:marLeft w:val="0"/>
      <w:marRight w:val="0"/>
      <w:marTop w:val="0"/>
      <w:marBottom w:val="0"/>
      <w:divBdr>
        <w:top w:val="none" w:sz="0" w:space="0" w:color="auto"/>
        <w:left w:val="none" w:sz="0" w:space="0" w:color="auto"/>
        <w:bottom w:val="none" w:sz="0" w:space="0" w:color="auto"/>
        <w:right w:val="none" w:sz="0" w:space="0" w:color="auto"/>
      </w:divBdr>
      <w:divsChild>
        <w:div w:id="165367438">
          <w:marLeft w:val="0"/>
          <w:marRight w:val="0"/>
          <w:marTop w:val="0"/>
          <w:marBottom w:val="0"/>
          <w:divBdr>
            <w:top w:val="none" w:sz="0" w:space="0" w:color="auto"/>
            <w:left w:val="none" w:sz="0" w:space="0" w:color="auto"/>
            <w:bottom w:val="none" w:sz="0" w:space="0" w:color="auto"/>
            <w:right w:val="none" w:sz="0" w:space="0" w:color="auto"/>
          </w:divBdr>
        </w:div>
        <w:div w:id="777287905">
          <w:marLeft w:val="0"/>
          <w:marRight w:val="0"/>
          <w:marTop w:val="0"/>
          <w:marBottom w:val="0"/>
          <w:divBdr>
            <w:top w:val="none" w:sz="0" w:space="0" w:color="auto"/>
            <w:left w:val="none" w:sz="0" w:space="0" w:color="auto"/>
            <w:bottom w:val="none" w:sz="0" w:space="0" w:color="auto"/>
            <w:right w:val="none" w:sz="0" w:space="0" w:color="auto"/>
          </w:divBdr>
        </w:div>
        <w:div w:id="1183860357">
          <w:marLeft w:val="0"/>
          <w:marRight w:val="0"/>
          <w:marTop w:val="0"/>
          <w:marBottom w:val="0"/>
          <w:divBdr>
            <w:top w:val="none" w:sz="0" w:space="0" w:color="auto"/>
            <w:left w:val="none" w:sz="0" w:space="0" w:color="auto"/>
            <w:bottom w:val="none" w:sz="0" w:space="0" w:color="auto"/>
            <w:right w:val="none" w:sz="0" w:space="0" w:color="auto"/>
          </w:divBdr>
        </w:div>
        <w:div w:id="1500191903">
          <w:marLeft w:val="0"/>
          <w:marRight w:val="0"/>
          <w:marTop w:val="0"/>
          <w:marBottom w:val="0"/>
          <w:divBdr>
            <w:top w:val="none" w:sz="0" w:space="0" w:color="auto"/>
            <w:left w:val="none" w:sz="0" w:space="0" w:color="auto"/>
            <w:bottom w:val="none" w:sz="0" w:space="0" w:color="auto"/>
            <w:right w:val="none" w:sz="0" w:space="0" w:color="auto"/>
          </w:divBdr>
        </w:div>
        <w:div w:id="1737430293">
          <w:marLeft w:val="0"/>
          <w:marRight w:val="0"/>
          <w:marTop w:val="0"/>
          <w:marBottom w:val="0"/>
          <w:divBdr>
            <w:top w:val="none" w:sz="0" w:space="0" w:color="auto"/>
            <w:left w:val="none" w:sz="0" w:space="0" w:color="auto"/>
            <w:bottom w:val="none" w:sz="0" w:space="0" w:color="auto"/>
            <w:right w:val="none" w:sz="0" w:space="0" w:color="auto"/>
          </w:divBdr>
        </w:div>
        <w:div w:id="2023623622">
          <w:marLeft w:val="0"/>
          <w:marRight w:val="0"/>
          <w:marTop w:val="0"/>
          <w:marBottom w:val="0"/>
          <w:divBdr>
            <w:top w:val="none" w:sz="0" w:space="0" w:color="auto"/>
            <w:left w:val="none" w:sz="0" w:space="0" w:color="auto"/>
            <w:bottom w:val="none" w:sz="0" w:space="0" w:color="auto"/>
            <w:right w:val="none" w:sz="0" w:space="0" w:color="auto"/>
          </w:divBdr>
        </w:div>
      </w:divsChild>
    </w:div>
    <w:div w:id="1628782337">
      <w:bodyDiv w:val="1"/>
      <w:marLeft w:val="0"/>
      <w:marRight w:val="0"/>
      <w:marTop w:val="0"/>
      <w:marBottom w:val="0"/>
      <w:divBdr>
        <w:top w:val="none" w:sz="0" w:space="0" w:color="auto"/>
        <w:left w:val="none" w:sz="0" w:space="0" w:color="auto"/>
        <w:bottom w:val="none" w:sz="0" w:space="0" w:color="auto"/>
        <w:right w:val="none" w:sz="0" w:space="0" w:color="auto"/>
      </w:divBdr>
    </w:div>
    <w:div w:id="1630550011">
      <w:bodyDiv w:val="1"/>
      <w:marLeft w:val="0"/>
      <w:marRight w:val="0"/>
      <w:marTop w:val="0"/>
      <w:marBottom w:val="0"/>
      <w:divBdr>
        <w:top w:val="none" w:sz="0" w:space="0" w:color="auto"/>
        <w:left w:val="none" w:sz="0" w:space="0" w:color="auto"/>
        <w:bottom w:val="none" w:sz="0" w:space="0" w:color="auto"/>
        <w:right w:val="none" w:sz="0" w:space="0" w:color="auto"/>
      </w:divBdr>
      <w:divsChild>
        <w:div w:id="342440148">
          <w:marLeft w:val="0"/>
          <w:marRight w:val="0"/>
          <w:marTop w:val="0"/>
          <w:marBottom w:val="0"/>
          <w:divBdr>
            <w:top w:val="none" w:sz="0" w:space="0" w:color="auto"/>
            <w:left w:val="none" w:sz="0" w:space="0" w:color="auto"/>
            <w:bottom w:val="none" w:sz="0" w:space="0" w:color="auto"/>
            <w:right w:val="none" w:sz="0" w:space="0" w:color="auto"/>
          </w:divBdr>
        </w:div>
        <w:div w:id="421728586">
          <w:marLeft w:val="0"/>
          <w:marRight w:val="0"/>
          <w:marTop w:val="0"/>
          <w:marBottom w:val="0"/>
          <w:divBdr>
            <w:top w:val="none" w:sz="0" w:space="0" w:color="auto"/>
            <w:left w:val="none" w:sz="0" w:space="0" w:color="auto"/>
            <w:bottom w:val="none" w:sz="0" w:space="0" w:color="auto"/>
            <w:right w:val="none" w:sz="0" w:space="0" w:color="auto"/>
          </w:divBdr>
        </w:div>
        <w:div w:id="501505149">
          <w:marLeft w:val="0"/>
          <w:marRight w:val="0"/>
          <w:marTop w:val="0"/>
          <w:marBottom w:val="0"/>
          <w:divBdr>
            <w:top w:val="none" w:sz="0" w:space="0" w:color="auto"/>
            <w:left w:val="none" w:sz="0" w:space="0" w:color="auto"/>
            <w:bottom w:val="none" w:sz="0" w:space="0" w:color="auto"/>
            <w:right w:val="none" w:sz="0" w:space="0" w:color="auto"/>
          </w:divBdr>
        </w:div>
        <w:div w:id="661155213">
          <w:marLeft w:val="0"/>
          <w:marRight w:val="0"/>
          <w:marTop w:val="0"/>
          <w:marBottom w:val="0"/>
          <w:divBdr>
            <w:top w:val="none" w:sz="0" w:space="0" w:color="auto"/>
            <w:left w:val="none" w:sz="0" w:space="0" w:color="auto"/>
            <w:bottom w:val="none" w:sz="0" w:space="0" w:color="auto"/>
            <w:right w:val="none" w:sz="0" w:space="0" w:color="auto"/>
          </w:divBdr>
        </w:div>
        <w:div w:id="728114336">
          <w:marLeft w:val="0"/>
          <w:marRight w:val="0"/>
          <w:marTop w:val="0"/>
          <w:marBottom w:val="0"/>
          <w:divBdr>
            <w:top w:val="none" w:sz="0" w:space="0" w:color="auto"/>
            <w:left w:val="none" w:sz="0" w:space="0" w:color="auto"/>
            <w:bottom w:val="none" w:sz="0" w:space="0" w:color="auto"/>
            <w:right w:val="none" w:sz="0" w:space="0" w:color="auto"/>
          </w:divBdr>
        </w:div>
        <w:div w:id="778836321">
          <w:marLeft w:val="0"/>
          <w:marRight w:val="0"/>
          <w:marTop w:val="0"/>
          <w:marBottom w:val="0"/>
          <w:divBdr>
            <w:top w:val="none" w:sz="0" w:space="0" w:color="auto"/>
            <w:left w:val="none" w:sz="0" w:space="0" w:color="auto"/>
            <w:bottom w:val="none" w:sz="0" w:space="0" w:color="auto"/>
            <w:right w:val="none" w:sz="0" w:space="0" w:color="auto"/>
          </w:divBdr>
        </w:div>
        <w:div w:id="787971926">
          <w:marLeft w:val="0"/>
          <w:marRight w:val="0"/>
          <w:marTop w:val="0"/>
          <w:marBottom w:val="0"/>
          <w:divBdr>
            <w:top w:val="none" w:sz="0" w:space="0" w:color="auto"/>
            <w:left w:val="none" w:sz="0" w:space="0" w:color="auto"/>
            <w:bottom w:val="none" w:sz="0" w:space="0" w:color="auto"/>
            <w:right w:val="none" w:sz="0" w:space="0" w:color="auto"/>
          </w:divBdr>
        </w:div>
        <w:div w:id="833839939">
          <w:marLeft w:val="0"/>
          <w:marRight w:val="0"/>
          <w:marTop w:val="0"/>
          <w:marBottom w:val="0"/>
          <w:divBdr>
            <w:top w:val="none" w:sz="0" w:space="0" w:color="auto"/>
            <w:left w:val="none" w:sz="0" w:space="0" w:color="auto"/>
            <w:bottom w:val="none" w:sz="0" w:space="0" w:color="auto"/>
            <w:right w:val="none" w:sz="0" w:space="0" w:color="auto"/>
          </w:divBdr>
        </w:div>
        <w:div w:id="853958640">
          <w:marLeft w:val="0"/>
          <w:marRight w:val="0"/>
          <w:marTop w:val="0"/>
          <w:marBottom w:val="0"/>
          <w:divBdr>
            <w:top w:val="none" w:sz="0" w:space="0" w:color="auto"/>
            <w:left w:val="none" w:sz="0" w:space="0" w:color="auto"/>
            <w:bottom w:val="none" w:sz="0" w:space="0" w:color="auto"/>
            <w:right w:val="none" w:sz="0" w:space="0" w:color="auto"/>
          </w:divBdr>
        </w:div>
        <w:div w:id="858619146">
          <w:marLeft w:val="0"/>
          <w:marRight w:val="0"/>
          <w:marTop w:val="0"/>
          <w:marBottom w:val="0"/>
          <w:divBdr>
            <w:top w:val="none" w:sz="0" w:space="0" w:color="auto"/>
            <w:left w:val="none" w:sz="0" w:space="0" w:color="auto"/>
            <w:bottom w:val="none" w:sz="0" w:space="0" w:color="auto"/>
            <w:right w:val="none" w:sz="0" w:space="0" w:color="auto"/>
          </w:divBdr>
        </w:div>
        <w:div w:id="1066607516">
          <w:marLeft w:val="0"/>
          <w:marRight w:val="0"/>
          <w:marTop w:val="0"/>
          <w:marBottom w:val="0"/>
          <w:divBdr>
            <w:top w:val="none" w:sz="0" w:space="0" w:color="auto"/>
            <w:left w:val="none" w:sz="0" w:space="0" w:color="auto"/>
            <w:bottom w:val="none" w:sz="0" w:space="0" w:color="auto"/>
            <w:right w:val="none" w:sz="0" w:space="0" w:color="auto"/>
          </w:divBdr>
        </w:div>
        <w:div w:id="1131749122">
          <w:marLeft w:val="0"/>
          <w:marRight w:val="0"/>
          <w:marTop w:val="0"/>
          <w:marBottom w:val="0"/>
          <w:divBdr>
            <w:top w:val="none" w:sz="0" w:space="0" w:color="auto"/>
            <w:left w:val="none" w:sz="0" w:space="0" w:color="auto"/>
            <w:bottom w:val="none" w:sz="0" w:space="0" w:color="auto"/>
            <w:right w:val="none" w:sz="0" w:space="0" w:color="auto"/>
          </w:divBdr>
        </w:div>
        <w:div w:id="1443577590">
          <w:marLeft w:val="0"/>
          <w:marRight w:val="0"/>
          <w:marTop w:val="0"/>
          <w:marBottom w:val="0"/>
          <w:divBdr>
            <w:top w:val="none" w:sz="0" w:space="0" w:color="auto"/>
            <w:left w:val="none" w:sz="0" w:space="0" w:color="auto"/>
            <w:bottom w:val="none" w:sz="0" w:space="0" w:color="auto"/>
            <w:right w:val="none" w:sz="0" w:space="0" w:color="auto"/>
          </w:divBdr>
        </w:div>
        <w:div w:id="1945646655">
          <w:marLeft w:val="0"/>
          <w:marRight w:val="0"/>
          <w:marTop w:val="0"/>
          <w:marBottom w:val="0"/>
          <w:divBdr>
            <w:top w:val="none" w:sz="0" w:space="0" w:color="auto"/>
            <w:left w:val="none" w:sz="0" w:space="0" w:color="auto"/>
            <w:bottom w:val="none" w:sz="0" w:space="0" w:color="auto"/>
            <w:right w:val="none" w:sz="0" w:space="0" w:color="auto"/>
          </w:divBdr>
        </w:div>
      </w:divsChild>
    </w:div>
    <w:div w:id="1635065471">
      <w:bodyDiv w:val="1"/>
      <w:marLeft w:val="0"/>
      <w:marRight w:val="0"/>
      <w:marTop w:val="0"/>
      <w:marBottom w:val="0"/>
      <w:divBdr>
        <w:top w:val="none" w:sz="0" w:space="0" w:color="auto"/>
        <w:left w:val="none" w:sz="0" w:space="0" w:color="auto"/>
        <w:bottom w:val="none" w:sz="0" w:space="0" w:color="auto"/>
        <w:right w:val="none" w:sz="0" w:space="0" w:color="auto"/>
      </w:divBdr>
    </w:div>
    <w:div w:id="1644580067">
      <w:bodyDiv w:val="1"/>
      <w:marLeft w:val="0"/>
      <w:marRight w:val="0"/>
      <w:marTop w:val="0"/>
      <w:marBottom w:val="0"/>
      <w:divBdr>
        <w:top w:val="none" w:sz="0" w:space="0" w:color="auto"/>
        <w:left w:val="none" w:sz="0" w:space="0" w:color="auto"/>
        <w:bottom w:val="none" w:sz="0" w:space="0" w:color="auto"/>
        <w:right w:val="none" w:sz="0" w:space="0" w:color="auto"/>
      </w:divBdr>
    </w:div>
    <w:div w:id="1646085383">
      <w:bodyDiv w:val="1"/>
      <w:marLeft w:val="0"/>
      <w:marRight w:val="0"/>
      <w:marTop w:val="0"/>
      <w:marBottom w:val="0"/>
      <w:divBdr>
        <w:top w:val="none" w:sz="0" w:space="0" w:color="auto"/>
        <w:left w:val="none" w:sz="0" w:space="0" w:color="auto"/>
        <w:bottom w:val="none" w:sz="0" w:space="0" w:color="auto"/>
        <w:right w:val="none" w:sz="0" w:space="0" w:color="auto"/>
      </w:divBdr>
    </w:div>
    <w:div w:id="1647541721">
      <w:bodyDiv w:val="1"/>
      <w:marLeft w:val="0"/>
      <w:marRight w:val="0"/>
      <w:marTop w:val="0"/>
      <w:marBottom w:val="0"/>
      <w:divBdr>
        <w:top w:val="none" w:sz="0" w:space="0" w:color="auto"/>
        <w:left w:val="none" w:sz="0" w:space="0" w:color="auto"/>
        <w:bottom w:val="none" w:sz="0" w:space="0" w:color="auto"/>
        <w:right w:val="none" w:sz="0" w:space="0" w:color="auto"/>
      </w:divBdr>
    </w:div>
    <w:div w:id="1654410363">
      <w:bodyDiv w:val="1"/>
      <w:marLeft w:val="0"/>
      <w:marRight w:val="0"/>
      <w:marTop w:val="0"/>
      <w:marBottom w:val="0"/>
      <w:divBdr>
        <w:top w:val="none" w:sz="0" w:space="0" w:color="auto"/>
        <w:left w:val="none" w:sz="0" w:space="0" w:color="auto"/>
        <w:bottom w:val="none" w:sz="0" w:space="0" w:color="auto"/>
        <w:right w:val="none" w:sz="0" w:space="0" w:color="auto"/>
      </w:divBdr>
    </w:div>
    <w:div w:id="1717731091">
      <w:bodyDiv w:val="1"/>
      <w:marLeft w:val="0"/>
      <w:marRight w:val="0"/>
      <w:marTop w:val="0"/>
      <w:marBottom w:val="0"/>
      <w:divBdr>
        <w:top w:val="none" w:sz="0" w:space="0" w:color="auto"/>
        <w:left w:val="none" w:sz="0" w:space="0" w:color="auto"/>
        <w:bottom w:val="none" w:sz="0" w:space="0" w:color="auto"/>
        <w:right w:val="none" w:sz="0" w:space="0" w:color="auto"/>
      </w:divBdr>
    </w:div>
    <w:div w:id="1727604910">
      <w:bodyDiv w:val="1"/>
      <w:marLeft w:val="0"/>
      <w:marRight w:val="0"/>
      <w:marTop w:val="0"/>
      <w:marBottom w:val="0"/>
      <w:divBdr>
        <w:top w:val="none" w:sz="0" w:space="0" w:color="auto"/>
        <w:left w:val="none" w:sz="0" w:space="0" w:color="auto"/>
        <w:bottom w:val="none" w:sz="0" w:space="0" w:color="auto"/>
        <w:right w:val="none" w:sz="0" w:space="0" w:color="auto"/>
      </w:divBdr>
    </w:div>
    <w:div w:id="1737390344">
      <w:bodyDiv w:val="1"/>
      <w:marLeft w:val="0"/>
      <w:marRight w:val="0"/>
      <w:marTop w:val="0"/>
      <w:marBottom w:val="0"/>
      <w:divBdr>
        <w:top w:val="none" w:sz="0" w:space="0" w:color="auto"/>
        <w:left w:val="none" w:sz="0" w:space="0" w:color="auto"/>
        <w:bottom w:val="none" w:sz="0" w:space="0" w:color="auto"/>
        <w:right w:val="none" w:sz="0" w:space="0" w:color="auto"/>
      </w:divBdr>
    </w:div>
    <w:div w:id="1747606409">
      <w:bodyDiv w:val="1"/>
      <w:marLeft w:val="0"/>
      <w:marRight w:val="0"/>
      <w:marTop w:val="0"/>
      <w:marBottom w:val="0"/>
      <w:divBdr>
        <w:top w:val="none" w:sz="0" w:space="0" w:color="auto"/>
        <w:left w:val="none" w:sz="0" w:space="0" w:color="auto"/>
        <w:bottom w:val="none" w:sz="0" w:space="0" w:color="auto"/>
        <w:right w:val="none" w:sz="0" w:space="0" w:color="auto"/>
      </w:divBdr>
    </w:div>
    <w:div w:id="1758596276">
      <w:bodyDiv w:val="1"/>
      <w:marLeft w:val="0"/>
      <w:marRight w:val="0"/>
      <w:marTop w:val="0"/>
      <w:marBottom w:val="0"/>
      <w:divBdr>
        <w:top w:val="none" w:sz="0" w:space="0" w:color="auto"/>
        <w:left w:val="none" w:sz="0" w:space="0" w:color="auto"/>
        <w:bottom w:val="none" w:sz="0" w:space="0" w:color="auto"/>
        <w:right w:val="none" w:sz="0" w:space="0" w:color="auto"/>
      </w:divBdr>
    </w:div>
    <w:div w:id="1788162029">
      <w:bodyDiv w:val="1"/>
      <w:marLeft w:val="0"/>
      <w:marRight w:val="0"/>
      <w:marTop w:val="0"/>
      <w:marBottom w:val="0"/>
      <w:divBdr>
        <w:top w:val="none" w:sz="0" w:space="0" w:color="auto"/>
        <w:left w:val="none" w:sz="0" w:space="0" w:color="auto"/>
        <w:bottom w:val="none" w:sz="0" w:space="0" w:color="auto"/>
        <w:right w:val="none" w:sz="0" w:space="0" w:color="auto"/>
      </w:divBdr>
    </w:div>
    <w:div w:id="1791318442">
      <w:bodyDiv w:val="1"/>
      <w:marLeft w:val="0"/>
      <w:marRight w:val="0"/>
      <w:marTop w:val="0"/>
      <w:marBottom w:val="0"/>
      <w:divBdr>
        <w:top w:val="none" w:sz="0" w:space="0" w:color="auto"/>
        <w:left w:val="none" w:sz="0" w:space="0" w:color="auto"/>
        <w:bottom w:val="none" w:sz="0" w:space="0" w:color="auto"/>
        <w:right w:val="none" w:sz="0" w:space="0" w:color="auto"/>
      </w:divBdr>
      <w:divsChild>
        <w:div w:id="71896740">
          <w:marLeft w:val="274"/>
          <w:marRight w:val="0"/>
          <w:marTop w:val="0"/>
          <w:marBottom w:val="0"/>
          <w:divBdr>
            <w:top w:val="none" w:sz="0" w:space="0" w:color="auto"/>
            <w:left w:val="none" w:sz="0" w:space="0" w:color="auto"/>
            <w:bottom w:val="none" w:sz="0" w:space="0" w:color="auto"/>
            <w:right w:val="none" w:sz="0" w:space="0" w:color="auto"/>
          </w:divBdr>
        </w:div>
        <w:div w:id="641010070">
          <w:marLeft w:val="274"/>
          <w:marRight w:val="0"/>
          <w:marTop w:val="0"/>
          <w:marBottom w:val="0"/>
          <w:divBdr>
            <w:top w:val="none" w:sz="0" w:space="0" w:color="auto"/>
            <w:left w:val="none" w:sz="0" w:space="0" w:color="auto"/>
            <w:bottom w:val="none" w:sz="0" w:space="0" w:color="auto"/>
            <w:right w:val="none" w:sz="0" w:space="0" w:color="auto"/>
          </w:divBdr>
        </w:div>
        <w:div w:id="97065552">
          <w:marLeft w:val="274"/>
          <w:marRight w:val="0"/>
          <w:marTop w:val="0"/>
          <w:marBottom w:val="0"/>
          <w:divBdr>
            <w:top w:val="none" w:sz="0" w:space="0" w:color="auto"/>
            <w:left w:val="none" w:sz="0" w:space="0" w:color="auto"/>
            <w:bottom w:val="none" w:sz="0" w:space="0" w:color="auto"/>
            <w:right w:val="none" w:sz="0" w:space="0" w:color="auto"/>
          </w:divBdr>
        </w:div>
        <w:div w:id="1438520347">
          <w:marLeft w:val="274"/>
          <w:marRight w:val="0"/>
          <w:marTop w:val="0"/>
          <w:marBottom w:val="0"/>
          <w:divBdr>
            <w:top w:val="none" w:sz="0" w:space="0" w:color="auto"/>
            <w:left w:val="none" w:sz="0" w:space="0" w:color="auto"/>
            <w:bottom w:val="none" w:sz="0" w:space="0" w:color="auto"/>
            <w:right w:val="none" w:sz="0" w:space="0" w:color="auto"/>
          </w:divBdr>
        </w:div>
      </w:divsChild>
    </w:div>
    <w:div w:id="1802922846">
      <w:bodyDiv w:val="1"/>
      <w:marLeft w:val="0"/>
      <w:marRight w:val="0"/>
      <w:marTop w:val="0"/>
      <w:marBottom w:val="0"/>
      <w:divBdr>
        <w:top w:val="none" w:sz="0" w:space="0" w:color="auto"/>
        <w:left w:val="none" w:sz="0" w:space="0" w:color="auto"/>
        <w:bottom w:val="none" w:sz="0" w:space="0" w:color="auto"/>
        <w:right w:val="none" w:sz="0" w:space="0" w:color="auto"/>
      </w:divBdr>
    </w:div>
    <w:div w:id="1830517242">
      <w:bodyDiv w:val="1"/>
      <w:marLeft w:val="0"/>
      <w:marRight w:val="0"/>
      <w:marTop w:val="0"/>
      <w:marBottom w:val="0"/>
      <w:divBdr>
        <w:top w:val="none" w:sz="0" w:space="0" w:color="auto"/>
        <w:left w:val="none" w:sz="0" w:space="0" w:color="auto"/>
        <w:bottom w:val="none" w:sz="0" w:space="0" w:color="auto"/>
        <w:right w:val="none" w:sz="0" w:space="0" w:color="auto"/>
      </w:divBdr>
    </w:div>
    <w:div w:id="1865089282">
      <w:bodyDiv w:val="1"/>
      <w:marLeft w:val="0"/>
      <w:marRight w:val="0"/>
      <w:marTop w:val="0"/>
      <w:marBottom w:val="0"/>
      <w:divBdr>
        <w:top w:val="none" w:sz="0" w:space="0" w:color="auto"/>
        <w:left w:val="none" w:sz="0" w:space="0" w:color="auto"/>
        <w:bottom w:val="none" w:sz="0" w:space="0" w:color="auto"/>
        <w:right w:val="none" w:sz="0" w:space="0" w:color="auto"/>
      </w:divBdr>
    </w:div>
    <w:div w:id="1865440311">
      <w:bodyDiv w:val="1"/>
      <w:marLeft w:val="0"/>
      <w:marRight w:val="0"/>
      <w:marTop w:val="0"/>
      <w:marBottom w:val="0"/>
      <w:divBdr>
        <w:top w:val="none" w:sz="0" w:space="0" w:color="auto"/>
        <w:left w:val="none" w:sz="0" w:space="0" w:color="auto"/>
        <w:bottom w:val="none" w:sz="0" w:space="0" w:color="auto"/>
        <w:right w:val="none" w:sz="0" w:space="0" w:color="auto"/>
      </w:divBdr>
    </w:div>
    <w:div w:id="1866751858">
      <w:bodyDiv w:val="1"/>
      <w:marLeft w:val="0"/>
      <w:marRight w:val="0"/>
      <w:marTop w:val="0"/>
      <w:marBottom w:val="0"/>
      <w:divBdr>
        <w:top w:val="none" w:sz="0" w:space="0" w:color="auto"/>
        <w:left w:val="none" w:sz="0" w:space="0" w:color="auto"/>
        <w:bottom w:val="none" w:sz="0" w:space="0" w:color="auto"/>
        <w:right w:val="none" w:sz="0" w:space="0" w:color="auto"/>
      </w:divBdr>
    </w:div>
    <w:div w:id="1870530455">
      <w:bodyDiv w:val="1"/>
      <w:marLeft w:val="0"/>
      <w:marRight w:val="0"/>
      <w:marTop w:val="0"/>
      <w:marBottom w:val="0"/>
      <w:divBdr>
        <w:top w:val="none" w:sz="0" w:space="0" w:color="auto"/>
        <w:left w:val="none" w:sz="0" w:space="0" w:color="auto"/>
        <w:bottom w:val="none" w:sz="0" w:space="0" w:color="auto"/>
        <w:right w:val="none" w:sz="0" w:space="0" w:color="auto"/>
      </w:divBdr>
    </w:div>
    <w:div w:id="1873685502">
      <w:bodyDiv w:val="1"/>
      <w:marLeft w:val="0"/>
      <w:marRight w:val="0"/>
      <w:marTop w:val="0"/>
      <w:marBottom w:val="0"/>
      <w:divBdr>
        <w:top w:val="none" w:sz="0" w:space="0" w:color="auto"/>
        <w:left w:val="none" w:sz="0" w:space="0" w:color="auto"/>
        <w:bottom w:val="none" w:sz="0" w:space="0" w:color="auto"/>
        <w:right w:val="none" w:sz="0" w:space="0" w:color="auto"/>
      </w:divBdr>
    </w:div>
    <w:div w:id="1877347195">
      <w:bodyDiv w:val="1"/>
      <w:marLeft w:val="0"/>
      <w:marRight w:val="0"/>
      <w:marTop w:val="0"/>
      <w:marBottom w:val="0"/>
      <w:divBdr>
        <w:top w:val="none" w:sz="0" w:space="0" w:color="auto"/>
        <w:left w:val="none" w:sz="0" w:space="0" w:color="auto"/>
        <w:bottom w:val="none" w:sz="0" w:space="0" w:color="auto"/>
        <w:right w:val="none" w:sz="0" w:space="0" w:color="auto"/>
      </w:divBdr>
    </w:div>
    <w:div w:id="1883050589">
      <w:bodyDiv w:val="1"/>
      <w:marLeft w:val="0"/>
      <w:marRight w:val="0"/>
      <w:marTop w:val="0"/>
      <w:marBottom w:val="0"/>
      <w:divBdr>
        <w:top w:val="none" w:sz="0" w:space="0" w:color="auto"/>
        <w:left w:val="none" w:sz="0" w:space="0" w:color="auto"/>
        <w:bottom w:val="none" w:sz="0" w:space="0" w:color="auto"/>
        <w:right w:val="none" w:sz="0" w:space="0" w:color="auto"/>
      </w:divBdr>
    </w:div>
    <w:div w:id="1920288759">
      <w:bodyDiv w:val="1"/>
      <w:marLeft w:val="0"/>
      <w:marRight w:val="0"/>
      <w:marTop w:val="0"/>
      <w:marBottom w:val="0"/>
      <w:divBdr>
        <w:top w:val="none" w:sz="0" w:space="0" w:color="auto"/>
        <w:left w:val="none" w:sz="0" w:space="0" w:color="auto"/>
        <w:bottom w:val="none" w:sz="0" w:space="0" w:color="auto"/>
        <w:right w:val="none" w:sz="0" w:space="0" w:color="auto"/>
      </w:divBdr>
    </w:div>
    <w:div w:id="1923566030">
      <w:bodyDiv w:val="1"/>
      <w:marLeft w:val="0"/>
      <w:marRight w:val="0"/>
      <w:marTop w:val="0"/>
      <w:marBottom w:val="0"/>
      <w:divBdr>
        <w:top w:val="none" w:sz="0" w:space="0" w:color="auto"/>
        <w:left w:val="none" w:sz="0" w:space="0" w:color="auto"/>
        <w:bottom w:val="none" w:sz="0" w:space="0" w:color="auto"/>
        <w:right w:val="none" w:sz="0" w:space="0" w:color="auto"/>
      </w:divBdr>
      <w:divsChild>
        <w:div w:id="224268315">
          <w:marLeft w:val="0"/>
          <w:marRight w:val="0"/>
          <w:marTop w:val="0"/>
          <w:marBottom w:val="0"/>
          <w:divBdr>
            <w:top w:val="none" w:sz="0" w:space="0" w:color="auto"/>
            <w:left w:val="none" w:sz="0" w:space="0" w:color="auto"/>
            <w:bottom w:val="none" w:sz="0" w:space="0" w:color="auto"/>
            <w:right w:val="none" w:sz="0" w:space="0" w:color="auto"/>
          </w:divBdr>
        </w:div>
      </w:divsChild>
    </w:div>
    <w:div w:id="1925528660">
      <w:bodyDiv w:val="1"/>
      <w:marLeft w:val="0"/>
      <w:marRight w:val="0"/>
      <w:marTop w:val="0"/>
      <w:marBottom w:val="0"/>
      <w:divBdr>
        <w:top w:val="none" w:sz="0" w:space="0" w:color="auto"/>
        <w:left w:val="none" w:sz="0" w:space="0" w:color="auto"/>
        <w:bottom w:val="none" w:sz="0" w:space="0" w:color="auto"/>
        <w:right w:val="none" w:sz="0" w:space="0" w:color="auto"/>
      </w:divBdr>
    </w:div>
    <w:div w:id="1925870793">
      <w:bodyDiv w:val="1"/>
      <w:marLeft w:val="0"/>
      <w:marRight w:val="0"/>
      <w:marTop w:val="0"/>
      <w:marBottom w:val="0"/>
      <w:divBdr>
        <w:top w:val="none" w:sz="0" w:space="0" w:color="auto"/>
        <w:left w:val="none" w:sz="0" w:space="0" w:color="auto"/>
        <w:bottom w:val="none" w:sz="0" w:space="0" w:color="auto"/>
        <w:right w:val="none" w:sz="0" w:space="0" w:color="auto"/>
      </w:divBdr>
    </w:div>
    <w:div w:id="1938833115">
      <w:bodyDiv w:val="1"/>
      <w:marLeft w:val="0"/>
      <w:marRight w:val="0"/>
      <w:marTop w:val="0"/>
      <w:marBottom w:val="0"/>
      <w:divBdr>
        <w:top w:val="none" w:sz="0" w:space="0" w:color="auto"/>
        <w:left w:val="none" w:sz="0" w:space="0" w:color="auto"/>
        <w:bottom w:val="none" w:sz="0" w:space="0" w:color="auto"/>
        <w:right w:val="none" w:sz="0" w:space="0" w:color="auto"/>
      </w:divBdr>
    </w:div>
    <w:div w:id="1970746992">
      <w:bodyDiv w:val="1"/>
      <w:marLeft w:val="0"/>
      <w:marRight w:val="0"/>
      <w:marTop w:val="0"/>
      <w:marBottom w:val="0"/>
      <w:divBdr>
        <w:top w:val="none" w:sz="0" w:space="0" w:color="auto"/>
        <w:left w:val="none" w:sz="0" w:space="0" w:color="auto"/>
        <w:bottom w:val="none" w:sz="0" w:space="0" w:color="auto"/>
        <w:right w:val="none" w:sz="0" w:space="0" w:color="auto"/>
      </w:divBdr>
      <w:divsChild>
        <w:div w:id="45568552">
          <w:marLeft w:val="0"/>
          <w:marRight w:val="0"/>
          <w:marTop w:val="0"/>
          <w:marBottom w:val="0"/>
          <w:divBdr>
            <w:top w:val="none" w:sz="0" w:space="0" w:color="auto"/>
            <w:left w:val="none" w:sz="0" w:space="0" w:color="auto"/>
            <w:bottom w:val="none" w:sz="0" w:space="0" w:color="auto"/>
            <w:right w:val="none" w:sz="0" w:space="0" w:color="auto"/>
          </w:divBdr>
          <w:divsChild>
            <w:div w:id="674193248">
              <w:marLeft w:val="0"/>
              <w:marRight w:val="60"/>
              <w:marTop w:val="0"/>
              <w:marBottom w:val="0"/>
              <w:divBdr>
                <w:top w:val="none" w:sz="0" w:space="0" w:color="auto"/>
                <w:left w:val="none" w:sz="0" w:space="0" w:color="auto"/>
                <w:bottom w:val="none" w:sz="0" w:space="0" w:color="auto"/>
                <w:right w:val="none" w:sz="0" w:space="0" w:color="auto"/>
              </w:divBdr>
              <w:divsChild>
                <w:div w:id="1742096583">
                  <w:marLeft w:val="0"/>
                  <w:marRight w:val="0"/>
                  <w:marTop w:val="0"/>
                  <w:marBottom w:val="120"/>
                  <w:divBdr>
                    <w:top w:val="single" w:sz="6" w:space="0" w:color="C0C0C0"/>
                    <w:left w:val="single" w:sz="6" w:space="0" w:color="D9D9D9"/>
                    <w:bottom w:val="single" w:sz="6" w:space="0" w:color="D9D9D9"/>
                    <w:right w:val="single" w:sz="6" w:space="0" w:color="D9D9D9"/>
                  </w:divBdr>
                  <w:divsChild>
                    <w:div w:id="436338854">
                      <w:marLeft w:val="0"/>
                      <w:marRight w:val="0"/>
                      <w:marTop w:val="0"/>
                      <w:marBottom w:val="0"/>
                      <w:divBdr>
                        <w:top w:val="none" w:sz="0" w:space="0" w:color="auto"/>
                        <w:left w:val="none" w:sz="0" w:space="0" w:color="auto"/>
                        <w:bottom w:val="none" w:sz="0" w:space="0" w:color="auto"/>
                        <w:right w:val="none" w:sz="0" w:space="0" w:color="auto"/>
                      </w:divBdr>
                    </w:div>
                    <w:div w:id="16263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1904">
          <w:marLeft w:val="0"/>
          <w:marRight w:val="0"/>
          <w:marTop w:val="0"/>
          <w:marBottom w:val="0"/>
          <w:divBdr>
            <w:top w:val="none" w:sz="0" w:space="0" w:color="auto"/>
            <w:left w:val="none" w:sz="0" w:space="0" w:color="auto"/>
            <w:bottom w:val="none" w:sz="0" w:space="0" w:color="auto"/>
            <w:right w:val="none" w:sz="0" w:space="0" w:color="auto"/>
          </w:divBdr>
          <w:divsChild>
            <w:div w:id="1605965161">
              <w:marLeft w:val="60"/>
              <w:marRight w:val="0"/>
              <w:marTop w:val="0"/>
              <w:marBottom w:val="0"/>
              <w:divBdr>
                <w:top w:val="none" w:sz="0" w:space="0" w:color="auto"/>
                <w:left w:val="none" w:sz="0" w:space="0" w:color="auto"/>
                <w:bottom w:val="none" w:sz="0" w:space="0" w:color="auto"/>
                <w:right w:val="none" w:sz="0" w:space="0" w:color="auto"/>
              </w:divBdr>
              <w:divsChild>
                <w:div w:id="382945791">
                  <w:marLeft w:val="0"/>
                  <w:marRight w:val="0"/>
                  <w:marTop w:val="0"/>
                  <w:marBottom w:val="0"/>
                  <w:divBdr>
                    <w:top w:val="none" w:sz="0" w:space="0" w:color="auto"/>
                    <w:left w:val="none" w:sz="0" w:space="0" w:color="auto"/>
                    <w:bottom w:val="none" w:sz="0" w:space="0" w:color="auto"/>
                    <w:right w:val="none" w:sz="0" w:space="0" w:color="auto"/>
                  </w:divBdr>
                  <w:divsChild>
                    <w:div w:id="1405450089">
                      <w:marLeft w:val="0"/>
                      <w:marRight w:val="0"/>
                      <w:marTop w:val="0"/>
                      <w:marBottom w:val="120"/>
                      <w:divBdr>
                        <w:top w:val="single" w:sz="6" w:space="0" w:color="F5F5F5"/>
                        <w:left w:val="single" w:sz="6" w:space="0" w:color="F5F5F5"/>
                        <w:bottom w:val="single" w:sz="6" w:space="0" w:color="F5F5F5"/>
                        <w:right w:val="single" w:sz="6" w:space="0" w:color="F5F5F5"/>
                      </w:divBdr>
                      <w:divsChild>
                        <w:div w:id="2142266067">
                          <w:marLeft w:val="0"/>
                          <w:marRight w:val="0"/>
                          <w:marTop w:val="0"/>
                          <w:marBottom w:val="0"/>
                          <w:divBdr>
                            <w:top w:val="none" w:sz="0" w:space="0" w:color="auto"/>
                            <w:left w:val="none" w:sz="0" w:space="0" w:color="auto"/>
                            <w:bottom w:val="none" w:sz="0" w:space="0" w:color="auto"/>
                            <w:right w:val="none" w:sz="0" w:space="0" w:color="auto"/>
                          </w:divBdr>
                          <w:divsChild>
                            <w:div w:id="18212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9257">
      <w:bodyDiv w:val="1"/>
      <w:marLeft w:val="0"/>
      <w:marRight w:val="0"/>
      <w:marTop w:val="0"/>
      <w:marBottom w:val="0"/>
      <w:divBdr>
        <w:top w:val="none" w:sz="0" w:space="0" w:color="auto"/>
        <w:left w:val="none" w:sz="0" w:space="0" w:color="auto"/>
        <w:bottom w:val="none" w:sz="0" w:space="0" w:color="auto"/>
        <w:right w:val="none" w:sz="0" w:space="0" w:color="auto"/>
      </w:divBdr>
    </w:div>
    <w:div w:id="1996062261">
      <w:bodyDiv w:val="1"/>
      <w:marLeft w:val="0"/>
      <w:marRight w:val="0"/>
      <w:marTop w:val="0"/>
      <w:marBottom w:val="0"/>
      <w:divBdr>
        <w:top w:val="none" w:sz="0" w:space="0" w:color="auto"/>
        <w:left w:val="none" w:sz="0" w:space="0" w:color="auto"/>
        <w:bottom w:val="none" w:sz="0" w:space="0" w:color="auto"/>
        <w:right w:val="none" w:sz="0" w:space="0" w:color="auto"/>
      </w:divBdr>
    </w:div>
    <w:div w:id="1997028763">
      <w:bodyDiv w:val="1"/>
      <w:marLeft w:val="0"/>
      <w:marRight w:val="0"/>
      <w:marTop w:val="0"/>
      <w:marBottom w:val="0"/>
      <w:divBdr>
        <w:top w:val="none" w:sz="0" w:space="0" w:color="auto"/>
        <w:left w:val="none" w:sz="0" w:space="0" w:color="auto"/>
        <w:bottom w:val="none" w:sz="0" w:space="0" w:color="auto"/>
        <w:right w:val="none" w:sz="0" w:space="0" w:color="auto"/>
      </w:divBdr>
    </w:div>
    <w:div w:id="2005082823">
      <w:bodyDiv w:val="1"/>
      <w:marLeft w:val="0"/>
      <w:marRight w:val="0"/>
      <w:marTop w:val="0"/>
      <w:marBottom w:val="0"/>
      <w:divBdr>
        <w:top w:val="none" w:sz="0" w:space="0" w:color="auto"/>
        <w:left w:val="none" w:sz="0" w:space="0" w:color="auto"/>
        <w:bottom w:val="none" w:sz="0" w:space="0" w:color="auto"/>
        <w:right w:val="none" w:sz="0" w:space="0" w:color="auto"/>
      </w:divBdr>
    </w:div>
    <w:div w:id="2036343563">
      <w:bodyDiv w:val="1"/>
      <w:marLeft w:val="0"/>
      <w:marRight w:val="0"/>
      <w:marTop w:val="0"/>
      <w:marBottom w:val="0"/>
      <w:divBdr>
        <w:top w:val="none" w:sz="0" w:space="0" w:color="auto"/>
        <w:left w:val="none" w:sz="0" w:space="0" w:color="auto"/>
        <w:bottom w:val="none" w:sz="0" w:space="0" w:color="auto"/>
        <w:right w:val="none" w:sz="0" w:space="0" w:color="auto"/>
      </w:divBdr>
    </w:div>
    <w:div w:id="2099522384">
      <w:bodyDiv w:val="1"/>
      <w:marLeft w:val="0"/>
      <w:marRight w:val="0"/>
      <w:marTop w:val="0"/>
      <w:marBottom w:val="0"/>
      <w:divBdr>
        <w:top w:val="none" w:sz="0" w:space="0" w:color="auto"/>
        <w:left w:val="none" w:sz="0" w:space="0" w:color="auto"/>
        <w:bottom w:val="none" w:sz="0" w:space="0" w:color="auto"/>
        <w:right w:val="none" w:sz="0" w:space="0" w:color="auto"/>
      </w:divBdr>
    </w:div>
    <w:div w:id="2100825977">
      <w:bodyDiv w:val="1"/>
      <w:marLeft w:val="0"/>
      <w:marRight w:val="0"/>
      <w:marTop w:val="0"/>
      <w:marBottom w:val="0"/>
      <w:divBdr>
        <w:top w:val="none" w:sz="0" w:space="0" w:color="auto"/>
        <w:left w:val="none" w:sz="0" w:space="0" w:color="auto"/>
        <w:bottom w:val="none" w:sz="0" w:space="0" w:color="auto"/>
        <w:right w:val="none" w:sz="0" w:space="0" w:color="auto"/>
      </w:divBdr>
    </w:div>
    <w:div w:id="2114592070">
      <w:bodyDiv w:val="1"/>
      <w:marLeft w:val="0"/>
      <w:marRight w:val="0"/>
      <w:marTop w:val="0"/>
      <w:marBottom w:val="0"/>
      <w:divBdr>
        <w:top w:val="none" w:sz="0" w:space="0" w:color="auto"/>
        <w:left w:val="none" w:sz="0" w:space="0" w:color="auto"/>
        <w:bottom w:val="none" w:sz="0" w:space="0" w:color="auto"/>
        <w:right w:val="none" w:sz="0" w:space="0" w:color="auto"/>
      </w:divBdr>
    </w:div>
    <w:div w:id="2119598047">
      <w:bodyDiv w:val="1"/>
      <w:marLeft w:val="0"/>
      <w:marRight w:val="0"/>
      <w:marTop w:val="0"/>
      <w:marBottom w:val="0"/>
      <w:divBdr>
        <w:top w:val="none" w:sz="0" w:space="0" w:color="auto"/>
        <w:left w:val="none" w:sz="0" w:space="0" w:color="auto"/>
        <w:bottom w:val="none" w:sz="0" w:space="0" w:color="auto"/>
        <w:right w:val="none" w:sz="0" w:space="0" w:color="auto"/>
      </w:divBdr>
    </w:div>
    <w:div w:id="21209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fontTable" Target="fontTable.xml"/><Relationship Id="rId21"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7.xml"/><Relationship Id="rId63" Type="http://schemas.openxmlformats.org/officeDocument/2006/relationships/footer" Target="footer8.xml"/><Relationship Id="rId68" Type="http://schemas.openxmlformats.org/officeDocument/2006/relationships/header" Target="header10.xml"/><Relationship Id="rId84" Type="http://schemas.openxmlformats.org/officeDocument/2006/relationships/hyperlink" Target="http://www.lb.lt/finansu_sistemos_struktura" TargetMode="External"/><Relationship Id="rId89" Type="http://schemas.openxmlformats.org/officeDocument/2006/relationships/hyperlink" Target="http://www.evca.eu/publications/PBCEE11.pdf" TargetMode="External"/><Relationship Id="rId112" Type="http://schemas.openxmlformats.org/officeDocument/2006/relationships/hyperlink" Target="http://www.bluelimelabs.com/" TargetMode="External"/><Relationship Id="rId16" Type="http://schemas.openxmlformats.org/officeDocument/2006/relationships/image" Target="media/image8.png"/><Relationship Id="rId107" Type="http://schemas.openxmlformats.org/officeDocument/2006/relationships/hyperlink" Target="http://startupwiseguys.com/" TargetMode="External"/><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footer" Target="footer3.xml"/><Relationship Id="rId53" Type="http://schemas.openxmlformats.org/officeDocument/2006/relationships/image" Target="media/image17.emf"/><Relationship Id="rId58" Type="http://schemas.openxmlformats.org/officeDocument/2006/relationships/header" Target="header5.xml"/><Relationship Id="rId74" Type="http://schemas.openxmlformats.org/officeDocument/2006/relationships/image" Target="media/image22.png"/><Relationship Id="rId79" Type="http://schemas.openxmlformats.org/officeDocument/2006/relationships/hyperlink" Target="http://www.lb.lt/makroekonomines_prognozes_2013_m_vasaris" TargetMode="External"/><Relationship Id="rId102" Type="http://schemas.openxmlformats.org/officeDocument/2006/relationships/hyperlink" Target="http://web.stat.gov.lt/lt/news/view/?id=10325&amp;PHPSESSID=071a6da3f76c17369f5d6f9afd8f5696" TargetMode="External"/><Relationship Id="rId5" Type="http://schemas.openxmlformats.org/officeDocument/2006/relationships/settings" Target="settings.xml"/><Relationship Id="rId61" Type="http://schemas.openxmlformats.org/officeDocument/2006/relationships/footer" Target="footer7.xml"/><Relationship Id="rId82" Type="http://schemas.openxmlformats.org/officeDocument/2006/relationships/hyperlink" Target="http://www.lb.lt/kredito_istaigu_veikla_2010_m_audituoti_rezultatai" TargetMode="External"/><Relationship Id="rId90" Type="http://schemas.openxmlformats.org/officeDocument/2006/relationships/hyperlink" Target="http://www.bankrotodep.lt/Doc/baigt&#371;_bankroto_%20proces&#371;_analiz&#279;.pdf" TargetMode="External"/><Relationship Id="rId95" Type="http://schemas.openxmlformats.org/officeDocument/2006/relationships/hyperlink" Target="http://fin.seb.lt/vbfin/subscription/view.fw?id=4430&amp;s_menu=4&amp;lang=lt" TargetMode="Externa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image" Target="media/image12.png"/><Relationship Id="rId35" Type="http://schemas.openxmlformats.org/officeDocument/2006/relationships/footer" Target="footer1.xml"/><Relationship Id="rId43" Type="http://schemas.openxmlformats.org/officeDocument/2006/relationships/chart" Target="charts/chart14.xml"/><Relationship Id="rId48" Type="http://schemas.openxmlformats.org/officeDocument/2006/relationships/image" Target="media/image15.jpeg"/><Relationship Id="rId56" Type="http://schemas.openxmlformats.org/officeDocument/2006/relationships/image" Target="media/image19.png"/><Relationship Id="rId64" Type="http://schemas.openxmlformats.org/officeDocument/2006/relationships/header" Target="header8.xml"/><Relationship Id="rId69" Type="http://schemas.openxmlformats.org/officeDocument/2006/relationships/footer" Target="footer11.xml"/><Relationship Id="rId77" Type="http://schemas.openxmlformats.org/officeDocument/2006/relationships/image" Target="media/image25.png"/><Relationship Id="rId100" Type="http://schemas.openxmlformats.org/officeDocument/2006/relationships/hyperlink" Target="http://eur-lex.europa.eu/LexUriServ/site/lt/oj/2006/l_210/l_21020060731lt00250078.pdf" TargetMode="External"/><Relationship Id="rId105" Type="http://schemas.openxmlformats.org/officeDocument/2006/relationships/hyperlink" Target="http://lb.lt/finansinio_stabilumo_apzvalga_2014_m" TargetMode="External"/><Relationship Id="rId113" Type="http://schemas.openxmlformats.org/officeDocument/2006/relationships/hyperlink" Target="http://www.le.lt/index.php/atsakingas-verslas/inovaciju-fondas/2351"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image" Target="media/image20.png"/><Relationship Id="rId80" Type="http://schemas.openxmlformats.org/officeDocument/2006/relationships/hyperlink" Target="http://www.lb.lt/kredito_istaigu_veikla_2012_m_iv_ketvirti" TargetMode="External"/><Relationship Id="rId85" Type="http://schemas.openxmlformats.org/officeDocument/2006/relationships/hyperlink" Target="http://www.lb.lt/kredito_uniju_ir_lietuvos_centrines_kredito_unijos_veikla_2012_m" TargetMode="External"/><Relationship Id="rId93" Type="http://schemas.openxmlformats.org/officeDocument/2006/relationships/hyperlink" Target="http://www.ldb.lt/Informacija/Veikla/Documents/Darbo%20rinka%20skaiciais%202008%20-%202012.pdf" TargetMode="External"/><Relationship Id="rId98" Type="http://schemas.openxmlformats.org/officeDocument/2006/relationships/hyperlink" Target="http://www3.lrs.lt/pls/inter3/dokpaieska.showdoc_l?p_id=430961&amp;p_query=&amp;p_tr2=2" TargetMode="Externa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chart" Target="charts/chart12.xml"/><Relationship Id="rId38" Type="http://schemas.openxmlformats.org/officeDocument/2006/relationships/footer" Target="footer4.xml"/><Relationship Id="rId46" Type="http://schemas.openxmlformats.org/officeDocument/2006/relationships/chart" Target="charts/chart16.xml"/><Relationship Id="rId59" Type="http://schemas.openxmlformats.org/officeDocument/2006/relationships/header" Target="header6.xml"/><Relationship Id="rId67" Type="http://schemas.openxmlformats.org/officeDocument/2006/relationships/footer" Target="footer10.xml"/><Relationship Id="rId103" Type="http://schemas.openxmlformats.org/officeDocument/2006/relationships/hyperlink" Target="http://www.vmi.lt/cms/documents/10162/2569ceb4-6eae-4f87-8e65-cb2b7bc495d3" TargetMode="External"/><Relationship Id="rId108" Type="http://schemas.openxmlformats.org/officeDocument/2006/relationships/hyperlink" Target="http://www.commercializationreactor.com/" TargetMode="External"/><Relationship Id="rId116" Type="http://schemas.openxmlformats.org/officeDocument/2006/relationships/hyperlink" Target="http://www.ukmin.lt/uploads/documents/Inovaciijos/2012-IV%20ketv.pdf" TargetMode="External"/><Relationship Id="rId20" Type="http://schemas.openxmlformats.org/officeDocument/2006/relationships/chart" Target="charts/chart4.xml"/><Relationship Id="rId41" Type="http://schemas.openxmlformats.org/officeDocument/2006/relationships/header" Target="header3.xml"/><Relationship Id="rId54" Type="http://schemas.openxmlformats.org/officeDocument/2006/relationships/chart" Target="charts/chart21.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image" Target="media/image23.png"/><Relationship Id="rId83" Type="http://schemas.openxmlformats.org/officeDocument/2006/relationships/hyperlink" Target="http://www.lb.lt/kredito_istaigu_veikla_2009_m_2" TargetMode="External"/><Relationship Id="rId88" Type="http://schemas.openxmlformats.org/officeDocument/2006/relationships/hyperlink" Target="http://www.evca.eu/uploadedfiles/PBCEE10.pdf" TargetMode="External"/><Relationship Id="rId91" Type="http://schemas.openxmlformats.org/officeDocument/2006/relationships/hyperlink" Target="http://www.bankrotodep.lt/Doc/2012_AP&#381;VALGA.pdf" TargetMode="External"/><Relationship Id="rId96" Type="http://schemas.openxmlformats.org/officeDocument/2006/relationships/hyperlink" Target="http://www.bankrotodep.lt/Doc/2011_00.doc" TargetMode="External"/><Relationship Id="rId111" Type="http://schemas.openxmlformats.org/officeDocument/2006/relationships/hyperlink" Target="https://www.fi-compass.eu/sites/default/files/publications/EM_Tirgus_nepilnibu_izvertejums_%28MGA%29_31032015.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9.xml"/><Relationship Id="rId36" Type="http://schemas.openxmlformats.org/officeDocument/2006/relationships/footer" Target="footer2.xml"/><Relationship Id="rId49" Type="http://schemas.openxmlformats.org/officeDocument/2006/relationships/image" Target="media/image16.jpeg"/><Relationship Id="rId57" Type="http://schemas.openxmlformats.org/officeDocument/2006/relationships/header" Target="header4.xml"/><Relationship Id="rId106" Type="http://schemas.openxmlformats.org/officeDocument/2006/relationships/hyperlink" Target="http://www.buildit.ee/" TargetMode="External"/><Relationship Id="rId114" Type="http://schemas.openxmlformats.org/officeDocument/2006/relationships/hyperlink" Target="http://ec.europa.eu/regional_policy/sources/docgener/evaluation/doc/30032011_wd_2014_network.doc" TargetMode="External"/><Relationship Id="rId119" Type="http://schemas.microsoft.com/office/2016/09/relationships/commentsIds" Target="commentsIds.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chart" Target="charts/chart15.xml"/><Relationship Id="rId52" Type="http://schemas.openxmlformats.org/officeDocument/2006/relationships/chart" Target="charts/chart20.xml"/><Relationship Id="rId60" Type="http://schemas.openxmlformats.org/officeDocument/2006/relationships/footer" Target="footer6.xml"/><Relationship Id="rId65" Type="http://schemas.openxmlformats.org/officeDocument/2006/relationships/header" Target="header9.xml"/><Relationship Id="rId73" Type="http://schemas.openxmlformats.org/officeDocument/2006/relationships/image" Target="media/image21.png"/><Relationship Id="rId78" Type="http://schemas.openxmlformats.org/officeDocument/2006/relationships/hyperlink" Target="http://www.lb.lt/lietuvos_ekonomikos_apzvalga_2013_m_vasario_men" TargetMode="External"/><Relationship Id="rId81" Type="http://schemas.openxmlformats.org/officeDocument/2006/relationships/hyperlink" Target="http://www.lb.lt/kredito_istaigu_veikla_2011_m_audituoti_rezultatai" TargetMode="External"/><Relationship Id="rId86" Type="http://schemas.openxmlformats.org/officeDocument/2006/relationships/hyperlink" Target="https://www.seb.lt/sites/default/files/web/document/lietuvos_makroekonomikos_apzvalga/lma55.pdf" TargetMode="External"/><Relationship Id="rId94" Type="http://schemas.openxmlformats.org/officeDocument/2006/relationships/hyperlink" Target="http://www.ukmin.lt/uploads/documents/Apzvalgos/2013%20m.%20SAUSIS%20-%20m&#279;nesin&#279;%20ap&#382;valga.pdf" TargetMode="External"/><Relationship Id="rId99" Type="http://schemas.openxmlformats.org/officeDocument/2006/relationships/hyperlink" Target="http://www3.lrs.lt/pls/inter3/dokpaieska.showdoc_l?p_id=298580&amp;p_query=&amp;p_tr2" TargetMode="External"/><Relationship Id="rId101" Type="http://schemas.openxmlformats.org/officeDocument/2006/relationships/hyperlink" Target="http://www.esparama.lt/ES_Parama/strukturines_paramos_2007_1013m.&#160;_medis/titulinis/files/Strategija_2007-03-30.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2.xml"/><Relationship Id="rId39" Type="http://schemas.openxmlformats.org/officeDocument/2006/relationships/header" Target="header2.xml"/><Relationship Id="rId109" Type="http://schemas.openxmlformats.org/officeDocument/2006/relationships/hyperlink" Target="http://startup.lt/" TargetMode="External"/><Relationship Id="rId34" Type="http://schemas.openxmlformats.org/officeDocument/2006/relationships/header" Target="header1.xml"/><Relationship Id="rId50" Type="http://schemas.openxmlformats.org/officeDocument/2006/relationships/chart" Target="charts/chart18.xml"/><Relationship Id="rId55" Type="http://schemas.openxmlformats.org/officeDocument/2006/relationships/image" Target="media/image18.png"/><Relationship Id="rId76" Type="http://schemas.openxmlformats.org/officeDocument/2006/relationships/image" Target="media/image24.jpg"/><Relationship Id="rId97" Type="http://schemas.openxmlformats.org/officeDocument/2006/relationships/hyperlink" Target="http://www.eib.org/attachments/thematic/jeremie_leaflet_2012_lt.pdf" TargetMode="External"/><Relationship Id="rId104" Type="http://schemas.openxmlformats.org/officeDocument/2006/relationships/hyperlink" Target="http://osp.stat.gov.lt/pranesimai-spaudai?articleId=2499188" TargetMode="External"/><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chart" Target="charts/chart22.xml"/><Relationship Id="rId92" Type="http://schemas.openxmlformats.org/officeDocument/2006/relationships/hyperlink" Target="http://www.ldb.lt/Informacija/Veikla/Documents/2012%20veiklos%20ataskaita.pdf" TargetMode="Externa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image" Target="media/image9.png"/><Relationship Id="rId40" Type="http://schemas.openxmlformats.org/officeDocument/2006/relationships/footer" Target="footer5.xml"/><Relationship Id="rId45" Type="http://schemas.openxmlformats.org/officeDocument/2006/relationships/image" Target="media/image14.emf"/><Relationship Id="rId66" Type="http://schemas.openxmlformats.org/officeDocument/2006/relationships/footer" Target="footer9.xml"/><Relationship Id="rId87" Type="http://schemas.openxmlformats.org/officeDocument/2006/relationships/hyperlink" Target="http://www.lb.lt/banku_apzvalga_2012_m" TargetMode="External"/><Relationship Id="rId110" Type="http://schemas.openxmlformats.org/officeDocument/2006/relationships/hyperlink" Target="http://startuphighway.com/" TargetMode="External"/><Relationship Id="rId115" Type="http://schemas.openxmlformats.org/officeDocument/2006/relationships/hyperlink" Target="http://www.esparama.lt/es_parama_pletra/failai/fm/failai/Vertinimas_ESSP_Neringos/Ataskaitos_2009MVP/UM_Ekonomikos_sektoriu_vertinimo_ataskaita.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b.lt/lt/leidiniai/banku-veiklos-apzvalga-2016-m-iv-ketv-1" TargetMode="External"/><Relationship Id="rId13" Type="http://schemas.openxmlformats.org/officeDocument/2006/relationships/hyperlink" Target="https://www.lrt.lt/naujienos/verslas/4/1105515/socialinis-verslas-lyg-dvieju-maratonu-begimas-jei-pasiseka-laimi-dvigubai" TargetMode="External"/><Relationship Id="rId18" Type="http://schemas.openxmlformats.org/officeDocument/2006/relationships/hyperlink" Target="https://www.lb.lt/lt/nauji-paskolu-susitarimai-ir-ju-palukanu-normos" TargetMode="External"/><Relationship Id="rId3" Type="http://schemas.openxmlformats.org/officeDocument/2006/relationships/hyperlink" Target="https://www.lb.lt/lt/leidiniai/lietuvos-ekonomikos-apzvalga-2016-m-gruodis" TargetMode="External"/><Relationship Id="rId7" Type="http://schemas.openxmlformats.org/officeDocument/2006/relationships/hyperlink" Target="http://www.lb.lt/lt/leidiniai/banku-veiklos-apzvalga-2015-m-neaudituoti-duomenys" TargetMode="External"/><Relationship Id="rId12" Type="http://schemas.openxmlformats.org/officeDocument/2006/relationships/hyperlink" Target="https://www.delfi.lt/verslas/verslas/neo-finance-akcijos-itraukiamos-i-first-north-rinka.d?id=81911221" TargetMode="External"/><Relationship Id="rId17" Type="http://schemas.openxmlformats.org/officeDocument/2006/relationships/hyperlink" Target="http://www.esbendradarbiavimas.lt/etbt/interreg-v-a-lietuvos-ir-lenkijos-bendradarbiavimo-per-siena-programa/" TargetMode="External"/><Relationship Id="rId2" Type="http://schemas.openxmlformats.org/officeDocument/2006/relationships/hyperlink" Target="https://finmin.lrv.lt/lt/aktualus-valstybes-finansu-duomenys/ekonomines-raidos-scenarijus" TargetMode="External"/><Relationship Id="rId16" Type="http://schemas.openxmlformats.org/officeDocument/2006/relationships/hyperlink" Target="http://h2020.lt/apie-programa" TargetMode="External"/><Relationship Id="rId20" Type="http://schemas.openxmlformats.org/officeDocument/2006/relationships/hyperlink" Target="http://www.fin-en.eu/" TargetMode="External"/><Relationship Id="rId1" Type="http://schemas.openxmlformats.org/officeDocument/2006/relationships/hyperlink" Target="http://ec.europa.eu/regional_policy/information/evaluations%20/impact_evaluation_en.cfm" TargetMode="External"/><Relationship Id="rId6" Type="http://schemas.openxmlformats.org/officeDocument/2006/relationships/hyperlink" Target="http://www.lb.lt/lt/leidiniai/banku-veiklos-apzvalga-2016-m-iv-ketv-1" TargetMode="External"/><Relationship Id="rId11" Type="http://schemas.openxmlformats.org/officeDocument/2006/relationships/hyperlink" Target="https://www.paskoluklubas.lt/naujienos/197/prasideda-neo-finance-ipo-inovatyvus-budas-investuoti-i-sparciai-augancio-startuolio-akcijas" TargetMode="External"/><Relationship Id="rId5" Type="http://schemas.openxmlformats.org/officeDocument/2006/relationships/hyperlink" Target="https://osp.stat.gov.lt/informaciniai-pranesimai?articleId=4053226" TargetMode="External"/><Relationship Id="rId15" Type="http://schemas.openxmlformats.org/officeDocument/2006/relationships/hyperlink" Target="http://www.eib.org/attachments/pj/access_to_finance_study_on_innovative_road_transport_en.pdf" TargetMode="External"/><Relationship Id="rId10" Type="http://schemas.openxmlformats.org/officeDocument/2006/relationships/hyperlink" Target="http://www.lba.lt/file/manual/Lizingo%20ir%20faktoringo%20portfelio%20ataskaita/2017_III_ketvirtis_Forma_2B.xlsx" TargetMode="External"/><Relationship Id="rId19" Type="http://schemas.openxmlformats.org/officeDocument/2006/relationships/hyperlink" Target="http://difass.eu/about" TargetMode="External"/><Relationship Id="rId4" Type="http://schemas.openxmlformats.org/officeDocument/2006/relationships/hyperlink" Target="http://appsso.eurostat.ec.europa.eu/nui/show.do?dataset=rd_p_perslf&amp;lang=en" TargetMode="External"/><Relationship Id="rId9" Type="http://schemas.openxmlformats.org/officeDocument/2006/relationships/hyperlink" Target="http://www.lb.lt/lt/leidiniai/kredito-uniju-veiklos-apzvalga-2016-m" TargetMode="External"/><Relationship Id="rId14" Type="http://schemas.openxmlformats.org/officeDocument/2006/relationships/hyperlink" Target="https://www.lb.lt/lt/naujienos/kreditavimas-ir-finansines-paslaugos-lietuvoj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latysovic001\Downloads\Apklausos%20duomeny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latysovic001\Downloads\Apklausos%20duomeny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latysovic001\Downloads\Apklausos%20duomeny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latysovic001\Downloads\Apklausos%20duomeny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latysovic001\Desktop\Apklausos%20duomenys%20ir%20skai&#269;iavima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latysovic001\AppData\Roaming\Microsoft\Excel\Apklausos%20duomenys%20(version%201).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latysovic001\Downloads\Apklausos%20duomeny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latysovic001\AppData\Roaming\Microsoft\Excel\Apklausos%20duomenys%20(version%201).xlsb"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krupavici001\Documents\Projektai\2017\Verslo%20finansavimo%20ex%20ante\Projekto%20vykdymas\IV%20V%20ir%20VII%20dalys\Lizingo%20struktu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B6-4496-96C9-B75902AA79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4B6-4496-96C9-B75902AA794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4B6-4496-96C9-B75902AA794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4B6-4496-96C9-B75902AA794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4B6-4496-96C9-B75902AA794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4B6-4496-96C9-B75902AA794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4B6-4496-96C9-B75902AA794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4B6-4496-96C9-B75902AA794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4B6-4496-96C9-B75902AA794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04B6-4496-96C9-B75902AA7949}"/>
              </c:ext>
            </c:extLst>
          </c:dPt>
          <c:dLbls>
            <c:dLbl>
              <c:idx val="0"/>
              <c:layout>
                <c:manualLayout>
                  <c:x val="4.9802863664660718E-2"/>
                  <c:y val="1.4437827107020396E-2"/>
                </c:manualLayout>
              </c:layout>
              <c:tx>
                <c:rich>
                  <a:bodyPr/>
                  <a:lstStyle/>
                  <a:p>
                    <a:r>
                      <a:rPr lang="en-US"/>
                      <a:t>Alytaus apskritis</a:t>
                    </a:r>
                    <a:r>
                      <a:rPr lang="en-US"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B6-4496-96C9-B75902AA7949}"/>
                </c:ext>
              </c:extLst>
            </c:dLbl>
            <c:dLbl>
              <c:idx val="1"/>
              <c:layout>
                <c:manualLayout>
                  <c:x val="2.4901431832330359E-2"/>
                  <c:y val="-1.8047283883775526E-2"/>
                </c:manualLayout>
              </c:layout>
              <c:tx>
                <c:rich>
                  <a:bodyPr/>
                  <a:lstStyle/>
                  <a:p>
                    <a:r>
                      <a:rPr lang="en-US"/>
                      <a:t>Kauno apskritis</a:t>
                    </a:r>
                    <a:r>
                      <a:rPr lang="en-US" baseline="0"/>
                      <a:t>
20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B6-4496-96C9-B75902AA7949}"/>
                </c:ext>
              </c:extLst>
            </c:dLbl>
            <c:dLbl>
              <c:idx val="2"/>
              <c:layout>
                <c:manualLayout>
                  <c:x val="2.0751193193608634E-2"/>
                  <c:y val="4.3313481321061179E-2"/>
                </c:manualLayout>
              </c:layout>
              <c:tx>
                <c:rich>
                  <a:bodyPr/>
                  <a:lstStyle/>
                  <a:p>
                    <a:r>
                      <a:rPr lang="lt-LT"/>
                      <a:t>Klaipėdos apskritis</a:t>
                    </a:r>
                    <a:r>
                      <a:rPr lang="lt-LT" baseline="0"/>
                      <a:t>
11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B6-4496-96C9-B75902AA7949}"/>
                </c:ext>
              </c:extLst>
            </c:dLbl>
            <c:dLbl>
              <c:idx val="3"/>
              <c:layout>
                <c:manualLayout>
                  <c:x val="3.8389647829476424E-2"/>
                  <c:y val="-3.6094542530379845E-2"/>
                </c:manualLayout>
              </c:layout>
              <c:tx>
                <c:rich>
                  <a:bodyPr/>
                  <a:lstStyle/>
                  <a:p>
                    <a:r>
                      <a:rPr lang="lt-LT"/>
                      <a:t>Marijampolės apskritis</a:t>
                    </a:r>
                    <a:r>
                      <a:rPr lang="lt-LT"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4B6-4496-96C9-B75902AA7949}"/>
                </c:ext>
              </c:extLst>
            </c:dLbl>
            <c:dLbl>
              <c:idx val="4"/>
              <c:layout>
                <c:manualLayout>
                  <c:x val="3.7384990188116918E-2"/>
                  <c:y val="0"/>
                </c:manualLayout>
              </c:layout>
              <c:tx>
                <c:rich>
                  <a:bodyPr/>
                  <a:lstStyle/>
                  <a:p>
                    <a:r>
                      <a:rPr lang="lt-LT"/>
                      <a:t>Panevėžio apskritis</a:t>
                    </a:r>
                    <a:r>
                      <a:rPr lang="lt-LT" baseline="0"/>
                      <a:t>
8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4B6-4496-96C9-B75902AA7949}"/>
                </c:ext>
              </c:extLst>
            </c:dLbl>
            <c:dLbl>
              <c:idx val="5"/>
              <c:layout>
                <c:manualLayout>
                  <c:x val="-3.9427267067856438E-2"/>
                  <c:y val="7.2189135535100646E-3"/>
                </c:manualLayout>
              </c:layout>
              <c:tx>
                <c:rich>
                  <a:bodyPr/>
                  <a:lstStyle/>
                  <a:p>
                    <a:r>
                      <a:rPr lang="lt-LT"/>
                      <a:t>Šiaulių apskritis</a:t>
                    </a:r>
                    <a:r>
                      <a:rPr lang="lt-LT" baseline="0"/>
                      <a:t>
10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4B6-4496-96C9-B75902AA7949}"/>
                </c:ext>
              </c:extLst>
            </c:dLbl>
            <c:dLbl>
              <c:idx val="6"/>
              <c:layout>
                <c:manualLayout>
                  <c:x val="-1.6600954554886905E-2"/>
                  <c:y val="-1.0828370330265428E-2"/>
                </c:manualLayout>
              </c:layout>
              <c:tx>
                <c:rich>
                  <a:bodyPr/>
                  <a:lstStyle/>
                  <a:p>
                    <a:r>
                      <a:rPr lang="lt-LT"/>
                      <a:t>Tauragės apskritis</a:t>
                    </a:r>
                    <a:r>
                      <a:rPr lang="lt-LT" baseline="0"/>
                      <a:t>
4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4B6-4496-96C9-B75902AA7949}"/>
                </c:ext>
              </c:extLst>
            </c:dLbl>
            <c:dLbl>
              <c:idx val="7"/>
              <c:layout>
                <c:manualLayout>
                  <c:x val="-2.2826312512969495E-2"/>
                  <c:y val="0"/>
                </c:manualLayout>
              </c:layout>
              <c:tx>
                <c:rich>
                  <a:bodyPr/>
                  <a:lstStyle/>
                  <a:p>
                    <a:r>
                      <a:rPr lang="lt-LT"/>
                      <a:t>Telšių apskritis </a:t>
                    </a:r>
                    <a:r>
                      <a:rPr lang="lt-LT"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4B6-4496-96C9-B75902AA7949}"/>
                </c:ext>
              </c:extLst>
            </c:dLbl>
            <c:dLbl>
              <c:idx val="8"/>
              <c:layout>
                <c:manualLayout>
                  <c:x val="-2.2826312512969495E-2"/>
                  <c:y val="3.2485110990795756E-2"/>
                </c:manualLayout>
              </c:layout>
              <c:tx>
                <c:rich>
                  <a:bodyPr/>
                  <a:lstStyle/>
                  <a:p>
                    <a:r>
                      <a:rPr lang="en-US"/>
                      <a:t>Utenos apskritis</a:t>
                    </a:r>
                    <a:r>
                      <a:rPr lang="en-US"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4B6-4496-96C9-B75902AA7949}"/>
                </c:ext>
              </c:extLst>
            </c:dLbl>
            <c:dLbl>
              <c:idx val="9"/>
              <c:layout>
                <c:manualLayout>
                  <c:x val="2.9051670471052084E-2"/>
                  <c:y val="-6.4970221981591775E-2"/>
                </c:manualLayout>
              </c:layout>
              <c:tx>
                <c:rich>
                  <a:bodyPr/>
                  <a:lstStyle/>
                  <a:p>
                    <a:r>
                      <a:rPr lang="en-US" baseline="0"/>
                      <a:t>Vilniaus apskritis
28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4B6-4496-96C9-B75902AA7949}"/>
                </c:ext>
              </c:extLst>
            </c:dLbl>
            <c:numFmt formatCode="#,##0" sourceLinked="0"/>
            <c:spPr>
              <a:noFill/>
              <a:ln>
                <a:noFill/>
              </a:ln>
              <a:effectLst/>
            </c:spPr>
            <c:txPr>
              <a:bodyPr rot="0" vert="horz"/>
              <a:lstStyle/>
              <a:p>
                <a:pPr>
                  <a:defRPr/>
                </a:pPr>
                <a:endParaRPr lang="lt-LT"/>
              </a:p>
            </c:tx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'[data-table (1).xlsx]Sheet1'!$A$2:$A$11</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'[data-table (1).xlsx]Sheet1'!$B$2:$B$11</c:f>
              <c:numCache>
                <c:formatCode>0%</c:formatCode>
                <c:ptCount val="10"/>
                <c:pt idx="0">
                  <c:v>4.9726395271750733E-2</c:v>
                </c:pt>
                <c:pt idx="1">
                  <c:v>0.20010330404395654</c:v>
                </c:pt>
                <c:pt idx="2">
                  <c:v>0.1125413637538344</c:v>
                </c:pt>
                <c:pt idx="3">
                  <c:v>5.1041046327404298E-2</c:v>
                </c:pt>
                <c:pt idx="4">
                  <c:v>7.9017059563805517E-2</c:v>
                </c:pt>
                <c:pt idx="5">
                  <c:v>9.4975813791476113E-2</c:v>
                </c:pt>
                <c:pt idx="6">
                  <c:v>3.4624762632448285E-2</c:v>
                </c:pt>
                <c:pt idx="7">
                  <c:v>4.8375577266649435E-2</c:v>
                </c:pt>
                <c:pt idx="8">
                  <c:v>4.6869908536242795E-2</c:v>
                </c:pt>
                <c:pt idx="9">
                  <c:v>0.28272476881243186</c:v>
                </c:pt>
              </c:numCache>
            </c:numRef>
          </c:val>
          <c:extLst xmlns:c16r2="http://schemas.microsoft.com/office/drawing/2015/06/chart">
            <c:ext xmlns:c16="http://schemas.microsoft.com/office/drawing/2014/chart" uri="{C3380CC4-5D6E-409C-BE32-E72D297353CC}">
              <c16:uniqueId val="{00000014-04B6-4496-96C9-B75902AA79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faktoringas!$A$3</c:f>
              <c:strCache>
                <c:ptCount val="1"/>
                <c:pt idx="0">
                  <c:v>Vietinio faktoringo apyvarta</c:v>
                </c:pt>
              </c:strCache>
            </c:strRef>
          </c:tx>
          <c:spPr>
            <a:solidFill>
              <a:schemeClr val="accent3"/>
            </a:solidFill>
            <a:ln>
              <a:noFill/>
            </a:ln>
            <a:effectLst/>
          </c:spPr>
          <c:invertIfNegative val="0"/>
          <c:dLbls>
            <c:dLbl>
              <c:idx val="2"/>
              <c:layout>
                <c:manualLayout>
                  <c:x val="0"/>
                  <c:y val="-3.908674435389230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09-42C5-B8A3-82CFD57C90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faktoringas!$B$1:$J$1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faktoringas!$B$3:$J$3</c:f>
              <c:numCache>
                <c:formatCode>0.0</c:formatCode>
                <c:ptCount val="9"/>
                <c:pt idx="0">
                  <c:v>2068.0259499536605</c:v>
                </c:pt>
                <c:pt idx="1">
                  <c:v>852.71663577386482</c:v>
                </c:pt>
                <c:pt idx="2">
                  <c:v>589.34487951807239</c:v>
                </c:pt>
                <c:pt idx="3">
                  <c:v>793.98459221501389</c:v>
                </c:pt>
                <c:pt idx="4">
                  <c:v>988.48470806302134</c:v>
                </c:pt>
                <c:pt idx="5">
                  <c:v>1048.2506950880445</c:v>
                </c:pt>
                <c:pt idx="6">
                  <c:v>1183.6190917516219</c:v>
                </c:pt>
                <c:pt idx="7">
                  <c:v>1231.0999999999999</c:v>
                </c:pt>
                <c:pt idx="8">
                  <c:v>1543.24</c:v>
                </c:pt>
              </c:numCache>
            </c:numRef>
          </c:val>
          <c:extLst xmlns:c16r2="http://schemas.microsoft.com/office/drawing/2015/06/chart">
            <c:ext xmlns:c16="http://schemas.microsoft.com/office/drawing/2014/chart" uri="{C3380CC4-5D6E-409C-BE32-E72D297353CC}">
              <c16:uniqueId val="{00000001-D309-42C5-B8A3-82CFD57C9072}"/>
            </c:ext>
          </c:extLst>
        </c:ser>
        <c:ser>
          <c:idx val="2"/>
          <c:order val="2"/>
          <c:tx>
            <c:strRef>
              <c:f>faktoringas!$A$4</c:f>
              <c:strCache>
                <c:ptCount val="1"/>
                <c:pt idx="0">
                  <c:v>Tarptautinio faktoringo apyvarta</c:v>
                </c:pt>
              </c:strCache>
            </c:strRef>
          </c:tx>
          <c:spPr>
            <a:solidFill>
              <a:schemeClr val="accent1">
                <a:lumMod val="60000"/>
                <a:lumOff val="4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faktoringas!$B$1:$J$1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faktoringas!$B$4:$J$4</c:f>
              <c:numCache>
                <c:formatCode>0.0</c:formatCode>
                <c:ptCount val="9"/>
                <c:pt idx="0">
                  <c:v>1202.9396431881373</c:v>
                </c:pt>
                <c:pt idx="1">
                  <c:v>900.86886005560712</c:v>
                </c:pt>
                <c:pt idx="2">
                  <c:v>950.20273401297504</c:v>
                </c:pt>
                <c:pt idx="3">
                  <c:v>1337.4391797961075</c:v>
                </c:pt>
                <c:pt idx="4">
                  <c:v>1505.3290083410568</c:v>
                </c:pt>
                <c:pt idx="5">
                  <c:v>1715.1587117701577</c:v>
                </c:pt>
                <c:pt idx="6">
                  <c:v>1655.5693929564413</c:v>
                </c:pt>
                <c:pt idx="7">
                  <c:v>1660.6</c:v>
                </c:pt>
                <c:pt idx="8">
                  <c:v>1546.66</c:v>
                </c:pt>
              </c:numCache>
            </c:numRef>
          </c:val>
          <c:extLst xmlns:c16r2="http://schemas.microsoft.com/office/drawing/2015/06/chart">
            <c:ext xmlns:c16="http://schemas.microsoft.com/office/drawing/2014/chart" uri="{C3380CC4-5D6E-409C-BE32-E72D297353CC}">
              <c16:uniqueId val="{00000002-D309-42C5-B8A3-82CFD57C9072}"/>
            </c:ext>
          </c:extLst>
        </c:ser>
        <c:dLbls>
          <c:dLblPos val="inEnd"/>
          <c:showLegendKey val="0"/>
          <c:showVal val="1"/>
          <c:showCatName val="0"/>
          <c:showSerName val="0"/>
          <c:showPercent val="0"/>
          <c:showBubbleSize val="0"/>
        </c:dLbls>
        <c:gapWidth val="219"/>
        <c:overlap val="100"/>
        <c:axId val="132185472"/>
        <c:axId val="132319488"/>
      </c:barChart>
      <c:lineChart>
        <c:grouping val="stacked"/>
        <c:varyColors val="0"/>
        <c:ser>
          <c:idx val="0"/>
          <c:order val="0"/>
          <c:tx>
            <c:strRef>
              <c:f>faktoringas!$A$2</c:f>
              <c:strCache>
                <c:ptCount val="1"/>
                <c:pt idx="0">
                  <c:v>Faktoringo portfelis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faktoringas!$B$1:$J$1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faktoringas!$B$2:$J$2</c:f>
              <c:numCache>
                <c:formatCode>0.0</c:formatCode>
                <c:ptCount val="9"/>
                <c:pt idx="0">
                  <c:v>648.96316033364224</c:v>
                </c:pt>
                <c:pt idx="1">
                  <c:v>315.85090361445782</c:v>
                </c:pt>
                <c:pt idx="2">
                  <c:v>268.12152455977758</c:v>
                </c:pt>
                <c:pt idx="3">
                  <c:v>328.04390639481005</c:v>
                </c:pt>
                <c:pt idx="4">
                  <c:v>363.50208526413343</c:v>
                </c:pt>
                <c:pt idx="5">
                  <c:v>422.46872103799819</c:v>
                </c:pt>
                <c:pt idx="6">
                  <c:v>416.01019462465251</c:v>
                </c:pt>
                <c:pt idx="7">
                  <c:v>451.7</c:v>
                </c:pt>
                <c:pt idx="8">
                  <c:v>485.8</c:v>
                </c:pt>
              </c:numCache>
            </c:numRef>
          </c:val>
          <c:smooth val="0"/>
          <c:extLst xmlns:c16r2="http://schemas.microsoft.com/office/drawing/2015/06/chart">
            <c:ext xmlns:c16="http://schemas.microsoft.com/office/drawing/2014/chart" uri="{C3380CC4-5D6E-409C-BE32-E72D297353CC}">
              <c16:uniqueId val="{00000003-D309-42C5-B8A3-82CFD57C9072}"/>
            </c:ext>
          </c:extLst>
        </c:ser>
        <c:dLbls>
          <c:showLegendKey val="0"/>
          <c:showVal val="1"/>
          <c:showCatName val="0"/>
          <c:showSerName val="0"/>
          <c:showPercent val="0"/>
          <c:showBubbleSize val="0"/>
        </c:dLbls>
        <c:marker val="1"/>
        <c:smooth val="0"/>
        <c:axId val="132185472"/>
        <c:axId val="132319488"/>
      </c:lineChart>
      <c:catAx>
        <c:axId val="13218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319488"/>
        <c:crosses val="autoZero"/>
        <c:auto val="1"/>
        <c:lblAlgn val="ctr"/>
        <c:lblOffset val="100"/>
        <c:noMultiLvlLbl val="0"/>
      </c:catAx>
      <c:valAx>
        <c:axId val="132319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18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Sheet2!$A$8</c:f>
              <c:strCache>
                <c:ptCount val="1"/>
                <c:pt idx="0">
                  <c:v>Lietuva</c:v>
                </c:pt>
              </c:strCache>
            </c:strRef>
          </c:tx>
          <c:spPr>
            <a:solidFill>
              <a:schemeClr val="accent1"/>
            </a:solidFill>
            <a:ln>
              <a:noFill/>
            </a:ln>
            <a:effectLst/>
          </c:spPr>
          <c:invertIfNegative val="0"/>
          <c:dLbls>
            <c:dLbl>
              <c:idx val="2"/>
              <c:layout>
                <c:manualLayout>
                  <c:x val="-2.4205748865355523E-2"/>
                  <c:y val="1.42450142450142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9C-45FB-B527-37590CA42829}"/>
                </c:ext>
              </c:extLst>
            </c:dLbl>
            <c:dLbl>
              <c:idx val="3"/>
              <c:layout>
                <c:manualLayout>
                  <c:x val="-7.3961156016334E-17"/>
                  <c:y val="8.54700854700854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9C-45FB-B527-37590CA42829}"/>
                </c:ext>
              </c:extLst>
            </c:dLbl>
            <c:dLbl>
              <c:idx val="4"/>
              <c:layout>
                <c:manualLayout>
                  <c:x val="-5.4462934947049922E-2"/>
                  <c:y val="4.84330484330484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9C-45FB-B527-37590CA4282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Sheet2!$B$7:$F$7</c:f>
              <c:numCache>
                <c:formatCode>General</c:formatCode>
                <c:ptCount val="5"/>
                <c:pt idx="0">
                  <c:v>2013</c:v>
                </c:pt>
                <c:pt idx="1">
                  <c:v>2014</c:v>
                </c:pt>
                <c:pt idx="2">
                  <c:v>2015</c:v>
                </c:pt>
                <c:pt idx="3">
                  <c:v>2016</c:v>
                </c:pt>
                <c:pt idx="4">
                  <c:v>2017</c:v>
                </c:pt>
              </c:numCache>
            </c:numRef>
          </c:cat>
          <c:val>
            <c:numRef>
              <c:f>Sheet2!$B$8:$F$8</c:f>
              <c:numCache>
                <c:formatCode>#,##0</c:formatCode>
                <c:ptCount val="5"/>
                <c:pt idx="0">
                  <c:v>0</c:v>
                </c:pt>
                <c:pt idx="1">
                  <c:v>0</c:v>
                </c:pt>
                <c:pt idx="2">
                  <c:v>8783050.5</c:v>
                </c:pt>
                <c:pt idx="3">
                  <c:v>10316599</c:v>
                </c:pt>
                <c:pt idx="4">
                  <c:v>21153329</c:v>
                </c:pt>
              </c:numCache>
            </c:numRef>
          </c:val>
          <c:extLst xmlns:c16r2="http://schemas.microsoft.com/office/drawing/2015/06/chart">
            <c:ext xmlns:c16="http://schemas.microsoft.com/office/drawing/2014/chart" uri="{C3380CC4-5D6E-409C-BE32-E72D297353CC}">
              <c16:uniqueId val="{00000003-D79C-45FB-B527-37590CA42829}"/>
            </c:ext>
          </c:extLst>
        </c:ser>
        <c:ser>
          <c:idx val="1"/>
          <c:order val="1"/>
          <c:tx>
            <c:strRef>
              <c:f>Sheet2!$A$9</c:f>
              <c:strCache>
                <c:ptCount val="1"/>
                <c:pt idx="0">
                  <c:v>Latvija</c:v>
                </c:pt>
              </c:strCache>
            </c:strRef>
          </c:tx>
          <c:spPr>
            <a:solidFill>
              <a:schemeClr val="accent2"/>
            </a:solidFill>
            <a:ln>
              <a:noFill/>
            </a:ln>
            <a:effectLst/>
          </c:spPr>
          <c:invertIfNegative val="0"/>
          <c:dLbls>
            <c:dLbl>
              <c:idx val="0"/>
              <c:layout>
                <c:manualLayout>
                  <c:x val="0"/>
                  <c:y val="1.424501424501425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9C-45FB-B527-37590CA42829}"/>
                </c:ext>
              </c:extLst>
            </c:dLbl>
            <c:dLbl>
              <c:idx val="1"/>
              <c:layout>
                <c:manualLayout>
                  <c:x val="6.0514372163388806E-3"/>
                  <c:y val="8.54700854700854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9C-45FB-B527-37590CA42829}"/>
                </c:ext>
              </c:extLst>
            </c:dLbl>
            <c:dLbl>
              <c:idx val="2"/>
              <c:layout>
                <c:manualLayout>
                  <c:x val="1.6137165910237016E-2"/>
                  <c:y val="-3.434057922246898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79C-45FB-B527-37590CA42829}"/>
                </c:ext>
              </c:extLst>
            </c:dLbl>
            <c:dLbl>
              <c:idx val="4"/>
              <c:layout>
                <c:manualLayout>
                  <c:x val="1.2102874432677761E-2"/>
                  <c:y val="1.42450142450142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79C-45FB-B527-37590CA4282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Sheet2!$B$7:$F$7</c:f>
              <c:numCache>
                <c:formatCode>General</c:formatCode>
                <c:ptCount val="5"/>
                <c:pt idx="0">
                  <c:v>2013</c:v>
                </c:pt>
                <c:pt idx="1">
                  <c:v>2014</c:v>
                </c:pt>
                <c:pt idx="2">
                  <c:v>2015</c:v>
                </c:pt>
                <c:pt idx="3">
                  <c:v>2016</c:v>
                </c:pt>
                <c:pt idx="4">
                  <c:v>2017</c:v>
                </c:pt>
              </c:numCache>
            </c:numRef>
          </c:cat>
          <c:val>
            <c:numRef>
              <c:f>Sheet2!$B$9:$F$9</c:f>
              <c:numCache>
                <c:formatCode>#,##0</c:formatCode>
                <c:ptCount val="5"/>
                <c:pt idx="0">
                  <c:v>31473042</c:v>
                </c:pt>
                <c:pt idx="1">
                  <c:v>15681650</c:v>
                </c:pt>
                <c:pt idx="2">
                  <c:v>1304053</c:v>
                </c:pt>
                <c:pt idx="3">
                  <c:v>1102667.6000000001</c:v>
                </c:pt>
                <c:pt idx="4">
                  <c:v>27936902.300000001</c:v>
                </c:pt>
              </c:numCache>
            </c:numRef>
          </c:val>
          <c:extLst xmlns:c16r2="http://schemas.microsoft.com/office/drawing/2015/06/chart">
            <c:ext xmlns:c16="http://schemas.microsoft.com/office/drawing/2014/chart" uri="{C3380CC4-5D6E-409C-BE32-E72D297353CC}">
              <c16:uniqueId val="{00000008-D79C-45FB-B527-37590CA42829}"/>
            </c:ext>
          </c:extLst>
        </c:ser>
        <c:ser>
          <c:idx val="2"/>
          <c:order val="2"/>
          <c:tx>
            <c:strRef>
              <c:f>Sheet2!$A$10</c:f>
              <c:strCache>
                <c:ptCount val="1"/>
                <c:pt idx="0">
                  <c:v>Estija</c:v>
                </c:pt>
              </c:strCache>
            </c:strRef>
          </c:tx>
          <c:spPr>
            <a:solidFill>
              <a:schemeClr val="accent3"/>
            </a:solidFill>
            <a:ln>
              <a:noFill/>
            </a:ln>
            <a:effectLst/>
          </c:spPr>
          <c:invertIfNegative val="0"/>
          <c:dLbls>
            <c:dLbl>
              <c:idx val="0"/>
              <c:layout>
                <c:manualLayout>
                  <c:x val="1.4120020171457387E-2"/>
                  <c:y val="-2.16394104583080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79C-45FB-B527-37590CA42829}"/>
                </c:ext>
              </c:extLst>
            </c:dLbl>
            <c:dLbl>
              <c:idx val="1"/>
              <c:layout>
                <c:manualLayout>
                  <c:x val="1.0085728693898134E-2"/>
                  <c:y val="-9.945487583282858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79C-45FB-B527-37590CA42829}"/>
                </c:ext>
              </c:extLst>
            </c:dLbl>
            <c:dLbl>
              <c:idx val="2"/>
              <c:layout>
                <c:manualLayout>
                  <c:x val="2.0171457387795529E-3"/>
                  <c:y val="3.13390313390312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79C-45FB-B527-37590CA42829}"/>
                </c:ext>
              </c:extLst>
            </c:dLbl>
            <c:dLbl>
              <c:idx val="3"/>
              <c:layout>
                <c:manualLayout>
                  <c:x val="1.8904943992439673E-2"/>
                  <c:y val="1.61679790026246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79C-45FB-B527-37590CA42829}"/>
                </c:ext>
              </c:extLst>
            </c:dLbl>
            <c:dLbl>
              <c:idx val="4"/>
              <c:layout>
                <c:manualLayout>
                  <c:x val="1.8154311649016642E-2"/>
                  <c:y val="-2.849451510868833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79C-45FB-B527-37590CA4282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Sheet2!$B$7:$F$7</c:f>
              <c:numCache>
                <c:formatCode>General</c:formatCode>
                <c:ptCount val="5"/>
                <c:pt idx="0">
                  <c:v>2013</c:v>
                </c:pt>
                <c:pt idx="1">
                  <c:v>2014</c:v>
                </c:pt>
                <c:pt idx="2">
                  <c:v>2015</c:v>
                </c:pt>
                <c:pt idx="3">
                  <c:v>2016</c:v>
                </c:pt>
                <c:pt idx="4">
                  <c:v>2017</c:v>
                </c:pt>
              </c:numCache>
            </c:numRef>
          </c:cat>
          <c:val>
            <c:numRef>
              <c:f>Sheet2!$B$10:$F$10</c:f>
              <c:numCache>
                <c:formatCode>#,##0</c:formatCode>
                <c:ptCount val="5"/>
                <c:pt idx="0">
                  <c:v>60000</c:v>
                </c:pt>
                <c:pt idx="1">
                  <c:v>75500</c:v>
                </c:pt>
                <c:pt idx="2">
                  <c:v>15751090</c:v>
                </c:pt>
                <c:pt idx="3">
                  <c:v>11829068.59</c:v>
                </c:pt>
                <c:pt idx="4">
                  <c:v>12191343.66</c:v>
                </c:pt>
              </c:numCache>
            </c:numRef>
          </c:val>
          <c:extLst xmlns:c16r2="http://schemas.microsoft.com/office/drawing/2015/06/chart">
            <c:ext xmlns:c16="http://schemas.microsoft.com/office/drawing/2014/chart" uri="{C3380CC4-5D6E-409C-BE32-E72D297353CC}">
              <c16:uniqueId val="{0000000E-D79C-45FB-B527-37590CA42829}"/>
            </c:ext>
          </c:extLst>
        </c:ser>
        <c:dLbls>
          <c:dLblPos val="inEnd"/>
          <c:showLegendKey val="0"/>
          <c:showVal val="1"/>
          <c:showCatName val="0"/>
          <c:showSerName val="0"/>
          <c:showPercent val="0"/>
          <c:showBubbleSize val="0"/>
        </c:dLbls>
        <c:gapWidth val="219"/>
        <c:overlap val="-27"/>
        <c:axId val="132197376"/>
        <c:axId val="132215552"/>
      </c:barChart>
      <c:catAx>
        <c:axId val="13219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215552"/>
        <c:crosses val="autoZero"/>
        <c:auto val="1"/>
        <c:lblAlgn val="ctr"/>
        <c:lblOffset val="100"/>
        <c:noMultiLvlLbl val="0"/>
      </c:catAx>
      <c:valAx>
        <c:axId val="132215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19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ex-ante.xlsx]Sheet2'!$A$6:$A$9</c:f>
              <c:strCache>
                <c:ptCount val="4"/>
                <c:pt idx="0">
                  <c:v>Išduotos paskolos</c:v>
                </c:pt>
                <c:pt idx="1">
                  <c:v>Garantuotos paskolos</c:v>
                </c:pt>
                <c:pt idx="2">
                  <c:v>RKF investicijos</c:v>
                </c:pt>
                <c:pt idx="3">
                  <c:v>Kompensuotos palūkanos</c:v>
                </c:pt>
              </c:strCache>
            </c:strRef>
          </c:cat>
          <c:val>
            <c:numRef>
              <c:f>'[FP ex-ante.xlsx]Sheet2'!$B$6:$B$9</c:f>
              <c:numCache>
                <c:formatCode>General</c:formatCode>
                <c:ptCount val="4"/>
                <c:pt idx="0">
                  <c:v>378.11</c:v>
                </c:pt>
                <c:pt idx="1">
                  <c:v>655.43</c:v>
                </c:pt>
                <c:pt idx="2">
                  <c:v>60.45</c:v>
                </c:pt>
                <c:pt idx="3">
                  <c:v>17.600000000000001</c:v>
                </c:pt>
              </c:numCache>
            </c:numRef>
          </c:val>
          <c:extLst xmlns:c16r2="http://schemas.microsoft.com/office/drawing/2015/06/chart">
            <c:ext xmlns:c16="http://schemas.microsoft.com/office/drawing/2014/chart" uri="{C3380CC4-5D6E-409C-BE32-E72D297353CC}">
              <c16:uniqueId val="{00000000-A2CC-4E9E-848D-73CFF692299E}"/>
            </c:ext>
          </c:extLst>
        </c:ser>
        <c:dLbls>
          <c:showLegendKey val="0"/>
          <c:showVal val="0"/>
          <c:showCatName val="0"/>
          <c:showSerName val="0"/>
          <c:showPercent val="0"/>
          <c:showBubbleSize val="0"/>
        </c:dLbls>
        <c:gapWidth val="219"/>
        <c:overlap val="-27"/>
        <c:axId val="132249472"/>
        <c:axId val="132251008"/>
      </c:barChart>
      <c:catAx>
        <c:axId val="13224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2251008"/>
        <c:crosses val="autoZero"/>
        <c:auto val="1"/>
        <c:lblAlgn val="ctr"/>
        <c:lblOffset val="100"/>
        <c:noMultiLvlLbl val="0"/>
      </c:catAx>
      <c:valAx>
        <c:axId val="13225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2249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Sheet1!$K$7:$K$32</c:f>
              <c:strCache>
                <c:ptCount val="26"/>
                <c:pt idx="0">
                  <c:v>Vilniaus apskritis</c:v>
                </c:pt>
                <c:pt idx="1">
                  <c:v>Kauno apskritis</c:v>
                </c:pt>
                <c:pt idx="2">
                  <c:v>Visa Lietuva</c:v>
                </c:pt>
                <c:pt idx="3">
                  <c:v>Klaipėdos apskritis</c:v>
                </c:pt>
                <c:pt idx="4">
                  <c:v>Už Lietuvos ribų</c:v>
                </c:pt>
                <c:pt idx="5">
                  <c:v>Šiaulių apskritis</c:v>
                </c:pt>
                <c:pt idx="6">
                  <c:v>Panevėžio apskritis</c:v>
                </c:pt>
                <c:pt idx="7">
                  <c:v>Telšių apskritis</c:v>
                </c:pt>
                <c:pt idx="8">
                  <c:v>Alytaus apskritis</c:v>
                </c:pt>
                <c:pt idx="9">
                  <c:v>Marijampolės apskritis</c:v>
                </c:pt>
                <c:pt idx="10">
                  <c:v>Tauragės apskritis</c:v>
                </c:pt>
                <c:pt idx="11">
                  <c:v>Utenos apskritis</c:v>
                </c:pt>
                <c:pt idx="13">
                  <c:v>Ilgiau nei 5 metus</c:v>
                </c:pt>
                <c:pt idx="14">
                  <c:v>Nuo 3 iki 5 metų</c:v>
                </c:pt>
                <c:pt idx="15">
                  <c:v>Nuo 1 iki 3 metų</c:v>
                </c:pt>
                <c:pt idx="16">
                  <c:v>Iki 1 metų</c:v>
                </c:pt>
                <c:pt idx="18">
                  <c:v>Paslaugos</c:v>
                </c:pt>
                <c:pt idx="19">
                  <c:v>Gamyba</c:v>
                </c:pt>
                <c:pt idx="20">
                  <c:v>Prekyba</c:v>
                </c:pt>
                <c:pt idx="22">
                  <c:v>10 - 49</c:v>
                </c:pt>
                <c:pt idx="23">
                  <c:v>1 - 9</c:v>
                </c:pt>
                <c:pt idx="24">
                  <c:v>50 - 249</c:v>
                </c:pt>
                <c:pt idx="25">
                  <c:v>&gt; 249</c:v>
                </c:pt>
              </c:strCache>
            </c:strRef>
          </c:cat>
          <c:val>
            <c:numRef>
              <c:f>Sheet1!$L$7:$L$32</c:f>
              <c:numCache>
                <c:formatCode>0%</c:formatCode>
                <c:ptCount val="26"/>
                <c:pt idx="0">
                  <c:v>0.29458917835671344</c:v>
                </c:pt>
                <c:pt idx="1">
                  <c:v>0.22645290581162325</c:v>
                </c:pt>
                <c:pt idx="2">
                  <c:v>0.10420841683366733</c:v>
                </c:pt>
                <c:pt idx="3">
                  <c:v>9.0180360721442893E-2</c:v>
                </c:pt>
                <c:pt idx="4">
                  <c:v>6.0120240480961921E-2</c:v>
                </c:pt>
                <c:pt idx="5">
                  <c:v>5.0100200400801605E-2</c:v>
                </c:pt>
                <c:pt idx="6">
                  <c:v>4.6092184368737472E-2</c:v>
                </c:pt>
                <c:pt idx="7">
                  <c:v>4.6092184368737472E-2</c:v>
                </c:pt>
                <c:pt idx="8">
                  <c:v>3.0060120240480961E-2</c:v>
                </c:pt>
                <c:pt idx="9">
                  <c:v>2.4048096192384769E-2</c:v>
                </c:pt>
                <c:pt idx="10">
                  <c:v>1.8036072144288578E-2</c:v>
                </c:pt>
                <c:pt idx="11">
                  <c:v>1.002004008016032E-2</c:v>
                </c:pt>
                <c:pt idx="13">
                  <c:v>0.89260143198090691</c:v>
                </c:pt>
                <c:pt idx="14">
                  <c:v>4.2959427207637228E-2</c:v>
                </c:pt>
                <c:pt idx="15">
                  <c:v>4.2959427207637228E-2</c:v>
                </c:pt>
                <c:pt idx="16">
                  <c:v>2.1479713603818614E-2</c:v>
                </c:pt>
                <c:pt idx="18">
                  <c:v>0.47940074906367042</c:v>
                </c:pt>
                <c:pt idx="19">
                  <c:v>0.30149812734082398</c:v>
                </c:pt>
                <c:pt idx="20">
                  <c:v>0.21910112359550563</c:v>
                </c:pt>
                <c:pt idx="22">
                  <c:v>0.43645083932853718</c:v>
                </c:pt>
                <c:pt idx="23">
                  <c:v>0.407673860911271</c:v>
                </c:pt>
                <c:pt idx="24">
                  <c:v>0.13908872901678657</c:v>
                </c:pt>
                <c:pt idx="25">
                  <c:v>1.6786570743405275E-2</c:v>
                </c:pt>
              </c:numCache>
            </c:numRef>
          </c:val>
          <c:extLst xmlns:c16r2="http://schemas.microsoft.com/office/drawing/2015/06/chart">
            <c:ext xmlns:c16="http://schemas.microsoft.com/office/drawing/2014/chart" uri="{C3380CC4-5D6E-409C-BE32-E72D297353CC}">
              <c16:uniqueId val="{00000000-9C4F-4DEF-8920-C36EDF66C46C}"/>
            </c:ext>
          </c:extLst>
        </c:ser>
        <c:dLbls>
          <c:showLegendKey val="0"/>
          <c:showVal val="0"/>
          <c:showCatName val="0"/>
          <c:showSerName val="0"/>
          <c:showPercent val="0"/>
          <c:showBubbleSize val="0"/>
        </c:dLbls>
        <c:gapWidth val="182"/>
        <c:axId val="132566400"/>
        <c:axId val="132572288"/>
      </c:barChart>
      <c:catAx>
        <c:axId val="132566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572288"/>
        <c:crosses val="autoZero"/>
        <c:auto val="1"/>
        <c:lblAlgn val="ctr"/>
        <c:lblOffset val="100"/>
        <c:noMultiLvlLbl val="0"/>
      </c:catAx>
      <c:valAx>
        <c:axId val="1325722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566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F53-41DF-9321-68DF1A62521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F53-41DF-9321-68DF1A62521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F53-41DF-9321-68DF1A62521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F53-41DF-9321-68DF1A62521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F53-41DF-9321-68DF1A62521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F53-41DF-9321-68DF1A625216}"/>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Sheet1!$G$63:$G$68</c:f>
              <c:strCache>
                <c:ptCount val="6"/>
                <c:pt idx="0">
                  <c:v>&lt; 25 000</c:v>
                </c:pt>
                <c:pt idx="1">
                  <c:v>25 001 - 50 000</c:v>
                </c:pt>
                <c:pt idx="2">
                  <c:v>50 001 - 150 000</c:v>
                </c:pt>
                <c:pt idx="3">
                  <c:v>150 001 - 300 000</c:v>
                </c:pt>
                <c:pt idx="4">
                  <c:v>300 001 - 1 500 000</c:v>
                </c:pt>
                <c:pt idx="5">
                  <c:v>&gt; 1 500 000</c:v>
                </c:pt>
              </c:strCache>
            </c:strRef>
          </c:cat>
          <c:val>
            <c:numRef>
              <c:f>Sheet1!$H$63:$H$68</c:f>
              <c:numCache>
                <c:formatCode>0%</c:formatCode>
                <c:ptCount val="6"/>
                <c:pt idx="0">
                  <c:v>0.18846153846153846</c:v>
                </c:pt>
                <c:pt idx="1">
                  <c:v>0.17692307692307693</c:v>
                </c:pt>
                <c:pt idx="2">
                  <c:v>0.22692307692307692</c:v>
                </c:pt>
                <c:pt idx="3">
                  <c:v>0.16153846153846155</c:v>
                </c:pt>
                <c:pt idx="4">
                  <c:v>0.16923076923076924</c:v>
                </c:pt>
                <c:pt idx="5">
                  <c:v>7.6923076923076927E-2</c:v>
                </c:pt>
              </c:numCache>
            </c:numRef>
          </c:val>
          <c:extLst xmlns:c16r2="http://schemas.microsoft.com/office/drawing/2015/06/chart">
            <c:ext xmlns:c16="http://schemas.microsoft.com/office/drawing/2014/chart" uri="{C3380CC4-5D6E-409C-BE32-E72D297353CC}">
              <c16:uniqueId val="{0000000C-1F53-41DF-9321-68DF1A6252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72066536147591"/>
          <c:y val="0.21432443895332753"/>
          <c:w val="0.29279334638524085"/>
          <c:h val="0.529716572313706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Sheet1!$K$133:$K$137</c:f>
              <c:strCache>
                <c:ptCount val="5"/>
                <c:pt idx="0">
                  <c:v>Įkeitus papildomą turtą</c:v>
                </c:pt>
                <c:pt idx="1">
                  <c:v>Pateikus papildomus fizinių asmenų laidavimus ar garantijas</c:v>
                </c:pt>
                <c:pt idx="2">
                  <c:v>Padidinus investuojamų nuosavų lėšų dalį</c:v>
                </c:pt>
                <c:pt idx="3">
                  <c:v>Kita (nepaaiškinamos priežastys, reikalavimų neatitikimas, kt.)</c:v>
                </c:pt>
                <c:pt idx="4">
                  <c:v>Pateikus papildomas valstybės garantijas / garantijų institucijų garantijas</c:v>
                </c:pt>
              </c:strCache>
            </c:strRef>
          </c:cat>
          <c:val>
            <c:numRef>
              <c:f>Sheet1!$L$133:$L$137</c:f>
              <c:numCache>
                <c:formatCode>0%</c:formatCode>
                <c:ptCount val="5"/>
                <c:pt idx="0">
                  <c:v>0.4020100502512563</c:v>
                </c:pt>
                <c:pt idx="1">
                  <c:v>0.24371859296482412</c:v>
                </c:pt>
                <c:pt idx="2">
                  <c:v>0.15829145728643215</c:v>
                </c:pt>
                <c:pt idx="3">
                  <c:v>0.10552763819095477</c:v>
                </c:pt>
                <c:pt idx="4">
                  <c:v>9.0452261306532666E-2</c:v>
                </c:pt>
              </c:numCache>
            </c:numRef>
          </c:val>
          <c:extLst xmlns:c16r2="http://schemas.microsoft.com/office/drawing/2015/06/chart">
            <c:ext xmlns:c16="http://schemas.microsoft.com/office/drawing/2014/chart" uri="{C3380CC4-5D6E-409C-BE32-E72D297353CC}">
              <c16:uniqueId val="{00000000-7E40-4A3E-AE0E-0ACDFC18387A}"/>
            </c:ext>
          </c:extLst>
        </c:ser>
        <c:dLbls>
          <c:dLblPos val="outEnd"/>
          <c:showLegendKey val="0"/>
          <c:showVal val="1"/>
          <c:showCatName val="0"/>
          <c:showSerName val="0"/>
          <c:showPercent val="0"/>
          <c:showBubbleSize val="0"/>
        </c:dLbls>
        <c:gapWidth val="182"/>
        <c:axId val="132442368"/>
        <c:axId val="132658304"/>
      </c:barChart>
      <c:catAx>
        <c:axId val="132442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658304"/>
        <c:crosses val="autoZero"/>
        <c:auto val="1"/>
        <c:lblAlgn val="ctr"/>
        <c:lblOffset val="100"/>
        <c:noMultiLvlLbl val="0"/>
      </c:catAx>
      <c:valAx>
        <c:axId val="1326583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442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94F-4983-ACDC-AC7BAA655F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94F-4983-ACDC-AC7BAA655F3A}"/>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Sheet1!$K$253:$K$254</c:f>
              <c:strCache>
                <c:ptCount val="2"/>
                <c:pt idx="0">
                  <c:v>Taip</c:v>
                </c:pt>
                <c:pt idx="1">
                  <c:v>Ne</c:v>
                </c:pt>
              </c:strCache>
            </c:strRef>
          </c:cat>
          <c:val>
            <c:numRef>
              <c:f>Sheet1!$L$253:$L$254</c:f>
              <c:numCache>
                <c:formatCode>0%</c:formatCode>
                <c:ptCount val="2"/>
                <c:pt idx="0">
                  <c:v>0.6576354679802956</c:v>
                </c:pt>
                <c:pt idx="1">
                  <c:v>0.34236453201970446</c:v>
                </c:pt>
              </c:numCache>
            </c:numRef>
          </c:val>
          <c:extLst xmlns:c16r2="http://schemas.microsoft.com/office/drawing/2015/06/chart">
            <c:ext xmlns:c16="http://schemas.microsoft.com/office/drawing/2014/chart" uri="{C3380CC4-5D6E-409C-BE32-E72D297353CC}">
              <c16:uniqueId val="{00000004-794F-4983-ACDC-AC7BAA655F3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851017091289616"/>
          <c:y val="0.21217592946512756"/>
          <c:w val="0.20203584389383591"/>
          <c:h val="0.1614080678265067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duomenys'!$A$259:$A$265</c:f>
              <c:strCache>
                <c:ptCount val="7"/>
                <c:pt idx="0">
                  <c:v>Į finansų institucijas</c:v>
                </c:pt>
                <c:pt idx="1">
                  <c:v>Į akceleravimo fondus</c:v>
                </c:pt>
                <c:pt idx="2">
                  <c:v>Į rizikos kapitalo fondus</c:v>
                </c:pt>
                <c:pt idx="3">
                  <c:v>Į verslo angelus</c:v>
                </c:pt>
                <c:pt idx="4">
                  <c:v>Į įstaigas administruojančias ES struktūrinių fondų paramą ir/ar į valstybės institucijas dėl subsidijų</c:v>
                </c:pt>
                <c:pt idx="5">
                  <c:v>Į mokslo institucijas</c:v>
                </c:pt>
                <c:pt idx="6">
                  <c:v>Kita (akcininkai ir kt.)</c:v>
                </c:pt>
              </c:strCache>
            </c:strRef>
          </c:cat>
          <c:val>
            <c:numRef>
              <c:f>'Apklausos duomenys'!$B$259:$B$265</c:f>
              <c:numCache>
                <c:formatCode>0%</c:formatCode>
                <c:ptCount val="7"/>
                <c:pt idx="0">
                  <c:v>0.44096385542168676</c:v>
                </c:pt>
                <c:pt idx="1">
                  <c:v>3.8554216867469883E-2</c:v>
                </c:pt>
                <c:pt idx="2">
                  <c:v>6.9879518072289162E-2</c:v>
                </c:pt>
                <c:pt idx="3">
                  <c:v>5.3012048192771083E-2</c:v>
                </c:pt>
                <c:pt idx="4">
                  <c:v>0.27469879518072288</c:v>
                </c:pt>
                <c:pt idx="5">
                  <c:v>3.1325301204819279E-2</c:v>
                </c:pt>
                <c:pt idx="6">
                  <c:v>9.1566265060240959E-2</c:v>
                </c:pt>
              </c:numCache>
            </c:numRef>
          </c:val>
          <c:extLst xmlns:c16r2="http://schemas.microsoft.com/office/drawing/2015/06/chart">
            <c:ext xmlns:c16="http://schemas.microsoft.com/office/drawing/2014/chart" uri="{C3380CC4-5D6E-409C-BE32-E72D297353CC}">
              <c16:uniqueId val="{00000000-796A-4481-8934-C93C84C6A4F1}"/>
            </c:ext>
          </c:extLst>
        </c:ser>
        <c:dLbls>
          <c:dLblPos val="outEnd"/>
          <c:showLegendKey val="0"/>
          <c:showVal val="1"/>
          <c:showCatName val="0"/>
          <c:showSerName val="0"/>
          <c:showPercent val="0"/>
          <c:showBubbleSize val="0"/>
        </c:dLbls>
        <c:gapWidth val="182"/>
        <c:axId val="132461696"/>
        <c:axId val="132481024"/>
      </c:barChart>
      <c:catAx>
        <c:axId val="132461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481024"/>
        <c:crosses val="autoZero"/>
        <c:auto val="1"/>
        <c:lblAlgn val="ctr"/>
        <c:lblOffset val="100"/>
        <c:noMultiLvlLbl val="0"/>
      </c:catAx>
      <c:valAx>
        <c:axId val="1324810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461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BDD-46A2-996D-DA0EF24B282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BDD-46A2-996D-DA0EF24B282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BDD-46A2-996D-DA0EF24B282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Sheet1!$G$371:$G$373</c:f>
              <c:strCache>
                <c:ptCount val="3"/>
                <c:pt idx="0">
                  <c:v>Taip, gavau prašomą sumą</c:v>
                </c:pt>
                <c:pt idx="1">
                  <c:v>Gavome mažesnę sumą, nei prašėme</c:v>
                </c:pt>
                <c:pt idx="2">
                  <c:v>Prašomo finansavimo negavome</c:v>
                </c:pt>
              </c:strCache>
            </c:strRef>
          </c:cat>
          <c:val>
            <c:numRef>
              <c:f>Sheet1!$H$371:$H$373</c:f>
              <c:numCache>
                <c:formatCode>0%</c:formatCode>
                <c:ptCount val="3"/>
                <c:pt idx="0">
                  <c:v>0.47368421052631576</c:v>
                </c:pt>
                <c:pt idx="1">
                  <c:v>0.18421052631578946</c:v>
                </c:pt>
                <c:pt idx="2">
                  <c:v>0.34210526315789475</c:v>
                </c:pt>
              </c:numCache>
            </c:numRef>
          </c:val>
          <c:extLst xmlns:c16r2="http://schemas.microsoft.com/office/drawing/2015/06/chart">
            <c:ext xmlns:c16="http://schemas.microsoft.com/office/drawing/2014/chart" uri="{C3380CC4-5D6E-409C-BE32-E72D297353CC}">
              <c16:uniqueId val="{00000006-2BDD-46A2-996D-DA0EF24B282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5389405869720831"/>
          <c:y val="0.22957374610917919"/>
          <c:w val="0.33752008271693312"/>
          <c:h val="0.5170920163046147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Sheet1!$D$392:$D$396</c:f>
              <c:strCache>
                <c:ptCount val="5"/>
                <c:pt idx="0">
                  <c:v>Paskolos</c:v>
                </c:pt>
                <c:pt idx="1">
                  <c:v>Paskolų garantijos</c:v>
                </c:pt>
                <c:pt idx="2">
                  <c:v>Investicijos į įmonės akcijas</c:v>
                </c:pt>
                <c:pt idx="3">
                  <c:v>Investicijos į įmonės obligacijas</c:v>
                </c:pt>
                <c:pt idx="4">
                  <c:v>Kita (ES parama ir kt.)</c:v>
                </c:pt>
              </c:strCache>
            </c:strRef>
          </c:cat>
          <c:val>
            <c:numRef>
              <c:f>Sheet1!$E$392:$E$396</c:f>
              <c:numCache>
                <c:formatCode>0%</c:formatCode>
                <c:ptCount val="5"/>
                <c:pt idx="0">
                  <c:v>0.42857142857142855</c:v>
                </c:pt>
                <c:pt idx="1">
                  <c:v>0.2</c:v>
                </c:pt>
                <c:pt idx="2">
                  <c:v>0.16190476190476191</c:v>
                </c:pt>
                <c:pt idx="3">
                  <c:v>0.12380952380952381</c:v>
                </c:pt>
                <c:pt idx="4">
                  <c:v>8.5714285714285715E-2</c:v>
                </c:pt>
              </c:numCache>
            </c:numRef>
          </c:val>
          <c:extLst xmlns:c16r2="http://schemas.microsoft.com/office/drawing/2015/06/chart">
            <c:ext xmlns:c16="http://schemas.microsoft.com/office/drawing/2014/chart" uri="{C3380CC4-5D6E-409C-BE32-E72D297353CC}">
              <c16:uniqueId val="{00000000-FE5B-4B10-AD24-D3E0A05726B5}"/>
            </c:ext>
          </c:extLst>
        </c:ser>
        <c:dLbls>
          <c:dLblPos val="outEnd"/>
          <c:showLegendKey val="0"/>
          <c:showVal val="1"/>
          <c:showCatName val="0"/>
          <c:showSerName val="0"/>
          <c:showPercent val="0"/>
          <c:showBubbleSize val="0"/>
        </c:dLbls>
        <c:gapWidth val="182"/>
        <c:axId val="132878720"/>
        <c:axId val="132881408"/>
      </c:barChart>
      <c:catAx>
        <c:axId val="132878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881408"/>
        <c:crosses val="autoZero"/>
        <c:auto val="1"/>
        <c:lblAlgn val="ctr"/>
        <c:lblOffset val="100"/>
        <c:noMultiLvlLbl val="0"/>
      </c:catAx>
      <c:valAx>
        <c:axId val="1328814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878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3062446636941457E-2"/>
          <c:y val="0.10648148148148148"/>
          <c:w val="0.91932711159599023"/>
          <c:h val="0.69014107611548559"/>
        </c:manualLayout>
      </c:layout>
      <c:barChart>
        <c:barDir val="col"/>
        <c:grouping val="clustered"/>
        <c:varyColors val="0"/>
        <c:ser>
          <c:idx val="0"/>
          <c:order val="0"/>
          <c:tx>
            <c:strRef>
              <c:f>Sheet1!$C$24</c:f>
              <c:strCache>
                <c:ptCount val="1"/>
                <c:pt idx="0">
                  <c:v>Darbuotojų skaičius, proc.</c:v>
                </c:pt>
              </c:strCache>
            </c:strRef>
          </c:tx>
          <c:spPr>
            <a:solidFill>
              <a:schemeClr val="accent1">
                <a:shade val="76000"/>
              </a:schemeClr>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Sheet1!$B$25:$B$28</c:f>
              <c:strCache>
                <c:ptCount val="4"/>
                <c:pt idx="0">
                  <c:v>Iki 9 darbuotojų</c:v>
                </c:pt>
                <c:pt idx="1">
                  <c:v>10-49 darbuotojai</c:v>
                </c:pt>
                <c:pt idx="2">
                  <c:v>50-249 darbuotojai</c:v>
                </c:pt>
                <c:pt idx="3">
                  <c:v>&gt;249 darbuotojai</c:v>
                </c:pt>
              </c:strCache>
            </c:strRef>
          </c:cat>
          <c:val>
            <c:numRef>
              <c:f>Sheet1!$C$25:$C$28</c:f>
              <c:numCache>
                <c:formatCode>General</c:formatCode>
                <c:ptCount val="4"/>
                <c:pt idx="0">
                  <c:v>21.7</c:v>
                </c:pt>
                <c:pt idx="1">
                  <c:v>27.1</c:v>
                </c:pt>
                <c:pt idx="2">
                  <c:v>25.3</c:v>
                </c:pt>
                <c:pt idx="3">
                  <c:v>25.9</c:v>
                </c:pt>
              </c:numCache>
            </c:numRef>
          </c:val>
          <c:extLst xmlns:c16r2="http://schemas.microsoft.com/office/drawing/2015/06/chart">
            <c:ext xmlns:c16="http://schemas.microsoft.com/office/drawing/2014/chart" uri="{C3380CC4-5D6E-409C-BE32-E72D297353CC}">
              <c16:uniqueId val="{00000000-ED97-4D61-9A80-C348097216D7}"/>
            </c:ext>
          </c:extLst>
        </c:ser>
        <c:ser>
          <c:idx val="1"/>
          <c:order val="1"/>
          <c:tx>
            <c:strRef>
              <c:f>Sheet1!$D$24</c:f>
              <c:strCache>
                <c:ptCount val="1"/>
                <c:pt idx="0">
                  <c:v>Įmonių skaičius, proc.</c:v>
                </c:pt>
              </c:strCache>
            </c:strRef>
          </c:tx>
          <c:spPr>
            <a:solidFill>
              <a:schemeClr val="accent1">
                <a:tint val="77000"/>
              </a:schemeClr>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Sheet1!$B$25:$B$28</c:f>
              <c:strCache>
                <c:ptCount val="4"/>
                <c:pt idx="0">
                  <c:v>Iki 9 darbuotojų</c:v>
                </c:pt>
                <c:pt idx="1">
                  <c:v>10-49 darbuotojai</c:v>
                </c:pt>
                <c:pt idx="2">
                  <c:v>50-249 darbuotojai</c:v>
                </c:pt>
                <c:pt idx="3">
                  <c:v>&gt;249 darbuotojai</c:v>
                </c:pt>
              </c:strCache>
            </c:strRef>
          </c:cat>
          <c:val>
            <c:numRef>
              <c:f>Sheet1!$D$25:$D$28</c:f>
              <c:numCache>
                <c:formatCode>General</c:formatCode>
                <c:ptCount val="4"/>
                <c:pt idx="0">
                  <c:v>81.099999999999994</c:v>
                </c:pt>
                <c:pt idx="1">
                  <c:v>15.5</c:v>
                </c:pt>
                <c:pt idx="2">
                  <c:v>2.9</c:v>
                </c:pt>
                <c:pt idx="3">
                  <c:v>0.4</c:v>
                </c:pt>
              </c:numCache>
            </c:numRef>
          </c:val>
          <c:extLst xmlns:c16r2="http://schemas.microsoft.com/office/drawing/2015/06/chart">
            <c:ext xmlns:c16="http://schemas.microsoft.com/office/drawing/2014/chart" uri="{C3380CC4-5D6E-409C-BE32-E72D297353CC}">
              <c16:uniqueId val="{00000001-ED97-4D61-9A80-C348097216D7}"/>
            </c:ext>
          </c:extLst>
        </c:ser>
        <c:dLbls>
          <c:showLegendKey val="0"/>
          <c:showVal val="0"/>
          <c:showCatName val="0"/>
          <c:showSerName val="0"/>
          <c:showPercent val="0"/>
          <c:showBubbleSize val="0"/>
        </c:dLbls>
        <c:gapWidth val="219"/>
        <c:overlap val="-27"/>
        <c:axId val="94283264"/>
        <c:axId val="94284800"/>
      </c:barChart>
      <c:catAx>
        <c:axId val="942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94284800"/>
        <c:crosses val="autoZero"/>
        <c:auto val="1"/>
        <c:lblAlgn val="ctr"/>
        <c:lblOffset val="100"/>
        <c:noMultiLvlLbl val="0"/>
      </c:catAx>
      <c:valAx>
        <c:axId val="9428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a:pPr>
                <a:r>
                  <a:rPr lang="en-US"/>
                  <a:t>%</a:t>
                </a:r>
              </a:p>
            </c:rich>
          </c:tx>
          <c:layout>
            <c:manualLayout>
              <c:xMode val="edge"/>
              <c:yMode val="edge"/>
              <c:x val="1.2500000000000001E-2"/>
              <c:y val="1.0579615048118987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94283264"/>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C31-4452-B920-8B64EB8034D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C31-4452-B920-8B64EB8034D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C31-4452-B920-8B64EB8034D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C31-4452-B920-8B64EB8034D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C31-4452-B920-8B64EB8034D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Sheet1!$E$450:$E$454</c:f>
              <c:strCache>
                <c:ptCount val="5"/>
                <c:pt idx="0">
                  <c:v>&lt; 25 000</c:v>
                </c:pt>
                <c:pt idx="1">
                  <c:v>25 001 - 50 000</c:v>
                </c:pt>
                <c:pt idx="2">
                  <c:v>50 001 - 150 000</c:v>
                </c:pt>
                <c:pt idx="3">
                  <c:v>150 001 - 300 000</c:v>
                </c:pt>
                <c:pt idx="4">
                  <c:v>300 001 - 1 500 000</c:v>
                </c:pt>
              </c:strCache>
            </c:strRef>
          </c:cat>
          <c:val>
            <c:numRef>
              <c:f>Sheet1!$F$450:$F$454</c:f>
              <c:numCache>
                <c:formatCode>0%</c:formatCode>
                <c:ptCount val="5"/>
                <c:pt idx="0">
                  <c:v>6.6666666666666666E-2</c:v>
                </c:pt>
                <c:pt idx="1">
                  <c:v>0.2</c:v>
                </c:pt>
                <c:pt idx="2">
                  <c:v>0.4</c:v>
                </c:pt>
                <c:pt idx="3">
                  <c:v>0.13333333333333333</c:v>
                </c:pt>
                <c:pt idx="4">
                  <c:v>0.2</c:v>
                </c:pt>
              </c:numCache>
            </c:numRef>
          </c:val>
          <c:extLst xmlns:c16r2="http://schemas.microsoft.com/office/drawing/2015/06/chart">
            <c:ext xmlns:c16="http://schemas.microsoft.com/office/drawing/2014/chart" uri="{C3380CC4-5D6E-409C-BE32-E72D297353CC}">
              <c16:uniqueId val="{0000000A-CC31-4452-B920-8B64EB8034D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5403568994840261E-2"/>
          <c:y val="8.7868997903777391E-2"/>
          <c:w val="0.8554681940267671"/>
          <c:h val="0.73577136191309422"/>
        </c:manualLayout>
      </c:layout>
      <c:barChart>
        <c:barDir val="col"/>
        <c:grouping val="clustered"/>
        <c:varyColors val="0"/>
        <c:ser>
          <c:idx val="0"/>
          <c:order val="0"/>
          <c:tx>
            <c:strRef>
              <c:f>[amCharts.xlsx]Sheet1!$L$13</c:f>
              <c:strCache>
                <c:ptCount val="1"/>
                <c:pt idx="0">
                  <c:v> iki 3 m. </c:v>
                </c:pt>
              </c:strCache>
            </c:strRef>
          </c:tx>
          <c:spPr>
            <a:solidFill>
              <a:schemeClr val="accent2"/>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[amCharts.xlsx]Sheet1!$K$14:$K$18</c:f>
              <c:numCache>
                <c:formatCode>General</c:formatCode>
                <c:ptCount val="5"/>
                <c:pt idx="0">
                  <c:v>2012</c:v>
                </c:pt>
                <c:pt idx="1">
                  <c:v>2013</c:v>
                </c:pt>
                <c:pt idx="2">
                  <c:v>2014</c:v>
                </c:pt>
                <c:pt idx="3">
                  <c:v>2015</c:v>
                </c:pt>
                <c:pt idx="4">
                  <c:v>2016</c:v>
                </c:pt>
              </c:numCache>
            </c:numRef>
          </c:cat>
          <c:val>
            <c:numRef>
              <c:f>[amCharts.xlsx]Sheet1!$L$14:$L$18</c:f>
              <c:numCache>
                <c:formatCode>0%</c:formatCode>
                <c:ptCount val="5"/>
                <c:pt idx="0">
                  <c:v>0.38</c:v>
                </c:pt>
                <c:pt idx="1">
                  <c:v>0.46</c:v>
                </c:pt>
                <c:pt idx="2">
                  <c:v>0.43</c:v>
                </c:pt>
                <c:pt idx="3">
                  <c:v>0.3</c:v>
                </c:pt>
                <c:pt idx="4">
                  <c:v>0.2</c:v>
                </c:pt>
              </c:numCache>
            </c:numRef>
          </c:val>
          <c:extLst xmlns:c16r2="http://schemas.microsoft.com/office/drawing/2015/06/chart">
            <c:ext xmlns:c16="http://schemas.microsoft.com/office/drawing/2014/chart" uri="{C3380CC4-5D6E-409C-BE32-E72D297353CC}">
              <c16:uniqueId val="{00000000-FED4-47BE-9877-358C3F215A24}"/>
            </c:ext>
          </c:extLst>
        </c:ser>
        <c:ser>
          <c:idx val="1"/>
          <c:order val="1"/>
          <c:tx>
            <c:strRef>
              <c:f>[amCharts.xlsx]Sheet1!$M$13</c:f>
              <c:strCache>
                <c:ptCount val="1"/>
                <c:pt idx="0">
                  <c:v>3 - 5 m. </c:v>
                </c:pt>
              </c:strCache>
            </c:strRef>
          </c:tx>
          <c:spPr>
            <a:solidFill>
              <a:schemeClr val="accent1"/>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[amCharts.xlsx]Sheet1!$K$14:$K$18</c:f>
              <c:numCache>
                <c:formatCode>General</c:formatCode>
                <c:ptCount val="5"/>
                <c:pt idx="0">
                  <c:v>2012</c:v>
                </c:pt>
                <c:pt idx="1">
                  <c:v>2013</c:v>
                </c:pt>
                <c:pt idx="2">
                  <c:v>2014</c:v>
                </c:pt>
                <c:pt idx="3">
                  <c:v>2015</c:v>
                </c:pt>
                <c:pt idx="4">
                  <c:v>2016</c:v>
                </c:pt>
              </c:numCache>
            </c:numRef>
          </c:cat>
          <c:val>
            <c:numRef>
              <c:f>[amCharts.xlsx]Sheet1!$M$14:$M$18</c:f>
              <c:numCache>
                <c:formatCode>0%</c:formatCode>
                <c:ptCount val="5"/>
                <c:pt idx="0">
                  <c:v>0.09</c:v>
                </c:pt>
                <c:pt idx="1">
                  <c:v>0.09</c:v>
                </c:pt>
                <c:pt idx="2">
                  <c:v>0.09</c:v>
                </c:pt>
                <c:pt idx="3">
                  <c:v>0.1</c:v>
                </c:pt>
                <c:pt idx="4">
                  <c:v>0.12</c:v>
                </c:pt>
              </c:numCache>
            </c:numRef>
          </c:val>
          <c:extLst xmlns:c16r2="http://schemas.microsoft.com/office/drawing/2015/06/chart">
            <c:ext xmlns:c16="http://schemas.microsoft.com/office/drawing/2014/chart" uri="{C3380CC4-5D6E-409C-BE32-E72D297353CC}">
              <c16:uniqueId val="{00000001-FED4-47BE-9877-358C3F215A24}"/>
            </c:ext>
          </c:extLst>
        </c:ser>
        <c:ser>
          <c:idx val="2"/>
          <c:order val="2"/>
          <c:tx>
            <c:strRef>
              <c:f>[amCharts.xlsx]Sheet1!$N$13</c:f>
              <c:strCache>
                <c:ptCount val="1"/>
                <c:pt idx="0">
                  <c:v>&gt;5 m. </c:v>
                </c:pt>
              </c:strCache>
            </c:strRef>
          </c:tx>
          <c:spPr>
            <a:solidFill>
              <a:schemeClr val="accent3"/>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[amCharts.xlsx]Sheet1!$K$14:$K$18</c:f>
              <c:numCache>
                <c:formatCode>General</c:formatCode>
                <c:ptCount val="5"/>
                <c:pt idx="0">
                  <c:v>2012</c:v>
                </c:pt>
                <c:pt idx="1">
                  <c:v>2013</c:v>
                </c:pt>
                <c:pt idx="2">
                  <c:v>2014</c:v>
                </c:pt>
                <c:pt idx="3">
                  <c:v>2015</c:v>
                </c:pt>
                <c:pt idx="4">
                  <c:v>2016</c:v>
                </c:pt>
              </c:numCache>
            </c:numRef>
          </c:cat>
          <c:val>
            <c:numRef>
              <c:f>[amCharts.xlsx]Sheet1!$N$14:$N$18</c:f>
              <c:numCache>
                <c:formatCode>0%</c:formatCode>
                <c:ptCount val="5"/>
                <c:pt idx="0">
                  <c:v>0.53</c:v>
                </c:pt>
                <c:pt idx="1">
                  <c:v>0.45</c:v>
                </c:pt>
                <c:pt idx="2">
                  <c:v>0.48</c:v>
                </c:pt>
                <c:pt idx="3">
                  <c:v>0.6</c:v>
                </c:pt>
                <c:pt idx="4">
                  <c:v>0.68</c:v>
                </c:pt>
              </c:numCache>
            </c:numRef>
          </c:val>
          <c:extLst xmlns:c16r2="http://schemas.microsoft.com/office/drawing/2015/06/chart">
            <c:ext xmlns:c16="http://schemas.microsoft.com/office/drawing/2014/chart" uri="{C3380CC4-5D6E-409C-BE32-E72D297353CC}">
              <c16:uniqueId val="{00000002-FED4-47BE-9877-358C3F215A24}"/>
            </c:ext>
          </c:extLst>
        </c:ser>
        <c:dLbls>
          <c:showLegendKey val="0"/>
          <c:showVal val="0"/>
          <c:showCatName val="0"/>
          <c:showSerName val="0"/>
          <c:showPercent val="0"/>
          <c:showBubbleSize val="0"/>
        </c:dLbls>
        <c:gapWidth val="219"/>
        <c:overlap val="-27"/>
        <c:axId val="138230784"/>
        <c:axId val="138236672"/>
      </c:barChart>
      <c:catAx>
        <c:axId val="1382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8236672"/>
        <c:crosses val="autoZero"/>
        <c:auto val="1"/>
        <c:lblAlgn val="ctr"/>
        <c:lblOffset val="100"/>
        <c:noMultiLvlLbl val="0"/>
      </c:catAx>
      <c:valAx>
        <c:axId val="13823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138230784"/>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54785139889429"/>
          <c:y val="7.5662042875157626E-2"/>
          <c:w val="0.58879121991400007"/>
          <c:h val="0.81526049786021393"/>
        </c:manualLayout>
      </c:layout>
      <c:barChart>
        <c:barDir val="bar"/>
        <c:grouping val="stacked"/>
        <c:varyColors val="0"/>
        <c:ser>
          <c:idx val="0"/>
          <c:order val="0"/>
          <c:tx>
            <c:strRef>
              <c:f>Sheet1!$C$21</c:f>
              <c:strCache>
                <c:ptCount val="1"/>
                <c:pt idx="0">
                  <c:v>Galutinių naudos gavėjų lėšos</c:v>
                </c:pt>
              </c:strCache>
            </c:strRef>
          </c:tx>
          <c:spPr>
            <a:solidFill>
              <a:schemeClr val="accent1"/>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Sheet1!$C$22:$C$26</c:f>
              <c:numCache>
                <c:formatCode>General</c:formatCode>
                <c:ptCount val="5"/>
                <c:pt idx="2">
                  <c:v>0.25</c:v>
                </c:pt>
              </c:numCache>
            </c:numRef>
          </c:val>
          <c:extLst xmlns:c16r2="http://schemas.microsoft.com/office/drawing/2015/06/chart">
            <c:ext xmlns:c16="http://schemas.microsoft.com/office/drawing/2014/chart" uri="{C3380CC4-5D6E-409C-BE32-E72D297353CC}">
              <c16:uniqueId val="{00000000-A5AB-4DD8-A3F7-13AE20EE531F}"/>
            </c:ext>
          </c:extLst>
        </c:ser>
        <c:ser>
          <c:idx val="1"/>
          <c:order val="1"/>
          <c:tx>
            <c:strRef>
              <c:f>Sheet1!$D$21</c:f>
              <c:strCache>
                <c:ptCount val="1"/>
                <c:pt idx="0">
                  <c:v>Privačios pritrauktos lėšos</c:v>
                </c:pt>
              </c:strCache>
            </c:strRef>
          </c:tx>
          <c:spPr>
            <a:solidFill>
              <a:schemeClr val="accent2"/>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Sheet1!$D$22:$D$26</c:f>
              <c:numCache>
                <c:formatCode>General</c:formatCode>
                <c:ptCount val="5"/>
                <c:pt idx="0">
                  <c:v>0.1</c:v>
                </c:pt>
                <c:pt idx="1">
                  <c:v>0.4</c:v>
                </c:pt>
                <c:pt idx="2">
                  <c:v>0.28000000000000003</c:v>
                </c:pt>
                <c:pt idx="3">
                  <c:v>0.55000000000000004</c:v>
                </c:pt>
                <c:pt idx="4">
                  <c:v>0.65</c:v>
                </c:pt>
              </c:numCache>
            </c:numRef>
          </c:val>
          <c:extLst xmlns:c16r2="http://schemas.microsoft.com/office/drawing/2015/06/chart">
            <c:ext xmlns:c16="http://schemas.microsoft.com/office/drawing/2014/chart" uri="{C3380CC4-5D6E-409C-BE32-E72D297353CC}">
              <c16:uniqueId val="{00000001-A5AB-4DD8-A3F7-13AE20EE531F}"/>
            </c:ext>
          </c:extLst>
        </c:ser>
        <c:ser>
          <c:idx val="2"/>
          <c:order val="2"/>
          <c:tx>
            <c:strRef>
              <c:f>Sheet1!$E$21</c:f>
              <c:strCache>
                <c:ptCount val="1"/>
                <c:pt idx="0">
                  <c:v>FP lėšos</c:v>
                </c:pt>
              </c:strCache>
            </c:strRef>
          </c:tx>
          <c:spPr>
            <a:solidFill>
              <a:schemeClr val="accent4"/>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Sheet1!$E$22:$E$26</c:f>
              <c:numCache>
                <c:formatCode>General</c:formatCode>
                <c:ptCount val="5"/>
                <c:pt idx="0">
                  <c:v>0.9</c:v>
                </c:pt>
                <c:pt idx="1">
                  <c:v>0.6</c:v>
                </c:pt>
                <c:pt idx="2">
                  <c:v>0.47</c:v>
                </c:pt>
              </c:numCache>
            </c:numRef>
          </c:val>
          <c:extLst xmlns:c16r2="http://schemas.microsoft.com/office/drawing/2015/06/chart">
            <c:ext xmlns:c16="http://schemas.microsoft.com/office/drawing/2014/chart" uri="{C3380CC4-5D6E-409C-BE32-E72D297353CC}">
              <c16:uniqueId val="{00000002-A5AB-4DD8-A3F7-13AE20EE531F}"/>
            </c:ext>
          </c:extLst>
        </c:ser>
        <c:ser>
          <c:idx val="3"/>
          <c:order val="3"/>
          <c:tx>
            <c:strRef>
              <c:f>Sheet1!$F$21</c:f>
              <c:strCache>
                <c:ptCount val="1"/>
                <c:pt idx="0">
                  <c:v>Subsidijos</c:v>
                </c:pt>
              </c:strCache>
            </c:strRef>
          </c:tx>
          <c:spPr>
            <a:solidFill>
              <a:schemeClr val="accent3"/>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Sheet1!$F$22:$F$26</c:f>
              <c:numCache>
                <c:formatCode>General</c:formatCode>
                <c:ptCount val="5"/>
                <c:pt idx="3">
                  <c:v>0.45</c:v>
                </c:pt>
                <c:pt idx="4">
                  <c:v>0.35</c:v>
                </c:pt>
              </c:numCache>
            </c:numRef>
          </c:val>
          <c:extLst xmlns:c16r2="http://schemas.microsoft.com/office/drawing/2015/06/chart">
            <c:ext xmlns:c16="http://schemas.microsoft.com/office/drawing/2014/chart" uri="{C3380CC4-5D6E-409C-BE32-E72D297353CC}">
              <c16:uniqueId val="{00000003-A5AB-4DD8-A3F7-13AE20EE531F}"/>
            </c:ext>
          </c:extLst>
        </c:ser>
        <c:dLbls>
          <c:showLegendKey val="0"/>
          <c:showVal val="0"/>
          <c:showCatName val="0"/>
          <c:showSerName val="0"/>
          <c:showPercent val="0"/>
          <c:showBubbleSize val="0"/>
        </c:dLbls>
        <c:gapWidth val="150"/>
        <c:overlap val="100"/>
        <c:axId val="132753280"/>
        <c:axId val="132754816"/>
      </c:barChart>
      <c:catAx>
        <c:axId val="13275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2754816"/>
        <c:crosses val="autoZero"/>
        <c:auto val="1"/>
        <c:lblAlgn val="ctr"/>
        <c:lblOffset val="100"/>
        <c:noMultiLvlLbl val="0"/>
      </c:catAx>
      <c:valAx>
        <c:axId val="13275481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2753280"/>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Sheet1!$B$14</c:f>
              <c:strCache>
                <c:ptCount val="1"/>
                <c:pt idx="0">
                  <c:v>Gyventojų dalis metų pradžioje </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Sheet1!$A$15:$A$19</c:f>
              <c:strCache>
                <c:ptCount val="5"/>
                <c:pt idx="0">
                  <c:v>Vilnius</c:v>
                </c:pt>
                <c:pt idx="1">
                  <c:v>Kaunas</c:v>
                </c:pt>
                <c:pt idx="2">
                  <c:v>Klaipėda</c:v>
                </c:pt>
                <c:pt idx="3">
                  <c:v>Šiauliai </c:v>
                </c:pt>
                <c:pt idx="4">
                  <c:v>Panevėžys</c:v>
                </c:pt>
              </c:strCache>
            </c:strRef>
          </c:cat>
          <c:val>
            <c:numRef>
              <c:f>Sheet1!$B$15:$B$19</c:f>
              <c:numCache>
                <c:formatCode>0.0</c:formatCode>
                <c:ptCount val="5"/>
                <c:pt idx="0">
                  <c:v>19.146712810544177</c:v>
                </c:pt>
                <c:pt idx="1">
                  <c:v>10.277418059035698</c:v>
                </c:pt>
                <c:pt idx="2">
                  <c:v>5.3129951009584593</c:v>
                </c:pt>
                <c:pt idx="3">
                  <c:v>3.553982156701911</c:v>
                </c:pt>
                <c:pt idx="4">
                  <c:v>3.1972285582660089</c:v>
                </c:pt>
              </c:numCache>
            </c:numRef>
          </c:val>
          <c:extLst xmlns:c16r2="http://schemas.microsoft.com/office/drawing/2015/06/chart">
            <c:ext xmlns:c16="http://schemas.microsoft.com/office/drawing/2014/chart" uri="{C3380CC4-5D6E-409C-BE32-E72D297353CC}">
              <c16:uniqueId val="{00000000-8F11-466B-BB2B-7AC5082C1D89}"/>
            </c:ext>
          </c:extLst>
        </c:ser>
        <c:ser>
          <c:idx val="1"/>
          <c:order val="1"/>
          <c:tx>
            <c:strRef>
              <c:f>Sheet1!$C$14</c:f>
              <c:strCache>
                <c:ptCount val="1"/>
                <c:pt idx="0">
                  <c:v>Veikiančių MVĮ dalis metų pradžioje</c:v>
                </c:pt>
              </c:strCache>
            </c:strRef>
          </c:tx>
          <c:spPr>
            <a:solidFill>
              <a:schemeClr val="accent2"/>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Sheet1!$A$15:$A$19</c:f>
              <c:strCache>
                <c:ptCount val="5"/>
                <c:pt idx="0">
                  <c:v>Vilnius</c:v>
                </c:pt>
                <c:pt idx="1">
                  <c:v>Kaunas</c:v>
                </c:pt>
                <c:pt idx="2">
                  <c:v>Klaipėda</c:v>
                </c:pt>
                <c:pt idx="3">
                  <c:v>Šiauliai </c:v>
                </c:pt>
                <c:pt idx="4">
                  <c:v>Panevėžys</c:v>
                </c:pt>
              </c:strCache>
            </c:strRef>
          </c:cat>
          <c:val>
            <c:numRef>
              <c:f>Sheet1!$C$15:$C$19</c:f>
              <c:numCache>
                <c:formatCode>0.0</c:formatCode>
                <c:ptCount val="5"/>
                <c:pt idx="0">
                  <c:v>36.835374313808288</c:v>
                </c:pt>
                <c:pt idx="1">
                  <c:v>13.773300355914822</c:v>
                </c:pt>
                <c:pt idx="2">
                  <c:v>6.5765820112203652</c:v>
                </c:pt>
                <c:pt idx="3">
                  <c:v>3.6315376726790132</c:v>
                </c:pt>
                <c:pt idx="4">
                  <c:v>3.175484104482114</c:v>
                </c:pt>
              </c:numCache>
            </c:numRef>
          </c:val>
          <c:extLst xmlns:c16r2="http://schemas.microsoft.com/office/drawing/2015/06/chart">
            <c:ext xmlns:c16="http://schemas.microsoft.com/office/drawing/2014/chart" uri="{C3380CC4-5D6E-409C-BE32-E72D297353CC}">
              <c16:uniqueId val="{00000001-8F11-466B-BB2B-7AC5082C1D89}"/>
            </c:ext>
          </c:extLst>
        </c:ser>
        <c:dLbls>
          <c:showLegendKey val="0"/>
          <c:showVal val="0"/>
          <c:showCatName val="0"/>
          <c:showSerName val="0"/>
          <c:showPercent val="0"/>
          <c:showBubbleSize val="0"/>
        </c:dLbls>
        <c:gapWidth val="219"/>
        <c:overlap val="-27"/>
        <c:axId val="114020352"/>
        <c:axId val="114021888"/>
      </c:barChart>
      <c:catAx>
        <c:axId val="1140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14021888"/>
        <c:crosses val="autoZero"/>
        <c:auto val="1"/>
        <c:lblAlgn val="ctr"/>
        <c:lblOffset val="100"/>
        <c:noMultiLvlLbl val="0"/>
      </c:catAx>
      <c:valAx>
        <c:axId val="1140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14020352"/>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88062702956311E-2"/>
          <c:y val="5.2986512524084775E-2"/>
          <c:w val="0.91726631876231812"/>
          <c:h val="0.72508002973616736"/>
        </c:manualLayout>
      </c:layout>
      <c:barChart>
        <c:barDir val="col"/>
        <c:grouping val="clustered"/>
        <c:varyColors val="0"/>
        <c:ser>
          <c:idx val="0"/>
          <c:order val="0"/>
          <c:tx>
            <c:strRef>
              <c:f>Sheet2!$B$18</c:f>
              <c:strCache>
                <c:ptCount val="1"/>
                <c:pt idx="0">
                  <c:v>Įregistruota JA</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Sheet2!$A$19:$A$27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Sheet2!$B$19:$B$27</c:f>
              <c:numCache>
                <c:formatCode>General</c:formatCode>
                <c:ptCount val="9"/>
                <c:pt idx="0">
                  <c:v>8594</c:v>
                </c:pt>
                <c:pt idx="1">
                  <c:v>8319</c:v>
                </c:pt>
                <c:pt idx="2">
                  <c:v>9198</c:v>
                </c:pt>
                <c:pt idx="3">
                  <c:v>10391</c:v>
                </c:pt>
                <c:pt idx="4">
                  <c:v>14866</c:v>
                </c:pt>
                <c:pt idx="5">
                  <c:v>13471</c:v>
                </c:pt>
                <c:pt idx="6">
                  <c:v>13833</c:v>
                </c:pt>
                <c:pt idx="7">
                  <c:v>10107</c:v>
                </c:pt>
                <c:pt idx="8">
                  <c:v>10459</c:v>
                </c:pt>
              </c:numCache>
            </c:numRef>
          </c:val>
          <c:extLst xmlns:c16r2="http://schemas.microsoft.com/office/drawing/2015/06/chart">
            <c:ext xmlns:c16="http://schemas.microsoft.com/office/drawing/2014/chart" uri="{C3380CC4-5D6E-409C-BE32-E72D297353CC}">
              <c16:uniqueId val="{00000000-516A-45E0-B51A-5069FF905088}"/>
            </c:ext>
          </c:extLst>
        </c:ser>
        <c:ser>
          <c:idx val="1"/>
          <c:order val="1"/>
          <c:tx>
            <c:strRef>
              <c:f>Sheet2!$C$18</c:f>
              <c:strCache>
                <c:ptCount val="1"/>
                <c:pt idx="0">
                  <c:v>Išregistruota JA</c:v>
                </c:pt>
              </c:strCache>
            </c:strRef>
          </c:tx>
          <c:spPr>
            <a:solidFill>
              <a:schemeClr val="accent2"/>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Sheet2!$A$19:$A$27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Sheet2!$C$19:$C$27</c:f>
              <c:numCache>
                <c:formatCode>General</c:formatCode>
                <c:ptCount val="9"/>
                <c:pt idx="0">
                  <c:v>4713</c:v>
                </c:pt>
                <c:pt idx="1">
                  <c:v>5069</c:v>
                </c:pt>
                <c:pt idx="2">
                  <c:v>6057</c:v>
                </c:pt>
                <c:pt idx="3">
                  <c:v>3213</c:v>
                </c:pt>
                <c:pt idx="4">
                  <c:v>3160</c:v>
                </c:pt>
                <c:pt idx="5">
                  <c:v>3165</c:v>
                </c:pt>
                <c:pt idx="6">
                  <c:v>3885</c:v>
                </c:pt>
                <c:pt idx="7">
                  <c:v>4589</c:v>
                </c:pt>
                <c:pt idx="8">
                  <c:v>17005</c:v>
                </c:pt>
              </c:numCache>
            </c:numRef>
          </c:val>
          <c:extLst xmlns:c16r2="http://schemas.microsoft.com/office/drawing/2015/06/chart">
            <c:ext xmlns:c16="http://schemas.microsoft.com/office/drawing/2014/chart" uri="{C3380CC4-5D6E-409C-BE32-E72D297353CC}">
              <c16:uniqueId val="{00000001-516A-45E0-B51A-5069FF905088}"/>
            </c:ext>
          </c:extLst>
        </c:ser>
        <c:dLbls>
          <c:showLegendKey val="0"/>
          <c:showVal val="0"/>
          <c:showCatName val="0"/>
          <c:showSerName val="0"/>
          <c:showPercent val="0"/>
          <c:showBubbleSize val="0"/>
        </c:dLbls>
        <c:gapWidth val="219"/>
        <c:overlap val="-27"/>
        <c:axId val="132968448"/>
        <c:axId val="132969984"/>
      </c:barChart>
      <c:catAx>
        <c:axId val="1329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2969984"/>
        <c:crosses val="autoZero"/>
        <c:auto val="1"/>
        <c:lblAlgn val="ctr"/>
        <c:lblOffset val="100"/>
        <c:noMultiLvlLbl val="0"/>
      </c:catAx>
      <c:valAx>
        <c:axId val="1329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2968448"/>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923663447122706E-2"/>
          <c:y val="2.7307086614173227E-2"/>
          <c:w val="0.9074903232807997"/>
          <c:h val="0.65661391076115483"/>
        </c:manualLayout>
      </c:layout>
      <c:barChart>
        <c:barDir val="col"/>
        <c:grouping val="clustered"/>
        <c:varyColors val="0"/>
        <c:ser>
          <c:idx val="0"/>
          <c:order val="0"/>
          <c:tx>
            <c:strRef>
              <c:f>'[data-table (13).xlsx]Sheet1'!$D$24</c:f>
              <c:strCache>
                <c:ptCount val="1"/>
                <c:pt idx="0">
                  <c:v>2014</c:v>
                </c:pt>
              </c:strCache>
            </c:strRef>
          </c:tx>
          <c:spPr>
            <a:solidFill>
              <a:schemeClr val="accent1"/>
            </a:solidFill>
            <a:ln>
              <a:noFill/>
            </a:ln>
            <a:effectLst/>
          </c:spPr>
          <c:invertIfNegative val="0"/>
          <c:dLbls>
            <c:dLbl>
              <c:idx val="1"/>
              <c:layout>
                <c:manualLayout>
                  <c:x val="-1.837672281776416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6D-449C-885B-8AE97CA09CAE}"/>
                </c:ext>
              </c:extLst>
            </c:dLbl>
            <c:dLbl>
              <c:idx val="2"/>
              <c:layout>
                <c:manualLayout>
                  <c:x val="-4.083716181725407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6D-449C-885B-8AE97CA09CAE}"/>
                </c:ext>
              </c:extLst>
            </c:dLbl>
            <c:dLbl>
              <c:idx val="5"/>
              <c:layout>
                <c:manualLayout>
                  <c:x val="-6.125574272588055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6D-449C-885B-8AE97CA09CAE}"/>
                </c:ext>
              </c:extLst>
            </c:dLbl>
            <c:dLbl>
              <c:idx val="6"/>
              <c:layout>
                <c:manualLayout>
                  <c:x val="-1.0209290454313499E-2"/>
                  <c:y val="6.783110055960658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E6D-449C-885B-8AE97CA09CAE}"/>
                </c:ext>
              </c:extLst>
            </c:dLbl>
            <c:dLbl>
              <c:idx val="7"/>
              <c:layout>
                <c:manualLayout>
                  <c:x val="-1.42930066360388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E6D-449C-885B-8AE97CA09CAE}"/>
                </c:ext>
              </c:extLst>
            </c:dLbl>
            <c:dLbl>
              <c:idx val="8"/>
              <c:layout>
                <c:manualLayout>
                  <c:x val="-1.4293006636038795E-2"/>
                  <c:y val="6.783110055960595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E6D-449C-885B-8AE97CA09CAE}"/>
                </c:ext>
              </c:extLst>
            </c:dLbl>
            <c:dLbl>
              <c:idx val="9"/>
              <c:layout>
                <c:manualLayout>
                  <c:x val="-1.429300663603879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E6D-449C-885B-8AE97CA09CAE}"/>
                </c:ext>
              </c:extLst>
            </c:dLbl>
            <c:dLbl>
              <c:idx val="10"/>
              <c:layout>
                <c:manualLayout>
                  <c:x val="-1.633486472690163E-2"/>
                  <c:y val="6.783110055960658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E6D-449C-885B-8AE97CA09CAE}"/>
                </c:ext>
              </c:extLst>
            </c:dLbl>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 (13).xlsx]Sheet1'!$C$25:$C$35</c:f>
              <c:strCache>
                <c:ptCount val="11"/>
                <c:pt idx="0">
                  <c:v>Žemės ūkis, miškininkystė ir žuvininkystė</c:v>
                </c:pt>
                <c:pt idx="1">
                  <c:v>Apdirbamoji gamyba</c:v>
                </c:pt>
                <c:pt idx="2">
                  <c:v>Statyba</c:v>
                </c:pt>
                <c:pt idx="3">
                  <c:v>Didmeninė ir mažmeninė prekyba</c:v>
                </c:pt>
                <c:pt idx="4">
                  <c:v>Transportas ir saugojimas</c:v>
                </c:pt>
                <c:pt idx="5">
                  <c:v>Apgyvendinimo ir maitinimo paslaugos</c:v>
                </c:pt>
                <c:pt idx="6">
                  <c:v>Informacija ir ryšiai</c:v>
                </c:pt>
                <c:pt idx="7">
                  <c:v>Nekilnojamojo turto operacijos</c:v>
                </c:pt>
                <c:pt idx="8">
                  <c:v>Profesinė, mokslinė ir techninė veikla</c:v>
                </c:pt>
                <c:pt idx="9">
                  <c:v>Administracinė ir aptarnavimo veikla</c:v>
                </c:pt>
                <c:pt idx="10">
                  <c:v>Kita</c:v>
                </c:pt>
              </c:strCache>
            </c:strRef>
          </c:cat>
          <c:val>
            <c:numRef>
              <c:f>'[data-table (13).xlsx]Sheet1'!$D$25:$D$35</c:f>
              <c:numCache>
                <c:formatCode>#,##0</c:formatCode>
                <c:ptCount val="11"/>
                <c:pt idx="0">
                  <c:v>1209</c:v>
                </c:pt>
                <c:pt idx="1">
                  <c:v>7981</c:v>
                </c:pt>
                <c:pt idx="2">
                  <c:v>7262</c:v>
                </c:pt>
                <c:pt idx="3">
                  <c:v>26168</c:v>
                </c:pt>
                <c:pt idx="4">
                  <c:v>7888</c:v>
                </c:pt>
                <c:pt idx="5">
                  <c:v>3526</c:v>
                </c:pt>
                <c:pt idx="6">
                  <c:v>3211</c:v>
                </c:pt>
                <c:pt idx="7">
                  <c:v>4555</c:v>
                </c:pt>
                <c:pt idx="8">
                  <c:v>10420</c:v>
                </c:pt>
                <c:pt idx="9">
                  <c:v>3126</c:v>
                </c:pt>
                <c:pt idx="10">
                  <c:v>7324</c:v>
                </c:pt>
              </c:numCache>
            </c:numRef>
          </c:val>
          <c:extLst xmlns:c16r2="http://schemas.microsoft.com/office/drawing/2015/06/chart">
            <c:ext xmlns:c16="http://schemas.microsoft.com/office/drawing/2014/chart" uri="{C3380CC4-5D6E-409C-BE32-E72D297353CC}">
              <c16:uniqueId val="{00000000-119B-45D0-95D0-4C7F0117BE0A}"/>
            </c:ext>
          </c:extLst>
        </c:ser>
        <c:ser>
          <c:idx val="1"/>
          <c:order val="1"/>
          <c:tx>
            <c:strRef>
              <c:f>'[data-table (13).xlsx]Sheet1'!$E$24</c:f>
              <c:strCache>
                <c:ptCount val="1"/>
                <c:pt idx="0">
                  <c:v>2015</c:v>
                </c:pt>
              </c:strCache>
            </c:strRef>
          </c:tx>
          <c:spPr>
            <a:solidFill>
              <a:schemeClr val="accent2"/>
            </a:solidFill>
            <a:ln>
              <a:noFill/>
            </a:ln>
            <a:effectLst/>
          </c:spPr>
          <c:invertIfNegative val="0"/>
          <c:dLbls>
            <c:dLbl>
              <c:idx val="0"/>
              <c:layout>
                <c:manualLayout>
                  <c:x val="1.633486472690144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6D-449C-885B-8AE97CA09CAE}"/>
                </c:ext>
              </c:extLst>
            </c:dLbl>
            <c:dLbl>
              <c:idx val="1"/>
              <c:layout>
                <c:manualLayout>
                  <c:x val="4.0837161817253703E-3"/>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6D-449C-885B-8AE97CA09CAE}"/>
                </c:ext>
              </c:extLst>
            </c:dLbl>
            <c:dLbl>
              <c:idx val="2"/>
              <c:layout>
                <c:manualLayout>
                  <c:x val="1.225114854517611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6D-449C-885B-8AE97CA09CAE}"/>
                </c:ext>
              </c:extLst>
            </c:dLbl>
            <c:dLbl>
              <c:idx val="3"/>
              <c:layout>
                <c:manualLayout>
                  <c:x val="2.654415518121490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6D-449C-885B-8AE97CA09CAE}"/>
                </c:ext>
              </c:extLst>
            </c:dLbl>
            <c:dLbl>
              <c:idx val="4"/>
              <c:layout>
                <c:manualLayout>
                  <c:x val="2.041858090862685E-2"/>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6D-449C-885B-8AE97CA09CAE}"/>
                </c:ext>
              </c:extLst>
            </c:dLbl>
            <c:dLbl>
              <c:idx val="5"/>
              <c:layout>
                <c:manualLayout>
                  <c:x val="1.2251148545176036E-2"/>
                  <c:y val="-1.2435558112632721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6D-449C-885B-8AE97CA09CAE}"/>
                </c:ext>
              </c:extLst>
            </c:dLbl>
            <c:dLbl>
              <c:idx val="6"/>
              <c:layout>
                <c:manualLayout>
                  <c:x val="1.6334864726901481E-2"/>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E6D-449C-885B-8AE97CA09CAE}"/>
                </c:ext>
              </c:extLst>
            </c:dLbl>
            <c:dLbl>
              <c:idx val="7"/>
              <c:layout>
                <c:manualLayout>
                  <c:x val="8.1674323634507405E-3"/>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E6D-449C-885B-8AE97CA09CAE}"/>
                </c:ext>
              </c:extLst>
            </c:dLbl>
            <c:dLbl>
              <c:idx val="8"/>
              <c:layout>
                <c:manualLayout>
                  <c:x val="1.429300663603879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E6D-449C-885B-8AE97CA09CAE}"/>
                </c:ext>
              </c:extLst>
            </c:dLbl>
            <c:dLbl>
              <c:idx val="9"/>
              <c:layout>
                <c:manualLayout>
                  <c:x val="1.429300663603879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E6D-449C-885B-8AE97CA09CAE}"/>
                </c:ext>
              </c:extLst>
            </c:dLbl>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 (13).xlsx]Sheet1'!$C$25:$C$35</c:f>
              <c:strCache>
                <c:ptCount val="11"/>
                <c:pt idx="0">
                  <c:v>Žemės ūkis, miškininkystė ir žuvininkystė</c:v>
                </c:pt>
                <c:pt idx="1">
                  <c:v>Apdirbamoji gamyba</c:v>
                </c:pt>
                <c:pt idx="2">
                  <c:v>Statyba</c:v>
                </c:pt>
                <c:pt idx="3">
                  <c:v>Didmeninė ir mažmeninė prekyba</c:v>
                </c:pt>
                <c:pt idx="4">
                  <c:v>Transportas ir saugojimas</c:v>
                </c:pt>
                <c:pt idx="5">
                  <c:v>Apgyvendinimo ir maitinimo paslaugos</c:v>
                </c:pt>
                <c:pt idx="6">
                  <c:v>Informacija ir ryšiai</c:v>
                </c:pt>
                <c:pt idx="7">
                  <c:v>Nekilnojamojo turto operacijos</c:v>
                </c:pt>
                <c:pt idx="8">
                  <c:v>Profesinė, mokslinė ir techninė veikla</c:v>
                </c:pt>
                <c:pt idx="9">
                  <c:v>Administracinė ir aptarnavimo veikla</c:v>
                </c:pt>
                <c:pt idx="10">
                  <c:v>Kita</c:v>
                </c:pt>
              </c:strCache>
            </c:strRef>
          </c:cat>
          <c:val>
            <c:numRef>
              <c:f>'[data-table (13).xlsx]Sheet1'!$E$25:$E$35</c:f>
              <c:numCache>
                <c:formatCode>#,##0</c:formatCode>
                <c:ptCount val="11"/>
                <c:pt idx="0">
                  <c:v>1236</c:v>
                </c:pt>
                <c:pt idx="1">
                  <c:v>8090</c:v>
                </c:pt>
                <c:pt idx="2">
                  <c:v>7647</c:v>
                </c:pt>
                <c:pt idx="3">
                  <c:v>26524</c:v>
                </c:pt>
                <c:pt idx="4">
                  <c:v>8060</c:v>
                </c:pt>
                <c:pt idx="5">
                  <c:v>3585</c:v>
                </c:pt>
                <c:pt idx="6">
                  <c:v>3426</c:v>
                </c:pt>
                <c:pt idx="7">
                  <c:v>4730</c:v>
                </c:pt>
                <c:pt idx="8">
                  <c:v>10972</c:v>
                </c:pt>
                <c:pt idx="9">
                  <c:v>3306</c:v>
                </c:pt>
                <c:pt idx="10">
                  <c:v>7920</c:v>
                </c:pt>
              </c:numCache>
            </c:numRef>
          </c:val>
          <c:extLst xmlns:c16r2="http://schemas.microsoft.com/office/drawing/2015/06/chart">
            <c:ext xmlns:c16="http://schemas.microsoft.com/office/drawing/2014/chart" uri="{C3380CC4-5D6E-409C-BE32-E72D297353CC}">
              <c16:uniqueId val="{00000001-119B-45D0-95D0-4C7F0117BE0A}"/>
            </c:ext>
          </c:extLst>
        </c:ser>
        <c:dLbls>
          <c:showLegendKey val="0"/>
          <c:showVal val="0"/>
          <c:showCatName val="0"/>
          <c:showSerName val="0"/>
          <c:showPercent val="0"/>
          <c:showBubbleSize val="0"/>
        </c:dLbls>
        <c:gapWidth val="219"/>
        <c:overlap val="-27"/>
        <c:axId val="92683264"/>
        <c:axId val="92701440"/>
      </c:barChart>
      <c:catAx>
        <c:axId val="926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lt-LT"/>
          </a:p>
        </c:txPr>
        <c:crossAx val="92701440"/>
        <c:crosses val="autoZero"/>
        <c:auto val="1"/>
        <c:lblAlgn val="ctr"/>
        <c:lblOffset val="100"/>
        <c:noMultiLvlLbl val="0"/>
      </c:catAx>
      <c:valAx>
        <c:axId val="9270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92683264"/>
        <c:crosses val="autoZero"/>
        <c:crossBetween val="between"/>
      </c:valAx>
      <c:spPr>
        <a:noFill/>
        <a:ln>
          <a:noFill/>
        </a:ln>
        <a:effectLst/>
      </c:spPr>
    </c:plotArea>
    <c:legend>
      <c:legendPos val="b"/>
      <c:layout>
        <c:manualLayout>
          <c:xMode val="edge"/>
          <c:yMode val="edge"/>
          <c:x val="0.44125839553363638"/>
          <c:y val="0.9436280417366546"/>
          <c:w val="0.11748320893272721"/>
          <c:h val="4.6855701324408201E-2"/>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'[data-table (22).xlsx]Sheet1'!$A$2</c:f>
              <c:strCache>
                <c:ptCount val="1"/>
                <c:pt idx="0">
                  <c:v>jaunimo (15-24 m. asmenų) nedarbo lygis Lietuvoje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'[data-table (22).xlsx]Sheet1'!$B$1:$J$1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'[data-table (22).xlsx]Sheet1'!$B$2:$J$2</c:f>
              <c:numCache>
                <c:formatCode>0.00%</c:formatCode>
                <c:ptCount val="9"/>
                <c:pt idx="0">
                  <c:v>0.13300000000000001</c:v>
                </c:pt>
                <c:pt idx="1">
                  <c:v>0.29599999999999999</c:v>
                </c:pt>
                <c:pt idx="2">
                  <c:v>0.35699999999999998</c:v>
                </c:pt>
                <c:pt idx="3">
                  <c:v>0.32600000000000001</c:v>
                </c:pt>
                <c:pt idx="4">
                  <c:v>0.26700000000000002</c:v>
                </c:pt>
                <c:pt idx="5">
                  <c:v>0.219</c:v>
                </c:pt>
                <c:pt idx="6">
                  <c:v>0.193</c:v>
                </c:pt>
                <c:pt idx="7">
                  <c:v>0.16300000000000001</c:v>
                </c:pt>
                <c:pt idx="8">
                  <c:v>0.14499999999999999</c:v>
                </c:pt>
              </c:numCache>
            </c:numRef>
          </c:val>
          <c:smooth val="0"/>
          <c:extLst xmlns:c16r2="http://schemas.microsoft.com/office/drawing/2015/06/chart">
            <c:ext xmlns:c16="http://schemas.microsoft.com/office/drawing/2014/chart" uri="{C3380CC4-5D6E-409C-BE32-E72D297353CC}">
              <c16:uniqueId val="{00000000-757F-46E0-B5C9-5C7D3466DFB8}"/>
            </c:ext>
          </c:extLst>
        </c:ser>
        <c:ser>
          <c:idx val="1"/>
          <c:order val="1"/>
          <c:tx>
            <c:strRef>
              <c:f>'[data-table (22).xlsx]Sheet1'!$A$3</c:f>
              <c:strCache>
                <c:ptCount val="1"/>
                <c:pt idx="0">
                  <c:v>vidutinis nedarbo lygis Lietuvoje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'[data-table (22).xlsx]Sheet1'!$B$1:$J$1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'[data-table (22).xlsx]Sheet1'!$B$3:$J$3</c:f>
              <c:numCache>
                <c:formatCode>0.00%</c:formatCode>
                <c:ptCount val="9"/>
                <c:pt idx="0">
                  <c:v>3.4000000000000002E-2</c:v>
                </c:pt>
                <c:pt idx="1">
                  <c:v>9.4E-2</c:v>
                </c:pt>
                <c:pt idx="2">
                  <c:v>0.14499999999999999</c:v>
                </c:pt>
                <c:pt idx="3">
                  <c:v>0.13100000000000001</c:v>
                </c:pt>
                <c:pt idx="4">
                  <c:v>0.11700000000000001</c:v>
                </c:pt>
                <c:pt idx="5">
                  <c:v>0.109</c:v>
                </c:pt>
                <c:pt idx="6">
                  <c:v>0.107</c:v>
                </c:pt>
                <c:pt idx="7">
                  <c:v>9.0999999999999998E-2</c:v>
                </c:pt>
                <c:pt idx="8">
                  <c:v>7.9000000000000001E-2</c:v>
                </c:pt>
              </c:numCache>
            </c:numRef>
          </c:val>
          <c:smooth val="0"/>
          <c:extLst xmlns:c16r2="http://schemas.microsoft.com/office/drawing/2015/06/chart">
            <c:ext xmlns:c16="http://schemas.microsoft.com/office/drawing/2014/chart" uri="{C3380CC4-5D6E-409C-BE32-E72D297353CC}">
              <c16:uniqueId val="{00000001-757F-46E0-B5C9-5C7D3466DFB8}"/>
            </c:ext>
          </c:extLst>
        </c:ser>
        <c:dLbls>
          <c:showLegendKey val="0"/>
          <c:showVal val="0"/>
          <c:showCatName val="0"/>
          <c:showSerName val="0"/>
          <c:showPercent val="0"/>
          <c:showBubbleSize val="0"/>
        </c:dLbls>
        <c:marker val="1"/>
        <c:smooth val="0"/>
        <c:axId val="132074112"/>
        <c:axId val="132084096"/>
      </c:lineChart>
      <c:catAx>
        <c:axId val="1320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2084096"/>
        <c:crosses val="autoZero"/>
        <c:auto val="1"/>
        <c:lblAlgn val="ctr"/>
        <c:lblOffset val="100"/>
        <c:noMultiLvlLbl val="0"/>
      </c:catAx>
      <c:valAx>
        <c:axId val="132084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lt-LT"/>
          </a:p>
        </c:txPr>
        <c:crossAx val="132074112"/>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Įregistruoti bedarbiai per metus, tūkst.</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Sheet1!$B$2:$J$2</c:f>
              <c:numCache>
                <c:formatCode>General</c:formatCode>
                <c:ptCount val="9"/>
                <c:pt idx="0">
                  <c:v>214.2</c:v>
                </c:pt>
                <c:pt idx="1">
                  <c:v>369.3</c:v>
                </c:pt>
                <c:pt idx="2">
                  <c:v>303.10000000000002</c:v>
                </c:pt>
                <c:pt idx="3">
                  <c:v>256.60000000000002</c:v>
                </c:pt>
                <c:pt idx="4">
                  <c:v>330.8</c:v>
                </c:pt>
                <c:pt idx="5">
                  <c:v>299.60000000000002</c:v>
                </c:pt>
                <c:pt idx="6">
                  <c:v>263.60000000000002</c:v>
                </c:pt>
                <c:pt idx="7">
                  <c:v>266.2</c:v>
                </c:pt>
                <c:pt idx="8">
                  <c:v>254.7</c:v>
                </c:pt>
              </c:numCache>
            </c:numRef>
          </c:val>
          <c:extLst xmlns:c16r2="http://schemas.microsoft.com/office/drawing/2015/06/chart">
            <c:ext xmlns:c16="http://schemas.microsoft.com/office/drawing/2014/chart" uri="{C3380CC4-5D6E-409C-BE32-E72D297353CC}">
              <c16:uniqueId val="{00000000-25AC-4CE6-AD72-11DBBFD41034}"/>
            </c:ext>
          </c:extLst>
        </c:ser>
        <c:dLbls>
          <c:dLblPos val="inEnd"/>
          <c:showLegendKey val="0"/>
          <c:showVal val="1"/>
          <c:showCatName val="0"/>
          <c:showSerName val="0"/>
          <c:showPercent val="0"/>
          <c:showBubbleSize val="0"/>
        </c:dLbls>
        <c:gapWidth val="219"/>
        <c:overlap val="-27"/>
        <c:axId val="132118016"/>
        <c:axId val="92742016"/>
      </c:barChart>
      <c:lineChart>
        <c:grouping val="standard"/>
        <c:varyColors val="0"/>
        <c:ser>
          <c:idx val="1"/>
          <c:order val="1"/>
          <c:tx>
            <c:strRef>
              <c:f>Sheet1!$A$3</c:f>
              <c:strCache>
                <c:ptCount val="1"/>
                <c:pt idx="0">
                  <c:v>Vyresni nei 50 m. bedarbiai, tūkst.</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vert="horz"/>
              <a:lstStyle/>
              <a:p>
                <a:pPr>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Sheet1!$B$3:$J$3</c:f>
              <c:numCache>
                <c:formatCode>General</c:formatCode>
                <c:ptCount val="9"/>
                <c:pt idx="0">
                  <c:v>24</c:v>
                </c:pt>
                <c:pt idx="1">
                  <c:v>52.7</c:v>
                </c:pt>
                <c:pt idx="2">
                  <c:v>81.099999999999994</c:v>
                </c:pt>
                <c:pt idx="3">
                  <c:v>70.2</c:v>
                </c:pt>
                <c:pt idx="4">
                  <c:v>64.3</c:v>
                </c:pt>
                <c:pt idx="5">
                  <c:v>65.099999999999994</c:v>
                </c:pt>
                <c:pt idx="6">
                  <c:v>61</c:v>
                </c:pt>
                <c:pt idx="7">
                  <c:v>61.6</c:v>
                </c:pt>
                <c:pt idx="8">
                  <c:v>61.3</c:v>
                </c:pt>
              </c:numCache>
            </c:numRef>
          </c:val>
          <c:smooth val="0"/>
          <c:extLst xmlns:c16r2="http://schemas.microsoft.com/office/drawing/2015/06/chart">
            <c:ext xmlns:c16="http://schemas.microsoft.com/office/drawing/2014/chart" uri="{C3380CC4-5D6E-409C-BE32-E72D297353CC}">
              <c16:uniqueId val="{00000001-25AC-4CE6-AD72-11DBBFD41034}"/>
            </c:ext>
          </c:extLst>
        </c:ser>
        <c:dLbls>
          <c:showLegendKey val="0"/>
          <c:showVal val="1"/>
          <c:showCatName val="0"/>
          <c:showSerName val="0"/>
          <c:showPercent val="0"/>
          <c:showBubbleSize val="0"/>
        </c:dLbls>
        <c:marker val="1"/>
        <c:smooth val="0"/>
        <c:axId val="132118016"/>
        <c:axId val="92742016"/>
      </c:lineChart>
      <c:catAx>
        <c:axId val="13211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92742016"/>
        <c:crosses val="autoZero"/>
        <c:auto val="1"/>
        <c:lblAlgn val="ctr"/>
        <c:lblOffset val="100"/>
        <c:noMultiLvlLbl val="0"/>
      </c:catAx>
      <c:valAx>
        <c:axId val="9274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211801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2843394575678"/>
          <c:y val="0.20092155147273258"/>
          <c:w val="0.83952712160979881"/>
          <c:h val="0.67880067074948969"/>
        </c:manualLayout>
      </c:layout>
      <c:barChart>
        <c:barDir val="col"/>
        <c:grouping val="clustered"/>
        <c:varyColors val="0"/>
        <c:ser>
          <c:idx val="1"/>
          <c:order val="1"/>
          <c:tx>
            <c:strRef>
              <c:f>'18 pav.'!$A$5</c:f>
              <c:strCache>
                <c:ptCount val="1"/>
                <c:pt idx="0">
                  <c:v>Lizingo portfelis (mln. Eur) </c:v>
                </c:pt>
              </c:strCache>
            </c:strRef>
          </c:tx>
          <c:spPr>
            <a:solidFill>
              <a:schemeClr val="accent1"/>
            </a:solidFill>
            <a:ln>
              <a:solidFill>
                <a:schemeClr val="accent1"/>
              </a:solid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'18 pav.'!$B$3:$J$3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'18 pav.'!$B$5:$J$5</c:f>
              <c:numCache>
                <c:formatCode>0.00</c:formatCode>
                <c:ptCount val="9"/>
                <c:pt idx="0">
                  <c:v>3283.1952000000001</c:v>
                </c:pt>
                <c:pt idx="1">
                  <c:v>2252.0657120000001</c:v>
                </c:pt>
                <c:pt idx="2">
                  <c:v>1741.167872</c:v>
                </c:pt>
                <c:pt idx="3">
                  <c:v>1547.6368800000002</c:v>
                </c:pt>
                <c:pt idx="4">
                  <c:v>1452.1934080000001</c:v>
                </c:pt>
                <c:pt idx="5">
                  <c:v>1531.4048</c:v>
                </c:pt>
                <c:pt idx="6" formatCode="General">
                  <c:v>1520.742</c:v>
                </c:pt>
                <c:pt idx="7" formatCode="General">
                  <c:v>1660.04</c:v>
                </c:pt>
                <c:pt idx="8" formatCode="General">
                  <c:v>2110.056</c:v>
                </c:pt>
              </c:numCache>
            </c:numRef>
          </c:val>
          <c:extLst xmlns:c16r2="http://schemas.microsoft.com/office/drawing/2015/06/chart">
            <c:ext xmlns:c16="http://schemas.microsoft.com/office/drawing/2014/chart" uri="{C3380CC4-5D6E-409C-BE32-E72D297353CC}">
              <c16:uniqueId val="{00000000-D93A-452F-8036-E3BEAE6DB6F3}"/>
            </c:ext>
          </c:extLst>
        </c:ser>
        <c:dLbls>
          <c:showLegendKey val="0"/>
          <c:showVal val="0"/>
          <c:showCatName val="0"/>
          <c:showSerName val="0"/>
          <c:showPercent val="0"/>
          <c:showBubbleSize val="0"/>
        </c:dLbls>
        <c:gapWidth val="219"/>
        <c:overlap val="-27"/>
        <c:axId val="92797952"/>
        <c:axId val="92619136"/>
      </c:barChart>
      <c:lineChart>
        <c:grouping val="standard"/>
        <c:varyColors val="0"/>
        <c:ser>
          <c:idx val="0"/>
          <c:order val="0"/>
          <c:tx>
            <c:strRef>
              <c:f>'18 pav.'!$A$4</c:f>
              <c:strCache>
                <c:ptCount val="1"/>
                <c:pt idx="0">
                  <c:v>Naujai pasirašytų sutarčių bendra suma (mln.  Eur)*</c:v>
                </c:pt>
              </c:strCache>
            </c:strRef>
          </c:tx>
          <c:spPr>
            <a:ln w="28575" cap="rnd">
              <a:solidFill>
                <a:srgbClr val="C00000"/>
              </a:solidFill>
              <a:round/>
            </a:ln>
            <a:effectLst/>
          </c:spPr>
          <c:marker>
            <c:symbol val="square"/>
            <c:size val="8"/>
            <c:spPr>
              <a:solidFill>
                <a:srgbClr val="C00000"/>
              </a:solidFill>
              <a:ln w="9525">
                <a:solidFill>
                  <a:srgbClr val="C00000"/>
                </a:solid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'18 pav.'!$B$3:$J$3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'18 pav.'!$B$4:$J$4</c:f>
              <c:numCache>
                <c:formatCode>0.00</c:formatCode>
                <c:ptCount val="9"/>
                <c:pt idx="0">
                  <c:v>1820.7152000000001</c:v>
                </c:pt>
                <c:pt idx="1">
                  <c:v>340.86499200000003</c:v>
                </c:pt>
                <c:pt idx="2">
                  <c:v>556.486672</c:v>
                </c:pt>
                <c:pt idx="3">
                  <c:v>676.98054400000001</c:v>
                </c:pt>
                <c:pt idx="4">
                  <c:v>772.41532800000004</c:v>
                </c:pt>
                <c:pt idx="5">
                  <c:v>876.32960000000003</c:v>
                </c:pt>
                <c:pt idx="6" formatCode="General">
                  <c:v>1078.6510000000001</c:v>
                </c:pt>
                <c:pt idx="7" formatCode="General">
                  <c:v>1085.662</c:v>
                </c:pt>
                <c:pt idx="8" formatCode="General">
                  <c:v>1526.473</c:v>
                </c:pt>
              </c:numCache>
            </c:numRef>
          </c:val>
          <c:smooth val="0"/>
          <c:extLst xmlns:c16r2="http://schemas.microsoft.com/office/drawing/2015/06/chart">
            <c:ext xmlns:c16="http://schemas.microsoft.com/office/drawing/2014/chart" uri="{C3380CC4-5D6E-409C-BE32-E72D297353CC}">
              <c16:uniqueId val="{00000001-D93A-452F-8036-E3BEAE6DB6F3}"/>
            </c:ext>
          </c:extLst>
        </c:ser>
        <c:dLbls>
          <c:showLegendKey val="0"/>
          <c:showVal val="0"/>
          <c:showCatName val="0"/>
          <c:showSerName val="0"/>
          <c:showPercent val="0"/>
          <c:showBubbleSize val="0"/>
        </c:dLbls>
        <c:marker val="1"/>
        <c:smooth val="0"/>
        <c:axId val="92797952"/>
        <c:axId val="92619136"/>
      </c:lineChart>
      <c:catAx>
        <c:axId val="927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92619136"/>
        <c:crosses val="autoZero"/>
        <c:auto val="1"/>
        <c:lblAlgn val="ctr"/>
        <c:lblOffset val="100"/>
        <c:noMultiLvlLbl val="0"/>
      </c:catAx>
      <c:valAx>
        <c:axId val="92619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92797952"/>
        <c:crosses val="autoZero"/>
        <c:crossBetween val="between"/>
      </c:valAx>
      <c:spPr>
        <a:noFill/>
        <a:ln>
          <a:noFill/>
        </a:ln>
        <a:effectLst/>
      </c:spPr>
    </c:plotArea>
    <c:legend>
      <c:legendPos val="b"/>
      <c:layout>
        <c:manualLayout>
          <c:xMode val="edge"/>
          <c:yMode val="edge"/>
          <c:x val="1.9031558063116133E-3"/>
          <c:y val="8.2481142687149903E-3"/>
          <c:w val="0.99389741907261597"/>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Sheet1!$A$28</c:f>
              <c:strCache>
                <c:ptCount val="1"/>
                <c:pt idx="0">
                  <c:v>Kelių transporto priemonės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Sheet1!$B$28:$F$28</c:f>
              <c:numCache>
                <c:formatCode>0.0</c:formatCode>
                <c:ptCount val="5"/>
                <c:pt idx="0">
                  <c:v>32.202634456187852</c:v>
                </c:pt>
                <c:pt idx="1">
                  <c:v>31.740125406545978</c:v>
                </c:pt>
                <c:pt idx="2">
                  <c:v>32.607991113488559</c:v>
                </c:pt>
                <c:pt idx="3">
                  <c:v>35.746751399032533</c:v>
                </c:pt>
                <c:pt idx="4">
                  <c:v>44.76609016381947</c:v>
                </c:pt>
              </c:numCache>
            </c:numRef>
          </c:val>
          <c:extLst xmlns:c16r2="http://schemas.microsoft.com/office/drawing/2015/06/chart">
            <c:ext xmlns:c16="http://schemas.microsoft.com/office/drawing/2014/chart" uri="{C3380CC4-5D6E-409C-BE32-E72D297353CC}">
              <c16:uniqueId val="{00000000-DF73-42FB-A11F-589121A2A9A8}"/>
            </c:ext>
          </c:extLst>
        </c:ser>
        <c:ser>
          <c:idx val="1"/>
          <c:order val="1"/>
          <c:tx>
            <c:strRef>
              <c:f>Sheet1!$A$29</c:f>
              <c:strCache>
                <c:ptCount val="1"/>
                <c:pt idx="0">
                  <c:v>Lengvieji automobiliai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Sheet1!$B$29:$F$29</c:f>
              <c:numCache>
                <c:formatCode>0.0</c:formatCode>
                <c:ptCount val="5"/>
                <c:pt idx="0">
                  <c:v>23.316082678190245</c:v>
                </c:pt>
                <c:pt idx="1">
                  <c:v>27.377939013434453</c:v>
                </c:pt>
                <c:pt idx="2">
                  <c:v>30.296064441665401</c:v>
                </c:pt>
                <c:pt idx="3">
                  <c:v>30.331452148344873</c:v>
                </c:pt>
                <c:pt idx="4">
                  <c:v>29.494400406393211</c:v>
                </c:pt>
              </c:numCache>
            </c:numRef>
          </c:val>
          <c:extLst xmlns:c16r2="http://schemas.microsoft.com/office/drawing/2015/06/chart">
            <c:ext xmlns:c16="http://schemas.microsoft.com/office/drawing/2014/chart" uri="{C3380CC4-5D6E-409C-BE32-E72D297353CC}">
              <c16:uniqueId val="{00000001-DF73-42FB-A11F-589121A2A9A8}"/>
            </c:ext>
          </c:extLst>
        </c:ser>
        <c:ser>
          <c:idx val="2"/>
          <c:order val="2"/>
          <c:tx>
            <c:strRef>
              <c:f>Sheet1!$A$30</c:f>
              <c:strCache>
                <c:ptCount val="1"/>
                <c:pt idx="0">
                  <c:v>Pramonės įranga ir įrenginiai</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Sheet1!$B$30:$F$30</c:f>
              <c:numCache>
                <c:formatCode>0.0</c:formatCode>
                <c:ptCount val="5"/>
                <c:pt idx="0">
                  <c:v>24.685943098396894</c:v>
                </c:pt>
                <c:pt idx="1">
                  <c:v>23.797704475521861</c:v>
                </c:pt>
                <c:pt idx="2">
                  <c:v>19.71339313897704</c:v>
                </c:pt>
                <c:pt idx="3">
                  <c:v>14.433462961206489</c:v>
                </c:pt>
                <c:pt idx="4">
                  <c:v>13.574164424076304</c:v>
                </c:pt>
              </c:numCache>
            </c:numRef>
          </c:val>
          <c:extLst xmlns:c16r2="http://schemas.microsoft.com/office/drawing/2015/06/chart">
            <c:ext xmlns:c16="http://schemas.microsoft.com/office/drawing/2014/chart" uri="{C3380CC4-5D6E-409C-BE32-E72D297353CC}">
              <c16:uniqueId val="{00000002-DF73-42FB-A11F-589121A2A9A8}"/>
            </c:ext>
          </c:extLst>
        </c:ser>
        <c:ser>
          <c:idx val="3"/>
          <c:order val="3"/>
          <c:tx>
            <c:strRef>
              <c:f>Sheet1!$A$31</c:f>
              <c:strCache>
                <c:ptCount val="1"/>
                <c:pt idx="0">
                  <c:v>Organizacinė ir biuro technika</c:v>
                </c:pt>
              </c:strCache>
            </c:strRef>
          </c:tx>
          <c:spPr>
            <a:solidFill>
              <a:schemeClr val="accent4">
                <a:lumMod val="60000"/>
                <a:lumOff val="40000"/>
              </a:schemeClr>
            </a:solidFill>
            <a:ln>
              <a:noFill/>
            </a:ln>
            <a:effectLst/>
          </c:spPr>
          <c:invertIfNegative val="0"/>
          <c:cat>
            <c:numRef>
              <c:f>Sheet1!$B$14:$F$14</c:f>
              <c:numCache>
                <c:formatCode>General</c:formatCode>
                <c:ptCount val="5"/>
                <c:pt idx="0">
                  <c:v>2013</c:v>
                </c:pt>
                <c:pt idx="1">
                  <c:v>2014</c:v>
                </c:pt>
                <c:pt idx="2">
                  <c:v>2015</c:v>
                </c:pt>
                <c:pt idx="3">
                  <c:v>2016</c:v>
                </c:pt>
                <c:pt idx="4">
                  <c:v>2017</c:v>
                </c:pt>
              </c:numCache>
            </c:numRef>
          </c:cat>
          <c:val>
            <c:numRef>
              <c:f>Sheet1!$B$31:$F$31</c:f>
              <c:numCache>
                <c:formatCode>0.0</c:formatCode>
                <c:ptCount val="5"/>
                <c:pt idx="0">
                  <c:v>0.61034565996298706</c:v>
                </c:pt>
                <c:pt idx="1">
                  <c:v>0.63568487441240684</c:v>
                </c:pt>
                <c:pt idx="2">
                  <c:v>0.75696788759816003</c:v>
                </c:pt>
                <c:pt idx="3">
                  <c:v>0.67964526225931898</c:v>
                </c:pt>
                <c:pt idx="4">
                  <c:v>0.3929922102773229</c:v>
                </c:pt>
              </c:numCache>
            </c:numRef>
          </c:val>
          <c:extLst xmlns:c16r2="http://schemas.microsoft.com/office/drawing/2015/06/chart">
            <c:ext xmlns:c16="http://schemas.microsoft.com/office/drawing/2014/chart" uri="{C3380CC4-5D6E-409C-BE32-E72D297353CC}">
              <c16:uniqueId val="{00000003-DF73-42FB-A11F-589121A2A9A8}"/>
            </c:ext>
          </c:extLst>
        </c:ser>
        <c:ser>
          <c:idx val="4"/>
          <c:order val="4"/>
          <c:tx>
            <c:strRef>
              <c:f>Sheet1!$A$32</c:f>
              <c:strCache>
                <c:ptCount val="1"/>
                <c:pt idx="0">
                  <c:v>Laivai, lėktuvai, geležinkelių riedmenys</c:v>
                </c:pt>
              </c:strCache>
            </c:strRef>
          </c:tx>
          <c:spPr>
            <a:solidFill>
              <a:srgbClr val="F35415"/>
            </a:solidFill>
            <a:ln>
              <a:noFill/>
            </a:ln>
            <a:effectLst/>
          </c:spPr>
          <c:invertIfNegative val="0"/>
          <c:cat>
            <c:numRef>
              <c:f>Sheet1!$B$14:$F$14</c:f>
              <c:numCache>
                <c:formatCode>General</c:formatCode>
                <c:ptCount val="5"/>
                <c:pt idx="0">
                  <c:v>2013</c:v>
                </c:pt>
                <c:pt idx="1">
                  <c:v>2014</c:v>
                </c:pt>
                <c:pt idx="2">
                  <c:v>2015</c:v>
                </c:pt>
                <c:pt idx="3">
                  <c:v>2016</c:v>
                </c:pt>
                <c:pt idx="4">
                  <c:v>2017</c:v>
                </c:pt>
              </c:numCache>
            </c:numRef>
          </c:cat>
          <c:val>
            <c:numRef>
              <c:f>Sheet1!$B$32:$F$32</c:f>
              <c:numCache>
                <c:formatCode>0.0</c:formatCode>
                <c:ptCount val="5"/>
                <c:pt idx="0">
                  <c:v>1.7444586964033</c:v>
                </c:pt>
                <c:pt idx="1">
                  <c:v>1.631272280701487</c:v>
                </c:pt>
                <c:pt idx="2">
                  <c:v>1.0866579440063033</c:v>
                </c:pt>
                <c:pt idx="3">
                  <c:v>0.77145973631793607</c:v>
                </c:pt>
                <c:pt idx="4">
                  <c:v>0.43424704281932169</c:v>
                </c:pt>
              </c:numCache>
            </c:numRef>
          </c:val>
          <c:extLst xmlns:c16r2="http://schemas.microsoft.com/office/drawing/2015/06/chart">
            <c:ext xmlns:c16="http://schemas.microsoft.com/office/drawing/2014/chart" uri="{C3380CC4-5D6E-409C-BE32-E72D297353CC}">
              <c16:uniqueId val="{00000004-DF73-42FB-A11F-589121A2A9A8}"/>
            </c:ext>
          </c:extLst>
        </c:ser>
        <c:ser>
          <c:idx val="5"/>
          <c:order val="5"/>
          <c:tx>
            <c:strRef>
              <c:f>Sheet1!$A$33</c:f>
              <c:strCache>
                <c:ptCount val="1"/>
                <c:pt idx="0">
                  <c:v>Kitas kilnojamasis turtas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Sheet1!$B$33:$F$33</c:f>
              <c:numCache>
                <c:formatCode>0.0</c:formatCode>
                <c:ptCount val="5"/>
                <c:pt idx="0">
                  <c:v>4.2832300723694487</c:v>
                </c:pt>
                <c:pt idx="1">
                  <c:v>3.6273830083315959</c:v>
                </c:pt>
                <c:pt idx="2">
                  <c:v>4.3885583755611295</c:v>
                </c:pt>
                <c:pt idx="3">
                  <c:v>3.440339561794556</c:v>
                </c:pt>
                <c:pt idx="4">
                  <c:v>3.3621325047565773</c:v>
                </c:pt>
              </c:numCache>
            </c:numRef>
          </c:val>
          <c:extLst xmlns:c16r2="http://schemas.microsoft.com/office/drawing/2015/06/chart">
            <c:ext xmlns:c16="http://schemas.microsoft.com/office/drawing/2014/chart" uri="{C3380CC4-5D6E-409C-BE32-E72D297353CC}">
              <c16:uniqueId val="{00000005-DF73-42FB-A11F-589121A2A9A8}"/>
            </c:ext>
          </c:extLst>
        </c:ser>
        <c:ser>
          <c:idx val="6"/>
          <c:order val="6"/>
          <c:tx>
            <c:strRef>
              <c:f>Sheet1!$A$34</c:f>
              <c:strCache>
                <c:ptCount val="1"/>
                <c:pt idx="0">
                  <c:v>Nekilnojamasis turtas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Sheet1!$B$34:$F$34</c:f>
              <c:numCache>
                <c:formatCode>0.0</c:formatCode>
                <c:ptCount val="5"/>
                <c:pt idx="0">
                  <c:v>13.157172811049003</c:v>
                </c:pt>
                <c:pt idx="1">
                  <c:v>11.189852825878068</c:v>
                </c:pt>
                <c:pt idx="2">
                  <c:v>11.150367098703407</c:v>
                </c:pt>
                <c:pt idx="3">
                  <c:v>14.596888931044294</c:v>
                </c:pt>
                <c:pt idx="4">
                  <c:v>7.9759732478577874</c:v>
                </c:pt>
              </c:numCache>
            </c:numRef>
          </c:val>
          <c:extLst xmlns:c16r2="http://schemas.microsoft.com/office/drawing/2015/06/chart">
            <c:ext xmlns:c16="http://schemas.microsoft.com/office/drawing/2014/chart" uri="{C3380CC4-5D6E-409C-BE32-E72D297353CC}">
              <c16:uniqueId val="{00000006-DF73-42FB-A11F-589121A2A9A8}"/>
            </c:ext>
          </c:extLst>
        </c:ser>
        <c:ser>
          <c:idx val="7"/>
          <c:order val="7"/>
          <c:tx>
            <c:strRef>
              <c:f>Sheet1!$A$35</c:f>
              <c:strCache>
                <c:ptCount val="1"/>
                <c:pt idx="0">
                  <c:v>Nematerialusis turtas</c:v>
                </c:pt>
              </c:strCache>
            </c:strRef>
          </c:tx>
          <c:spPr>
            <a:solidFill>
              <a:schemeClr val="accent2">
                <a:lumMod val="60000"/>
              </a:schemeClr>
            </a:solidFill>
            <a:ln>
              <a:noFill/>
            </a:ln>
            <a:effectLst/>
          </c:spPr>
          <c:invertIfNegative val="0"/>
          <c:cat>
            <c:numRef>
              <c:f>Sheet1!$B$14:$F$14</c:f>
              <c:numCache>
                <c:formatCode>General</c:formatCode>
                <c:ptCount val="5"/>
                <c:pt idx="0">
                  <c:v>2013</c:v>
                </c:pt>
                <c:pt idx="1">
                  <c:v>2014</c:v>
                </c:pt>
                <c:pt idx="2">
                  <c:v>2015</c:v>
                </c:pt>
                <c:pt idx="3">
                  <c:v>2016</c:v>
                </c:pt>
                <c:pt idx="4">
                  <c:v>2017</c:v>
                </c:pt>
              </c:numCache>
            </c:numRef>
          </c:cat>
          <c:val>
            <c:numRef>
              <c:f>Sheet1!$B$35:$F$35</c:f>
              <c:numCache>
                <c:formatCode>0.0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7-DF73-42FB-A11F-589121A2A9A8}"/>
            </c:ext>
          </c:extLst>
        </c:ser>
        <c:dLbls>
          <c:showLegendKey val="0"/>
          <c:showVal val="0"/>
          <c:showCatName val="0"/>
          <c:showSerName val="0"/>
          <c:showPercent val="0"/>
          <c:showBubbleSize val="0"/>
        </c:dLbls>
        <c:gapWidth val="150"/>
        <c:overlap val="100"/>
        <c:axId val="132127360"/>
        <c:axId val="132153728"/>
      </c:barChart>
      <c:catAx>
        <c:axId val="13212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153728"/>
        <c:crosses val="autoZero"/>
        <c:auto val="1"/>
        <c:lblAlgn val="ctr"/>
        <c:lblOffset val="100"/>
        <c:noMultiLvlLbl val="0"/>
      </c:catAx>
      <c:valAx>
        <c:axId val="13215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127360"/>
        <c:crosses val="autoZero"/>
        <c:crossBetween val="between"/>
      </c:valAx>
      <c:spPr>
        <a:noFill/>
        <a:ln>
          <a:noFill/>
        </a:ln>
        <a:effectLst/>
      </c:spPr>
    </c:plotArea>
    <c:legend>
      <c:legendPos val="b"/>
      <c:layout>
        <c:manualLayout>
          <c:xMode val="edge"/>
          <c:yMode val="edge"/>
          <c:x val="8.1646489185644613E-2"/>
          <c:y val="0.78828218902543723"/>
          <c:w val="0.87519323073711364"/>
          <c:h val="0.193026222189516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0.692</cdr:x>
      <cdr:y>0.54204</cdr:y>
    </cdr:from>
    <cdr:to>
      <cdr:x>0.90927</cdr:x>
      <cdr:y>0.60095</cdr:y>
    </cdr:to>
    <cdr:sp macro="" textlink="">
      <cdr:nvSpPr>
        <cdr:cNvPr id="3" name="TextBox 1">
          <a:extLst xmlns:a="http://schemas.openxmlformats.org/drawingml/2006/main">
            <a:ext uri="{FF2B5EF4-FFF2-40B4-BE49-F238E27FC236}">
              <a16:creationId xmlns="" xmlns:a16="http://schemas.microsoft.com/office/drawing/2014/main" id="{9E72A793-B61F-4108-9D9B-D8D821BF035C}"/>
            </a:ext>
          </a:extLst>
        </cdr:cNvPr>
        <cdr:cNvSpPr txBox="1"/>
      </cdr:nvSpPr>
      <cdr:spPr>
        <a:xfrm xmlns:a="http://schemas.openxmlformats.org/drawingml/2006/main">
          <a:off x="3390116" y="3059878"/>
          <a:ext cx="1064409" cy="3325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ysClr val="windowText" lastClr="000000"/>
              </a:solidFill>
              <a:latin typeface="Times New Roman" panose="02020603050405020304" pitchFamily="18" charset="0"/>
              <a:cs typeface="Times New Roman" panose="02020603050405020304" pitchFamily="18" charset="0"/>
            </a:rPr>
            <a:t>Veiklos trukm</a:t>
          </a:r>
          <a:r>
            <a:rPr lang="lt-LT" sz="1100" b="1">
              <a:solidFill>
                <a:sysClr val="windowText" lastClr="000000"/>
              </a:solidFill>
              <a:latin typeface="Times New Roman" panose="02020603050405020304" pitchFamily="18" charset="0"/>
              <a:cs typeface="Times New Roman" panose="02020603050405020304" pitchFamily="18" charset="0"/>
            </a:rPr>
            <a:t>ė</a:t>
          </a:r>
          <a:endParaRPr lang="en-US" sz="11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0.68939</cdr:x>
      <cdr:y>0.69376</cdr:y>
    </cdr:from>
    <cdr:to>
      <cdr:x>0.90668</cdr:x>
      <cdr:y>0.75266</cdr:y>
    </cdr:to>
    <cdr:sp macro="" textlink="">
      <cdr:nvSpPr>
        <cdr:cNvPr id="4" name="TextBox 1">
          <a:extLst xmlns:a="http://schemas.openxmlformats.org/drawingml/2006/main">
            <a:ext uri="{FF2B5EF4-FFF2-40B4-BE49-F238E27FC236}">
              <a16:creationId xmlns="" xmlns:a16="http://schemas.microsoft.com/office/drawing/2014/main" id="{005CE28D-78F9-4805-8D93-55C6FD2DCEBA}"/>
            </a:ext>
          </a:extLst>
        </cdr:cNvPr>
        <cdr:cNvSpPr txBox="1"/>
      </cdr:nvSpPr>
      <cdr:spPr>
        <a:xfrm xmlns:a="http://schemas.openxmlformats.org/drawingml/2006/main">
          <a:off x="3377354" y="3916389"/>
          <a:ext cx="1064471" cy="3324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ysClr val="windowText" lastClr="000000"/>
              </a:solidFill>
              <a:latin typeface="Times New Roman" panose="02020603050405020304" pitchFamily="18" charset="0"/>
              <a:cs typeface="Times New Roman" panose="02020603050405020304" pitchFamily="18" charset="0"/>
            </a:rPr>
            <a:t>Veiklos </a:t>
          </a:r>
          <a:r>
            <a:rPr lang="lt-LT" sz="1100" b="1">
              <a:solidFill>
                <a:sysClr val="windowText" lastClr="000000"/>
              </a:solidFill>
              <a:latin typeface="Times New Roman" panose="02020603050405020304" pitchFamily="18" charset="0"/>
              <a:cs typeface="Times New Roman" panose="02020603050405020304" pitchFamily="18" charset="0"/>
            </a:rPr>
            <a:t>pobūdis</a:t>
          </a:r>
          <a:endParaRPr lang="en-US" sz="11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0.6935</cdr:x>
      <cdr:y>0.84372</cdr:y>
    </cdr:from>
    <cdr:to>
      <cdr:x>0.96241</cdr:x>
      <cdr:y>0.90262</cdr:y>
    </cdr:to>
    <cdr:sp macro="" textlink="">
      <cdr:nvSpPr>
        <cdr:cNvPr id="5" name="TextBox 1">
          <a:extLst xmlns:a="http://schemas.openxmlformats.org/drawingml/2006/main">
            <a:ext uri="{FF2B5EF4-FFF2-40B4-BE49-F238E27FC236}">
              <a16:creationId xmlns="" xmlns:a16="http://schemas.microsoft.com/office/drawing/2014/main" id="{6B04C365-3214-4262-A576-EDFB76D84C61}"/>
            </a:ext>
          </a:extLst>
        </cdr:cNvPr>
        <cdr:cNvSpPr txBox="1"/>
      </cdr:nvSpPr>
      <cdr:spPr>
        <a:xfrm xmlns:a="http://schemas.openxmlformats.org/drawingml/2006/main">
          <a:off x="3397492" y="4762914"/>
          <a:ext cx="1317383" cy="3324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100" b="1">
              <a:solidFill>
                <a:sysClr val="windowText" lastClr="000000"/>
              </a:solidFill>
              <a:latin typeface="Times New Roman" panose="02020603050405020304" pitchFamily="18" charset="0"/>
              <a:cs typeface="Times New Roman" panose="02020603050405020304" pitchFamily="18" charset="0"/>
            </a:rPr>
            <a:t>Darbuotojų</a:t>
          </a:r>
          <a:r>
            <a:rPr lang="lt-LT" sz="1100" b="1" baseline="0">
              <a:solidFill>
                <a:sysClr val="windowText" lastClr="000000"/>
              </a:solidFill>
              <a:latin typeface="Times New Roman" panose="02020603050405020304" pitchFamily="18" charset="0"/>
              <a:cs typeface="Times New Roman" panose="02020603050405020304" pitchFamily="18" charset="0"/>
            </a:rPr>
            <a:t> skaičius</a:t>
          </a:r>
          <a:endParaRPr lang="en-US" sz="11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0.69036</cdr:x>
      <cdr:y>0.23155</cdr:y>
    </cdr:from>
    <cdr:to>
      <cdr:x>0.87816</cdr:x>
      <cdr:y>0.29044</cdr:y>
    </cdr:to>
    <cdr:sp macro="" textlink="">
      <cdr:nvSpPr>
        <cdr:cNvPr id="6" name="TextBox 1">
          <a:extLst xmlns:a="http://schemas.openxmlformats.org/drawingml/2006/main">
            <a:ext uri="{FF2B5EF4-FFF2-40B4-BE49-F238E27FC236}">
              <a16:creationId xmlns="" xmlns:a16="http://schemas.microsoft.com/office/drawing/2014/main" id="{3369E7B6-993B-42FC-BEC7-135DCDCDA583}"/>
            </a:ext>
          </a:extLst>
        </cdr:cNvPr>
        <cdr:cNvSpPr txBox="1"/>
      </cdr:nvSpPr>
      <cdr:spPr>
        <a:xfrm xmlns:a="http://schemas.openxmlformats.org/drawingml/2006/main">
          <a:off x="3382113" y="1307109"/>
          <a:ext cx="920012" cy="3324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ysClr val="windowText" lastClr="000000"/>
              </a:solidFill>
              <a:latin typeface="Times New Roman" panose="02020603050405020304" pitchFamily="18" charset="0"/>
              <a:cs typeface="Times New Roman" panose="02020603050405020304" pitchFamily="18" charset="0"/>
            </a:rPr>
            <a:t>Veiklos vieta</a:t>
          </a:r>
        </a:p>
      </cdr:txBody>
    </cdr:sp>
  </cdr:relSizeAnchor>
</c:userShapes>
</file>

<file path=word/drawings/drawing2.xml><?xml version="1.0" encoding="utf-8"?>
<c:userShapes xmlns:c="http://schemas.openxmlformats.org/drawingml/2006/chart">
  <cdr:relSizeAnchor xmlns:cdr="http://schemas.openxmlformats.org/drawingml/2006/chartDrawing">
    <cdr:from>
      <cdr:x>0.91356</cdr:x>
      <cdr:y>0.05044</cdr:y>
    </cdr:from>
    <cdr:to>
      <cdr:x>0.99734</cdr:x>
      <cdr:y>0.11097</cdr:y>
    </cdr:to>
    <cdr:sp macro="" textlink="">
      <cdr:nvSpPr>
        <cdr:cNvPr id="3" name="TextBox 2"/>
        <cdr:cNvSpPr txBox="1"/>
      </cdr:nvSpPr>
      <cdr:spPr>
        <a:xfrm xmlns:a="http://schemas.openxmlformats.org/drawingml/2006/main">
          <a:off x="5234940" y="152400"/>
          <a:ext cx="480060" cy="1828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Svertas</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0.93218</cdr:x>
      <cdr:y>0.13283</cdr:y>
    </cdr:from>
    <cdr:to>
      <cdr:x>0.97739</cdr:x>
      <cdr:y>0.1942</cdr:y>
    </cdr:to>
    <cdr:sp macro="" textlink="">
      <cdr:nvSpPr>
        <cdr:cNvPr id="4" name="TextBox 1"/>
        <cdr:cNvSpPr txBox="1"/>
      </cdr:nvSpPr>
      <cdr:spPr>
        <a:xfrm xmlns:a="http://schemas.openxmlformats.org/drawingml/2006/main">
          <a:off x="5341620" y="40132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2,9</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0.9344</cdr:x>
      <cdr:y>0.2892</cdr:y>
    </cdr:from>
    <cdr:to>
      <cdr:x>0.97961</cdr:x>
      <cdr:y>0.35057</cdr:y>
    </cdr:to>
    <cdr:sp macro="" textlink="">
      <cdr:nvSpPr>
        <cdr:cNvPr id="5" name="TextBox 1"/>
        <cdr:cNvSpPr txBox="1"/>
      </cdr:nvSpPr>
      <cdr:spPr>
        <a:xfrm xmlns:a="http://schemas.openxmlformats.org/drawingml/2006/main">
          <a:off x="5354320" y="87376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2,2</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0.93174</cdr:x>
      <cdr:y>0.45061</cdr:y>
    </cdr:from>
    <cdr:to>
      <cdr:x>0.97695</cdr:x>
      <cdr:y>0.51198</cdr:y>
    </cdr:to>
    <cdr:sp macro="" textlink="">
      <cdr:nvSpPr>
        <cdr:cNvPr id="6" name="TextBox 1"/>
        <cdr:cNvSpPr txBox="1"/>
      </cdr:nvSpPr>
      <cdr:spPr>
        <a:xfrm xmlns:a="http://schemas.openxmlformats.org/drawingml/2006/main">
          <a:off x="5339080" y="136144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1,6</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0.92908</cdr:x>
      <cdr:y>0.61959</cdr:y>
    </cdr:from>
    <cdr:to>
      <cdr:x>0.97429</cdr:x>
      <cdr:y>0.68096</cdr:y>
    </cdr:to>
    <cdr:sp macro="" textlink="">
      <cdr:nvSpPr>
        <cdr:cNvPr id="7" name="TextBox 1"/>
        <cdr:cNvSpPr txBox="1"/>
      </cdr:nvSpPr>
      <cdr:spPr>
        <a:xfrm xmlns:a="http://schemas.openxmlformats.org/drawingml/2006/main">
          <a:off x="5323840" y="187198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1,7</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0.92869</cdr:x>
      <cdr:y>0.79324</cdr:y>
    </cdr:from>
    <cdr:to>
      <cdr:x>0.9739</cdr:x>
      <cdr:y>0.85461</cdr:y>
    </cdr:to>
    <cdr:sp macro="" textlink="">
      <cdr:nvSpPr>
        <cdr:cNvPr id="8" name="TextBox 1"/>
        <cdr:cNvSpPr txBox="1"/>
      </cdr:nvSpPr>
      <cdr:spPr>
        <a:xfrm xmlns:a="http://schemas.openxmlformats.org/drawingml/2006/main">
          <a:off x="5680135" y="2543728"/>
          <a:ext cx="276519" cy="196798"/>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1,1</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0.43607</cdr:x>
      <cdr:y>0.00636</cdr:y>
    </cdr:from>
    <cdr:to>
      <cdr:x>0.82747</cdr:x>
      <cdr:y>0.07278</cdr:y>
    </cdr:to>
    <cdr:sp macro="" textlink="">
      <cdr:nvSpPr>
        <cdr:cNvPr id="9" name="TextBox 1"/>
        <cdr:cNvSpPr txBox="1"/>
      </cdr:nvSpPr>
      <cdr:spPr>
        <a:xfrm xmlns:a="http://schemas.openxmlformats.org/drawingml/2006/main">
          <a:off x="2667162" y="20395"/>
          <a:ext cx="2393928" cy="212993"/>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Visų</a:t>
          </a:r>
          <a:r>
            <a:rPr lang="lt-LT" sz="1000" baseline="0" dirty="0" err="1">
              <a:latin typeface="Times New Roman" panose="02020603050405020304" pitchFamily="18" charset="0"/>
              <a:cs typeface="Times New Roman" panose="02020603050405020304" pitchFamily="18" charset="0"/>
            </a:rPr>
            <a:t> investicijų dydis 1 mln. EUR</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0.30186</cdr:x>
      <cdr:y>0.05801</cdr:y>
    </cdr:from>
    <cdr:to>
      <cdr:x>0.90027</cdr:x>
      <cdr:y>0.10088</cdr:y>
    </cdr:to>
    <cdr:sp macro="" textlink="">
      <cdr:nvSpPr>
        <cdr:cNvPr id="10" name="Right Brace 9"/>
        <cdr:cNvSpPr/>
      </cdr:nvSpPr>
      <cdr:spPr>
        <a:xfrm xmlns:a="http://schemas.openxmlformats.org/drawingml/2006/main" rot="16200000">
          <a:off x="3379470" y="-1474470"/>
          <a:ext cx="129540" cy="3429000"/>
        </a:xfrm>
        <a:prstGeom xmlns:a="http://schemas.openxmlformats.org/drawingml/2006/main" prst="rightBrace">
          <a:avLst>
            <a:gd name="adj1" fmla="val 36333"/>
            <a:gd name="adj2" fmla="val 48298"/>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rtlCol="0" anchor="ct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17D8DB-690D-42CC-BE53-A10EAD903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193</Pages>
  <Words>336621</Words>
  <Characters>191874</Characters>
  <Application>Microsoft Office Word</Application>
  <DocSecurity>0</DocSecurity>
  <Lines>1598</Lines>
  <Paragraphs>1054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Company>
  <LinksUpToDate>false</LinksUpToDate>
  <CharactersWithSpaces>527441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Mantas Stoncius</dc:creator>
  <cp:lastModifiedBy>Milisenta Grigaliūnienė</cp:lastModifiedBy>
  <cp:revision>585</cp:revision>
  <cp:lastPrinted>2020-02-20T12:15:00Z</cp:lastPrinted>
  <dcterms:created xsi:type="dcterms:W3CDTF">2020-03-16T13:28:00Z</dcterms:created>
  <dcterms:modified xsi:type="dcterms:W3CDTF">2020-03-26T09:25:00Z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