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15A5" w14:textId="77777777" w:rsidR="00FE1575" w:rsidRPr="00D41153" w:rsidRDefault="00FE1575" w:rsidP="00FE1575">
      <w:pPr>
        <w:tabs>
          <w:tab w:val="left" w:pos="709"/>
        </w:tabs>
        <w:spacing w:before="160"/>
        <w:jc w:val="center"/>
        <w:rPr>
          <w:b/>
          <w:noProof/>
          <w:szCs w:val="24"/>
          <w:lang w:eastAsia="lt-LT"/>
        </w:rPr>
      </w:pPr>
      <w:r w:rsidRPr="00D41153">
        <w:rPr>
          <w:noProof/>
          <w:szCs w:val="24"/>
          <w:lang w:eastAsia="lt-LT"/>
        </w:rPr>
        <w:drawing>
          <wp:inline distT="0" distB="0" distL="0" distR="0" wp14:anchorId="25447965" wp14:editId="4EF1E850">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257C1BD5" w14:textId="77777777" w:rsidR="00FE1575" w:rsidRPr="00D41153" w:rsidRDefault="00FE1575" w:rsidP="00FE1575">
      <w:pPr>
        <w:tabs>
          <w:tab w:val="left" w:pos="709"/>
        </w:tabs>
        <w:spacing w:before="160"/>
        <w:jc w:val="center"/>
        <w:rPr>
          <w:b/>
          <w:caps/>
          <w:szCs w:val="24"/>
        </w:rPr>
      </w:pPr>
      <w:r w:rsidRPr="00D41153">
        <w:rPr>
          <w:b/>
          <w:caps/>
          <w:szCs w:val="24"/>
        </w:rPr>
        <w:t>LIETUVOS RESPUBLIKOS Ekonomikos ir inovacijų MINISTRAS</w:t>
      </w:r>
    </w:p>
    <w:p w14:paraId="49282516" w14:textId="2793B011" w:rsidR="005E3DC2" w:rsidRPr="00FC7E23" w:rsidRDefault="005E3DC2" w:rsidP="00A944D4">
      <w:pPr>
        <w:tabs>
          <w:tab w:val="left" w:pos="709"/>
        </w:tabs>
        <w:jc w:val="right"/>
        <w:rPr>
          <w:b/>
          <w:noProof/>
          <w:szCs w:val="24"/>
          <w:lang w:eastAsia="lt-LT"/>
        </w:rPr>
      </w:pPr>
    </w:p>
    <w:p w14:paraId="218C9D15" w14:textId="77777777" w:rsidR="005E3DC2" w:rsidRPr="00FC7E23" w:rsidRDefault="005E3DC2" w:rsidP="00A944D4">
      <w:pPr>
        <w:pStyle w:val="centrbold"/>
        <w:spacing w:before="0" w:beforeAutospacing="0" w:after="0" w:afterAutospacing="0"/>
        <w:jc w:val="center"/>
        <w:rPr>
          <w:b/>
        </w:rPr>
      </w:pPr>
      <w:r w:rsidRPr="00FC7E23">
        <w:rPr>
          <w:b/>
        </w:rPr>
        <w:t>ĮSAKYMAS</w:t>
      </w:r>
    </w:p>
    <w:p w14:paraId="2A72E507" w14:textId="3764C98D" w:rsidR="005E3DC2" w:rsidRPr="00FC7E23" w:rsidRDefault="005E3DC2" w:rsidP="00A944D4">
      <w:pPr>
        <w:jc w:val="center"/>
        <w:rPr>
          <w:b/>
          <w:bCs/>
          <w:caps/>
          <w:szCs w:val="24"/>
        </w:rPr>
      </w:pPr>
      <w:r w:rsidRPr="00FC7E23">
        <w:rPr>
          <w:b/>
          <w:szCs w:val="24"/>
        </w:rPr>
        <w:t xml:space="preserve">DĖL LIETUVOS RESPUBLIKOS </w:t>
      </w:r>
      <w:r w:rsidR="00916ABB" w:rsidRPr="00FC7E23">
        <w:rPr>
          <w:b/>
          <w:szCs w:val="24"/>
        </w:rPr>
        <w:t>EKONOMIKOS IR INOVACIJŲ</w:t>
      </w:r>
      <w:r w:rsidRPr="00FC7E23">
        <w:rPr>
          <w:b/>
          <w:szCs w:val="24"/>
        </w:rPr>
        <w:t xml:space="preserve"> MINISTRO </w:t>
      </w:r>
      <w:r w:rsidR="005204CC">
        <w:rPr>
          <w:b/>
          <w:szCs w:val="24"/>
        </w:rPr>
        <w:br/>
      </w:r>
      <w:r w:rsidRPr="00FC7E23">
        <w:rPr>
          <w:b/>
          <w:szCs w:val="24"/>
        </w:rPr>
        <w:t>20</w:t>
      </w:r>
      <w:r w:rsidR="00E6560A" w:rsidRPr="00FC7E23">
        <w:rPr>
          <w:b/>
          <w:szCs w:val="24"/>
        </w:rPr>
        <w:t>1</w:t>
      </w:r>
      <w:r w:rsidR="00CE3BEA">
        <w:rPr>
          <w:b/>
          <w:szCs w:val="24"/>
        </w:rPr>
        <w:t>6</w:t>
      </w:r>
      <w:r w:rsidRPr="00FC7E23">
        <w:rPr>
          <w:b/>
          <w:szCs w:val="24"/>
        </w:rPr>
        <w:t xml:space="preserve"> M. </w:t>
      </w:r>
      <w:r w:rsidR="00CE3BEA">
        <w:rPr>
          <w:b/>
          <w:caps/>
          <w:szCs w:val="24"/>
        </w:rPr>
        <w:t>spalio</w:t>
      </w:r>
      <w:r w:rsidR="00E6560A" w:rsidRPr="00FC7E23">
        <w:rPr>
          <w:b/>
          <w:caps/>
          <w:szCs w:val="24"/>
        </w:rPr>
        <w:t xml:space="preserve"> </w:t>
      </w:r>
      <w:r w:rsidR="00CE3BEA">
        <w:rPr>
          <w:b/>
          <w:caps/>
          <w:szCs w:val="24"/>
        </w:rPr>
        <w:t>7</w:t>
      </w:r>
      <w:r w:rsidRPr="00FC7E23">
        <w:rPr>
          <w:b/>
          <w:caps/>
          <w:szCs w:val="24"/>
        </w:rPr>
        <w:t xml:space="preserve"> </w:t>
      </w:r>
      <w:r w:rsidR="00E6560A" w:rsidRPr="00FC7E23">
        <w:rPr>
          <w:b/>
          <w:szCs w:val="24"/>
        </w:rPr>
        <w:t>D. ĮSAKYMO NR. 4-</w:t>
      </w:r>
      <w:r w:rsidR="00CE3BEA">
        <w:rPr>
          <w:b/>
          <w:szCs w:val="24"/>
        </w:rPr>
        <w:t>611</w:t>
      </w:r>
      <w:r w:rsidRPr="00FC7E23">
        <w:rPr>
          <w:b/>
          <w:szCs w:val="24"/>
        </w:rPr>
        <w:t xml:space="preserve"> „</w:t>
      </w:r>
      <w:r w:rsidR="00822B8B" w:rsidRPr="00FC7E23">
        <w:rPr>
          <w:b/>
          <w:bCs/>
          <w:szCs w:val="24"/>
        </w:rPr>
        <w:t xml:space="preserve">DĖL 2014–2020 METŲ EUROPOS SĄJUNGOS FONDŲ INVESTICIJŲ VEIKSMŲ PROGRAMOS 9 PRIORITETO „VISUOMENĖS ŠVIETIMAS IR ŽMOGIŠKŲJŲ IŠTEKLIŲ POTENCIALO DIDINIMAS“ PRIEMONĖS </w:t>
      </w:r>
      <w:r w:rsidR="00CE3BEA" w:rsidRPr="00CE3BEA">
        <w:rPr>
          <w:b/>
          <w:bCs/>
          <w:szCs w:val="24"/>
        </w:rPr>
        <w:t>NR. 09.4.3-IVG-T-813 „KOMPETENCIJŲ VAUČERIS“</w:t>
      </w:r>
      <w:r w:rsidR="00E6560A" w:rsidRPr="00FC7E23">
        <w:rPr>
          <w:b/>
          <w:bCs/>
          <w:szCs w:val="24"/>
        </w:rPr>
        <w:t xml:space="preserve"> </w:t>
      </w:r>
      <w:r w:rsidR="00822B8B" w:rsidRPr="00FC7E23">
        <w:rPr>
          <w:b/>
          <w:bCs/>
          <w:szCs w:val="24"/>
        </w:rPr>
        <w:t>PROJEKTŲ</w:t>
      </w:r>
      <w:r w:rsidR="00E6560A" w:rsidRPr="00FC7E23">
        <w:rPr>
          <w:b/>
          <w:bCs/>
          <w:szCs w:val="24"/>
        </w:rPr>
        <w:t xml:space="preserve"> FINANSAVIMO SĄLYGŲ APRAŠO</w:t>
      </w:r>
      <w:r w:rsidR="00822B8B" w:rsidRPr="00FC7E23">
        <w:rPr>
          <w:b/>
          <w:bCs/>
          <w:szCs w:val="24"/>
        </w:rPr>
        <w:t xml:space="preserve"> PATVIRTINIMO</w:t>
      </w:r>
      <w:r w:rsidRPr="00FC7E23">
        <w:rPr>
          <w:rFonts w:eastAsia="Calibri"/>
          <w:b/>
          <w:szCs w:val="24"/>
        </w:rPr>
        <w:t>“</w:t>
      </w:r>
      <w:r w:rsidRPr="00FC7E23">
        <w:rPr>
          <w:b/>
          <w:bCs/>
          <w:caps/>
          <w:szCs w:val="24"/>
        </w:rPr>
        <w:t xml:space="preserve"> </w:t>
      </w:r>
      <w:r w:rsidRPr="00FC7E23">
        <w:rPr>
          <w:b/>
          <w:caps/>
          <w:szCs w:val="24"/>
        </w:rPr>
        <w:t>PAKEITIMO</w:t>
      </w:r>
    </w:p>
    <w:p w14:paraId="14C91271" w14:textId="77777777" w:rsidR="005E3DC2" w:rsidRPr="00FC7E23" w:rsidRDefault="005E3DC2" w:rsidP="00A944D4">
      <w:pPr>
        <w:rPr>
          <w:szCs w:val="24"/>
        </w:rPr>
      </w:pPr>
    </w:p>
    <w:p w14:paraId="00D524D0" w14:textId="09FE11C1" w:rsidR="005E3DC2" w:rsidRPr="00FC7E23" w:rsidRDefault="005E3DC2" w:rsidP="00A944D4">
      <w:pPr>
        <w:jc w:val="center"/>
        <w:rPr>
          <w:szCs w:val="24"/>
        </w:rPr>
      </w:pPr>
      <w:r w:rsidRPr="00FC7E23">
        <w:rPr>
          <w:szCs w:val="24"/>
        </w:rPr>
        <w:t>20</w:t>
      </w:r>
      <w:r w:rsidR="000A75D2">
        <w:rPr>
          <w:szCs w:val="24"/>
        </w:rPr>
        <w:t>2</w:t>
      </w:r>
      <w:r w:rsidR="000A75D2">
        <w:rPr>
          <w:szCs w:val="24"/>
          <w:lang w:val="en-US"/>
        </w:rPr>
        <w:t>1</w:t>
      </w:r>
      <w:r w:rsidR="008A4744" w:rsidRPr="00FC7E23">
        <w:rPr>
          <w:szCs w:val="24"/>
        </w:rPr>
        <w:t xml:space="preserve"> </w:t>
      </w:r>
      <w:r w:rsidRPr="00FC7E23">
        <w:rPr>
          <w:szCs w:val="24"/>
        </w:rPr>
        <w:t xml:space="preserve">m. </w:t>
      </w:r>
      <w:r w:rsidR="000A75D2">
        <w:rPr>
          <w:szCs w:val="24"/>
        </w:rPr>
        <w:t>sausio</w:t>
      </w:r>
      <w:r w:rsidR="004A20CA">
        <w:rPr>
          <w:szCs w:val="24"/>
        </w:rPr>
        <w:t xml:space="preserve"> 21 </w:t>
      </w:r>
      <w:r w:rsidRPr="00FC7E23">
        <w:rPr>
          <w:szCs w:val="24"/>
        </w:rPr>
        <w:t>d. Nr. 4-</w:t>
      </w:r>
      <w:r w:rsidR="004A20CA">
        <w:rPr>
          <w:szCs w:val="24"/>
        </w:rPr>
        <w:t>51</w:t>
      </w:r>
    </w:p>
    <w:p w14:paraId="0BF1F60A" w14:textId="77777777" w:rsidR="005E3DC2" w:rsidRPr="00D10B6F" w:rsidRDefault="005E3DC2" w:rsidP="00A944D4">
      <w:pPr>
        <w:jc w:val="center"/>
        <w:rPr>
          <w:szCs w:val="24"/>
          <w:lang w:val="en-US"/>
        </w:rPr>
      </w:pPr>
      <w:r w:rsidRPr="00FC7E23">
        <w:rPr>
          <w:szCs w:val="24"/>
        </w:rPr>
        <w:t>Vilnius</w:t>
      </w:r>
    </w:p>
    <w:p w14:paraId="5C789322" w14:textId="77777777" w:rsidR="005E3DC2" w:rsidRPr="00FC7E23" w:rsidRDefault="005E3DC2" w:rsidP="00A944D4">
      <w:pPr>
        <w:jc w:val="center"/>
        <w:rPr>
          <w:szCs w:val="24"/>
        </w:rPr>
      </w:pPr>
    </w:p>
    <w:p w14:paraId="7E6EFE6A" w14:textId="242A6F13" w:rsidR="00903F2D" w:rsidRPr="00FC7E23" w:rsidRDefault="00E610D6" w:rsidP="00A944D4">
      <w:pPr>
        <w:pStyle w:val="BodyText1"/>
        <w:spacing w:line="240" w:lineRule="auto"/>
        <w:ind w:firstLine="720"/>
        <w:rPr>
          <w:color w:val="auto"/>
          <w:sz w:val="24"/>
          <w:szCs w:val="24"/>
        </w:rPr>
      </w:pPr>
      <w:r>
        <w:rPr>
          <w:color w:val="auto"/>
          <w:sz w:val="24"/>
          <w:szCs w:val="24"/>
        </w:rPr>
        <w:t>Vadovaudamasi</w:t>
      </w:r>
      <w:r w:rsidR="00CE3BEA">
        <w:rPr>
          <w:color w:val="auto"/>
          <w:sz w:val="24"/>
          <w:szCs w:val="24"/>
        </w:rPr>
        <w:t xml:space="preserve"> </w:t>
      </w:r>
      <w:r w:rsidR="00903F2D" w:rsidRPr="00FC7E23">
        <w:rPr>
          <w:color w:val="auto"/>
          <w:sz w:val="24"/>
          <w:szCs w:val="24"/>
        </w:rPr>
        <w:t>Projektų administravimo ir finansavimo taisyklių, patvirtintų Lietuvos Respublikos finansų ministro 2014 m. spalio 8 d. įsakymu Nr. 1K-316 „Dėl Projektų administravimo ir finansavimo taisyklių patvirtinimo“</w:t>
      </w:r>
      <w:r w:rsidR="00EC1FA0">
        <w:rPr>
          <w:color w:val="auto"/>
          <w:sz w:val="24"/>
          <w:szCs w:val="24"/>
        </w:rPr>
        <w:t>,</w:t>
      </w:r>
      <w:r w:rsidR="00903F2D" w:rsidRPr="00FC7E23">
        <w:rPr>
          <w:color w:val="auto"/>
          <w:sz w:val="24"/>
          <w:szCs w:val="24"/>
        </w:rPr>
        <w:t xml:space="preserve"> 8</w:t>
      </w:r>
      <w:r w:rsidR="00431376">
        <w:rPr>
          <w:color w:val="auto"/>
          <w:sz w:val="24"/>
          <w:szCs w:val="24"/>
          <w:lang w:val="en-US"/>
        </w:rPr>
        <w:t>9</w:t>
      </w:r>
      <w:r w:rsidR="00903F2D" w:rsidRPr="00FC7E23">
        <w:rPr>
          <w:color w:val="auto"/>
          <w:sz w:val="24"/>
          <w:szCs w:val="24"/>
        </w:rPr>
        <w:t> punktu</w:t>
      </w:r>
      <w:r w:rsidR="00D22B3E" w:rsidRPr="00FC7E23">
        <w:rPr>
          <w:color w:val="auto"/>
          <w:sz w:val="24"/>
          <w:szCs w:val="24"/>
        </w:rPr>
        <w:t>:</w:t>
      </w:r>
    </w:p>
    <w:p w14:paraId="6E9CD4AC" w14:textId="1ED6D9FC" w:rsidR="002B3DA5" w:rsidRPr="00FC7E23" w:rsidRDefault="00252208" w:rsidP="00521CBD">
      <w:pPr>
        <w:pStyle w:val="BodyText1"/>
        <w:spacing w:line="240" w:lineRule="auto"/>
        <w:ind w:firstLine="720"/>
        <w:rPr>
          <w:color w:val="auto"/>
          <w:sz w:val="24"/>
          <w:szCs w:val="24"/>
        </w:rPr>
      </w:pPr>
      <w:r w:rsidRPr="00FC7E23">
        <w:rPr>
          <w:color w:val="auto"/>
          <w:sz w:val="24"/>
          <w:szCs w:val="24"/>
        </w:rPr>
        <w:t>1. P</w:t>
      </w:r>
      <w:r w:rsidR="005E3DC2" w:rsidRPr="00FC7E23">
        <w:rPr>
          <w:color w:val="auto"/>
          <w:sz w:val="24"/>
          <w:szCs w:val="24"/>
        </w:rPr>
        <w:t xml:space="preserve"> a k e i č i u </w:t>
      </w:r>
      <w:r w:rsidR="008D4A73">
        <w:rPr>
          <w:color w:val="auto"/>
          <w:sz w:val="24"/>
          <w:szCs w:val="24"/>
        </w:rPr>
        <w:t xml:space="preserve"> </w:t>
      </w:r>
      <w:r w:rsidR="005E3DC2" w:rsidRPr="00FC7E23">
        <w:rPr>
          <w:color w:val="auto"/>
          <w:sz w:val="24"/>
          <w:szCs w:val="24"/>
        </w:rPr>
        <w:t xml:space="preserve">2014–2020 metų Europos Sąjungos fondų investicijų veiksmų programos </w:t>
      </w:r>
      <w:r w:rsidR="00916ABB" w:rsidRPr="00FC7E23">
        <w:rPr>
          <w:color w:val="auto"/>
          <w:sz w:val="24"/>
          <w:szCs w:val="24"/>
        </w:rPr>
        <w:br/>
      </w:r>
      <w:r w:rsidR="00822B8B" w:rsidRPr="00FC7E23">
        <w:rPr>
          <w:color w:val="auto"/>
          <w:sz w:val="24"/>
          <w:szCs w:val="24"/>
        </w:rPr>
        <w:t xml:space="preserve">9 prioriteto „Visuomenės švietimas ir žmogiškųjų išteklių potencialo didinimas“ priemonės </w:t>
      </w:r>
      <w:bookmarkStart w:id="0" w:name="_GoBack"/>
      <w:r w:rsidR="00CE3BEA" w:rsidRPr="00CE3BEA">
        <w:rPr>
          <w:color w:val="auto"/>
          <w:sz w:val="24"/>
          <w:szCs w:val="24"/>
        </w:rPr>
        <w:t>Nr. </w:t>
      </w:r>
      <w:r w:rsidR="00CE3BEA" w:rsidRPr="00CE3BEA">
        <w:rPr>
          <w:bCs/>
          <w:color w:val="auto"/>
          <w:sz w:val="24"/>
          <w:szCs w:val="24"/>
        </w:rPr>
        <w:t>09.4.3-IVG-T-813</w:t>
      </w:r>
      <w:r w:rsidR="00CE3BEA" w:rsidRPr="00CE3BEA">
        <w:rPr>
          <w:color w:val="auto"/>
          <w:sz w:val="24"/>
          <w:szCs w:val="24"/>
        </w:rPr>
        <w:t xml:space="preserve"> „Kompetencijų vaučeris“ </w:t>
      </w:r>
      <w:r w:rsidR="00822B8B" w:rsidRPr="00FC7E23">
        <w:rPr>
          <w:color w:val="auto"/>
          <w:sz w:val="24"/>
          <w:szCs w:val="24"/>
        </w:rPr>
        <w:t>projektų</w:t>
      </w:r>
      <w:r w:rsidR="000D23F3" w:rsidRPr="00FC7E23">
        <w:rPr>
          <w:color w:val="auto"/>
          <w:sz w:val="24"/>
          <w:szCs w:val="24"/>
        </w:rPr>
        <w:t xml:space="preserve"> finansavimo sąlygų aprašą</w:t>
      </w:r>
      <w:bookmarkEnd w:id="0"/>
      <w:r w:rsidR="00822B8B" w:rsidRPr="00FC7E23">
        <w:rPr>
          <w:color w:val="auto"/>
          <w:sz w:val="24"/>
          <w:szCs w:val="24"/>
        </w:rPr>
        <w:t>,</w:t>
      </w:r>
      <w:r w:rsidR="005E3DC2" w:rsidRPr="00FC7E23">
        <w:rPr>
          <w:color w:val="auto"/>
          <w:sz w:val="24"/>
          <w:szCs w:val="24"/>
        </w:rPr>
        <w:t xml:space="preserve"> patvirtintą Lietuvos Respublikos </w:t>
      </w:r>
      <w:r w:rsidR="00916ABB" w:rsidRPr="00FC7E23">
        <w:rPr>
          <w:color w:val="auto"/>
          <w:sz w:val="24"/>
          <w:szCs w:val="24"/>
        </w:rPr>
        <w:t>ekonomikos ir inovacijų</w:t>
      </w:r>
      <w:r w:rsidR="000D23F3" w:rsidRPr="00FC7E23">
        <w:rPr>
          <w:color w:val="auto"/>
          <w:sz w:val="24"/>
          <w:szCs w:val="24"/>
        </w:rPr>
        <w:t xml:space="preserve"> ministro 201</w:t>
      </w:r>
      <w:r w:rsidR="00CE3BEA">
        <w:rPr>
          <w:color w:val="auto"/>
          <w:sz w:val="24"/>
          <w:szCs w:val="24"/>
        </w:rPr>
        <w:t>6</w:t>
      </w:r>
      <w:r w:rsidR="000D23F3" w:rsidRPr="00FC7E23">
        <w:rPr>
          <w:color w:val="auto"/>
          <w:sz w:val="24"/>
          <w:szCs w:val="24"/>
        </w:rPr>
        <w:t xml:space="preserve"> m. </w:t>
      </w:r>
      <w:r w:rsidR="00CE3BEA">
        <w:rPr>
          <w:color w:val="auto"/>
          <w:sz w:val="24"/>
          <w:szCs w:val="24"/>
        </w:rPr>
        <w:t>spalio</w:t>
      </w:r>
      <w:r w:rsidR="000D23F3" w:rsidRPr="00FC7E23">
        <w:rPr>
          <w:color w:val="auto"/>
          <w:sz w:val="24"/>
          <w:szCs w:val="24"/>
        </w:rPr>
        <w:t xml:space="preserve"> </w:t>
      </w:r>
      <w:r w:rsidR="00CE3BEA">
        <w:rPr>
          <w:color w:val="auto"/>
          <w:sz w:val="24"/>
          <w:szCs w:val="24"/>
        </w:rPr>
        <w:t>7</w:t>
      </w:r>
      <w:r w:rsidR="00BC004D">
        <w:rPr>
          <w:color w:val="auto"/>
          <w:sz w:val="24"/>
          <w:szCs w:val="24"/>
        </w:rPr>
        <w:t> </w:t>
      </w:r>
      <w:r w:rsidR="000D23F3" w:rsidRPr="00FC7E23">
        <w:rPr>
          <w:color w:val="auto"/>
          <w:sz w:val="24"/>
          <w:szCs w:val="24"/>
        </w:rPr>
        <w:t>d. įsakymu Nr. 4-</w:t>
      </w:r>
      <w:r w:rsidR="00CE3BEA">
        <w:rPr>
          <w:color w:val="auto"/>
          <w:sz w:val="24"/>
          <w:szCs w:val="24"/>
        </w:rPr>
        <w:t>61</w:t>
      </w:r>
      <w:r w:rsidR="000D23F3" w:rsidRPr="00FC7E23">
        <w:rPr>
          <w:color w:val="auto"/>
          <w:sz w:val="24"/>
          <w:szCs w:val="24"/>
        </w:rPr>
        <w:t>1</w:t>
      </w:r>
      <w:r w:rsidR="005E3DC2" w:rsidRPr="00FC7E23">
        <w:rPr>
          <w:color w:val="auto"/>
          <w:sz w:val="24"/>
          <w:szCs w:val="24"/>
        </w:rPr>
        <w:t xml:space="preserve"> „Dėl 2014–2020 metų Europos Sąjungos fondų investicijų veiksmų programos </w:t>
      </w:r>
      <w:r w:rsidR="00822B8B" w:rsidRPr="00FC7E23">
        <w:rPr>
          <w:color w:val="auto"/>
          <w:sz w:val="24"/>
          <w:szCs w:val="24"/>
        </w:rPr>
        <w:t>9 prioriteto „Visuomenės švietimas ir žmogiškųjų išteklių potencialo didinimas“ priemonės</w:t>
      </w:r>
      <w:r w:rsidR="000D23F3" w:rsidRPr="00FC7E23">
        <w:rPr>
          <w:sz w:val="24"/>
          <w:szCs w:val="24"/>
        </w:rPr>
        <w:t xml:space="preserve"> </w:t>
      </w:r>
      <w:r w:rsidR="00CE3BEA" w:rsidRPr="00CE3BEA">
        <w:rPr>
          <w:sz w:val="24"/>
          <w:szCs w:val="24"/>
        </w:rPr>
        <w:t>Nr. </w:t>
      </w:r>
      <w:r w:rsidR="00CE3BEA" w:rsidRPr="00CE3BEA">
        <w:rPr>
          <w:bCs/>
          <w:sz w:val="24"/>
          <w:szCs w:val="24"/>
        </w:rPr>
        <w:t>09.4.3-IVG-T-813</w:t>
      </w:r>
      <w:r w:rsidR="00CE3BEA" w:rsidRPr="00CE3BEA">
        <w:rPr>
          <w:b/>
          <w:bCs/>
          <w:sz w:val="24"/>
          <w:szCs w:val="24"/>
        </w:rPr>
        <w:t xml:space="preserve"> </w:t>
      </w:r>
      <w:r w:rsidR="00CE3BEA" w:rsidRPr="00CE3BEA">
        <w:rPr>
          <w:sz w:val="24"/>
          <w:szCs w:val="24"/>
        </w:rPr>
        <w:t xml:space="preserve"> „Kompetencijų vaučeris“ </w:t>
      </w:r>
      <w:r w:rsidR="00822B8B" w:rsidRPr="00FC7E23">
        <w:rPr>
          <w:color w:val="auto"/>
          <w:sz w:val="24"/>
          <w:szCs w:val="24"/>
        </w:rPr>
        <w:t>pr</w:t>
      </w:r>
      <w:r w:rsidR="0079790A" w:rsidRPr="00FC7E23">
        <w:rPr>
          <w:color w:val="auto"/>
          <w:sz w:val="24"/>
          <w:szCs w:val="24"/>
        </w:rPr>
        <w:t>ojektų finansavimo sąlygų aprašo</w:t>
      </w:r>
      <w:r w:rsidR="000D23F3" w:rsidRPr="00FC7E23">
        <w:rPr>
          <w:color w:val="auto"/>
          <w:sz w:val="24"/>
          <w:szCs w:val="24"/>
        </w:rPr>
        <w:t xml:space="preserve"> </w:t>
      </w:r>
      <w:r w:rsidR="0079790A" w:rsidRPr="00FC7E23">
        <w:rPr>
          <w:color w:val="auto"/>
          <w:sz w:val="24"/>
          <w:szCs w:val="24"/>
        </w:rPr>
        <w:t>patvirtinimo“</w:t>
      </w:r>
      <w:r w:rsidR="00860E75">
        <w:rPr>
          <w:color w:val="auto"/>
          <w:sz w:val="24"/>
          <w:szCs w:val="24"/>
        </w:rPr>
        <w:t xml:space="preserve"> (toliau </w:t>
      </w:r>
      <w:r w:rsidR="00860E75" w:rsidRPr="00860E75">
        <w:rPr>
          <w:color w:val="auto"/>
          <w:sz w:val="24"/>
          <w:szCs w:val="24"/>
        </w:rPr>
        <w:t>– A</w:t>
      </w:r>
      <w:r w:rsidR="00860E75">
        <w:rPr>
          <w:color w:val="auto"/>
          <w:sz w:val="24"/>
          <w:szCs w:val="24"/>
        </w:rPr>
        <w:t>prašas)</w:t>
      </w:r>
      <w:r w:rsidR="002B3DA5" w:rsidRPr="00FC7E23">
        <w:rPr>
          <w:color w:val="auto"/>
          <w:sz w:val="24"/>
          <w:szCs w:val="24"/>
        </w:rPr>
        <w:t>:</w:t>
      </w:r>
      <w:r w:rsidR="00521CBD" w:rsidRPr="00FC7E23">
        <w:rPr>
          <w:color w:val="auto"/>
          <w:sz w:val="24"/>
          <w:szCs w:val="24"/>
        </w:rPr>
        <w:t xml:space="preserve"> </w:t>
      </w:r>
    </w:p>
    <w:p w14:paraId="042E198C" w14:textId="33D4E359" w:rsidR="00702C09" w:rsidRPr="00FC7E23" w:rsidRDefault="00252208" w:rsidP="00521CBD">
      <w:pPr>
        <w:pStyle w:val="BodyText1"/>
        <w:spacing w:line="240" w:lineRule="auto"/>
        <w:ind w:firstLine="720"/>
        <w:rPr>
          <w:color w:val="auto"/>
          <w:sz w:val="24"/>
          <w:szCs w:val="24"/>
        </w:rPr>
      </w:pPr>
      <w:r w:rsidRPr="00FC7E23">
        <w:rPr>
          <w:color w:val="auto"/>
          <w:sz w:val="24"/>
          <w:szCs w:val="24"/>
        </w:rPr>
        <w:t>1.</w:t>
      </w:r>
      <w:r w:rsidR="00702C09" w:rsidRPr="00FC7E23">
        <w:rPr>
          <w:color w:val="auto"/>
          <w:sz w:val="24"/>
          <w:szCs w:val="24"/>
        </w:rPr>
        <w:t xml:space="preserve">1. Pakeičiu </w:t>
      </w:r>
      <w:r w:rsidR="005C52B7" w:rsidRPr="005C52B7">
        <w:rPr>
          <w:bCs/>
          <w:color w:val="auto"/>
          <w:sz w:val="24"/>
          <w:szCs w:val="24"/>
        </w:rPr>
        <w:t>3 punktą ir jį išdėstau taip</w:t>
      </w:r>
      <w:r w:rsidR="00B8540B" w:rsidRPr="00FC7E23">
        <w:rPr>
          <w:color w:val="auto"/>
          <w:sz w:val="24"/>
          <w:szCs w:val="24"/>
        </w:rPr>
        <w:t>:</w:t>
      </w:r>
    </w:p>
    <w:p w14:paraId="6DF38B4B" w14:textId="681565AA" w:rsidR="00B8540B" w:rsidRPr="00FC7E23" w:rsidRDefault="00670C20" w:rsidP="00CE3BEA">
      <w:pPr>
        <w:pStyle w:val="BodyText1"/>
        <w:spacing w:line="240" w:lineRule="auto"/>
        <w:ind w:firstLine="720"/>
        <w:rPr>
          <w:bCs/>
          <w:sz w:val="24"/>
          <w:szCs w:val="24"/>
        </w:rPr>
      </w:pPr>
      <w:r w:rsidRPr="00FC7E23">
        <w:rPr>
          <w:bCs/>
          <w:sz w:val="24"/>
          <w:szCs w:val="24"/>
        </w:rPr>
        <w:t>„</w:t>
      </w:r>
      <w:r w:rsidR="001842F7">
        <w:rPr>
          <w:bCs/>
          <w:sz w:val="24"/>
          <w:szCs w:val="24"/>
        </w:rPr>
        <w:t xml:space="preserve">3. </w:t>
      </w:r>
      <w:r w:rsidR="00CE3BEA" w:rsidRPr="00CE3BEA">
        <w:rPr>
          <w:bCs/>
          <w:sz w:val="24"/>
          <w:szCs w:val="24"/>
        </w:rPr>
        <w:t>Apraše vartojamos sąvokos suprantamos taip, kaip jos apibrėžtos Aprašo 2 punkte nurodytuose teisės aktuose, Atsakomybės ir funkcijų paskirstymo tarp institucijų, įgyvendinant 2014–2020 metų Europos Sąjungos fondų investicijų veiksmų programą</w:t>
      </w:r>
      <w:r w:rsidR="00CE3BEA" w:rsidRPr="00CE3BEA">
        <w:t xml:space="preserve"> </w:t>
      </w:r>
      <w:r w:rsidR="00CE3BEA" w:rsidRPr="00CE3BEA">
        <w:rPr>
          <w:bCs/>
          <w:sz w:val="24"/>
          <w:szCs w:val="24"/>
        </w:rPr>
        <w:t>ir rengiantis įgyvendinti 2021–2027 metų Europos Sąjungos fondų investicijų program</w:t>
      </w:r>
      <w:r w:rsidR="00CE3BEA">
        <w:rPr>
          <w:bCs/>
          <w:sz w:val="24"/>
          <w:szCs w:val="24"/>
        </w:rPr>
        <w:t>ą</w:t>
      </w:r>
      <w:r w:rsidR="000A75D2">
        <w:rPr>
          <w:bCs/>
          <w:sz w:val="24"/>
          <w:szCs w:val="24"/>
        </w:rPr>
        <w:t>,</w:t>
      </w:r>
      <w:r w:rsidR="00CE3BEA" w:rsidRPr="00CE3BEA">
        <w:rPr>
          <w:bCs/>
          <w:sz w:val="24"/>
          <w:szCs w:val="24"/>
        </w:rPr>
        <w:t xml:space="preserve"> taisyklėse, patvirtintose Lietuvos Respublikos Vyriausybės 2014 m. birželio 4 d. nutarimu Nr. 528 „Dėl atsakomybės ir funkcijų paskirstymo tarp institucijų, įgyvendinant 2014–2020 metų Europos Sąjungos fondų investicijų veiksmų programą</w:t>
      </w:r>
      <w:r w:rsidR="00CE3BEA" w:rsidRPr="00CE3BEA">
        <w:t xml:space="preserve"> </w:t>
      </w:r>
      <w:r w:rsidR="00CE3BEA" w:rsidRPr="00CE3BEA">
        <w:rPr>
          <w:bCs/>
          <w:sz w:val="24"/>
          <w:szCs w:val="24"/>
        </w:rPr>
        <w:t xml:space="preserve">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w:t>
      </w:r>
      <w:bookmarkStart w:id="1" w:name="_Hlk59024227"/>
      <w:r w:rsidR="00CE3BEA" w:rsidRPr="00CE3BEA">
        <w:rPr>
          <w:bCs/>
          <w:sz w:val="24"/>
          <w:szCs w:val="24"/>
        </w:rPr>
        <w:t xml:space="preserve">– Administravimo </w:t>
      </w:r>
      <w:bookmarkEnd w:id="1"/>
      <w:r w:rsidR="00CE3BEA" w:rsidRPr="00CE3BEA">
        <w:rPr>
          <w:bCs/>
          <w:sz w:val="24"/>
          <w:szCs w:val="24"/>
        </w:rPr>
        <w:t>taisyklės), išskyrus Aprašo 4 punkte nurodytas sąvokas, kurios, atsižvelgiant į Priemonės specifiką, yra papildytos bei detalizuotos ir vartojamos tik Apraše.</w:t>
      </w:r>
      <w:r w:rsidR="005C52B7">
        <w:rPr>
          <w:bCs/>
          <w:sz w:val="24"/>
          <w:szCs w:val="24"/>
        </w:rPr>
        <w:t>“</w:t>
      </w:r>
    </w:p>
    <w:p w14:paraId="46F33089" w14:textId="701C9801" w:rsidR="00C60535" w:rsidRDefault="00252208" w:rsidP="00521CBD">
      <w:pPr>
        <w:pStyle w:val="BodyText1"/>
        <w:spacing w:line="240" w:lineRule="auto"/>
        <w:ind w:firstLine="720"/>
        <w:rPr>
          <w:bCs/>
          <w:sz w:val="24"/>
          <w:szCs w:val="24"/>
        </w:rPr>
      </w:pPr>
      <w:r w:rsidRPr="00FC7E23">
        <w:rPr>
          <w:bCs/>
          <w:sz w:val="24"/>
          <w:szCs w:val="24"/>
        </w:rPr>
        <w:t>1.</w:t>
      </w:r>
      <w:r w:rsidR="00C60535" w:rsidRPr="00FC7E23">
        <w:rPr>
          <w:bCs/>
          <w:sz w:val="24"/>
          <w:szCs w:val="24"/>
        </w:rPr>
        <w:t>2. Pakeičiu</w:t>
      </w:r>
      <w:r w:rsidR="001842F7">
        <w:rPr>
          <w:bCs/>
          <w:sz w:val="24"/>
          <w:szCs w:val="24"/>
        </w:rPr>
        <w:t xml:space="preserve"> 4.6</w:t>
      </w:r>
      <w:r w:rsidR="00C60535" w:rsidRPr="00FC7E23">
        <w:rPr>
          <w:bCs/>
          <w:sz w:val="24"/>
          <w:szCs w:val="24"/>
        </w:rPr>
        <w:t xml:space="preserve"> p</w:t>
      </w:r>
      <w:r w:rsidR="001842F7">
        <w:rPr>
          <w:bCs/>
          <w:sz w:val="24"/>
          <w:szCs w:val="24"/>
        </w:rPr>
        <w:t>apunktį</w:t>
      </w:r>
      <w:r w:rsidR="00C60535" w:rsidRPr="00FC7E23">
        <w:rPr>
          <w:bCs/>
          <w:sz w:val="24"/>
          <w:szCs w:val="24"/>
        </w:rPr>
        <w:t xml:space="preserve"> ir jį išdėstau taip:</w:t>
      </w:r>
    </w:p>
    <w:p w14:paraId="140057D3" w14:textId="09147F5F" w:rsidR="001842F7" w:rsidRDefault="001842F7" w:rsidP="00521CBD">
      <w:pPr>
        <w:pStyle w:val="BodyText1"/>
        <w:spacing w:line="240" w:lineRule="auto"/>
        <w:ind w:firstLine="720"/>
        <w:rPr>
          <w:bCs/>
          <w:sz w:val="24"/>
          <w:szCs w:val="24"/>
        </w:rPr>
      </w:pPr>
      <w:r>
        <w:rPr>
          <w:bCs/>
          <w:sz w:val="24"/>
          <w:szCs w:val="24"/>
        </w:rPr>
        <w:t xml:space="preserve">„4.6. </w:t>
      </w:r>
      <w:r w:rsidRPr="001842F7">
        <w:rPr>
          <w:bCs/>
          <w:sz w:val="24"/>
          <w:szCs w:val="24"/>
        </w:rPr>
        <w:t>Kompensacijos laikotarpis – 20 mėnesių nepertraukiamas laikotarpis, skaičiuojamas nuo dotacijos sutarties įsigaliojimo ir sprendimo dėl projektui nustatyto finansavimo dydžio priėmimo datos, kurio metu projekto vykdytojo darbuotojai gali mokytis</w:t>
      </w:r>
      <w:r w:rsidR="00D33B46">
        <w:rPr>
          <w:bCs/>
          <w:sz w:val="24"/>
          <w:szCs w:val="24"/>
        </w:rPr>
        <w:t>.</w:t>
      </w:r>
      <w:r>
        <w:rPr>
          <w:bCs/>
          <w:sz w:val="24"/>
          <w:szCs w:val="24"/>
        </w:rPr>
        <w:t>“</w:t>
      </w:r>
    </w:p>
    <w:p w14:paraId="2697A5CF" w14:textId="77777777" w:rsidR="000A75D2" w:rsidRPr="000A75D2" w:rsidRDefault="000A75D2" w:rsidP="00C460B8">
      <w:pPr>
        <w:pStyle w:val="BodyText1"/>
        <w:spacing w:line="240" w:lineRule="auto"/>
        <w:ind w:firstLine="720"/>
        <w:rPr>
          <w:bCs/>
          <w:sz w:val="24"/>
          <w:szCs w:val="24"/>
        </w:rPr>
      </w:pPr>
      <w:r w:rsidRPr="000A75D2">
        <w:rPr>
          <w:bCs/>
          <w:sz w:val="24"/>
          <w:szCs w:val="24"/>
        </w:rPr>
        <w:t>1.3. Pakeičiu 25 punktą ir jį išdėstau taip:</w:t>
      </w:r>
    </w:p>
    <w:p w14:paraId="0BD5842F" w14:textId="7267081F" w:rsidR="000A75D2" w:rsidRDefault="000A75D2" w:rsidP="00D33B46">
      <w:pPr>
        <w:pStyle w:val="BodyText1"/>
        <w:spacing w:line="240" w:lineRule="auto"/>
        <w:ind w:firstLine="720"/>
        <w:rPr>
          <w:bCs/>
          <w:sz w:val="24"/>
          <w:szCs w:val="24"/>
        </w:rPr>
      </w:pPr>
      <w:r w:rsidRPr="000A75D2">
        <w:rPr>
          <w:bCs/>
          <w:sz w:val="24"/>
          <w:szCs w:val="24"/>
        </w:rPr>
        <w:t>„25. Projekto išlaidos turi atitikti Projektų taisyklių VI skyriuje ir Rekomendacijose dėl projektų išlaidų atitikties Europos Sąjungos struktūrinių fondų reikalavimams išdėstytus projekto išlaidoms taikomus reikalavimus. Projekto išlaidų atitiktis tikrinama prieš atliekant tinkamų finansuoti išlaidų kompensacijos išmokėjimą už baigtus mokymus.“</w:t>
      </w:r>
    </w:p>
    <w:p w14:paraId="6EF9FB41" w14:textId="12C39887" w:rsidR="005C52B7" w:rsidRDefault="003E0D36" w:rsidP="00521CBD">
      <w:pPr>
        <w:pStyle w:val="BodyText1"/>
        <w:spacing w:line="240" w:lineRule="auto"/>
        <w:ind w:firstLine="720"/>
        <w:rPr>
          <w:bCs/>
          <w:sz w:val="24"/>
          <w:szCs w:val="24"/>
        </w:rPr>
      </w:pPr>
      <w:r>
        <w:rPr>
          <w:bCs/>
          <w:sz w:val="24"/>
          <w:szCs w:val="24"/>
        </w:rPr>
        <w:t>1.4</w:t>
      </w:r>
      <w:r w:rsidR="001842F7" w:rsidRPr="00AC271F">
        <w:rPr>
          <w:bCs/>
          <w:sz w:val="24"/>
          <w:szCs w:val="24"/>
        </w:rPr>
        <w:t>. Pa</w:t>
      </w:r>
      <w:r w:rsidR="008442DB" w:rsidRPr="00AC271F">
        <w:rPr>
          <w:bCs/>
          <w:sz w:val="24"/>
          <w:szCs w:val="24"/>
        </w:rPr>
        <w:t>pildau</w:t>
      </w:r>
      <w:r w:rsidR="001842F7" w:rsidRPr="00AC271F">
        <w:rPr>
          <w:bCs/>
          <w:sz w:val="24"/>
          <w:szCs w:val="24"/>
        </w:rPr>
        <w:t xml:space="preserve"> 26.10 papun</w:t>
      </w:r>
      <w:r w:rsidR="008442DB" w:rsidRPr="00AC271F">
        <w:rPr>
          <w:bCs/>
          <w:sz w:val="24"/>
          <w:szCs w:val="24"/>
        </w:rPr>
        <w:t>kčiu</w:t>
      </w:r>
      <w:r w:rsidR="001842F7" w:rsidRPr="00AC271F">
        <w:rPr>
          <w:bCs/>
          <w:sz w:val="24"/>
          <w:szCs w:val="24"/>
        </w:rPr>
        <w:t>:</w:t>
      </w:r>
    </w:p>
    <w:p w14:paraId="5D529EFD" w14:textId="75AF7855" w:rsidR="001842F7" w:rsidRDefault="001842F7" w:rsidP="00521CBD">
      <w:pPr>
        <w:pStyle w:val="BodyText1"/>
        <w:spacing w:line="240" w:lineRule="auto"/>
        <w:ind w:firstLine="720"/>
        <w:rPr>
          <w:bCs/>
          <w:sz w:val="24"/>
          <w:szCs w:val="24"/>
        </w:rPr>
      </w:pPr>
      <w:r>
        <w:rPr>
          <w:bCs/>
          <w:sz w:val="24"/>
          <w:szCs w:val="24"/>
        </w:rPr>
        <w:lastRenderedPageBreak/>
        <w:t>„</w:t>
      </w:r>
      <w:r w:rsidR="008442DB">
        <w:rPr>
          <w:bCs/>
          <w:sz w:val="24"/>
          <w:szCs w:val="24"/>
        </w:rPr>
        <w:t xml:space="preserve">26.10. </w:t>
      </w:r>
      <w:r w:rsidR="008442DB" w:rsidRPr="008442DB">
        <w:rPr>
          <w:bCs/>
          <w:sz w:val="24"/>
          <w:szCs w:val="24"/>
        </w:rPr>
        <w:t xml:space="preserve">Mokymosi išlaidos projektų vykdytojams yra </w:t>
      </w:r>
      <w:r w:rsidR="00D10B6F" w:rsidRPr="008442DB">
        <w:rPr>
          <w:bCs/>
          <w:sz w:val="24"/>
          <w:szCs w:val="24"/>
        </w:rPr>
        <w:t>kompensuojam</w:t>
      </w:r>
      <w:r w:rsidR="00D10B6F">
        <w:rPr>
          <w:bCs/>
          <w:sz w:val="24"/>
          <w:szCs w:val="24"/>
        </w:rPr>
        <w:t>o</w:t>
      </w:r>
      <w:r w:rsidR="00D10B6F" w:rsidRPr="008442DB">
        <w:rPr>
          <w:bCs/>
          <w:sz w:val="24"/>
          <w:szCs w:val="24"/>
        </w:rPr>
        <w:t xml:space="preserve">s </w:t>
      </w:r>
      <w:r w:rsidR="008442DB" w:rsidRPr="008442DB">
        <w:rPr>
          <w:bCs/>
          <w:sz w:val="24"/>
          <w:szCs w:val="24"/>
        </w:rPr>
        <w:t>ne ilgiau kaip tris mėnesius po kompensacijos laikotarpio pabaigos.</w:t>
      </w:r>
      <w:r w:rsidR="008442DB">
        <w:rPr>
          <w:bCs/>
          <w:sz w:val="24"/>
          <w:szCs w:val="24"/>
        </w:rPr>
        <w:t>“</w:t>
      </w:r>
    </w:p>
    <w:p w14:paraId="5D27400C" w14:textId="40A67443" w:rsidR="001842F7" w:rsidRDefault="008442DB" w:rsidP="00521CBD">
      <w:pPr>
        <w:pStyle w:val="BodyText1"/>
        <w:spacing w:line="240" w:lineRule="auto"/>
        <w:ind w:firstLine="720"/>
        <w:rPr>
          <w:bCs/>
          <w:sz w:val="24"/>
          <w:szCs w:val="24"/>
        </w:rPr>
      </w:pPr>
      <w:r w:rsidRPr="008442DB">
        <w:rPr>
          <w:bCs/>
          <w:sz w:val="24"/>
          <w:szCs w:val="24"/>
        </w:rPr>
        <w:t>1.</w:t>
      </w:r>
      <w:r w:rsidR="003E0D36">
        <w:rPr>
          <w:bCs/>
          <w:sz w:val="24"/>
          <w:szCs w:val="24"/>
          <w:lang w:val="en-US"/>
        </w:rPr>
        <w:t>5</w:t>
      </w:r>
      <w:r w:rsidRPr="008442DB">
        <w:rPr>
          <w:bCs/>
          <w:sz w:val="24"/>
          <w:szCs w:val="24"/>
        </w:rPr>
        <w:t xml:space="preserve">. Pakeičiu </w:t>
      </w:r>
      <w:r>
        <w:rPr>
          <w:bCs/>
          <w:sz w:val="24"/>
          <w:szCs w:val="24"/>
        </w:rPr>
        <w:t>27</w:t>
      </w:r>
      <w:r w:rsidRPr="008442DB">
        <w:rPr>
          <w:bCs/>
          <w:sz w:val="24"/>
          <w:szCs w:val="24"/>
        </w:rPr>
        <w:t xml:space="preserve"> p</w:t>
      </w:r>
      <w:r>
        <w:rPr>
          <w:bCs/>
          <w:sz w:val="24"/>
          <w:szCs w:val="24"/>
        </w:rPr>
        <w:t>unktą</w:t>
      </w:r>
      <w:r w:rsidRPr="008442DB">
        <w:rPr>
          <w:bCs/>
          <w:sz w:val="24"/>
          <w:szCs w:val="24"/>
        </w:rPr>
        <w:t xml:space="preserve"> ir jį išdėstau taip:</w:t>
      </w:r>
    </w:p>
    <w:p w14:paraId="31C876E9" w14:textId="4F02949A" w:rsidR="008442DB" w:rsidRDefault="008442DB" w:rsidP="00521CBD">
      <w:pPr>
        <w:pStyle w:val="BodyText1"/>
        <w:spacing w:line="240" w:lineRule="auto"/>
        <w:ind w:firstLine="720"/>
        <w:rPr>
          <w:bCs/>
          <w:sz w:val="24"/>
          <w:szCs w:val="24"/>
        </w:rPr>
      </w:pPr>
      <w:r>
        <w:rPr>
          <w:bCs/>
          <w:sz w:val="24"/>
          <w:szCs w:val="24"/>
        </w:rPr>
        <w:t>„</w:t>
      </w:r>
      <w:r>
        <w:rPr>
          <w:bCs/>
          <w:sz w:val="24"/>
          <w:szCs w:val="24"/>
          <w:lang w:val="en-US"/>
        </w:rPr>
        <w:t xml:space="preserve">27. </w:t>
      </w:r>
      <w:r w:rsidRPr="008442DB">
        <w:rPr>
          <w:bCs/>
          <w:sz w:val="24"/>
          <w:szCs w:val="24"/>
        </w:rPr>
        <w:t>Vienam projekto vykdytojui per 20 mėnesių nuo dotacijos sutarties įsigaliojimo ir sprendimo dėl projektui nustatyto finansavimo dydžio priėmimo datos didžiausia galima skirti finansavimo lėšų suma yra 4 500 Eur (keturi tūkstančiai penki šimtai eurų).</w:t>
      </w:r>
      <w:r>
        <w:rPr>
          <w:bCs/>
          <w:sz w:val="24"/>
          <w:szCs w:val="24"/>
        </w:rPr>
        <w:t>“</w:t>
      </w:r>
    </w:p>
    <w:p w14:paraId="23BA6EA1" w14:textId="5E936937" w:rsidR="008442DB" w:rsidRDefault="008442DB" w:rsidP="00521CBD">
      <w:pPr>
        <w:pStyle w:val="BodyText1"/>
        <w:spacing w:line="240" w:lineRule="auto"/>
        <w:ind w:firstLine="720"/>
        <w:rPr>
          <w:bCs/>
          <w:sz w:val="24"/>
          <w:szCs w:val="24"/>
        </w:rPr>
      </w:pPr>
      <w:r w:rsidRPr="008442DB">
        <w:rPr>
          <w:bCs/>
          <w:sz w:val="24"/>
          <w:szCs w:val="24"/>
        </w:rPr>
        <w:t>1.</w:t>
      </w:r>
      <w:r w:rsidR="003E0D36">
        <w:rPr>
          <w:bCs/>
          <w:sz w:val="24"/>
          <w:szCs w:val="24"/>
          <w:lang w:val="en-US"/>
        </w:rPr>
        <w:t>6</w:t>
      </w:r>
      <w:r w:rsidRPr="008442DB">
        <w:rPr>
          <w:bCs/>
          <w:sz w:val="24"/>
          <w:szCs w:val="24"/>
        </w:rPr>
        <w:t>. Pakeičiu 3</w:t>
      </w:r>
      <w:r>
        <w:rPr>
          <w:bCs/>
          <w:sz w:val="24"/>
          <w:szCs w:val="24"/>
        </w:rPr>
        <w:t>2</w:t>
      </w:r>
      <w:r w:rsidRPr="008442DB">
        <w:rPr>
          <w:bCs/>
          <w:sz w:val="24"/>
          <w:szCs w:val="24"/>
        </w:rPr>
        <w:t xml:space="preserve"> punktą ir jį išdėstau taip:</w:t>
      </w:r>
    </w:p>
    <w:p w14:paraId="74677DC0" w14:textId="40E99BF1" w:rsidR="008442DB" w:rsidRDefault="008442DB" w:rsidP="00521CBD">
      <w:pPr>
        <w:pStyle w:val="BodyText1"/>
        <w:spacing w:line="240" w:lineRule="auto"/>
        <w:ind w:firstLine="720"/>
        <w:rPr>
          <w:bCs/>
          <w:sz w:val="24"/>
          <w:szCs w:val="24"/>
        </w:rPr>
      </w:pPr>
      <w:r>
        <w:rPr>
          <w:bCs/>
          <w:sz w:val="24"/>
          <w:szCs w:val="24"/>
        </w:rPr>
        <w:t xml:space="preserve">„32. </w:t>
      </w:r>
      <w:r w:rsidRPr="008442DB">
        <w:rPr>
          <w:bCs/>
          <w:sz w:val="24"/>
          <w:szCs w:val="24"/>
        </w:rPr>
        <w:t>Projekto vykdytojai neteikia mokėjimo prašymų INVEGAI. Tinkamos finansuoti išlaidos yra nustatomos pagal ekonomikos ir inovacijų ministro įsakymu įgaliotos įstaigos, per 10</w:t>
      </w:r>
      <w:r w:rsidR="00D72507">
        <w:rPr>
          <w:bCs/>
          <w:sz w:val="24"/>
          <w:szCs w:val="24"/>
        </w:rPr>
        <w:t> </w:t>
      </w:r>
      <w:r w:rsidRPr="008442DB">
        <w:rPr>
          <w:bCs/>
          <w:sz w:val="24"/>
          <w:szCs w:val="24"/>
        </w:rPr>
        <w:t>darbo dienų kiekvienam mėnesiui pasibaigus, siunčiamas mėnesines projekto vykdytojo darbuotojų baigtų ir projekto vykdytojo apmokėtų mokymų ataskaitas</w:t>
      </w:r>
      <w:r w:rsidR="00E07BB7">
        <w:rPr>
          <w:bCs/>
          <w:sz w:val="24"/>
          <w:szCs w:val="24"/>
        </w:rPr>
        <w:t>,</w:t>
      </w:r>
      <w:r w:rsidRPr="008442DB">
        <w:rPr>
          <w:bCs/>
          <w:sz w:val="24"/>
          <w:szCs w:val="24"/>
        </w:rPr>
        <w:t xml:space="preserve"> pagal Valstybinio socialinio draudimo fondo valdybos prie Socialinės apsaugos ir darbo ministerijos duomenis apie projekto vykdytojo darbuotojus </w:t>
      </w:r>
      <w:r w:rsidR="00E07BB7">
        <w:rPr>
          <w:bCs/>
          <w:sz w:val="24"/>
          <w:szCs w:val="24"/>
        </w:rPr>
        <w:t>ir pagal</w:t>
      </w:r>
      <w:r w:rsidR="00E07BB7" w:rsidRPr="008442DB">
        <w:rPr>
          <w:bCs/>
          <w:sz w:val="24"/>
          <w:szCs w:val="24"/>
        </w:rPr>
        <w:t xml:space="preserve"> </w:t>
      </w:r>
      <w:r w:rsidRPr="008442DB">
        <w:rPr>
          <w:bCs/>
          <w:sz w:val="24"/>
          <w:szCs w:val="24"/>
        </w:rPr>
        <w:t>Užimtumo tarnybos prie Lietuvos Respublikos socialinės apsaugos ir darbo ministerijos duomenis apie projekto vykdytojo darbuotojams išmokėtas darbo užmokesčio kompensacijas. Ekonomikos ir inovacijų ministro įsakymu įgaliotai įstaigai informaciją apie projekto vykdytojo darbuotojų baigtus mokymus, už kuriuos projekto vykdytojas sumokėjo, per 5 darbo dienas kiekvienam mėnesiui pasibaigus ataskaitų forma teikia mokymų teikėjai. Mokymų teikėjai saugo ataskaitose teikiamą informaciją pagrindžiančius dokumentus.</w:t>
      </w:r>
      <w:r>
        <w:rPr>
          <w:bCs/>
          <w:sz w:val="24"/>
          <w:szCs w:val="24"/>
        </w:rPr>
        <w:t>“</w:t>
      </w:r>
    </w:p>
    <w:p w14:paraId="39EA120D" w14:textId="06FDF5E7" w:rsidR="008442DB" w:rsidRDefault="008442DB" w:rsidP="00521CBD">
      <w:pPr>
        <w:pStyle w:val="BodyText1"/>
        <w:spacing w:line="240" w:lineRule="auto"/>
        <w:ind w:firstLine="720"/>
        <w:rPr>
          <w:bCs/>
          <w:sz w:val="24"/>
          <w:szCs w:val="24"/>
        </w:rPr>
      </w:pPr>
      <w:r w:rsidRPr="008442DB">
        <w:rPr>
          <w:bCs/>
          <w:sz w:val="24"/>
          <w:szCs w:val="24"/>
        </w:rPr>
        <w:t>1.</w:t>
      </w:r>
      <w:r w:rsidR="003E0D36">
        <w:rPr>
          <w:bCs/>
          <w:sz w:val="24"/>
          <w:szCs w:val="24"/>
        </w:rPr>
        <w:t>7</w:t>
      </w:r>
      <w:r w:rsidRPr="008442DB">
        <w:rPr>
          <w:bCs/>
          <w:sz w:val="24"/>
          <w:szCs w:val="24"/>
        </w:rPr>
        <w:t>. Pakeičiu 3</w:t>
      </w:r>
      <w:r w:rsidR="00273641">
        <w:rPr>
          <w:bCs/>
          <w:sz w:val="24"/>
          <w:szCs w:val="24"/>
        </w:rPr>
        <w:t>5</w:t>
      </w:r>
      <w:r w:rsidRPr="008442DB">
        <w:rPr>
          <w:bCs/>
          <w:sz w:val="24"/>
          <w:szCs w:val="24"/>
        </w:rPr>
        <w:t xml:space="preserve"> punktą ir jį išdėstau taip:</w:t>
      </w:r>
    </w:p>
    <w:p w14:paraId="75704069" w14:textId="56B4BDA5" w:rsidR="00273641" w:rsidRDefault="00273641" w:rsidP="00521CBD">
      <w:pPr>
        <w:pStyle w:val="BodyText1"/>
        <w:spacing w:line="240" w:lineRule="auto"/>
        <w:ind w:firstLine="720"/>
        <w:rPr>
          <w:bCs/>
          <w:sz w:val="24"/>
          <w:szCs w:val="24"/>
        </w:rPr>
      </w:pPr>
      <w:r>
        <w:rPr>
          <w:bCs/>
          <w:sz w:val="24"/>
          <w:szCs w:val="24"/>
        </w:rPr>
        <w:t xml:space="preserve">„35. </w:t>
      </w:r>
      <w:r w:rsidRPr="00273641">
        <w:rPr>
          <w:bCs/>
          <w:sz w:val="24"/>
          <w:szCs w:val="24"/>
        </w:rPr>
        <w:t>Pareiškėjas pildo paraišką ir kartu su Aprašo 40 punkte nurodytais priedais teikia ją INVEGAI. Paraiška ir jos priedai turi būti pateikti vienu iš Aprašo 37 punkte nurodytų būdų. Kitais būdais</w:t>
      </w:r>
      <w:r w:rsidR="00D33B46">
        <w:rPr>
          <w:bCs/>
          <w:sz w:val="24"/>
          <w:szCs w:val="24"/>
        </w:rPr>
        <w:t>,</w:t>
      </w:r>
      <w:r w:rsidRPr="00273641">
        <w:rPr>
          <w:bCs/>
          <w:sz w:val="24"/>
          <w:szCs w:val="24"/>
        </w:rPr>
        <w:t xml:space="preserve"> negu nurodyta Aprašo 37 punkte</w:t>
      </w:r>
      <w:r w:rsidR="00D33B46">
        <w:rPr>
          <w:bCs/>
          <w:sz w:val="24"/>
          <w:szCs w:val="24"/>
        </w:rPr>
        <w:t>,</w:t>
      </w:r>
      <w:r w:rsidRPr="00273641">
        <w:rPr>
          <w:bCs/>
          <w:sz w:val="24"/>
          <w:szCs w:val="24"/>
        </w:rPr>
        <w:t xml:space="preserve"> p</w:t>
      </w:r>
      <w:r w:rsidR="00860E75">
        <w:rPr>
          <w:bCs/>
          <w:sz w:val="24"/>
          <w:szCs w:val="24"/>
        </w:rPr>
        <w:t>ateiktos</w:t>
      </w:r>
      <w:r w:rsidRPr="00273641">
        <w:rPr>
          <w:bCs/>
          <w:sz w:val="24"/>
          <w:szCs w:val="24"/>
        </w:rPr>
        <w:t xml:space="preserve"> paraiškos atmetamos.</w:t>
      </w:r>
      <w:r>
        <w:rPr>
          <w:bCs/>
          <w:sz w:val="24"/>
          <w:szCs w:val="24"/>
        </w:rPr>
        <w:t>“</w:t>
      </w:r>
    </w:p>
    <w:p w14:paraId="5D45C56A" w14:textId="74F9A8C1" w:rsidR="00273641" w:rsidRDefault="00273641" w:rsidP="00521CBD">
      <w:pPr>
        <w:pStyle w:val="BodyText1"/>
        <w:spacing w:line="240" w:lineRule="auto"/>
        <w:ind w:firstLine="720"/>
        <w:rPr>
          <w:bCs/>
          <w:sz w:val="24"/>
          <w:szCs w:val="24"/>
        </w:rPr>
      </w:pPr>
      <w:r w:rsidRPr="00273641">
        <w:rPr>
          <w:bCs/>
          <w:sz w:val="24"/>
          <w:szCs w:val="24"/>
        </w:rPr>
        <w:t>1.</w:t>
      </w:r>
      <w:r w:rsidR="003E0D36">
        <w:rPr>
          <w:bCs/>
          <w:sz w:val="24"/>
          <w:szCs w:val="24"/>
        </w:rPr>
        <w:t>8</w:t>
      </w:r>
      <w:r w:rsidRPr="00273641">
        <w:rPr>
          <w:bCs/>
          <w:sz w:val="24"/>
          <w:szCs w:val="24"/>
        </w:rPr>
        <w:t xml:space="preserve">. Pakeičiu </w:t>
      </w:r>
      <w:r>
        <w:rPr>
          <w:bCs/>
          <w:sz w:val="24"/>
          <w:szCs w:val="24"/>
        </w:rPr>
        <w:t>44.4</w:t>
      </w:r>
      <w:r w:rsidRPr="00273641">
        <w:rPr>
          <w:bCs/>
          <w:sz w:val="24"/>
          <w:szCs w:val="24"/>
        </w:rPr>
        <w:t xml:space="preserve"> p</w:t>
      </w:r>
      <w:r>
        <w:rPr>
          <w:bCs/>
          <w:sz w:val="24"/>
          <w:szCs w:val="24"/>
        </w:rPr>
        <w:t>apunktį</w:t>
      </w:r>
      <w:r w:rsidRPr="00273641">
        <w:rPr>
          <w:bCs/>
          <w:sz w:val="24"/>
          <w:szCs w:val="24"/>
        </w:rPr>
        <w:t xml:space="preserve"> ir jį išdėstau taip:</w:t>
      </w:r>
    </w:p>
    <w:p w14:paraId="745A4BAC" w14:textId="11889EF1" w:rsidR="00273641" w:rsidRDefault="00273641" w:rsidP="00521CBD">
      <w:pPr>
        <w:pStyle w:val="BodyText1"/>
        <w:spacing w:line="240" w:lineRule="auto"/>
        <w:ind w:firstLine="720"/>
        <w:rPr>
          <w:bCs/>
          <w:sz w:val="24"/>
          <w:szCs w:val="24"/>
        </w:rPr>
      </w:pPr>
      <w:r>
        <w:rPr>
          <w:bCs/>
          <w:sz w:val="24"/>
          <w:szCs w:val="24"/>
        </w:rPr>
        <w:t xml:space="preserve">„44.4. </w:t>
      </w:r>
      <w:r w:rsidRPr="00273641">
        <w:rPr>
          <w:bCs/>
          <w:sz w:val="24"/>
          <w:szCs w:val="24"/>
        </w:rPr>
        <w:t>raštu, kreipiantis adresu: UŽDAROJI AKCINĖ BENDROVĖ „INVESTICIJŲ IR VERSLO GARANTIJOS“, Konstitucijos pr. 7, 09308 Vilnius (16 aukštas).</w:t>
      </w:r>
      <w:r>
        <w:rPr>
          <w:bCs/>
          <w:sz w:val="24"/>
          <w:szCs w:val="24"/>
        </w:rPr>
        <w:t>“</w:t>
      </w:r>
    </w:p>
    <w:p w14:paraId="41463681" w14:textId="5538682D" w:rsidR="00273641" w:rsidRDefault="00273641" w:rsidP="00521CBD">
      <w:pPr>
        <w:pStyle w:val="BodyText1"/>
        <w:spacing w:line="240" w:lineRule="auto"/>
        <w:ind w:firstLine="720"/>
        <w:rPr>
          <w:bCs/>
          <w:sz w:val="24"/>
          <w:szCs w:val="24"/>
        </w:rPr>
      </w:pPr>
      <w:r w:rsidRPr="00273641">
        <w:rPr>
          <w:bCs/>
          <w:sz w:val="24"/>
          <w:szCs w:val="24"/>
        </w:rPr>
        <w:t>1.</w:t>
      </w:r>
      <w:r w:rsidR="003E0D36">
        <w:rPr>
          <w:bCs/>
          <w:sz w:val="24"/>
          <w:szCs w:val="24"/>
        </w:rPr>
        <w:t>9</w:t>
      </w:r>
      <w:r w:rsidRPr="00273641">
        <w:rPr>
          <w:bCs/>
          <w:sz w:val="24"/>
          <w:szCs w:val="24"/>
        </w:rPr>
        <w:t xml:space="preserve">. Pakeičiu </w:t>
      </w:r>
      <w:r>
        <w:rPr>
          <w:bCs/>
          <w:sz w:val="24"/>
          <w:szCs w:val="24"/>
        </w:rPr>
        <w:t>4</w:t>
      </w:r>
      <w:r w:rsidRPr="00273641">
        <w:rPr>
          <w:bCs/>
          <w:sz w:val="24"/>
          <w:szCs w:val="24"/>
        </w:rPr>
        <w:t xml:space="preserve"> priedo </w:t>
      </w:r>
      <w:r>
        <w:rPr>
          <w:bCs/>
          <w:sz w:val="24"/>
          <w:szCs w:val="24"/>
        </w:rPr>
        <w:t>17</w:t>
      </w:r>
      <w:r w:rsidRPr="00273641">
        <w:rPr>
          <w:bCs/>
          <w:sz w:val="24"/>
          <w:szCs w:val="24"/>
        </w:rPr>
        <w:t xml:space="preserve"> p</w:t>
      </w:r>
      <w:r w:rsidR="00431376">
        <w:rPr>
          <w:bCs/>
          <w:sz w:val="24"/>
          <w:szCs w:val="24"/>
        </w:rPr>
        <w:t>unktą</w:t>
      </w:r>
      <w:r w:rsidRPr="00273641">
        <w:rPr>
          <w:bCs/>
          <w:sz w:val="24"/>
          <w:szCs w:val="24"/>
        </w:rPr>
        <w:t xml:space="preserve"> ir jį išdėstau taip:</w:t>
      </w: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4"/>
        <w:gridCol w:w="5657"/>
      </w:tblGrid>
      <w:tr w:rsidR="00E965AB" w:rsidRPr="00E965AB" w14:paraId="1E8ADDBD" w14:textId="77777777" w:rsidTr="00E965AB">
        <w:trPr>
          <w:trHeight w:val="1220"/>
        </w:trPr>
        <w:tc>
          <w:tcPr>
            <w:tcW w:w="2020" w:type="pct"/>
            <w:shd w:val="clear" w:color="auto" w:fill="E0E0E0"/>
          </w:tcPr>
          <w:p w14:paraId="400AAA15" w14:textId="77777777" w:rsidR="00E965AB" w:rsidRPr="00E965AB" w:rsidRDefault="00E965AB" w:rsidP="00E965AB">
            <w:pPr>
              <w:rPr>
                <w:sz w:val="10"/>
                <w:szCs w:val="10"/>
              </w:rPr>
            </w:pPr>
          </w:p>
          <w:p w14:paraId="742BB57A" w14:textId="765F8DD1" w:rsidR="00E965AB" w:rsidRPr="00E965AB" w:rsidRDefault="004E0A55" w:rsidP="00E965AB">
            <w:pPr>
              <w:keepNext/>
              <w:tabs>
                <w:tab w:val="num" w:pos="850"/>
              </w:tabs>
              <w:ind w:left="454" w:hanging="454"/>
              <w:rPr>
                <w:b/>
                <w:bCs/>
                <w:smallCaps/>
                <w:szCs w:val="24"/>
                <w:lang w:eastAsia="en-GB"/>
              </w:rPr>
            </w:pPr>
            <w:r w:rsidRPr="00C460B8">
              <w:rPr>
                <w:bCs/>
                <w:smallCaps/>
                <w:szCs w:val="24"/>
                <w:lang w:eastAsia="en-GB"/>
              </w:rPr>
              <w:t>„</w:t>
            </w:r>
            <w:r w:rsidR="00E965AB" w:rsidRPr="00E965AB">
              <w:rPr>
                <w:b/>
                <w:bCs/>
                <w:smallCaps/>
                <w:szCs w:val="24"/>
                <w:lang w:eastAsia="en-GB"/>
              </w:rPr>
              <w:t>17. NUMATOMA PROJEKTO</w:t>
            </w:r>
            <w:r w:rsidR="00E557D3">
              <w:rPr>
                <w:b/>
                <w:bCs/>
                <w:smallCaps/>
                <w:szCs w:val="24"/>
                <w:lang w:eastAsia="en-GB"/>
              </w:rPr>
              <w:t xml:space="preserve"> </w:t>
            </w:r>
            <w:r w:rsidR="00E965AB" w:rsidRPr="00E965AB">
              <w:rPr>
                <w:b/>
                <w:bCs/>
                <w:smallCaps/>
                <w:szCs w:val="24"/>
                <w:lang w:eastAsia="en-GB"/>
              </w:rPr>
              <w:t>VEIKLŲ ĮGYVENDINIMO PABAIGA</w:t>
            </w:r>
          </w:p>
        </w:tc>
        <w:tc>
          <w:tcPr>
            <w:tcW w:w="2980" w:type="pct"/>
          </w:tcPr>
          <w:p w14:paraId="4BDDFEF5" w14:textId="707F646F" w:rsidR="00E965AB" w:rsidRPr="00C460B8" w:rsidRDefault="00E965AB" w:rsidP="000D0FB0">
            <w:pPr>
              <w:rPr>
                <w:rFonts w:eastAsia="Calibri"/>
                <w:szCs w:val="24"/>
              </w:rPr>
            </w:pPr>
            <w:r w:rsidRPr="00E965AB">
              <w:rPr>
                <w:rFonts w:eastAsia="Calibri"/>
                <w:i/>
                <w:iCs/>
                <w:szCs w:val="24"/>
              </w:rPr>
              <w:t>Remiantis Aprašo 4.6 papunkčiu įrašoma data – 20 mėnesių po projekto veiklų įgyvendinimo pradžios datos, pvz., jei projekto veiklų įgyvendinimo pradžios data yra 2017-09-15, numatoma projekto veiklų įgyvendinimo pabaiga nurodoma 2019-05-15. Galimas simbolių skaičius – 10. Nurodyti privaloma.</w:t>
            </w:r>
            <w:r w:rsidR="004E0A55">
              <w:rPr>
                <w:rFonts w:eastAsia="Calibri"/>
                <w:iCs/>
                <w:szCs w:val="24"/>
              </w:rPr>
              <w:t>“</w:t>
            </w:r>
          </w:p>
        </w:tc>
      </w:tr>
    </w:tbl>
    <w:p w14:paraId="7763076B" w14:textId="623CEC2F" w:rsidR="008442DB" w:rsidRDefault="00273641" w:rsidP="00521CBD">
      <w:pPr>
        <w:pStyle w:val="BodyText1"/>
        <w:spacing w:line="240" w:lineRule="auto"/>
        <w:ind w:firstLine="720"/>
        <w:rPr>
          <w:bCs/>
          <w:sz w:val="24"/>
          <w:szCs w:val="24"/>
        </w:rPr>
      </w:pPr>
      <w:r w:rsidRPr="00273641">
        <w:rPr>
          <w:bCs/>
          <w:sz w:val="24"/>
          <w:szCs w:val="24"/>
        </w:rPr>
        <w:t>1.</w:t>
      </w:r>
      <w:r w:rsidR="003E0D36">
        <w:rPr>
          <w:bCs/>
          <w:sz w:val="24"/>
          <w:szCs w:val="24"/>
        </w:rPr>
        <w:t>10</w:t>
      </w:r>
      <w:r w:rsidRPr="00273641">
        <w:rPr>
          <w:bCs/>
          <w:sz w:val="24"/>
          <w:szCs w:val="24"/>
        </w:rPr>
        <w:t xml:space="preserve">. Pakeičiu </w:t>
      </w:r>
      <w:r>
        <w:rPr>
          <w:bCs/>
          <w:sz w:val="24"/>
          <w:szCs w:val="24"/>
        </w:rPr>
        <w:t>11 priedo 4.1</w:t>
      </w:r>
      <w:r w:rsidRPr="00273641">
        <w:rPr>
          <w:bCs/>
          <w:sz w:val="24"/>
          <w:szCs w:val="24"/>
        </w:rPr>
        <w:t xml:space="preserve"> p</w:t>
      </w:r>
      <w:r>
        <w:rPr>
          <w:bCs/>
          <w:sz w:val="24"/>
          <w:szCs w:val="24"/>
        </w:rPr>
        <w:t>apunktį</w:t>
      </w:r>
      <w:r w:rsidRPr="00273641">
        <w:rPr>
          <w:bCs/>
          <w:sz w:val="24"/>
          <w:szCs w:val="24"/>
        </w:rPr>
        <w:t xml:space="preserve"> ir jį išdėstau taip:</w:t>
      </w:r>
    </w:p>
    <w:p w14:paraId="5287B522" w14:textId="6EE2258A" w:rsidR="008442DB" w:rsidRPr="00273641" w:rsidRDefault="00273641" w:rsidP="00521CBD">
      <w:pPr>
        <w:pStyle w:val="BodyText1"/>
        <w:spacing w:line="240" w:lineRule="auto"/>
        <w:ind w:firstLine="720"/>
        <w:rPr>
          <w:bCs/>
          <w:sz w:val="24"/>
          <w:szCs w:val="24"/>
        </w:rPr>
      </w:pPr>
      <w:r>
        <w:rPr>
          <w:bCs/>
          <w:sz w:val="24"/>
          <w:szCs w:val="24"/>
        </w:rPr>
        <w:t>„</w:t>
      </w:r>
      <w:r>
        <w:rPr>
          <w:bCs/>
          <w:sz w:val="24"/>
          <w:szCs w:val="24"/>
          <w:lang w:val="en-US"/>
        </w:rPr>
        <w:t xml:space="preserve">4.1. </w:t>
      </w:r>
      <w:r w:rsidRPr="00273641">
        <w:rPr>
          <w:bCs/>
          <w:sz w:val="24"/>
          <w:szCs w:val="24"/>
        </w:rPr>
        <w:t>Visos projekto veiklos turi būti įvykdytos per kompensacijos laikotarpį, t. y. per 20 (dvidešimt) mėnesių laikotarpį nuo Sutarties įsigaliojimo ir sprendimo dėl projektui nustatyto finansavimo dydžio priėmimo datos.</w:t>
      </w:r>
      <w:r>
        <w:rPr>
          <w:bCs/>
          <w:sz w:val="24"/>
          <w:szCs w:val="24"/>
        </w:rPr>
        <w:t>“</w:t>
      </w:r>
    </w:p>
    <w:p w14:paraId="776E7503" w14:textId="73DDAC78" w:rsidR="00E965AB" w:rsidRDefault="00252208" w:rsidP="00252208">
      <w:pPr>
        <w:pStyle w:val="BodyText1"/>
        <w:spacing w:line="240" w:lineRule="auto"/>
        <w:ind w:firstLine="720"/>
        <w:rPr>
          <w:bCs/>
          <w:color w:val="auto"/>
          <w:sz w:val="24"/>
          <w:szCs w:val="24"/>
        </w:rPr>
      </w:pPr>
      <w:bookmarkStart w:id="2" w:name="_Hlk57232393"/>
      <w:r w:rsidRPr="00FC7E23">
        <w:rPr>
          <w:bCs/>
          <w:color w:val="auto"/>
          <w:sz w:val="24"/>
          <w:szCs w:val="24"/>
        </w:rPr>
        <w:t xml:space="preserve">2. </w:t>
      </w:r>
      <w:bookmarkStart w:id="3" w:name="_Hlk57232408"/>
      <w:r w:rsidRPr="00FC7E23">
        <w:rPr>
          <w:bCs/>
          <w:color w:val="auto"/>
          <w:sz w:val="24"/>
          <w:szCs w:val="24"/>
        </w:rPr>
        <w:t>N</w:t>
      </w:r>
      <w:r w:rsidR="00B05A94" w:rsidRPr="00FC7E23">
        <w:rPr>
          <w:bCs/>
          <w:color w:val="auto"/>
          <w:sz w:val="24"/>
          <w:szCs w:val="24"/>
        </w:rPr>
        <w:t xml:space="preserve"> </w:t>
      </w:r>
      <w:r w:rsidRPr="00FC7E23">
        <w:rPr>
          <w:bCs/>
          <w:color w:val="auto"/>
          <w:sz w:val="24"/>
          <w:szCs w:val="24"/>
        </w:rPr>
        <w:t>u</w:t>
      </w:r>
      <w:r w:rsidR="00B05A94" w:rsidRPr="00FC7E23">
        <w:rPr>
          <w:bCs/>
          <w:color w:val="auto"/>
          <w:sz w:val="24"/>
          <w:szCs w:val="24"/>
        </w:rPr>
        <w:t xml:space="preserve"> </w:t>
      </w:r>
      <w:r w:rsidRPr="00FC7E23">
        <w:rPr>
          <w:bCs/>
          <w:color w:val="auto"/>
          <w:sz w:val="24"/>
          <w:szCs w:val="24"/>
        </w:rPr>
        <w:t>s</w:t>
      </w:r>
      <w:r w:rsidR="00B05A94" w:rsidRPr="00FC7E23">
        <w:rPr>
          <w:bCs/>
          <w:color w:val="auto"/>
          <w:sz w:val="24"/>
          <w:szCs w:val="24"/>
        </w:rPr>
        <w:t xml:space="preserve"> </w:t>
      </w:r>
      <w:r w:rsidRPr="00FC7E23">
        <w:rPr>
          <w:bCs/>
          <w:color w:val="auto"/>
          <w:sz w:val="24"/>
          <w:szCs w:val="24"/>
        </w:rPr>
        <w:t>t</w:t>
      </w:r>
      <w:r w:rsidR="00B05A94" w:rsidRPr="00FC7E23">
        <w:rPr>
          <w:bCs/>
          <w:color w:val="auto"/>
          <w:sz w:val="24"/>
          <w:szCs w:val="24"/>
        </w:rPr>
        <w:t xml:space="preserve"> </w:t>
      </w:r>
      <w:r w:rsidRPr="00FC7E23">
        <w:rPr>
          <w:bCs/>
          <w:color w:val="auto"/>
          <w:sz w:val="24"/>
          <w:szCs w:val="24"/>
        </w:rPr>
        <w:t>a</w:t>
      </w:r>
      <w:r w:rsidR="00B05A94" w:rsidRPr="00FC7E23">
        <w:rPr>
          <w:bCs/>
          <w:color w:val="auto"/>
          <w:sz w:val="24"/>
          <w:szCs w:val="24"/>
        </w:rPr>
        <w:t xml:space="preserve"> </w:t>
      </w:r>
      <w:r w:rsidRPr="00FC7E23">
        <w:rPr>
          <w:bCs/>
          <w:color w:val="auto"/>
          <w:sz w:val="24"/>
          <w:szCs w:val="24"/>
        </w:rPr>
        <w:t>t</w:t>
      </w:r>
      <w:r w:rsidR="00B05A94" w:rsidRPr="00FC7E23">
        <w:rPr>
          <w:bCs/>
          <w:color w:val="auto"/>
          <w:sz w:val="24"/>
          <w:szCs w:val="24"/>
        </w:rPr>
        <w:t xml:space="preserve"> </w:t>
      </w:r>
      <w:r w:rsidRPr="00FC7E23">
        <w:rPr>
          <w:bCs/>
          <w:color w:val="auto"/>
          <w:sz w:val="24"/>
          <w:szCs w:val="24"/>
        </w:rPr>
        <w:t>a</w:t>
      </w:r>
      <w:r w:rsidR="00B05A94" w:rsidRPr="00FC7E23">
        <w:rPr>
          <w:bCs/>
          <w:color w:val="auto"/>
          <w:sz w:val="24"/>
          <w:szCs w:val="24"/>
        </w:rPr>
        <w:t xml:space="preserve"> </w:t>
      </w:r>
      <w:r w:rsidRPr="00FC7E23">
        <w:rPr>
          <w:bCs/>
          <w:color w:val="auto"/>
          <w:sz w:val="24"/>
          <w:szCs w:val="24"/>
        </w:rPr>
        <w:t xml:space="preserve">u, kad </w:t>
      </w:r>
      <w:r w:rsidR="00E965AB">
        <w:rPr>
          <w:bCs/>
          <w:color w:val="auto"/>
          <w:sz w:val="24"/>
          <w:szCs w:val="24"/>
        </w:rPr>
        <w:t xml:space="preserve">Aprašo </w:t>
      </w:r>
      <w:r w:rsidR="00E965AB">
        <w:rPr>
          <w:bCs/>
          <w:color w:val="auto"/>
          <w:sz w:val="24"/>
          <w:szCs w:val="24"/>
          <w:lang w:val="en-US"/>
        </w:rPr>
        <w:t xml:space="preserve">4.6 </w:t>
      </w:r>
      <w:r w:rsidR="00E965AB" w:rsidRPr="00E965AB">
        <w:rPr>
          <w:bCs/>
          <w:color w:val="auto"/>
          <w:sz w:val="24"/>
          <w:szCs w:val="24"/>
        </w:rPr>
        <w:t xml:space="preserve">papunktyje nurodytas kompensacijos laikotarpis taikomas ir dotacijos sutartims, sudarytoms iki </w:t>
      </w:r>
      <w:r w:rsidR="00860E75">
        <w:rPr>
          <w:bCs/>
          <w:color w:val="auto"/>
          <w:sz w:val="24"/>
          <w:szCs w:val="24"/>
        </w:rPr>
        <w:t>šio įsakymo</w:t>
      </w:r>
      <w:r w:rsidR="00E965AB" w:rsidRPr="00E965AB">
        <w:rPr>
          <w:bCs/>
          <w:color w:val="auto"/>
          <w:sz w:val="24"/>
          <w:szCs w:val="24"/>
        </w:rPr>
        <w:t xml:space="preserve"> įsigaliojimo dienos</w:t>
      </w:r>
      <w:r w:rsidR="00860E75">
        <w:rPr>
          <w:bCs/>
          <w:color w:val="auto"/>
          <w:sz w:val="24"/>
          <w:szCs w:val="24"/>
        </w:rPr>
        <w:t>.</w:t>
      </w:r>
    </w:p>
    <w:bookmarkEnd w:id="2"/>
    <w:bookmarkEnd w:id="3"/>
    <w:p w14:paraId="7E9F3FB1" w14:textId="77777777" w:rsidR="00252208" w:rsidRPr="00FC7E23" w:rsidRDefault="00252208" w:rsidP="009E6A63">
      <w:pPr>
        <w:pStyle w:val="BodyText1"/>
        <w:spacing w:line="240" w:lineRule="auto"/>
        <w:ind w:firstLine="720"/>
        <w:rPr>
          <w:bCs/>
          <w:color w:val="auto"/>
          <w:sz w:val="24"/>
          <w:szCs w:val="24"/>
        </w:rPr>
      </w:pPr>
    </w:p>
    <w:p w14:paraId="4BE0467C" w14:textId="7A4971D9" w:rsidR="00345592" w:rsidRPr="00FC7E23" w:rsidRDefault="00345592" w:rsidP="00A944D4">
      <w:pPr>
        <w:ind w:firstLine="720"/>
        <w:rPr>
          <w:szCs w:val="24"/>
        </w:rPr>
      </w:pPr>
    </w:p>
    <w:p w14:paraId="77D9F0D0" w14:textId="77777777" w:rsidR="00903F2D" w:rsidRPr="00FC7E23" w:rsidRDefault="00903F2D" w:rsidP="00A944D4">
      <w:pPr>
        <w:jc w:val="both"/>
        <w:rPr>
          <w:szCs w:val="24"/>
        </w:rPr>
      </w:pPr>
    </w:p>
    <w:p w14:paraId="75FCE340" w14:textId="236472DD" w:rsidR="00345592" w:rsidRPr="00FC7E23" w:rsidRDefault="00345592" w:rsidP="00A944D4">
      <w:pPr>
        <w:jc w:val="both"/>
        <w:rPr>
          <w:szCs w:val="24"/>
        </w:rPr>
      </w:pPr>
      <w:r w:rsidRPr="00FC7E23">
        <w:rPr>
          <w:szCs w:val="24"/>
        </w:rPr>
        <w:t>Ekonomikos ir inovacijų ministr</w:t>
      </w:r>
      <w:r w:rsidR="00E610D6">
        <w:rPr>
          <w:szCs w:val="24"/>
        </w:rPr>
        <w:t>ė                                                                               Aušrinė Armonaitė</w:t>
      </w:r>
    </w:p>
    <w:p w14:paraId="7F5B5108" w14:textId="77777777" w:rsidR="00860E75" w:rsidRPr="00FC7E23" w:rsidRDefault="00860E75" w:rsidP="00A944D4">
      <w:pPr>
        <w:jc w:val="both"/>
        <w:rPr>
          <w:szCs w:val="24"/>
        </w:rPr>
      </w:pPr>
    </w:p>
    <w:p w14:paraId="5BBE5A9B" w14:textId="456A9B2E" w:rsidR="00613699" w:rsidRPr="00FC7E23" w:rsidRDefault="00613699" w:rsidP="006B3856">
      <w:pPr>
        <w:pStyle w:val="Footer"/>
        <w:ind w:firstLine="0"/>
        <w:rPr>
          <w:rFonts w:ascii="Times New Roman" w:hAnsi="Times New Roman" w:cs="Times New Roman"/>
          <w:sz w:val="24"/>
        </w:rPr>
      </w:pPr>
    </w:p>
    <w:p w14:paraId="5E5DB760" w14:textId="77777777" w:rsidR="001A1763" w:rsidRPr="00FC7E23" w:rsidRDefault="001A1763" w:rsidP="006B3856">
      <w:pPr>
        <w:pStyle w:val="Footer"/>
        <w:ind w:firstLine="0"/>
        <w:rPr>
          <w:rFonts w:ascii="Times New Roman" w:hAnsi="Times New Roman" w:cs="Times New Roman"/>
          <w:sz w:val="24"/>
        </w:rPr>
      </w:pPr>
    </w:p>
    <w:p w14:paraId="0B172E92" w14:textId="4C50B564"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 xml:space="preserve">Parengė </w:t>
      </w:r>
    </w:p>
    <w:p w14:paraId="1362493E"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 xml:space="preserve">Ekonomikos ir inovacijų ministerijos </w:t>
      </w:r>
    </w:p>
    <w:p w14:paraId="3CA09DD3"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Europos Sąjungos investicijų koordinavimo departamento</w:t>
      </w:r>
    </w:p>
    <w:p w14:paraId="78D37A5F" w14:textId="77777777"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Europos Sąjungos investicijų planavimo</w:t>
      </w:r>
    </w:p>
    <w:p w14:paraId="015FF345" w14:textId="6501C380"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skyriaus vyriausioji specialistė</w:t>
      </w:r>
    </w:p>
    <w:p w14:paraId="0FB6045B" w14:textId="77777777" w:rsidR="006B3856" w:rsidRPr="00FC7E23" w:rsidRDefault="006B3856" w:rsidP="006B3856">
      <w:pPr>
        <w:pStyle w:val="Footer"/>
        <w:ind w:firstLine="0"/>
        <w:rPr>
          <w:rFonts w:ascii="Times New Roman" w:hAnsi="Times New Roman" w:cs="Times New Roman"/>
          <w:sz w:val="24"/>
        </w:rPr>
      </w:pPr>
    </w:p>
    <w:p w14:paraId="4B6468CA" w14:textId="59044FAB" w:rsidR="006B3856" w:rsidRPr="00FC7E23" w:rsidRDefault="006B3856" w:rsidP="006B3856">
      <w:pPr>
        <w:pStyle w:val="Footer"/>
        <w:ind w:firstLine="0"/>
        <w:rPr>
          <w:rFonts w:ascii="Times New Roman" w:hAnsi="Times New Roman" w:cs="Times New Roman"/>
          <w:sz w:val="24"/>
        </w:rPr>
      </w:pPr>
      <w:r w:rsidRPr="00FC7E23">
        <w:rPr>
          <w:rFonts w:ascii="Times New Roman" w:hAnsi="Times New Roman" w:cs="Times New Roman"/>
          <w:sz w:val="24"/>
        </w:rPr>
        <w:t>Renata Čitavičienė</w:t>
      </w:r>
    </w:p>
    <w:sectPr w:rsidR="006B3856" w:rsidRPr="00FC7E23" w:rsidSect="001B1F0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B27C" w14:textId="77777777" w:rsidR="00D514BA" w:rsidRDefault="00D514BA" w:rsidP="001B1F03">
      <w:r>
        <w:separator/>
      </w:r>
    </w:p>
  </w:endnote>
  <w:endnote w:type="continuationSeparator" w:id="0">
    <w:p w14:paraId="16A1F8D1" w14:textId="77777777" w:rsidR="00D514BA" w:rsidRDefault="00D514BA"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9F6F" w14:textId="77777777" w:rsidR="00D514BA" w:rsidRDefault="00D514BA" w:rsidP="001B1F03">
      <w:r>
        <w:separator/>
      </w:r>
    </w:p>
  </w:footnote>
  <w:footnote w:type="continuationSeparator" w:id="0">
    <w:p w14:paraId="70C96483" w14:textId="77777777" w:rsidR="00D514BA" w:rsidRDefault="00D514BA"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31949"/>
      <w:docPartObj>
        <w:docPartGallery w:val="Page Numbers (Top of Page)"/>
        <w:docPartUnique/>
      </w:docPartObj>
    </w:sdtPr>
    <w:sdtEndPr/>
    <w:sdtContent>
      <w:p w14:paraId="38C4959A" w14:textId="4334FBA9" w:rsidR="00E57D8E" w:rsidRDefault="00E57D8E">
        <w:pPr>
          <w:pStyle w:val="Header"/>
          <w:jc w:val="center"/>
        </w:pPr>
        <w:r>
          <w:fldChar w:fldCharType="begin"/>
        </w:r>
        <w:r>
          <w:instrText>PAGE   \* MERGEFORMAT</w:instrText>
        </w:r>
        <w:r>
          <w:fldChar w:fldCharType="separate"/>
        </w:r>
        <w:r w:rsidR="004A20CA">
          <w:rPr>
            <w:noProof/>
          </w:rPr>
          <w:t>2</w:t>
        </w:r>
        <w:r>
          <w:fldChar w:fldCharType="end"/>
        </w:r>
      </w:p>
    </w:sdtContent>
  </w:sdt>
  <w:p w14:paraId="2F195B2C" w14:textId="77777777" w:rsidR="001B1F03" w:rsidRDefault="001B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40A18"/>
    <w:rsid w:val="000571D5"/>
    <w:rsid w:val="00060D87"/>
    <w:rsid w:val="00063FEE"/>
    <w:rsid w:val="00073CA9"/>
    <w:rsid w:val="0008306F"/>
    <w:rsid w:val="000844BC"/>
    <w:rsid w:val="000A06A5"/>
    <w:rsid w:val="000A75D2"/>
    <w:rsid w:val="000C50C4"/>
    <w:rsid w:val="000D0FB0"/>
    <w:rsid w:val="000D23F3"/>
    <w:rsid w:val="000E5C3C"/>
    <w:rsid w:val="000F6124"/>
    <w:rsid w:val="000F77DD"/>
    <w:rsid w:val="0010538A"/>
    <w:rsid w:val="001115F4"/>
    <w:rsid w:val="00112426"/>
    <w:rsid w:val="00116716"/>
    <w:rsid w:val="00124E2C"/>
    <w:rsid w:val="00125875"/>
    <w:rsid w:val="00125D2C"/>
    <w:rsid w:val="001651D9"/>
    <w:rsid w:val="00172502"/>
    <w:rsid w:val="00173E3F"/>
    <w:rsid w:val="001842F7"/>
    <w:rsid w:val="001854A7"/>
    <w:rsid w:val="0018762F"/>
    <w:rsid w:val="001A1763"/>
    <w:rsid w:val="001A3B3D"/>
    <w:rsid w:val="001B1F03"/>
    <w:rsid w:val="001B30B1"/>
    <w:rsid w:val="001F5B36"/>
    <w:rsid w:val="00201BC0"/>
    <w:rsid w:val="00214768"/>
    <w:rsid w:val="002152F1"/>
    <w:rsid w:val="002414FE"/>
    <w:rsid w:val="00252208"/>
    <w:rsid w:val="002576D0"/>
    <w:rsid w:val="00273641"/>
    <w:rsid w:val="00274138"/>
    <w:rsid w:val="00281C4B"/>
    <w:rsid w:val="002A76C2"/>
    <w:rsid w:val="002B1704"/>
    <w:rsid w:val="002B3DA5"/>
    <w:rsid w:val="00300054"/>
    <w:rsid w:val="00303BA3"/>
    <w:rsid w:val="003257B3"/>
    <w:rsid w:val="00333F24"/>
    <w:rsid w:val="003438CE"/>
    <w:rsid w:val="00345592"/>
    <w:rsid w:val="003555C0"/>
    <w:rsid w:val="00383B0A"/>
    <w:rsid w:val="00386A99"/>
    <w:rsid w:val="00395425"/>
    <w:rsid w:val="003A4602"/>
    <w:rsid w:val="003A6AC2"/>
    <w:rsid w:val="003C76C7"/>
    <w:rsid w:val="003D6669"/>
    <w:rsid w:val="003E0D36"/>
    <w:rsid w:val="003F6DDB"/>
    <w:rsid w:val="004018B8"/>
    <w:rsid w:val="004236E1"/>
    <w:rsid w:val="00423B9B"/>
    <w:rsid w:val="00431376"/>
    <w:rsid w:val="00433182"/>
    <w:rsid w:val="00466E44"/>
    <w:rsid w:val="004731F0"/>
    <w:rsid w:val="0048118F"/>
    <w:rsid w:val="0049369B"/>
    <w:rsid w:val="004A20CA"/>
    <w:rsid w:val="004E0A55"/>
    <w:rsid w:val="004E6052"/>
    <w:rsid w:val="004F4D16"/>
    <w:rsid w:val="004F654B"/>
    <w:rsid w:val="005069F7"/>
    <w:rsid w:val="00510CA0"/>
    <w:rsid w:val="005204CC"/>
    <w:rsid w:val="00521CBD"/>
    <w:rsid w:val="00524A2F"/>
    <w:rsid w:val="00530494"/>
    <w:rsid w:val="00556460"/>
    <w:rsid w:val="0057681C"/>
    <w:rsid w:val="00587DB9"/>
    <w:rsid w:val="00596F15"/>
    <w:rsid w:val="005A1C8C"/>
    <w:rsid w:val="005C52B7"/>
    <w:rsid w:val="005D52B2"/>
    <w:rsid w:val="005E3DC2"/>
    <w:rsid w:val="00613699"/>
    <w:rsid w:val="006144A5"/>
    <w:rsid w:val="00622420"/>
    <w:rsid w:val="00642611"/>
    <w:rsid w:val="00644BB1"/>
    <w:rsid w:val="00646854"/>
    <w:rsid w:val="00655589"/>
    <w:rsid w:val="00670C20"/>
    <w:rsid w:val="0067344D"/>
    <w:rsid w:val="00677E23"/>
    <w:rsid w:val="006846E7"/>
    <w:rsid w:val="00685937"/>
    <w:rsid w:val="006905B7"/>
    <w:rsid w:val="00691C47"/>
    <w:rsid w:val="006A178D"/>
    <w:rsid w:val="006B3856"/>
    <w:rsid w:val="006C7E89"/>
    <w:rsid w:val="006D04D0"/>
    <w:rsid w:val="006D28A5"/>
    <w:rsid w:val="006E276E"/>
    <w:rsid w:val="006E7AB8"/>
    <w:rsid w:val="006F0771"/>
    <w:rsid w:val="0070087F"/>
    <w:rsid w:val="00702C09"/>
    <w:rsid w:val="007125A3"/>
    <w:rsid w:val="00715DF1"/>
    <w:rsid w:val="007739ED"/>
    <w:rsid w:val="00774079"/>
    <w:rsid w:val="00787645"/>
    <w:rsid w:val="0079790A"/>
    <w:rsid w:val="007A0E82"/>
    <w:rsid w:val="007C695D"/>
    <w:rsid w:val="008008ED"/>
    <w:rsid w:val="00820362"/>
    <w:rsid w:val="00822B8B"/>
    <w:rsid w:val="00823B35"/>
    <w:rsid w:val="008442DB"/>
    <w:rsid w:val="00845679"/>
    <w:rsid w:val="0084784C"/>
    <w:rsid w:val="00860E75"/>
    <w:rsid w:val="0086682D"/>
    <w:rsid w:val="00875AC9"/>
    <w:rsid w:val="008A4744"/>
    <w:rsid w:val="008A63DE"/>
    <w:rsid w:val="008A7E81"/>
    <w:rsid w:val="008C05E4"/>
    <w:rsid w:val="008D4A73"/>
    <w:rsid w:val="00903F2D"/>
    <w:rsid w:val="00906F84"/>
    <w:rsid w:val="00907A07"/>
    <w:rsid w:val="00916ABB"/>
    <w:rsid w:val="00920FA8"/>
    <w:rsid w:val="00925211"/>
    <w:rsid w:val="009506A0"/>
    <w:rsid w:val="009574ED"/>
    <w:rsid w:val="009649BC"/>
    <w:rsid w:val="00971256"/>
    <w:rsid w:val="009835B2"/>
    <w:rsid w:val="00997ECE"/>
    <w:rsid w:val="009B1986"/>
    <w:rsid w:val="009B21A5"/>
    <w:rsid w:val="009E189A"/>
    <w:rsid w:val="009E6A63"/>
    <w:rsid w:val="009F234C"/>
    <w:rsid w:val="009F51DB"/>
    <w:rsid w:val="009F534D"/>
    <w:rsid w:val="009F7A85"/>
    <w:rsid w:val="00A27F8D"/>
    <w:rsid w:val="00A30AC7"/>
    <w:rsid w:val="00A342B4"/>
    <w:rsid w:val="00A50619"/>
    <w:rsid w:val="00A536F3"/>
    <w:rsid w:val="00A64550"/>
    <w:rsid w:val="00A73A5C"/>
    <w:rsid w:val="00A80FF0"/>
    <w:rsid w:val="00A944D4"/>
    <w:rsid w:val="00AC029D"/>
    <w:rsid w:val="00AC271F"/>
    <w:rsid w:val="00AE4284"/>
    <w:rsid w:val="00AF37B7"/>
    <w:rsid w:val="00B026DD"/>
    <w:rsid w:val="00B05A94"/>
    <w:rsid w:val="00B12241"/>
    <w:rsid w:val="00B257E1"/>
    <w:rsid w:val="00B53799"/>
    <w:rsid w:val="00B60EE3"/>
    <w:rsid w:val="00B663B3"/>
    <w:rsid w:val="00B82DF2"/>
    <w:rsid w:val="00B8540B"/>
    <w:rsid w:val="00B91B9C"/>
    <w:rsid w:val="00BB3CCE"/>
    <w:rsid w:val="00BC004D"/>
    <w:rsid w:val="00BC4520"/>
    <w:rsid w:val="00C20E7D"/>
    <w:rsid w:val="00C277F1"/>
    <w:rsid w:val="00C30DFC"/>
    <w:rsid w:val="00C4187A"/>
    <w:rsid w:val="00C460B8"/>
    <w:rsid w:val="00C46378"/>
    <w:rsid w:val="00C52F16"/>
    <w:rsid w:val="00C60535"/>
    <w:rsid w:val="00C624AA"/>
    <w:rsid w:val="00C62AF2"/>
    <w:rsid w:val="00C82F58"/>
    <w:rsid w:val="00C95A05"/>
    <w:rsid w:val="00CA57B4"/>
    <w:rsid w:val="00CB1B1F"/>
    <w:rsid w:val="00CB41BA"/>
    <w:rsid w:val="00CC1AA8"/>
    <w:rsid w:val="00CD2AA5"/>
    <w:rsid w:val="00CD5EE0"/>
    <w:rsid w:val="00CE3BEA"/>
    <w:rsid w:val="00D10B6F"/>
    <w:rsid w:val="00D20152"/>
    <w:rsid w:val="00D21B57"/>
    <w:rsid w:val="00D22B3E"/>
    <w:rsid w:val="00D33B46"/>
    <w:rsid w:val="00D37855"/>
    <w:rsid w:val="00D43A04"/>
    <w:rsid w:val="00D514BA"/>
    <w:rsid w:val="00D6057A"/>
    <w:rsid w:val="00D72507"/>
    <w:rsid w:val="00DA7F1E"/>
    <w:rsid w:val="00DB6B40"/>
    <w:rsid w:val="00DD5968"/>
    <w:rsid w:val="00DE0D75"/>
    <w:rsid w:val="00E00672"/>
    <w:rsid w:val="00E07BB7"/>
    <w:rsid w:val="00E410EB"/>
    <w:rsid w:val="00E52B93"/>
    <w:rsid w:val="00E557D3"/>
    <w:rsid w:val="00E56D91"/>
    <w:rsid w:val="00E57D8E"/>
    <w:rsid w:val="00E610D6"/>
    <w:rsid w:val="00E65235"/>
    <w:rsid w:val="00E6560A"/>
    <w:rsid w:val="00E732DB"/>
    <w:rsid w:val="00E73D0A"/>
    <w:rsid w:val="00E74C41"/>
    <w:rsid w:val="00E85F01"/>
    <w:rsid w:val="00E92BDD"/>
    <w:rsid w:val="00E965AB"/>
    <w:rsid w:val="00EA0016"/>
    <w:rsid w:val="00EB35A8"/>
    <w:rsid w:val="00EC1FA0"/>
    <w:rsid w:val="00EC6986"/>
    <w:rsid w:val="00ED1E61"/>
    <w:rsid w:val="00F00CFE"/>
    <w:rsid w:val="00F1312F"/>
    <w:rsid w:val="00F23D92"/>
    <w:rsid w:val="00F45616"/>
    <w:rsid w:val="00F57731"/>
    <w:rsid w:val="00F83BA3"/>
    <w:rsid w:val="00F90B48"/>
    <w:rsid w:val="00F941EA"/>
    <w:rsid w:val="00FC7E23"/>
    <w:rsid w:val="00FD3A6B"/>
    <w:rsid w:val="00FE1575"/>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
    <w:basedOn w:val="Normal"/>
    <w:link w:val="CommentTextChar"/>
    <w:unhideWhenUsed/>
    <w:rsid w:val="00E92BDD"/>
    <w:rPr>
      <w:sz w:val="20"/>
    </w:rPr>
  </w:style>
  <w:style w:type="character" w:customStyle="1" w:styleId="CommentTextChar">
    <w:name w:val="Comment Text Char"/>
    <w:aliases w:val=" 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uiPriority w:val="99"/>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uiPriority w:val="99"/>
    <w:rsid w:val="00345592"/>
    <w:rPr>
      <w:rFonts w:ascii="Arial" w:eastAsia="Times New Roman" w:hAnsi="Arial" w:cs="Arial"/>
      <w:sz w:val="20"/>
      <w:szCs w:val="24"/>
      <w:lang w:eastAsia="lt-LT"/>
    </w:rPr>
  </w:style>
  <w:style w:type="character" w:styleId="Hyperlink">
    <w:name w:val="Hyperlink"/>
    <w:basedOn w:val="DefaultParagraphFont"/>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677E23"/>
    <w:rPr>
      <w:color w:val="605E5C"/>
      <w:shd w:val="clear" w:color="auto" w:fill="E1DFDD"/>
    </w:rPr>
  </w:style>
  <w:style w:type="character" w:styleId="FollowedHyperlink">
    <w:name w:val="FollowedHyperlink"/>
    <w:basedOn w:val="DefaultParagraphFont"/>
    <w:uiPriority w:val="99"/>
    <w:semiHidden/>
    <w:unhideWhenUsed/>
    <w:rsid w:val="00E652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514876626">
      <w:bodyDiv w:val="1"/>
      <w:marLeft w:val="0"/>
      <w:marRight w:val="0"/>
      <w:marTop w:val="0"/>
      <w:marBottom w:val="0"/>
      <w:divBdr>
        <w:top w:val="none" w:sz="0" w:space="0" w:color="auto"/>
        <w:left w:val="none" w:sz="0" w:space="0" w:color="auto"/>
        <w:bottom w:val="none" w:sz="0" w:space="0" w:color="auto"/>
        <w:right w:val="none" w:sz="0" w:space="0" w:color="auto"/>
      </w:divBdr>
      <w:divsChild>
        <w:div w:id="786780080">
          <w:marLeft w:val="0"/>
          <w:marRight w:val="0"/>
          <w:marTop w:val="0"/>
          <w:marBottom w:val="0"/>
          <w:divBdr>
            <w:top w:val="none" w:sz="0" w:space="0" w:color="auto"/>
            <w:left w:val="none" w:sz="0" w:space="0" w:color="auto"/>
            <w:bottom w:val="none" w:sz="0" w:space="0" w:color="auto"/>
            <w:right w:val="none" w:sz="0" w:space="0" w:color="auto"/>
          </w:divBdr>
        </w:div>
        <w:div w:id="1050569628">
          <w:marLeft w:val="0"/>
          <w:marRight w:val="0"/>
          <w:marTop w:val="0"/>
          <w:marBottom w:val="0"/>
          <w:divBdr>
            <w:top w:val="none" w:sz="0" w:space="0" w:color="auto"/>
            <w:left w:val="none" w:sz="0" w:space="0" w:color="auto"/>
            <w:bottom w:val="none" w:sz="0" w:space="0" w:color="auto"/>
            <w:right w:val="none" w:sz="0" w:space="0" w:color="auto"/>
          </w:divBdr>
        </w:div>
      </w:divsChild>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8E16-FD44-4D52-B7AB-774BE0FD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Pages>
  <Words>4082</Words>
  <Characters>2327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Čitavičienė Renata</cp:lastModifiedBy>
  <cp:revision>133</cp:revision>
  <cp:lastPrinted>2020-09-21T13:51:00Z</cp:lastPrinted>
  <dcterms:created xsi:type="dcterms:W3CDTF">2020-09-08T08:35:00Z</dcterms:created>
  <dcterms:modified xsi:type="dcterms:W3CDTF">2021-01-21T13:49:00Z</dcterms:modified>
</cp:coreProperties>
</file>