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E49C4" w14:textId="7A5F5B95" w:rsidR="00D62FA6" w:rsidRDefault="00D62FA6" w:rsidP="00D62FA6">
      <w:pPr>
        <w:spacing w:before="160"/>
        <w:jc w:val="center"/>
        <w:rPr>
          <w:b/>
          <w:caps/>
        </w:rPr>
      </w:pPr>
      <w:bookmarkStart w:id="0" w:name="_GoBack"/>
      <w:bookmarkEnd w:id="0"/>
      <w:r>
        <w:rPr>
          <w:noProof/>
          <w:lang w:eastAsia="lt-LT"/>
        </w:rPr>
        <w:drawing>
          <wp:anchor distT="0" distB="0" distL="114300" distR="114300" simplePos="0" relativeHeight="251658240" behindDoc="0" locked="0" layoutInCell="0" allowOverlap="1" wp14:anchorId="57814E86" wp14:editId="5D46A61C">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0D1CD75A" w:rsidR="00581D63" w:rsidRPr="002039C1" w:rsidRDefault="00581D63" w:rsidP="00581D63">
      <w:pPr>
        <w:jc w:val="center"/>
        <w:rPr>
          <w:b/>
          <w:bCs/>
          <w:caps/>
          <w:szCs w:val="24"/>
        </w:rPr>
      </w:pPr>
      <w:r w:rsidRPr="002D2728">
        <w:rPr>
          <w:b/>
          <w:szCs w:val="24"/>
        </w:rPr>
        <w:t>DĖL LIETUVO</w:t>
      </w:r>
      <w:r>
        <w:rPr>
          <w:b/>
          <w:szCs w:val="24"/>
        </w:rPr>
        <w:t xml:space="preserve">S RESPUBLIKOS EKONOMIKOS IR INOVACIJŲ MINISTRO </w:t>
      </w:r>
      <w:r w:rsidR="00903EDC">
        <w:rPr>
          <w:b/>
          <w:szCs w:val="24"/>
        </w:rPr>
        <w:br/>
      </w:r>
      <w:r w:rsidR="000A410D">
        <w:rPr>
          <w:b/>
          <w:szCs w:val="24"/>
        </w:rPr>
        <w:t xml:space="preserve">2017 M. GRUODŽIO 29 D. </w:t>
      </w:r>
      <w:r w:rsidR="00BE5F2F">
        <w:rPr>
          <w:b/>
          <w:szCs w:val="24"/>
        </w:rPr>
        <w:t xml:space="preserve">ĮSAKYMO </w:t>
      </w:r>
      <w:r w:rsidR="000A410D">
        <w:rPr>
          <w:b/>
          <w:szCs w:val="24"/>
        </w:rPr>
        <w:t>NR</w:t>
      </w:r>
      <w:r w:rsidR="00BB41D9" w:rsidRPr="000A410D">
        <w:rPr>
          <w:b/>
          <w:szCs w:val="24"/>
        </w:rPr>
        <w:t>. 4-724</w:t>
      </w:r>
      <w:r w:rsidRPr="002D2728">
        <w:rPr>
          <w:b/>
          <w:szCs w:val="24"/>
        </w:rPr>
        <w:t xml:space="preserve"> „</w:t>
      </w:r>
      <w:r w:rsidRPr="000A410D">
        <w:rPr>
          <w:b/>
          <w:szCs w:val="24"/>
        </w:rPr>
        <w:t>DĖL</w:t>
      </w:r>
      <w:r>
        <w:rPr>
          <w:b/>
          <w:color w:val="000000"/>
          <w:szCs w:val="24"/>
        </w:rPr>
        <w:t xml:space="preserve"> 2014–2020 METŲ EUROPOS SĄJUNGOS FONDŲ INVESTICIJŲ VEIKSMŲ PROGRAMOS 3 PRIORITETO „SMULKIOJO IR VIDUTINIO VERSLO KONKURENCINGUMO SKATINIMAS“ PRIEMONĖS NR. 03.2.1-LVPA-K-801 „NAUJOS GALIMYBĖS LT“ PROJEKTŲ</w:t>
      </w:r>
      <w:r w:rsidR="00211DC6">
        <w:rPr>
          <w:b/>
          <w:color w:val="000000"/>
          <w:szCs w:val="24"/>
        </w:rPr>
        <w:t xml:space="preserve"> FINANSAVIMO SĄLYGŲ APRAŠO NR. 3</w:t>
      </w:r>
      <w:r>
        <w:rPr>
          <w:b/>
          <w:color w:val="000000"/>
          <w:szCs w:val="24"/>
        </w:rPr>
        <w:t xml:space="preserve"> PATVIRTINIMO</w:t>
      </w:r>
      <w:r w:rsidRPr="002D2728">
        <w:rPr>
          <w:b/>
          <w:caps/>
          <w:szCs w:val="24"/>
        </w:rPr>
        <w:t>“ PAKEITIMO</w:t>
      </w:r>
    </w:p>
    <w:p w14:paraId="6AD47E50" w14:textId="77777777" w:rsidR="00A04672" w:rsidRPr="002039C1" w:rsidRDefault="00A04672">
      <w:pPr>
        <w:rPr>
          <w:szCs w:val="24"/>
        </w:rPr>
      </w:pPr>
    </w:p>
    <w:p w14:paraId="74FEA358" w14:textId="23B7A3B4" w:rsidR="00A04672" w:rsidRPr="002039C1" w:rsidRDefault="006B2242" w:rsidP="00DC6DD3">
      <w:pPr>
        <w:jc w:val="center"/>
        <w:rPr>
          <w:szCs w:val="24"/>
        </w:rPr>
      </w:pPr>
      <w:r w:rsidRPr="002039C1">
        <w:rPr>
          <w:szCs w:val="24"/>
        </w:rPr>
        <w:t>20</w:t>
      </w:r>
      <w:r w:rsidR="00335FE5">
        <w:rPr>
          <w:szCs w:val="24"/>
        </w:rPr>
        <w:t>21</w:t>
      </w:r>
      <w:r w:rsidRPr="002039C1">
        <w:rPr>
          <w:szCs w:val="24"/>
        </w:rPr>
        <w:t xml:space="preserve"> m.</w:t>
      </w:r>
      <w:r w:rsidR="00335FE5">
        <w:rPr>
          <w:szCs w:val="24"/>
        </w:rPr>
        <w:t xml:space="preserve"> vasario </w:t>
      </w:r>
      <w:r w:rsidR="004F5873">
        <w:rPr>
          <w:szCs w:val="24"/>
        </w:rPr>
        <w:t>11</w:t>
      </w:r>
      <w:r w:rsidR="007477CB">
        <w:rPr>
          <w:szCs w:val="24"/>
        </w:rPr>
        <w:t xml:space="preserve"> </w:t>
      </w:r>
      <w:r w:rsidR="00AE5EF5" w:rsidRPr="002039C1">
        <w:rPr>
          <w:szCs w:val="24"/>
        </w:rPr>
        <w:t xml:space="preserve">d. Nr. </w:t>
      </w:r>
      <w:r w:rsidR="001C5A8D">
        <w:rPr>
          <w:szCs w:val="24"/>
        </w:rPr>
        <w:t>4-</w:t>
      </w:r>
      <w:r w:rsidR="004F5873">
        <w:rPr>
          <w:szCs w:val="24"/>
        </w:rPr>
        <w:t>108</w:t>
      </w:r>
    </w:p>
    <w:p w14:paraId="67CD508A" w14:textId="77777777" w:rsidR="00A04672" w:rsidRPr="002039C1" w:rsidRDefault="00192A94" w:rsidP="00DC6DD3">
      <w:pPr>
        <w:jc w:val="center"/>
        <w:rPr>
          <w:szCs w:val="24"/>
        </w:rPr>
      </w:pPr>
      <w:r w:rsidRPr="002039C1">
        <w:rPr>
          <w:szCs w:val="24"/>
        </w:rPr>
        <w:t>Vilnius</w:t>
      </w:r>
    </w:p>
    <w:p w14:paraId="4A97BBCA" w14:textId="77777777" w:rsidR="00A04672" w:rsidRPr="002039C1" w:rsidRDefault="00A04672" w:rsidP="00DC6DD3">
      <w:pPr>
        <w:jc w:val="center"/>
        <w:rPr>
          <w:szCs w:val="24"/>
        </w:rPr>
      </w:pPr>
    </w:p>
    <w:p w14:paraId="2F7FDA7F" w14:textId="53EEE15D" w:rsidR="00B514D4" w:rsidRPr="002039C1" w:rsidRDefault="00A17958" w:rsidP="00B514D4">
      <w:pPr>
        <w:suppressAutoHyphens/>
        <w:ind w:firstLine="851"/>
        <w:jc w:val="both"/>
        <w:textAlignment w:val="center"/>
        <w:rPr>
          <w:color w:val="000000"/>
          <w:szCs w:val="24"/>
        </w:rPr>
      </w:pPr>
      <w:r w:rsidRPr="00304D3E">
        <w:t>Atsižvelgdama į tai, kad Lietuvos Respublikos Vyriausybės 2020 m. vasario 26 d. nutarimu Nr. 152 „Dėl valstybės lygio ekstremaliosios situacijos paskelbimo“ paskelbta valstybės lygio ekstremalioji situacija</w:t>
      </w:r>
      <w:r w:rsidR="00B033EE">
        <w:t xml:space="preserve"> </w:t>
      </w:r>
      <w:r w:rsidR="00B033EE" w:rsidRPr="0067344D">
        <w:rPr>
          <w:color w:val="000000"/>
          <w:szCs w:val="24"/>
          <w:lang w:eastAsia="lt-LT"/>
        </w:rPr>
        <w:t>visoje šalyje dėl COVID-19 ligos (</w:t>
      </w:r>
      <w:proofErr w:type="spellStart"/>
      <w:r w:rsidR="00B033EE" w:rsidRPr="0067344D">
        <w:rPr>
          <w:color w:val="000000"/>
          <w:szCs w:val="24"/>
          <w:lang w:eastAsia="lt-LT"/>
        </w:rPr>
        <w:t>koronaviruso</w:t>
      </w:r>
      <w:proofErr w:type="spellEnd"/>
      <w:r w:rsidR="00B033EE" w:rsidRPr="0067344D">
        <w:rPr>
          <w:color w:val="000000"/>
          <w:szCs w:val="24"/>
          <w:lang w:eastAsia="lt-LT"/>
        </w:rPr>
        <w:t xml:space="preserve"> infekcijos) plitimo grėsmės</w:t>
      </w:r>
      <w:r w:rsidR="00903EDC">
        <w:rPr>
          <w:color w:val="000000"/>
          <w:szCs w:val="24"/>
          <w:lang w:eastAsia="lt-LT"/>
        </w:rPr>
        <w:t>,</w:t>
      </w:r>
      <w:r>
        <w:t xml:space="preserve"> ir </w:t>
      </w:r>
      <w:r>
        <w:rPr>
          <w:szCs w:val="24"/>
        </w:rPr>
        <w:t>į</w:t>
      </w:r>
      <w:r w:rsidR="00B514D4" w:rsidRPr="002039C1">
        <w:rPr>
          <w:szCs w:val="24"/>
        </w:rPr>
        <w:t xml:space="preserve"> Projektų administravimo ir finansavimo taisyklių, patvirtintų Lietuvos Respublikos finansų ministro 2014 m. spalio 8 d. įsakymu Nr. 1K-316 „Dėl Projektų administravimo ir finansavimo taisyklių patvirtinimo“, </w:t>
      </w:r>
      <w:r w:rsidR="00B514D4" w:rsidRPr="00A8026E">
        <w:rPr>
          <w:szCs w:val="24"/>
        </w:rPr>
        <w:t>520</w:t>
      </w:r>
      <w:r w:rsidR="00B514D4" w:rsidRPr="002039C1">
        <w:rPr>
          <w:szCs w:val="24"/>
        </w:rPr>
        <w:t> </w:t>
      </w:r>
      <w:r w:rsidR="00B514D4">
        <w:rPr>
          <w:szCs w:val="24"/>
        </w:rPr>
        <w:t>punkt</w:t>
      </w:r>
      <w:r w:rsidR="008F0DF6">
        <w:rPr>
          <w:szCs w:val="24"/>
        </w:rPr>
        <w:t>ą</w:t>
      </w:r>
      <w:r w:rsidR="00903EDC">
        <w:rPr>
          <w:szCs w:val="24"/>
        </w:rPr>
        <w:t>:</w:t>
      </w:r>
    </w:p>
    <w:p w14:paraId="30121E48" w14:textId="5F487492" w:rsidR="00BD2084" w:rsidRDefault="00780391" w:rsidP="002B487E">
      <w:pPr>
        <w:tabs>
          <w:tab w:val="left" w:pos="851"/>
        </w:tabs>
        <w:ind w:firstLine="851"/>
        <w:jc w:val="both"/>
        <w:rPr>
          <w:szCs w:val="24"/>
        </w:rPr>
      </w:pPr>
      <w:r>
        <w:rPr>
          <w:szCs w:val="24"/>
        </w:rPr>
        <w:t xml:space="preserve">1. </w:t>
      </w:r>
      <w:r w:rsidR="007A344A">
        <w:rPr>
          <w:szCs w:val="24"/>
        </w:rPr>
        <w:t>P</w:t>
      </w:r>
      <w:r w:rsidR="00820EBD" w:rsidRPr="002039C1">
        <w:rPr>
          <w:szCs w:val="24"/>
        </w:rPr>
        <w:t xml:space="preserve"> a k e i č i u</w:t>
      </w:r>
      <w:r w:rsidR="00820EBD">
        <w:rPr>
          <w:szCs w:val="24"/>
        </w:rPr>
        <w:t xml:space="preserve"> </w:t>
      </w:r>
      <w:r w:rsidR="008D4BF0">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820EBD">
        <w:rPr>
          <w:color w:val="000000"/>
          <w:szCs w:val="24"/>
        </w:rPr>
        <w:t xml:space="preserve">                                  Nr. 03.2.1-LVPA-K-801 „Naujos galimybės LT“</w:t>
      </w:r>
      <w:r w:rsidR="00820EBD" w:rsidRPr="00C6628F">
        <w:rPr>
          <w:color w:val="000000"/>
          <w:szCs w:val="24"/>
        </w:rPr>
        <w:t xml:space="preserve"> pr</w:t>
      </w:r>
      <w:r w:rsidR="00820EBD">
        <w:rPr>
          <w:color w:val="000000"/>
          <w:szCs w:val="24"/>
        </w:rPr>
        <w:t>ojektų</w:t>
      </w:r>
      <w:r w:rsidR="00BE5F2F">
        <w:rPr>
          <w:color w:val="000000"/>
          <w:szCs w:val="24"/>
        </w:rPr>
        <w:t xml:space="preserve"> finansavimo sąlygų aprašą Nr. 3</w:t>
      </w:r>
      <w:r w:rsidR="00820EBD">
        <w:rPr>
          <w:color w:val="000000"/>
          <w:szCs w:val="24"/>
        </w:rPr>
        <w:t>,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BE5F2F">
        <w:rPr>
          <w:rFonts w:eastAsia="Calibri"/>
        </w:rPr>
        <w:t>2017 m. gruodžio 29 d. įsakymu Nr. 4-724</w:t>
      </w:r>
      <w:r w:rsidR="00820EBD" w:rsidRPr="002D2728">
        <w:rPr>
          <w:szCs w:val="24"/>
        </w:rPr>
        <w:t xml:space="preserve"> „Dėl 2014–2020 metų Europos Sąjungos fondų investicijų veiksmų programos 3 prioriteto „Smulkiojo ir vidutinio verslo konkurencingumo skatinimas“ priemonės </w:t>
      </w:r>
      <w:r w:rsidR="00D6106D">
        <w:rPr>
          <w:szCs w:val="24"/>
        </w:rPr>
        <w:br/>
      </w:r>
      <w:r w:rsidR="00820EBD">
        <w:rPr>
          <w:color w:val="000000"/>
          <w:szCs w:val="24"/>
        </w:rPr>
        <w:t>Nr. 03.2.1-LVPA-K-801 „Naujos galimybės LT</w:t>
      </w:r>
      <w:r w:rsidR="00820EBD">
        <w:rPr>
          <w:rFonts w:eastAsia="Calibri"/>
          <w:szCs w:val="24"/>
        </w:rPr>
        <w:t>“</w:t>
      </w:r>
      <w:r w:rsidR="00820EBD" w:rsidRPr="002D2728">
        <w:rPr>
          <w:szCs w:val="24"/>
        </w:rPr>
        <w:t xml:space="preserve"> projektų finansav</w:t>
      </w:r>
      <w:r w:rsidR="00B9455F">
        <w:rPr>
          <w:szCs w:val="24"/>
        </w:rPr>
        <w:t>imo sąlygų aprašo Nr. 3</w:t>
      </w:r>
      <w:r w:rsidR="00820EBD">
        <w:rPr>
          <w:szCs w:val="24"/>
        </w:rPr>
        <w:t xml:space="preserve"> patvirtinimo“:</w:t>
      </w:r>
    </w:p>
    <w:p w14:paraId="5DBFA8EC" w14:textId="6F3DBABE" w:rsidR="00BD2084" w:rsidRPr="00277AB4" w:rsidRDefault="00BD2084" w:rsidP="00BD2084">
      <w:pPr>
        <w:pStyle w:val="BodyText1"/>
        <w:spacing w:line="240" w:lineRule="auto"/>
        <w:ind w:left="993" w:hanging="142"/>
        <w:rPr>
          <w:color w:val="auto"/>
          <w:sz w:val="24"/>
          <w:szCs w:val="24"/>
        </w:rPr>
      </w:pPr>
      <w:r w:rsidRPr="00277AB4">
        <w:rPr>
          <w:color w:val="auto"/>
          <w:sz w:val="24"/>
          <w:szCs w:val="24"/>
        </w:rPr>
        <w:t>1.1. Pakeičiu tvirtinimo žymą ir ją išdėstau taip:</w:t>
      </w:r>
    </w:p>
    <w:p w14:paraId="1CC04532" w14:textId="77777777" w:rsidR="00BD2084" w:rsidRPr="0092581D" w:rsidRDefault="00BD2084" w:rsidP="00601288">
      <w:pPr>
        <w:pStyle w:val="BodyText1"/>
        <w:spacing w:line="240" w:lineRule="auto"/>
        <w:ind w:left="851" w:firstLine="0"/>
        <w:rPr>
          <w:color w:val="auto"/>
          <w:sz w:val="24"/>
          <w:szCs w:val="24"/>
        </w:rPr>
      </w:pPr>
      <w:r w:rsidRPr="0092581D">
        <w:rPr>
          <w:color w:val="auto"/>
          <w:sz w:val="24"/>
          <w:szCs w:val="24"/>
        </w:rPr>
        <w:t>„PATVIRTINTA</w:t>
      </w:r>
    </w:p>
    <w:p w14:paraId="172B5261" w14:textId="0AC43DDB" w:rsidR="00BD2084" w:rsidRPr="00D53B46" w:rsidRDefault="00D53B46" w:rsidP="00601288">
      <w:pPr>
        <w:pStyle w:val="BodyText1"/>
        <w:spacing w:line="240" w:lineRule="auto"/>
        <w:ind w:left="851" w:firstLine="0"/>
        <w:rPr>
          <w:color w:val="auto"/>
          <w:sz w:val="24"/>
          <w:szCs w:val="24"/>
        </w:rPr>
      </w:pPr>
      <w:r>
        <w:rPr>
          <w:color w:val="auto"/>
          <w:sz w:val="24"/>
          <w:szCs w:val="24"/>
        </w:rPr>
        <w:t xml:space="preserve">Lietuvos Respublikos </w:t>
      </w:r>
      <w:r w:rsidR="00BD2084" w:rsidRPr="00D53B46">
        <w:rPr>
          <w:bCs/>
          <w:color w:val="auto"/>
          <w:sz w:val="24"/>
          <w:szCs w:val="24"/>
        </w:rPr>
        <w:t>ekonomikos ir inovacijų</w:t>
      </w:r>
      <w:r w:rsidR="00BD2084" w:rsidRPr="00D53B46">
        <w:rPr>
          <w:color w:val="auto"/>
          <w:sz w:val="24"/>
          <w:szCs w:val="24"/>
        </w:rPr>
        <w:t xml:space="preserve"> ministro </w:t>
      </w:r>
    </w:p>
    <w:p w14:paraId="0BDC6F47" w14:textId="77777777" w:rsidR="009B737D" w:rsidRPr="00D53B46" w:rsidRDefault="00BD2084" w:rsidP="00BD2084">
      <w:pPr>
        <w:tabs>
          <w:tab w:val="left" w:pos="851"/>
        </w:tabs>
        <w:ind w:firstLine="851"/>
        <w:jc w:val="both"/>
        <w:rPr>
          <w:szCs w:val="24"/>
        </w:rPr>
      </w:pPr>
      <w:r w:rsidRPr="00D53B46">
        <w:rPr>
          <w:szCs w:val="24"/>
        </w:rPr>
        <w:t>2017 m. gruodžio 29 d. įsakymu Nr. 4-724“</w:t>
      </w:r>
      <w:r w:rsidR="0092581D" w:rsidRPr="00D53B46">
        <w:rPr>
          <w:szCs w:val="24"/>
        </w:rPr>
        <w:t>.</w:t>
      </w:r>
    </w:p>
    <w:p w14:paraId="58B79A69" w14:textId="6F79477D" w:rsidR="009B737D" w:rsidRPr="00D53B46" w:rsidRDefault="009B737D" w:rsidP="00376EB0">
      <w:pPr>
        <w:tabs>
          <w:tab w:val="left" w:pos="709"/>
        </w:tabs>
        <w:ind w:firstLine="851"/>
        <w:jc w:val="both"/>
        <w:rPr>
          <w:bCs/>
        </w:rPr>
      </w:pPr>
      <w:r w:rsidRPr="00D53B46">
        <w:rPr>
          <w:bCs/>
        </w:rPr>
        <w:t>1.2. Pakeičiu 3 punktą ir jį išdėstau taip:</w:t>
      </w:r>
    </w:p>
    <w:p w14:paraId="4C015E67" w14:textId="0E48825B" w:rsidR="00820EBD" w:rsidRPr="009B737D" w:rsidRDefault="009B737D" w:rsidP="00376EB0">
      <w:pPr>
        <w:tabs>
          <w:tab w:val="left" w:pos="851"/>
        </w:tabs>
        <w:jc w:val="both"/>
        <w:rPr>
          <w:bCs/>
        </w:rPr>
      </w:pPr>
      <w:r w:rsidRPr="00D53B46">
        <w:rPr>
          <w:bCs/>
        </w:rPr>
        <w:tab/>
        <w:t xml:space="preserve">„3. </w:t>
      </w:r>
      <w:r w:rsidRPr="00D53B46">
        <w:t xml:space="preserve">Apraše vartojamos sąvokos suprantamos taip, kaip jos apibrėžtos Aprašo 2 punkte nurodytuose teisės aktuose ir dokumentuose, Atsakomybės ir funkcijų paskirstymo tarp institucijų, įgyvendinant 2014–2020 metų Europos Sąjungos fondų investicijų veiksmų programą ir rengiantis įgyvendinti 2021–2027 metų Europos Sąjungos fondų investicijų programą, taisyklėse, patvirtintose Lietuvos Respublikos Vyriausybės 2014 m. birželio 4 d. nutarimu Nr. 528 </w:t>
      </w:r>
      <w:r w:rsidRPr="00D53B46">
        <w:br/>
        <w:t>„Dėl atsakomybės ir funkcijų paskirstymo tarp institucijų, įgyvendinant 2014–2020 metų Europos Sąjungos fondų investicijų veiksmų programą ir rengiantis įgyvendinti 2021–2027 metų Europos Sąjungos fondų investicijų programą“, ir 2014–2020 metų Europos Sąjungos fondų investicijų veiksmų programos administravimo taisyklėse, patvirtintose</w:t>
      </w:r>
      <w:r w:rsidRPr="005C1817">
        <w:t xml:space="preserve"> Lietuvos Respublikos Vyriausybės </w:t>
      </w:r>
      <w:r w:rsidR="001D60C7" w:rsidRPr="005C1817">
        <w:t>2014</w:t>
      </w:r>
      <w:r w:rsidR="001D60C7">
        <w:t> </w:t>
      </w:r>
      <w:r w:rsidRPr="005C1817">
        <w:t>m. spalio 3 d. nutarimu Nr. 1090 „Dėl 2014–2020 metų Europos Sąjungos fondų investicijų veiksmų programos administravimo taisyklių patvirtinimo“</w:t>
      </w:r>
      <w:r>
        <w:t>.</w:t>
      </w:r>
      <w:r w:rsidR="005C1F67">
        <w:t>“</w:t>
      </w:r>
      <w:r w:rsidR="00BD2084">
        <w:rPr>
          <w:szCs w:val="24"/>
        </w:rPr>
        <w:t xml:space="preserve"> </w:t>
      </w:r>
      <w:r w:rsidR="00820EBD">
        <w:rPr>
          <w:bCs/>
          <w:szCs w:val="24"/>
        </w:rPr>
        <w:t xml:space="preserve"> </w:t>
      </w:r>
    </w:p>
    <w:p w14:paraId="42343688" w14:textId="6E3934FC" w:rsidR="00592B71" w:rsidRPr="00D77321" w:rsidRDefault="00672DCE" w:rsidP="00601288">
      <w:pPr>
        <w:tabs>
          <w:tab w:val="left" w:pos="851"/>
        </w:tabs>
        <w:ind w:left="851"/>
        <w:rPr>
          <w:rFonts w:cs="Arial"/>
          <w:lang w:eastAsia="lt-LT"/>
        </w:rPr>
      </w:pPr>
      <w:r>
        <w:rPr>
          <w:rFonts w:cs="Arial"/>
          <w:lang w:eastAsia="lt-LT"/>
        </w:rPr>
        <w:t>1.</w:t>
      </w:r>
      <w:r w:rsidR="009B737D">
        <w:rPr>
          <w:rFonts w:cs="Arial"/>
          <w:lang w:eastAsia="lt-LT"/>
        </w:rPr>
        <w:t>3</w:t>
      </w:r>
      <w:r w:rsidR="000101DB">
        <w:rPr>
          <w:rFonts w:cs="Arial"/>
          <w:lang w:eastAsia="lt-LT"/>
        </w:rPr>
        <w:t xml:space="preserve">. </w:t>
      </w:r>
      <w:r w:rsidR="00B9455F" w:rsidRPr="00D77321">
        <w:rPr>
          <w:rFonts w:cs="Arial"/>
          <w:lang w:eastAsia="lt-LT"/>
        </w:rPr>
        <w:t>Pakeičiu 4.13</w:t>
      </w:r>
      <w:r w:rsidR="00820EBD" w:rsidRPr="00D77321">
        <w:rPr>
          <w:rFonts w:cs="Arial"/>
          <w:lang w:eastAsia="lt-LT"/>
        </w:rPr>
        <w:t xml:space="preserve"> papunktį ir jį išdėstau taip:</w:t>
      </w:r>
    </w:p>
    <w:p w14:paraId="6F9D7F78" w14:textId="77777777" w:rsidR="00006409" w:rsidRDefault="00051FF0" w:rsidP="00C22D24">
      <w:pPr>
        <w:pStyle w:val="ListParagraph"/>
        <w:tabs>
          <w:tab w:val="left" w:pos="851"/>
        </w:tabs>
        <w:ind w:left="0"/>
        <w:rPr>
          <w:rFonts w:eastAsia="Calibri"/>
        </w:rPr>
      </w:pPr>
      <w:r>
        <w:rPr>
          <w:rFonts w:eastAsia="Calibri"/>
        </w:rPr>
        <w:t>„</w:t>
      </w:r>
      <w:r w:rsidR="004D36EF">
        <w:rPr>
          <w:rFonts w:eastAsia="Calibri"/>
        </w:rPr>
        <w:t>4.13.</w:t>
      </w:r>
      <w:r w:rsidR="004D36EF">
        <w:rPr>
          <w:rFonts w:eastAsia="Calibri"/>
          <w:b/>
        </w:rPr>
        <w:t xml:space="preserve"> Tarptautinė paroda</w:t>
      </w:r>
      <w:r w:rsidR="004D36EF">
        <w:rPr>
          <w:rFonts w:eastAsia="Calibri"/>
        </w:rPr>
        <w:t xml:space="preserve"> – tam tikrą laiką trunkantis ir periodiškai pasikartojantis renginys, kuriame dalyvaujančių įmonių iš užsienio skaičius sudaro ne mažiau kaip 10 procentų visų tarptautinės parodos dalyvių ir kurio metu paslaugų teikėjai arba prekių gamintojai tam specialiai skirtose patalpose </w:t>
      </w:r>
      <w:r w:rsidR="004D36EF" w:rsidRPr="0017576A">
        <w:rPr>
          <w:rFonts w:eastAsia="Calibri"/>
        </w:rPr>
        <w:t xml:space="preserve">ir (arba) </w:t>
      </w:r>
      <w:r w:rsidR="004D36EF" w:rsidRPr="0017576A">
        <w:rPr>
          <w:rFonts w:eastAsia="Calibri"/>
          <w:bCs/>
        </w:rPr>
        <w:t>virtualioje erdvėje</w:t>
      </w:r>
      <w:r w:rsidR="004D36EF">
        <w:rPr>
          <w:rFonts w:eastAsia="Calibri"/>
          <w:b/>
          <w:bCs/>
        </w:rPr>
        <w:t xml:space="preserve"> </w:t>
      </w:r>
      <w:r w:rsidR="004D36EF">
        <w:rPr>
          <w:rFonts w:eastAsia="Calibri"/>
        </w:rPr>
        <w:t>pristato savo teikiamas paslaugas ir (ar) gaminamus produktus, rengia prezentacijas ir (ar) muges.</w:t>
      </w:r>
      <w:r>
        <w:rPr>
          <w:rFonts w:eastAsia="Calibri"/>
        </w:rPr>
        <w:t>“</w:t>
      </w:r>
    </w:p>
    <w:p w14:paraId="39FD5FB7" w14:textId="77777777" w:rsidR="00006409" w:rsidRDefault="00006409" w:rsidP="00C22D24">
      <w:pPr>
        <w:pStyle w:val="ListParagraph"/>
        <w:tabs>
          <w:tab w:val="left" w:pos="851"/>
        </w:tabs>
        <w:ind w:left="0"/>
        <w:rPr>
          <w:rFonts w:eastAsia="Calibri"/>
        </w:rPr>
      </w:pPr>
    </w:p>
    <w:p w14:paraId="79C46810" w14:textId="436077AD" w:rsidR="00820EBD" w:rsidRDefault="00820EBD" w:rsidP="00C22D24">
      <w:pPr>
        <w:pStyle w:val="ListParagraph"/>
        <w:tabs>
          <w:tab w:val="left" w:pos="851"/>
        </w:tabs>
        <w:ind w:left="0"/>
        <w:rPr>
          <w:rFonts w:eastAsia="Calibri"/>
        </w:rPr>
      </w:pPr>
    </w:p>
    <w:p w14:paraId="5A25F0CD" w14:textId="23B2A9C7" w:rsidR="007654BE" w:rsidRPr="00EE68EC" w:rsidRDefault="00672DCE" w:rsidP="00601288">
      <w:pPr>
        <w:pStyle w:val="ListParagraph"/>
        <w:tabs>
          <w:tab w:val="left" w:pos="0"/>
        </w:tabs>
        <w:ind w:left="851" w:firstLine="0"/>
        <w:rPr>
          <w:rFonts w:eastAsia="Calibri"/>
        </w:rPr>
      </w:pPr>
      <w:r>
        <w:rPr>
          <w:rFonts w:cs="Arial"/>
          <w:lang w:eastAsia="lt-LT"/>
        </w:rPr>
        <w:t>1.</w:t>
      </w:r>
      <w:r w:rsidR="009B737D">
        <w:rPr>
          <w:rFonts w:cs="Arial"/>
          <w:lang w:eastAsia="lt-LT"/>
        </w:rPr>
        <w:t>4</w:t>
      </w:r>
      <w:r w:rsidR="00B23E65">
        <w:rPr>
          <w:rFonts w:cs="Arial"/>
          <w:lang w:eastAsia="lt-LT"/>
        </w:rPr>
        <w:t xml:space="preserve">. </w:t>
      </w:r>
      <w:r w:rsidR="00AF1E85">
        <w:rPr>
          <w:rFonts w:cs="Arial"/>
          <w:lang w:eastAsia="lt-LT"/>
        </w:rPr>
        <w:t>Pakeičiu 41</w:t>
      </w:r>
      <w:r w:rsidR="00EE68EC">
        <w:rPr>
          <w:rFonts w:cs="Arial"/>
          <w:lang w:eastAsia="lt-LT"/>
        </w:rPr>
        <w:t xml:space="preserve"> punktą </w:t>
      </w:r>
      <w:r w:rsidR="007654BE" w:rsidRPr="007654BE">
        <w:rPr>
          <w:rFonts w:cs="Arial"/>
          <w:lang w:eastAsia="lt-LT"/>
        </w:rPr>
        <w:t>ir jį išdėstau taip:</w:t>
      </w:r>
    </w:p>
    <w:p w14:paraId="0B17D289" w14:textId="53E8BDD6" w:rsidR="00EE68EC" w:rsidRPr="00EE68EC" w:rsidRDefault="00EE68EC" w:rsidP="00EE68EC">
      <w:pPr>
        <w:pStyle w:val="ListParagraph"/>
        <w:ind w:left="0"/>
        <w:rPr>
          <w:lang w:eastAsia="lt-LT"/>
        </w:rPr>
      </w:pPr>
      <w:r>
        <w:rPr>
          <w:rFonts w:eastAsia="Calibri"/>
          <w:lang w:eastAsia="lt-LT"/>
        </w:rPr>
        <w:t>„</w:t>
      </w:r>
      <w:r w:rsidR="00AF1E85">
        <w:rPr>
          <w:rFonts w:eastAsia="Calibri"/>
          <w:lang w:eastAsia="lt-LT"/>
        </w:rPr>
        <w:t>41</w:t>
      </w:r>
      <w:r w:rsidRPr="00EE68EC">
        <w:rPr>
          <w:rFonts w:eastAsia="Calibri"/>
          <w:lang w:eastAsia="lt-LT"/>
        </w:rPr>
        <w:t xml:space="preserve">. Pagal Aprašą tinkamų arba netinkamų finansuoti išlaidų kategorijos yra </w:t>
      </w:r>
      <w:r w:rsidRPr="00EE68EC">
        <w:rPr>
          <w:lang w:eastAsia="lt-LT"/>
        </w:rPr>
        <w:t>nustatytos Aprašo 1 lentelėje.</w:t>
      </w:r>
    </w:p>
    <w:p w14:paraId="2BF498E1" w14:textId="77777777" w:rsidR="00EE68EC" w:rsidRPr="00EE68EC" w:rsidRDefault="00EE68EC" w:rsidP="00815F1C">
      <w:pPr>
        <w:rPr>
          <w:lang w:eastAsia="lt-LT"/>
        </w:rPr>
      </w:pPr>
    </w:p>
    <w:p w14:paraId="6199B1AC" w14:textId="77777777" w:rsidR="00EE68EC" w:rsidRPr="00EE68EC" w:rsidRDefault="00EE68EC" w:rsidP="00815F1C">
      <w:pPr>
        <w:pStyle w:val="ListParagraph"/>
        <w:ind w:firstLine="131"/>
        <w:rPr>
          <w:lang w:eastAsia="lt-LT"/>
        </w:rPr>
      </w:pPr>
      <w:r w:rsidRPr="00EE68EC">
        <w:rPr>
          <w:lang w:eastAsia="lt-LT"/>
        </w:rPr>
        <w:t>1 lentelė. Tinkamų arba netinkamų finansuoti išlaidų kategorijos.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409"/>
        <w:gridCol w:w="5529"/>
      </w:tblGrid>
      <w:tr w:rsidR="00AF1E85" w14:paraId="2CD93828" w14:textId="77777777" w:rsidTr="007D1041">
        <w:tc>
          <w:tcPr>
            <w:tcW w:w="993" w:type="dxa"/>
            <w:vAlign w:val="center"/>
          </w:tcPr>
          <w:p w14:paraId="489314E6" w14:textId="14CCE3A8" w:rsidR="00AF1E85" w:rsidRPr="00AF1E85" w:rsidRDefault="00AF1E85" w:rsidP="00AF1E85">
            <w:pPr>
              <w:jc w:val="center"/>
              <w:rPr>
                <w:rFonts w:eastAsia="Calibri"/>
                <w:szCs w:val="24"/>
                <w:lang w:eastAsia="lt-LT"/>
              </w:rPr>
            </w:pPr>
            <w:r>
              <w:rPr>
                <w:rFonts w:eastAsia="Calibri"/>
                <w:szCs w:val="24"/>
                <w:lang w:eastAsia="lt-LT"/>
              </w:rPr>
              <w:t>Išlaidų kategorijos Nr.</w:t>
            </w:r>
          </w:p>
        </w:tc>
        <w:tc>
          <w:tcPr>
            <w:tcW w:w="2409" w:type="dxa"/>
            <w:vAlign w:val="center"/>
          </w:tcPr>
          <w:p w14:paraId="4D958FEC" w14:textId="0E8371C9" w:rsidR="00AF1E85" w:rsidRPr="00AF1E85" w:rsidRDefault="00AF1E85" w:rsidP="00AF1E85">
            <w:pPr>
              <w:jc w:val="center"/>
              <w:rPr>
                <w:rFonts w:eastAsia="Calibri"/>
                <w:szCs w:val="24"/>
                <w:lang w:eastAsia="lt-LT"/>
              </w:rPr>
            </w:pPr>
            <w:r>
              <w:rPr>
                <w:rFonts w:eastAsia="Calibri"/>
                <w:szCs w:val="24"/>
                <w:lang w:eastAsia="lt-LT"/>
              </w:rPr>
              <w:t>Išlaidų kategorijos pavadinimas</w:t>
            </w:r>
          </w:p>
        </w:tc>
        <w:tc>
          <w:tcPr>
            <w:tcW w:w="5529" w:type="dxa"/>
            <w:vAlign w:val="center"/>
          </w:tcPr>
          <w:p w14:paraId="170A13D1" w14:textId="77777777" w:rsidR="00AF1E85" w:rsidRDefault="00AF1E85" w:rsidP="00AF1E85">
            <w:pPr>
              <w:jc w:val="center"/>
              <w:rPr>
                <w:rFonts w:eastAsia="Calibri"/>
                <w:szCs w:val="24"/>
                <w:lang w:eastAsia="lt-LT"/>
              </w:rPr>
            </w:pPr>
            <w:r>
              <w:rPr>
                <w:rFonts w:eastAsia="Calibri"/>
                <w:szCs w:val="24"/>
                <w:lang w:eastAsia="lt-LT"/>
              </w:rPr>
              <w:t>Reikalavimai ir paaiškinimai</w:t>
            </w:r>
          </w:p>
          <w:p w14:paraId="7DBF3ECD" w14:textId="63B0F73F" w:rsidR="00AF1E85" w:rsidRPr="00AF1E85" w:rsidRDefault="00AF1E85" w:rsidP="00AF1E85">
            <w:pPr>
              <w:jc w:val="center"/>
              <w:rPr>
                <w:rFonts w:eastAsia="Calibri"/>
                <w:szCs w:val="24"/>
                <w:lang w:eastAsia="lt-LT"/>
              </w:rPr>
            </w:pPr>
          </w:p>
        </w:tc>
      </w:tr>
      <w:tr w:rsidR="00AF1E85" w14:paraId="495EE3D5" w14:textId="77777777" w:rsidTr="007D1041">
        <w:tc>
          <w:tcPr>
            <w:tcW w:w="993" w:type="dxa"/>
            <w:vAlign w:val="center"/>
          </w:tcPr>
          <w:p w14:paraId="244C2FC6" w14:textId="3669215C" w:rsidR="00AF1E85" w:rsidRPr="00AF1E85" w:rsidRDefault="00AF1E85" w:rsidP="00AF1E85">
            <w:pPr>
              <w:rPr>
                <w:rFonts w:eastAsia="Calibri"/>
                <w:szCs w:val="24"/>
                <w:lang w:eastAsia="lt-LT"/>
              </w:rPr>
            </w:pPr>
            <w:r>
              <w:rPr>
                <w:rFonts w:eastAsia="Calibri"/>
                <w:szCs w:val="24"/>
                <w:lang w:eastAsia="lt-LT"/>
              </w:rPr>
              <w:t>1.</w:t>
            </w:r>
          </w:p>
        </w:tc>
        <w:tc>
          <w:tcPr>
            <w:tcW w:w="2409" w:type="dxa"/>
            <w:vAlign w:val="center"/>
          </w:tcPr>
          <w:p w14:paraId="19D17F39" w14:textId="5A31DACA" w:rsidR="00AF1E85" w:rsidRPr="00AF1E85" w:rsidRDefault="00AF1E85" w:rsidP="00AF1E85">
            <w:pPr>
              <w:rPr>
                <w:rFonts w:eastAsia="Calibri"/>
                <w:szCs w:val="24"/>
                <w:lang w:eastAsia="lt-LT"/>
              </w:rPr>
            </w:pPr>
            <w:r>
              <w:rPr>
                <w:rFonts w:eastAsia="Calibri"/>
                <w:szCs w:val="24"/>
                <w:lang w:eastAsia="lt-LT"/>
              </w:rPr>
              <w:t>Žemė</w:t>
            </w:r>
          </w:p>
        </w:tc>
        <w:tc>
          <w:tcPr>
            <w:tcW w:w="5529" w:type="dxa"/>
            <w:vAlign w:val="center"/>
          </w:tcPr>
          <w:p w14:paraId="150A5B57" w14:textId="73724E96" w:rsidR="00AF1E85" w:rsidRPr="00AF1E85" w:rsidRDefault="00AF1E85" w:rsidP="00AF1E85">
            <w:pPr>
              <w:jc w:val="both"/>
              <w:rPr>
                <w:rFonts w:eastAsia="Calibri"/>
                <w:szCs w:val="24"/>
                <w:lang w:eastAsia="lt-LT"/>
              </w:rPr>
            </w:pPr>
            <w:r>
              <w:rPr>
                <w:rFonts w:eastAsia="Calibri"/>
                <w:szCs w:val="24"/>
                <w:lang w:eastAsia="lt-LT"/>
              </w:rPr>
              <w:t>Netinkama finansuoti</w:t>
            </w:r>
          </w:p>
        </w:tc>
      </w:tr>
      <w:tr w:rsidR="00AF1E85" w14:paraId="65200ED0" w14:textId="77777777" w:rsidTr="007D1041">
        <w:tc>
          <w:tcPr>
            <w:tcW w:w="993" w:type="dxa"/>
            <w:vAlign w:val="center"/>
          </w:tcPr>
          <w:p w14:paraId="58574A4E" w14:textId="1076534D" w:rsidR="00AF1E85" w:rsidRPr="00AF1E85" w:rsidRDefault="00AF1E85" w:rsidP="00AF1E85">
            <w:pPr>
              <w:rPr>
                <w:rFonts w:eastAsia="Calibri"/>
                <w:szCs w:val="24"/>
                <w:lang w:eastAsia="lt-LT"/>
              </w:rPr>
            </w:pPr>
            <w:r>
              <w:rPr>
                <w:rFonts w:eastAsia="Calibri"/>
                <w:szCs w:val="24"/>
                <w:lang w:eastAsia="lt-LT"/>
              </w:rPr>
              <w:t>2.</w:t>
            </w:r>
          </w:p>
        </w:tc>
        <w:tc>
          <w:tcPr>
            <w:tcW w:w="2409" w:type="dxa"/>
            <w:vAlign w:val="center"/>
          </w:tcPr>
          <w:p w14:paraId="27CA69B4" w14:textId="44643C34" w:rsidR="00AF1E85" w:rsidRPr="00AF1E85" w:rsidRDefault="00AF1E85" w:rsidP="00AF1E85">
            <w:pPr>
              <w:jc w:val="both"/>
              <w:rPr>
                <w:rFonts w:eastAsia="Calibri"/>
                <w:szCs w:val="24"/>
                <w:lang w:eastAsia="lt-LT"/>
              </w:rPr>
            </w:pPr>
            <w:r>
              <w:rPr>
                <w:rFonts w:eastAsia="Calibri"/>
                <w:szCs w:val="24"/>
                <w:lang w:eastAsia="lt-LT"/>
              </w:rPr>
              <w:t>Nekilnojamasis turtas</w:t>
            </w:r>
          </w:p>
        </w:tc>
        <w:tc>
          <w:tcPr>
            <w:tcW w:w="5529" w:type="dxa"/>
            <w:vAlign w:val="center"/>
          </w:tcPr>
          <w:p w14:paraId="1B45F04A" w14:textId="794A443D" w:rsidR="00AF1E85" w:rsidRPr="00AF1E85" w:rsidRDefault="00AF1E85" w:rsidP="00AF1E85">
            <w:pPr>
              <w:jc w:val="both"/>
              <w:rPr>
                <w:rFonts w:eastAsia="Calibri"/>
                <w:szCs w:val="24"/>
                <w:lang w:eastAsia="lt-LT"/>
              </w:rPr>
            </w:pPr>
            <w:r>
              <w:rPr>
                <w:rFonts w:eastAsia="Calibri"/>
                <w:szCs w:val="24"/>
                <w:lang w:eastAsia="lt-LT"/>
              </w:rPr>
              <w:t>Netinkama finansuoti</w:t>
            </w:r>
          </w:p>
        </w:tc>
      </w:tr>
      <w:tr w:rsidR="00AF1E85" w14:paraId="3830638B" w14:textId="77777777" w:rsidTr="007D1041">
        <w:tc>
          <w:tcPr>
            <w:tcW w:w="993" w:type="dxa"/>
            <w:vAlign w:val="center"/>
          </w:tcPr>
          <w:p w14:paraId="19E529CA" w14:textId="0820AC9A" w:rsidR="00AF1E85" w:rsidRPr="00AF1E85" w:rsidRDefault="00AF1E85" w:rsidP="00AF1E85">
            <w:pPr>
              <w:rPr>
                <w:rFonts w:eastAsia="Calibri"/>
                <w:szCs w:val="24"/>
                <w:lang w:eastAsia="lt-LT"/>
              </w:rPr>
            </w:pPr>
            <w:r>
              <w:rPr>
                <w:rFonts w:eastAsia="Calibri"/>
                <w:szCs w:val="24"/>
                <w:lang w:eastAsia="lt-LT"/>
              </w:rPr>
              <w:t>3.</w:t>
            </w:r>
          </w:p>
        </w:tc>
        <w:tc>
          <w:tcPr>
            <w:tcW w:w="2409" w:type="dxa"/>
            <w:vAlign w:val="center"/>
          </w:tcPr>
          <w:p w14:paraId="0780F743" w14:textId="1DBEDB96" w:rsidR="00AF1E85" w:rsidRPr="00AF1E85" w:rsidRDefault="00AF1E85" w:rsidP="00AF1E85">
            <w:pPr>
              <w:jc w:val="both"/>
              <w:rPr>
                <w:rFonts w:eastAsia="Calibri"/>
                <w:szCs w:val="24"/>
                <w:lang w:eastAsia="lt-LT"/>
              </w:rPr>
            </w:pPr>
            <w:r>
              <w:rPr>
                <w:rFonts w:eastAsia="Calibri"/>
                <w:szCs w:val="24"/>
                <w:lang w:eastAsia="lt-LT"/>
              </w:rPr>
              <w:t>Statyba, rekonstravimas, remontas ir kiti darbai</w:t>
            </w:r>
          </w:p>
        </w:tc>
        <w:tc>
          <w:tcPr>
            <w:tcW w:w="5529" w:type="dxa"/>
            <w:vAlign w:val="center"/>
          </w:tcPr>
          <w:p w14:paraId="799A86C0" w14:textId="59D9891D" w:rsidR="00AF1E85" w:rsidRPr="00AF1E85" w:rsidRDefault="00AF1E85" w:rsidP="00AF1E85">
            <w:pPr>
              <w:jc w:val="both"/>
              <w:rPr>
                <w:rFonts w:eastAsia="Calibri"/>
                <w:szCs w:val="24"/>
                <w:lang w:eastAsia="lt-LT"/>
              </w:rPr>
            </w:pPr>
            <w:r>
              <w:rPr>
                <w:rFonts w:eastAsia="Calibri"/>
                <w:szCs w:val="24"/>
                <w:lang w:eastAsia="lt-LT"/>
              </w:rPr>
              <w:t>Netinkama finansuoti</w:t>
            </w:r>
          </w:p>
        </w:tc>
      </w:tr>
      <w:tr w:rsidR="00AF1E85" w14:paraId="2B71E718" w14:textId="77777777" w:rsidTr="007D1041">
        <w:tc>
          <w:tcPr>
            <w:tcW w:w="993" w:type="dxa"/>
            <w:vAlign w:val="center"/>
          </w:tcPr>
          <w:p w14:paraId="3367A5A3" w14:textId="5DC2EC7F" w:rsidR="00AF1E85" w:rsidRPr="00AF1E85" w:rsidRDefault="00AF1E85" w:rsidP="00AF1E85">
            <w:pPr>
              <w:rPr>
                <w:rFonts w:eastAsia="Calibri"/>
                <w:szCs w:val="24"/>
                <w:lang w:eastAsia="lt-LT"/>
              </w:rPr>
            </w:pPr>
            <w:r>
              <w:rPr>
                <w:rFonts w:eastAsia="Calibri"/>
                <w:szCs w:val="24"/>
                <w:lang w:eastAsia="lt-LT"/>
              </w:rPr>
              <w:t>4.</w:t>
            </w:r>
          </w:p>
        </w:tc>
        <w:tc>
          <w:tcPr>
            <w:tcW w:w="2409" w:type="dxa"/>
            <w:vAlign w:val="center"/>
          </w:tcPr>
          <w:p w14:paraId="2A4A2566" w14:textId="507EF76D" w:rsidR="00AF1E85" w:rsidRPr="00AF1E85" w:rsidRDefault="00AF1E85" w:rsidP="00AF1E85">
            <w:pPr>
              <w:jc w:val="both"/>
              <w:rPr>
                <w:rFonts w:eastAsia="Calibri"/>
                <w:szCs w:val="24"/>
                <w:lang w:eastAsia="lt-LT"/>
              </w:rPr>
            </w:pPr>
            <w:r>
              <w:rPr>
                <w:rFonts w:eastAsia="Calibri"/>
                <w:szCs w:val="24"/>
                <w:lang w:eastAsia="lt-LT"/>
              </w:rPr>
              <w:t>Įranga, įrenginiai ir kitas turtas</w:t>
            </w:r>
          </w:p>
        </w:tc>
        <w:tc>
          <w:tcPr>
            <w:tcW w:w="5529" w:type="dxa"/>
            <w:vAlign w:val="center"/>
          </w:tcPr>
          <w:p w14:paraId="798982F5" w14:textId="01554C87" w:rsidR="00AF1E85" w:rsidRPr="00AF1E85" w:rsidRDefault="00AF1E85" w:rsidP="00AF1E85">
            <w:pPr>
              <w:jc w:val="both"/>
              <w:rPr>
                <w:rFonts w:eastAsia="Calibri"/>
                <w:szCs w:val="24"/>
                <w:lang w:eastAsia="lt-LT"/>
              </w:rPr>
            </w:pPr>
            <w:r>
              <w:rPr>
                <w:rFonts w:eastAsia="Calibri"/>
                <w:szCs w:val="24"/>
                <w:lang w:eastAsia="lt-LT"/>
              </w:rPr>
              <w:t>Netinkama finansuoti</w:t>
            </w:r>
          </w:p>
        </w:tc>
      </w:tr>
      <w:tr w:rsidR="00AF1E85" w14:paraId="4B513927" w14:textId="77777777" w:rsidTr="007D1041">
        <w:tc>
          <w:tcPr>
            <w:tcW w:w="993" w:type="dxa"/>
            <w:vAlign w:val="center"/>
          </w:tcPr>
          <w:p w14:paraId="4BBB4162" w14:textId="14E42672" w:rsidR="00AF1E85" w:rsidRPr="00AF1E85" w:rsidRDefault="00AF1E85" w:rsidP="00AF1E85">
            <w:pPr>
              <w:rPr>
                <w:rFonts w:eastAsia="Calibri"/>
                <w:szCs w:val="24"/>
                <w:lang w:eastAsia="lt-LT"/>
              </w:rPr>
            </w:pPr>
            <w:r>
              <w:rPr>
                <w:rFonts w:eastAsia="Calibri"/>
                <w:szCs w:val="24"/>
                <w:lang w:eastAsia="lt-LT"/>
              </w:rPr>
              <w:t>5.</w:t>
            </w:r>
          </w:p>
        </w:tc>
        <w:tc>
          <w:tcPr>
            <w:tcW w:w="2409" w:type="dxa"/>
            <w:vAlign w:val="center"/>
          </w:tcPr>
          <w:p w14:paraId="69C8393F" w14:textId="14365F9A" w:rsidR="00AF1E85" w:rsidRPr="00AF1E85" w:rsidRDefault="00AF1E85" w:rsidP="00AF1E85">
            <w:pPr>
              <w:jc w:val="both"/>
              <w:rPr>
                <w:rFonts w:eastAsia="Calibri"/>
                <w:szCs w:val="24"/>
                <w:lang w:eastAsia="lt-LT"/>
              </w:rPr>
            </w:pPr>
            <w:r>
              <w:rPr>
                <w:rFonts w:eastAsia="Calibri"/>
                <w:szCs w:val="24"/>
                <w:lang w:eastAsia="lt-LT"/>
              </w:rPr>
              <w:t>Projekto vykdymas</w:t>
            </w:r>
          </w:p>
        </w:tc>
        <w:tc>
          <w:tcPr>
            <w:tcW w:w="5529" w:type="dxa"/>
            <w:vAlign w:val="center"/>
          </w:tcPr>
          <w:p w14:paraId="2E2E783B" w14:textId="77777777" w:rsidR="00AF1E85" w:rsidRDefault="00AF1E85" w:rsidP="00AF1E85">
            <w:pPr>
              <w:tabs>
                <w:tab w:val="left" w:pos="0"/>
                <w:tab w:val="left" w:pos="176"/>
                <w:tab w:val="left" w:pos="459"/>
              </w:tabs>
              <w:jc w:val="both"/>
              <w:rPr>
                <w:rFonts w:eastAsia="Calibri"/>
                <w:szCs w:val="24"/>
              </w:rPr>
            </w:pPr>
            <w:r>
              <w:rPr>
                <w:rFonts w:eastAsia="Calibri"/>
                <w:szCs w:val="24"/>
              </w:rPr>
              <w:t>Tinkamomis finansuoti išlaidomis yra laikomos:</w:t>
            </w:r>
          </w:p>
          <w:p w14:paraId="47C73797" w14:textId="0EBDA12C" w:rsidR="00AF1E85" w:rsidRDefault="00AF1E85" w:rsidP="00AF1E85">
            <w:pPr>
              <w:jc w:val="both"/>
              <w:rPr>
                <w:rFonts w:eastAsia="Calibri"/>
                <w:color w:val="000000"/>
                <w:szCs w:val="24"/>
              </w:rPr>
            </w:pPr>
            <w:r>
              <w:rPr>
                <w:rFonts w:eastAsia="Calibri"/>
                <w:color w:val="000000"/>
                <w:szCs w:val="24"/>
              </w:rPr>
              <w:t xml:space="preserve">5.1. </w:t>
            </w:r>
            <w:r>
              <w:rPr>
                <w:color w:val="000000"/>
                <w:szCs w:val="24"/>
                <w:lang w:eastAsia="lt-LT"/>
              </w:rPr>
              <w:t xml:space="preserve">projektą vykdančio personalo darbo užmokesčio išlaidos, projektą vykdančio personalo komandiruočių išlaidos ir </w:t>
            </w:r>
            <w:r>
              <w:rPr>
                <w:rFonts w:cs="EYInterstate"/>
                <w:color w:val="000000"/>
                <w:szCs w:val="24"/>
                <w:lang w:eastAsia="lt-LT"/>
              </w:rPr>
              <w:t xml:space="preserve">projekto vykdytojo, kaip tarptautinės parodos dalyvio </w:t>
            </w:r>
            <w:r>
              <w:rPr>
                <w:rFonts w:eastAsia="Calibri"/>
                <w:color w:val="000000"/>
                <w:szCs w:val="24"/>
              </w:rPr>
              <w:t>(kai projekto vykdytojas dalyvauja tarptautinėje parodoje kaip galutinis naudos gavėjas)</w:t>
            </w:r>
            <w:r w:rsidR="009C749F">
              <w:rPr>
                <w:rFonts w:eastAsia="Calibri"/>
                <w:color w:val="000000"/>
                <w:szCs w:val="24"/>
              </w:rPr>
              <w:t>,</w:t>
            </w:r>
            <w:r>
              <w:rPr>
                <w:rFonts w:cs="EYInterstate"/>
                <w:color w:val="000000"/>
                <w:szCs w:val="24"/>
                <w:lang w:eastAsia="lt-LT"/>
              </w:rPr>
              <w:t xml:space="preserve"> registracijos mokesčiai</w:t>
            </w:r>
            <w:r>
              <w:rPr>
                <w:color w:val="000000"/>
                <w:szCs w:val="24"/>
                <w:lang w:eastAsia="lt-LT"/>
              </w:rPr>
              <w:t xml:space="preserve">. Projektą vykdančio personalo darbo užmokesčio išlaidos už kasmetines atostogas </w:t>
            </w:r>
            <w:r w:rsidR="00BD2770">
              <w:rPr>
                <w:color w:val="000000"/>
                <w:szCs w:val="24"/>
                <w:lang w:eastAsia="lt-LT"/>
              </w:rPr>
              <w:t xml:space="preserve">apmokamos </w:t>
            </w:r>
            <w:r>
              <w:rPr>
                <w:color w:val="000000"/>
                <w:szCs w:val="24"/>
                <w:lang w:eastAsia="lt-LT"/>
              </w:rPr>
              <w:t>ir (ar) kompensacijos už nepanaudotas kasmetines atostogas bei vykdančiojo personalo išmokos už papildomas poilsio dienas</w:t>
            </w:r>
            <w:r w:rsidR="00BD2770">
              <w:rPr>
                <w:color w:val="000000"/>
                <w:szCs w:val="24"/>
                <w:lang w:eastAsia="lt-LT"/>
              </w:rPr>
              <w:t xml:space="preserve"> išmokamos</w:t>
            </w:r>
            <w:r w:rsidR="00D95B2F">
              <w:rPr>
                <w:color w:val="000000"/>
                <w:szCs w:val="24"/>
                <w:lang w:eastAsia="lt-LT"/>
              </w:rPr>
              <w:t>,</w:t>
            </w:r>
            <w:r>
              <w:rPr>
                <w:color w:val="000000"/>
                <w:szCs w:val="24"/>
                <w:lang w:eastAsia="lt-LT"/>
              </w:rPr>
              <w:t xml:space="preserve"> taikant</w:t>
            </w:r>
            <w:r>
              <w:rPr>
                <w:szCs w:val="24"/>
                <w:lang w:eastAsia="lt-LT"/>
              </w:rPr>
              <w:t xml:space="preserve"> </w:t>
            </w:r>
            <w:r>
              <w:rPr>
                <w:color w:val="000000"/>
                <w:szCs w:val="24"/>
                <w:lang w:eastAsia="lt-LT"/>
              </w:rPr>
              <w:t xml:space="preserve">maksimalias kasmetinių atostogų išmokų bei papildomų poilsio dienų išmokų fiksuotąsias normas, kurios nustatomos vadovaujantis Kasmetinių atostogų ir papildomų poilsio dienų išmokų </w:t>
            </w:r>
            <w:r>
              <w:rPr>
                <w:szCs w:val="24"/>
                <w:lang w:eastAsia="lt-LT"/>
              </w:rPr>
              <w:t>fiksuotųjų normų nustatymo tyrimo ataskaita, paskelbta ES struktūrinių fondų svetainėje http://www.esinvesticijos.lt/lt/dokumentai/kasmetiniu-atostogu-ismoku-fiksuotuju-normu-nustatymo-tyrimo-ataskaita</w:t>
            </w:r>
            <w:r>
              <w:rPr>
                <w:rFonts w:eastAsia="Calibri"/>
                <w:szCs w:val="24"/>
              </w:rPr>
              <w:t>. Šios išlaidos negali sudaryti daugiau kaip 20 procentų tinkamų išlaidų;</w:t>
            </w:r>
          </w:p>
          <w:p w14:paraId="40AC729F" w14:textId="77777777" w:rsidR="00AF1E85" w:rsidRDefault="00AF1E85" w:rsidP="00AF1E85">
            <w:pPr>
              <w:jc w:val="both"/>
              <w:rPr>
                <w:rFonts w:eastAsia="AngsanaUPC"/>
                <w:color w:val="000000"/>
                <w:szCs w:val="24"/>
              </w:rPr>
            </w:pPr>
            <w:r>
              <w:rPr>
                <w:rFonts w:eastAsia="Calibri"/>
                <w:color w:val="000000"/>
                <w:szCs w:val="24"/>
              </w:rPr>
              <w:t>5.2. dalyvavimo tarptautinėse parodose, mugėse išlaidos:</w:t>
            </w:r>
            <w:r>
              <w:rPr>
                <w:rFonts w:eastAsia="AngsanaUPC"/>
                <w:color w:val="000000"/>
                <w:szCs w:val="24"/>
              </w:rPr>
              <w:t xml:space="preserve"> </w:t>
            </w:r>
          </w:p>
          <w:p w14:paraId="533E7745" w14:textId="641E2A25" w:rsidR="00FB4893" w:rsidRPr="0017576A" w:rsidRDefault="00AF1E85" w:rsidP="00AF1E85">
            <w:pPr>
              <w:jc w:val="both"/>
              <w:rPr>
                <w:rFonts w:eastAsia="AngsanaUPC"/>
                <w:color w:val="000000"/>
                <w:szCs w:val="24"/>
              </w:rPr>
            </w:pPr>
            <w:r w:rsidRPr="0017576A">
              <w:rPr>
                <w:rFonts w:eastAsia="AngsanaUPC"/>
                <w:color w:val="000000"/>
                <w:szCs w:val="24"/>
              </w:rPr>
              <w:t xml:space="preserve">5.2.1. </w:t>
            </w:r>
            <w:r w:rsidR="00FB4893" w:rsidRPr="0017576A">
              <w:rPr>
                <w:rFonts w:eastAsia="Calibri"/>
                <w:szCs w:val="24"/>
              </w:rPr>
              <w:t xml:space="preserve">MVĮ produkcijos parodymo ir (ar) pristatymo   </w:t>
            </w:r>
            <w:r w:rsidR="00BA616D" w:rsidRPr="0017576A">
              <w:rPr>
                <w:rFonts w:eastAsia="Calibri"/>
              </w:rPr>
              <w:t>specialiai skirtose patalpose</w:t>
            </w:r>
            <w:r w:rsidR="00BA616D" w:rsidRPr="0017576A">
              <w:rPr>
                <w:rFonts w:eastAsia="Calibri"/>
                <w:szCs w:val="24"/>
              </w:rPr>
              <w:t xml:space="preserve"> vykstančioje </w:t>
            </w:r>
            <w:r w:rsidR="00FB4893" w:rsidRPr="0017576A">
              <w:rPr>
                <w:rFonts w:eastAsia="Calibri"/>
                <w:szCs w:val="24"/>
              </w:rPr>
              <w:t>tarptautinėje parodoje</w:t>
            </w:r>
            <w:r w:rsidR="00777F6D" w:rsidRPr="0017576A">
              <w:rPr>
                <w:rFonts w:eastAsia="Calibri"/>
                <w:szCs w:val="24"/>
              </w:rPr>
              <w:t>, mugėje</w:t>
            </w:r>
            <w:r w:rsidR="00FB4893" w:rsidRPr="0017576A">
              <w:rPr>
                <w:rFonts w:eastAsia="Calibri"/>
                <w:szCs w:val="24"/>
              </w:rPr>
              <w:t xml:space="preserve"> išlaidos:</w:t>
            </w:r>
          </w:p>
          <w:p w14:paraId="32B624A4" w14:textId="1EC04A66" w:rsidR="00AF1E85" w:rsidRPr="0017576A" w:rsidRDefault="00FB4893" w:rsidP="00AF1E85">
            <w:pPr>
              <w:jc w:val="both"/>
              <w:rPr>
                <w:rFonts w:cs="Calibri"/>
              </w:rPr>
            </w:pPr>
            <w:r w:rsidRPr="007D26C6">
              <w:rPr>
                <w:rFonts w:cs="Calibri"/>
              </w:rPr>
              <w:t>5.2.</w:t>
            </w:r>
            <w:r w:rsidRPr="0017576A">
              <w:rPr>
                <w:rFonts w:cs="Calibri"/>
              </w:rPr>
              <w:t xml:space="preserve">1.1. </w:t>
            </w:r>
            <w:r w:rsidR="00AF1E85" w:rsidRPr="0017576A">
              <w:rPr>
                <w:rFonts w:cs="Calibri"/>
              </w:rPr>
              <w:t>parodos ploto nuomos išlaidos, įrangos išlaidos, stendo, ekspozicijos nuomos išlaidos, transportavimo išlaidos, draudimo ir kitos susijusios išlaidos;</w:t>
            </w:r>
          </w:p>
          <w:p w14:paraId="10A86A1E" w14:textId="53298294" w:rsidR="00AF1E85" w:rsidRDefault="00AF1E85" w:rsidP="00AF1E85">
            <w:pPr>
              <w:jc w:val="both"/>
              <w:rPr>
                <w:rFonts w:eastAsia="AngsanaUPC"/>
                <w:color w:val="000000"/>
                <w:szCs w:val="24"/>
              </w:rPr>
            </w:pPr>
            <w:r w:rsidRPr="0017576A">
              <w:rPr>
                <w:rFonts w:eastAsia="AngsanaUPC"/>
                <w:color w:val="000000"/>
                <w:szCs w:val="24"/>
              </w:rPr>
              <w:t>5.2.</w:t>
            </w:r>
            <w:r w:rsidR="00FB4893" w:rsidRPr="0017576A">
              <w:rPr>
                <w:rFonts w:eastAsia="AngsanaUPC"/>
                <w:color w:val="000000"/>
                <w:szCs w:val="24"/>
              </w:rPr>
              <w:t>1.</w:t>
            </w:r>
            <w:r w:rsidRPr="0017576A">
              <w:rPr>
                <w:rFonts w:eastAsia="AngsanaUPC"/>
                <w:color w:val="000000"/>
                <w:szCs w:val="24"/>
              </w:rPr>
              <w:t>2</w:t>
            </w:r>
            <w:r>
              <w:rPr>
                <w:rFonts w:eastAsia="AngsanaUPC"/>
                <w:color w:val="000000"/>
                <w:szCs w:val="24"/>
              </w:rPr>
              <w:t xml:space="preserve">. tarptautinės parodos, mugės dalyvių kelionės į užsienio valstybę ir atgal išlaidos, vietinių kelionių užsienio valstybėje išlaidos: visuomeniniam bei nuosavam transportui, įskaitant išlaidas iš arba į oro uostą Lietuvos Respublikoje ir užsienio valstybėje, apgyvendinimo (gyvenamojo ploto nuomos) išlaidos, </w:t>
            </w:r>
            <w:r>
              <w:rPr>
                <w:rFonts w:eastAsia="AngsanaUPC"/>
                <w:color w:val="000000"/>
                <w:szCs w:val="24"/>
              </w:rPr>
              <w:lastRenderedPageBreak/>
              <w:t>dienpinigių valstybėje, kurioje vyksta tarptautinė paroda, mugė, išlaidos ir kitos išlaidos (draudimo, miesto (ekologinis) mokestis, automobilių saugojimo aikštelės, kelių, ryšio, interneto);</w:t>
            </w:r>
          </w:p>
          <w:p w14:paraId="581341B4" w14:textId="2D8C78A3" w:rsidR="00E33358" w:rsidRPr="0017576A" w:rsidRDefault="00E42DD2" w:rsidP="00E33358">
            <w:pPr>
              <w:jc w:val="both"/>
              <w:rPr>
                <w:rFonts w:eastAsia="AngsanaUPC"/>
                <w:szCs w:val="24"/>
              </w:rPr>
            </w:pPr>
            <w:r w:rsidRPr="0017576A">
              <w:rPr>
                <w:rFonts w:eastAsia="AngsanaUPC"/>
                <w:color w:val="000000"/>
                <w:szCs w:val="24"/>
              </w:rPr>
              <w:t>5.2</w:t>
            </w:r>
            <w:r w:rsidR="00E33358" w:rsidRPr="0017576A">
              <w:rPr>
                <w:rFonts w:eastAsia="AngsanaUPC"/>
                <w:color w:val="000000"/>
                <w:szCs w:val="24"/>
              </w:rPr>
              <w:t xml:space="preserve">.2. </w:t>
            </w:r>
            <w:r w:rsidR="00682A1A" w:rsidRPr="0017576A">
              <w:rPr>
                <w:rStyle w:val="Strong"/>
                <w:b w:val="0"/>
              </w:rPr>
              <w:t xml:space="preserve">MVĮ </w:t>
            </w:r>
            <w:r w:rsidR="00E33358" w:rsidRPr="0017576A">
              <w:rPr>
                <w:rStyle w:val="Strong"/>
                <w:b w:val="0"/>
              </w:rPr>
              <w:t>produkcijos parodymo ir (arba) pristatymo virtuali</w:t>
            </w:r>
            <w:r w:rsidR="00F25622" w:rsidRPr="0017576A">
              <w:rPr>
                <w:rStyle w:val="Strong"/>
                <w:b w:val="0"/>
              </w:rPr>
              <w:t>oje</w:t>
            </w:r>
            <w:r w:rsidR="005E6BEA" w:rsidRPr="0017576A">
              <w:rPr>
                <w:rStyle w:val="Strong"/>
                <w:b w:val="0"/>
              </w:rPr>
              <w:t xml:space="preserve"> </w:t>
            </w:r>
            <w:r w:rsidR="00F25622" w:rsidRPr="0017576A">
              <w:rPr>
                <w:rStyle w:val="Strong"/>
                <w:b w:val="0"/>
              </w:rPr>
              <w:t xml:space="preserve">erdvėje </w:t>
            </w:r>
            <w:r w:rsidR="005E6BEA" w:rsidRPr="0017576A">
              <w:rPr>
                <w:rStyle w:val="Strong"/>
                <w:b w:val="0"/>
              </w:rPr>
              <w:t>vykstančioje</w:t>
            </w:r>
            <w:r w:rsidR="00E33358" w:rsidRPr="0017576A">
              <w:rPr>
                <w:rStyle w:val="Strong"/>
                <w:b w:val="0"/>
              </w:rPr>
              <w:t xml:space="preserve"> tarp</w:t>
            </w:r>
            <w:r w:rsidR="001C2FC9" w:rsidRPr="0017576A">
              <w:rPr>
                <w:rStyle w:val="Strong"/>
                <w:b w:val="0"/>
              </w:rPr>
              <w:t>tautinėje parodoje (e</w:t>
            </w:r>
            <w:r w:rsidR="00752DB3" w:rsidRPr="0017576A">
              <w:rPr>
                <w:rStyle w:val="Strong"/>
                <w:b w:val="0"/>
              </w:rPr>
              <w:t>.</w:t>
            </w:r>
            <w:r w:rsidR="003B473B" w:rsidRPr="0017576A">
              <w:rPr>
                <w:rStyle w:val="Strong"/>
                <w:b w:val="0"/>
              </w:rPr>
              <w:t xml:space="preserve"> </w:t>
            </w:r>
            <w:r w:rsidR="001C2FC9" w:rsidRPr="0017576A">
              <w:rPr>
                <w:rStyle w:val="Strong"/>
                <w:b w:val="0"/>
              </w:rPr>
              <w:t xml:space="preserve">parodoje), </w:t>
            </w:r>
            <w:r w:rsidR="000D196A" w:rsidRPr="0017576A">
              <w:rPr>
                <w:rStyle w:val="Strong"/>
                <w:b w:val="0"/>
              </w:rPr>
              <w:t>virtuali</w:t>
            </w:r>
            <w:r w:rsidR="00F25622" w:rsidRPr="0017576A">
              <w:rPr>
                <w:rStyle w:val="Strong"/>
                <w:b w:val="0"/>
              </w:rPr>
              <w:t>oje erdvėje</w:t>
            </w:r>
            <w:r w:rsidR="005E6BEA" w:rsidRPr="0017576A">
              <w:rPr>
                <w:rStyle w:val="Strong"/>
                <w:b w:val="0"/>
              </w:rPr>
              <w:t xml:space="preserve"> vykstančioje</w:t>
            </w:r>
            <w:r w:rsidR="000D196A" w:rsidRPr="0017576A">
              <w:rPr>
                <w:rStyle w:val="Strong"/>
                <w:b w:val="0"/>
              </w:rPr>
              <w:t xml:space="preserve"> </w:t>
            </w:r>
            <w:r w:rsidR="001C2FC9" w:rsidRPr="0017576A">
              <w:rPr>
                <w:rStyle w:val="Strong"/>
                <w:b w:val="0"/>
              </w:rPr>
              <w:t>mugėje</w:t>
            </w:r>
            <w:r w:rsidR="007D26C6" w:rsidRPr="0017576A">
              <w:rPr>
                <w:rStyle w:val="Strong"/>
                <w:b w:val="0"/>
              </w:rPr>
              <w:t xml:space="preserve"> (e. mugėje)</w:t>
            </w:r>
            <w:r w:rsidR="001C2FC9" w:rsidRPr="0017576A">
              <w:rPr>
                <w:rStyle w:val="Strong"/>
                <w:b w:val="0"/>
              </w:rPr>
              <w:t xml:space="preserve"> </w:t>
            </w:r>
            <w:r w:rsidR="0045153F" w:rsidRPr="0017576A">
              <w:rPr>
                <w:rStyle w:val="Strong"/>
                <w:b w:val="0"/>
              </w:rPr>
              <w:t xml:space="preserve">išlaidos </w:t>
            </w:r>
            <w:r w:rsidR="00242E90" w:rsidRPr="0017576A">
              <w:rPr>
                <w:rStyle w:val="Strong"/>
                <w:b w:val="0"/>
              </w:rPr>
              <w:t>(</w:t>
            </w:r>
            <w:r w:rsidR="007A425D" w:rsidRPr="0017576A">
              <w:rPr>
                <w:rStyle w:val="Strong"/>
                <w:b w:val="0"/>
              </w:rPr>
              <w:t>apima su papildomo produkcijos matomumo užsakymu susijusias išlaidas)</w:t>
            </w:r>
            <w:r w:rsidR="003B473B" w:rsidRPr="0017576A">
              <w:rPr>
                <w:rStyle w:val="Strong"/>
                <w:b w:val="0"/>
              </w:rPr>
              <w:t>.</w:t>
            </w:r>
            <w:r w:rsidR="00401BA6" w:rsidRPr="0017576A">
              <w:rPr>
                <w:rStyle w:val="Strong"/>
                <w:b w:val="0"/>
              </w:rPr>
              <w:t xml:space="preserve"> </w:t>
            </w:r>
            <w:r w:rsidR="003B473B" w:rsidRPr="0017576A">
              <w:rPr>
                <w:rStyle w:val="Strong"/>
                <w:b w:val="0"/>
              </w:rPr>
              <w:t>Š</w:t>
            </w:r>
            <w:r w:rsidR="00401BA6" w:rsidRPr="0017576A">
              <w:rPr>
                <w:rStyle w:val="Strong"/>
                <w:b w:val="0"/>
              </w:rPr>
              <w:t>ios išlaido</w:t>
            </w:r>
            <w:r w:rsidR="00401BA6" w:rsidRPr="00DC6DD3">
              <w:rPr>
                <w:rStyle w:val="Strong"/>
                <w:b w:val="0"/>
                <w:bCs w:val="0"/>
              </w:rPr>
              <w:t>s</w:t>
            </w:r>
            <w:r w:rsidR="00401BA6" w:rsidRPr="0017576A">
              <w:rPr>
                <w:bCs/>
                <w:color w:val="000000" w:themeColor="text1"/>
              </w:rPr>
              <w:t xml:space="preserve"> tinkamos finansuoti, jei jos patirtos ne anksčiau kaip 2020 m. vasario 26 d. (nuo </w:t>
            </w:r>
            <w:r w:rsidR="00401BA6" w:rsidRPr="0017576A">
              <w:rPr>
                <w:bCs/>
                <w:color w:val="000000"/>
              </w:rPr>
              <w:t>valstybės lygio ekstremaliosios situacijos paskelbimo);</w:t>
            </w:r>
            <w:r w:rsidR="00401BA6" w:rsidRPr="0017576A">
              <w:rPr>
                <w:rFonts w:eastAsia="AngsanaUPC"/>
                <w:szCs w:val="24"/>
              </w:rPr>
              <w:t xml:space="preserve"> </w:t>
            </w:r>
          </w:p>
          <w:p w14:paraId="40E8C2DD" w14:textId="33342B4A" w:rsidR="00E33358" w:rsidRPr="0017576A" w:rsidRDefault="004E7EC0" w:rsidP="003B4E95">
            <w:pPr>
              <w:widowControl w:val="0"/>
              <w:tabs>
                <w:tab w:val="left" w:pos="7560"/>
              </w:tabs>
              <w:jc w:val="both"/>
              <w:rPr>
                <w:rFonts w:eastAsia="AngsanaUPC"/>
                <w:color w:val="000000"/>
                <w:szCs w:val="24"/>
              </w:rPr>
            </w:pPr>
            <w:r w:rsidRPr="0017576A">
              <w:rPr>
                <w:rFonts w:eastAsia="Calibri"/>
                <w:szCs w:val="24"/>
              </w:rPr>
              <w:t>5.2.</w:t>
            </w:r>
            <w:r w:rsidR="00C95065" w:rsidRPr="0017576A">
              <w:rPr>
                <w:rFonts w:eastAsia="Calibri"/>
                <w:szCs w:val="24"/>
              </w:rPr>
              <w:t>3</w:t>
            </w:r>
            <w:r w:rsidR="00E33358" w:rsidRPr="0017576A">
              <w:rPr>
                <w:rFonts w:eastAsia="Calibri"/>
                <w:szCs w:val="24"/>
              </w:rPr>
              <w:t xml:space="preserve">. MVĮ </w:t>
            </w:r>
            <w:r w:rsidR="00F35010" w:rsidRPr="0017576A">
              <w:rPr>
                <w:rFonts w:eastAsia="Calibri"/>
                <w:szCs w:val="24"/>
              </w:rPr>
              <w:t xml:space="preserve">(galutinio naudos gavėjo) </w:t>
            </w:r>
            <w:r w:rsidR="00E33358" w:rsidRPr="0017576A">
              <w:rPr>
                <w:rFonts w:eastAsia="Calibri"/>
                <w:szCs w:val="24"/>
              </w:rPr>
              <w:t>produkcijos parodymo ir (ar) pristatymo</w:t>
            </w:r>
            <w:r w:rsidR="00BA616D" w:rsidRPr="0017576A">
              <w:rPr>
                <w:rFonts w:eastAsia="Calibri"/>
                <w:szCs w:val="24"/>
              </w:rPr>
              <w:t xml:space="preserve"> </w:t>
            </w:r>
            <w:r w:rsidR="00BA616D" w:rsidRPr="0017576A">
              <w:rPr>
                <w:rFonts w:eastAsia="Calibri"/>
              </w:rPr>
              <w:t>specialiai skirtose patalpose</w:t>
            </w:r>
            <w:r w:rsidR="00BA616D" w:rsidRPr="0017576A">
              <w:rPr>
                <w:rFonts w:eastAsia="Calibri"/>
                <w:szCs w:val="24"/>
              </w:rPr>
              <w:t xml:space="preserve"> vykstančioje</w:t>
            </w:r>
            <w:r w:rsidR="00E33358" w:rsidRPr="0017576A">
              <w:rPr>
                <w:rFonts w:eastAsia="Calibri"/>
                <w:szCs w:val="24"/>
              </w:rPr>
              <w:t xml:space="preserve"> tarptautinėje parodoje</w:t>
            </w:r>
            <w:r w:rsidR="00737314" w:rsidRPr="0017576A">
              <w:rPr>
                <w:rFonts w:eastAsia="Calibri"/>
                <w:szCs w:val="24"/>
              </w:rPr>
              <w:t>, mugėje</w:t>
            </w:r>
            <w:r w:rsidR="00E33358" w:rsidRPr="0017576A">
              <w:rPr>
                <w:rFonts w:eastAsia="Calibri"/>
                <w:szCs w:val="24"/>
              </w:rPr>
              <w:t>, kai įmonę pristato atstovas</w:t>
            </w:r>
            <w:r w:rsidR="00BE0194" w:rsidRPr="0017576A">
              <w:rPr>
                <w:rFonts w:eastAsia="Calibri"/>
                <w:szCs w:val="24"/>
              </w:rPr>
              <w:t>,</w:t>
            </w:r>
            <w:r w:rsidR="00E33358" w:rsidRPr="0017576A">
              <w:rPr>
                <w:rFonts w:eastAsia="Calibri"/>
                <w:szCs w:val="24"/>
              </w:rPr>
              <w:t xml:space="preserve"> išlaidos</w:t>
            </w:r>
            <w:r w:rsidR="00DF5035" w:rsidRPr="0017576A">
              <w:rPr>
                <w:bCs/>
                <w:color w:val="000000" w:themeColor="text1"/>
              </w:rPr>
              <w:t xml:space="preserve">, jei jos patirtos ne anksčiau kaip 2020 m. vasario 26 d. (nuo </w:t>
            </w:r>
            <w:r w:rsidR="00DF5035" w:rsidRPr="0017576A">
              <w:rPr>
                <w:bCs/>
                <w:color w:val="000000"/>
              </w:rPr>
              <w:t>valstybės lygio ekstremaliosios situacijos paskelbimo)</w:t>
            </w:r>
            <w:r w:rsidR="00E33358" w:rsidRPr="0017576A">
              <w:rPr>
                <w:rFonts w:eastAsia="Calibri"/>
                <w:szCs w:val="24"/>
              </w:rPr>
              <w:t xml:space="preserve">: </w:t>
            </w:r>
          </w:p>
          <w:p w14:paraId="576BE25A" w14:textId="78DD15A9" w:rsidR="00E33358" w:rsidRPr="0017576A" w:rsidRDefault="00BE0194" w:rsidP="00E33358">
            <w:pPr>
              <w:jc w:val="both"/>
              <w:rPr>
                <w:rFonts w:eastAsia="AngsanaUPC"/>
                <w:color w:val="000000"/>
                <w:szCs w:val="24"/>
              </w:rPr>
            </w:pPr>
            <w:r w:rsidRPr="0017576A">
              <w:rPr>
                <w:rFonts w:eastAsia="AngsanaUPC"/>
                <w:color w:val="000000"/>
                <w:szCs w:val="24"/>
              </w:rPr>
              <w:t>5.2.</w:t>
            </w:r>
            <w:r w:rsidR="002624CF" w:rsidRPr="0017576A">
              <w:rPr>
                <w:rFonts w:eastAsia="AngsanaUPC"/>
                <w:color w:val="000000"/>
                <w:szCs w:val="24"/>
              </w:rPr>
              <w:t>3</w:t>
            </w:r>
            <w:r w:rsidR="00E33358" w:rsidRPr="0017576A">
              <w:rPr>
                <w:rFonts w:eastAsia="AngsanaUPC"/>
                <w:color w:val="000000"/>
                <w:szCs w:val="24"/>
              </w:rPr>
              <w:t xml:space="preserve">.1. </w:t>
            </w:r>
            <w:r w:rsidR="00ED09DB" w:rsidRPr="0017576A">
              <w:rPr>
                <w:rFonts w:cs="Calibri"/>
              </w:rPr>
              <w:t>parodos ploto nuomos, įrangos</w:t>
            </w:r>
            <w:r w:rsidR="00175508" w:rsidRPr="0017576A">
              <w:rPr>
                <w:rFonts w:cs="Calibri"/>
              </w:rPr>
              <w:t>, sten</w:t>
            </w:r>
            <w:r w:rsidR="00ED09DB" w:rsidRPr="0017576A">
              <w:rPr>
                <w:rFonts w:cs="Calibri"/>
              </w:rPr>
              <w:t>do, ekspozicijos nuomos, transportavimo</w:t>
            </w:r>
            <w:r w:rsidR="00175508" w:rsidRPr="0017576A">
              <w:rPr>
                <w:rFonts w:cs="Calibri"/>
              </w:rPr>
              <w:t>, draudimo ir kitos susijusios</w:t>
            </w:r>
            <w:r w:rsidR="00ED09DB" w:rsidRPr="0017576A">
              <w:rPr>
                <w:rFonts w:cs="Calibri"/>
              </w:rPr>
              <w:t xml:space="preserve"> išlaidos</w:t>
            </w:r>
            <w:r w:rsidR="00E33358" w:rsidRPr="0017576A">
              <w:rPr>
                <w:rFonts w:eastAsia="AngsanaUPC"/>
                <w:color w:val="000000"/>
                <w:szCs w:val="24"/>
              </w:rPr>
              <w:t>;</w:t>
            </w:r>
          </w:p>
          <w:p w14:paraId="497CE164" w14:textId="012C46C8" w:rsidR="00E33358" w:rsidRPr="0017576A" w:rsidRDefault="00BE0194" w:rsidP="00E33358">
            <w:pPr>
              <w:jc w:val="both"/>
              <w:rPr>
                <w:color w:val="000000"/>
                <w:szCs w:val="24"/>
              </w:rPr>
            </w:pPr>
            <w:r w:rsidRPr="0017576A">
              <w:rPr>
                <w:rFonts w:eastAsia="AngsanaUPC"/>
                <w:color w:val="000000"/>
                <w:szCs w:val="24"/>
              </w:rPr>
              <w:t>5.2</w:t>
            </w:r>
            <w:r w:rsidR="00E33358" w:rsidRPr="0017576A">
              <w:rPr>
                <w:rFonts w:eastAsia="AngsanaUPC"/>
                <w:color w:val="000000"/>
                <w:szCs w:val="24"/>
              </w:rPr>
              <w:t>.</w:t>
            </w:r>
            <w:r w:rsidR="002624CF" w:rsidRPr="0017576A">
              <w:rPr>
                <w:rFonts w:eastAsia="AngsanaUPC"/>
                <w:color w:val="000000"/>
                <w:szCs w:val="24"/>
              </w:rPr>
              <w:t>3</w:t>
            </w:r>
            <w:r w:rsidRPr="0017576A">
              <w:rPr>
                <w:rFonts w:eastAsia="AngsanaUPC"/>
                <w:color w:val="000000"/>
                <w:szCs w:val="24"/>
              </w:rPr>
              <w:t>.2</w:t>
            </w:r>
            <w:r w:rsidR="00E33358" w:rsidRPr="0017576A">
              <w:rPr>
                <w:rFonts w:eastAsia="AngsanaUPC"/>
                <w:color w:val="000000"/>
                <w:szCs w:val="24"/>
              </w:rPr>
              <w:t>.</w:t>
            </w:r>
            <w:r w:rsidR="0002561D" w:rsidRPr="0017576A">
              <w:rPr>
                <w:rFonts w:eastAsia="AngsanaUPC"/>
                <w:color w:val="000000"/>
                <w:szCs w:val="24"/>
              </w:rPr>
              <w:t xml:space="preserve"> MVĮ</w:t>
            </w:r>
            <w:r w:rsidR="00E33358" w:rsidRPr="0017576A">
              <w:rPr>
                <w:rFonts w:eastAsia="AngsanaUPC"/>
                <w:color w:val="000000"/>
                <w:szCs w:val="24"/>
              </w:rPr>
              <w:t xml:space="preserve"> </w:t>
            </w:r>
            <w:r w:rsidR="0002561D" w:rsidRPr="0017576A">
              <w:rPr>
                <w:rFonts w:eastAsia="AngsanaUPC"/>
                <w:color w:val="000000"/>
                <w:szCs w:val="24"/>
              </w:rPr>
              <w:t>(</w:t>
            </w:r>
            <w:r w:rsidR="00453A38" w:rsidRPr="0017576A">
              <w:rPr>
                <w:rFonts w:eastAsia="AngsanaUPC"/>
                <w:color w:val="000000"/>
                <w:szCs w:val="24"/>
              </w:rPr>
              <w:t>galutinio naudos gavėjo</w:t>
            </w:r>
            <w:r w:rsidR="0002561D" w:rsidRPr="0017576A">
              <w:rPr>
                <w:rFonts w:eastAsia="AngsanaUPC"/>
                <w:color w:val="000000"/>
                <w:szCs w:val="24"/>
              </w:rPr>
              <w:t>)</w:t>
            </w:r>
            <w:r w:rsidR="00453A38" w:rsidRPr="0017576A">
              <w:rPr>
                <w:rFonts w:eastAsia="AngsanaUPC"/>
                <w:color w:val="000000"/>
                <w:szCs w:val="24"/>
              </w:rPr>
              <w:t xml:space="preserve"> </w:t>
            </w:r>
            <w:r w:rsidR="00E33358" w:rsidRPr="0017576A">
              <w:rPr>
                <w:rFonts w:eastAsia="AngsanaUPC"/>
                <w:color w:val="000000"/>
                <w:szCs w:val="24"/>
              </w:rPr>
              <w:t>atstovo išlaidos</w:t>
            </w:r>
            <w:r w:rsidR="0053251F">
              <w:rPr>
                <w:rFonts w:eastAsia="AngsanaUPC"/>
                <w:color w:val="000000"/>
                <w:szCs w:val="24"/>
              </w:rPr>
              <w:t>;</w:t>
            </w:r>
          </w:p>
          <w:p w14:paraId="27FBBFC4" w14:textId="77777777" w:rsidR="00AF1E85" w:rsidRDefault="00AF1E85" w:rsidP="00AF1E85">
            <w:pPr>
              <w:jc w:val="both"/>
              <w:rPr>
                <w:rFonts w:eastAsia="Calibri"/>
                <w:color w:val="000000"/>
                <w:szCs w:val="24"/>
              </w:rPr>
            </w:pPr>
            <w:r>
              <w:rPr>
                <w:rFonts w:eastAsia="Calibri"/>
                <w:color w:val="000000"/>
                <w:szCs w:val="24"/>
              </w:rPr>
              <w:t>5.3. išvykstamųjų verslo misijų išlaidos:</w:t>
            </w:r>
          </w:p>
          <w:p w14:paraId="7FF884E3" w14:textId="77777777" w:rsidR="00AF1E85" w:rsidRDefault="00AF1E85" w:rsidP="00AF1E85">
            <w:pPr>
              <w:jc w:val="both"/>
              <w:rPr>
                <w:rFonts w:eastAsia="Calibri"/>
                <w:color w:val="000000"/>
                <w:szCs w:val="24"/>
              </w:rPr>
            </w:pPr>
            <w:r>
              <w:rPr>
                <w:rFonts w:eastAsia="Calibri"/>
                <w:color w:val="000000"/>
                <w:szCs w:val="24"/>
              </w:rPr>
              <w:t>5.3.1. konsultavimo ir partnerių užsienyje paieškos išlaidos, patalpų ir įrangos nuomos išlaidos;</w:t>
            </w:r>
          </w:p>
          <w:p w14:paraId="7C0EEBA0" w14:textId="77777777" w:rsidR="00AF1E85" w:rsidRDefault="00AF1E85" w:rsidP="00AF1E85">
            <w:pPr>
              <w:jc w:val="both"/>
              <w:rPr>
                <w:rFonts w:eastAsia="Calibri"/>
                <w:color w:val="000000"/>
                <w:szCs w:val="24"/>
              </w:rPr>
            </w:pPr>
            <w:r>
              <w:rPr>
                <w:rFonts w:eastAsia="Calibri"/>
                <w:color w:val="000000"/>
                <w:szCs w:val="24"/>
              </w:rPr>
              <w:t>5.3.2.</w:t>
            </w:r>
            <w:r>
              <w:rPr>
                <w:rFonts w:eastAsia="AngsanaUPC"/>
                <w:color w:val="000000"/>
                <w:szCs w:val="24"/>
              </w:rPr>
              <w:t xml:space="preserve"> išvykstamosios verslo misijos dalyvių kelionės į užsienio valstybę ir atgal išlaidos, vietinių kelionių užsienio valstybėje </w:t>
            </w:r>
            <w:r>
              <w:rPr>
                <w:rFonts w:eastAsia="AngsanaUPC"/>
              </w:rPr>
              <w:t xml:space="preserve">išlaidos: </w:t>
            </w:r>
            <w:r>
              <w:rPr>
                <w:rFonts w:eastAsia="AngsanaUPC"/>
                <w:szCs w:val="24"/>
              </w:rPr>
              <w:t>visuomeniniam bei nuosavam transportui, įskaitant išlaidas iš arba į oro uostą L</w:t>
            </w:r>
            <w:r>
              <w:rPr>
                <w:rFonts w:eastAsia="AngsanaUPC"/>
              </w:rPr>
              <w:t>ietuvos Respublikoje ir užsienio valstybėje</w:t>
            </w:r>
            <w:r>
              <w:rPr>
                <w:rFonts w:eastAsia="AngsanaUPC"/>
                <w:color w:val="000000"/>
                <w:szCs w:val="24"/>
              </w:rPr>
              <w:t>, apgyvendinimo (gyvenamojo ploto nuomos), dienpinigių valstybėje, kurioje vyksta verslo misija, išlaidos ir kitos išlaidos (draudimo, miesto (ekologinis) mokestis</w:t>
            </w:r>
            <w:r>
              <w:rPr>
                <w:rFonts w:eastAsia="AngsanaUPC"/>
              </w:rPr>
              <w:t>, automobilių saugojimo aikštelės, kelių, ryšio, interneto)</w:t>
            </w:r>
            <w:r>
              <w:rPr>
                <w:rFonts w:eastAsia="AngsanaUPC"/>
                <w:color w:val="000000"/>
                <w:szCs w:val="24"/>
              </w:rPr>
              <w:t>;</w:t>
            </w:r>
          </w:p>
          <w:p w14:paraId="11A39329" w14:textId="6372605E" w:rsidR="00AF1E85" w:rsidRPr="00AF1E85" w:rsidRDefault="00AF1E85" w:rsidP="00AF1E85">
            <w:pPr>
              <w:jc w:val="both"/>
              <w:rPr>
                <w:rFonts w:eastAsia="AngsanaUPC"/>
                <w:color w:val="000000"/>
                <w:szCs w:val="24"/>
              </w:rPr>
            </w:pPr>
            <w:r>
              <w:rPr>
                <w:rFonts w:eastAsia="Calibri"/>
                <w:color w:val="000000"/>
                <w:szCs w:val="24"/>
              </w:rPr>
              <w:t xml:space="preserve">5.4. atvykstamųjų verslo misijų išlaidos: konsultavimo ir partnerių užsienyje paieškos, patalpų ir įrangos nuomos, </w:t>
            </w:r>
            <w:r>
              <w:rPr>
                <w:rFonts w:eastAsia="AngsanaUPC"/>
                <w:color w:val="000000"/>
                <w:szCs w:val="24"/>
              </w:rPr>
              <w:t>atvykstamosios verslo misijos dalyvių (potencialių užsienio partnerių) kelionės ir apgyvendinimo valstybėje, kurioje vyksta verslo misija, išlaidos.</w:t>
            </w:r>
          </w:p>
        </w:tc>
      </w:tr>
      <w:tr w:rsidR="00AF1E85" w14:paraId="2B6270A2" w14:textId="77777777" w:rsidTr="007D1041">
        <w:tc>
          <w:tcPr>
            <w:tcW w:w="993" w:type="dxa"/>
            <w:vAlign w:val="center"/>
          </w:tcPr>
          <w:p w14:paraId="060A5BEC" w14:textId="1E19756C" w:rsidR="00AF1E85" w:rsidRPr="00AF1E85" w:rsidRDefault="00AF1E85" w:rsidP="00AF1E85">
            <w:pPr>
              <w:rPr>
                <w:rFonts w:eastAsia="Calibri"/>
                <w:szCs w:val="24"/>
                <w:lang w:eastAsia="lt-LT"/>
              </w:rPr>
            </w:pPr>
            <w:r>
              <w:rPr>
                <w:rFonts w:eastAsia="Calibri"/>
                <w:szCs w:val="24"/>
                <w:lang w:eastAsia="lt-LT"/>
              </w:rPr>
              <w:lastRenderedPageBreak/>
              <w:t>6.</w:t>
            </w:r>
          </w:p>
        </w:tc>
        <w:tc>
          <w:tcPr>
            <w:tcW w:w="2409" w:type="dxa"/>
            <w:vAlign w:val="center"/>
          </w:tcPr>
          <w:p w14:paraId="56751C8A" w14:textId="797B6D29" w:rsidR="00AF1E85" w:rsidRPr="00AF1E85" w:rsidRDefault="00AF1E85" w:rsidP="00AF1E85">
            <w:pPr>
              <w:jc w:val="both"/>
              <w:rPr>
                <w:rFonts w:eastAsia="Calibri"/>
                <w:szCs w:val="24"/>
                <w:lang w:eastAsia="lt-LT"/>
              </w:rPr>
            </w:pPr>
            <w:r>
              <w:rPr>
                <w:rFonts w:eastAsia="Calibri"/>
                <w:szCs w:val="24"/>
                <w:lang w:eastAsia="lt-LT"/>
              </w:rPr>
              <w:t xml:space="preserve">Informavimas apie projektą </w:t>
            </w:r>
          </w:p>
        </w:tc>
        <w:tc>
          <w:tcPr>
            <w:tcW w:w="5529" w:type="dxa"/>
            <w:vAlign w:val="center"/>
          </w:tcPr>
          <w:p w14:paraId="65D4AFA0" w14:textId="1D3AD2F4" w:rsidR="00AF1E85" w:rsidRPr="00AF1E85" w:rsidRDefault="00AF1E85" w:rsidP="00AF1E85">
            <w:pPr>
              <w:jc w:val="both"/>
              <w:rPr>
                <w:rFonts w:eastAsia="AngsanaUPC"/>
                <w:color w:val="000000"/>
                <w:szCs w:val="24"/>
              </w:rPr>
            </w:pPr>
            <w:r>
              <w:rPr>
                <w:color w:val="000000"/>
                <w:szCs w:val="24"/>
                <w:lang w:eastAsia="lt-LT"/>
              </w:rPr>
              <w:t>Tinkamomis finansuoti išlaidomis yra laikomos išlaidos privalomiems informavimo apie projektą veiksmams.</w:t>
            </w:r>
          </w:p>
        </w:tc>
      </w:tr>
      <w:tr w:rsidR="00AF1E85" w14:paraId="7C8A05B0" w14:textId="77777777" w:rsidTr="007D1041">
        <w:tc>
          <w:tcPr>
            <w:tcW w:w="993" w:type="dxa"/>
            <w:vAlign w:val="center"/>
          </w:tcPr>
          <w:p w14:paraId="7A87B2B7" w14:textId="59FA4A10" w:rsidR="00AF1E85" w:rsidRPr="00AF1E85" w:rsidRDefault="00AF1E85" w:rsidP="00AF1E85">
            <w:pPr>
              <w:rPr>
                <w:rFonts w:eastAsia="Calibri"/>
                <w:szCs w:val="24"/>
                <w:lang w:eastAsia="lt-LT"/>
              </w:rPr>
            </w:pPr>
            <w:r>
              <w:rPr>
                <w:rFonts w:eastAsia="Calibri"/>
                <w:szCs w:val="24"/>
                <w:lang w:eastAsia="lt-LT"/>
              </w:rPr>
              <w:t>7.</w:t>
            </w:r>
          </w:p>
        </w:tc>
        <w:tc>
          <w:tcPr>
            <w:tcW w:w="2409" w:type="dxa"/>
            <w:vAlign w:val="center"/>
          </w:tcPr>
          <w:p w14:paraId="42E01BB4" w14:textId="568EDC95" w:rsidR="00AF1E85" w:rsidRPr="00AF1E85" w:rsidRDefault="00AF1E85" w:rsidP="00AF1E85">
            <w:pPr>
              <w:jc w:val="both"/>
              <w:rPr>
                <w:rFonts w:eastAsia="Calibri"/>
                <w:szCs w:val="24"/>
                <w:lang w:eastAsia="lt-LT"/>
              </w:rPr>
            </w:pPr>
            <w:r>
              <w:rPr>
                <w:rFonts w:eastAsia="Calibri"/>
                <w:szCs w:val="24"/>
                <w:lang w:eastAsia="lt-LT"/>
              </w:rPr>
              <w:t>Netiesioginės išlaidos ir kitos išlaidos pagal fiksuotąją projekto išlaidų normą</w:t>
            </w:r>
          </w:p>
        </w:tc>
        <w:tc>
          <w:tcPr>
            <w:tcW w:w="5529" w:type="dxa"/>
            <w:vAlign w:val="center"/>
          </w:tcPr>
          <w:p w14:paraId="42499040" w14:textId="2FF082AC" w:rsidR="00AF1E85" w:rsidRDefault="00AF1E85" w:rsidP="00AF1E85">
            <w:pPr>
              <w:jc w:val="both"/>
              <w:rPr>
                <w:rFonts w:eastAsia="Calibri"/>
                <w:szCs w:val="24"/>
                <w:lang w:eastAsia="lt-LT"/>
              </w:rPr>
            </w:pPr>
            <w:r>
              <w:rPr>
                <w:szCs w:val="24"/>
                <w:lang w:eastAsia="lt-LT"/>
              </w:rPr>
              <w:t>Tinkamų finansuoti netiesioginių projekto išlaidų suma apskaičiuojama pagal fiksuotąją normą, vadovaujantis Projekto taisyklių 10 priedu</w:t>
            </w:r>
            <w:r>
              <w:rPr>
                <w:rFonts w:eastAsia="Calibri"/>
                <w:szCs w:val="24"/>
                <w:lang w:eastAsia="lt-LT"/>
              </w:rPr>
              <w:t>.</w:t>
            </w:r>
            <w:r w:rsidR="00BF262D">
              <w:rPr>
                <w:rFonts w:eastAsia="Calibri"/>
                <w:szCs w:val="24"/>
                <w:lang w:eastAsia="lt-LT"/>
              </w:rPr>
              <w:t>“</w:t>
            </w:r>
          </w:p>
          <w:p w14:paraId="2A93A0BC" w14:textId="41B11A45" w:rsidR="00AF1E85" w:rsidRPr="00AF1E85" w:rsidRDefault="00AF1E85" w:rsidP="00AF1E85">
            <w:pPr>
              <w:jc w:val="both"/>
              <w:rPr>
                <w:rFonts w:eastAsia="Calibri"/>
                <w:szCs w:val="24"/>
                <w:lang w:eastAsia="lt-LT"/>
              </w:rPr>
            </w:pPr>
          </w:p>
        </w:tc>
      </w:tr>
    </w:tbl>
    <w:p w14:paraId="4055F951" w14:textId="00FCDF0F" w:rsidR="00D8329B" w:rsidRPr="00A56658" w:rsidRDefault="00AB37AE" w:rsidP="00051B69">
      <w:pPr>
        <w:pStyle w:val="ListParagraph"/>
        <w:tabs>
          <w:tab w:val="left" w:pos="851"/>
        </w:tabs>
        <w:ind w:left="1211" w:hanging="360"/>
        <w:rPr>
          <w:bCs/>
        </w:rPr>
      </w:pPr>
      <w:r>
        <w:rPr>
          <w:rFonts w:cs="Arial"/>
          <w:lang w:eastAsia="lt-LT"/>
        </w:rPr>
        <w:t>1.</w:t>
      </w:r>
      <w:r w:rsidR="009B737D">
        <w:rPr>
          <w:rFonts w:cs="Arial"/>
          <w:lang w:eastAsia="lt-LT"/>
        </w:rPr>
        <w:t>5</w:t>
      </w:r>
      <w:r w:rsidR="00B23E65">
        <w:rPr>
          <w:rFonts w:cs="Arial"/>
          <w:lang w:eastAsia="lt-LT"/>
        </w:rPr>
        <w:t>.</w:t>
      </w:r>
      <w:r w:rsidR="005861AB">
        <w:rPr>
          <w:rFonts w:cs="Arial"/>
          <w:lang w:eastAsia="lt-LT"/>
        </w:rPr>
        <w:t xml:space="preserve"> </w:t>
      </w:r>
      <w:r w:rsidR="00A56658" w:rsidRPr="00A56658">
        <w:rPr>
          <w:rFonts w:cs="Arial"/>
          <w:lang w:eastAsia="lt-LT"/>
        </w:rPr>
        <w:t xml:space="preserve">Pakeičiu </w:t>
      </w:r>
      <w:r w:rsidR="00ED0178">
        <w:rPr>
          <w:rFonts w:cs="Arial"/>
          <w:lang w:eastAsia="lt-LT"/>
        </w:rPr>
        <w:t>44</w:t>
      </w:r>
      <w:r w:rsidR="00A56658" w:rsidRPr="00A56658">
        <w:rPr>
          <w:rFonts w:cs="Arial"/>
          <w:lang w:eastAsia="lt-LT"/>
        </w:rPr>
        <w:t xml:space="preserve"> punktą ir jį išdėstau taip:</w:t>
      </w:r>
    </w:p>
    <w:p w14:paraId="59FDBD7D" w14:textId="77777777" w:rsidR="00ED0178" w:rsidRDefault="00A56658" w:rsidP="00ED0178">
      <w:pPr>
        <w:ind w:firstLine="851"/>
        <w:jc w:val="both"/>
        <w:rPr>
          <w:rFonts w:eastAsia="AngsanaUPC"/>
          <w:bCs/>
          <w:szCs w:val="24"/>
        </w:rPr>
      </w:pPr>
      <w:r>
        <w:rPr>
          <w:rFonts w:eastAsia="AngsanaUPC"/>
          <w:bCs/>
          <w:szCs w:val="24"/>
        </w:rPr>
        <w:t>„</w:t>
      </w:r>
      <w:r w:rsidR="00ED0178">
        <w:rPr>
          <w:rFonts w:eastAsia="AngsanaUPC"/>
          <w:bCs/>
          <w:szCs w:val="24"/>
        </w:rPr>
        <w:t xml:space="preserve">44. Įgyvendinant projekto veiklas patirtos dalyvavimo tarptautinėse parodose, mugėse ir </w:t>
      </w:r>
      <w:r w:rsidR="00ED0178">
        <w:rPr>
          <w:rFonts w:eastAsia="Calibri"/>
          <w:szCs w:val="24"/>
        </w:rPr>
        <w:t>verslo misijose</w:t>
      </w:r>
      <w:r w:rsidR="00ED0178">
        <w:rPr>
          <w:rFonts w:eastAsia="AngsanaUPC"/>
          <w:bCs/>
          <w:szCs w:val="24"/>
        </w:rPr>
        <w:t xml:space="preserve"> išlaidos apmokamos taikant fiksuotuosius įkainius:</w:t>
      </w:r>
    </w:p>
    <w:p w14:paraId="765B51A7" w14:textId="416B7B42" w:rsidR="00ED0178" w:rsidRDefault="00ED0178" w:rsidP="00ED0178">
      <w:pPr>
        <w:ind w:firstLine="851"/>
        <w:jc w:val="both"/>
        <w:rPr>
          <w:rFonts w:eastAsia="Calibri"/>
          <w:szCs w:val="24"/>
          <w:lang w:eastAsia="lt-LT"/>
        </w:rPr>
      </w:pPr>
      <w:r>
        <w:rPr>
          <w:rFonts w:eastAsia="AngsanaUPC"/>
          <w:bCs/>
          <w:szCs w:val="24"/>
        </w:rPr>
        <w:t xml:space="preserve">44.1. dalyvavimo tarptautinėse parodose, mugėse išlaidos, nurodytos Aprašo lentelės </w:t>
      </w:r>
      <w:r w:rsidRPr="00555790">
        <w:rPr>
          <w:rFonts w:eastAsia="AngsanaUPC"/>
          <w:bCs/>
          <w:szCs w:val="24"/>
        </w:rPr>
        <w:t>5.2.1.1 </w:t>
      </w:r>
      <w:r w:rsidR="00094FDA" w:rsidRPr="00555790">
        <w:rPr>
          <w:szCs w:val="24"/>
        </w:rPr>
        <w:t>ir 5.2.3.1</w:t>
      </w:r>
      <w:r w:rsidR="00094FDA" w:rsidRPr="00555790">
        <w:rPr>
          <w:i/>
          <w:szCs w:val="24"/>
        </w:rPr>
        <w:t xml:space="preserve"> </w:t>
      </w:r>
      <w:r w:rsidRPr="00555790">
        <w:rPr>
          <w:rFonts w:eastAsia="AngsanaUPC"/>
          <w:bCs/>
          <w:szCs w:val="24"/>
        </w:rPr>
        <w:t>papunk</w:t>
      </w:r>
      <w:r w:rsidR="00094FDA" w:rsidRPr="00555790">
        <w:rPr>
          <w:rFonts w:eastAsia="AngsanaUPC"/>
          <w:bCs/>
          <w:szCs w:val="24"/>
        </w:rPr>
        <w:t>čiuose</w:t>
      </w:r>
      <w:r>
        <w:rPr>
          <w:rFonts w:eastAsia="AngsanaUPC"/>
          <w:bCs/>
          <w:szCs w:val="24"/>
        </w:rPr>
        <w:t xml:space="preserve">, apmokamos taikant grupinio </w:t>
      </w:r>
      <w:r>
        <w:rPr>
          <w:rFonts w:eastAsia="Calibri"/>
          <w:szCs w:val="24"/>
          <w:lang w:eastAsia="lt-LT"/>
        </w:rPr>
        <w:t xml:space="preserve">dalyvavimo tarptautinėse parodose ir </w:t>
      </w:r>
      <w:r>
        <w:rPr>
          <w:rFonts w:eastAsia="Calibri"/>
          <w:szCs w:val="24"/>
          <w:lang w:eastAsia="lt-LT"/>
        </w:rPr>
        <w:lastRenderedPageBreak/>
        <w:t xml:space="preserve">mugėse fiksuotuosius įkainius, </w:t>
      </w:r>
      <w:r>
        <w:rPr>
          <w:szCs w:val="24"/>
          <w:lang w:eastAsia="lt-LT"/>
        </w:rPr>
        <w:t xml:space="preserve">nustatytus vadovaujantis </w:t>
      </w:r>
      <w:r>
        <w:rPr>
          <w:bCs/>
          <w:szCs w:val="24"/>
        </w:rPr>
        <w:t xml:space="preserve">Grupinio dalyvavimo tarptautinėse parodose ir mugėse fiksuotojo įkainio nustatymo tyrimo </w:t>
      </w:r>
      <w:r>
        <w:t>ataskaita Nr. FĮ-008, paskelbta</w:t>
      </w:r>
      <w:r>
        <w:rPr>
          <w:rFonts w:eastAsia="Calibri"/>
          <w:szCs w:val="24"/>
          <w:lang w:eastAsia="lt-LT"/>
        </w:rPr>
        <w:t xml:space="preserve"> </w:t>
      </w:r>
      <w:r>
        <w:rPr>
          <w:rFonts w:eastAsia="Calibri"/>
          <w:bCs/>
          <w:szCs w:val="24"/>
          <w:lang w:eastAsia="lt-LT"/>
        </w:rPr>
        <w:t xml:space="preserve">ES struktūrinių fondų svetainėje </w:t>
      </w:r>
      <w:r>
        <w:t>https://www.esinvesticijos.lt/lt//dokumentai//dalyvavimo-tarptautinese-parodose-fiksuotojo-ikainio-nustatymo-vp2-2-1-um-04-k-priemoneje-naujos-galimybes-tyrimo-ataskaita</w:t>
      </w:r>
      <w:r>
        <w:rPr>
          <w:rFonts w:eastAsia="Calibri"/>
          <w:szCs w:val="24"/>
          <w:lang w:eastAsia="lt-LT"/>
        </w:rPr>
        <w:t>;</w:t>
      </w:r>
    </w:p>
    <w:p w14:paraId="28586D6E" w14:textId="6B075BAF" w:rsidR="00ED0178" w:rsidRDefault="00ED0178" w:rsidP="00ED0178">
      <w:pPr>
        <w:ind w:firstLine="851"/>
        <w:jc w:val="both"/>
      </w:pPr>
      <w:r>
        <w:rPr>
          <w:rFonts w:eastAsia="Calibri"/>
          <w:szCs w:val="24"/>
          <w:lang w:eastAsia="lt-LT"/>
        </w:rPr>
        <w:t xml:space="preserve">44.2. </w:t>
      </w:r>
      <w:r>
        <w:rPr>
          <w:rFonts w:eastAsia="AngsanaUPC"/>
          <w:szCs w:val="24"/>
        </w:rPr>
        <w:t>tarptautinės parodos, mugės dalyvių kelionės, apgyvendinimo ir dienpinigių užsienio valstybėje, kurioje vyksta tarptautinė paroda, mugė, išlaidos, nurodytos Aprašo lentelės 5.2.</w:t>
      </w:r>
      <w:r w:rsidRPr="00555790">
        <w:rPr>
          <w:rFonts w:eastAsia="AngsanaUPC"/>
          <w:szCs w:val="24"/>
        </w:rPr>
        <w:t>1.2</w:t>
      </w:r>
      <w:r>
        <w:rPr>
          <w:rFonts w:eastAsia="AngsanaUPC"/>
          <w:szCs w:val="24"/>
        </w:rPr>
        <w:t> papunktyje,</w:t>
      </w:r>
      <w:r>
        <w:rPr>
          <w:rFonts w:eastAsia="Calibri"/>
          <w:lang w:eastAsia="lt-LT"/>
        </w:rPr>
        <w:t xml:space="preserve"> apmokamos taikant mokslinių išvykų išlaidų fiksuotuosius įkainius, nustatytus vadovaujantis M</w:t>
      </w:r>
      <w:r>
        <w:rPr>
          <w:bCs/>
        </w:rPr>
        <w:t xml:space="preserve">okslinių išvykų išlaidų fiksuotųjų įkainių apskaičiavimo tyrimo ataskaita (joje nurodytais skaičiavimais), paskelbta ES struktūrinių fondų svetainėje </w:t>
      </w:r>
      <w:r>
        <w:t>https://www.esinvesticijos.lt/lt//dokumentai//moksliniu-isvyku-islaidu-fiksuotuju-ikainiu-apskaiciavimo-ataskaita;</w:t>
      </w:r>
    </w:p>
    <w:p w14:paraId="636ACEE1" w14:textId="230D0D3A" w:rsidR="00ED0178" w:rsidRPr="00E503F2" w:rsidRDefault="00ED0178" w:rsidP="00ED0178">
      <w:pPr>
        <w:ind w:firstLine="851"/>
        <w:jc w:val="both"/>
      </w:pPr>
      <w:r>
        <w:t xml:space="preserve">44.3. </w:t>
      </w:r>
      <w:r>
        <w:rPr>
          <w:rFonts w:eastAsia="AngsanaUPC"/>
          <w:szCs w:val="24"/>
        </w:rPr>
        <w:t>išvykstamosios verslo misijos dalyvių kelionės, apgyvendinimo ir dienpinigių užsienio valstybėje, kurioje vyksta verslo misija, išlaidos, nurodytos Aprašo lentelės 5.3.</w:t>
      </w:r>
      <w:r w:rsidR="003872A3">
        <w:rPr>
          <w:rFonts w:eastAsia="AngsanaUPC"/>
          <w:szCs w:val="24"/>
        </w:rPr>
        <w:t>2 </w:t>
      </w:r>
      <w:r>
        <w:rPr>
          <w:rFonts w:eastAsia="AngsanaUPC"/>
          <w:szCs w:val="24"/>
        </w:rPr>
        <w:t xml:space="preserve">papunktyje, </w:t>
      </w:r>
      <w:r>
        <w:rPr>
          <w:rFonts w:eastAsia="Calibri"/>
          <w:lang w:eastAsia="lt-LT"/>
        </w:rPr>
        <w:t>apmokamos taikant mokslinių išvykų išlaidų fiksuotuosius įkainius, nustatytus vadovaujantis M</w:t>
      </w:r>
      <w:r>
        <w:rPr>
          <w:bCs/>
        </w:rPr>
        <w:t xml:space="preserve">okslinių išvykų išlaidų fiksuotųjų įkainių apskaičiavimo tyrimo ataskaita (joje nurodytais skaičiavimais), paskelbta ES struktūrinių fondų svetainėje </w:t>
      </w:r>
      <w:hyperlink r:id="rId12" w:history="1">
        <w:r w:rsidRPr="00E503F2">
          <w:rPr>
            <w:rStyle w:val="Hyperlink"/>
            <w:color w:val="auto"/>
            <w:u w:val="none"/>
          </w:rPr>
          <w:t>https://www.esinvesticijos.lt/lt//dokumentai//moksliniu-isvyku-islaidu-fiksuotuju-ikainiu-apskaiciavimo-ataskaita</w:t>
        </w:r>
      </w:hyperlink>
      <w:r w:rsidR="005C1F67">
        <w:rPr>
          <w:rStyle w:val="Hyperlink"/>
          <w:color w:val="auto"/>
          <w:u w:val="none"/>
        </w:rPr>
        <w:t>.</w:t>
      </w:r>
      <w:r w:rsidR="00B55ABB" w:rsidRPr="00E503F2">
        <w:rPr>
          <w:rStyle w:val="Hyperlink"/>
          <w:color w:val="auto"/>
          <w:u w:val="none"/>
        </w:rPr>
        <w:t>“</w:t>
      </w:r>
    </w:p>
    <w:p w14:paraId="4F45BE91" w14:textId="0005EDC3" w:rsidR="000A47B6" w:rsidRPr="005C1F67" w:rsidRDefault="00877AB7" w:rsidP="00051B69">
      <w:pPr>
        <w:pStyle w:val="ListParagraph"/>
        <w:tabs>
          <w:tab w:val="left" w:pos="1276"/>
        </w:tabs>
        <w:ind w:left="1211" w:hanging="360"/>
        <w:rPr>
          <w:color w:val="000000"/>
          <w:lang w:eastAsia="lt-LT"/>
        </w:rPr>
      </w:pPr>
      <w:r w:rsidRPr="00E503F2">
        <w:rPr>
          <w:bCs/>
        </w:rPr>
        <w:t>1.</w:t>
      </w:r>
      <w:r w:rsidR="009B737D" w:rsidRPr="00E503F2">
        <w:rPr>
          <w:bCs/>
        </w:rPr>
        <w:t>6</w:t>
      </w:r>
      <w:r w:rsidR="00B23E65" w:rsidRPr="00E503F2">
        <w:rPr>
          <w:bCs/>
        </w:rPr>
        <w:t>.</w:t>
      </w:r>
      <w:r w:rsidR="005861AB" w:rsidRPr="00E503F2">
        <w:rPr>
          <w:bCs/>
        </w:rPr>
        <w:t xml:space="preserve"> </w:t>
      </w:r>
      <w:r w:rsidR="00297F0C" w:rsidRPr="0053251F">
        <w:rPr>
          <w:bCs/>
        </w:rPr>
        <w:t xml:space="preserve">Papildau </w:t>
      </w:r>
      <w:r w:rsidR="00297F0C" w:rsidRPr="0053251F">
        <w:rPr>
          <w:rFonts w:eastAsia="Calibri"/>
        </w:rPr>
        <w:t>43</w:t>
      </w:r>
      <w:r w:rsidR="00297F0C" w:rsidRPr="0053251F">
        <w:rPr>
          <w:rFonts w:eastAsia="Calibri"/>
          <w:vertAlign w:val="superscript"/>
        </w:rPr>
        <w:t xml:space="preserve">2 </w:t>
      </w:r>
      <w:r w:rsidR="00297F0C" w:rsidRPr="0053251F">
        <w:rPr>
          <w:bCs/>
        </w:rPr>
        <w:t>punktu</w:t>
      </w:r>
      <w:r w:rsidR="00C142FB" w:rsidRPr="0053251F">
        <w:rPr>
          <w:bCs/>
        </w:rPr>
        <w:t>:</w:t>
      </w:r>
    </w:p>
    <w:p w14:paraId="69C25853" w14:textId="46C1339D" w:rsidR="00780391" w:rsidRPr="00555790" w:rsidRDefault="00C142FB" w:rsidP="00051B69">
      <w:pPr>
        <w:pStyle w:val="ListParagraph"/>
        <w:ind w:left="0"/>
        <w:rPr>
          <w:bCs/>
          <w:color w:val="000000"/>
        </w:rPr>
      </w:pPr>
      <w:r w:rsidRPr="00E503F2">
        <w:rPr>
          <w:rFonts w:eastAsia="AngsanaUPC"/>
          <w:bCs/>
        </w:rPr>
        <w:t>„</w:t>
      </w:r>
      <w:r w:rsidR="00297F0C" w:rsidRPr="00E503F2">
        <w:rPr>
          <w:rFonts w:eastAsia="Calibri"/>
        </w:rPr>
        <w:t>43</w:t>
      </w:r>
      <w:r w:rsidR="00297F0C" w:rsidRPr="00E503F2">
        <w:rPr>
          <w:rFonts w:eastAsia="Calibri"/>
          <w:vertAlign w:val="superscript"/>
        </w:rPr>
        <w:t>2</w:t>
      </w:r>
      <w:r w:rsidR="0094674A" w:rsidRPr="00E503F2">
        <w:rPr>
          <w:rFonts w:eastAsia="Calibri"/>
        </w:rPr>
        <w:t>.</w:t>
      </w:r>
      <w:r w:rsidR="00297F0C" w:rsidRPr="00E503F2">
        <w:rPr>
          <w:rFonts w:eastAsia="Calibri"/>
        </w:rPr>
        <w:t xml:space="preserve"> </w:t>
      </w:r>
      <w:r w:rsidR="00CD19D5" w:rsidRPr="00E503F2">
        <w:t>Įgyvendinant projekto</w:t>
      </w:r>
      <w:r w:rsidR="00CD19D5" w:rsidRPr="00555790">
        <w:t xml:space="preserve"> veiklas patirtos dalyvavimo virtuali</w:t>
      </w:r>
      <w:r w:rsidR="00175E63" w:rsidRPr="00555790">
        <w:t>oje erdvėje</w:t>
      </w:r>
      <w:r w:rsidR="005E6BEA" w:rsidRPr="00555790">
        <w:t xml:space="preserve"> vykstančiose</w:t>
      </w:r>
      <w:r w:rsidR="00CD19D5" w:rsidRPr="00555790">
        <w:t xml:space="preserve"> tarptautinėse parodose (e</w:t>
      </w:r>
      <w:r w:rsidR="00F5264F" w:rsidRPr="00555790">
        <w:t xml:space="preserve">. </w:t>
      </w:r>
      <w:r w:rsidR="00CD19D5" w:rsidRPr="00555790">
        <w:t>parodose)</w:t>
      </w:r>
      <w:r w:rsidR="00545BC5" w:rsidRPr="00555790">
        <w:t>, virtuali</w:t>
      </w:r>
      <w:r w:rsidR="00175E63" w:rsidRPr="00555790">
        <w:t>oje erdvėje</w:t>
      </w:r>
      <w:r w:rsidR="005E6BEA" w:rsidRPr="00555790">
        <w:t xml:space="preserve"> vykstančiose</w:t>
      </w:r>
      <w:r w:rsidR="00545BC5" w:rsidRPr="00555790">
        <w:t xml:space="preserve"> mugėse </w:t>
      </w:r>
      <w:r w:rsidR="00C27DDA" w:rsidRPr="00555790">
        <w:t xml:space="preserve">(e. mugėse) </w:t>
      </w:r>
      <w:r w:rsidR="00CD19D5" w:rsidRPr="00555790">
        <w:t>išlaidos, nurodytos Aprašo 1 lentelės 5.2.2 papunktyje</w:t>
      </w:r>
      <w:r w:rsidR="004545C3">
        <w:t>,</w:t>
      </w:r>
      <w:r w:rsidR="00CD19D5" w:rsidRPr="00555790">
        <w:t xml:space="preserve"> ir </w:t>
      </w:r>
      <w:r w:rsidR="00F5264F" w:rsidRPr="00555790">
        <w:t>MVĮ (</w:t>
      </w:r>
      <w:r w:rsidR="00CD19D5" w:rsidRPr="00555790">
        <w:t>galutinio naudos gavėjo</w:t>
      </w:r>
      <w:r w:rsidR="00F5264F" w:rsidRPr="00555790">
        <w:t>)</w:t>
      </w:r>
      <w:r w:rsidR="00CD19D5" w:rsidRPr="00555790">
        <w:t xml:space="preserve"> atstovo išlaidos, nurodytos Aprašo 5.2.3.2 papunktyje, apmokamos (kompensuojamos) pagal faktines išlaidas (pateikus išlaidų pagrindimo ir apmokėjimo įrodymo dokumentus). Aprašo 1 lentelės 5.2.2</w:t>
      </w:r>
      <w:r w:rsidR="00903EDC">
        <w:t> </w:t>
      </w:r>
      <w:r w:rsidR="00CD19D5" w:rsidRPr="00555790">
        <w:t>papunktyje nurodytos išlaidos neturi viršyti grupinio dalyvavimo tarptautinėse parodose ir mugėse fiksuotojo įkainio, nustatyto vadovaujantis Grupinio dalyvavimo tarptautinėse parodose ir mugėse fiksuotojo įkainio nustatymo tyrimo ataskaita Nr. FĮ-008</w:t>
      </w:r>
      <w:r w:rsidR="00463B6A" w:rsidRPr="00555790">
        <w:t>, paskelbta</w:t>
      </w:r>
      <w:r w:rsidR="00463B6A" w:rsidRPr="00555790">
        <w:rPr>
          <w:rFonts w:eastAsia="Calibri"/>
          <w:lang w:eastAsia="lt-LT"/>
        </w:rPr>
        <w:t xml:space="preserve"> </w:t>
      </w:r>
      <w:r w:rsidR="00463B6A" w:rsidRPr="00555790">
        <w:rPr>
          <w:rFonts w:eastAsia="Calibri"/>
          <w:bCs/>
          <w:lang w:eastAsia="lt-LT"/>
        </w:rPr>
        <w:t xml:space="preserve">ES struktūrinių fondų svetainėje </w:t>
      </w:r>
      <w:r w:rsidR="00463B6A" w:rsidRPr="00555790">
        <w:t>https://www.esinvesticijos.lt/lt//dokumentai//dalyvavimo-tarptautinese-parodose-fiksuotojo-ikainio-nustatymo-vp2-2-1-um-04-k-priemoneje-naujos-galimybes-tyrimo-ataskaita</w:t>
      </w:r>
      <w:r w:rsidR="008B1F8F" w:rsidRPr="00555790">
        <w:t>.</w:t>
      </w:r>
      <w:r w:rsidR="001A6324" w:rsidRPr="00555790">
        <w:t>“</w:t>
      </w:r>
    </w:p>
    <w:p w14:paraId="753D9DF5" w14:textId="0B7676E0" w:rsidR="00780391" w:rsidRDefault="00780391" w:rsidP="00051B69">
      <w:pPr>
        <w:pStyle w:val="ListParagraph"/>
        <w:ind w:left="0"/>
      </w:pPr>
      <w:r>
        <w:t xml:space="preserve">2. </w:t>
      </w:r>
      <w:r w:rsidRPr="00B76D2F">
        <w:t>Nustatau, kad ši</w:t>
      </w:r>
      <w:r w:rsidR="000267D0">
        <w:t>o</w:t>
      </w:r>
      <w:r w:rsidRPr="00B76D2F">
        <w:t xml:space="preserve"> įsakym</w:t>
      </w:r>
      <w:r w:rsidR="000267D0">
        <w:t>o</w:t>
      </w:r>
      <w:r w:rsidRPr="0092581D">
        <w:t xml:space="preserve"> 1.</w:t>
      </w:r>
      <w:r w:rsidR="000267D0">
        <w:t>3</w:t>
      </w:r>
      <w:r w:rsidR="000267D0" w:rsidRPr="00C6628F">
        <w:rPr>
          <w:color w:val="000000"/>
        </w:rPr>
        <w:t>–</w:t>
      </w:r>
      <w:r w:rsidR="000267D0">
        <w:rPr>
          <w:color w:val="000000"/>
        </w:rPr>
        <w:t>1.6</w:t>
      </w:r>
      <w:r w:rsidRPr="0092581D">
        <w:t xml:space="preserve"> papun</w:t>
      </w:r>
      <w:r w:rsidR="000267D0">
        <w:t>kčiai</w:t>
      </w:r>
      <w:r>
        <w:t xml:space="preserve"> </w:t>
      </w:r>
      <w:r w:rsidRPr="00B76D2F">
        <w:t>galioja, iki bus atšaukta Lietuvos Respublikos Vyriausybės 2020 m. vasario 26 d. nutarimu Nr. 152 „Dėl valstybės lygio ekstremaliosios situacijos paskelbimo“ paskelbta valstybės lygio ekstremalioji situacija.</w:t>
      </w:r>
    </w:p>
    <w:p w14:paraId="6791B07C" w14:textId="67600590" w:rsidR="00242E90" w:rsidRDefault="00242E90" w:rsidP="00C142FB">
      <w:pPr>
        <w:pStyle w:val="ListParagraph"/>
        <w:ind w:left="0" w:firstLine="993"/>
      </w:pPr>
    </w:p>
    <w:p w14:paraId="3F31D45B" w14:textId="1BDCCCBC" w:rsidR="003C5E3A" w:rsidRDefault="0056428D" w:rsidP="003641AC">
      <w:pPr>
        <w:jc w:val="both"/>
      </w:pPr>
      <w:r>
        <w:t xml:space="preserve"> </w:t>
      </w:r>
    </w:p>
    <w:p w14:paraId="2170F51C" w14:textId="4059515D" w:rsidR="00EB16C0" w:rsidRDefault="006012B5" w:rsidP="003641AC">
      <w:pPr>
        <w:jc w:val="both"/>
        <w:rPr>
          <w:sz w:val="20"/>
        </w:rPr>
      </w:pPr>
      <w:r>
        <w:t>E</w:t>
      </w:r>
      <w:r w:rsidR="007D171A">
        <w:t>konomikos ir inovacijų ministr</w:t>
      </w:r>
      <w:r w:rsidR="005B00A0">
        <w:t>ė</w:t>
      </w:r>
      <w:r w:rsidR="00143BB3">
        <w:t xml:space="preserve">                                    </w:t>
      </w:r>
      <w:r w:rsidR="002B4C93">
        <w:t xml:space="preserve">      </w:t>
      </w:r>
      <w:r w:rsidR="00143BB3">
        <w:t xml:space="preserve">                          </w:t>
      </w:r>
      <w:r w:rsidR="004A384F">
        <w:t xml:space="preserve"> </w:t>
      </w:r>
      <w:r w:rsidR="00143BB3">
        <w:t xml:space="preserve">        </w:t>
      </w:r>
      <w:r w:rsidR="002B4C93">
        <w:t>Aušrinė Armonaitė</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05B6CFDF" w14:textId="0711FD01" w:rsidR="00530CFB" w:rsidRDefault="00530CFB">
      <w:pPr>
        <w:tabs>
          <w:tab w:val="center" w:pos="4819"/>
          <w:tab w:val="right" w:pos="9638"/>
        </w:tabs>
        <w:jc w:val="both"/>
        <w:rPr>
          <w:sz w:val="20"/>
        </w:rPr>
      </w:pPr>
    </w:p>
    <w:p w14:paraId="5823BC65" w14:textId="7F4349BB" w:rsidR="00555790" w:rsidRDefault="00555790">
      <w:pPr>
        <w:tabs>
          <w:tab w:val="center" w:pos="4819"/>
          <w:tab w:val="right" w:pos="9638"/>
        </w:tabs>
        <w:jc w:val="both"/>
        <w:rPr>
          <w:sz w:val="20"/>
        </w:rPr>
      </w:pPr>
    </w:p>
    <w:p w14:paraId="7A5A43A8" w14:textId="45C2BD22" w:rsidR="00D5528B" w:rsidRDefault="00D5528B">
      <w:pPr>
        <w:tabs>
          <w:tab w:val="center" w:pos="4819"/>
          <w:tab w:val="right" w:pos="9638"/>
        </w:tabs>
        <w:jc w:val="both"/>
        <w:rPr>
          <w:sz w:val="20"/>
        </w:rPr>
      </w:pPr>
    </w:p>
    <w:p w14:paraId="5ADEA6BA" w14:textId="713BDCF5" w:rsidR="00D5528B" w:rsidRDefault="00D5528B">
      <w:pPr>
        <w:tabs>
          <w:tab w:val="center" w:pos="4819"/>
          <w:tab w:val="right" w:pos="9638"/>
        </w:tabs>
        <w:jc w:val="both"/>
        <w:rPr>
          <w:sz w:val="20"/>
        </w:rPr>
      </w:pPr>
    </w:p>
    <w:p w14:paraId="209897D2" w14:textId="0F77F689" w:rsidR="00D5528B" w:rsidRDefault="00D5528B">
      <w:pPr>
        <w:tabs>
          <w:tab w:val="center" w:pos="4819"/>
          <w:tab w:val="right" w:pos="9638"/>
        </w:tabs>
        <w:jc w:val="both"/>
        <w:rPr>
          <w:sz w:val="20"/>
        </w:rPr>
      </w:pPr>
    </w:p>
    <w:p w14:paraId="08399DBF" w14:textId="6702C6B7" w:rsidR="00D5528B" w:rsidRDefault="00D5528B">
      <w:pPr>
        <w:tabs>
          <w:tab w:val="center" w:pos="4819"/>
          <w:tab w:val="right" w:pos="9638"/>
        </w:tabs>
        <w:jc w:val="both"/>
        <w:rPr>
          <w:sz w:val="20"/>
        </w:rPr>
      </w:pPr>
    </w:p>
    <w:p w14:paraId="6BA0E045" w14:textId="45E51322" w:rsidR="00555790" w:rsidRDefault="00555790">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1A1B2D6A" w:rsidR="00672FFE" w:rsidRPr="00B94DEA" w:rsidRDefault="008F2E8A">
      <w:pPr>
        <w:tabs>
          <w:tab w:val="center" w:pos="4819"/>
          <w:tab w:val="right" w:pos="9638"/>
        </w:tabs>
        <w:jc w:val="both"/>
        <w:rPr>
          <w:szCs w:val="24"/>
        </w:rPr>
      </w:pPr>
      <w:r w:rsidRPr="00B94DEA">
        <w:rPr>
          <w:szCs w:val="24"/>
        </w:rPr>
        <w:t>Europos Sąjungos investicijų planavimo</w:t>
      </w:r>
      <w:r w:rsidR="00CC66F5" w:rsidRPr="00CC66F5">
        <w:rPr>
          <w:szCs w:val="24"/>
        </w:rPr>
        <w:t xml:space="preserve"> </w:t>
      </w:r>
      <w:r w:rsidR="00CC66F5" w:rsidRPr="00B94DEA">
        <w:rPr>
          <w:szCs w:val="24"/>
        </w:rPr>
        <w:t>skyriaus</w:t>
      </w:r>
    </w:p>
    <w:p w14:paraId="52816DC5" w14:textId="3575CDAA" w:rsidR="006C24D9" w:rsidRPr="00B94DEA" w:rsidRDefault="00F302A0">
      <w:pPr>
        <w:tabs>
          <w:tab w:val="center" w:pos="4819"/>
          <w:tab w:val="right" w:pos="9638"/>
        </w:tabs>
        <w:jc w:val="both"/>
        <w:rPr>
          <w:szCs w:val="24"/>
        </w:rPr>
      </w:pPr>
      <w:r>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2A33EEEF" w:rsidR="00F302A0" w:rsidRPr="00B94DEA" w:rsidRDefault="00F302A0" w:rsidP="008D405F">
      <w:pPr>
        <w:tabs>
          <w:tab w:val="center" w:pos="4819"/>
          <w:tab w:val="right" w:pos="9638"/>
        </w:tabs>
        <w:jc w:val="both"/>
        <w:rPr>
          <w:rFonts w:eastAsia="Calibri"/>
          <w:szCs w:val="24"/>
        </w:rPr>
      </w:pPr>
      <w:r>
        <w:rPr>
          <w:szCs w:val="24"/>
        </w:rPr>
        <w:t>Živilė Bilotienė</w:t>
      </w:r>
    </w:p>
    <w:sectPr w:rsidR="00F302A0" w:rsidRPr="00B94DEA" w:rsidSect="00B8695E">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E836" w14:textId="77777777" w:rsidR="0003613E" w:rsidRDefault="0003613E">
      <w:pPr>
        <w:ind w:firstLine="851"/>
        <w:jc w:val="both"/>
        <w:rPr>
          <w:szCs w:val="24"/>
        </w:rPr>
      </w:pPr>
      <w:r>
        <w:rPr>
          <w:szCs w:val="24"/>
        </w:rPr>
        <w:separator/>
      </w:r>
    </w:p>
    <w:p w14:paraId="7DAA199C" w14:textId="77777777" w:rsidR="0003613E" w:rsidRDefault="0003613E"/>
    <w:p w14:paraId="01A56625" w14:textId="77777777" w:rsidR="0003613E" w:rsidRDefault="0003613E">
      <w:pPr>
        <w:ind w:firstLine="851"/>
        <w:jc w:val="both"/>
        <w:rPr>
          <w:szCs w:val="24"/>
        </w:rPr>
      </w:pPr>
    </w:p>
  </w:endnote>
  <w:endnote w:type="continuationSeparator" w:id="0">
    <w:p w14:paraId="273564CA" w14:textId="77777777" w:rsidR="0003613E" w:rsidRDefault="0003613E">
      <w:pPr>
        <w:ind w:firstLine="851"/>
        <w:jc w:val="both"/>
        <w:rPr>
          <w:szCs w:val="24"/>
        </w:rPr>
      </w:pPr>
      <w:r>
        <w:rPr>
          <w:szCs w:val="24"/>
        </w:rPr>
        <w:continuationSeparator/>
      </w:r>
    </w:p>
    <w:p w14:paraId="46684FA1" w14:textId="77777777" w:rsidR="0003613E" w:rsidRDefault="0003613E"/>
    <w:p w14:paraId="2AC3C0CF" w14:textId="77777777" w:rsidR="0003613E" w:rsidRDefault="0003613E">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39697" w14:textId="77777777" w:rsidR="0003613E" w:rsidRDefault="0003613E">
      <w:pPr>
        <w:ind w:firstLine="851"/>
        <w:jc w:val="both"/>
        <w:rPr>
          <w:szCs w:val="24"/>
        </w:rPr>
      </w:pPr>
      <w:r>
        <w:rPr>
          <w:szCs w:val="24"/>
        </w:rPr>
        <w:separator/>
      </w:r>
    </w:p>
    <w:p w14:paraId="64A4FE3D" w14:textId="77777777" w:rsidR="0003613E" w:rsidRDefault="0003613E"/>
    <w:p w14:paraId="28BA4CC4" w14:textId="77777777" w:rsidR="0003613E" w:rsidRDefault="0003613E">
      <w:pPr>
        <w:ind w:firstLine="851"/>
        <w:jc w:val="both"/>
        <w:rPr>
          <w:szCs w:val="24"/>
        </w:rPr>
      </w:pPr>
    </w:p>
  </w:footnote>
  <w:footnote w:type="continuationSeparator" w:id="0">
    <w:p w14:paraId="76765614" w14:textId="77777777" w:rsidR="0003613E" w:rsidRDefault="0003613E">
      <w:pPr>
        <w:ind w:firstLine="851"/>
        <w:jc w:val="both"/>
        <w:rPr>
          <w:szCs w:val="24"/>
        </w:rPr>
      </w:pPr>
      <w:r>
        <w:rPr>
          <w:szCs w:val="24"/>
        </w:rPr>
        <w:continuationSeparator/>
      </w:r>
    </w:p>
    <w:p w14:paraId="34D13753" w14:textId="77777777" w:rsidR="0003613E" w:rsidRDefault="0003613E"/>
    <w:p w14:paraId="594440F2" w14:textId="77777777" w:rsidR="0003613E" w:rsidRDefault="0003613E">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143592B4"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6B4AD0">
      <w:rPr>
        <w:noProof/>
        <w:szCs w:val="24"/>
      </w:rPr>
      <w:t>4</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BD6F923" w:rsidR="00ED0306" w:rsidRPr="00F01E22" w:rsidRDefault="00BB707A">
    <w:pPr>
      <w:tabs>
        <w:tab w:val="center" w:pos="4819"/>
        <w:tab w:val="right" w:pos="9638"/>
      </w:tabs>
      <w:ind w:firstLine="851"/>
      <w:jc w:val="both"/>
      <w:rPr>
        <w:b/>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813"/>
    <w:multiLevelType w:val="hybridMultilevel"/>
    <w:tmpl w:val="2D5EC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A4AEB"/>
    <w:multiLevelType w:val="multilevel"/>
    <w:tmpl w:val="9D5C5D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8"/>
  </w:num>
  <w:num w:numId="5">
    <w:abstractNumId w:val="7"/>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defaultTabStop w:val="567"/>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6409"/>
    <w:rsid w:val="0000781B"/>
    <w:rsid w:val="000101DB"/>
    <w:rsid w:val="000176DF"/>
    <w:rsid w:val="00022E1B"/>
    <w:rsid w:val="00023902"/>
    <w:rsid w:val="0002561D"/>
    <w:rsid w:val="000267D0"/>
    <w:rsid w:val="0003288A"/>
    <w:rsid w:val="00032B71"/>
    <w:rsid w:val="00032B80"/>
    <w:rsid w:val="0003613E"/>
    <w:rsid w:val="00036743"/>
    <w:rsid w:val="00045EE1"/>
    <w:rsid w:val="00051B69"/>
    <w:rsid w:val="00051FF0"/>
    <w:rsid w:val="00053269"/>
    <w:rsid w:val="00057FB0"/>
    <w:rsid w:val="00060D98"/>
    <w:rsid w:val="00062609"/>
    <w:rsid w:val="00063341"/>
    <w:rsid w:val="000715F7"/>
    <w:rsid w:val="0007715E"/>
    <w:rsid w:val="000902BA"/>
    <w:rsid w:val="000941B4"/>
    <w:rsid w:val="00094FDA"/>
    <w:rsid w:val="00096227"/>
    <w:rsid w:val="000A1209"/>
    <w:rsid w:val="000A37F6"/>
    <w:rsid w:val="000A410D"/>
    <w:rsid w:val="000A47B6"/>
    <w:rsid w:val="000B164D"/>
    <w:rsid w:val="000B2419"/>
    <w:rsid w:val="000B377F"/>
    <w:rsid w:val="000B3E4E"/>
    <w:rsid w:val="000B42E2"/>
    <w:rsid w:val="000B521B"/>
    <w:rsid w:val="000C66EE"/>
    <w:rsid w:val="000C7AA2"/>
    <w:rsid w:val="000C7B3B"/>
    <w:rsid w:val="000D0327"/>
    <w:rsid w:val="000D196A"/>
    <w:rsid w:val="000D1F09"/>
    <w:rsid w:val="000D7FC1"/>
    <w:rsid w:val="000E2E31"/>
    <w:rsid w:val="000E301F"/>
    <w:rsid w:val="000E3E8B"/>
    <w:rsid w:val="000E4CA3"/>
    <w:rsid w:val="000E6724"/>
    <w:rsid w:val="000E79FE"/>
    <w:rsid w:val="000F242F"/>
    <w:rsid w:val="000F3C92"/>
    <w:rsid w:val="000F5031"/>
    <w:rsid w:val="000F77C8"/>
    <w:rsid w:val="000F7EA0"/>
    <w:rsid w:val="0010052B"/>
    <w:rsid w:val="00116183"/>
    <w:rsid w:val="00124201"/>
    <w:rsid w:val="00125D1B"/>
    <w:rsid w:val="00126BE2"/>
    <w:rsid w:val="0013125F"/>
    <w:rsid w:val="00132ACE"/>
    <w:rsid w:val="00136889"/>
    <w:rsid w:val="001438DD"/>
    <w:rsid w:val="00143BB3"/>
    <w:rsid w:val="00143CBF"/>
    <w:rsid w:val="00147642"/>
    <w:rsid w:val="00156C53"/>
    <w:rsid w:val="00157A5C"/>
    <w:rsid w:val="0016084A"/>
    <w:rsid w:val="00162CCB"/>
    <w:rsid w:val="00164EDC"/>
    <w:rsid w:val="00167608"/>
    <w:rsid w:val="00175508"/>
    <w:rsid w:val="0017576A"/>
    <w:rsid w:val="00175E63"/>
    <w:rsid w:val="00182D89"/>
    <w:rsid w:val="00184D08"/>
    <w:rsid w:val="001877EB"/>
    <w:rsid w:val="00187893"/>
    <w:rsid w:val="001906C5"/>
    <w:rsid w:val="00192A94"/>
    <w:rsid w:val="00197BAC"/>
    <w:rsid w:val="001A5DE9"/>
    <w:rsid w:val="001A6324"/>
    <w:rsid w:val="001B13ED"/>
    <w:rsid w:val="001B5B75"/>
    <w:rsid w:val="001B79B5"/>
    <w:rsid w:val="001B7ABE"/>
    <w:rsid w:val="001C144F"/>
    <w:rsid w:val="001C1D95"/>
    <w:rsid w:val="001C1FF6"/>
    <w:rsid w:val="001C2FC9"/>
    <w:rsid w:val="001C3567"/>
    <w:rsid w:val="001C5A8D"/>
    <w:rsid w:val="001D09BE"/>
    <w:rsid w:val="001D532B"/>
    <w:rsid w:val="001D59BB"/>
    <w:rsid w:val="001D60C7"/>
    <w:rsid w:val="001D6C71"/>
    <w:rsid w:val="001D7B66"/>
    <w:rsid w:val="001D7E17"/>
    <w:rsid w:val="001E0EC9"/>
    <w:rsid w:val="001E3469"/>
    <w:rsid w:val="001F2D4F"/>
    <w:rsid w:val="001F3B14"/>
    <w:rsid w:val="001F3FE3"/>
    <w:rsid w:val="001F4DE6"/>
    <w:rsid w:val="002039C1"/>
    <w:rsid w:val="00206631"/>
    <w:rsid w:val="00211DC6"/>
    <w:rsid w:val="00211EC1"/>
    <w:rsid w:val="00212DFA"/>
    <w:rsid w:val="00215F53"/>
    <w:rsid w:val="00226FBC"/>
    <w:rsid w:val="002311F2"/>
    <w:rsid w:val="0023416B"/>
    <w:rsid w:val="00235896"/>
    <w:rsid w:val="002422E3"/>
    <w:rsid w:val="00242E90"/>
    <w:rsid w:val="00243475"/>
    <w:rsid w:val="00246977"/>
    <w:rsid w:val="0024795C"/>
    <w:rsid w:val="0025174E"/>
    <w:rsid w:val="00255095"/>
    <w:rsid w:val="0025739D"/>
    <w:rsid w:val="00257F98"/>
    <w:rsid w:val="00261138"/>
    <w:rsid w:val="002624CF"/>
    <w:rsid w:val="00265CB1"/>
    <w:rsid w:val="00267220"/>
    <w:rsid w:val="002673B6"/>
    <w:rsid w:val="002733E9"/>
    <w:rsid w:val="00287BBB"/>
    <w:rsid w:val="0029637D"/>
    <w:rsid w:val="00297B5B"/>
    <w:rsid w:val="00297F0C"/>
    <w:rsid w:val="00297F60"/>
    <w:rsid w:val="002A4DB2"/>
    <w:rsid w:val="002A5ECA"/>
    <w:rsid w:val="002A6604"/>
    <w:rsid w:val="002A7E43"/>
    <w:rsid w:val="002B01BD"/>
    <w:rsid w:val="002B487E"/>
    <w:rsid w:val="002B4C93"/>
    <w:rsid w:val="002C5F09"/>
    <w:rsid w:val="002D6B5A"/>
    <w:rsid w:val="002D7964"/>
    <w:rsid w:val="002E2B03"/>
    <w:rsid w:val="002E42A9"/>
    <w:rsid w:val="002F1439"/>
    <w:rsid w:val="002F21AE"/>
    <w:rsid w:val="002F6FEE"/>
    <w:rsid w:val="003019D1"/>
    <w:rsid w:val="00303515"/>
    <w:rsid w:val="003059DA"/>
    <w:rsid w:val="00310FE7"/>
    <w:rsid w:val="00312C5E"/>
    <w:rsid w:val="00322573"/>
    <w:rsid w:val="00335D70"/>
    <w:rsid w:val="00335FE5"/>
    <w:rsid w:val="00346BEE"/>
    <w:rsid w:val="00351303"/>
    <w:rsid w:val="003525DC"/>
    <w:rsid w:val="00354261"/>
    <w:rsid w:val="00354A45"/>
    <w:rsid w:val="003620A9"/>
    <w:rsid w:val="003641AC"/>
    <w:rsid w:val="00367189"/>
    <w:rsid w:val="00367B05"/>
    <w:rsid w:val="00370EF6"/>
    <w:rsid w:val="00372B93"/>
    <w:rsid w:val="00373A2D"/>
    <w:rsid w:val="00376EB0"/>
    <w:rsid w:val="003814DD"/>
    <w:rsid w:val="00384D0A"/>
    <w:rsid w:val="003872A3"/>
    <w:rsid w:val="00390802"/>
    <w:rsid w:val="00392BBA"/>
    <w:rsid w:val="0039495B"/>
    <w:rsid w:val="00394FA9"/>
    <w:rsid w:val="003950B1"/>
    <w:rsid w:val="003A28E3"/>
    <w:rsid w:val="003A4CF1"/>
    <w:rsid w:val="003A6BC4"/>
    <w:rsid w:val="003B473B"/>
    <w:rsid w:val="003B4E95"/>
    <w:rsid w:val="003B7118"/>
    <w:rsid w:val="003C481C"/>
    <w:rsid w:val="003C5E3A"/>
    <w:rsid w:val="003C673E"/>
    <w:rsid w:val="003D0046"/>
    <w:rsid w:val="003E11D3"/>
    <w:rsid w:val="003E30B8"/>
    <w:rsid w:val="003E730D"/>
    <w:rsid w:val="003F4BA2"/>
    <w:rsid w:val="003F4F04"/>
    <w:rsid w:val="003F5DCD"/>
    <w:rsid w:val="003F6D75"/>
    <w:rsid w:val="00401B1E"/>
    <w:rsid w:val="00401BA6"/>
    <w:rsid w:val="00402554"/>
    <w:rsid w:val="004064F7"/>
    <w:rsid w:val="00411A4D"/>
    <w:rsid w:val="00420EBA"/>
    <w:rsid w:val="0042501E"/>
    <w:rsid w:val="00431A04"/>
    <w:rsid w:val="0043332D"/>
    <w:rsid w:val="00441AE6"/>
    <w:rsid w:val="00442251"/>
    <w:rsid w:val="0045153F"/>
    <w:rsid w:val="00453A38"/>
    <w:rsid w:val="00453B31"/>
    <w:rsid w:val="004545C3"/>
    <w:rsid w:val="00455D03"/>
    <w:rsid w:val="00456B4C"/>
    <w:rsid w:val="00457C81"/>
    <w:rsid w:val="00461D35"/>
    <w:rsid w:val="00463B6A"/>
    <w:rsid w:val="00471613"/>
    <w:rsid w:val="00473BA8"/>
    <w:rsid w:val="00484202"/>
    <w:rsid w:val="0048442A"/>
    <w:rsid w:val="004845F2"/>
    <w:rsid w:val="004A13A8"/>
    <w:rsid w:val="004A384F"/>
    <w:rsid w:val="004A458E"/>
    <w:rsid w:val="004A62A5"/>
    <w:rsid w:val="004B1A16"/>
    <w:rsid w:val="004B3919"/>
    <w:rsid w:val="004B4C0D"/>
    <w:rsid w:val="004B5017"/>
    <w:rsid w:val="004C2012"/>
    <w:rsid w:val="004C35C4"/>
    <w:rsid w:val="004C711D"/>
    <w:rsid w:val="004D014D"/>
    <w:rsid w:val="004D2ADE"/>
    <w:rsid w:val="004D36EF"/>
    <w:rsid w:val="004E312D"/>
    <w:rsid w:val="004E6B05"/>
    <w:rsid w:val="004E7EC0"/>
    <w:rsid w:val="004F1692"/>
    <w:rsid w:val="004F192B"/>
    <w:rsid w:val="004F5873"/>
    <w:rsid w:val="00507E31"/>
    <w:rsid w:val="0051143A"/>
    <w:rsid w:val="005124A1"/>
    <w:rsid w:val="0051496E"/>
    <w:rsid w:val="005153A9"/>
    <w:rsid w:val="0051663D"/>
    <w:rsid w:val="00520EE7"/>
    <w:rsid w:val="005251DE"/>
    <w:rsid w:val="005257F6"/>
    <w:rsid w:val="00525EA1"/>
    <w:rsid w:val="00530CFB"/>
    <w:rsid w:val="0053251F"/>
    <w:rsid w:val="00535362"/>
    <w:rsid w:val="00535402"/>
    <w:rsid w:val="005430E4"/>
    <w:rsid w:val="00545BC5"/>
    <w:rsid w:val="00546485"/>
    <w:rsid w:val="00550234"/>
    <w:rsid w:val="005503B8"/>
    <w:rsid w:val="00551B8D"/>
    <w:rsid w:val="00551CD0"/>
    <w:rsid w:val="00552C2D"/>
    <w:rsid w:val="005537AD"/>
    <w:rsid w:val="00554A7B"/>
    <w:rsid w:val="00555790"/>
    <w:rsid w:val="0056428D"/>
    <w:rsid w:val="00570166"/>
    <w:rsid w:val="005754CF"/>
    <w:rsid w:val="0057707D"/>
    <w:rsid w:val="00581D63"/>
    <w:rsid w:val="0058297D"/>
    <w:rsid w:val="005861AB"/>
    <w:rsid w:val="00586CEF"/>
    <w:rsid w:val="00590F0F"/>
    <w:rsid w:val="00592B71"/>
    <w:rsid w:val="00595F81"/>
    <w:rsid w:val="0059630D"/>
    <w:rsid w:val="00596FC5"/>
    <w:rsid w:val="00597006"/>
    <w:rsid w:val="005A116A"/>
    <w:rsid w:val="005A61C5"/>
    <w:rsid w:val="005A6313"/>
    <w:rsid w:val="005B00A0"/>
    <w:rsid w:val="005B7210"/>
    <w:rsid w:val="005C1F67"/>
    <w:rsid w:val="005C4251"/>
    <w:rsid w:val="005C5022"/>
    <w:rsid w:val="005C50A8"/>
    <w:rsid w:val="005D01DE"/>
    <w:rsid w:val="005D0CD3"/>
    <w:rsid w:val="005D207C"/>
    <w:rsid w:val="005D2926"/>
    <w:rsid w:val="005D3AA5"/>
    <w:rsid w:val="005E06A6"/>
    <w:rsid w:val="005E3EA8"/>
    <w:rsid w:val="005E6BEA"/>
    <w:rsid w:val="005E6FF0"/>
    <w:rsid w:val="005F0229"/>
    <w:rsid w:val="005F3302"/>
    <w:rsid w:val="005F6AD2"/>
    <w:rsid w:val="005F6F1F"/>
    <w:rsid w:val="00600141"/>
    <w:rsid w:val="00600A6B"/>
    <w:rsid w:val="00601288"/>
    <w:rsid w:val="006012B5"/>
    <w:rsid w:val="00603353"/>
    <w:rsid w:val="00603E38"/>
    <w:rsid w:val="00607F18"/>
    <w:rsid w:val="00613585"/>
    <w:rsid w:val="00616452"/>
    <w:rsid w:val="00616B1C"/>
    <w:rsid w:val="00622F0C"/>
    <w:rsid w:val="00633D7F"/>
    <w:rsid w:val="0063659E"/>
    <w:rsid w:val="006438DB"/>
    <w:rsid w:val="0064787E"/>
    <w:rsid w:val="00650C13"/>
    <w:rsid w:val="00650D87"/>
    <w:rsid w:val="006524E3"/>
    <w:rsid w:val="00662A2A"/>
    <w:rsid w:val="00664774"/>
    <w:rsid w:val="0067071C"/>
    <w:rsid w:val="00672DCE"/>
    <w:rsid w:val="00672FFE"/>
    <w:rsid w:val="00675192"/>
    <w:rsid w:val="00682A1A"/>
    <w:rsid w:val="00682CC9"/>
    <w:rsid w:val="006870A4"/>
    <w:rsid w:val="00695C3D"/>
    <w:rsid w:val="006A0090"/>
    <w:rsid w:val="006A2D0B"/>
    <w:rsid w:val="006A55F7"/>
    <w:rsid w:val="006A7852"/>
    <w:rsid w:val="006B2242"/>
    <w:rsid w:val="006B3A67"/>
    <w:rsid w:val="006B3ED9"/>
    <w:rsid w:val="006B4AD0"/>
    <w:rsid w:val="006B743F"/>
    <w:rsid w:val="006C24D9"/>
    <w:rsid w:val="006C2D86"/>
    <w:rsid w:val="006C5D49"/>
    <w:rsid w:val="006E3B1E"/>
    <w:rsid w:val="006F555D"/>
    <w:rsid w:val="006F5D90"/>
    <w:rsid w:val="007032D0"/>
    <w:rsid w:val="00704745"/>
    <w:rsid w:val="00705313"/>
    <w:rsid w:val="00707E9E"/>
    <w:rsid w:val="00710110"/>
    <w:rsid w:val="00714AAE"/>
    <w:rsid w:val="00715B6B"/>
    <w:rsid w:val="00722B12"/>
    <w:rsid w:val="00723FA6"/>
    <w:rsid w:val="00731A11"/>
    <w:rsid w:val="00733A10"/>
    <w:rsid w:val="00735F7E"/>
    <w:rsid w:val="007365F8"/>
    <w:rsid w:val="00737314"/>
    <w:rsid w:val="007377A0"/>
    <w:rsid w:val="00745BC3"/>
    <w:rsid w:val="0074745B"/>
    <w:rsid w:val="007477CB"/>
    <w:rsid w:val="00752DB3"/>
    <w:rsid w:val="00754EFE"/>
    <w:rsid w:val="00757B8C"/>
    <w:rsid w:val="00763988"/>
    <w:rsid w:val="007654BE"/>
    <w:rsid w:val="00765BCF"/>
    <w:rsid w:val="00770A23"/>
    <w:rsid w:val="00772D40"/>
    <w:rsid w:val="00777F6D"/>
    <w:rsid w:val="00780391"/>
    <w:rsid w:val="00781AD2"/>
    <w:rsid w:val="0078201E"/>
    <w:rsid w:val="00783B22"/>
    <w:rsid w:val="007913C7"/>
    <w:rsid w:val="00791C53"/>
    <w:rsid w:val="0079345E"/>
    <w:rsid w:val="00797A67"/>
    <w:rsid w:val="007A0221"/>
    <w:rsid w:val="007A1AC4"/>
    <w:rsid w:val="007A237B"/>
    <w:rsid w:val="007A344A"/>
    <w:rsid w:val="007A425D"/>
    <w:rsid w:val="007A7733"/>
    <w:rsid w:val="007B1F63"/>
    <w:rsid w:val="007B5401"/>
    <w:rsid w:val="007B5EC9"/>
    <w:rsid w:val="007B6106"/>
    <w:rsid w:val="007B61FC"/>
    <w:rsid w:val="007B6BE9"/>
    <w:rsid w:val="007C0251"/>
    <w:rsid w:val="007C4E1F"/>
    <w:rsid w:val="007D171A"/>
    <w:rsid w:val="007D26C6"/>
    <w:rsid w:val="007D7324"/>
    <w:rsid w:val="007E027D"/>
    <w:rsid w:val="007E04DE"/>
    <w:rsid w:val="007E461B"/>
    <w:rsid w:val="007E4F2F"/>
    <w:rsid w:val="007E66F2"/>
    <w:rsid w:val="007E7504"/>
    <w:rsid w:val="007F2C8F"/>
    <w:rsid w:val="00801946"/>
    <w:rsid w:val="00803111"/>
    <w:rsid w:val="00803795"/>
    <w:rsid w:val="00814001"/>
    <w:rsid w:val="00815F06"/>
    <w:rsid w:val="00815F1C"/>
    <w:rsid w:val="00820EBD"/>
    <w:rsid w:val="00821363"/>
    <w:rsid w:val="00823C2E"/>
    <w:rsid w:val="0082491E"/>
    <w:rsid w:val="00826E95"/>
    <w:rsid w:val="00833766"/>
    <w:rsid w:val="00843868"/>
    <w:rsid w:val="00844CFA"/>
    <w:rsid w:val="008467A2"/>
    <w:rsid w:val="00861699"/>
    <w:rsid w:val="00861964"/>
    <w:rsid w:val="00877AB7"/>
    <w:rsid w:val="00880B9A"/>
    <w:rsid w:val="00881201"/>
    <w:rsid w:val="00881395"/>
    <w:rsid w:val="0088647D"/>
    <w:rsid w:val="00887530"/>
    <w:rsid w:val="00892287"/>
    <w:rsid w:val="008948A8"/>
    <w:rsid w:val="008A0F85"/>
    <w:rsid w:val="008A2FA1"/>
    <w:rsid w:val="008A5213"/>
    <w:rsid w:val="008A6DAE"/>
    <w:rsid w:val="008B1499"/>
    <w:rsid w:val="008B1F8F"/>
    <w:rsid w:val="008B50A8"/>
    <w:rsid w:val="008B549F"/>
    <w:rsid w:val="008C0105"/>
    <w:rsid w:val="008C16AC"/>
    <w:rsid w:val="008C21FA"/>
    <w:rsid w:val="008C5D7A"/>
    <w:rsid w:val="008C5E16"/>
    <w:rsid w:val="008C62AC"/>
    <w:rsid w:val="008C7026"/>
    <w:rsid w:val="008C7790"/>
    <w:rsid w:val="008D3C6A"/>
    <w:rsid w:val="008D405F"/>
    <w:rsid w:val="008D46BC"/>
    <w:rsid w:val="008D48F7"/>
    <w:rsid w:val="008D4BF0"/>
    <w:rsid w:val="008D51D6"/>
    <w:rsid w:val="008E6BEE"/>
    <w:rsid w:val="008E7E70"/>
    <w:rsid w:val="008F0DF6"/>
    <w:rsid w:val="008F2E8A"/>
    <w:rsid w:val="008F6844"/>
    <w:rsid w:val="00903EDC"/>
    <w:rsid w:val="00914F13"/>
    <w:rsid w:val="00915BA3"/>
    <w:rsid w:val="0092581D"/>
    <w:rsid w:val="0092700C"/>
    <w:rsid w:val="00932ECF"/>
    <w:rsid w:val="009407AA"/>
    <w:rsid w:val="0094179F"/>
    <w:rsid w:val="0094674A"/>
    <w:rsid w:val="00950F9C"/>
    <w:rsid w:val="00952C0C"/>
    <w:rsid w:val="009536F6"/>
    <w:rsid w:val="00953C60"/>
    <w:rsid w:val="009542FC"/>
    <w:rsid w:val="00957671"/>
    <w:rsid w:val="009617F1"/>
    <w:rsid w:val="00962038"/>
    <w:rsid w:val="00966281"/>
    <w:rsid w:val="00970448"/>
    <w:rsid w:val="00972EF9"/>
    <w:rsid w:val="0097396B"/>
    <w:rsid w:val="0097586A"/>
    <w:rsid w:val="00975A60"/>
    <w:rsid w:val="00993E18"/>
    <w:rsid w:val="00994E56"/>
    <w:rsid w:val="009B1927"/>
    <w:rsid w:val="009B3315"/>
    <w:rsid w:val="009B5330"/>
    <w:rsid w:val="009B737D"/>
    <w:rsid w:val="009C1A72"/>
    <w:rsid w:val="009C749F"/>
    <w:rsid w:val="009D1C9D"/>
    <w:rsid w:val="009E0618"/>
    <w:rsid w:val="009E07D9"/>
    <w:rsid w:val="009E303B"/>
    <w:rsid w:val="009E30ED"/>
    <w:rsid w:val="009E41C5"/>
    <w:rsid w:val="009F46A6"/>
    <w:rsid w:val="009F4B03"/>
    <w:rsid w:val="00A00482"/>
    <w:rsid w:val="00A030FC"/>
    <w:rsid w:val="00A04672"/>
    <w:rsid w:val="00A11D0F"/>
    <w:rsid w:val="00A12C4A"/>
    <w:rsid w:val="00A13C8B"/>
    <w:rsid w:val="00A17958"/>
    <w:rsid w:val="00A20018"/>
    <w:rsid w:val="00A22AFA"/>
    <w:rsid w:val="00A235E2"/>
    <w:rsid w:val="00A26E6A"/>
    <w:rsid w:val="00A277CF"/>
    <w:rsid w:val="00A27922"/>
    <w:rsid w:val="00A30E10"/>
    <w:rsid w:val="00A361D2"/>
    <w:rsid w:val="00A3628F"/>
    <w:rsid w:val="00A36B47"/>
    <w:rsid w:val="00A3738A"/>
    <w:rsid w:val="00A41BAB"/>
    <w:rsid w:val="00A47260"/>
    <w:rsid w:val="00A5226E"/>
    <w:rsid w:val="00A56658"/>
    <w:rsid w:val="00A5728C"/>
    <w:rsid w:val="00A57F99"/>
    <w:rsid w:val="00A602AB"/>
    <w:rsid w:val="00A608E8"/>
    <w:rsid w:val="00A627DD"/>
    <w:rsid w:val="00A660A8"/>
    <w:rsid w:val="00A679FF"/>
    <w:rsid w:val="00A70AD6"/>
    <w:rsid w:val="00A804CD"/>
    <w:rsid w:val="00A86B65"/>
    <w:rsid w:val="00A916C6"/>
    <w:rsid w:val="00A960F1"/>
    <w:rsid w:val="00AA2EA6"/>
    <w:rsid w:val="00AA3409"/>
    <w:rsid w:val="00AA429B"/>
    <w:rsid w:val="00AA74D2"/>
    <w:rsid w:val="00AB147F"/>
    <w:rsid w:val="00AB1660"/>
    <w:rsid w:val="00AB37AE"/>
    <w:rsid w:val="00AB569C"/>
    <w:rsid w:val="00AB6202"/>
    <w:rsid w:val="00AD2616"/>
    <w:rsid w:val="00AD6B9F"/>
    <w:rsid w:val="00AD7A23"/>
    <w:rsid w:val="00AD7CDB"/>
    <w:rsid w:val="00AE247B"/>
    <w:rsid w:val="00AE5125"/>
    <w:rsid w:val="00AE5EF5"/>
    <w:rsid w:val="00AF1377"/>
    <w:rsid w:val="00AF1E85"/>
    <w:rsid w:val="00AF3453"/>
    <w:rsid w:val="00AF389C"/>
    <w:rsid w:val="00AF606D"/>
    <w:rsid w:val="00AF77F6"/>
    <w:rsid w:val="00B032DE"/>
    <w:rsid w:val="00B033EE"/>
    <w:rsid w:val="00B03728"/>
    <w:rsid w:val="00B04A84"/>
    <w:rsid w:val="00B10D81"/>
    <w:rsid w:val="00B14533"/>
    <w:rsid w:val="00B160CA"/>
    <w:rsid w:val="00B21246"/>
    <w:rsid w:val="00B212A5"/>
    <w:rsid w:val="00B22DD8"/>
    <w:rsid w:val="00B23E65"/>
    <w:rsid w:val="00B2758B"/>
    <w:rsid w:val="00B35C3C"/>
    <w:rsid w:val="00B41F11"/>
    <w:rsid w:val="00B514D4"/>
    <w:rsid w:val="00B526FB"/>
    <w:rsid w:val="00B53E34"/>
    <w:rsid w:val="00B5518D"/>
    <w:rsid w:val="00B55ABB"/>
    <w:rsid w:val="00B56CF8"/>
    <w:rsid w:val="00B6029F"/>
    <w:rsid w:val="00B61245"/>
    <w:rsid w:val="00B6416D"/>
    <w:rsid w:val="00B673E3"/>
    <w:rsid w:val="00B67712"/>
    <w:rsid w:val="00B72038"/>
    <w:rsid w:val="00B77167"/>
    <w:rsid w:val="00B855AB"/>
    <w:rsid w:val="00B8695E"/>
    <w:rsid w:val="00B9455F"/>
    <w:rsid w:val="00B94DEA"/>
    <w:rsid w:val="00B967DC"/>
    <w:rsid w:val="00B96A7B"/>
    <w:rsid w:val="00B97AA0"/>
    <w:rsid w:val="00BA03EE"/>
    <w:rsid w:val="00BA2517"/>
    <w:rsid w:val="00BA551F"/>
    <w:rsid w:val="00BA616D"/>
    <w:rsid w:val="00BA6653"/>
    <w:rsid w:val="00BA6CE9"/>
    <w:rsid w:val="00BB1163"/>
    <w:rsid w:val="00BB41D9"/>
    <w:rsid w:val="00BB707A"/>
    <w:rsid w:val="00BC3C6E"/>
    <w:rsid w:val="00BC401C"/>
    <w:rsid w:val="00BC73DE"/>
    <w:rsid w:val="00BD0A11"/>
    <w:rsid w:val="00BD2084"/>
    <w:rsid w:val="00BD2770"/>
    <w:rsid w:val="00BD77E8"/>
    <w:rsid w:val="00BE0194"/>
    <w:rsid w:val="00BE0C93"/>
    <w:rsid w:val="00BE30D7"/>
    <w:rsid w:val="00BE4B5C"/>
    <w:rsid w:val="00BE5F2F"/>
    <w:rsid w:val="00BF262D"/>
    <w:rsid w:val="00BF4347"/>
    <w:rsid w:val="00C139C8"/>
    <w:rsid w:val="00C14117"/>
    <w:rsid w:val="00C142FB"/>
    <w:rsid w:val="00C17F1A"/>
    <w:rsid w:val="00C22D24"/>
    <w:rsid w:val="00C256B6"/>
    <w:rsid w:val="00C25938"/>
    <w:rsid w:val="00C25D26"/>
    <w:rsid w:val="00C2787F"/>
    <w:rsid w:val="00C27DDA"/>
    <w:rsid w:val="00C42366"/>
    <w:rsid w:val="00C433AA"/>
    <w:rsid w:val="00C438C9"/>
    <w:rsid w:val="00C47DC7"/>
    <w:rsid w:val="00C55A69"/>
    <w:rsid w:val="00C6098D"/>
    <w:rsid w:val="00C66DA0"/>
    <w:rsid w:val="00C7320D"/>
    <w:rsid w:val="00C77351"/>
    <w:rsid w:val="00C7779E"/>
    <w:rsid w:val="00C86DE3"/>
    <w:rsid w:val="00C9057F"/>
    <w:rsid w:val="00C94462"/>
    <w:rsid w:val="00C95065"/>
    <w:rsid w:val="00C968B9"/>
    <w:rsid w:val="00CA1C4F"/>
    <w:rsid w:val="00CA241A"/>
    <w:rsid w:val="00CA2FC3"/>
    <w:rsid w:val="00CB2E00"/>
    <w:rsid w:val="00CB7F65"/>
    <w:rsid w:val="00CC60D3"/>
    <w:rsid w:val="00CC66F5"/>
    <w:rsid w:val="00CD19D5"/>
    <w:rsid w:val="00CD4ACB"/>
    <w:rsid w:val="00CE4F40"/>
    <w:rsid w:val="00CF00CA"/>
    <w:rsid w:val="00CF0535"/>
    <w:rsid w:val="00CF23DA"/>
    <w:rsid w:val="00CF46C0"/>
    <w:rsid w:val="00CF4893"/>
    <w:rsid w:val="00CF4B90"/>
    <w:rsid w:val="00CF6C59"/>
    <w:rsid w:val="00CF6F48"/>
    <w:rsid w:val="00D00C7D"/>
    <w:rsid w:val="00D305BB"/>
    <w:rsid w:val="00D35D9B"/>
    <w:rsid w:val="00D36488"/>
    <w:rsid w:val="00D375FE"/>
    <w:rsid w:val="00D4082C"/>
    <w:rsid w:val="00D421E4"/>
    <w:rsid w:val="00D47358"/>
    <w:rsid w:val="00D47D10"/>
    <w:rsid w:val="00D5336A"/>
    <w:rsid w:val="00D53B46"/>
    <w:rsid w:val="00D5528B"/>
    <w:rsid w:val="00D554DF"/>
    <w:rsid w:val="00D6106D"/>
    <w:rsid w:val="00D62FA6"/>
    <w:rsid w:val="00D63B2C"/>
    <w:rsid w:val="00D7647B"/>
    <w:rsid w:val="00D76BE5"/>
    <w:rsid w:val="00D77321"/>
    <w:rsid w:val="00D77F85"/>
    <w:rsid w:val="00D82282"/>
    <w:rsid w:val="00D8329B"/>
    <w:rsid w:val="00D84F72"/>
    <w:rsid w:val="00D921C6"/>
    <w:rsid w:val="00D95B2F"/>
    <w:rsid w:val="00DA133F"/>
    <w:rsid w:val="00DA46E0"/>
    <w:rsid w:val="00DA67D0"/>
    <w:rsid w:val="00DA7EB0"/>
    <w:rsid w:val="00DB007C"/>
    <w:rsid w:val="00DB00BE"/>
    <w:rsid w:val="00DB322F"/>
    <w:rsid w:val="00DB490D"/>
    <w:rsid w:val="00DB589A"/>
    <w:rsid w:val="00DB773A"/>
    <w:rsid w:val="00DC6DD3"/>
    <w:rsid w:val="00DC6EBA"/>
    <w:rsid w:val="00DC6F70"/>
    <w:rsid w:val="00DD069E"/>
    <w:rsid w:val="00DD5F7D"/>
    <w:rsid w:val="00DE1941"/>
    <w:rsid w:val="00DE35B1"/>
    <w:rsid w:val="00DF2951"/>
    <w:rsid w:val="00DF5035"/>
    <w:rsid w:val="00E00C10"/>
    <w:rsid w:val="00E06E90"/>
    <w:rsid w:val="00E075BE"/>
    <w:rsid w:val="00E1346A"/>
    <w:rsid w:val="00E223EA"/>
    <w:rsid w:val="00E22577"/>
    <w:rsid w:val="00E22AAC"/>
    <w:rsid w:val="00E31391"/>
    <w:rsid w:val="00E32C8D"/>
    <w:rsid w:val="00E33358"/>
    <w:rsid w:val="00E333A0"/>
    <w:rsid w:val="00E411AD"/>
    <w:rsid w:val="00E42DD2"/>
    <w:rsid w:val="00E447A7"/>
    <w:rsid w:val="00E503F2"/>
    <w:rsid w:val="00E52253"/>
    <w:rsid w:val="00E61C41"/>
    <w:rsid w:val="00E6207D"/>
    <w:rsid w:val="00E624B6"/>
    <w:rsid w:val="00E63FE0"/>
    <w:rsid w:val="00E678A5"/>
    <w:rsid w:val="00E67F21"/>
    <w:rsid w:val="00E7667C"/>
    <w:rsid w:val="00E81931"/>
    <w:rsid w:val="00E81CA0"/>
    <w:rsid w:val="00E85B65"/>
    <w:rsid w:val="00E97F56"/>
    <w:rsid w:val="00EA2ABA"/>
    <w:rsid w:val="00EA2FE1"/>
    <w:rsid w:val="00EA64D7"/>
    <w:rsid w:val="00EB0FC1"/>
    <w:rsid w:val="00EB16C0"/>
    <w:rsid w:val="00EB1C01"/>
    <w:rsid w:val="00EB3A23"/>
    <w:rsid w:val="00EB4186"/>
    <w:rsid w:val="00EB62BD"/>
    <w:rsid w:val="00EB6458"/>
    <w:rsid w:val="00EC4991"/>
    <w:rsid w:val="00EC5359"/>
    <w:rsid w:val="00EC65F4"/>
    <w:rsid w:val="00EC758E"/>
    <w:rsid w:val="00ED0178"/>
    <w:rsid w:val="00ED0306"/>
    <w:rsid w:val="00ED095B"/>
    <w:rsid w:val="00ED09DB"/>
    <w:rsid w:val="00ED20C7"/>
    <w:rsid w:val="00EE434C"/>
    <w:rsid w:val="00EE64F9"/>
    <w:rsid w:val="00EE68EC"/>
    <w:rsid w:val="00F01E22"/>
    <w:rsid w:val="00F02E94"/>
    <w:rsid w:val="00F03EBE"/>
    <w:rsid w:val="00F04E38"/>
    <w:rsid w:val="00F05B22"/>
    <w:rsid w:val="00F07C5C"/>
    <w:rsid w:val="00F103AD"/>
    <w:rsid w:val="00F1080E"/>
    <w:rsid w:val="00F115D6"/>
    <w:rsid w:val="00F14BDE"/>
    <w:rsid w:val="00F25622"/>
    <w:rsid w:val="00F302A0"/>
    <w:rsid w:val="00F32FD8"/>
    <w:rsid w:val="00F3308E"/>
    <w:rsid w:val="00F35010"/>
    <w:rsid w:val="00F40A37"/>
    <w:rsid w:val="00F43DAF"/>
    <w:rsid w:val="00F44F00"/>
    <w:rsid w:val="00F51813"/>
    <w:rsid w:val="00F5264F"/>
    <w:rsid w:val="00F541B3"/>
    <w:rsid w:val="00F54622"/>
    <w:rsid w:val="00F6026D"/>
    <w:rsid w:val="00F61234"/>
    <w:rsid w:val="00F65474"/>
    <w:rsid w:val="00F66372"/>
    <w:rsid w:val="00F72E3C"/>
    <w:rsid w:val="00F81EA3"/>
    <w:rsid w:val="00F85101"/>
    <w:rsid w:val="00F90266"/>
    <w:rsid w:val="00F91085"/>
    <w:rsid w:val="00FA11CC"/>
    <w:rsid w:val="00FA5AC2"/>
    <w:rsid w:val="00FB36C8"/>
    <w:rsid w:val="00FB4893"/>
    <w:rsid w:val="00FC01EF"/>
    <w:rsid w:val="00FC063E"/>
    <w:rsid w:val="00FC12DE"/>
    <w:rsid w:val="00FC33C4"/>
    <w:rsid w:val="00FD7D61"/>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F44262"/>
  <w15:docId w15:val="{ABC7AD84-0F52-44FA-AB09-1B6B9C1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
    <w:basedOn w:val="Normal"/>
    <w:link w:val="CommentTextChar"/>
    <w:unhideWhenUsed/>
    <w:rsid w:val="00411A4D"/>
    <w:rPr>
      <w:sz w:val="20"/>
    </w:rPr>
  </w:style>
  <w:style w:type="character" w:customStyle="1" w:styleId="CommentTextChar">
    <w:name w:val="Comment Text Char"/>
    <w:aliases w:val=" 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iPriority w:val="99"/>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 w:type="paragraph" w:customStyle="1" w:styleId="BodyText1">
    <w:name w:val="Body Text1"/>
    <w:basedOn w:val="Normal"/>
    <w:rsid w:val="00A57F99"/>
    <w:pPr>
      <w:suppressAutoHyphens/>
      <w:autoSpaceDE w:val="0"/>
      <w:autoSpaceDN w:val="0"/>
      <w:adjustRightInd w:val="0"/>
      <w:spacing w:line="298" w:lineRule="auto"/>
      <w:ind w:firstLine="312"/>
      <w:jc w:val="both"/>
      <w:textAlignment w:val="center"/>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5474078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1886597897">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moksliniu-isvyku-islaidu-fiksuotuju-ikainiu-apskaiciavimo-ataskait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purl.org/dc/elements/1.1/"/>
    <ds:schemaRef ds:uri="http://purl.org/dc/terms/"/>
    <ds:schemaRef ds:uri="d54348e1-8662-4887-9d6e-2f3aba196886"/>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4603AD43-AE6E-48A2-B8E9-05063EC3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7268</Words>
  <Characters>4143</Characters>
  <Application>Microsoft Office Word</Application>
  <DocSecurity>4</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2020-12-22T13:12:00Z</cp:lastPrinted>
  <dcterms:created xsi:type="dcterms:W3CDTF">2021-02-11T10:27:00Z</dcterms:created>
  <dcterms:modified xsi:type="dcterms:W3CDTF">2021-02-11T10:27:00Z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