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89997" w14:textId="352C56F8" w:rsidR="00485DE9" w:rsidRPr="00213873" w:rsidRDefault="001C1828" w:rsidP="00B854A7">
      <w:pPr>
        <w:pStyle w:val="Heading1"/>
        <w:tabs>
          <w:tab w:val="left" w:pos="6804"/>
        </w:tabs>
      </w:pPr>
      <w:r>
        <w:t xml:space="preserve"> </w:t>
      </w:r>
      <w:r w:rsidR="00485DE9" w:rsidRPr="00213873">
        <w:t>Projekt</w:t>
      </w:r>
      <w:r>
        <w:t>as</w:t>
      </w:r>
      <w:r w:rsidR="00485DE9" w:rsidRPr="00213873">
        <w:t xml:space="preserve"> </w:t>
      </w:r>
    </w:p>
    <w:p w14:paraId="7734C625" w14:textId="3EA27227" w:rsidR="00485DE9" w:rsidRPr="00213873" w:rsidRDefault="00485DE9" w:rsidP="00485DE9">
      <w:pPr>
        <w:ind w:left="6803" w:hanging="1619"/>
        <w:jc w:val="center"/>
        <w:textAlignment w:val="center"/>
        <w:rPr>
          <w:b/>
          <w:color w:val="000000"/>
          <w:szCs w:val="24"/>
        </w:rPr>
      </w:pPr>
    </w:p>
    <w:p w14:paraId="79020D9E" w14:textId="77777777" w:rsidR="00485DE9" w:rsidRPr="00213873" w:rsidRDefault="00485DE9" w:rsidP="00485DE9">
      <w:pPr>
        <w:ind w:left="6803" w:hanging="1619"/>
        <w:jc w:val="center"/>
        <w:textAlignment w:val="center"/>
        <w:rPr>
          <w:caps/>
          <w:szCs w:val="24"/>
          <w:lang w:eastAsia="lt-LT"/>
        </w:rPr>
      </w:pPr>
    </w:p>
    <w:p w14:paraId="46D8DF8E" w14:textId="77777777" w:rsidR="00630751" w:rsidRPr="00213873" w:rsidRDefault="00A750E4">
      <w:pPr>
        <w:tabs>
          <w:tab w:val="left" w:pos="1560"/>
          <w:tab w:val="left" w:pos="1843"/>
        </w:tabs>
        <w:jc w:val="center"/>
        <w:rPr>
          <w:caps/>
          <w:szCs w:val="24"/>
          <w:lang w:eastAsia="lt-LT"/>
        </w:rPr>
      </w:pPr>
      <w:r w:rsidRPr="00213873">
        <w:rPr>
          <w:b/>
          <w:caps/>
          <w:szCs w:val="24"/>
          <w:lang w:eastAsia="lt-LT"/>
        </w:rPr>
        <w:t>LIETUVOS RESPUBLIKOS energetikos MINISTRAS</w:t>
      </w:r>
    </w:p>
    <w:p w14:paraId="09053390" w14:textId="77777777" w:rsidR="00630751" w:rsidRPr="00213873" w:rsidRDefault="00630751">
      <w:pPr>
        <w:tabs>
          <w:tab w:val="left" w:pos="851"/>
          <w:tab w:val="left" w:pos="1560"/>
          <w:tab w:val="left" w:pos="1843"/>
        </w:tabs>
        <w:overflowPunct w:val="0"/>
        <w:spacing w:line="276" w:lineRule="auto"/>
        <w:jc w:val="center"/>
        <w:textAlignment w:val="baseline"/>
        <w:rPr>
          <w:b/>
          <w:bCs/>
          <w:szCs w:val="24"/>
          <w:lang w:eastAsia="lt-LT"/>
        </w:rPr>
      </w:pPr>
    </w:p>
    <w:p w14:paraId="2797E126" w14:textId="77777777" w:rsidR="00630751" w:rsidRPr="00213873" w:rsidRDefault="00A750E4" w:rsidP="006E04C6">
      <w:pPr>
        <w:tabs>
          <w:tab w:val="left" w:pos="851"/>
          <w:tab w:val="left" w:pos="1560"/>
          <w:tab w:val="left" w:pos="1843"/>
        </w:tabs>
        <w:overflowPunct w:val="0"/>
        <w:jc w:val="center"/>
        <w:textAlignment w:val="baseline"/>
        <w:rPr>
          <w:szCs w:val="24"/>
          <w:lang w:eastAsia="lt-LT"/>
        </w:rPr>
      </w:pPr>
      <w:r w:rsidRPr="00213873">
        <w:rPr>
          <w:b/>
          <w:bCs/>
          <w:szCs w:val="24"/>
          <w:lang w:eastAsia="lt-LT"/>
        </w:rPr>
        <w:t>ĮSAKYMAS</w:t>
      </w:r>
    </w:p>
    <w:p w14:paraId="43CA62B0" w14:textId="24CBC783" w:rsidR="00630751" w:rsidRPr="00213873" w:rsidRDefault="000C562D" w:rsidP="006E04C6">
      <w:pPr>
        <w:keepNext/>
        <w:tabs>
          <w:tab w:val="left" w:pos="851"/>
          <w:tab w:val="left" w:pos="1560"/>
          <w:tab w:val="left" w:pos="1843"/>
        </w:tabs>
        <w:overflowPunct w:val="0"/>
        <w:jc w:val="center"/>
        <w:textAlignment w:val="baseline"/>
        <w:rPr>
          <w:b/>
          <w:bCs/>
          <w:szCs w:val="24"/>
          <w:lang w:eastAsia="lt-LT"/>
        </w:rPr>
      </w:pPr>
      <w:r w:rsidRPr="00213873">
        <w:rPr>
          <w:b/>
          <w:bCs/>
          <w:szCs w:val="24"/>
          <w:lang w:eastAsia="lt-LT"/>
        </w:rPr>
        <w:t xml:space="preserve">DĖL LIETUVOS RESPUBLIKOS ENERGETIKOS MINISTRO </w:t>
      </w:r>
      <w:r w:rsidR="005E0D5D" w:rsidRPr="00213873">
        <w:rPr>
          <w:b/>
          <w:bCs/>
        </w:rPr>
        <w:t>2019 M. GRUODŽIO 3 D.</w:t>
      </w:r>
      <w:r w:rsidR="005E0D5D" w:rsidRPr="00213873">
        <w:t xml:space="preserve"> </w:t>
      </w:r>
      <w:r w:rsidRPr="00213873">
        <w:rPr>
          <w:b/>
          <w:bCs/>
          <w:szCs w:val="24"/>
          <w:lang w:eastAsia="lt-LT"/>
        </w:rPr>
        <w:t>ĮSAKYMO NR. 1-3</w:t>
      </w:r>
      <w:r w:rsidR="005E0D5D" w:rsidRPr="00213873">
        <w:rPr>
          <w:b/>
          <w:bCs/>
          <w:szCs w:val="24"/>
          <w:lang w:eastAsia="lt-LT"/>
        </w:rPr>
        <w:t>12</w:t>
      </w:r>
      <w:r w:rsidRPr="00213873">
        <w:rPr>
          <w:b/>
          <w:bCs/>
          <w:szCs w:val="24"/>
          <w:lang w:eastAsia="lt-LT"/>
        </w:rPr>
        <w:t xml:space="preserve"> „</w:t>
      </w:r>
      <w:r w:rsidR="004019AB" w:rsidRPr="00213873">
        <w:rPr>
          <w:b/>
          <w:bCs/>
          <w:szCs w:val="24"/>
          <w:lang w:eastAsia="lt-LT"/>
        </w:rPr>
        <w:t>DĖL 2014–2020 METŲ EUROPOS SĄJUNGOS FONDŲ INVESTICIJŲ VEIKSMŲ PROGRAMOS 4 PRIORITETO „ENERGIJOS EFEKTYVUMO IR ATSINAUJINANČIŲ IŠTEKLIŲ ENERGIJOS GAMYBOS IR NAUDOJIMO SKATINIMAS“ 04.1.1-LVPA-V-115 PRIEMONĖS „</w:t>
      </w:r>
      <w:bookmarkStart w:id="0" w:name="_GoBack"/>
      <w:r w:rsidR="004019AB" w:rsidRPr="00213873">
        <w:rPr>
          <w:b/>
          <w:bCs/>
          <w:szCs w:val="24"/>
          <w:lang w:eastAsia="lt-LT"/>
        </w:rPr>
        <w:t>AIE NAMŲ ŪKIAMS</w:t>
      </w:r>
      <w:bookmarkEnd w:id="0"/>
      <w:r w:rsidR="004019AB" w:rsidRPr="00213873">
        <w:rPr>
          <w:b/>
          <w:bCs/>
          <w:szCs w:val="24"/>
          <w:lang w:eastAsia="lt-LT"/>
        </w:rPr>
        <w:t>“ PROJEKTŲ FINANSAVIMO SĄLYGŲ APRAŠO NR. 1 PATVIRTINIMO</w:t>
      </w:r>
      <w:r w:rsidRPr="00213873">
        <w:rPr>
          <w:b/>
          <w:bCs/>
          <w:szCs w:val="24"/>
          <w:lang w:eastAsia="lt-LT"/>
        </w:rPr>
        <w:t>“ PAKEITIMO</w:t>
      </w:r>
    </w:p>
    <w:p w14:paraId="439EE79F" w14:textId="77777777" w:rsidR="00291CD1" w:rsidRPr="00213873" w:rsidRDefault="00291CD1" w:rsidP="006E04C6">
      <w:pPr>
        <w:keepNext/>
        <w:tabs>
          <w:tab w:val="left" w:pos="851"/>
          <w:tab w:val="left" w:pos="1560"/>
          <w:tab w:val="left" w:pos="1843"/>
        </w:tabs>
        <w:overflowPunct w:val="0"/>
        <w:jc w:val="center"/>
        <w:textAlignment w:val="baseline"/>
        <w:rPr>
          <w:szCs w:val="24"/>
          <w:lang w:eastAsia="lt-LT"/>
        </w:rPr>
      </w:pPr>
    </w:p>
    <w:p w14:paraId="4638D739" w14:textId="502C36D9" w:rsidR="00630751" w:rsidRPr="00213873" w:rsidRDefault="00A750E4">
      <w:pPr>
        <w:keepNext/>
        <w:tabs>
          <w:tab w:val="left" w:pos="851"/>
          <w:tab w:val="left" w:pos="1560"/>
          <w:tab w:val="left" w:pos="1843"/>
        </w:tabs>
        <w:overflowPunct w:val="0"/>
        <w:spacing w:line="276" w:lineRule="auto"/>
        <w:jc w:val="center"/>
        <w:textAlignment w:val="baseline"/>
        <w:rPr>
          <w:szCs w:val="24"/>
          <w:lang w:eastAsia="lt-LT"/>
        </w:rPr>
      </w:pPr>
      <w:r w:rsidRPr="00213873">
        <w:rPr>
          <w:szCs w:val="24"/>
          <w:lang w:eastAsia="lt-LT"/>
        </w:rPr>
        <w:t>20</w:t>
      </w:r>
      <w:r w:rsidR="00415457" w:rsidRPr="00213873">
        <w:rPr>
          <w:szCs w:val="24"/>
          <w:lang w:eastAsia="lt-LT"/>
        </w:rPr>
        <w:t>2</w:t>
      </w:r>
      <w:r w:rsidR="009E04AD" w:rsidRPr="00213873">
        <w:rPr>
          <w:szCs w:val="24"/>
          <w:lang w:eastAsia="lt-LT"/>
        </w:rPr>
        <w:t>1</w:t>
      </w:r>
      <w:r w:rsidRPr="00213873">
        <w:rPr>
          <w:szCs w:val="24"/>
          <w:lang w:eastAsia="lt-LT"/>
        </w:rPr>
        <w:t xml:space="preserve"> m. </w:t>
      </w:r>
      <w:r w:rsidR="00485DE9" w:rsidRPr="00213873">
        <w:rPr>
          <w:szCs w:val="24"/>
          <w:lang w:eastAsia="lt-LT"/>
        </w:rPr>
        <w:t xml:space="preserve">                 </w:t>
      </w:r>
      <w:r w:rsidRPr="00213873">
        <w:rPr>
          <w:szCs w:val="24"/>
          <w:lang w:eastAsia="lt-LT"/>
        </w:rPr>
        <w:t>d. Nr. 1-</w:t>
      </w:r>
    </w:p>
    <w:p w14:paraId="0DA58505" w14:textId="77777777" w:rsidR="00630751" w:rsidRPr="00213873" w:rsidRDefault="00A750E4">
      <w:pPr>
        <w:tabs>
          <w:tab w:val="left" w:pos="851"/>
          <w:tab w:val="left" w:pos="1560"/>
          <w:tab w:val="left" w:pos="1843"/>
        </w:tabs>
        <w:overflowPunct w:val="0"/>
        <w:spacing w:line="276" w:lineRule="auto"/>
        <w:jc w:val="center"/>
        <w:textAlignment w:val="baseline"/>
        <w:rPr>
          <w:szCs w:val="24"/>
          <w:lang w:eastAsia="lt-LT"/>
        </w:rPr>
      </w:pPr>
      <w:r w:rsidRPr="00213873">
        <w:rPr>
          <w:szCs w:val="24"/>
          <w:lang w:eastAsia="lt-LT"/>
        </w:rPr>
        <w:t>Vilnius</w:t>
      </w:r>
    </w:p>
    <w:p w14:paraId="21ECC618" w14:textId="77777777" w:rsidR="00630751" w:rsidRPr="00213873" w:rsidRDefault="00630751">
      <w:pPr>
        <w:tabs>
          <w:tab w:val="left" w:pos="851"/>
          <w:tab w:val="left" w:pos="1560"/>
          <w:tab w:val="left" w:pos="1843"/>
        </w:tabs>
        <w:overflowPunct w:val="0"/>
        <w:spacing w:line="276" w:lineRule="auto"/>
        <w:jc w:val="center"/>
        <w:textAlignment w:val="baseline"/>
        <w:rPr>
          <w:color w:val="000000"/>
          <w:szCs w:val="24"/>
          <w:lang w:eastAsia="lt-LT"/>
        </w:rPr>
      </w:pPr>
    </w:p>
    <w:p w14:paraId="6730DE02" w14:textId="6F42111E" w:rsidR="007D244A" w:rsidRPr="00213873" w:rsidRDefault="007D244A" w:rsidP="00706200">
      <w:pPr>
        <w:pStyle w:val="ListParagraph"/>
        <w:numPr>
          <w:ilvl w:val="0"/>
          <w:numId w:val="9"/>
        </w:numPr>
        <w:tabs>
          <w:tab w:val="left" w:pos="851"/>
        </w:tabs>
        <w:ind w:left="0" w:firstLine="851"/>
        <w:jc w:val="both"/>
        <w:rPr>
          <w:szCs w:val="24"/>
        </w:rPr>
      </w:pPr>
      <w:r w:rsidRPr="00213873">
        <w:rPr>
          <w:szCs w:val="24"/>
        </w:rPr>
        <w:t xml:space="preserve">P a k e i č i u 2014–2020 metų Europos Sąjungos fondų investicijų veiksmų programos 4 prioriteto „Energijos efektyvumo ir atsinaujinančių išteklių energijos gamybos ir naudojimo skatinimas“ </w:t>
      </w:r>
      <w:r w:rsidR="00381534" w:rsidRPr="00213873">
        <w:rPr>
          <w:szCs w:val="24"/>
        </w:rPr>
        <w:t>04.1.1-LVPA-V-115 priemonės „AIE namų ūkiams</w:t>
      </w:r>
      <w:r w:rsidR="008E366A" w:rsidRPr="00213873">
        <w:rPr>
          <w:szCs w:val="24"/>
        </w:rPr>
        <w:t>“</w:t>
      </w:r>
      <w:r w:rsidRPr="00213873">
        <w:rPr>
          <w:szCs w:val="24"/>
        </w:rPr>
        <w:t xml:space="preserve"> projektų finansavimo sąlygų aprašą Nr. 1, patvirtintą Lietuvos Respublikos energetikos ministro 2019 m. </w:t>
      </w:r>
      <w:r w:rsidR="008E366A" w:rsidRPr="00213873">
        <w:rPr>
          <w:szCs w:val="24"/>
        </w:rPr>
        <w:t>gruodž</w:t>
      </w:r>
      <w:r w:rsidRPr="00213873">
        <w:rPr>
          <w:szCs w:val="24"/>
        </w:rPr>
        <w:t xml:space="preserve">io </w:t>
      </w:r>
      <w:r w:rsidR="008E366A" w:rsidRPr="00213873">
        <w:rPr>
          <w:szCs w:val="24"/>
        </w:rPr>
        <w:t>3</w:t>
      </w:r>
      <w:r w:rsidRPr="00213873">
        <w:rPr>
          <w:szCs w:val="24"/>
        </w:rPr>
        <w:t xml:space="preserve"> d. įsakymu Nr. 1-3</w:t>
      </w:r>
      <w:r w:rsidR="008E366A" w:rsidRPr="00213873">
        <w:rPr>
          <w:szCs w:val="24"/>
        </w:rPr>
        <w:t>12</w:t>
      </w:r>
      <w:r w:rsidRPr="00213873">
        <w:rPr>
          <w:szCs w:val="24"/>
        </w:rPr>
        <w:t xml:space="preserve"> </w:t>
      </w:r>
      <w:r w:rsidR="00F8501C" w:rsidRPr="00213873">
        <w:rPr>
          <w:szCs w:val="24"/>
        </w:rPr>
        <w:t>„</w:t>
      </w:r>
      <w:r w:rsidR="00501800" w:rsidRPr="00213873">
        <w:rPr>
          <w:szCs w:val="24"/>
        </w:rPr>
        <w:t>Dėl 2014–2020 metų Europos Sąjungos fondų investicijų veiksmų programos 4 prioriteto „Energijos efektyvumo ir atsinaujinančių išteklių energijos gamybos ir naudojimo skatinimas“ 04.1.1-LVPA-V-115 priemonės „AIE namų ūkiams“ projektų finansavimo sąlygų aprašo Nr. 1 patvirtinimo</w:t>
      </w:r>
      <w:r w:rsidRPr="00213873">
        <w:rPr>
          <w:szCs w:val="24"/>
        </w:rPr>
        <w:t>“:</w:t>
      </w:r>
    </w:p>
    <w:p w14:paraId="09157FED" w14:textId="4681331C" w:rsidR="00077A06" w:rsidRPr="00213873" w:rsidRDefault="00706200" w:rsidP="00706200">
      <w:pPr>
        <w:pStyle w:val="ListParagraph"/>
        <w:numPr>
          <w:ilvl w:val="1"/>
          <w:numId w:val="9"/>
        </w:numPr>
        <w:tabs>
          <w:tab w:val="left" w:pos="851"/>
        </w:tabs>
        <w:ind w:left="0" w:firstLine="851"/>
        <w:jc w:val="both"/>
        <w:rPr>
          <w:szCs w:val="24"/>
        </w:rPr>
      </w:pPr>
      <w:r>
        <w:rPr>
          <w:szCs w:val="24"/>
        </w:rPr>
        <w:t xml:space="preserve"> </w:t>
      </w:r>
      <w:r w:rsidR="0015167C" w:rsidRPr="00213873">
        <w:rPr>
          <w:szCs w:val="24"/>
        </w:rPr>
        <w:t xml:space="preserve">Pakeičiu </w:t>
      </w:r>
      <w:r w:rsidR="00077A06" w:rsidRPr="00213873">
        <w:rPr>
          <w:szCs w:val="24"/>
        </w:rPr>
        <w:t>35.3 papunktį ir jį išdėstau taip:</w:t>
      </w:r>
    </w:p>
    <w:p w14:paraId="36241B94" w14:textId="13607BA0" w:rsidR="00077A06" w:rsidRPr="00E75F5A" w:rsidRDefault="00077A06" w:rsidP="00706200">
      <w:pPr>
        <w:tabs>
          <w:tab w:val="left" w:pos="851"/>
          <w:tab w:val="left" w:pos="1069"/>
        </w:tabs>
        <w:jc w:val="both"/>
        <w:rPr>
          <w:szCs w:val="24"/>
        </w:rPr>
      </w:pPr>
      <w:r w:rsidRPr="00213873">
        <w:rPr>
          <w:szCs w:val="24"/>
        </w:rPr>
        <w:tab/>
        <w:t>„35.3.</w:t>
      </w:r>
      <w:r w:rsidR="002D002D">
        <w:rPr>
          <w:szCs w:val="24"/>
        </w:rPr>
        <w:t xml:space="preserve"> </w:t>
      </w:r>
      <w:r w:rsidRPr="00213873">
        <w:rPr>
          <w:szCs w:val="24"/>
        </w:rPr>
        <w:t xml:space="preserve">projekto išlaidos, kurias numatyta apmokėti taikant fiksuotuosius įkainius, apmokamos </w:t>
      </w:r>
      <w:r w:rsidRPr="00E75F5A">
        <w:rPr>
          <w:szCs w:val="24"/>
        </w:rPr>
        <w:t>atsižvelgiant į projekto sutartyje nustatytus fiksuotuosius įkainius ir projekto vykdytojo pateiktus dokumentus, kuriais įrodomas pasiektas rezultatas. Įrodant pagal fiksuotuosius įkainius apmokamų rezultatų pasiekimą, turi būti pateikiama Pažyma dėl saulės elektrinių įrengimo namų ūkiuose išlaidų apskaičiavimo taikant fiksuotuosius įkainius (Pažymos forma nustatyta Aprašo 5 priede).</w:t>
      </w:r>
      <w:r w:rsidRPr="00E75F5A">
        <w:t xml:space="preserve"> Įgyvendinančioji institucija turi patikrinti bent dalį visų pirminių tinkamų finansuoti išlaidų ir veiklų patvirtinimo dokumentų, vadovaudamasi su vadovaujančiąja ir tvirtinančiąja institucija suderinta atrankinės tinkamų finansuoti išlaidų patvirtinimo dokumentų patikros tvarka. Pirminiais dokumentais laikomi dokumentai, kurių duomenys įtraukti į suvestines pažymas, taip pat su rodikliais susiję dokumentai</w:t>
      </w:r>
      <w:r w:rsidRPr="00E75F5A">
        <w:rPr>
          <w:szCs w:val="24"/>
        </w:rPr>
        <w:t>;“</w:t>
      </w:r>
    </w:p>
    <w:p w14:paraId="2788293F" w14:textId="0DFDC21E" w:rsidR="00077A06" w:rsidRPr="00E75F5A" w:rsidRDefault="00077A06" w:rsidP="00706200">
      <w:pPr>
        <w:pStyle w:val="ListParagraph"/>
        <w:numPr>
          <w:ilvl w:val="1"/>
          <w:numId w:val="9"/>
        </w:numPr>
        <w:tabs>
          <w:tab w:val="left" w:pos="851"/>
        </w:tabs>
        <w:ind w:left="0" w:firstLine="851"/>
        <w:jc w:val="both"/>
        <w:rPr>
          <w:szCs w:val="24"/>
        </w:rPr>
      </w:pPr>
      <w:r w:rsidRPr="00E75F5A">
        <w:rPr>
          <w:szCs w:val="24"/>
        </w:rPr>
        <w:t xml:space="preserve"> </w:t>
      </w:r>
      <w:bookmarkStart w:id="1" w:name="_Hlk64558263"/>
      <w:r w:rsidRPr="00E75F5A">
        <w:rPr>
          <w:szCs w:val="24"/>
        </w:rPr>
        <w:t>Pakeičiu 3 priedo</w:t>
      </w:r>
      <w:r w:rsidR="00AA2522" w:rsidRPr="00E75F5A">
        <w:rPr>
          <w:szCs w:val="24"/>
        </w:rPr>
        <w:t xml:space="preserve"> 2 punktą ir jį išdėstau taip:</w:t>
      </w:r>
    </w:p>
    <w:bookmarkEnd w:id="1"/>
    <w:p w14:paraId="5B0CA481" w14:textId="36CCA1F7" w:rsidR="00AA2522" w:rsidRPr="00E75F5A" w:rsidRDefault="00AA2522" w:rsidP="00706200">
      <w:pPr>
        <w:tabs>
          <w:tab w:val="left" w:pos="851"/>
        </w:tabs>
        <w:jc w:val="both"/>
        <w:rPr>
          <w:szCs w:val="24"/>
        </w:rPr>
      </w:pPr>
      <w:r w:rsidRPr="00E75F5A">
        <w:rPr>
          <w:szCs w:val="24"/>
        </w:rPr>
        <w:tab/>
        <w:t xml:space="preserve">„2. Jei </w:t>
      </w:r>
      <w:r w:rsidR="007D527F" w:rsidRPr="00E75F5A">
        <w:rPr>
          <w:lang w:eastAsia="lt-LT"/>
        </w:rPr>
        <w:t>atsinaujinančių išteklių energiją naudojančiomis technologijomis, skirtomis elektros energijos gamybai namų ūkio reikmėms</w:t>
      </w:r>
      <w:r w:rsidRPr="00E75F5A">
        <w:rPr>
          <w:szCs w:val="24"/>
        </w:rPr>
        <w:t xml:space="preserve">, </w:t>
      </w:r>
      <w:r w:rsidR="005D62E8" w:rsidRPr="00E75F5A">
        <w:rPr>
          <w:lang w:eastAsia="lt-LT"/>
        </w:rPr>
        <w:t xml:space="preserve">pagaminta elektra naudojama ūkinei – komercinei veiklai, </w:t>
      </w:r>
      <w:r w:rsidRPr="00E75F5A">
        <w:rPr>
          <w:szCs w:val="24"/>
        </w:rPr>
        <w:t xml:space="preserve">finansavimas neskiriamas, išskyrus atvejus, kai </w:t>
      </w:r>
      <w:r w:rsidR="005D62E8" w:rsidRPr="00E75F5A">
        <w:rPr>
          <w:szCs w:val="24"/>
        </w:rPr>
        <w:t xml:space="preserve">Fizinis </w:t>
      </w:r>
      <w:r w:rsidRPr="00E75F5A">
        <w:rPr>
          <w:szCs w:val="24"/>
        </w:rPr>
        <w:t>asmuo gali pateikti įrodymus, kad ūkinė – komercinė veikla nėra vykdoma.</w:t>
      </w:r>
      <w:r w:rsidRPr="00E75F5A">
        <w:rPr>
          <w:lang w:eastAsia="lt-LT"/>
        </w:rPr>
        <w:t xml:space="preserve"> </w:t>
      </w:r>
      <w:r w:rsidR="005D62E8" w:rsidRPr="00E75F5A">
        <w:rPr>
          <w:lang w:eastAsia="lt-LT"/>
        </w:rPr>
        <w:t>Jeigu elektros energija, pagaminta įsigyt</w:t>
      </w:r>
      <w:r w:rsidR="00CB7D56" w:rsidRPr="00E75F5A">
        <w:rPr>
          <w:lang w:eastAsia="lt-LT"/>
        </w:rPr>
        <w:t>omis iš vystytojo elektrinių parke (saulės elektrinėje)</w:t>
      </w:r>
      <w:r w:rsidR="005D62E8" w:rsidRPr="00E75F5A">
        <w:rPr>
          <w:lang w:eastAsia="lt-LT"/>
        </w:rPr>
        <w:t xml:space="preserve"> </w:t>
      </w:r>
      <w:r w:rsidR="00CB7D56" w:rsidRPr="00E75F5A">
        <w:rPr>
          <w:lang w:eastAsia="lt-LT"/>
        </w:rPr>
        <w:t>a</w:t>
      </w:r>
      <w:r w:rsidR="005D62E8" w:rsidRPr="00E75F5A">
        <w:rPr>
          <w:lang w:eastAsia="lt-LT"/>
        </w:rPr>
        <w:t>tsinaujinančių išteklių energiją naudojanči</w:t>
      </w:r>
      <w:r w:rsidR="00CB7D56" w:rsidRPr="00E75F5A">
        <w:rPr>
          <w:lang w:eastAsia="lt-LT"/>
        </w:rPr>
        <w:t>omi</w:t>
      </w:r>
      <w:r w:rsidR="005D62E8" w:rsidRPr="00E75F5A">
        <w:rPr>
          <w:lang w:eastAsia="lt-LT"/>
        </w:rPr>
        <w:t>s technologij</w:t>
      </w:r>
      <w:r w:rsidR="00CB7D56" w:rsidRPr="00E75F5A">
        <w:rPr>
          <w:lang w:eastAsia="lt-LT"/>
        </w:rPr>
        <w:t>omi</w:t>
      </w:r>
      <w:r w:rsidR="005D62E8" w:rsidRPr="00E75F5A">
        <w:rPr>
          <w:lang w:eastAsia="lt-LT"/>
        </w:rPr>
        <w:t>s, nukreipta į vieną ar kelis vartojimo objektus ir viename iš jų yra vykdoma ūkinė – komercinė veikla, finansavimas skiriamas tik už objektą (-</w:t>
      </w:r>
      <w:proofErr w:type="spellStart"/>
      <w:r w:rsidR="005D62E8" w:rsidRPr="00E75F5A">
        <w:rPr>
          <w:lang w:eastAsia="lt-LT"/>
        </w:rPr>
        <w:t>us</w:t>
      </w:r>
      <w:proofErr w:type="spellEnd"/>
      <w:r w:rsidR="005D62E8" w:rsidRPr="00E75F5A">
        <w:rPr>
          <w:lang w:eastAsia="lt-LT"/>
        </w:rPr>
        <w:t>), kuriame (-</w:t>
      </w:r>
      <w:proofErr w:type="spellStart"/>
      <w:r w:rsidR="005D62E8" w:rsidRPr="00E75F5A">
        <w:rPr>
          <w:lang w:eastAsia="lt-LT"/>
        </w:rPr>
        <w:t>iuose</w:t>
      </w:r>
      <w:proofErr w:type="spellEnd"/>
      <w:r w:rsidR="005D62E8" w:rsidRPr="00E75F5A">
        <w:rPr>
          <w:lang w:eastAsia="lt-LT"/>
        </w:rPr>
        <w:t>) ūkinė – komercinė veikla nevykdoma</w:t>
      </w:r>
      <w:r w:rsidR="00CB7D56" w:rsidRPr="00E75F5A">
        <w:rPr>
          <w:lang w:eastAsia="lt-LT"/>
        </w:rPr>
        <w:t>.</w:t>
      </w:r>
      <w:r w:rsidRPr="00E75F5A">
        <w:rPr>
          <w:szCs w:val="24"/>
        </w:rPr>
        <w:t>“</w:t>
      </w:r>
    </w:p>
    <w:p w14:paraId="4C21B364" w14:textId="3CC37FC4" w:rsidR="00AA2522" w:rsidRPr="00E75F5A" w:rsidRDefault="00AA2522" w:rsidP="00706200">
      <w:pPr>
        <w:pStyle w:val="ListParagraph"/>
        <w:numPr>
          <w:ilvl w:val="1"/>
          <w:numId w:val="9"/>
        </w:numPr>
        <w:tabs>
          <w:tab w:val="left" w:pos="851"/>
        </w:tabs>
        <w:ind w:left="0" w:firstLine="851"/>
        <w:jc w:val="both"/>
        <w:rPr>
          <w:szCs w:val="24"/>
        </w:rPr>
      </w:pPr>
      <w:r w:rsidRPr="00E75F5A">
        <w:rPr>
          <w:szCs w:val="24"/>
        </w:rPr>
        <w:t xml:space="preserve"> Pakeičiu 3 priedo 3 punktą ir jį išdėstau taip:</w:t>
      </w:r>
    </w:p>
    <w:p w14:paraId="1A1F8109" w14:textId="33D9CD4F" w:rsidR="00AA2522" w:rsidRPr="00E75F5A" w:rsidRDefault="00AA2522" w:rsidP="00706200">
      <w:pPr>
        <w:tabs>
          <w:tab w:val="left" w:pos="851"/>
        </w:tabs>
        <w:jc w:val="both"/>
        <w:rPr>
          <w:szCs w:val="24"/>
        </w:rPr>
      </w:pPr>
      <w:r w:rsidRPr="00E75F5A">
        <w:rPr>
          <w:szCs w:val="24"/>
        </w:rPr>
        <w:tab/>
        <w:t>„3. Fizinis asmuo turi tapti Atsinaujinančių išteklių energiją naudojančios technologijos, esančios elektrinių parke (saulės elektrinėje) bendraturčiu, bei gaminančiu vartotoju teisės aktų nustatyta tvarka (įskaitant, bet neapsiribojant sudaryti atitinkamas sutartis</w:t>
      </w:r>
      <w:r w:rsidR="000E7DCC" w:rsidRPr="00E75F5A">
        <w:rPr>
          <w:szCs w:val="24"/>
        </w:rPr>
        <w:t xml:space="preserve"> ir kitus jų priedus</w:t>
      </w:r>
      <w:r w:rsidR="00DD6069" w:rsidRPr="00E75F5A">
        <w:rPr>
          <w:szCs w:val="24"/>
        </w:rPr>
        <w:t>,</w:t>
      </w:r>
      <w:r w:rsidRPr="00E75F5A">
        <w:rPr>
          <w:szCs w:val="24"/>
        </w:rPr>
        <w:t xml:space="preserve"> su elektros energijos tiekėju ir (ar) energetikos tinklų operatoriumi, </w:t>
      </w:r>
      <w:bookmarkStart w:id="2" w:name="_Hlk64529412"/>
      <w:r w:rsidR="007F2A8A" w:rsidRPr="00E75F5A">
        <w:rPr>
          <w:szCs w:val="24"/>
        </w:rPr>
        <w:t>pagal kuriuos galima identifikuoti, kad asmuo yra laikomas gaminančiu vartotoju</w:t>
      </w:r>
      <w:bookmarkEnd w:id="2"/>
      <w:r w:rsidR="004963A5" w:rsidRPr="00E75F5A">
        <w:rPr>
          <w:szCs w:val="24"/>
        </w:rPr>
        <w:t>,</w:t>
      </w:r>
      <w:r w:rsidR="007F2A8A" w:rsidRPr="00E75F5A">
        <w:rPr>
          <w:szCs w:val="24"/>
        </w:rPr>
        <w:t xml:space="preserve"> </w:t>
      </w:r>
      <w:r w:rsidRPr="00E75F5A">
        <w:rPr>
          <w:szCs w:val="24"/>
        </w:rPr>
        <w:t xml:space="preserve">įsirengti apskaitos prietaisą (išskyrus atvejus, kai Fizinis asmuo jau yra tapęs gaminančiu vartotoju ir (ar) atlikęs dalį ar visus reikiamus veiksmus ir pateikti Išlaidų kompensavimo prašymą Lietuvos Respublikos aplinkos ministerijos Aplinkos </w:t>
      </w:r>
      <w:r w:rsidRPr="00E75F5A">
        <w:rPr>
          <w:szCs w:val="24"/>
        </w:rPr>
        <w:lastRenderedPageBreak/>
        <w:t>projektų valdymo agentūrai (toliau – APVA) ne vėliau kaip per 12 mėnesių nuo APVA kvietimo teikti registracijos formas galiojimo pabaigos dienos.“</w:t>
      </w:r>
    </w:p>
    <w:p w14:paraId="6E70F229" w14:textId="77777777" w:rsidR="00B854A7" w:rsidRDefault="00AA2522" w:rsidP="00B854A7">
      <w:pPr>
        <w:pStyle w:val="ListParagraph"/>
        <w:numPr>
          <w:ilvl w:val="1"/>
          <w:numId w:val="9"/>
        </w:numPr>
        <w:tabs>
          <w:tab w:val="left" w:pos="851"/>
        </w:tabs>
        <w:ind w:left="0" w:firstLine="851"/>
        <w:jc w:val="both"/>
        <w:rPr>
          <w:szCs w:val="24"/>
        </w:rPr>
      </w:pPr>
      <w:r w:rsidRPr="00E75F5A">
        <w:rPr>
          <w:szCs w:val="24"/>
        </w:rPr>
        <w:t xml:space="preserve"> Pakeičiu 3 priedo 4 punktą ir jį išdėstau taip:</w:t>
      </w:r>
    </w:p>
    <w:p w14:paraId="7FA0348A" w14:textId="484901E0" w:rsidR="00AA2522" w:rsidRPr="00B854A7" w:rsidRDefault="00AA2522" w:rsidP="00B854A7">
      <w:pPr>
        <w:pStyle w:val="ListParagraph"/>
        <w:ind w:left="0" w:firstLine="851"/>
        <w:jc w:val="both"/>
        <w:rPr>
          <w:szCs w:val="24"/>
        </w:rPr>
      </w:pPr>
      <w:r w:rsidRPr="00B854A7">
        <w:rPr>
          <w:szCs w:val="24"/>
        </w:rPr>
        <w:t xml:space="preserve">„4. Fizinis asmuo 5 metus nuo </w:t>
      </w:r>
      <w:r w:rsidRPr="00B854A7">
        <w:rPr>
          <w:color w:val="000000"/>
          <w:szCs w:val="24"/>
        </w:rPr>
        <w:t xml:space="preserve">Išlaidų kompensavimo </w:t>
      </w:r>
      <w:r w:rsidRPr="00B854A7">
        <w:rPr>
          <w:szCs w:val="24"/>
        </w:rPr>
        <w:t>prašymo apmokėjimo dienos be APVA rašytinio sutikimo negali perleisti, parduoti, įkeisti Atsinaujinančių išteklių energiją naudojančios technologijos ar kitokiu būdu suvaržyti daiktinių teisių į Atsinaujinančių išteklių energiją naudojančią technologiją, kuriai įsigyti ar sukurti skirtos projekto finansavimo lėšos. Gaminančio vartotojo sutartyse</w:t>
      </w:r>
      <w:r w:rsidR="00412C43" w:rsidRPr="00B854A7">
        <w:rPr>
          <w:color w:val="000000"/>
        </w:rPr>
        <w:t xml:space="preserve"> </w:t>
      </w:r>
      <w:r w:rsidR="00412C43" w:rsidRPr="00B854A7">
        <w:rPr>
          <w:szCs w:val="24"/>
        </w:rPr>
        <w:t>ir (ar) sutarčių kituose prieduose, kurie sudaryti</w:t>
      </w:r>
      <w:r w:rsidRPr="00B854A7">
        <w:rPr>
          <w:szCs w:val="24"/>
        </w:rPr>
        <w:t xml:space="preserve"> su elektros energijos tiekėju ir (ar) energetikos tinklų operatoriumi </w:t>
      </w:r>
      <w:r w:rsidR="0023181A" w:rsidRPr="00B854A7">
        <w:rPr>
          <w:szCs w:val="24"/>
        </w:rPr>
        <w:t xml:space="preserve">bei (ar) nurodyti </w:t>
      </w:r>
      <w:r w:rsidR="0023181A" w:rsidRPr="00B854A7">
        <w:rPr>
          <w:color w:val="000000"/>
        </w:rPr>
        <w:t>AB „Energijos skirstymo operatorius“ duomenų bazėje,</w:t>
      </w:r>
      <w:r w:rsidR="0023181A" w:rsidRPr="00B854A7">
        <w:rPr>
          <w:szCs w:val="24"/>
        </w:rPr>
        <w:t xml:space="preserve"> </w:t>
      </w:r>
      <w:r w:rsidRPr="00B854A7">
        <w:rPr>
          <w:szCs w:val="24"/>
        </w:rPr>
        <w:t>nurodyti vartojimo objektai 5 metus negali būti keičiami be išankstinio rašytinio APVA sutikimo.“</w:t>
      </w:r>
    </w:p>
    <w:p w14:paraId="4ACF11EE" w14:textId="3BF411E7" w:rsidR="00AA2522" w:rsidRPr="00E75F5A" w:rsidRDefault="00AA2522" w:rsidP="00706200">
      <w:pPr>
        <w:pStyle w:val="ListParagraph"/>
        <w:numPr>
          <w:ilvl w:val="1"/>
          <w:numId w:val="9"/>
        </w:numPr>
        <w:tabs>
          <w:tab w:val="left" w:pos="851"/>
        </w:tabs>
        <w:ind w:left="0" w:firstLine="851"/>
        <w:jc w:val="both"/>
        <w:rPr>
          <w:szCs w:val="24"/>
        </w:rPr>
      </w:pPr>
      <w:r w:rsidRPr="00E75F5A">
        <w:rPr>
          <w:szCs w:val="24"/>
        </w:rPr>
        <w:t xml:space="preserve"> Pakeičiu 3 priedo 5 punktą ir jį išdėstau taip:</w:t>
      </w:r>
    </w:p>
    <w:p w14:paraId="1EA83E1D" w14:textId="2F0E56FB" w:rsidR="00AA2522" w:rsidRPr="00E75F5A" w:rsidRDefault="00AA2522" w:rsidP="00B854A7">
      <w:pPr>
        <w:tabs>
          <w:tab w:val="left" w:pos="851"/>
        </w:tabs>
        <w:ind w:firstLine="851"/>
        <w:jc w:val="both"/>
        <w:rPr>
          <w:szCs w:val="24"/>
        </w:rPr>
      </w:pPr>
      <w:r w:rsidRPr="00E75F5A">
        <w:rPr>
          <w:szCs w:val="24"/>
        </w:rPr>
        <w:t xml:space="preserve">„5. Fiziniam asmeniui pagal Priemonę įgyvendinusiam finansuojamą veiklą (įsigijusiam Atsinaujinančių išteklių energiją naudojančias technologijas iš vystytojo elektrinių parke (saulės elektrinėje)) draudžiama parduoti elektros energiją ar naudoti ją ūkinei komercinei veiklai 5 metus nuo Išlaidų kompensavimo prašymo apmokėjimo dienos. APVA </w:t>
      </w:r>
      <w:r w:rsidRPr="00E75F5A">
        <w:rPr>
          <w:color w:val="000000"/>
        </w:rPr>
        <w:t>tikrinant išlaidų kompensavimo prašymo dokumentus ar</w:t>
      </w:r>
      <w:r w:rsidRPr="00E75F5A">
        <w:rPr>
          <w:szCs w:val="24"/>
        </w:rPr>
        <w:t xml:space="preserve"> patikros projekto įgyvendinimo vietoje metu nustačius ir užfiksavus, kad Fizinis asmuo faktiškai nesilaiko šio punkto reikalavimo, finansavimo lėšos neišmokamos, arba, jei APVA jau išmokėtos finansavimo lėšos, jas Fizinis asmuo turės sugrąžinti.“</w:t>
      </w:r>
    </w:p>
    <w:p w14:paraId="1307E1DA" w14:textId="437A7CDF" w:rsidR="00AA2522" w:rsidRPr="00E75F5A" w:rsidRDefault="00AA2522" w:rsidP="00706200">
      <w:pPr>
        <w:pStyle w:val="ListParagraph"/>
        <w:numPr>
          <w:ilvl w:val="1"/>
          <w:numId w:val="9"/>
        </w:numPr>
        <w:tabs>
          <w:tab w:val="left" w:pos="851"/>
        </w:tabs>
        <w:ind w:left="0" w:firstLine="851"/>
        <w:jc w:val="both"/>
        <w:rPr>
          <w:szCs w:val="24"/>
        </w:rPr>
      </w:pPr>
      <w:r w:rsidRPr="00E75F5A">
        <w:rPr>
          <w:szCs w:val="24"/>
        </w:rPr>
        <w:t xml:space="preserve"> Pakeičiu 3 priedo 6 punktą ir jį išdėstau taip:</w:t>
      </w:r>
    </w:p>
    <w:p w14:paraId="0C62AF59" w14:textId="240AAAD9" w:rsidR="00AA2522" w:rsidRPr="00E75F5A" w:rsidRDefault="00AA2522" w:rsidP="00B854A7">
      <w:pPr>
        <w:tabs>
          <w:tab w:val="left" w:pos="851"/>
        </w:tabs>
        <w:ind w:firstLine="851"/>
        <w:jc w:val="both"/>
        <w:rPr>
          <w:szCs w:val="24"/>
        </w:rPr>
      </w:pPr>
      <w:r w:rsidRPr="00E75F5A">
        <w:t xml:space="preserve">„6. Pagal Priemonę remiami Fiziniai asmenys, kurie </w:t>
      </w:r>
      <w:r w:rsidRPr="00E75F5A">
        <w:rPr>
          <w:color w:val="000000"/>
        </w:rPr>
        <w:t xml:space="preserve">iš vystytojo </w:t>
      </w:r>
      <w:r w:rsidRPr="00E75F5A">
        <w:t xml:space="preserve">įsigyja Atsinaujinančių išteklių energiją naudojančias technologijas, skirtas elektros energijos gamybai namų ūkio reikmėms ir sudaro gaminančio vartotojo sutartis </w:t>
      </w:r>
      <w:r w:rsidR="007E17C7" w:rsidRPr="00E75F5A">
        <w:t>ir (ar) pasirašo kit</w:t>
      </w:r>
      <w:r w:rsidR="002A2626" w:rsidRPr="00E75F5A">
        <w:t>us</w:t>
      </w:r>
      <w:r w:rsidR="007E17C7" w:rsidRPr="00E75F5A">
        <w:t xml:space="preserve"> sutarties pried</w:t>
      </w:r>
      <w:r w:rsidR="002A2626" w:rsidRPr="00E75F5A">
        <w:t>us</w:t>
      </w:r>
      <w:r w:rsidR="003E763E" w:rsidRPr="00E75F5A">
        <w:t xml:space="preserve">, </w:t>
      </w:r>
      <w:r w:rsidRPr="00E75F5A">
        <w:t>su elektros energijos tiekėju ir (ar) energetikos tinklų operatoriumi</w:t>
      </w:r>
      <w:r w:rsidR="002A2626" w:rsidRPr="00E75F5A">
        <w:t xml:space="preserve">, </w:t>
      </w:r>
      <w:r w:rsidR="002A2626" w:rsidRPr="00E75F5A">
        <w:rPr>
          <w:lang w:eastAsia="lt-LT"/>
        </w:rPr>
        <w:t>pagal kuriuos galima identifikuoti, kad asmuo yra laikomas gaminančiu vartotoju</w:t>
      </w:r>
      <w:r w:rsidRPr="00E75F5A">
        <w:t>.“</w:t>
      </w:r>
      <w:r w:rsidRPr="00E75F5A">
        <w:rPr>
          <w:color w:val="000000"/>
        </w:rPr>
        <w:t> </w:t>
      </w:r>
    </w:p>
    <w:p w14:paraId="3DB71613" w14:textId="7A7A5BBE" w:rsidR="007D527F" w:rsidRPr="00E75F5A" w:rsidRDefault="00AA2522" w:rsidP="00706200">
      <w:pPr>
        <w:pStyle w:val="ListParagraph"/>
        <w:numPr>
          <w:ilvl w:val="1"/>
          <w:numId w:val="9"/>
        </w:numPr>
        <w:tabs>
          <w:tab w:val="left" w:pos="851"/>
        </w:tabs>
        <w:ind w:left="0" w:firstLine="851"/>
        <w:jc w:val="both"/>
        <w:rPr>
          <w:szCs w:val="24"/>
        </w:rPr>
      </w:pPr>
      <w:r w:rsidRPr="00E75F5A">
        <w:rPr>
          <w:szCs w:val="24"/>
        </w:rPr>
        <w:t xml:space="preserve"> Pa</w:t>
      </w:r>
      <w:r w:rsidR="007D527F" w:rsidRPr="00E75F5A">
        <w:rPr>
          <w:szCs w:val="24"/>
        </w:rPr>
        <w:t xml:space="preserve">keičiu </w:t>
      </w:r>
      <w:r w:rsidR="00BC2565" w:rsidRPr="00E75F5A">
        <w:rPr>
          <w:szCs w:val="24"/>
        </w:rPr>
        <w:t>3 pried</w:t>
      </w:r>
      <w:r w:rsidR="007D527F" w:rsidRPr="00E75F5A">
        <w:rPr>
          <w:szCs w:val="24"/>
        </w:rPr>
        <w:t>o</w:t>
      </w:r>
      <w:r w:rsidR="00BC2565" w:rsidRPr="00E75F5A">
        <w:rPr>
          <w:szCs w:val="24"/>
        </w:rPr>
        <w:t xml:space="preserve"> </w:t>
      </w:r>
      <w:r w:rsidR="007D527F" w:rsidRPr="00E75F5A">
        <w:rPr>
          <w:szCs w:val="24"/>
        </w:rPr>
        <w:t>11.</w:t>
      </w:r>
      <w:r w:rsidR="00702869" w:rsidRPr="00E75F5A">
        <w:rPr>
          <w:szCs w:val="24"/>
        </w:rPr>
        <w:t>1</w:t>
      </w:r>
      <w:r w:rsidR="00BC2565" w:rsidRPr="00E75F5A">
        <w:rPr>
          <w:szCs w:val="24"/>
        </w:rPr>
        <w:t xml:space="preserve"> </w:t>
      </w:r>
      <w:r w:rsidR="00702869" w:rsidRPr="00E75F5A">
        <w:rPr>
          <w:szCs w:val="24"/>
        </w:rPr>
        <w:t>papunktį</w:t>
      </w:r>
      <w:r w:rsidR="00BC2565" w:rsidRPr="00E75F5A">
        <w:rPr>
          <w:szCs w:val="24"/>
        </w:rPr>
        <w:t>:</w:t>
      </w:r>
    </w:p>
    <w:p w14:paraId="428ADC63" w14:textId="636E4656" w:rsidR="007D527F" w:rsidRPr="00E75F5A" w:rsidRDefault="007D527F" w:rsidP="00B854A7">
      <w:pPr>
        <w:pStyle w:val="ListParagraph"/>
        <w:tabs>
          <w:tab w:val="left" w:pos="851"/>
        </w:tabs>
        <w:ind w:left="0" w:firstLine="851"/>
        <w:jc w:val="both"/>
        <w:rPr>
          <w:szCs w:val="24"/>
        </w:rPr>
      </w:pPr>
      <w:r w:rsidRPr="00E75F5A">
        <w:rPr>
          <w:szCs w:val="24"/>
        </w:rPr>
        <w:t xml:space="preserve">„11.1. nurodyti </w:t>
      </w:r>
      <w:r w:rsidR="005D62E8" w:rsidRPr="00E75F5A">
        <w:rPr>
          <w:szCs w:val="24"/>
        </w:rPr>
        <w:t xml:space="preserve">Finansavimo fiziniams asmenims </w:t>
      </w:r>
      <w:r w:rsidR="00A65B94" w:rsidRPr="00E75F5A">
        <w:rPr>
          <w:szCs w:val="24"/>
        </w:rPr>
        <w:t xml:space="preserve">pagal </w:t>
      </w:r>
      <w:r w:rsidR="005D62E8" w:rsidRPr="00E75F5A">
        <w:rPr>
          <w:szCs w:val="24"/>
        </w:rPr>
        <w:t xml:space="preserve">„Iki 10 kW galios AIE naudojančių technologijų, skirtų elektros energijos gamybai namų ūkio reikmėms įsigijimas iš elektrinių parkų“ veiklą skyrimo tvarkos (toliau – šios tvarkos) </w:t>
      </w:r>
      <w:r w:rsidRPr="00E75F5A">
        <w:rPr>
          <w:szCs w:val="24"/>
        </w:rPr>
        <w:t>1 punkte numatyto pastato unikalų numerį (vienbučio pastato ar sodų paskirties pastato (sodo namo) atveju) arba buto unikalų numerį;</w:t>
      </w:r>
    </w:p>
    <w:p w14:paraId="07543CA6" w14:textId="1589F6C1" w:rsidR="007D527F" w:rsidRPr="00E75F5A" w:rsidRDefault="007D527F" w:rsidP="00706200">
      <w:pPr>
        <w:pStyle w:val="ListParagraph"/>
        <w:numPr>
          <w:ilvl w:val="1"/>
          <w:numId w:val="9"/>
        </w:numPr>
        <w:tabs>
          <w:tab w:val="left" w:pos="851"/>
        </w:tabs>
        <w:ind w:left="0" w:firstLine="851"/>
        <w:jc w:val="both"/>
        <w:rPr>
          <w:szCs w:val="24"/>
        </w:rPr>
      </w:pPr>
      <w:r w:rsidRPr="00E75F5A">
        <w:rPr>
          <w:szCs w:val="24"/>
        </w:rPr>
        <w:t xml:space="preserve"> Papildau 3 priedą 18</w:t>
      </w:r>
      <w:r w:rsidRPr="00E75F5A">
        <w:rPr>
          <w:szCs w:val="24"/>
          <w:vertAlign w:val="superscript"/>
        </w:rPr>
        <w:t>1</w:t>
      </w:r>
      <w:r w:rsidRPr="00E75F5A">
        <w:rPr>
          <w:szCs w:val="24"/>
        </w:rPr>
        <w:t xml:space="preserve"> punktu:</w:t>
      </w:r>
    </w:p>
    <w:p w14:paraId="5E13D1D1" w14:textId="431E7DE3" w:rsidR="00BC2565" w:rsidRPr="00E75F5A" w:rsidRDefault="00BC2565" w:rsidP="00B854A7">
      <w:pPr>
        <w:pStyle w:val="ListParagraph"/>
        <w:tabs>
          <w:tab w:val="left" w:pos="851"/>
        </w:tabs>
        <w:ind w:left="0" w:firstLine="851"/>
        <w:jc w:val="both"/>
        <w:rPr>
          <w:szCs w:val="24"/>
        </w:rPr>
      </w:pPr>
      <w:r w:rsidRPr="00E75F5A">
        <w:rPr>
          <w:color w:val="000000"/>
        </w:rPr>
        <w:t>„18</w:t>
      </w:r>
      <w:r w:rsidRPr="00E75F5A">
        <w:rPr>
          <w:color w:val="000000"/>
          <w:vertAlign w:val="superscript"/>
        </w:rPr>
        <w:t>1</w:t>
      </w:r>
      <w:r w:rsidRPr="00E75F5A">
        <w:rPr>
          <w:color w:val="000000"/>
        </w:rPr>
        <w:t>.</w:t>
      </w:r>
      <w:r w:rsidR="00213873" w:rsidRPr="00E75F5A">
        <w:t xml:space="preserve"> </w:t>
      </w:r>
      <w:r w:rsidR="00213873" w:rsidRPr="00E75F5A">
        <w:rPr>
          <w:color w:val="000000"/>
        </w:rPr>
        <w:t xml:space="preserve">APVA teigiamai įvertintas Registracijos formas, kurios nepateko į Registracijos formų sąrašą, kurioms skiriamas finansavimas, </w:t>
      </w:r>
      <w:r w:rsidR="00702869" w:rsidRPr="00E75F5A">
        <w:rPr>
          <w:color w:val="000000"/>
        </w:rPr>
        <w:t>įrašo</w:t>
      </w:r>
      <w:r w:rsidR="00213873" w:rsidRPr="00E75F5A">
        <w:rPr>
          <w:color w:val="000000"/>
        </w:rPr>
        <w:t xml:space="preserve"> į Rezervinį sąrašą. </w:t>
      </w:r>
      <w:r w:rsidRPr="00E75F5A">
        <w:rPr>
          <w:color w:val="000000"/>
        </w:rPr>
        <w:t xml:space="preserve"> Rezervinis sąrašas sudaromas, jei </w:t>
      </w:r>
      <w:r w:rsidR="002A6592" w:rsidRPr="00E75F5A">
        <w:rPr>
          <w:color w:val="000000"/>
        </w:rPr>
        <w:t>M</w:t>
      </w:r>
      <w:r w:rsidRPr="00E75F5A">
        <w:rPr>
          <w:color w:val="000000"/>
        </w:rPr>
        <w:t>inisterija, įvertinusi pagal kvietimą skirtos lėšų sumos likutį ir prašomą skirti finansavimo lėšų sumą pagal teigiamai įvertintas Registracijos formas, kurioms finansuoti neužteko lėšų, nusprendžia, kad ateityje bus galimybių šiam kvietimui skirti papildomą lėšų sumą arba nusprendžia, kad bus panaudojamos sutaupytos lėšos. Į rezervinį sąrašą Registracijos formos įrašomos ta pačia eile, kaip jie buvo išdėstyti teigiamai įvertintų Registracijos formų sąraše. Rezervinis sąrašas galioja 6 mėnesius. Patvirtinus finansavimą Registracijos formai, kuri buvo rezerviniame sąraše, Išlaidų kompensavimo prašymas turi būti pateiktas</w:t>
      </w:r>
      <w:r w:rsidR="0023181A" w:rsidRPr="00E75F5A">
        <w:t xml:space="preserve"> </w:t>
      </w:r>
      <w:r w:rsidR="0023181A" w:rsidRPr="00E75F5A">
        <w:rPr>
          <w:color w:val="000000"/>
        </w:rPr>
        <w:t>iki kvietime nurodytos datos arba</w:t>
      </w:r>
      <w:r w:rsidRPr="00E75F5A">
        <w:rPr>
          <w:color w:val="000000"/>
        </w:rPr>
        <w:t xml:space="preserve"> ne vėliau kaip per 6 mėnesius nuo pranešimo apie patvirtintą finansavimą gavimo datos.“</w:t>
      </w:r>
    </w:p>
    <w:p w14:paraId="6C46400B" w14:textId="41E89DE2" w:rsidR="00BC2565" w:rsidRPr="00E75F5A" w:rsidRDefault="00BC2565" w:rsidP="00706200">
      <w:pPr>
        <w:pStyle w:val="ListParagraph"/>
        <w:numPr>
          <w:ilvl w:val="1"/>
          <w:numId w:val="9"/>
        </w:numPr>
        <w:tabs>
          <w:tab w:val="left" w:pos="851"/>
        </w:tabs>
        <w:ind w:left="0" w:firstLine="851"/>
        <w:jc w:val="both"/>
        <w:rPr>
          <w:szCs w:val="24"/>
        </w:rPr>
      </w:pPr>
      <w:r w:rsidRPr="00E75F5A">
        <w:rPr>
          <w:szCs w:val="24"/>
        </w:rPr>
        <w:t xml:space="preserve"> Pakeičiu 3 priedo 28 punktą ir jį išdėstau taip:</w:t>
      </w:r>
    </w:p>
    <w:p w14:paraId="3ACB2160" w14:textId="5C5D5CA9" w:rsidR="00AA2522" w:rsidRPr="00E75F5A" w:rsidRDefault="001217C3" w:rsidP="00706200">
      <w:pPr>
        <w:tabs>
          <w:tab w:val="left" w:pos="851"/>
        </w:tabs>
        <w:jc w:val="both"/>
        <w:rPr>
          <w:szCs w:val="24"/>
        </w:rPr>
      </w:pPr>
      <w:r w:rsidRPr="00E75F5A">
        <w:rPr>
          <w:color w:val="000000"/>
        </w:rPr>
        <w:tab/>
        <w:t>„28. Fizinio asmens projekto veiklos pabaiga yra Gaminančio vartotojo elektros energijos pirkimo – pardavimo ir paslaugų teikimo sutarties</w:t>
      </w:r>
      <w:r w:rsidR="00CB18A7" w:rsidRPr="00E75F5A">
        <w:rPr>
          <w:color w:val="000000"/>
        </w:rPr>
        <w:t xml:space="preserve"> ir (ar) pasirašytų kitų sutarties priedų</w:t>
      </w:r>
      <w:r w:rsidR="0023181A" w:rsidRPr="00E75F5A">
        <w:t xml:space="preserve"> </w:t>
      </w:r>
      <w:r w:rsidR="00A65B94" w:rsidRPr="00E75F5A">
        <w:rPr>
          <w:color w:val="000000"/>
        </w:rPr>
        <w:t xml:space="preserve">sudarymo data </w:t>
      </w:r>
      <w:r w:rsidR="00A65B94" w:rsidRPr="00E75F5A">
        <w:t>ir</w:t>
      </w:r>
      <w:r w:rsidR="0023181A" w:rsidRPr="00E75F5A">
        <w:t xml:space="preserve"> </w:t>
      </w:r>
      <w:r w:rsidR="009F5BA1" w:rsidRPr="00E75F5A">
        <w:t>(</w:t>
      </w:r>
      <w:r w:rsidR="0023181A" w:rsidRPr="00E75F5A">
        <w:t>ar</w:t>
      </w:r>
      <w:r w:rsidR="009F5BA1" w:rsidRPr="00E75F5A">
        <w:t>)</w:t>
      </w:r>
      <w:r w:rsidR="0023181A" w:rsidRPr="00E75F5A">
        <w:t xml:space="preserve"> </w:t>
      </w:r>
      <w:r w:rsidR="00A65B94" w:rsidRPr="00E75F5A">
        <w:t xml:space="preserve">duomenys, </w:t>
      </w:r>
      <w:r w:rsidR="0023181A" w:rsidRPr="00E75F5A">
        <w:t>nurodyt</w:t>
      </w:r>
      <w:r w:rsidR="00A65B94" w:rsidRPr="00E75F5A">
        <w:t>i</w:t>
      </w:r>
      <w:r w:rsidR="0023181A" w:rsidRPr="00E75F5A">
        <w:t xml:space="preserve"> </w:t>
      </w:r>
      <w:r w:rsidR="0023181A" w:rsidRPr="00E75F5A">
        <w:rPr>
          <w:color w:val="000000"/>
        </w:rPr>
        <w:t>AB „Energijos skirstymo operatorius“ duomenų bazėje</w:t>
      </w:r>
      <w:r w:rsidR="00A608E9" w:rsidRPr="00E75F5A">
        <w:rPr>
          <w:color w:val="000000"/>
        </w:rPr>
        <w:t xml:space="preserve">, </w:t>
      </w:r>
      <w:r w:rsidR="00A0536E" w:rsidRPr="00E75F5A">
        <w:rPr>
          <w:color w:val="000000"/>
        </w:rPr>
        <w:t>pagal kuriuos galima identifikuoti, kad yra laikomas gaminančiu vartotoju</w:t>
      </w:r>
      <w:r w:rsidR="00A65B94" w:rsidRPr="00E75F5A">
        <w:rPr>
          <w:color w:val="000000"/>
        </w:rPr>
        <w:t>.“</w:t>
      </w:r>
      <w:r w:rsidR="00077A06" w:rsidRPr="00E75F5A">
        <w:rPr>
          <w:szCs w:val="24"/>
        </w:rPr>
        <w:tab/>
      </w:r>
    </w:p>
    <w:p w14:paraId="41524C3A" w14:textId="7058BBB6" w:rsidR="00077A06" w:rsidRPr="00E75F5A" w:rsidRDefault="001217C3" w:rsidP="00706200">
      <w:pPr>
        <w:pStyle w:val="ListParagraph"/>
        <w:numPr>
          <w:ilvl w:val="1"/>
          <w:numId w:val="9"/>
        </w:numPr>
        <w:tabs>
          <w:tab w:val="left" w:pos="851"/>
          <w:tab w:val="left" w:pos="1418"/>
        </w:tabs>
        <w:ind w:left="0" w:firstLine="851"/>
        <w:jc w:val="both"/>
        <w:rPr>
          <w:szCs w:val="24"/>
        </w:rPr>
      </w:pPr>
      <w:bookmarkStart w:id="3" w:name="part_7066f36e3267466bb22c01f761c65c40"/>
      <w:bookmarkEnd w:id="3"/>
      <w:r w:rsidRPr="00E75F5A">
        <w:rPr>
          <w:szCs w:val="24"/>
        </w:rPr>
        <w:t>Pakeičiu 3 priedo 32.6 papunktį ir jį išdėstau taip:</w:t>
      </w:r>
    </w:p>
    <w:p w14:paraId="50E3A3A1" w14:textId="188D47A2" w:rsidR="00BC2565" w:rsidRPr="00E75F5A" w:rsidRDefault="001423B0" w:rsidP="00706200">
      <w:pPr>
        <w:tabs>
          <w:tab w:val="left" w:pos="851"/>
        </w:tabs>
        <w:jc w:val="both"/>
        <w:rPr>
          <w:color w:val="000000"/>
          <w:szCs w:val="24"/>
        </w:rPr>
      </w:pPr>
      <w:r w:rsidRPr="00E75F5A">
        <w:rPr>
          <w:color w:val="000000"/>
          <w:szCs w:val="24"/>
        </w:rPr>
        <w:tab/>
        <w:t xml:space="preserve">„32.6. šios tvarkos 7 punkte nurodyta įranga pagaminta elektros energija bus naudojama namų ūkio reikmėms, nebus parduodama ar naudojama ūkinei komercinei veiklai 5 metus nuo Išlaidų kompensavimo prašymo apmokėjimo dienos. </w:t>
      </w:r>
      <w:r w:rsidRPr="00E75F5A">
        <w:rPr>
          <w:color w:val="000000"/>
        </w:rPr>
        <w:t xml:space="preserve">APVA tikrinant išlaidų kompensavimo prašymo dokumentus arba patikros </w:t>
      </w:r>
      <w:r w:rsidRPr="00E75F5A">
        <w:rPr>
          <w:color w:val="000000"/>
          <w:szCs w:val="24"/>
        </w:rPr>
        <w:t xml:space="preserve">projekto įgyvendinimo vietoje metu nustačius, kad nesilaikoma šio punkto </w:t>
      </w:r>
      <w:r w:rsidRPr="00E75F5A">
        <w:rPr>
          <w:color w:val="000000"/>
          <w:szCs w:val="24"/>
        </w:rPr>
        <w:lastRenderedPageBreak/>
        <w:t>reikalavimo, finansavimo lėšos neišmokamos, arba jei APVA jau išmokėjo finansavimo lėšas, jos turės būti sugrąžintos</w:t>
      </w:r>
      <w:r w:rsidRPr="00E75F5A">
        <w:t xml:space="preserve"> APVA darbo procedūrų vadove nustatyta tvarka</w:t>
      </w:r>
      <w:r w:rsidRPr="00E75F5A">
        <w:rPr>
          <w:color w:val="000000"/>
          <w:szCs w:val="24"/>
        </w:rPr>
        <w:t>;“</w:t>
      </w:r>
    </w:p>
    <w:p w14:paraId="4EC114E2" w14:textId="0077CA18" w:rsidR="00BC2565" w:rsidRPr="00E75F5A" w:rsidRDefault="00710F65" w:rsidP="00706200">
      <w:pPr>
        <w:tabs>
          <w:tab w:val="left" w:pos="851"/>
        </w:tabs>
        <w:ind w:firstLine="851"/>
        <w:jc w:val="both"/>
        <w:rPr>
          <w:szCs w:val="24"/>
        </w:rPr>
      </w:pPr>
      <w:r w:rsidRPr="00E75F5A">
        <w:rPr>
          <w:color w:val="000000"/>
          <w:szCs w:val="24"/>
        </w:rPr>
        <w:t>1.1</w:t>
      </w:r>
      <w:r w:rsidR="00B61114" w:rsidRPr="00E75F5A">
        <w:rPr>
          <w:color w:val="000000"/>
          <w:szCs w:val="24"/>
        </w:rPr>
        <w:t>1</w:t>
      </w:r>
      <w:r w:rsidRPr="00E75F5A">
        <w:rPr>
          <w:color w:val="000000"/>
          <w:szCs w:val="24"/>
        </w:rPr>
        <w:t xml:space="preserve">. </w:t>
      </w:r>
      <w:r w:rsidR="001423B0" w:rsidRPr="00E75F5A">
        <w:rPr>
          <w:szCs w:val="24"/>
        </w:rPr>
        <w:t>Pakeičiu 3 priedo 32.7 papunktį ir jį išdėstau taip:</w:t>
      </w:r>
    </w:p>
    <w:p w14:paraId="22A4E2D9" w14:textId="4115A2F9" w:rsidR="001423B0" w:rsidRPr="00E75F5A" w:rsidRDefault="001423B0" w:rsidP="00B854A7">
      <w:pPr>
        <w:pStyle w:val="ListParagraph"/>
        <w:tabs>
          <w:tab w:val="left" w:pos="851"/>
        </w:tabs>
        <w:ind w:left="0" w:firstLine="851"/>
        <w:jc w:val="both"/>
        <w:rPr>
          <w:color w:val="000000"/>
          <w:szCs w:val="24"/>
        </w:rPr>
      </w:pPr>
      <w:r w:rsidRPr="00E75F5A">
        <w:rPr>
          <w:color w:val="000000"/>
          <w:szCs w:val="24"/>
        </w:rPr>
        <w:t xml:space="preserve">„32.7. be išankstinio rašytinio APVA sutikimo nekeisti gaminančio vartotojo sutartyse </w:t>
      </w:r>
      <w:r w:rsidR="00FB6509" w:rsidRPr="00E75F5A">
        <w:rPr>
          <w:color w:val="000000"/>
          <w:szCs w:val="24"/>
        </w:rPr>
        <w:t xml:space="preserve">ir (ar) sutarčių kituose prieduose, kurie sudaryti </w:t>
      </w:r>
      <w:r w:rsidRPr="00E75F5A">
        <w:rPr>
          <w:color w:val="000000"/>
          <w:szCs w:val="24"/>
        </w:rPr>
        <w:t>su elektros energijos tiekėju ir (ar) energetikos tinklų operatoriumi</w:t>
      </w:r>
      <w:r w:rsidR="00702869" w:rsidRPr="00E75F5A">
        <w:rPr>
          <w:color w:val="000000"/>
          <w:szCs w:val="24"/>
        </w:rPr>
        <w:t>,</w:t>
      </w:r>
      <w:r w:rsidRPr="00E75F5A">
        <w:rPr>
          <w:color w:val="000000"/>
          <w:szCs w:val="24"/>
        </w:rPr>
        <w:t xml:space="preserve"> nurodytų vartojimo objektų 5 metus.“</w:t>
      </w:r>
    </w:p>
    <w:p w14:paraId="4AB6850A" w14:textId="76B453F3" w:rsidR="00BC2565" w:rsidRPr="00E75F5A" w:rsidRDefault="00BC2565" w:rsidP="00706200">
      <w:pPr>
        <w:tabs>
          <w:tab w:val="left" w:pos="851"/>
        </w:tabs>
        <w:ind w:firstLine="851"/>
        <w:jc w:val="both"/>
        <w:rPr>
          <w:szCs w:val="24"/>
        </w:rPr>
      </w:pPr>
      <w:r w:rsidRPr="00E75F5A">
        <w:rPr>
          <w:szCs w:val="24"/>
        </w:rPr>
        <w:t>1.1</w:t>
      </w:r>
      <w:r w:rsidR="00B61114" w:rsidRPr="00E75F5A">
        <w:rPr>
          <w:szCs w:val="24"/>
        </w:rPr>
        <w:t>2</w:t>
      </w:r>
      <w:r w:rsidRPr="00E75F5A">
        <w:rPr>
          <w:szCs w:val="24"/>
        </w:rPr>
        <w:t xml:space="preserve">. </w:t>
      </w:r>
      <w:r w:rsidR="001423B0" w:rsidRPr="00E75F5A">
        <w:rPr>
          <w:szCs w:val="24"/>
        </w:rPr>
        <w:t>Pakeičiu 3 priedo 33.</w:t>
      </w:r>
      <w:r w:rsidRPr="00E75F5A">
        <w:rPr>
          <w:szCs w:val="24"/>
        </w:rPr>
        <w:t>3</w:t>
      </w:r>
      <w:r w:rsidR="001423B0" w:rsidRPr="00E75F5A">
        <w:rPr>
          <w:szCs w:val="24"/>
        </w:rPr>
        <w:t xml:space="preserve"> papunktį ir jį išdėstau taip:</w:t>
      </w:r>
    </w:p>
    <w:p w14:paraId="442C0F35" w14:textId="6A326CC6" w:rsidR="001217C3" w:rsidRPr="00E75F5A" w:rsidRDefault="001423B0" w:rsidP="00706200">
      <w:pPr>
        <w:tabs>
          <w:tab w:val="left" w:pos="851"/>
        </w:tabs>
        <w:jc w:val="both"/>
        <w:rPr>
          <w:color w:val="000000"/>
        </w:rPr>
      </w:pPr>
      <w:r w:rsidRPr="00E75F5A">
        <w:rPr>
          <w:color w:val="000000"/>
        </w:rPr>
        <w:tab/>
        <w:t>„33.3. gaminančio vartotojo</w:t>
      </w:r>
      <w:r w:rsidRPr="00E75F5A">
        <w:t xml:space="preserve"> </w:t>
      </w:r>
      <w:r w:rsidRPr="00E75F5A">
        <w:rPr>
          <w:color w:val="000000"/>
        </w:rPr>
        <w:t xml:space="preserve">sutarčių </w:t>
      </w:r>
      <w:r w:rsidR="00897C25" w:rsidRPr="00E75F5A">
        <w:rPr>
          <w:color w:val="000000"/>
          <w:szCs w:val="24"/>
        </w:rPr>
        <w:t xml:space="preserve">ir (ar) sutarčių kitų priedų, kurie sudaryti </w:t>
      </w:r>
      <w:r w:rsidRPr="00E75F5A">
        <w:rPr>
          <w:color w:val="000000"/>
        </w:rPr>
        <w:t>su elektros energijos tiekėju ir (ar) energetikos tinklų operatoriumi</w:t>
      </w:r>
      <w:r w:rsidR="00443733" w:rsidRPr="00E75F5A">
        <w:rPr>
          <w:color w:val="000000"/>
        </w:rPr>
        <w:t>, pagal kuriuos galima identifikuoti, kad asmuo yra laikomas gaminančiu vartotoju,</w:t>
      </w:r>
      <w:r w:rsidRPr="00E75F5A">
        <w:rPr>
          <w:color w:val="000000"/>
        </w:rPr>
        <w:t xml:space="preserve"> kopijas;“</w:t>
      </w:r>
    </w:p>
    <w:p w14:paraId="0179D86B" w14:textId="77777777" w:rsidR="001C1828" w:rsidRPr="00E75F5A" w:rsidRDefault="00BC2565" w:rsidP="001C1828">
      <w:pPr>
        <w:tabs>
          <w:tab w:val="left" w:pos="851"/>
        </w:tabs>
        <w:jc w:val="both"/>
        <w:rPr>
          <w:color w:val="000000"/>
        </w:rPr>
      </w:pPr>
      <w:r w:rsidRPr="00E75F5A">
        <w:rPr>
          <w:color w:val="000000"/>
        </w:rPr>
        <w:tab/>
        <w:t>1.1</w:t>
      </w:r>
      <w:r w:rsidR="00B61114" w:rsidRPr="00E75F5A">
        <w:rPr>
          <w:color w:val="000000"/>
        </w:rPr>
        <w:t>3</w:t>
      </w:r>
      <w:r w:rsidRPr="00E75F5A">
        <w:rPr>
          <w:color w:val="000000"/>
        </w:rPr>
        <w:t xml:space="preserve">. </w:t>
      </w:r>
      <w:bookmarkStart w:id="4" w:name="part_88e11a2df0ea4d77b18d8bb2c0a90ffc"/>
      <w:bookmarkEnd w:id="4"/>
      <w:r w:rsidRPr="00E75F5A">
        <w:rPr>
          <w:color w:val="000000"/>
        </w:rPr>
        <w:t>Pripažįstu netekusiu galios 3 priedo 35 punktą.</w:t>
      </w:r>
    </w:p>
    <w:p w14:paraId="510AC064" w14:textId="3A70352D" w:rsidR="00710F65" w:rsidRPr="00E75F5A" w:rsidRDefault="001C1828" w:rsidP="001C1828">
      <w:pPr>
        <w:tabs>
          <w:tab w:val="left" w:pos="851"/>
        </w:tabs>
        <w:jc w:val="both"/>
        <w:rPr>
          <w:szCs w:val="24"/>
        </w:rPr>
      </w:pPr>
      <w:r w:rsidRPr="00E75F5A">
        <w:rPr>
          <w:color w:val="000000"/>
        </w:rPr>
        <w:tab/>
      </w:r>
      <w:r w:rsidR="00710F65" w:rsidRPr="00E75F5A">
        <w:rPr>
          <w:szCs w:val="24"/>
        </w:rPr>
        <w:t>1.1</w:t>
      </w:r>
      <w:r w:rsidR="00B61114" w:rsidRPr="00E75F5A">
        <w:rPr>
          <w:szCs w:val="24"/>
        </w:rPr>
        <w:t>4</w:t>
      </w:r>
      <w:r w:rsidR="00710F65" w:rsidRPr="00E75F5A">
        <w:rPr>
          <w:szCs w:val="24"/>
        </w:rPr>
        <w:t>. Papildau 3 priedą 41 punktu:</w:t>
      </w:r>
    </w:p>
    <w:p w14:paraId="0F7F6B0E" w14:textId="48CAD50F" w:rsidR="00BC2565" w:rsidRPr="00E75F5A" w:rsidRDefault="00710F65" w:rsidP="002D002D">
      <w:pPr>
        <w:pStyle w:val="BodyTextIndent"/>
      </w:pPr>
      <w:bookmarkStart w:id="5" w:name="part_61a92948a1034fcd97b9e3beefe648a4"/>
      <w:bookmarkStart w:id="6" w:name="part_7e3a82f85afa45d786749d24c7206167"/>
      <w:bookmarkEnd w:id="5"/>
      <w:bookmarkEnd w:id="6"/>
      <w:r w:rsidRPr="00E75F5A">
        <w:t>„</w:t>
      </w:r>
      <w:r w:rsidR="00BC2565" w:rsidRPr="00E75F5A">
        <w:t xml:space="preserve">41. APVA išlaidų kompensavimo prašymų vertinimo bei projekto tęstinumo reikalavimų priežiūros tikslu  naudoja iš AB „Energijos skirstymo operatorius“ gautą informaciją apie elektrinę įsirengusį fizinį asmenį: vartotojo </w:t>
      </w:r>
      <w:r w:rsidR="00702869" w:rsidRPr="00E75F5A">
        <w:t>vardą pavardę</w:t>
      </w:r>
      <w:r w:rsidR="00BC2565" w:rsidRPr="00E75F5A">
        <w:t xml:space="preserve">; elektrinės objekto </w:t>
      </w:r>
      <w:r w:rsidR="00702869" w:rsidRPr="00E75F5A">
        <w:t>adresą</w:t>
      </w:r>
      <w:r w:rsidR="00BC2565" w:rsidRPr="00E75F5A">
        <w:t xml:space="preserve">; elektrinės </w:t>
      </w:r>
      <w:r w:rsidR="00702869" w:rsidRPr="00E75F5A">
        <w:t>galią</w:t>
      </w:r>
      <w:r w:rsidR="00BC2565" w:rsidRPr="00E75F5A">
        <w:t xml:space="preserve">; </w:t>
      </w:r>
      <w:r w:rsidR="00702869" w:rsidRPr="00E75F5A">
        <w:t>objektus</w:t>
      </w:r>
      <w:r w:rsidR="00BC2565" w:rsidRPr="00E75F5A">
        <w:t xml:space="preserve">, kuriems priskirta galia iš elektrinės (nurodant jų adresą) ir tos galios </w:t>
      </w:r>
      <w:r w:rsidR="00A124C9" w:rsidRPr="00E75F5A">
        <w:t>dydį</w:t>
      </w:r>
      <w:r w:rsidR="00BC2565" w:rsidRPr="00E75F5A">
        <w:t>. APVA pareiškėjų duomenis tvarko laikydamasi 2016 m. balandžio 27 d. Europos Parlamento ir Tarybos reglamente (ES) Nr. 2016/679 dėl fizinių asmenų apsaugos tvarkant asmens duomenis ir dėl laisvo tokių duomenų judėjimo ir kuriuo panaikinama Direktyva 95/46/EB (Bendrasis duomenų apsaugos reglamentas) ir Lietuvos Respublikos asmens duomenų teisinės apsaugos įstatyme nustatytų reikalavimų. Agentūra privalo užtikrinti tinkamą informavimą apie pareiškėjų asmens duomenų tvarkymą bei užtikrinti duomenų subjektų teisių įgyvendinimą.</w:t>
      </w:r>
      <w:r w:rsidRPr="00E75F5A">
        <w:t>“</w:t>
      </w:r>
    </w:p>
    <w:p w14:paraId="77A58021" w14:textId="5E9F6141" w:rsidR="00744B99" w:rsidRPr="00213873" w:rsidRDefault="00BB40A8" w:rsidP="00706200">
      <w:pPr>
        <w:tabs>
          <w:tab w:val="left" w:pos="0"/>
          <w:tab w:val="left" w:pos="142"/>
          <w:tab w:val="left" w:pos="851"/>
          <w:tab w:val="left" w:pos="7088"/>
          <w:tab w:val="left" w:pos="8364"/>
        </w:tabs>
        <w:ind w:right="-1" w:firstLine="851"/>
        <w:jc w:val="both"/>
        <w:rPr>
          <w:szCs w:val="24"/>
        </w:rPr>
      </w:pPr>
      <w:r w:rsidRPr="00213873">
        <w:t xml:space="preserve">2. N u s t a t a u, </w:t>
      </w:r>
      <w:r w:rsidR="00710F65" w:rsidRPr="00213873">
        <w:t xml:space="preserve">kad šio įsakymo </w:t>
      </w:r>
      <w:r w:rsidR="00213873" w:rsidRPr="00213873">
        <w:t>1.3, 1.4, 1.6, 1.</w:t>
      </w:r>
      <w:r w:rsidR="00B61114">
        <w:t>9</w:t>
      </w:r>
      <w:r w:rsidR="00213873" w:rsidRPr="00213873">
        <w:t>, 1.1</w:t>
      </w:r>
      <w:r w:rsidR="00B61114">
        <w:t>1</w:t>
      </w:r>
      <w:r w:rsidR="00213873" w:rsidRPr="00213873">
        <w:t>, 1.1</w:t>
      </w:r>
      <w:r w:rsidR="00B61114">
        <w:t>2</w:t>
      </w:r>
      <w:r w:rsidR="00702869">
        <w:t xml:space="preserve"> ir</w:t>
      </w:r>
      <w:r w:rsidR="009C664B">
        <w:t xml:space="preserve"> 1.14</w:t>
      </w:r>
      <w:r w:rsidR="00213873" w:rsidRPr="00213873">
        <w:t xml:space="preserve"> </w:t>
      </w:r>
      <w:r w:rsidR="00702869">
        <w:t xml:space="preserve">papunkčių </w:t>
      </w:r>
      <w:r w:rsidR="00710F65" w:rsidRPr="00213873">
        <w:t xml:space="preserve">nuostatos taikomos kvietimams teikti Registracijos formas paskelbtiems nuo 2020 m. </w:t>
      </w:r>
      <w:r w:rsidR="00F16F2D">
        <w:t xml:space="preserve">liepos </w:t>
      </w:r>
      <w:r w:rsidR="00710F65" w:rsidRPr="00213873">
        <w:t>1 d.</w:t>
      </w:r>
    </w:p>
    <w:p w14:paraId="046C2B79" w14:textId="77777777" w:rsidR="00715C07" w:rsidRPr="00213873" w:rsidRDefault="00715C07" w:rsidP="00C6233F">
      <w:pPr>
        <w:ind w:firstLine="851"/>
        <w:jc w:val="both"/>
        <w:rPr>
          <w:color w:val="00000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5"/>
      </w:tblGrid>
      <w:tr w:rsidR="008E759E" w:rsidRPr="00213873" w14:paraId="1930D09D" w14:textId="77777777" w:rsidTr="008E759E">
        <w:tc>
          <w:tcPr>
            <w:tcW w:w="4833" w:type="dxa"/>
            <w:hideMark/>
          </w:tcPr>
          <w:p w14:paraId="31D1A663" w14:textId="77777777" w:rsidR="00226D63" w:rsidRPr="00213873" w:rsidRDefault="00226D63">
            <w:pPr>
              <w:overflowPunct w:val="0"/>
              <w:jc w:val="both"/>
              <w:textAlignment w:val="baseline"/>
              <w:rPr>
                <w:rFonts w:ascii="Times New Roman" w:hAnsi="Times New Roman" w:cs="Times New Roman"/>
                <w:color w:val="000000"/>
                <w:sz w:val="24"/>
                <w:szCs w:val="24"/>
                <w:lang w:eastAsia="lt-LT"/>
              </w:rPr>
            </w:pPr>
          </w:p>
          <w:p w14:paraId="0356F9CA" w14:textId="4D96EB67" w:rsidR="008E759E" w:rsidRPr="00213873" w:rsidRDefault="008E759E">
            <w:pPr>
              <w:overflowPunct w:val="0"/>
              <w:jc w:val="both"/>
              <w:textAlignment w:val="baseline"/>
              <w:rPr>
                <w:rFonts w:ascii="Times New Roman" w:hAnsi="Times New Roman" w:cs="Times New Roman"/>
                <w:color w:val="000000"/>
                <w:sz w:val="24"/>
                <w:szCs w:val="24"/>
                <w:lang w:eastAsia="lt-LT"/>
              </w:rPr>
            </w:pPr>
            <w:r w:rsidRPr="00213873">
              <w:rPr>
                <w:rFonts w:ascii="Times New Roman" w:hAnsi="Times New Roman" w:cs="Times New Roman"/>
                <w:color w:val="000000"/>
                <w:sz w:val="24"/>
                <w:szCs w:val="24"/>
                <w:lang w:eastAsia="lt-LT"/>
              </w:rPr>
              <w:t>Energetikos ministras</w:t>
            </w:r>
            <w:r w:rsidRPr="00213873">
              <w:rPr>
                <w:rFonts w:ascii="Times New Roman" w:hAnsi="Times New Roman" w:cs="Times New Roman"/>
                <w:color w:val="000000"/>
                <w:sz w:val="24"/>
                <w:szCs w:val="24"/>
                <w:lang w:eastAsia="lt-LT"/>
              </w:rPr>
              <w:tab/>
            </w:r>
          </w:p>
        </w:tc>
        <w:tc>
          <w:tcPr>
            <w:tcW w:w="4805" w:type="dxa"/>
          </w:tcPr>
          <w:p w14:paraId="3AB96877" w14:textId="77777777" w:rsidR="008E759E" w:rsidRPr="00213873" w:rsidRDefault="008E759E">
            <w:pPr>
              <w:overflowPunct w:val="0"/>
              <w:jc w:val="right"/>
              <w:textAlignment w:val="baseline"/>
              <w:rPr>
                <w:rFonts w:ascii="Times New Roman" w:hAnsi="Times New Roman" w:cs="Times New Roman"/>
                <w:color w:val="000000"/>
                <w:sz w:val="24"/>
                <w:szCs w:val="24"/>
                <w:lang w:eastAsia="lt-LT"/>
              </w:rPr>
            </w:pPr>
            <w:r w:rsidRPr="00213873">
              <w:rPr>
                <w:rFonts w:ascii="Times New Roman" w:hAnsi="Times New Roman" w:cs="Times New Roman"/>
                <w:color w:val="000000"/>
                <w:sz w:val="24"/>
                <w:szCs w:val="24"/>
                <w:lang w:eastAsia="lt-LT"/>
              </w:rPr>
              <w:t> </w:t>
            </w:r>
          </w:p>
          <w:p w14:paraId="75E96BE7" w14:textId="77777777" w:rsidR="008E759E" w:rsidRPr="00213873" w:rsidRDefault="008E759E">
            <w:pPr>
              <w:overflowPunct w:val="0"/>
              <w:jc w:val="right"/>
              <w:textAlignment w:val="baseline"/>
              <w:rPr>
                <w:rFonts w:ascii="Times New Roman" w:hAnsi="Times New Roman" w:cs="Times New Roman"/>
                <w:color w:val="000000"/>
                <w:sz w:val="24"/>
                <w:szCs w:val="24"/>
                <w:lang w:eastAsia="lt-LT"/>
              </w:rPr>
            </w:pPr>
          </w:p>
          <w:p w14:paraId="16DD727C" w14:textId="77777777" w:rsidR="008E759E" w:rsidRPr="00213873" w:rsidRDefault="008E759E">
            <w:pPr>
              <w:overflowPunct w:val="0"/>
              <w:jc w:val="right"/>
              <w:textAlignment w:val="baseline"/>
              <w:rPr>
                <w:rFonts w:ascii="Times New Roman" w:hAnsi="Times New Roman" w:cs="Times New Roman"/>
                <w:color w:val="000000"/>
                <w:sz w:val="24"/>
                <w:szCs w:val="24"/>
                <w:lang w:eastAsia="lt-LT"/>
              </w:rPr>
            </w:pPr>
          </w:p>
          <w:p w14:paraId="487DB25F" w14:textId="77777777" w:rsidR="008E759E" w:rsidRPr="00213873" w:rsidRDefault="008E759E">
            <w:pPr>
              <w:overflowPunct w:val="0"/>
              <w:jc w:val="right"/>
              <w:textAlignment w:val="baseline"/>
              <w:rPr>
                <w:rFonts w:ascii="Times New Roman" w:hAnsi="Times New Roman" w:cs="Times New Roman"/>
                <w:color w:val="000000"/>
                <w:sz w:val="24"/>
                <w:szCs w:val="24"/>
                <w:lang w:eastAsia="lt-LT"/>
              </w:rPr>
            </w:pPr>
          </w:p>
        </w:tc>
      </w:tr>
    </w:tbl>
    <w:p w14:paraId="4122DC81" w14:textId="71722112" w:rsidR="005D0EB5" w:rsidRPr="00213873" w:rsidRDefault="005D0EB5" w:rsidP="008E759E">
      <w:pPr>
        <w:rPr>
          <w:szCs w:val="24"/>
        </w:rPr>
      </w:pPr>
    </w:p>
    <w:p w14:paraId="426B9212" w14:textId="423F56DE" w:rsidR="005D0EB5" w:rsidRPr="00213873" w:rsidRDefault="005D0EB5" w:rsidP="008E759E">
      <w:pPr>
        <w:rPr>
          <w:szCs w:val="24"/>
        </w:rPr>
      </w:pPr>
    </w:p>
    <w:p w14:paraId="12F45A3E" w14:textId="4336BCF6" w:rsidR="00171B58" w:rsidRPr="00213873" w:rsidRDefault="00171B58" w:rsidP="008E759E">
      <w:pPr>
        <w:rPr>
          <w:szCs w:val="24"/>
        </w:rPr>
      </w:pPr>
    </w:p>
    <w:p w14:paraId="7136B8D1" w14:textId="5B5D233C" w:rsidR="00171B58" w:rsidRPr="00213873" w:rsidRDefault="00171B58" w:rsidP="008E759E">
      <w:pPr>
        <w:rPr>
          <w:szCs w:val="24"/>
        </w:rPr>
      </w:pPr>
    </w:p>
    <w:p w14:paraId="1F1D91A3" w14:textId="4C68CFB7" w:rsidR="00171B58" w:rsidRPr="00213873" w:rsidRDefault="00171B58" w:rsidP="008E759E">
      <w:pPr>
        <w:rPr>
          <w:szCs w:val="24"/>
        </w:rPr>
      </w:pPr>
    </w:p>
    <w:p w14:paraId="00BFD24F" w14:textId="46659D21" w:rsidR="008E759E" w:rsidRPr="00213873" w:rsidRDefault="008E759E" w:rsidP="008E759E">
      <w:pPr>
        <w:rPr>
          <w:szCs w:val="24"/>
        </w:rPr>
      </w:pPr>
      <w:r w:rsidRPr="00213873">
        <w:rPr>
          <w:szCs w:val="24"/>
        </w:rPr>
        <w:t>SUDERINTA</w:t>
      </w:r>
    </w:p>
    <w:p w14:paraId="0B911B83" w14:textId="03FCE173" w:rsidR="00630751" w:rsidRPr="00213873" w:rsidRDefault="008E759E" w:rsidP="00CB422E">
      <w:pPr>
        <w:rPr>
          <w:szCs w:val="24"/>
        </w:rPr>
      </w:pPr>
      <w:r w:rsidRPr="00213873">
        <w:rPr>
          <w:szCs w:val="24"/>
        </w:rPr>
        <w:t>Viešosios įstaigos Lietuvos verslo paramos agentūr</w:t>
      </w:r>
      <w:r w:rsidR="005D6B31" w:rsidRPr="00213873">
        <w:rPr>
          <w:szCs w:val="24"/>
        </w:rPr>
        <w:t>os</w:t>
      </w:r>
    </w:p>
    <w:p w14:paraId="1761B313" w14:textId="54D19F29" w:rsidR="00452C51" w:rsidRDefault="00452C51" w:rsidP="00CB422E">
      <w:pPr>
        <w:rPr>
          <w:b/>
          <w:szCs w:val="24"/>
          <w:lang w:val="en-US" w:eastAsia="lt-LT"/>
        </w:rPr>
      </w:pPr>
      <w:r w:rsidRPr="00213873">
        <w:rPr>
          <w:color w:val="000000"/>
          <w:szCs w:val="24"/>
        </w:rPr>
        <w:t>202</w:t>
      </w:r>
      <w:r w:rsidR="00710F65" w:rsidRPr="00213873">
        <w:rPr>
          <w:color w:val="000000"/>
          <w:szCs w:val="24"/>
        </w:rPr>
        <w:t>1</w:t>
      </w:r>
      <w:r w:rsidRPr="00213873">
        <w:rPr>
          <w:color w:val="000000"/>
          <w:szCs w:val="24"/>
        </w:rPr>
        <w:t xml:space="preserve"> m.                         d. raštu Nr.</w:t>
      </w:r>
    </w:p>
    <w:sectPr w:rsidR="00452C51" w:rsidSect="00226D6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ABEF" w14:textId="77777777" w:rsidR="00860B08" w:rsidRDefault="00860B08">
      <w:pPr>
        <w:rPr>
          <w:sz w:val="22"/>
          <w:szCs w:val="22"/>
        </w:rPr>
      </w:pPr>
      <w:r>
        <w:rPr>
          <w:sz w:val="22"/>
          <w:szCs w:val="22"/>
        </w:rPr>
        <w:separator/>
      </w:r>
    </w:p>
  </w:endnote>
  <w:endnote w:type="continuationSeparator" w:id="0">
    <w:p w14:paraId="7DAE3ED7" w14:textId="77777777" w:rsidR="00860B08" w:rsidRDefault="00860B0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6985" w14:textId="77777777" w:rsidR="00630751" w:rsidRDefault="0063075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E916" w14:textId="77777777" w:rsidR="00630751" w:rsidRDefault="0063075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3126" w14:textId="77777777" w:rsidR="00630751" w:rsidRDefault="0063075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E73A" w14:textId="77777777" w:rsidR="00860B08" w:rsidRDefault="00860B08">
      <w:pPr>
        <w:rPr>
          <w:sz w:val="22"/>
          <w:szCs w:val="22"/>
        </w:rPr>
      </w:pPr>
      <w:r>
        <w:rPr>
          <w:sz w:val="22"/>
          <w:szCs w:val="22"/>
        </w:rPr>
        <w:separator/>
      </w:r>
    </w:p>
  </w:footnote>
  <w:footnote w:type="continuationSeparator" w:id="0">
    <w:p w14:paraId="517AC207" w14:textId="77777777" w:rsidR="00860B08" w:rsidRDefault="00860B0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7A2B" w14:textId="77777777" w:rsidR="00630751" w:rsidRDefault="00630751">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71A1" w14:textId="338D0D5F" w:rsidR="00630751" w:rsidRDefault="00A750E4">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w:t>
    </w:r>
    <w:r>
      <w:rPr>
        <w:sz w:val="22"/>
        <w:szCs w:val="22"/>
        <w:lang w:eastAsia="lt-LT"/>
      </w:rPr>
      <w:fldChar w:fldCharType="end"/>
    </w:r>
  </w:p>
  <w:p w14:paraId="1CDD126B" w14:textId="77777777" w:rsidR="00630751" w:rsidRDefault="00630751">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CEEA" w14:textId="77777777" w:rsidR="00630751" w:rsidRDefault="00630751">
    <w:pPr>
      <w:tabs>
        <w:tab w:val="center" w:pos="4986"/>
        <w:tab w:val="right" w:pos="9972"/>
      </w:tabs>
      <w:spacing w:after="200" w:line="276"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4CF"/>
    <w:multiLevelType w:val="hybridMultilevel"/>
    <w:tmpl w:val="B6FC6932"/>
    <w:lvl w:ilvl="0" w:tplc="56E4D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D554B3"/>
    <w:multiLevelType w:val="multilevel"/>
    <w:tmpl w:val="F9EC640A"/>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2E465F35"/>
    <w:multiLevelType w:val="hybridMultilevel"/>
    <w:tmpl w:val="BB8EB56E"/>
    <w:lvl w:ilvl="0" w:tplc="77F6BEB6">
      <w:start w:val="1"/>
      <w:numFmt w:val="decimal"/>
      <w:lvlText w:val="%1."/>
      <w:lvlJc w:val="left"/>
      <w:pPr>
        <w:ind w:left="1673" w:hanging="360"/>
      </w:pPr>
      <w:rPr>
        <w:rFonts w:hint="default"/>
        <w:sz w:val="24"/>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3" w15:restartNumberingAfterBreak="0">
    <w:nsid w:val="325D4695"/>
    <w:multiLevelType w:val="hybridMultilevel"/>
    <w:tmpl w:val="B6FC6932"/>
    <w:lvl w:ilvl="0" w:tplc="56E4D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7E31E9"/>
    <w:multiLevelType w:val="hybridMultilevel"/>
    <w:tmpl w:val="53AC8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1696A"/>
    <w:multiLevelType w:val="hybridMultilevel"/>
    <w:tmpl w:val="83DAB4C6"/>
    <w:lvl w:ilvl="0" w:tplc="A67C66E2">
      <w:start w:val="2"/>
      <w:numFmt w:val="decimal"/>
      <w:lvlText w:val="%1."/>
      <w:lvlJc w:val="left"/>
      <w:pPr>
        <w:ind w:left="1070" w:hanging="360"/>
      </w:pPr>
      <w:rPr>
        <w:rFonts w:hint="default"/>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4CE361E5"/>
    <w:multiLevelType w:val="multilevel"/>
    <w:tmpl w:val="C976612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5A1D43BE"/>
    <w:multiLevelType w:val="hybridMultilevel"/>
    <w:tmpl w:val="C5F4C770"/>
    <w:lvl w:ilvl="0" w:tplc="0400EA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EB74D4C"/>
    <w:multiLevelType w:val="hybridMultilevel"/>
    <w:tmpl w:val="83DAB4C6"/>
    <w:lvl w:ilvl="0" w:tplc="A67C66E2">
      <w:start w:val="2"/>
      <w:numFmt w:val="decimal"/>
      <w:lvlText w:val="%1."/>
      <w:lvlJc w:val="left"/>
      <w:pPr>
        <w:ind w:left="1070" w:hanging="360"/>
      </w:pPr>
      <w:rPr>
        <w:rFonts w:hint="default"/>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CDC485A"/>
    <w:multiLevelType w:val="hybridMultilevel"/>
    <w:tmpl w:val="5238C9A2"/>
    <w:lvl w:ilvl="0" w:tplc="4FB665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8"/>
  </w:num>
  <w:num w:numId="4">
    <w:abstractNumId w:val="6"/>
  </w:num>
  <w:num w:numId="5">
    <w:abstractNumId w:val="5"/>
  </w:num>
  <w:num w:numId="6">
    <w:abstractNumId w:val="9"/>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7476"/>
    <w:rsid w:val="00010701"/>
    <w:rsid w:val="000107A0"/>
    <w:rsid w:val="00013476"/>
    <w:rsid w:val="00013987"/>
    <w:rsid w:val="00013D8C"/>
    <w:rsid w:val="00017E22"/>
    <w:rsid w:val="000450E7"/>
    <w:rsid w:val="00063997"/>
    <w:rsid w:val="0006568B"/>
    <w:rsid w:val="00067CB3"/>
    <w:rsid w:val="00071CBE"/>
    <w:rsid w:val="0007758F"/>
    <w:rsid w:val="00077A06"/>
    <w:rsid w:val="00092189"/>
    <w:rsid w:val="00092E21"/>
    <w:rsid w:val="00094F25"/>
    <w:rsid w:val="000B09E3"/>
    <w:rsid w:val="000B61B7"/>
    <w:rsid w:val="000C4AF0"/>
    <w:rsid w:val="000C4E53"/>
    <w:rsid w:val="000C562D"/>
    <w:rsid w:val="000D00F0"/>
    <w:rsid w:val="000E2410"/>
    <w:rsid w:val="000E2C2C"/>
    <w:rsid w:val="000E4DF0"/>
    <w:rsid w:val="000E7DCC"/>
    <w:rsid w:val="000F07FC"/>
    <w:rsid w:val="000F1C61"/>
    <w:rsid w:val="000F339F"/>
    <w:rsid w:val="000F7104"/>
    <w:rsid w:val="00104B0E"/>
    <w:rsid w:val="001217C3"/>
    <w:rsid w:val="00122BF7"/>
    <w:rsid w:val="0012370E"/>
    <w:rsid w:val="00127E3A"/>
    <w:rsid w:val="00135740"/>
    <w:rsid w:val="001403CB"/>
    <w:rsid w:val="00140E79"/>
    <w:rsid w:val="001423B0"/>
    <w:rsid w:val="001455CE"/>
    <w:rsid w:val="00145883"/>
    <w:rsid w:val="00145C6D"/>
    <w:rsid w:val="00150BA5"/>
    <w:rsid w:val="0015167C"/>
    <w:rsid w:val="00155A9D"/>
    <w:rsid w:val="001563C4"/>
    <w:rsid w:val="00164605"/>
    <w:rsid w:val="0016781E"/>
    <w:rsid w:val="00171B58"/>
    <w:rsid w:val="00172D75"/>
    <w:rsid w:val="00173D2E"/>
    <w:rsid w:val="00177FE0"/>
    <w:rsid w:val="00180271"/>
    <w:rsid w:val="00180296"/>
    <w:rsid w:val="00183587"/>
    <w:rsid w:val="00195F46"/>
    <w:rsid w:val="001A410E"/>
    <w:rsid w:val="001A7888"/>
    <w:rsid w:val="001B0E91"/>
    <w:rsid w:val="001B355A"/>
    <w:rsid w:val="001B6F0C"/>
    <w:rsid w:val="001C1828"/>
    <w:rsid w:val="001C2591"/>
    <w:rsid w:val="001E6477"/>
    <w:rsid w:val="001E745F"/>
    <w:rsid w:val="001F0297"/>
    <w:rsid w:val="001F1CC5"/>
    <w:rsid w:val="001F36D2"/>
    <w:rsid w:val="001F7D4E"/>
    <w:rsid w:val="00213873"/>
    <w:rsid w:val="00217EE2"/>
    <w:rsid w:val="00220BBB"/>
    <w:rsid w:val="0022116B"/>
    <w:rsid w:val="00226D63"/>
    <w:rsid w:val="0023181A"/>
    <w:rsid w:val="00234A8C"/>
    <w:rsid w:val="00243193"/>
    <w:rsid w:val="00243661"/>
    <w:rsid w:val="00245F74"/>
    <w:rsid w:val="00256B73"/>
    <w:rsid w:val="002603AC"/>
    <w:rsid w:val="00267019"/>
    <w:rsid w:val="00272EA7"/>
    <w:rsid w:val="00272FEC"/>
    <w:rsid w:val="00273F73"/>
    <w:rsid w:val="0027411C"/>
    <w:rsid w:val="00275EDE"/>
    <w:rsid w:val="0027678D"/>
    <w:rsid w:val="002841A0"/>
    <w:rsid w:val="002906CD"/>
    <w:rsid w:val="00291CD1"/>
    <w:rsid w:val="00294523"/>
    <w:rsid w:val="002A21FB"/>
    <w:rsid w:val="002A2626"/>
    <w:rsid w:val="002A6592"/>
    <w:rsid w:val="002B123A"/>
    <w:rsid w:val="002B669F"/>
    <w:rsid w:val="002B7825"/>
    <w:rsid w:val="002C31C9"/>
    <w:rsid w:val="002D002D"/>
    <w:rsid w:val="002D1689"/>
    <w:rsid w:val="002F0414"/>
    <w:rsid w:val="002F432D"/>
    <w:rsid w:val="002F5A21"/>
    <w:rsid w:val="002F67CD"/>
    <w:rsid w:val="003026E2"/>
    <w:rsid w:val="00302AC2"/>
    <w:rsid w:val="003056D2"/>
    <w:rsid w:val="0030744D"/>
    <w:rsid w:val="003105A1"/>
    <w:rsid w:val="0031080B"/>
    <w:rsid w:val="0031158F"/>
    <w:rsid w:val="00311F78"/>
    <w:rsid w:val="00326F0D"/>
    <w:rsid w:val="00341EA7"/>
    <w:rsid w:val="00345BB7"/>
    <w:rsid w:val="0034668F"/>
    <w:rsid w:val="00363C79"/>
    <w:rsid w:val="00364BC2"/>
    <w:rsid w:val="00367CEE"/>
    <w:rsid w:val="00367E4E"/>
    <w:rsid w:val="00376D75"/>
    <w:rsid w:val="003800C4"/>
    <w:rsid w:val="00381534"/>
    <w:rsid w:val="00382B99"/>
    <w:rsid w:val="00392A38"/>
    <w:rsid w:val="003947B4"/>
    <w:rsid w:val="003A1491"/>
    <w:rsid w:val="003A5AF2"/>
    <w:rsid w:val="003A7B57"/>
    <w:rsid w:val="003B1155"/>
    <w:rsid w:val="003B3520"/>
    <w:rsid w:val="003C3B55"/>
    <w:rsid w:val="003C4A2A"/>
    <w:rsid w:val="003C6926"/>
    <w:rsid w:val="003D629F"/>
    <w:rsid w:val="003D7386"/>
    <w:rsid w:val="003D7C8E"/>
    <w:rsid w:val="003E09CD"/>
    <w:rsid w:val="003E269E"/>
    <w:rsid w:val="003E5819"/>
    <w:rsid w:val="003E7527"/>
    <w:rsid w:val="003E763E"/>
    <w:rsid w:val="004019AB"/>
    <w:rsid w:val="004029C5"/>
    <w:rsid w:val="00405FF0"/>
    <w:rsid w:val="00412C43"/>
    <w:rsid w:val="00412D94"/>
    <w:rsid w:val="00415457"/>
    <w:rsid w:val="00430AD0"/>
    <w:rsid w:val="00432F83"/>
    <w:rsid w:val="00433CC2"/>
    <w:rsid w:val="004340A7"/>
    <w:rsid w:val="0043430B"/>
    <w:rsid w:val="00443733"/>
    <w:rsid w:val="00446DB1"/>
    <w:rsid w:val="00452C51"/>
    <w:rsid w:val="004671C1"/>
    <w:rsid w:val="0046728F"/>
    <w:rsid w:val="00467BE9"/>
    <w:rsid w:val="0047249A"/>
    <w:rsid w:val="00475DB5"/>
    <w:rsid w:val="0047663E"/>
    <w:rsid w:val="004815E6"/>
    <w:rsid w:val="00485DE9"/>
    <w:rsid w:val="00486991"/>
    <w:rsid w:val="00491FB0"/>
    <w:rsid w:val="004934BF"/>
    <w:rsid w:val="004963A5"/>
    <w:rsid w:val="00496846"/>
    <w:rsid w:val="004A435C"/>
    <w:rsid w:val="004A5492"/>
    <w:rsid w:val="004B5037"/>
    <w:rsid w:val="004B6993"/>
    <w:rsid w:val="004C1993"/>
    <w:rsid w:val="004C7E75"/>
    <w:rsid w:val="004E01BE"/>
    <w:rsid w:val="004E0700"/>
    <w:rsid w:val="004E3239"/>
    <w:rsid w:val="004E6714"/>
    <w:rsid w:val="004F1BFF"/>
    <w:rsid w:val="00501800"/>
    <w:rsid w:val="00502571"/>
    <w:rsid w:val="00503973"/>
    <w:rsid w:val="005043AB"/>
    <w:rsid w:val="00506D9B"/>
    <w:rsid w:val="0051214F"/>
    <w:rsid w:val="00517581"/>
    <w:rsid w:val="00522F64"/>
    <w:rsid w:val="005254AB"/>
    <w:rsid w:val="00534A31"/>
    <w:rsid w:val="005366A3"/>
    <w:rsid w:val="00550D49"/>
    <w:rsid w:val="00557591"/>
    <w:rsid w:val="005612E2"/>
    <w:rsid w:val="00561BA7"/>
    <w:rsid w:val="00562162"/>
    <w:rsid w:val="00564235"/>
    <w:rsid w:val="005710AD"/>
    <w:rsid w:val="00572C3B"/>
    <w:rsid w:val="00574BBE"/>
    <w:rsid w:val="00576010"/>
    <w:rsid w:val="005766CE"/>
    <w:rsid w:val="00585A84"/>
    <w:rsid w:val="00587EA0"/>
    <w:rsid w:val="00592465"/>
    <w:rsid w:val="00597D57"/>
    <w:rsid w:val="005A0188"/>
    <w:rsid w:val="005A0A01"/>
    <w:rsid w:val="005A6903"/>
    <w:rsid w:val="005B3542"/>
    <w:rsid w:val="005B3BAB"/>
    <w:rsid w:val="005B508B"/>
    <w:rsid w:val="005C046D"/>
    <w:rsid w:val="005C35AE"/>
    <w:rsid w:val="005C49A6"/>
    <w:rsid w:val="005D0EB5"/>
    <w:rsid w:val="005D1CB2"/>
    <w:rsid w:val="005D62E8"/>
    <w:rsid w:val="005D6B31"/>
    <w:rsid w:val="005E0D5D"/>
    <w:rsid w:val="005E7E31"/>
    <w:rsid w:val="00601071"/>
    <w:rsid w:val="00604013"/>
    <w:rsid w:val="006133A9"/>
    <w:rsid w:val="00613656"/>
    <w:rsid w:val="00614DC6"/>
    <w:rsid w:val="00630751"/>
    <w:rsid w:val="006458F5"/>
    <w:rsid w:val="006504CD"/>
    <w:rsid w:val="00652715"/>
    <w:rsid w:val="00672CB4"/>
    <w:rsid w:val="0067704F"/>
    <w:rsid w:val="006814C4"/>
    <w:rsid w:val="00684AE3"/>
    <w:rsid w:val="006857B7"/>
    <w:rsid w:val="00694FBA"/>
    <w:rsid w:val="006A45F6"/>
    <w:rsid w:val="006C31D4"/>
    <w:rsid w:val="006D2979"/>
    <w:rsid w:val="006D5939"/>
    <w:rsid w:val="006E04C6"/>
    <w:rsid w:val="006E2F2F"/>
    <w:rsid w:val="006E42E9"/>
    <w:rsid w:val="006F21EC"/>
    <w:rsid w:val="006F293B"/>
    <w:rsid w:val="006F3401"/>
    <w:rsid w:val="006F60CC"/>
    <w:rsid w:val="006F7DE8"/>
    <w:rsid w:val="006F7F36"/>
    <w:rsid w:val="00701260"/>
    <w:rsid w:val="00702869"/>
    <w:rsid w:val="007030A2"/>
    <w:rsid w:val="00705053"/>
    <w:rsid w:val="00706200"/>
    <w:rsid w:val="00710F65"/>
    <w:rsid w:val="00715C07"/>
    <w:rsid w:val="00722AA9"/>
    <w:rsid w:val="00723381"/>
    <w:rsid w:val="00724EDD"/>
    <w:rsid w:val="007378FB"/>
    <w:rsid w:val="007444D8"/>
    <w:rsid w:val="00744B99"/>
    <w:rsid w:val="00745A5A"/>
    <w:rsid w:val="00746B42"/>
    <w:rsid w:val="0075158F"/>
    <w:rsid w:val="00753FFD"/>
    <w:rsid w:val="00761B39"/>
    <w:rsid w:val="00764838"/>
    <w:rsid w:val="007722F9"/>
    <w:rsid w:val="007A0D86"/>
    <w:rsid w:val="007A4B8F"/>
    <w:rsid w:val="007B78FE"/>
    <w:rsid w:val="007C0BD1"/>
    <w:rsid w:val="007D0D49"/>
    <w:rsid w:val="007D244A"/>
    <w:rsid w:val="007D527F"/>
    <w:rsid w:val="007E17C7"/>
    <w:rsid w:val="007F2A8A"/>
    <w:rsid w:val="008075E4"/>
    <w:rsid w:val="00807A64"/>
    <w:rsid w:val="00841F22"/>
    <w:rsid w:val="00846A54"/>
    <w:rsid w:val="00851A40"/>
    <w:rsid w:val="00853667"/>
    <w:rsid w:val="00860B08"/>
    <w:rsid w:val="00865DC9"/>
    <w:rsid w:val="00871BC4"/>
    <w:rsid w:val="008743C6"/>
    <w:rsid w:val="00880407"/>
    <w:rsid w:val="008854F6"/>
    <w:rsid w:val="00886429"/>
    <w:rsid w:val="00892851"/>
    <w:rsid w:val="00897C25"/>
    <w:rsid w:val="008C2C5A"/>
    <w:rsid w:val="008C6096"/>
    <w:rsid w:val="008D4AB3"/>
    <w:rsid w:val="008D6DA5"/>
    <w:rsid w:val="008E366A"/>
    <w:rsid w:val="008E759E"/>
    <w:rsid w:val="008F00A2"/>
    <w:rsid w:val="008F010A"/>
    <w:rsid w:val="008F640D"/>
    <w:rsid w:val="008F69B2"/>
    <w:rsid w:val="00900687"/>
    <w:rsid w:val="00901448"/>
    <w:rsid w:val="00902E80"/>
    <w:rsid w:val="009050E3"/>
    <w:rsid w:val="00905226"/>
    <w:rsid w:val="00907801"/>
    <w:rsid w:val="00921CC7"/>
    <w:rsid w:val="00923088"/>
    <w:rsid w:val="00927032"/>
    <w:rsid w:val="00932B85"/>
    <w:rsid w:val="00933877"/>
    <w:rsid w:val="009451C0"/>
    <w:rsid w:val="009517DF"/>
    <w:rsid w:val="00954072"/>
    <w:rsid w:val="00960F36"/>
    <w:rsid w:val="0096108B"/>
    <w:rsid w:val="00967E9D"/>
    <w:rsid w:val="00977453"/>
    <w:rsid w:val="009800D0"/>
    <w:rsid w:val="00984229"/>
    <w:rsid w:val="009904BB"/>
    <w:rsid w:val="00993C54"/>
    <w:rsid w:val="009A1F55"/>
    <w:rsid w:val="009A52A8"/>
    <w:rsid w:val="009A7DB4"/>
    <w:rsid w:val="009C0270"/>
    <w:rsid w:val="009C29AC"/>
    <w:rsid w:val="009C653D"/>
    <w:rsid w:val="009C664B"/>
    <w:rsid w:val="009D5EAC"/>
    <w:rsid w:val="009E04AD"/>
    <w:rsid w:val="009E7CB7"/>
    <w:rsid w:val="009F0A7C"/>
    <w:rsid w:val="009F5694"/>
    <w:rsid w:val="009F5BA1"/>
    <w:rsid w:val="00A0536E"/>
    <w:rsid w:val="00A10941"/>
    <w:rsid w:val="00A124C9"/>
    <w:rsid w:val="00A304F9"/>
    <w:rsid w:val="00A55AE3"/>
    <w:rsid w:val="00A569E4"/>
    <w:rsid w:val="00A600C0"/>
    <w:rsid w:val="00A605CB"/>
    <w:rsid w:val="00A608E9"/>
    <w:rsid w:val="00A65B94"/>
    <w:rsid w:val="00A71227"/>
    <w:rsid w:val="00A734D5"/>
    <w:rsid w:val="00A740E5"/>
    <w:rsid w:val="00A750E4"/>
    <w:rsid w:val="00A77198"/>
    <w:rsid w:val="00A802BA"/>
    <w:rsid w:val="00A82FF7"/>
    <w:rsid w:val="00A841DC"/>
    <w:rsid w:val="00A924E8"/>
    <w:rsid w:val="00A9297F"/>
    <w:rsid w:val="00A95AA2"/>
    <w:rsid w:val="00A97F3F"/>
    <w:rsid w:val="00AA2522"/>
    <w:rsid w:val="00AA25E0"/>
    <w:rsid w:val="00AA55C1"/>
    <w:rsid w:val="00AB78F6"/>
    <w:rsid w:val="00AB7C48"/>
    <w:rsid w:val="00AC363C"/>
    <w:rsid w:val="00AC7075"/>
    <w:rsid w:val="00AD1B08"/>
    <w:rsid w:val="00AE3ED9"/>
    <w:rsid w:val="00AE4686"/>
    <w:rsid w:val="00AF2323"/>
    <w:rsid w:val="00AF3401"/>
    <w:rsid w:val="00AF35FC"/>
    <w:rsid w:val="00AF6D70"/>
    <w:rsid w:val="00B01586"/>
    <w:rsid w:val="00B02698"/>
    <w:rsid w:val="00B0281B"/>
    <w:rsid w:val="00B11638"/>
    <w:rsid w:val="00B36E57"/>
    <w:rsid w:val="00B37AFF"/>
    <w:rsid w:val="00B40E39"/>
    <w:rsid w:val="00B42A6D"/>
    <w:rsid w:val="00B42DFA"/>
    <w:rsid w:val="00B46CBD"/>
    <w:rsid w:val="00B50C81"/>
    <w:rsid w:val="00B56B0F"/>
    <w:rsid w:val="00B61114"/>
    <w:rsid w:val="00B742B2"/>
    <w:rsid w:val="00B836C5"/>
    <w:rsid w:val="00B85482"/>
    <w:rsid w:val="00B854A7"/>
    <w:rsid w:val="00BA1933"/>
    <w:rsid w:val="00BB2B6C"/>
    <w:rsid w:val="00BB40A8"/>
    <w:rsid w:val="00BC09DF"/>
    <w:rsid w:val="00BC2565"/>
    <w:rsid w:val="00BC401C"/>
    <w:rsid w:val="00BC4D75"/>
    <w:rsid w:val="00BC56B7"/>
    <w:rsid w:val="00BD3813"/>
    <w:rsid w:val="00BF2EA2"/>
    <w:rsid w:val="00BF389B"/>
    <w:rsid w:val="00C003C1"/>
    <w:rsid w:val="00C02E63"/>
    <w:rsid w:val="00C054BD"/>
    <w:rsid w:val="00C05506"/>
    <w:rsid w:val="00C07134"/>
    <w:rsid w:val="00C1574F"/>
    <w:rsid w:val="00C30667"/>
    <w:rsid w:val="00C30B7E"/>
    <w:rsid w:val="00C33450"/>
    <w:rsid w:val="00C34C31"/>
    <w:rsid w:val="00C359E6"/>
    <w:rsid w:val="00C35B8B"/>
    <w:rsid w:val="00C44CED"/>
    <w:rsid w:val="00C5128D"/>
    <w:rsid w:val="00C53BE7"/>
    <w:rsid w:val="00C60703"/>
    <w:rsid w:val="00C6233F"/>
    <w:rsid w:val="00C64092"/>
    <w:rsid w:val="00C65312"/>
    <w:rsid w:val="00C737D7"/>
    <w:rsid w:val="00C84FB4"/>
    <w:rsid w:val="00C90910"/>
    <w:rsid w:val="00C96382"/>
    <w:rsid w:val="00CA2443"/>
    <w:rsid w:val="00CB075B"/>
    <w:rsid w:val="00CB18A7"/>
    <w:rsid w:val="00CB422E"/>
    <w:rsid w:val="00CB7D56"/>
    <w:rsid w:val="00CC033A"/>
    <w:rsid w:val="00CC3E07"/>
    <w:rsid w:val="00CC6FDB"/>
    <w:rsid w:val="00CC7EC2"/>
    <w:rsid w:val="00CD04AB"/>
    <w:rsid w:val="00CD1BB4"/>
    <w:rsid w:val="00CE6202"/>
    <w:rsid w:val="00CE66DC"/>
    <w:rsid w:val="00CF5600"/>
    <w:rsid w:val="00D0555C"/>
    <w:rsid w:val="00D10B1B"/>
    <w:rsid w:val="00D26124"/>
    <w:rsid w:val="00D272A7"/>
    <w:rsid w:val="00D312DC"/>
    <w:rsid w:val="00D32888"/>
    <w:rsid w:val="00D362F9"/>
    <w:rsid w:val="00D37EF4"/>
    <w:rsid w:val="00D41E97"/>
    <w:rsid w:val="00D47EB3"/>
    <w:rsid w:val="00D5603A"/>
    <w:rsid w:val="00D60023"/>
    <w:rsid w:val="00D629E3"/>
    <w:rsid w:val="00D71F8F"/>
    <w:rsid w:val="00D746EE"/>
    <w:rsid w:val="00D7722B"/>
    <w:rsid w:val="00D80A02"/>
    <w:rsid w:val="00D80EA0"/>
    <w:rsid w:val="00D824A9"/>
    <w:rsid w:val="00D87B64"/>
    <w:rsid w:val="00D95C56"/>
    <w:rsid w:val="00DA3FA9"/>
    <w:rsid w:val="00DA694A"/>
    <w:rsid w:val="00DB1AB1"/>
    <w:rsid w:val="00DC1C36"/>
    <w:rsid w:val="00DD6069"/>
    <w:rsid w:val="00DD68F0"/>
    <w:rsid w:val="00DE1C1D"/>
    <w:rsid w:val="00DE5BBB"/>
    <w:rsid w:val="00DF11F3"/>
    <w:rsid w:val="00DF721F"/>
    <w:rsid w:val="00E000A5"/>
    <w:rsid w:val="00E0138E"/>
    <w:rsid w:val="00E019B7"/>
    <w:rsid w:val="00E10E4F"/>
    <w:rsid w:val="00E12A08"/>
    <w:rsid w:val="00E16BB5"/>
    <w:rsid w:val="00E22330"/>
    <w:rsid w:val="00E24575"/>
    <w:rsid w:val="00E25292"/>
    <w:rsid w:val="00E27BE5"/>
    <w:rsid w:val="00E30569"/>
    <w:rsid w:val="00E30E94"/>
    <w:rsid w:val="00E318EE"/>
    <w:rsid w:val="00E36153"/>
    <w:rsid w:val="00E377B9"/>
    <w:rsid w:val="00E40C3F"/>
    <w:rsid w:val="00E50A51"/>
    <w:rsid w:val="00E5304A"/>
    <w:rsid w:val="00E61660"/>
    <w:rsid w:val="00E6167D"/>
    <w:rsid w:val="00E66B7E"/>
    <w:rsid w:val="00E75F5A"/>
    <w:rsid w:val="00E90FFD"/>
    <w:rsid w:val="00E93E82"/>
    <w:rsid w:val="00EA1FCC"/>
    <w:rsid w:val="00EB6093"/>
    <w:rsid w:val="00EC3354"/>
    <w:rsid w:val="00EE4636"/>
    <w:rsid w:val="00EF5A9C"/>
    <w:rsid w:val="00EF76FC"/>
    <w:rsid w:val="00F03B12"/>
    <w:rsid w:val="00F04287"/>
    <w:rsid w:val="00F1642D"/>
    <w:rsid w:val="00F16F14"/>
    <w:rsid w:val="00F16F2D"/>
    <w:rsid w:val="00F2214A"/>
    <w:rsid w:val="00F228C9"/>
    <w:rsid w:val="00F318BC"/>
    <w:rsid w:val="00F35986"/>
    <w:rsid w:val="00F47C01"/>
    <w:rsid w:val="00F54222"/>
    <w:rsid w:val="00F67104"/>
    <w:rsid w:val="00F74D39"/>
    <w:rsid w:val="00F8501C"/>
    <w:rsid w:val="00FB5239"/>
    <w:rsid w:val="00FB6509"/>
    <w:rsid w:val="00FC1795"/>
    <w:rsid w:val="00FC5150"/>
    <w:rsid w:val="00FC70FA"/>
    <w:rsid w:val="00FD1217"/>
    <w:rsid w:val="00FD26B0"/>
    <w:rsid w:val="00FD6E4C"/>
    <w:rsid w:val="00FF23D8"/>
    <w:rsid w:val="00FF3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E5EB5"/>
  <w15:docId w15:val="{9D4CFEE0-787A-4584-B932-2B3C4C9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rsid w:val="001C1828"/>
    <w:pPr>
      <w:keepNext/>
      <w:ind w:left="6803" w:firstLine="1135"/>
      <w:textAlignment w:val="center"/>
      <w:outlineLvl w:val="0"/>
    </w:pPr>
    <w:rPr>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750E4"/>
    <w:rPr>
      <w:color w:val="808080"/>
    </w:rPr>
  </w:style>
  <w:style w:type="paragraph" w:styleId="BalloonText">
    <w:name w:val="Balloon Text"/>
    <w:basedOn w:val="Normal"/>
    <w:link w:val="BalloonTextChar"/>
    <w:rsid w:val="00485DE9"/>
    <w:rPr>
      <w:rFonts w:ascii="Segoe UI" w:hAnsi="Segoe UI" w:cs="Segoe UI"/>
      <w:sz w:val="18"/>
      <w:szCs w:val="18"/>
    </w:rPr>
  </w:style>
  <w:style w:type="character" w:customStyle="1" w:styleId="BalloonTextChar">
    <w:name w:val="Balloon Text Char"/>
    <w:basedOn w:val="DefaultParagraphFont"/>
    <w:link w:val="BalloonText"/>
    <w:rsid w:val="00485DE9"/>
    <w:rPr>
      <w:rFonts w:ascii="Segoe UI" w:hAnsi="Segoe UI" w:cs="Segoe UI"/>
      <w:sz w:val="18"/>
      <w:szCs w:val="18"/>
    </w:rPr>
  </w:style>
  <w:style w:type="paragraph" w:styleId="ListParagraph">
    <w:name w:val="List Paragraph"/>
    <w:basedOn w:val="Normal"/>
    <w:uiPriority w:val="34"/>
    <w:qFormat/>
    <w:rsid w:val="00485DE9"/>
    <w:pPr>
      <w:ind w:left="720"/>
      <w:contextualSpacing/>
    </w:pPr>
  </w:style>
  <w:style w:type="character" w:styleId="Hyperlink">
    <w:name w:val="Hyperlink"/>
    <w:basedOn w:val="DefaultParagraphFont"/>
    <w:uiPriority w:val="99"/>
    <w:unhideWhenUsed/>
    <w:rsid w:val="00977453"/>
    <w:rPr>
      <w:color w:val="0000FF" w:themeColor="hyperlink"/>
      <w:u w:val="single"/>
    </w:rPr>
  </w:style>
  <w:style w:type="table" w:styleId="TableGrid">
    <w:name w:val="Table Grid"/>
    <w:basedOn w:val="TableNormal"/>
    <w:rsid w:val="008E759E"/>
    <w:rPr>
      <w:rFonts w:ascii="Calibri" w:hAnsi="Calibri"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C61"/>
    <w:rPr>
      <w:color w:val="605E5C"/>
      <w:shd w:val="clear" w:color="auto" w:fill="E1DFDD"/>
    </w:rPr>
  </w:style>
  <w:style w:type="character" w:styleId="CommentReference">
    <w:name w:val="annotation reference"/>
    <w:basedOn w:val="DefaultParagraphFont"/>
    <w:semiHidden/>
    <w:unhideWhenUsed/>
    <w:rsid w:val="003A5AF2"/>
    <w:rPr>
      <w:sz w:val="16"/>
      <w:szCs w:val="16"/>
    </w:rPr>
  </w:style>
  <w:style w:type="paragraph" w:styleId="CommentText">
    <w:name w:val="annotation text"/>
    <w:basedOn w:val="Normal"/>
    <w:link w:val="CommentTextChar"/>
    <w:unhideWhenUsed/>
    <w:rsid w:val="003A5AF2"/>
    <w:rPr>
      <w:sz w:val="20"/>
    </w:rPr>
  </w:style>
  <w:style w:type="character" w:customStyle="1" w:styleId="CommentTextChar">
    <w:name w:val="Comment Text Char"/>
    <w:basedOn w:val="DefaultParagraphFont"/>
    <w:link w:val="CommentText"/>
    <w:rsid w:val="003A5AF2"/>
    <w:rPr>
      <w:sz w:val="20"/>
    </w:rPr>
  </w:style>
  <w:style w:type="paragraph" w:styleId="CommentSubject">
    <w:name w:val="annotation subject"/>
    <w:basedOn w:val="CommentText"/>
    <w:next w:val="CommentText"/>
    <w:link w:val="CommentSubjectChar"/>
    <w:semiHidden/>
    <w:unhideWhenUsed/>
    <w:rsid w:val="003A5AF2"/>
    <w:rPr>
      <w:b/>
      <w:bCs/>
    </w:rPr>
  </w:style>
  <w:style w:type="character" w:customStyle="1" w:styleId="CommentSubjectChar">
    <w:name w:val="Comment Subject Char"/>
    <w:basedOn w:val="CommentTextChar"/>
    <w:link w:val="CommentSubject"/>
    <w:semiHidden/>
    <w:rsid w:val="003A5AF2"/>
    <w:rPr>
      <w:b/>
      <w:bCs/>
      <w:sz w:val="20"/>
    </w:rPr>
  </w:style>
  <w:style w:type="character" w:customStyle="1" w:styleId="Heading1Char">
    <w:name w:val="Heading 1 Char"/>
    <w:basedOn w:val="DefaultParagraphFont"/>
    <w:link w:val="Heading1"/>
    <w:rsid w:val="001C1828"/>
    <w:rPr>
      <w:b/>
      <w:color w:val="000000"/>
      <w:szCs w:val="24"/>
    </w:rPr>
  </w:style>
  <w:style w:type="paragraph" w:styleId="BodyTextIndent">
    <w:name w:val="Body Text Indent"/>
    <w:basedOn w:val="Normal"/>
    <w:link w:val="BodyTextIndentChar"/>
    <w:unhideWhenUsed/>
    <w:rsid w:val="002D002D"/>
    <w:pPr>
      <w:tabs>
        <w:tab w:val="left" w:pos="851"/>
      </w:tabs>
      <w:ind w:firstLine="851"/>
      <w:jc w:val="both"/>
    </w:pPr>
  </w:style>
  <w:style w:type="character" w:customStyle="1" w:styleId="BodyTextIndentChar">
    <w:name w:val="Body Text Indent Char"/>
    <w:basedOn w:val="DefaultParagraphFont"/>
    <w:link w:val="BodyTextIndent"/>
    <w:rsid w:val="002D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43337988">
      <w:bodyDiv w:val="1"/>
      <w:marLeft w:val="0"/>
      <w:marRight w:val="0"/>
      <w:marTop w:val="0"/>
      <w:marBottom w:val="0"/>
      <w:divBdr>
        <w:top w:val="none" w:sz="0" w:space="0" w:color="auto"/>
        <w:left w:val="none" w:sz="0" w:space="0" w:color="auto"/>
        <w:bottom w:val="none" w:sz="0" w:space="0" w:color="auto"/>
        <w:right w:val="none" w:sz="0" w:space="0" w:color="auto"/>
      </w:divBdr>
      <w:divsChild>
        <w:div w:id="1012074183">
          <w:marLeft w:val="0"/>
          <w:marRight w:val="0"/>
          <w:marTop w:val="0"/>
          <w:marBottom w:val="0"/>
          <w:divBdr>
            <w:top w:val="none" w:sz="0" w:space="0" w:color="auto"/>
            <w:left w:val="none" w:sz="0" w:space="0" w:color="auto"/>
            <w:bottom w:val="none" w:sz="0" w:space="0" w:color="auto"/>
            <w:right w:val="none" w:sz="0" w:space="0" w:color="auto"/>
          </w:divBdr>
          <w:divsChild>
            <w:div w:id="1120301709">
              <w:marLeft w:val="0"/>
              <w:marRight w:val="0"/>
              <w:marTop w:val="0"/>
              <w:marBottom w:val="0"/>
              <w:divBdr>
                <w:top w:val="none" w:sz="0" w:space="0" w:color="auto"/>
                <w:left w:val="none" w:sz="0" w:space="0" w:color="auto"/>
                <w:bottom w:val="none" w:sz="0" w:space="0" w:color="auto"/>
                <w:right w:val="none" w:sz="0" w:space="0" w:color="auto"/>
              </w:divBdr>
              <w:divsChild>
                <w:div w:id="264388881">
                  <w:marLeft w:val="0"/>
                  <w:marRight w:val="0"/>
                  <w:marTop w:val="0"/>
                  <w:marBottom w:val="0"/>
                  <w:divBdr>
                    <w:top w:val="none" w:sz="0" w:space="0" w:color="auto"/>
                    <w:left w:val="none" w:sz="0" w:space="0" w:color="auto"/>
                    <w:bottom w:val="none" w:sz="0" w:space="0" w:color="auto"/>
                    <w:right w:val="none" w:sz="0" w:space="0" w:color="auto"/>
                  </w:divBdr>
                </w:div>
                <w:div w:id="13317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443041262">
      <w:bodyDiv w:val="1"/>
      <w:marLeft w:val="0"/>
      <w:marRight w:val="0"/>
      <w:marTop w:val="0"/>
      <w:marBottom w:val="0"/>
      <w:divBdr>
        <w:top w:val="none" w:sz="0" w:space="0" w:color="auto"/>
        <w:left w:val="none" w:sz="0" w:space="0" w:color="auto"/>
        <w:bottom w:val="none" w:sz="0" w:space="0" w:color="auto"/>
        <w:right w:val="none" w:sz="0" w:space="0" w:color="auto"/>
      </w:divBdr>
      <w:divsChild>
        <w:div w:id="945236372">
          <w:marLeft w:val="0"/>
          <w:marRight w:val="0"/>
          <w:marTop w:val="0"/>
          <w:marBottom w:val="0"/>
          <w:divBdr>
            <w:top w:val="none" w:sz="0" w:space="0" w:color="auto"/>
            <w:left w:val="none" w:sz="0" w:space="0" w:color="auto"/>
            <w:bottom w:val="none" w:sz="0" w:space="0" w:color="auto"/>
            <w:right w:val="none" w:sz="0" w:space="0" w:color="auto"/>
          </w:divBdr>
          <w:divsChild>
            <w:div w:id="828980016">
              <w:marLeft w:val="0"/>
              <w:marRight w:val="0"/>
              <w:marTop w:val="0"/>
              <w:marBottom w:val="0"/>
              <w:divBdr>
                <w:top w:val="none" w:sz="0" w:space="0" w:color="auto"/>
                <w:left w:val="none" w:sz="0" w:space="0" w:color="auto"/>
                <w:bottom w:val="none" w:sz="0" w:space="0" w:color="auto"/>
                <w:right w:val="none" w:sz="0" w:space="0" w:color="auto"/>
              </w:divBdr>
              <w:divsChild>
                <w:div w:id="2054308502">
                  <w:marLeft w:val="0"/>
                  <w:marRight w:val="0"/>
                  <w:marTop w:val="0"/>
                  <w:marBottom w:val="0"/>
                  <w:divBdr>
                    <w:top w:val="none" w:sz="0" w:space="0" w:color="auto"/>
                    <w:left w:val="none" w:sz="0" w:space="0" w:color="auto"/>
                    <w:bottom w:val="none" w:sz="0" w:space="0" w:color="auto"/>
                    <w:right w:val="none" w:sz="0" w:space="0" w:color="auto"/>
                  </w:divBdr>
                  <w:divsChild>
                    <w:div w:id="1519924938">
                      <w:marLeft w:val="0"/>
                      <w:marRight w:val="0"/>
                      <w:marTop w:val="0"/>
                      <w:marBottom w:val="0"/>
                      <w:divBdr>
                        <w:top w:val="none" w:sz="0" w:space="0" w:color="auto"/>
                        <w:left w:val="none" w:sz="0" w:space="0" w:color="auto"/>
                        <w:bottom w:val="none" w:sz="0" w:space="0" w:color="auto"/>
                        <w:right w:val="none" w:sz="0" w:space="0" w:color="auto"/>
                      </w:divBdr>
                      <w:divsChild>
                        <w:div w:id="4130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0281">
                  <w:marLeft w:val="0"/>
                  <w:marRight w:val="0"/>
                  <w:marTop w:val="0"/>
                  <w:marBottom w:val="0"/>
                  <w:divBdr>
                    <w:top w:val="none" w:sz="0" w:space="0" w:color="auto"/>
                    <w:left w:val="none" w:sz="0" w:space="0" w:color="auto"/>
                    <w:bottom w:val="none" w:sz="0" w:space="0" w:color="auto"/>
                    <w:right w:val="none" w:sz="0" w:space="0" w:color="auto"/>
                  </w:divBdr>
                  <w:divsChild>
                    <w:div w:id="1263025836">
                      <w:marLeft w:val="0"/>
                      <w:marRight w:val="0"/>
                      <w:marTop w:val="0"/>
                      <w:marBottom w:val="0"/>
                      <w:divBdr>
                        <w:top w:val="none" w:sz="0" w:space="0" w:color="auto"/>
                        <w:left w:val="none" w:sz="0" w:space="0" w:color="auto"/>
                        <w:bottom w:val="none" w:sz="0" w:space="0" w:color="auto"/>
                        <w:right w:val="none" w:sz="0" w:space="0" w:color="auto"/>
                      </w:divBdr>
                      <w:divsChild>
                        <w:div w:id="321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84615">
      <w:bodyDiv w:val="1"/>
      <w:marLeft w:val="0"/>
      <w:marRight w:val="0"/>
      <w:marTop w:val="0"/>
      <w:marBottom w:val="0"/>
      <w:divBdr>
        <w:top w:val="none" w:sz="0" w:space="0" w:color="auto"/>
        <w:left w:val="none" w:sz="0" w:space="0" w:color="auto"/>
        <w:bottom w:val="none" w:sz="0" w:space="0" w:color="auto"/>
        <w:right w:val="none" w:sz="0" w:space="0" w:color="auto"/>
      </w:divBdr>
      <w:divsChild>
        <w:div w:id="1982539035">
          <w:marLeft w:val="0"/>
          <w:marRight w:val="0"/>
          <w:marTop w:val="0"/>
          <w:marBottom w:val="0"/>
          <w:divBdr>
            <w:top w:val="none" w:sz="0" w:space="0" w:color="auto"/>
            <w:left w:val="none" w:sz="0" w:space="0" w:color="auto"/>
            <w:bottom w:val="none" w:sz="0" w:space="0" w:color="auto"/>
            <w:right w:val="none" w:sz="0" w:space="0" w:color="auto"/>
          </w:divBdr>
          <w:divsChild>
            <w:div w:id="1388260612">
              <w:marLeft w:val="0"/>
              <w:marRight w:val="0"/>
              <w:marTop w:val="0"/>
              <w:marBottom w:val="0"/>
              <w:divBdr>
                <w:top w:val="none" w:sz="0" w:space="0" w:color="auto"/>
                <w:left w:val="none" w:sz="0" w:space="0" w:color="auto"/>
                <w:bottom w:val="none" w:sz="0" w:space="0" w:color="auto"/>
                <w:right w:val="none" w:sz="0" w:space="0" w:color="auto"/>
              </w:divBdr>
              <w:divsChild>
                <w:div w:id="172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709497449">
      <w:bodyDiv w:val="1"/>
      <w:marLeft w:val="0"/>
      <w:marRight w:val="0"/>
      <w:marTop w:val="0"/>
      <w:marBottom w:val="0"/>
      <w:divBdr>
        <w:top w:val="none" w:sz="0" w:space="0" w:color="auto"/>
        <w:left w:val="none" w:sz="0" w:space="0" w:color="auto"/>
        <w:bottom w:val="none" w:sz="0" w:space="0" w:color="auto"/>
        <w:right w:val="none" w:sz="0" w:space="0" w:color="auto"/>
      </w:divBdr>
    </w:div>
    <w:div w:id="734931291">
      <w:bodyDiv w:val="1"/>
      <w:marLeft w:val="0"/>
      <w:marRight w:val="0"/>
      <w:marTop w:val="0"/>
      <w:marBottom w:val="0"/>
      <w:divBdr>
        <w:top w:val="none" w:sz="0" w:space="0" w:color="auto"/>
        <w:left w:val="none" w:sz="0" w:space="0" w:color="auto"/>
        <w:bottom w:val="none" w:sz="0" w:space="0" w:color="auto"/>
        <w:right w:val="none" w:sz="0" w:space="0" w:color="auto"/>
      </w:divBdr>
      <w:divsChild>
        <w:div w:id="1650984141">
          <w:marLeft w:val="0"/>
          <w:marRight w:val="0"/>
          <w:marTop w:val="0"/>
          <w:marBottom w:val="0"/>
          <w:divBdr>
            <w:top w:val="none" w:sz="0" w:space="0" w:color="auto"/>
            <w:left w:val="none" w:sz="0" w:space="0" w:color="auto"/>
            <w:bottom w:val="none" w:sz="0" w:space="0" w:color="auto"/>
            <w:right w:val="none" w:sz="0" w:space="0" w:color="auto"/>
          </w:divBdr>
          <w:divsChild>
            <w:div w:id="1265697528">
              <w:marLeft w:val="0"/>
              <w:marRight w:val="0"/>
              <w:marTop w:val="0"/>
              <w:marBottom w:val="0"/>
              <w:divBdr>
                <w:top w:val="none" w:sz="0" w:space="0" w:color="auto"/>
                <w:left w:val="none" w:sz="0" w:space="0" w:color="auto"/>
                <w:bottom w:val="none" w:sz="0" w:space="0" w:color="auto"/>
                <w:right w:val="none" w:sz="0" w:space="0" w:color="auto"/>
              </w:divBdr>
              <w:divsChild>
                <w:div w:id="955520834">
                  <w:marLeft w:val="0"/>
                  <w:marRight w:val="0"/>
                  <w:marTop w:val="0"/>
                  <w:marBottom w:val="0"/>
                  <w:divBdr>
                    <w:top w:val="none" w:sz="0" w:space="0" w:color="auto"/>
                    <w:left w:val="none" w:sz="0" w:space="0" w:color="auto"/>
                    <w:bottom w:val="none" w:sz="0" w:space="0" w:color="auto"/>
                    <w:right w:val="none" w:sz="0" w:space="0" w:color="auto"/>
                  </w:divBdr>
                  <w:divsChild>
                    <w:div w:id="1701053750">
                      <w:marLeft w:val="0"/>
                      <w:marRight w:val="0"/>
                      <w:marTop w:val="0"/>
                      <w:marBottom w:val="0"/>
                      <w:divBdr>
                        <w:top w:val="none" w:sz="0" w:space="0" w:color="auto"/>
                        <w:left w:val="none" w:sz="0" w:space="0" w:color="auto"/>
                        <w:bottom w:val="none" w:sz="0" w:space="0" w:color="auto"/>
                        <w:right w:val="none" w:sz="0" w:space="0" w:color="auto"/>
                      </w:divBdr>
                    </w:div>
                    <w:div w:id="1631983626">
                      <w:marLeft w:val="0"/>
                      <w:marRight w:val="0"/>
                      <w:marTop w:val="0"/>
                      <w:marBottom w:val="0"/>
                      <w:divBdr>
                        <w:top w:val="none" w:sz="0" w:space="0" w:color="auto"/>
                        <w:left w:val="none" w:sz="0" w:space="0" w:color="auto"/>
                        <w:bottom w:val="none" w:sz="0" w:space="0" w:color="auto"/>
                        <w:right w:val="none" w:sz="0" w:space="0" w:color="auto"/>
                      </w:divBdr>
                    </w:div>
                    <w:div w:id="14721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67793494">
      <w:bodyDiv w:val="1"/>
      <w:marLeft w:val="0"/>
      <w:marRight w:val="0"/>
      <w:marTop w:val="0"/>
      <w:marBottom w:val="0"/>
      <w:divBdr>
        <w:top w:val="none" w:sz="0" w:space="0" w:color="auto"/>
        <w:left w:val="none" w:sz="0" w:space="0" w:color="auto"/>
        <w:bottom w:val="none" w:sz="0" w:space="0" w:color="auto"/>
        <w:right w:val="none" w:sz="0" w:space="0" w:color="auto"/>
      </w:divBdr>
      <w:divsChild>
        <w:div w:id="1319655708">
          <w:marLeft w:val="0"/>
          <w:marRight w:val="0"/>
          <w:marTop w:val="0"/>
          <w:marBottom w:val="0"/>
          <w:divBdr>
            <w:top w:val="none" w:sz="0" w:space="0" w:color="auto"/>
            <w:left w:val="none" w:sz="0" w:space="0" w:color="auto"/>
            <w:bottom w:val="none" w:sz="0" w:space="0" w:color="auto"/>
            <w:right w:val="none" w:sz="0" w:space="0" w:color="auto"/>
          </w:divBdr>
          <w:divsChild>
            <w:div w:id="550194794">
              <w:marLeft w:val="0"/>
              <w:marRight w:val="0"/>
              <w:marTop w:val="0"/>
              <w:marBottom w:val="0"/>
              <w:divBdr>
                <w:top w:val="none" w:sz="0" w:space="0" w:color="auto"/>
                <w:left w:val="none" w:sz="0" w:space="0" w:color="auto"/>
                <w:bottom w:val="none" w:sz="0" w:space="0" w:color="auto"/>
                <w:right w:val="none" w:sz="0" w:space="0" w:color="auto"/>
              </w:divBdr>
              <w:divsChild>
                <w:div w:id="738141107">
                  <w:marLeft w:val="0"/>
                  <w:marRight w:val="0"/>
                  <w:marTop w:val="0"/>
                  <w:marBottom w:val="0"/>
                  <w:divBdr>
                    <w:top w:val="none" w:sz="0" w:space="0" w:color="auto"/>
                    <w:left w:val="none" w:sz="0" w:space="0" w:color="auto"/>
                    <w:bottom w:val="none" w:sz="0" w:space="0" w:color="auto"/>
                    <w:right w:val="none" w:sz="0" w:space="0" w:color="auto"/>
                  </w:divBdr>
                  <w:divsChild>
                    <w:div w:id="1279944523">
                      <w:marLeft w:val="0"/>
                      <w:marRight w:val="0"/>
                      <w:marTop w:val="0"/>
                      <w:marBottom w:val="0"/>
                      <w:divBdr>
                        <w:top w:val="none" w:sz="0" w:space="0" w:color="auto"/>
                        <w:left w:val="none" w:sz="0" w:space="0" w:color="auto"/>
                        <w:bottom w:val="none" w:sz="0" w:space="0" w:color="auto"/>
                        <w:right w:val="none" w:sz="0" w:space="0" w:color="auto"/>
                      </w:divBdr>
                    </w:div>
                    <w:div w:id="1119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519049">
      <w:bodyDiv w:val="1"/>
      <w:marLeft w:val="0"/>
      <w:marRight w:val="0"/>
      <w:marTop w:val="0"/>
      <w:marBottom w:val="0"/>
      <w:divBdr>
        <w:top w:val="none" w:sz="0" w:space="0" w:color="auto"/>
        <w:left w:val="none" w:sz="0" w:space="0" w:color="auto"/>
        <w:bottom w:val="none" w:sz="0" w:space="0" w:color="auto"/>
        <w:right w:val="none" w:sz="0" w:space="0" w:color="auto"/>
      </w:divBdr>
      <w:divsChild>
        <w:div w:id="169178106">
          <w:marLeft w:val="0"/>
          <w:marRight w:val="0"/>
          <w:marTop w:val="0"/>
          <w:marBottom w:val="0"/>
          <w:divBdr>
            <w:top w:val="none" w:sz="0" w:space="0" w:color="auto"/>
            <w:left w:val="none" w:sz="0" w:space="0" w:color="auto"/>
            <w:bottom w:val="none" w:sz="0" w:space="0" w:color="auto"/>
            <w:right w:val="none" w:sz="0" w:space="0" w:color="auto"/>
          </w:divBdr>
          <w:divsChild>
            <w:div w:id="2012754454">
              <w:marLeft w:val="0"/>
              <w:marRight w:val="0"/>
              <w:marTop w:val="0"/>
              <w:marBottom w:val="0"/>
              <w:divBdr>
                <w:top w:val="none" w:sz="0" w:space="0" w:color="auto"/>
                <w:left w:val="none" w:sz="0" w:space="0" w:color="auto"/>
                <w:bottom w:val="none" w:sz="0" w:space="0" w:color="auto"/>
                <w:right w:val="none" w:sz="0" w:space="0" w:color="auto"/>
              </w:divBdr>
              <w:divsChild>
                <w:div w:id="961348137">
                  <w:marLeft w:val="0"/>
                  <w:marRight w:val="0"/>
                  <w:marTop w:val="0"/>
                  <w:marBottom w:val="0"/>
                  <w:divBdr>
                    <w:top w:val="none" w:sz="0" w:space="0" w:color="auto"/>
                    <w:left w:val="none" w:sz="0" w:space="0" w:color="auto"/>
                    <w:bottom w:val="none" w:sz="0" w:space="0" w:color="auto"/>
                    <w:right w:val="none" w:sz="0" w:space="0" w:color="auto"/>
                  </w:divBdr>
                </w:div>
                <w:div w:id="14844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9293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81478871">
      <w:bodyDiv w:val="1"/>
      <w:marLeft w:val="0"/>
      <w:marRight w:val="0"/>
      <w:marTop w:val="0"/>
      <w:marBottom w:val="0"/>
      <w:divBdr>
        <w:top w:val="none" w:sz="0" w:space="0" w:color="auto"/>
        <w:left w:val="none" w:sz="0" w:space="0" w:color="auto"/>
        <w:bottom w:val="none" w:sz="0" w:space="0" w:color="auto"/>
        <w:right w:val="none" w:sz="0" w:space="0" w:color="auto"/>
      </w:divBdr>
    </w:div>
    <w:div w:id="2004896334">
      <w:bodyDiv w:val="1"/>
      <w:marLeft w:val="0"/>
      <w:marRight w:val="0"/>
      <w:marTop w:val="0"/>
      <w:marBottom w:val="0"/>
      <w:divBdr>
        <w:top w:val="none" w:sz="0" w:space="0" w:color="auto"/>
        <w:left w:val="none" w:sz="0" w:space="0" w:color="auto"/>
        <w:bottom w:val="none" w:sz="0" w:space="0" w:color="auto"/>
        <w:right w:val="none" w:sz="0" w:space="0" w:color="auto"/>
      </w:divBdr>
    </w:div>
    <w:div w:id="2059426242">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2189837">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09957050">
      <w:bodyDiv w:val="1"/>
      <w:marLeft w:val="0"/>
      <w:marRight w:val="0"/>
      <w:marTop w:val="0"/>
      <w:marBottom w:val="0"/>
      <w:divBdr>
        <w:top w:val="none" w:sz="0" w:space="0" w:color="auto"/>
        <w:left w:val="none" w:sz="0" w:space="0" w:color="auto"/>
        <w:bottom w:val="none" w:sz="0" w:space="0" w:color="auto"/>
        <w:right w:val="none" w:sz="0" w:space="0" w:color="auto"/>
      </w:divBdr>
      <w:divsChild>
        <w:div w:id="696539129">
          <w:marLeft w:val="0"/>
          <w:marRight w:val="0"/>
          <w:marTop w:val="0"/>
          <w:marBottom w:val="0"/>
          <w:divBdr>
            <w:top w:val="none" w:sz="0" w:space="0" w:color="auto"/>
            <w:left w:val="none" w:sz="0" w:space="0" w:color="auto"/>
            <w:bottom w:val="none" w:sz="0" w:space="0" w:color="auto"/>
            <w:right w:val="none" w:sz="0" w:space="0" w:color="auto"/>
          </w:divBdr>
          <w:divsChild>
            <w:div w:id="46344609">
              <w:marLeft w:val="0"/>
              <w:marRight w:val="0"/>
              <w:marTop w:val="0"/>
              <w:marBottom w:val="0"/>
              <w:divBdr>
                <w:top w:val="none" w:sz="0" w:space="0" w:color="auto"/>
                <w:left w:val="none" w:sz="0" w:space="0" w:color="auto"/>
                <w:bottom w:val="none" w:sz="0" w:space="0" w:color="auto"/>
                <w:right w:val="none" w:sz="0" w:space="0" w:color="auto"/>
              </w:divBdr>
              <w:divsChild>
                <w:div w:id="633363743">
                  <w:marLeft w:val="0"/>
                  <w:marRight w:val="0"/>
                  <w:marTop w:val="0"/>
                  <w:marBottom w:val="0"/>
                  <w:divBdr>
                    <w:top w:val="none" w:sz="0" w:space="0" w:color="auto"/>
                    <w:left w:val="none" w:sz="0" w:space="0" w:color="auto"/>
                    <w:bottom w:val="none" w:sz="0" w:space="0" w:color="auto"/>
                    <w:right w:val="none" w:sz="0" w:space="0" w:color="auto"/>
                  </w:divBdr>
                  <w:divsChild>
                    <w:div w:id="1458833980">
                      <w:marLeft w:val="0"/>
                      <w:marRight w:val="0"/>
                      <w:marTop w:val="0"/>
                      <w:marBottom w:val="0"/>
                      <w:divBdr>
                        <w:top w:val="none" w:sz="0" w:space="0" w:color="auto"/>
                        <w:left w:val="none" w:sz="0" w:space="0" w:color="auto"/>
                        <w:bottom w:val="none" w:sz="0" w:space="0" w:color="auto"/>
                        <w:right w:val="none" w:sz="0" w:space="0" w:color="auto"/>
                      </w:divBdr>
                      <w:divsChild>
                        <w:div w:id="1480343188">
                          <w:marLeft w:val="0"/>
                          <w:marRight w:val="0"/>
                          <w:marTop w:val="0"/>
                          <w:marBottom w:val="0"/>
                          <w:divBdr>
                            <w:top w:val="none" w:sz="0" w:space="0" w:color="auto"/>
                            <w:left w:val="none" w:sz="0" w:space="0" w:color="auto"/>
                            <w:bottom w:val="none" w:sz="0" w:space="0" w:color="auto"/>
                            <w:right w:val="none" w:sz="0" w:space="0" w:color="auto"/>
                          </w:divBdr>
                        </w:div>
                        <w:div w:id="1550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096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13" ma:contentTypeDescription="Kurkite naują dokumentą." ma:contentTypeScope="" ma:versionID="0ba5e48f91620b3e1ae4e4dee8ef2f0e">
  <xsd:schema xmlns:xsd="http://www.w3.org/2001/XMLSchema" xmlns:xs="http://www.w3.org/2001/XMLSchema" xmlns:p="http://schemas.microsoft.com/office/2006/metadata/properties" xmlns:ns3="1deab130-d940-4d97-9580-ffa5dfe3e0cd" xmlns:ns4="a77cb313-4bed-43fa-93ed-2a15da44f91d" targetNamespace="http://schemas.microsoft.com/office/2006/metadata/properties" ma:root="true" ma:fieldsID="e8458a73b7790d1af666e33ada8c757e" ns3:_="" ns4:_="">
    <xsd:import namespace="1deab130-d940-4d97-9580-ffa5dfe3e0cd"/>
    <xsd:import namespace="a77cb313-4bed-43fa-93ed-2a15da44f9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cb313-4bed-43fa-93ed-2a15da44f91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2686-E5D2-40C6-885A-0702D55955AE}">
  <ds:schemaRefs>
    <ds:schemaRef ds:uri="http://schemas.microsoft.com/sharepoint/v3/contenttype/forms"/>
  </ds:schemaRefs>
</ds:datastoreItem>
</file>

<file path=customXml/itemProps2.xml><?xml version="1.0" encoding="utf-8"?>
<ds:datastoreItem xmlns:ds="http://schemas.openxmlformats.org/officeDocument/2006/customXml" ds:itemID="{5172712A-2CFE-42F3-B158-7096E822B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a77cb313-4bed-43fa-93ed-2a15da44f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60A8D-39DF-4354-A692-EFCDE67EE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2D84AC-6B93-4381-BCE3-62D360A8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6289</Words>
  <Characters>3585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9855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Raminta Kalinauskaitė</cp:lastModifiedBy>
  <cp:revision>2</cp:revision>
  <cp:lastPrinted>2017-09-27T10:36:00Z</cp:lastPrinted>
  <dcterms:created xsi:type="dcterms:W3CDTF">2021-03-09T09:42:00Z</dcterms:created>
  <dcterms:modified xsi:type="dcterms:W3CDTF">2021-03-09T09:42:00Z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