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1D6979" w14:textId="77777777" w:rsidR="00944446" w:rsidRDefault="00F6288B">
      <w:pPr>
        <w:tabs>
          <w:tab w:val="center" w:pos="4819"/>
          <w:tab w:val="right" w:pos="9638"/>
        </w:tabs>
        <w:ind w:firstLine="106"/>
        <w:jc w:val="center"/>
        <w:rPr>
          <w:rFonts w:ascii="TimesLT" w:hAnsi="TimesLT"/>
          <w:sz w:val="20"/>
        </w:rPr>
      </w:pPr>
      <w:r>
        <w:rPr>
          <w:rFonts w:ascii="TimesLT" w:hAnsi="TimesLT"/>
          <w:noProof/>
          <w:sz w:val="20"/>
          <w:lang w:eastAsia="lt-LT"/>
        </w:rPr>
        <w:drawing>
          <wp:inline distT="0" distB="0" distL="0" distR="0" wp14:anchorId="79CE31CA" wp14:editId="76590F36">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77640286" w14:textId="77777777" w:rsidR="00944446" w:rsidRDefault="00F6288B">
      <w:pPr>
        <w:jc w:val="center"/>
        <w:rPr>
          <w:b/>
          <w:szCs w:val="24"/>
          <w:lang w:val="pt-BR"/>
        </w:rPr>
      </w:pPr>
      <w:r>
        <w:rPr>
          <w:b/>
          <w:szCs w:val="24"/>
          <w:lang w:val="pt-BR"/>
        </w:rPr>
        <w:t>LIETUVOS RESPUBLIKOS</w:t>
      </w:r>
    </w:p>
    <w:p w14:paraId="52C1B807" w14:textId="77777777" w:rsidR="00944446" w:rsidRDefault="00F6288B">
      <w:pPr>
        <w:jc w:val="center"/>
        <w:rPr>
          <w:szCs w:val="24"/>
        </w:rPr>
      </w:pPr>
      <w:r>
        <w:rPr>
          <w:b/>
          <w:szCs w:val="24"/>
        </w:rPr>
        <w:t>SOCIALINĖS APSAUGOS IR DARBO MINISTRAS</w:t>
      </w:r>
    </w:p>
    <w:p w14:paraId="6CBDCD5E" w14:textId="77777777" w:rsidR="00944446" w:rsidRDefault="00944446">
      <w:pPr>
        <w:jc w:val="center"/>
        <w:rPr>
          <w:szCs w:val="24"/>
        </w:rPr>
      </w:pPr>
    </w:p>
    <w:p w14:paraId="487C6D68" w14:textId="77777777" w:rsidR="00944446" w:rsidRDefault="00F6288B">
      <w:pPr>
        <w:jc w:val="center"/>
        <w:rPr>
          <w:b/>
          <w:szCs w:val="24"/>
        </w:rPr>
      </w:pPr>
      <w:r>
        <w:rPr>
          <w:b/>
          <w:szCs w:val="24"/>
        </w:rPr>
        <w:t>ĮSAKYMAS</w:t>
      </w:r>
    </w:p>
    <w:p w14:paraId="687E1C19" w14:textId="77777777" w:rsidR="00944446" w:rsidRPr="007F67D0" w:rsidRDefault="00F6288B" w:rsidP="00465437">
      <w:pPr>
        <w:jc w:val="center"/>
        <w:rPr>
          <w:b/>
          <w:bCs/>
          <w:szCs w:val="24"/>
        </w:rPr>
      </w:pPr>
      <w:r w:rsidRPr="007F67D0">
        <w:rPr>
          <w:b/>
          <w:szCs w:val="24"/>
        </w:rPr>
        <w:t xml:space="preserve">DĖL </w:t>
      </w:r>
      <w:r w:rsidR="00465437" w:rsidRPr="007F67D0">
        <w:rPr>
          <w:b/>
          <w:szCs w:val="24"/>
        </w:rPr>
        <w:t>2014–2020 METŲ EUROPOS SĄJUNGOS FONDŲ INVESTICIJŲ VEIKSMŲ PROGRAMOS 14 PRIORITETO „</w:t>
      </w:r>
      <w:r w:rsidR="00465437" w:rsidRPr="007F67D0">
        <w:rPr>
          <w:rFonts w:eastAsia="Calibri"/>
          <w:b/>
        </w:rPr>
        <w:t>VEIKSMŲ, SKIRTŲ COVID-19 PANDEMIJOS SUKELTAI KRIZEI ĮVEIKTI, SKATINIMAS, SIEKIANT DIDINTI UŽIMTUMĄ IR SOCIALINĘ ĮTRAUKTĮ</w:t>
      </w:r>
      <w:r w:rsidR="00465437" w:rsidRPr="007F67D0">
        <w:rPr>
          <w:b/>
          <w:szCs w:val="24"/>
        </w:rPr>
        <w:t>“ ĮGYVENDINIMO PRIEMONĖS NR. 14.1.1-ESFA-V-XXX „</w:t>
      </w:r>
      <w:r w:rsidR="00465437" w:rsidRPr="007F67D0">
        <w:rPr>
          <w:b/>
          <w:iCs/>
        </w:rPr>
        <w:t>AKTYVIOS DARBO RINKOS POLITIKOS PRIEMONIŲ ĮGYVENDINIMAS, MAŽINANT PANDEMIJOS</w:t>
      </w:r>
      <w:r w:rsidR="00465437" w:rsidRPr="007F67D0">
        <w:rPr>
          <w:rFonts w:eastAsia="Calibri"/>
          <w:b/>
          <w:szCs w:val="24"/>
        </w:rPr>
        <w:t xml:space="preserve"> </w:t>
      </w:r>
      <w:r w:rsidR="00465437" w:rsidRPr="007F67D0">
        <w:rPr>
          <w:b/>
          <w:iCs/>
        </w:rPr>
        <w:t>POVEIKĮ UŽIMTUMUI</w:t>
      </w:r>
      <w:r w:rsidR="00465437" w:rsidRPr="007F67D0">
        <w:rPr>
          <w:b/>
          <w:szCs w:val="24"/>
        </w:rPr>
        <w:t xml:space="preserve">“ </w:t>
      </w:r>
      <w:r w:rsidR="00465437" w:rsidRPr="007F67D0">
        <w:rPr>
          <w:b/>
          <w:bCs/>
          <w:szCs w:val="24"/>
        </w:rPr>
        <w:t>PROJEKTŲ FINANSAVIMO SĄLYGŲ</w:t>
      </w:r>
      <w:r w:rsidRPr="007F67D0">
        <w:rPr>
          <w:b/>
          <w:szCs w:val="24"/>
        </w:rPr>
        <w:t xml:space="preserve"> APRAŠO PATVIRTINIMO</w:t>
      </w:r>
    </w:p>
    <w:p w14:paraId="4908EBCF" w14:textId="77777777" w:rsidR="00944446" w:rsidRPr="007F67D0" w:rsidRDefault="00944446">
      <w:pPr>
        <w:jc w:val="center"/>
        <w:rPr>
          <w:b/>
          <w:caps/>
          <w:szCs w:val="24"/>
        </w:rPr>
      </w:pPr>
    </w:p>
    <w:p w14:paraId="764B4048" w14:textId="77777777" w:rsidR="00944446" w:rsidRPr="007F67D0" w:rsidRDefault="00465437">
      <w:pPr>
        <w:jc w:val="center"/>
        <w:rPr>
          <w:szCs w:val="24"/>
        </w:rPr>
      </w:pPr>
      <w:r w:rsidRPr="007F67D0">
        <w:rPr>
          <w:szCs w:val="24"/>
        </w:rPr>
        <w:t>20</w:t>
      </w:r>
      <w:r w:rsidRPr="007F67D0">
        <w:rPr>
          <w:szCs w:val="24"/>
          <w:lang w:val="en-US"/>
        </w:rPr>
        <w:t>21</w:t>
      </w:r>
      <w:r w:rsidR="00F6288B" w:rsidRPr="007F67D0">
        <w:rPr>
          <w:szCs w:val="24"/>
        </w:rPr>
        <w:t xml:space="preserve"> m. </w:t>
      </w:r>
      <w:r w:rsidRPr="007F67D0">
        <w:rPr>
          <w:szCs w:val="24"/>
        </w:rPr>
        <w:t xml:space="preserve">               </w:t>
      </w:r>
      <w:r w:rsidR="00F6288B" w:rsidRPr="007F67D0">
        <w:rPr>
          <w:szCs w:val="24"/>
        </w:rPr>
        <w:t>d. Nr. A1-</w:t>
      </w:r>
    </w:p>
    <w:p w14:paraId="3FEE136D" w14:textId="77777777" w:rsidR="00944446" w:rsidRPr="007F67D0" w:rsidRDefault="00F6288B">
      <w:pPr>
        <w:jc w:val="center"/>
        <w:rPr>
          <w:szCs w:val="24"/>
        </w:rPr>
      </w:pPr>
      <w:r w:rsidRPr="007F67D0">
        <w:rPr>
          <w:szCs w:val="24"/>
        </w:rPr>
        <w:t>Vilnius</w:t>
      </w:r>
    </w:p>
    <w:p w14:paraId="2B6C0D72" w14:textId="77777777" w:rsidR="00944446" w:rsidRPr="007F67D0" w:rsidRDefault="00944446">
      <w:pPr>
        <w:jc w:val="center"/>
        <w:rPr>
          <w:szCs w:val="24"/>
        </w:rPr>
      </w:pPr>
    </w:p>
    <w:p w14:paraId="6B4CA7E0" w14:textId="77777777" w:rsidR="00944446" w:rsidRPr="007F67D0" w:rsidRDefault="00944446">
      <w:pPr>
        <w:jc w:val="center"/>
        <w:rPr>
          <w:szCs w:val="24"/>
        </w:rPr>
      </w:pPr>
    </w:p>
    <w:p w14:paraId="76D137EE" w14:textId="77777777" w:rsidR="00944446" w:rsidRPr="007F67D0" w:rsidRDefault="00F6288B">
      <w:pPr>
        <w:spacing w:line="276" w:lineRule="auto"/>
        <w:ind w:firstLine="1296"/>
        <w:jc w:val="both"/>
        <w:rPr>
          <w:szCs w:val="24"/>
        </w:rPr>
      </w:pPr>
      <w:r w:rsidRPr="007F67D0">
        <w:rPr>
          <w:szCs w:val="24"/>
        </w:rPr>
        <w:t>Vadovaudamasis 2014–2020 metų Europos Sąjungos fondų investicijų veiksmų programos administravimo taisyklių, patvirtintų Lietuvos Respublikos Vyriausybės 2014 m. spalio 3 d. nutarimu Nr. 1090 „Dėl 2014–2020 metų Europos Sąjungo</w:t>
      </w:r>
      <w:bookmarkStart w:id="0" w:name="_GoBack"/>
      <w:bookmarkEnd w:id="0"/>
      <w:r w:rsidRPr="007F67D0">
        <w:rPr>
          <w:szCs w:val="24"/>
        </w:rPr>
        <w:t>s fondų investicijų veiksmų programos administravimo taisyklių patvirtinimo“, 65 ir 66 punktais:</w:t>
      </w:r>
    </w:p>
    <w:p w14:paraId="535B9388" w14:textId="77777777" w:rsidR="00944446" w:rsidRPr="007F67D0" w:rsidRDefault="00F6288B">
      <w:pPr>
        <w:spacing w:line="276" w:lineRule="auto"/>
        <w:ind w:firstLine="1296"/>
        <w:jc w:val="both"/>
        <w:rPr>
          <w:szCs w:val="24"/>
        </w:rPr>
      </w:pPr>
      <w:r w:rsidRPr="007F67D0">
        <w:rPr>
          <w:szCs w:val="24"/>
        </w:rPr>
        <w:t xml:space="preserve">1. </w:t>
      </w:r>
      <w:r w:rsidRPr="007F67D0">
        <w:rPr>
          <w:kern w:val="56"/>
          <w:szCs w:val="24"/>
        </w:rPr>
        <w:t>T v i r t i n u</w:t>
      </w:r>
      <w:r w:rsidRPr="007F67D0">
        <w:rPr>
          <w:szCs w:val="24"/>
        </w:rPr>
        <w:t xml:space="preserve"> 2014–2020 metų Europos Sąjungos fondų</w:t>
      </w:r>
      <w:r w:rsidR="00465437" w:rsidRPr="007F67D0">
        <w:rPr>
          <w:szCs w:val="24"/>
        </w:rPr>
        <w:t xml:space="preserve"> investicijų veiksmų programos 14</w:t>
      </w:r>
      <w:r w:rsidRPr="007F67D0">
        <w:rPr>
          <w:szCs w:val="24"/>
        </w:rPr>
        <w:t xml:space="preserve"> prioriteto „</w:t>
      </w:r>
      <w:r w:rsidR="007C6AC7" w:rsidRPr="007F67D0">
        <w:rPr>
          <w:rFonts w:eastAsia="Calibri"/>
        </w:rPr>
        <w:t>Veiksmų, skirtų COVID-19 pandemijos sukeltai krizei įveikti, skatinimas, siekiant didinti užimtumą ir socialinę įtrauktį</w:t>
      </w:r>
      <w:r w:rsidR="007C6AC7" w:rsidRPr="007F67D0">
        <w:rPr>
          <w:szCs w:val="24"/>
        </w:rPr>
        <w:t>“ įgyvendinimo priemonės Nr. 14.1.1-ESFA-V-xxx</w:t>
      </w:r>
      <w:r w:rsidRPr="007F67D0">
        <w:rPr>
          <w:szCs w:val="24"/>
        </w:rPr>
        <w:t xml:space="preserve"> „</w:t>
      </w:r>
      <w:r w:rsidR="00465437" w:rsidRPr="007F67D0">
        <w:rPr>
          <w:iCs/>
        </w:rPr>
        <w:t>Aktyvios darbo rinkos politikos priemonių įgyvendinimas, mažinant pandemijos</w:t>
      </w:r>
      <w:r w:rsidR="00465437" w:rsidRPr="007F67D0">
        <w:rPr>
          <w:rFonts w:eastAsia="Calibri"/>
          <w:szCs w:val="24"/>
        </w:rPr>
        <w:t xml:space="preserve"> </w:t>
      </w:r>
      <w:r w:rsidR="00465437" w:rsidRPr="007F67D0">
        <w:rPr>
          <w:iCs/>
        </w:rPr>
        <w:t>poveikį užimtumui</w:t>
      </w:r>
      <w:r w:rsidRPr="007F67D0">
        <w:rPr>
          <w:szCs w:val="24"/>
        </w:rPr>
        <w:t>“ projektų finansavimo sąlygų aprašą (pridedama).</w:t>
      </w:r>
    </w:p>
    <w:p w14:paraId="7B379BCC" w14:textId="77777777" w:rsidR="00944446" w:rsidRPr="007F67D0" w:rsidRDefault="00F6288B">
      <w:pPr>
        <w:spacing w:line="276" w:lineRule="auto"/>
        <w:ind w:firstLine="1296"/>
        <w:jc w:val="both"/>
        <w:rPr>
          <w:szCs w:val="24"/>
        </w:rPr>
      </w:pPr>
      <w:r w:rsidRPr="007F67D0">
        <w:rPr>
          <w:szCs w:val="24"/>
        </w:rPr>
        <w:t>2. P a v e d u šio įsakymo vykdymo kontrolę viceministrui pagal veiklos sritį.</w:t>
      </w:r>
    </w:p>
    <w:p w14:paraId="1F60E7AF" w14:textId="77777777" w:rsidR="00944446" w:rsidRPr="007F67D0" w:rsidRDefault="00944446">
      <w:pPr>
        <w:tabs>
          <w:tab w:val="left" w:pos="5920"/>
        </w:tabs>
        <w:rPr>
          <w:szCs w:val="24"/>
          <w:lang w:eastAsia="lt-LT"/>
        </w:rPr>
      </w:pPr>
    </w:p>
    <w:p w14:paraId="63A4E0BD" w14:textId="77777777" w:rsidR="00944446" w:rsidRPr="007F67D0" w:rsidRDefault="00944446">
      <w:pPr>
        <w:tabs>
          <w:tab w:val="left" w:pos="5920"/>
        </w:tabs>
        <w:rPr>
          <w:szCs w:val="24"/>
          <w:lang w:eastAsia="lt-LT"/>
        </w:rPr>
      </w:pPr>
    </w:p>
    <w:p w14:paraId="474EAD64" w14:textId="77777777" w:rsidR="00944446" w:rsidRPr="007F67D0" w:rsidRDefault="00944446">
      <w:pPr>
        <w:tabs>
          <w:tab w:val="left" w:pos="5920"/>
        </w:tabs>
        <w:rPr>
          <w:szCs w:val="24"/>
          <w:lang w:eastAsia="lt-LT"/>
        </w:rPr>
      </w:pPr>
    </w:p>
    <w:p w14:paraId="305EC366" w14:textId="77777777" w:rsidR="00944446" w:rsidRPr="007F67D0" w:rsidRDefault="00F6288B">
      <w:pPr>
        <w:tabs>
          <w:tab w:val="left" w:pos="5920"/>
        </w:tabs>
        <w:rPr>
          <w:szCs w:val="24"/>
          <w:lang w:eastAsia="lt-LT"/>
        </w:rPr>
      </w:pPr>
      <w:r w:rsidRPr="007F67D0">
        <w:rPr>
          <w:szCs w:val="24"/>
          <w:lang w:eastAsia="lt-LT"/>
        </w:rPr>
        <w:t>Social</w:t>
      </w:r>
      <w:r w:rsidR="00465437" w:rsidRPr="007F67D0">
        <w:rPr>
          <w:szCs w:val="24"/>
          <w:lang w:eastAsia="lt-LT"/>
        </w:rPr>
        <w:t>inės apsaugos ir darbo ministrė</w:t>
      </w:r>
      <w:r w:rsidRPr="007F67D0">
        <w:rPr>
          <w:szCs w:val="24"/>
          <w:lang w:eastAsia="lt-LT"/>
        </w:rPr>
        <w:tab/>
      </w:r>
      <w:r w:rsidR="00465437" w:rsidRPr="007F67D0">
        <w:rPr>
          <w:szCs w:val="24"/>
          <w:lang w:eastAsia="lt-LT"/>
        </w:rPr>
        <w:t>Monika Navickienė</w:t>
      </w:r>
    </w:p>
    <w:p w14:paraId="3E7AF360" w14:textId="77777777" w:rsidR="00944446" w:rsidRPr="007F67D0" w:rsidRDefault="00944446">
      <w:pPr>
        <w:rPr>
          <w:rFonts w:ascii="TimesLT" w:hAnsi="TimesLT"/>
          <w:sz w:val="20"/>
        </w:rPr>
      </w:pPr>
    </w:p>
    <w:p w14:paraId="0DD7831E" w14:textId="77777777" w:rsidR="00944446" w:rsidRPr="007F67D0" w:rsidRDefault="00944446">
      <w:pPr>
        <w:rPr>
          <w:rFonts w:ascii="TimesLT" w:hAnsi="TimesLT"/>
          <w:sz w:val="20"/>
        </w:rPr>
      </w:pPr>
    </w:p>
    <w:p w14:paraId="1FCDD630" w14:textId="77777777" w:rsidR="00944446" w:rsidRPr="007F67D0" w:rsidRDefault="00944446">
      <w:pPr>
        <w:rPr>
          <w:rFonts w:ascii="TimesLT" w:hAnsi="TimesLT"/>
          <w:sz w:val="20"/>
        </w:rPr>
      </w:pPr>
    </w:p>
    <w:p w14:paraId="369EC36F" w14:textId="77777777" w:rsidR="00944446" w:rsidRPr="007F67D0" w:rsidRDefault="00944446">
      <w:pPr>
        <w:rPr>
          <w:rFonts w:ascii="TimesLT" w:hAnsi="TimesLT"/>
          <w:sz w:val="20"/>
        </w:rPr>
      </w:pPr>
    </w:p>
    <w:tbl>
      <w:tblPr>
        <w:tblW w:w="9640" w:type="dxa"/>
        <w:tblInd w:w="-34" w:type="dxa"/>
        <w:tblLook w:val="01E0" w:firstRow="1" w:lastRow="1" w:firstColumn="1" w:lastColumn="1" w:noHBand="0" w:noVBand="0"/>
      </w:tblPr>
      <w:tblGrid>
        <w:gridCol w:w="4962"/>
        <w:gridCol w:w="4678"/>
      </w:tblGrid>
      <w:tr w:rsidR="00944446" w:rsidRPr="007F67D0" w14:paraId="78CCE93A" w14:textId="77777777">
        <w:tc>
          <w:tcPr>
            <w:tcW w:w="4962" w:type="dxa"/>
          </w:tcPr>
          <w:p w14:paraId="03BC448E" w14:textId="77777777" w:rsidR="00944446" w:rsidRPr="007F67D0" w:rsidRDefault="00F6288B">
            <w:pPr>
              <w:rPr>
                <w:szCs w:val="24"/>
                <w:lang w:eastAsia="lt-LT"/>
              </w:rPr>
            </w:pPr>
            <w:r w:rsidRPr="007F67D0">
              <w:rPr>
                <w:szCs w:val="24"/>
                <w:lang w:eastAsia="lt-LT"/>
              </w:rPr>
              <w:t>SUDERINTA</w:t>
            </w:r>
          </w:p>
          <w:p w14:paraId="689EBD25" w14:textId="77777777" w:rsidR="00944446" w:rsidRPr="007F67D0" w:rsidRDefault="00F6288B">
            <w:pPr>
              <w:rPr>
                <w:szCs w:val="24"/>
                <w:lang w:eastAsia="lt-LT"/>
              </w:rPr>
            </w:pPr>
            <w:r w:rsidRPr="007F67D0">
              <w:rPr>
                <w:szCs w:val="24"/>
                <w:lang w:eastAsia="lt-LT"/>
              </w:rPr>
              <w:t>Europos socialinio fondo agentūros</w:t>
            </w:r>
          </w:p>
          <w:p w14:paraId="2CCB322C" w14:textId="29F79702" w:rsidR="00944446" w:rsidRPr="007F67D0" w:rsidRDefault="00465437" w:rsidP="00465437">
            <w:pPr>
              <w:rPr>
                <w:szCs w:val="24"/>
                <w:lang w:eastAsia="lt-LT"/>
              </w:rPr>
            </w:pPr>
            <w:r w:rsidRPr="007F67D0">
              <w:rPr>
                <w:szCs w:val="24"/>
                <w:lang w:eastAsia="lt-LT"/>
              </w:rPr>
              <w:t>2021</w:t>
            </w:r>
            <w:r w:rsidR="00F6288B" w:rsidRPr="007F67D0">
              <w:rPr>
                <w:szCs w:val="24"/>
                <w:lang w:eastAsia="lt-LT"/>
              </w:rPr>
              <w:t xml:space="preserve"> </w:t>
            </w:r>
            <w:r w:rsidR="004A373A" w:rsidRPr="007F67D0">
              <w:rPr>
                <w:szCs w:val="24"/>
                <w:lang w:eastAsia="lt-LT"/>
              </w:rPr>
              <w:t xml:space="preserve">m. </w:t>
            </w:r>
            <w:r w:rsidR="00F6288B" w:rsidRPr="007F67D0">
              <w:rPr>
                <w:szCs w:val="24"/>
                <w:lang w:eastAsia="lt-LT"/>
              </w:rPr>
              <w:t>raštu Nr. SB-</w:t>
            </w:r>
          </w:p>
        </w:tc>
        <w:tc>
          <w:tcPr>
            <w:tcW w:w="4678" w:type="dxa"/>
          </w:tcPr>
          <w:p w14:paraId="0A5093E2" w14:textId="77777777" w:rsidR="00944446" w:rsidRPr="007F67D0" w:rsidRDefault="00F6288B">
            <w:pPr>
              <w:rPr>
                <w:szCs w:val="24"/>
                <w:lang w:eastAsia="lt-LT"/>
              </w:rPr>
            </w:pPr>
            <w:r w:rsidRPr="007F67D0">
              <w:rPr>
                <w:szCs w:val="24"/>
                <w:lang w:eastAsia="lt-LT"/>
              </w:rPr>
              <w:t xml:space="preserve">SUDERINTA </w:t>
            </w:r>
          </w:p>
          <w:p w14:paraId="50460D08" w14:textId="77777777" w:rsidR="00944446" w:rsidRPr="007F67D0" w:rsidRDefault="00F6288B">
            <w:pPr>
              <w:rPr>
                <w:szCs w:val="24"/>
                <w:lang w:eastAsia="lt-LT"/>
              </w:rPr>
            </w:pPr>
            <w:r w:rsidRPr="007F67D0">
              <w:rPr>
                <w:szCs w:val="24"/>
                <w:lang w:eastAsia="lt-LT"/>
              </w:rPr>
              <w:t xml:space="preserve">Lietuvos Respublikos finansų ministerijos </w:t>
            </w:r>
          </w:p>
          <w:p w14:paraId="2A6ED422" w14:textId="1A68E34C" w:rsidR="00944446" w:rsidRPr="007F67D0" w:rsidRDefault="00465437" w:rsidP="004A373A">
            <w:pPr>
              <w:rPr>
                <w:szCs w:val="24"/>
                <w:lang w:eastAsia="lt-LT"/>
              </w:rPr>
            </w:pPr>
            <w:r w:rsidRPr="007F67D0">
              <w:rPr>
                <w:szCs w:val="24"/>
                <w:lang w:eastAsia="lt-LT"/>
              </w:rPr>
              <w:t xml:space="preserve">2021 </w:t>
            </w:r>
            <w:r w:rsidR="004A373A" w:rsidRPr="007F67D0">
              <w:rPr>
                <w:szCs w:val="24"/>
                <w:lang w:eastAsia="lt-LT"/>
              </w:rPr>
              <w:t xml:space="preserve">m. </w:t>
            </w:r>
            <w:r w:rsidR="00F6288B" w:rsidRPr="007F67D0">
              <w:rPr>
                <w:szCs w:val="24"/>
                <w:lang w:eastAsia="lt-LT"/>
              </w:rPr>
              <w:t xml:space="preserve">raštu Nr. </w:t>
            </w:r>
          </w:p>
        </w:tc>
      </w:tr>
    </w:tbl>
    <w:p w14:paraId="681C3DD8" w14:textId="77777777" w:rsidR="00944446" w:rsidRPr="007F67D0" w:rsidRDefault="00944446"/>
    <w:p w14:paraId="1E7D7757" w14:textId="77777777" w:rsidR="00944446" w:rsidRPr="007F67D0" w:rsidRDefault="00944446">
      <w:pPr>
        <w:keepNext/>
        <w:ind w:firstLine="4678"/>
        <w:outlineLvl w:val="2"/>
        <w:sectPr w:rsidR="00944446" w:rsidRPr="007F67D0">
          <w:headerReference w:type="even" r:id="rId9"/>
          <w:headerReference w:type="default" r:id="rId10"/>
          <w:footerReference w:type="even" r:id="rId11"/>
          <w:footerReference w:type="default" r:id="rId12"/>
          <w:headerReference w:type="first" r:id="rId13"/>
          <w:footerReference w:type="first" r:id="rId14"/>
          <w:type w:val="continuous"/>
          <w:pgSz w:w="11906" w:h="16838"/>
          <w:pgMar w:top="1701" w:right="1134" w:bottom="1701" w:left="1701" w:header="720" w:footer="720" w:gutter="0"/>
          <w:cols w:space="720"/>
          <w:titlePg/>
          <w:docGrid w:linePitch="360"/>
        </w:sectPr>
      </w:pPr>
    </w:p>
    <w:p w14:paraId="4E57FF59" w14:textId="77777777" w:rsidR="00944446" w:rsidRPr="007F67D0" w:rsidRDefault="00F6288B">
      <w:pPr>
        <w:keepNext/>
        <w:ind w:firstLine="4678"/>
        <w:outlineLvl w:val="2"/>
        <w:rPr>
          <w:szCs w:val="24"/>
        </w:rPr>
      </w:pPr>
      <w:r w:rsidRPr="007F67D0">
        <w:rPr>
          <w:szCs w:val="24"/>
        </w:rPr>
        <w:lastRenderedPageBreak/>
        <w:t>PATVIRTINTA</w:t>
      </w:r>
    </w:p>
    <w:p w14:paraId="20EBE2C2" w14:textId="77777777" w:rsidR="00944446" w:rsidRPr="007F67D0" w:rsidRDefault="00F6288B">
      <w:pPr>
        <w:ind w:firstLine="4678"/>
        <w:rPr>
          <w:szCs w:val="24"/>
        </w:rPr>
      </w:pPr>
      <w:r w:rsidRPr="007F67D0">
        <w:rPr>
          <w:szCs w:val="24"/>
        </w:rPr>
        <w:t xml:space="preserve">Lietuvos Respublikos socialinės </w:t>
      </w:r>
    </w:p>
    <w:p w14:paraId="1466F5C2" w14:textId="77777777" w:rsidR="00944446" w:rsidRPr="007F67D0" w:rsidRDefault="00F6288B">
      <w:pPr>
        <w:ind w:firstLine="4678"/>
        <w:rPr>
          <w:szCs w:val="24"/>
        </w:rPr>
      </w:pPr>
      <w:r w:rsidRPr="007F67D0">
        <w:rPr>
          <w:szCs w:val="24"/>
        </w:rPr>
        <w:t xml:space="preserve">apsaugos ir darbo ministro </w:t>
      </w:r>
    </w:p>
    <w:p w14:paraId="4CEEDFAE" w14:textId="77777777" w:rsidR="00944446" w:rsidRPr="007F67D0" w:rsidRDefault="00465437" w:rsidP="00465437">
      <w:pPr>
        <w:ind w:firstLine="4678"/>
        <w:rPr>
          <w:szCs w:val="24"/>
        </w:rPr>
      </w:pPr>
      <w:r w:rsidRPr="007F67D0">
        <w:rPr>
          <w:szCs w:val="24"/>
        </w:rPr>
        <w:t>2021</w:t>
      </w:r>
      <w:r w:rsidR="00F6288B" w:rsidRPr="007F67D0">
        <w:rPr>
          <w:szCs w:val="24"/>
        </w:rPr>
        <w:t xml:space="preserve"> m. </w:t>
      </w:r>
      <w:r w:rsidRPr="007F67D0">
        <w:rPr>
          <w:szCs w:val="24"/>
        </w:rPr>
        <w:t xml:space="preserve">                 </w:t>
      </w:r>
      <w:r w:rsidR="00F6288B" w:rsidRPr="007F67D0">
        <w:rPr>
          <w:szCs w:val="24"/>
        </w:rPr>
        <w:t xml:space="preserve">d. įsakymu </w:t>
      </w:r>
      <w:r w:rsidRPr="007F67D0">
        <w:rPr>
          <w:szCs w:val="24"/>
        </w:rPr>
        <w:t>Nr.  </w:t>
      </w:r>
      <w:r w:rsidR="00F6288B" w:rsidRPr="007F67D0">
        <w:rPr>
          <w:szCs w:val="24"/>
        </w:rPr>
        <w:t xml:space="preserve"> </w:t>
      </w:r>
    </w:p>
    <w:p w14:paraId="0307E5A4" w14:textId="77777777" w:rsidR="00944446" w:rsidRPr="007F67D0" w:rsidRDefault="00944446">
      <w:pPr>
        <w:jc w:val="right"/>
        <w:rPr>
          <w:szCs w:val="24"/>
        </w:rPr>
      </w:pPr>
    </w:p>
    <w:p w14:paraId="6101665E" w14:textId="77777777" w:rsidR="00944446" w:rsidRPr="007F67D0" w:rsidRDefault="00465437">
      <w:pPr>
        <w:jc w:val="center"/>
        <w:rPr>
          <w:b/>
          <w:bCs/>
          <w:szCs w:val="24"/>
        </w:rPr>
      </w:pPr>
      <w:r w:rsidRPr="007F67D0">
        <w:rPr>
          <w:b/>
          <w:szCs w:val="24"/>
        </w:rPr>
        <w:t>2014–2020 METŲ EUROPOS SĄJUNGOS FONDŲ INVESTICIJŲ VEIKSMŲ PROGRAMOS 14 PRIORITETO „</w:t>
      </w:r>
      <w:r w:rsidRPr="007F67D0">
        <w:rPr>
          <w:rFonts w:eastAsia="Calibri"/>
          <w:b/>
        </w:rPr>
        <w:t>VEIKSMŲ, SKIRTŲ COVID-19 PANDEMIJOS SUKELTAI KRIZEI ĮVEIKTI, SKATINIMAS, SIEKIANT DIDINTI UŽIMTUMĄ IR SOCIALINĘ ĮTRAUKTĮ</w:t>
      </w:r>
      <w:r w:rsidRPr="007F67D0">
        <w:rPr>
          <w:b/>
          <w:szCs w:val="24"/>
        </w:rPr>
        <w:t>“ ĮGYVENDINIMO PRIEMONĖS NR. 14.1.1-ESFA-V-XXX „</w:t>
      </w:r>
      <w:r w:rsidRPr="007F67D0">
        <w:rPr>
          <w:b/>
          <w:iCs/>
        </w:rPr>
        <w:t>AKTYVIOS DARBO RINKOS POLITIKOS PRIEMONIŲ ĮGYVENDINIMAS, MAŽINANT PANDEMIJOS</w:t>
      </w:r>
      <w:r w:rsidRPr="007F67D0">
        <w:rPr>
          <w:rFonts w:eastAsia="Calibri"/>
          <w:b/>
          <w:szCs w:val="24"/>
        </w:rPr>
        <w:t xml:space="preserve"> </w:t>
      </w:r>
      <w:r w:rsidRPr="007F67D0">
        <w:rPr>
          <w:b/>
          <w:iCs/>
        </w:rPr>
        <w:t>POVEIKĮ UŽIMTUMUI</w:t>
      </w:r>
      <w:r w:rsidRPr="007F67D0">
        <w:rPr>
          <w:b/>
          <w:szCs w:val="24"/>
        </w:rPr>
        <w:t xml:space="preserve">“ </w:t>
      </w:r>
      <w:r w:rsidRPr="007F67D0">
        <w:rPr>
          <w:b/>
          <w:bCs/>
          <w:szCs w:val="24"/>
        </w:rPr>
        <w:t>PROJEKTŲ FINANSAVIMO SĄLYGŲ APRAŠAS</w:t>
      </w:r>
    </w:p>
    <w:p w14:paraId="0DC12149" w14:textId="77777777" w:rsidR="00944446" w:rsidRPr="007F67D0" w:rsidRDefault="00944446">
      <w:pPr>
        <w:jc w:val="center"/>
        <w:rPr>
          <w:b/>
          <w:szCs w:val="24"/>
        </w:rPr>
      </w:pPr>
    </w:p>
    <w:p w14:paraId="45269EAC" w14:textId="77777777" w:rsidR="00944446" w:rsidRPr="007F67D0" w:rsidRDefault="00F6288B">
      <w:pPr>
        <w:jc w:val="center"/>
        <w:rPr>
          <w:b/>
          <w:szCs w:val="24"/>
        </w:rPr>
      </w:pPr>
      <w:r w:rsidRPr="007F67D0">
        <w:rPr>
          <w:b/>
          <w:szCs w:val="24"/>
        </w:rPr>
        <w:t>I SKYRIUS</w:t>
      </w:r>
    </w:p>
    <w:p w14:paraId="75A20C51" w14:textId="77777777" w:rsidR="00944446" w:rsidRPr="007F67D0" w:rsidRDefault="00F6288B">
      <w:pPr>
        <w:jc w:val="center"/>
        <w:rPr>
          <w:b/>
          <w:szCs w:val="24"/>
        </w:rPr>
      </w:pPr>
      <w:r w:rsidRPr="007F67D0">
        <w:rPr>
          <w:b/>
          <w:szCs w:val="24"/>
        </w:rPr>
        <w:t>BENDROSIOS NUOSTATOS</w:t>
      </w:r>
    </w:p>
    <w:p w14:paraId="64BF657A" w14:textId="77777777" w:rsidR="00944446" w:rsidRPr="007F67D0" w:rsidRDefault="00944446">
      <w:pPr>
        <w:jc w:val="both"/>
        <w:rPr>
          <w:szCs w:val="24"/>
        </w:rPr>
      </w:pPr>
    </w:p>
    <w:p w14:paraId="1DA4E272" w14:textId="77777777" w:rsidR="00944446" w:rsidRDefault="00F6288B">
      <w:pPr>
        <w:ind w:firstLine="1298"/>
        <w:jc w:val="both"/>
        <w:rPr>
          <w:szCs w:val="24"/>
        </w:rPr>
      </w:pPr>
      <w:r w:rsidRPr="007F67D0">
        <w:rPr>
          <w:szCs w:val="24"/>
        </w:rPr>
        <w:t>1. 2014–2020 metų Europos Sąjungos fondų i</w:t>
      </w:r>
      <w:r w:rsidR="007C6AC7" w:rsidRPr="007F67D0">
        <w:rPr>
          <w:szCs w:val="24"/>
        </w:rPr>
        <w:t>nvesticijų veiksmų programos 14</w:t>
      </w:r>
      <w:r w:rsidRPr="007F67D0">
        <w:rPr>
          <w:szCs w:val="24"/>
        </w:rPr>
        <w:t> prioriteto „</w:t>
      </w:r>
      <w:r w:rsidR="007C6AC7" w:rsidRPr="007F67D0">
        <w:rPr>
          <w:rFonts w:eastAsia="Calibri"/>
        </w:rPr>
        <w:t>Veiksmų, skirtų COVID-19 pandemijos sukeltai krizei įveikti, skatinimas, siekiant didinti užimtumą ir socialinę įtrauktį</w:t>
      </w:r>
      <w:r w:rsidRPr="007F67D0">
        <w:rPr>
          <w:szCs w:val="24"/>
        </w:rPr>
        <w:t>“</w:t>
      </w:r>
      <w:r w:rsidR="007C6AC7" w:rsidRPr="007F67D0">
        <w:rPr>
          <w:szCs w:val="24"/>
        </w:rPr>
        <w:t xml:space="preserve"> įgyvendinimo priemonės Nr. 14.1</w:t>
      </w:r>
      <w:r w:rsidRPr="007F67D0">
        <w:rPr>
          <w:szCs w:val="24"/>
        </w:rPr>
        <w:t>.1-ESFA-V-</w:t>
      </w:r>
      <w:r w:rsidR="007C6AC7" w:rsidRPr="0033104B">
        <w:rPr>
          <w:szCs w:val="24"/>
        </w:rPr>
        <w:t>xxx</w:t>
      </w:r>
      <w:r w:rsidRPr="0033104B">
        <w:rPr>
          <w:szCs w:val="24"/>
        </w:rPr>
        <w:t xml:space="preserve"> „</w:t>
      </w:r>
      <w:r w:rsidR="007C6AC7" w:rsidRPr="0033104B">
        <w:rPr>
          <w:iCs/>
        </w:rPr>
        <w:t>Aktyvios darbo rinkos politikos priemonių įgyvendinimas, mažinant pandemijos</w:t>
      </w:r>
      <w:r w:rsidR="007C6AC7" w:rsidRPr="0033104B">
        <w:rPr>
          <w:rFonts w:eastAsia="Calibri"/>
          <w:szCs w:val="24"/>
        </w:rPr>
        <w:t xml:space="preserve"> </w:t>
      </w:r>
      <w:r w:rsidR="007C6AC7" w:rsidRPr="0033104B">
        <w:rPr>
          <w:iCs/>
        </w:rPr>
        <w:t>poveikį užimtumui</w:t>
      </w:r>
      <w:r w:rsidRPr="0033104B">
        <w:rPr>
          <w:szCs w:val="24"/>
        </w:rPr>
        <w:t>“ projektų finansavimo sąlygų aprašas (toliau – Aprašas) nustato reikalavimus, kuriais turi vadovautis pareiškėjai, rengdami ir teikdami paraiškas finansuoti iš Europos Sąjungos (toliau – ES)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 6397) (toliau – Veiksmų programa),</w:t>
      </w:r>
      <w:r w:rsidR="007C6AC7" w:rsidRPr="0033104B">
        <w:rPr>
          <w:szCs w:val="24"/>
        </w:rPr>
        <w:t xml:space="preserve"> 14</w:t>
      </w:r>
      <w:r w:rsidRPr="0033104B">
        <w:rPr>
          <w:szCs w:val="24"/>
        </w:rPr>
        <w:t xml:space="preserve"> prioriteto „</w:t>
      </w:r>
      <w:r w:rsidR="007C6AC7" w:rsidRPr="0033104B">
        <w:rPr>
          <w:rFonts w:eastAsia="Calibri"/>
        </w:rPr>
        <w:t>Veiksmų, skirtų COVID-19 pandemijos sukeltai krizei įveikti, skatinimas, siekiant didinti užimtumą ir socialinę įtrauktį</w:t>
      </w:r>
      <w:r w:rsidR="007C6AC7" w:rsidRPr="0033104B">
        <w:rPr>
          <w:szCs w:val="24"/>
        </w:rPr>
        <w:t>“ įgyvendinimo priemonės Nr. 14.1</w:t>
      </w:r>
      <w:r w:rsidR="00810331" w:rsidRPr="0033104B">
        <w:rPr>
          <w:szCs w:val="24"/>
        </w:rPr>
        <w:t>.1-ESFA-V-xxx</w:t>
      </w:r>
      <w:r w:rsidRPr="0033104B">
        <w:rPr>
          <w:szCs w:val="24"/>
        </w:rPr>
        <w:t xml:space="preserve"> „</w:t>
      </w:r>
      <w:r w:rsidR="007C6AC7" w:rsidRPr="0033104B">
        <w:rPr>
          <w:iCs/>
        </w:rPr>
        <w:t>Aktyvios darbo rinkos politikos priemonių įgyvendinimas, mažinant pandemijos</w:t>
      </w:r>
      <w:r w:rsidR="007C6AC7" w:rsidRPr="0033104B">
        <w:rPr>
          <w:rFonts w:eastAsia="Calibri"/>
          <w:szCs w:val="24"/>
        </w:rPr>
        <w:t xml:space="preserve"> </w:t>
      </w:r>
      <w:r w:rsidR="007C6AC7" w:rsidRPr="0033104B">
        <w:rPr>
          <w:iCs/>
        </w:rPr>
        <w:t>poveikį užimtumui</w:t>
      </w:r>
      <w:r w:rsidRPr="0033104B">
        <w:rPr>
          <w:szCs w:val="24"/>
        </w:rPr>
        <w:t>“ (toliau – Priemonė) finansuojamas veiklas, iš ES struktūrinių fondų lėšų bendrai finansuojamų projektų (toliau – projektas) vykdytojai, įgyvendindami pagal Aprašą finansuojamus projektus, taip pat institucijos, atliekančios paraiškų vertinimą, atranką ir projektų įgyvendinimo priežiūrą.</w:t>
      </w:r>
    </w:p>
    <w:p w14:paraId="5990032F" w14:textId="77777777" w:rsidR="00944446" w:rsidRDefault="00F6288B">
      <w:pPr>
        <w:tabs>
          <w:tab w:val="left" w:pos="1298"/>
          <w:tab w:val="left" w:pos="2596"/>
          <w:tab w:val="left" w:pos="3894"/>
          <w:tab w:val="left" w:pos="5192"/>
          <w:tab w:val="left" w:pos="8214"/>
        </w:tabs>
        <w:ind w:firstLine="1298"/>
        <w:jc w:val="both"/>
        <w:rPr>
          <w:szCs w:val="24"/>
        </w:rPr>
      </w:pPr>
      <w:r>
        <w:rPr>
          <w:szCs w:val="24"/>
        </w:rPr>
        <w:t>2. Aprašas yra parengtas vadovaujantis:</w:t>
      </w:r>
    </w:p>
    <w:p w14:paraId="04D6FEC4" w14:textId="77777777" w:rsidR="00944446" w:rsidRDefault="00F6288B">
      <w:pPr>
        <w:tabs>
          <w:tab w:val="left" w:pos="1298"/>
          <w:tab w:val="left" w:pos="2596"/>
          <w:tab w:val="left" w:pos="3894"/>
          <w:tab w:val="left" w:pos="5192"/>
          <w:tab w:val="left" w:pos="8214"/>
        </w:tabs>
        <w:ind w:firstLine="1298"/>
        <w:jc w:val="both"/>
        <w:rPr>
          <w:szCs w:val="24"/>
        </w:rPr>
      </w:pPr>
      <w:r>
        <w:rPr>
          <w:szCs w:val="24"/>
        </w:rPr>
        <w:t>2.1. Lietuvos Respublikos užimtumo įstatymu (toliau – Užimtumo įstatymas);</w:t>
      </w:r>
      <w:r>
        <w:t xml:space="preserve"> </w:t>
      </w:r>
    </w:p>
    <w:p w14:paraId="46F84CC4" w14:textId="16EF146A" w:rsidR="00944446" w:rsidRDefault="0033104B">
      <w:pPr>
        <w:tabs>
          <w:tab w:val="left" w:pos="1298"/>
          <w:tab w:val="left" w:pos="2596"/>
          <w:tab w:val="left" w:pos="3894"/>
          <w:tab w:val="left" w:pos="5192"/>
          <w:tab w:val="left" w:pos="8214"/>
        </w:tabs>
        <w:ind w:firstLine="1298"/>
        <w:jc w:val="both"/>
        <w:rPr>
          <w:szCs w:val="24"/>
        </w:rPr>
      </w:pPr>
      <w:r w:rsidRPr="0033104B">
        <w:rPr>
          <w:szCs w:val="24"/>
        </w:rPr>
        <w:t>2.2</w:t>
      </w:r>
      <w:r w:rsidR="00F6288B" w:rsidRPr="0033104B">
        <w:rPr>
          <w:szCs w:val="24"/>
        </w:rPr>
        <w:t>. 2014</w:t>
      </w:r>
      <w:r w:rsidR="00F6288B">
        <w:rPr>
          <w:szCs w:val="24"/>
        </w:rPr>
        <w:t>–2020 metų Europos Sąjungos fondų investicijų veiksmų programos priedu, patvirtintu Lietuvos Respublikos Vyriausybės 2014 m. lapkričio 26 d. nutarimu Nr. 1326 „Dėl 2014–2020 metų Europos Sąjungos fondų investicijų veiksmų programos priedo patvirtinimo“ (toliau – Veiksmų programos priedas);</w:t>
      </w:r>
    </w:p>
    <w:p w14:paraId="3EA5D172" w14:textId="0DA7890E" w:rsidR="00944446" w:rsidRDefault="0033104B">
      <w:pPr>
        <w:ind w:firstLine="1298"/>
        <w:jc w:val="both"/>
        <w:rPr>
          <w:rFonts w:eastAsia="Calibri"/>
          <w:szCs w:val="24"/>
        </w:rPr>
      </w:pPr>
      <w:r>
        <w:rPr>
          <w:rFonts w:eastAsia="Calibri"/>
          <w:szCs w:val="24"/>
        </w:rPr>
        <w:t>2.3</w:t>
      </w:r>
      <w:r w:rsidR="00F6288B">
        <w:rPr>
          <w:rFonts w:eastAsia="Calibri"/>
          <w:szCs w:val="24"/>
        </w:rPr>
        <w:t>. Užimtumo rėmimo priemonių įgyvendinimo sąlygų ir tvarkos aprašu, patvirtintu Lietuvos Respublikos socialinės apsaugos ir darbo ministro 2017 m. birželio 30 d. įsakymu Nr. A1-348 „Dėl Užimtumo rėmimo priemonių įgyvendinimo sąlygų ir tvarkos aprašo patvirtinimo“ (toliau – Užimtumo rėmimo priemonių aprašas);</w:t>
      </w:r>
      <w:r w:rsidR="00F6288B">
        <w:t xml:space="preserve"> </w:t>
      </w:r>
    </w:p>
    <w:p w14:paraId="7A60DEDF" w14:textId="2833DFFA" w:rsidR="00944446" w:rsidRDefault="0033104B">
      <w:pPr>
        <w:tabs>
          <w:tab w:val="left" w:pos="1298"/>
          <w:tab w:val="left" w:pos="2596"/>
          <w:tab w:val="left" w:pos="3894"/>
          <w:tab w:val="left" w:pos="5192"/>
          <w:tab w:val="left" w:pos="8214"/>
        </w:tabs>
        <w:ind w:firstLine="1298"/>
        <w:jc w:val="both"/>
        <w:rPr>
          <w:szCs w:val="24"/>
        </w:rPr>
      </w:pPr>
      <w:r>
        <w:rPr>
          <w:szCs w:val="24"/>
        </w:rPr>
        <w:lastRenderedPageBreak/>
        <w:t>2.4</w:t>
      </w:r>
      <w:r w:rsidR="00F6288B">
        <w:rPr>
          <w:szCs w:val="24"/>
        </w:rPr>
        <w:t>. Projektų administravimo ir finansavimo taisyklėmis, patvirtintomis Lietuvos Respublikos finansų ministro 2014 m. spalio 8 d. įsakymu Nr. 1K-316 „Dėl Projektų administravimo ir finansavimo taisyklių patvirtinimo“ (toliau – Projektų taisyklės);</w:t>
      </w:r>
    </w:p>
    <w:p w14:paraId="715316C2" w14:textId="4A9BA118" w:rsidR="00944446" w:rsidRDefault="0033104B">
      <w:pPr>
        <w:tabs>
          <w:tab w:val="left" w:pos="1298"/>
          <w:tab w:val="left" w:pos="2596"/>
          <w:tab w:val="left" w:pos="3894"/>
          <w:tab w:val="left" w:pos="5192"/>
          <w:tab w:val="left" w:pos="8214"/>
        </w:tabs>
        <w:ind w:firstLine="1298"/>
        <w:jc w:val="both"/>
        <w:rPr>
          <w:szCs w:val="24"/>
        </w:rPr>
      </w:pPr>
      <w:r>
        <w:rPr>
          <w:szCs w:val="24"/>
        </w:rPr>
        <w:t>2.5</w:t>
      </w:r>
      <w:r w:rsidR="00F6288B">
        <w:rPr>
          <w:szCs w:val="24"/>
        </w:rPr>
        <w:t>. 2014–2020 metų Europos Sąjungos fondų investicijų veiksmų programos stebėsenos rodiklių skaičiavimo aprašu, patvirtintu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1B9CF329" w14:textId="0A571FD9" w:rsidR="00944446" w:rsidRDefault="0033104B">
      <w:pPr>
        <w:ind w:firstLine="1298"/>
        <w:jc w:val="both"/>
        <w:rPr>
          <w:rFonts w:eastAsia="Calibri"/>
          <w:szCs w:val="24"/>
        </w:rPr>
      </w:pPr>
      <w:r>
        <w:rPr>
          <w:rFonts w:eastAsia="Calibri"/>
          <w:szCs w:val="24"/>
        </w:rPr>
        <w:t>2.6</w:t>
      </w:r>
      <w:r w:rsidR="00F6288B">
        <w:rPr>
          <w:rFonts w:eastAsia="Calibri"/>
          <w:szCs w:val="24"/>
        </w:rPr>
        <w:t xml:space="preserve">. 2014–2020 metų Europos Sąjungos fondų investicijų veiksmų programos prioritetų įgyvendinimo priemonių įgyvendinimo planu, patvirtintu Lietuvos Respublikos socialinės apsaugos ir darbo ministro 2015 m. vasario 24 d. įsakymu Nr. A1-90 „Dėl 2014–2020 metų Europos Sąjungos fondų investicijų veiksmų programos prioritetų įgyvendinimo priemonių įgyvendinimo plano ir Nacionalinių stebėsenos rodiklių skaičiavimo aprašo patvirtinimo“ (toliau – Priemonių įgyvendinimo planas); </w:t>
      </w:r>
    </w:p>
    <w:p w14:paraId="6F2927E9" w14:textId="131EC130" w:rsidR="00944446" w:rsidRDefault="0033104B">
      <w:pPr>
        <w:tabs>
          <w:tab w:val="left" w:pos="1298"/>
          <w:tab w:val="left" w:pos="2596"/>
          <w:tab w:val="left" w:pos="3894"/>
          <w:tab w:val="left" w:pos="5192"/>
          <w:tab w:val="left" w:pos="8214"/>
        </w:tabs>
        <w:ind w:firstLine="1298"/>
        <w:jc w:val="both"/>
      </w:pPr>
      <w:r>
        <w:rPr>
          <w:szCs w:val="24"/>
        </w:rPr>
        <w:t>2.7</w:t>
      </w:r>
      <w:r w:rsidR="00F6288B">
        <w:rPr>
          <w:szCs w:val="24"/>
        </w:rPr>
        <w:t xml:space="preserve">. Rekomendacijomis dėl projektų išlaidų atitikties Europos Sąjungos struktūrinių fondų reikalavimams, patvirtintomis Žmogiškųjų išteklių plėtros veiksmų programos, Ekonomikos augimo veiksmų programos, Sanglaudos skatinimo veiksmų programos ir 2014–2020 metų Europos Sąjungos fondų investicijų veiksmų programos valdymo komitetų </w:t>
      </w:r>
      <w:r w:rsidR="00F6288B" w:rsidRPr="008D1336">
        <w:rPr>
          <w:szCs w:val="24"/>
        </w:rPr>
        <w:t>2014 m. liepos 4 d. posėdžio protokolu Nr. 34</w:t>
      </w:r>
      <w:r w:rsidR="00F6288B">
        <w:rPr>
          <w:szCs w:val="24"/>
        </w:rPr>
        <w:t xml:space="preserve"> ir paskelbtomis ES struktūrinių fondų interneto svetainėje www.esinvesticijos.lt (toliau – Rekomendacijos dėl projektų išlaidų atitikties Europos Sąjungos struktūrinių fondų reikalavimams);</w:t>
      </w:r>
    </w:p>
    <w:p w14:paraId="18ED0271" w14:textId="148C03F7" w:rsidR="00944446" w:rsidRPr="0033104B" w:rsidRDefault="0033104B">
      <w:pPr>
        <w:ind w:firstLine="1298"/>
        <w:jc w:val="both"/>
      </w:pPr>
      <w:r w:rsidRPr="0033104B">
        <w:rPr>
          <w:szCs w:val="24"/>
        </w:rPr>
        <w:t>2.8</w:t>
      </w:r>
      <w:r w:rsidR="00F6288B" w:rsidRPr="0033104B">
        <w:rPr>
          <w:szCs w:val="24"/>
        </w:rPr>
        <w:t xml:space="preserve">. </w:t>
      </w:r>
      <w:r w:rsidR="00F6288B" w:rsidRPr="0033104B">
        <w:rPr>
          <w:szCs w:val="24"/>
          <w:lang w:eastAsia="lt-LT"/>
        </w:rPr>
        <w:t xml:space="preserve">2013 m. gruodžio 18 d. Komisijos reglamentu (ES) Nr. 1407/2013 dėl Sutarties dėl Europos Sąjungos veikimo 107 ir 108 straipsnių taikymo </w:t>
      </w:r>
      <w:r w:rsidR="00F6288B" w:rsidRPr="0033104B">
        <w:rPr>
          <w:i/>
          <w:szCs w:val="24"/>
          <w:lang w:eastAsia="lt-LT"/>
        </w:rPr>
        <w:t>de minimis</w:t>
      </w:r>
      <w:r w:rsidR="00F6288B" w:rsidRPr="0033104B">
        <w:rPr>
          <w:szCs w:val="24"/>
          <w:lang w:eastAsia="lt-LT"/>
        </w:rPr>
        <w:t xml:space="preserve"> pagalbai (toliau − Komisijos reglamentas (ES) Nr. 1407/2013).</w:t>
      </w:r>
      <w:r w:rsidR="00F6288B" w:rsidRPr="0033104B">
        <w:t xml:space="preserve"> </w:t>
      </w:r>
    </w:p>
    <w:p w14:paraId="52B7C371" w14:textId="10FF2F11" w:rsidR="008C0E5D" w:rsidRPr="0033104B" w:rsidRDefault="008C0E5D">
      <w:pPr>
        <w:ind w:firstLine="1298"/>
        <w:jc w:val="both"/>
        <w:rPr>
          <w:szCs w:val="24"/>
        </w:rPr>
      </w:pPr>
      <w:r w:rsidRPr="0033104B">
        <w:rPr>
          <w:szCs w:val="24"/>
          <w:shd w:val="clear" w:color="auto" w:fill="FFFFFF"/>
        </w:rPr>
        <w:t>2.</w:t>
      </w:r>
      <w:r w:rsidR="0033104B" w:rsidRPr="0033104B">
        <w:rPr>
          <w:szCs w:val="24"/>
          <w:shd w:val="clear" w:color="auto" w:fill="FFFFFF"/>
        </w:rPr>
        <w:t>9</w:t>
      </w:r>
      <w:r w:rsidRPr="0033104B">
        <w:rPr>
          <w:szCs w:val="24"/>
          <w:shd w:val="clear" w:color="auto" w:fill="FFFFFF"/>
        </w:rPr>
        <w:t>. 2020 m. liepos 2 d. Komisijos reglament</w:t>
      </w:r>
      <w:r w:rsidR="0033104B" w:rsidRPr="0033104B">
        <w:rPr>
          <w:szCs w:val="24"/>
          <w:shd w:val="clear" w:color="auto" w:fill="FFFFFF"/>
        </w:rPr>
        <w:t>u</w:t>
      </w:r>
      <w:r w:rsidRPr="0033104B">
        <w:rPr>
          <w:szCs w:val="24"/>
          <w:shd w:val="clear" w:color="auto" w:fill="FFFFFF"/>
        </w:rPr>
        <w:t xml:space="preserve"> (ES) </w:t>
      </w:r>
      <w:r w:rsidR="0033104B" w:rsidRPr="0033104B">
        <w:rPr>
          <w:szCs w:val="24"/>
          <w:shd w:val="clear" w:color="auto" w:fill="FFFFFF"/>
        </w:rPr>
        <w:t xml:space="preserve">Nr. </w:t>
      </w:r>
      <w:r w:rsidRPr="0033104B">
        <w:rPr>
          <w:szCs w:val="24"/>
          <w:shd w:val="clear" w:color="auto" w:fill="FFFFFF"/>
        </w:rPr>
        <w:t>2020/972, kuriuo iš dalies keičiant Reglamentą (ES) Nr. 1407/2013 pratęsiamas jo galiojimas ir iš dalies keičiant Reglamentą (ES) Nr. 651/2014 pratęsiamas jo galiojimas ir įtraukiami patikslinimai.</w:t>
      </w:r>
    </w:p>
    <w:p w14:paraId="57837900" w14:textId="77777777" w:rsidR="00944446" w:rsidRDefault="00F6288B">
      <w:pPr>
        <w:tabs>
          <w:tab w:val="left" w:pos="1298"/>
          <w:tab w:val="left" w:pos="2596"/>
          <w:tab w:val="left" w:pos="3894"/>
          <w:tab w:val="left" w:pos="5192"/>
          <w:tab w:val="left" w:pos="8214"/>
        </w:tabs>
        <w:ind w:firstLine="1298"/>
        <w:jc w:val="both"/>
        <w:rPr>
          <w:szCs w:val="24"/>
        </w:rPr>
      </w:pPr>
      <w:r>
        <w:rPr>
          <w:szCs w:val="24"/>
        </w:rPr>
        <w:t>3. Apraše vartojamos sąvokos suprantamos taip, kaip jos apibrėžtos Aprašo 2 punkte nurodytuose teisės aktuose,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69C5C792" w14:textId="77777777" w:rsidR="00944446" w:rsidRDefault="00F6288B">
      <w:pPr>
        <w:ind w:firstLine="1276"/>
        <w:jc w:val="both"/>
        <w:rPr>
          <w:szCs w:val="24"/>
        </w:rPr>
      </w:pPr>
      <w:r>
        <w:rPr>
          <w:szCs w:val="24"/>
        </w:rPr>
        <w:t>4. Priemonės įgyvendinimą administruoja Lietuvos Respublikos socialinės apsaugos ir darbo ministerija (toliau – Ministerija) ir Europos socialinio fondo agentūra (toliau – įgyvendinančioji institucija).</w:t>
      </w:r>
    </w:p>
    <w:p w14:paraId="63860C52" w14:textId="77777777" w:rsidR="00944446" w:rsidRDefault="00F6288B">
      <w:pPr>
        <w:ind w:firstLine="1298"/>
        <w:jc w:val="both"/>
        <w:rPr>
          <w:szCs w:val="24"/>
        </w:rPr>
      </w:pPr>
      <w:r>
        <w:rPr>
          <w:szCs w:val="24"/>
        </w:rPr>
        <w:t xml:space="preserve">5. Pagal Priemonę teikiamo finansavimo forma – negrąžinamoji subsidija. </w:t>
      </w:r>
    </w:p>
    <w:p w14:paraId="28938F4A" w14:textId="77777777" w:rsidR="00944446" w:rsidRDefault="00F6288B">
      <w:pPr>
        <w:ind w:firstLine="1298"/>
        <w:jc w:val="both"/>
        <w:rPr>
          <w:szCs w:val="24"/>
        </w:rPr>
      </w:pPr>
      <w:r>
        <w:rPr>
          <w:szCs w:val="24"/>
        </w:rPr>
        <w:t>6. Projektų atranka pagal Priemonę bus atliekama valstybės projektų planavimo būdu.</w:t>
      </w:r>
    </w:p>
    <w:p w14:paraId="3FECDA22" w14:textId="77777777" w:rsidR="00944446" w:rsidRPr="007A7A5B" w:rsidRDefault="00F6288B">
      <w:pPr>
        <w:ind w:firstLine="1296"/>
        <w:jc w:val="both"/>
        <w:rPr>
          <w:szCs w:val="24"/>
        </w:rPr>
      </w:pPr>
      <w:r w:rsidRPr="007A7A5B">
        <w:rPr>
          <w:szCs w:val="24"/>
          <w:lang w:eastAsia="lt-LT"/>
        </w:rPr>
        <w:t xml:space="preserve">7. Pagal Aprašą projektams įgyvendinti skirta suma negali viršyti </w:t>
      </w:r>
      <w:r w:rsidRPr="007A7A5B">
        <w:rPr>
          <w:rFonts w:eastAsia="Calibri"/>
          <w:szCs w:val="24"/>
        </w:rPr>
        <w:t>Priemonių įgyvendinimo plane nurodytos projektams skiriamo finansavimo lėšų sumos</w:t>
      </w:r>
      <w:r w:rsidRPr="007A7A5B">
        <w:rPr>
          <w:szCs w:val="24"/>
          <w:lang w:eastAsia="lt-LT"/>
        </w:rPr>
        <w:t>, įvertinus kitiems pagal Priemonę finansuotiems projektams paskirstytas lėšas ir įgyvendinant pagal Priemonę finansuotus projektus sutaupytas lėšas.</w:t>
      </w:r>
      <w:r w:rsidRPr="007A7A5B">
        <w:t xml:space="preserve"> </w:t>
      </w:r>
    </w:p>
    <w:p w14:paraId="7C79126E" w14:textId="17530DBC" w:rsidR="00944446" w:rsidRPr="009656A2" w:rsidRDefault="00F6288B" w:rsidP="00D94489">
      <w:pPr>
        <w:ind w:firstLine="1298"/>
        <w:jc w:val="both"/>
        <w:rPr>
          <w:szCs w:val="24"/>
        </w:rPr>
      </w:pPr>
      <w:r w:rsidRPr="009656A2">
        <w:rPr>
          <w:szCs w:val="24"/>
        </w:rPr>
        <w:lastRenderedPageBreak/>
        <w:t xml:space="preserve">8. Ministerija, priimdama sprendimą dėl projektų finansavimo, turi teisę sumą padidinti, </w:t>
      </w:r>
      <w:r w:rsidR="007A7A5B" w:rsidRPr="009656A2">
        <w:rPr>
          <w:szCs w:val="24"/>
        </w:rPr>
        <w:t>įvertinusi</w:t>
      </w:r>
      <w:r w:rsidRPr="009656A2">
        <w:rPr>
          <w:szCs w:val="24"/>
        </w:rPr>
        <w:t xml:space="preserve"> Priemonių įgyvendinimo plane nurodyt</w:t>
      </w:r>
      <w:r w:rsidR="00453333" w:rsidRPr="009656A2">
        <w:rPr>
          <w:szCs w:val="24"/>
        </w:rPr>
        <w:t>ą Priemonei skirtą</w:t>
      </w:r>
      <w:r w:rsidR="007A7A5B" w:rsidRPr="009656A2">
        <w:rPr>
          <w:szCs w:val="24"/>
        </w:rPr>
        <w:t xml:space="preserve"> lėšų sumą ir </w:t>
      </w:r>
      <w:r w:rsidRPr="009656A2">
        <w:rPr>
          <w:szCs w:val="24"/>
        </w:rPr>
        <w:t xml:space="preserve"> </w:t>
      </w:r>
      <w:r w:rsidR="00D94489" w:rsidRPr="009656A2">
        <w:rPr>
          <w:color w:val="000000"/>
        </w:rPr>
        <w:t xml:space="preserve">Veiksmų programos priede suteiktą teisę viršyti prisiimamus įsipareigojimus pagal sudaromas projektų sutartis, įgyvendinant </w:t>
      </w:r>
      <w:r w:rsidR="00D94489" w:rsidRPr="009656A2">
        <w:rPr>
          <w:szCs w:val="24"/>
        </w:rPr>
        <w:t>Veiksmų programos 7 prioriteto „Kokybiško užimtumo ir dalyvavimo darbo rinkoje skatinimas“ priemones, tačiau ne daugiau negu nurodyta Veiksmų programos priede.</w:t>
      </w:r>
    </w:p>
    <w:p w14:paraId="4BC4FC1F" w14:textId="66B0E99F" w:rsidR="00944446" w:rsidRDefault="00F6288B">
      <w:pPr>
        <w:ind w:firstLine="1296"/>
        <w:jc w:val="both"/>
        <w:rPr>
          <w:szCs w:val="24"/>
        </w:rPr>
      </w:pPr>
      <w:r w:rsidRPr="009656A2">
        <w:rPr>
          <w:szCs w:val="24"/>
          <w:lang w:eastAsia="lt-LT"/>
        </w:rPr>
        <w:t xml:space="preserve">9. </w:t>
      </w:r>
      <w:r w:rsidRPr="009656A2">
        <w:rPr>
          <w:szCs w:val="24"/>
        </w:rPr>
        <w:t xml:space="preserve">Priemonės tikslas – padidinti </w:t>
      </w:r>
      <w:r w:rsidR="0072509E" w:rsidRPr="009656A2">
        <w:rPr>
          <w:szCs w:val="24"/>
        </w:rPr>
        <w:t xml:space="preserve">aktyvios darbo rinkos politikos priemonių aprėptį ir prieinamumą, padedant šaliai atsigauti po koronaviruso pandemijos. </w:t>
      </w:r>
    </w:p>
    <w:p w14:paraId="5F091C55" w14:textId="77777777" w:rsidR="00944446" w:rsidRDefault="00F6288B">
      <w:pPr>
        <w:ind w:firstLine="1296"/>
        <w:jc w:val="both"/>
        <w:rPr>
          <w:szCs w:val="24"/>
        </w:rPr>
      </w:pPr>
      <w:r>
        <w:rPr>
          <w:szCs w:val="24"/>
        </w:rPr>
        <w:t>10. Pagal aprašą finansuojamos šios veiklos:</w:t>
      </w:r>
    </w:p>
    <w:p w14:paraId="7B90D85E" w14:textId="77777777" w:rsidR="00944446" w:rsidRDefault="00F6288B">
      <w:pPr>
        <w:ind w:firstLine="1298"/>
        <w:jc w:val="both"/>
        <w:rPr>
          <w:szCs w:val="24"/>
          <w:lang w:eastAsia="lt-LT"/>
        </w:rPr>
      </w:pPr>
      <w:r>
        <w:rPr>
          <w:szCs w:val="24"/>
        </w:rPr>
        <w:t xml:space="preserve">10.1. </w:t>
      </w:r>
      <w:r>
        <w:rPr>
          <w:szCs w:val="24"/>
          <w:lang w:eastAsia="lt-LT"/>
        </w:rPr>
        <w:t>profesinis mokymas;</w:t>
      </w:r>
    </w:p>
    <w:p w14:paraId="7EC99923" w14:textId="77777777" w:rsidR="00944446" w:rsidRDefault="00F6288B">
      <w:pPr>
        <w:ind w:firstLine="1298"/>
        <w:jc w:val="both"/>
        <w:rPr>
          <w:szCs w:val="24"/>
          <w:lang w:eastAsia="lt-LT"/>
        </w:rPr>
      </w:pPr>
      <w:r>
        <w:rPr>
          <w:szCs w:val="24"/>
          <w:lang w:eastAsia="lt-LT"/>
        </w:rPr>
        <w:t>10.2. įdarbinimas subsidijuojant;</w:t>
      </w:r>
    </w:p>
    <w:p w14:paraId="1704D1D2" w14:textId="77777777" w:rsidR="00944446" w:rsidRDefault="00F6288B">
      <w:pPr>
        <w:ind w:firstLine="1298"/>
        <w:jc w:val="both"/>
        <w:rPr>
          <w:szCs w:val="24"/>
          <w:lang w:eastAsia="lt-LT"/>
        </w:rPr>
      </w:pPr>
      <w:r>
        <w:rPr>
          <w:szCs w:val="24"/>
          <w:lang w:eastAsia="lt-LT"/>
        </w:rPr>
        <w:t>10.3. darbo įgūdžių įgijimo rėmimas;</w:t>
      </w:r>
    </w:p>
    <w:p w14:paraId="2EF233BE" w14:textId="77777777" w:rsidR="00944446" w:rsidRDefault="00F6288B">
      <w:pPr>
        <w:ind w:firstLine="1298"/>
        <w:jc w:val="both"/>
        <w:rPr>
          <w:szCs w:val="24"/>
          <w:lang w:eastAsia="lt-LT"/>
        </w:rPr>
      </w:pPr>
      <w:r>
        <w:rPr>
          <w:szCs w:val="24"/>
          <w:lang w:eastAsia="lt-LT"/>
        </w:rPr>
        <w:t xml:space="preserve">10.4. parama judumui; </w:t>
      </w:r>
    </w:p>
    <w:p w14:paraId="1CB7BA52" w14:textId="77777777" w:rsidR="00944446" w:rsidRDefault="00F6288B">
      <w:pPr>
        <w:ind w:firstLine="1298"/>
        <w:jc w:val="both"/>
        <w:rPr>
          <w:szCs w:val="24"/>
          <w:lang w:eastAsia="lt-LT"/>
        </w:rPr>
      </w:pPr>
      <w:r>
        <w:rPr>
          <w:szCs w:val="24"/>
          <w:lang w:eastAsia="lt-LT"/>
        </w:rPr>
        <w:t>10.5. įdarbinimas pagal pameistrystės darbo sutartį;</w:t>
      </w:r>
    </w:p>
    <w:p w14:paraId="4F739B67" w14:textId="77777777" w:rsidR="00944446" w:rsidRDefault="00F6288B">
      <w:pPr>
        <w:ind w:firstLine="1298"/>
        <w:jc w:val="both"/>
        <w:rPr>
          <w:szCs w:val="24"/>
          <w:lang w:eastAsia="lt-LT"/>
        </w:rPr>
      </w:pPr>
      <w:r>
        <w:rPr>
          <w:szCs w:val="24"/>
          <w:lang w:eastAsia="lt-LT"/>
        </w:rPr>
        <w:t>10.6. stažuotė;</w:t>
      </w:r>
    </w:p>
    <w:p w14:paraId="211DA06D" w14:textId="77777777" w:rsidR="00944446" w:rsidRDefault="00F6288B">
      <w:pPr>
        <w:ind w:firstLine="1298"/>
        <w:jc w:val="both"/>
        <w:rPr>
          <w:szCs w:val="24"/>
          <w:lang w:eastAsia="lt-LT"/>
        </w:rPr>
      </w:pPr>
      <w:r>
        <w:rPr>
          <w:szCs w:val="24"/>
          <w:lang w:eastAsia="lt-LT"/>
        </w:rPr>
        <w:t>10.7. neformaliojo švietimo ir savišvietos būdu įgytų kompetencijų pripažinimas;</w:t>
      </w:r>
    </w:p>
    <w:p w14:paraId="08A03F8E" w14:textId="77777777" w:rsidR="00944446" w:rsidRDefault="00F6288B">
      <w:pPr>
        <w:ind w:firstLine="1298"/>
        <w:jc w:val="both"/>
        <w:rPr>
          <w:b/>
          <w:szCs w:val="24"/>
          <w:lang w:eastAsia="lt-LT"/>
        </w:rPr>
      </w:pPr>
      <w:r>
        <w:rPr>
          <w:szCs w:val="24"/>
          <w:lang w:eastAsia="lt-LT"/>
        </w:rPr>
        <w:t>10.8.</w:t>
      </w:r>
      <w:r>
        <w:rPr>
          <w:b/>
          <w:szCs w:val="24"/>
          <w:lang w:eastAsia="lt-LT"/>
        </w:rPr>
        <w:t xml:space="preserve"> </w:t>
      </w:r>
      <w:r>
        <w:rPr>
          <w:szCs w:val="24"/>
          <w:lang w:eastAsia="lt-LT"/>
        </w:rPr>
        <w:t>paramos darbo vietoms steigti priemonės:</w:t>
      </w:r>
    </w:p>
    <w:p w14:paraId="06B2E8C8" w14:textId="77777777" w:rsidR="00944446" w:rsidRDefault="00F6288B">
      <w:pPr>
        <w:ind w:firstLine="1298"/>
        <w:jc w:val="both"/>
        <w:rPr>
          <w:szCs w:val="24"/>
          <w:lang w:eastAsia="lt-LT"/>
        </w:rPr>
      </w:pPr>
      <w:r>
        <w:rPr>
          <w:szCs w:val="24"/>
          <w:lang w:eastAsia="lt-LT"/>
        </w:rPr>
        <w:t>10.8.1. savarankiško užimtumo rėmimas;</w:t>
      </w:r>
    </w:p>
    <w:p w14:paraId="1898EAFE" w14:textId="77777777" w:rsidR="00944446" w:rsidRDefault="00F6288B">
      <w:pPr>
        <w:ind w:firstLine="1298"/>
        <w:jc w:val="both"/>
        <w:rPr>
          <w:szCs w:val="24"/>
        </w:rPr>
      </w:pPr>
      <w:r>
        <w:rPr>
          <w:szCs w:val="24"/>
        </w:rPr>
        <w:t>10.8.2. darbo vietų steigimo (pritaikymo) subsidijavimas;</w:t>
      </w:r>
    </w:p>
    <w:p w14:paraId="3D7BDDCD" w14:textId="77777777" w:rsidR="00944446" w:rsidRDefault="00F6288B">
      <w:pPr>
        <w:ind w:firstLine="1276"/>
        <w:jc w:val="both"/>
        <w:rPr>
          <w:szCs w:val="24"/>
        </w:rPr>
      </w:pPr>
      <w:r>
        <w:rPr>
          <w:szCs w:val="24"/>
        </w:rPr>
        <w:t>10.8.3. vietinių užimtumo iniciatyvų projektų įgyvendinimas.</w:t>
      </w:r>
      <w:r>
        <w:t xml:space="preserve"> </w:t>
      </w:r>
    </w:p>
    <w:p w14:paraId="53F8DEE8" w14:textId="77777777" w:rsidR="00944446" w:rsidRDefault="00F6288B">
      <w:pPr>
        <w:ind w:firstLine="1276"/>
        <w:jc w:val="both"/>
        <w:rPr>
          <w:strike/>
          <w:szCs w:val="24"/>
          <w:u w:val="single"/>
        </w:rPr>
      </w:pPr>
      <w:r>
        <w:rPr>
          <w:szCs w:val="24"/>
        </w:rPr>
        <w:t>11. Pagal Apraše nurodytas remiamas veiklas valstybės projekt</w:t>
      </w:r>
      <w:r w:rsidR="00FD44FE">
        <w:rPr>
          <w:szCs w:val="24"/>
        </w:rPr>
        <w:t xml:space="preserve">ų sąrašus numatoma sudaryti </w:t>
      </w:r>
      <w:r w:rsidR="00FD44FE" w:rsidRPr="0033104B">
        <w:rPr>
          <w:szCs w:val="24"/>
        </w:rPr>
        <w:t>2021 m. II</w:t>
      </w:r>
      <w:r w:rsidRPr="0033104B">
        <w:rPr>
          <w:szCs w:val="24"/>
        </w:rPr>
        <w:t xml:space="preserve"> ketvirtį.</w:t>
      </w:r>
    </w:p>
    <w:p w14:paraId="0D8C5788" w14:textId="77777777" w:rsidR="00944446" w:rsidRDefault="00944446"/>
    <w:p w14:paraId="5C06A970" w14:textId="77777777" w:rsidR="00944446" w:rsidRDefault="00F6288B">
      <w:pPr>
        <w:jc w:val="center"/>
        <w:rPr>
          <w:b/>
          <w:szCs w:val="24"/>
        </w:rPr>
      </w:pPr>
      <w:r>
        <w:rPr>
          <w:b/>
          <w:szCs w:val="24"/>
        </w:rPr>
        <w:t>II SKYRIUS</w:t>
      </w:r>
    </w:p>
    <w:p w14:paraId="069F0DE6" w14:textId="77777777" w:rsidR="00944446" w:rsidRDefault="00F6288B">
      <w:pPr>
        <w:keepNext/>
        <w:jc w:val="center"/>
        <w:outlineLvl w:val="7"/>
        <w:rPr>
          <w:b/>
          <w:caps/>
          <w:szCs w:val="24"/>
        </w:rPr>
      </w:pPr>
      <w:r>
        <w:rPr>
          <w:b/>
          <w:caps/>
          <w:szCs w:val="24"/>
        </w:rPr>
        <w:t>REIKALAVIMAI PAREIŠKĖJAMS IR Partneriams</w:t>
      </w:r>
    </w:p>
    <w:p w14:paraId="1EE4ECB9" w14:textId="77777777" w:rsidR="00944446" w:rsidRDefault="00944446">
      <w:pPr>
        <w:ind w:firstLine="1298"/>
        <w:jc w:val="center"/>
        <w:rPr>
          <w:szCs w:val="24"/>
          <w:lang w:val="pt-BR"/>
        </w:rPr>
      </w:pPr>
    </w:p>
    <w:p w14:paraId="4F5A4993" w14:textId="602313B0" w:rsidR="00944446" w:rsidRPr="009656A2" w:rsidRDefault="00F6288B">
      <w:pPr>
        <w:ind w:firstLine="1298"/>
        <w:jc w:val="both"/>
        <w:rPr>
          <w:b/>
          <w:szCs w:val="24"/>
        </w:rPr>
      </w:pPr>
      <w:r w:rsidRPr="009656A2">
        <w:rPr>
          <w:szCs w:val="24"/>
        </w:rPr>
        <w:t xml:space="preserve">12. </w:t>
      </w:r>
      <w:r w:rsidRPr="009656A2">
        <w:rPr>
          <w:szCs w:val="24"/>
          <w:lang w:val="pt-BR"/>
        </w:rPr>
        <w:t xml:space="preserve">Pagal Aprašą galimas pareiškėjas yra </w:t>
      </w:r>
      <w:r w:rsidRPr="009656A2">
        <w:rPr>
          <w:szCs w:val="24"/>
        </w:rPr>
        <w:t>Užimtumo tarnyba</w:t>
      </w:r>
      <w:r w:rsidR="0072509E" w:rsidRPr="009656A2">
        <w:rPr>
          <w:szCs w:val="24"/>
        </w:rPr>
        <w:t xml:space="preserve"> prie Lietuvos Respublikos socialinės apsaugos ir darbo ministerijos (toliau – Užimtumo tarnyba)</w:t>
      </w:r>
      <w:r w:rsidRPr="009656A2">
        <w:rPr>
          <w:szCs w:val="24"/>
        </w:rPr>
        <w:t>, partneriai negalimi.</w:t>
      </w:r>
    </w:p>
    <w:p w14:paraId="55C57A79" w14:textId="77777777" w:rsidR="00944446" w:rsidRPr="009656A2" w:rsidRDefault="00944446"/>
    <w:p w14:paraId="13F84748" w14:textId="77777777" w:rsidR="00944446" w:rsidRDefault="00F6288B">
      <w:pPr>
        <w:jc w:val="center"/>
        <w:rPr>
          <w:b/>
          <w:szCs w:val="24"/>
        </w:rPr>
      </w:pPr>
      <w:r w:rsidRPr="009656A2">
        <w:rPr>
          <w:b/>
          <w:szCs w:val="24"/>
        </w:rPr>
        <w:t>III SKYRIUS</w:t>
      </w:r>
    </w:p>
    <w:p w14:paraId="36D34809" w14:textId="77777777" w:rsidR="00944446" w:rsidRDefault="00F6288B">
      <w:pPr>
        <w:jc w:val="center"/>
        <w:rPr>
          <w:b/>
          <w:szCs w:val="24"/>
        </w:rPr>
      </w:pPr>
      <w:r>
        <w:rPr>
          <w:b/>
          <w:szCs w:val="24"/>
        </w:rPr>
        <w:t>PROJEKTAMS TAIKOMI REIKALAVIMAI</w:t>
      </w:r>
    </w:p>
    <w:p w14:paraId="627F418E" w14:textId="77777777" w:rsidR="00944446" w:rsidRDefault="00944446">
      <w:pPr>
        <w:jc w:val="center"/>
        <w:rPr>
          <w:b/>
          <w:szCs w:val="24"/>
        </w:rPr>
      </w:pPr>
    </w:p>
    <w:p w14:paraId="4702DEF2" w14:textId="77777777" w:rsidR="00944446" w:rsidRDefault="00F6288B">
      <w:pPr>
        <w:tabs>
          <w:tab w:val="left" w:pos="1276"/>
        </w:tabs>
        <w:ind w:firstLine="1298"/>
        <w:jc w:val="both"/>
        <w:rPr>
          <w:szCs w:val="24"/>
        </w:rPr>
      </w:pPr>
      <w:r>
        <w:rPr>
          <w:szCs w:val="24"/>
        </w:rPr>
        <w:t>13. Projektai turi atitikti Projektų taisyklių III skyriaus dešimtajame skirsnyje nustatytus bendruosius projektų reikalavimus.</w:t>
      </w:r>
    </w:p>
    <w:p w14:paraId="542FB524" w14:textId="77777777" w:rsidR="00944446" w:rsidRDefault="00F6288B">
      <w:pPr>
        <w:tabs>
          <w:tab w:val="left" w:pos="1134"/>
        </w:tabs>
        <w:ind w:firstLine="1298"/>
        <w:jc w:val="both"/>
      </w:pPr>
      <w:r w:rsidRPr="0033104B">
        <w:rPr>
          <w:szCs w:val="24"/>
        </w:rPr>
        <w:t xml:space="preserve">14. Projektai turi atitikti šį specialujį projektų atrankos kriterijų, patvirtintą Veiksmų programos stebėsenos komiteto </w:t>
      </w:r>
      <w:r w:rsidR="00EF37AD" w:rsidRPr="0033104B">
        <w:rPr>
          <w:szCs w:val="24"/>
          <w:shd w:val="clear" w:color="auto" w:fill="FFFFFF"/>
        </w:rPr>
        <w:t xml:space="preserve">2020 m. gruodžio 3 d. </w:t>
      </w:r>
      <w:r w:rsidRPr="0033104B">
        <w:rPr>
          <w:szCs w:val="24"/>
        </w:rPr>
        <w:t xml:space="preserve">posėdžio </w:t>
      </w:r>
      <w:r w:rsidR="00EF37AD" w:rsidRPr="0033104B">
        <w:rPr>
          <w:szCs w:val="24"/>
          <w:shd w:val="clear" w:color="auto" w:fill="FFFFFF"/>
        </w:rPr>
        <w:t xml:space="preserve">protokoliniu sprendimu </w:t>
      </w:r>
      <w:r w:rsidR="00EE235F" w:rsidRPr="0033104B">
        <w:rPr>
          <w:szCs w:val="24"/>
          <w:shd w:val="clear" w:color="auto" w:fill="FFFFFF"/>
        </w:rPr>
        <w:t>Nr. 44P-12 (60)</w:t>
      </w:r>
      <w:r w:rsidR="00EE235F" w:rsidRPr="0033104B">
        <w:rPr>
          <w:szCs w:val="24"/>
        </w:rPr>
        <w:t xml:space="preserve">, </w:t>
      </w:r>
      <w:r w:rsidRPr="0033104B">
        <w:rPr>
          <w:b/>
          <w:szCs w:val="24"/>
        </w:rPr>
        <w:t>–</w:t>
      </w:r>
      <w:r w:rsidRPr="0033104B">
        <w:rPr>
          <w:szCs w:val="24"/>
        </w:rPr>
        <w:t xml:space="preserve"> </w:t>
      </w:r>
      <w:r w:rsidRPr="0033104B">
        <w:rPr>
          <w:color w:val="000000"/>
          <w:szCs w:val="24"/>
        </w:rPr>
        <w:t>projektai atitinka Užimtumo įstatymo nuostatas.</w:t>
      </w:r>
      <w:r>
        <w:t xml:space="preserve"> </w:t>
      </w:r>
    </w:p>
    <w:p w14:paraId="45450E01" w14:textId="77777777" w:rsidR="00944446" w:rsidRDefault="00F6288B">
      <w:pPr>
        <w:tabs>
          <w:tab w:val="left" w:pos="1134"/>
        </w:tabs>
        <w:ind w:firstLine="1298"/>
        <w:jc w:val="both"/>
        <w:rPr>
          <w:bCs/>
          <w:szCs w:val="24"/>
          <w:lang w:eastAsia="lt-LT"/>
        </w:rPr>
      </w:pPr>
      <w:r>
        <w:rPr>
          <w:bCs/>
          <w:szCs w:val="24"/>
          <w:lang w:eastAsia="lt-LT"/>
        </w:rPr>
        <w:t>15. Specialieji projektų atrankos kriterijai taikomi taip pat ir projektų įgyvendinimo metu.</w:t>
      </w:r>
    </w:p>
    <w:p w14:paraId="053713BC" w14:textId="51A05D15" w:rsidR="00944446" w:rsidRDefault="00F6288B">
      <w:pPr>
        <w:tabs>
          <w:tab w:val="left" w:pos="1134"/>
        </w:tabs>
        <w:ind w:firstLine="1298"/>
        <w:jc w:val="both"/>
        <w:rPr>
          <w:strike/>
          <w:szCs w:val="24"/>
        </w:rPr>
      </w:pPr>
      <w:r>
        <w:rPr>
          <w:szCs w:val="24"/>
        </w:rPr>
        <w:t>16. Teikiamų pagal Aprašą projektų įgyvendinimo tru</w:t>
      </w:r>
      <w:r w:rsidR="00FD44FE">
        <w:rPr>
          <w:szCs w:val="24"/>
        </w:rPr>
        <w:t xml:space="preserve">kmė turi būti ne ilgesnė </w:t>
      </w:r>
      <w:r w:rsidR="00FD44FE" w:rsidRPr="0033104B">
        <w:rPr>
          <w:szCs w:val="24"/>
        </w:rPr>
        <w:t xml:space="preserve">kaip </w:t>
      </w:r>
      <w:r w:rsidR="0033104B" w:rsidRPr="0033104B">
        <w:rPr>
          <w:szCs w:val="24"/>
        </w:rPr>
        <w:t>18</w:t>
      </w:r>
      <w:r w:rsidR="00C1056F" w:rsidRPr="0033104B">
        <w:rPr>
          <w:szCs w:val="24"/>
        </w:rPr>
        <w:t xml:space="preserve"> mėnesių</w:t>
      </w:r>
      <w:r w:rsidRPr="0033104B">
        <w:rPr>
          <w:szCs w:val="24"/>
        </w:rPr>
        <w:t xml:space="preserve"> nuo projekto sutarties įsigaliojimo dienos.</w:t>
      </w:r>
      <w:r>
        <w:t xml:space="preserve"> </w:t>
      </w:r>
    </w:p>
    <w:p w14:paraId="2CFCBED5" w14:textId="77777777" w:rsidR="00944446" w:rsidRDefault="00F6288B">
      <w:pPr>
        <w:tabs>
          <w:tab w:val="num" w:pos="720"/>
        </w:tabs>
        <w:ind w:firstLine="1298"/>
        <w:jc w:val="both"/>
        <w:rPr>
          <w:szCs w:val="24"/>
        </w:rPr>
      </w:pPr>
      <w:r>
        <w:rPr>
          <w:szCs w:val="24"/>
        </w:rPr>
        <w:t xml:space="preserve">17. Dėl objektyvių priežasčių, kurių projekto vykdytojas negalėjo numatyti paraiškos pateikimo ir vertinimo metu, projekto veiklų įgyvendinimo laikotarpis gali būti pratęstas Projektų taisyklių nustatyta tvarka ir nepažeidžiant Projektų taisyklių 213.1 ir 213.5 papunkčiuose nustatytų terminų. </w:t>
      </w:r>
    </w:p>
    <w:p w14:paraId="7731B94F" w14:textId="77777777" w:rsidR="00944446" w:rsidRDefault="00F6288B">
      <w:pPr>
        <w:ind w:firstLine="1298"/>
        <w:jc w:val="both"/>
        <w:rPr>
          <w:szCs w:val="24"/>
        </w:rPr>
      </w:pPr>
      <w:r>
        <w:rPr>
          <w:szCs w:val="24"/>
        </w:rPr>
        <w:t xml:space="preserve">18. Projekto veiklos turi būti vykdomos Lietuvos Respublikoje. </w:t>
      </w:r>
    </w:p>
    <w:p w14:paraId="499EF3ED" w14:textId="5B77C4E2" w:rsidR="00944446" w:rsidRDefault="00844C3C" w:rsidP="00844C3C">
      <w:pPr>
        <w:ind w:firstLine="1296"/>
        <w:jc w:val="both"/>
        <w:rPr>
          <w:szCs w:val="24"/>
        </w:rPr>
      </w:pPr>
      <w:r w:rsidRPr="009656A2">
        <w:rPr>
          <w:szCs w:val="24"/>
        </w:rPr>
        <w:lastRenderedPageBreak/>
        <w:t xml:space="preserve">19. Tinkama projekto tikslinė grupė yra </w:t>
      </w:r>
      <w:r w:rsidR="00F6288B" w:rsidRPr="009656A2">
        <w:rPr>
          <w:szCs w:val="24"/>
        </w:rPr>
        <w:t>bedarbiai, registruoti Užimtumo tarnyboje. Prioritetas teikiamas sunkiai į darbo rinką integruojamiems asmenims: ilgalaikiams, nekvalifikuotiems bedarbiams, vyresniems negu 54 metų bedarbiams, darbingo amžiaus neįgaliesiems</w:t>
      </w:r>
      <w:r w:rsidR="009656A2" w:rsidRPr="009656A2">
        <w:rPr>
          <w:szCs w:val="24"/>
        </w:rPr>
        <w:t xml:space="preserve"> ir kitiems su sunkumais susiduriantiems asmenims</w:t>
      </w:r>
      <w:r w:rsidR="00F6288B" w:rsidRPr="009656A2">
        <w:rPr>
          <w:szCs w:val="24"/>
        </w:rPr>
        <w:t>;</w:t>
      </w:r>
    </w:p>
    <w:p w14:paraId="7200980C" w14:textId="7D9A5727" w:rsidR="00944446" w:rsidRDefault="00F6288B">
      <w:pPr>
        <w:ind w:firstLine="1298"/>
        <w:jc w:val="both"/>
        <w:rPr>
          <w:szCs w:val="24"/>
        </w:rPr>
      </w:pPr>
      <w:r>
        <w:rPr>
          <w:szCs w:val="24"/>
        </w:rPr>
        <w:t>20. Projektas turi siekti toliau išvardytų stebėsenos rodiklių, nurodytų Veiksmų programos stebėsenos rodiklių skaičiavimo apraše, paskelbtame ES struktūrinių fondų interneto svetainėje www.esinvesticijos.lt, ir pasiekti toliau nurodytas jų siektinas reikšmes:</w:t>
      </w:r>
    </w:p>
    <w:p w14:paraId="1BD5F31B" w14:textId="77777777" w:rsidR="00944446" w:rsidRPr="0033104B" w:rsidRDefault="00F6288B">
      <w:pPr>
        <w:ind w:firstLine="1298"/>
        <w:jc w:val="both"/>
        <w:rPr>
          <w:szCs w:val="24"/>
        </w:rPr>
      </w:pPr>
      <w:r w:rsidRPr="0033104B">
        <w:rPr>
          <w:szCs w:val="24"/>
        </w:rPr>
        <w:t xml:space="preserve">20.1. Bedarbiai, įskaitant ilgalaikius bedarbius, dalyvavę ESF veiklose“ (rodiklio kodas P.B.001) – </w:t>
      </w:r>
      <w:r w:rsidR="00844C3C" w:rsidRPr="0033104B">
        <w:rPr>
          <w:szCs w:val="24"/>
          <w:lang w:val="en-US"/>
        </w:rPr>
        <w:t>13 000</w:t>
      </w:r>
      <w:r w:rsidRPr="0033104B">
        <w:rPr>
          <w:szCs w:val="24"/>
        </w:rPr>
        <w:t>;</w:t>
      </w:r>
      <w:r w:rsidRPr="0033104B">
        <w:t xml:space="preserve"> </w:t>
      </w:r>
    </w:p>
    <w:p w14:paraId="79DC1844" w14:textId="3444EE17" w:rsidR="00944446" w:rsidRDefault="00844C3C">
      <w:pPr>
        <w:ind w:firstLine="1298"/>
        <w:jc w:val="both"/>
        <w:rPr>
          <w:szCs w:val="24"/>
        </w:rPr>
      </w:pPr>
      <w:r w:rsidRPr="0033104B">
        <w:rPr>
          <w:szCs w:val="24"/>
        </w:rPr>
        <w:t>20.2</w:t>
      </w:r>
      <w:r w:rsidR="00F6288B" w:rsidRPr="0033104B">
        <w:rPr>
          <w:szCs w:val="24"/>
        </w:rPr>
        <w:t>. „dalyviai, kurie baigę dalyvauti ESF veiklose pradėjo dirbti, įskaitant savarankišką darbą“ (rodiklis skaičiuojamas nuo bedarbių, įskaitant ilgalaikius bedarbius) (rod</w:t>
      </w:r>
      <w:r w:rsidR="0033104B" w:rsidRPr="0033104B">
        <w:rPr>
          <w:szCs w:val="24"/>
        </w:rPr>
        <w:t>iklio kodas R.B.027) – 35 proc.</w:t>
      </w:r>
    </w:p>
    <w:p w14:paraId="0B9BD128" w14:textId="77777777" w:rsidR="00944446" w:rsidRDefault="00F6288B">
      <w:pPr>
        <w:ind w:firstLine="1298"/>
        <w:jc w:val="both"/>
        <w:rPr>
          <w:szCs w:val="24"/>
        </w:rPr>
      </w:pPr>
      <w:r>
        <w:rPr>
          <w:szCs w:val="24"/>
        </w:rPr>
        <w:t xml:space="preserve">21. Siektinos projekto stebėsenos rodiklių reikšmės nurodomos projekto sutartyje. </w:t>
      </w:r>
    </w:p>
    <w:p w14:paraId="73B3A719" w14:textId="77777777" w:rsidR="00944446" w:rsidRDefault="00F6288B">
      <w:pPr>
        <w:ind w:firstLine="1298"/>
        <w:jc w:val="both"/>
        <w:rPr>
          <w:szCs w:val="24"/>
        </w:rPr>
      </w:pPr>
      <w:r>
        <w:rPr>
          <w:szCs w:val="24"/>
        </w:rPr>
        <w:t>22. Projekto parengtumo reikalavimai nėra taikomi.</w:t>
      </w:r>
    </w:p>
    <w:p w14:paraId="4E1E536E" w14:textId="77777777" w:rsidR="00944446" w:rsidRDefault="00F6288B">
      <w:pPr>
        <w:ind w:firstLine="1298"/>
        <w:jc w:val="both"/>
        <w:rPr>
          <w:rFonts w:eastAsia="Calibri"/>
          <w:szCs w:val="24"/>
        </w:rPr>
      </w:pPr>
      <w:r>
        <w:rPr>
          <w:szCs w:val="24"/>
        </w:rPr>
        <w:t>23. Projekte n</w:t>
      </w:r>
      <w:r>
        <w:rPr>
          <w:rFonts w:eastAsia="Calibri"/>
          <w:szCs w:val="24"/>
        </w:rPr>
        <w:t xml:space="preserve">egali būti numatyta apribojimų, kurie turėtų neigiamą poveikį moterų ir vyrų lygybės bei nediskriminavimo dėl lyties, rasės, tautybės, kalbos, kilmės, socialinės padėties, tikėjimo, įsitikinimų ar pažiūrų, amžiaus, negalios, lytinės orientacijos, etninės priklausomybės, religijos principams įgyvendinti. </w:t>
      </w:r>
    </w:p>
    <w:p w14:paraId="7C738BC8" w14:textId="77777777" w:rsidR="00944446" w:rsidRDefault="00F6288B">
      <w:pPr>
        <w:ind w:firstLine="1298"/>
        <w:jc w:val="both"/>
        <w:rPr>
          <w:rFonts w:eastAsia="Calibri"/>
          <w:szCs w:val="24"/>
        </w:rPr>
      </w:pPr>
      <w:r>
        <w:rPr>
          <w:rFonts w:eastAsia="Calibri"/>
          <w:szCs w:val="24"/>
        </w:rPr>
        <w:t>24. Projektas turi prisidėti prie moterų ir vyrų lygybės principo įgyvendinimo ir (arba) skatinti nediskriminavimo dėl lyties, rasės, tautybės, kalbos, kilmės, socialinės padėties, tikėjimo, įsitikinimų ar pažiūrų, amžiaus, negalios, lytinės orientacijos, etninės priklausomybės, religijos principo įgyvendinimą, t. y. projekto veiklos ir rezultatai turi būti prieinami visiems dalyviams, taip pat ir turintiems specialiųjų poreikių (judėjimo, klausos ar kitą negalią turintiems asmenims ir pan.):</w:t>
      </w:r>
    </w:p>
    <w:p w14:paraId="77C67C47" w14:textId="77777777" w:rsidR="00944446" w:rsidRDefault="00F6288B">
      <w:pPr>
        <w:ind w:firstLine="1298"/>
        <w:jc w:val="both"/>
        <w:rPr>
          <w:szCs w:val="24"/>
        </w:rPr>
      </w:pPr>
      <w:r>
        <w:rPr>
          <w:szCs w:val="24"/>
        </w:rPr>
        <w:t>24.1. projekto veiklos turi būti organizuojamos patalpose, prieinamose judėjimo, regos ar kitą negalią turintiems asmenims;</w:t>
      </w:r>
    </w:p>
    <w:p w14:paraId="149A9D1E" w14:textId="77777777" w:rsidR="00944446" w:rsidRDefault="00F6288B">
      <w:pPr>
        <w:ind w:firstLine="1298"/>
        <w:jc w:val="both"/>
        <w:rPr>
          <w:szCs w:val="24"/>
        </w:rPr>
      </w:pPr>
      <w:r>
        <w:rPr>
          <w:szCs w:val="24"/>
        </w:rPr>
        <w:t>24.2. projekto medžiaga prireikus turi būti pritaikyta regos ar kitą negalią turintiems asmenims;</w:t>
      </w:r>
    </w:p>
    <w:p w14:paraId="0A8A3BFA" w14:textId="77777777" w:rsidR="00944446" w:rsidRDefault="00F6288B">
      <w:pPr>
        <w:ind w:firstLine="1298"/>
        <w:jc w:val="both"/>
        <w:rPr>
          <w:szCs w:val="24"/>
        </w:rPr>
      </w:pPr>
      <w:r>
        <w:rPr>
          <w:szCs w:val="24"/>
        </w:rPr>
        <w:t>24.3. vykdant projekto veiklas prireikus turi būti užtikrintas vertimas į gestų kalbą.</w:t>
      </w:r>
    </w:p>
    <w:p w14:paraId="742BA282" w14:textId="77777777" w:rsidR="00944446" w:rsidRDefault="00F6288B">
      <w:pPr>
        <w:ind w:firstLine="1298"/>
        <w:jc w:val="both"/>
        <w:rPr>
          <w:rFonts w:eastAsia="Calibri"/>
          <w:szCs w:val="24"/>
        </w:rPr>
      </w:pPr>
      <w:r>
        <w:rPr>
          <w:rFonts w:eastAsia="Calibri"/>
          <w:szCs w:val="24"/>
        </w:rPr>
        <w:t xml:space="preserve">25. Projekte neturi būti numatyta veiksmų, kurie turėtų neigiamą poveikį įgyvendinant darnaus vystymosi principą. </w:t>
      </w:r>
    </w:p>
    <w:p w14:paraId="49065A60" w14:textId="77777777" w:rsidR="00944446" w:rsidRDefault="00F6288B">
      <w:pPr>
        <w:ind w:firstLine="1298"/>
        <w:jc w:val="both"/>
        <w:rPr>
          <w:rFonts w:eastAsia="Calibri"/>
          <w:szCs w:val="24"/>
        </w:rPr>
      </w:pPr>
      <w:r>
        <w:rPr>
          <w:rFonts w:eastAsia="Calibri"/>
          <w:szCs w:val="24"/>
        </w:rPr>
        <w:t>26. Finansavimas, skiriamas Aprašo 10.8</w:t>
      </w:r>
      <w:r>
        <w:rPr>
          <w:rFonts w:eastAsia="Calibri"/>
          <w:b/>
          <w:szCs w:val="24"/>
        </w:rPr>
        <w:t xml:space="preserve"> </w:t>
      </w:r>
      <w:r>
        <w:rPr>
          <w:rFonts w:eastAsia="Calibri"/>
          <w:szCs w:val="24"/>
        </w:rPr>
        <w:t xml:space="preserve">papunktyje nurodytai veiklai įgyvendinti, laikomas nereikšminga </w:t>
      </w:r>
      <w:r>
        <w:rPr>
          <w:rFonts w:eastAsia="Calibri"/>
          <w:i/>
          <w:szCs w:val="24"/>
        </w:rPr>
        <w:t>(de minimis)</w:t>
      </w:r>
      <w:r>
        <w:rPr>
          <w:rFonts w:eastAsia="Calibri"/>
          <w:szCs w:val="24"/>
        </w:rPr>
        <w:t xml:space="preserve"> pagalba, kuri teikiama vadovaujantis Komisijos reglamentu Nr. 1407/2013. Prašomos (galimos) skirti nereikšmingos </w:t>
      </w:r>
      <w:r>
        <w:rPr>
          <w:rFonts w:eastAsia="Calibri"/>
          <w:i/>
          <w:szCs w:val="24"/>
        </w:rPr>
        <w:t>(de minimis)</w:t>
      </w:r>
      <w:r>
        <w:rPr>
          <w:rFonts w:eastAsia="Calibri"/>
          <w:szCs w:val="24"/>
        </w:rPr>
        <w:t xml:space="preserve"> pagalbos sumos konkrečiam paramos darbo vietoms steigti priemonių (toliau – subsidija darbo vietai steigti) gavėjui (toliau – </w:t>
      </w:r>
      <w:r>
        <w:rPr>
          <w:rFonts w:eastAsia="Calibri"/>
          <w:i/>
          <w:szCs w:val="24"/>
        </w:rPr>
        <w:t>de minimis</w:t>
      </w:r>
      <w:r>
        <w:rPr>
          <w:rFonts w:eastAsia="Calibri"/>
          <w:szCs w:val="24"/>
        </w:rPr>
        <w:t xml:space="preserve"> pagalbos gavėjas) teisėtumas turi būti įrodomas vadovaujantis Suteiktos valstybės pagalbos registre pateiktais duomenimis šia tvarka:</w:t>
      </w:r>
      <w:r>
        <w:t xml:space="preserve"> </w:t>
      </w:r>
      <w:r>
        <w:rPr>
          <w:rFonts w:ascii="TimesLT" w:hAnsi="TimesLT"/>
          <w:sz w:val="22"/>
          <w:szCs w:val="22"/>
        </w:rPr>
        <w:t xml:space="preserve"> </w:t>
      </w:r>
    </w:p>
    <w:p w14:paraId="13C5E62D" w14:textId="77777777" w:rsidR="00944446" w:rsidRDefault="00F6288B">
      <w:pPr>
        <w:ind w:firstLine="1298"/>
        <w:jc w:val="both"/>
        <w:rPr>
          <w:szCs w:val="24"/>
        </w:rPr>
      </w:pPr>
      <w:r>
        <w:rPr>
          <w:szCs w:val="24"/>
        </w:rPr>
        <w:t>26.1. projekto vykdytojas įvertina:</w:t>
      </w:r>
    </w:p>
    <w:p w14:paraId="2A1C02E6" w14:textId="77777777" w:rsidR="00944446" w:rsidRDefault="00F6288B">
      <w:pPr>
        <w:ind w:firstLine="1296"/>
        <w:jc w:val="both"/>
        <w:rPr>
          <w:szCs w:val="24"/>
        </w:rPr>
      </w:pPr>
      <w:r>
        <w:rPr>
          <w:rFonts w:eastAsia="Calibri"/>
          <w:szCs w:val="24"/>
        </w:rPr>
        <w:t xml:space="preserve">26.1.1. </w:t>
      </w:r>
      <w:r>
        <w:rPr>
          <w:szCs w:val="24"/>
        </w:rPr>
        <w:t xml:space="preserve">kiekvieno </w:t>
      </w:r>
      <w:r>
        <w:rPr>
          <w:i/>
          <w:szCs w:val="24"/>
        </w:rPr>
        <w:t>de minimis</w:t>
      </w:r>
      <w:r>
        <w:rPr>
          <w:szCs w:val="24"/>
        </w:rPr>
        <w:t xml:space="preserve"> pagalbos gavėjo atitiktį Komisijos reglamento (ES) Nr. 1407/2013 reikalavimams, užpildydamas </w:t>
      </w:r>
      <w:r>
        <w:rPr>
          <w:szCs w:val="24"/>
          <w:lang w:eastAsia="lt-LT"/>
        </w:rPr>
        <w:t xml:space="preserve">Subsidijos darbo vietai steigti gavėjo atitikties </w:t>
      </w:r>
      <w:r>
        <w:rPr>
          <w:i/>
          <w:szCs w:val="24"/>
          <w:lang w:eastAsia="lt-LT"/>
        </w:rPr>
        <w:t>de minimis</w:t>
      </w:r>
      <w:r>
        <w:rPr>
          <w:szCs w:val="24"/>
          <w:lang w:eastAsia="lt-LT"/>
        </w:rPr>
        <w:t xml:space="preserve"> pagalbos taisyklėms patikros lapą, parengtą pagal </w:t>
      </w:r>
      <w:r>
        <w:rPr>
          <w:szCs w:val="24"/>
        </w:rPr>
        <w:t>Aprašo 2 priedą;</w:t>
      </w:r>
      <w:r>
        <w:t xml:space="preserve"> </w:t>
      </w:r>
    </w:p>
    <w:p w14:paraId="0FA7EE06" w14:textId="77777777" w:rsidR="00944446" w:rsidRDefault="00F6288B">
      <w:pPr>
        <w:ind w:firstLine="1298"/>
        <w:jc w:val="both"/>
        <w:rPr>
          <w:szCs w:val="24"/>
          <w:lang w:eastAsia="lt-LT"/>
        </w:rPr>
      </w:pPr>
      <w:r>
        <w:rPr>
          <w:rFonts w:ascii="TimesLT" w:hAnsi="TimesLT"/>
          <w:szCs w:val="24"/>
        </w:rPr>
        <w:t>26.1.2.</w:t>
      </w:r>
      <w:r>
        <w:rPr>
          <w:szCs w:val="24"/>
        </w:rPr>
        <w:t xml:space="preserve"> ar nebus </w:t>
      </w:r>
      <w:r>
        <w:rPr>
          <w:szCs w:val="24"/>
          <w:lang w:eastAsia="lt-LT"/>
        </w:rPr>
        <w:t>viršyta</w:t>
      </w:r>
      <w:r>
        <w:rPr>
          <w:rFonts w:ascii="TimesLT" w:hAnsi="TimesLT"/>
          <w:sz w:val="20"/>
        </w:rPr>
        <w:t xml:space="preserve"> </w:t>
      </w:r>
      <w:r>
        <w:rPr>
          <w:szCs w:val="24"/>
          <w:lang w:eastAsia="lt-LT"/>
        </w:rPr>
        <w:t>nereikšmingos (</w:t>
      </w:r>
      <w:r>
        <w:rPr>
          <w:i/>
          <w:iCs/>
          <w:szCs w:val="24"/>
          <w:lang w:eastAsia="lt-LT"/>
        </w:rPr>
        <w:t>de minimis</w:t>
      </w:r>
      <w:r>
        <w:rPr>
          <w:iCs/>
          <w:szCs w:val="24"/>
          <w:lang w:eastAsia="lt-LT"/>
        </w:rPr>
        <w:t>)</w:t>
      </w:r>
      <w:r>
        <w:rPr>
          <w:szCs w:val="24"/>
          <w:lang w:eastAsia="lt-LT"/>
        </w:rPr>
        <w:t xml:space="preserve"> pagalbos suteikimo riba: bendra nereikšmingos (</w:t>
      </w:r>
      <w:r>
        <w:rPr>
          <w:i/>
          <w:iCs/>
          <w:szCs w:val="24"/>
          <w:lang w:eastAsia="lt-LT"/>
        </w:rPr>
        <w:t>de minimis</w:t>
      </w:r>
      <w:r>
        <w:rPr>
          <w:iCs/>
          <w:szCs w:val="24"/>
          <w:lang w:eastAsia="lt-LT"/>
        </w:rPr>
        <w:t xml:space="preserve">) </w:t>
      </w:r>
      <w:r>
        <w:rPr>
          <w:szCs w:val="24"/>
          <w:lang w:eastAsia="lt-LT"/>
        </w:rPr>
        <w:t xml:space="preserve">pagalbos suma, suteikta tam pačiam </w:t>
      </w:r>
      <w:r>
        <w:rPr>
          <w:i/>
          <w:iCs/>
          <w:szCs w:val="24"/>
          <w:lang w:eastAsia="lt-LT"/>
        </w:rPr>
        <w:t>de minimis</w:t>
      </w:r>
      <w:r>
        <w:rPr>
          <w:szCs w:val="24"/>
          <w:lang w:eastAsia="lt-LT"/>
        </w:rPr>
        <w:t xml:space="preserve"> pagalbos gavėjui pagal Komisijos reglamentą (ES) Nr. 1407/2013, negali viršyti 200 000 Eur (dviejų šimtų tūkstančių eurų) ribos per trejų finansinių metų laikotarpį, vienam kelių transporto </w:t>
      </w:r>
      <w:r>
        <w:rPr>
          <w:szCs w:val="24"/>
          <w:lang w:eastAsia="lt-LT"/>
        </w:rPr>
        <w:lastRenderedPageBreak/>
        <w:t xml:space="preserve">sektoriuje veikiančiam </w:t>
      </w:r>
      <w:r>
        <w:rPr>
          <w:i/>
          <w:iCs/>
          <w:szCs w:val="24"/>
          <w:lang w:eastAsia="lt-LT"/>
        </w:rPr>
        <w:t>de minimis</w:t>
      </w:r>
      <w:r>
        <w:rPr>
          <w:szCs w:val="24"/>
          <w:lang w:eastAsia="lt-LT"/>
        </w:rPr>
        <w:t xml:space="preserve"> pagalbos gavėjui – 100 000 Eur (vieno šimto tūkstančių eurų);</w:t>
      </w:r>
    </w:p>
    <w:p w14:paraId="3863260F" w14:textId="77777777" w:rsidR="00944446" w:rsidRDefault="00F6288B">
      <w:pPr>
        <w:ind w:firstLine="1298"/>
        <w:jc w:val="both"/>
        <w:rPr>
          <w:szCs w:val="24"/>
          <w:lang w:eastAsia="lt-LT"/>
        </w:rPr>
      </w:pPr>
      <w:r>
        <w:rPr>
          <w:szCs w:val="24"/>
          <w:lang w:eastAsia="lt-LT"/>
        </w:rPr>
        <w:t xml:space="preserve">26.1.3. sąsajas pagal Komisijos reglamento (ES) Nr. 1407/2013 „vienos įmonės“ sąvoką, kaip apibrėžta Komisijos reglamento (ES) Nr. 1407/2013 2 straipsnio 2 dalyje, </w:t>
      </w:r>
      <w:r>
        <w:rPr>
          <w:i/>
          <w:iCs/>
          <w:szCs w:val="24"/>
          <w:lang w:eastAsia="lt-LT"/>
        </w:rPr>
        <w:t>de minimis</w:t>
      </w:r>
      <w:r>
        <w:rPr>
          <w:szCs w:val="24"/>
          <w:lang w:eastAsia="lt-LT"/>
        </w:rPr>
        <w:t xml:space="preserve"> pagalbos gavėjui užpildžius Vienos įmonės deklaraciją pagal Komisijos reglamentą (ES) Nr. 1407/2013. Vienos įmonės deklaracijos pagal Komisijos reglamentą (ES) Nr. 1407/2013 forma yra skelbiama ES struktūrinių fondų interneto svetainės www.esinvesticijos.lt skiltyje „Dokumentai“, ieškant „Finansavimo skyrimas“ ir „Paraiškų priedų formos“;</w:t>
      </w:r>
    </w:p>
    <w:p w14:paraId="4EB7EB09" w14:textId="77777777" w:rsidR="00944446" w:rsidRDefault="00F6288B">
      <w:pPr>
        <w:ind w:firstLine="1298"/>
        <w:jc w:val="both"/>
        <w:rPr>
          <w:rFonts w:ascii="TimesLT" w:hAnsi="TimesLT"/>
          <w:szCs w:val="24"/>
        </w:rPr>
      </w:pPr>
      <w:r>
        <w:rPr>
          <w:szCs w:val="24"/>
          <w:lang w:eastAsia="lt-LT"/>
        </w:rPr>
        <w:t xml:space="preserve">26.2. projekto vykdytojas, atlikęs Aprašo 26.1 papunktyje nurodytą įvertinimą, priima sprendimą </w:t>
      </w:r>
      <w:r>
        <w:rPr>
          <w:rFonts w:ascii="TimesLT" w:hAnsi="TimesLT"/>
          <w:szCs w:val="24"/>
        </w:rPr>
        <w:t>dėl nereikšmingos (</w:t>
      </w:r>
      <w:r>
        <w:rPr>
          <w:rFonts w:ascii="TimesLT" w:hAnsi="TimesLT"/>
          <w:i/>
          <w:szCs w:val="24"/>
        </w:rPr>
        <w:t>de minimis</w:t>
      </w:r>
      <w:r>
        <w:rPr>
          <w:rFonts w:ascii="TimesLT" w:hAnsi="TimesLT"/>
          <w:szCs w:val="24"/>
        </w:rPr>
        <w:t>) pagalbos priskyrimo konkretiems</w:t>
      </w:r>
      <w:r>
        <w:rPr>
          <w:rFonts w:ascii="TimesLT" w:hAnsi="TimesLT"/>
          <w:sz w:val="20"/>
        </w:rPr>
        <w:t xml:space="preserve"> </w:t>
      </w:r>
      <w:r>
        <w:rPr>
          <w:rFonts w:ascii="TimesLT" w:hAnsi="TimesLT"/>
          <w:i/>
          <w:szCs w:val="24"/>
        </w:rPr>
        <w:t>de minimis</w:t>
      </w:r>
      <w:r>
        <w:rPr>
          <w:rFonts w:ascii="TimesLT" w:hAnsi="TimesLT"/>
          <w:szCs w:val="24"/>
        </w:rPr>
        <w:t xml:space="preserve"> pagalbos gavėjams ir, vadovaudamasis Suteiktos valstybės pagalbos ir nereikšmingos (</w:t>
      </w:r>
      <w:r>
        <w:rPr>
          <w:rFonts w:ascii="TimesLT" w:hAnsi="TimesLT"/>
          <w:i/>
          <w:szCs w:val="24"/>
        </w:rPr>
        <w:t>de minimis</w:t>
      </w:r>
      <w:r>
        <w:rPr>
          <w:rFonts w:ascii="TimesLT" w:hAnsi="TimesLT"/>
          <w:szCs w:val="24"/>
        </w:rPr>
        <w:t>) pagalbos registro nuostatais, patvirtintais Lietuvos Respublikos Vyriausybės 2005 m. sausio 19 d. nutarimu Nr. 35 „Dėl Suteiktos valstybės pagalbos ir nereikšmingos (</w:t>
      </w:r>
      <w:r>
        <w:rPr>
          <w:rFonts w:ascii="TimesLT" w:hAnsi="TimesLT"/>
          <w:i/>
          <w:szCs w:val="24"/>
        </w:rPr>
        <w:t>de minimis</w:t>
      </w:r>
      <w:r>
        <w:rPr>
          <w:rFonts w:ascii="TimesLT" w:hAnsi="TimesLT"/>
          <w:szCs w:val="24"/>
        </w:rPr>
        <w:t>) pagalbos registro nuostatų patvirtinimo“, bei Užimtumo rėmimo priemonių apraše nustatyta tvarka, per 5 darbo dienas nuo nereikšmingos (</w:t>
      </w:r>
      <w:r>
        <w:rPr>
          <w:rFonts w:ascii="TimesLT" w:hAnsi="TimesLT"/>
          <w:i/>
          <w:szCs w:val="24"/>
        </w:rPr>
        <w:t>de minimis</w:t>
      </w:r>
      <w:r>
        <w:rPr>
          <w:rFonts w:ascii="TimesLT" w:hAnsi="TimesLT"/>
          <w:szCs w:val="24"/>
        </w:rPr>
        <w:t>) pagalbos suteikimo dienos registruoja duomenis apie suteiktą nereikšmingą (</w:t>
      </w:r>
      <w:r>
        <w:rPr>
          <w:rFonts w:ascii="TimesLT" w:hAnsi="TimesLT"/>
          <w:i/>
          <w:szCs w:val="24"/>
        </w:rPr>
        <w:t>de minimis)</w:t>
      </w:r>
      <w:r>
        <w:rPr>
          <w:rFonts w:ascii="TimesLT" w:hAnsi="TimesLT"/>
          <w:szCs w:val="24"/>
        </w:rPr>
        <w:t xml:space="preserve"> pagalbą;</w:t>
      </w:r>
    </w:p>
    <w:p w14:paraId="00C08D18" w14:textId="77777777" w:rsidR="00944446" w:rsidRDefault="00F6288B">
      <w:pPr>
        <w:ind w:firstLine="1298"/>
        <w:jc w:val="both"/>
        <w:rPr>
          <w:rFonts w:eastAsia="Calibri"/>
          <w:b/>
          <w:szCs w:val="24"/>
        </w:rPr>
      </w:pPr>
      <w:r>
        <w:rPr>
          <w:szCs w:val="24"/>
          <w:lang w:eastAsia="lt-LT"/>
        </w:rPr>
        <w:t xml:space="preserve">26.3. projekto vykdytojas raštu arba elektroniniu paštu informuoja </w:t>
      </w:r>
      <w:r>
        <w:rPr>
          <w:i/>
          <w:szCs w:val="24"/>
          <w:lang w:eastAsia="lt-LT"/>
        </w:rPr>
        <w:t>de minimis</w:t>
      </w:r>
      <w:r>
        <w:rPr>
          <w:szCs w:val="24"/>
          <w:lang w:eastAsia="lt-LT"/>
        </w:rPr>
        <w:t xml:space="preserve"> pagalbos gavėją </w:t>
      </w:r>
      <w:r>
        <w:rPr>
          <w:rFonts w:ascii="TimesLT" w:hAnsi="TimesLT"/>
          <w:szCs w:val="24"/>
        </w:rPr>
        <w:t xml:space="preserve">apie priimtą sprendimą priskirti </w:t>
      </w:r>
      <w:r>
        <w:rPr>
          <w:rFonts w:ascii="TimesLT" w:hAnsi="TimesLT"/>
          <w:i/>
          <w:szCs w:val="24"/>
        </w:rPr>
        <w:t>de minimis</w:t>
      </w:r>
      <w:r>
        <w:rPr>
          <w:rFonts w:ascii="TimesLT" w:hAnsi="TimesLT"/>
          <w:szCs w:val="24"/>
        </w:rPr>
        <w:t xml:space="preserve"> pagalbą, nurodydamas</w:t>
      </w:r>
      <w:r>
        <w:rPr>
          <w:rFonts w:ascii="TimesLT" w:hAnsi="TimesLT"/>
          <w:sz w:val="20"/>
        </w:rPr>
        <w:t xml:space="preserve"> </w:t>
      </w:r>
      <w:r>
        <w:rPr>
          <w:rFonts w:ascii="TimesLT" w:hAnsi="TimesLT"/>
          <w:szCs w:val="24"/>
        </w:rPr>
        <w:t>nereikšmingos (</w:t>
      </w:r>
      <w:r>
        <w:rPr>
          <w:rFonts w:ascii="TimesLT" w:hAnsi="TimesLT"/>
          <w:i/>
          <w:szCs w:val="24"/>
        </w:rPr>
        <w:t>de minimis</w:t>
      </w:r>
      <w:r>
        <w:rPr>
          <w:rFonts w:ascii="TimesLT" w:hAnsi="TimesLT"/>
          <w:szCs w:val="24"/>
        </w:rPr>
        <w:t>) pagalbos dydį bei pobūdį ir pateikdamas aiškią nuorodą į Komisijos reglamentą (ES) Nr. 1407/2013 (nurodydamas pavadinimą bei paskelbimo Europos Sąjungos oficialiajame leidinyje numerį), išskyrus tuos atvejus, kai apskaičiuotos</w:t>
      </w:r>
      <w:r>
        <w:rPr>
          <w:rFonts w:ascii="TimesLT" w:hAnsi="TimesLT"/>
          <w:sz w:val="20"/>
        </w:rPr>
        <w:t xml:space="preserve"> </w:t>
      </w:r>
      <w:r>
        <w:rPr>
          <w:rFonts w:ascii="TimesLT" w:hAnsi="TimesLT"/>
          <w:szCs w:val="24"/>
        </w:rPr>
        <w:t>nereikšmingos (</w:t>
      </w:r>
      <w:r>
        <w:rPr>
          <w:rFonts w:ascii="TimesLT" w:hAnsi="TimesLT"/>
          <w:i/>
          <w:szCs w:val="24"/>
        </w:rPr>
        <w:t>de minimis</w:t>
      </w:r>
      <w:r>
        <w:rPr>
          <w:rFonts w:ascii="TimesLT" w:hAnsi="TimesLT"/>
          <w:szCs w:val="24"/>
        </w:rPr>
        <w:t>) pagalbos dydis lygus 0.</w:t>
      </w:r>
    </w:p>
    <w:p w14:paraId="75F17681" w14:textId="77777777" w:rsidR="00944446" w:rsidRDefault="00944446"/>
    <w:p w14:paraId="4B5C3A2F" w14:textId="77777777" w:rsidR="00944446" w:rsidRDefault="00F6288B">
      <w:pPr>
        <w:jc w:val="center"/>
        <w:rPr>
          <w:b/>
          <w:szCs w:val="24"/>
          <w:lang w:eastAsia="lt-LT"/>
        </w:rPr>
      </w:pPr>
      <w:r>
        <w:rPr>
          <w:b/>
          <w:szCs w:val="24"/>
          <w:lang w:eastAsia="lt-LT"/>
        </w:rPr>
        <w:t>IV SKYRIUS</w:t>
      </w:r>
    </w:p>
    <w:p w14:paraId="2C31041A" w14:textId="77777777" w:rsidR="00944446" w:rsidRDefault="00F6288B">
      <w:pPr>
        <w:jc w:val="center"/>
        <w:rPr>
          <w:b/>
          <w:szCs w:val="24"/>
          <w:lang w:eastAsia="lt-LT"/>
        </w:rPr>
      </w:pPr>
      <w:r>
        <w:rPr>
          <w:b/>
          <w:szCs w:val="24"/>
          <w:lang w:eastAsia="lt-LT"/>
        </w:rPr>
        <w:t>TINKAMŲ FINANSUOTI PROJEKTO IŠLAIDŲ IR FINANSAVIMO REIKALAVIMAI</w:t>
      </w:r>
    </w:p>
    <w:p w14:paraId="6F7729EA" w14:textId="77777777" w:rsidR="00944446" w:rsidRDefault="00944446">
      <w:pPr>
        <w:jc w:val="center"/>
        <w:rPr>
          <w:b/>
          <w:szCs w:val="24"/>
          <w:lang w:eastAsia="lt-LT"/>
        </w:rPr>
      </w:pPr>
    </w:p>
    <w:p w14:paraId="498FF95B" w14:textId="77777777" w:rsidR="00944446" w:rsidRDefault="00F6288B">
      <w:pPr>
        <w:ind w:firstLine="1298"/>
        <w:jc w:val="both"/>
        <w:rPr>
          <w:rFonts w:eastAsia="Calibri"/>
          <w:szCs w:val="24"/>
        </w:rPr>
      </w:pPr>
      <w:r>
        <w:rPr>
          <w:rFonts w:eastAsia="Calibri"/>
          <w:szCs w:val="24"/>
        </w:rPr>
        <w:t xml:space="preserve">27. Projekto išlaidos turi atitikti Projektų taisyklių VI skyriuje ir Rekomendacijose dėl projektų išlaidų atitikties Europos Sąjungos struktūrinių fondų reikalavimams išdėstytus projekto išlaidoms taikomus reikalavimus. </w:t>
      </w:r>
    </w:p>
    <w:p w14:paraId="335E01EF" w14:textId="77777777" w:rsidR="00944446" w:rsidRDefault="00F6288B">
      <w:pPr>
        <w:ind w:firstLine="1298"/>
        <w:jc w:val="both"/>
        <w:rPr>
          <w:rFonts w:eastAsia="Calibri"/>
          <w:szCs w:val="24"/>
        </w:rPr>
      </w:pPr>
      <w:r>
        <w:rPr>
          <w:rFonts w:eastAsia="Calibri"/>
          <w:szCs w:val="24"/>
        </w:rPr>
        <w:t>28. Didžiausia galima projekto finansuojamoji dalis sudaro iki 100 proc. visų tinkamų finansuoti projekto išlaidų. Netinkamos finansuoti išlaidos ir projekto tinkamų finansuoti išlaidų dalis, kurios nepadengia projektui skiriamo finansavimo lėšos, turi būti finansuojamos iš projekto vykdytojo lėšų.</w:t>
      </w:r>
    </w:p>
    <w:p w14:paraId="387CFA8D" w14:textId="77777777" w:rsidR="00944446" w:rsidRDefault="00F6288B">
      <w:pPr>
        <w:ind w:firstLine="1298"/>
        <w:jc w:val="both"/>
        <w:rPr>
          <w:rFonts w:eastAsia="Calibri"/>
          <w:szCs w:val="24"/>
        </w:rPr>
      </w:pPr>
      <w:r>
        <w:rPr>
          <w:rFonts w:eastAsia="Calibri"/>
          <w:szCs w:val="24"/>
        </w:rPr>
        <w:t>29. Pagal Aprašą tinkamų arba netinkamų finansuoti išlaidų kategorijos yra šios:</w:t>
      </w:r>
    </w:p>
    <w:p w14:paraId="2DA4CD10" w14:textId="77777777" w:rsidR="00944446" w:rsidRDefault="00944446">
      <w:pPr>
        <w:ind w:firstLine="1298"/>
        <w:jc w:val="both"/>
        <w:rPr>
          <w:rFonts w:eastAsia="Calibri"/>
          <w:szCs w:val="24"/>
        </w:rPr>
      </w:pP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419"/>
        <w:gridCol w:w="2127"/>
        <w:gridCol w:w="6099"/>
      </w:tblGrid>
      <w:tr w:rsidR="00944446" w14:paraId="5C6128C2" w14:textId="77777777">
        <w:tc>
          <w:tcPr>
            <w:tcW w:w="14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5BB07C" w14:textId="77777777" w:rsidR="00944446" w:rsidRDefault="00F6288B">
            <w:pPr>
              <w:ind w:left="-57" w:right="-57"/>
              <w:jc w:val="center"/>
              <w:rPr>
                <w:b/>
                <w:bCs/>
                <w:szCs w:val="24"/>
                <w:lang w:eastAsia="lt-LT"/>
              </w:rPr>
            </w:pPr>
            <w:r>
              <w:rPr>
                <w:b/>
                <w:bCs/>
                <w:szCs w:val="24"/>
                <w:lang w:eastAsia="lt-LT"/>
              </w:rPr>
              <w:t>Išlaidų kategorijos Nr.</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8E5E70" w14:textId="77777777" w:rsidR="00944446" w:rsidRDefault="00F6288B">
            <w:pPr>
              <w:ind w:left="-57" w:right="-57"/>
              <w:jc w:val="center"/>
              <w:rPr>
                <w:b/>
                <w:bCs/>
                <w:szCs w:val="24"/>
                <w:lang w:eastAsia="lt-LT"/>
              </w:rPr>
            </w:pPr>
            <w:r>
              <w:rPr>
                <w:b/>
                <w:bCs/>
                <w:szCs w:val="24"/>
                <w:lang w:eastAsia="lt-LT"/>
              </w:rPr>
              <w:t>Išlaidų kategorijos pavadinimas</w:t>
            </w:r>
          </w:p>
        </w:tc>
        <w:tc>
          <w:tcPr>
            <w:tcW w:w="6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C9BCEA" w14:textId="77777777" w:rsidR="00944446" w:rsidRDefault="00F6288B">
            <w:pPr>
              <w:ind w:left="-57" w:right="-57"/>
              <w:jc w:val="center"/>
              <w:rPr>
                <w:b/>
                <w:szCs w:val="24"/>
                <w:lang w:eastAsia="lt-LT"/>
              </w:rPr>
            </w:pPr>
            <w:r>
              <w:rPr>
                <w:b/>
                <w:szCs w:val="24"/>
                <w:lang w:eastAsia="lt-LT"/>
              </w:rPr>
              <w:t>Reikalavimai ir paaiškinimai</w:t>
            </w:r>
          </w:p>
        </w:tc>
      </w:tr>
      <w:tr w:rsidR="00944446" w14:paraId="6A453B7C" w14:textId="77777777">
        <w:tc>
          <w:tcPr>
            <w:tcW w:w="14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658CD2" w14:textId="77777777" w:rsidR="00944446" w:rsidRDefault="00F6288B">
            <w:pPr>
              <w:rPr>
                <w:b/>
                <w:bCs/>
                <w:szCs w:val="24"/>
                <w:lang w:eastAsia="lt-LT"/>
              </w:rPr>
            </w:pPr>
            <w:r>
              <w:rPr>
                <w:b/>
                <w:bCs/>
                <w:szCs w:val="24"/>
                <w:lang w:eastAsia="lt-LT"/>
              </w:rPr>
              <w:t>1.</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D80ECF" w14:textId="77777777" w:rsidR="00944446" w:rsidRDefault="00F6288B">
            <w:pPr>
              <w:rPr>
                <w:b/>
                <w:bCs/>
                <w:szCs w:val="24"/>
                <w:lang w:eastAsia="lt-LT"/>
              </w:rPr>
            </w:pPr>
            <w:r>
              <w:rPr>
                <w:b/>
                <w:bCs/>
                <w:szCs w:val="24"/>
                <w:lang w:eastAsia="lt-LT"/>
              </w:rPr>
              <w:t>Žemė</w:t>
            </w:r>
          </w:p>
        </w:tc>
        <w:tc>
          <w:tcPr>
            <w:tcW w:w="6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BCEFB9" w14:textId="77777777" w:rsidR="00944446" w:rsidRDefault="00F6288B">
            <w:pPr>
              <w:rPr>
                <w:szCs w:val="24"/>
                <w:lang w:eastAsia="lt-LT"/>
              </w:rPr>
            </w:pPr>
            <w:r>
              <w:rPr>
                <w:szCs w:val="24"/>
                <w:lang w:eastAsia="lt-LT"/>
              </w:rPr>
              <w:t>Netinkama finansuoti</w:t>
            </w:r>
          </w:p>
        </w:tc>
      </w:tr>
      <w:tr w:rsidR="00944446" w14:paraId="01B078C8" w14:textId="77777777">
        <w:tc>
          <w:tcPr>
            <w:tcW w:w="14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07F57C" w14:textId="77777777" w:rsidR="00944446" w:rsidRDefault="00F6288B">
            <w:pPr>
              <w:rPr>
                <w:b/>
                <w:bCs/>
                <w:szCs w:val="24"/>
                <w:lang w:eastAsia="lt-LT"/>
              </w:rPr>
            </w:pPr>
            <w:r>
              <w:rPr>
                <w:b/>
                <w:bCs/>
                <w:szCs w:val="24"/>
                <w:lang w:eastAsia="lt-LT"/>
              </w:rPr>
              <w:t>2.</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619666" w14:textId="77777777" w:rsidR="00944446" w:rsidRDefault="00F6288B">
            <w:pPr>
              <w:rPr>
                <w:b/>
                <w:bCs/>
                <w:szCs w:val="24"/>
                <w:lang w:eastAsia="lt-LT"/>
              </w:rPr>
            </w:pPr>
            <w:r>
              <w:rPr>
                <w:b/>
                <w:bCs/>
                <w:szCs w:val="24"/>
                <w:lang w:eastAsia="lt-LT"/>
              </w:rPr>
              <w:t>Nekilnojamasis turtas</w:t>
            </w:r>
          </w:p>
        </w:tc>
        <w:tc>
          <w:tcPr>
            <w:tcW w:w="6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D3A6BC" w14:textId="77777777" w:rsidR="00944446" w:rsidRDefault="00F6288B">
            <w:pPr>
              <w:rPr>
                <w:b/>
                <w:bCs/>
                <w:szCs w:val="24"/>
                <w:lang w:eastAsia="lt-LT"/>
              </w:rPr>
            </w:pPr>
            <w:r>
              <w:rPr>
                <w:szCs w:val="24"/>
                <w:lang w:eastAsia="lt-LT"/>
              </w:rPr>
              <w:t>Netinkama finansuoti</w:t>
            </w:r>
          </w:p>
        </w:tc>
      </w:tr>
      <w:tr w:rsidR="00944446" w14:paraId="7DB0F001" w14:textId="77777777">
        <w:tc>
          <w:tcPr>
            <w:tcW w:w="14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163525" w14:textId="77777777" w:rsidR="00944446" w:rsidRDefault="00F6288B">
            <w:pPr>
              <w:rPr>
                <w:b/>
                <w:bCs/>
                <w:szCs w:val="24"/>
                <w:lang w:eastAsia="lt-LT"/>
              </w:rPr>
            </w:pPr>
            <w:r>
              <w:rPr>
                <w:b/>
                <w:bCs/>
                <w:szCs w:val="24"/>
                <w:lang w:eastAsia="lt-LT"/>
              </w:rPr>
              <w:t>3.</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01B7E3" w14:textId="77777777" w:rsidR="00944446" w:rsidRDefault="00F6288B">
            <w:pPr>
              <w:ind w:right="-57"/>
              <w:rPr>
                <w:b/>
                <w:bCs/>
                <w:szCs w:val="24"/>
                <w:lang w:eastAsia="lt-LT"/>
              </w:rPr>
            </w:pPr>
            <w:r>
              <w:rPr>
                <w:b/>
                <w:bCs/>
                <w:szCs w:val="24"/>
                <w:lang w:eastAsia="lt-LT"/>
              </w:rPr>
              <w:t>Statyba, rekonstravimas, remontas ir kiti darbai</w:t>
            </w:r>
          </w:p>
        </w:tc>
        <w:tc>
          <w:tcPr>
            <w:tcW w:w="6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F88270" w14:textId="77777777" w:rsidR="00944446" w:rsidRDefault="00F6288B">
            <w:pPr>
              <w:rPr>
                <w:b/>
                <w:bCs/>
                <w:szCs w:val="24"/>
                <w:lang w:eastAsia="lt-LT"/>
              </w:rPr>
            </w:pPr>
            <w:r>
              <w:rPr>
                <w:szCs w:val="24"/>
                <w:lang w:eastAsia="lt-LT"/>
              </w:rPr>
              <w:t>Netinkama finansuoti</w:t>
            </w:r>
          </w:p>
        </w:tc>
      </w:tr>
      <w:tr w:rsidR="00944446" w14:paraId="7ABA39A1" w14:textId="77777777">
        <w:tc>
          <w:tcPr>
            <w:tcW w:w="14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F45718" w14:textId="77777777" w:rsidR="00944446" w:rsidRDefault="00F6288B">
            <w:pPr>
              <w:rPr>
                <w:b/>
                <w:bCs/>
                <w:szCs w:val="24"/>
                <w:lang w:eastAsia="lt-LT"/>
              </w:rPr>
            </w:pPr>
            <w:r>
              <w:rPr>
                <w:b/>
                <w:bCs/>
                <w:szCs w:val="24"/>
                <w:lang w:eastAsia="lt-LT"/>
              </w:rPr>
              <w:t>4.</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BDE998" w14:textId="77777777" w:rsidR="00944446" w:rsidRDefault="00F6288B">
            <w:pPr>
              <w:rPr>
                <w:b/>
                <w:bCs/>
                <w:szCs w:val="24"/>
                <w:lang w:eastAsia="lt-LT"/>
              </w:rPr>
            </w:pPr>
            <w:r>
              <w:rPr>
                <w:b/>
                <w:bCs/>
                <w:szCs w:val="24"/>
                <w:lang w:eastAsia="lt-LT"/>
              </w:rPr>
              <w:t xml:space="preserve">Įranga, įrenginiai </w:t>
            </w:r>
            <w:r>
              <w:rPr>
                <w:b/>
                <w:bCs/>
                <w:szCs w:val="24"/>
                <w:lang w:eastAsia="lt-LT"/>
              </w:rPr>
              <w:lastRenderedPageBreak/>
              <w:t>ir kitas turtas</w:t>
            </w:r>
          </w:p>
        </w:tc>
        <w:tc>
          <w:tcPr>
            <w:tcW w:w="6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B736B2" w14:textId="77777777" w:rsidR="00944446" w:rsidRDefault="00F6288B">
            <w:pPr>
              <w:jc w:val="both"/>
              <w:rPr>
                <w:rFonts w:eastAsia="Calibri"/>
                <w:szCs w:val="24"/>
                <w:lang w:eastAsia="lt-LT"/>
              </w:rPr>
            </w:pPr>
            <w:r>
              <w:rPr>
                <w:rFonts w:eastAsia="Calibri"/>
                <w:szCs w:val="24"/>
                <w:lang w:eastAsia="lt-LT"/>
              </w:rPr>
              <w:lastRenderedPageBreak/>
              <w:t xml:space="preserve">Netinkama finansuoti </w:t>
            </w:r>
          </w:p>
        </w:tc>
      </w:tr>
      <w:tr w:rsidR="00944446" w14:paraId="47EB968C" w14:textId="77777777">
        <w:tc>
          <w:tcPr>
            <w:tcW w:w="14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41D610" w14:textId="77777777" w:rsidR="00944446" w:rsidRDefault="00F6288B">
            <w:pPr>
              <w:rPr>
                <w:b/>
                <w:bCs/>
                <w:szCs w:val="24"/>
                <w:lang w:eastAsia="lt-LT"/>
              </w:rPr>
            </w:pPr>
            <w:r>
              <w:rPr>
                <w:b/>
                <w:bCs/>
                <w:szCs w:val="24"/>
                <w:lang w:eastAsia="lt-LT"/>
              </w:rPr>
              <w:lastRenderedPageBreak/>
              <w:t>5.</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BE1853" w14:textId="77777777" w:rsidR="00944446" w:rsidRDefault="00F6288B">
            <w:pPr>
              <w:rPr>
                <w:b/>
                <w:bCs/>
                <w:szCs w:val="24"/>
                <w:lang w:eastAsia="lt-LT"/>
              </w:rPr>
            </w:pPr>
            <w:r>
              <w:rPr>
                <w:b/>
                <w:bCs/>
                <w:szCs w:val="24"/>
                <w:lang w:eastAsia="lt-LT"/>
              </w:rPr>
              <w:t>Projekto vykdymas</w:t>
            </w:r>
          </w:p>
        </w:tc>
        <w:tc>
          <w:tcPr>
            <w:tcW w:w="6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B8134C" w14:textId="77777777" w:rsidR="00944446" w:rsidRDefault="00F6288B">
            <w:pPr>
              <w:jc w:val="both"/>
              <w:rPr>
                <w:szCs w:val="24"/>
              </w:rPr>
            </w:pPr>
            <w:r>
              <w:rPr>
                <w:szCs w:val="24"/>
              </w:rPr>
              <w:t>Tinkamomis finansuoti išlaidomis laikomos:</w:t>
            </w:r>
          </w:p>
          <w:p w14:paraId="6CC94112" w14:textId="77777777" w:rsidR="00944446" w:rsidRDefault="00F6288B">
            <w:pPr>
              <w:jc w:val="both"/>
              <w:rPr>
                <w:szCs w:val="24"/>
              </w:rPr>
            </w:pPr>
            <w:r>
              <w:rPr>
                <w:szCs w:val="24"/>
              </w:rPr>
              <w:t>1. profesinio mokymo išlaidos, jei jos atitinka Užimtumo įstatymo 37 straipsnyje ir Užimtumo rėmimo priemonių apraše nustatytas sąlygas</w:t>
            </w:r>
            <w:r w:rsidR="006E3199">
              <w:rPr>
                <w:szCs w:val="24"/>
              </w:rPr>
              <w:t>. Šios išlaidos apmokamos taikant</w:t>
            </w:r>
            <w:r>
              <w:rPr>
                <w:szCs w:val="24"/>
              </w:rPr>
              <w:t xml:space="preserve"> Aprašo 31.2 papunktyje nurodytą bedarbių profesinio mokymo išlaidų fiksuotąjį įkainį;</w:t>
            </w:r>
          </w:p>
          <w:p w14:paraId="7FD2301E" w14:textId="77777777" w:rsidR="00944446" w:rsidRDefault="00F6288B" w:rsidP="006E3199">
            <w:pPr>
              <w:jc w:val="both"/>
              <w:rPr>
                <w:szCs w:val="24"/>
              </w:rPr>
            </w:pPr>
            <w:r w:rsidRPr="00E87913">
              <w:rPr>
                <w:szCs w:val="24"/>
              </w:rPr>
              <w:t xml:space="preserve">2. </w:t>
            </w:r>
            <w:r w:rsidR="006E3199" w:rsidRPr="00E87913">
              <w:rPr>
                <w:szCs w:val="24"/>
              </w:rPr>
              <w:t>įdarbinimo</w:t>
            </w:r>
            <w:r w:rsidR="006E3199">
              <w:rPr>
                <w:szCs w:val="24"/>
              </w:rPr>
              <w:t xml:space="preserve"> subsidijuojant išlaidos, jei jos atitinka Užimtumo įstatymo 41–42 straipsniuose ir Užimtumo rėmimo priemonių apraše nustatytas sąlygas</w:t>
            </w:r>
            <w:r w:rsidR="006E3199" w:rsidRPr="00EB35EC">
              <w:rPr>
                <w:szCs w:val="24"/>
              </w:rPr>
              <w:t>.</w:t>
            </w:r>
          </w:p>
          <w:p w14:paraId="3D8CF459" w14:textId="77777777" w:rsidR="00944446" w:rsidRDefault="00F6288B">
            <w:pPr>
              <w:jc w:val="both"/>
              <w:rPr>
                <w:szCs w:val="24"/>
              </w:rPr>
            </w:pPr>
            <w:r>
              <w:rPr>
                <w:szCs w:val="24"/>
              </w:rPr>
              <w:t>3. darbo įgūdžių įgijimo rėmimo išlaidos, jei jos atitinka Užimtumo įstatymo 41 ir 43 straipsniuose ir Užimtumo rėmimo priemonių apraše nustatytas sąlygas</w:t>
            </w:r>
            <w:r w:rsidR="006E3199">
              <w:rPr>
                <w:szCs w:val="24"/>
              </w:rPr>
              <w:t>;</w:t>
            </w:r>
          </w:p>
          <w:p w14:paraId="6386C123" w14:textId="66E1C89B" w:rsidR="00944446" w:rsidRPr="003A0F2A" w:rsidRDefault="00F6288B">
            <w:pPr>
              <w:jc w:val="both"/>
              <w:rPr>
                <w:szCs w:val="24"/>
              </w:rPr>
            </w:pPr>
            <w:r w:rsidRPr="003A0F2A">
              <w:rPr>
                <w:szCs w:val="24"/>
              </w:rPr>
              <w:t>4. projekto dalyvių, dalyvaujančių paramos judumui</w:t>
            </w:r>
            <w:r w:rsidR="00F72872" w:rsidRPr="003A0F2A">
              <w:rPr>
                <w:szCs w:val="24"/>
              </w:rPr>
              <w:t xml:space="preserve"> </w:t>
            </w:r>
            <w:r w:rsidRPr="003A0F2A">
              <w:rPr>
                <w:szCs w:val="24"/>
              </w:rPr>
              <w:t>priemonė</w:t>
            </w:r>
            <w:r w:rsidR="00340504" w:rsidRPr="003A0F2A">
              <w:rPr>
                <w:szCs w:val="24"/>
              </w:rPr>
              <w:t>j</w:t>
            </w:r>
            <w:r w:rsidRPr="003A0F2A">
              <w:rPr>
                <w:szCs w:val="24"/>
              </w:rPr>
              <w:t>e, kelionės į darbo, stažuotės atlikimo vietą ir atgal išlaidos ne ilgiau kaip 3 mėnesius nuo įsidarbinimo arba dalyvavimo stažuotėje pradžios. Kelionės išlaidos kompensuojamos, vadovaujantis Užimtumo įstatymo 40 straipsnyje nustatytomis sąlygomis ir tvarka pagal Aprašo 31.1 papunktyje nurodytą transporto išlaidų fiksuotąjį įkainį;</w:t>
            </w:r>
          </w:p>
          <w:p w14:paraId="43AC4E81" w14:textId="37F332D1" w:rsidR="00944446" w:rsidRPr="003A0F2A" w:rsidRDefault="00F6288B">
            <w:pPr>
              <w:jc w:val="both"/>
              <w:rPr>
                <w:szCs w:val="24"/>
              </w:rPr>
            </w:pPr>
            <w:r w:rsidRPr="003A0F2A">
              <w:rPr>
                <w:szCs w:val="24"/>
              </w:rPr>
              <w:t>5. įdarbinimo pagal pameistrystės darbo sutartį</w:t>
            </w:r>
            <w:r w:rsidR="003A0F2A">
              <w:rPr>
                <w:szCs w:val="24"/>
              </w:rPr>
              <w:t xml:space="preserve"> išlaidos</w:t>
            </w:r>
            <w:r w:rsidRPr="003A0F2A">
              <w:rPr>
                <w:szCs w:val="24"/>
              </w:rPr>
              <w:t>, jei jos atitinka Užimtumo įstatymo 38 straipsnyje ir Užimtumo rėmimo priemonių apraše nustatytas sąlygas</w:t>
            </w:r>
            <w:r w:rsidR="00C76804" w:rsidRPr="003A0F2A">
              <w:rPr>
                <w:szCs w:val="24"/>
              </w:rPr>
              <w:t>. Kelionės išlaidos apmokamos taikant Aprašo 31.1 papunktyje nurodytą transporto išlaidų fiksuotąjį įkainį. S</w:t>
            </w:r>
            <w:r w:rsidR="00BA5444" w:rsidRPr="003A0F2A">
              <w:rPr>
                <w:szCs w:val="24"/>
              </w:rPr>
              <w:t xml:space="preserve">tipendijų </w:t>
            </w:r>
            <w:r w:rsidR="00C76804" w:rsidRPr="003A0F2A">
              <w:rPr>
                <w:szCs w:val="24"/>
              </w:rPr>
              <w:t xml:space="preserve">išlaidos apmokamos taikant Aprašo 31.3 papunktyje nurodytą </w:t>
            </w:r>
            <w:r w:rsidR="00E84F0C" w:rsidRPr="003A0F2A">
              <w:rPr>
                <w:szCs w:val="24"/>
              </w:rPr>
              <w:t>paramos mokymuisi priemonių stipendijų fiksuotąjį įkainį</w:t>
            </w:r>
            <w:r w:rsidRPr="003A0F2A">
              <w:rPr>
                <w:szCs w:val="24"/>
              </w:rPr>
              <w:t>;</w:t>
            </w:r>
          </w:p>
          <w:p w14:paraId="444C8F31" w14:textId="1566E261" w:rsidR="00944446" w:rsidRPr="003A0F2A" w:rsidRDefault="00F6288B">
            <w:pPr>
              <w:jc w:val="both"/>
              <w:rPr>
                <w:szCs w:val="24"/>
              </w:rPr>
            </w:pPr>
            <w:r w:rsidRPr="003A0F2A">
              <w:rPr>
                <w:szCs w:val="24"/>
              </w:rPr>
              <w:t>6. stažuotės išlaidos, jei jos atitinka Užimtumo įstatymo 39 straipsnyje ir Užimtumo rėmimo priemonių apraše nustatytas sąlygas</w:t>
            </w:r>
            <w:r w:rsidR="004D5532" w:rsidRPr="003A0F2A">
              <w:rPr>
                <w:szCs w:val="24"/>
              </w:rPr>
              <w:t>. Stipendijų išlaidos apmokamos taikant Aprašo 31.3 papunktyje nurodytą paramos mokymuisi priemonių stipendijų fiksuotąjį įkainį</w:t>
            </w:r>
            <w:r w:rsidRPr="003A0F2A">
              <w:rPr>
                <w:szCs w:val="24"/>
              </w:rPr>
              <w:t>;</w:t>
            </w:r>
          </w:p>
          <w:p w14:paraId="481E2CF5" w14:textId="77777777" w:rsidR="00944446" w:rsidRDefault="00F6288B">
            <w:pPr>
              <w:jc w:val="both"/>
              <w:rPr>
                <w:szCs w:val="24"/>
              </w:rPr>
            </w:pPr>
            <w:r>
              <w:rPr>
                <w:szCs w:val="24"/>
              </w:rPr>
              <w:t>7. neformaliojo švietimo ir savišvietos būdu įgytų kompetencijų pripažinimo išlaidos, jei jos atitinka Užimtumo įstatymo 39</w:t>
            </w:r>
            <w:r w:rsidRPr="006E3199">
              <w:rPr>
                <w:szCs w:val="24"/>
                <w:vertAlign w:val="superscript"/>
              </w:rPr>
              <w:t>1</w:t>
            </w:r>
            <w:r>
              <w:rPr>
                <w:szCs w:val="24"/>
              </w:rPr>
              <w:t xml:space="preserve"> straipsnyje ir Užimtumo rėmimo priemonių apraše nustatytas sąlygas;</w:t>
            </w:r>
          </w:p>
          <w:p w14:paraId="48AF8AE5" w14:textId="77777777" w:rsidR="00944446" w:rsidRDefault="00F6288B">
            <w:pPr>
              <w:jc w:val="both"/>
              <w:rPr>
                <w:szCs w:val="24"/>
              </w:rPr>
            </w:pPr>
            <w:r>
              <w:rPr>
                <w:szCs w:val="24"/>
              </w:rPr>
              <w:t>8. savarankiško užimtumo rėmimo išlaidos, jei jos atitinka Užimtumo įstatymo 44 straipsnio 2 ir 3 dalyse ir 47 straipsnyje bei Užimtumo rėmimo priemonių apraše nustatytas sąlygas. Šios išlaidos apmokamos taikant Aprašo 31.4 papunktyje nurodytą fiksuotąjį įkainį;</w:t>
            </w:r>
          </w:p>
          <w:p w14:paraId="11704F82" w14:textId="77777777" w:rsidR="00944446" w:rsidRDefault="00F6288B">
            <w:pPr>
              <w:jc w:val="both"/>
              <w:rPr>
                <w:szCs w:val="24"/>
              </w:rPr>
            </w:pPr>
            <w:r>
              <w:rPr>
                <w:szCs w:val="24"/>
              </w:rPr>
              <w:t>9. darbo vietų steigimo (pritaikymo) išlaidos, jei jos atitinka Užimtumo įstatymo 44 straipsnio 2 ir 3 dalyse, 45 straipsnyje bei Užimtumo rėmimo priemonių apraše nustatytas sąlygas</w:t>
            </w:r>
            <w:r w:rsidR="006E3199">
              <w:rPr>
                <w:szCs w:val="24"/>
              </w:rPr>
              <w:t>. Šios išlaidos apmokamos taikant Aprašo 31.4 papunktyje nurodytą fiksuotąjį įkainį</w:t>
            </w:r>
            <w:r>
              <w:rPr>
                <w:szCs w:val="24"/>
              </w:rPr>
              <w:t>;</w:t>
            </w:r>
          </w:p>
          <w:p w14:paraId="1CA6D950" w14:textId="77777777" w:rsidR="00944446" w:rsidRDefault="00F6288B">
            <w:pPr>
              <w:jc w:val="both"/>
              <w:rPr>
                <w:szCs w:val="24"/>
              </w:rPr>
            </w:pPr>
            <w:r>
              <w:rPr>
                <w:szCs w:val="24"/>
              </w:rPr>
              <w:t xml:space="preserve">10. vietinių užimtumo iniciatyvų projektų įgyvendinimo </w:t>
            </w:r>
            <w:r>
              <w:rPr>
                <w:szCs w:val="24"/>
              </w:rPr>
              <w:lastRenderedPageBreak/>
              <w:t>išlaidos, jei jos atitinka Užimtumo įstatymo 44 straipsnio 2 ir 3 dalyse, 46 straipsnyje bei Užimtumo rėmimo priemonių apraše nustatytas sąlygas.</w:t>
            </w:r>
            <w:r w:rsidR="006E3199">
              <w:rPr>
                <w:szCs w:val="24"/>
              </w:rPr>
              <w:t xml:space="preserve"> Šios išlaidos apmokamos taikant Aprašo 31.4 papunktyje nurodytą fiksuotąjį įkainį.</w:t>
            </w:r>
          </w:p>
        </w:tc>
      </w:tr>
      <w:tr w:rsidR="00944446" w14:paraId="5C5E0D45" w14:textId="77777777">
        <w:tc>
          <w:tcPr>
            <w:tcW w:w="14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FB5373" w14:textId="77777777" w:rsidR="00944446" w:rsidRDefault="00F6288B">
            <w:pPr>
              <w:rPr>
                <w:b/>
                <w:bCs/>
                <w:szCs w:val="24"/>
                <w:lang w:eastAsia="lt-LT"/>
              </w:rPr>
            </w:pPr>
            <w:r>
              <w:rPr>
                <w:b/>
                <w:bCs/>
                <w:szCs w:val="24"/>
                <w:lang w:eastAsia="lt-LT"/>
              </w:rPr>
              <w:lastRenderedPageBreak/>
              <w:t>6.</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BD2D68" w14:textId="77777777" w:rsidR="00944446" w:rsidRDefault="00F6288B">
            <w:pPr>
              <w:rPr>
                <w:b/>
                <w:bCs/>
                <w:szCs w:val="24"/>
                <w:lang w:eastAsia="lt-LT"/>
              </w:rPr>
            </w:pPr>
            <w:r>
              <w:rPr>
                <w:b/>
                <w:bCs/>
                <w:szCs w:val="24"/>
                <w:lang w:eastAsia="lt-LT"/>
              </w:rPr>
              <w:t xml:space="preserve">Informavimas apie projektą </w:t>
            </w:r>
          </w:p>
        </w:tc>
        <w:tc>
          <w:tcPr>
            <w:tcW w:w="6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83C553" w14:textId="77777777" w:rsidR="00944446" w:rsidRDefault="00F6288B">
            <w:pPr>
              <w:jc w:val="both"/>
              <w:rPr>
                <w:szCs w:val="24"/>
                <w:lang w:eastAsia="lt-LT"/>
              </w:rPr>
            </w:pPr>
            <w:r>
              <w:rPr>
                <w:szCs w:val="24"/>
                <w:lang w:eastAsia="lt-LT"/>
              </w:rPr>
              <w:t>Tinkamomis finansuoti išlaidomis yra laikomos:</w:t>
            </w:r>
          </w:p>
          <w:p w14:paraId="6135D31F" w14:textId="77777777" w:rsidR="00944446" w:rsidRDefault="00F6288B">
            <w:pPr>
              <w:jc w:val="both"/>
              <w:rPr>
                <w:szCs w:val="24"/>
                <w:lang w:eastAsia="lt-LT"/>
              </w:rPr>
            </w:pPr>
            <w:r>
              <w:rPr>
                <w:szCs w:val="24"/>
                <w:lang w:eastAsia="lt-LT"/>
              </w:rPr>
              <w:t>– privalomų viešinimo priemonių, nurodytų Projektų taisyklių 450.1, 450.2, 450.6 papunkčiuose, išlaidos;</w:t>
            </w:r>
          </w:p>
          <w:p w14:paraId="68F14186" w14:textId="77777777" w:rsidR="00944446" w:rsidRDefault="00F6288B">
            <w:pPr>
              <w:jc w:val="both"/>
              <w:rPr>
                <w:szCs w:val="24"/>
                <w:lang w:eastAsia="lt-LT"/>
              </w:rPr>
            </w:pPr>
            <w:r>
              <w:rPr>
                <w:szCs w:val="24"/>
                <w:lang w:eastAsia="lt-LT"/>
              </w:rPr>
              <w:t>– kitų informavimo apie projektą priemonių išlaidos:  straipsnių, informacinių plakatų, lankstinukų, reprezentacinių priemonių ir kt. išlaidos.</w:t>
            </w:r>
          </w:p>
          <w:p w14:paraId="0A6B95CA" w14:textId="77777777" w:rsidR="00944446" w:rsidRDefault="00F6288B">
            <w:pPr>
              <w:jc w:val="both"/>
              <w:rPr>
                <w:szCs w:val="24"/>
                <w:lang w:eastAsia="lt-LT"/>
              </w:rPr>
            </w:pPr>
            <w:r w:rsidRPr="007F67D0">
              <w:rPr>
                <w:szCs w:val="24"/>
              </w:rPr>
              <w:t>Viešinimo išlaidos viename projekte neturi sudaryti daugiau kaip 4 400 Eur (keturių</w:t>
            </w:r>
            <w:r>
              <w:rPr>
                <w:szCs w:val="24"/>
              </w:rPr>
              <w:t xml:space="preserve"> tūkstančių keturių šimtų eurų) </w:t>
            </w:r>
          </w:p>
        </w:tc>
      </w:tr>
      <w:tr w:rsidR="00944446" w14:paraId="55819951" w14:textId="77777777">
        <w:trPr>
          <w:trHeight w:val="1127"/>
        </w:trPr>
        <w:tc>
          <w:tcPr>
            <w:tcW w:w="14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2FF453" w14:textId="77777777" w:rsidR="00944446" w:rsidRDefault="00F6288B">
            <w:pPr>
              <w:rPr>
                <w:b/>
                <w:bCs/>
                <w:sz w:val="22"/>
                <w:szCs w:val="24"/>
                <w:lang w:eastAsia="lt-LT"/>
              </w:rPr>
            </w:pPr>
            <w:r>
              <w:rPr>
                <w:b/>
                <w:bCs/>
                <w:sz w:val="22"/>
                <w:szCs w:val="24"/>
                <w:lang w:eastAsia="lt-LT"/>
              </w:rPr>
              <w:t>7.</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BCC8FB" w14:textId="77777777" w:rsidR="00944446" w:rsidRDefault="00F6288B">
            <w:pPr>
              <w:rPr>
                <w:b/>
                <w:bCs/>
                <w:sz w:val="22"/>
                <w:szCs w:val="24"/>
                <w:lang w:eastAsia="lt-LT"/>
              </w:rPr>
            </w:pPr>
            <w:r>
              <w:rPr>
                <w:b/>
                <w:bCs/>
                <w:sz w:val="22"/>
                <w:szCs w:val="24"/>
                <w:lang w:eastAsia="lt-LT"/>
              </w:rPr>
              <w:t>Netiesioginės išlaidos ir kitos išlaidos pagal fiksuotąją projekto išlaidų normą</w:t>
            </w:r>
          </w:p>
        </w:tc>
        <w:tc>
          <w:tcPr>
            <w:tcW w:w="6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76FAD6" w14:textId="77777777" w:rsidR="00944446" w:rsidRDefault="00F6288B">
            <w:pPr>
              <w:jc w:val="both"/>
              <w:rPr>
                <w:sz w:val="22"/>
                <w:szCs w:val="24"/>
                <w:lang w:eastAsia="lt-LT"/>
              </w:rPr>
            </w:pPr>
            <w:r>
              <w:rPr>
                <w:sz w:val="22"/>
                <w:szCs w:val="24"/>
                <w:lang w:eastAsia="lt-LT"/>
              </w:rPr>
              <w:t xml:space="preserve">Projektui taikoma fiksuotoji projekto išlaidų norma netiesioginėms išlaidoms apskaičiuojama vadovaujantis Fiksuotosios normos taikymo netiesioginėms projekto išlaidoms apmokėti tvarkos aprašu (Projektų taisyklių 10 priedas) </w:t>
            </w:r>
          </w:p>
        </w:tc>
      </w:tr>
    </w:tbl>
    <w:p w14:paraId="67E38D64" w14:textId="77777777" w:rsidR="00944446" w:rsidRDefault="00F6288B">
      <w:pPr>
        <w:ind w:firstLine="1298"/>
        <w:jc w:val="both"/>
      </w:pPr>
      <w:r>
        <w:rPr>
          <w:i/>
          <w:szCs w:val="24"/>
          <w:lang w:eastAsia="lt-LT"/>
        </w:rPr>
        <w:t xml:space="preserve">Paraiškos formos projekto biudžeto lentelė pildoma vadovaujantis Projekto biudžeto formos pildymo instrukcija, pateikta Rekomendacijose dėl projektų išlaidų atitikties Europos Sąjungos struktūrinių fondų reikalavimams, skelbiama adresu http://www.esinvesticijos.lt/lt/dokumentai/2014-2020-m-rekomendacijos-del-projektu-islaidu-atitikties-europos-sajungos-strukturiniu-fondu-reikalavimams. </w:t>
      </w:r>
    </w:p>
    <w:p w14:paraId="1FB434C9" w14:textId="4664319B" w:rsidR="00944446" w:rsidRPr="00B06115" w:rsidRDefault="003A0F2A">
      <w:pPr>
        <w:ind w:firstLine="1298"/>
        <w:jc w:val="both"/>
        <w:rPr>
          <w:i/>
          <w:szCs w:val="24"/>
          <w:lang w:eastAsia="lt-LT"/>
        </w:rPr>
      </w:pPr>
      <w:r w:rsidRPr="00B06115">
        <w:rPr>
          <w:szCs w:val="24"/>
          <w:lang w:val="en-US"/>
        </w:rPr>
        <w:t>30</w:t>
      </w:r>
      <w:r w:rsidR="00F6288B" w:rsidRPr="00B06115">
        <w:rPr>
          <w:szCs w:val="24"/>
        </w:rPr>
        <w:t>.</w:t>
      </w:r>
      <w:r w:rsidRPr="00B06115">
        <w:rPr>
          <w:szCs w:val="24"/>
        </w:rPr>
        <w:t xml:space="preserve"> Aprašo 10</w:t>
      </w:r>
      <w:r w:rsidR="00F6288B" w:rsidRPr="00B06115">
        <w:rPr>
          <w:szCs w:val="24"/>
        </w:rPr>
        <w:t xml:space="preserve"> </w:t>
      </w:r>
      <w:r w:rsidRPr="00B06115">
        <w:rPr>
          <w:szCs w:val="24"/>
        </w:rPr>
        <w:t>punkte nurodytos veiklos</w:t>
      </w:r>
      <w:r w:rsidR="00F6288B" w:rsidRPr="00B06115">
        <w:rPr>
          <w:szCs w:val="24"/>
        </w:rPr>
        <w:t xml:space="preserve"> negali būti finansuota </w:t>
      </w:r>
      <w:r w:rsidR="00F6288B" w:rsidRPr="00B06115">
        <w:rPr>
          <w:rFonts w:eastAsia="Calibri"/>
          <w:szCs w:val="24"/>
        </w:rPr>
        <w:t>ar finansuojama, ar, suteikus finansavimą, teikiama finansuoti iš kitų priemonių ar programų, finansuojamų Lietuvos Respublikos valstybės biudžeto lėšomis, kitų piniginių išteklių, kuriais disponuoja valstybė, ES struktūrinių fondų, kitų fondų ar finansinių mechanizmų</w:t>
      </w:r>
      <w:r w:rsidR="00751432" w:rsidRPr="00B06115">
        <w:rPr>
          <w:rFonts w:eastAsia="Calibri"/>
          <w:szCs w:val="24"/>
        </w:rPr>
        <w:t xml:space="preserve">. </w:t>
      </w:r>
    </w:p>
    <w:p w14:paraId="5F59B55F" w14:textId="7FD3C816" w:rsidR="00944446" w:rsidRPr="00B06115" w:rsidRDefault="003A0F2A">
      <w:pPr>
        <w:ind w:firstLine="1276"/>
        <w:jc w:val="both"/>
        <w:rPr>
          <w:rFonts w:eastAsia="Calibri"/>
          <w:szCs w:val="24"/>
        </w:rPr>
      </w:pPr>
      <w:r w:rsidRPr="00B06115">
        <w:rPr>
          <w:rFonts w:eastAsia="Calibri"/>
          <w:szCs w:val="24"/>
        </w:rPr>
        <w:t>31</w:t>
      </w:r>
      <w:r w:rsidR="00F6288B" w:rsidRPr="00B06115">
        <w:rPr>
          <w:rFonts w:eastAsia="Calibri"/>
          <w:szCs w:val="24"/>
        </w:rPr>
        <w:t xml:space="preserve">. Pagal Aprašą kryžminis finansavimas netaikomas. </w:t>
      </w:r>
    </w:p>
    <w:p w14:paraId="0F8FD9C0" w14:textId="74224D06" w:rsidR="00944446" w:rsidRPr="00B06115" w:rsidRDefault="003A0F2A">
      <w:pPr>
        <w:ind w:firstLine="1298"/>
        <w:jc w:val="both"/>
        <w:rPr>
          <w:rFonts w:eastAsia="Calibri"/>
          <w:szCs w:val="24"/>
        </w:rPr>
      </w:pPr>
      <w:r w:rsidRPr="00B06115">
        <w:rPr>
          <w:szCs w:val="24"/>
        </w:rPr>
        <w:t>32</w:t>
      </w:r>
      <w:r w:rsidR="00F6288B" w:rsidRPr="00B06115">
        <w:rPr>
          <w:szCs w:val="24"/>
        </w:rPr>
        <w:t xml:space="preserve">. </w:t>
      </w:r>
      <w:r w:rsidR="00F6288B" w:rsidRPr="00B06115">
        <w:rPr>
          <w:rFonts w:eastAsia="Calibri"/>
          <w:szCs w:val="24"/>
        </w:rPr>
        <w:t xml:space="preserve">Įgyvendinant projektų veiklas, projekto dalyvių kelionių išlaidos, </w:t>
      </w:r>
      <w:r w:rsidR="006E3199" w:rsidRPr="00B06115">
        <w:rPr>
          <w:rFonts w:eastAsia="Calibri"/>
          <w:szCs w:val="24"/>
        </w:rPr>
        <w:t>profesinio mokymo išlaidos</w:t>
      </w:r>
      <w:r w:rsidR="00754B8D" w:rsidRPr="00B06115">
        <w:rPr>
          <w:rFonts w:eastAsia="Calibri"/>
          <w:szCs w:val="24"/>
        </w:rPr>
        <w:t>, stipendijų</w:t>
      </w:r>
      <w:r w:rsidR="006E3199" w:rsidRPr="00B06115">
        <w:rPr>
          <w:rFonts w:eastAsia="Calibri"/>
          <w:szCs w:val="24"/>
        </w:rPr>
        <w:t xml:space="preserve"> </w:t>
      </w:r>
      <w:r w:rsidR="00F6288B" w:rsidRPr="00B06115">
        <w:rPr>
          <w:rFonts w:eastAsia="Calibri"/>
          <w:szCs w:val="24"/>
        </w:rPr>
        <w:t>ir subsidijų darbo vietoms steigti išlaidos apmokamos taikant fiksuotuosius įkainius:</w:t>
      </w:r>
    </w:p>
    <w:p w14:paraId="1CA1653B" w14:textId="26367B7A" w:rsidR="00944446" w:rsidRDefault="003A0F2A">
      <w:pPr>
        <w:ind w:firstLine="1298"/>
        <w:jc w:val="both"/>
        <w:rPr>
          <w:szCs w:val="24"/>
          <w:lang w:eastAsia="lt-LT"/>
        </w:rPr>
      </w:pPr>
      <w:r w:rsidRPr="00B06115">
        <w:rPr>
          <w:szCs w:val="24"/>
        </w:rPr>
        <w:t>32</w:t>
      </w:r>
      <w:r w:rsidR="00F6288B" w:rsidRPr="00B06115">
        <w:rPr>
          <w:szCs w:val="24"/>
        </w:rPr>
        <w:t xml:space="preserve">.1. </w:t>
      </w:r>
      <w:r w:rsidR="00F6288B" w:rsidRPr="00B06115">
        <w:rPr>
          <w:rFonts w:eastAsia="Calibri"/>
          <w:szCs w:val="24"/>
        </w:rPr>
        <w:t xml:space="preserve">patirtos </w:t>
      </w:r>
      <w:r w:rsidR="00E903D4" w:rsidRPr="00B06115">
        <w:rPr>
          <w:rFonts w:eastAsia="Calibri"/>
          <w:szCs w:val="24"/>
        </w:rPr>
        <w:t xml:space="preserve">dalyvių </w:t>
      </w:r>
      <w:r w:rsidR="00F6288B" w:rsidRPr="00B06115">
        <w:rPr>
          <w:rFonts w:eastAsia="Calibri"/>
          <w:szCs w:val="24"/>
        </w:rPr>
        <w:t>kelionių išlaidos apmokamos taikant transporto išlaidų fiksuotąjį įkainį. Į</w:t>
      </w:r>
      <w:r w:rsidR="00F6288B" w:rsidRPr="00B06115">
        <w:rPr>
          <w:szCs w:val="24"/>
          <w:lang w:eastAsia="lt-LT"/>
        </w:rPr>
        <w:t>kainis nustatytas vadovaujantis</w:t>
      </w:r>
      <w:r w:rsidR="00F6288B">
        <w:rPr>
          <w:szCs w:val="24"/>
          <w:lang w:eastAsia="lt-LT"/>
        </w:rPr>
        <w:t xml:space="preserve"> Lietuvos Respublikos socialinės apsaugos ir darbo ministro 2017 m. birželio 21 d. įsakymu Nr. A1-311 „Dėl 1 kilometro įkainio patvirtinimo“. </w:t>
      </w:r>
      <w:r w:rsidR="00F6288B">
        <w:rPr>
          <w:iCs/>
          <w:szCs w:val="24"/>
        </w:rPr>
        <w:t xml:space="preserve">Transporto išlaidų fiksuotojo įkainio dydžio apskaičiavimo analizė skelbiama ES struktūrinių fondų interneto svetainės www.esinvesticijos.lt skiltyje „Dokumentai“, ieškant „Tyrimai“ ir „Supaprastinto išlaidų apmokėjimo tyrimai“. </w:t>
      </w:r>
      <w:r w:rsidR="00F6288B">
        <w:rPr>
          <w:szCs w:val="24"/>
        </w:rPr>
        <w:t xml:space="preserve">Pasikeitus teisės aktams, kuriais vadovaujantis nustatytas fiksuotasis įkainis, atnaujintas fiksuotasis įkainis taip pat taikomas jau vykdomiems projektams nuo teisės aktų, kuriais vadovaujantis nustatytas fiksuotasis įkainis, įsigaliojimo dienos; </w:t>
      </w:r>
    </w:p>
    <w:p w14:paraId="76B55109" w14:textId="4AA30670" w:rsidR="00944446" w:rsidRDefault="003A0F2A">
      <w:pPr>
        <w:ind w:firstLine="1298"/>
        <w:jc w:val="both"/>
        <w:rPr>
          <w:szCs w:val="24"/>
          <w:lang w:eastAsia="lt-LT"/>
        </w:rPr>
      </w:pPr>
      <w:r>
        <w:rPr>
          <w:szCs w:val="24"/>
          <w:lang w:eastAsia="lt-LT"/>
        </w:rPr>
        <w:t>32</w:t>
      </w:r>
      <w:r w:rsidR="006E3199">
        <w:rPr>
          <w:szCs w:val="24"/>
          <w:lang w:eastAsia="lt-LT"/>
        </w:rPr>
        <w:t xml:space="preserve">.2. </w:t>
      </w:r>
      <w:r w:rsidR="00F6288B">
        <w:rPr>
          <w:szCs w:val="24"/>
          <w:lang w:eastAsia="lt-LT"/>
        </w:rPr>
        <w:t xml:space="preserve">profesinio mokymo išlaidos apmokamos taikant fiksuotuosius įkainius, kurie apskaičiuojami vadovaujantis Lietuvos Respublikos socialinės apsaugos ir darbo ministerijos 2016 m. spalio 3 d. Bedarbių profesinio mokymo išlaidų fiksuotųjų įkainių nustatymo tyrimu. Tyrimo ataskaita skelbiama ES struktūrinių fondų interneto svetainės www.esinvesticijos.lt skiltyje „Dokumentai“, ieškant „Tyrimai“ ir „Supaprastinto išlaidų apmokėjimo tyrimai“. Atnaujinus tyrimą ir (ar) pasikeitus teisės aktams, kuriais vadovaujantis nustatyti fiksuotieji įkainiai, atnaujinti fiksuotieji įkainiai taip pat taikomi projektams, dėl kurių projektų sutartys jau sudarytos, </w:t>
      </w:r>
      <w:r w:rsidR="00F6288B">
        <w:rPr>
          <w:szCs w:val="24"/>
        </w:rPr>
        <w:t>nuo teisės aktų, kuriais vadovaujantis nustatytas fiksuotasis įkainis, įsigaliojimo ar tyrimo atnaujinimo dienos</w:t>
      </w:r>
      <w:r w:rsidR="00F6288B">
        <w:rPr>
          <w:szCs w:val="24"/>
          <w:lang w:eastAsia="lt-LT"/>
        </w:rPr>
        <w:t>;</w:t>
      </w:r>
    </w:p>
    <w:p w14:paraId="180AEEFE" w14:textId="488A11CB" w:rsidR="00754B8D" w:rsidRDefault="00754B8D">
      <w:pPr>
        <w:ind w:firstLine="1298"/>
        <w:jc w:val="both"/>
        <w:rPr>
          <w:szCs w:val="24"/>
          <w:lang w:eastAsia="lt-LT"/>
        </w:rPr>
      </w:pPr>
      <w:r>
        <w:rPr>
          <w:szCs w:val="24"/>
          <w:lang w:eastAsia="lt-LT"/>
        </w:rPr>
        <w:lastRenderedPageBreak/>
        <w:t>3</w:t>
      </w:r>
      <w:r w:rsidR="003A0F2A">
        <w:rPr>
          <w:szCs w:val="24"/>
          <w:lang w:eastAsia="lt-LT"/>
        </w:rPr>
        <w:t>2</w:t>
      </w:r>
      <w:r>
        <w:rPr>
          <w:szCs w:val="24"/>
          <w:lang w:eastAsia="lt-LT"/>
        </w:rPr>
        <w:t>.3 stipendijų išlaidos</w:t>
      </w:r>
      <w:r w:rsidR="004D5532">
        <w:rPr>
          <w:szCs w:val="24"/>
          <w:lang w:eastAsia="lt-LT"/>
        </w:rPr>
        <w:t xml:space="preserve"> apmokamos taikant paramos mokymuisi priemonių stipendijų fiksuotąjį įkainį. Įkainis </w:t>
      </w:r>
      <w:r w:rsidR="00891607">
        <w:rPr>
          <w:szCs w:val="24"/>
          <w:lang w:eastAsia="lt-LT"/>
        </w:rPr>
        <w:t>nustatytas</w:t>
      </w:r>
      <w:r w:rsidR="004D5532">
        <w:rPr>
          <w:szCs w:val="24"/>
          <w:lang w:eastAsia="lt-LT"/>
        </w:rPr>
        <w:t xml:space="preserve"> vadovaujantis Lietuvos Respublikos socialinės apsaugos ir darbo ministerijos 2014 m. liepos 15 d. Bedarbių profesinio mokymo stipendijos fiksuotojo įkainio pagrindimu. </w:t>
      </w:r>
      <w:r w:rsidR="00891607">
        <w:rPr>
          <w:szCs w:val="24"/>
          <w:lang w:eastAsia="lt-LT"/>
        </w:rPr>
        <w:t xml:space="preserve">Tyrimo ataskaita skelbiama ES struktūrinių fondų interneto svetainės www.esinvesticijos.lt skiltyje „Dokumentai“, ieškant „Tyrimai“ ir „Supaprastinto išlaidų apmokėjimo tyrimai“. Atnaujinus tyrimą ir (ar) pasikeitus teisės aktams, kuriais vadovaujantis nustatyti fiksuotieji įkainiai, atnaujinti fiksuotieji įkainiai taip pat taikomi projektams, dėl kurių projektų sutartys jau sudarytos, </w:t>
      </w:r>
      <w:r w:rsidR="00891607">
        <w:rPr>
          <w:szCs w:val="24"/>
        </w:rPr>
        <w:t>nuo teisės aktų, kuriais vadovaujantis nustatytas fiksuotasis įkainis, įsigaliojimo ar tyrimo atnaujinimo dienos</w:t>
      </w:r>
      <w:r w:rsidR="00891607">
        <w:rPr>
          <w:szCs w:val="24"/>
          <w:lang w:eastAsia="lt-LT"/>
        </w:rPr>
        <w:t>;</w:t>
      </w:r>
    </w:p>
    <w:p w14:paraId="10C340FC" w14:textId="077C26D0" w:rsidR="00944446" w:rsidRDefault="003A0F2A">
      <w:pPr>
        <w:ind w:firstLine="1276"/>
        <w:jc w:val="both"/>
        <w:rPr>
          <w:szCs w:val="24"/>
          <w:lang w:eastAsia="lt-LT"/>
        </w:rPr>
      </w:pPr>
      <w:r>
        <w:rPr>
          <w:szCs w:val="24"/>
          <w:lang w:eastAsia="lt-LT"/>
        </w:rPr>
        <w:t>32</w:t>
      </w:r>
      <w:r w:rsidR="00F6288B">
        <w:rPr>
          <w:szCs w:val="24"/>
          <w:lang w:eastAsia="lt-LT"/>
        </w:rPr>
        <w:t xml:space="preserve">.4. subsidijų darbo vietoms steigti išlaidos apmokamos taikant fiksuotąjį įkainį, kuris apskaičiuojamas vadovaujantis Lietuvos Respublikos socialinės apsaugos ir darbo ministerijos 2017 m. liepos 5 d. Subsidijos darbo vietai steigti fiksuotojo įkainio nustatymo tyrimu. Tyrimo ataskaita skelbiama ES struktūrinių fondų interneto svetainės </w:t>
      </w:r>
      <w:r w:rsidR="00F6288B">
        <w:rPr>
          <w:szCs w:val="24"/>
        </w:rPr>
        <w:t>www.esinvesticijos.lt</w:t>
      </w:r>
      <w:r w:rsidR="00F6288B">
        <w:rPr>
          <w:szCs w:val="24"/>
          <w:lang w:eastAsia="lt-LT"/>
        </w:rPr>
        <w:t xml:space="preserve"> skiltyje „Dokumentai“, ieškant „Tyrimai“ ir „Supaprastinto išlaidų apmokėjimo tyrimai“. Atnaujinus tyrimą ir / ar pasikeitus teisės aktams, kuriais vadovaujantis nustatytas fiksuotasis įkainis, atnaujintas fiksuotasis įkainis taikomas projektų paraiškoms ir įgyvendinamiems projektams nuo teisės aktų, kuriais vadovaujantis nustatytas fiksuotasis įkainis, įsigaliojimo ar tyrimo atnaujinimo dienos.</w:t>
      </w:r>
      <w:r w:rsidR="00F6288B">
        <w:t xml:space="preserve"> </w:t>
      </w:r>
    </w:p>
    <w:p w14:paraId="2DA0C855" w14:textId="20E72438" w:rsidR="00944446" w:rsidRDefault="003A0F2A">
      <w:pPr>
        <w:ind w:firstLine="1276"/>
        <w:jc w:val="both"/>
        <w:rPr>
          <w:rFonts w:eastAsia="Calibri"/>
          <w:szCs w:val="24"/>
        </w:rPr>
      </w:pPr>
      <w:r>
        <w:rPr>
          <w:rFonts w:eastAsia="Calibri"/>
          <w:szCs w:val="24"/>
        </w:rPr>
        <w:t>33</w:t>
      </w:r>
      <w:r w:rsidR="00F6288B">
        <w:rPr>
          <w:rFonts w:eastAsia="Calibri"/>
          <w:szCs w:val="24"/>
        </w:rPr>
        <w:t>. Išlaidos, apmokamos taikant Aprašo 29 ir 31 punktuose nurodytus fiksuotuosius įkainius ir fiksuotąsias normas, turi atitikti šias nuostatas:</w:t>
      </w:r>
    </w:p>
    <w:p w14:paraId="0C3234FB" w14:textId="5E15F438" w:rsidR="00944446" w:rsidRDefault="003A0F2A">
      <w:pPr>
        <w:ind w:firstLine="1276"/>
        <w:jc w:val="both"/>
        <w:rPr>
          <w:rFonts w:eastAsia="Calibri"/>
          <w:szCs w:val="24"/>
        </w:rPr>
      </w:pPr>
      <w:r>
        <w:rPr>
          <w:rFonts w:eastAsia="Calibri"/>
          <w:szCs w:val="24"/>
        </w:rPr>
        <w:t>33</w:t>
      </w:r>
      <w:r w:rsidR="00F6288B">
        <w:rPr>
          <w:rFonts w:eastAsia="Calibri"/>
          <w:szCs w:val="24"/>
        </w:rPr>
        <w:t xml:space="preserve">.1. pagal fiksuotuosius įkainius ar fiksuotąją normą apmokamos išlaidos turi atitikti Projektų taisyklių VI skyriaus trisdešimt penktajame skirsnyje nurodytus reikalavimus; </w:t>
      </w:r>
    </w:p>
    <w:p w14:paraId="7D273B53" w14:textId="54BEC8C8" w:rsidR="00944446" w:rsidRDefault="003A0F2A">
      <w:pPr>
        <w:ind w:firstLine="1276"/>
        <w:jc w:val="both"/>
        <w:rPr>
          <w:rFonts w:eastAsia="Calibri"/>
          <w:szCs w:val="24"/>
        </w:rPr>
      </w:pPr>
      <w:r>
        <w:rPr>
          <w:rFonts w:eastAsia="Calibri"/>
          <w:szCs w:val="24"/>
        </w:rPr>
        <w:t>33</w:t>
      </w:r>
      <w:r w:rsidR="00F6288B">
        <w:rPr>
          <w:rFonts w:eastAsia="Calibri"/>
          <w:szCs w:val="24"/>
        </w:rPr>
        <w:t>.2. pareiškėjas turi teisę paraiškoje numatyti mažesnius fiksuotųjų įkainių, fiksuotųjų normų dydžius nei jam taikytini Apraše nustatyti dydžiai;</w:t>
      </w:r>
    </w:p>
    <w:p w14:paraId="651BDD8E" w14:textId="3A29528B" w:rsidR="00944446" w:rsidRDefault="003A0F2A">
      <w:pPr>
        <w:ind w:firstLine="1276"/>
        <w:jc w:val="both"/>
      </w:pPr>
      <w:r>
        <w:rPr>
          <w:rFonts w:eastAsia="Calibri"/>
          <w:szCs w:val="24"/>
        </w:rPr>
        <w:t>33</w:t>
      </w:r>
      <w:r w:rsidR="00F6288B">
        <w:rPr>
          <w:rFonts w:eastAsia="Calibri"/>
          <w:szCs w:val="24"/>
        </w:rPr>
        <w:t xml:space="preserve">.3. projektų išlaidos, kurias numatyta apmokėti taikant fiksuotuosius įkainius, fiksuotąją normą, apmokamos atsižvelgiant į projekto sutartyje nustatytus fiksuotuosius įkainius, fiksuotąją normą ir projekto vykdytojo pateiktus dokumentus, kuriais įrodomas pasiektas projekto kiekybinis rezultatas. Dokumentai, kuriuos reikia pateikti įrodant pagal fiksuotuosius įkainius arba fiksuotąją normą </w:t>
      </w:r>
      <w:r w:rsidR="00F6288B">
        <w:rPr>
          <w:szCs w:val="24"/>
          <w:lang w:eastAsia="lt-LT"/>
        </w:rPr>
        <w:t>apmokamų rezultatų pasiekimą, nurodomi projekto sutartyje.</w:t>
      </w:r>
    </w:p>
    <w:p w14:paraId="790F7AE8" w14:textId="32CD65E3" w:rsidR="00944446" w:rsidRDefault="003A0F2A">
      <w:pPr>
        <w:ind w:firstLine="1298"/>
        <w:jc w:val="both"/>
        <w:rPr>
          <w:rFonts w:eastAsia="Calibri"/>
          <w:szCs w:val="24"/>
        </w:rPr>
      </w:pPr>
      <w:r>
        <w:rPr>
          <w:szCs w:val="24"/>
          <w:lang w:eastAsia="lt-LT"/>
        </w:rPr>
        <w:t>33</w:t>
      </w:r>
      <w:r w:rsidR="00F6288B">
        <w:rPr>
          <w:szCs w:val="24"/>
          <w:lang w:eastAsia="lt-LT"/>
        </w:rPr>
        <w:t xml:space="preserve">.4. </w:t>
      </w:r>
      <w:r w:rsidR="00F6288B">
        <w:rPr>
          <w:rFonts w:eastAsia="Calibri"/>
          <w:szCs w:val="24"/>
        </w:rPr>
        <w:t>projekto įgyvendinimo metu vadovaujančiajai ar audito institucijoms nustačius, kad fiksuotasis įkainis ar fiksuotoji norma buvo</w:t>
      </w:r>
      <w:r w:rsidR="00F6288B">
        <w:rPr>
          <w:rFonts w:eastAsia="Calibri"/>
          <w:bCs/>
          <w:szCs w:val="24"/>
        </w:rPr>
        <w:t xml:space="preserve"> netinkamai nustatyti, patikslintas dydis ar jo taikymo sąlygos taikomi projekto veiksmų, vykdomų nuo dydžio ar jo taikymo sąlygų patikslinimo įsigaliojimo dienos, išlaidoms apmokėti.</w:t>
      </w:r>
      <w:r w:rsidR="00F6288B">
        <w:t xml:space="preserve"> </w:t>
      </w:r>
    </w:p>
    <w:p w14:paraId="61EB0CD1" w14:textId="73A33F90" w:rsidR="00944446" w:rsidRDefault="003A0F2A">
      <w:pPr>
        <w:ind w:firstLine="1276"/>
        <w:jc w:val="both"/>
        <w:rPr>
          <w:rFonts w:eastAsia="Calibri"/>
          <w:szCs w:val="24"/>
        </w:rPr>
      </w:pPr>
      <w:r>
        <w:rPr>
          <w:rFonts w:eastAsia="Calibri"/>
          <w:szCs w:val="24"/>
        </w:rPr>
        <w:t>34</w:t>
      </w:r>
      <w:r w:rsidR="00F6288B">
        <w:rPr>
          <w:rFonts w:eastAsia="Calibri"/>
          <w:szCs w:val="24"/>
        </w:rPr>
        <w:t>. Projektinio pasiūlymo ir paraiškos parengimo išlaidos yra netinkamos finansuoti.</w:t>
      </w:r>
    </w:p>
    <w:p w14:paraId="1157958E" w14:textId="7B955C9A" w:rsidR="00944446" w:rsidRDefault="003A0F2A">
      <w:pPr>
        <w:ind w:firstLine="1298"/>
        <w:jc w:val="both"/>
        <w:rPr>
          <w:rFonts w:eastAsia="Calibri"/>
          <w:szCs w:val="24"/>
        </w:rPr>
      </w:pPr>
      <w:r>
        <w:rPr>
          <w:szCs w:val="24"/>
          <w:lang w:eastAsia="lt-LT"/>
        </w:rPr>
        <w:t>35</w:t>
      </w:r>
      <w:r w:rsidR="00F6288B">
        <w:rPr>
          <w:szCs w:val="24"/>
          <w:lang w:eastAsia="lt-LT"/>
        </w:rPr>
        <w:t xml:space="preserve">. </w:t>
      </w:r>
      <w:r w:rsidR="00F6288B">
        <w:rPr>
          <w:rFonts w:eastAsia="Calibri"/>
          <w:szCs w:val="24"/>
        </w:rPr>
        <w:t>Pajamoms iš projekto veiklų, gautoms įgyvendinant projektą, taikomi reikalavimai, nustatyti Projektų taisyklių VI skyriaus trisdešimt šeštajame skirsnyje.</w:t>
      </w:r>
    </w:p>
    <w:p w14:paraId="68112414" w14:textId="4476769E" w:rsidR="00944446" w:rsidRDefault="00F6288B">
      <w:pPr>
        <w:ind w:firstLine="1298"/>
        <w:jc w:val="both"/>
        <w:rPr>
          <w:rFonts w:eastAsia="Calibri"/>
          <w:szCs w:val="24"/>
        </w:rPr>
      </w:pPr>
      <w:r>
        <w:rPr>
          <w:rFonts w:eastAsia="Calibri"/>
          <w:szCs w:val="24"/>
        </w:rPr>
        <w:t>3</w:t>
      </w:r>
      <w:r w:rsidR="003A0F2A">
        <w:rPr>
          <w:rFonts w:eastAsia="Calibri"/>
          <w:szCs w:val="24"/>
        </w:rPr>
        <w:t>6</w:t>
      </w:r>
      <w:r>
        <w:rPr>
          <w:rFonts w:eastAsia="Calibri"/>
          <w:szCs w:val="24"/>
        </w:rPr>
        <w:t>. Projekto vykdytojui nepasiekus įsipareigotų pasiekti stebėsenos rodiklių reikšmių, taikomos Projekto taisyklių IV skyriaus dvidešimt antrojo skirsnio nuostatos.</w:t>
      </w:r>
    </w:p>
    <w:p w14:paraId="74A1F5A5" w14:textId="77777777" w:rsidR="00944446" w:rsidRDefault="00944446">
      <w:pPr>
        <w:ind w:firstLine="1298"/>
        <w:jc w:val="both"/>
        <w:rPr>
          <w:rFonts w:eastAsia="Calibri"/>
          <w:szCs w:val="24"/>
        </w:rPr>
      </w:pPr>
    </w:p>
    <w:p w14:paraId="0459A7BE" w14:textId="77777777" w:rsidR="00944446" w:rsidRDefault="00F6288B">
      <w:pPr>
        <w:jc w:val="center"/>
        <w:rPr>
          <w:b/>
          <w:szCs w:val="24"/>
          <w:lang w:eastAsia="lt-LT"/>
        </w:rPr>
      </w:pPr>
      <w:r>
        <w:rPr>
          <w:b/>
          <w:szCs w:val="24"/>
          <w:lang w:eastAsia="lt-LT"/>
        </w:rPr>
        <w:t>V SKYRIUS</w:t>
      </w:r>
    </w:p>
    <w:p w14:paraId="7E84CD9B" w14:textId="77777777" w:rsidR="00944446" w:rsidRDefault="00F6288B">
      <w:pPr>
        <w:jc w:val="center"/>
        <w:rPr>
          <w:b/>
          <w:szCs w:val="24"/>
          <w:lang w:eastAsia="lt-LT"/>
        </w:rPr>
      </w:pPr>
      <w:r>
        <w:rPr>
          <w:b/>
          <w:szCs w:val="24"/>
          <w:lang w:eastAsia="lt-LT"/>
        </w:rPr>
        <w:t>PARAIŠKŲ RENGIMAS, PAREIŠKĖJŲ INFORMAVIMAS, KONSULTAVIMAS, PARAIŠKŲ TEIKIMAS IR VERTINIMAS</w:t>
      </w:r>
    </w:p>
    <w:p w14:paraId="47D0AC3E" w14:textId="77777777" w:rsidR="00944446" w:rsidRDefault="00944446">
      <w:pPr>
        <w:ind w:left="851"/>
        <w:jc w:val="center"/>
        <w:rPr>
          <w:szCs w:val="24"/>
        </w:rPr>
      </w:pPr>
    </w:p>
    <w:p w14:paraId="2B6CA6F5" w14:textId="2F9AA8D3" w:rsidR="00944446" w:rsidRPr="007A7A5B" w:rsidRDefault="003A0F2A">
      <w:pPr>
        <w:ind w:firstLine="1298"/>
        <w:jc w:val="both"/>
        <w:rPr>
          <w:szCs w:val="24"/>
        </w:rPr>
      </w:pPr>
      <w:r>
        <w:rPr>
          <w:szCs w:val="24"/>
          <w:lang w:eastAsia="lt-LT"/>
        </w:rPr>
        <w:t>37</w:t>
      </w:r>
      <w:r w:rsidR="00F6288B">
        <w:rPr>
          <w:szCs w:val="24"/>
          <w:lang w:eastAsia="lt-LT"/>
        </w:rPr>
        <w:t xml:space="preserve">. </w:t>
      </w:r>
      <w:r w:rsidR="00F6288B">
        <w:rPr>
          <w:szCs w:val="24"/>
        </w:rPr>
        <w:t xml:space="preserve">Užimtumo tarnyba per Ministerijos rašte dėl projektinio pasiūlymo pateikimo nurodytą terminą turi Ministerijai raštu pateikti projektinius pasiūlymus, užpildytus pagal formą, nustatytą Valstybės projektų planavimo ir atrankos tvarkos apraše, patvirtintame </w:t>
      </w:r>
      <w:r w:rsidR="00F6288B">
        <w:rPr>
          <w:szCs w:val="24"/>
        </w:rPr>
        <w:lastRenderedPageBreak/>
        <w:t xml:space="preserve">Lietuvos </w:t>
      </w:r>
      <w:r w:rsidR="00F6288B" w:rsidRPr="007A7A5B">
        <w:rPr>
          <w:szCs w:val="24"/>
        </w:rPr>
        <w:t>Respublikos socialinės apsaugos ir darbo ministerijos kanclerio 2015 m. sausio 2 d. potvarkiu A3-1 „Dėl Valstybės projektų planavimo ir atrankos tvarkos aprašo patvirtinimo“, kuris skelbiamas ES struktūrinių fondų interneto svetainėje www.esinvesticijos.lt.</w:t>
      </w:r>
    </w:p>
    <w:p w14:paraId="024DD615" w14:textId="66E0B6FC" w:rsidR="00944446" w:rsidRPr="007A7A5B" w:rsidRDefault="003A0F2A">
      <w:pPr>
        <w:ind w:firstLine="1298"/>
        <w:jc w:val="both"/>
        <w:rPr>
          <w:rFonts w:eastAsia="Calibri"/>
          <w:szCs w:val="24"/>
        </w:rPr>
      </w:pPr>
      <w:r w:rsidRPr="007A7A5B">
        <w:rPr>
          <w:rFonts w:eastAsia="Calibri"/>
          <w:szCs w:val="24"/>
        </w:rPr>
        <w:t>38</w:t>
      </w:r>
      <w:r w:rsidR="00F6288B" w:rsidRPr="007A7A5B">
        <w:rPr>
          <w:rFonts w:eastAsia="Calibri"/>
          <w:szCs w:val="24"/>
        </w:rPr>
        <w:t xml:space="preserve">. Ministerija, įvertinusi projektinius pasiūlymus, priims sprendimą dėl valstybės projektų sąrašo sudarymo. Į valstybės projektų sąrašą gali būti įtraukti tik Projektų taisyklių 37 punkte nustatytus reikalavimus atitinkantys projektai. Pareiškėjas, kurio projektas įtrauktas į valstybės projektų sąrašą, įgyja teisę teikti paraišką. </w:t>
      </w:r>
    </w:p>
    <w:p w14:paraId="7F1A8545" w14:textId="54FAE767" w:rsidR="00944446" w:rsidRPr="007A7A5B" w:rsidRDefault="003A0F2A">
      <w:pPr>
        <w:ind w:firstLine="1298"/>
        <w:jc w:val="both"/>
        <w:rPr>
          <w:szCs w:val="24"/>
          <w:lang w:eastAsia="lt-LT"/>
        </w:rPr>
      </w:pPr>
      <w:r w:rsidRPr="007A7A5B">
        <w:rPr>
          <w:szCs w:val="24"/>
          <w:lang w:eastAsia="lt-LT"/>
        </w:rPr>
        <w:t>39</w:t>
      </w:r>
      <w:r w:rsidR="00F6288B" w:rsidRPr="007A7A5B">
        <w:rPr>
          <w:szCs w:val="24"/>
          <w:lang w:eastAsia="lt-LT"/>
        </w:rPr>
        <w:t xml:space="preserve">. Siekdamas gauti finansavimą, pareiškėjas turi užpildyti paraišką, kurios iš dalies užpildyta forma PDF formatu skelbiama ES struktūrinių fondų interneto svetainės www.esinvesticijos.lt skiltyje „Finansavimas / Planuojami valstybės (regionų) projektai“ prie konkretaus planuojamo projekto „Susijusių dokumentų“. </w:t>
      </w:r>
    </w:p>
    <w:p w14:paraId="37779743" w14:textId="49D61153" w:rsidR="00944446" w:rsidRPr="007A7A5B" w:rsidRDefault="003A0F2A">
      <w:pPr>
        <w:ind w:firstLine="1298"/>
        <w:jc w:val="both"/>
        <w:rPr>
          <w:szCs w:val="24"/>
          <w:lang w:eastAsia="lt-LT"/>
        </w:rPr>
      </w:pPr>
      <w:r w:rsidRPr="007A7A5B">
        <w:rPr>
          <w:szCs w:val="24"/>
          <w:lang w:eastAsia="lt-LT"/>
        </w:rPr>
        <w:t>40</w:t>
      </w:r>
      <w:r w:rsidR="00F6288B" w:rsidRPr="007A7A5B">
        <w:rPr>
          <w:szCs w:val="24"/>
          <w:lang w:eastAsia="lt-LT"/>
        </w:rPr>
        <w:t xml:space="preserve">. Pareiškėjas pildo paraišką ir kartu su </w:t>
      </w:r>
      <w:r w:rsidR="007A7A5B" w:rsidRPr="007A7A5B">
        <w:rPr>
          <w:szCs w:val="24"/>
          <w:lang w:eastAsia="lt-LT"/>
        </w:rPr>
        <w:t>Aprašo 44</w:t>
      </w:r>
      <w:r w:rsidR="00F6288B" w:rsidRPr="007A7A5B">
        <w:rPr>
          <w:szCs w:val="24"/>
          <w:lang w:eastAsia="lt-LT"/>
        </w:rPr>
        <w:t xml:space="preserve"> punkte nurodytais priedais iki valstybės projektų sąraše nurodyto termino teikia ją per </w:t>
      </w:r>
      <w:r w:rsidR="00F6288B" w:rsidRPr="007A7A5B">
        <w:rPr>
          <w:rFonts w:eastAsia="Calibri"/>
          <w:szCs w:val="24"/>
        </w:rPr>
        <w:t>Iš Europos Sąjungos struktūrinių fondų lėšų bendrai finansuojamų projektų duomenų mainų svetainę (toliau – DMS), o jei nėra įdiegtos tokios DMS funkcinės galimybės – įgyvendinančiajai institucijai raštu</w:t>
      </w:r>
      <w:r w:rsidR="00F6288B" w:rsidRPr="007A7A5B">
        <w:rPr>
          <w:szCs w:val="24"/>
          <w:lang w:eastAsia="lt-LT"/>
        </w:rPr>
        <w:t xml:space="preserve"> (kartu pateikdamas į elektroninę laikmeną įrašytą paraišką ir priedus) Projektų taisyklių III skyriaus dvyliktajame skirsnyje nustatyta tvarka. </w:t>
      </w:r>
    </w:p>
    <w:p w14:paraId="01F2C52D" w14:textId="3B7B4819" w:rsidR="00944446" w:rsidRPr="007A7A5B" w:rsidRDefault="003A0F2A">
      <w:pPr>
        <w:ind w:firstLine="1298"/>
        <w:jc w:val="both"/>
        <w:rPr>
          <w:szCs w:val="24"/>
          <w:lang w:eastAsia="lt-LT"/>
        </w:rPr>
      </w:pPr>
      <w:r w:rsidRPr="007A7A5B">
        <w:rPr>
          <w:szCs w:val="24"/>
          <w:lang w:eastAsia="lt-LT"/>
        </w:rPr>
        <w:t>41</w:t>
      </w:r>
      <w:r w:rsidR="00F6288B" w:rsidRPr="007A7A5B">
        <w:rPr>
          <w:szCs w:val="24"/>
          <w:lang w:eastAsia="lt-LT"/>
        </w:rPr>
        <w:t xml:space="preserve">. Jeigu vadovaujantis </w:t>
      </w:r>
      <w:r w:rsidR="007A7A5B" w:rsidRPr="007A7A5B">
        <w:rPr>
          <w:szCs w:val="24"/>
          <w:lang w:eastAsia="lt-LT"/>
        </w:rPr>
        <w:t>Aprašo 40</w:t>
      </w:r>
      <w:r w:rsidR="00F6288B" w:rsidRPr="007A7A5B">
        <w:rPr>
          <w:szCs w:val="24"/>
          <w:lang w:eastAsia="lt-LT"/>
        </w:rPr>
        <w:t xml:space="preserve"> punktu paraiška teikiama raštu, ji gali būti teikiama vienu iš šių būdų: </w:t>
      </w:r>
    </w:p>
    <w:p w14:paraId="59830F09" w14:textId="3CCBD387" w:rsidR="00944446" w:rsidRPr="007A7A5B" w:rsidRDefault="003A0F2A">
      <w:pPr>
        <w:ind w:firstLine="1298"/>
        <w:jc w:val="both"/>
        <w:rPr>
          <w:szCs w:val="24"/>
          <w:lang w:eastAsia="lt-LT"/>
        </w:rPr>
      </w:pPr>
      <w:r w:rsidRPr="007A7A5B">
        <w:rPr>
          <w:szCs w:val="24"/>
          <w:lang w:eastAsia="lt-LT"/>
        </w:rPr>
        <w:t>41</w:t>
      </w:r>
      <w:r w:rsidR="00F6288B" w:rsidRPr="007A7A5B">
        <w:rPr>
          <w:szCs w:val="24"/>
          <w:lang w:eastAsia="lt-LT"/>
        </w:rPr>
        <w:t>.1. įgyvendinančiajai institucijai teikiamas pasirašytas popierinis paraiškos ir jos priedų dokumentas (kartu pateikiant į elektroninę laikmeną įrašytą paraišką ir priedus).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13E4B540" w14:textId="3A059E7B" w:rsidR="00944446" w:rsidRPr="007A7A5B" w:rsidRDefault="003A0F2A">
      <w:pPr>
        <w:ind w:firstLine="1298"/>
        <w:jc w:val="both"/>
        <w:rPr>
          <w:szCs w:val="24"/>
          <w:lang w:eastAsia="lt-LT"/>
        </w:rPr>
      </w:pPr>
      <w:r w:rsidRPr="007A7A5B">
        <w:rPr>
          <w:szCs w:val="24"/>
          <w:lang w:eastAsia="lt-LT"/>
        </w:rPr>
        <w:t>41</w:t>
      </w:r>
      <w:r w:rsidR="00F6288B" w:rsidRPr="007A7A5B">
        <w:rPr>
          <w:szCs w:val="24"/>
          <w:lang w:eastAsia="lt-LT"/>
        </w:rPr>
        <w:t xml:space="preserve">.2. įgyvendinančiajai institucijai kvietime nurodytu elektroninio pašto adresu siunčiamas elektroninis dokumentas, pasirašytas saugiu elektroniniu parašu. </w:t>
      </w:r>
    </w:p>
    <w:p w14:paraId="480A0EB9" w14:textId="11CA1CD4" w:rsidR="00944446" w:rsidRPr="007A7A5B" w:rsidRDefault="003A0F2A">
      <w:pPr>
        <w:ind w:firstLine="1298"/>
        <w:jc w:val="both"/>
        <w:rPr>
          <w:rFonts w:eastAsia="Calibri"/>
          <w:szCs w:val="24"/>
        </w:rPr>
      </w:pPr>
      <w:r w:rsidRPr="007A7A5B">
        <w:rPr>
          <w:rFonts w:eastAsia="Calibri"/>
          <w:szCs w:val="24"/>
        </w:rPr>
        <w:t>42</w:t>
      </w:r>
      <w:r w:rsidR="00F6288B" w:rsidRPr="007A7A5B">
        <w:rPr>
          <w:rFonts w:eastAsia="Calibri"/>
          <w:szCs w:val="24"/>
        </w:rPr>
        <w:t>. Jei paraiškos gali būti teikiamos per DMS, pareiškėjas prie DMS jungiasi naudodamasis Valstybės informacinių išteklių sąveikumo platforma ir užsiregistravęs tampa DMS vartotoju.</w:t>
      </w:r>
    </w:p>
    <w:p w14:paraId="44E3AB12" w14:textId="35B9DA6C" w:rsidR="00944446" w:rsidRPr="007A7A5B" w:rsidRDefault="003A0F2A">
      <w:pPr>
        <w:ind w:firstLine="1298"/>
        <w:jc w:val="both"/>
        <w:rPr>
          <w:rFonts w:eastAsia="Calibri"/>
          <w:i/>
          <w:szCs w:val="24"/>
        </w:rPr>
      </w:pPr>
      <w:r w:rsidRPr="007A7A5B">
        <w:rPr>
          <w:rFonts w:eastAsia="Calibri"/>
          <w:szCs w:val="24"/>
        </w:rPr>
        <w:t>43</w:t>
      </w:r>
      <w:r w:rsidR="00F6288B" w:rsidRPr="007A7A5B">
        <w:rPr>
          <w:rFonts w:eastAsia="Calibri"/>
          <w:szCs w:val="24"/>
        </w:rPr>
        <w:t>. Jei laikinai nėra užtikrintos DMS funkcinės galimybės ir dėl to pareiškėjas negali pateikti paraiškos ar jos priedo (-ų) paskutinę paraiškų pateikimo termino dieną, įgyvendinančioji institucija paraiškų pateikimo terminą pratęsia 7 dienų laikotarpiui ir (arba) sudaro galimybę paraiškas ar jų priedus pateikti kitu būdu ir apie tai informuoja pareiškėją raštu.</w:t>
      </w:r>
      <w:r w:rsidR="00F6288B" w:rsidRPr="007A7A5B">
        <w:rPr>
          <w:rFonts w:eastAsia="Calibri"/>
          <w:i/>
          <w:szCs w:val="24"/>
        </w:rPr>
        <w:t xml:space="preserve"> </w:t>
      </w:r>
    </w:p>
    <w:p w14:paraId="6D269F89" w14:textId="66DB823C" w:rsidR="00944446" w:rsidRPr="007A7A5B" w:rsidRDefault="003A0F2A">
      <w:pPr>
        <w:ind w:firstLine="1298"/>
        <w:jc w:val="both"/>
        <w:rPr>
          <w:szCs w:val="24"/>
          <w:lang w:eastAsia="lt-LT"/>
        </w:rPr>
      </w:pPr>
      <w:r w:rsidRPr="007A7A5B">
        <w:rPr>
          <w:szCs w:val="24"/>
          <w:lang w:eastAsia="lt-LT"/>
        </w:rPr>
        <w:t>44</w:t>
      </w:r>
      <w:r w:rsidR="00F6288B" w:rsidRPr="007A7A5B">
        <w:rPr>
          <w:szCs w:val="24"/>
          <w:lang w:eastAsia="lt-LT"/>
        </w:rPr>
        <w:t>. Kartu su paraiška pareiškėjas turi pateikti šiuos priedus (</w:t>
      </w:r>
      <w:r w:rsidR="007A7A5B" w:rsidRPr="007A7A5B">
        <w:rPr>
          <w:szCs w:val="24"/>
          <w:lang w:eastAsia="lt-LT"/>
        </w:rPr>
        <w:t>Aprašo 44</w:t>
      </w:r>
      <w:r w:rsidR="00F6288B" w:rsidRPr="007A7A5B">
        <w:rPr>
          <w:szCs w:val="24"/>
          <w:lang w:eastAsia="lt-LT"/>
        </w:rPr>
        <w:t>.2 papunktyje nurodyta paraiškos priedo forma skelbiama ES struktūrinių fondų interneto svetainės www.esinvesticijos.lt skiltyje „Dokumentai“, ieškant dokumento tipo „Paraiškų priedų formos“ ir „Paraiškos finansuoti iš Europos Sąjungos struktūrinių fondų lėšų bendrai finansuojamą projektą formos priedai“):</w:t>
      </w:r>
    </w:p>
    <w:p w14:paraId="7DC34E57" w14:textId="1DA21666" w:rsidR="00944446" w:rsidRPr="007A7A5B" w:rsidRDefault="003A0F2A">
      <w:pPr>
        <w:ind w:firstLine="1298"/>
        <w:jc w:val="both"/>
        <w:rPr>
          <w:szCs w:val="24"/>
          <w:lang w:eastAsia="lt-LT"/>
        </w:rPr>
      </w:pPr>
      <w:r w:rsidRPr="007A7A5B">
        <w:rPr>
          <w:szCs w:val="24"/>
          <w:lang w:eastAsia="lt-LT"/>
        </w:rPr>
        <w:t>44</w:t>
      </w:r>
      <w:r w:rsidR="00F6288B" w:rsidRPr="007A7A5B">
        <w:rPr>
          <w:szCs w:val="24"/>
          <w:lang w:eastAsia="lt-LT"/>
        </w:rPr>
        <w:t>.1. Partnerio deklaraciją (-as), jei projektą numatyta įgyvendinti kartu su partneriu (-iais) (Partnerio deklaracijos forma integruota į pildomą paraiškos formą);</w:t>
      </w:r>
    </w:p>
    <w:p w14:paraId="48A15E4F" w14:textId="424DCB69" w:rsidR="00944446" w:rsidRDefault="003A0F2A">
      <w:pPr>
        <w:ind w:firstLine="1298"/>
        <w:jc w:val="both"/>
        <w:rPr>
          <w:szCs w:val="24"/>
          <w:lang w:eastAsia="lt-LT"/>
        </w:rPr>
      </w:pPr>
      <w:r w:rsidRPr="007A7A5B">
        <w:rPr>
          <w:szCs w:val="24"/>
          <w:lang w:eastAsia="lt-LT"/>
        </w:rPr>
        <w:t>44</w:t>
      </w:r>
      <w:r w:rsidR="00F6288B" w:rsidRPr="007A7A5B">
        <w:rPr>
          <w:szCs w:val="24"/>
          <w:lang w:eastAsia="lt-LT"/>
        </w:rPr>
        <w:t>.2. Klausimyną apie pirkimo ir (arba) importo pridėtinės vertės mokesčio tinkamumą finansuoti iš Europos Sąjungos struktūrinių fondų ir (arba) Lietuvos Respublikos biudžeto lėšų, jei pareiškėjas prašo pridėtinės vertės mokesčio išlaidas pripažinti tinkamomis finansuoti, t. y. įtraukia šias išlaidas į projekto biudžetą.</w:t>
      </w:r>
    </w:p>
    <w:p w14:paraId="71ABDC88" w14:textId="65E52FC5" w:rsidR="00944446" w:rsidRDefault="003A0F2A">
      <w:pPr>
        <w:ind w:firstLine="1298"/>
        <w:jc w:val="both"/>
        <w:rPr>
          <w:rFonts w:eastAsia="Calibri"/>
          <w:szCs w:val="24"/>
          <w:lang w:eastAsia="lt-LT"/>
        </w:rPr>
      </w:pPr>
      <w:r>
        <w:rPr>
          <w:rFonts w:eastAsia="Calibri"/>
          <w:szCs w:val="24"/>
          <w:lang w:eastAsia="lt-LT"/>
        </w:rPr>
        <w:t>45</w:t>
      </w:r>
      <w:r w:rsidR="00F6288B">
        <w:rPr>
          <w:rFonts w:eastAsia="Calibri"/>
          <w:szCs w:val="24"/>
          <w:lang w:eastAsia="lt-LT"/>
        </w:rPr>
        <w:t>. Paraiškų pateikimo paskutinė diena nustatoma valstybės projektų sąraše, kuris skelbiamas ES struktūrinių fondų interneto svetainėje www.esinvesticijos.lt.</w:t>
      </w:r>
    </w:p>
    <w:p w14:paraId="69383375" w14:textId="6BAB94A7" w:rsidR="00944446" w:rsidRDefault="003A0F2A">
      <w:pPr>
        <w:ind w:firstLine="1298"/>
        <w:jc w:val="both"/>
        <w:rPr>
          <w:rFonts w:eastAsia="Calibri"/>
          <w:szCs w:val="24"/>
          <w:lang w:eastAsia="lt-LT"/>
        </w:rPr>
      </w:pPr>
      <w:r>
        <w:rPr>
          <w:rFonts w:eastAsia="Calibri"/>
          <w:szCs w:val="24"/>
          <w:lang w:eastAsia="lt-LT"/>
        </w:rPr>
        <w:lastRenderedPageBreak/>
        <w:t>46</w:t>
      </w:r>
      <w:r w:rsidR="00F6288B">
        <w:rPr>
          <w:rFonts w:eastAsia="Calibri"/>
          <w:szCs w:val="24"/>
          <w:lang w:eastAsia="lt-LT"/>
        </w:rPr>
        <w:t>. Pareiškėjas informuojamas ir konsultuojamas Projektų taisyklių 24–27 punktuose nustatyta tvarka. Informacija apie konkrečius įgyvendinančiosios institucijos konsultuojančius asmenis ir jų kontaktus bus nurodyta įgyvendinančiosios institucijos pareiškėjui siunčiamame pasiūlyme teikti paraišką pagal valstybės projektų sąrašą.</w:t>
      </w:r>
    </w:p>
    <w:p w14:paraId="2C1AF8A1" w14:textId="47E93853" w:rsidR="00944446" w:rsidRDefault="003A0F2A">
      <w:pPr>
        <w:ind w:firstLine="1298"/>
        <w:jc w:val="both"/>
        <w:rPr>
          <w:rFonts w:eastAsia="Calibri"/>
          <w:szCs w:val="24"/>
          <w:lang w:eastAsia="lt-LT"/>
        </w:rPr>
      </w:pPr>
      <w:r>
        <w:rPr>
          <w:rFonts w:eastAsia="Calibri"/>
          <w:szCs w:val="24"/>
          <w:lang w:eastAsia="lt-LT"/>
        </w:rPr>
        <w:t>47</w:t>
      </w:r>
      <w:r w:rsidR="00F6288B">
        <w:rPr>
          <w:rFonts w:eastAsia="Calibri"/>
          <w:szCs w:val="24"/>
          <w:lang w:eastAsia="lt-LT"/>
        </w:rPr>
        <w:t>. Įgyvendinančioji institucija atlieka projekto tinkamumo finansuoti vertinimą Projektų taisyklių III skyriaus keturioliktajame ir penkioliktajame skirsniuose nustatyta tvarka pagal Aprašo priede nustatytus reikalavimus.</w:t>
      </w:r>
    </w:p>
    <w:p w14:paraId="21C10C43" w14:textId="1AC51BC5" w:rsidR="00944446" w:rsidRDefault="003A0F2A">
      <w:pPr>
        <w:ind w:firstLine="1298"/>
        <w:jc w:val="both"/>
        <w:rPr>
          <w:rFonts w:eastAsia="Calibri"/>
          <w:szCs w:val="24"/>
        </w:rPr>
      </w:pPr>
      <w:r>
        <w:rPr>
          <w:rFonts w:eastAsia="Calibri"/>
          <w:szCs w:val="24"/>
        </w:rPr>
        <w:t>48</w:t>
      </w:r>
      <w:r w:rsidR="00F6288B">
        <w:rPr>
          <w:rFonts w:eastAsia="Calibri"/>
          <w:szCs w:val="24"/>
        </w:rPr>
        <w:t>. Paraiškos vertinimo metu įgyvendinančioji institucija gali paprašyti pareiškėjo pateikti trūkstamą informaciją ir (arba) dokumentus. Pareiškėjas privalo pateikti šią informaciją ir (arba) dokumentus per įgyvendinančiosios institucijos nustatytą terminą.</w:t>
      </w:r>
    </w:p>
    <w:p w14:paraId="06001CAB" w14:textId="2C7CA9D2" w:rsidR="00944446" w:rsidRDefault="003A0F2A">
      <w:pPr>
        <w:ind w:firstLine="1298"/>
        <w:jc w:val="both"/>
        <w:rPr>
          <w:rFonts w:eastAsia="Calibri"/>
          <w:szCs w:val="24"/>
        </w:rPr>
      </w:pPr>
      <w:r>
        <w:rPr>
          <w:rFonts w:eastAsia="Calibri"/>
          <w:szCs w:val="24"/>
        </w:rPr>
        <w:t>49</w:t>
      </w:r>
      <w:r w:rsidR="00F6288B">
        <w:rPr>
          <w:rFonts w:eastAsia="Calibri"/>
          <w:szCs w:val="24"/>
        </w:rPr>
        <w:t xml:space="preserve">. Paraiškos vertinamos </w:t>
      </w:r>
      <w:r w:rsidR="00F6288B" w:rsidRPr="007A7A5B">
        <w:rPr>
          <w:rFonts w:eastAsia="Calibri"/>
          <w:szCs w:val="24"/>
        </w:rPr>
        <w:t>ne ilgiau kaip 60 dienų nuo valstybės projekto paraiškos gavimo dienos.</w:t>
      </w:r>
      <w:r w:rsidR="00F6288B">
        <w:rPr>
          <w:rFonts w:eastAsia="Calibri"/>
          <w:szCs w:val="24"/>
        </w:rPr>
        <w:t xml:space="preserve"> </w:t>
      </w:r>
    </w:p>
    <w:p w14:paraId="4D5873AF" w14:textId="4EBF2F80" w:rsidR="00944446" w:rsidRDefault="003A0F2A">
      <w:pPr>
        <w:ind w:firstLine="1298"/>
        <w:jc w:val="both"/>
        <w:rPr>
          <w:rFonts w:eastAsia="Calibri"/>
          <w:szCs w:val="24"/>
        </w:rPr>
      </w:pPr>
      <w:r>
        <w:rPr>
          <w:rFonts w:eastAsia="Calibri"/>
          <w:szCs w:val="24"/>
        </w:rPr>
        <w:t>50</w:t>
      </w:r>
      <w:r w:rsidR="00F6288B">
        <w:rPr>
          <w:rFonts w:eastAsia="Calibri"/>
          <w:szCs w:val="24"/>
        </w:rPr>
        <w:t>. Dėl objektyvių priežasčių negalint paraiškų įvertinti per nustatytą terminą (kai paraiškų vertinimo metu reikia kreiptis į kitas institucijas, atliekama patikra projekto įgyvendinimo ir (ar) administravimo vietoje), vertinimo terminas gali būti pratęstas įgyvendinančiosios institucijos sprendimu. Apie naują paraiškos vertinimo terminą įgyvendinančioji institucija informuoja pareiškėją per DMS arba raštu, kol nėra įdiegtos tokios DMS funkcinės galimybės.</w:t>
      </w:r>
    </w:p>
    <w:p w14:paraId="555AD6D1" w14:textId="2F849C32" w:rsidR="00944446" w:rsidRDefault="003A0F2A">
      <w:pPr>
        <w:ind w:firstLine="1298"/>
        <w:jc w:val="both"/>
        <w:rPr>
          <w:rFonts w:eastAsia="Calibri"/>
          <w:szCs w:val="24"/>
        </w:rPr>
      </w:pPr>
      <w:r>
        <w:rPr>
          <w:rFonts w:eastAsia="Calibri"/>
          <w:szCs w:val="24"/>
        </w:rPr>
        <w:t>51</w:t>
      </w:r>
      <w:r w:rsidR="00F6288B">
        <w:rPr>
          <w:rFonts w:eastAsia="Calibri"/>
          <w:szCs w:val="24"/>
        </w:rPr>
        <w:t>. Paraiška gali būti atmetama Projektų taisyklių 118, 121, 122, 133, 136 ir 138 punktuose nurodytais pagrindais, Projektų taisyklių 123–124 punktuose nustatyta tvarka. Apie paraiškos atmetimą pareiškėjas informuojamas per DMS arba raštu, jeigu nėra įdiegtos tokios DMS funkcinės galimybės, per 3 darbo dienas nuo sprendimo dėl paraiškos atmetimo priėmimo dienos nurodant sprendimo priežastis.</w:t>
      </w:r>
    </w:p>
    <w:p w14:paraId="18EFEC64" w14:textId="33F4CA9C" w:rsidR="00944446" w:rsidRDefault="003A0F2A">
      <w:pPr>
        <w:ind w:firstLine="1298"/>
        <w:jc w:val="both"/>
        <w:rPr>
          <w:rFonts w:eastAsia="Calibri"/>
          <w:szCs w:val="24"/>
        </w:rPr>
      </w:pPr>
      <w:r>
        <w:rPr>
          <w:rFonts w:eastAsia="Calibri"/>
          <w:szCs w:val="24"/>
        </w:rPr>
        <w:t>52</w:t>
      </w:r>
      <w:r w:rsidR="00F6288B">
        <w:rPr>
          <w:rFonts w:eastAsia="Calibri"/>
          <w:szCs w:val="24"/>
        </w:rPr>
        <w:t>. Pareiškėjas sprendimą dėl paraiškos atmetimo gali apskųsti Projektų taisyklių 493–494 punktuose nustatyta tvarka.</w:t>
      </w:r>
    </w:p>
    <w:p w14:paraId="474C7159" w14:textId="23D99D72" w:rsidR="00944446" w:rsidRDefault="003A0F2A">
      <w:pPr>
        <w:ind w:firstLine="1298"/>
        <w:jc w:val="both"/>
        <w:rPr>
          <w:rFonts w:eastAsia="Calibri"/>
          <w:szCs w:val="24"/>
        </w:rPr>
      </w:pPr>
      <w:r>
        <w:rPr>
          <w:rFonts w:eastAsia="Calibri"/>
          <w:szCs w:val="24"/>
        </w:rPr>
        <w:t>53</w:t>
      </w:r>
      <w:r w:rsidR="00F6288B">
        <w:rPr>
          <w:rFonts w:eastAsia="Calibri"/>
          <w:szCs w:val="24"/>
        </w:rPr>
        <w:t>. Įgyvendinančiajai institucijai baigus paraiškos vertinimą, sprendimą dėl projekto finansavimo priima Ministerija, vadovaudamasi Projektų taisyklių 153–160 punktuose nurodytais reikalavimais.</w:t>
      </w:r>
    </w:p>
    <w:p w14:paraId="5AA545F0" w14:textId="52CA7186" w:rsidR="00944446" w:rsidRDefault="003A0F2A">
      <w:pPr>
        <w:ind w:firstLine="1298"/>
        <w:jc w:val="both"/>
        <w:rPr>
          <w:rFonts w:eastAsia="Calibri"/>
          <w:szCs w:val="24"/>
        </w:rPr>
      </w:pPr>
      <w:r>
        <w:rPr>
          <w:rFonts w:eastAsia="Calibri"/>
          <w:szCs w:val="24"/>
        </w:rPr>
        <w:t>54</w:t>
      </w:r>
      <w:r w:rsidR="00F6288B">
        <w:rPr>
          <w:rFonts w:eastAsia="Calibri"/>
          <w:szCs w:val="24"/>
        </w:rPr>
        <w:t>. Ministerijai priėmus sprendimą dėl projekto finansavimo, įgyvendinančioji institucija per 3 darbo dienas nuo šio sprendimo gavimo dienos per DMS arba raštu (jei atitinkamos DMS funkcinės galimybės nėra įdiegtos) pateikia šį sprendimą pareiškėjui.</w:t>
      </w:r>
    </w:p>
    <w:p w14:paraId="1178E387" w14:textId="094C2AAE" w:rsidR="00944446" w:rsidRPr="007A7A5B" w:rsidRDefault="003A0F2A">
      <w:pPr>
        <w:ind w:firstLine="1298"/>
        <w:jc w:val="both"/>
        <w:rPr>
          <w:rFonts w:eastAsia="Calibri"/>
          <w:szCs w:val="24"/>
        </w:rPr>
      </w:pPr>
      <w:r w:rsidRPr="007A7A5B">
        <w:rPr>
          <w:rFonts w:eastAsia="Calibri"/>
          <w:szCs w:val="24"/>
        </w:rPr>
        <w:t>55</w:t>
      </w:r>
      <w:r w:rsidR="00F6288B" w:rsidRPr="007A7A5B">
        <w:rPr>
          <w:rFonts w:eastAsia="Calibri"/>
          <w:szCs w:val="24"/>
        </w:rPr>
        <w:t xml:space="preserve">. Pagal Aprašą finansuojamiems projektams įgyvendinti bus sudaromos </w:t>
      </w:r>
      <w:r w:rsidR="00F47A7D" w:rsidRPr="007A7A5B">
        <w:rPr>
          <w:rFonts w:eastAsia="Calibri"/>
          <w:szCs w:val="24"/>
        </w:rPr>
        <w:t xml:space="preserve">dvišalės </w:t>
      </w:r>
      <w:r w:rsidR="00F6288B" w:rsidRPr="007A7A5B">
        <w:rPr>
          <w:rFonts w:eastAsia="Calibri"/>
          <w:szCs w:val="24"/>
        </w:rPr>
        <w:t xml:space="preserve"> projektų sutartys tarp  įgyvendinančiosios institucijos ir pareiškėjo</w:t>
      </w:r>
      <w:r w:rsidR="007A7A5B" w:rsidRPr="007A7A5B">
        <w:rPr>
          <w:rFonts w:eastAsia="Calibri"/>
          <w:szCs w:val="24"/>
        </w:rPr>
        <w:t>.</w:t>
      </w:r>
    </w:p>
    <w:p w14:paraId="65BD75A0" w14:textId="019FDD09" w:rsidR="00944446" w:rsidRDefault="007A7A5B">
      <w:pPr>
        <w:ind w:firstLine="1298"/>
        <w:jc w:val="both"/>
        <w:rPr>
          <w:rFonts w:eastAsia="Calibri"/>
          <w:szCs w:val="24"/>
        </w:rPr>
      </w:pPr>
      <w:r w:rsidRPr="007A7A5B">
        <w:rPr>
          <w:rFonts w:eastAsia="Calibri"/>
          <w:szCs w:val="24"/>
        </w:rPr>
        <w:t>56</w:t>
      </w:r>
      <w:r w:rsidR="00F6288B" w:rsidRPr="007A7A5B">
        <w:rPr>
          <w:rFonts w:eastAsia="Calibri"/>
          <w:szCs w:val="24"/>
        </w:rPr>
        <w:t>. Ministerijai priėmus sprendimą dėl projekto finansavimo, įgyvendinančioji institucija Projektų taisyklių IV skyriaus aštuonioliktajame skirsnyje nustatyta tvarka pagal Projektų taisyklių 4 priede nustatytą formą parengia ir pateikia pareiškėjui projekto sutarties projektą ir nurodo pasiūlymo pasirašyti projekto sutartį galiojimo terminą. Pareiškėjui</w:t>
      </w:r>
      <w:r w:rsidR="00F6288B">
        <w:rPr>
          <w:rFonts w:eastAsia="Calibri"/>
          <w:szCs w:val="24"/>
        </w:rPr>
        <w:t xml:space="preserve">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pakeisti projekto sutarties pasirašymo terminą. Įgyvendinančioji institucija, įvertinusi prašymo priežastis, jei šis prašymas neprieštarauja Aprašui, turi teisę pakeisti projekto sutarties pasirašymo terminą ir apie savo sprendimą privalo informuoti pareiškėją ne vėliau kaip per 7 dienas nuo prašymo gavimo dienos.</w:t>
      </w:r>
    </w:p>
    <w:p w14:paraId="3056752F" w14:textId="3B2A9717" w:rsidR="00944446" w:rsidRDefault="007A7A5B">
      <w:pPr>
        <w:ind w:firstLine="1298"/>
        <w:jc w:val="both"/>
        <w:rPr>
          <w:rFonts w:eastAsia="Calibri"/>
          <w:szCs w:val="24"/>
        </w:rPr>
      </w:pPr>
      <w:r>
        <w:rPr>
          <w:rFonts w:eastAsia="Calibri"/>
          <w:szCs w:val="24"/>
        </w:rPr>
        <w:t>57</w:t>
      </w:r>
      <w:r w:rsidR="00F6288B">
        <w:rPr>
          <w:rFonts w:eastAsia="Calibri"/>
          <w:szCs w:val="24"/>
        </w:rPr>
        <w:t>. Projekto sutarties originalas gali būti rengiamas ir teikiamas atsižvelgiant į projekto vykdytojo pasirinktą dokumento formą:</w:t>
      </w:r>
    </w:p>
    <w:p w14:paraId="7FDA61CA" w14:textId="6F7681D9" w:rsidR="00944446" w:rsidRDefault="007A7A5B">
      <w:pPr>
        <w:ind w:firstLine="1298"/>
        <w:jc w:val="both"/>
        <w:rPr>
          <w:rFonts w:eastAsia="Calibri"/>
          <w:szCs w:val="24"/>
        </w:rPr>
      </w:pPr>
      <w:r>
        <w:rPr>
          <w:rFonts w:eastAsia="Calibri"/>
          <w:szCs w:val="24"/>
        </w:rPr>
        <w:t>57</w:t>
      </w:r>
      <w:r w:rsidR="00F6288B">
        <w:rPr>
          <w:rFonts w:eastAsia="Calibri"/>
          <w:szCs w:val="24"/>
        </w:rPr>
        <w:t>.1. kaip pasirašytas popierinis dokumentas;</w:t>
      </w:r>
    </w:p>
    <w:p w14:paraId="77E67ACA" w14:textId="131B14EA" w:rsidR="00944446" w:rsidRDefault="007A7A5B">
      <w:pPr>
        <w:ind w:firstLine="1298"/>
        <w:jc w:val="both"/>
        <w:rPr>
          <w:rFonts w:eastAsia="Calibri"/>
          <w:szCs w:val="24"/>
        </w:rPr>
      </w:pPr>
      <w:r>
        <w:rPr>
          <w:rFonts w:eastAsia="Calibri"/>
          <w:szCs w:val="24"/>
        </w:rPr>
        <w:t>57</w:t>
      </w:r>
      <w:r w:rsidR="00F6288B">
        <w:rPr>
          <w:rFonts w:eastAsia="Calibri"/>
          <w:szCs w:val="24"/>
        </w:rPr>
        <w:t>.2. kaip elektroninis dokumentas, pasirašytas saugiu elektroniniu parašu.</w:t>
      </w:r>
    </w:p>
    <w:p w14:paraId="600193B0" w14:textId="77777777" w:rsidR="00944446" w:rsidRDefault="00944446">
      <w:pPr>
        <w:ind w:firstLine="1298"/>
        <w:rPr>
          <w:szCs w:val="24"/>
          <w:lang w:eastAsia="lt-LT"/>
        </w:rPr>
      </w:pPr>
    </w:p>
    <w:p w14:paraId="378BADF7" w14:textId="77777777" w:rsidR="00944446" w:rsidRDefault="00F6288B">
      <w:pPr>
        <w:jc w:val="center"/>
        <w:rPr>
          <w:b/>
          <w:szCs w:val="24"/>
          <w:lang w:eastAsia="lt-LT"/>
        </w:rPr>
      </w:pPr>
      <w:r>
        <w:rPr>
          <w:b/>
          <w:szCs w:val="24"/>
          <w:lang w:eastAsia="lt-LT"/>
        </w:rPr>
        <w:t>VI SKYRIUS</w:t>
      </w:r>
    </w:p>
    <w:p w14:paraId="049DAD35" w14:textId="77777777" w:rsidR="00944446" w:rsidRDefault="00F6288B">
      <w:pPr>
        <w:jc w:val="center"/>
        <w:rPr>
          <w:b/>
          <w:szCs w:val="24"/>
          <w:lang w:eastAsia="lt-LT"/>
        </w:rPr>
      </w:pPr>
      <w:r>
        <w:rPr>
          <w:b/>
          <w:szCs w:val="24"/>
          <w:lang w:eastAsia="lt-LT"/>
        </w:rPr>
        <w:t>PROJEKTŲ ĮGYVENDINIMO REIKALAVIMAI</w:t>
      </w:r>
    </w:p>
    <w:p w14:paraId="300A80E1" w14:textId="77777777" w:rsidR="00944446" w:rsidRDefault="00944446">
      <w:pPr>
        <w:ind w:firstLine="851"/>
        <w:jc w:val="center"/>
        <w:rPr>
          <w:szCs w:val="24"/>
          <w:lang w:eastAsia="lt-LT"/>
        </w:rPr>
      </w:pPr>
    </w:p>
    <w:p w14:paraId="1DFEFB2D" w14:textId="4E47571E" w:rsidR="00944446" w:rsidRDefault="007A7A5B">
      <w:pPr>
        <w:ind w:firstLine="1298"/>
        <w:jc w:val="both"/>
        <w:rPr>
          <w:szCs w:val="24"/>
          <w:lang w:eastAsia="lt-LT"/>
        </w:rPr>
      </w:pPr>
      <w:r>
        <w:rPr>
          <w:szCs w:val="24"/>
          <w:lang w:eastAsia="lt-LT"/>
        </w:rPr>
        <w:t>58</w:t>
      </w:r>
      <w:r w:rsidR="00F6288B">
        <w:rPr>
          <w:szCs w:val="24"/>
          <w:lang w:eastAsia="lt-LT"/>
        </w:rPr>
        <w:t xml:space="preserve">. Projektas įgyvendinamas pagal projekto sutartyje, Apraše ir Projektų taisyklėse nustatytus reikalavimus. </w:t>
      </w:r>
    </w:p>
    <w:p w14:paraId="59F6B31B" w14:textId="78641A7D" w:rsidR="00944446" w:rsidRPr="007A7A5B" w:rsidRDefault="007A7A5B">
      <w:pPr>
        <w:ind w:firstLine="1298"/>
        <w:jc w:val="both"/>
        <w:rPr>
          <w:szCs w:val="24"/>
          <w:lang w:eastAsia="lt-LT"/>
        </w:rPr>
      </w:pPr>
      <w:r>
        <w:rPr>
          <w:szCs w:val="24"/>
          <w:lang w:eastAsia="lt-LT"/>
        </w:rPr>
        <w:t>59</w:t>
      </w:r>
      <w:r w:rsidR="00F6288B">
        <w:rPr>
          <w:szCs w:val="24"/>
          <w:lang w:eastAsia="lt-LT"/>
        </w:rPr>
        <w:t xml:space="preserve">. Prižiūrėti, kaip </w:t>
      </w:r>
      <w:r w:rsidR="00F6288B">
        <w:rPr>
          <w:rFonts w:eastAsia="Calibri"/>
          <w:szCs w:val="24"/>
        </w:rPr>
        <w:t>projektai įgyvendinami, sudaromas</w:t>
      </w:r>
      <w:r w:rsidR="00F6288B">
        <w:rPr>
          <w:szCs w:val="24"/>
          <w:lang w:eastAsia="lt-LT"/>
        </w:rPr>
        <w:t xml:space="preserve"> Projektų priežiūros komitetas,</w:t>
      </w:r>
      <w:r w:rsidR="00F6288B">
        <w:rPr>
          <w:szCs w:val="24"/>
        </w:rPr>
        <w:t xml:space="preserve"> kuris stebi projekto įgyvendinimo pažangą ir teikia rekomendacijas projekto </w:t>
      </w:r>
      <w:r w:rsidR="00F6288B" w:rsidRPr="007A7A5B">
        <w:rPr>
          <w:szCs w:val="24"/>
        </w:rPr>
        <w:t xml:space="preserve">vykdytojui dėl projekto įgyvendinimo. Projektų priežiūros komitetas sudaromas iš Ministerijos, įgyvendinančiosios institucijos atstovų, taip pat Projektų priežiūros komiteto sudėtyje gali būti kitų institucijų, įstaigų ar organizacijų atstovų. Projektų priežiūros komiteto sudėtį ir darbo reglamentą tvirtina </w:t>
      </w:r>
      <w:r w:rsidR="00F6288B" w:rsidRPr="007A7A5B">
        <w:rPr>
          <w:szCs w:val="24"/>
          <w:lang w:eastAsia="lt-LT"/>
        </w:rPr>
        <w:t>socialinės apsaugos ir darbo ministras. Projektų priežiūros komiteto veiklos principai nustatomi Projektų priežiūros komiteto darbo reglamente.</w:t>
      </w:r>
    </w:p>
    <w:p w14:paraId="6841F0C4" w14:textId="5D88EF47" w:rsidR="00944446" w:rsidRPr="007A7A5B" w:rsidRDefault="007A7A5B">
      <w:pPr>
        <w:ind w:firstLine="1276"/>
        <w:jc w:val="both"/>
      </w:pPr>
      <w:r w:rsidRPr="007A7A5B">
        <w:rPr>
          <w:szCs w:val="24"/>
          <w:lang w:eastAsia="lt-LT"/>
        </w:rPr>
        <w:t>60</w:t>
      </w:r>
      <w:r w:rsidR="00F6288B" w:rsidRPr="007A7A5B">
        <w:rPr>
          <w:szCs w:val="24"/>
          <w:lang w:eastAsia="lt-LT"/>
        </w:rPr>
        <w:t>.</w:t>
      </w:r>
      <w:r w:rsidR="00F6288B" w:rsidRPr="007A7A5B">
        <w:rPr>
          <w:b/>
          <w:szCs w:val="24"/>
          <w:lang w:eastAsia="lt-LT"/>
        </w:rPr>
        <w:t xml:space="preserve"> </w:t>
      </w:r>
      <w:r w:rsidR="00F6288B" w:rsidRPr="007A7A5B">
        <w:rPr>
          <w:rFonts w:eastAsia="Calibri"/>
          <w:szCs w:val="24"/>
        </w:rPr>
        <w:t xml:space="preserve">Informacija apie kiekvieną </w:t>
      </w:r>
      <w:r w:rsidR="00F6288B" w:rsidRPr="007A7A5B">
        <w:rPr>
          <w:szCs w:val="24"/>
        </w:rPr>
        <w:t xml:space="preserve">Europos socialinio fondo </w:t>
      </w:r>
      <w:r w:rsidR="00F6288B" w:rsidRPr="007A7A5B">
        <w:rPr>
          <w:rFonts w:eastAsia="Calibri"/>
          <w:szCs w:val="24"/>
        </w:rPr>
        <w:t xml:space="preserve">projekto dalyvį renkama pirmą jo dalyvavimo tiesioginėse projekto veiklose dieną vieną kartą per projekto įgyvendinimo laikotarpį. </w:t>
      </w:r>
      <w:r w:rsidR="00F6288B" w:rsidRPr="007A7A5B">
        <w:rPr>
          <w:szCs w:val="24"/>
        </w:rPr>
        <w:t xml:space="preserve">Europos socialinio fondo </w:t>
      </w:r>
      <w:r w:rsidR="00F6288B" w:rsidRPr="007A7A5B">
        <w:rPr>
          <w:rFonts w:eastAsia="Calibri"/>
          <w:szCs w:val="24"/>
        </w:rPr>
        <w:t>projekto dalyviui pateikiama užpildyti Projekto dalyvio apklausos anketos forma, kurioje prašoma nurodyti bendrą informaciją apie Europos socialinio fondo projekto dalyvį, nurodytą Projektų taisyklių 270 punkte, papildomai į Projekto dalyvio apklausos anketos formą įtraukiant laukus, kuriuose dalyvių prašoma nurodyti gyvenamąją vietą ir darbovietę. Projekto dalyvio apklausos anketos forma skelbiama ES struktūrinių fondų interneto svetainėje www.esinvesticijos.lt, skiltyje „Dokumentai“, ieškant „Projektų valdymas“ ir „Kitos formos“.</w:t>
      </w:r>
    </w:p>
    <w:p w14:paraId="44BE86DD" w14:textId="5CA57656" w:rsidR="00944446" w:rsidRDefault="007A7A5B">
      <w:pPr>
        <w:ind w:firstLine="1298"/>
        <w:jc w:val="both"/>
        <w:rPr>
          <w:b/>
          <w:szCs w:val="24"/>
          <w:lang w:eastAsia="lt-LT"/>
        </w:rPr>
      </w:pPr>
      <w:r w:rsidRPr="007A7A5B">
        <w:rPr>
          <w:szCs w:val="24"/>
        </w:rPr>
        <w:t>61</w:t>
      </w:r>
      <w:r w:rsidR="00F6288B" w:rsidRPr="007A7A5B">
        <w:rPr>
          <w:szCs w:val="24"/>
        </w:rPr>
        <w:t>. Projekto vykdytojas turi užtikrinti 2016 m. balandžio 27 d. Europos Parlamento ir Tarybos reglamento (ES) 2016/679 dėl</w:t>
      </w:r>
      <w:r w:rsidR="00F6288B">
        <w:rPr>
          <w:szCs w:val="24"/>
        </w:rPr>
        <w:t xml:space="preserve"> fizinių asmenų apsaugos tvarkant asmens duomenis ir dėl laisvo tokių duomenų judėjimo ir, kuriuo panaikinama Direktyva 95/46/EB (Bendrasis duomenų apsaugos reglamentas) (OL 2016 L 119, p. 1) reikalavimų laikymąsi.</w:t>
      </w:r>
      <w:r w:rsidR="00F6288B">
        <w:t xml:space="preserve"> </w:t>
      </w:r>
    </w:p>
    <w:p w14:paraId="5C48A932" w14:textId="77777777" w:rsidR="00944446" w:rsidRDefault="00944446"/>
    <w:p w14:paraId="6A8FC5FE" w14:textId="77777777" w:rsidR="00944446" w:rsidRDefault="00F6288B">
      <w:pPr>
        <w:jc w:val="center"/>
        <w:rPr>
          <w:b/>
          <w:szCs w:val="24"/>
          <w:lang w:eastAsia="lt-LT"/>
        </w:rPr>
      </w:pPr>
      <w:r>
        <w:rPr>
          <w:b/>
          <w:szCs w:val="24"/>
          <w:lang w:eastAsia="lt-LT"/>
        </w:rPr>
        <w:t>VII SKYRIUS</w:t>
      </w:r>
    </w:p>
    <w:p w14:paraId="28AB9185" w14:textId="77777777" w:rsidR="00944446" w:rsidRDefault="00F6288B">
      <w:pPr>
        <w:jc w:val="center"/>
        <w:rPr>
          <w:b/>
          <w:szCs w:val="24"/>
          <w:lang w:eastAsia="lt-LT"/>
        </w:rPr>
      </w:pPr>
      <w:r>
        <w:rPr>
          <w:b/>
          <w:szCs w:val="24"/>
          <w:lang w:eastAsia="lt-LT"/>
        </w:rPr>
        <w:t>APRAŠO KEITIMO TVARKA</w:t>
      </w:r>
    </w:p>
    <w:p w14:paraId="58FA528A" w14:textId="77777777" w:rsidR="00944446" w:rsidRDefault="00944446">
      <w:pPr>
        <w:ind w:firstLine="851"/>
        <w:jc w:val="center"/>
        <w:rPr>
          <w:szCs w:val="24"/>
          <w:lang w:eastAsia="lt-LT"/>
        </w:rPr>
      </w:pPr>
    </w:p>
    <w:p w14:paraId="163D4CF4" w14:textId="4E6B44FD" w:rsidR="00944446" w:rsidRDefault="008D12A8">
      <w:pPr>
        <w:ind w:firstLine="1298"/>
        <w:jc w:val="both"/>
        <w:rPr>
          <w:szCs w:val="24"/>
          <w:lang w:eastAsia="lt-LT"/>
        </w:rPr>
      </w:pPr>
      <w:r>
        <w:rPr>
          <w:szCs w:val="24"/>
          <w:lang w:eastAsia="lt-LT"/>
        </w:rPr>
        <w:t>62</w:t>
      </w:r>
      <w:r w:rsidR="00F6288B">
        <w:rPr>
          <w:szCs w:val="24"/>
          <w:lang w:eastAsia="lt-LT"/>
        </w:rPr>
        <w:t xml:space="preserve">. Aprašas keičiamas vadovaujantis Projektų taisyklių III skyriaus vienuoliktajame skirsnyje nustatytais reikalavimais. </w:t>
      </w:r>
    </w:p>
    <w:p w14:paraId="48BDF7CB" w14:textId="29545999" w:rsidR="00944446" w:rsidRDefault="008D12A8">
      <w:pPr>
        <w:ind w:firstLine="1298"/>
        <w:jc w:val="both"/>
        <w:rPr>
          <w:szCs w:val="24"/>
          <w:lang w:eastAsia="lt-LT"/>
        </w:rPr>
      </w:pPr>
      <w:r>
        <w:rPr>
          <w:szCs w:val="24"/>
          <w:lang w:eastAsia="lt-LT"/>
        </w:rPr>
        <w:t>63</w:t>
      </w:r>
      <w:r w:rsidR="00F6288B">
        <w:rPr>
          <w:szCs w:val="24"/>
          <w:lang w:eastAsia="lt-LT"/>
        </w:rPr>
        <w:t xml:space="preserve">. Jei Aprašas keičiamas jau atrinkus projektus, šie pakeitimai, nepažeidžiant lygiateisiškumo principo, Projektų taisyklių 91 punkte nustatytais atvejais taikomi ir įgyvendinamiems projektams. </w:t>
      </w:r>
    </w:p>
    <w:p w14:paraId="3AD807B4" w14:textId="77777777" w:rsidR="00944446" w:rsidRDefault="00944446">
      <w:pPr>
        <w:ind w:firstLine="1298"/>
        <w:jc w:val="both"/>
        <w:rPr>
          <w:szCs w:val="24"/>
          <w:lang w:eastAsia="lt-LT"/>
        </w:rPr>
      </w:pPr>
    </w:p>
    <w:p w14:paraId="0CAC5FE2" w14:textId="77777777" w:rsidR="00944446" w:rsidRDefault="00F6288B">
      <w:pPr>
        <w:jc w:val="center"/>
        <w:rPr>
          <w:rFonts w:ascii="TimesLT" w:hAnsi="TimesLT"/>
          <w:sz w:val="20"/>
        </w:rPr>
      </w:pPr>
      <w:r>
        <w:rPr>
          <w:szCs w:val="24"/>
          <w:lang w:eastAsia="lt-LT"/>
        </w:rPr>
        <w:t>________________________</w:t>
      </w:r>
    </w:p>
    <w:p w14:paraId="4BE70C43" w14:textId="77777777" w:rsidR="00944446" w:rsidRDefault="00944446"/>
    <w:sectPr w:rsidR="00944446">
      <w:pgSz w:w="11906" w:h="16838"/>
      <w:pgMar w:top="1701" w:right="1134" w:bottom="1701" w:left="1701" w:header="720" w:footer="720" w:gutter="0"/>
      <w:pgNumType w:start="1"/>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9FC884B" w15:done="0"/>
  <w15:commentEx w15:paraId="01C39CED" w15:done="0"/>
  <w15:commentEx w15:paraId="28E3BFB1" w15:done="0"/>
  <w15:commentEx w15:paraId="78AAD033" w15:done="0"/>
  <w15:commentEx w15:paraId="4B0A168F" w15:done="0"/>
  <w15:commentEx w15:paraId="7BC6E2AB" w15:done="0"/>
  <w15:commentEx w15:paraId="1D03E5B0" w15:paraIdParent="7BC6E2AB" w15:done="0"/>
  <w15:commentEx w15:paraId="16F51CF5" w15:done="0"/>
  <w15:commentEx w15:paraId="34CC8822" w15:done="0"/>
  <w15:commentEx w15:paraId="5FFB98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E3337" w16cex:dateUtc="2021-03-18T18:14:00Z"/>
  <w16cex:commentExtensible w16cex:durableId="23FE2D3E" w16cex:dateUtc="2021-03-18T17:49:00Z"/>
  <w16cex:commentExtensible w16cex:durableId="23FF3688" w16cex:dateUtc="2021-03-19T12:41:00Z"/>
  <w16cex:commentExtensible w16cex:durableId="23FF3BE9" w16cex:dateUtc="2021-03-19T13:04:00Z"/>
  <w16cex:commentExtensible w16cex:durableId="23FF3C29" w16cex:dateUtc="2021-03-19T13:05:00Z"/>
  <w16cex:commentExtensible w16cex:durableId="23FE3153" w16cex:dateUtc="2021-03-18T18:06:00Z"/>
  <w16cex:commentExtensible w16cex:durableId="23FF32D2" w16cex:dateUtc="2021-03-19T12:25:00Z"/>
  <w16cex:commentExtensible w16cex:durableId="23FF3CA6" w16cex:dateUtc="2021-03-19T13:07:00Z"/>
  <w16cex:commentExtensible w16cex:durableId="23FF3E26" w16cex:dateUtc="2021-03-19T13:13:00Z"/>
  <w16cex:commentExtensible w16cex:durableId="23FF34BE" w16cex:dateUtc="2021-03-19T12: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9FC884B" w16cid:durableId="23FE3337"/>
  <w16cid:commentId w16cid:paraId="01C39CED" w16cid:durableId="23FE2D3E"/>
  <w16cid:commentId w16cid:paraId="28E3BFB1" w16cid:durableId="23FF3688"/>
  <w16cid:commentId w16cid:paraId="78AAD033" w16cid:durableId="23FF3BE9"/>
  <w16cid:commentId w16cid:paraId="4B0A168F" w16cid:durableId="23FF3C29"/>
  <w16cid:commentId w16cid:paraId="7BC6E2AB" w16cid:durableId="23FE3153"/>
  <w16cid:commentId w16cid:paraId="1D03E5B0" w16cid:durableId="23FF32D2"/>
  <w16cid:commentId w16cid:paraId="16F51CF5" w16cid:durableId="23FF3CA6"/>
  <w16cid:commentId w16cid:paraId="34CC8822" w16cid:durableId="23FF3E26"/>
  <w16cid:commentId w16cid:paraId="5FFB9867" w16cid:durableId="23FF34B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9F5B66" w14:textId="77777777" w:rsidR="003A0F35" w:rsidRDefault="003A0F35">
      <w:pPr>
        <w:rPr>
          <w:rFonts w:ascii="TimesLT" w:hAnsi="TimesLT"/>
          <w:sz w:val="20"/>
          <w:lang w:val="en-GB"/>
        </w:rPr>
      </w:pPr>
      <w:r>
        <w:rPr>
          <w:rFonts w:ascii="TimesLT" w:hAnsi="TimesLT"/>
          <w:sz w:val="20"/>
          <w:lang w:val="en-GB"/>
        </w:rPr>
        <w:separator/>
      </w:r>
    </w:p>
  </w:endnote>
  <w:endnote w:type="continuationSeparator" w:id="0">
    <w:p w14:paraId="0D8E0BBF" w14:textId="77777777" w:rsidR="003A0F35" w:rsidRDefault="003A0F35">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260F8" w14:textId="77777777" w:rsidR="00944446" w:rsidRDefault="00944446">
    <w:pPr>
      <w:tabs>
        <w:tab w:val="center" w:pos="4986"/>
        <w:tab w:val="right" w:pos="9972"/>
      </w:tabs>
      <w:rPr>
        <w:rFonts w:ascii="TimesLT" w:hAnsi="TimesLT"/>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0FB71" w14:textId="77777777" w:rsidR="00944446" w:rsidRDefault="00944446">
    <w:pPr>
      <w:tabs>
        <w:tab w:val="center" w:pos="4986"/>
        <w:tab w:val="right" w:pos="9972"/>
      </w:tabs>
      <w:rPr>
        <w:rFonts w:ascii="TimesLT" w:hAnsi="TimesLT"/>
        <w:sz w:val="20"/>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2C63DA" w14:textId="77777777" w:rsidR="00944446" w:rsidRDefault="00944446">
    <w:pPr>
      <w:tabs>
        <w:tab w:val="center" w:pos="4986"/>
        <w:tab w:val="right" w:pos="9972"/>
      </w:tabs>
      <w:rPr>
        <w:rFonts w:ascii="TimesLT" w:hAnsi="TimesLT"/>
        <w:sz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EE442E" w14:textId="77777777" w:rsidR="003A0F35" w:rsidRDefault="003A0F35">
      <w:pPr>
        <w:rPr>
          <w:rFonts w:ascii="TimesLT" w:hAnsi="TimesLT"/>
          <w:sz w:val="20"/>
          <w:lang w:val="en-GB"/>
        </w:rPr>
      </w:pPr>
      <w:r>
        <w:rPr>
          <w:rFonts w:ascii="TimesLT" w:hAnsi="TimesLT"/>
          <w:sz w:val="20"/>
          <w:lang w:val="en-GB"/>
        </w:rPr>
        <w:separator/>
      </w:r>
    </w:p>
  </w:footnote>
  <w:footnote w:type="continuationSeparator" w:id="0">
    <w:p w14:paraId="1514F316" w14:textId="77777777" w:rsidR="003A0F35" w:rsidRDefault="003A0F35">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A84EE" w14:textId="35F7D11A" w:rsidR="00944446" w:rsidRDefault="00A46F91">
    <w:pPr>
      <w:framePr w:wrap="auto" w:vAnchor="text" w:hAnchor="margin" w:xAlign="center" w:y="1"/>
      <w:tabs>
        <w:tab w:val="center" w:pos="4819"/>
        <w:tab w:val="right" w:pos="9638"/>
      </w:tabs>
      <w:rPr>
        <w:rFonts w:ascii="TimesLT" w:hAnsi="TimesLT"/>
        <w:sz w:val="20"/>
        <w:lang w:val="en-GB"/>
      </w:rPr>
    </w:pPr>
    <w:r>
      <w:rPr>
        <w:noProof/>
      </w:rPr>
      <w:pict w14:anchorId="25AB41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66427" o:spid="_x0000_s2050" type="#_x0000_t136" style="position:absolute;margin-left:0;margin-top:0;width:523.2pt;height:116.25pt;rotation:315;z-index:-251655168;mso-position-horizontal:center;mso-position-horizontal-relative:margin;mso-position-vertical:center;mso-position-vertical-relative:margin" o:allowincell="f" fillcolor="#a5a5a5 [2092]" stroked="f">
          <v:fill opacity=".5"/>
          <v:textpath style="font-family:&quot;Times New Roman&quot;;font-size:1pt" string="PROJEKTAS"/>
        </v:shape>
      </w:pict>
    </w:r>
    <w:r w:rsidR="00F6288B">
      <w:rPr>
        <w:rFonts w:ascii="TimesLT" w:hAnsi="TimesLT"/>
        <w:sz w:val="20"/>
        <w:lang w:val="en-GB"/>
      </w:rPr>
      <w:fldChar w:fldCharType="begin"/>
    </w:r>
    <w:r w:rsidR="00F6288B">
      <w:rPr>
        <w:rFonts w:ascii="TimesLT" w:hAnsi="TimesLT"/>
        <w:sz w:val="20"/>
        <w:lang w:val="en-GB"/>
      </w:rPr>
      <w:instrText xml:space="preserve">PAGE  </w:instrText>
    </w:r>
    <w:r w:rsidR="00F6288B">
      <w:rPr>
        <w:rFonts w:ascii="TimesLT" w:hAnsi="TimesLT"/>
        <w:sz w:val="20"/>
        <w:lang w:val="en-GB"/>
      </w:rPr>
      <w:fldChar w:fldCharType="end"/>
    </w:r>
  </w:p>
  <w:p w14:paraId="291A8617" w14:textId="77777777" w:rsidR="00944446" w:rsidRDefault="00944446">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CF637" w14:textId="430F14D0" w:rsidR="00944446" w:rsidRDefault="00A46F91">
    <w:pPr>
      <w:pStyle w:val="Antrats"/>
      <w:jc w:val="center"/>
    </w:pPr>
    <w:r>
      <w:rPr>
        <w:noProof/>
      </w:rPr>
      <w:pict w14:anchorId="12BBA0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66428" o:spid="_x0000_s2051" type="#_x0000_t136" style="position:absolute;left:0;text-align:left;margin-left:0;margin-top:0;width:523.2pt;height:116.25pt;rotation:315;z-index:-251653120;mso-position-horizontal:center;mso-position-horizontal-relative:margin;mso-position-vertical:center;mso-position-vertical-relative:margin" o:allowincell="f" fillcolor="#a5a5a5 [2092]" stroked="f">
          <v:fill opacity=".5"/>
          <v:textpath style="font-family:&quot;Times New Roman&quot;;font-size:1pt" string="PROJEKTAS"/>
        </v:shape>
      </w:pict>
    </w:r>
    <w:r w:rsidR="00F6288B">
      <w:fldChar w:fldCharType="begin"/>
    </w:r>
    <w:r w:rsidR="00F6288B">
      <w:instrText>PAGE   \* MERGEFORMAT</w:instrText>
    </w:r>
    <w:r w:rsidR="00F6288B">
      <w:fldChar w:fldCharType="separate"/>
    </w:r>
    <w:r>
      <w:rPr>
        <w:noProof/>
      </w:rPr>
      <w:t>11</w:t>
    </w:r>
    <w:r w:rsidR="00F6288B">
      <w:fldChar w:fldCharType="end"/>
    </w:r>
  </w:p>
  <w:p w14:paraId="73FE627C" w14:textId="77777777" w:rsidR="00944446" w:rsidRDefault="00944446">
    <w:pPr>
      <w:tabs>
        <w:tab w:val="center" w:pos="4819"/>
        <w:tab w:val="right" w:pos="9638"/>
      </w:tabs>
      <w:rPr>
        <w:rFonts w:ascii="TimesLT" w:hAnsi="TimesLT"/>
        <w:sz w:val="20"/>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00015" w14:textId="549F3927" w:rsidR="00944446" w:rsidRDefault="00A46F91">
    <w:pPr>
      <w:tabs>
        <w:tab w:val="center" w:pos="4819"/>
        <w:tab w:val="right" w:pos="9638"/>
      </w:tabs>
      <w:rPr>
        <w:rFonts w:ascii="TimesLT" w:hAnsi="TimesLT"/>
        <w:sz w:val="20"/>
        <w:lang w:val="en-GB"/>
      </w:rPr>
    </w:pPr>
    <w:r>
      <w:rPr>
        <w:noProof/>
      </w:rPr>
      <w:pict w14:anchorId="3B660A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66426" o:spid="_x0000_s2049" type="#_x0000_t136" style="position:absolute;margin-left:0;margin-top:0;width:523.2pt;height:116.25pt;rotation:315;z-index:-251657216;mso-position-horizontal:center;mso-position-horizontal-relative:margin;mso-position-vertical:center;mso-position-vertical-relative:margin" o:allowincell="f" fillcolor="#a5a5a5 [2092]" stroked="f">
          <v:fill opacity=".5"/>
          <v:textpath style="font-family:&quot;Times New Roman&quot;;font-size:1pt" string="PROJEKTAS"/>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enata Skausmenytė">
    <w15:presenceInfo w15:providerId="AD" w15:userId="S::Renata.Skausmenyte@esf.lt::d0300d85-1039-4f15-9c0a-7d6346812cc3"/>
  </w15:person>
  <w15:person w15:author="Jurgita Golubkaitė">
    <w15:presenceInfo w15:providerId="AD" w15:userId="S::Jurgita.Golubkaite@esf.lt::04900b7d-7acb-44d7-8513-2ef756a5d9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oNotHyphenateCap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BAD"/>
    <w:rsid w:val="000017C4"/>
    <w:rsid w:val="00034823"/>
    <w:rsid w:val="000A619E"/>
    <w:rsid w:val="00154F4F"/>
    <w:rsid w:val="00162841"/>
    <w:rsid w:val="00220C47"/>
    <w:rsid w:val="00226AC4"/>
    <w:rsid w:val="002323FE"/>
    <w:rsid w:val="00243DC2"/>
    <w:rsid w:val="00287352"/>
    <w:rsid w:val="0033104B"/>
    <w:rsid w:val="00340504"/>
    <w:rsid w:val="00360A23"/>
    <w:rsid w:val="003A0F2A"/>
    <w:rsid w:val="003A0F35"/>
    <w:rsid w:val="003D0BAD"/>
    <w:rsid w:val="00433A16"/>
    <w:rsid w:val="00453333"/>
    <w:rsid w:val="00465437"/>
    <w:rsid w:val="0049767F"/>
    <w:rsid w:val="004A373A"/>
    <w:rsid w:val="004B209F"/>
    <w:rsid w:val="004D5532"/>
    <w:rsid w:val="005668CB"/>
    <w:rsid w:val="005D5EA5"/>
    <w:rsid w:val="00622137"/>
    <w:rsid w:val="006610DD"/>
    <w:rsid w:val="006E3199"/>
    <w:rsid w:val="0072509E"/>
    <w:rsid w:val="00751432"/>
    <w:rsid w:val="00754B8D"/>
    <w:rsid w:val="007A7A5B"/>
    <w:rsid w:val="007C6AC7"/>
    <w:rsid w:val="007F67D0"/>
    <w:rsid w:val="00810331"/>
    <w:rsid w:val="00830F49"/>
    <w:rsid w:val="00844C3C"/>
    <w:rsid w:val="00880E7B"/>
    <w:rsid w:val="00891607"/>
    <w:rsid w:val="008C0E5D"/>
    <w:rsid w:val="008D12A8"/>
    <w:rsid w:val="008D1336"/>
    <w:rsid w:val="00931328"/>
    <w:rsid w:val="00937B28"/>
    <w:rsid w:val="00944446"/>
    <w:rsid w:val="009656A2"/>
    <w:rsid w:val="00965AAA"/>
    <w:rsid w:val="00975868"/>
    <w:rsid w:val="00A2740F"/>
    <w:rsid w:val="00A46F91"/>
    <w:rsid w:val="00A52E30"/>
    <w:rsid w:val="00A74028"/>
    <w:rsid w:val="00AC5167"/>
    <w:rsid w:val="00B06115"/>
    <w:rsid w:val="00B3671F"/>
    <w:rsid w:val="00BA5444"/>
    <w:rsid w:val="00BB1FD8"/>
    <w:rsid w:val="00BB5FCE"/>
    <w:rsid w:val="00BE4994"/>
    <w:rsid w:val="00C1056F"/>
    <w:rsid w:val="00C24982"/>
    <w:rsid w:val="00C76804"/>
    <w:rsid w:val="00C86289"/>
    <w:rsid w:val="00CA400F"/>
    <w:rsid w:val="00CD0305"/>
    <w:rsid w:val="00CD3305"/>
    <w:rsid w:val="00CF38F3"/>
    <w:rsid w:val="00D70BC6"/>
    <w:rsid w:val="00D94489"/>
    <w:rsid w:val="00E1430A"/>
    <w:rsid w:val="00E76879"/>
    <w:rsid w:val="00E84F0C"/>
    <w:rsid w:val="00E87913"/>
    <w:rsid w:val="00E903D4"/>
    <w:rsid w:val="00EE235F"/>
    <w:rsid w:val="00EF37AD"/>
    <w:rsid w:val="00F47A7D"/>
    <w:rsid w:val="00F6288B"/>
    <w:rsid w:val="00F72872"/>
    <w:rsid w:val="00FD44FE"/>
    <w:rsid w:val="00FE59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00A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er" w:uiPriority="99"/>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character" w:styleId="Komentaronuoroda">
    <w:name w:val="annotation reference"/>
    <w:basedOn w:val="Numatytasispastraiposriftas"/>
    <w:semiHidden/>
    <w:unhideWhenUsed/>
    <w:rsid w:val="00243DC2"/>
    <w:rPr>
      <w:sz w:val="16"/>
      <w:szCs w:val="16"/>
    </w:rPr>
  </w:style>
  <w:style w:type="paragraph" w:styleId="Komentarotekstas">
    <w:name w:val="annotation text"/>
    <w:basedOn w:val="prastasis"/>
    <w:link w:val="KomentarotekstasDiagrama"/>
    <w:semiHidden/>
    <w:unhideWhenUsed/>
    <w:rsid w:val="00243DC2"/>
    <w:rPr>
      <w:sz w:val="20"/>
    </w:rPr>
  </w:style>
  <w:style w:type="character" w:customStyle="1" w:styleId="KomentarotekstasDiagrama">
    <w:name w:val="Komentaro tekstas Diagrama"/>
    <w:basedOn w:val="Numatytasispastraiposriftas"/>
    <w:link w:val="Komentarotekstas"/>
    <w:semiHidden/>
    <w:rsid w:val="00243DC2"/>
    <w:rPr>
      <w:sz w:val="20"/>
    </w:rPr>
  </w:style>
  <w:style w:type="paragraph" w:styleId="Komentarotema">
    <w:name w:val="annotation subject"/>
    <w:basedOn w:val="Komentarotekstas"/>
    <w:next w:val="Komentarotekstas"/>
    <w:link w:val="KomentarotemaDiagrama"/>
    <w:semiHidden/>
    <w:unhideWhenUsed/>
    <w:rsid w:val="00243DC2"/>
    <w:rPr>
      <w:b/>
      <w:bCs/>
    </w:rPr>
  </w:style>
  <w:style w:type="character" w:customStyle="1" w:styleId="KomentarotemaDiagrama">
    <w:name w:val="Komentaro tema Diagrama"/>
    <w:basedOn w:val="KomentarotekstasDiagrama"/>
    <w:link w:val="Komentarotema"/>
    <w:semiHidden/>
    <w:rsid w:val="00243DC2"/>
    <w:rPr>
      <w:b/>
      <w:bCs/>
      <w:sz w:val="20"/>
    </w:rPr>
  </w:style>
  <w:style w:type="character" w:styleId="Hipersaitas">
    <w:name w:val="Hyperlink"/>
    <w:basedOn w:val="Numatytasispastraiposriftas"/>
    <w:unhideWhenUsed/>
    <w:rsid w:val="00433A16"/>
    <w:rPr>
      <w:color w:val="0000FF" w:themeColor="hyperlink"/>
      <w:u w:val="single"/>
    </w:rPr>
  </w:style>
  <w:style w:type="character" w:customStyle="1" w:styleId="UnresolvedMention">
    <w:name w:val="Unresolved Mention"/>
    <w:basedOn w:val="Numatytasispastraiposriftas"/>
    <w:uiPriority w:val="99"/>
    <w:semiHidden/>
    <w:unhideWhenUsed/>
    <w:rsid w:val="00433A16"/>
    <w:rPr>
      <w:color w:val="605E5C"/>
      <w:shd w:val="clear" w:color="auto" w:fill="E1DFDD"/>
    </w:rPr>
  </w:style>
  <w:style w:type="character" w:styleId="Perirtashipersaitas">
    <w:name w:val="FollowedHyperlink"/>
    <w:basedOn w:val="Numatytasispastraiposriftas"/>
    <w:semiHidden/>
    <w:unhideWhenUsed/>
    <w:rsid w:val="008C0E5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er" w:uiPriority="99"/>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character" w:styleId="Komentaronuoroda">
    <w:name w:val="annotation reference"/>
    <w:basedOn w:val="Numatytasispastraiposriftas"/>
    <w:semiHidden/>
    <w:unhideWhenUsed/>
    <w:rsid w:val="00243DC2"/>
    <w:rPr>
      <w:sz w:val="16"/>
      <w:szCs w:val="16"/>
    </w:rPr>
  </w:style>
  <w:style w:type="paragraph" w:styleId="Komentarotekstas">
    <w:name w:val="annotation text"/>
    <w:basedOn w:val="prastasis"/>
    <w:link w:val="KomentarotekstasDiagrama"/>
    <w:semiHidden/>
    <w:unhideWhenUsed/>
    <w:rsid w:val="00243DC2"/>
    <w:rPr>
      <w:sz w:val="20"/>
    </w:rPr>
  </w:style>
  <w:style w:type="character" w:customStyle="1" w:styleId="KomentarotekstasDiagrama">
    <w:name w:val="Komentaro tekstas Diagrama"/>
    <w:basedOn w:val="Numatytasispastraiposriftas"/>
    <w:link w:val="Komentarotekstas"/>
    <w:semiHidden/>
    <w:rsid w:val="00243DC2"/>
    <w:rPr>
      <w:sz w:val="20"/>
    </w:rPr>
  </w:style>
  <w:style w:type="paragraph" w:styleId="Komentarotema">
    <w:name w:val="annotation subject"/>
    <w:basedOn w:val="Komentarotekstas"/>
    <w:next w:val="Komentarotekstas"/>
    <w:link w:val="KomentarotemaDiagrama"/>
    <w:semiHidden/>
    <w:unhideWhenUsed/>
    <w:rsid w:val="00243DC2"/>
    <w:rPr>
      <w:b/>
      <w:bCs/>
    </w:rPr>
  </w:style>
  <w:style w:type="character" w:customStyle="1" w:styleId="KomentarotemaDiagrama">
    <w:name w:val="Komentaro tema Diagrama"/>
    <w:basedOn w:val="KomentarotekstasDiagrama"/>
    <w:link w:val="Komentarotema"/>
    <w:semiHidden/>
    <w:rsid w:val="00243DC2"/>
    <w:rPr>
      <w:b/>
      <w:bCs/>
      <w:sz w:val="20"/>
    </w:rPr>
  </w:style>
  <w:style w:type="character" w:styleId="Hipersaitas">
    <w:name w:val="Hyperlink"/>
    <w:basedOn w:val="Numatytasispastraiposriftas"/>
    <w:unhideWhenUsed/>
    <w:rsid w:val="00433A16"/>
    <w:rPr>
      <w:color w:val="0000FF" w:themeColor="hyperlink"/>
      <w:u w:val="single"/>
    </w:rPr>
  </w:style>
  <w:style w:type="character" w:customStyle="1" w:styleId="UnresolvedMention">
    <w:name w:val="Unresolved Mention"/>
    <w:basedOn w:val="Numatytasispastraiposriftas"/>
    <w:uiPriority w:val="99"/>
    <w:semiHidden/>
    <w:unhideWhenUsed/>
    <w:rsid w:val="00433A16"/>
    <w:rPr>
      <w:color w:val="605E5C"/>
      <w:shd w:val="clear" w:color="auto" w:fill="E1DFDD"/>
    </w:rPr>
  </w:style>
  <w:style w:type="character" w:styleId="Perirtashipersaitas">
    <w:name w:val="FollowedHyperlink"/>
    <w:basedOn w:val="Numatytasispastraiposriftas"/>
    <w:semiHidden/>
    <w:unhideWhenUsed/>
    <w:rsid w:val="008C0E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35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microsoft.com/office/2018/08/relationships/commentsExtensible" Target="commentsExtensible.xml"/><Relationship Id="rId3" Type="http://schemas.microsoft.com/office/2007/relationships/stylesWithEffects" Target="stylesWithEffect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018BC081-2F38-4A8C-A871-4EA7F0BFE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22912</Words>
  <Characters>13060</Characters>
  <Application>Microsoft Office Word</Application>
  <DocSecurity>0</DocSecurity>
  <Lines>108</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35901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Rimantas Garbštas</cp:lastModifiedBy>
  <cp:revision>3</cp:revision>
  <dcterms:created xsi:type="dcterms:W3CDTF">2021-04-14T11:20:00Z</dcterms:created>
  <dcterms:modified xsi:type="dcterms:W3CDTF">2021-04-14T11:56:00Z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1192259399</vt:i4>
  </property>
  <property fmtid="{D5CDD505-2E9C-101B-9397-08002B2CF9AE}" pid="3" name="_NewReviewCycle">
    <vt:lpwstr/>
  </property>
  <property fmtid="{D5CDD505-2E9C-101B-9397-08002B2CF9AE}" pid="4" name="_EmailSubject">
    <vt:lpwstr>į esinvesticijas derinimui</vt:lpwstr>
  </property>
  <property fmtid="{D5CDD505-2E9C-101B-9397-08002B2CF9AE}" pid="5" name="_AuthorEmail">
    <vt:lpwstr>Donatas.Petroka@socmin.lt</vt:lpwstr>
  </property>
  <property fmtid="{D5CDD505-2E9C-101B-9397-08002B2CF9AE}" pid="6" name="_AuthorEmailDisplayName">
    <vt:lpwstr>Donatas Petroka</vt:lpwstr>
  </property>
  <property fmtid="{D5CDD505-2E9C-101B-9397-08002B2CF9AE}" pid="7" name="_ReviewingToolsShownOnce">
    <vt:lpwstr/>
  </property>
</Properties>
</file>