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2A9F401" w14:textId="77777777">
        <w:trPr>
          <w:jc w:val="center"/>
        </w:trPr>
        <w:tc>
          <w:tcPr>
            <w:tcW w:w="3284" w:type="dxa"/>
          </w:tcPr>
          <w:p w14:paraId="62419936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099FA46E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4C73D472" w14:textId="5B94340B" w:rsidR="007A6A82" w:rsidRPr="00613321" w:rsidRDefault="00613321" w:rsidP="00E60842">
            <w:pPr>
              <w:jc w:val="center"/>
              <w:rPr>
                <w:b/>
                <w:bCs/>
                <w:sz w:val="24"/>
              </w:rPr>
            </w:pPr>
            <w:r w:rsidRPr="00613321">
              <w:rPr>
                <w:b/>
                <w:bCs/>
                <w:sz w:val="24"/>
              </w:rPr>
              <w:t>Projekt</w:t>
            </w:r>
            <w:r w:rsidR="001904B3">
              <w:rPr>
                <w:b/>
                <w:bCs/>
                <w:sz w:val="24"/>
              </w:rPr>
              <w:t>as</w:t>
            </w:r>
          </w:p>
        </w:tc>
      </w:tr>
      <w:tr w:rsidR="007A6A82" w14:paraId="20DB7775" w14:textId="77777777">
        <w:trPr>
          <w:jc w:val="center"/>
        </w:trPr>
        <w:tc>
          <w:tcPr>
            <w:tcW w:w="3284" w:type="dxa"/>
          </w:tcPr>
          <w:p w14:paraId="1D0294F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71AAAD2" w14:textId="4AF1DF33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517E5E6" w14:textId="77777777" w:rsidR="007A6A82" w:rsidRDefault="007A6A82">
            <w:pPr>
              <w:jc w:val="center"/>
            </w:pPr>
          </w:p>
        </w:tc>
      </w:tr>
    </w:tbl>
    <w:p w14:paraId="1E82813F" w14:textId="77777777" w:rsidR="007A6A82" w:rsidRDefault="007A6A82">
      <w:pPr>
        <w:jc w:val="center"/>
        <w:rPr>
          <w:b/>
          <w:sz w:val="26"/>
        </w:rPr>
      </w:pPr>
    </w:p>
    <w:p w14:paraId="0FA51B24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4C0EF1F8" w14:textId="77777777" w:rsidR="007A6A82" w:rsidRDefault="007A6A82">
      <w:pPr>
        <w:jc w:val="center"/>
        <w:rPr>
          <w:b/>
          <w:sz w:val="26"/>
        </w:rPr>
      </w:pPr>
    </w:p>
    <w:p w14:paraId="74659247" w14:textId="77777777" w:rsidR="007A6A82" w:rsidRDefault="007A6A82">
      <w:pPr>
        <w:jc w:val="center"/>
        <w:rPr>
          <w:b/>
          <w:sz w:val="26"/>
        </w:rPr>
      </w:pPr>
    </w:p>
    <w:p w14:paraId="77A9B02A" w14:textId="77777777" w:rsidR="007A6A82" w:rsidRDefault="007A6A82">
      <w:pPr>
        <w:jc w:val="center"/>
        <w:rPr>
          <w:b/>
          <w:sz w:val="26"/>
        </w:rPr>
      </w:pPr>
    </w:p>
    <w:p w14:paraId="43D83D8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9BE6BFE" w14:textId="0A080B2E" w:rsidR="007A6A8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14:paraId="71A19C21" w14:textId="3FFBBADB" w:rsidR="004E015A" w:rsidRPr="00E6084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41CF54" w14:textId="77777777" w:rsidR="007A6A82" w:rsidRDefault="007A6A82">
      <w:pPr>
        <w:jc w:val="center"/>
        <w:rPr>
          <w:b/>
          <w:sz w:val="26"/>
        </w:rPr>
      </w:pPr>
    </w:p>
    <w:p w14:paraId="6CBBC478" w14:textId="77777777" w:rsidR="007A6A82" w:rsidRDefault="007A6A82">
      <w:pPr>
        <w:jc w:val="center"/>
        <w:rPr>
          <w:b/>
          <w:sz w:val="26"/>
        </w:rPr>
      </w:pPr>
    </w:p>
    <w:p w14:paraId="7A6D32A4" w14:textId="77777777" w:rsidR="007A6A82" w:rsidRDefault="007A6A82">
      <w:pPr>
        <w:jc w:val="center"/>
        <w:rPr>
          <w:b/>
          <w:sz w:val="26"/>
        </w:rPr>
      </w:pPr>
    </w:p>
    <w:p w14:paraId="4A3CB1F1" w14:textId="36708563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613321">
        <w:rPr>
          <w:sz w:val="24"/>
        </w:rPr>
        <w:t>2</w:t>
      </w:r>
      <w:r w:rsidR="00F443E6">
        <w:rPr>
          <w:sz w:val="24"/>
        </w:rPr>
        <w:t>1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210C2FDB33F4F1BAA85A764DA464293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01300ABA19945D99EA4194CE035B8A4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58347D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6867BC0D" w14:textId="77777777" w:rsidR="007A6A82" w:rsidRDefault="007A6A82">
      <w:pPr>
        <w:rPr>
          <w:sz w:val="24"/>
        </w:rPr>
      </w:pPr>
    </w:p>
    <w:p w14:paraId="6EA61A5C" w14:textId="77777777" w:rsidR="007A6A82" w:rsidRDefault="007A6A82">
      <w:pPr>
        <w:rPr>
          <w:sz w:val="24"/>
        </w:rPr>
      </w:pPr>
    </w:p>
    <w:p w14:paraId="754E1AE1" w14:textId="01B79573" w:rsidR="007A6A82" w:rsidRDefault="004E015A" w:rsidP="00CC46F6">
      <w:pPr>
        <w:pStyle w:val="Pagrindinistekstas"/>
      </w:pPr>
      <w:r>
        <w:t>P a k e i č i u Lietuvos Respublikos susisiekimo ministerijos 2014–2020 m. Europos Sąjungos fondų investicijų veiksmų programos prioritetų įgyvendinimo priemonių įgyvendinimo planą, patvirtintą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7AED0636" w14:textId="537EFC3B" w:rsidR="004E015A" w:rsidRDefault="004E015A" w:rsidP="00CC46F6">
      <w:pPr>
        <w:pStyle w:val="Pagrindinistekstas"/>
        <w:numPr>
          <w:ilvl w:val="0"/>
          <w:numId w:val="1"/>
        </w:numPr>
      </w:pPr>
      <w:r w:rsidRPr="005A5652">
        <w:t xml:space="preserve">Pakeičiu I skyriaus </w:t>
      </w:r>
      <w:r w:rsidR="00CC46F6">
        <w:t xml:space="preserve">pirmojo skirsnio </w:t>
      </w:r>
      <w:r w:rsidR="009C403A">
        <w:t>6</w:t>
      </w:r>
      <w:r w:rsidR="005A5652" w:rsidRPr="005A5652">
        <w:t xml:space="preserve"> punktą ir jį išdėstau taip:</w:t>
      </w:r>
    </w:p>
    <w:p w14:paraId="2CFEC6B0" w14:textId="106F0604" w:rsidR="00C42C9E" w:rsidRDefault="00C42C9E" w:rsidP="00CC46F6">
      <w:pPr>
        <w:pStyle w:val="Pagrindinistekstas"/>
      </w:pPr>
      <w:r w:rsidRPr="00DF7BBE">
        <w:t>„</w:t>
      </w:r>
      <w:r w:rsidR="009C403A">
        <w:t>6</w:t>
      </w:r>
      <w:r w:rsidRPr="00DF7BBE">
        <w:t xml:space="preserve">. Priemonės </w:t>
      </w:r>
      <w:r w:rsidR="009C403A">
        <w:t>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CC46F6" w:rsidRPr="00CC46F6" w14:paraId="61C998D0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2356" w14:textId="77777777" w:rsidR="00CC46F6" w:rsidRPr="00CC46F6" w:rsidRDefault="00CC46F6" w:rsidP="00CC46F6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4733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48C5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6DD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3E8F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 xml:space="preserve">Galutinė reikšmė 2023 m. gruodžio </w:t>
            </w:r>
            <w:r w:rsidRPr="00CC46F6">
              <w:rPr>
                <w:sz w:val="24"/>
                <w:szCs w:val="24"/>
              </w:rPr>
              <w:br/>
              <w:t>31 d.</w:t>
            </w:r>
          </w:p>
        </w:tc>
      </w:tr>
      <w:tr w:rsidR="00CC46F6" w:rsidRPr="00CC46F6" w14:paraId="2121B72F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56FE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R.S.338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F6F7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color w:val="000000"/>
                <w:sz w:val="24"/>
                <w:szCs w:val="24"/>
              </w:rPr>
              <w:t>„Žuvusiųjų  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070B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color w:val="000000"/>
                <w:sz w:val="24"/>
                <w:szCs w:val="24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1C5F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273B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37</w:t>
            </w:r>
          </w:p>
        </w:tc>
      </w:tr>
      <w:tr w:rsidR="00CC46F6" w:rsidRPr="00CC46F6" w14:paraId="2658DEA1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5B1F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R.N.501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6DF5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„Sugaištas kelionių automobilių keliais TEN-T tinkle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2499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mln. 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E32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EB1E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8,0</w:t>
            </w:r>
          </w:p>
        </w:tc>
      </w:tr>
      <w:tr w:rsidR="00CC46F6" w:rsidRPr="00CC46F6" w14:paraId="180919DE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7C36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P.B.213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0686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„Bendras naujai nutiestų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387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FB82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7F6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2</w:t>
            </w:r>
          </w:p>
        </w:tc>
      </w:tr>
      <w:tr w:rsidR="00CC46F6" w:rsidRPr="00CC46F6" w14:paraId="2DB460A5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2600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P.N.508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AB5D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„Bendras naujai nutiestų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CEB4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808A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454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2</w:t>
            </w:r>
          </w:p>
        </w:tc>
      </w:tr>
      <w:tr w:rsidR="00CC46F6" w:rsidRPr="00CC46F6" w14:paraId="5AD79EBD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6385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P.B.215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D65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 xml:space="preserve">„Bendras rekonstruotų arba </w:t>
            </w:r>
            <w:r w:rsidRPr="00CC46F6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atnaujintų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5AB6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A260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27C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99</w:t>
            </w:r>
          </w:p>
        </w:tc>
      </w:tr>
      <w:tr w:rsidR="00CC46F6" w:rsidRPr="00CC46F6" w14:paraId="4633460A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AC80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7D4B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9B6F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E75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563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99</w:t>
            </w:r>
          </w:p>
        </w:tc>
      </w:tr>
      <w:tr w:rsidR="00CC46F6" w:rsidRPr="00CC46F6" w14:paraId="08D6BBDA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CC6B" w14:textId="77777777" w:rsidR="00CC46F6" w:rsidRPr="00CC46F6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618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CC46F6">
              <w:rPr>
                <w:sz w:val="24"/>
                <w:szCs w:val="24"/>
              </w:rPr>
              <w:t xml:space="preserve">aplinkosaugos </w:t>
            </w: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CCA9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565A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5DD7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24</w:t>
            </w:r>
          </w:p>
        </w:tc>
      </w:tr>
      <w:tr w:rsidR="00CC46F6" w:rsidRPr="00ED4ECE" w14:paraId="2BC989C8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5D42" w14:textId="77777777" w:rsidR="00CC46F6" w:rsidRPr="00ED4ECE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bookmarkStart w:id="0" w:name="_Hlk67992267"/>
            <w:r w:rsidRPr="00ED4ECE">
              <w:rPr>
                <w:iCs/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7642" w14:textId="77777777" w:rsidR="00CC46F6" w:rsidRPr="00ED4ECE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t>„Įdiegtos saugų eismą gerinančios ir aplinkosaugos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8E2E" w14:textId="77777777" w:rsidR="00CC46F6" w:rsidRPr="00ED4ECE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4A23" w14:textId="77777777" w:rsidR="00CC46F6" w:rsidRPr="00ED4ECE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E8DF" w14:textId="5E914019" w:rsidR="00CC46F6" w:rsidRPr="00ED4ECE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24“.</w:t>
            </w:r>
          </w:p>
        </w:tc>
      </w:tr>
      <w:bookmarkEnd w:id="0"/>
    </w:tbl>
    <w:p w14:paraId="0E46711E" w14:textId="1BC03A25" w:rsidR="00CC46F6" w:rsidRDefault="00CC46F6" w:rsidP="00CC46F6">
      <w:pPr>
        <w:pStyle w:val="Pagrindinistekstas"/>
      </w:pPr>
    </w:p>
    <w:p w14:paraId="38836453" w14:textId="431B6240" w:rsidR="00CC46F6" w:rsidRDefault="00CC46F6" w:rsidP="00CC46F6">
      <w:pPr>
        <w:pStyle w:val="Pagrindinistekstas"/>
        <w:numPr>
          <w:ilvl w:val="0"/>
          <w:numId w:val="1"/>
        </w:numPr>
      </w:pPr>
      <w:r>
        <w:t>Pakeičiu I skyriaus trečiojo skirsnio 6 punktą ir jį išdėstau taip:</w:t>
      </w:r>
    </w:p>
    <w:p w14:paraId="0C94FE94" w14:textId="246A1020" w:rsidR="00CC46F6" w:rsidRDefault="00CC46F6" w:rsidP="00CC46F6">
      <w:pPr>
        <w:pStyle w:val="Pagrindinistekstas"/>
      </w:pPr>
      <w: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1985"/>
        <w:gridCol w:w="2126"/>
      </w:tblGrid>
      <w:tr w:rsidR="009C403A" w:rsidRPr="009C403A" w14:paraId="4ED9B4CB" w14:textId="77777777" w:rsidTr="001B70F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C023" w14:textId="77777777" w:rsidR="009C403A" w:rsidRPr="009C403A" w:rsidRDefault="009C403A" w:rsidP="009C4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B749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4AAF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C2EA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4C59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C403A" w:rsidRPr="009C403A" w14:paraId="2EB4C102" w14:textId="77777777" w:rsidTr="001B70F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E02" w14:textId="77777777" w:rsidR="009C403A" w:rsidRPr="009C403A" w:rsidRDefault="009C403A" w:rsidP="009C4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R.S.336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988" w14:textId="77777777" w:rsidR="009C403A" w:rsidRPr="009C403A" w:rsidRDefault="009C403A" w:rsidP="009C40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„Vežta intermodalinių</w:t>
            </w:r>
          </w:p>
          <w:p w14:paraId="5B32D932" w14:textId="77777777" w:rsidR="009C403A" w:rsidRPr="009C403A" w:rsidRDefault="009C403A" w:rsidP="009C403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transporto vienetų“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77E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EEF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75 107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859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78 863</w:t>
            </w:r>
          </w:p>
        </w:tc>
      </w:tr>
      <w:tr w:rsidR="009C403A" w:rsidRPr="009C403A" w14:paraId="0B69229E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B2C" w14:textId="77777777" w:rsidR="009C403A" w:rsidRPr="009C403A" w:rsidRDefault="009C403A" w:rsidP="009C4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C403A">
              <w:rPr>
                <w:iCs/>
                <w:color w:val="000000"/>
                <w:sz w:val="24"/>
                <w:szCs w:val="24"/>
              </w:rPr>
              <w:t>R.S.337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1D4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9C403A">
              <w:rPr>
                <w:rFonts w:eastAsia="AngsanaUPC"/>
                <w:bCs/>
                <w:sz w:val="24"/>
                <w:szCs w:val="24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2F7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sz w:val="24"/>
                <w:szCs w:val="24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ECC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59E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85,6</w:t>
            </w:r>
          </w:p>
        </w:tc>
      </w:tr>
      <w:tr w:rsidR="002D7D18" w:rsidRPr="002D7D18" w14:paraId="09E1D291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6A1" w14:textId="25D62038" w:rsidR="002D7D18" w:rsidRPr="00CC46F6" w:rsidRDefault="002D7D18" w:rsidP="002D7D1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R.S.418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90A" w14:textId="2A995668" w:rsidR="002D7D18" w:rsidRPr="00CC46F6" w:rsidRDefault="002D7D18" w:rsidP="002D7D18">
            <w:pPr>
              <w:widowControl w:val="0"/>
              <w:tabs>
                <w:tab w:val="left" w:pos="622"/>
              </w:tabs>
              <w:rPr>
                <w:rFonts w:eastAsia="AngsanaUPC"/>
                <w:sz w:val="24"/>
                <w:szCs w:val="24"/>
              </w:rPr>
            </w:pPr>
            <w:r w:rsidRPr="00CC46F6">
              <w:rPr>
                <w:rFonts w:eastAsia="AngsanaUPC"/>
                <w:sz w:val="24"/>
                <w:szCs w:val="24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358" w14:textId="0D210E30" w:rsidR="002D7D18" w:rsidRPr="00CC46F6" w:rsidRDefault="002D7D18" w:rsidP="002D7D1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sz w:val="24"/>
                <w:szCs w:val="24"/>
              </w:rPr>
            </w:pPr>
            <w:r w:rsidRPr="00CC46F6">
              <w:rPr>
                <w:rFonts w:eastAsia="AngsanaUPC"/>
                <w:sz w:val="24"/>
                <w:szCs w:val="24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872" w14:textId="4829F225" w:rsidR="002D7D18" w:rsidRPr="00CC46F6" w:rsidRDefault="002D7D18" w:rsidP="002D7D1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275" w14:textId="0C3B63D0" w:rsidR="002D7D18" w:rsidRPr="00CC46F6" w:rsidRDefault="002D7D18" w:rsidP="002D7D1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85,6</w:t>
            </w:r>
          </w:p>
        </w:tc>
      </w:tr>
      <w:tr w:rsidR="009C403A" w:rsidRPr="009C403A" w14:paraId="0865DF7B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062" w14:textId="77777777" w:rsidR="009C403A" w:rsidRPr="009C403A" w:rsidRDefault="009C403A" w:rsidP="009C4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bookmarkStart w:id="1" w:name="_Hlk67996348"/>
            <w:r w:rsidRPr="009C403A">
              <w:rPr>
                <w:color w:val="000000"/>
                <w:sz w:val="24"/>
                <w:szCs w:val="24"/>
              </w:rPr>
              <w:t>P.B.212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727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E0E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597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7EA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339</w:t>
            </w:r>
          </w:p>
        </w:tc>
      </w:tr>
      <w:bookmarkEnd w:id="1"/>
      <w:tr w:rsidR="00CC46F6" w:rsidRPr="00ED4ECE" w14:paraId="2E230C61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9B1" w14:textId="530A6FAF" w:rsidR="00CC46F6" w:rsidRPr="00ED4ECE" w:rsidRDefault="00CC46F6" w:rsidP="00CC46F6">
            <w:pPr>
              <w:jc w:val="center"/>
              <w:rPr>
                <w:color w:val="000000"/>
                <w:sz w:val="24"/>
                <w:szCs w:val="24"/>
              </w:rPr>
            </w:pPr>
            <w:r w:rsidRPr="00ED4ECE">
              <w:rPr>
                <w:color w:val="000000"/>
                <w:sz w:val="24"/>
                <w:szCs w:val="24"/>
              </w:rPr>
              <w:t>P.B.</w:t>
            </w:r>
            <w:r w:rsidR="00E62717" w:rsidRPr="00ED4EC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2D8" w14:textId="70C60E9E" w:rsidR="00CC46F6" w:rsidRPr="00ED4ECE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8F1" w14:textId="792BC1F3" w:rsidR="00CC46F6" w:rsidRPr="00ED4ECE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B51" w14:textId="1EBC7F8A" w:rsidR="00CC46F6" w:rsidRPr="00ED4ECE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AE2" w14:textId="40759924" w:rsidR="00CC46F6" w:rsidRPr="00ED4ECE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339</w:t>
            </w:r>
          </w:p>
        </w:tc>
      </w:tr>
      <w:tr w:rsidR="009C403A" w:rsidRPr="009C403A" w14:paraId="405FFD4F" w14:textId="77777777" w:rsidTr="001B70FE">
        <w:trPr>
          <w:trHeight w:val="8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27F" w14:textId="77777777" w:rsidR="009C403A" w:rsidRPr="009C403A" w:rsidRDefault="009C403A" w:rsidP="009C403A">
            <w:pPr>
              <w:jc w:val="center"/>
              <w:rPr>
                <w:color w:val="000000"/>
                <w:sz w:val="24"/>
                <w:szCs w:val="24"/>
              </w:rPr>
            </w:pPr>
            <w:r w:rsidRPr="009C403A">
              <w:rPr>
                <w:color w:val="000000"/>
                <w:sz w:val="24"/>
                <w:szCs w:val="24"/>
              </w:rPr>
              <w:t>P.N.501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08C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„Geležinkelių, kuriuose įrengta ar patobulinta signalizacijos sistema (įskaitant ERTMS),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F9B" w14:textId="77777777" w:rsidR="009C403A" w:rsidRPr="009C403A" w:rsidRDefault="009C403A" w:rsidP="009C4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17E" w14:textId="77777777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3DA" w14:textId="6EBBD5D8" w:rsidR="009C403A" w:rsidRPr="009C403A" w:rsidRDefault="009C403A" w:rsidP="009C4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7,1</w:t>
            </w:r>
            <w:r w:rsidR="002D7D18">
              <w:rPr>
                <w:sz w:val="24"/>
                <w:szCs w:val="24"/>
              </w:rPr>
              <w:t>“.</w:t>
            </w:r>
          </w:p>
        </w:tc>
      </w:tr>
    </w:tbl>
    <w:p w14:paraId="256D15F0" w14:textId="77777777" w:rsidR="00C42C9E" w:rsidRPr="00DF7BBE" w:rsidRDefault="00C42C9E" w:rsidP="00CC46F6">
      <w:pPr>
        <w:pStyle w:val="Pagrindinistekstas"/>
      </w:pPr>
    </w:p>
    <w:p w14:paraId="79E70D82" w14:textId="093B757D" w:rsidR="00CC46F6" w:rsidRDefault="00CC46F6" w:rsidP="00CC46F6">
      <w:pPr>
        <w:pStyle w:val="Pagrindinistekstas"/>
        <w:numPr>
          <w:ilvl w:val="0"/>
          <w:numId w:val="1"/>
        </w:numPr>
      </w:pPr>
      <w:r>
        <w:t>Pakeičiu I skyriaus ketvirtojo skirsnio 6 punktą ir jį išdėstau taip:</w:t>
      </w:r>
    </w:p>
    <w:p w14:paraId="7ABA1F9C" w14:textId="77777777" w:rsidR="00CC46F6" w:rsidRPr="00CC46F6" w:rsidRDefault="00CC46F6" w:rsidP="00CC46F6">
      <w:pPr>
        <w:ind w:left="792" w:hanging="83"/>
        <w:jc w:val="both"/>
        <w:rPr>
          <w:spacing w:val="-2"/>
          <w:sz w:val="24"/>
          <w:szCs w:val="24"/>
        </w:rPr>
      </w:pPr>
      <w:r>
        <w:t xml:space="preserve">„6. </w:t>
      </w:r>
      <w:r w:rsidRPr="00CC46F6">
        <w:rPr>
          <w:spacing w:val="-2"/>
          <w:sz w:val="24"/>
          <w:szCs w:val="24"/>
        </w:rPr>
        <w:t>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CC46F6" w:rsidRPr="00CC46F6" w14:paraId="24AE91A2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7A9" w14:textId="77777777" w:rsidR="00CC46F6" w:rsidRPr="00CC46F6" w:rsidRDefault="00CC46F6" w:rsidP="00CC46F6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lastRenderedPageBreak/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0F21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2B92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5DEC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176E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Galutinė reikšmė 2023 m. gruodžio 31 d.</w:t>
            </w:r>
          </w:p>
        </w:tc>
      </w:tr>
      <w:tr w:rsidR="00CC46F6" w:rsidRPr="00CC46F6" w14:paraId="6551A779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FF1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iCs/>
                <w:color w:val="000000"/>
                <w:sz w:val="24"/>
                <w:szCs w:val="24"/>
              </w:rPr>
              <w:t>R.N.506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450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rFonts w:eastAsia="AngsanaUPC"/>
                <w:bCs/>
                <w:sz w:val="24"/>
                <w:szCs w:val="24"/>
              </w:rPr>
              <w:t>„Žuvusiųjų ir sužeistųjų geležinkelio pervažose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342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CC46F6">
              <w:rPr>
                <w:rFonts w:eastAsia="AngsanaUPC"/>
                <w:bCs/>
                <w:sz w:val="24"/>
                <w:szCs w:val="24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78F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5B7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4</w:t>
            </w:r>
          </w:p>
        </w:tc>
      </w:tr>
      <w:tr w:rsidR="00CC46F6" w:rsidRPr="00CC46F6" w14:paraId="14A0E9D4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BD6E" w14:textId="77777777" w:rsidR="00CC46F6" w:rsidRPr="00CC46F6" w:rsidRDefault="00CC46F6" w:rsidP="00CC46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C46F6">
              <w:rPr>
                <w:color w:val="000000"/>
                <w:sz w:val="24"/>
                <w:szCs w:val="24"/>
              </w:rPr>
              <w:t>P.S.343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ABB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CC46F6">
              <w:rPr>
                <w:sz w:val="24"/>
                <w:szCs w:val="24"/>
              </w:rPr>
              <w:t xml:space="preserve">aplinkosaugos </w:t>
            </w: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priemonės, iš kurių: geležinkelio pervažose“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A06" w14:textId="77777777" w:rsidR="00CC46F6" w:rsidRPr="00CC46F6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CC46F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AD3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C25" w14:textId="77777777" w:rsidR="00CC46F6" w:rsidRPr="00CC46F6" w:rsidRDefault="00CC46F6" w:rsidP="00CC46F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C46F6">
              <w:rPr>
                <w:sz w:val="24"/>
                <w:szCs w:val="24"/>
              </w:rPr>
              <w:t>9</w:t>
            </w:r>
          </w:p>
        </w:tc>
      </w:tr>
      <w:tr w:rsidR="00CC46F6" w:rsidRPr="00ED4ECE" w14:paraId="5AA864EE" w14:textId="77777777" w:rsidTr="008A3B5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92D" w14:textId="77777777" w:rsidR="00CC46F6" w:rsidRPr="00ED4ECE" w:rsidRDefault="00CC46F6" w:rsidP="00CC46F6">
            <w:pPr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ED4ECE">
              <w:rPr>
                <w:rFonts w:eastAsia="AngsanaUPC"/>
                <w:bCs/>
                <w:iCs/>
                <w:sz w:val="24"/>
                <w:szCs w:val="24"/>
              </w:rPr>
              <w:t>P.S.442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0E4" w14:textId="77777777" w:rsidR="00CC46F6" w:rsidRPr="00ED4ECE" w:rsidRDefault="00CC46F6" w:rsidP="00CC46F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ED4ECE">
              <w:rPr>
                <w:rFonts w:eastAsia="AngsanaUPC"/>
                <w:bCs/>
                <w:iCs/>
                <w:sz w:val="24"/>
                <w:szCs w:val="24"/>
              </w:rPr>
              <w:t>„Įdiegtos saugų eismą gerinančios ir aplinkos apsaugos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A18" w14:textId="77777777" w:rsidR="00CC46F6" w:rsidRPr="00ED4ECE" w:rsidRDefault="00CC46F6" w:rsidP="00CC46F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ED4ECE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0CF" w14:textId="77777777" w:rsidR="00CC46F6" w:rsidRPr="00ED4ECE" w:rsidRDefault="00CC46F6" w:rsidP="00CC46F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ED4E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2DD" w14:textId="2CD410B2" w:rsidR="00CC46F6" w:rsidRPr="00ED4ECE" w:rsidRDefault="00CC46F6" w:rsidP="00CC46F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ED4ECE">
              <w:rPr>
                <w:bCs/>
                <w:sz w:val="24"/>
                <w:szCs w:val="24"/>
              </w:rPr>
              <w:t>9“.</w:t>
            </w:r>
          </w:p>
        </w:tc>
      </w:tr>
    </w:tbl>
    <w:p w14:paraId="4916F74E" w14:textId="0934E6FD" w:rsidR="00CC46F6" w:rsidRDefault="00CC46F6" w:rsidP="00CC46F6">
      <w:pPr>
        <w:pStyle w:val="Pagrindinistekstas"/>
      </w:pPr>
    </w:p>
    <w:p w14:paraId="4F27AF82" w14:textId="73D3EABB" w:rsidR="009E503A" w:rsidRDefault="009E503A" w:rsidP="00CC46F6">
      <w:pPr>
        <w:pStyle w:val="Pagrindinistekstas"/>
        <w:numPr>
          <w:ilvl w:val="0"/>
          <w:numId w:val="1"/>
        </w:numPr>
      </w:pPr>
      <w:r>
        <w:t>Pakeičiu I skyriaus penktojo skirsnio 6 punktą ir jį išdėstau taip:</w:t>
      </w:r>
    </w:p>
    <w:p w14:paraId="2E5AABCF" w14:textId="77777777" w:rsidR="009E503A" w:rsidRPr="009E503A" w:rsidRDefault="009E503A" w:rsidP="009E503A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9E503A">
        <w:rPr>
          <w:spacing w:val="-2"/>
          <w:sz w:val="24"/>
          <w:szCs w:val="24"/>
        </w:rPr>
        <w:t>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1985"/>
      </w:tblGrid>
      <w:tr w:rsidR="009E503A" w:rsidRPr="009E503A" w14:paraId="1BA94E3A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EFA6" w14:textId="77777777" w:rsidR="009E503A" w:rsidRPr="009E503A" w:rsidRDefault="009E503A" w:rsidP="009E5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B022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9B8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DADE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3405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E503A" w:rsidRPr="009E503A" w14:paraId="1F5C550F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991" w14:textId="77777777" w:rsidR="009E503A" w:rsidRPr="009E503A" w:rsidRDefault="009E503A" w:rsidP="009E503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iCs/>
                <w:color w:val="000000"/>
                <w:sz w:val="24"/>
                <w:szCs w:val="24"/>
              </w:rPr>
              <w:t>R.S.341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8FE" w14:textId="77777777" w:rsidR="009E503A" w:rsidRPr="009E503A" w:rsidRDefault="009E503A" w:rsidP="009E503A">
            <w:pPr>
              <w:tabs>
                <w:tab w:val="left" w:pos="0"/>
              </w:tabs>
              <w:rPr>
                <w:rFonts w:eastAsia="AngsanaUPC"/>
                <w:bCs/>
                <w:sz w:val="24"/>
                <w:szCs w:val="24"/>
              </w:rPr>
            </w:pPr>
            <w:r w:rsidRPr="009E503A">
              <w:rPr>
                <w:rFonts w:eastAsia="AngsanaUPC"/>
                <w:bCs/>
                <w:sz w:val="24"/>
                <w:szCs w:val="24"/>
              </w:rPr>
              <w:t>„Žuvusiųjų ne</w:t>
            </w:r>
          </w:p>
          <w:p w14:paraId="146D9F89" w14:textId="77777777" w:rsidR="009E503A" w:rsidRPr="009E503A" w:rsidRDefault="009E503A" w:rsidP="009E503A">
            <w:pPr>
              <w:tabs>
                <w:tab w:val="left" w:pos="0"/>
              </w:tabs>
              <w:ind w:firstLine="62"/>
              <w:rPr>
                <w:rFonts w:eastAsia="AngsanaUPC"/>
                <w:bCs/>
                <w:sz w:val="24"/>
                <w:szCs w:val="24"/>
              </w:rPr>
            </w:pPr>
            <w:r w:rsidRPr="009E503A">
              <w:rPr>
                <w:rFonts w:eastAsia="AngsanaUPC"/>
                <w:bCs/>
                <w:sz w:val="24"/>
                <w:szCs w:val="24"/>
              </w:rPr>
              <w:t>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448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rFonts w:eastAsia="AngsanaUPC"/>
                <w:bCs/>
                <w:sz w:val="24"/>
                <w:szCs w:val="24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9C1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–</w:t>
            </w:r>
          </w:p>
          <w:p w14:paraId="6771ABE1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FDE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113</w:t>
            </w:r>
          </w:p>
        </w:tc>
      </w:tr>
      <w:tr w:rsidR="009E503A" w:rsidRPr="009E503A" w14:paraId="5CACD042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6C6" w14:textId="77777777" w:rsidR="009E503A" w:rsidRPr="009E503A" w:rsidRDefault="009E503A" w:rsidP="009E503A">
            <w:pPr>
              <w:tabs>
                <w:tab w:val="left" w:pos="284"/>
              </w:tabs>
              <w:jc w:val="center"/>
              <w:rPr>
                <w:iCs/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R.S.342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37DB" w14:textId="77777777" w:rsidR="009E503A" w:rsidRPr="009E503A" w:rsidRDefault="009E503A" w:rsidP="009E503A">
            <w:pPr>
              <w:tabs>
                <w:tab w:val="left" w:pos="0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„Sugaištas kelionės automobilių keliais (išskyrus TEN-T kelius)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2CD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Tūkst.</w:t>
            </w:r>
            <w:r w:rsidRPr="009E503A">
              <w:rPr>
                <w:rFonts w:eastAsia="AngsanaUPC"/>
                <w:b/>
                <w:iCs/>
                <w:sz w:val="24"/>
                <w:szCs w:val="24"/>
              </w:rPr>
              <w:t xml:space="preserve"> </w:t>
            </w: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EEF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635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660</w:t>
            </w:r>
          </w:p>
          <w:p w14:paraId="2BF121DC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E503A" w:rsidRPr="009E503A" w14:paraId="10EBFC95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DEC" w14:textId="77777777" w:rsidR="009E503A" w:rsidRPr="009E503A" w:rsidRDefault="009E503A" w:rsidP="009E503A">
            <w:pPr>
              <w:jc w:val="center"/>
              <w:rPr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0CB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189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426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78D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107</w:t>
            </w:r>
          </w:p>
        </w:tc>
      </w:tr>
      <w:tr w:rsidR="009E503A" w:rsidRPr="009E503A" w14:paraId="75285D51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A3C" w14:textId="77777777" w:rsidR="009E503A" w:rsidRPr="009E503A" w:rsidRDefault="009E503A" w:rsidP="009E5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E503A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BED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9E503A">
              <w:rPr>
                <w:sz w:val="24"/>
                <w:szCs w:val="24"/>
              </w:rPr>
              <w:t xml:space="preserve">aplinkosaugos </w:t>
            </w: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B8E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2DC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EAE" w14:textId="4596902C" w:rsidR="00F6168A" w:rsidRPr="00ED4ECE" w:rsidRDefault="00F6168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16</w:t>
            </w:r>
          </w:p>
        </w:tc>
      </w:tr>
      <w:tr w:rsidR="009E503A" w:rsidRPr="00ED4ECE" w14:paraId="45E51710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C87" w14:textId="231279B7" w:rsidR="009E503A" w:rsidRPr="00ED4ECE" w:rsidRDefault="009E503A" w:rsidP="009E5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D4ECE">
              <w:rPr>
                <w:iCs/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173" w14:textId="16D42C09" w:rsidR="009E503A" w:rsidRPr="00ED4ECE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t xml:space="preserve">„Įdiegtos saugų eismą gerinančios ir </w:t>
            </w:r>
            <w:r w:rsidRPr="00ED4ECE">
              <w:rPr>
                <w:sz w:val="24"/>
                <w:szCs w:val="24"/>
              </w:rPr>
              <w:t xml:space="preserve">aplinkosaugos </w:t>
            </w:r>
            <w:r w:rsidRPr="00ED4ECE">
              <w:rPr>
                <w:rFonts w:eastAsia="AngsanaUPC"/>
                <w:iCs/>
                <w:sz w:val="24"/>
                <w:szCs w:val="24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A69" w14:textId="64AA24D7" w:rsidR="009E503A" w:rsidRPr="00ED4ECE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2D7" w14:textId="6E54488F" w:rsidR="009E503A" w:rsidRPr="00ED4ECE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652" w14:textId="11DF726D" w:rsidR="009E503A" w:rsidRPr="00ED4ECE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1</w:t>
            </w:r>
            <w:r w:rsidR="00F6168A" w:rsidRPr="00ED4ECE">
              <w:rPr>
                <w:sz w:val="24"/>
                <w:szCs w:val="24"/>
              </w:rPr>
              <w:t>6</w:t>
            </w:r>
          </w:p>
        </w:tc>
      </w:tr>
      <w:tr w:rsidR="009E503A" w:rsidRPr="009E503A" w14:paraId="2E830798" w14:textId="77777777" w:rsidTr="008A3B5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0E7" w14:textId="77777777" w:rsidR="009E503A" w:rsidRPr="009E503A" w:rsidRDefault="009E503A" w:rsidP="009E503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P.S.324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6CA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„Įdiegtos intelektinės transporto sistemos“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80D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E4E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940" w14:textId="236124A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23E0FE8C" w14:textId="71D5FD1B" w:rsidR="009E503A" w:rsidRDefault="009E503A" w:rsidP="009E503A">
      <w:pPr>
        <w:pStyle w:val="Pagrindinistekstas"/>
        <w:ind w:left="1607" w:firstLine="0"/>
      </w:pPr>
    </w:p>
    <w:p w14:paraId="6CD1AC63" w14:textId="7E0CAB67" w:rsidR="009E503A" w:rsidRDefault="009E503A" w:rsidP="00CC46F6">
      <w:pPr>
        <w:pStyle w:val="Pagrindinistekstas"/>
        <w:numPr>
          <w:ilvl w:val="0"/>
          <w:numId w:val="1"/>
        </w:numPr>
      </w:pPr>
      <w:r>
        <w:t>Pakeičiu I skyriaus šeštojo skirsnio 6 punktą ir jį išdėstau taip:</w:t>
      </w:r>
    </w:p>
    <w:p w14:paraId="040500D5" w14:textId="77777777" w:rsidR="009E503A" w:rsidRPr="009E503A" w:rsidRDefault="009E503A" w:rsidP="009E503A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9E503A">
        <w:rPr>
          <w:spacing w:val="-2"/>
          <w:sz w:val="24"/>
          <w:szCs w:val="24"/>
        </w:rPr>
        <w:t>Priemonės įgyvendinimo stebėsenos rodikliai</w:t>
      </w: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772"/>
        <w:gridCol w:w="1417"/>
        <w:gridCol w:w="2158"/>
        <w:gridCol w:w="1984"/>
      </w:tblGrid>
      <w:tr w:rsidR="009E503A" w:rsidRPr="009E503A" w14:paraId="47B5CDB0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87AD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lastRenderedPageBreak/>
              <w:t>Stebėsenos rodiklio kodas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EC84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3062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14CA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6685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E503A" w:rsidRPr="009E503A" w14:paraId="3305CDE1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BCD2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R.S.341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7CA3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„Žuvusiųjų ne TEN-T tinklo keliuose skaičius“</w:t>
            </w:r>
          </w:p>
          <w:p w14:paraId="3A524378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2CA9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Asmenys / metai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0F9D" w14:textId="77777777" w:rsidR="009E503A" w:rsidRPr="009E503A" w:rsidRDefault="009E503A" w:rsidP="009E503A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9E503A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A0B3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113</w:t>
            </w:r>
          </w:p>
        </w:tc>
      </w:tr>
      <w:tr w:rsidR="009E503A" w:rsidRPr="009E503A" w14:paraId="34E5C83A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8009E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52A4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„Bendras rekonstruotų arba atnaujintų kelių ilgis“</w:t>
            </w:r>
          </w:p>
          <w:p w14:paraId="43FB1B9F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7107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D5A3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9B9D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94</w:t>
            </w:r>
          </w:p>
        </w:tc>
      </w:tr>
      <w:tr w:rsidR="009E503A" w:rsidRPr="009E503A" w14:paraId="16C2C550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2C03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7238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„Įdiegtos saugų eismą gerinančios ir aplinkosaugos priemonės“</w:t>
            </w:r>
          </w:p>
          <w:p w14:paraId="75927D05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2F3E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Skaičius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0BE8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8778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138</w:t>
            </w:r>
          </w:p>
        </w:tc>
      </w:tr>
      <w:tr w:rsidR="009E503A" w:rsidRPr="00ED4ECE" w14:paraId="0F0BBD74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12A" w14:textId="7FF5C9DE" w:rsidR="009E503A" w:rsidRPr="00ED4ECE" w:rsidRDefault="009E503A" w:rsidP="009E503A">
            <w:pPr>
              <w:jc w:val="center"/>
              <w:rPr>
                <w:color w:val="000000"/>
                <w:sz w:val="24"/>
                <w:szCs w:val="24"/>
              </w:rPr>
            </w:pPr>
            <w:r w:rsidRPr="00ED4ECE">
              <w:rPr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954A" w14:textId="731299AA" w:rsidR="009E503A" w:rsidRPr="00ED4ECE" w:rsidRDefault="009E503A" w:rsidP="009E503A">
            <w:pPr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„Įdiegtos saugų eismą gerinančios ir aplinkosaugos priemonės“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818" w14:textId="3A1B687B" w:rsidR="009E503A" w:rsidRPr="00ED4ECE" w:rsidRDefault="009E503A" w:rsidP="009E503A">
            <w:pPr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Skaičius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0CE4" w14:textId="4884177E" w:rsidR="009E503A" w:rsidRPr="00ED4ECE" w:rsidRDefault="009E503A" w:rsidP="009E503A">
            <w:pPr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34D6" w14:textId="4746EBEB" w:rsidR="009E503A" w:rsidRPr="00ED4ECE" w:rsidRDefault="009E503A" w:rsidP="009E503A">
            <w:pPr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138</w:t>
            </w:r>
          </w:p>
        </w:tc>
      </w:tr>
      <w:tr w:rsidR="009E503A" w:rsidRPr="009E503A" w14:paraId="35845159" w14:textId="77777777" w:rsidTr="009E503A"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42D0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P.N.508</w:t>
            </w:r>
          </w:p>
        </w:tc>
        <w:tc>
          <w:tcPr>
            <w:tcW w:w="2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FA9B" w14:textId="77777777" w:rsidR="009E503A" w:rsidRPr="009E503A" w:rsidRDefault="009E503A" w:rsidP="009E503A">
            <w:pPr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„Bendras naujai nutiestų kelių ilgis“</w:t>
            </w:r>
          </w:p>
          <w:p w14:paraId="0CE5EC5F" w14:textId="77777777" w:rsidR="009E503A" w:rsidRPr="009E503A" w:rsidRDefault="009E503A" w:rsidP="009E503A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A6BD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A3A2" w14:textId="77777777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6B2C" w14:textId="0B90B440" w:rsidR="009E503A" w:rsidRPr="009E503A" w:rsidRDefault="009E503A" w:rsidP="009E503A">
            <w:pPr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47188BD9" w14:textId="11F9C115" w:rsidR="009E503A" w:rsidRDefault="009E503A" w:rsidP="009E503A">
      <w:pPr>
        <w:pStyle w:val="Pagrindinistekstas"/>
        <w:ind w:left="1607" w:firstLine="0"/>
      </w:pPr>
    </w:p>
    <w:p w14:paraId="6A463E63" w14:textId="2EA1F11D" w:rsidR="009E503A" w:rsidRDefault="009E503A" w:rsidP="00CC46F6">
      <w:pPr>
        <w:pStyle w:val="Pagrindinistekstas"/>
        <w:numPr>
          <w:ilvl w:val="0"/>
          <w:numId w:val="1"/>
        </w:numPr>
      </w:pPr>
      <w:r>
        <w:t>Pakeičiu I skyriaus septintojo skirsnio 6 punktą ir jį išdėstau taip:</w:t>
      </w:r>
    </w:p>
    <w:p w14:paraId="0F3232C3" w14:textId="77777777" w:rsidR="009E503A" w:rsidRPr="009E503A" w:rsidRDefault="009E503A" w:rsidP="009E503A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9E503A">
        <w:rPr>
          <w:spacing w:val="-2"/>
          <w:sz w:val="24"/>
          <w:szCs w:val="24"/>
        </w:rPr>
        <w:t>Priemonės įgyvendinimo stebėsenos rodikliai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276"/>
        <w:gridCol w:w="1960"/>
        <w:gridCol w:w="2151"/>
      </w:tblGrid>
      <w:tr w:rsidR="009E503A" w:rsidRPr="009E503A" w14:paraId="49541DA5" w14:textId="77777777" w:rsidTr="008A3B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278D" w14:textId="77777777" w:rsidR="009E503A" w:rsidRPr="009E503A" w:rsidRDefault="009E503A" w:rsidP="009E503A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155B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253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01D3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AB15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E503A" w:rsidRPr="009E503A" w14:paraId="2AE17C8B" w14:textId="77777777" w:rsidTr="008A3B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2BB1" w14:textId="77777777" w:rsidR="009E503A" w:rsidRPr="009E503A" w:rsidRDefault="009E503A" w:rsidP="009E503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lang w:eastAsia="en-US"/>
              </w:rPr>
              <w:t>R.N.508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C97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 xml:space="preserve">„Triukšmo prevencijos zonose gyvenančių gyventojų, veikiamų triukšmo, dalies sumažėjimas“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E25" w14:textId="77777777" w:rsidR="009E503A" w:rsidRPr="009E503A" w:rsidRDefault="009E503A" w:rsidP="009E503A">
            <w:pPr>
              <w:spacing w:line="276" w:lineRule="auto"/>
              <w:jc w:val="center"/>
            </w:pPr>
            <w:r w:rsidRPr="009E503A">
              <w:rPr>
                <w:sz w:val="24"/>
                <w:lang w:eastAsia="en-US"/>
              </w:rPr>
              <w:t>Procentai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3DB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06A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66,5</w:t>
            </w:r>
          </w:p>
        </w:tc>
      </w:tr>
      <w:tr w:rsidR="009E503A" w:rsidRPr="009E503A" w14:paraId="706E2A56" w14:textId="77777777" w:rsidTr="008A3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684" w14:textId="77777777" w:rsidR="009E503A" w:rsidRPr="009E503A" w:rsidRDefault="009E503A" w:rsidP="009E503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E503A">
              <w:rPr>
                <w:color w:val="000000"/>
                <w:sz w:val="24"/>
                <w:lang w:eastAsia="en-US"/>
              </w:rPr>
              <w:t>P.S.342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D83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„Įdiegtos saugų eismą gerinančios ir aplinkosaugos priemonės“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FF8" w14:textId="77777777" w:rsidR="009E503A" w:rsidRPr="009E503A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4F0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212B" w14:textId="77777777" w:rsidR="009E503A" w:rsidRPr="009E503A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E503A">
              <w:rPr>
                <w:sz w:val="24"/>
                <w:lang w:eastAsia="en-US"/>
              </w:rPr>
              <w:t>5</w:t>
            </w:r>
          </w:p>
        </w:tc>
      </w:tr>
      <w:tr w:rsidR="009E503A" w:rsidRPr="00ED4ECE" w14:paraId="28303DAE" w14:textId="77777777" w:rsidTr="008A3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C87" w14:textId="77777777" w:rsidR="009E503A" w:rsidRPr="00ED4ECE" w:rsidRDefault="009E503A" w:rsidP="009E503A">
            <w:pPr>
              <w:spacing w:line="276" w:lineRule="auto"/>
              <w:jc w:val="center"/>
              <w:rPr>
                <w:color w:val="000000"/>
                <w:sz w:val="24"/>
                <w:lang w:eastAsia="en-US"/>
              </w:rPr>
            </w:pPr>
            <w:r w:rsidRPr="00ED4ECE">
              <w:rPr>
                <w:color w:val="000000"/>
                <w:sz w:val="24"/>
                <w:lang w:eastAsia="en-US"/>
              </w:rPr>
              <w:t>P.S.442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77A" w14:textId="77777777" w:rsidR="009E503A" w:rsidRPr="00ED4ECE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rPr>
                <w:sz w:val="24"/>
                <w:lang w:eastAsia="en-US"/>
              </w:rPr>
            </w:pPr>
            <w:r w:rsidRPr="00ED4ECE">
              <w:rPr>
                <w:sz w:val="24"/>
                <w:lang w:eastAsia="en-US"/>
              </w:rPr>
              <w:t>„Įdiegtos saugų eismą gerinančios ir aplinkosaugos priemonės“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465" w14:textId="77777777" w:rsidR="009E503A" w:rsidRPr="00ED4ECE" w:rsidRDefault="009E503A" w:rsidP="009E503A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ED4ECE">
              <w:rPr>
                <w:sz w:val="24"/>
                <w:lang w:eastAsia="en-US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EB3" w14:textId="77777777" w:rsidR="009E503A" w:rsidRPr="00ED4ECE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ED4ECE">
              <w:rPr>
                <w:sz w:val="24"/>
                <w:lang w:eastAsia="en-US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A1DB" w14:textId="19E0AFF4" w:rsidR="009E503A" w:rsidRPr="00ED4ECE" w:rsidRDefault="009E503A" w:rsidP="009E503A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ED4ECE">
              <w:rPr>
                <w:sz w:val="24"/>
                <w:lang w:eastAsia="en-US"/>
              </w:rPr>
              <w:t>5“.</w:t>
            </w:r>
          </w:p>
        </w:tc>
      </w:tr>
    </w:tbl>
    <w:p w14:paraId="15ABA00F" w14:textId="5DBAFE12" w:rsidR="009E503A" w:rsidRDefault="009E503A" w:rsidP="009E503A">
      <w:pPr>
        <w:pStyle w:val="Pagrindinistekstas"/>
        <w:ind w:left="1607" w:firstLine="0"/>
      </w:pPr>
    </w:p>
    <w:p w14:paraId="62296ED0" w14:textId="672A8211" w:rsidR="0041432A" w:rsidRDefault="0041432A" w:rsidP="00CC46F6">
      <w:pPr>
        <w:pStyle w:val="Pagrindinistekstas"/>
        <w:numPr>
          <w:ilvl w:val="0"/>
          <w:numId w:val="1"/>
        </w:numPr>
      </w:pPr>
      <w:r>
        <w:t>Pakeičiu I skyriaus vienuoliktojo skirsnio 6 punktą ir jį išdėstau taip:</w:t>
      </w:r>
    </w:p>
    <w:p w14:paraId="100BF33C" w14:textId="77777777" w:rsidR="0041432A" w:rsidRPr="0041432A" w:rsidRDefault="0041432A" w:rsidP="0041432A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Pr="0041432A">
        <w:rPr>
          <w:spacing w:val="-2"/>
          <w:sz w:val="24"/>
          <w:szCs w:val="24"/>
        </w:rPr>
        <w:t>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559"/>
        <w:gridCol w:w="1984"/>
        <w:gridCol w:w="1985"/>
      </w:tblGrid>
      <w:tr w:rsidR="0041432A" w:rsidRPr="0041432A" w14:paraId="357FD357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EBD6" w14:textId="77777777" w:rsidR="0041432A" w:rsidRPr="0041432A" w:rsidRDefault="0041432A" w:rsidP="0041432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3C91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7FFC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C34F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8298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Galutinė reikšmė 2023 m. gruodžio 31 d.</w:t>
            </w:r>
          </w:p>
        </w:tc>
      </w:tr>
      <w:tr w:rsidR="0041432A" w:rsidRPr="0041432A" w14:paraId="04BD4CCE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D72" w14:textId="77777777" w:rsidR="0041432A" w:rsidRPr="0041432A" w:rsidRDefault="0041432A" w:rsidP="0041432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41432A">
              <w:rPr>
                <w:iCs/>
                <w:color w:val="000000"/>
                <w:sz w:val="24"/>
                <w:szCs w:val="24"/>
              </w:rPr>
              <w:t>R.S.339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3EA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41432A">
              <w:rPr>
                <w:rFonts w:eastAsia="AngsanaUPC"/>
                <w:bCs/>
                <w:sz w:val="24"/>
                <w:szCs w:val="24"/>
              </w:rPr>
              <w:t>„Vidutinė 1 orlaivio manevravimo trukmė“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602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41432A">
              <w:rPr>
                <w:rFonts w:eastAsia="AngsanaUPC"/>
                <w:bCs/>
                <w:sz w:val="24"/>
                <w:szCs w:val="24"/>
              </w:rPr>
              <w:t>Minutės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7EF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A87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12</w:t>
            </w:r>
          </w:p>
        </w:tc>
      </w:tr>
      <w:tr w:rsidR="0041432A" w:rsidRPr="0041432A" w14:paraId="52B7E084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38E" w14:textId="77777777" w:rsidR="0041432A" w:rsidRPr="0041432A" w:rsidRDefault="0041432A" w:rsidP="0041432A">
            <w:pPr>
              <w:jc w:val="center"/>
              <w:rPr>
                <w:color w:val="000000"/>
                <w:sz w:val="24"/>
                <w:szCs w:val="24"/>
              </w:rPr>
            </w:pPr>
            <w:r w:rsidRPr="0041432A">
              <w:rPr>
                <w:color w:val="000000"/>
                <w:sz w:val="24"/>
                <w:szCs w:val="24"/>
              </w:rPr>
              <w:t>P.S.341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BAF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t>„Įrengtų ICAO reikalavimus atitinkančių oro uostų kietųjų dangų plotas“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E08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t xml:space="preserve">Kvadratiniai metrai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15C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176 167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D8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176 167</w:t>
            </w:r>
          </w:p>
        </w:tc>
      </w:tr>
      <w:tr w:rsidR="0041432A" w:rsidRPr="0041432A" w14:paraId="6FF89144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8DE" w14:textId="77777777" w:rsidR="0041432A" w:rsidRPr="0041432A" w:rsidRDefault="0041432A" w:rsidP="0041432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41432A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296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t xml:space="preserve">„Įdiegtos saugų eismą gerinančios ir </w:t>
            </w:r>
            <w:r w:rsidRPr="0041432A">
              <w:rPr>
                <w:sz w:val="24"/>
                <w:szCs w:val="24"/>
              </w:rPr>
              <w:t xml:space="preserve">aplinkosaugos </w:t>
            </w:r>
            <w:r w:rsidRPr="0041432A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ABB" w14:textId="77777777" w:rsidR="0041432A" w:rsidRPr="0041432A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41432A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AC2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6403" w14:textId="77777777" w:rsidR="0041432A" w:rsidRPr="0041432A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1432A">
              <w:rPr>
                <w:sz w:val="24"/>
                <w:szCs w:val="24"/>
              </w:rPr>
              <w:t>4</w:t>
            </w:r>
          </w:p>
        </w:tc>
      </w:tr>
      <w:tr w:rsidR="0041432A" w:rsidRPr="00ED4ECE" w14:paraId="6C3216B9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72A" w14:textId="77777777" w:rsidR="0041432A" w:rsidRPr="00ED4ECE" w:rsidRDefault="0041432A" w:rsidP="0041432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D4ECE">
              <w:rPr>
                <w:iCs/>
                <w:color w:val="000000"/>
                <w:sz w:val="24"/>
                <w:szCs w:val="24"/>
              </w:rPr>
              <w:t>P.S.442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AAA" w14:textId="77777777" w:rsidR="0041432A" w:rsidRPr="00ED4ECE" w:rsidRDefault="0041432A" w:rsidP="0041432A">
            <w:pPr>
              <w:widowControl w:val="0"/>
              <w:tabs>
                <w:tab w:val="left" w:pos="622"/>
              </w:tabs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t xml:space="preserve">„Įdiegtos saugų eismą gerinančios ir </w:t>
            </w:r>
            <w:r w:rsidRPr="00ED4ECE">
              <w:rPr>
                <w:sz w:val="24"/>
                <w:szCs w:val="24"/>
              </w:rPr>
              <w:t xml:space="preserve">aplinkosaugos </w:t>
            </w:r>
            <w:r w:rsidRPr="00ED4ECE">
              <w:rPr>
                <w:rFonts w:eastAsia="AngsanaUPC"/>
                <w:iCs/>
                <w:sz w:val="24"/>
                <w:szCs w:val="24"/>
              </w:rPr>
              <w:lastRenderedPageBreak/>
              <w:t>priemonės“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5BD" w14:textId="77777777" w:rsidR="0041432A" w:rsidRPr="00ED4ECE" w:rsidRDefault="0041432A" w:rsidP="0041432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iCs/>
                <w:sz w:val="24"/>
                <w:szCs w:val="24"/>
              </w:rPr>
            </w:pPr>
            <w:r w:rsidRPr="00ED4ECE">
              <w:rPr>
                <w:rFonts w:eastAsia="AngsanaUPC"/>
                <w:iCs/>
                <w:sz w:val="24"/>
                <w:szCs w:val="24"/>
              </w:rPr>
              <w:lastRenderedPageBreak/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8C5" w14:textId="77777777" w:rsidR="0041432A" w:rsidRPr="00ED4ECE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6A19" w14:textId="312393D5" w:rsidR="0041432A" w:rsidRPr="00ED4ECE" w:rsidRDefault="0041432A" w:rsidP="004143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4ECE">
              <w:rPr>
                <w:sz w:val="24"/>
                <w:szCs w:val="24"/>
              </w:rPr>
              <w:t>4“.</w:t>
            </w:r>
          </w:p>
        </w:tc>
      </w:tr>
    </w:tbl>
    <w:p w14:paraId="78C3156B" w14:textId="589EA8A6" w:rsidR="0041432A" w:rsidRDefault="0041432A" w:rsidP="0041432A">
      <w:pPr>
        <w:pStyle w:val="Pagrindinistekstas"/>
        <w:ind w:left="1607" w:firstLine="0"/>
      </w:pPr>
    </w:p>
    <w:p w14:paraId="24097DA8" w14:textId="3BB8065F" w:rsidR="0041432A" w:rsidRDefault="0041432A" w:rsidP="00CC46F6">
      <w:pPr>
        <w:pStyle w:val="Pagrindinistekstas"/>
        <w:numPr>
          <w:ilvl w:val="0"/>
          <w:numId w:val="1"/>
        </w:numPr>
      </w:pPr>
      <w:r>
        <w:t>Pakeičiu I skyriaus dvyliktojo skirsnio 6 punktą ir jį išdėstau taip:</w:t>
      </w:r>
    </w:p>
    <w:p w14:paraId="1D3E3011" w14:textId="77777777" w:rsidR="0088516B" w:rsidRPr="0088516B" w:rsidRDefault="0041432A" w:rsidP="0088516B">
      <w:pPr>
        <w:ind w:left="720"/>
        <w:jc w:val="both"/>
        <w:rPr>
          <w:spacing w:val="-2"/>
          <w:sz w:val="24"/>
          <w:szCs w:val="24"/>
        </w:rPr>
      </w:pPr>
      <w:r>
        <w:t xml:space="preserve">„6. </w:t>
      </w:r>
      <w:r w:rsidR="0088516B" w:rsidRPr="0088516B">
        <w:rPr>
          <w:spacing w:val="-2"/>
          <w:sz w:val="24"/>
          <w:szCs w:val="24"/>
        </w:rPr>
        <w:t>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701"/>
        <w:gridCol w:w="1842"/>
        <w:gridCol w:w="1985"/>
      </w:tblGrid>
      <w:tr w:rsidR="0088516B" w:rsidRPr="0088516B" w14:paraId="3E12143D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CF58" w14:textId="77777777" w:rsidR="0088516B" w:rsidRPr="0088516B" w:rsidRDefault="0088516B" w:rsidP="0088516B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54A2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B9D3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780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2E04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Galutinė reikšmė 2023 m. gruodžio 31 d.</w:t>
            </w:r>
          </w:p>
        </w:tc>
      </w:tr>
      <w:tr w:rsidR="0088516B" w:rsidRPr="0088516B" w14:paraId="1B56152B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842" w14:textId="77777777" w:rsidR="0088516B" w:rsidRPr="0088516B" w:rsidRDefault="0088516B" w:rsidP="0088516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8516B">
              <w:rPr>
                <w:iCs/>
                <w:color w:val="000000"/>
                <w:sz w:val="24"/>
                <w:szCs w:val="24"/>
              </w:rPr>
              <w:t>R.S.343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C7C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88516B">
              <w:rPr>
                <w:rFonts w:eastAsia="AngsanaUPC"/>
                <w:bCs/>
                <w:sz w:val="24"/>
                <w:szCs w:val="24"/>
              </w:rPr>
              <w:t>„Vidaus vandenų transportu vežtų krovinių kiekis“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917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88516B">
              <w:rPr>
                <w:rFonts w:eastAsia="AngsanaUPC"/>
                <w:bCs/>
                <w:sz w:val="24"/>
                <w:szCs w:val="24"/>
              </w:rPr>
              <w:t>Tonos /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B3E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1 086 700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2BA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1 106 700</w:t>
            </w:r>
          </w:p>
        </w:tc>
      </w:tr>
      <w:tr w:rsidR="0088516B" w:rsidRPr="0088516B" w14:paraId="295B4300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62A" w14:textId="77777777" w:rsidR="0088516B" w:rsidRPr="0088516B" w:rsidRDefault="0088516B" w:rsidP="0088516B">
            <w:pPr>
              <w:jc w:val="center"/>
              <w:rPr>
                <w:color w:val="000000"/>
                <w:sz w:val="24"/>
                <w:szCs w:val="24"/>
              </w:rPr>
            </w:pPr>
            <w:r w:rsidRPr="0088516B">
              <w:rPr>
                <w:color w:val="000000"/>
                <w:sz w:val="24"/>
                <w:szCs w:val="24"/>
              </w:rPr>
              <w:t>P.B.216</w:t>
            </w:r>
          </w:p>
          <w:p w14:paraId="7C68C766" w14:textId="77777777" w:rsidR="0088516B" w:rsidRPr="0088516B" w:rsidRDefault="0088516B" w:rsidP="008851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4B5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„Bendras pagerinto ar naujai sukurto vidaus vandenų kelio ilgis“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8F3" w14:textId="77777777" w:rsidR="0088516B" w:rsidRPr="0088516B" w:rsidRDefault="0088516B" w:rsidP="0088516B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9E8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C00" w14:textId="77777777" w:rsidR="0088516B" w:rsidRPr="0088516B" w:rsidRDefault="0088516B" w:rsidP="0088516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20</w:t>
            </w:r>
          </w:p>
        </w:tc>
      </w:tr>
      <w:tr w:rsidR="002829EA" w:rsidRPr="0088516B" w14:paraId="12FB1003" w14:textId="77777777" w:rsidTr="008A3B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7AB" w14:textId="77777777" w:rsidR="002829EA" w:rsidRPr="0088516B" w:rsidRDefault="002829EA" w:rsidP="002829E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8516B">
              <w:rPr>
                <w:iCs/>
                <w:color w:val="000000"/>
                <w:sz w:val="24"/>
                <w:szCs w:val="24"/>
              </w:rPr>
              <w:t>R.N.510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A8A" w14:textId="77777777" w:rsidR="002829EA" w:rsidRPr="0088516B" w:rsidRDefault="002829EA" w:rsidP="002829E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„Vidaus vandenų transportu vežtų krovinių kiekis TEN-T tinklo E41 kelyje“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DDF" w14:textId="77777777" w:rsidR="002829EA" w:rsidRPr="0088516B" w:rsidRDefault="002829EA" w:rsidP="002829E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8516B">
              <w:rPr>
                <w:rFonts w:eastAsia="AngsanaUPC"/>
                <w:bCs/>
                <w:iCs/>
                <w:sz w:val="24"/>
                <w:szCs w:val="24"/>
              </w:rPr>
              <w:t>Tonos /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068" w14:textId="77777777" w:rsidR="002829EA" w:rsidRPr="0088516B" w:rsidRDefault="002829EA" w:rsidP="002829E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8B2" w14:textId="5553C54F" w:rsidR="002829EA" w:rsidRPr="0088516B" w:rsidRDefault="002829EA" w:rsidP="002829E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8516B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 </w:t>
            </w:r>
            <w:r w:rsidRPr="0088516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1DD93644" w14:textId="44A1F12C" w:rsidR="0041432A" w:rsidRDefault="0041432A" w:rsidP="0041432A">
      <w:pPr>
        <w:pStyle w:val="Pagrindinistekstas"/>
        <w:ind w:left="1607" w:firstLine="0"/>
      </w:pPr>
    </w:p>
    <w:p w14:paraId="506A1376" w14:textId="77777777" w:rsidR="007A6A82" w:rsidRPr="00DF7BBE" w:rsidRDefault="007A6A82" w:rsidP="00CC46F6">
      <w:pPr>
        <w:pStyle w:val="Pagrindinistekstas"/>
      </w:pPr>
    </w:p>
    <w:p w14:paraId="10797B19" w14:textId="77777777" w:rsidR="007A6A82" w:rsidRPr="00DF7BBE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80A348E" w14:textId="77777777">
        <w:trPr>
          <w:trHeight w:val="240"/>
        </w:trPr>
        <w:tc>
          <w:tcPr>
            <w:tcW w:w="3794" w:type="dxa"/>
          </w:tcPr>
          <w:p w14:paraId="1F7430C5" w14:textId="4AD0E519" w:rsidR="007A6A82" w:rsidRPr="00DF7BBE" w:rsidRDefault="00613321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77FC25E" w14:textId="77777777" w:rsidR="007A6A82" w:rsidRPr="00DF7BBE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B5070F6" w14:textId="2E72E91C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2A8F055A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4BCD1866" w14:textId="77777777" w:rsidR="007A6A82" w:rsidRDefault="00AD361B" w:rsidP="003D0A8B">
      <w:pPr>
        <w:framePr w:w="2268" w:h="956" w:hSpace="181" w:wrap="around" w:vAnchor="page" w:hAnchor="page" w:x="1588" w:y="14585" w:anchorLock="1"/>
      </w:pPr>
      <w:bookmarkStart w:id="2" w:name="_Hlk63760996"/>
      <w:r w:rsidRPr="00AD361B">
        <w:t>Parengė</w:t>
      </w:r>
    </w:p>
    <w:p w14:paraId="162DDE91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78C02E86" w14:textId="4FD8D9EA" w:rsidR="007A6A82" w:rsidRDefault="00613321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E121D0FF8C9D45C891632B9BE5A4755A"/>
        </w:placeholder>
        <w:date w:fullDate="2021-04-16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7FC5C050" w14:textId="11FFDFBC" w:rsidR="003D0A8B" w:rsidRDefault="00613321" w:rsidP="003D0A8B">
          <w:pPr>
            <w:framePr w:w="2268" w:h="956" w:hSpace="181" w:wrap="around" w:vAnchor="page" w:hAnchor="page" w:x="1588" w:y="14585" w:anchorLock="1"/>
          </w:pPr>
          <w:r>
            <w:t>202</w:t>
          </w:r>
          <w:r w:rsidR="009C403A">
            <w:t>1</w:t>
          </w:r>
          <w:r>
            <w:t>-</w:t>
          </w:r>
          <w:r w:rsidR="009C403A">
            <w:t>0</w:t>
          </w:r>
          <w:r w:rsidR="005163E9">
            <w:t>4</w:t>
          </w:r>
          <w:r>
            <w:t>-</w:t>
          </w:r>
          <w:r w:rsidR="005163E9">
            <w:t>16</w:t>
          </w:r>
        </w:p>
      </w:sdtContent>
    </w:sdt>
    <w:bookmarkEnd w:id="2"/>
    <w:p w14:paraId="606FC428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BEB7D" w14:textId="77777777" w:rsidR="000B352A" w:rsidRDefault="000B352A" w:rsidP="00851D60">
      <w:r>
        <w:separator/>
      </w:r>
    </w:p>
  </w:endnote>
  <w:endnote w:type="continuationSeparator" w:id="0">
    <w:p w14:paraId="5E82B901" w14:textId="77777777" w:rsidR="000B352A" w:rsidRDefault="000B352A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669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BFC61" w14:textId="77777777" w:rsidR="000B352A" w:rsidRDefault="000B352A" w:rsidP="00851D60">
      <w:r>
        <w:separator/>
      </w:r>
    </w:p>
  </w:footnote>
  <w:footnote w:type="continuationSeparator" w:id="0">
    <w:p w14:paraId="7332B586" w14:textId="77777777" w:rsidR="000B352A" w:rsidRDefault="000B352A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40D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76C3E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BD9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1BC5E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75291"/>
    <w:multiLevelType w:val="hybridMultilevel"/>
    <w:tmpl w:val="A1002FC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A"/>
    <w:rsid w:val="0001179A"/>
    <w:rsid w:val="000425E3"/>
    <w:rsid w:val="0007605B"/>
    <w:rsid w:val="00085714"/>
    <w:rsid w:val="000B352A"/>
    <w:rsid w:val="000C13B5"/>
    <w:rsid w:val="00115FEF"/>
    <w:rsid w:val="00150446"/>
    <w:rsid w:val="00180A65"/>
    <w:rsid w:val="001834A7"/>
    <w:rsid w:val="001904B3"/>
    <w:rsid w:val="001C0BF3"/>
    <w:rsid w:val="001C32D0"/>
    <w:rsid w:val="0020094F"/>
    <w:rsid w:val="00222CC6"/>
    <w:rsid w:val="002631CA"/>
    <w:rsid w:val="00265333"/>
    <w:rsid w:val="002829EA"/>
    <w:rsid w:val="00296247"/>
    <w:rsid w:val="002D7D18"/>
    <w:rsid w:val="00305CFD"/>
    <w:rsid w:val="00325809"/>
    <w:rsid w:val="003854FC"/>
    <w:rsid w:val="003D0A8B"/>
    <w:rsid w:val="003E1886"/>
    <w:rsid w:val="0041432A"/>
    <w:rsid w:val="00426E09"/>
    <w:rsid w:val="00427805"/>
    <w:rsid w:val="004308BB"/>
    <w:rsid w:val="00446197"/>
    <w:rsid w:val="00473E1F"/>
    <w:rsid w:val="00476FAA"/>
    <w:rsid w:val="004B42A8"/>
    <w:rsid w:val="004D05B7"/>
    <w:rsid w:val="004D1ACE"/>
    <w:rsid w:val="004E015A"/>
    <w:rsid w:val="0050383B"/>
    <w:rsid w:val="005163E9"/>
    <w:rsid w:val="0051665C"/>
    <w:rsid w:val="00542B96"/>
    <w:rsid w:val="005615AD"/>
    <w:rsid w:val="00570C71"/>
    <w:rsid w:val="0058695D"/>
    <w:rsid w:val="005922DB"/>
    <w:rsid w:val="005A5652"/>
    <w:rsid w:val="005D6234"/>
    <w:rsid w:val="005E1FDD"/>
    <w:rsid w:val="005F64C0"/>
    <w:rsid w:val="00605429"/>
    <w:rsid w:val="00613321"/>
    <w:rsid w:val="006340CF"/>
    <w:rsid w:val="006E5A80"/>
    <w:rsid w:val="006F2E83"/>
    <w:rsid w:val="006F39E2"/>
    <w:rsid w:val="007573C0"/>
    <w:rsid w:val="0077715E"/>
    <w:rsid w:val="00791D5D"/>
    <w:rsid w:val="007A6A82"/>
    <w:rsid w:val="007E3C02"/>
    <w:rsid w:val="007F4DE7"/>
    <w:rsid w:val="008225B5"/>
    <w:rsid w:val="00851D60"/>
    <w:rsid w:val="008825A7"/>
    <w:rsid w:val="0088516B"/>
    <w:rsid w:val="00891484"/>
    <w:rsid w:val="008B04CC"/>
    <w:rsid w:val="00905FF2"/>
    <w:rsid w:val="00907603"/>
    <w:rsid w:val="009702CA"/>
    <w:rsid w:val="00990E31"/>
    <w:rsid w:val="009A40A7"/>
    <w:rsid w:val="009B3194"/>
    <w:rsid w:val="009C27D6"/>
    <w:rsid w:val="009C403A"/>
    <w:rsid w:val="009E4607"/>
    <w:rsid w:val="009E49FB"/>
    <w:rsid w:val="009E503A"/>
    <w:rsid w:val="00A0087A"/>
    <w:rsid w:val="00A24049"/>
    <w:rsid w:val="00A7608C"/>
    <w:rsid w:val="00AD361B"/>
    <w:rsid w:val="00B744AC"/>
    <w:rsid w:val="00B744EC"/>
    <w:rsid w:val="00BA2772"/>
    <w:rsid w:val="00BB2AE7"/>
    <w:rsid w:val="00BB403E"/>
    <w:rsid w:val="00BF2B53"/>
    <w:rsid w:val="00C070DC"/>
    <w:rsid w:val="00C1537E"/>
    <w:rsid w:val="00C42C9E"/>
    <w:rsid w:val="00C46ED8"/>
    <w:rsid w:val="00CC46F6"/>
    <w:rsid w:val="00D04AE4"/>
    <w:rsid w:val="00D32ADA"/>
    <w:rsid w:val="00D528BF"/>
    <w:rsid w:val="00DF7BBE"/>
    <w:rsid w:val="00E07117"/>
    <w:rsid w:val="00E60842"/>
    <w:rsid w:val="00E62717"/>
    <w:rsid w:val="00E667D8"/>
    <w:rsid w:val="00E83D5A"/>
    <w:rsid w:val="00ED4ECE"/>
    <w:rsid w:val="00F039E1"/>
    <w:rsid w:val="00F443E6"/>
    <w:rsid w:val="00F6168A"/>
    <w:rsid w:val="00F61B29"/>
    <w:rsid w:val="00F7737E"/>
    <w:rsid w:val="00F83085"/>
    <w:rsid w:val="00F879EC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FA1"/>
  <w15:docId w15:val="{4254A628-488F-46E2-9C12-1B75D66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CC46F6"/>
    <w:pPr>
      <w:tabs>
        <w:tab w:val="left" w:pos="720"/>
      </w:tabs>
      <w:spacing w:line="360" w:lineRule="auto"/>
      <w:ind w:firstLine="1560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4D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D1ACE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D1AC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10C2FDB33F4F1BAA85A764DA464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DF149B-6057-45FC-8FB5-D74A74E80188}"/>
      </w:docPartPr>
      <w:docPartBody>
        <w:p w:rsidR="003729C2" w:rsidRDefault="00FD364E">
          <w:pPr>
            <w:pStyle w:val="D210C2FDB33F4F1BAA85A764DA464293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01300ABA19945D99EA4194CE035B8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F05A1C-D842-47FE-8DF4-3C7F6DA2486F}"/>
      </w:docPartPr>
      <w:docPartBody>
        <w:p w:rsidR="003729C2" w:rsidRDefault="00FD364E">
          <w:pPr>
            <w:pStyle w:val="001300ABA19945D99EA4194CE035B8A4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E121D0FF8C9D45C891632B9BE5A47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1721B3-0E49-4E23-AD0D-7C9D92718904}"/>
      </w:docPartPr>
      <w:docPartBody>
        <w:p w:rsidR="003729C2" w:rsidRDefault="00FD364E">
          <w:pPr>
            <w:pStyle w:val="E121D0FF8C9D45C891632B9BE5A4755A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E"/>
    <w:rsid w:val="001A75FF"/>
    <w:rsid w:val="0022047B"/>
    <w:rsid w:val="00231500"/>
    <w:rsid w:val="003729C2"/>
    <w:rsid w:val="003B3CCE"/>
    <w:rsid w:val="007C0CCE"/>
    <w:rsid w:val="00DC2715"/>
    <w:rsid w:val="00F71D31"/>
    <w:rsid w:val="00FD364E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210C2FDB33F4F1BAA85A764DA464293">
    <w:name w:val="D210C2FDB33F4F1BAA85A764DA464293"/>
  </w:style>
  <w:style w:type="paragraph" w:customStyle="1" w:styleId="001300ABA19945D99EA4194CE035B8A4">
    <w:name w:val="001300ABA19945D99EA4194CE035B8A4"/>
  </w:style>
  <w:style w:type="paragraph" w:customStyle="1" w:styleId="E121D0FF8C9D45C891632B9BE5A4755A">
    <w:name w:val="E121D0FF8C9D45C891632B9BE5A47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4198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9</cp:revision>
  <cp:lastPrinted>2001-05-19T14:01:00Z</cp:lastPrinted>
  <dcterms:created xsi:type="dcterms:W3CDTF">2021-02-11T13:49:00Z</dcterms:created>
  <dcterms:modified xsi:type="dcterms:W3CDTF">2021-04-16T08:20:00Z</dcterms:modified>
</cp:coreProperties>
</file>