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765A2" w14:textId="77777777" w:rsidR="00CB0605" w:rsidRPr="005B4EA7" w:rsidRDefault="00CB0605" w:rsidP="00650B1F">
      <w:pPr>
        <w:jc w:val="center"/>
        <w:rPr>
          <w:b/>
          <w:bCs/>
          <w:szCs w:val="24"/>
        </w:rPr>
      </w:pPr>
      <w:bookmarkStart w:id="0" w:name="_GoBack"/>
      <w:bookmarkEnd w:id="0"/>
      <w:r w:rsidRPr="005B4EA7">
        <w:rPr>
          <w:b/>
          <w:bCs/>
          <w:szCs w:val="24"/>
        </w:rPr>
        <w:t>LIETUVOS RESPUBLIKOS EKONOMIKOS IR INOVACIJŲ MINISTERIJA</w:t>
      </w:r>
    </w:p>
    <w:p w14:paraId="7342B5F7" w14:textId="77777777" w:rsidR="00CB0605" w:rsidRPr="005B4EA7" w:rsidRDefault="00CB0605" w:rsidP="00650B1F">
      <w:pPr>
        <w:jc w:val="center"/>
        <w:rPr>
          <w:b/>
          <w:bCs/>
          <w:szCs w:val="24"/>
        </w:rPr>
      </w:pPr>
    </w:p>
    <w:p w14:paraId="614BB4D2" w14:textId="77777777" w:rsidR="00E03DA3" w:rsidRPr="005B4EA7" w:rsidRDefault="00CB0605" w:rsidP="00650B1F">
      <w:pPr>
        <w:jc w:val="center"/>
        <w:rPr>
          <w:b/>
          <w:kern w:val="16"/>
          <w:szCs w:val="24"/>
        </w:rPr>
      </w:pPr>
      <w:r w:rsidRPr="005B4EA7">
        <w:rPr>
          <w:b/>
          <w:bCs/>
          <w:szCs w:val="24"/>
        </w:rPr>
        <w:t xml:space="preserve">SOCIALINIŲ IR EKONOMINIŲ PARTNERIŲ PATEIKTŲ PASTABŲ IR PASIŪLYMŲ DĖL </w:t>
      </w:r>
    </w:p>
    <w:p w14:paraId="4A2A83ED" w14:textId="4908EC61" w:rsidR="007F3926" w:rsidRPr="005B4EA7" w:rsidRDefault="00E03DA3" w:rsidP="00650B1F">
      <w:pPr>
        <w:tabs>
          <w:tab w:val="left" w:pos="567"/>
        </w:tabs>
        <w:jc w:val="center"/>
        <w:rPr>
          <w:b/>
          <w:caps/>
          <w:szCs w:val="24"/>
        </w:rPr>
      </w:pPr>
      <w:r w:rsidRPr="005B4EA7">
        <w:rPr>
          <w:b/>
          <w:kern w:val="16"/>
          <w:szCs w:val="24"/>
        </w:rPr>
        <w:t xml:space="preserve">2014–2020 METŲ EUROPOS SĄJUNGOS FONDŲ INVESTICIJŲ VEIKSMŲ PROGRAMOS </w:t>
      </w:r>
      <w:r w:rsidR="001E2CD3" w:rsidRPr="005B4EA7">
        <w:rPr>
          <w:b/>
          <w:kern w:val="16"/>
          <w:szCs w:val="24"/>
        </w:rPr>
        <w:t xml:space="preserve">                                                                    </w:t>
      </w:r>
      <w:r w:rsidR="007F3926" w:rsidRPr="005B4EA7">
        <w:rPr>
          <w:b/>
          <w:kern w:val="16"/>
          <w:szCs w:val="24"/>
        </w:rPr>
        <w:t>1</w:t>
      </w:r>
      <w:r w:rsidRPr="005B4EA7">
        <w:rPr>
          <w:b/>
          <w:kern w:val="16"/>
          <w:szCs w:val="24"/>
        </w:rPr>
        <w:t>3 PRIORITETO</w:t>
      </w:r>
      <w:r w:rsidR="001E2CD3" w:rsidRPr="005B4EA7">
        <w:rPr>
          <w:b/>
          <w:kern w:val="16"/>
          <w:szCs w:val="24"/>
        </w:rPr>
        <w:t xml:space="preserve"> </w:t>
      </w:r>
      <w:r w:rsidRPr="005B4EA7">
        <w:rPr>
          <w:b/>
          <w:caps/>
          <w:szCs w:val="24"/>
        </w:rPr>
        <w:t>„</w:t>
      </w:r>
      <w:r w:rsidR="007F3926" w:rsidRPr="005B4EA7">
        <w:rPr>
          <w:b/>
          <w:caps/>
          <w:szCs w:val="24"/>
        </w:rPr>
        <w:t>VEIKSMŲ, SKIRTŲ COVID-19 PANDEMIJOS SUKELTAI KRIZEI ĮVEIKTI, SKATINIMAS IR PASIRENGIMAS</w:t>
      </w:r>
      <w:r w:rsidR="00EF4EB5" w:rsidRPr="005B4EA7">
        <w:rPr>
          <w:b/>
          <w:caps/>
          <w:szCs w:val="24"/>
        </w:rPr>
        <w:t xml:space="preserve"> APLINKĄ TAUSOJANČIAM, SKAITMENINIAM IR TVARIAM EKONOMIKOS ATSIGAVIMUI“</w:t>
      </w:r>
    </w:p>
    <w:p w14:paraId="3064D24D" w14:textId="7661260B" w:rsidR="00667FC1" w:rsidRPr="005B4EA7" w:rsidRDefault="00E03DA3" w:rsidP="00650B1F">
      <w:pPr>
        <w:tabs>
          <w:tab w:val="left" w:pos="567"/>
        </w:tabs>
        <w:jc w:val="center"/>
        <w:rPr>
          <w:b/>
          <w:bCs/>
          <w:szCs w:val="24"/>
        </w:rPr>
      </w:pPr>
      <w:r w:rsidRPr="005B4EA7">
        <w:rPr>
          <w:b/>
          <w:kern w:val="16"/>
          <w:szCs w:val="24"/>
        </w:rPr>
        <w:t xml:space="preserve">PRIEMONĖS </w:t>
      </w:r>
      <w:r w:rsidR="0011578A" w:rsidRPr="005B4EA7">
        <w:rPr>
          <w:b/>
          <w:kern w:val="16"/>
          <w:szCs w:val="24"/>
        </w:rPr>
        <w:t>N</w:t>
      </w:r>
      <w:r w:rsidR="0011578A" w:rsidRPr="005B4EA7">
        <w:rPr>
          <w:b/>
          <w:szCs w:val="24"/>
        </w:rPr>
        <w:t xml:space="preserve">R. </w:t>
      </w:r>
      <w:r w:rsidR="007F3926" w:rsidRPr="005B4EA7">
        <w:rPr>
          <w:b/>
          <w:bCs/>
          <w:szCs w:val="24"/>
        </w:rPr>
        <w:t>13</w:t>
      </w:r>
      <w:r w:rsidR="0011578A" w:rsidRPr="005B4EA7">
        <w:rPr>
          <w:b/>
          <w:bCs/>
          <w:szCs w:val="24"/>
        </w:rPr>
        <w:t>.</w:t>
      </w:r>
      <w:r w:rsidR="007F3926" w:rsidRPr="005B4EA7">
        <w:rPr>
          <w:b/>
          <w:bCs/>
          <w:szCs w:val="24"/>
        </w:rPr>
        <w:t>1</w:t>
      </w:r>
      <w:r w:rsidR="0011578A" w:rsidRPr="005B4EA7">
        <w:rPr>
          <w:b/>
          <w:bCs/>
          <w:szCs w:val="24"/>
        </w:rPr>
        <w:t>.1-LVPA-T-861 „KŪRYBINIAI ČEKIAI COVID-19“</w:t>
      </w:r>
      <w:r w:rsidR="0011578A" w:rsidRPr="005B4EA7">
        <w:rPr>
          <w:b/>
          <w:szCs w:val="24"/>
        </w:rPr>
        <w:t xml:space="preserve"> </w:t>
      </w:r>
      <w:r w:rsidR="0011578A" w:rsidRPr="005B4EA7">
        <w:rPr>
          <w:b/>
          <w:bCs/>
          <w:szCs w:val="24"/>
        </w:rPr>
        <w:t xml:space="preserve">PRIEMONĖS ĮGYVENDINIMO PLANO </w:t>
      </w:r>
    </w:p>
    <w:p w14:paraId="26E4B109" w14:textId="77777777" w:rsidR="00CB0605" w:rsidRPr="005B4EA7" w:rsidRDefault="0011578A" w:rsidP="00650B1F">
      <w:pPr>
        <w:tabs>
          <w:tab w:val="left" w:pos="567"/>
        </w:tabs>
        <w:jc w:val="center"/>
        <w:rPr>
          <w:b/>
          <w:szCs w:val="24"/>
        </w:rPr>
      </w:pPr>
      <w:r w:rsidRPr="005B4EA7">
        <w:rPr>
          <w:b/>
          <w:bCs/>
          <w:szCs w:val="24"/>
        </w:rPr>
        <w:t>IR PROJEKTŲ ATRANKOS KRITERIJŲ</w:t>
      </w:r>
      <w:r w:rsidR="00CB0605" w:rsidRPr="005B4EA7">
        <w:rPr>
          <w:b/>
          <w:bCs/>
          <w:szCs w:val="24"/>
        </w:rPr>
        <w:t xml:space="preserve"> DERINIM</w:t>
      </w:r>
      <w:r w:rsidR="0014569B" w:rsidRPr="005B4EA7">
        <w:rPr>
          <w:b/>
          <w:bCs/>
          <w:szCs w:val="24"/>
        </w:rPr>
        <w:t>O</w:t>
      </w:r>
    </w:p>
    <w:p w14:paraId="2E6870AD" w14:textId="77777777" w:rsidR="00CB0605" w:rsidRPr="005B4EA7" w:rsidRDefault="00CB0605" w:rsidP="00650B1F">
      <w:pPr>
        <w:rPr>
          <w:b/>
          <w:bCs/>
          <w:szCs w:val="24"/>
        </w:rPr>
      </w:pPr>
    </w:p>
    <w:tbl>
      <w:tblPr>
        <w:tblStyle w:val="TableGrid"/>
        <w:tblW w:w="14742" w:type="dxa"/>
        <w:tblInd w:w="108" w:type="dxa"/>
        <w:tblLook w:val="04A0" w:firstRow="1" w:lastRow="0" w:firstColumn="1" w:lastColumn="0" w:noHBand="0" w:noVBand="1"/>
      </w:tblPr>
      <w:tblGrid>
        <w:gridCol w:w="6804"/>
        <w:gridCol w:w="7938"/>
      </w:tblGrid>
      <w:tr w:rsidR="00AF5C45" w:rsidRPr="005B4EA7" w14:paraId="21F91274" w14:textId="77777777" w:rsidTr="00185ACE">
        <w:tc>
          <w:tcPr>
            <w:tcW w:w="6804" w:type="dxa"/>
          </w:tcPr>
          <w:p w14:paraId="77B75E7B" w14:textId="77777777" w:rsidR="00CB0605" w:rsidRPr="005B4EA7" w:rsidRDefault="00CB0605" w:rsidP="00650B1F">
            <w:pPr>
              <w:rPr>
                <w:b/>
                <w:szCs w:val="24"/>
              </w:rPr>
            </w:pPr>
            <w:r w:rsidRPr="005B4EA7">
              <w:rPr>
                <w:b/>
                <w:szCs w:val="24"/>
              </w:rPr>
              <w:t xml:space="preserve">Paskelbimo </w:t>
            </w:r>
            <w:r w:rsidRPr="005B4EA7">
              <w:rPr>
                <w:szCs w:val="24"/>
              </w:rPr>
              <w:t>www.esinvesticijos.lt</w:t>
            </w:r>
            <w:r w:rsidRPr="005B4EA7">
              <w:rPr>
                <w:b/>
                <w:szCs w:val="24"/>
              </w:rPr>
              <w:t xml:space="preserve"> data</w:t>
            </w:r>
          </w:p>
        </w:tc>
        <w:tc>
          <w:tcPr>
            <w:tcW w:w="7938" w:type="dxa"/>
          </w:tcPr>
          <w:p w14:paraId="50B09962" w14:textId="10C91652" w:rsidR="00CB0605" w:rsidRPr="005B4EA7" w:rsidRDefault="00CB0605" w:rsidP="00650B1F">
            <w:pPr>
              <w:rPr>
                <w:szCs w:val="24"/>
              </w:rPr>
            </w:pPr>
            <w:r w:rsidRPr="005B4EA7">
              <w:rPr>
                <w:szCs w:val="24"/>
              </w:rPr>
              <w:t>202</w:t>
            </w:r>
            <w:r w:rsidR="00EF4EB5" w:rsidRPr="005B4EA7">
              <w:rPr>
                <w:szCs w:val="24"/>
              </w:rPr>
              <w:t>1</w:t>
            </w:r>
            <w:r w:rsidRPr="005B4EA7">
              <w:rPr>
                <w:szCs w:val="24"/>
              </w:rPr>
              <w:t>-</w:t>
            </w:r>
            <w:r w:rsidR="00EF4EB5" w:rsidRPr="005B4EA7">
              <w:rPr>
                <w:szCs w:val="24"/>
              </w:rPr>
              <w:t>04</w:t>
            </w:r>
            <w:r w:rsidR="0011578A" w:rsidRPr="005B4EA7">
              <w:rPr>
                <w:szCs w:val="24"/>
              </w:rPr>
              <w:t>-</w:t>
            </w:r>
            <w:r w:rsidR="00EF4EB5" w:rsidRPr="005B4EA7">
              <w:rPr>
                <w:szCs w:val="24"/>
              </w:rPr>
              <w:t>15</w:t>
            </w:r>
          </w:p>
        </w:tc>
      </w:tr>
      <w:tr w:rsidR="00AF5C45" w:rsidRPr="005B4EA7" w14:paraId="1211E4DC" w14:textId="77777777" w:rsidTr="00185ACE">
        <w:tc>
          <w:tcPr>
            <w:tcW w:w="6804" w:type="dxa"/>
          </w:tcPr>
          <w:p w14:paraId="6B45BB6A" w14:textId="77777777" w:rsidR="00CB0605" w:rsidRPr="005B4EA7" w:rsidRDefault="00CB0605" w:rsidP="00650B1F">
            <w:pPr>
              <w:rPr>
                <w:b/>
                <w:szCs w:val="24"/>
              </w:rPr>
            </w:pPr>
            <w:r w:rsidRPr="005B4EA7">
              <w:rPr>
                <w:b/>
                <w:szCs w:val="24"/>
              </w:rPr>
              <w:t>Ar gauta pastabų ir (ar) pasiūlymų?</w:t>
            </w:r>
          </w:p>
          <w:p w14:paraId="6D33B217" w14:textId="77777777" w:rsidR="00CB0605" w:rsidRPr="005B4EA7" w:rsidRDefault="00CB0605" w:rsidP="00650B1F">
            <w:pPr>
              <w:rPr>
                <w:szCs w:val="24"/>
              </w:rPr>
            </w:pPr>
            <w:r w:rsidRPr="005B4EA7">
              <w:rPr>
                <w:szCs w:val="24"/>
              </w:rPr>
              <w:t>Jei pastabų ir pasiūlymų nebuvo gauta, į kitą klausimą neatsakoma ir žemiau esanti lentelė nepildoma</w:t>
            </w:r>
          </w:p>
        </w:tc>
        <w:tc>
          <w:tcPr>
            <w:tcW w:w="7938" w:type="dxa"/>
          </w:tcPr>
          <w:p w14:paraId="7343FB70" w14:textId="77777777" w:rsidR="00CB0605" w:rsidRPr="005B4EA7" w:rsidRDefault="00E24E93" w:rsidP="00650B1F">
            <w:pPr>
              <w:rPr>
                <w:szCs w:val="24"/>
              </w:rPr>
            </w:pPr>
            <w:sdt>
              <w:sdtPr>
                <w:rPr>
                  <w:szCs w:val="24"/>
                </w:rPr>
                <w:id w:val="1312749902"/>
              </w:sdtPr>
              <w:sdtEndPr/>
              <w:sdtContent>
                <w:bookmarkStart w:id="1" w:name="Check1"/>
                <w:r w:rsidR="00CB0605" w:rsidRPr="005B4EA7">
                  <w:rPr>
                    <w:szCs w:val="24"/>
                  </w:rPr>
                  <w:fldChar w:fldCharType="begin">
                    <w:ffData>
                      <w:name w:val="Check1"/>
                      <w:enabled/>
                      <w:calcOnExit w:val="0"/>
                      <w:checkBox>
                        <w:sizeAuto/>
                        <w:default w:val="1"/>
                      </w:checkBox>
                    </w:ffData>
                  </w:fldChar>
                </w:r>
                <w:r w:rsidR="00CB0605" w:rsidRPr="005B4EA7">
                  <w:rPr>
                    <w:szCs w:val="24"/>
                  </w:rPr>
                  <w:instrText xml:space="preserve"> FORMCHECKBOX </w:instrText>
                </w:r>
                <w:r>
                  <w:rPr>
                    <w:szCs w:val="24"/>
                  </w:rPr>
                </w:r>
                <w:r>
                  <w:rPr>
                    <w:szCs w:val="24"/>
                  </w:rPr>
                  <w:fldChar w:fldCharType="separate"/>
                </w:r>
                <w:r w:rsidR="00CB0605" w:rsidRPr="005B4EA7">
                  <w:rPr>
                    <w:szCs w:val="24"/>
                  </w:rPr>
                  <w:fldChar w:fldCharType="end"/>
                </w:r>
                <w:bookmarkEnd w:id="1"/>
                <w:r w:rsidR="00CB0605" w:rsidRPr="005B4EA7">
                  <w:rPr>
                    <w:szCs w:val="24"/>
                  </w:rPr>
                  <w:t xml:space="preserve"> </w:t>
                </w:r>
              </w:sdtContent>
            </w:sdt>
            <w:r w:rsidR="00CB0605" w:rsidRPr="005B4EA7">
              <w:rPr>
                <w:szCs w:val="24"/>
              </w:rPr>
              <w:t xml:space="preserve">Taip </w:t>
            </w:r>
            <w:sdt>
              <w:sdtPr>
                <w:rPr>
                  <w:szCs w:val="24"/>
                </w:rPr>
                <w:id w:val="164368749"/>
              </w:sdtPr>
              <w:sdtEndPr/>
              <w:sdtContent>
                <w:r w:rsidR="00CB0605" w:rsidRPr="005B4EA7">
                  <w:rPr>
                    <w:szCs w:val="24"/>
                  </w:rPr>
                  <w:fldChar w:fldCharType="begin">
                    <w:ffData>
                      <w:name w:val="Check1"/>
                      <w:enabled/>
                      <w:calcOnExit w:val="0"/>
                      <w:checkBox>
                        <w:sizeAuto/>
                        <w:default w:val="0"/>
                      </w:checkBox>
                    </w:ffData>
                  </w:fldChar>
                </w:r>
                <w:r w:rsidR="00CB0605" w:rsidRPr="005B4EA7">
                  <w:rPr>
                    <w:szCs w:val="24"/>
                  </w:rPr>
                  <w:instrText xml:space="preserve"> FORMCHECKBOX </w:instrText>
                </w:r>
                <w:r>
                  <w:rPr>
                    <w:szCs w:val="24"/>
                  </w:rPr>
                </w:r>
                <w:r>
                  <w:rPr>
                    <w:szCs w:val="24"/>
                  </w:rPr>
                  <w:fldChar w:fldCharType="separate"/>
                </w:r>
                <w:r w:rsidR="00CB0605" w:rsidRPr="005B4EA7">
                  <w:rPr>
                    <w:szCs w:val="24"/>
                  </w:rPr>
                  <w:fldChar w:fldCharType="end"/>
                </w:r>
                <w:r w:rsidR="00CB0605" w:rsidRPr="005B4EA7">
                  <w:rPr>
                    <w:szCs w:val="24"/>
                  </w:rPr>
                  <w:t xml:space="preserve"> </w:t>
                </w:r>
              </w:sdtContent>
            </w:sdt>
            <w:r w:rsidR="00CB0605" w:rsidRPr="005B4EA7">
              <w:rPr>
                <w:szCs w:val="24"/>
              </w:rPr>
              <w:t xml:space="preserve"> Ne</w:t>
            </w:r>
            <w:r w:rsidR="00CB0605" w:rsidRPr="005B4EA7">
              <w:rPr>
                <w:szCs w:val="24"/>
              </w:rPr>
              <w:fldChar w:fldCharType="begin"/>
            </w:r>
            <w:r w:rsidR="00CB0605" w:rsidRPr="005B4EA7">
              <w:rPr>
                <w:szCs w:val="24"/>
              </w:rPr>
              <w:instrText xml:space="preserve"> FILLIN   \* MERGEFORMAT </w:instrText>
            </w:r>
            <w:r w:rsidR="00CB0605" w:rsidRPr="005B4EA7">
              <w:rPr>
                <w:szCs w:val="24"/>
              </w:rPr>
              <w:fldChar w:fldCharType="end"/>
            </w:r>
          </w:p>
        </w:tc>
      </w:tr>
      <w:tr w:rsidR="005B4EA7" w:rsidRPr="005B4EA7" w14:paraId="59F30C51" w14:textId="77777777" w:rsidTr="00185ACE">
        <w:tc>
          <w:tcPr>
            <w:tcW w:w="6804" w:type="dxa"/>
          </w:tcPr>
          <w:p w14:paraId="5385986C" w14:textId="77777777" w:rsidR="00CB0605" w:rsidRPr="005B4EA7" w:rsidRDefault="00CB0605" w:rsidP="00650B1F">
            <w:pPr>
              <w:rPr>
                <w:b/>
                <w:szCs w:val="24"/>
              </w:rPr>
            </w:pPr>
            <w:r w:rsidRPr="005B4EA7">
              <w:rPr>
                <w:b/>
                <w:szCs w:val="24"/>
              </w:rPr>
              <w:t>Ar į visas pastabas ir (ar) pasiūlymus atsižvelgta?</w:t>
            </w:r>
          </w:p>
          <w:p w14:paraId="47355288" w14:textId="77777777" w:rsidR="00CB0605" w:rsidRPr="005B4EA7" w:rsidRDefault="00CB0605" w:rsidP="00650B1F">
            <w:pPr>
              <w:rPr>
                <w:szCs w:val="24"/>
              </w:rPr>
            </w:pPr>
            <w:r w:rsidRPr="005B4EA7">
              <w:rPr>
                <w:szCs w:val="24"/>
              </w:rPr>
              <w:t>Jei atsižvelgta į visas pastabas ir (ar) pasiūlymus, žemiau esanti lentelė nepildoma</w:t>
            </w:r>
          </w:p>
        </w:tc>
        <w:tc>
          <w:tcPr>
            <w:tcW w:w="7938" w:type="dxa"/>
          </w:tcPr>
          <w:p w14:paraId="63AC0970" w14:textId="77777777" w:rsidR="00CB0605" w:rsidRPr="005B4EA7" w:rsidRDefault="00E24E93" w:rsidP="00650B1F">
            <w:pPr>
              <w:rPr>
                <w:szCs w:val="24"/>
              </w:rPr>
            </w:pPr>
            <w:sdt>
              <w:sdtPr>
                <w:rPr>
                  <w:szCs w:val="24"/>
                </w:rPr>
                <w:id w:val="-1548671976"/>
              </w:sdtPr>
              <w:sdtEndPr/>
              <w:sdtContent>
                <w:r w:rsidR="00CB0605" w:rsidRPr="005B4EA7">
                  <w:rPr>
                    <w:szCs w:val="24"/>
                  </w:rPr>
                  <w:fldChar w:fldCharType="begin">
                    <w:ffData>
                      <w:name w:val="Check1"/>
                      <w:enabled/>
                      <w:calcOnExit w:val="0"/>
                      <w:checkBox>
                        <w:sizeAuto/>
                        <w:default w:val="0"/>
                      </w:checkBox>
                    </w:ffData>
                  </w:fldChar>
                </w:r>
                <w:r w:rsidR="00CB0605" w:rsidRPr="005B4EA7">
                  <w:rPr>
                    <w:szCs w:val="24"/>
                  </w:rPr>
                  <w:instrText xml:space="preserve"> FORMCHECKBOX </w:instrText>
                </w:r>
                <w:r>
                  <w:rPr>
                    <w:szCs w:val="24"/>
                  </w:rPr>
                </w:r>
                <w:r>
                  <w:rPr>
                    <w:szCs w:val="24"/>
                  </w:rPr>
                  <w:fldChar w:fldCharType="separate"/>
                </w:r>
                <w:r w:rsidR="00CB0605" w:rsidRPr="005B4EA7">
                  <w:rPr>
                    <w:szCs w:val="24"/>
                  </w:rPr>
                  <w:fldChar w:fldCharType="end"/>
                </w:r>
              </w:sdtContent>
            </w:sdt>
            <w:r w:rsidR="00CB0605" w:rsidRPr="005B4EA7">
              <w:rPr>
                <w:szCs w:val="24"/>
              </w:rPr>
              <w:t xml:space="preserve"> Taip </w:t>
            </w:r>
            <w:sdt>
              <w:sdtPr>
                <w:rPr>
                  <w:szCs w:val="24"/>
                </w:rPr>
                <w:id w:val="-338542889"/>
              </w:sdtPr>
              <w:sdtEndPr/>
              <w:sdtContent>
                <w:r w:rsidR="005C162B" w:rsidRPr="005B4EA7">
                  <w:rPr>
                    <w:szCs w:val="24"/>
                  </w:rPr>
                  <w:fldChar w:fldCharType="begin">
                    <w:ffData>
                      <w:name w:val=""/>
                      <w:enabled/>
                      <w:calcOnExit w:val="0"/>
                      <w:checkBox>
                        <w:sizeAuto/>
                        <w:default w:val="1"/>
                      </w:checkBox>
                    </w:ffData>
                  </w:fldChar>
                </w:r>
                <w:r w:rsidR="005C162B" w:rsidRPr="005B4EA7">
                  <w:rPr>
                    <w:szCs w:val="24"/>
                  </w:rPr>
                  <w:instrText xml:space="preserve"> FORMCHECKBOX </w:instrText>
                </w:r>
                <w:r>
                  <w:rPr>
                    <w:szCs w:val="24"/>
                  </w:rPr>
                </w:r>
                <w:r>
                  <w:rPr>
                    <w:szCs w:val="24"/>
                  </w:rPr>
                  <w:fldChar w:fldCharType="separate"/>
                </w:r>
                <w:r w:rsidR="005C162B" w:rsidRPr="005B4EA7">
                  <w:rPr>
                    <w:szCs w:val="24"/>
                  </w:rPr>
                  <w:fldChar w:fldCharType="end"/>
                </w:r>
              </w:sdtContent>
            </w:sdt>
            <w:r w:rsidR="00CB0605" w:rsidRPr="005B4EA7">
              <w:rPr>
                <w:szCs w:val="24"/>
              </w:rPr>
              <w:t xml:space="preserve"> Ne </w:t>
            </w:r>
          </w:p>
        </w:tc>
      </w:tr>
    </w:tbl>
    <w:p w14:paraId="5C2C5837" w14:textId="77777777" w:rsidR="00CB0605" w:rsidRPr="005B4EA7" w:rsidRDefault="00CB0605" w:rsidP="00650B1F">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AF5C45" w:rsidRPr="005B4EA7" w14:paraId="3E98E045" w14:textId="77777777" w:rsidTr="00185ACE">
        <w:tc>
          <w:tcPr>
            <w:tcW w:w="567" w:type="dxa"/>
          </w:tcPr>
          <w:p w14:paraId="2C411930" w14:textId="77777777" w:rsidR="00CB0605" w:rsidRPr="005B4EA7" w:rsidRDefault="00CB0605" w:rsidP="00650B1F">
            <w:pPr>
              <w:jc w:val="center"/>
              <w:rPr>
                <w:b/>
                <w:szCs w:val="24"/>
              </w:rPr>
            </w:pPr>
            <w:r w:rsidRPr="005B4EA7">
              <w:rPr>
                <w:b/>
                <w:szCs w:val="24"/>
              </w:rPr>
              <w:t>Nr.</w:t>
            </w:r>
          </w:p>
        </w:tc>
        <w:tc>
          <w:tcPr>
            <w:tcW w:w="1985" w:type="dxa"/>
          </w:tcPr>
          <w:p w14:paraId="58700CCB" w14:textId="77777777" w:rsidR="00CB0605" w:rsidRPr="005B4EA7" w:rsidRDefault="00CB0605" w:rsidP="00650B1F">
            <w:pPr>
              <w:jc w:val="center"/>
              <w:rPr>
                <w:b/>
                <w:szCs w:val="24"/>
              </w:rPr>
            </w:pPr>
            <w:r w:rsidRPr="005B4EA7">
              <w:rPr>
                <w:b/>
                <w:szCs w:val="24"/>
              </w:rPr>
              <w:t>Institucija</w:t>
            </w:r>
          </w:p>
        </w:tc>
        <w:tc>
          <w:tcPr>
            <w:tcW w:w="5386" w:type="dxa"/>
          </w:tcPr>
          <w:p w14:paraId="5DA7B717" w14:textId="77777777" w:rsidR="00CB0605" w:rsidRPr="005B4EA7" w:rsidRDefault="00CB0605" w:rsidP="00650B1F">
            <w:pPr>
              <w:jc w:val="center"/>
              <w:rPr>
                <w:b/>
                <w:szCs w:val="24"/>
              </w:rPr>
            </w:pPr>
            <w:r w:rsidRPr="005B4EA7">
              <w:rPr>
                <w:b/>
                <w:bCs/>
                <w:szCs w:val="24"/>
              </w:rPr>
              <w:t>Pastabos ir pasiūlymai</w:t>
            </w:r>
          </w:p>
        </w:tc>
        <w:tc>
          <w:tcPr>
            <w:tcW w:w="6804" w:type="dxa"/>
          </w:tcPr>
          <w:p w14:paraId="0627C40D" w14:textId="77777777" w:rsidR="00CB0605" w:rsidRPr="005B4EA7" w:rsidRDefault="00CB0605" w:rsidP="00650B1F">
            <w:pPr>
              <w:jc w:val="center"/>
              <w:rPr>
                <w:b/>
                <w:szCs w:val="24"/>
              </w:rPr>
            </w:pPr>
            <w:r w:rsidRPr="005B4EA7">
              <w:rPr>
                <w:b/>
                <w:bCs/>
                <w:szCs w:val="24"/>
              </w:rPr>
              <w:t>Pastabų ir pasiūlymų vertinimas ir (jei taikoma) argumentai, kodėl neatsižvelgta į pastabas ar pasiūlymus</w:t>
            </w:r>
          </w:p>
        </w:tc>
      </w:tr>
      <w:tr w:rsidR="00AF5C45" w:rsidRPr="005B4EA7" w14:paraId="58F10F2E" w14:textId="77777777" w:rsidTr="00185ACE">
        <w:tc>
          <w:tcPr>
            <w:tcW w:w="567" w:type="dxa"/>
          </w:tcPr>
          <w:p w14:paraId="09E07DBA" w14:textId="7373276E" w:rsidR="00A141E6" w:rsidRPr="005B4EA7" w:rsidRDefault="00A141E6" w:rsidP="00650B1F">
            <w:pPr>
              <w:jc w:val="center"/>
              <w:rPr>
                <w:b/>
                <w:szCs w:val="24"/>
              </w:rPr>
            </w:pPr>
          </w:p>
        </w:tc>
        <w:tc>
          <w:tcPr>
            <w:tcW w:w="1985" w:type="dxa"/>
          </w:tcPr>
          <w:p w14:paraId="04440711" w14:textId="3EB1AECD" w:rsidR="00A141E6" w:rsidRPr="005B4EA7" w:rsidRDefault="002563DD" w:rsidP="002D559C">
            <w:pPr>
              <w:rPr>
                <w:szCs w:val="24"/>
                <w:shd w:val="clear" w:color="auto" w:fill="FFFFFF"/>
              </w:rPr>
            </w:pPr>
            <w:r w:rsidRPr="005B4EA7">
              <w:rPr>
                <w:szCs w:val="24"/>
                <w:shd w:val="clear" w:color="auto" w:fill="FFFFFF"/>
              </w:rPr>
              <w:t>Lietuvos pramonin</w:t>
            </w:r>
            <w:r w:rsidR="00722C0C" w:rsidRPr="005B4EA7">
              <w:rPr>
                <w:szCs w:val="24"/>
                <w:shd w:val="clear" w:color="auto" w:fill="FFFFFF"/>
              </w:rPr>
              <w:t>kų konfed</w:t>
            </w:r>
            <w:r w:rsidR="002D559C" w:rsidRPr="005B4EA7">
              <w:rPr>
                <w:szCs w:val="24"/>
                <w:shd w:val="clear" w:color="auto" w:fill="FFFFFF"/>
              </w:rPr>
              <w:t>e</w:t>
            </w:r>
            <w:r w:rsidR="00722C0C" w:rsidRPr="005B4EA7">
              <w:rPr>
                <w:szCs w:val="24"/>
                <w:shd w:val="clear" w:color="auto" w:fill="FFFFFF"/>
              </w:rPr>
              <w:t>racija, Lietuvos inovacijų centras</w:t>
            </w:r>
          </w:p>
        </w:tc>
        <w:tc>
          <w:tcPr>
            <w:tcW w:w="5386" w:type="dxa"/>
          </w:tcPr>
          <w:p w14:paraId="12BE5D2A" w14:textId="2B23703C" w:rsidR="00A141E6" w:rsidRPr="005B4EA7" w:rsidRDefault="00A141E6" w:rsidP="00650B1F">
            <w:pPr>
              <w:rPr>
                <w:szCs w:val="24"/>
              </w:rPr>
            </w:pPr>
            <w:r w:rsidRPr="005B4EA7">
              <w:rPr>
                <w:szCs w:val="24"/>
              </w:rPr>
              <w:t>Pagal šį</w:t>
            </w:r>
            <w:r w:rsidR="00015FE0" w:rsidRPr="005B4EA7">
              <w:rPr>
                <w:szCs w:val="24"/>
              </w:rPr>
              <w:t xml:space="preserve"> (3)</w:t>
            </w:r>
            <w:r w:rsidRPr="005B4EA7">
              <w:rPr>
                <w:szCs w:val="24"/>
              </w:rPr>
              <w:t xml:space="preserve"> kriterijų:</w:t>
            </w:r>
          </w:p>
          <w:p w14:paraId="2C08BF58" w14:textId="77777777" w:rsidR="00A141E6" w:rsidRPr="005B4EA7" w:rsidRDefault="00A141E6" w:rsidP="00650B1F">
            <w:pPr>
              <w:pStyle w:val="ListParagraph"/>
              <w:numPr>
                <w:ilvl w:val="0"/>
                <w:numId w:val="4"/>
              </w:numPr>
              <w:ind w:left="301"/>
              <w:rPr>
                <w:szCs w:val="24"/>
              </w:rPr>
            </w:pPr>
            <w:r w:rsidRPr="005B4EA7">
              <w:rPr>
                <w:szCs w:val="24"/>
              </w:rPr>
              <w:t xml:space="preserve">projektu planuojamos įsigyti paslaugos yra teikiamos </w:t>
            </w:r>
            <w:r w:rsidRPr="005B4EA7">
              <w:rPr>
                <w:b/>
                <w:bCs/>
                <w:szCs w:val="24"/>
              </w:rPr>
              <w:t>kūrybinių ir kultūrinių industrijų sektoriuje</w:t>
            </w:r>
            <w:r w:rsidRPr="005B4EA7">
              <w:rPr>
                <w:szCs w:val="24"/>
              </w:rPr>
              <w:t xml:space="preserve"> (toliau KKI) veikiančių fizinių asmenų ar įmonių;</w:t>
            </w:r>
          </w:p>
          <w:p w14:paraId="66A15774" w14:textId="77777777" w:rsidR="00A141E6" w:rsidRPr="005B4EA7" w:rsidRDefault="00A141E6" w:rsidP="00650B1F">
            <w:pPr>
              <w:pStyle w:val="ListParagraph"/>
              <w:numPr>
                <w:ilvl w:val="0"/>
                <w:numId w:val="4"/>
              </w:numPr>
              <w:ind w:left="301"/>
              <w:rPr>
                <w:szCs w:val="24"/>
              </w:rPr>
            </w:pPr>
            <w:r w:rsidRPr="005B4EA7">
              <w:rPr>
                <w:szCs w:val="24"/>
              </w:rPr>
              <w:t xml:space="preserve">būtina, kad paslaugas teiktų vieno iš </w:t>
            </w:r>
            <w:r w:rsidRPr="005B4EA7">
              <w:rPr>
                <w:b/>
                <w:bCs/>
                <w:szCs w:val="24"/>
              </w:rPr>
              <w:t>labiausiai dėl COVID-19 nukentėjusio</w:t>
            </w:r>
            <w:r w:rsidRPr="005B4EA7">
              <w:rPr>
                <w:szCs w:val="24"/>
              </w:rPr>
              <w:t xml:space="preserve"> kūrybinių ir kultūrinių industrijų sektoriaus fiziniai asmenys ar įmonės.</w:t>
            </w:r>
          </w:p>
          <w:p w14:paraId="56A4D7BA" w14:textId="77777777" w:rsidR="00A141E6" w:rsidRPr="005B4EA7" w:rsidRDefault="00A141E6" w:rsidP="00650B1F">
            <w:pPr>
              <w:rPr>
                <w:szCs w:val="24"/>
              </w:rPr>
            </w:pPr>
            <w:r w:rsidRPr="005B4EA7">
              <w:rPr>
                <w:szCs w:val="24"/>
              </w:rPr>
              <w:t xml:space="preserve">Pastebėtina, kad ūkio subjektai Lietuvoje lygiagrečiai gali vykdytis aibę įvairių veiklų, priskirtinų skirtingoms veikloms (neaišku, pagal kokius duomenis bus sprendžiama veiklų priskyrimas KKI sektoriui).  </w:t>
            </w:r>
          </w:p>
          <w:p w14:paraId="0CF4EB91" w14:textId="77777777" w:rsidR="00A141E6" w:rsidRPr="005B4EA7" w:rsidRDefault="00A141E6" w:rsidP="00650B1F">
            <w:pPr>
              <w:rPr>
                <w:szCs w:val="24"/>
              </w:rPr>
            </w:pPr>
            <w:r w:rsidRPr="005B4EA7">
              <w:rPr>
                <w:szCs w:val="24"/>
              </w:rPr>
              <w:t xml:space="preserve">Kriterijaus aprašymas nepaaiškina, kaip bus interpretuojama – “veikia KKI sektoriuje“ -  (i) ar </w:t>
            </w:r>
            <w:r w:rsidRPr="005B4EA7">
              <w:rPr>
                <w:szCs w:val="24"/>
              </w:rPr>
              <w:lastRenderedPageBreak/>
              <w:t xml:space="preserve">deklaruoja, kad veikia?, (ii) ar gavo pajamų prieš COVID apribojimus? (ii) ar gavo pajamų COVID apribojimų laikotarpiu? (iii) ar gavo pajamų po kvietimo pagal šią priemonę paskelbimo (tik sąskaita ar ir apmokėjimas už paslaugas)? </w:t>
            </w:r>
          </w:p>
          <w:p w14:paraId="2AFDC9DB" w14:textId="77777777" w:rsidR="00A141E6" w:rsidRPr="005B4EA7" w:rsidRDefault="00A141E6" w:rsidP="00650B1F">
            <w:pPr>
              <w:rPr>
                <w:szCs w:val="24"/>
              </w:rPr>
            </w:pPr>
            <w:r w:rsidRPr="005B4EA7">
              <w:rPr>
                <w:szCs w:val="24"/>
              </w:rPr>
              <w:t>Taip pat neaišku kokios apimties pajamos (10 EUR; 100 EUR ar daugiau) iš veiklų, priskirtinų KKI sektoriui, bus pakankamos nustatyti faktui, kad paslaugų teikėjas tikrai veikia KKI sektoriuje, kurio veikla tikrai nukentėjo nuo COVID, o ne kad tik tai imituoja (pvz. deklaruoja gautas (gautinas) 50 EUR paslaugas iš veiklų priskirtinų KKI, likus savaitei iki  paraiškos pateikimą pagal šią priemonę). Nesant vienareikšmiškų sukonkretinimų, šis kriterijus praranda prasmę, nes jį galės tenkinti bet kuris subjektas, tik ketinantis teikti KKI pristirtinas paslaugas.</w:t>
            </w:r>
          </w:p>
          <w:p w14:paraId="6535A887" w14:textId="77777777" w:rsidR="00A141E6" w:rsidRPr="005B4EA7" w:rsidRDefault="00A141E6" w:rsidP="00650B1F">
            <w:pPr>
              <w:rPr>
                <w:szCs w:val="24"/>
              </w:rPr>
            </w:pPr>
            <w:r w:rsidRPr="005B4EA7">
              <w:rPr>
                <w:szCs w:val="24"/>
              </w:rPr>
              <w:t xml:space="preserve">Siekiant eliminuoti galimas imitacijas šioje srityje, ir pasiekti, kad šios priemonės poveikį pajustų realiai KKI sektoriuje veikiantys subjektai, susidūrę su COVID sunkumais </w:t>
            </w:r>
            <w:r w:rsidRPr="005B4EA7">
              <w:rPr>
                <w:b/>
                <w:bCs/>
                <w:szCs w:val="24"/>
              </w:rPr>
              <w:t>siūlome patikslinti šio kriterijaus aprašymą, numatant kad</w:t>
            </w:r>
            <w:r w:rsidRPr="005B4EA7">
              <w:rPr>
                <w:szCs w:val="24"/>
              </w:rPr>
              <w:t>:</w:t>
            </w:r>
          </w:p>
          <w:p w14:paraId="568F384E" w14:textId="77777777" w:rsidR="00A141E6" w:rsidRPr="005B4EA7" w:rsidRDefault="00A141E6" w:rsidP="00650B1F">
            <w:pPr>
              <w:rPr>
                <w:szCs w:val="24"/>
              </w:rPr>
            </w:pPr>
          </w:p>
          <w:p w14:paraId="2C9341FE" w14:textId="4F6FEC71" w:rsidR="00A141E6" w:rsidRPr="005B4EA7" w:rsidRDefault="00A141E6" w:rsidP="00650B1F">
            <w:pPr>
              <w:rPr>
                <w:szCs w:val="24"/>
              </w:rPr>
            </w:pPr>
            <w:r w:rsidRPr="005B4EA7">
              <w:rPr>
                <w:i/>
                <w:iCs/>
                <w:szCs w:val="24"/>
              </w:rPr>
              <w:t xml:space="preserve">Tinkamas kūrybinių ir kultūrinių industrijų sektoriaus paslaugų teikėjas turi turėti atitinkamų paslaugų teikimo patirtį – per paskutinius du metus iki kvietimo teikti paraiškas pagal šią priemonę paskelbimo turi būti gavęs jau apmokėtų pajamų, už suteiktas  atitinkamas paslaugas, priskirtas kūrybinių ir kultūrinių industrijų sektoriui pagal EVRK2, ne mažesnei sumai nei planuoja teikti pagal šią priemonę. </w:t>
            </w:r>
          </w:p>
        </w:tc>
        <w:tc>
          <w:tcPr>
            <w:tcW w:w="6804" w:type="dxa"/>
          </w:tcPr>
          <w:p w14:paraId="1C969C26" w14:textId="29977205" w:rsidR="00CB0D98" w:rsidRPr="005B4EA7" w:rsidRDefault="00815B63" w:rsidP="004A641D">
            <w:pPr>
              <w:rPr>
                <w:szCs w:val="24"/>
              </w:rPr>
            </w:pPr>
            <w:r>
              <w:rPr>
                <w:szCs w:val="24"/>
              </w:rPr>
              <w:lastRenderedPageBreak/>
              <w:t>A</w:t>
            </w:r>
            <w:r w:rsidR="005565FB">
              <w:rPr>
                <w:szCs w:val="24"/>
              </w:rPr>
              <w:t>tsižvelgta</w:t>
            </w:r>
            <w:r>
              <w:rPr>
                <w:szCs w:val="24"/>
              </w:rPr>
              <w:t xml:space="preserve"> iš dalies</w:t>
            </w:r>
            <w:r w:rsidR="005565FB">
              <w:rPr>
                <w:szCs w:val="24"/>
              </w:rPr>
              <w:t xml:space="preserve">. LR </w:t>
            </w:r>
            <w:r w:rsidR="00DB483A">
              <w:rPr>
                <w:szCs w:val="24"/>
              </w:rPr>
              <w:t>Statistikos departament</w:t>
            </w:r>
            <w:r w:rsidR="005565FB">
              <w:rPr>
                <w:szCs w:val="24"/>
              </w:rPr>
              <w:t>as</w:t>
            </w:r>
            <w:r w:rsidR="0007105B">
              <w:rPr>
                <w:szCs w:val="24"/>
              </w:rPr>
              <w:t>,</w:t>
            </w:r>
            <w:r w:rsidR="005565FB">
              <w:rPr>
                <w:szCs w:val="24"/>
              </w:rPr>
              <w:t xml:space="preserve"> atsakydamas į EIM paklausimą</w:t>
            </w:r>
            <w:r w:rsidR="0007105B">
              <w:rPr>
                <w:szCs w:val="24"/>
              </w:rPr>
              <w:t>,</w:t>
            </w:r>
            <w:r w:rsidR="005565FB">
              <w:rPr>
                <w:szCs w:val="24"/>
              </w:rPr>
              <w:t xml:space="preserve"> informavo,</w:t>
            </w:r>
            <w:r w:rsidR="00DB483A">
              <w:rPr>
                <w:szCs w:val="24"/>
              </w:rPr>
              <w:t xml:space="preserve"> kad konkretus veiklos kodas subjektui yra suteikiamas atsižvelgiant į subjekto vykdomą veiklą ir pagrindinė veikla paprastai nustatoma</w:t>
            </w:r>
            <w:r w:rsidR="004A641D">
              <w:rPr>
                <w:szCs w:val="24"/>
              </w:rPr>
              <w:t xml:space="preserve"> įmonei pradėjus vykdyti veiklą</w:t>
            </w:r>
            <w:r w:rsidR="00DB483A">
              <w:rPr>
                <w:szCs w:val="24"/>
              </w:rPr>
              <w:t xml:space="preserve"> atsižvelgus į iš konkrečios veiklos gaunamas pajamas, kurių turi būti ne mažiau kaip 51% visų įmonės gaunamų pajamų</w:t>
            </w:r>
            <w:r w:rsidR="002C0F13">
              <w:rPr>
                <w:szCs w:val="24"/>
              </w:rPr>
              <w:t xml:space="preserve"> pagal EVRK</w:t>
            </w:r>
            <w:r w:rsidR="004A641D">
              <w:rPr>
                <w:szCs w:val="24"/>
              </w:rPr>
              <w:t xml:space="preserve"> 2 red. </w:t>
            </w:r>
            <w:r w:rsidR="000203DE">
              <w:rPr>
                <w:szCs w:val="24"/>
              </w:rPr>
              <w:t xml:space="preserve">Todėl, </w:t>
            </w:r>
            <w:r w:rsidR="00DB483A">
              <w:rPr>
                <w:szCs w:val="24"/>
              </w:rPr>
              <w:t xml:space="preserve">kriterijuje bus nustatyta, </w:t>
            </w:r>
            <w:r w:rsidR="005C3F9A">
              <w:rPr>
                <w:szCs w:val="24"/>
              </w:rPr>
              <w:t xml:space="preserve">jog </w:t>
            </w:r>
            <w:r w:rsidR="00DB483A">
              <w:rPr>
                <w:szCs w:val="24"/>
              </w:rPr>
              <w:t>nustatant</w:t>
            </w:r>
            <w:r w:rsidR="005C3F9A">
              <w:rPr>
                <w:szCs w:val="24"/>
              </w:rPr>
              <w:t>,</w:t>
            </w:r>
            <w:r w:rsidR="00DB483A">
              <w:rPr>
                <w:szCs w:val="24"/>
              </w:rPr>
              <w:t xml:space="preserve"> ar subjektas veikia KKI sektoriuje</w:t>
            </w:r>
            <w:r w:rsidR="005C3F9A">
              <w:rPr>
                <w:szCs w:val="24"/>
              </w:rPr>
              <w:t>,</w:t>
            </w:r>
            <w:r w:rsidR="00DB483A">
              <w:rPr>
                <w:szCs w:val="24"/>
              </w:rPr>
              <w:t xml:space="preserve"> vadovaujamasi </w:t>
            </w:r>
            <w:r w:rsidR="00DB483A" w:rsidRPr="005C3F9A">
              <w:rPr>
                <w:b/>
                <w:bCs/>
                <w:szCs w:val="24"/>
              </w:rPr>
              <w:t>pagrindine</w:t>
            </w:r>
            <w:r w:rsidR="00DB483A">
              <w:rPr>
                <w:szCs w:val="24"/>
              </w:rPr>
              <w:t xml:space="preserve"> subjekto veikla.</w:t>
            </w:r>
          </w:p>
        </w:tc>
      </w:tr>
      <w:tr w:rsidR="00AF5C45" w:rsidRPr="005B4EA7" w14:paraId="5F37CF1D" w14:textId="77777777" w:rsidTr="00185ACE">
        <w:tc>
          <w:tcPr>
            <w:tcW w:w="567" w:type="dxa"/>
          </w:tcPr>
          <w:p w14:paraId="22B0DE6A" w14:textId="77777777" w:rsidR="00A141E6" w:rsidRPr="005B4EA7" w:rsidRDefault="00A141E6" w:rsidP="00650B1F">
            <w:pPr>
              <w:jc w:val="center"/>
              <w:rPr>
                <w:b/>
                <w:szCs w:val="24"/>
              </w:rPr>
            </w:pPr>
          </w:p>
        </w:tc>
        <w:tc>
          <w:tcPr>
            <w:tcW w:w="1985" w:type="dxa"/>
          </w:tcPr>
          <w:p w14:paraId="765144BF" w14:textId="77777777" w:rsidR="00A141E6" w:rsidRPr="005B4EA7" w:rsidRDefault="00A141E6" w:rsidP="00650B1F">
            <w:pPr>
              <w:rPr>
                <w:szCs w:val="24"/>
                <w:shd w:val="clear" w:color="auto" w:fill="FFFFFF"/>
              </w:rPr>
            </w:pPr>
          </w:p>
        </w:tc>
        <w:tc>
          <w:tcPr>
            <w:tcW w:w="5386" w:type="dxa"/>
          </w:tcPr>
          <w:p w14:paraId="1B888EF3" w14:textId="14921EFF" w:rsidR="00A141E6" w:rsidRPr="005B4EA7" w:rsidRDefault="00A141E6" w:rsidP="00650B1F">
            <w:pPr>
              <w:rPr>
                <w:szCs w:val="24"/>
              </w:rPr>
            </w:pPr>
            <w:r w:rsidRPr="005B4EA7">
              <w:rPr>
                <w:szCs w:val="24"/>
              </w:rPr>
              <w:t>Vertinimas pagal šį</w:t>
            </w:r>
            <w:r w:rsidR="00015FE0" w:rsidRPr="005B4EA7">
              <w:rPr>
                <w:szCs w:val="24"/>
              </w:rPr>
              <w:t xml:space="preserve"> (4)</w:t>
            </w:r>
            <w:r w:rsidRPr="005B4EA7">
              <w:rPr>
                <w:szCs w:val="24"/>
              </w:rPr>
              <w:t xml:space="preserve"> kriterijų (vadovaujantis dabar siūlomu aprašymu) neskatina efektyviai investuoti </w:t>
            </w:r>
            <w:r w:rsidRPr="005B4EA7">
              <w:rPr>
                <w:szCs w:val="24"/>
              </w:rPr>
              <w:lastRenderedPageBreak/>
              <w:t xml:space="preserve">viešąsias lėšas, nes prioritetas suteikiamas projektams, kurių pareiškėjai turės didesnį pajamų augimo potencialą (matuojant proc.), kuris apskaičiuojamas kaip santykis tarp pajamų per 1 metus po projekto finansavimo pabaigos ir pajamų paraiškos pateikimo metais, nevertinant tokio prieaugio vertės eurais, bei santykio su planuojama gauti viešąja investicija (pavyzdžiui, subjektas A – paraiškos pateikimo metais turėjo 50 tūkst. eurų pajamų, o pajamų per 1 metus po projekto finansavimo pabaigos suma – 100 tūkst. eurų.; subjektas B – paraiškos pateikimo metais turėjo 100 tūkst. eurų pajamų, pajamų per 1 metus po projekto finansavimo pabaigos suma – 200 tūkst. eurų. Abiem atvejais pajamų augimo pokytis – 100 proc., nors realus pokytis, kuris generuoja naudą valstybei per mokesčius ir išlaidas darbo vietoms (eurais) skiriasi du kartus. Klausimas - koks viešų investicijų efektyvumas, jei abiem atvejais valstybė investavo tą pačią sumą į A ir B subjekto projektus. </w:t>
            </w:r>
          </w:p>
          <w:p w14:paraId="60E0D1DF" w14:textId="77777777" w:rsidR="00A141E6" w:rsidRPr="005B4EA7" w:rsidRDefault="00A141E6" w:rsidP="00650B1F">
            <w:pPr>
              <w:rPr>
                <w:szCs w:val="24"/>
              </w:rPr>
            </w:pPr>
          </w:p>
          <w:p w14:paraId="2BE050CC" w14:textId="77777777" w:rsidR="00A141E6" w:rsidRPr="005B4EA7" w:rsidRDefault="00A141E6" w:rsidP="00650B1F">
            <w:pPr>
              <w:rPr>
                <w:szCs w:val="24"/>
              </w:rPr>
            </w:pPr>
            <w:r w:rsidRPr="005B4EA7">
              <w:rPr>
                <w:szCs w:val="24"/>
              </w:rPr>
              <w:t xml:space="preserve">Siekiant didinti viešųjų investicijų efektyvumą, </w:t>
            </w:r>
            <w:r w:rsidRPr="005B4EA7">
              <w:rPr>
                <w:b/>
                <w:bCs/>
                <w:szCs w:val="24"/>
              </w:rPr>
              <w:t>siūlome pakoreguoti šio kriterijaus aprašymą taip:</w:t>
            </w:r>
            <w:r w:rsidRPr="005B4EA7">
              <w:rPr>
                <w:szCs w:val="24"/>
              </w:rPr>
              <w:t xml:space="preserve"> </w:t>
            </w:r>
          </w:p>
          <w:p w14:paraId="57887474" w14:textId="77777777" w:rsidR="00A141E6" w:rsidRPr="005B4EA7" w:rsidRDefault="00A141E6" w:rsidP="00650B1F">
            <w:pPr>
              <w:rPr>
                <w:i/>
                <w:iCs/>
                <w:szCs w:val="24"/>
              </w:rPr>
            </w:pPr>
            <w:r w:rsidRPr="005B4EA7">
              <w:rPr>
                <w:i/>
                <w:iCs/>
                <w:szCs w:val="24"/>
              </w:rPr>
              <w:t>Prioritetas suteikiamas projektams, kurių pareiškėjai turės didesnį viešųjų investicijų poveikį pajamų augimo potencialui (proc.).</w:t>
            </w:r>
          </w:p>
          <w:p w14:paraId="28E877E2" w14:textId="77777777" w:rsidR="00A141E6" w:rsidRPr="005B4EA7" w:rsidRDefault="00A141E6" w:rsidP="00650B1F">
            <w:pPr>
              <w:rPr>
                <w:i/>
                <w:iCs/>
                <w:szCs w:val="24"/>
              </w:rPr>
            </w:pPr>
            <w:r w:rsidRPr="005B4EA7">
              <w:rPr>
                <w:i/>
                <w:iCs/>
                <w:szCs w:val="24"/>
              </w:rPr>
              <w:t>Investicijas gavusios įmonės pajamų padidėjimas skaičiuojamas pagal formulę:</w:t>
            </w:r>
          </w:p>
          <w:p w14:paraId="794BE899" w14:textId="77777777" w:rsidR="00A141E6" w:rsidRPr="005B4EA7" w:rsidRDefault="00A141E6" w:rsidP="00650B1F">
            <w:pPr>
              <w:rPr>
                <w:i/>
                <w:iCs/>
                <w:szCs w:val="24"/>
              </w:rPr>
            </w:pPr>
            <w:r w:rsidRPr="005B4EA7">
              <w:rPr>
                <w:i/>
                <w:iCs/>
                <w:szCs w:val="24"/>
              </w:rPr>
              <w:t xml:space="preserve">F=P/I*100 proc., kur: </w:t>
            </w:r>
          </w:p>
          <w:p w14:paraId="70272B11" w14:textId="77777777" w:rsidR="00A141E6" w:rsidRPr="005B4EA7" w:rsidRDefault="00A141E6" w:rsidP="00650B1F">
            <w:pPr>
              <w:rPr>
                <w:i/>
                <w:iCs/>
                <w:szCs w:val="24"/>
              </w:rPr>
            </w:pPr>
            <w:r w:rsidRPr="005B4EA7">
              <w:rPr>
                <w:i/>
                <w:iCs/>
                <w:szCs w:val="24"/>
              </w:rPr>
              <w:t>F – investicijų poveikis įmonės pajamų padidėjimui procentais;</w:t>
            </w:r>
          </w:p>
          <w:p w14:paraId="29AC2430" w14:textId="77777777" w:rsidR="00A141E6" w:rsidRPr="005B4EA7" w:rsidRDefault="00A141E6" w:rsidP="00650B1F">
            <w:pPr>
              <w:rPr>
                <w:i/>
                <w:iCs/>
                <w:szCs w:val="24"/>
              </w:rPr>
            </w:pPr>
            <w:r w:rsidRPr="005B4EA7">
              <w:rPr>
                <w:i/>
                <w:iCs/>
                <w:szCs w:val="24"/>
              </w:rPr>
              <w:t>I – skirta viešoji investicija (subsidija) projektui eurais</w:t>
            </w:r>
          </w:p>
          <w:p w14:paraId="4BF50666" w14:textId="77777777" w:rsidR="00A141E6" w:rsidRPr="005B4EA7" w:rsidRDefault="00A141E6" w:rsidP="00650B1F">
            <w:pPr>
              <w:rPr>
                <w:i/>
                <w:iCs/>
                <w:szCs w:val="24"/>
              </w:rPr>
            </w:pPr>
            <w:r w:rsidRPr="005B4EA7">
              <w:rPr>
                <w:i/>
                <w:iCs/>
                <w:szCs w:val="24"/>
              </w:rPr>
              <w:t>P – rodiklis R.N.842;</w:t>
            </w:r>
          </w:p>
          <w:p w14:paraId="12036367" w14:textId="77777777" w:rsidR="00A141E6" w:rsidRPr="005B4EA7" w:rsidRDefault="00A141E6" w:rsidP="00650B1F">
            <w:pPr>
              <w:rPr>
                <w:i/>
                <w:iCs/>
                <w:szCs w:val="24"/>
              </w:rPr>
            </w:pPr>
            <w:r w:rsidRPr="005B4EA7">
              <w:rPr>
                <w:i/>
                <w:iCs/>
                <w:szCs w:val="24"/>
              </w:rPr>
              <w:t xml:space="preserve">P – pokyčio rezultato rodiklis (kintamasis): „Įmonės, dalyvavusios projekto veiklose, pajamų pokytis“. </w:t>
            </w:r>
            <w:r w:rsidRPr="005B4EA7">
              <w:rPr>
                <w:i/>
                <w:iCs/>
                <w:szCs w:val="24"/>
              </w:rPr>
              <w:lastRenderedPageBreak/>
              <w:t>Nurodomas įmonės, dalyvavusios projekto veiklose, pajamų pokytis, kuris apskaičiuojamas kaip skirtumas tarp pajamų per 1 metus po projekto finansavimo pabaigos ir pajamų paraiškos pateikimo metais, pagal su paraiška pateiktų paraiškos pateikimo metų finansinės atskaitomybės dokumentų duomenis.</w:t>
            </w:r>
          </w:p>
          <w:p w14:paraId="270932EC" w14:textId="77777777" w:rsidR="00A141E6" w:rsidRPr="005B4EA7" w:rsidRDefault="00A141E6" w:rsidP="00650B1F">
            <w:pPr>
              <w:rPr>
                <w:bCs/>
                <w:i/>
                <w:iCs/>
                <w:szCs w:val="24"/>
              </w:rPr>
            </w:pPr>
            <w:r w:rsidRPr="005B4EA7">
              <w:rPr>
                <w:i/>
                <w:iCs/>
                <w:szCs w:val="24"/>
              </w:rPr>
              <w:t xml:space="preserve">Aukštesnis įvertinimas nustatomas didesnį augimo potencialą santykyje su gauta viešąja investicija (proc.) numatantiems MVĮ projektams. </w:t>
            </w:r>
            <w:r w:rsidRPr="005B4EA7">
              <w:rPr>
                <w:bCs/>
                <w:i/>
                <w:iCs/>
                <w:szCs w:val="24"/>
              </w:rPr>
              <w:t>Šiam prioritetiniam projektų atrankos kriterijui taikomas didžiausias vertinimo svorio koeficientas.</w:t>
            </w:r>
          </w:p>
          <w:p w14:paraId="26C75517" w14:textId="26F34CAC" w:rsidR="00A141E6" w:rsidRPr="005B4EA7" w:rsidRDefault="00A141E6" w:rsidP="00650B1F">
            <w:pPr>
              <w:rPr>
                <w:szCs w:val="24"/>
              </w:rPr>
            </w:pPr>
            <w:r w:rsidRPr="005B4EA7">
              <w:rPr>
                <w:bCs/>
                <w:i/>
                <w:iCs/>
                <w:szCs w:val="24"/>
              </w:rPr>
              <w:t>Šis kriterijus padės atrinkti projektus, kuriuos</w:t>
            </w:r>
            <w:r w:rsidRPr="005B4EA7">
              <w:rPr>
                <w:i/>
                <w:iCs/>
                <w:szCs w:val="24"/>
              </w:rPr>
              <w:t xml:space="preserve"> įgyvendinus MVĮ pajamų augimas bus didesnis, santykyje su gaunama viešąja investicija, o tai padės išvengti visiškai nereikšmingo pajamų augimo įsipareigojimo, bei didins viešųjų investicijų efektyvumą minimizuojant COVID padarinius.</w:t>
            </w:r>
          </w:p>
        </w:tc>
        <w:tc>
          <w:tcPr>
            <w:tcW w:w="6804" w:type="dxa"/>
          </w:tcPr>
          <w:p w14:paraId="48181704" w14:textId="4CAB3C7C" w:rsidR="00A141E6" w:rsidRPr="005B4EA7" w:rsidRDefault="005565FB" w:rsidP="00650B1F">
            <w:pPr>
              <w:rPr>
                <w:szCs w:val="24"/>
              </w:rPr>
            </w:pPr>
            <w:r>
              <w:rPr>
                <w:szCs w:val="24"/>
              </w:rPr>
              <w:lastRenderedPageBreak/>
              <w:t xml:space="preserve">Atsižvelgta. </w:t>
            </w:r>
            <w:r w:rsidR="00FB5D60">
              <w:rPr>
                <w:szCs w:val="24"/>
              </w:rPr>
              <w:t>Kriterijus bus patikslintas pagal pateiktą pasiūlymą.</w:t>
            </w:r>
          </w:p>
        </w:tc>
      </w:tr>
      <w:tr w:rsidR="00AF5C45" w:rsidRPr="005B4EA7" w14:paraId="0760599C" w14:textId="77777777" w:rsidTr="00185ACE">
        <w:tc>
          <w:tcPr>
            <w:tcW w:w="567" w:type="dxa"/>
          </w:tcPr>
          <w:p w14:paraId="0A676652" w14:textId="165A6B8C" w:rsidR="00722C0C" w:rsidRPr="005B4EA7" w:rsidRDefault="00722C0C" w:rsidP="00650B1F">
            <w:pPr>
              <w:jc w:val="left"/>
              <w:rPr>
                <w:b/>
                <w:szCs w:val="24"/>
              </w:rPr>
            </w:pPr>
          </w:p>
        </w:tc>
        <w:tc>
          <w:tcPr>
            <w:tcW w:w="1985" w:type="dxa"/>
          </w:tcPr>
          <w:p w14:paraId="3BCD0D5D" w14:textId="3CF8FB7B" w:rsidR="00722C0C" w:rsidRPr="005B4EA7" w:rsidRDefault="001F7175" w:rsidP="00650B1F">
            <w:pPr>
              <w:rPr>
                <w:szCs w:val="24"/>
                <w:shd w:val="clear" w:color="auto" w:fill="FFFFFF"/>
              </w:rPr>
            </w:pPr>
            <w:r w:rsidRPr="005B4EA7">
              <w:rPr>
                <w:szCs w:val="24"/>
                <w:shd w:val="clear" w:color="auto" w:fill="FFFFFF"/>
              </w:rPr>
              <w:t xml:space="preserve">UAB </w:t>
            </w:r>
            <w:proofErr w:type="spellStart"/>
            <w:r w:rsidRPr="005B4EA7">
              <w:rPr>
                <w:szCs w:val="24"/>
                <w:shd w:val="clear" w:color="auto" w:fill="FFFFFF"/>
              </w:rPr>
              <w:t>Ferox</w:t>
            </w:r>
            <w:proofErr w:type="spellEnd"/>
            <w:r w:rsidRPr="005B4EA7">
              <w:rPr>
                <w:szCs w:val="24"/>
                <w:shd w:val="clear" w:color="auto" w:fill="FFFFFF"/>
              </w:rPr>
              <w:t xml:space="preserve"> Baltic</w:t>
            </w:r>
          </w:p>
        </w:tc>
        <w:tc>
          <w:tcPr>
            <w:tcW w:w="5386" w:type="dxa"/>
          </w:tcPr>
          <w:p w14:paraId="44867DC1" w14:textId="2CE87DBE" w:rsidR="00722C0C" w:rsidRPr="005B4EA7" w:rsidRDefault="00722C0C" w:rsidP="00650B1F">
            <w:pPr>
              <w:rPr>
                <w:szCs w:val="24"/>
              </w:rPr>
            </w:pPr>
            <w:r w:rsidRPr="005B4EA7">
              <w:rPr>
                <w:szCs w:val="24"/>
              </w:rPr>
              <w:t>Vertinant pagal Ekonominės veiklos rūšių klasifikatorių (EVRK) nėra aišku kokios tinkamos išlaidos bus numatytos, tačiau yra reikalavimas jau turėti paslaugų sutartį arba preliminarią paslaugų sutartį. Rekomenduojame kiek galima greičiau detalizuoti tinkamas finansuoti išlaidas, kad pareiškėjai galėtų spėti pasiruošti sutartis su atrinktais tiekėjais.</w:t>
            </w:r>
          </w:p>
        </w:tc>
        <w:tc>
          <w:tcPr>
            <w:tcW w:w="6804" w:type="dxa"/>
          </w:tcPr>
          <w:p w14:paraId="76932E33" w14:textId="5F3E498B" w:rsidR="00722C0C" w:rsidRPr="005B4EA7" w:rsidRDefault="000203DE" w:rsidP="000203DE">
            <w:pPr>
              <w:rPr>
                <w:szCs w:val="24"/>
              </w:rPr>
            </w:pPr>
            <w:r>
              <w:rPr>
                <w:szCs w:val="24"/>
              </w:rPr>
              <w:t>Neatsižvelgta.</w:t>
            </w:r>
            <w:r w:rsidR="006418AF" w:rsidRPr="005B4EA7">
              <w:rPr>
                <w:szCs w:val="24"/>
              </w:rPr>
              <w:t xml:space="preserve"> Tinkamos finansuoti išlaidos nustat</w:t>
            </w:r>
            <w:r w:rsidR="00815B63">
              <w:rPr>
                <w:szCs w:val="24"/>
              </w:rPr>
              <w:t>om</w:t>
            </w:r>
            <w:r>
              <w:rPr>
                <w:szCs w:val="24"/>
              </w:rPr>
              <w:t>os</w:t>
            </w:r>
            <w:r w:rsidR="006418AF" w:rsidRPr="005B4EA7">
              <w:rPr>
                <w:szCs w:val="24"/>
              </w:rPr>
              <w:t xml:space="preserve"> priemonės projektų finansavimo sąlygų apraše</w:t>
            </w:r>
            <w:r w:rsidR="0040422E" w:rsidRPr="005B4EA7">
              <w:rPr>
                <w:szCs w:val="24"/>
              </w:rPr>
              <w:t xml:space="preserve"> (toliau – PFSA)</w:t>
            </w:r>
            <w:r w:rsidR="006418AF" w:rsidRPr="005B4EA7">
              <w:rPr>
                <w:szCs w:val="24"/>
              </w:rPr>
              <w:t>, kuris rengiamas</w:t>
            </w:r>
            <w:r>
              <w:rPr>
                <w:szCs w:val="24"/>
              </w:rPr>
              <w:t xml:space="preserve"> tik</w:t>
            </w:r>
            <w:r w:rsidR="006418AF" w:rsidRPr="005B4EA7">
              <w:rPr>
                <w:szCs w:val="24"/>
              </w:rPr>
              <w:t xml:space="preserve"> po to, kai</w:t>
            </w:r>
            <w:r>
              <w:rPr>
                <w:szCs w:val="24"/>
              </w:rPr>
              <w:t xml:space="preserve"> yra patvirtinamas Priemonė įgyvendinimo planas ir </w:t>
            </w:r>
            <w:r w:rsidR="006418AF" w:rsidRPr="005B4EA7">
              <w:rPr>
                <w:szCs w:val="24"/>
              </w:rPr>
              <w:t>Stebėsenos komitetas pritaria priemonės atrankos kriterijams.</w:t>
            </w:r>
          </w:p>
        </w:tc>
      </w:tr>
      <w:tr w:rsidR="00AF5C45" w:rsidRPr="005B4EA7" w14:paraId="3EA33CF2" w14:textId="77777777" w:rsidTr="00185ACE">
        <w:tc>
          <w:tcPr>
            <w:tcW w:w="567" w:type="dxa"/>
          </w:tcPr>
          <w:p w14:paraId="4E6921A5" w14:textId="77777777" w:rsidR="00722C0C" w:rsidRPr="005B4EA7" w:rsidRDefault="00722C0C" w:rsidP="00650B1F">
            <w:pPr>
              <w:jc w:val="center"/>
              <w:rPr>
                <w:b/>
                <w:szCs w:val="24"/>
              </w:rPr>
            </w:pPr>
          </w:p>
        </w:tc>
        <w:tc>
          <w:tcPr>
            <w:tcW w:w="1985" w:type="dxa"/>
          </w:tcPr>
          <w:p w14:paraId="323CA77C" w14:textId="77777777" w:rsidR="00722C0C" w:rsidRPr="005B4EA7" w:rsidRDefault="00722C0C" w:rsidP="00650B1F">
            <w:pPr>
              <w:rPr>
                <w:szCs w:val="24"/>
                <w:shd w:val="clear" w:color="auto" w:fill="FFFFFF"/>
              </w:rPr>
            </w:pPr>
          </w:p>
        </w:tc>
        <w:tc>
          <w:tcPr>
            <w:tcW w:w="5386" w:type="dxa"/>
          </w:tcPr>
          <w:p w14:paraId="6E2CB7D0" w14:textId="77777777" w:rsidR="00722C0C" w:rsidRPr="005B4EA7" w:rsidRDefault="00722C0C" w:rsidP="00650B1F">
            <w:pPr>
              <w:pStyle w:val="Caption"/>
              <w:spacing w:before="0" w:after="0"/>
              <w:rPr>
                <w:rFonts w:cs="Times New Roman"/>
                <w:i w:val="0"/>
                <w:lang w:val="lt-LT" w:eastAsia="lt-LT"/>
              </w:rPr>
            </w:pPr>
            <w:r w:rsidRPr="005B4EA7">
              <w:rPr>
                <w:rFonts w:cs="Times New Roman"/>
                <w:i w:val="0"/>
                <w:lang w:val="lt-LT" w:eastAsia="lt-LT"/>
              </w:rPr>
              <w:t>Pritariame šiam prioritetui, tačiau iki šiol nėra aišku, koks planuojamas suteikti balas už šį punktą bus numatytas apraše. Prašome pateikti kiek balų suteiks šis punktas.</w:t>
            </w:r>
          </w:p>
          <w:p w14:paraId="4494A5F1" w14:textId="77777777" w:rsidR="00722C0C" w:rsidRPr="005B4EA7" w:rsidRDefault="00722C0C" w:rsidP="00650B1F">
            <w:pPr>
              <w:pStyle w:val="Caption"/>
              <w:spacing w:before="0" w:after="0"/>
              <w:rPr>
                <w:rFonts w:cs="Times New Roman"/>
                <w:i w:val="0"/>
                <w:lang w:val="lt-LT" w:eastAsia="lt-LT"/>
              </w:rPr>
            </w:pPr>
          </w:p>
          <w:p w14:paraId="15AEE04D" w14:textId="77777777" w:rsidR="00722C0C" w:rsidRPr="005B4EA7" w:rsidRDefault="00722C0C" w:rsidP="00650B1F">
            <w:pPr>
              <w:pStyle w:val="Caption"/>
              <w:spacing w:before="0" w:after="0"/>
              <w:rPr>
                <w:rFonts w:cs="Times New Roman"/>
                <w:i w:val="0"/>
                <w:lang w:val="lt-LT" w:eastAsia="lt-LT"/>
              </w:rPr>
            </w:pPr>
            <w:r w:rsidRPr="005B4EA7">
              <w:rPr>
                <w:rFonts w:cs="Times New Roman"/>
                <w:i w:val="0"/>
                <w:lang w:val="lt-LT" w:eastAsia="lt-LT"/>
              </w:rPr>
              <w:t>Rodiklis R.N.842-1:</w:t>
            </w:r>
          </w:p>
          <w:p w14:paraId="70DFA3F7" w14:textId="77777777" w:rsidR="00722C0C" w:rsidRPr="005B4EA7" w:rsidRDefault="00722C0C" w:rsidP="00650B1F">
            <w:pPr>
              <w:pStyle w:val="Caption"/>
              <w:spacing w:before="0" w:after="0"/>
              <w:rPr>
                <w:rFonts w:cs="Times New Roman"/>
                <w:i w:val="0"/>
                <w:lang w:val="lt-LT" w:eastAsia="lt-LT"/>
              </w:rPr>
            </w:pPr>
            <w:r w:rsidRPr="005B4EA7">
              <w:rPr>
                <w:rFonts w:cs="Times New Roman"/>
                <w:i w:val="0"/>
                <w:lang w:val="lt-LT" w:eastAsia="lt-LT"/>
              </w:rPr>
              <w:t>Ar tikrai pajamos bus skaičiuojamos pagal 2021 m.?</w:t>
            </w:r>
          </w:p>
          <w:p w14:paraId="4EA22B33" w14:textId="77777777" w:rsidR="00722C0C" w:rsidRPr="005B4EA7" w:rsidRDefault="00722C0C" w:rsidP="00650B1F">
            <w:pPr>
              <w:pStyle w:val="Caption"/>
              <w:spacing w:before="0" w:after="0"/>
              <w:rPr>
                <w:rFonts w:cs="Times New Roman"/>
                <w:i w:val="0"/>
                <w:lang w:val="lt-LT" w:eastAsia="lt-LT"/>
              </w:rPr>
            </w:pPr>
          </w:p>
          <w:p w14:paraId="3E600FBB" w14:textId="77777777" w:rsidR="00722C0C" w:rsidRPr="005B4EA7" w:rsidRDefault="00722C0C" w:rsidP="00650B1F">
            <w:pPr>
              <w:pStyle w:val="Caption"/>
              <w:spacing w:before="0" w:after="0"/>
              <w:rPr>
                <w:rFonts w:cs="Times New Roman"/>
                <w:i w:val="0"/>
                <w:lang w:val="lt-LT" w:eastAsia="lt-LT"/>
              </w:rPr>
            </w:pPr>
            <w:r w:rsidRPr="005B4EA7">
              <w:rPr>
                <w:rFonts w:cs="Times New Roman"/>
                <w:i w:val="0"/>
                <w:lang w:val="lt-LT" w:eastAsia="lt-LT"/>
              </w:rPr>
              <w:t>Rodiklis R.N.842-2:</w:t>
            </w:r>
          </w:p>
          <w:p w14:paraId="0648485D" w14:textId="77777777" w:rsidR="00722C0C" w:rsidRPr="005B4EA7" w:rsidRDefault="00722C0C" w:rsidP="00650B1F">
            <w:pPr>
              <w:pStyle w:val="Caption"/>
              <w:spacing w:before="0" w:after="0"/>
              <w:rPr>
                <w:rFonts w:cs="Times New Roman"/>
                <w:i w:val="0"/>
                <w:lang w:val="lt-LT" w:eastAsia="lt-LT"/>
              </w:rPr>
            </w:pPr>
            <w:r w:rsidRPr="005B4EA7">
              <w:rPr>
                <w:rFonts w:cs="Times New Roman"/>
                <w:i w:val="0"/>
                <w:lang w:val="lt-LT" w:eastAsia="lt-LT"/>
              </w:rPr>
              <w:lastRenderedPageBreak/>
              <w:t>Ar pajamos bus lyginamas 2021 m. su 2022 m.?</w:t>
            </w:r>
          </w:p>
          <w:p w14:paraId="5BF21324" w14:textId="1E0CB995" w:rsidR="00722C0C" w:rsidRPr="005B4EA7" w:rsidRDefault="00722C0C" w:rsidP="00650B1F">
            <w:pPr>
              <w:rPr>
                <w:szCs w:val="24"/>
              </w:rPr>
            </w:pPr>
            <w:r w:rsidRPr="005B4EA7">
              <w:rPr>
                <w:szCs w:val="24"/>
              </w:rPr>
              <w:t>Rekomenduojame pajamų augimą skaičiuoti ne per pirmuosius metus, o per tris metus po projekto pabaigos, kad būtų labiau vertinamas nuoseklus ir tvarus pajamų augimas bei įvertinant riziką, kad sukūrus produktų dizaino ir rinkodaros inovacijas, pajamos iš šios veiklos gali ateiti vėliau nei per vienerius metus.</w:t>
            </w:r>
          </w:p>
        </w:tc>
        <w:tc>
          <w:tcPr>
            <w:tcW w:w="6804" w:type="dxa"/>
          </w:tcPr>
          <w:p w14:paraId="70D536C6" w14:textId="278C27DB" w:rsidR="00A40D36" w:rsidRPr="005B4EA7" w:rsidRDefault="000203DE" w:rsidP="00650B1F">
            <w:pPr>
              <w:rPr>
                <w:szCs w:val="24"/>
              </w:rPr>
            </w:pPr>
            <w:r>
              <w:rPr>
                <w:szCs w:val="24"/>
              </w:rPr>
              <w:lastRenderedPageBreak/>
              <w:t>Neatsižvelgta</w:t>
            </w:r>
            <w:r w:rsidR="0040422E" w:rsidRPr="005B4EA7">
              <w:rPr>
                <w:szCs w:val="24"/>
              </w:rPr>
              <w:t xml:space="preserve">. </w:t>
            </w:r>
            <w:r w:rsidR="008963BD">
              <w:rPr>
                <w:szCs w:val="24"/>
              </w:rPr>
              <w:t>Konkret</w:t>
            </w:r>
            <w:r w:rsidR="004B7905">
              <w:rPr>
                <w:szCs w:val="24"/>
              </w:rPr>
              <w:t>ū</w:t>
            </w:r>
            <w:r w:rsidR="008963BD">
              <w:rPr>
                <w:szCs w:val="24"/>
              </w:rPr>
              <w:t>s balai yra nurodomi tik</w:t>
            </w:r>
            <w:r w:rsidR="00861283">
              <w:rPr>
                <w:szCs w:val="24"/>
              </w:rPr>
              <w:t xml:space="preserve"> </w:t>
            </w:r>
            <w:r w:rsidR="008963BD" w:rsidRPr="005B4EA7">
              <w:rPr>
                <w:szCs w:val="24"/>
              </w:rPr>
              <w:t>PFSA, kuris rengiamas</w:t>
            </w:r>
            <w:r w:rsidR="008963BD">
              <w:rPr>
                <w:szCs w:val="24"/>
              </w:rPr>
              <w:t xml:space="preserve"> </w:t>
            </w:r>
            <w:r w:rsidR="008963BD" w:rsidRPr="005B4EA7">
              <w:rPr>
                <w:szCs w:val="24"/>
              </w:rPr>
              <w:t xml:space="preserve">po to, kai </w:t>
            </w:r>
            <w:r w:rsidR="008963BD">
              <w:rPr>
                <w:szCs w:val="24"/>
              </w:rPr>
              <w:t>yra patvirtinamas Priemonė</w:t>
            </w:r>
            <w:r w:rsidR="004B7905">
              <w:rPr>
                <w:szCs w:val="24"/>
              </w:rPr>
              <w:t>s</w:t>
            </w:r>
            <w:r w:rsidR="008963BD">
              <w:rPr>
                <w:szCs w:val="24"/>
              </w:rPr>
              <w:t xml:space="preserve"> įgyvendinimo planas ir </w:t>
            </w:r>
            <w:r w:rsidR="008963BD" w:rsidRPr="005B4EA7">
              <w:rPr>
                <w:szCs w:val="24"/>
              </w:rPr>
              <w:t xml:space="preserve">Stebėsenos komitetas pritaria priemonės atrankos </w:t>
            </w:r>
            <w:r w:rsidR="00861283" w:rsidRPr="005B4EA7">
              <w:rPr>
                <w:szCs w:val="24"/>
              </w:rPr>
              <w:t>kriterijams. Dėl</w:t>
            </w:r>
            <w:r w:rsidR="00A40D36" w:rsidRPr="005B4EA7">
              <w:rPr>
                <w:szCs w:val="24"/>
              </w:rPr>
              <w:t xml:space="preserve"> pajamų augimo potencialo </w:t>
            </w:r>
            <w:r w:rsidR="00F875A1" w:rsidRPr="005B4EA7">
              <w:rPr>
                <w:szCs w:val="24"/>
              </w:rPr>
              <w:t xml:space="preserve">vertinimo: rodiklis R.N.842-1 apskaičiuojamas pagal </w:t>
            </w:r>
            <w:r w:rsidR="00C3662E" w:rsidRPr="005B4EA7">
              <w:rPr>
                <w:szCs w:val="24"/>
              </w:rPr>
              <w:t>įmonės</w:t>
            </w:r>
            <w:r w:rsidR="00F875A1" w:rsidRPr="005B4EA7">
              <w:rPr>
                <w:szCs w:val="24"/>
              </w:rPr>
              <w:t xml:space="preserve"> </w:t>
            </w:r>
            <w:r w:rsidR="00C3662E" w:rsidRPr="005B4EA7">
              <w:rPr>
                <w:szCs w:val="24"/>
              </w:rPr>
              <w:t>n</w:t>
            </w:r>
            <w:r w:rsidR="00F875A1" w:rsidRPr="005B4EA7">
              <w:rPr>
                <w:szCs w:val="24"/>
              </w:rPr>
              <w:t>urodom</w:t>
            </w:r>
            <w:r w:rsidR="00C3662E" w:rsidRPr="005B4EA7">
              <w:rPr>
                <w:szCs w:val="24"/>
              </w:rPr>
              <w:t>a</w:t>
            </w:r>
            <w:r w:rsidR="00F875A1" w:rsidRPr="005B4EA7">
              <w:rPr>
                <w:szCs w:val="24"/>
              </w:rPr>
              <w:t>s pajam</w:t>
            </w:r>
            <w:r w:rsidR="00C3662E" w:rsidRPr="005B4EA7">
              <w:rPr>
                <w:szCs w:val="24"/>
              </w:rPr>
              <w:t>a</w:t>
            </w:r>
            <w:r w:rsidR="00F875A1" w:rsidRPr="005B4EA7">
              <w:rPr>
                <w:szCs w:val="24"/>
              </w:rPr>
              <w:t>s paraiškos pateikimo metais (pagal su paraiška pateiktų paraiškos pateikimo metų finansinės atskaitomybės dokumentų duomenis)</w:t>
            </w:r>
            <w:r w:rsidR="00C3662E" w:rsidRPr="005B4EA7">
              <w:rPr>
                <w:szCs w:val="24"/>
              </w:rPr>
              <w:t xml:space="preserve">; rodiklis R.N.842-2 apskaičiuojamas kaip skirtumas tarp pajamų per 1 metus po projekto finansavimo pabaigos ir pajamų paraiškos </w:t>
            </w:r>
            <w:r w:rsidR="00C3662E" w:rsidRPr="005B4EA7">
              <w:rPr>
                <w:szCs w:val="24"/>
              </w:rPr>
              <w:lastRenderedPageBreak/>
              <w:t>pateikimo metais</w:t>
            </w:r>
            <w:r w:rsidR="008963BD">
              <w:rPr>
                <w:szCs w:val="24"/>
              </w:rPr>
              <w:t xml:space="preserve"> (kaip yra nustatyta Priemonės įgyvenimo plano rodiklių skaičiavimo metodikoje)</w:t>
            </w:r>
            <w:r w:rsidR="00B91517" w:rsidRPr="005B4EA7">
              <w:rPr>
                <w:szCs w:val="24"/>
              </w:rPr>
              <w:t xml:space="preserve">, kas priklausomai nuo projekto </w:t>
            </w:r>
            <w:r w:rsidR="00861283">
              <w:rPr>
                <w:szCs w:val="24"/>
              </w:rPr>
              <w:t xml:space="preserve">įgyvendinimo </w:t>
            </w:r>
            <w:r w:rsidR="00B91517" w:rsidRPr="005B4EA7">
              <w:rPr>
                <w:szCs w:val="24"/>
              </w:rPr>
              <w:t>trukmės galėtų būti 2023</w:t>
            </w:r>
            <w:r w:rsidR="00D919D8" w:rsidRPr="005B4EA7">
              <w:rPr>
                <w:szCs w:val="24"/>
              </w:rPr>
              <w:t xml:space="preserve"> metai</w:t>
            </w:r>
            <w:r w:rsidR="00B91517" w:rsidRPr="005B4EA7">
              <w:rPr>
                <w:szCs w:val="24"/>
              </w:rPr>
              <w:t xml:space="preserve"> arba 2024 metai</w:t>
            </w:r>
            <w:r w:rsidR="00C3662E" w:rsidRPr="005B4EA7">
              <w:rPr>
                <w:szCs w:val="24"/>
              </w:rPr>
              <w:t>.</w:t>
            </w:r>
          </w:p>
        </w:tc>
      </w:tr>
      <w:tr w:rsidR="00AF5C45" w:rsidRPr="005B4EA7" w14:paraId="3638F4FA" w14:textId="77777777" w:rsidTr="00185ACE">
        <w:tc>
          <w:tcPr>
            <w:tcW w:w="567" w:type="dxa"/>
          </w:tcPr>
          <w:p w14:paraId="7F9B83D6" w14:textId="77777777" w:rsidR="00722C0C" w:rsidRPr="005B4EA7" w:rsidRDefault="00722C0C" w:rsidP="00650B1F">
            <w:pPr>
              <w:jc w:val="center"/>
              <w:rPr>
                <w:b/>
                <w:szCs w:val="24"/>
              </w:rPr>
            </w:pPr>
          </w:p>
        </w:tc>
        <w:tc>
          <w:tcPr>
            <w:tcW w:w="1985" w:type="dxa"/>
          </w:tcPr>
          <w:p w14:paraId="0C1D9A7D" w14:textId="77777777" w:rsidR="00722C0C" w:rsidRPr="005B4EA7" w:rsidRDefault="00722C0C" w:rsidP="00650B1F">
            <w:pPr>
              <w:rPr>
                <w:szCs w:val="24"/>
                <w:shd w:val="clear" w:color="auto" w:fill="FFFFFF"/>
              </w:rPr>
            </w:pPr>
          </w:p>
        </w:tc>
        <w:tc>
          <w:tcPr>
            <w:tcW w:w="5386" w:type="dxa"/>
          </w:tcPr>
          <w:p w14:paraId="69383988" w14:textId="77777777" w:rsidR="00722C0C" w:rsidRPr="005B4EA7" w:rsidRDefault="00722C0C" w:rsidP="00650B1F">
            <w:pPr>
              <w:pStyle w:val="Caption"/>
              <w:spacing w:before="0" w:after="0"/>
              <w:rPr>
                <w:rFonts w:cs="Times New Roman"/>
                <w:i w:val="0"/>
                <w:lang w:val="lt-LT" w:eastAsia="lt-LT"/>
              </w:rPr>
            </w:pPr>
            <w:r w:rsidRPr="005B4EA7">
              <w:rPr>
                <w:rFonts w:cs="Times New Roman"/>
                <w:i w:val="0"/>
                <w:lang w:val="lt-LT" w:eastAsia="lt-LT"/>
              </w:rPr>
              <w:t xml:space="preserve">Rekomenduojame šio punkto atsisakyti, kadangi metų pabaigoje yra išrašoma didžioji dalis PVM sąskaitų faktūrų, o tai iškelia gaunamas pajamas, tačiau neparodo faktiško šio periodo pajamų kritimo, nes tai išrašomos sąskaitos už kitą periodą. </w:t>
            </w:r>
          </w:p>
          <w:p w14:paraId="2D03FD49" w14:textId="77777777" w:rsidR="00722C0C" w:rsidRPr="005B4EA7" w:rsidRDefault="00722C0C" w:rsidP="00650B1F">
            <w:pPr>
              <w:pStyle w:val="Caption"/>
              <w:spacing w:before="0" w:after="0"/>
              <w:rPr>
                <w:rFonts w:cs="Times New Roman"/>
                <w:i w:val="0"/>
                <w:lang w:val="lt-LT" w:eastAsia="lt-LT"/>
              </w:rPr>
            </w:pPr>
          </w:p>
          <w:p w14:paraId="0D189C0F" w14:textId="77777777" w:rsidR="00722C0C" w:rsidRPr="005B4EA7" w:rsidRDefault="00722C0C" w:rsidP="00650B1F">
            <w:pPr>
              <w:pStyle w:val="Caption"/>
              <w:spacing w:before="0" w:after="0"/>
              <w:rPr>
                <w:rFonts w:cs="Times New Roman"/>
                <w:i w:val="0"/>
                <w:lang w:val="lt-LT" w:eastAsia="lt-LT"/>
              </w:rPr>
            </w:pPr>
            <w:r w:rsidRPr="005B4EA7">
              <w:rPr>
                <w:rFonts w:cs="Times New Roman"/>
                <w:i w:val="0"/>
                <w:lang w:val="lt-LT" w:eastAsia="lt-LT"/>
              </w:rPr>
              <w:t xml:space="preserve">Jei neatsižvelgiate į šį punktą, tokiu atveju rekomenduojame prailginti vertinamą laikotarpį – lapkričio 1 d. iki balandžio 30 d. </w:t>
            </w:r>
          </w:p>
          <w:p w14:paraId="0427AA51" w14:textId="77777777" w:rsidR="00722C0C" w:rsidRPr="005B4EA7" w:rsidRDefault="00722C0C" w:rsidP="00650B1F">
            <w:pPr>
              <w:pStyle w:val="Caption"/>
              <w:spacing w:before="0" w:after="0"/>
              <w:rPr>
                <w:rFonts w:cs="Times New Roman"/>
                <w:i w:val="0"/>
                <w:lang w:val="lt-LT" w:eastAsia="lt-LT"/>
              </w:rPr>
            </w:pPr>
          </w:p>
          <w:p w14:paraId="00BDA81E" w14:textId="77777777" w:rsidR="00722C0C" w:rsidRPr="005B4EA7" w:rsidRDefault="00722C0C" w:rsidP="00650B1F">
            <w:pPr>
              <w:pStyle w:val="Caption"/>
              <w:spacing w:before="0" w:after="0"/>
              <w:rPr>
                <w:rFonts w:cs="Times New Roman"/>
                <w:i w:val="0"/>
                <w:lang w:val="lt-LT" w:eastAsia="lt-LT"/>
              </w:rPr>
            </w:pPr>
            <w:r w:rsidRPr="005B4EA7">
              <w:rPr>
                <w:rFonts w:cs="Times New Roman"/>
                <w:i w:val="0"/>
                <w:lang w:val="lt-LT" w:eastAsia="lt-LT"/>
              </w:rPr>
              <w:t>Pailginti laikotarpį reikia, nes yra tęsiami karantino apribojimai ir verslas susiduria su pajamų kritimu ilgajame periode.</w:t>
            </w:r>
          </w:p>
          <w:p w14:paraId="06E72D57" w14:textId="77777777" w:rsidR="00722C0C" w:rsidRPr="005B4EA7" w:rsidRDefault="00722C0C" w:rsidP="00650B1F">
            <w:pPr>
              <w:pStyle w:val="Caption"/>
              <w:spacing w:before="0" w:after="0"/>
              <w:rPr>
                <w:rFonts w:cs="Times New Roman"/>
                <w:i w:val="0"/>
                <w:lang w:val="lt-LT" w:eastAsia="lt-LT"/>
              </w:rPr>
            </w:pPr>
          </w:p>
          <w:p w14:paraId="66BC56B2" w14:textId="6DC31D0C" w:rsidR="00722C0C" w:rsidRPr="005B4EA7" w:rsidRDefault="00722C0C" w:rsidP="00650B1F">
            <w:pPr>
              <w:rPr>
                <w:szCs w:val="24"/>
              </w:rPr>
            </w:pPr>
            <w:r w:rsidRPr="005B4EA7">
              <w:rPr>
                <w:szCs w:val="24"/>
              </w:rPr>
              <w:t xml:space="preserve">Rekomenduojame šiam punktui skirti ne daugiau 10 balų, o likusius balus skirti pajamų augimo prognozėms, kad būtų skatinamos verslo atsigavimo perspektyvos. </w:t>
            </w:r>
          </w:p>
        </w:tc>
        <w:tc>
          <w:tcPr>
            <w:tcW w:w="6804" w:type="dxa"/>
          </w:tcPr>
          <w:p w14:paraId="71EB4BA9" w14:textId="36EB8B0E" w:rsidR="00722C0C" w:rsidRPr="005B4EA7" w:rsidRDefault="00861283" w:rsidP="00650B1F">
            <w:pPr>
              <w:rPr>
                <w:rFonts w:eastAsiaTheme="minorEastAsia"/>
                <w:szCs w:val="24"/>
                <w:lang w:eastAsia="en-US"/>
              </w:rPr>
            </w:pPr>
            <w:r>
              <w:rPr>
                <w:szCs w:val="24"/>
              </w:rPr>
              <w:t xml:space="preserve">Neatsižvelgta. </w:t>
            </w:r>
            <w:r w:rsidR="005E59C2" w:rsidRPr="005B4EA7">
              <w:rPr>
                <w:szCs w:val="24"/>
              </w:rPr>
              <w:t>Vadovaujantis Specialiųjų tyrimų tarnybos išvada, pagal kurią siūloma nustatyti vieningus paramos kriterijus, Lietuvos Respublikos Vyriausybės 2020 m. lapkričio 4 d. nutarimo Nr. 1226 „Dėl karantino Lietuvos Respublikos teritorijoje paskelbimo“ (toliau – Nutarimas Nr. 1226) 6.1 papunktyje nustatyta „</w:t>
            </w:r>
            <w:r w:rsidR="005E59C2" w:rsidRPr="005B4EA7">
              <w:rPr>
                <w:rFonts w:eastAsiaTheme="minorEastAsia"/>
                <w:szCs w:val="24"/>
                <w:lang w:eastAsia="en-US"/>
              </w:rPr>
              <w:t>ūkinės veiklos vykdytojo ūkinės veiklos vidutinė vieno mėnesio apyvarta, skaičiuojant nuo 2020 m. lapkričio 1 d. iki 2021 m. sausio 31 d., palyginti su 2019–2020 m. atitinkamo laikotarpio vidutine vieno mėnesio apyvarta, remiantis Valstybinei mokesčių inspekcijai prie Lietuvos Respublikos finansų ministerijos (toliau – VMI) pateiktose pridėtinės vertės mokesčio (toliau – PVM) deklaracijose deklaruotais, o neteikiantiems PVM deklaracijų, – pareiškėjo teikiamoje paraiškoje deklaruotais duomenimis, sumažėjo ne mažiau nei 30 procentų“. Atsižvelgiant į tai ir laikantis teisingumo ir lygiateisiškumo principų, priemonės 4 kriterijumi siūloma nustatyti tokį patį kriterijų jam suteikiant prioritetinio kriterijaus statusą. Tai reiškia, kad papildomi balai teikiami pareiškėjams, kurių apyvartos kritimas yra didesnis.</w:t>
            </w:r>
          </w:p>
          <w:p w14:paraId="6256C7B9" w14:textId="0D17FDA2" w:rsidR="005E59C2" w:rsidRPr="005B4EA7" w:rsidRDefault="005E59C2" w:rsidP="00650B1F">
            <w:pPr>
              <w:rPr>
                <w:szCs w:val="24"/>
              </w:rPr>
            </w:pPr>
            <w:r w:rsidRPr="005B4EA7">
              <w:rPr>
                <w:rFonts w:eastAsiaTheme="minorEastAsia"/>
                <w:szCs w:val="24"/>
                <w:lang w:eastAsia="en-US"/>
              </w:rPr>
              <w:t>Suteikiamų balų skaičius bus nustatytas PFSA</w:t>
            </w:r>
            <w:r w:rsidR="002460C1" w:rsidRPr="005B4EA7">
              <w:rPr>
                <w:rFonts w:eastAsiaTheme="minorEastAsia"/>
                <w:szCs w:val="24"/>
                <w:lang w:eastAsia="en-US"/>
              </w:rPr>
              <w:t>.</w:t>
            </w:r>
          </w:p>
        </w:tc>
      </w:tr>
      <w:tr w:rsidR="00AF5C45" w:rsidRPr="005B4EA7" w14:paraId="58829DC5" w14:textId="77777777" w:rsidTr="00185ACE">
        <w:tc>
          <w:tcPr>
            <w:tcW w:w="567" w:type="dxa"/>
          </w:tcPr>
          <w:p w14:paraId="1B6C31E7" w14:textId="77777777" w:rsidR="00722C0C" w:rsidRPr="005B4EA7" w:rsidRDefault="00722C0C" w:rsidP="00650B1F">
            <w:pPr>
              <w:jc w:val="center"/>
              <w:rPr>
                <w:b/>
                <w:szCs w:val="24"/>
              </w:rPr>
            </w:pPr>
          </w:p>
        </w:tc>
        <w:tc>
          <w:tcPr>
            <w:tcW w:w="1985" w:type="dxa"/>
          </w:tcPr>
          <w:p w14:paraId="20C32511" w14:textId="77777777" w:rsidR="00722C0C" w:rsidRPr="005B4EA7" w:rsidRDefault="00722C0C" w:rsidP="00650B1F">
            <w:pPr>
              <w:rPr>
                <w:szCs w:val="24"/>
                <w:shd w:val="clear" w:color="auto" w:fill="FFFFFF"/>
              </w:rPr>
            </w:pPr>
          </w:p>
        </w:tc>
        <w:tc>
          <w:tcPr>
            <w:tcW w:w="5386" w:type="dxa"/>
          </w:tcPr>
          <w:p w14:paraId="7971AEDA" w14:textId="713E54C6" w:rsidR="00722C0C" w:rsidRPr="005B4EA7" w:rsidRDefault="00722C0C" w:rsidP="00650B1F">
            <w:pPr>
              <w:rPr>
                <w:szCs w:val="24"/>
              </w:rPr>
            </w:pPr>
            <w:r w:rsidRPr="005B4EA7">
              <w:rPr>
                <w:szCs w:val="24"/>
              </w:rPr>
              <w:t xml:space="preserve">Rekomenduojame papildyti atrankos kriterijus dar vienu punktu, </w:t>
            </w:r>
            <w:proofErr w:type="spellStart"/>
            <w:r w:rsidRPr="005B4EA7">
              <w:rPr>
                <w:szCs w:val="24"/>
              </w:rPr>
              <w:t>t.y</w:t>
            </w:r>
            <w:proofErr w:type="spellEnd"/>
            <w:r w:rsidRPr="005B4EA7">
              <w:rPr>
                <w:szCs w:val="24"/>
              </w:rPr>
              <w:t>. skirti iki 20 balų įmonėms, kurios planuoja sukurti daugiau reklamos kampanijų ir/ar produktų/paslaugų dizainų kiekį.</w:t>
            </w:r>
          </w:p>
        </w:tc>
        <w:tc>
          <w:tcPr>
            <w:tcW w:w="6804" w:type="dxa"/>
          </w:tcPr>
          <w:p w14:paraId="194DCB72" w14:textId="5E44773F" w:rsidR="00722C0C" w:rsidRPr="005B4EA7" w:rsidRDefault="00861283" w:rsidP="00861283">
            <w:pPr>
              <w:rPr>
                <w:szCs w:val="24"/>
              </w:rPr>
            </w:pPr>
            <w:r>
              <w:rPr>
                <w:szCs w:val="24"/>
              </w:rPr>
              <w:t xml:space="preserve">Neatsižvelgta. </w:t>
            </w:r>
            <w:r w:rsidR="002460C1" w:rsidRPr="005B4EA7">
              <w:rPr>
                <w:szCs w:val="24"/>
              </w:rPr>
              <w:t>Priemon</w:t>
            </w:r>
            <w:r>
              <w:rPr>
                <w:szCs w:val="24"/>
              </w:rPr>
              <w:t xml:space="preserve">ės  tikslas </w:t>
            </w:r>
            <w:r w:rsidR="004B7905">
              <w:rPr>
                <w:szCs w:val="24"/>
              </w:rPr>
              <w:t>–</w:t>
            </w:r>
            <w:r w:rsidR="002460C1" w:rsidRPr="005B4EA7">
              <w:rPr>
                <w:szCs w:val="24"/>
              </w:rPr>
              <w:t xml:space="preserve"> skatinti įmonių bendradarbiavimą su KKI sektoriuje veikiančiais subjektais</w:t>
            </w:r>
            <w:r w:rsidR="00FC14A2" w:rsidRPr="005B4EA7">
              <w:rPr>
                <w:szCs w:val="24"/>
              </w:rPr>
              <w:t>, tačiau nėra siekiama skatinti kuo didesnio rinkodaros ir (ar) dizaino inovacijų skaičiaus sukūrimo ir įdiegimo.</w:t>
            </w:r>
          </w:p>
        </w:tc>
      </w:tr>
      <w:tr w:rsidR="00AF5C45" w:rsidRPr="005B4EA7" w14:paraId="7A8FE779" w14:textId="77777777" w:rsidTr="00185ACE">
        <w:tc>
          <w:tcPr>
            <w:tcW w:w="567" w:type="dxa"/>
          </w:tcPr>
          <w:p w14:paraId="475047BD" w14:textId="77777777" w:rsidR="00CE251A" w:rsidRPr="005B4EA7" w:rsidRDefault="00CE251A" w:rsidP="00650B1F">
            <w:pPr>
              <w:jc w:val="center"/>
              <w:rPr>
                <w:b/>
                <w:szCs w:val="24"/>
              </w:rPr>
            </w:pPr>
          </w:p>
        </w:tc>
        <w:tc>
          <w:tcPr>
            <w:tcW w:w="1985" w:type="dxa"/>
          </w:tcPr>
          <w:p w14:paraId="6DDCE836" w14:textId="77777777" w:rsidR="00CE251A" w:rsidRPr="005B4EA7" w:rsidRDefault="00CE251A" w:rsidP="00650B1F">
            <w:pPr>
              <w:rPr>
                <w:szCs w:val="24"/>
                <w:shd w:val="clear" w:color="auto" w:fill="FFFFFF"/>
              </w:rPr>
            </w:pPr>
          </w:p>
        </w:tc>
        <w:tc>
          <w:tcPr>
            <w:tcW w:w="5386" w:type="dxa"/>
          </w:tcPr>
          <w:p w14:paraId="620C26D3" w14:textId="77777777" w:rsidR="00CE251A" w:rsidRPr="005B4EA7" w:rsidRDefault="00CE251A" w:rsidP="00650B1F">
            <w:pPr>
              <w:rPr>
                <w:szCs w:val="24"/>
              </w:rPr>
            </w:pPr>
            <w:r w:rsidRPr="005B4EA7">
              <w:rPr>
                <w:szCs w:val="24"/>
              </w:rPr>
              <w:t>UAB "</w:t>
            </w:r>
            <w:proofErr w:type="spellStart"/>
            <w:r w:rsidRPr="005B4EA7">
              <w:rPr>
                <w:szCs w:val="24"/>
              </w:rPr>
              <w:t>Ferox</w:t>
            </w:r>
            <w:proofErr w:type="spellEnd"/>
            <w:r w:rsidRPr="005B4EA7">
              <w:rPr>
                <w:szCs w:val="24"/>
              </w:rPr>
              <w:t xml:space="preserve"> Baltic" susipažinęs su </w:t>
            </w:r>
            <w:r w:rsidRPr="005B4EA7">
              <w:rPr>
                <w:spacing w:val="2"/>
                <w:szCs w:val="24"/>
              </w:rPr>
              <w:t xml:space="preserve">Ekonomikos ir inovacijų ministerija  parengtu ir  pakartotinai viešam aptarimui pateiktu priemonės „Kūrybiniai </w:t>
            </w:r>
            <w:r w:rsidRPr="005B4EA7">
              <w:rPr>
                <w:spacing w:val="2"/>
                <w:szCs w:val="24"/>
              </w:rPr>
              <w:lastRenderedPageBreak/>
              <w:t xml:space="preserve">čekiai COVID-19“   projektų atrankos kriterijų projektu, atkreipia dėmesį, kad šios priemonės kvietimo teikti paraiškas verslo atstovai laukė 2020 metų pabaigoje ir rengėsi pareiškėjams nustatytų reikalavimų atitikimui pagal 2017- 2019 metų finansinės atskaitomybės dokumentus. Dėl labai nusivėlinusio kvietimo teikti paraiškas (persikėlusio net  į 2021 metų vidurį), dalis įmonių tapo netinkamais pareiškėjais, nes dėl ekstremalios padėties Lietuvoje, karantino ir COVID-19 sukeltų pasekmių, neteko didelės dalies pajamų 2020 metais ir todėl tapo netinkamais pareiškėjais.  Norime pabrėžti, kad pareiškėjams taikomas reikalavimas turėti 50 </w:t>
            </w:r>
            <w:proofErr w:type="spellStart"/>
            <w:r w:rsidRPr="005B4EA7">
              <w:rPr>
                <w:spacing w:val="2"/>
                <w:szCs w:val="24"/>
              </w:rPr>
              <w:t>tūkst</w:t>
            </w:r>
            <w:proofErr w:type="spellEnd"/>
            <w:r w:rsidRPr="005B4EA7">
              <w:rPr>
                <w:spacing w:val="2"/>
                <w:szCs w:val="24"/>
              </w:rPr>
              <w:t xml:space="preserve"> eurų vidutinių pajamų per </w:t>
            </w:r>
            <w:r w:rsidRPr="005B4EA7">
              <w:rPr>
                <w:szCs w:val="24"/>
              </w:rPr>
              <w:t>pastaruosius trejus finansinius metus (2018,2019,2020)  iki paraiškos pateikimo, eliminuoja galimybes gauti taip reikalingą paramą įmonėms, labiausiai nukentėjusios nuo COVID-19 situacijos, nors iki tol jos ne vienerius metus vykdė sėkmingą veiklą.  </w:t>
            </w:r>
          </w:p>
          <w:p w14:paraId="4EC5558E" w14:textId="7FADA72C" w:rsidR="00CE251A" w:rsidRPr="005B4EA7" w:rsidRDefault="00CE251A" w:rsidP="00650B1F">
            <w:pPr>
              <w:rPr>
                <w:szCs w:val="24"/>
              </w:rPr>
            </w:pPr>
            <w:r w:rsidRPr="005B4EA7">
              <w:rPr>
                <w:szCs w:val="24"/>
              </w:rPr>
              <w:t xml:space="preserve">Atsižvelgiant į tai, prašome leisti pareiškėjams pasirinkti, kuriuo laikotarpiu būtų skaičiuojamas reikalaujamas 50 </w:t>
            </w:r>
            <w:proofErr w:type="spellStart"/>
            <w:r w:rsidRPr="005B4EA7">
              <w:rPr>
                <w:szCs w:val="24"/>
              </w:rPr>
              <w:t>tūkst</w:t>
            </w:r>
            <w:proofErr w:type="spellEnd"/>
            <w:r w:rsidRPr="005B4EA7">
              <w:rPr>
                <w:szCs w:val="24"/>
              </w:rPr>
              <w:t xml:space="preserve"> vidutinių pajamų kiekis, </w:t>
            </w:r>
            <w:proofErr w:type="spellStart"/>
            <w:r w:rsidRPr="005B4EA7">
              <w:rPr>
                <w:szCs w:val="24"/>
              </w:rPr>
              <w:t>t.y</w:t>
            </w:r>
            <w:proofErr w:type="spellEnd"/>
            <w:r w:rsidRPr="005B4EA7">
              <w:rPr>
                <w:szCs w:val="24"/>
              </w:rPr>
              <w:t>. nustatyti  dvi galimybes - reikalaujamą vidutinių pajamų kiekį turėti </w:t>
            </w:r>
            <w:r w:rsidRPr="005B4EA7">
              <w:rPr>
                <w:spacing w:val="2"/>
                <w:szCs w:val="24"/>
              </w:rPr>
              <w:t>per </w:t>
            </w:r>
            <w:r w:rsidRPr="005B4EA7">
              <w:rPr>
                <w:szCs w:val="24"/>
              </w:rPr>
              <w:t xml:space="preserve">pastaruosius trejus finansinius metus arba 2017,2018 ir 2019 metų laikotarpiu. Taip būtų išlaikytas priemonės racionalumas ir dėl itin nusikėlusios kvietimo teikti paraiškas pradžios, suteiktų galimybę teikti paraiškas ir įmonėms, kurių drastišką pajamų kritimą 2020 metais sąlygojo COVID- 19 sukelta situacija. Šių įmonių finansinį pajėgumą įgyvendinti projektą įrodo tai, kad jos sugebėjo išgyventi sunkumus net daugiau nei metus laiko, </w:t>
            </w:r>
            <w:proofErr w:type="spellStart"/>
            <w:r w:rsidRPr="005B4EA7">
              <w:rPr>
                <w:szCs w:val="24"/>
              </w:rPr>
              <w:t>t.y</w:t>
            </w:r>
            <w:proofErr w:type="spellEnd"/>
            <w:r w:rsidRPr="005B4EA7">
              <w:rPr>
                <w:szCs w:val="24"/>
              </w:rPr>
              <w:t xml:space="preserve">. nebankrutavo, ir dabar joms itin reikalinga </w:t>
            </w:r>
            <w:r w:rsidRPr="005B4EA7">
              <w:rPr>
                <w:szCs w:val="24"/>
              </w:rPr>
              <w:lastRenderedPageBreak/>
              <w:t>parama, kuri padėtų joms sėkmingai konkuruoti rinkoje ir didinti pajamas.</w:t>
            </w:r>
          </w:p>
        </w:tc>
        <w:tc>
          <w:tcPr>
            <w:tcW w:w="6804" w:type="dxa"/>
          </w:tcPr>
          <w:p w14:paraId="620C795E" w14:textId="7E3B807E" w:rsidR="005153DA" w:rsidRPr="005B4EA7" w:rsidRDefault="00DD3C27" w:rsidP="005153DA">
            <w:pPr>
              <w:rPr>
                <w:szCs w:val="24"/>
              </w:rPr>
            </w:pPr>
            <w:r>
              <w:rPr>
                <w:szCs w:val="24"/>
              </w:rPr>
              <w:lastRenderedPageBreak/>
              <w:t xml:space="preserve">Neatsižvelgta. </w:t>
            </w:r>
            <w:r w:rsidR="005153DA" w:rsidRPr="005B4EA7">
              <w:rPr>
                <w:szCs w:val="24"/>
              </w:rPr>
              <w:t xml:space="preserve">Atkreipiame dėmesį, kad šia priemone nėra siekiama suteikti paramos įmonės jų likvidumui užtikrinti, priemone siekiama </w:t>
            </w:r>
            <w:r w:rsidR="005153DA" w:rsidRPr="005B4EA7">
              <w:rPr>
                <w:szCs w:val="24"/>
              </w:rPr>
              <w:lastRenderedPageBreak/>
              <w:t xml:space="preserve">paremti originalių produktų (netechnologinių inovacijų) sukūrimą ir diegimą. </w:t>
            </w:r>
          </w:p>
          <w:p w14:paraId="1398EA29" w14:textId="1D9A75DC" w:rsidR="005153DA" w:rsidRPr="005B4EA7" w:rsidRDefault="005153DA" w:rsidP="005153DA">
            <w:pPr>
              <w:rPr>
                <w:szCs w:val="24"/>
              </w:rPr>
            </w:pPr>
            <w:r w:rsidRPr="005B4EA7">
              <w:rPr>
                <w:szCs w:val="24"/>
              </w:rPr>
              <w:t>Jūsų minimu kriterijumi yra vertinamas MVĮ finansinis pajėgumas – MVĮ veikia ne trumpiau kaip vienerius metus, kurios pačios pagamintos produkcijos vidutinės metinės pardavimo pajamos per trejus finansinius metus iki paraiškos pateikimo arba pajamos per laikotarpį nuo įmonės įregistravimo dienos (jeigu MVĮ įregistruota mažiau nei prieš 3 pastaruosius finansinius metus) yra ne mažesnės kaip 50 000 Eur. Mūsų nuomone, šis kriterijus užtikrina, kad konkurse dalyvautų veikiančios įmonės, turinčios pakankamai patirties ir finansiškai pajėgios</w:t>
            </w:r>
            <w:r w:rsidR="006A1789" w:rsidRPr="005B4EA7">
              <w:rPr>
                <w:szCs w:val="24"/>
              </w:rPr>
              <w:t>, nepaisant COVID-19 situacijos,</w:t>
            </w:r>
            <w:r w:rsidRPr="005B4EA7">
              <w:rPr>
                <w:szCs w:val="24"/>
              </w:rPr>
              <w:t xml:space="preserve"> tam, kad galėtų vykdyti projekto veiklas.</w:t>
            </w:r>
            <w:r w:rsidR="00DD3C27">
              <w:rPr>
                <w:szCs w:val="24"/>
              </w:rPr>
              <w:t xml:space="preserve"> Be to, laikantis ES Struktūrinių fondų taisyklių vieno kvietimo metų visi pareiškėjai turi būti vertinami vadovaujantis vienodais principais (lygiateisiškumo principas), Jūsų siūlymas prieštarauja šiam principui, nes leis</w:t>
            </w:r>
            <w:r w:rsidR="004B7905">
              <w:rPr>
                <w:szCs w:val="24"/>
              </w:rPr>
              <w:t>tų</w:t>
            </w:r>
            <w:r w:rsidR="00DD3C27">
              <w:rPr>
                <w:szCs w:val="24"/>
              </w:rPr>
              <w:t xml:space="preserve"> sudaryti skirtingas tinkamumo pareiškėjams sąlygas. </w:t>
            </w:r>
          </w:p>
          <w:p w14:paraId="036FFED5" w14:textId="6C5BE6A8" w:rsidR="00CE251A" w:rsidRPr="005B4EA7" w:rsidRDefault="00CE251A" w:rsidP="00650B1F">
            <w:pPr>
              <w:rPr>
                <w:szCs w:val="24"/>
              </w:rPr>
            </w:pPr>
          </w:p>
        </w:tc>
      </w:tr>
      <w:tr w:rsidR="005B4EA7" w:rsidRPr="005B4EA7" w14:paraId="7D181705" w14:textId="77777777" w:rsidTr="00185ACE">
        <w:tc>
          <w:tcPr>
            <w:tcW w:w="567" w:type="dxa"/>
          </w:tcPr>
          <w:p w14:paraId="4B38E349" w14:textId="20381BFF" w:rsidR="00722C0C" w:rsidRPr="005B4EA7" w:rsidRDefault="00722C0C" w:rsidP="00650B1F">
            <w:pPr>
              <w:jc w:val="left"/>
              <w:rPr>
                <w:b/>
                <w:szCs w:val="24"/>
              </w:rPr>
            </w:pPr>
          </w:p>
        </w:tc>
        <w:tc>
          <w:tcPr>
            <w:tcW w:w="1985" w:type="dxa"/>
          </w:tcPr>
          <w:p w14:paraId="6074373E" w14:textId="0594418F" w:rsidR="00722C0C" w:rsidRPr="005B4EA7" w:rsidRDefault="001F7175" w:rsidP="00650B1F">
            <w:pPr>
              <w:rPr>
                <w:szCs w:val="24"/>
                <w:shd w:val="clear" w:color="auto" w:fill="FFFFFF"/>
              </w:rPr>
            </w:pPr>
            <w:r w:rsidRPr="005B4EA7">
              <w:rPr>
                <w:szCs w:val="24"/>
                <w:shd w:val="clear" w:color="auto" w:fill="FFFFFF"/>
              </w:rPr>
              <w:t xml:space="preserve">UAB Travel </w:t>
            </w:r>
            <w:r w:rsidR="00CE251A" w:rsidRPr="005B4EA7">
              <w:rPr>
                <w:szCs w:val="24"/>
                <w:shd w:val="clear" w:color="auto" w:fill="FFFFFF"/>
              </w:rPr>
              <w:t>Deli</w:t>
            </w:r>
          </w:p>
        </w:tc>
        <w:tc>
          <w:tcPr>
            <w:tcW w:w="5386" w:type="dxa"/>
          </w:tcPr>
          <w:p w14:paraId="2F4B7AC9" w14:textId="77777777" w:rsidR="00CE251A" w:rsidRPr="005B4EA7" w:rsidRDefault="00CE251A" w:rsidP="00650B1F">
            <w:pPr>
              <w:rPr>
                <w:spacing w:val="2"/>
                <w:szCs w:val="24"/>
                <w:shd w:val="clear" w:color="auto" w:fill="FFFFFF"/>
                <w:lang w:eastAsia="en-GB"/>
              </w:rPr>
            </w:pPr>
            <w:r w:rsidRPr="005B4EA7">
              <w:rPr>
                <w:szCs w:val="24"/>
              </w:rPr>
              <w:t xml:space="preserve">Atsakydama į </w:t>
            </w:r>
            <w:r w:rsidRPr="005B4EA7">
              <w:rPr>
                <w:spacing w:val="2"/>
                <w:szCs w:val="24"/>
                <w:shd w:val="clear" w:color="auto" w:fill="FFFFFF"/>
                <w:lang w:eastAsia="en-GB"/>
              </w:rPr>
              <w:t>pakartotinai viešam aptarimui pateiktą,  priemonės „Kūrybiniai čekiai COVID-19“  projektų atrankos kriterijų projektą, siūlau 5–tą punktą papildyti ir įmonėmis, kurių veikla buvo apribota, nors nebūtinai krito pajamos.</w:t>
            </w:r>
          </w:p>
          <w:p w14:paraId="7DB22E62" w14:textId="77777777" w:rsidR="00CE251A" w:rsidRPr="005B4EA7" w:rsidRDefault="00CE251A" w:rsidP="00650B1F">
            <w:pPr>
              <w:rPr>
                <w:spacing w:val="2"/>
                <w:szCs w:val="24"/>
                <w:shd w:val="clear" w:color="auto" w:fill="FFFFFF"/>
                <w:lang w:eastAsia="en-GB"/>
              </w:rPr>
            </w:pPr>
          </w:p>
          <w:p w14:paraId="37AA5CBD" w14:textId="77777777" w:rsidR="00CE251A" w:rsidRPr="005B4EA7" w:rsidRDefault="00CE251A" w:rsidP="00650B1F">
            <w:pPr>
              <w:rPr>
                <w:spacing w:val="2"/>
                <w:szCs w:val="24"/>
                <w:shd w:val="clear" w:color="auto" w:fill="FFFFFF"/>
                <w:lang w:eastAsia="en-GB"/>
              </w:rPr>
            </w:pPr>
            <w:r w:rsidRPr="005B4EA7">
              <w:rPr>
                <w:spacing w:val="2"/>
                <w:szCs w:val="24"/>
                <w:shd w:val="clear" w:color="auto" w:fill="FFFFFF"/>
                <w:lang w:eastAsia="en-GB"/>
              </w:rPr>
              <w:t>Aš pati atstovauju įmonę, kuri buvo įkurta tik 2020 sausio mėnesį, ir turėjo galimybę verstis turizmo veikla tik iki kovo mėnesio. Taip sutapo aplinkybės, kad nauja įmonė buvo įkurta kaip tik prieš pandemiją, nors iki praeitų metų daugiau nei dvidešimt metų dirbau toje pačioje srityje, tik buvau kitos įmonės dalininkė. Tačiau įmonė nebuvo kuriama specialiai siekiant pasinaudoti parama – sausio mėnesį dar niekas negalėjo įtarti artėjančios ilgalaikės krizės. Tad reikalavimas veikti ne trumpiau nei metus yra labai geras, kaip ir reikalavimas atitinkamoms pajamoms, tik norėčiau papildyti, kad prioritetą gautų ir įmonės, kurių veikla buvo apribota, nors formaliai pajamos nekrito.</w:t>
            </w:r>
          </w:p>
          <w:p w14:paraId="1DB4914F" w14:textId="77777777" w:rsidR="00CE251A" w:rsidRPr="005B4EA7" w:rsidRDefault="00CE251A" w:rsidP="00650B1F">
            <w:pPr>
              <w:rPr>
                <w:spacing w:val="2"/>
                <w:szCs w:val="24"/>
                <w:shd w:val="clear" w:color="auto" w:fill="FFFFFF"/>
                <w:lang w:eastAsia="en-GB"/>
              </w:rPr>
            </w:pPr>
          </w:p>
          <w:p w14:paraId="33374497" w14:textId="77777777" w:rsidR="00CE251A" w:rsidRPr="005B4EA7" w:rsidRDefault="00CE251A" w:rsidP="00650B1F">
            <w:pPr>
              <w:rPr>
                <w:spacing w:val="2"/>
                <w:szCs w:val="24"/>
                <w:shd w:val="clear" w:color="auto" w:fill="FFFFFF"/>
                <w:lang w:eastAsia="en-GB"/>
              </w:rPr>
            </w:pPr>
            <w:r w:rsidRPr="005B4EA7">
              <w:rPr>
                <w:spacing w:val="2"/>
                <w:szCs w:val="24"/>
                <w:shd w:val="clear" w:color="auto" w:fill="FFFFFF"/>
                <w:lang w:eastAsia="en-GB"/>
              </w:rPr>
              <w:t>Mūsų metų pajamos atitinka keliamus reikalavimus, taip pat turime idėjų, kaip pasinaudodami parama galėtume sukurti daug didesnę pridėtinę vertę, tačiau formaliai pajamos nekrito lyginant su 2019 metais, kuomet įmonės nebuvo.</w:t>
            </w:r>
          </w:p>
          <w:p w14:paraId="6A4F13DE" w14:textId="77777777" w:rsidR="00CE251A" w:rsidRPr="005B4EA7" w:rsidRDefault="00CE251A" w:rsidP="00650B1F">
            <w:pPr>
              <w:rPr>
                <w:spacing w:val="2"/>
                <w:szCs w:val="24"/>
                <w:shd w:val="clear" w:color="auto" w:fill="FFFFFF"/>
                <w:lang w:eastAsia="en-GB"/>
              </w:rPr>
            </w:pPr>
          </w:p>
          <w:p w14:paraId="76BA22A2" w14:textId="77777777" w:rsidR="00CE251A" w:rsidRPr="005B4EA7" w:rsidRDefault="00CE251A" w:rsidP="00650B1F">
            <w:pPr>
              <w:rPr>
                <w:spacing w:val="2"/>
                <w:szCs w:val="24"/>
                <w:shd w:val="clear" w:color="auto" w:fill="FFFFFF"/>
                <w:lang w:eastAsia="en-GB"/>
              </w:rPr>
            </w:pPr>
            <w:r w:rsidRPr="005B4EA7">
              <w:rPr>
                <w:spacing w:val="2"/>
                <w:szCs w:val="24"/>
                <w:shd w:val="clear" w:color="auto" w:fill="FFFFFF"/>
                <w:lang w:eastAsia="en-GB"/>
              </w:rPr>
              <w:t>Mano siūlymas tik papildytų jūsų jau numatytą kriterijaus pagrindimą:</w:t>
            </w:r>
          </w:p>
          <w:p w14:paraId="5DCF8BC6" w14:textId="77777777" w:rsidR="00CE251A" w:rsidRPr="005B4EA7" w:rsidRDefault="00CE251A" w:rsidP="00650B1F">
            <w:pPr>
              <w:rPr>
                <w:spacing w:val="2"/>
                <w:szCs w:val="24"/>
                <w:shd w:val="clear" w:color="auto" w:fill="FFFFFF"/>
                <w:lang w:eastAsia="en-GB"/>
              </w:rPr>
            </w:pPr>
          </w:p>
          <w:p w14:paraId="7E320C8F" w14:textId="77777777" w:rsidR="00CE251A" w:rsidRPr="005B4EA7" w:rsidRDefault="00CE251A" w:rsidP="00650B1F">
            <w:pPr>
              <w:rPr>
                <w:szCs w:val="24"/>
              </w:rPr>
            </w:pPr>
            <w:r w:rsidRPr="005B4EA7">
              <w:rPr>
                <w:szCs w:val="24"/>
              </w:rPr>
              <w:t xml:space="preserve">2020 m. vasario 26 d. paskelbtos valstybės lygio ekstremaliosios situacijos dėl </w:t>
            </w:r>
            <w:proofErr w:type="spellStart"/>
            <w:r w:rsidRPr="005B4EA7">
              <w:rPr>
                <w:szCs w:val="24"/>
              </w:rPr>
              <w:t>koronaviruso</w:t>
            </w:r>
            <w:proofErr w:type="spellEnd"/>
            <w:r w:rsidRPr="005B4EA7">
              <w:rPr>
                <w:szCs w:val="24"/>
              </w:rPr>
              <w:t xml:space="preserve"> (COVID-</w:t>
            </w:r>
            <w:r w:rsidRPr="005B4EA7">
              <w:rPr>
                <w:szCs w:val="24"/>
              </w:rPr>
              <w:lastRenderedPageBreak/>
              <w:t>19)</w:t>
            </w:r>
            <w:r w:rsidRPr="005B4EA7">
              <w:rPr>
                <w:rStyle w:val="CommentReference"/>
                <w:sz w:val="24"/>
                <w:szCs w:val="24"/>
              </w:rPr>
              <w:t>, paskelbtos Lietuvos Respublikos Vyriausybei 2020 m. vasario 26 d. priėmus nutarimą Nr. 152 „</w:t>
            </w:r>
            <w:r w:rsidRPr="005B4EA7">
              <w:rPr>
                <w:szCs w:val="24"/>
              </w:rPr>
              <w:t xml:space="preserve">Dėl </w:t>
            </w:r>
            <w:r w:rsidRPr="00C42464">
              <w:rPr>
                <w:szCs w:val="24"/>
              </w:rPr>
              <w:t xml:space="preserve">valstybės lygio ekstremaliosios situacijos paskelbimo“, buvo nustatyti veiklos apribojimai – didelė dalis įmonių, ypač MVĮ, patyrė ir iki šiol patiria neigiamus padarinius. Šis prioritetinis kriterijus padės nustatyti labiausiai nuo </w:t>
            </w:r>
            <w:proofErr w:type="spellStart"/>
            <w:r w:rsidRPr="00C42464">
              <w:rPr>
                <w:szCs w:val="24"/>
              </w:rPr>
              <w:t>koronaviruso</w:t>
            </w:r>
            <w:proofErr w:type="spellEnd"/>
            <w:r w:rsidRPr="00C42464">
              <w:rPr>
                <w:szCs w:val="24"/>
              </w:rPr>
              <w:t xml:space="preserve"> (COVID-19) sukeltos ekonominės krizės</w:t>
            </w:r>
            <w:r w:rsidRPr="005B4EA7">
              <w:rPr>
                <w:szCs w:val="24"/>
              </w:rPr>
              <w:t xml:space="preserve"> nukentėjusias MVĮ.</w:t>
            </w:r>
          </w:p>
          <w:p w14:paraId="6118BDC9" w14:textId="77777777" w:rsidR="00CE251A" w:rsidRPr="005B4EA7" w:rsidRDefault="00CE251A" w:rsidP="00650B1F">
            <w:pPr>
              <w:rPr>
                <w:szCs w:val="24"/>
                <w:lang w:eastAsia="en-GB"/>
              </w:rPr>
            </w:pPr>
          </w:p>
          <w:p w14:paraId="6578298D" w14:textId="65710540" w:rsidR="00722C0C" w:rsidRPr="005B4EA7" w:rsidRDefault="00CE251A" w:rsidP="00650B1F">
            <w:pPr>
              <w:rPr>
                <w:spacing w:val="2"/>
                <w:szCs w:val="24"/>
                <w:shd w:val="clear" w:color="auto" w:fill="FFFFFF"/>
                <w:lang w:eastAsia="en-GB"/>
              </w:rPr>
            </w:pPr>
            <w:r w:rsidRPr="005B4EA7">
              <w:rPr>
                <w:szCs w:val="24"/>
                <w:lang w:eastAsia="en-GB"/>
              </w:rPr>
              <w:t xml:space="preserve">Manau, kad atvykstamojo turizmo įmonės yra priskiriamos prie labiausiai nukentėjusių nuo </w:t>
            </w:r>
            <w:proofErr w:type="spellStart"/>
            <w:r w:rsidRPr="005B4EA7">
              <w:rPr>
                <w:szCs w:val="24"/>
                <w:lang w:eastAsia="en-GB"/>
              </w:rPr>
              <w:t>koronaviruso</w:t>
            </w:r>
            <w:proofErr w:type="spellEnd"/>
            <w:r w:rsidRPr="005B4EA7">
              <w:rPr>
                <w:szCs w:val="24"/>
                <w:lang w:eastAsia="en-GB"/>
              </w:rPr>
              <w:t xml:space="preserve"> pandemijos metu taikytų ribojimų, </w:t>
            </w:r>
            <w:r w:rsidRPr="005B4EA7">
              <w:rPr>
                <w:spacing w:val="2"/>
                <w:szCs w:val="24"/>
                <w:shd w:val="clear" w:color="auto" w:fill="FFFFFF"/>
                <w:lang w:eastAsia="en-GB"/>
              </w:rPr>
              <w:t>o tai, kad pajamos buvo gautos veiklą diversifikavus – tai tik įmonės nuopelnas, kad ji sugebėjo išgyventi prisitaikydama prie situacijos.</w:t>
            </w:r>
          </w:p>
        </w:tc>
        <w:tc>
          <w:tcPr>
            <w:tcW w:w="6804" w:type="dxa"/>
          </w:tcPr>
          <w:p w14:paraId="4DDEF2DE" w14:textId="7BADAF39" w:rsidR="00722C0C" w:rsidRPr="005B4EA7" w:rsidRDefault="00C036B4" w:rsidP="00650B1F">
            <w:pPr>
              <w:rPr>
                <w:szCs w:val="24"/>
              </w:rPr>
            </w:pPr>
            <w:r>
              <w:rPr>
                <w:szCs w:val="24"/>
              </w:rPr>
              <w:lastRenderedPageBreak/>
              <w:t xml:space="preserve">Neatsižvelgta. </w:t>
            </w:r>
            <w:r w:rsidR="006A1789" w:rsidRPr="005B4EA7">
              <w:rPr>
                <w:szCs w:val="24"/>
              </w:rPr>
              <w:t>Atkreipiame dėmesį, kad 5-asis kriterijus yra prioritetinis, pagal kurį pareiškėjams suteikiami balai.</w:t>
            </w:r>
            <w:r w:rsidR="00B30605" w:rsidRPr="005B4EA7">
              <w:rPr>
                <w:szCs w:val="24"/>
              </w:rPr>
              <w:t xml:space="preserve"> Remiantis šiuo kriterijumi didesnis balas suteikiamas toms įmonėms, kurių apyvarta nustatytu laikotarpiu krito labiausiai</w:t>
            </w:r>
            <w:r w:rsidR="009E23E0" w:rsidRPr="005B4EA7">
              <w:rPr>
                <w:szCs w:val="24"/>
              </w:rPr>
              <w:t>, įmonėms, kurios neturės palyginamojo laikotarpio arba apyvarta bus kritusi mažiau nei 30 proc., rinks 0 balų</w:t>
            </w:r>
            <w:r w:rsidR="00B30605" w:rsidRPr="005B4EA7">
              <w:rPr>
                <w:szCs w:val="24"/>
              </w:rPr>
              <w:t>.</w:t>
            </w:r>
          </w:p>
        </w:tc>
      </w:tr>
      <w:tr w:rsidR="005B4EA7" w:rsidRPr="005B4EA7" w14:paraId="66ABCE0B" w14:textId="77777777" w:rsidTr="00185ACE">
        <w:tc>
          <w:tcPr>
            <w:tcW w:w="567" w:type="dxa"/>
          </w:tcPr>
          <w:p w14:paraId="185C4D9E" w14:textId="77777777" w:rsidR="005B4EA7" w:rsidRPr="005B4EA7" w:rsidRDefault="005B4EA7" w:rsidP="00650B1F">
            <w:pPr>
              <w:rPr>
                <w:b/>
                <w:szCs w:val="24"/>
              </w:rPr>
            </w:pPr>
          </w:p>
        </w:tc>
        <w:tc>
          <w:tcPr>
            <w:tcW w:w="1985" w:type="dxa"/>
          </w:tcPr>
          <w:p w14:paraId="281A6C02" w14:textId="727549B6" w:rsidR="005B4EA7" w:rsidRPr="005B4EA7" w:rsidRDefault="005B4EA7" w:rsidP="005B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5B4EA7">
              <w:rPr>
                <w:szCs w:val="24"/>
              </w:rPr>
              <w:t>Lietuvos spaustuvininkų asociacija</w:t>
            </w:r>
          </w:p>
        </w:tc>
        <w:tc>
          <w:tcPr>
            <w:tcW w:w="5386" w:type="dxa"/>
          </w:tcPr>
          <w:p w14:paraId="18AE58C1" w14:textId="438FBAF0" w:rsidR="005B4EA7" w:rsidRPr="005B4EA7" w:rsidRDefault="005B4EA7" w:rsidP="005B4EA7">
            <w:pPr>
              <w:spacing w:before="100" w:beforeAutospacing="1" w:after="100" w:afterAutospacing="1"/>
              <w:rPr>
                <w:szCs w:val="24"/>
              </w:rPr>
            </w:pPr>
            <w:r w:rsidRPr="005B4EA7">
              <w:rPr>
                <w:szCs w:val="24"/>
              </w:rPr>
              <w:t xml:space="preserve">Siūlome Kūrybinių čekių priemonėje projektų atrankoje prioritetą taikyti įmonėms, kurių apyvartos </w:t>
            </w:r>
            <w:r w:rsidRPr="005B4EA7">
              <w:rPr>
                <w:bCs/>
                <w:szCs w:val="24"/>
              </w:rPr>
              <w:t xml:space="preserve">nuo 2020 m. lapkričio 1 d. iki 2021 m. sausio 31 d., palyginti su 2019 metų ir 2020 metų atitinkamo laikotarpio vidutine vieno mėnesio apyvarta, sumažėjo ne mažiau kaip 10 procentų. </w:t>
            </w:r>
          </w:p>
        </w:tc>
        <w:tc>
          <w:tcPr>
            <w:tcW w:w="6804" w:type="dxa"/>
          </w:tcPr>
          <w:p w14:paraId="738F9749" w14:textId="193EBAAC" w:rsidR="005B4EA7" w:rsidRPr="005B4EA7" w:rsidRDefault="00C036B4" w:rsidP="005B4EA7">
            <w:pPr>
              <w:rPr>
                <w:szCs w:val="24"/>
              </w:rPr>
            </w:pPr>
            <w:r>
              <w:rPr>
                <w:szCs w:val="24"/>
              </w:rPr>
              <w:t xml:space="preserve">Neatsižvelgta. </w:t>
            </w:r>
            <w:r w:rsidR="005B4EA7" w:rsidRPr="005B4EA7">
              <w:rPr>
                <w:szCs w:val="24"/>
              </w:rPr>
              <w:t>Vadovaujantis Specialiųjų tyrimų tarnybos išvada, pagal kurią siūloma nustatyti vieningus paramos kriterijus, Lietuvos Respublikos Vyriausybės 2020 m. lapkričio 4 d. nutarimo Nr. 1226 „Dėl karantino Lietuvos Respublikos teritorijoje paskelbimo“ (toliau – Nutarimas Nr. 1226) 6.1 papunktyje nustatyta „</w:t>
            </w:r>
            <w:r w:rsidR="005B4EA7" w:rsidRPr="005B4EA7">
              <w:rPr>
                <w:rFonts w:eastAsiaTheme="minorEastAsia"/>
                <w:szCs w:val="24"/>
                <w:lang w:eastAsia="en-US"/>
              </w:rPr>
              <w:t>ūkinės veiklos vykdytojo ūkinės veiklos vidutinė vieno mėnesio apyvarta, skaičiuojant nuo 2020 m. lapkričio 1 d. iki 2021 m. sausio 31 d., palyginti su 2019–2020 m. atitinkamo laikotarpio vidutine vieno mėnesio apyvarta, remiantis Valstybinei mokesčių inspekcijai prie Lietuvos Respublikos finansų ministerijos (toliau – VMI) pateiktose pridėtinės vertės mokesčio (toliau – PVM) deklaracijose deklaruotais, o neteikiantiems PVM deklaracijų, – pareiškėjo teikiamoje paraiškoje deklaruotais duomenimis, sumažėjo ne mažiau nei 30 procentų“. Atsižvelgiant į tai ir laikantis teisingumo ir lygiateisiškumo principų, priemonės 4 kriterijumi siūloma nustatyti tokį patį kriterijų jam suteikiant prioritetinio kriterijaus statusą. Tai reiškia, kad papildomi balai teikiami pareiškėjams, kurių apyvartos kritimas yra didesnis.</w:t>
            </w:r>
          </w:p>
        </w:tc>
      </w:tr>
    </w:tbl>
    <w:p w14:paraId="5D3F61EB" w14:textId="05DCE8A3" w:rsidR="00E16CA7" w:rsidRDefault="00E16CA7" w:rsidP="00650B1F">
      <w:pPr>
        <w:rPr>
          <w:szCs w:val="24"/>
        </w:rPr>
      </w:pPr>
    </w:p>
    <w:p w14:paraId="06D56A58" w14:textId="77777777" w:rsidR="001225C4" w:rsidRPr="005B4EA7" w:rsidRDefault="001225C4" w:rsidP="00650B1F">
      <w:pPr>
        <w:rPr>
          <w:szCs w:val="24"/>
        </w:rPr>
      </w:pPr>
    </w:p>
    <w:sectPr w:rsidR="001225C4" w:rsidRPr="005B4EA7" w:rsidSect="00CB060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84BEB"/>
    <w:multiLevelType w:val="hybridMultilevel"/>
    <w:tmpl w:val="F5E8564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E2DD8"/>
    <w:multiLevelType w:val="hybridMultilevel"/>
    <w:tmpl w:val="6C9AD450"/>
    <w:lvl w:ilvl="0" w:tplc="D49013D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05"/>
    <w:rsid w:val="00015FE0"/>
    <w:rsid w:val="000203DE"/>
    <w:rsid w:val="00045E69"/>
    <w:rsid w:val="00060B04"/>
    <w:rsid w:val="00063CE0"/>
    <w:rsid w:val="0007105B"/>
    <w:rsid w:val="00084367"/>
    <w:rsid w:val="000B6EA2"/>
    <w:rsid w:val="000E5A8F"/>
    <w:rsid w:val="000E6F2F"/>
    <w:rsid w:val="0011391D"/>
    <w:rsid w:val="0011578A"/>
    <w:rsid w:val="001225C4"/>
    <w:rsid w:val="0012676A"/>
    <w:rsid w:val="0014569B"/>
    <w:rsid w:val="001554D9"/>
    <w:rsid w:val="00155B5D"/>
    <w:rsid w:val="001814BE"/>
    <w:rsid w:val="001835AB"/>
    <w:rsid w:val="00185ACE"/>
    <w:rsid w:val="00186546"/>
    <w:rsid w:val="001976B2"/>
    <w:rsid w:val="001A3FE4"/>
    <w:rsid w:val="001A521C"/>
    <w:rsid w:val="001E2AA0"/>
    <w:rsid w:val="001E2CD3"/>
    <w:rsid w:val="001F0F6C"/>
    <w:rsid w:val="001F2B4C"/>
    <w:rsid w:val="001F7175"/>
    <w:rsid w:val="00234EB2"/>
    <w:rsid w:val="002460C1"/>
    <w:rsid w:val="002563DD"/>
    <w:rsid w:val="00275020"/>
    <w:rsid w:val="00276B62"/>
    <w:rsid w:val="00281E18"/>
    <w:rsid w:val="002C0820"/>
    <w:rsid w:val="002C0F13"/>
    <w:rsid w:val="002C0F70"/>
    <w:rsid w:val="002C5400"/>
    <w:rsid w:val="002D559C"/>
    <w:rsid w:val="002D5614"/>
    <w:rsid w:val="002E317A"/>
    <w:rsid w:val="002F6CD7"/>
    <w:rsid w:val="003443BC"/>
    <w:rsid w:val="00353ADF"/>
    <w:rsid w:val="00381EBE"/>
    <w:rsid w:val="0038229F"/>
    <w:rsid w:val="003D50E6"/>
    <w:rsid w:val="003F28C2"/>
    <w:rsid w:val="0040422E"/>
    <w:rsid w:val="00414D65"/>
    <w:rsid w:val="00425468"/>
    <w:rsid w:val="00436D84"/>
    <w:rsid w:val="004408C7"/>
    <w:rsid w:val="00442C5E"/>
    <w:rsid w:val="004646C8"/>
    <w:rsid w:val="00480F67"/>
    <w:rsid w:val="0048616B"/>
    <w:rsid w:val="00493A0D"/>
    <w:rsid w:val="0049542C"/>
    <w:rsid w:val="004A641D"/>
    <w:rsid w:val="004B4F04"/>
    <w:rsid w:val="004B7905"/>
    <w:rsid w:val="004D1EBF"/>
    <w:rsid w:val="005153DA"/>
    <w:rsid w:val="00521964"/>
    <w:rsid w:val="00547DBC"/>
    <w:rsid w:val="005565FB"/>
    <w:rsid w:val="00573D80"/>
    <w:rsid w:val="00595C81"/>
    <w:rsid w:val="005B0F3F"/>
    <w:rsid w:val="005B4EA7"/>
    <w:rsid w:val="005C162B"/>
    <w:rsid w:val="005C171A"/>
    <w:rsid w:val="005C1CC3"/>
    <w:rsid w:val="005C3F9A"/>
    <w:rsid w:val="005C790F"/>
    <w:rsid w:val="005E59C2"/>
    <w:rsid w:val="005E69D5"/>
    <w:rsid w:val="005F2F62"/>
    <w:rsid w:val="005F59AE"/>
    <w:rsid w:val="00605BDE"/>
    <w:rsid w:val="00633094"/>
    <w:rsid w:val="006418AF"/>
    <w:rsid w:val="00642B13"/>
    <w:rsid w:val="00650B1F"/>
    <w:rsid w:val="00667FC1"/>
    <w:rsid w:val="006942F9"/>
    <w:rsid w:val="006A02DE"/>
    <w:rsid w:val="006A1789"/>
    <w:rsid w:val="006B24C5"/>
    <w:rsid w:val="006C528B"/>
    <w:rsid w:val="006E0D5F"/>
    <w:rsid w:val="006F0098"/>
    <w:rsid w:val="006F175F"/>
    <w:rsid w:val="006F607C"/>
    <w:rsid w:val="007159AE"/>
    <w:rsid w:val="007217E3"/>
    <w:rsid w:val="00722C0C"/>
    <w:rsid w:val="00745810"/>
    <w:rsid w:val="00753FA2"/>
    <w:rsid w:val="0079065E"/>
    <w:rsid w:val="0079627A"/>
    <w:rsid w:val="007C5068"/>
    <w:rsid w:val="007F3926"/>
    <w:rsid w:val="0080234D"/>
    <w:rsid w:val="00807356"/>
    <w:rsid w:val="00815B63"/>
    <w:rsid w:val="008302BD"/>
    <w:rsid w:val="00857384"/>
    <w:rsid w:val="00861283"/>
    <w:rsid w:val="00884FFB"/>
    <w:rsid w:val="008963BD"/>
    <w:rsid w:val="008C326F"/>
    <w:rsid w:val="008C3FA1"/>
    <w:rsid w:val="008C73B6"/>
    <w:rsid w:val="008D7130"/>
    <w:rsid w:val="008F64EF"/>
    <w:rsid w:val="008F6E2D"/>
    <w:rsid w:val="00901EE7"/>
    <w:rsid w:val="00904715"/>
    <w:rsid w:val="00911257"/>
    <w:rsid w:val="009429BD"/>
    <w:rsid w:val="0098422B"/>
    <w:rsid w:val="009B4FC9"/>
    <w:rsid w:val="009B6549"/>
    <w:rsid w:val="009D0F31"/>
    <w:rsid w:val="009E23E0"/>
    <w:rsid w:val="00A141E6"/>
    <w:rsid w:val="00A32013"/>
    <w:rsid w:val="00A40D36"/>
    <w:rsid w:val="00A6632F"/>
    <w:rsid w:val="00A75CDE"/>
    <w:rsid w:val="00AA54A1"/>
    <w:rsid w:val="00AC4678"/>
    <w:rsid w:val="00AF5C45"/>
    <w:rsid w:val="00B30605"/>
    <w:rsid w:val="00B33E07"/>
    <w:rsid w:val="00B41DF2"/>
    <w:rsid w:val="00B74D8D"/>
    <w:rsid w:val="00B90B79"/>
    <w:rsid w:val="00B91517"/>
    <w:rsid w:val="00B941D1"/>
    <w:rsid w:val="00BB77E3"/>
    <w:rsid w:val="00C036B4"/>
    <w:rsid w:val="00C31E45"/>
    <w:rsid w:val="00C3662E"/>
    <w:rsid w:val="00C40BB4"/>
    <w:rsid w:val="00C42464"/>
    <w:rsid w:val="00C54AA5"/>
    <w:rsid w:val="00C607E3"/>
    <w:rsid w:val="00C61431"/>
    <w:rsid w:val="00C663F1"/>
    <w:rsid w:val="00C865F8"/>
    <w:rsid w:val="00CB0605"/>
    <w:rsid w:val="00CB0D98"/>
    <w:rsid w:val="00CB1FE8"/>
    <w:rsid w:val="00CD5748"/>
    <w:rsid w:val="00CE251A"/>
    <w:rsid w:val="00CF3F49"/>
    <w:rsid w:val="00D07780"/>
    <w:rsid w:val="00D110C2"/>
    <w:rsid w:val="00D27DA9"/>
    <w:rsid w:val="00D355B7"/>
    <w:rsid w:val="00D578FA"/>
    <w:rsid w:val="00D606B6"/>
    <w:rsid w:val="00D63E18"/>
    <w:rsid w:val="00D83ED8"/>
    <w:rsid w:val="00D919D8"/>
    <w:rsid w:val="00DB483A"/>
    <w:rsid w:val="00DB53C9"/>
    <w:rsid w:val="00DC010F"/>
    <w:rsid w:val="00DD3C27"/>
    <w:rsid w:val="00DF0B9B"/>
    <w:rsid w:val="00E03DA3"/>
    <w:rsid w:val="00E068CF"/>
    <w:rsid w:val="00E11B5C"/>
    <w:rsid w:val="00E15453"/>
    <w:rsid w:val="00E16CA7"/>
    <w:rsid w:val="00E24E93"/>
    <w:rsid w:val="00E849FC"/>
    <w:rsid w:val="00E95ACE"/>
    <w:rsid w:val="00EE595C"/>
    <w:rsid w:val="00EF4EB5"/>
    <w:rsid w:val="00F33992"/>
    <w:rsid w:val="00F467B8"/>
    <w:rsid w:val="00F72C34"/>
    <w:rsid w:val="00F73DED"/>
    <w:rsid w:val="00F75FF9"/>
    <w:rsid w:val="00F875A1"/>
    <w:rsid w:val="00F91B87"/>
    <w:rsid w:val="00F92C11"/>
    <w:rsid w:val="00FB3C48"/>
    <w:rsid w:val="00FB5D60"/>
    <w:rsid w:val="00FB7C98"/>
    <w:rsid w:val="00FC14A2"/>
    <w:rsid w:val="00FC4917"/>
    <w:rsid w:val="00FD0CF2"/>
    <w:rsid w:val="00FD2219"/>
    <w:rsid w:val="00FE0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5253"/>
  <w15:docId w15:val="{724DDC0F-D412-4CF9-9BDE-9155F4B1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semiHidden/>
    <w:unhideWhenUsed/>
    <w:rsid w:val="001E2AA0"/>
    <w:rPr>
      <w:sz w:val="16"/>
      <w:szCs w:val="16"/>
    </w:rPr>
  </w:style>
  <w:style w:type="paragraph" w:styleId="CommentText">
    <w:name w:val="annotation text"/>
    <w:aliases w:val=" Char"/>
    <w:basedOn w:val="Normal"/>
    <w:link w:val="CommentTextChar"/>
    <w:uiPriority w:val="99"/>
    <w:unhideWhenUsed/>
    <w:rsid w:val="001E2AA0"/>
    <w:rPr>
      <w:sz w:val="20"/>
    </w:rPr>
  </w:style>
  <w:style w:type="character" w:customStyle="1" w:styleId="CommentTextChar">
    <w:name w:val="Comment Text Char"/>
    <w:aliases w:val=" Char Char"/>
    <w:basedOn w:val="DefaultParagraphFont"/>
    <w:link w:val="CommentText"/>
    <w:uiPriority w:val="99"/>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locked/>
    <w:rsid w:val="009D0F31"/>
    <w:rPr>
      <w:rFonts w:ascii="Times New Roman" w:eastAsia="Times New Roman" w:hAnsi="Times New Roman" w:cs="Times New Roman"/>
      <w:sz w:val="24"/>
      <w:szCs w:val="20"/>
      <w:lang w:eastAsia="lt-LT"/>
    </w:rPr>
  </w:style>
  <w:style w:type="paragraph" w:styleId="Caption">
    <w:name w:val="caption"/>
    <w:basedOn w:val="Normal"/>
    <w:qFormat/>
    <w:rsid w:val="00722C0C"/>
    <w:pPr>
      <w:widowControl w:val="0"/>
      <w:suppressLineNumbers/>
      <w:suppressAutoHyphens/>
      <w:spacing w:before="120" w:after="120"/>
    </w:pPr>
    <w:rPr>
      <w:rFonts w:cs="Tahoma"/>
      <w:i/>
      <w:iCs/>
      <w:szCs w:val="24"/>
      <w:lang w:val="en-AU" w:eastAsia="ar-SA"/>
    </w:rPr>
  </w:style>
  <w:style w:type="paragraph" w:styleId="HTMLPreformatted">
    <w:name w:val="HTML Preformatted"/>
    <w:basedOn w:val="Normal"/>
    <w:link w:val="HTMLPreformattedChar"/>
    <w:uiPriority w:val="99"/>
    <w:semiHidden/>
    <w:unhideWhenUsed/>
    <w:rsid w:val="005B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B4EA7"/>
    <w:rPr>
      <w:rFonts w:ascii="Courier New" w:eastAsia="Times New Roman" w:hAnsi="Courier New" w:cs="Courier New"/>
      <w:sz w:val="20"/>
      <w:szCs w:val="20"/>
      <w:lang w:eastAsia="lt-LT"/>
    </w:rPr>
  </w:style>
  <w:style w:type="paragraph" w:customStyle="1" w:styleId="xmsonormal">
    <w:name w:val="x_msonormal"/>
    <w:basedOn w:val="Normal"/>
    <w:rsid w:val="001225C4"/>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674963455">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10930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11087</Words>
  <Characters>6321</Characters>
  <Application>Microsoft Office Word</Application>
  <DocSecurity>4</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Viluniene Jurgita</cp:lastModifiedBy>
  <cp:revision>2</cp:revision>
  <cp:lastPrinted>2020-09-07T10:51:00Z</cp:lastPrinted>
  <dcterms:created xsi:type="dcterms:W3CDTF">2021-05-06T10:40:00Z</dcterms:created>
  <dcterms:modified xsi:type="dcterms:W3CDTF">2021-05-06T10:40:00Z</dcterms:modified>
</cp:coreProperties>
</file>