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019F0" w14:textId="77777777" w:rsidR="004F13AD" w:rsidRPr="006A542D" w:rsidRDefault="00DF303A" w:rsidP="00DF303A">
      <w:pPr>
        <w:tabs>
          <w:tab w:val="center" w:pos="4513"/>
          <w:tab w:val="right" w:pos="9026"/>
        </w:tabs>
        <w:jc w:val="right"/>
        <w:rPr>
          <w:b/>
        </w:rPr>
      </w:pPr>
      <w:r w:rsidRPr="006A542D">
        <w:rPr>
          <w:b/>
        </w:rPr>
        <w:t>Projektas</w:t>
      </w:r>
    </w:p>
    <w:p w14:paraId="187FD5D8" w14:textId="77777777" w:rsidR="004F13AD" w:rsidRPr="006A542D" w:rsidRDefault="00457397">
      <w:pPr>
        <w:tabs>
          <w:tab w:val="center" w:pos="4680"/>
          <w:tab w:val="right" w:pos="9360"/>
        </w:tabs>
        <w:jc w:val="center"/>
        <w:rPr>
          <w:b/>
          <w:bCs/>
          <w:szCs w:val="24"/>
        </w:rPr>
      </w:pPr>
      <w:r w:rsidRPr="006A542D">
        <w:rPr>
          <w:b/>
          <w:bCs/>
          <w:noProof/>
          <w:szCs w:val="24"/>
          <w:lang w:eastAsia="lt-LT"/>
        </w:rPr>
        <w:drawing>
          <wp:inline distT="0" distB="0" distL="0" distR="0" wp14:anchorId="5FF048EC" wp14:editId="202A62F3">
            <wp:extent cx="542925" cy="5524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7B3B8825" w14:textId="77777777" w:rsidR="004F13AD" w:rsidRPr="006A542D" w:rsidRDefault="004F13AD">
      <w:pPr>
        <w:rPr>
          <w:szCs w:val="24"/>
        </w:rPr>
      </w:pPr>
    </w:p>
    <w:p w14:paraId="35E2FAFD" w14:textId="77777777" w:rsidR="004F13AD" w:rsidRPr="006A542D" w:rsidRDefault="00457397">
      <w:pPr>
        <w:tabs>
          <w:tab w:val="left" w:pos="567"/>
        </w:tabs>
        <w:jc w:val="center"/>
        <w:rPr>
          <w:szCs w:val="24"/>
        </w:rPr>
      </w:pPr>
      <w:r w:rsidRPr="006A542D">
        <w:rPr>
          <w:b/>
          <w:bCs/>
          <w:szCs w:val="24"/>
        </w:rPr>
        <w:t>LIETUVOS RESPUBLIKOS ŠVIETIMO, MOKSLO IR SPORTO MINISTRAS</w:t>
      </w:r>
    </w:p>
    <w:p w14:paraId="5FC38603" w14:textId="77777777" w:rsidR="004F13AD" w:rsidRPr="006A542D" w:rsidRDefault="004F13AD">
      <w:pPr>
        <w:tabs>
          <w:tab w:val="left" w:pos="567"/>
        </w:tabs>
        <w:jc w:val="center"/>
        <w:rPr>
          <w:szCs w:val="24"/>
        </w:rPr>
      </w:pPr>
    </w:p>
    <w:p w14:paraId="6AF91394" w14:textId="77777777" w:rsidR="004F13AD" w:rsidRPr="006A542D" w:rsidRDefault="00457397">
      <w:pPr>
        <w:tabs>
          <w:tab w:val="left" w:pos="567"/>
        </w:tabs>
        <w:jc w:val="center"/>
        <w:rPr>
          <w:b/>
          <w:bCs/>
          <w:szCs w:val="24"/>
        </w:rPr>
      </w:pPr>
      <w:r w:rsidRPr="006A542D">
        <w:rPr>
          <w:b/>
          <w:bCs/>
          <w:szCs w:val="24"/>
        </w:rPr>
        <w:t>ĮSAKYMAS</w:t>
      </w:r>
    </w:p>
    <w:p w14:paraId="70710395" w14:textId="77777777" w:rsidR="004F13AD" w:rsidRPr="006A542D" w:rsidRDefault="00457397">
      <w:pPr>
        <w:tabs>
          <w:tab w:val="left" w:pos="567"/>
        </w:tabs>
        <w:jc w:val="center"/>
        <w:rPr>
          <w:b/>
          <w:bCs/>
          <w:caps/>
          <w:szCs w:val="24"/>
        </w:rPr>
      </w:pPr>
      <w:r w:rsidRPr="006A542D">
        <w:rPr>
          <w:b/>
          <w:bCs/>
          <w:szCs w:val="24"/>
        </w:rPr>
        <w:t xml:space="preserve">DĖL ŠVIETIMO, MOKSLO IR SPORTO MINISTRO 2015 M. BALANDŽIO 23 D. ĮSAKYMO NR. V-380 „DĖL </w:t>
      </w:r>
      <w:r w:rsidRPr="006A542D">
        <w:rPr>
          <w:b/>
          <w:bCs/>
          <w:caps/>
          <w:szCs w:val="24"/>
        </w:rPr>
        <w:t>2014–2020 mETŲ europos sąjungos fondų investicijų veiksmų programos prioriteto įgyvendinimo priemonių įgyvendinimo plano IR NACIONALINIo STEBĖSENOS RODIKLIŲ SKAIČIAVIMO APRAŠO patvirtinimo“ PAKEITIMO</w:t>
      </w:r>
    </w:p>
    <w:p w14:paraId="3AA35DD8" w14:textId="77777777" w:rsidR="004F13AD" w:rsidRPr="006A542D" w:rsidRDefault="004F13AD">
      <w:pPr>
        <w:tabs>
          <w:tab w:val="left" w:pos="567"/>
        </w:tabs>
        <w:jc w:val="center"/>
        <w:rPr>
          <w:szCs w:val="24"/>
        </w:rPr>
      </w:pPr>
    </w:p>
    <w:p w14:paraId="285404E8" w14:textId="77777777" w:rsidR="004F13AD" w:rsidRPr="006A542D" w:rsidRDefault="00457397">
      <w:pPr>
        <w:keepNext/>
        <w:tabs>
          <w:tab w:val="left" w:pos="4927"/>
        </w:tabs>
        <w:ind w:right="-1"/>
        <w:jc w:val="center"/>
        <w:outlineLvl w:val="2"/>
        <w:rPr>
          <w:szCs w:val="24"/>
        </w:rPr>
      </w:pPr>
      <w:r w:rsidRPr="006A542D">
        <w:rPr>
          <w:szCs w:val="24"/>
        </w:rPr>
        <w:t>2021 m.</w:t>
      </w:r>
      <w:r w:rsidR="00C5335F" w:rsidRPr="006A542D">
        <w:rPr>
          <w:szCs w:val="24"/>
        </w:rPr>
        <w:t xml:space="preserve">         </w:t>
      </w:r>
      <w:r w:rsidRPr="006A542D">
        <w:rPr>
          <w:szCs w:val="24"/>
        </w:rPr>
        <w:t xml:space="preserve"> d.  Nr. V- </w:t>
      </w:r>
    </w:p>
    <w:p w14:paraId="3A4CFF2A" w14:textId="77777777" w:rsidR="004F13AD" w:rsidRPr="006A542D" w:rsidRDefault="00457397">
      <w:pPr>
        <w:jc w:val="center"/>
        <w:rPr>
          <w:szCs w:val="24"/>
        </w:rPr>
      </w:pPr>
      <w:smartTag w:uri="urn:schemas-tilde-lv/tildestengine" w:element="firmas">
        <w:r w:rsidRPr="006A542D">
          <w:rPr>
            <w:szCs w:val="24"/>
          </w:rPr>
          <w:t>Vilnius</w:t>
        </w:r>
      </w:smartTag>
    </w:p>
    <w:p w14:paraId="36E5C1A7" w14:textId="77777777" w:rsidR="004F13AD" w:rsidRPr="006A542D" w:rsidRDefault="004F13AD">
      <w:pPr>
        <w:tabs>
          <w:tab w:val="left" w:pos="567"/>
        </w:tabs>
        <w:ind w:firstLine="1134"/>
        <w:jc w:val="both"/>
        <w:rPr>
          <w:spacing w:val="20"/>
          <w:szCs w:val="24"/>
        </w:rPr>
      </w:pPr>
    </w:p>
    <w:p w14:paraId="274303E1" w14:textId="77777777" w:rsidR="00C5335F" w:rsidRPr="006A542D" w:rsidRDefault="00C5335F" w:rsidP="00C5335F">
      <w:pPr>
        <w:ind w:firstLine="1134"/>
        <w:jc w:val="both"/>
        <w:rPr>
          <w:szCs w:val="24"/>
          <w:lang w:val="en-GB" w:eastAsia="en-GB"/>
        </w:rPr>
      </w:pPr>
      <w:r w:rsidRPr="006A542D">
        <w:rPr>
          <w:spacing w:val="20"/>
          <w:szCs w:val="24"/>
          <w:lang w:eastAsia="en-GB"/>
        </w:rPr>
        <w:t xml:space="preserve">P a k e i č i u  </w:t>
      </w:r>
      <w:r w:rsidRPr="006A542D">
        <w:rPr>
          <w:szCs w:val="24"/>
          <w:lang w:eastAsia="en-GB"/>
        </w:rPr>
        <w:t>Lietuvos Respublikos švietimo, mokslo ir sporto ministro 2015 m. balandžio 23 d. įsakymą Nr. V-380 „Dėl 2014–2020 metų Europos Sąjungos fondų investicijų veiksmų programos prioriteto įgyvendinimo priemonių įgyvendinimo plano ir Nacionalinio stebėsenos rodiklių skaičiavimo aprašo patvirtinimo“:</w:t>
      </w:r>
    </w:p>
    <w:p w14:paraId="50F88AE8" w14:textId="77777777" w:rsidR="004F13AD" w:rsidRPr="006A542D" w:rsidRDefault="00C5335F" w:rsidP="00C5335F">
      <w:pPr>
        <w:ind w:firstLine="1134"/>
        <w:jc w:val="both"/>
        <w:rPr>
          <w:szCs w:val="24"/>
        </w:rPr>
      </w:pPr>
      <w:bookmarkStart w:id="0" w:name="part_97e2513f43af4d81b45d2740c58d8054"/>
      <w:bookmarkEnd w:id="0"/>
      <w:r w:rsidRPr="006A542D">
        <w:rPr>
          <w:szCs w:val="24"/>
          <w:lang w:eastAsia="en-GB"/>
        </w:rPr>
        <w:t xml:space="preserve">1. Pakeičiu nurodytu įsakymu patvirtintą 2014–2020 metų Europos Sąjungos fondų investicijų veiksmų programos prioriteto įgyvendinimo priemonių įgyvendinimo planą ir </w:t>
      </w:r>
      <w:r w:rsidR="00457397" w:rsidRPr="006A542D">
        <w:rPr>
          <w:szCs w:val="24"/>
        </w:rPr>
        <w:t xml:space="preserve">II skyriaus </w:t>
      </w:r>
      <w:r w:rsidRPr="006A542D">
        <w:rPr>
          <w:szCs w:val="24"/>
        </w:rPr>
        <w:t>Dvidešimt trečiojo</w:t>
      </w:r>
      <w:r w:rsidR="00457397" w:rsidRPr="006A542D">
        <w:rPr>
          <w:szCs w:val="24"/>
        </w:rPr>
        <w:t xml:space="preserve"> skirsnio </w:t>
      </w:r>
      <w:r w:rsidRPr="006A542D">
        <w:rPr>
          <w:szCs w:val="24"/>
        </w:rPr>
        <w:t>6</w:t>
      </w:r>
      <w:r w:rsidR="00457397" w:rsidRPr="006A542D">
        <w:rPr>
          <w:szCs w:val="24"/>
        </w:rPr>
        <w:t xml:space="preserve"> punktą išdėstau taip:</w:t>
      </w:r>
    </w:p>
    <w:p w14:paraId="69F5BAA6" w14:textId="77777777" w:rsidR="00C5335F" w:rsidRPr="006A542D" w:rsidRDefault="00457397" w:rsidP="00C5335F">
      <w:pPr>
        <w:ind w:firstLine="851"/>
        <w:jc w:val="both"/>
        <w:rPr>
          <w:rFonts w:ascii="&amp;quot" w:hAnsi="&amp;quot"/>
          <w:szCs w:val="24"/>
          <w:lang w:eastAsia="lt-LT"/>
        </w:rPr>
      </w:pPr>
      <w:r w:rsidRPr="006A542D">
        <w:rPr>
          <w:szCs w:val="24"/>
        </w:rPr>
        <w:t>„</w:t>
      </w:r>
      <w:r w:rsidR="00C5335F" w:rsidRPr="006A542D">
        <w:rPr>
          <w:rFonts w:ascii="&amp;quot" w:hAnsi="&amp;quot"/>
          <w:szCs w:val="24"/>
          <w:lang w:eastAsia="lt-LT"/>
        </w:rPr>
        <w:t>6. Priemonės įgyvendinimo stebėsenos rodikliai</w:t>
      </w:r>
    </w:p>
    <w:tbl>
      <w:tblPr>
        <w:tblW w:w="9655" w:type="dxa"/>
        <w:tblInd w:w="-10" w:type="dxa"/>
        <w:tblCellMar>
          <w:left w:w="0" w:type="dxa"/>
          <w:right w:w="0" w:type="dxa"/>
        </w:tblCellMar>
        <w:tblLook w:val="04A0" w:firstRow="1" w:lastRow="0" w:firstColumn="1" w:lastColumn="0" w:noHBand="0" w:noVBand="1"/>
      </w:tblPr>
      <w:tblGrid>
        <w:gridCol w:w="1566"/>
        <w:gridCol w:w="2695"/>
        <w:gridCol w:w="1418"/>
        <w:gridCol w:w="1986"/>
        <w:gridCol w:w="1990"/>
      </w:tblGrid>
      <w:tr w:rsidR="006A542D" w:rsidRPr="006A542D" w14:paraId="0A6299E4" w14:textId="77777777" w:rsidTr="004C34B5">
        <w:tc>
          <w:tcPr>
            <w:tcW w:w="15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066061" w14:textId="77777777" w:rsidR="00C5335F" w:rsidRPr="006A542D" w:rsidRDefault="00C5335F" w:rsidP="00BB5EA6">
            <w:pPr>
              <w:jc w:val="center"/>
              <w:textAlignment w:val="baseline"/>
              <w:rPr>
                <w:rFonts w:ascii="&amp;quot" w:hAnsi="&amp;quot"/>
                <w:szCs w:val="24"/>
                <w:lang w:eastAsia="lt-LT"/>
              </w:rPr>
            </w:pPr>
            <w:r w:rsidRPr="006A542D">
              <w:rPr>
                <w:rFonts w:ascii="&amp;quot" w:hAnsi="&amp;quot"/>
                <w:szCs w:val="24"/>
                <w:lang w:eastAsia="lt-LT"/>
              </w:rPr>
              <w:t>Stebėsenos rodiklio kodas</w:t>
            </w:r>
          </w:p>
        </w:tc>
        <w:tc>
          <w:tcPr>
            <w:tcW w:w="2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AC1631" w14:textId="77777777" w:rsidR="00C5335F" w:rsidRPr="006A542D" w:rsidRDefault="00C5335F" w:rsidP="00BB5EA6">
            <w:pPr>
              <w:jc w:val="center"/>
              <w:textAlignment w:val="baseline"/>
              <w:rPr>
                <w:rFonts w:ascii="&amp;quot" w:hAnsi="&amp;quot"/>
                <w:szCs w:val="24"/>
                <w:lang w:eastAsia="lt-LT"/>
              </w:rPr>
            </w:pPr>
            <w:r w:rsidRPr="006A542D">
              <w:rPr>
                <w:rFonts w:ascii="&amp;quot" w:hAnsi="&amp;quot"/>
                <w:szCs w:val="24"/>
                <w:lang w:eastAsia="lt-LT"/>
              </w:rPr>
              <w:t>Stebėsenos rodiklio pavadinimas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DC5567" w14:textId="77777777" w:rsidR="00C5335F" w:rsidRPr="006A542D" w:rsidRDefault="00C5335F" w:rsidP="00BB5EA6">
            <w:pPr>
              <w:jc w:val="center"/>
              <w:textAlignment w:val="baseline"/>
              <w:rPr>
                <w:rFonts w:ascii="&amp;quot" w:hAnsi="&amp;quot"/>
                <w:szCs w:val="24"/>
                <w:lang w:eastAsia="lt-LT"/>
              </w:rPr>
            </w:pPr>
            <w:r w:rsidRPr="006A542D">
              <w:rPr>
                <w:rFonts w:ascii="&amp;quot" w:hAnsi="&amp;quot"/>
                <w:szCs w:val="24"/>
                <w:lang w:eastAsia="lt-LT"/>
              </w:rPr>
              <w:t>Matavimo vienetas</w:t>
            </w:r>
          </w:p>
        </w:tc>
        <w:tc>
          <w:tcPr>
            <w:tcW w:w="19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C53726" w14:textId="77777777" w:rsidR="00C5335F" w:rsidRPr="006A542D" w:rsidRDefault="00C5335F" w:rsidP="00BB5EA6">
            <w:pPr>
              <w:jc w:val="center"/>
              <w:textAlignment w:val="baseline"/>
              <w:rPr>
                <w:rFonts w:ascii="&amp;quot" w:hAnsi="&amp;quot"/>
                <w:szCs w:val="24"/>
                <w:lang w:eastAsia="lt-LT"/>
              </w:rPr>
            </w:pPr>
            <w:r w:rsidRPr="006A542D">
              <w:rPr>
                <w:rFonts w:ascii="&amp;quot" w:hAnsi="&amp;quot"/>
                <w:szCs w:val="24"/>
                <w:lang w:eastAsia="lt-LT"/>
              </w:rPr>
              <w:t>Tarpinė reikšmė 2018 m. gruodžio 31 d.</w:t>
            </w:r>
          </w:p>
        </w:tc>
        <w:tc>
          <w:tcPr>
            <w:tcW w:w="1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16168" w14:textId="77777777" w:rsidR="00C5335F" w:rsidRPr="006A542D" w:rsidRDefault="00C5335F" w:rsidP="00BB5EA6">
            <w:pPr>
              <w:jc w:val="center"/>
              <w:textAlignment w:val="baseline"/>
              <w:rPr>
                <w:rFonts w:ascii="&amp;quot" w:hAnsi="&amp;quot"/>
                <w:szCs w:val="24"/>
                <w:lang w:eastAsia="lt-LT"/>
              </w:rPr>
            </w:pPr>
            <w:r w:rsidRPr="006A542D">
              <w:rPr>
                <w:rFonts w:ascii="&amp;quot" w:hAnsi="&amp;quot"/>
                <w:szCs w:val="24"/>
                <w:lang w:eastAsia="lt-LT"/>
              </w:rPr>
              <w:t>Galutinė reikšmė 2023 m. gruodžio 31 d.</w:t>
            </w:r>
          </w:p>
        </w:tc>
      </w:tr>
      <w:tr w:rsidR="006A542D" w:rsidRPr="006A542D" w14:paraId="0C0E6D2A" w14:textId="77777777" w:rsidTr="004C34B5">
        <w:tc>
          <w:tcPr>
            <w:tcW w:w="1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B681C5" w14:textId="77777777" w:rsidR="00C5335F" w:rsidRPr="006A542D" w:rsidRDefault="00C5335F" w:rsidP="00BB5EA6">
            <w:pPr>
              <w:spacing w:line="252" w:lineRule="atLeast"/>
              <w:textAlignment w:val="baseline"/>
              <w:rPr>
                <w:rFonts w:ascii="&amp;quot" w:hAnsi="&amp;quot"/>
                <w:strike/>
                <w:szCs w:val="24"/>
                <w:lang w:eastAsia="lt-LT"/>
              </w:rPr>
            </w:pPr>
            <w:r w:rsidRPr="006A542D">
              <w:rPr>
                <w:rFonts w:ascii="&amp;quot" w:hAnsi="&amp;quot"/>
                <w:strike/>
                <w:szCs w:val="24"/>
                <w:lang w:eastAsia="lt-LT"/>
              </w:rPr>
              <w:t>R.S.384</w:t>
            </w:r>
          </w:p>
        </w:tc>
        <w:tc>
          <w:tcPr>
            <w:tcW w:w="2695" w:type="dxa"/>
            <w:tcBorders>
              <w:top w:val="nil"/>
              <w:left w:val="nil"/>
              <w:bottom w:val="single" w:sz="8" w:space="0" w:color="auto"/>
              <w:right w:val="single" w:sz="8" w:space="0" w:color="auto"/>
            </w:tcBorders>
            <w:tcMar>
              <w:top w:w="0" w:type="dxa"/>
              <w:left w:w="108" w:type="dxa"/>
              <w:bottom w:w="0" w:type="dxa"/>
              <w:right w:w="108" w:type="dxa"/>
            </w:tcMar>
          </w:tcPr>
          <w:p w14:paraId="0B9D100D" w14:textId="77777777" w:rsidR="00C5335F" w:rsidRPr="006A542D" w:rsidRDefault="00C5335F" w:rsidP="00BB5EA6">
            <w:pPr>
              <w:spacing w:line="252" w:lineRule="atLeast"/>
              <w:textAlignment w:val="baseline"/>
              <w:rPr>
                <w:rFonts w:ascii="&amp;quot" w:hAnsi="&amp;quot"/>
                <w:strike/>
                <w:szCs w:val="24"/>
                <w:lang w:eastAsia="lt-LT"/>
              </w:rPr>
            </w:pPr>
            <w:r w:rsidRPr="006A542D">
              <w:rPr>
                <w:rFonts w:ascii="&amp;quot" w:hAnsi="&amp;quot"/>
                <w:strike/>
                <w:szCs w:val="24"/>
                <w:lang w:eastAsia="lt-LT"/>
              </w:rPr>
              <w:t>„Mokyklos nelankančių mokinių dalies sumažėjimas mokyklose, kurios pagal veiksmų programą ESF lėšomis įgyvendino ankstyvojo pasitraukimo iš mokyklos prevencijos bei kompensacijos priemones“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37D8004" w14:textId="77777777" w:rsidR="00C5335F" w:rsidRPr="006A542D" w:rsidRDefault="00C5335F" w:rsidP="00BB5EA6">
            <w:pPr>
              <w:spacing w:line="252" w:lineRule="atLeast"/>
              <w:textAlignment w:val="baseline"/>
              <w:rPr>
                <w:rFonts w:ascii="&amp;quot" w:hAnsi="&amp;quot"/>
                <w:strike/>
                <w:szCs w:val="24"/>
                <w:lang w:eastAsia="lt-LT"/>
              </w:rPr>
            </w:pPr>
            <w:r w:rsidRPr="006A542D">
              <w:rPr>
                <w:rFonts w:ascii="&amp;quot" w:hAnsi="&amp;quot"/>
                <w:strike/>
                <w:szCs w:val="24"/>
                <w:lang w:eastAsia="lt-LT"/>
              </w:rPr>
              <w:t>Procentai</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20A4E342" w14:textId="77777777" w:rsidR="00C5335F" w:rsidRPr="006A542D" w:rsidRDefault="00C5335F" w:rsidP="00BB5EA6">
            <w:pPr>
              <w:spacing w:line="252" w:lineRule="atLeast"/>
              <w:textAlignment w:val="baseline"/>
              <w:rPr>
                <w:rFonts w:ascii="&amp;quot" w:hAnsi="&amp;quot"/>
                <w:strike/>
                <w:szCs w:val="24"/>
                <w:lang w:eastAsia="lt-LT"/>
              </w:rPr>
            </w:pPr>
            <w:r w:rsidRPr="006A542D">
              <w:rPr>
                <w:rFonts w:ascii="&amp;quot" w:hAnsi="&amp;quot"/>
                <w:strike/>
                <w:szCs w:val="24"/>
                <w:lang w:eastAsia="lt-LT"/>
              </w:rPr>
              <w:t>0</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70AF3197" w14:textId="77777777" w:rsidR="00C5335F" w:rsidRPr="006A542D" w:rsidRDefault="00C5335F" w:rsidP="00BB5EA6">
            <w:pPr>
              <w:spacing w:line="252" w:lineRule="atLeast"/>
              <w:textAlignment w:val="baseline"/>
              <w:rPr>
                <w:rFonts w:ascii="&amp;quot" w:hAnsi="&amp;quot"/>
                <w:strike/>
                <w:szCs w:val="24"/>
                <w:lang w:eastAsia="lt-LT"/>
              </w:rPr>
            </w:pPr>
            <w:r w:rsidRPr="006A542D">
              <w:rPr>
                <w:rFonts w:ascii="&amp;quot" w:hAnsi="&amp;quot"/>
                <w:strike/>
                <w:szCs w:val="24"/>
                <w:lang w:eastAsia="lt-LT"/>
              </w:rPr>
              <w:t>2</w:t>
            </w:r>
          </w:p>
        </w:tc>
      </w:tr>
      <w:tr w:rsidR="006A542D" w:rsidRPr="006A542D" w14:paraId="37E038C4" w14:textId="77777777" w:rsidTr="004C34B5">
        <w:tc>
          <w:tcPr>
            <w:tcW w:w="1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7E88C0" w14:textId="77777777" w:rsidR="00C5335F" w:rsidRPr="006A542D" w:rsidRDefault="00C5335F" w:rsidP="00BB5EA6">
            <w:pPr>
              <w:spacing w:line="252" w:lineRule="atLeast"/>
              <w:textAlignment w:val="baseline"/>
              <w:rPr>
                <w:rFonts w:ascii="&amp;quot" w:hAnsi="&amp;quot"/>
                <w:b/>
                <w:szCs w:val="24"/>
                <w:lang w:eastAsia="lt-LT"/>
              </w:rPr>
            </w:pPr>
            <w:r w:rsidRPr="006A542D">
              <w:rPr>
                <w:b/>
                <w:bCs/>
                <w:lang w:eastAsia="lt-LT"/>
              </w:rPr>
              <w:t>R.N</w:t>
            </w:r>
            <w:r w:rsidRPr="006A542D">
              <w:rPr>
                <w:b/>
                <w:lang w:eastAsia="en-GB"/>
              </w:rPr>
              <w:t>.717</w:t>
            </w:r>
          </w:p>
        </w:tc>
        <w:tc>
          <w:tcPr>
            <w:tcW w:w="2695" w:type="dxa"/>
            <w:tcBorders>
              <w:top w:val="nil"/>
              <w:left w:val="nil"/>
              <w:bottom w:val="single" w:sz="8" w:space="0" w:color="auto"/>
              <w:right w:val="single" w:sz="8" w:space="0" w:color="auto"/>
            </w:tcBorders>
            <w:tcMar>
              <w:top w:w="0" w:type="dxa"/>
              <w:left w:w="108" w:type="dxa"/>
              <w:bottom w:w="0" w:type="dxa"/>
              <w:right w:w="108" w:type="dxa"/>
            </w:tcMar>
          </w:tcPr>
          <w:p w14:paraId="3150F2D6" w14:textId="77777777" w:rsidR="00C5335F" w:rsidRPr="006A542D" w:rsidRDefault="004C34B5" w:rsidP="00BB5EA6">
            <w:pPr>
              <w:spacing w:line="252" w:lineRule="atLeast"/>
              <w:textAlignment w:val="baseline"/>
              <w:rPr>
                <w:rFonts w:ascii="&amp;quot" w:hAnsi="&amp;quot"/>
                <w:b/>
                <w:szCs w:val="24"/>
                <w:lang w:eastAsia="lt-LT"/>
              </w:rPr>
            </w:pPr>
            <w:r w:rsidRPr="006A542D">
              <w:rPr>
                <w:b/>
                <w:lang w:eastAsia="en-GB"/>
              </w:rPr>
              <w:t>„</w:t>
            </w:r>
            <w:r w:rsidR="00C5335F" w:rsidRPr="006A542D">
              <w:rPr>
                <w:b/>
                <w:lang w:eastAsia="en-GB"/>
              </w:rPr>
              <w:t>KTP gavusių mokinių dalis</w:t>
            </w:r>
            <w:r w:rsidRPr="006A542D">
              <w:rPr>
                <w:b/>
                <w:lang w:eastAsia="en-GB"/>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980C15B" w14:textId="77777777" w:rsidR="00C5335F" w:rsidRPr="006A542D" w:rsidRDefault="00C5335F" w:rsidP="00BB5EA6">
            <w:pPr>
              <w:spacing w:line="252" w:lineRule="atLeast"/>
              <w:textAlignment w:val="baseline"/>
              <w:rPr>
                <w:rFonts w:ascii="&amp;quot" w:hAnsi="&amp;quot"/>
                <w:b/>
                <w:szCs w:val="24"/>
                <w:lang w:eastAsia="lt-LT"/>
              </w:rPr>
            </w:pPr>
            <w:r w:rsidRPr="006A542D">
              <w:rPr>
                <w:b/>
                <w:bCs/>
                <w:lang w:eastAsia="lt-LT"/>
              </w:rPr>
              <w:t>Procentai</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2B8669B8" w14:textId="77777777" w:rsidR="00C5335F" w:rsidRPr="006A542D" w:rsidRDefault="00C5335F" w:rsidP="00BB5EA6">
            <w:pPr>
              <w:spacing w:line="252" w:lineRule="atLeast"/>
              <w:textAlignment w:val="baseline"/>
              <w:rPr>
                <w:rFonts w:ascii="&amp;quot" w:hAnsi="&amp;quot"/>
                <w:b/>
                <w:szCs w:val="24"/>
                <w:lang w:eastAsia="lt-LT"/>
              </w:rPr>
            </w:pPr>
            <w:r w:rsidRPr="006A542D">
              <w:rPr>
                <w:rFonts w:ascii="&amp;quot" w:hAnsi="&amp;quot"/>
                <w:b/>
                <w:szCs w:val="24"/>
                <w:lang w:eastAsia="lt-LT"/>
              </w:rPr>
              <w:t>0</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5E929162" w14:textId="77777777" w:rsidR="00C5335F" w:rsidRPr="006A542D" w:rsidRDefault="00C5335F" w:rsidP="00BB5EA6">
            <w:pPr>
              <w:spacing w:line="252" w:lineRule="atLeast"/>
              <w:textAlignment w:val="baseline"/>
              <w:rPr>
                <w:rFonts w:ascii="&amp;quot" w:hAnsi="&amp;quot"/>
                <w:b/>
                <w:szCs w:val="24"/>
                <w:lang w:eastAsia="lt-LT"/>
              </w:rPr>
            </w:pPr>
            <w:r w:rsidRPr="006A542D">
              <w:rPr>
                <w:rFonts w:ascii="&amp;quot" w:hAnsi="&amp;quot"/>
                <w:b/>
                <w:szCs w:val="24"/>
                <w:lang w:eastAsia="lt-LT"/>
              </w:rPr>
              <w:t>15</w:t>
            </w:r>
          </w:p>
        </w:tc>
      </w:tr>
      <w:tr w:rsidR="006A542D" w:rsidRPr="006A542D" w14:paraId="7772D7F5" w14:textId="77777777" w:rsidTr="004C34B5">
        <w:tc>
          <w:tcPr>
            <w:tcW w:w="1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E7AB7" w14:textId="77777777" w:rsidR="00C5335F" w:rsidRPr="006A542D" w:rsidRDefault="00C5335F" w:rsidP="00BB5EA6">
            <w:pPr>
              <w:spacing w:line="252" w:lineRule="atLeast"/>
              <w:textAlignment w:val="baseline"/>
              <w:rPr>
                <w:rFonts w:ascii="&amp;quot" w:hAnsi="&amp;quot"/>
                <w:szCs w:val="24"/>
                <w:lang w:eastAsia="lt-LT"/>
              </w:rPr>
            </w:pPr>
            <w:r w:rsidRPr="006A542D">
              <w:rPr>
                <w:rFonts w:ascii="&amp;quot" w:hAnsi="&amp;quot"/>
                <w:szCs w:val="24"/>
                <w:lang w:eastAsia="lt-LT"/>
              </w:rPr>
              <w:t>P.S.382</w:t>
            </w:r>
          </w:p>
        </w:tc>
        <w:tc>
          <w:tcPr>
            <w:tcW w:w="2695" w:type="dxa"/>
            <w:tcBorders>
              <w:top w:val="nil"/>
              <w:left w:val="nil"/>
              <w:bottom w:val="single" w:sz="8" w:space="0" w:color="auto"/>
              <w:right w:val="single" w:sz="8" w:space="0" w:color="auto"/>
            </w:tcBorders>
            <w:tcMar>
              <w:top w:w="0" w:type="dxa"/>
              <w:left w:w="108" w:type="dxa"/>
              <w:bottom w:w="0" w:type="dxa"/>
              <w:right w:w="108" w:type="dxa"/>
            </w:tcMar>
            <w:hideMark/>
          </w:tcPr>
          <w:p w14:paraId="6AE68B34" w14:textId="77777777" w:rsidR="00C5335F" w:rsidRPr="006A542D" w:rsidRDefault="00C5335F" w:rsidP="00BB5EA6">
            <w:pPr>
              <w:spacing w:line="252" w:lineRule="atLeast"/>
              <w:textAlignment w:val="baseline"/>
              <w:rPr>
                <w:rFonts w:ascii="&amp;quot" w:hAnsi="&amp;quot"/>
                <w:szCs w:val="24"/>
                <w:lang w:eastAsia="lt-LT"/>
              </w:rPr>
            </w:pPr>
            <w:r w:rsidRPr="006A542D">
              <w:rPr>
                <w:rFonts w:ascii="&amp;quot" w:hAnsi="&amp;quot"/>
                <w:szCs w:val="24"/>
                <w:lang w:eastAsia="lt-LT"/>
              </w:rPr>
              <w:t>„Švietimo įstaigų darbuotojai, kurie dalyvavo ESF veiklose, skirtose mokytis pagal neformaliojo švietimo programas“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9774A18" w14:textId="77777777" w:rsidR="00C5335F" w:rsidRPr="006A542D" w:rsidRDefault="00C5335F" w:rsidP="00BB5EA6">
            <w:pPr>
              <w:spacing w:line="252" w:lineRule="atLeast"/>
              <w:textAlignment w:val="baseline"/>
              <w:rPr>
                <w:rFonts w:ascii="&amp;quot" w:hAnsi="&amp;quot"/>
                <w:szCs w:val="24"/>
                <w:lang w:eastAsia="lt-LT"/>
              </w:rPr>
            </w:pPr>
            <w:r w:rsidRPr="006A542D">
              <w:rPr>
                <w:rFonts w:ascii="&amp;quot" w:hAnsi="&amp;quot"/>
                <w:szCs w:val="24"/>
                <w:lang w:eastAsia="lt-LT"/>
              </w:rPr>
              <w:t>Skaičius</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0624C77" w14:textId="77777777" w:rsidR="00C5335F" w:rsidRPr="006A542D" w:rsidRDefault="00C5335F" w:rsidP="00BB5EA6">
            <w:pPr>
              <w:spacing w:line="252" w:lineRule="atLeast"/>
              <w:textAlignment w:val="baseline"/>
              <w:rPr>
                <w:rFonts w:ascii="&amp;quot" w:hAnsi="&amp;quot"/>
                <w:szCs w:val="24"/>
                <w:lang w:eastAsia="lt-LT"/>
              </w:rPr>
            </w:pPr>
            <w:r w:rsidRPr="006A542D">
              <w:rPr>
                <w:rFonts w:ascii="&amp;quot" w:hAnsi="&amp;quot"/>
                <w:szCs w:val="24"/>
                <w:lang w:eastAsia="lt-LT"/>
              </w:rPr>
              <w:t>0</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361C5197" w14:textId="77777777" w:rsidR="00C5335F" w:rsidRPr="006A542D" w:rsidRDefault="00C5335F" w:rsidP="00BB5EA6">
            <w:pPr>
              <w:spacing w:line="252" w:lineRule="atLeast"/>
              <w:textAlignment w:val="baseline"/>
              <w:rPr>
                <w:rFonts w:ascii="&amp;quot" w:hAnsi="&amp;quot"/>
                <w:szCs w:val="24"/>
                <w:lang w:eastAsia="lt-LT"/>
              </w:rPr>
            </w:pPr>
            <w:r w:rsidRPr="006A542D">
              <w:rPr>
                <w:rFonts w:ascii="&amp;quot" w:hAnsi="&amp;quot"/>
                <w:szCs w:val="24"/>
                <w:lang w:eastAsia="lt-LT"/>
              </w:rPr>
              <w:t>30</w:t>
            </w:r>
          </w:p>
        </w:tc>
      </w:tr>
      <w:tr w:rsidR="006A542D" w:rsidRPr="006A542D" w14:paraId="72C0A831" w14:textId="77777777" w:rsidTr="004C34B5">
        <w:tc>
          <w:tcPr>
            <w:tcW w:w="1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3C47F" w14:textId="77777777" w:rsidR="00C5335F" w:rsidRPr="006A542D" w:rsidRDefault="00C5335F" w:rsidP="00BB5EA6">
            <w:pPr>
              <w:spacing w:line="252" w:lineRule="atLeast"/>
              <w:textAlignment w:val="baseline"/>
              <w:rPr>
                <w:rFonts w:ascii="&amp;quot" w:hAnsi="&amp;quot"/>
                <w:szCs w:val="24"/>
                <w:lang w:eastAsia="lt-LT"/>
              </w:rPr>
            </w:pPr>
            <w:r w:rsidRPr="006A542D">
              <w:rPr>
                <w:rFonts w:ascii="&amp;quot" w:hAnsi="&amp;quot"/>
                <w:szCs w:val="24"/>
                <w:lang w:eastAsia="lt-LT"/>
              </w:rPr>
              <w:t>P.S.383</w:t>
            </w:r>
          </w:p>
        </w:tc>
        <w:tc>
          <w:tcPr>
            <w:tcW w:w="2695" w:type="dxa"/>
            <w:tcBorders>
              <w:top w:val="nil"/>
              <w:left w:val="nil"/>
              <w:bottom w:val="single" w:sz="8" w:space="0" w:color="auto"/>
              <w:right w:val="single" w:sz="8" w:space="0" w:color="auto"/>
            </w:tcBorders>
            <w:tcMar>
              <w:top w:w="0" w:type="dxa"/>
              <w:left w:w="108" w:type="dxa"/>
              <w:bottom w:w="0" w:type="dxa"/>
              <w:right w:w="108" w:type="dxa"/>
            </w:tcMar>
            <w:hideMark/>
          </w:tcPr>
          <w:p w14:paraId="56260497" w14:textId="77777777" w:rsidR="00C5335F" w:rsidRPr="006A542D" w:rsidRDefault="00C5335F" w:rsidP="00BB5EA6">
            <w:pPr>
              <w:spacing w:line="252" w:lineRule="atLeast"/>
              <w:textAlignment w:val="baseline"/>
              <w:rPr>
                <w:rFonts w:ascii="&amp;quot" w:hAnsi="&amp;quot"/>
                <w:szCs w:val="24"/>
                <w:lang w:eastAsia="lt-LT"/>
              </w:rPr>
            </w:pPr>
            <w:r w:rsidRPr="006A542D">
              <w:rPr>
                <w:rFonts w:ascii="&amp;quot" w:hAnsi="&amp;quot"/>
                <w:szCs w:val="24"/>
                <w:lang w:eastAsia="lt-LT"/>
              </w:rPr>
              <w:t>„Mokiniai, kuriems pagal veiksmų programą ESF lėšomis buvo suteikta švietimo pagalba“</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B8B0780" w14:textId="77777777" w:rsidR="00C5335F" w:rsidRPr="006A542D" w:rsidRDefault="00C5335F" w:rsidP="00BB5EA6">
            <w:pPr>
              <w:spacing w:line="252" w:lineRule="atLeast"/>
              <w:textAlignment w:val="baseline"/>
              <w:rPr>
                <w:rFonts w:ascii="&amp;quot" w:hAnsi="&amp;quot"/>
                <w:szCs w:val="24"/>
                <w:lang w:eastAsia="lt-LT"/>
              </w:rPr>
            </w:pPr>
            <w:r w:rsidRPr="006A542D">
              <w:rPr>
                <w:rFonts w:ascii="&amp;quot" w:hAnsi="&amp;quot"/>
                <w:szCs w:val="24"/>
                <w:lang w:eastAsia="lt-LT"/>
              </w:rPr>
              <w:t>Skaičius</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FAB6987" w14:textId="77777777" w:rsidR="00C5335F" w:rsidRPr="006A542D" w:rsidRDefault="00C5335F" w:rsidP="00BB5EA6">
            <w:pPr>
              <w:spacing w:line="252" w:lineRule="atLeast"/>
              <w:textAlignment w:val="baseline"/>
              <w:rPr>
                <w:rFonts w:ascii="&amp;quot" w:hAnsi="&amp;quot"/>
                <w:szCs w:val="24"/>
                <w:lang w:eastAsia="lt-LT"/>
              </w:rPr>
            </w:pPr>
            <w:r w:rsidRPr="006A542D">
              <w:rPr>
                <w:rFonts w:ascii="&amp;quot" w:hAnsi="&amp;quot"/>
                <w:szCs w:val="24"/>
                <w:lang w:eastAsia="lt-LT"/>
              </w:rPr>
              <w:t>0</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1DFC4A72" w14:textId="77777777" w:rsidR="00C5335F" w:rsidRPr="006A542D" w:rsidRDefault="00C5335F" w:rsidP="00BB5EA6">
            <w:pPr>
              <w:spacing w:line="252" w:lineRule="atLeast"/>
              <w:textAlignment w:val="baseline"/>
              <w:rPr>
                <w:rFonts w:ascii="&amp;quot" w:hAnsi="&amp;quot"/>
                <w:szCs w:val="24"/>
                <w:lang w:eastAsia="lt-LT"/>
              </w:rPr>
            </w:pPr>
            <w:r w:rsidRPr="006A542D">
              <w:rPr>
                <w:rFonts w:ascii="&amp;quot" w:hAnsi="&amp;quot"/>
                <w:szCs w:val="24"/>
                <w:lang w:eastAsia="lt-LT"/>
              </w:rPr>
              <w:t>140</w:t>
            </w:r>
          </w:p>
        </w:tc>
      </w:tr>
      <w:tr w:rsidR="006A542D" w:rsidRPr="006A542D" w14:paraId="2247A1B1" w14:textId="77777777" w:rsidTr="004C34B5">
        <w:tc>
          <w:tcPr>
            <w:tcW w:w="15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14327" w14:textId="77777777" w:rsidR="00C5335F" w:rsidRPr="006A542D" w:rsidRDefault="00C5335F" w:rsidP="00BB5EA6">
            <w:pPr>
              <w:spacing w:line="252" w:lineRule="atLeast"/>
              <w:textAlignment w:val="baseline"/>
              <w:rPr>
                <w:rFonts w:ascii="&amp;quot" w:hAnsi="&amp;quot"/>
                <w:szCs w:val="24"/>
                <w:lang w:eastAsia="lt-LT"/>
              </w:rPr>
            </w:pPr>
            <w:r w:rsidRPr="006A542D">
              <w:rPr>
                <w:rFonts w:ascii="&amp;quot" w:hAnsi="&amp;quot"/>
                <w:szCs w:val="24"/>
                <w:lang w:eastAsia="lt-LT"/>
              </w:rPr>
              <w:t>P.N.702</w:t>
            </w:r>
          </w:p>
        </w:tc>
        <w:tc>
          <w:tcPr>
            <w:tcW w:w="2695" w:type="dxa"/>
            <w:tcBorders>
              <w:top w:val="nil"/>
              <w:left w:val="nil"/>
              <w:bottom w:val="single" w:sz="8" w:space="0" w:color="auto"/>
              <w:right w:val="single" w:sz="8" w:space="0" w:color="auto"/>
            </w:tcBorders>
            <w:tcMar>
              <w:top w:w="0" w:type="dxa"/>
              <w:left w:w="108" w:type="dxa"/>
              <w:bottom w:w="0" w:type="dxa"/>
              <w:right w:w="108" w:type="dxa"/>
            </w:tcMar>
            <w:hideMark/>
          </w:tcPr>
          <w:p w14:paraId="1F7A29FA" w14:textId="77777777" w:rsidR="00C5335F" w:rsidRPr="006A542D" w:rsidRDefault="00C5335F" w:rsidP="004B74AD">
            <w:pPr>
              <w:spacing w:line="252" w:lineRule="atLeast"/>
              <w:textAlignment w:val="baseline"/>
              <w:rPr>
                <w:rFonts w:ascii="&amp;quot" w:hAnsi="&amp;quot"/>
                <w:szCs w:val="24"/>
                <w:lang w:eastAsia="lt-LT"/>
              </w:rPr>
            </w:pPr>
            <w:r w:rsidRPr="006A542D">
              <w:rPr>
                <w:rFonts w:ascii="&amp;quot" w:hAnsi="&amp;quot"/>
                <w:szCs w:val="24"/>
                <w:lang w:eastAsia="lt-LT"/>
              </w:rPr>
              <w:t xml:space="preserve">„Mokyklos, kurios pagal veiksmų programą ESF lėšomis įgyvendino ankstyvojo pasitraukimo </w:t>
            </w:r>
            <w:r w:rsidRPr="006A542D">
              <w:rPr>
                <w:rFonts w:ascii="&amp;quot" w:hAnsi="&amp;quot"/>
                <w:szCs w:val="24"/>
                <w:lang w:eastAsia="lt-LT"/>
              </w:rPr>
              <w:lastRenderedPageBreak/>
              <w:t>iš mokyklos prevencijos bei kompensacijos priemones“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CA92A7F" w14:textId="77777777" w:rsidR="00C5335F" w:rsidRPr="006A542D" w:rsidRDefault="00C5335F" w:rsidP="00BB5EA6">
            <w:pPr>
              <w:spacing w:line="252" w:lineRule="atLeast"/>
              <w:textAlignment w:val="baseline"/>
              <w:rPr>
                <w:rFonts w:ascii="&amp;quot" w:hAnsi="&amp;quot"/>
                <w:szCs w:val="24"/>
                <w:lang w:eastAsia="lt-LT"/>
              </w:rPr>
            </w:pPr>
            <w:r w:rsidRPr="006A542D">
              <w:rPr>
                <w:rFonts w:ascii="&amp;quot" w:hAnsi="&amp;quot"/>
                <w:szCs w:val="24"/>
                <w:lang w:eastAsia="lt-LT"/>
              </w:rPr>
              <w:lastRenderedPageBreak/>
              <w:t>Skaičius</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0D01955" w14:textId="77777777" w:rsidR="00C5335F" w:rsidRPr="006A542D" w:rsidRDefault="00C5335F" w:rsidP="00BB5EA6">
            <w:pPr>
              <w:spacing w:line="252" w:lineRule="atLeast"/>
              <w:textAlignment w:val="baseline"/>
              <w:rPr>
                <w:rFonts w:ascii="&amp;quot" w:hAnsi="&amp;quot"/>
                <w:szCs w:val="24"/>
                <w:lang w:eastAsia="lt-LT"/>
              </w:rPr>
            </w:pPr>
            <w:r w:rsidRPr="006A542D">
              <w:rPr>
                <w:rFonts w:ascii="&amp;quot" w:hAnsi="&amp;quot"/>
                <w:szCs w:val="24"/>
                <w:lang w:eastAsia="lt-LT"/>
              </w:rPr>
              <w:t>0</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7A68D1DA" w14:textId="77777777" w:rsidR="00C5335F" w:rsidRPr="006A542D" w:rsidRDefault="00C5335F" w:rsidP="00BB5EA6">
            <w:pPr>
              <w:spacing w:line="252" w:lineRule="atLeast"/>
              <w:textAlignment w:val="baseline"/>
              <w:rPr>
                <w:rFonts w:ascii="&amp;quot" w:hAnsi="&amp;quot"/>
                <w:szCs w:val="24"/>
                <w:lang w:eastAsia="lt-LT"/>
              </w:rPr>
            </w:pPr>
            <w:r w:rsidRPr="006A542D">
              <w:rPr>
                <w:rFonts w:ascii="&amp;quot" w:hAnsi="&amp;quot"/>
                <w:szCs w:val="24"/>
                <w:lang w:eastAsia="lt-LT"/>
              </w:rPr>
              <w:t>8“</w:t>
            </w:r>
          </w:p>
        </w:tc>
      </w:tr>
    </w:tbl>
    <w:p w14:paraId="3112C2C4" w14:textId="77777777" w:rsidR="004F13AD" w:rsidRPr="006A542D" w:rsidRDefault="004F13AD" w:rsidP="00C5335F">
      <w:pPr>
        <w:ind w:firstLine="709"/>
        <w:jc w:val="both"/>
        <w:rPr>
          <w:szCs w:val="24"/>
        </w:rPr>
      </w:pPr>
    </w:p>
    <w:p w14:paraId="37C6AD46" w14:textId="77777777" w:rsidR="006548F1" w:rsidRPr="006A542D" w:rsidRDefault="00457397" w:rsidP="00C5335F">
      <w:pPr>
        <w:ind w:firstLine="1134"/>
        <w:jc w:val="both"/>
        <w:rPr>
          <w:szCs w:val="24"/>
          <w:lang w:eastAsia="en-GB"/>
        </w:rPr>
      </w:pPr>
      <w:r w:rsidRPr="006A542D">
        <w:rPr>
          <w:szCs w:val="24"/>
        </w:rPr>
        <w:t xml:space="preserve">2. </w:t>
      </w:r>
      <w:r w:rsidR="00C5335F" w:rsidRPr="006A542D">
        <w:rPr>
          <w:szCs w:val="24"/>
          <w:lang w:eastAsia="en-GB"/>
        </w:rPr>
        <w:t>Pakeičiu nurodytu įsakymu patvirtintą Nacionalinį stebėsenos rodiklių skaičiavimo aprašą</w:t>
      </w:r>
      <w:r w:rsidR="006548F1" w:rsidRPr="006A542D">
        <w:rPr>
          <w:szCs w:val="24"/>
          <w:lang w:eastAsia="en-GB"/>
        </w:rPr>
        <w:t>:</w:t>
      </w:r>
    </w:p>
    <w:p w14:paraId="5BF228A0" w14:textId="77777777" w:rsidR="00C5335F" w:rsidRPr="006A542D" w:rsidRDefault="006548F1" w:rsidP="00C5335F">
      <w:pPr>
        <w:ind w:firstLine="1134"/>
        <w:jc w:val="both"/>
        <w:rPr>
          <w:szCs w:val="24"/>
          <w:lang w:val="en-GB" w:eastAsia="en-GB"/>
        </w:rPr>
      </w:pPr>
      <w:r w:rsidRPr="006A542D">
        <w:rPr>
          <w:szCs w:val="24"/>
          <w:lang w:eastAsia="en-GB"/>
        </w:rPr>
        <w:t>2.1.</w:t>
      </w:r>
      <w:r w:rsidR="00C5335F" w:rsidRPr="006A542D">
        <w:rPr>
          <w:szCs w:val="24"/>
          <w:lang w:eastAsia="en-GB"/>
        </w:rPr>
        <w:t xml:space="preserve"> </w:t>
      </w:r>
      <w:r w:rsidRPr="006A542D">
        <w:rPr>
          <w:szCs w:val="24"/>
          <w:lang w:eastAsia="en-GB"/>
        </w:rPr>
        <w:t>P</w:t>
      </w:r>
      <w:r w:rsidR="00C5335F" w:rsidRPr="006A542D">
        <w:rPr>
          <w:szCs w:val="24"/>
          <w:lang w:eastAsia="en-GB"/>
        </w:rPr>
        <w:t xml:space="preserve">apildau nauju </w:t>
      </w:r>
      <w:r w:rsidRPr="006A542D">
        <w:rPr>
          <w:szCs w:val="24"/>
          <w:lang w:eastAsia="en-GB"/>
        </w:rPr>
        <w:t>17</w:t>
      </w:r>
      <w:r w:rsidR="00C5335F" w:rsidRPr="006A542D">
        <w:rPr>
          <w:szCs w:val="24"/>
          <w:lang w:eastAsia="en-GB"/>
        </w:rPr>
        <w:t xml:space="preserve"> punktu:</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3"/>
        <w:gridCol w:w="789"/>
        <w:gridCol w:w="825"/>
        <w:gridCol w:w="877"/>
        <w:gridCol w:w="1658"/>
        <w:gridCol w:w="974"/>
        <w:gridCol w:w="1252"/>
        <w:gridCol w:w="1077"/>
        <w:gridCol w:w="1133"/>
        <w:gridCol w:w="994"/>
      </w:tblGrid>
      <w:tr w:rsidR="006A542D" w:rsidRPr="006A542D" w14:paraId="37AE55DB" w14:textId="77777777" w:rsidTr="008945D2">
        <w:trPr>
          <w:trHeight w:val="1380"/>
          <w:jc w:val="center"/>
        </w:trPr>
        <w:tc>
          <w:tcPr>
            <w:tcW w:w="240" w:type="pct"/>
            <w:tcBorders>
              <w:top w:val="single" w:sz="4" w:space="0" w:color="auto"/>
              <w:left w:val="single" w:sz="4" w:space="0" w:color="auto"/>
              <w:bottom w:val="nil"/>
              <w:right w:val="single" w:sz="4" w:space="0" w:color="auto"/>
            </w:tcBorders>
            <w:shd w:val="clear" w:color="auto" w:fill="FFFFFF"/>
            <w:vAlign w:val="center"/>
          </w:tcPr>
          <w:p w14:paraId="740D65ED"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Eil. Nr.</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0C3334"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Rodiklio kodas</w:t>
            </w:r>
          </w:p>
        </w:tc>
        <w:tc>
          <w:tcPr>
            <w:tcW w:w="4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152058"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Rodiklio pavadinimas</w:t>
            </w: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868A44"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Matavimo vienetai</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731251"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Sąvokų apibrėžtys</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928F6E"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Apskaičiavimo tipas</w:t>
            </w:r>
          </w:p>
        </w:tc>
        <w:tc>
          <w:tcPr>
            <w:tcW w:w="6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955F47"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Skaičiavimo būdas</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750B6C"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Duomenų šaltinis</w:t>
            </w: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4405FA"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Pasiekimo momentas</w:t>
            </w:r>
          </w:p>
        </w:tc>
        <w:tc>
          <w:tcPr>
            <w:tcW w:w="4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A61633"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Institucija</w:t>
            </w:r>
          </w:p>
        </w:tc>
      </w:tr>
      <w:tr w:rsidR="006A542D" w:rsidRPr="006A542D" w14:paraId="0FA621DD" w14:textId="77777777" w:rsidTr="00210438">
        <w:trPr>
          <w:trHeight w:val="567"/>
          <w:jc w:val="center"/>
        </w:trPr>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14:paraId="3620764B"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66FCE1"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1</w:t>
            </w:r>
          </w:p>
        </w:tc>
        <w:tc>
          <w:tcPr>
            <w:tcW w:w="4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001138"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2</w:t>
            </w: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A13DC8"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3</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CBCA1F"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4</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15BE09"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5</w:t>
            </w:r>
          </w:p>
        </w:tc>
        <w:tc>
          <w:tcPr>
            <w:tcW w:w="6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2830A4"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6</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DEE775"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7</w:t>
            </w: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625238"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8</w:t>
            </w:r>
          </w:p>
        </w:tc>
        <w:tc>
          <w:tcPr>
            <w:tcW w:w="4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F8D23C" w14:textId="77777777" w:rsidR="008945D2" w:rsidRPr="006A542D" w:rsidRDefault="008945D2" w:rsidP="008945D2">
            <w:pPr>
              <w:overflowPunct w:val="0"/>
              <w:spacing w:after="160" w:line="259" w:lineRule="auto"/>
              <w:jc w:val="center"/>
              <w:textAlignment w:val="baseline"/>
              <w:rPr>
                <w:rFonts w:eastAsiaTheme="minorHAnsi"/>
                <w:b/>
                <w:bCs/>
                <w:sz w:val="22"/>
                <w:szCs w:val="22"/>
                <w:lang w:eastAsia="lt-LT"/>
              </w:rPr>
            </w:pPr>
            <w:r w:rsidRPr="006A542D">
              <w:rPr>
                <w:rFonts w:eastAsiaTheme="minorHAnsi"/>
                <w:b/>
                <w:bCs/>
                <w:sz w:val="22"/>
                <w:szCs w:val="22"/>
                <w:lang w:eastAsia="lt-LT"/>
              </w:rPr>
              <w:t>9</w:t>
            </w:r>
          </w:p>
        </w:tc>
      </w:tr>
      <w:tr w:rsidR="006A542D" w:rsidRPr="006A542D" w14:paraId="3C338E92" w14:textId="77777777" w:rsidTr="008945D2">
        <w:trPr>
          <w:trHeight w:val="567"/>
          <w:jc w:val="center"/>
        </w:trPr>
        <w:tc>
          <w:tcPr>
            <w:tcW w:w="240" w:type="pct"/>
            <w:tcBorders>
              <w:top w:val="single" w:sz="4" w:space="0" w:color="auto"/>
              <w:left w:val="single" w:sz="4" w:space="0" w:color="auto"/>
              <w:bottom w:val="single" w:sz="4" w:space="0" w:color="auto"/>
              <w:right w:val="single" w:sz="4" w:space="0" w:color="auto"/>
            </w:tcBorders>
            <w:shd w:val="clear" w:color="auto" w:fill="FFFFFF"/>
          </w:tcPr>
          <w:p w14:paraId="736DDB7F" w14:textId="77777777" w:rsidR="008945D2" w:rsidRPr="006A542D" w:rsidRDefault="00D75E05" w:rsidP="008945D2">
            <w:pPr>
              <w:overflowPunct w:val="0"/>
              <w:spacing w:after="160" w:line="259" w:lineRule="auto"/>
              <w:jc w:val="center"/>
              <w:textAlignment w:val="baseline"/>
              <w:rPr>
                <w:rFonts w:eastAsiaTheme="minorHAnsi"/>
                <w:bCs/>
                <w:sz w:val="22"/>
                <w:szCs w:val="22"/>
                <w:lang w:eastAsia="lt-LT"/>
              </w:rPr>
            </w:pPr>
            <w:r w:rsidRPr="006A542D">
              <w:rPr>
                <w:rFonts w:eastAsiaTheme="minorHAnsi"/>
                <w:bCs/>
                <w:sz w:val="22"/>
                <w:szCs w:val="22"/>
                <w:lang w:eastAsia="lt-LT"/>
              </w:rPr>
              <w:t>17</w:t>
            </w:r>
            <w:r w:rsidR="008945D2" w:rsidRPr="006A542D">
              <w:rPr>
                <w:rFonts w:eastAsiaTheme="minorHAnsi"/>
                <w:bCs/>
                <w:sz w:val="22"/>
                <w:szCs w:val="22"/>
                <w:lang w:eastAsia="lt-LT"/>
              </w:rPr>
              <w:t>.</w:t>
            </w:r>
          </w:p>
        </w:tc>
        <w:tc>
          <w:tcPr>
            <w:tcW w:w="392" w:type="pct"/>
            <w:tcBorders>
              <w:top w:val="single" w:sz="4" w:space="0" w:color="auto"/>
              <w:left w:val="single" w:sz="4" w:space="0" w:color="auto"/>
              <w:bottom w:val="single" w:sz="4" w:space="0" w:color="auto"/>
              <w:right w:val="single" w:sz="4" w:space="0" w:color="auto"/>
            </w:tcBorders>
            <w:shd w:val="clear" w:color="auto" w:fill="FFFFFF"/>
            <w:hideMark/>
          </w:tcPr>
          <w:p w14:paraId="588A8A86" w14:textId="77777777" w:rsidR="008945D2" w:rsidRPr="006A542D" w:rsidRDefault="008945D2" w:rsidP="008945D2">
            <w:pPr>
              <w:overflowPunct w:val="0"/>
              <w:spacing w:after="160" w:line="259" w:lineRule="auto"/>
              <w:textAlignment w:val="baseline"/>
              <w:rPr>
                <w:rFonts w:eastAsiaTheme="minorHAnsi"/>
                <w:bCs/>
                <w:sz w:val="22"/>
                <w:szCs w:val="22"/>
                <w:lang w:eastAsia="lt-LT"/>
              </w:rPr>
            </w:pPr>
            <w:r w:rsidRPr="006A542D">
              <w:rPr>
                <w:rFonts w:eastAsiaTheme="minorHAnsi"/>
                <w:bCs/>
                <w:sz w:val="22"/>
                <w:szCs w:val="22"/>
                <w:lang w:eastAsia="lt-LT"/>
              </w:rPr>
              <w:t>R.N</w:t>
            </w:r>
            <w:r w:rsidRPr="006A542D">
              <w:rPr>
                <w:sz w:val="22"/>
                <w:szCs w:val="22"/>
                <w:lang w:eastAsia="en-GB"/>
              </w:rPr>
              <w:t>.717</w:t>
            </w:r>
          </w:p>
        </w:tc>
        <w:tc>
          <w:tcPr>
            <w:tcW w:w="410" w:type="pct"/>
            <w:tcBorders>
              <w:top w:val="single" w:sz="4" w:space="0" w:color="auto"/>
              <w:left w:val="single" w:sz="4" w:space="0" w:color="auto"/>
              <w:bottom w:val="single" w:sz="4" w:space="0" w:color="auto"/>
              <w:right w:val="single" w:sz="4" w:space="0" w:color="auto"/>
            </w:tcBorders>
            <w:shd w:val="clear" w:color="auto" w:fill="FFFFFF"/>
            <w:hideMark/>
          </w:tcPr>
          <w:p w14:paraId="55F12C64" w14:textId="77777777" w:rsidR="008945D2" w:rsidRPr="006A542D" w:rsidRDefault="008945D2" w:rsidP="008945D2">
            <w:pPr>
              <w:overflowPunct w:val="0"/>
              <w:spacing w:after="160" w:line="259" w:lineRule="auto"/>
              <w:textAlignment w:val="baseline"/>
              <w:rPr>
                <w:rFonts w:eastAsiaTheme="minorHAnsi"/>
                <w:bCs/>
                <w:sz w:val="22"/>
                <w:szCs w:val="22"/>
                <w:lang w:eastAsia="lt-LT"/>
              </w:rPr>
            </w:pPr>
            <w:r w:rsidRPr="006A542D">
              <w:rPr>
                <w:sz w:val="22"/>
                <w:szCs w:val="22"/>
                <w:lang w:eastAsia="en-GB"/>
              </w:rPr>
              <w:t xml:space="preserve">KTP gavusių mokinių dalis </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14:paraId="2040DFE2" w14:textId="77777777" w:rsidR="008945D2" w:rsidRPr="006A542D" w:rsidRDefault="008945D2" w:rsidP="008945D2">
            <w:pPr>
              <w:overflowPunct w:val="0"/>
              <w:spacing w:after="160" w:line="259" w:lineRule="auto"/>
              <w:textAlignment w:val="baseline"/>
              <w:rPr>
                <w:rFonts w:eastAsiaTheme="minorHAnsi"/>
                <w:bCs/>
                <w:sz w:val="22"/>
                <w:szCs w:val="22"/>
                <w:lang w:eastAsia="lt-LT"/>
              </w:rPr>
            </w:pPr>
            <w:r w:rsidRPr="006A542D">
              <w:rPr>
                <w:rFonts w:eastAsiaTheme="minorHAnsi"/>
                <w:bCs/>
                <w:sz w:val="22"/>
                <w:szCs w:val="22"/>
                <w:lang w:eastAsia="lt-LT"/>
              </w:rPr>
              <w:t>Procentai</w:t>
            </w:r>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73D995A0" w14:textId="77777777" w:rsidR="008945D2" w:rsidRPr="006A542D" w:rsidRDefault="008945D2" w:rsidP="008945D2">
            <w:pPr>
              <w:textAlignment w:val="baseline"/>
              <w:rPr>
                <w:sz w:val="22"/>
                <w:szCs w:val="22"/>
                <w:lang w:eastAsia="lt-LT"/>
              </w:rPr>
            </w:pPr>
            <w:r w:rsidRPr="006A542D">
              <w:rPr>
                <w:sz w:val="22"/>
                <w:szCs w:val="22"/>
                <w:lang w:eastAsia="lt-LT"/>
              </w:rPr>
              <w:t>ESF – Europos socialinis fondas.</w:t>
            </w:r>
          </w:p>
          <w:p w14:paraId="7D4E01A0" w14:textId="77777777" w:rsidR="008945D2" w:rsidRPr="006A542D" w:rsidRDefault="008945D2" w:rsidP="008945D2">
            <w:pPr>
              <w:textAlignment w:val="baseline"/>
              <w:rPr>
                <w:sz w:val="22"/>
                <w:szCs w:val="22"/>
                <w:lang w:eastAsia="lt-LT"/>
              </w:rPr>
            </w:pPr>
          </w:p>
          <w:p w14:paraId="34A1438C" w14:textId="77777777" w:rsidR="008945D2" w:rsidRPr="006A542D" w:rsidRDefault="008945D2" w:rsidP="008945D2">
            <w:pPr>
              <w:textAlignment w:val="baseline"/>
              <w:rPr>
                <w:sz w:val="22"/>
                <w:szCs w:val="22"/>
                <w:lang w:eastAsia="lt-LT"/>
              </w:rPr>
            </w:pPr>
            <w:r w:rsidRPr="006A542D">
              <w:rPr>
                <w:sz w:val="22"/>
                <w:szCs w:val="22"/>
                <w:lang w:eastAsia="lt-LT"/>
              </w:rPr>
              <w:t>Mokinys – asmuo, kuris mokosi (šaltinis: Lietuvos Respublikos švietimo įstatymas (toliau – Švietimo įstatymas).</w:t>
            </w:r>
          </w:p>
          <w:p w14:paraId="29A92568" w14:textId="77777777" w:rsidR="008945D2" w:rsidRPr="006A542D" w:rsidRDefault="008945D2" w:rsidP="008945D2">
            <w:pPr>
              <w:textAlignment w:val="baseline"/>
              <w:rPr>
                <w:sz w:val="22"/>
                <w:szCs w:val="22"/>
                <w:lang w:eastAsia="lt-LT"/>
              </w:rPr>
            </w:pPr>
          </w:p>
          <w:p w14:paraId="590CCE90" w14:textId="63E69D6B" w:rsidR="008945D2" w:rsidRPr="006A542D" w:rsidRDefault="008945D2" w:rsidP="008945D2">
            <w:pPr>
              <w:rPr>
                <w:sz w:val="22"/>
                <w:szCs w:val="22"/>
                <w:lang w:eastAsia="lt-LT"/>
              </w:rPr>
            </w:pPr>
            <w:r w:rsidRPr="006A542D">
              <w:rPr>
                <w:sz w:val="22"/>
                <w:szCs w:val="22"/>
                <w:lang w:eastAsia="lt-LT"/>
              </w:rPr>
              <w:t xml:space="preserve">KTP – pagal </w:t>
            </w:r>
            <w:r w:rsidR="00006C7B" w:rsidRPr="00006C7B">
              <w:rPr>
                <w:b/>
                <w:sz w:val="22"/>
                <w:szCs w:val="22"/>
                <w:lang w:eastAsia="lt-LT"/>
              </w:rPr>
              <w:t>ikimokyklinio, priešmokyklinio,</w:t>
            </w:r>
            <w:r w:rsidR="00006C7B">
              <w:rPr>
                <w:sz w:val="22"/>
                <w:szCs w:val="22"/>
                <w:lang w:eastAsia="lt-LT"/>
              </w:rPr>
              <w:t xml:space="preserve"> </w:t>
            </w:r>
            <w:r w:rsidRPr="006A542D">
              <w:rPr>
                <w:sz w:val="22"/>
                <w:szCs w:val="22"/>
                <w:lang w:eastAsia="lt-LT"/>
              </w:rPr>
              <w:t>pradinio, pagrindinio ir vidurinio ugdymo programą ugdomam vaikui ir jo tėvams (globėjams, rūpintojams) koordinuotai teikiama švietimo pagalba, socialinės ir sveikatos priežiūros paslaugos švietimo ,mokslo ir sporto ministro, socialinės apsaugos ir darbo ministro ir sveikatos apsaugos ministro nustatyta tvarka (Švietimo įstatymas)</w:t>
            </w:r>
          </w:p>
        </w:tc>
        <w:tc>
          <w:tcPr>
            <w:tcW w:w="484" w:type="pct"/>
            <w:tcBorders>
              <w:top w:val="single" w:sz="4" w:space="0" w:color="auto"/>
              <w:left w:val="single" w:sz="4" w:space="0" w:color="auto"/>
              <w:bottom w:val="single" w:sz="4" w:space="0" w:color="auto"/>
              <w:right w:val="single" w:sz="4" w:space="0" w:color="auto"/>
            </w:tcBorders>
            <w:shd w:val="clear" w:color="auto" w:fill="FFFFFF"/>
            <w:hideMark/>
          </w:tcPr>
          <w:p w14:paraId="5B5D449A" w14:textId="77777777" w:rsidR="008945D2" w:rsidRPr="006A542D" w:rsidRDefault="008945D2" w:rsidP="008945D2">
            <w:pPr>
              <w:overflowPunct w:val="0"/>
              <w:spacing w:after="160" w:line="259" w:lineRule="auto"/>
              <w:textAlignment w:val="baseline"/>
              <w:rPr>
                <w:rFonts w:eastAsiaTheme="minorHAnsi"/>
                <w:bCs/>
                <w:sz w:val="22"/>
                <w:szCs w:val="22"/>
                <w:lang w:eastAsia="lt-LT"/>
              </w:rPr>
            </w:pPr>
            <w:r w:rsidRPr="006A542D">
              <w:rPr>
                <w:rFonts w:eastAsiaTheme="minorHAnsi"/>
                <w:bCs/>
                <w:sz w:val="22"/>
                <w:szCs w:val="22"/>
                <w:lang w:eastAsia="lt-LT"/>
              </w:rPr>
              <w:t>Įvedamasis</w:t>
            </w:r>
          </w:p>
        </w:tc>
        <w:tc>
          <w:tcPr>
            <w:tcW w:w="622" w:type="pct"/>
            <w:tcBorders>
              <w:top w:val="single" w:sz="4" w:space="0" w:color="auto"/>
              <w:left w:val="single" w:sz="4" w:space="0" w:color="auto"/>
              <w:bottom w:val="single" w:sz="4" w:space="0" w:color="auto"/>
              <w:right w:val="single" w:sz="4" w:space="0" w:color="auto"/>
            </w:tcBorders>
            <w:shd w:val="clear" w:color="auto" w:fill="FFFFFF"/>
            <w:hideMark/>
          </w:tcPr>
          <w:p w14:paraId="241D9D11" w14:textId="77777777" w:rsidR="008945D2" w:rsidRPr="006A542D" w:rsidRDefault="008945D2" w:rsidP="008945D2">
            <w:pPr>
              <w:overflowPunct w:val="0"/>
              <w:spacing w:after="160" w:line="259" w:lineRule="auto"/>
              <w:textAlignment w:val="baseline"/>
              <w:rPr>
                <w:rFonts w:eastAsiaTheme="minorHAnsi"/>
                <w:bCs/>
                <w:sz w:val="22"/>
                <w:szCs w:val="22"/>
                <w:lang w:eastAsia="lt-LT"/>
              </w:rPr>
            </w:pPr>
            <w:r w:rsidRPr="006A542D">
              <w:rPr>
                <w:rFonts w:eastAsiaTheme="minorHAnsi"/>
                <w:bCs/>
                <w:sz w:val="22"/>
                <w:szCs w:val="22"/>
                <w:lang w:eastAsia="lt-LT"/>
              </w:rPr>
              <w:t xml:space="preserve">Skaičiuojamas ESF lėšomis KTP gavusių mokinių skaičių dalinant iš bendro mokinių skaičiaus mokyklose, gavusiose finansavimą mokyklų pažangos skatinimui ir dauginant iš 100 proc. </w:t>
            </w:r>
          </w:p>
        </w:tc>
        <w:tc>
          <w:tcPr>
            <w:tcW w:w="535" w:type="pct"/>
            <w:tcBorders>
              <w:top w:val="single" w:sz="4" w:space="0" w:color="auto"/>
              <w:left w:val="single" w:sz="4" w:space="0" w:color="auto"/>
              <w:bottom w:val="single" w:sz="4" w:space="0" w:color="auto"/>
              <w:right w:val="single" w:sz="4" w:space="0" w:color="auto"/>
            </w:tcBorders>
            <w:shd w:val="clear" w:color="auto" w:fill="FFFFFF"/>
            <w:hideMark/>
          </w:tcPr>
          <w:p w14:paraId="1F1F55D7" w14:textId="77777777" w:rsidR="008945D2" w:rsidRPr="006A542D" w:rsidRDefault="008945D2" w:rsidP="008945D2">
            <w:pPr>
              <w:rPr>
                <w:sz w:val="27"/>
                <w:szCs w:val="27"/>
                <w:lang w:eastAsia="lt-LT"/>
              </w:rPr>
            </w:pPr>
            <w:r w:rsidRPr="006A542D">
              <w:rPr>
                <w:sz w:val="22"/>
                <w:szCs w:val="22"/>
                <w:u w:val="single"/>
                <w:lang w:eastAsia="lt-LT"/>
              </w:rPr>
              <w:t>Pirminiai šaltiniai:</w:t>
            </w:r>
          </w:p>
          <w:p w14:paraId="102CE995" w14:textId="77777777" w:rsidR="008945D2" w:rsidRPr="006A542D" w:rsidRDefault="008945D2" w:rsidP="008945D2">
            <w:pPr>
              <w:rPr>
                <w:sz w:val="27"/>
                <w:szCs w:val="27"/>
                <w:lang w:eastAsia="lt-LT"/>
              </w:rPr>
            </w:pPr>
            <w:r w:rsidRPr="006A542D">
              <w:rPr>
                <w:sz w:val="22"/>
                <w:szCs w:val="22"/>
                <w:lang w:eastAsia="lt-LT"/>
              </w:rPr>
              <w:t>Švietimo valdymo informacinės sistemos duomenys.</w:t>
            </w:r>
          </w:p>
          <w:p w14:paraId="2609AFC1" w14:textId="77777777" w:rsidR="008945D2" w:rsidRPr="006A542D" w:rsidRDefault="008945D2" w:rsidP="008945D2">
            <w:pPr>
              <w:rPr>
                <w:sz w:val="27"/>
                <w:szCs w:val="27"/>
                <w:lang w:eastAsia="lt-LT"/>
              </w:rPr>
            </w:pPr>
          </w:p>
          <w:p w14:paraId="5CA8428C" w14:textId="77777777" w:rsidR="008945D2" w:rsidRPr="006A542D" w:rsidRDefault="008945D2" w:rsidP="008945D2">
            <w:pPr>
              <w:rPr>
                <w:sz w:val="27"/>
                <w:szCs w:val="27"/>
                <w:lang w:eastAsia="lt-LT"/>
              </w:rPr>
            </w:pPr>
            <w:r w:rsidRPr="006A542D">
              <w:rPr>
                <w:sz w:val="22"/>
                <w:szCs w:val="22"/>
                <w:u w:val="single"/>
                <w:lang w:eastAsia="lt-LT"/>
              </w:rPr>
              <w:t>Antriniai šaltiniai:</w:t>
            </w:r>
          </w:p>
          <w:p w14:paraId="3E0DE0FB" w14:textId="77777777" w:rsidR="008945D2" w:rsidRPr="006A542D" w:rsidRDefault="008945D2" w:rsidP="008945D2">
            <w:pPr>
              <w:rPr>
                <w:rFonts w:eastAsiaTheme="minorHAnsi"/>
                <w:bCs/>
                <w:sz w:val="22"/>
                <w:szCs w:val="22"/>
                <w:lang w:val="en-US" w:eastAsia="lt-LT"/>
              </w:rPr>
            </w:pPr>
            <w:r w:rsidRPr="006A542D">
              <w:rPr>
                <w:sz w:val="22"/>
                <w:szCs w:val="22"/>
                <w:lang w:eastAsia="lt-LT"/>
              </w:rPr>
              <w:t>2014–2020 metų Europos Sąjungos struktūrinių fondų posistemis (SFMIS2014).</w:t>
            </w:r>
          </w:p>
        </w:tc>
        <w:tc>
          <w:tcPr>
            <w:tcW w:w="563" w:type="pct"/>
            <w:tcBorders>
              <w:top w:val="single" w:sz="4" w:space="0" w:color="auto"/>
              <w:left w:val="single" w:sz="4" w:space="0" w:color="auto"/>
              <w:bottom w:val="single" w:sz="4" w:space="0" w:color="auto"/>
              <w:right w:val="single" w:sz="4" w:space="0" w:color="auto"/>
            </w:tcBorders>
            <w:shd w:val="clear" w:color="auto" w:fill="FFFFFF"/>
            <w:hideMark/>
          </w:tcPr>
          <w:p w14:paraId="357CDB25" w14:textId="77777777" w:rsidR="008945D2" w:rsidRPr="006A542D" w:rsidRDefault="008945D2" w:rsidP="008945D2">
            <w:pPr>
              <w:overflowPunct w:val="0"/>
              <w:spacing w:after="160" w:line="259" w:lineRule="auto"/>
              <w:textAlignment w:val="baseline"/>
              <w:rPr>
                <w:rFonts w:eastAsiaTheme="minorHAnsi"/>
                <w:bCs/>
                <w:sz w:val="22"/>
                <w:szCs w:val="22"/>
                <w:lang w:eastAsia="lt-LT"/>
              </w:rPr>
            </w:pPr>
            <w:r w:rsidRPr="006A542D">
              <w:rPr>
                <w:rFonts w:eastAsiaTheme="minorHAnsi"/>
                <w:iCs/>
                <w:sz w:val="22"/>
                <w:szCs w:val="22"/>
                <w:lang w:eastAsia="lt-LT"/>
              </w:rPr>
              <w:t>Stebėsenos rodiklis laikomas pasiektu, kai projekto veiklų įgyvendinimo pabaigoje</w:t>
            </w:r>
            <w:r w:rsidRPr="006A542D">
              <w:rPr>
                <w:rFonts w:eastAsiaTheme="minorHAnsi"/>
                <w:bCs/>
                <w:sz w:val="22"/>
                <w:szCs w:val="22"/>
                <w:lang w:eastAsia="lt-LT"/>
              </w:rPr>
              <w:t xml:space="preserve"> Lietuvos Respublikos švietimo, mokslo ir sporto ministerija apskaičiuoja pasiektą stebėsenos rodiklio reikšmę.</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14:paraId="11EFEBBE" w14:textId="77777777" w:rsidR="008945D2" w:rsidRPr="006A542D" w:rsidRDefault="008945D2" w:rsidP="008945D2">
            <w:pPr>
              <w:overflowPunct w:val="0"/>
              <w:spacing w:after="160" w:line="259" w:lineRule="auto"/>
              <w:textAlignment w:val="baseline"/>
              <w:rPr>
                <w:rFonts w:eastAsiaTheme="minorHAnsi"/>
                <w:bCs/>
                <w:sz w:val="22"/>
                <w:szCs w:val="22"/>
                <w:lang w:eastAsia="lt-LT"/>
              </w:rPr>
            </w:pPr>
            <w:r w:rsidRPr="006A542D">
              <w:rPr>
                <w:rFonts w:eastAsiaTheme="minorHAnsi"/>
                <w:bCs/>
                <w:sz w:val="22"/>
                <w:szCs w:val="22"/>
                <w:lang w:eastAsia="lt-LT"/>
              </w:rPr>
              <w:t>Už duomenų apie pasiektą stebėsenos rodiklio reikšmę gavimą, apskaičiavimą ir registravimą antriniuose šaltiniuose yra atsakinga Lietuvos Respublikos švietimo, mokslo ir sporto ministerija.“</w:t>
            </w:r>
          </w:p>
        </w:tc>
      </w:tr>
    </w:tbl>
    <w:p w14:paraId="20F159DF" w14:textId="77777777" w:rsidR="004F13AD" w:rsidRPr="006A542D" w:rsidRDefault="004F13AD" w:rsidP="004B74AD">
      <w:pPr>
        <w:tabs>
          <w:tab w:val="left" w:pos="284"/>
          <w:tab w:val="left" w:pos="567"/>
          <w:tab w:val="left" w:pos="633"/>
          <w:tab w:val="left" w:pos="851"/>
          <w:tab w:val="left" w:pos="1134"/>
        </w:tabs>
        <w:jc w:val="both"/>
        <w:rPr>
          <w:szCs w:val="24"/>
        </w:rPr>
      </w:pPr>
    </w:p>
    <w:p w14:paraId="661189E4" w14:textId="2A1BAC08" w:rsidR="004F13AD" w:rsidRDefault="006548F1">
      <w:pPr>
        <w:tabs>
          <w:tab w:val="left" w:pos="7088"/>
        </w:tabs>
        <w:jc w:val="both"/>
      </w:pPr>
      <w:r w:rsidRPr="006A542D">
        <w:t xml:space="preserve">2.2. </w:t>
      </w:r>
      <w:r w:rsidR="004C34B5" w:rsidRPr="006A542D">
        <w:t xml:space="preserve">Buvusius </w:t>
      </w:r>
      <w:r w:rsidRPr="006A542D">
        <w:t>17–76 punktus laikau atitinkamai 18–77 punktais.</w:t>
      </w:r>
    </w:p>
    <w:p w14:paraId="02A389B9" w14:textId="77777777" w:rsidR="00BB16B1" w:rsidRDefault="00BB16B1">
      <w:pPr>
        <w:tabs>
          <w:tab w:val="left" w:pos="7088"/>
        </w:tabs>
        <w:jc w:val="both"/>
      </w:pPr>
    </w:p>
    <w:p w14:paraId="17AFA48E" w14:textId="77777777" w:rsidR="00506626" w:rsidRPr="006A542D" w:rsidRDefault="00506626">
      <w:pPr>
        <w:tabs>
          <w:tab w:val="left" w:pos="7088"/>
        </w:tabs>
        <w:jc w:val="both"/>
        <w:rPr>
          <w:szCs w:val="24"/>
        </w:rPr>
      </w:pPr>
    </w:p>
    <w:p w14:paraId="5CE6D1AB" w14:textId="00A9A869" w:rsidR="004F13AD" w:rsidRPr="006A542D" w:rsidRDefault="00457397" w:rsidP="00A25B07">
      <w:pPr>
        <w:tabs>
          <w:tab w:val="left" w:pos="7088"/>
        </w:tabs>
        <w:rPr>
          <w:szCs w:val="24"/>
        </w:rPr>
      </w:pPr>
      <w:r w:rsidRPr="006A542D">
        <w:rPr>
          <w:szCs w:val="24"/>
        </w:rPr>
        <w:t>Švietimo</w:t>
      </w:r>
      <w:bookmarkStart w:id="1" w:name="_GoBack"/>
      <w:bookmarkEnd w:id="1"/>
      <w:r w:rsidRPr="006A542D">
        <w:rPr>
          <w:szCs w:val="24"/>
        </w:rPr>
        <w:t>, mokslo ir sporto ministrė</w:t>
      </w:r>
      <w:r w:rsidRPr="006A542D">
        <w:rPr>
          <w:szCs w:val="24"/>
        </w:rPr>
        <w:tab/>
        <w:t xml:space="preserve">Jurgita Šiugždinienė </w:t>
      </w:r>
    </w:p>
    <w:sectPr w:rsidR="004F13AD" w:rsidRPr="006A542D" w:rsidSect="00506626">
      <w:headerReference w:type="even" r:id="rId11"/>
      <w:headerReference w:type="default" r:id="rId12"/>
      <w:footerReference w:type="even" r:id="rId13"/>
      <w:footerReference w:type="default" r:id="rId14"/>
      <w:headerReference w:type="first" r:id="rId15"/>
      <w:footerReference w:type="first" r:id="rId16"/>
      <w:pgSz w:w="11907" w:h="16840" w:code="9"/>
      <w:pgMar w:top="567" w:right="567" w:bottom="709" w:left="1701" w:header="289"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BE3E1" w14:textId="77777777" w:rsidR="00740FE4" w:rsidRDefault="00740FE4">
      <w:r>
        <w:separator/>
      </w:r>
    </w:p>
  </w:endnote>
  <w:endnote w:type="continuationSeparator" w:id="0">
    <w:p w14:paraId="0999F61D" w14:textId="77777777" w:rsidR="00740FE4" w:rsidRDefault="0074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HelveticaLT">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0E193" w14:textId="77777777" w:rsidR="004F13AD" w:rsidRDefault="00457397">
    <w:pPr>
      <w:framePr w:wrap="auto" w:vAnchor="text" w:hAnchor="margin" w:xAlign="right" w:y="1"/>
      <w:tabs>
        <w:tab w:val="center" w:pos="4153"/>
        <w:tab w:val="right" w:pos="8306"/>
      </w:tabs>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08AAE33" w14:textId="77777777" w:rsidR="004F13AD" w:rsidRDefault="004F13AD">
    <w:pPr>
      <w:tabs>
        <w:tab w:val="center" w:pos="4153"/>
        <w:tab w:val="right" w:pos="8306"/>
      </w:tabs>
      <w:ind w:right="360"/>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6AC43" w14:textId="77777777" w:rsidR="004F13AD" w:rsidRDefault="004F13AD">
    <w:pPr>
      <w:tabs>
        <w:tab w:val="center" w:pos="4153"/>
        <w:tab w:val="right" w:pos="8306"/>
      </w:tabs>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7C77F" w14:textId="77777777" w:rsidR="004F13AD" w:rsidRDefault="004F13AD">
    <w:pPr>
      <w:framePr w:wrap="auto" w:vAnchor="text" w:hAnchor="margin" w:xAlign="right" w:y="1"/>
      <w:tabs>
        <w:tab w:val="center" w:pos="4153"/>
        <w:tab w:val="right" w:pos="8306"/>
      </w:tabs>
      <w:rPr>
        <w:rFonts w:ascii="HelveticaLT" w:hAnsi="HelveticaLT"/>
        <w:sz w:val="16"/>
        <w:szCs w:val="16"/>
        <w:lang w:val="en-GB"/>
      </w:rPr>
    </w:pPr>
  </w:p>
  <w:p w14:paraId="4DBD2A0E" w14:textId="77777777" w:rsidR="004F13AD" w:rsidRDefault="004F13AD">
    <w:pPr>
      <w:tabs>
        <w:tab w:val="center" w:pos="4153"/>
        <w:tab w:val="right" w:pos="8306"/>
      </w:tabs>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92D4B" w14:textId="77777777" w:rsidR="00740FE4" w:rsidRDefault="00740FE4">
      <w:r>
        <w:separator/>
      </w:r>
    </w:p>
  </w:footnote>
  <w:footnote w:type="continuationSeparator" w:id="0">
    <w:p w14:paraId="391AC87E" w14:textId="77777777" w:rsidR="00740FE4" w:rsidRDefault="00740F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90FD" w14:textId="77777777" w:rsidR="004F13AD" w:rsidRDefault="004F13AD">
    <w:pPr>
      <w:tabs>
        <w:tab w:val="center" w:pos="4819"/>
        <w:tab w:val="right" w:pos="9071"/>
      </w:tabs>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26692" w14:textId="77777777" w:rsidR="004F13AD" w:rsidRDefault="004F13AD">
    <w:pPr>
      <w:tabs>
        <w:tab w:val="center" w:pos="4513"/>
        <w:tab w:val="right" w:pos="9026"/>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362BA" w14:textId="77777777" w:rsidR="004F13AD" w:rsidRDefault="004F13A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6C"/>
    <w:rsid w:val="00006C7B"/>
    <w:rsid w:val="00063BCD"/>
    <w:rsid w:val="00115832"/>
    <w:rsid w:val="00210438"/>
    <w:rsid w:val="00214B3F"/>
    <w:rsid w:val="00244FED"/>
    <w:rsid w:val="00410C6C"/>
    <w:rsid w:val="0045121F"/>
    <w:rsid w:val="00457397"/>
    <w:rsid w:val="0048405C"/>
    <w:rsid w:val="004B74AD"/>
    <w:rsid w:val="004C34B5"/>
    <w:rsid w:val="004F13AD"/>
    <w:rsid w:val="00506626"/>
    <w:rsid w:val="006548F1"/>
    <w:rsid w:val="006A542D"/>
    <w:rsid w:val="00740FE4"/>
    <w:rsid w:val="00746801"/>
    <w:rsid w:val="008945D2"/>
    <w:rsid w:val="009E0651"/>
    <w:rsid w:val="00A25B07"/>
    <w:rsid w:val="00B07526"/>
    <w:rsid w:val="00BB16B1"/>
    <w:rsid w:val="00C5335F"/>
    <w:rsid w:val="00C554D9"/>
    <w:rsid w:val="00D75E05"/>
    <w:rsid w:val="00DF303A"/>
    <w:rsid w:val="00ED5C32"/>
    <w:rsid w:val="00F24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49E2635C"/>
  <w15:docId w15:val="{E13BED71-7F8D-48A5-94B8-A8BE43A4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6548F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54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8208">
      <w:bodyDiv w:val="1"/>
      <w:marLeft w:val="0"/>
      <w:marRight w:val="0"/>
      <w:marTop w:val="0"/>
      <w:marBottom w:val="0"/>
      <w:divBdr>
        <w:top w:val="none" w:sz="0" w:space="0" w:color="auto"/>
        <w:left w:val="none" w:sz="0" w:space="0" w:color="auto"/>
        <w:bottom w:val="none" w:sz="0" w:space="0" w:color="auto"/>
        <w:right w:val="none" w:sz="0" w:space="0" w:color="auto"/>
      </w:divBdr>
    </w:div>
    <w:div w:id="400295305">
      <w:bodyDiv w:val="1"/>
      <w:marLeft w:val="0"/>
      <w:marRight w:val="0"/>
      <w:marTop w:val="0"/>
      <w:marBottom w:val="0"/>
      <w:divBdr>
        <w:top w:val="none" w:sz="0" w:space="0" w:color="auto"/>
        <w:left w:val="none" w:sz="0" w:space="0" w:color="auto"/>
        <w:bottom w:val="none" w:sz="0" w:space="0" w:color="auto"/>
        <w:right w:val="none" w:sz="0" w:space="0" w:color="auto"/>
      </w:divBdr>
      <w:divsChild>
        <w:div w:id="145125117">
          <w:marLeft w:val="0"/>
          <w:marRight w:val="0"/>
          <w:marTop w:val="0"/>
          <w:marBottom w:val="0"/>
          <w:divBdr>
            <w:top w:val="none" w:sz="0" w:space="0" w:color="auto"/>
            <w:left w:val="none" w:sz="0" w:space="0" w:color="auto"/>
            <w:bottom w:val="none" w:sz="0" w:space="0" w:color="auto"/>
            <w:right w:val="none" w:sz="0" w:space="0" w:color="auto"/>
          </w:divBdr>
        </w:div>
        <w:div w:id="241523802">
          <w:marLeft w:val="0"/>
          <w:marRight w:val="0"/>
          <w:marTop w:val="0"/>
          <w:marBottom w:val="0"/>
          <w:divBdr>
            <w:top w:val="none" w:sz="0" w:space="0" w:color="auto"/>
            <w:left w:val="none" w:sz="0" w:space="0" w:color="auto"/>
            <w:bottom w:val="none" w:sz="0" w:space="0" w:color="auto"/>
            <w:right w:val="none" w:sz="0" w:space="0" w:color="auto"/>
          </w:divBdr>
        </w:div>
      </w:divsChild>
    </w:div>
    <w:div w:id="929199585">
      <w:bodyDiv w:val="1"/>
      <w:marLeft w:val="0"/>
      <w:marRight w:val="0"/>
      <w:marTop w:val="0"/>
      <w:marBottom w:val="0"/>
      <w:divBdr>
        <w:top w:val="none" w:sz="0" w:space="0" w:color="auto"/>
        <w:left w:val="none" w:sz="0" w:space="0" w:color="auto"/>
        <w:bottom w:val="none" w:sz="0" w:space="0" w:color="auto"/>
        <w:right w:val="none" w:sz="0" w:space="0" w:color="auto"/>
      </w:divBdr>
      <w:divsChild>
        <w:div w:id="1601181345">
          <w:marLeft w:val="0"/>
          <w:marRight w:val="0"/>
          <w:marTop w:val="0"/>
          <w:marBottom w:val="0"/>
          <w:divBdr>
            <w:top w:val="none" w:sz="0" w:space="0" w:color="auto"/>
            <w:left w:val="none" w:sz="0" w:space="0" w:color="auto"/>
            <w:bottom w:val="none" w:sz="0" w:space="0" w:color="auto"/>
            <w:right w:val="none" w:sz="0" w:space="0" w:color="auto"/>
          </w:divBdr>
        </w:div>
      </w:divsChild>
    </w:div>
    <w:div w:id="188482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6816D-B86A-4658-94AA-6F4886F439AF}">
  <ds:schemaRefs>
    <ds:schemaRef ds:uri="http://schemas.microsoft.com/sharepoint/v3/contenttype/forms"/>
  </ds:schemaRefs>
</ds:datastoreItem>
</file>

<file path=customXml/itemProps2.xml><?xml version="1.0" encoding="utf-8"?>
<ds:datastoreItem xmlns:ds="http://schemas.openxmlformats.org/officeDocument/2006/customXml" ds:itemID="{897C3042-8880-4D23-8129-BC93679BF9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CE4D64-9096-4830-9891-EA3855386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3F042E-47E9-4FE8-BB90-36F4AFC7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2281</Words>
  <Characters>1301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9f7ac09f-dcef-43c9-a054-62b989cef991</vt:lpstr>
    </vt:vector>
  </TitlesOfParts>
  <Company/>
  <LinksUpToDate>false</LinksUpToDate>
  <CharactersWithSpaces>3575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9f7ac09f-dcef-43c9-a054-62b989cef991</dc:title>
  <dc:creator>Starkevičiūtė Gintarė</dc:creator>
  <cp:lastModifiedBy>Gudauskytė Vigilija | ŠMSM</cp:lastModifiedBy>
  <cp:revision>6</cp:revision>
  <dcterms:created xsi:type="dcterms:W3CDTF">2021-04-27T08:27:00Z</dcterms:created>
  <dcterms:modified xsi:type="dcterms:W3CDTF">2021-05-12T05:42:00Z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