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5E0F" w14:textId="453B882F" w:rsidR="0036662A" w:rsidRDefault="0036662A" w:rsidP="0036662A">
      <w:pPr>
        <w:jc w:val="center"/>
        <w:rPr>
          <w:b/>
          <w:bCs/>
        </w:rPr>
      </w:pPr>
      <w:r>
        <w:rPr>
          <w:b/>
          <w:bCs/>
        </w:rPr>
        <w:t xml:space="preserve">LIETUVOS RESPUBLIKOS </w:t>
      </w:r>
      <w:r w:rsidR="00FC1D93">
        <w:rPr>
          <w:b/>
          <w:bCs/>
        </w:rPr>
        <w:t>EKONOMIKOS IR INOVACIJŲ</w:t>
      </w:r>
      <w:r>
        <w:rPr>
          <w:b/>
          <w:bCs/>
        </w:rPr>
        <w:t xml:space="preserve"> MINISTERIJA</w:t>
      </w:r>
    </w:p>
    <w:p w14:paraId="2B844E20" w14:textId="77777777" w:rsidR="0036662A" w:rsidRDefault="0036662A" w:rsidP="0036662A">
      <w:pPr>
        <w:jc w:val="center"/>
        <w:rPr>
          <w:b/>
          <w:bCs/>
        </w:rPr>
      </w:pPr>
    </w:p>
    <w:p w14:paraId="0DB5F1F4" w14:textId="60A25D1E" w:rsidR="0036662A" w:rsidRDefault="0036662A" w:rsidP="0036662A">
      <w:pPr>
        <w:jc w:val="center"/>
        <w:rPr>
          <w:b/>
          <w:bCs/>
        </w:rPr>
      </w:pPr>
      <w:r>
        <w:rPr>
          <w:b/>
          <w:bCs/>
        </w:rPr>
        <w:t xml:space="preserve">SOCIALINIŲ IR EKONOMINIŲ PARTNERIŲ PATEIKTŲ PASTABŲ IR PASIŪLYMŲ DĖL 2014–2020 METŲ EUROPOS SĄJUNGOS FONDŲ INVESTICIJŲ VEIKSMŲ </w:t>
      </w:r>
      <w:r w:rsidRPr="005E6937">
        <w:rPr>
          <w:b/>
          <w:bCs/>
        </w:rPr>
        <w:t xml:space="preserve">PROGRAMOS </w:t>
      </w:r>
      <w:bookmarkStart w:id="0" w:name="_Toc397069603"/>
      <w:r w:rsidR="00CB62FB" w:rsidRPr="005E6937">
        <w:rPr>
          <w:b/>
          <w:bCs/>
        </w:rPr>
        <w:t xml:space="preserve">13 </w:t>
      </w:r>
      <w:r w:rsidR="00CB62FB" w:rsidRPr="00EE5D48">
        <w:rPr>
          <w:b/>
          <w:bCs/>
          <w:caps/>
        </w:rPr>
        <w:t xml:space="preserve">PRIORITETO </w:t>
      </w:r>
      <w:r w:rsidR="005E6937" w:rsidRPr="00EE5D48">
        <w:rPr>
          <w:b/>
          <w:bCs/>
          <w:caps/>
        </w:rPr>
        <w:t>„</w:t>
      </w:r>
      <w:bookmarkEnd w:id="0"/>
      <w:r w:rsidR="00EE5D48" w:rsidRPr="00EE5D48">
        <w:rPr>
          <w:b/>
          <w:bCs/>
          <w:caps/>
        </w:rPr>
        <w:t>Veiksmų, skirtų COVID-19 pandemijos sukeltai krizei įveikti, skatinimas ir pasirengimas aplinką tausojančiam, skaitmeniniam ir tvariam ekonomikos atgaivinimu</w:t>
      </w:r>
      <w:r w:rsidR="00CB62FB" w:rsidRPr="00EE5D48">
        <w:rPr>
          <w:b/>
          <w:bCs/>
          <w:caps/>
        </w:rPr>
        <w:t>“</w:t>
      </w:r>
      <w:r w:rsidRPr="00EE5D48">
        <w:rPr>
          <w:b/>
          <w:bCs/>
          <w:caps/>
        </w:rPr>
        <w:t xml:space="preserve"> PRIEMONĖS</w:t>
      </w:r>
      <w:r w:rsidRPr="005E6937">
        <w:rPr>
          <w:b/>
          <w:bCs/>
        </w:rPr>
        <w:t xml:space="preserve"> NR. </w:t>
      </w:r>
      <w:r w:rsidR="00EE5D48">
        <w:rPr>
          <w:b/>
          <w:bCs/>
        </w:rPr>
        <w:t>13.1.1-LVPA-K</w:t>
      </w:r>
      <w:r w:rsidR="00CB62FB" w:rsidRPr="005E6937">
        <w:rPr>
          <w:b/>
          <w:bCs/>
        </w:rPr>
        <w:t>-860</w:t>
      </w:r>
      <w:r w:rsidR="00FC1D93" w:rsidRPr="005E6937">
        <w:rPr>
          <w:b/>
          <w:bCs/>
        </w:rPr>
        <w:t xml:space="preserve"> „</w:t>
      </w:r>
      <w:r w:rsidR="00EE5D48">
        <w:rPr>
          <w:b/>
          <w:bCs/>
        </w:rPr>
        <w:t>E-KOMERCIJOS</w:t>
      </w:r>
      <w:r w:rsidR="005E6937" w:rsidRPr="005E6937">
        <w:rPr>
          <w:b/>
          <w:bCs/>
        </w:rPr>
        <w:t xml:space="preserve"> MODELIS COVID-19</w:t>
      </w:r>
      <w:r w:rsidR="00FC1D93" w:rsidRPr="005E6937">
        <w:rPr>
          <w:b/>
          <w:bCs/>
        </w:rPr>
        <w:t xml:space="preserve">“ </w:t>
      </w:r>
      <w:r w:rsidR="005E6937">
        <w:rPr>
          <w:b/>
          <w:bCs/>
        </w:rPr>
        <w:t>ĮGYVENDINIMO PLANO IR PROJEKTŲ ATRANKOS KRITERIJŲ</w:t>
      </w:r>
      <w:r w:rsidR="00FC1D93">
        <w:rPr>
          <w:b/>
          <w:bCs/>
        </w:rPr>
        <w:t xml:space="preserve"> </w:t>
      </w:r>
      <w:r>
        <w:rPr>
          <w:b/>
          <w:bCs/>
        </w:rPr>
        <w:t>DERINIMAS</w:t>
      </w:r>
    </w:p>
    <w:p w14:paraId="180FC654"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2A8A3FE" w14:textId="77777777" w:rsidTr="00335D39">
        <w:tc>
          <w:tcPr>
            <w:tcW w:w="6804" w:type="dxa"/>
          </w:tcPr>
          <w:p w14:paraId="30385032"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B69532B" w14:textId="2D98D3FA" w:rsidR="0036662A" w:rsidRDefault="00EE5D48" w:rsidP="00335D39">
            <w:pPr>
              <w:rPr>
                <w:szCs w:val="24"/>
              </w:rPr>
            </w:pPr>
            <w:r>
              <w:rPr>
                <w:szCs w:val="24"/>
              </w:rPr>
              <w:t>2021-04-29</w:t>
            </w:r>
          </w:p>
        </w:tc>
      </w:tr>
      <w:tr w:rsidR="0036662A" w14:paraId="58F351F0" w14:textId="77777777" w:rsidTr="00335D39">
        <w:tc>
          <w:tcPr>
            <w:tcW w:w="6804" w:type="dxa"/>
          </w:tcPr>
          <w:p w14:paraId="6AA7F50D"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870F34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030BDEF" w14:textId="77777777" w:rsidR="0036662A" w:rsidRPr="007070FE" w:rsidRDefault="001E2F57" w:rsidP="00A96DA7">
            <w:sdt>
              <w:sdtPr>
                <w:id w:val="1312749902"/>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r w:rsidR="0036662A">
                  <w:t xml:space="preserve"> </w:t>
                </w:r>
              </w:sdtContent>
            </w:sdt>
            <w:r w:rsidR="0036662A">
              <w:rPr>
                <w:szCs w:val="24"/>
              </w:rPr>
              <w:t xml:space="preserve">Taip </w:t>
            </w:r>
            <w:sdt>
              <w:sdtPr>
                <w:rPr>
                  <w:szCs w:val="24"/>
                </w:rPr>
                <w:id w:val="164368749"/>
              </w:sdtPr>
              <w:sdtEndPr/>
              <w:sdtContent>
                <w:sdt>
                  <w:sdtPr>
                    <w:rPr>
                      <w:szCs w:val="24"/>
                    </w:rPr>
                    <w:id w:val="-1878914393"/>
                  </w:sdtPr>
                  <w:sdtEndPr/>
                  <w:sdtContent>
                    <w:sdt>
                      <w:sdtPr>
                        <w:id w:val="1602680725"/>
                      </w:sdtPr>
                      <w:sdtEndPr/>
                      <w:sdtContent>
                        <w:r w:rsidR="00A96DA7">
                          <w:fldChar w:fldCharType="begin">
                            <w:ffData>
                              <w:name w:val="Check1"/>
                              <w:enabled/>
                              <w:calcOnExit w:val="0"/>
                              <w:checkBox>
                                <w:sizeAuto/>
                                <w:default w:val="0"/>
                              </w:checkBox>
                            </w:ffData>
                          </w:fldChar>
                        </w:r>
                        <w:r w:rsidR="00A96DA7">
                          <w:instrText xml:space="preserve"> FORMCHECKBOX </w:instrText>
                        </w:r>
                        <w:r>
                          <w:fldChar w:fldCharType="separate"/>
                        </w:r>
                        <w:r w:rsidR="00A96DA7">
                          <w:fldChar w:fldCharType="end"/>
                        </w:r>
                      </w:sdtContent>
                    </w:sdt>
                    <w:r w:rsidR="00FF41B5" w:rsidRPr="0036662A">
                      <w:rPr>
                        <w:szCs w:val="24"/>
                      </w:rPr>
                      <w:t xml:space="preserve"> </w:t>
                    </w:r>
                  </w:sdtContent>
                </w:sdt>
              </w:sdtContent>
            </w:sdt>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771A900" w14:textId="77777777" w:rsidTr="00335D39">
        <w:tc>
          <w:tcPr>
            <w:tcW w:w="6804" w:type="dxa"/>
          </w:tcPr>
          <w:p w14:paraId="099B5568"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27283BDE"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D8D7942" w14:textId="77777777" w:rsidR="0036662A" w:rsidRDefault="001E2F57" w:rsidP="005E693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sdtContent>
            </w:sdt>
            <w:r w:rsidR="0036662A">
              <w:rPr>
                <w:szCs w:val="24"/>
              </w:rPr>
              <w:t xml:space="preserve"> Ne </w:t>
            </w:r>
          </w:p>
        </w:tc>
      </w:tr>
    </w:tbl>
    <w:p w14:paraId="6E6D3E89" w14:textId="77777777" w:rsidR="0036662A" w:rsidRPr="00781CA4" w:rsidRDefault="0036662A" w:rsidP="0036662A">
      <w:pPr>
        <w:rPr>
          <w:szCs w:val="24"/>
        </w:rPr>
      </w:pPr>
    </w:p>
    <w:tbl>
      <w:tblPr>
        <w:tblStyle w:val="TableGrid"/>
        <w:tblW w:w="14913" w:type="dxa"/>
        <w:tblInd w:w="108" w:type="dxa"/>
        <w:tblLayout w:type="fixed"/>
        <w:tblLook w:val="04A0" w:firstRow="1" w:lastRow="0" w:firstColumn="1" w:lastColumn="0" w:noHBand="0" w:noVBand="1"/>
      </w:tblPr>
      <w:tblGrid>
        <w:gridCol w:w="567"/>
        <w:gridCol w:w="1985"/>
        <w:gridCol w:w="6691"/>
        <w:gridCol w:w="5670"/>
      </w:tblGrid>
      <w:tr w:rsidR="0036662A" w:rsidRPr="00781CA4" w14:paraId="730D04B7" w14:textId="77777777" w:rsidTr="27D2A8F4">
        <w:tc>
          <w:tcPr>
            <w:tcW w:w="567" w:type="dxa"/>
          </w:tcPr>
          <w:p w14:paraId="7005104B" w14:textId="77777777" w:rsidR="0036662A" w:rsidRPr="00781CA4" w:rsidRDefault="0036662A" w:rsidP="00335D39">
            <w:pPr>
              <w:jc w:val="center"/>
              <w:rPr>
                <w:b/>
                <w:szCs w:val="24"/>
              </w:rPr>
            </w:pPr>
            <w:r w:rsidRPr="00781CA4">
              <w:rPr>
                <w:b/>
                <w:szCs w:val="24"/>
              </w:rPr>
              <w:t>Nr.</w:t>
            </w:r>
          </w:p>
        </w:tc>
        <w:tc>
          <w:tcPr>
            <w:tcW w:w="1985" w:type="dxa"/>
          </w:tcPr>
          <w:p w14:paraId="0D4EF746" w14:textId="77777777" w:rsidR="0036662A" w:rsidRPr="00781CA4" w:rsidRDefault="0036662A" w:rsidP="00335D39">
            <w:pPr>
              <w:jc w:val="center"/>
              <w:rPr>
                <w:b/>
                <w:szCs w:val="24"/>
              </w:rPr>
            </w:pPr>
            <w:r w:rsidRPr="00781CA4">
              <w:rPr>
                <w:b/>
                <w:szCs w:val="24"/>
              </w:rPr>
              <w:t>Institucija</w:t>
            </w:r>
          </w:p>
        </w:tc>
        <w:tc>
          <w:tcPr>
            <w:tcW w:w="6691" w:type="dxa"/>
          </w:tcPr>
          <w:p w14:paraId="2970ECCE" w14:textId="77777777" w:rsidR="0036662A" w:rsidRPr="00781CA4" w:rsidRDefault="0036662A" w:rsidP="00335D39">
            <w:pPr>
              <w:jc w:val="center"/>
              <w:rPr>
                <w:b/>
                <w:szCs w:val="24"/>
              </w:rPr>
            </w:pPr>
            <w:r>
              <w:rPr>
                <w:b/>
                <w:bCs/>
              </w:rPr>
              <w:t>Pastabos ir pasiūlymai</w:t>
            </w:r>
          </w:p>
        </w:tc>
        <w:tc>
          <w:tcPr>
            <w:tcW w:w="5670" w:type="dxa"/>
          </w:tcPr>
          <w:p w14:paraId="6C39736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8E119B" w:rsidRPr="00781CA4" w14:paraId="2113DDBA" w14:textId="77777777" w:rsidTr="27D2A8F4">
        <w:tc>
          <w:tcPr>
            <w:tcW w:w="567" w:type="dxa"/>
          </w:tcPr>
          <w:p w14:paraId="557AD9A3" w14:textId="77777777" w:rsidR="008E119B" w:rsidRPr="0038099D" w:rsidRDefault="008E119B" w:rsidP="0036662A">
            <w:pPr>
              <w:pStyle w:val="ListParagraph"/>
              <w:numPr>
                <w:ilvl w:val="0"/>
                <w:numId w:val="1"/>
              </w:numPr>
              <w:jc w:val="both"/>
            </w:pPr>
          </w:p>
        </w:tc>
        <w:tc>
          <w:tcPr>
            <w:tcW w:w="1985" w:type="dxa"/>
            <w:vMerge w:val="restart"/>
          </w:tcPr>
          <w:p w14:paraId="64FC377A" w14:textId="5E05A688" w:rsidR="008E119B" w:rsidRPr="00E53B80" w:rsidRDefault="008E119B" w:rsidP="00335D39">
            <w:pPr>
              <w:rPr>
                <w:b/>
              </w:rPr>
            </w:pPr>
            <w:r w:rsidRPr="00E53B80">
              <w:rPr>
                <w:b/>
              </w:rPr>
              <w:t>Lietuvos pramonininkų konfederacija kartu su Lietuvos inovacijų centru</w:t>
            </w:r>
          </w:p>
        </w:tc>
        <w:tc>
          <w:tcPr>
            <w:tcW w:w="6691" w:type="dxa"/>
          </w:tcPr>
          <w:p w14:paraId="0FAB227C" w14:textId="77777777" w:rsidR="008E119B" w:rsidRPr="00FE7FDA" w:rsidRDefault="008E119B" w:rsidP="00FE7FDA">
            <w:pPr>
              <w:tabs>
                <w:tab w:val="left" w:pos="0"/>
                <w:tab w:val="left" w:pos="1026"/>
              </w:tabs>
              <w:jc w:val="both"/>
            </w:pPr>
            <w:r w:rsidRPr="00FE7FDA">
              <w:t>1.3.</w:t>
            </w:r>
            <w:r w:rsidRPr="00FE7FDA">
              <w:tab/>
              <w:t>Remiama veikla – e. komercijos modelių diegimas labai mažose, mažose ir vidutinėse įmonėse (toliau – MVĮ), perorientuojant procesus ir juos skaitmeninant per:</w:t>
            </w:r>
          </w:p>
          <w:p w14:paraId="3356A0A7" w14:textId="7B951738" w:rsidR="008E119B" w:rsidRPr="00FE7FDA" w:rsidRDefault="008E119B" w:rsidP="00FE7FDA">
            <w:pPr>
              <w:pStyle w:val="ListParagraph"/>
              <w:numPr>
                <w:ilvl w:val="2"/>
                <w:numId w:val="1"/>
              </w:numPr>
              <w:jc w:val="both"/>
            </w:pPr>
            <w:r w:rsidRPr="00FE7FDA">
              <w:t>klientų (B2C, B2B) savitarnos sprendimus (e. parduotuvių platformose, B2B platformose, įskaitant gamybos ir paslaugų užsakymų valdymo sprendimus);</w:t>
            </w:r>
          </w:p>
          <w:p w14:paraId="3CC1BFE3" w14:textId="77777777" w:rsidR="008E119B" w:rsidRDefault="008E119B" w:rsidP="00C170AD">
            <w:pPr>
              <w:pStyle w:val="ListParagraph"/>
              <w:numPr>
                <w:ilvl w:val="2"/>
                <w:numId w:val="1"/>
              </w:numPr>
              <w:spacing w:before="100" w:after="100"/>
              <w:jc w:val="both"/>
            </w:pPr>
            <w:r w:rsidRPr="00FE7FDA">
              <w:t>išteklių valdymo sistemos integravimo į produktų ir paslaugų elektroninės prekybos platformas sprendimus.</w:t>
            </w:r>
          </w:p>
          <w:p w14:paraId="719BFA25" w14:textId="77777777" w:rsidR="008E119B" w:rsidRPr="00C170AD" w:rsidRDefault="008E119B" w:rsidP="00C170AD">
            <w:pPr>
              <w:jc w:val="both"/>
            </w:pPr>
            <w:r w:rsidRPr="00C170AD">
              <w:t>Remiama veikla – tik e. komercijos modelių diegimas, bet ne e. verslo modelių diegimas. Vadovaujantis Aiškinamuoju įmonės vadybos terminų žodynu / Bronislovas Martinkus, Bronius Neverauskas, Algimantas Sakalas... [et al.]  komercija apibrėžiama kaip prekyba, prekybinės operacijos.</w:t>
            </w:r>
          </w:p>
          <w:p w14:paraId="07D85362" w14:textId="77777777" w:rsidR="008E119B" w:rsidRPr="00073EB5" w:rsidRDefault="008E119B" w:rsidP="00C170AD">
            <w:pPr>
              <w:jc w:val="both"/>
            </w:pPr>
            <w:r w:rsidRPr="00073EB5">
              <w:lastRenderedPageBreak/>
              <w:t>Priklausomai nuo gaminamos produkcijos (gaminių ir paslaugų) įvairovės gali būti taikomi skirtingi prekybos modeliai ir instrumentai. Tačiau remtinos veiklos detalizavime yra pateiktas baigtinis sąrašas apibūdinimų, kurie galimai proteguoja atskirus verslo modelius ir komercijos elektroninės komercijos priemones, pavyzdžiui, yra:</w:t>
            </w:r>
          </w:p>
          <w:p w14:paraId="1103867C" w14:textId="4C54581C" w:rsidR="008E119B" w:rsidRPr="00073EB5" w:rsidRDefault="008E119B" w:rsidP="00C170AD">
            <w:pPr>
              <w:pStyle w:val="ListParagraph"/>
              <w:numPr>
                <w:ilvl w:val="0"/>
                <w:numId w:val="16"/>
              </w:numPr>
              <w:jc w:val="both"/>
            </w:pPr>
            <w:r>
              <w:t xml:space="preserve">įvardinti tik B2C ir </w:t>
            </w:r>
            <w:r w:rsidRPr="00073EB5">
              <w:t>B2B verslo modeliai, eliminuojant B2G;</w:t>
            </w:r>
          </w:p>
          <w:p w14:paraId="4F4AF925" w14:textId="77777777" w:rsidR="008E119B" w:rsidRPr="00073EB5" w:rsidRDefault="008E119B" w:rsidP="00C170AD">
            <w:pPr>
              <w:pStyle w:val="ListParagraph"/>
              <w:numPr>
                <w:ilvl w:val="0"/>
                <w:numId w:val="16"/>
              </w:numPr>
              <w:jc w:val="both"/>
            </w:pPr>
            <w:r w:rsidRPr="00073EB5">
              <w:t>įvardijamas baigtinis sąrašas sprendimų – „e. parduotuvių platformose, B2B platformose, įskaitant gamybos ir paslaugų užsakymų valdymo sprendimus“;</w:t>
            </w:r>
          </w:p>
          <w:p w14:paraId="0A44DFD4" w14:textId="77777777" w:rsidR="008E119B" w:rsidRPr="00073EB5" w:rsidRDefault="008E119B" w:rsidP="00C170AD">
            <w:pPr>
              <w:pStyle w:val="ListParagraph"/>
              <w:numPr>
                <w:ilvl w:val="0"/>
                <w:numId w:val="16"/>
              </w:numPr>
              <w:jc w:val="both"/>
            </w:pPr>
            <w:r w:rsidRPr="00073EB5">
              <w:t xml:space="preserve">įvardijamos „B2B platformos“, kurios gali būti naudojamos „tiekimo“, o ne pačių pagamintos produkcijos „pardavimo“ procesuose. </w:t>
            </w:r>
          </w:p>
          <w:p w14:paraId="0F4B8443" w14:textId="78CB5BD9" w:rsidR="008E119B" w:rsidRPr="00073EB5" w:rsidRDefault="008E119B" w:rsidP="00C170AD">
            <w:pPr>
              <w:jc w:val="both"/>
              <w:rPr>
                <w:szCs w:val="24"/>
              </w:rPr>
            </w:pPr>
            <w:r w:rsidRPr="00073EB5">
              <w:t xml:space="preserve">Yra įvardijamos dvi sub-veiklos, tai suponuoja, kad galima jas įgyvendinti kartu vienu metu arba vieną ir kitą atskirai. Tačiau jų apibūdinimui naudojami skirtingi terminai, pavyzdžiui: “prekybos </w:t>
            </w:r>
            <w:r w:rsidRPr="00073EB5">
              <w:rPr>
                <w:szCs w:val="24"/>
              </w:rPr>
              <w:t>platforma”, “parduotuvių platforma”. Visa tai kelia sumaištį tiek vertintojams, tiek pareiškėjams.</w:t>
            </w:r>
          </w:p>
          <w:p w14:paraId="0A0869B0" w14:textId="77777777" w:rsidR="008E119B" w:rsidRPr="00073EB5" w:rsidRDefault="008E119B" w:rsidP="00073EB5">
            <w:pPr>
              <w:tabs>
                <w:tab w:val="left" w:pos="0"/>
              </w:tabs>
              <w:jc w:val="both"/>
              <w:rPr>
                <w:b/>
                <w:bCs/>
                <w:szCs w:val="24"/>
              </w:rPr>
            </w:pPr>
            <w:r w:rsidRPr="00073EB5">
              <w:rPr>
                <w:b/>
                <w:bCs/>
                <w:szCs w:val="24"/>
              </w:rPr>
              <w:t>Siūlome patikslinti remtinų veiklų aprašymą taip:</w:t>
            </w:r>
          </w:p>
          <w:p w14:paraId="7FCB30EB" w14:textId="77777777" w:rsidR="008E119B" w:rsidRPr="00073EB5" w:rsidRDefault="008E119B" w:rsidP="00073EB5">
            <w:pPr>
              <w:tabs>
                <w:tab w:val="left" w:pos="0"/>
              </w:tabs>
              <w:jc w:val="both"/>
              <w:rPr>
                <w:szCs w:val="24"/>
              </w:rPr>
            </w:pPr>
            <w:r w:rsidRPr="00073EB5">
              <w:rPr>
                <w:szCs w:val="24"/>
              </w:rPr>
              <w:t>1.3.</w:t>
            </w:r>
            <w:r w:rsidRPr="00073EB5">
              <w:rPr>
                <w:szCs w:val="24"/>
              </w:rPr>
              <w:tab/>
              <w:t xml:space="preserve">Remiama veikla – </w:t>
            </w:r>
            <w:r w:rsidRPr="00073EB5">
              <w:rPr>
                <w:bCs/>
                <w:szCs w:val="24"/>
              </w:rPr>
              <w:t>e. komercijos modelių diegimas</w:t>
            </w:r>
            <w:r w:rsidRPr="00073EB5">
              <w:rPr>
                <w:szCs w:val="24"/>
              </w:rPr>
              <w:t xml:space="preserve"> labai mažose, mažose ir vidutinėse įmonėse (toliau – MVĮ)</w:t>
            </w:r>
            <w:r w:rsidRPr="00073EB5">
              <w:rPr>
                <w:bCs/>
                <w:szCs w:val="24"/>
              </w:rPr>
              <w:t>, perorientuojant procesus ir juos skaitmeninant per</w:t>
            </w:r>
            <w:r w:rsidRPr="00073EB5">
              <w:rPr>
                <w:szCs w:val="24"/>
              </w:rPr>
              <w:t>:</w:t>
            </w:r>
          </w:p>
          <w:p w14:paraId="3120991D" w14:textId="77777777" w:rsidR="008E119B" w:rsidRPr="00073EB5" w:rsidRDefault="008E119B" w:rsidP="00073EB5">
            <w:pPr>
              <w:pStyle w:val="ListParagraph"/>
              <w:numPr>
                <w:ilvl w:val="2"/>
                <w:numId w:val="18"/>
              </w:numPr>
              <w:tabs>
                <w:tab w:val="left" w:pos="0"/>
              </w:tabs>
              <w:ind w:left="-14" w:firstLine="0"/>
              <w:jc w:val="both"/>
              <w:rPr>
                <w:i/>
                <w:iCs/>
                <w:szCs w:val="24"/>
              </w:rPr>
            </w:pPr>
            <w:r w:rsidRPr="00073EB5">
              <w:rPr>
                <w:i/>
                <w:iCs/>
                <w:szCs w:val="24"/>
              </w:rPr>
              <w:t>klientų savitarnos sprendimus produktų ir paslaugų elektroninėse prekybos platformose,  įskaitant gamybos ir paslaugų užsakymų valdymo sprendimus;</w:t>
            </w:r>
          </w:p>
          <w:p w14:paraId="4A9EBD2F" w14:textId="77777777" w:rsidR="008E119B" w:rsidRPr="00073EB5" w:rsidRDefault="008E119B" w:rsidP="00073EB5">
            <w:pPr>
              <w:pStyle w:val="ListParagraph"/>
              <w:numPr>
                <w:ilvl w:val="2"/>
                <w:numId w:val="18"/>
              </w:numPr>
              <w:tabs>
                <w:tab w:val="left" w:pos="0"/>
              </w:tabs>
              <w:ind w:left="-14" w:firstLine="0"/>
              <w:jc w:val="both"/>
              <w:rPr>
                <w:i/>
                <w:iCs/>
                <w:szCs w:val="24"/>
              </w:rPr>
            </w:pPr>
            <w:r w:rsidRPr="00073EB5">
              <w:rPr>
                <w:i/>
                <w:iCs/>
                <w:szCs w:val="24"/>
              </w:rPr>
              <w:t>išteklių valdymo sistemos integravimo į produktų ir paslaugų elektroninės prekybos platformas sprendimus.</w:t>
            </w:r>
          </w:p>
          <w:p w14:paraId="46CC9123" w14:textId="77777777" w:rsidR="008E119B" w:rsidRPr="00073EB5" w:rsidRDefault="008E119B" w:rsidP="00073EB5">
            <w:pPr>
              <w:tabs>
                <w:tab w:val="left" w:pos="0"/>
              </w:tabs>
              <w:jc w:val="both"/>
              <w:rPr>
                <w:szCs w:val="24"/>
              </w:rPr>
            </w:pPr>
          </w:p>
          <w:p w14:paraId="30E8B61F" w14:textId="77777777" w:rsidR="008E119B" w:rsidRPr="00073EB5" w:rsidRDefault="008E119B" w:rsidP="00073EB5">
            <w:pPr>
              <w:jc w:val="both"/>
              <w:rPr>
                <w:szCs w:val="24"/>
              </w:rPr>
            </w:pPr>
            <w:r w:rsidRPr="00073EB5">
              <w:rPr>
                <w:b/>
                <w:bCs/>
                <w:szCs w:val="24"/>
              </w:rPr>
              <w:t>Kaip alternatyva galėtų būti toks detalizavimas</w:t>
            </w:r>
            <w:r w:rsidRPr="00073EB5">
              <w:rPr>
                <w:szCs w:val="24"/>
              </w:rPr>
              <w:t xml:space="preserve">: </w:t>
            </w:r>
          </w:p>
          <w:p w14:paraId="6A9F84E6" w14:textId="77777777" w:rsidR="008E119B" w:rsidRPr="00073EB5" w:rsidRDefault="008E119B" w:rsidP="00073EB5">
            <w:pPr>
              <w:tabs>
                <w:tab w:val="left" w:pos="0"/>
              </w:tabs>
              <w:jc w:val="both"/>
              <w:rPr>
                <w:szCs w:val="24"/>
              </w:rPr>
            </w:pPr>
            <w:r w:rsidRPr="00073EB5">
              <w:rPr>
                <w:szCs w:val="24"/>
              </w:rPr>
              <w:t>1.3.</w:t>
            </w:r>
            <w:r w:rsidRPr="00073EB5">
              <w:rPr>
                <w:szCs w:val="24"/>
              </w:rPr>
              <w:tab/>
              <w:t xml:space="preserve">Remiama veikla – </w:t>
            </w:r>
            <w:r w:rsidRPr="00073EB5">
              <w:rPr>
                <w:bCs/>
                <w:szCs w:val="24"/>
              </w:rPr>
              <w:t>e. komercijos modelių diegimas</w:t>
            </w:r>
            <w:r w:rsidRPr="00073EB5">
              <w:rPr>
                <w:szCs w:val="24"/>
              </w:rPr>
              <w:t xml:space="preserve"> labai mažose, mažose ir vidutinėse įmonėse (toliau – MVĮ)</w:t>
            </w:r>
            <w:r w:rsidRPr="00073EB5">
              <w:rPr>
                <w:bCs/>
                <w:szCs w:val="24"/>
              </w:rPr>
              <w:t>, perorientuojant procesus ir juos skaitmeninant per</w:t>
            </w:r>
            <w:r w:rsidRPr="00073EB5">
              <w:rPr>
                <w:szCs w:val="24"/>
              </w:rPr>
              <w:t>:</w:t>
            </w:r>
          </w:p>
          <w:p w14:paraId="04BA49E5" w14:textId="7EF6F677" w:rsidR="008E119B" w:rsidRDefault="008E119B" w:rsidP="00073EB5">
            <w:pPr>
              <w:pStyle w:val="ListParagraph"/>
              <w:numPr>
                <w:ilvl w:val="2"/>
                <w:numId w:val="17"/>
              </w:numPr>
              <w:tabs>
                <w:tab w:val="left" w:pos="0"/>
              </w:tabs>
              <w:ind w:left="0" w:firstLine="0"/>
              <w:jc w:val="both"/>
              <w:rPr>
                <w:i/>
                <w:iCs/>
                <w:szCs w:val="24"/>
              </w:rPr>
            </w:pPr>
            <w:r w:rsidRPr="00073EB5">
              <w:rPr>
                <w:i/>
                <w:iCs/>
                <w:szCs w:val="24"/>
              </w:rPr>
              <w:lastRenderedPageBreak/>
              <w:t>produktų ir paslaugų elektroninės prekybos platformas, įgalinančias klientų savitarną ir gamybos ir/arba paslaugų užsakymų valdymą;</w:t>
            </w:r>
          </w:p>
          <w:p w14:paraId="1D9A4DDA" w14:textId="1E5F4B4A" w:rsidR="008E119B" w:rsidRPr="0038099D" w:rsidRDefault="008E119B" w:rsidP="00243254">
            <w:pPr>
              <w:pStyle w:val="ListParagraph"/>
              <w:numPr>
                <w:ilvl w:val="2"/>
                <w:numId w:val="17"/>
              </w:numPr>
              <w:tabs>
                <w:tab w:val="left" w:pos="0"/>
              </w:tabs>
              <w:ind w:left="0" w:firstLine="0"/>
              <w:jc w:val="both"/>
            </w:pPr>
            <w:r w:rsidRPr="00073EB5">
              <w:rPr>
                <w:i/>
                <w:iCs/>
                <w:szCs w:val="24"/>
              </w:rPr>
              <w:t>išteklių valdymo sistemos integravimo į produktų ir paslaugų elektroninės prekybos platformas sprendimus.</w:t>
            </w:r>
          </w:p>
        </w:tc>
        <w:tc>
          <w:tcPr>
            <w:tcW w:w="5670" w:type="dxa"/>
          </w:tcPr>
          <w:p w14:paraId="498F902A" w14:textId="77777777" w:rsidR="008E119B" w:rsidRDefault="002B1839" w:rsidP="00C170AD">
            <w:pPr>
              <w:jc w:val="both"/>
              <w:rPr>
                <w:lang w:eastAsia="en-US"/>
              </w:rPr>
            </w:pPr>
            <w:r>
              <w:rPr>
                <w:lang w:eastAsia="en-US"/>
              </w:rPr>
              <w:lastRenderedPageBreak/>
              <w:t>Atsižvelgta.</w:t>
            </w:r>
          </w:p>
          <w:p w14:paraId="57D997F5" w14:textId="75AC3EAA" w:rsidR="002B1839" w:rsidRDefault="002B1839" w:rsidP="00C170AD">
            <w:pPr>
              <w:jc w:val="both"/>
              <w:rPr>
                <w:lang w:eastAsia="en-US"/>
              </w:rPr>
            </w:pPr>
            <w:r>
              <w:rPr>
                <w:lang w:eastAsia="en-US"/>
              </w:rPr>
              <w:t>Patikslinta remiamos veiklos formuluotė:</w:t>
            </w:r>
          </w:p>
          <w:p w14:paraId="6232CC18" w14:textId="77777777" w:rsidR="002B1839" w:rsidRPr="00073EB5" w:rsidRDefault="002B1839" w:rsidP="002B1839">
            <w:pPr>
              <w:tabs>
                <w:tab w:val="left" w:pos="0"/>
              </w:tabs>
              <w:jc w:val="both"/>
              <w:rPr>
                <w:szCs w:val="24"/>
              </w:rPr>
            </w:pPr>
            <w:r w:rsidRPr="00073EB5">
              <w:rPr>
                <w:szCs w:val="24"/>
              </w:rPr>
              <w:t xml:space="preserve">Remiama veikla – </w:t>
            </w:r>
            <w:r w:rsidRPr="00073EB5">
              <w:rPr>
                <w:bCs/>
                <w:szCs w:val="24"/>
              </w:rPr>
              <w:t>e. komercijos modelių diegimas</w:t>
            </w:r>
            <w:r w:rsidRPr="00073EB5">
              <w:rPr>
                <w:szCs w:val="24"/>
              </w:rPr>
              <w:t xml:space="preserve"> labai mažose, mažose ir vidutinėse įmonėse (toliau – MVĮ)</w:t>
            </w:r>
            <w:r w:rsidRPr="00073EB5">
              <w:rPr>
                <w:bCs/>
                <w:szCs w:val="24"/>
              </w:rPr>
              <w:t>, perorientuojant procesus ir juos skaitmeninant per</w:t>
            </w:r>
            <w:r w:rsidRPr="00073EB5">
              <w:rPr>
                <w:szCs w:val="24"/>
              </w:rPr>
              <w:t>:</w:t>
            </w:r>
          </w:p>
          <w:p w14:paraId="51CCA3FD" w14:textId="77777777" w:rsidR="002B1839" w:rsidRPr="00073EB5" w:rsidRDefault="002B1839" w:rsidP="002B1839">
            <w:pPr>
              <w:pStyle w:val="ListParagraph"/>
              <w:numPr>
                <w:ilvl w:val="2"/>
                <w:numId w:val="18"/>
              </w:numPr>
              <w:tabs>
                <w:tab w:val="left" w:pos="0"/>
              </w:tabs>
              <w:ind w:left="-14" w:firstLine="0"/>
              <w:jc w:val="both"/>
              <w:rPr>
                <w:i/>
                <w:iCs/>
                <w:szCs w:val="24"/>
              </w:rPr>
            </w:pPr>
            <w:r w:rsidRPr="00073EB5">
              <w:rPr>
                <w:i/>
                <w:iCs/>
                <w:szCs w:val="24"/>
              </w:rPr>
              <w:t>klientų savitarnos sprendimus produktų ir paslaugų elektroninėse prekybos platformose,  įskaitant gamybos ir paslaugų užsakymų valdymo sprendimus;</w:t>
            </w:r>
          </w:p>
          <w:p w14:paraId="32BBF0A3" w14:textId="77777777" w:rsidR="002B1839" w:rsidRPr="00073EB5" w:rsidRDefault="002B1839" w:rsidP="002B1839">
            <w:pPr>
              <w:pStyle w:val="ListParagraph"/>
              <w:numPr>
                <w:ilvl w:val="2"/>
                <w:numId w:val="18"/>
              </w:numPr>
              <w:tabs>
                <w:tab w:val="left" w:pos="0"/>
              </w:tabs>
              <w:ind w:left="-14" w:firstLine="0"/>
              <w:jc w:val="both"/>
              <w:rPr>
                <w:i/>
                <w:iCs/>
                <w:szCs w:val="24"/>
              </w:rPr>
            </w:pPr>
            <w:r w:rsidRPr="00073EB5">
              <w:rPr>
                <w:i/>
                <w:iCs/>
                <w:szCs w:val="24"/>
              </w:rPr>
              <w:t>išteklių valdymo sistemos integravimo į produktų ir paslaugų elektroninės prekybos platformas sprendimus.</w:t>
            </w:r>
          </w:p>
          <w:p w14:paraId="6BED00A2" w14:textId="77777777" w:rsidR="002B1839" w:rsidRDefault="002B1839" w:rsidP="00C170AD">
            <w:pPr>
              <w:jc w:val="both"/>
              <w:rPr>
                <w:lang w:eastAsia="en-US"/>
              </w:rPr>
            </w:pPr>
          </w:p>
          <w:p w14:paraId="5424C12E" w14:textId="6B1D2321" w:rsidR="002B1839" w:rsidRPr="00C45C5B" w:rsidRDefault="002B1839" w:rsidP="00C170AD">
            <w:pPr>
              <w:jc w:val="both"/>
              <w:rPr>
                <w:lang w:eastAsia="en-US"/>
              </w:rPr>
            </w:pPr>
          </w:p>
        </w:tc>
      </w:tr>
      <w:tr w:rsidR="008E119B" w:rsidRPr="00781CA4" w14:paraId="04D34431" w14:textId="77777777" w:rsidTr="27D2A8F4">
        <w:tc>
          <w:tcPr>
            <w:tcW w:w="567" w:type="dxa"/>
          </w:tcPr>
          <w:p w14:paraId="56B795BF" w14:textId="77777777" w:rsidR="008E119B" w:rsidRPr="0038099D" w:rsidRDefault="008E119B" w:rsidP="0036662A">
            <w:pPr>
              <w:pStyle w:val="ListParagraph"/>
              <w:numPr>
                <w:ilvl w:val="0"/>
                <w:numId w:val="1"/>
              </w:numPr>
              <w:jc w:val="both"/>
            </w:pPr>
          </w:p>
        </w:tc>
        <w:tc>
          <w:tcPr>
            <w:tcW w:w="1985" w:type="dxa"/>
            <w:vMerge/>
          </w:tcPr>
          <w:p w14:paraId="5BF89654" w14:textId="77777777" w:rsidR="008E119B" w:rsidRPr="00604899" w:rsidRDefault="008E119B" w:rsidP="00335D39">
            <w:pPr>
              <w:rPr>
                <w:b/>
                <w:bCs/>
                <w:lang w:eastAsia="en-GB"/>
              </w:rPr>
            </w:pPr>
          </w:p>
        </w:tc>
        <w:tc>
          <w:tcPr>
            <w:tcW w:w="6691" w:type="dxa"/>
          </w:tcPr>
          <w:p w14:paraId="4BF0D2C5" w14:textId="77777777" w:rsidR="008E119B" w:rsidRPr="00395EC0" w:rsidRDefault="008E119B" w:rsidP="00243254">
            <w:r w:rsidRPr="00395EC0">
              <w:rPr>
                <w:b/>
                <w:bCs/>
              </w:rPr>
              <w:t>SPECIALUSIS PROJEKTŲ ATRANKOS KRITERIJUS</w:t>
            </w:r>
          </w:p>
          <w:p w14:paraId="70D2B2BB" w14:textId="77777777" w:rsidR="008E119B" w:rsidRPr="00395EC0" w:rsidRDefault="008E119B" w:rsidP="00243254">
            <w:pPr>
              <w:rPr>
                <w:bCs/>
              </w:rPr>
            </w:pPr>
            <w:r w:rsidRPr="00395EC0">
              <w:rPr>
                <w:bCs/>
              </w:rPr>
              <w:t>3. Pareiškėjo pajamų pokytis yra ne mažesnis negu 20 procentų arba prašomo finansavimo suma.</w:t>
            </w:r>
          </w:p>
          <w:p w14:paraId="52A8B4BB" w14:textId="77777777" w:rsidR="008E119B" w:rsidRPr="00395EC0" w:rsidRDefault="008E119B" w:rsidP="00243254">
            <w:pPr>
              <w:tabs>
                <w:tab w:val="left" w:pos="0"/>
                <w:tab w:val="left" w:pos="1026"/>
              </w:tabs>
              <w:jc w:val="both"/>
              <w:rPr>
                <w:bCs/>
              </w:rPr>
            </w:pPr>
            <w:r w:rsidRPr="00395EC0">
              <w:rPr>
                <w:bCs/>
              </w:rPr>
              <w:t>Vertinama, ar pareiškėjo pajamų pokytis, apskaičiuojamas kaip skirtumas tarp pajamų per 1 metus po projekto finansavimo pabaigos ir pajamų paraiškos pateikimo metais (</w:t>
            </w:r>
            <w:r w:rsidRPr="00395EC0">
              <w:rPr>
                <w:color w:val="000000"/>
              </w:rPr>
              <w:t>pagal su paraiška pateiktų paskutinių finansinių metų finansinės atskaitomybės dokumentų duomenis</w:t>
            </w:r>
            <w:r w:rsidRPr="00395EC0">
              <w:rPr>
                <w:bCs/>
              </w:rPr>
              <w:t xml:space="preserve"> (2020 m.)), yra ne mažesnis negu 20 procentų arba ne mažesnis negu prašomo finansavimo suma.</w:t>
            </w:r>
          </w:p>
          <w:p w14:paraId="2F54F506" w14:textId="77777777" w:rsidR="008E119B" w:rsidRPr="00395EC0" w:rsidRDefault="008E119B" w:rsidP="00395EC0">
            <w:pPr>
              <w:jc w:val="both"/>
            </w:pPr>
            <w:r w:rsidRPr="00395EC0">
              <w:t xml:space="preserve">Priemonės aprašyme yra numatyta, kad 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  </w:t>
            </w:r>
          </w:p>
          <w:p w14:paraId="6948C271" w14:textId="77777777" w:rsidR="008E119B" w:rsidRPr="00395EC0" w:rsidRDefault="008E119B" w:rsidP="00395EC0">
            <w:pPr>
              <w:jc w:val="both"/>
            </w:pPr>
          </w:p>
          <w:p w14:paraId="27584C08" w14:textId="77777777" w:rsidR="008E119B" w:rsidRPr="00395EC0" w:rsidRDefault="008E119B" w:rsidP="00395EC0">
            <w:pPr>
              <w:jc w:val="both"/>
            </w:pPr>
            <w:r w:rsidRPr="00395EC0">
              <w:t xml:space="preserve">Šio skaičiavimo algoritmo taikymas subjektams, kurie veikia tris ir daugiau metų, apima begalybę įvairių apyvartų kombinacijų trijų metų laikotarpyje. Tame tarme, pagrįstinai tikėtini atvejai, kai įmonių apyvarta anksčiau buvusi didesnė, paskutiniais metais ženkliai sumažėjo dėl vienokių ar kitokių priežasčių. Pavyzdžiui, įmonės apyvarta per trejus finansinius metus iki paraiškos pateikimo: 150 000 EUR; 10 000 EUR; 5 000 EUR. Trijų metų apyvartos vidurkis - 55 000 EUR. Pagal dabar siūlomą šio kriterijaus aprašymą, tam, kad būtų tenkinamas šis kriterijus, įmonei pakanka įsipareigoti padidinti apyvartą 20 proc. nuo  5000 EUR paskutinių metų apyvartos – tik 1000 EUR. </w:t>
            </w:r>
          </w:p>
          <w:p w14:paraId="4D2DDC8D" w14:textId="77777777" w:rsidR="008E119B" w:rsidRPr="00395EC0" w:rsidRDefault="008E119B" w:rsidP="00395EC0">
            <w:pPr>
              <w:jc w:val="both"/>
            </w:pPr>
            <w:r w:rsidRPr="00395EC0">
              <w:lastRenderedPageBreak/>
              <w:t>Įgyvendinant šią priemonę valstybė planuoja investuoti 40 000 000 EUR. Planuojama kad „Subsidijas gaunančių įmonių skaičius“ bus – 720 vnt., vienai įmonei vidutiniškai skiriant 55 555,55 EUR investicijų.</w:t>
            </w:r>
          </w:p>
          <w:p w14:paraId="19735553" w14:textId="77777777" w:rsidR="008E119B" w:rsidRPr="00395EC0" w:rsidRDefault="008E119B" w:rsidP="00395EC0">
            <w:pPr>
              <w:jc w:val="both"/>
            </w:pPr>
            <w:r w:rsidRPr="00395EC0">
              <w:t>Anksčiau paminėto pavyzdžio atveju pareiškėjas padidindamas apyvartą 1000 EUR, galėtų siekti gauti 55 555,55 EUR ar net daugiau investicijų.</w:t>
            </w:r>
          </w:p>
          <w:p w14:paraId="3A3D6C5E" w14:textId="77777777" w:rsidR="008E119B" w:rsidRPr="00395EC0" w:rsidRDefault="008E119B" w:rsidP="00395EC0">
            <w:pPr>
              <w:jc w:val="both"/>
            </w:pPr>
            <w:r w:rsidRPr="00395EC0">
              <w:t>Sveikintina, kad priemonės prioritetinis kriterijus „4. Viešųjų investicijų poveikis pareiškėjo pajamų augimo potencialui“ tokių ar panašių atvejų galimybes minimizuos, jei bus didelė konkurencija tarp pareiškėjų. O jei nebus didelės konkurencijos tarp pareiškėjų?</w:t>
            </w:r>
          </w:p>
          <w:p w14:paraId="1B45D0C1" w14:textId="77777777" w:rsidR="008E119B" w:rsidRPr="00395EC0" w:rsidRDefault="008E119B" w:rsidP="00395EC0">
            <w:pPr>
              <w:jc w:val="both"/>
            </w:pPr>
            <w:r w:rsidRPr="00395EC0">
              <w:t>Manome, kad šis kriterijus turi ne tik demonstruoti valstybės siekį efektyviai investuoti, bet ir nesudaryti prielaidų reikštis neefektyvioms investicijoms.</w:t>
            </w:r>
          </w:p>
          <w:p w14:paraId="60664F35" w14:textId="77777777" w:rsidR="008E119B" w:rsidRPr="00395EC0" w:rsidRDefault="008E119B" w:rsidP="00395EC0">
            <w:pPr>
              <w:jc w:val="both"/>
            </w:pPr>
          </w:p>
          <w:p w14:paraId="4FF98EF3" w14:textId="77777777" w:rsidR="008E119B" w:rsidRPr="00395EC0" w:rsidRDefault="008E119B" w:rsidP="00395EC0">
            <w:pPr>
              <w:jc w:val="both"/>
              <w:rPr>
                <w:b/>
                <w:bCs/>
              </w:rPr>
            </w:pPr>
            <w:r w:rsidRPr="00395EC0">
              <w:rPr>
                <w:b/>
                <w:bCs/>
              </w:rPr>
              <w:t>Siūlome, pakoreguoti šio kriterijaus aprašymą taip:</w:t>
            </w:r>
          </w:p>
          <w:p w14:paraId="33EDF34B" w14:textId="77777777" w:rsidR="008E119B" w:rsidRPr="00395EC0" w:rsidRDefault="008E119B" w:rsidP="00395EC0">
            <w:pPr>
              <w:rPr>
                <w:bCs/>
                <w:i/>
                <w:iCs/>
              </w:rPr>
            </w:pPr>
            <w:r w:rsidRPr="00395EC0">
              <w:rPr>
                <w:bCs/>
                <w:i/>
                <w:iCs/>
              </w:rPr>
              <w:t xml:space="preserve">3. Pareiškėjo pajamų pokytis yra ne mažesnis negu 20 procentų </w:t>
            </w:r>
            <w:r w:rsidRPr="00395EC0">
              <w:rPr>
                <w:b/>
                <w:i/>
                <w:iCs/>
              </w:rPr>
              <w:t xml:space="preserve">ir </w:t>
            </w:r>
            <w:r w:rsidRPr="00395EC0">
              <w:rPr>
                <w:bCs/>
                <w:i/>
                <w:iCs/>
              </w:rPr>
              <w:t>ne mažesnis negu</w:t>
            </w:r>
            <w:r w:rsidRPr="00395EC0">
              <w:rPr>
                <w:b/>
                <w:i/>
                <w:iCs/>
              </w:rPr>
              <w:t xml:space="preserve"> </w:t>
            </w:r>
            <w:r w:rsidRPr="00395EC0">
              <w:rPr>
                <w:bCs/>
                <w:i/>
                <w:iCs/>
              </w:rPr>
              <w:t xml:space="preserve">prašomo finansavimo suma </w:t>
            </w:r>
            <w:r w:rsidRPr="00395EC0">
              <w:rPr>
                <w:bCs/>
              </w:rPr>
              <w:t>(turi būti tenkinamos abi privalomos sąlygos)</w:t>
            </w:r>
          </w:p>
          <w:p w14:paraId="4A9B571E" w14:textId="77777777" w:rsidR="008E119B" w:rsidRPr="00395EC0" w:rsidRDefault="008E119B" w:rsidP="00395EC0">
            <w:pPr>
              <w:jc w:val="both"/>
            </w:pPr>
          </w:p>
          <w:p w14:paraId="4469EFB1" w14:textId="77777777" w:rsidR="008E119B" w:rsidRPr="00395EC0" w:rsidRDefault="008E119B" w:rsidP="00395EC0">
            <w:pPr>
              <w:jc w:val="both"/>
              <w:rPr>
                <w:b/>
                <w:bCs/>
              </w:rPr>
            </w:pPr>
            <w:r w:rsidRPr="00395EC0">
              <w:rPr>
                <w:b/>
                <w:bCs/>
              </w:rPr>
              <w:t>Kaip alternatyva galėtų būti toks kriterijaus apibūdinimas:</w:t>
            </w:r>
          </w:p>
          <w:p w14:paraId="6AABFB77" w14:textId="2F1D3251" w:rsidR="008E119B" w:rsidRPr="00395EC0" w:rsidRDefault="008E119B" w:rsidP="00395EC0">
            <w:pPr>
              <w:tabs>
                <w:tab w:val="left" w:pos="0"/>
                <w:tab w:val="left" w:pos="1026"/>
              </w:tabs>
              <w:jc w:val="both"/>
            </w:pPr>
            <w:r w:rsidRPr="00395EC0">
              <w:rPr>
                <w:bCs/>
                <w:i/>
                <w:iCs/>
              </w:rPr>
              <w:t>3. Pareiškėjo pajamų pokytis yra ne mažesnis negu prašomo finansavimo suma</w:t>
            </w:r>
            <w:r w:rsidRPr="00395EC0">
              <w:rPr>
                <w:bCs/>
              </w:rPr>
              <w:t xml:space="preserve"> (tik viena privaloma sąlyga).</w:t>
            </w:r>
          </w:p>
        </w:tc>
        <w:tc>
          <w:tcPr>
            <w:tcW w:w="5670" w:type="dxa"/>
          </w:tcPr>
          <w:p w14:paraId="2B43ED24" w14:textId="77777777" w:rsidR="008E119B" w:rsidRDefault="00F657B0" w:rsidP="00C170AD">
            <w:pPr>
              <w:jc w:val="both"/>
              <w:rPr>
                <w:lang w:eastAsia="en-US"/>
              </w:rPr>
            </w:pPr>
            <w:r>
              <w:rPr>
                <w:lang w:eastAsia="en-US"/>
              </w:rPr>
              <w:lastRenderedPageBreak/>
              <w:t>Neatsižvelgta.</w:t>
            </w:r>
          </w:p>
          <w:p w14:paraId="62DAF419" w14:textId="0D0BCDBC" w:rsidR="00FC763A" w:rsidRPr="00C45C5B" w:rsidRDefault="00F657B0" w:rsidP="00FC763A">
            <w:pPr>
              <w:jc w:val="both"/>
              <w:rPr>
                <w:lang w:eastAsia="en-US"/>
              </w:rPr>
            </w:pPr>
            <w:r>
              <w:rPr>
                <w:lang w:eastAsia="en-US"/>
              </w:rPr>
              <w:t xml:space="preserve">Pasirinktos šios 2 pareiškėjo pajamų pokyčio skaičiavimo alternatyvos, siekiant sudaryti vienodas nediskriminacines sąlygas labai mažoms bei mažoms ir vidutinėms įmonėms. </w:t>
            </w:r>
            <w:r w:rsidR="00FC763A">
              <w:rPr>
                <w:lang w:eastAsia="en-US"/>
              </w:rPr>
              <w:t>Atsižvelgiant į tai, kad didesnį pajamų augimo pokytį, tikėtina turės mažesnės įmonės, o didesnėms įmonėms pasiekti 20 proc. augimą gali būti labai sudėtina, todėl nustatyta kita alternatyva – pajamų pokyčio vertinimas su prašomo finansavimo suma.</w:t>
            </w:r>
          </w:p>
        </w:tc>
      </w:tr>
      <w:tr w:rsidR="00262BAD" w:rsidRPr="00C70D14" w14:paraId="1E4BF44F" w14:textId="77777777" w:rsidTr="27D2A8F4">
        <w:tc>
          <w:tcPr>
            <w:tcW w:w="567" w:type="dxa"/>
          </w:tcPr>
          <w:p w14:paraId="126D6D9A" w14:textId="77777777" w:rsidR="00262BAD" w:rsidRPr="0038099D" w:rsidRDefault="00262BAD" w:rsidP="0036662A">
            <w:pPr>
              <w:pStyle w:val="ListParagraph"/>
              <w:numPr>
                <w:ilvl w:val="0"/>
                <w:numId w:val="1"/>
              </w:numPr>
              <w:jc w:val="both"/>
            </w:pPr>
          </w:p>
        </w:tc>
        <w:tc>
          <w:tcPr>
            <w:tcW w:w="1985" w:type="dxa"/>
          </w:tcPr>
          <w:p w14:paraId="0B127627" w14:textId="405E65CD" w:rsidR="00262BAD" w:rsidRPr="00E53B80" w:rsidRDefault="00E53B80" w:rsidP="00E53B80">
            <w:pPr>
              <w:rPr>
                <w:b/>
              </w:rPr>
            </w:pPr>
            <w:r w:rsidRPr="00E53B80">
              <w:rPr>
                <w:b/>
                <w:color w:val="000000"/>
              </w:rPr>
              <w:t>Mb laboratorija "Profilaktika"</w:t>
            </w:r>
          </w:p>
        </w:tc>
        <w:tc>
          <w:tcPr>
            <w:tcW w:w="6691" w:type="dxa"/>
          </w:tcPr>
          <w:p w14:paraId="1B781D30" w14:textId="77777777" w:rsidR="00D61DBE" w:rsidRDefault="00D61DBE" w:rsidP="00D61DBE">
            <w:pPr>
              <w:jc w:val="both"/>
              <w:rPr>
                <w:lang w:eastAsia="en-US"/>
              </w:rPr>
            </w:pPr>
            <w:r>
              <w:t>Siūlytume mažinti projekte norinčios dalyvauti įmonės pajamų reikalavimą-   </w:t>
            </w:r>
            <w:r>
              <w:rPr>
                <w:color w:val="000000"/>
              </w:rPr>
              <w:t>pačios pagamintos produkcijos vidutinės metinės pardavimo pajamos pagal pastarųjų trejų finansinių metų iki paraiškos pateikimo arba per laiką nuo įmonės įregistravimo dienos (jei MVĮ įregistruota mažiau kaip prieš 3 pastaruosius finansinius metus) patvirtintos finansinės atskaitomybės dokumentus yra ne mažesnės kaip 50 000 Eur, įgyvendinti projekte numatytas veiklas.</w:t>
            </w:r>
          </w:p>
          <w:p w14:paraId="6A047674" w14:textId="77777777" w:rsidR="00D61DBE" w:rsidRDefault="00D61DBE" w:rsidP="00D61DBE">
            <w:r>
              <w:rPr>
                <w:color w:val="000000"/>
              </w:rPr>
              <w:t>50000 eur kartelė yra per aukšta mažoms įmonėms, taikant 10000 eur priemonė taptų labiau prieinama mažoms įmonėms.</w:t>
            </w:r>
          </w:p>
          <w:p w14:paraId="51959A56" w14:textId="77777777" w:rsidR="004E7809" w:rsidRDefault="004E7809" w:rsidP="004E7809">
            <w:pPr>
              <w:jc w:val="both"/>
            </w:pPr>
          </w:p>
          <w:p w14:paraId="74D473E0" w14:textId="44FE8D40" w:rsidR="00262BAD" w:rsidRPr="00A23A62" w:rsidRDefault="00262BAD" w:rsidP="00D61DBE">
            <w:pPr>
              <w:jc w:val="both"/>
              <w:rPr>
                <w:szCs w:val="24"/>
              </w:rPr>
            </w:pPr>
          </w:p>
        </w:tc>
        <w:tc>
          <w:tcPr>
            <w:tcW w:w="5670" w:type="dxa"/>
          </w:tcPr>
          <w:p w14:paraId="1E09BC3C" w14:textId="77777777" w:rsidR="00DF4293" w:rsidRPr="00DF4293" w:rsidRDefault="00DF4293" w:rsidP="00DF4293">
            <w:r w:rsidRPr="00DF4293">
              <w:lastRenderedPageBreak/>
              <w:t>Neatsižvelgta.</w:t>
            </w:r>
          </w:p>
          <w:p w14:paraId="7686F973" w14:textId="52C7031D" w:rsidR="00DF4293" w:rsidRPr="00DF4293" w:rsidRDefault="00DF4293" w:rsidP="00DF4293">
            <w:pPr>
              <w:jc w:val="both"/>
            </w:pPr>
            <w:r w:rsidRPr="00DF4293">
              <w:t>Pažymime, kad 50 000 EUR vidutinių pajamų dydis buvo nustatytas, atsižvelgus į gautus socialinių ekonominių partnerių pasiūlymus</w:t>
            </w:r>
            <w:r w:rsidR="008A49A3">
              <w:t xml:space="preserve"> pirmojo viešojo aptarimo </w:t>
            </w:r>
            <w:r w:rsidRPr="00DF4293">
              <w:t xml:space="preserve">metu, atitinkamai nutarta MVĮ pagamintos produkcijos vidutinių metinių pajamų sumą sumažinti iš 145 000 eurų į 50 000 eurų. </w:t>
            </w:r>
          </w:p>
          <w:p w14:paraId="504265E5" w14:textId="032DD333" w:rsidR="0034134F" w:rsidRPr="00A36CB5" w:rsidRDefault="00DF4293" w:rsidP="00A36CB5">
            <w:pPr>
              <w:jc w:val="both"/>
              <w:rPr>
                <w:bCs/>
              </w:rPr>
            </w:pPr>
            <w:r w:rsidRPr="00DF4293">
              <w:t xml:space="preserve">Pažymime, kad </w:t>
            </w:r>
            <w:r w:rsidR="00D8276F">
              <w:t xml:space="preserve">šis </w:t>
            </w:r>
            <w:r w:rsidRPr="00DF4293">
              <w:t xml:space="preserve">specialusis projektų atrankos kriterijus </w:t>
            </w:r>
            <w:r w:rsidRPr="00466E2F">
              <w:t xml:space="preserve">pasirinktas siekiant įvertinti, ar pareiškėjas turi pakankamai patirties įgyvendinti projektą. Remiantis </w:t>
            </w:r>
            <w:r w:rsidRPr="00466E2F">
              <w:lastRenderedPageBreak/>
              <w:t xml:space="preserve">2014–2020 m. finansavimo laikotarpio patirtimi, MVĮ, kurioms buvo keliamas reikalavimas turėti tam tikrą dydį pajamų, sėkmingiau įgyvendino iš Europos Sąjungos fondų lėšų bendrai finansuojamus projektus. </w:t>
            </w:r>
            <w:r w:rsidRPr="00466E2F">
              <w:rPr>
                <w:bCs/>
              </w:rPr>
              <w:t>Šiuo kriterijumi siekiama užtikrinti pareiškėjo finansinį pajėgumą ir gebėjimą pačiam prisidėti prie</w:t>
            </w:r>
            <w:r>
              <w:rPr>
                <w:bCs/>
              </w:rPr>
              <w:t xml:space="preserve"> projekto įgyvendinimo, taip pat siekiama užtikrinti, kad pareiškėjas nebus ką tik įsteigta įmonė.</w:t>
            </w:r>
          </w:p>
        </w:tc>
      </w:tr>
      <w:tr w:rsidR="00220A66" w:rsidRPr="00C70D14" w14:paraId="424BE844" w14:textId="77777777" w:rsidTr="27D2A8F4">
        <w:tc>
          <w:tcPr>
            <w:tcW w:w="567" w:type="dxa"/>
          </w:tcPr>
          <w:p w14:paraId="790DAF05" w14:textId="77777777" w:rsidR="00220A66" w:rsidRPr="0038099D" w:rsidRDefault="00220A66" w:rsidP="0036662A">
            <w:pPr>
              <w:pStyle w:val="ListParagraph"/>
              <w:numPr>
                <w:ilvl w:val="0"/>
                <w:numId w:val="1"/>
              </w:numPr>
              <w:jc w:val="both"/>
            </w:pPr>
          </w:p>
        </w:tc>
        <w:tc>
          <w:tcPr>
            <w:tcW w:w="1985" w:type="dxa"/>
          </w:tcPr>
          <w:p w14:paraId="1D0047DB" w14:textId="75601FAD" w:rsidR="00220A66" w:rsidRPr="00206A17" w:rsidRDefault="00E931DB" w:rsidP="004E7809">
            <w:pPr>
              <w:rPr>
                <w:b/>
              </w:rPr>
            </w:pPr>
            <w:r>
              <w:rPr>
                <w:b/>
              </w:rPr>
              <w:t>UAB „Ventek“</w:t>
            </w:r>
          </w:p>
        </w:tc>
        <w:tc>
          <w:tcPr>
            <w:tcW w:w="6691" w:type="dxa"/>
          </w:tcPr>
          <w:p w14:paraId="03E99CCF" w14:textId="2F2E5CDB" w:rsidR="00E931DB" w:rsidRDefault="00CB4215" w:rsidP="00E931DB">
            <w:pPr>
              <w:jc w:val="both"/>
              <w:rPr>
                <w:lang w:eastAsia="en-US"/>
              </w:rPr>
            </w:pPr>
            <w:r>
              <w:t xml:space="preserve">Lyginant </w:t>
            </w:r>
            <w:r w:rsidR="00E931DB">
              <w:t> 2019 su 2020 metais mes augome 70%</w:t>
            </w:r>
            <w:r>
              <w:t xml:space="preserve"> </w:t>
            </w:r>
            <w:r w:rsidR="00F44CA3">
              <w:t xml:space="preserve"> </w:t>
            </w:r>
            <w:r>
              <w:t>ir  vis augome iki 2021 kovo mėnesio. Mes Covid pasekmes pradėjome jausti tik 2021 kovo mėn., dėl tiekėjų</w:t>
            </w:r>
            <w:r w:rsidR="00E931DB">
              <w:t xml:space="preserve"> med</w:t>
            </w:r>
            <w:r>
              <w:t>žiagų</w:t>
            </w:r>
            <w:r w:rsidR="00E931DB">
              <w:t xml:space="preserve"> tiekimo strigimo. I</w:t>
            </w:r>
            <w:r>
              <w:t>r situacija yra tokia, kad tiekė</w:t>
            </w:r>
            <w:r w:rsidR="00E931DB">
              <w:t>jai nuo</w:t>
            </w:r>
            <w:r>
              <w:t xml:space="preserve"> 7 dienos tiekimo termino padidė</w:t>
            </w:r>
            <w:r w:rsidR="00E931DB">
              <w:t>jo iki 50 dienu tiekimo termino.  Todėl mums yra svarbu</w:t>
            </w:r>
            <w:r>
              <w:t xml:space="preserve"> skaitmenizuoti užsakymų valdymą, sandėlio valdymą, pardavimų valdymą, pro</w:t>
            </w:r>
            <w:r w:rsidR="00E931DB">
              <w:t>j</w:t>
            </w:r>
            <w:r>
              <w:t>ektų valdymą, kad viskas eitų sklandžiau ir greič</w:t>
            </w:r>
            <w:r w:rsidR="00E931DB">
              <w:t>iau</w:t>
            </w:r>
          </w:p>
          <w:p w14:paraId="6341116D" w14:textId="77777777" w:rsidR="00E931DB" w:rsidRDefault="00E931DB" w:rsidP="00E931DB">
            <w:pPr>
              <w:spacing w:before="100" w:beforeAutospacing="1" w:after="100" w:afterAutospacing="1"/>
              <w:jc w:val="both"/>
            </w:pPr>
            <w:r>
              <w:t>Tad atrankų kriterijus „Prioritetas suteikiamas pareiškėjams, kurių </w:t>
            </w:r>
            <w:r>
              <w:rPr>
                <w:color w:val="000000"/>
              </w:rPr>
              <w:t>ekonominės veiklos</w:t>
            </w:r>
            <w:r>
              <w:t> vidutinė vieno mėnesio apyvarta, skaičiuojant nuo 2020 m. lapkričio 1 d. iki 2021 m. sausio 31 d., </w:t>
            </w:r>
            <w:r>
              <w:rPr>
                <w:color w:val="000000"/>
              </w:rPr>
              <w:t>palyginti su 2019 metų ir 2020 metų atitinkamo laikotarpio vidutine vieno mėnesio apyvarta,</w:t>
            </w:r>
            <w:r>
              <w:t> sumažėjo ne mažiau nei 30 procentų“ yra netinkamas. Prašome panaikinti šį kriterijų, arba prailginti jo laikotarpį.</w:t>
            </w:r>
          </w:p>
          <w:p w14:paraId="2ED16BE9" w14:textId="0B9CA5E3" w:rsidR="00220A66" w:rsidRDefault="00E931DB" w:rsidP="00D56B0E">
            <w:pPr>
              <w:spacing w:before="100" w:beforeAutospacing="1" w:after="100" w:afterAutospacing="1"/>
              <w:jc w:val="both"/>
            </w:pPr>
            <w:r w:rsidRPr="00D56B0E">
              <w:rPr>
                <w:b/>
              </w:rPr>
              <w:t>Atrankų kriterijus tuomet galėtų skambėti taip: Prioritetas suteikiamas pareiškėjams, kurių </w:t>
            </w:r>
            <w:r w:rsidRPr="00D56B0E">
              <w:rPr>
                <w:b/>
                <w:color w:val="000000"/>
              </w:rPr>
              <w:t>ekonominės veiklos</w:t>
            </w:r>
            <w:r w:rsidRPr="00D56B0E">
              <w:rPr>
                <w:b/>
              </w:rPr>
              <w:t> vidutinė vieno mėnesio apyvarta, skaičiuojant nuo 2021 m. sausio 1 d. iki 2021 m. balandžio 3 d., </w:t>
            </w:r>
            <w:r w:rsidRPr="00D56B0E">
              <w:rPr>
                <w:b/>
                <w:color w:val="000000"/>
              </w:rPr>
              <w:t>palyginti su 2019 metų ir 2020 metų atitinkamo laikotarpio vidutine vieno mėnesio apyvarta,</w:t>
            </w:r>
            <w:r w:rsidRPr="00D56B0E">
              <w:rPr>
                <w:b/>
              </w:rPr>
              <w:t> sumažėjo ne mažiau nei 30 procentų</w:t>
            </w:r>
            <w:r w:rsidR="00D56B0E">
              <w:rPr>
                <w:b/>
              </w:rPr>
              <w:t>.</w:t>
            </w:r>
          </w:p>
        </w:tc>
        <w:tc>
          <w:tcPr>
            <w:tcW w:w="5670" w:type="dxa"/>
          </w:tcPr>
          <w:p w14:paraId="48701126" w14:textId="77777777" w:rsidR="002E741B" w:rsidRDefault="00D56B0E" w:rsidP="002E741B">
            <w:pPr>
              <w:jc w:val="both"/>
              <w:rPr>
                <w:bCs/>
              </w:rPr>
            </w:pPr>
            <w:r w:rsidRPr="00D56B0E">
              <w:rPr>
                <w:bCs/>
              </w:rPr>
              <w:t>Neatsižvelgta.</w:t>
            </w:r>
          </w:p>
          <w:p w14:paraId="1152CEE1" w14:textId="12E2E9F1" w:rsidR="00A87259" w:rsidRPr="00C93D6A" w:rsidRDefault="002E741B" w:rsidP="002E741B">
            <w:pPr>
              <w:jc w:val="both"/>
              <w:rPr>
                <w:i/>
              </w:rPr>
            </w:pPr>
            <w:r>
              <w:t xml:space="preserve">Informuojame, kad apyvartos kritimo lyginamieji laikotarpiai nustatyti </w:t>
            </w:r>
            <w:r w:rsidR="0075590C" w:rsidRPr="001A3A5C">
              <w:t>Lietuvos Respublikos Vyriausybės 2020 m. lapkričio 4 d. nutarimo Nr. 1226 „Dėl karantino Lietuvos Respublikos teritorijoje paskelbimo“</w:t>
            </w:r>
            <w:r>
              <w:t xml:space="preserve"> </w:t>
            </w:r>
            <w:r w:rsidR="003A1303" w:rsidRPr="005B4EA7">
              <w:rPr>
                <w:szCs w:val="24"/>
              </w:rPr>
              <w:t>(toliau – Nutarimas Nr. 1226)</w:t>
            </w:r>
            <w:r w:rsidR="003A1303">
              <w:rPr>
                <w:szCs w:val="24"/>
              </w:rPr>
              <w:t xml:space="preserve"> </w:t>
            </w:r>
            <w:r>
              <w:t>6.1 papunktyje. Atkreipiame dėmesį, kad Nutarimo Nr. 1226 6.1 p. numatyta, kad „</w:t>
            </w:r>
            <w:r w:rsidR="00C93D6A" w:rsidRPr="00C93D6A">
              <w:rPr>
                <w:i/>
                <w:szCs w:val="24"/>
              </w:rPr>
              <w:t>ūkinės veiklos vykdytojo ūkinės veiklos vidutinė vieno mėnesio apyvarta, skaičiuojant nuo 2020 m. lapkričio 1 d. iki 2021 m. sausio 31 d., palyginti su 2019 m. ir / arba 2020 m. atitinkamo laikotarpio vidutine vieno mėnesio apyvarta, remiantis Valstybinei mokesčių inspekcijai prie Lietuvos Respublikos finansų ministerijos (toliau – VMI) pateiktose PVM deklaracijose deklaruotais, o neteikiantiems PVM deklaracijų, – pareiškėjo teikiamoje paraiškoje deklaruotais duomenimis, sumažėjo ne mažiau nei 30 procentų.</w:t>
            </w:r>
          </w:p>
          <w:p w14:paraId="028A8088" w14:textId="77777777" w:rsidR="00206A17" w:rsidRDefault="005A7B0C" w:rsidP="003B3E72">
            <w:pPr>
              <w:jc w:val="both"/>
              <w:rPr>
                <w:rFonts w:eastAsiaTheme="minorEastAsia"/>
                <w:szCs w:val="24"/>
                <w:lang w:eastAsia="en-US"/>
              </w:rPr>
            </w:pPr>
            <w:r w:rsidRPr="005B4EA7">
              <w:rPr>
                <w:szCs w:val="24"/>
              </w:rPr>
              <w:t>Vadovaujantis Specialiųjų tyrimų tarnybos išvada, pagal kurią siūloma nustatyti vieningus paramos kriterijus</w:t>
            </w:r>
            <w:r>
              <w:rPr>
                <w:szCs w:val="24"/>
              </w:rPr>
              <w:t xml:space="preserve">, </w:t>
            </w:r>
            <w:r w:rsidRPr="005B4EA7">
              <w:rPr>
                <w:rFonts w:eastAsiaTheme="minorEastAsia"/>
                <w:szCs w:val="24"/>
                <w:lang w:eastAsia="en-US"/>
              </w:rPr>
              <w:t>ir laikantis teisingumo ir lygia</w:t>
            </w:r>
            <w:r>
              <w:rPr>
                <w:rFonts w:eastAsiaTheme="minorEastAsia"/>
                <w:szCs w:val="24"/>
                <w:lang w:eastAsia="en-US"/>
              </w:rPr>
              <w:t>teisiškumo principų, priemonės 5</w:t>
            </w:r>
            <w:r w:rsidRPr="005B4EA7">
              <w:rPr>
                <w:rFonts w:eastAsiaTheme="minorEastAsia"/>
                <w:szCs w:val="24"/>
                <w:lang w:eastAsia="en-US"/>
              </w:rPr>
              <w:t xml:space="preserve"> kriterijumi siūloma nustatyti tokį patį kriterijų jam suteikiant prioritetinio kriterijaus statusą. Tai reiškia, kad papildomi balai teikiami pareiškėjams, kurių apyvartos kritimas yra didesnis</w:t>
            </w:r>
            <w:r w:rsidR="00DA4A1A">
              <w:rPr>
                <w:rFonts w:eastAsiaTheme="minorEastAsia"/>
                <w:szCs w:val="24"/>
                <w:lang w:eastAsia="en-US"/>
              </w:rPr>
              <w:t xml:space="preserve"> negu 30 procentų</w:t>
            </w:r>
            <w:r w:rsidRPr="005B4EA7">
              <w:rPr>
                <w:rFonts w:eastAsiaTheme="minorEastAsia"/>
                <w:szCs w:val="24"/>
                <w:lang w:eastAsia="en-US"/>
              </w:rPr>
              <w:t>.</w:t>
            </w:r>
          </w:p>
          <w:p w14:paraId="53A23705" w14:textId="77777777" w:rsidR="007B11D2" w:rsidRDefault="007B11D2" w:rsidP="003B3E72">
            <w:pPr>
              <w:jc w:val="both"/>
              <w:rPr>
                <w:color w:val="000000"/>
              </w:rPr>
            </w:pPr>
            <w:r w:rsidRPr="00E50F1C">
              <w:rPr>
                <w:color w:val="000000"/>
              </w:rPr>
              <w:lastRenderedPageBreak/>
              <w:t>Manome, kad tai yra pakankamas laikotarpis įmonės apyvartos kritimui nustatyti, kadangi abu laikotarpiai apima metų pabaigos – pradžios sandūrą.</w:t>
            </w:r>
          </w:p>
          <w:p w14:paraId="33258AD5" w14:textId="1FA1F4CC" w:rsidR="00184105" w:rsidRPr="005A4FEC" w:rsidRDefault="00184105" w:rsidP="003B3E72">
            <w:pPr>
              <w:jc w:val="both"/>
              <w:rPr>
                <w:bCs/>
              </w:rPr>
            </w:pPr>
            <w:r>
              <w:rPr>
                <w:szCs w:val="24"/>
              </w:rPr>
              <w:t>Papildomai primename, kad priemonė yra susijusi su COVID-</w:t>
            </w:r>
            <w:r>
              <w:rPr>
                <w:szCs w:val="24"/>
                <w:lang w:val="en-US"/>
              </w:rPr>
              <w:t xml:space="preserve">19, </w:t>
            </w:r>
            <w:r>
              <w:rPr>
                <w:szCs w:val="24"/>
              </w:rPr>
              <w:t>todėl šiam aspektui atliepti yra formuojamas prioritetinis atrankos kriterijus.</w:t>
            </w:r>
          </w:p>
        </w:tc>
      </w:tr>
      <w:tr w:rsidR="008E119B" w:rsidRPr="00C70D14" w14:paraId="0F4D4DC3" w14:textId="77777777" w:rsidTr="27D2A8F4">
        <w:tc>
          <w:tcPr>
            <w:tcW w:w="567" w:type="dxa"/>
          </w:tcPr>
          <w:p w14:paraId="2FDA1A50" w14:textId="77777777" w:rsidR="008E119B" w:rsidRPr="0038099D" w:rsidRDefault="008E119B" w:rsidP="0036662A">
            <w:pPr>
              <w:pStyle w:val="ListParagraph"/>
              <w:numPr>
                <w:ilvl w:val="0"/>
                <w:numId w:val="1"/>
              </w:numPr>
              <w:jc w:val="both"/>
            </w:pPr>
          </w:p>
        </w:tc>
        <w:tc>
          <w:tcPr>
            <w:tcW w:w="1985" w:type="dxa"/>
            <w:vMerge w:val="restart"/>
          </w:tcPr>
          <w:p w14:paraId="5D3048C0" w14:textId="1EF51E19" w:rsidR="008E119B" w:rsidRPr="0089273B" w:rsidRDefault="008E119B" w:rsidP="00E17F55">
            <w:pPr>
              <w:rPr>
                <w:b/>
              </w:rPr>
            </w:pPr>
            <w:r w:rsidRPr="0089273B">
              <w:rPr>
                <w:b/>
              </w:rPr>
              <w:t>PERITUS PARTNERS</w:t>
            </w:r>
          </w:p>
        </w:tc>
        <w:tc>
          <w:tcPr>
            <w:tcW w:w="6691" w:type="dxa"/>
          </w:tcPr>
          <w:p w14:paraId="671851AB" w14:textId="77777777" w:rsidR="008E119B" w:rsidRPr="00677EF7" w:rsidRDefault="008E119B" w:rsidP="005403AC">
            <w:pPr>
              <w:jc w:val="both"/>
              <w:rPr>
                <w:bCs/>
              </w:rPr>
            </w:pPr>
            <w:r w:rsidRPr="00F62DE1">
              <w:rPr>
                <w:bCs/>
              </w:rPr>
              <w:t>E</w:t>
            </w:r>
            <w:r>
              <w:rPr>
                <w:bCs/>
              </w:rPr>
              <w:t>. komercijos</w:t>
            </w:r>
            <w:r w:rsidRPr="00F62DE1">
              <w:rPr>
                <w:bCs/>
              </w:rPr>
              <w:t xml:space="preserve"> modelių diegimas</w:t>
            </w:r>
            <w:r>
              <w:t xml:space="preserve"> labai mažo</w:t>
            </w:r>
            <w:r w:rsidRPr="00F62DE1">
              <w:t>se</w:t>
            </w:r>
            <w:r>
              <w:t>, mažo</w:t>
            </w:r>
            <w:r w:rsidRPr="00F62DE1">
              <w:t>se ir vidutinėse įmonėse (toliau – MVĮ)</w:t>
            </w:r>
            <w:r w:rsidRPr="00F62DE1">
              <w:rPr>
                <w:bCs/>
              </w:rPr>
              <w:t xml:space="preserve">, perorientuojant procesus </w:t>
            </w:r>
            <w:r>
              <w:rPr>
                <w:bCs/>
              </w:rPr>
              <w:t xml:space="preserve">ir </w:t>
            </w:r>
            <w:r w:rsidRPr="00F62DE1">
              <w:rPr>
                <w:bCs/>
              </w:rPr>
              <w:t>j</w:t>
            </w:r>
            <w:r>
              <w:rPr>
                <w:bCs/>
              </w:rPr>
              <w:t>u</w:t>
            </w:r>
            <w:r w:rsidRPr="00F62DE1">
              <w:rPr>
                <w:bCs/>
              </w:rPr>
              <w:t>os skaitmeni</w:t>
            </w:r>
            <w:r>
              <w:rPr>
                <w:bCs/>
              </w:rPr>
              <w:t>nant</w:t>
            </w:r>
            <w:r w:rsidRPr="00F62DE1">
              <w:rPr>
                <w:bCs/>
              </w:rPr>
              <w:t xml:space="preserve"> per</w:t>
            </w:r>
            <w:r w:rsidRPr="00677EF7">
              <w:rPr>
                <w:bCs/>
              </w:rPr>
              <w:t>:</w:t>
            </w:r>
          </w:p>
          <w:p w14:paraId="2B01F32D" w14:textId="1FF2EDA9" w:rsidR="008E119B" w:rsidRDefault="008E119B" w:rsidP="005403AC">
            <w:pPr>
              <w:pStyle w:val="ListParagraph"/>
              <w:numPr>
                <w:ilvl w:val="0"/>
                <w:numId w:val="20"/>
              </w:numPr>
              <w:jc w:val="both"/>
            </w:pPr>
            <w:r>
              <w:t>klientų (B2C, B2B) savitarnos sprendimus</w:t>
            </w:r>
            <w:r w:rsidRPr="00677EF7">
              <w:t xml:space="preserve"> (e. parduotuvių</w:t>
            </w:r>
            <w:r>
              <w:t xml:space="preserve"> platformose, B2B</w:t>
            </w:r>
            <w:r w:rsidRPr="00677EF7">
              <w:t xml:space="preserve"> platformose</w:t>
            </w:r>
            <w:r>
              <w:t xml:space="preserve">, įskaitant </w:t>
            </w:r>
            <w:r w:rsidRPr="00677EF7">
              <w:t>gamybos ir pasl</w:t>
            </w:r>
            <w:r>
              <w:t>augų užsakymų valdymo sprendimus</w:t>
            </w:r>
            <w:r w:rsidRPr="00677EF7">
              <w:t>);</w:t>
            </w:r>
          </w:p>
          <w:p w14:paraId="30A6665E" w14:textId="6EE720D4" w:rsidR="008E119B" w:rsidRDefault="008E119B" w:rsidP="005403AC">
            <w:pPr>
              <w:pStyle w:val="ListParagraph"/>
              <w:numPr>
                <w:ilvl w:val="0"/>
                <w:numId w:val="20"/>
              </w:numPr>
              <w:jc w:val="both"/>
            </w:pPr>
            <w:r w:rsidRPr="00677EF7">
              <w:t xml:space="preserve">išteklių valdymo sistemos integravimo į </w:t>
            </w:r>
            <w:r>
              <w:t xml:space="preserve">produktų ir paslaugų </w:t>
            </w:r>
            <w:r w:rsidRPr="00677EF7">
              <w:t>elektroninės preky</w:t>
            </w:r>
            <w:r>
              <w:t>bos platformas sprendimus.</w:t>
            </w:r>
          </w:p>
          <w:p w14:paraId="33E368D1" w14:textId="77777777" w:rsidR="008E119B" w:rsidRDefault="008E119B" w:rsidP="005403AC">
            <w:pPr>
              <w:pStyle w:val="ListParagraph"/>
              <w:jc w:val="both"/>
            </w:pPr>
          </w:p>
          <w:p w14:paraId="6F196A9B" w14:textId="6041FE29" w:rsidR="008E119B" w:rsidRPr="005403AC" w:rsidRDefault="008E119B" w:rsidP="008E75BD">
            <w:pPr>
              <w:pStyle w:val="CommentText"/>
              <w:numPr>
                <w:ilvl w:val="0"/>
                <w:numId w:val="24"/>
              </w:numPr>
              <w:spacing w:line="240" w:lineRule="auto"/>
              <w:rPr>
                <w:sz w:val="24"/>
                <w:szCs w:val="24"/>
                <w:lang w:val="lt-LT"/>
              </w:rPr>
            </w:pPr>
            <w:r w:rsidRPr="00F27385">
              <w:rPr>
                <w:sz w:val="24"/>
                <w:szCs w:val="24"/>
                <w:lang w:val="lt-LT"/>
              </w:rPr>
              <w:t xml:space="preserve">Ar patenka </w:t>
            </w:r>
            <w:r w:rsidRPr="005403AC">
              <w:rPr>
                <w:sz w:val="24"/>
                <w:szCs w:val="24"/>
                <w:lang w:val="lt-LT"/>
              </w:rPr>
              <w:t xml:space="preserve">į apimtį nuotolinio pardavimo įrankiai intelektinių paslaugų įmonėms – pvz., architektams , auditoriams aktualūs sprendimai video komunikavimui, </w:t>
            </w:r>
            <w:r w:rsidRPr="005403AC">
              <w:rPr>
                <w:b/>
                <w:bCs/>
                <w:sz w:val="24"/>
                <w:szCs w:val="24"/>
                <w:lang w:val="lt-LT"/>
              </w:rPr>
              <w:t>pardavimų valdymui, užsakymų valdymui</w:t>
            </w:r>
            <w:r w:rsidRPr="005403AC">
              <w:rPr>
                <w:sz w:val="24"/>
                <w:szCs w:val="24"/>
                <w:lang w:val="lt-LT"/>
              </w:rPr>
              <w:t>, t.</w:t>
            </w:r>
            <w:r>
              <w:rPr>
                <w:sz w:val="24"/>
                <w:szCs w:val="24"/>
                <w:lang w:val="lt-LT"/>
              </w:rPr>
              <w:t xml:space="preserve"> </w:t>
            </w:r>
            <w:r w:rsidRPr="005403AC">
              <w:rPr>
                <w:sz w:val="24"/>
                <w:szCs w:val="24"/>
                <w:lang w:val="lt-LT"/>
              </w:rPr>
              <w:t>y. platformoje registruojamos sutartys ir jų valdymas</w:t>
            </w:r>
            <w:r>
              <w:rPr>
                <w:sz w:val="24"/>
                <w:szCs w:val="24"/>
                <w:lang w:val="lt-LT"/>
              </w:rPr>
              <w:t>.</w:t>
            </w:r>
          </w:p>
          <w:p w14:paraId="41C61782" w14:textId="1F75B2E0" w:rsidR="008E119B" w:rsidRPr="005403AC" w:rsidRDefault="008E119B" w:rsidP="008E75BD">
            <w:pPr>
              <w:pStyle w:val="ListParagraph"/>
              <w:numPr>
                <w:ilvl w:val="0"/>
                <w:numId w:val="24"/>
              </w:numPr>
              <w:jc w:val="both"/>
            </w:pPr>
            <w:r w:rsidRPr="008E75BD">
              <w:rPr>
                <w:szCs w:val="24"/>
              </w:rPr>
              <w:t xml:space="preserve">Ar patenka į apimtį </w:t>
            </w:r>
            <w:r w:rsidRPr="008E75BD">
              <w:rPr>
                <w:b/>
                <w:bCs/>
                <w:szCs w:val="24"/>
              </w:rPr>
              <w:t>nuotolinio darbo saugumo įrankiai</w:t>
            </w:r>
            <w:r w:rsidRPr="008E75BD">
              <w:rPr>
                <w:szCs w:val="24"/>
              </w:rPr>
              <w:t xml:space="preserve"> – programinė įranga – programavimo darbai skirti nuotolinėms darbo vietoms apsaugoti?</w:t>
            </w:r>
          </w:p>
        </w:tc>
        <w:tc>
          <w:tcPr>
            <w:tcW w:w="5670" w:type="dxa"/>
          </w:tcPr>
          <w:p w14:paraId="3FEF1558" w14:textId="623D31F4" w:rsidR="008E119B" w:rsidRDefault="00B47AF5" w:rsidP="00BF1B7E">
            <w:pPr>
              <w:jc w:val="both"/>
            </w:pPr>
            <w:r>
              <w:t>Pažymime, kad</w:t>
            </w:r>
            <w:r w:rsidR="008E119B">
              <w:t xml:space="preserve"> 1-ame punkte nurodyti sprendimai turėtų </w:t>
            </w:r>
            <w:r>
              <w:t>būti tinkami finansuoti pagal priemonę</w:t>
            </w:r>
            <w:r w:rsidR="008E119B">
              <w:t>.</w:t>
            </w:r>
          </w:p>
          <w:p w14:paraId="01D9C10E" w14:textId="53CCFFAA" w:rsidR="008E119B" w:rsidRPr="00D76E7F" w:rsidRDefault="00B47AF5" w:rsidP="00BF1B7E">
            <w:pPr>
              <w:jc w:val="both"/>
            </w:pPr>
            <w:r>
              <w:t xml:space="preserve">Tačiau </w:t>
            </w:r>
            <w:r w:rsidR="008E119B">
              <w:t xml:space="preserve">2-ame punkte </w:t>
            </w:r>
            <w:r w:rsidRPr="00D76E7F">
              <w:t xml:space="preserve">nurodyti </w:t>
            </w:r>
            <w:r w:rsidRPr="00D76E7F">
              <w:rPr>
                <w:bCs/>
                <w:szCs w:val="24"/>
              </w:rPr>
              <w:t>nuotolinio darbo saugumo įrankiai</w:t>
            </w:r>
            <w:r w:rsidRPr="00D76E7F">
              <w:rPr>
                <w:szCs w:val="24"/>
              </w:rPr>
              <w:t xml:space="preserve"> nėra tinkami.</w:t>
            </w:r>
          </w:p>
          <w:p w14:paraId="0FCB8F83" w14:textId="12CB6E2E" w:rsidR="008E119B" w:rsidRPr="00C70D14" w:rsidRDefault="008E119B" w:rsidP="00BF1B7E">
            <w:pPr>
              <w:jc w:val="both"/>
            </w:pPr>
          </w:p>
        </w:tc>
      </w:tr>
      <w:tr w:rsidR="008E119B" w:rsidRPr="00C70D14" w14:paraId="0A922F62" w14:textId="77777777" w:rsidTr="27D2A8F4">
        <w:tc>
          <w:tcPr>
            <w:tcW w:w="567" w:type="dxa"/>
          </w:tcPr>
          <w:p w14:paraId="3FBB6894" w14:textId="77777777" w:rsidR="008E119B" w:rsidRPr="0038099D" w:rsidRDefault="008E119B" w:rsidP="0036662A">
            <w:pPr>
              <w:pStyle w:val="ListParagraph"/>
              <w:numPr>
                <w:ilvl w:val="0"/>
                <w:numId w:val="1"/>
              </w:numPr>
              <w:jc w:val="both"/>
            </w:pPr>
          </w:p>
        </w:tc>
        <w:tc>
          <w:tcPr>
            <w:tcW w:w="1985" w:type="dxa"/>
            <w:vMerge/>
          </w:tcPr>
          <w:p w14:paraId="13A7C8DD" w14:textId="77777777" w:rsidR="008E119B" w:rsidRPr="0089273B" w:rsidRDefault="008E119B" w:rsidP="00E17F55">
            <w:pPr>
              <w:rPr>
                <w:b/>
              </w:rPr>
            </w:pPr>
          </w:p>
        </w:tc>
        <w:tc>
          <w:tcPr>
            <w:tcW w:w="6691" w:type="dxa"/>
          </w:tcPr>
          <w:p w14:paraId="5FF317F8" w14:textId="0403C269" w:rsidR="008E119B" w:rsidRDefault="008E119B" w:rsidP="006E25A5">
            <w:pPr>
              <w:pStyle w:val="ListParagraph"/>
              <w:tabs>
                <w:tab w:val="left" w:pos="434"/>
              </w:tabs>
              <w:ind w:left="0"/>
              <w:jc w:val="both"/>
            </w:pPr>
            <w:r>
              <w:t xml:space="preserve">2-asis specialusis kriterijus. </w:t>
            </w:r>
            <w:r w:rsidRPr="00FC6EF0">
              <w:t>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p w14:paraId="2C03CA88" w14:textId="77777777" w:rsidR="008E119B" w:rsidRDefault="008E119B" w:rsidP="008B6E5A">
            <w:pPr>
              <w:pStyle w:val="ListParagraph"/>
              <w:tabs>
                <w:tab w:val="left" w:pos="434"/>
              </w:tabs>
              <w:ind w:left="0"/>
              <w:jc w:val="both"/>
            </w:pPr>
          </w:p>
          <w:p w14:paraId="5B80092F" w14:textId="03889CD7" w:rsidR="008E119B" w:rsidRDefault="008E119B" w:rsidP="00147A61">
            <w:pPr>
              <w:pStyle w:val="ListParagraph"/>
              <w:tabs>
                <w:tab w:val="left" w:pos="434"/>
              </w:tabs>
              <w:ind w:left="0"/>
              <w:jc w:val="both"/>
            </w:pPr>
            <w:r w:rsidRPr="00A45482">
              <w:lastRenderedPageBreak/>
              <w:t>Reiktų išnašoje paaiškinimo, kad nebūtų klaus</w:t>
            </w:r>
            <w:r>
              <w:t>imų, manau, teisingai suprantame, kad netinka apyvarta perparduodant kitų gamintojų produkciją (pvz., e-prekyba kitų gamintojų produktais)</w:t>
            </w:r>
          </w:p>
          <w:p w14:paraId="26D18A9F" w14:textId="618900DD" w:rsidR="008E119B" w:rsidRPr="002D1355" w:rsidRDefault="008E119B" w:rsidP="002D1355">
            <w:pPr>
              <w:jc w:val="both"/>
              <w:rPr>
                <w:bCs/>
              </w:rPr>
            </w:pPr>
          </w:p>
        </w:tc>
        <w:tc>
          <w:tcPr>
            <w:tcW w:w="5670" w:type="dxa"/>
          </w:tcPr>
          <w:p w14:paraId="4EC14697" w14:textId="77777777" w:rsidR="008E119B" w:rsidRDefault="008E119B" w:rsidP="00BF1B7E">
            <w:pPr>
              <w:jc w:val="both"/>
            </w:pPr>
            <w:r>
              <w:lastRenderedPageBreak/>
              <w:t>Neatsižvelgta.</w:t>
            </w:r>
          </w:p>
          <w:p w14:paraId="04AC9872" w14:textId="4402EFE5" w:rsidR="008E119B" w:rsidRDefault="008E119B" w:rsidP="008B6E5A">
            <w:pPr>
              <w:jc w:val="both"/>
            </w:pPr>
            <w:r>
              <w:t xml:space="preserve">Specialiojo kriterijaus vertinimo aspekte nurodyta, kad </w:t>
            </w:r>
            <w:r w:rsidRPr="008B6E5A">
              <w:rPr>
                <w:b/>
                <w:bCs/>
              </w:rPr>
              <w:t>Paties pagaminta produkcija</w:t>
            </w:r>
            <w:r w:rsidRPr="004261D4">
              <w:rPr>
                <w:bCs/>
              </w:rPr>
              <w:t xml:space="preserve"> – įmonės gaminami gaminiai ir (arba) teikiamos paslaugos</w:t>
            </w:r>
            <w:r>
              <w:rPr>
                <w:bCs/>
              </w:rPr>
              <w:t>. Taigi paaiškinama, kad pardavimo pajamos turi būti gautos iš pačios įmonės gaminamų gaminių ir (arba) teikiamų paslaugų.</w:t>
            </w:r>
          </w:p>
          <w:p w14:paraId="4FBFC26A" w14:textId="1A244C12" w:rsidR="008E119B" w:rsidRPr="00C70D14" w:rsidRDefault="008E119B" w:rsidP="00BF1B7E">
            <w:pPr>
              <w:jc w:val="both"/>
            </w:pPr>
          </w:p>
        </w:tc>
      </w:tr>
      <w:tr w:rsidR="00F53CA8" w:rsidRPr="00C70D14" w14:paraId="54053A64" w14:textId="77777777" w:rsidTr="27D2A8F4">
        <w:tc>
          <w:tcPr>
            <w:tcW w:w="567" w:type="dxa"/>
            <w:vMerge w:val="restart"/>
          </w:tcPr>
          <w:p w14:paraId="23ACFC05" w14:textId="77777777" w:rsidR="00F53CA8" w:rsidRPr="0038099D" w:rsidRDefault="00F53CA8" w:rsidP="0036662A">
            <w:pPr>
              <w:pStyle w:val="ListParagraph"/>
              <w:numPr>
                <w:ilvl w:val="0"/>
                <w:numId w:val="1"/>
              </w:numPr>
              <w:jc w:val="both"/>
            </w:pPr>
          </w:p>
        </w:tc>
        <w:tc>
          <w:tcPr>
            <w:tcW w:w="1985" w:type="dxa"/>
            <w:vMerge w:val="restart"/>
          </w:tcPr>
          <w:p w14:paraId="3E4D1EEA" w14:textId="0A7A7519" w:rsidR="00F53CA8" w:rsidRPr="006905A5" w:rsidRDefault="00F53CA8" w:rsidP="00335D39">
            <w:r w:rsidRPr="006905A5">
              <w:t>Vaidas Baronas</w:t>
            </w:r>
          </w:p>
        </w:tc>
        <w:tc>
          <w:tcPr>
            <w:tcW w:w="6691" w:type="dxa"/>
          </w:tcPr>
          <w:p w14:paraId="69390052" w14:textId="77777777" w:rsidR="00F53CA8" w:rsidRPr="006905A5" w:rsidRDefault="00D24C19" w:rsidP="00D24C19">
            <w:pPr>
              <w:spacing w:line="252" w:lineRule="auto"/>
              <w:jc w:val="both"/>
            </w:pPr>
            <w:r w:rsidRPr="006905A5">
              <w:t>Siūlymas tobulinti 2-ąjį kriterijų - karantino metu įmonės įvairiai stengėsi išlikti, be to ši parama svarbi smulkiems rinkos dalyviams, todėl siūlymas keisti detalizavimo aprašą sekančiai:</w:t>
            </w:r>
          </w:p>
          <w:p w14:paraId="14DF2A35" w14:textId="77777777" w:rsidR="00D24C19" w:rsidRPr="006905A5" w:rsidRDefault="00D24C19" w:rsidP="006905A5">
            <w:pPr>
              <w:pStyle w:val="ListParagraph"/>
              <w:numPr>
                <w:ilvl w:val="0"/>
                <w:numId w:val="22"/>
              </w:numPr>
              <w:ind w:left="0" w:firstLine="0"/>
              <w:rPr>
                <w:lang w:eastAsia="en-US"/>
              </w:rPr>
            </w:pPr>
            <w:r w:rsidRPr="006905A5">
              <w:rPr>
                <w:rFonts w:hint="eastAsia"/>
                <w:szCs w:val="24"/>
              </w:rPr>
              <w:t xml:space="preserve">Vertinama, ar pareiškėjas yra MVĮ, kuri turi pakankamai patirties </w:t>
            </w:r>
            <w:r w:rsidRPr="006905A5">
              <w:rPr>
                <w:rFonts w:hint="eastAsia"/>
                <w:b/>
                <w:szCs w:val="24"/>
              </w:rPr>
              <w:t>įgyvendinti projekte numatytas veiklas</w:t>
            </w:r>
            <w:r w:rsidRPr="006905A5">
              <w:rPr>
                <w:rFonts w:hint="eastAsia"/>
                <w:szCs w:val="24"/>
              </w:rPr>
              <w:t>:</w:t>
            </w:r>
          </w:p>
          <w:p w14:paraId="5062E9A7" w14:textId="77777777" w:rsidR="00D24C19" w:rsidRPr="006905A5" w:rsidRDefault="00D24C19" w:rsidP="006905A5">
            <w:pPr>
              <w:pStyle w:val="ListParagraph"/>
              <w:numPr>
                <w:ilvl w:val="1"/>
                <w:numId w:val="22"/>
              </w:numPr>
              <w:ind w:left="0" w:firstLine="0"/>
              <w:jc w:val="both"/>
            </w:pPr>
            <w:r w:rsidRPr="006905A5">
              <w:rPr>
                <w:rFonts w:hint="eastAsia"/>
              </w:rPr>
              <w:t xml:space="preserve">veikia ne trumpiau kaip vienerius metus iki paraiškos pateikimo, ir kuri yra finansiškai pajėgi, t. y. kurios </w:t>
            </w:r>
            <w:r w:rsidRPr="006905A5">
              <w:rPr>
                <w:rFonts w:hint="eastAsia"/>
                <w:strike/>
              </w:rPr>
              <w:t>pačios pagamintos produkcijos</w:t>
            </w:r>
            <w:r w:rsidRPr="006905A5">
              <w:rPr>
                <w:rFonts w:hint="eastAsia"/>
              </w:rPr>
              <w:t xml:space="preserve"> vidutinės metinės pardavimo pajamos pagal pastarųjų trejų finansinių metų iki paraiškos pateikimo arba per laiką nuo įmonės įregistravimo dienos (jei MVĮ įregistruota mažiau kaip prieš 3 pastaruosius finansinius metus) patvirtintos finansinės atskaitomybės dokumentus yra ne mažesnės kaip 50 000 Eur</w:t>
            </w:r>
            <w:r w:rsidRPr="006905A5">
              <w:rPr>
                <w:rFonts w:hint="eastAsia"/>
                <w:strike/>
              </w:rPr>
              <w:t>, įgyvendinti projekte numatytas veiklas</w:t>
            </w:r>
            <w:r w:rsidRPr="006905A5">
              <w:rPr>
                <w:rFonts w:hint="eastAsia"/>
              </w:rPr>
              <w:t>.</w:t>
            </w:r>
          </w:p>
          <w:p w14:paraId="7DAA808F" w14:textId="61B27852" w:rsidR="00D24C19" w:rsidRPr="002E4717" w:rsidRDefault="00D24C19" w:rsidP="006905A5">
            <w:pPr>
              <w:pStyle w:val="ListParagraph"/>
              <w:numPr>
                <w:ilvl w:val="1"/>
                <w:numId w:val="22"/>
              </w:numPr>
              <w:ind w:left="0" w:firstLine="63"/>
              <w:jc w:val="both"/>
              <w:rPr>
                <w:color w:val="FF0000"/>
              </w:rPr>
            </w:pPr>
            <w:r w:rsidRPr="00975ECC">
              <w:rPr>
                <w:rFonts w:hint="eastAsia"/>
                <w:b/>
              </w:rPr>
              <w:t>Trijų metų vidutinė apyvarta bent penkis kartus viršija nuosavą indėlį projekte</w:t>
            </w:r>
            <w:r w:rsidRPr="006905A5">
              <w:rPr>
                <w:rFonts w:hint="eastAsia"/>
              </w:rPr>
              <w:t xml:space="preserve">. </w:t>
            </w:r>
            <w:r w:rsidRPr="002E4717">
              <w:rPr>
                <w:rFonts w:hint="eastAsia"/>
                <w:color w:val="FF0000"/>
              </w:rPr>
              <w:t>Šiuo atveju logiškas veiksnys, kur</w:t>
            </w:r>
            <w:r w:rsidR="00975ECC" w:rsidRPr="002E4717">
              <w:rPr>
                <w:color w:val="FF0000"/>
              </w:rPr>
              <w:t>i</w:t>
            </w:r>
            <w:r w:rsidRPr="002E4717">
              <w:rPr>
                <w:rFonts w:hint="eastAsia"/>
                <w:color w:val="FF0000"/>
              </w:rPr>
              <w:t>s sudaro prielaidas pritraukti ar gauti tvarų finansavimą projekto įvykdymui, ypač jei apyvarta paskutiniais metais yra kritusi arba veikla nepelninga</w:t>
            </w:r>
            <w:r w:rsidR="003F23A0" w:rsidRPr="002E4717">
              <w:rPr>
                <w:color w:val="FF0000"/>
              </w:rPr>
              <w:t>.</w:t>
            </w:r>
          </w:p>
          <w:p w14:paraId="1112E670" w14:textId="77777777" w:rsidR="00D24C19" w:rsidRPr="006905A5" w:rsidRDefault="00D24C19" w:rsidP="002E4717">
            <w:pPr>
              <w:pStyle w:val="ListParagraph"/>
              <w:numPr>
                <w:ilvl w:val="0"/>
                <w:numId w:val="22"/>
              </w:numPr>
              <w:ind w:left="0" w:firstLine="0"/>
              <w:jc w:val="both"/>
            </w:pPr>
            <w:r w:rsidRPr="00975ECC">
              <w:rPr>
                <w:rFonts w:hint="eastAsia"/>
                <w:szCs w:val="24"/>
              </w:rPr>
              <w:t>Vertinama, ar pareiškėjas vykdo/vyk</w:t>
            </w:r>
            <w:r w:rsidRPr="006905A5">
              <w:rPr>
                <w:rFonts w:hint="eastAsia"/>
                <w:szCs w:val="24"/>
              </w:rPr>
              <w:t>dė gamybinę (ar paslaugų) veiklą - MVĮ pagamintos produkcijos pardavimo pajamos per trejus finansinius metus iki paraiškos pateikimo arba pajamos per laikotarpį nuo įmonės įregistravimo dienos (jeigu MVĮ įregistruota mažiau kaip prieš 3 pastaruosius finansinius metus) yra ne mažesnės kaip 50 000 Eur.</w:t>
            </w:r>
          </w:p>
          <w:p w14:paraId="1D1F0D2A" w14:textId="77777777" w:rsidR="00D24C19" w:rsidRPr="006905A5" w:rsidRDefault="00D24C19" w:rsidP="002E4717">
            <w:pPr>
              <w:jc w:val="both"/>
            </w:pPr>
            <w:r w:rsidRPr="006905A5">
              <w:t xml:space="preserve">Pareiškėjas yra veikianti įmonė, t. y. Juridinių asmenų registre įregistruota įmonė, turinti pajamų ir darbuotojų ir teisės aktų nustatyta tvarka teikianti ataskaitas Valstybinei mokesčių inspekcijai, Valstybinio socialinio draudimo fondo valdybos </w:t>
            </w:r>
            <w:r w:rsidRPr="006905A5">
              <w:lastRenderedPageBreak/>
              <w:t>skyriams ir metinės finansinės atskaitomybės dokumentus Juridinių asmenų registrui.</w:t>
            </w:r>
          </w:p>
          <w:p w14:paraId="4B48B9C2" w14:textId="77777777" w:rsidR="00D24C19" w:rsidRPr="006905A5" w:rsidRDefault="00D24C19" w:rsidP="00D24C19">
            <w:pPr>
              <w:pStyle w:val="ListParagraph"/>
              <w:ind w:left="0"/>
              <w:jc w:val="both"/>
            </w:pPr>
            <w:r w:rsidRPr="006905A5">
              <w:rPr>
                <w:rFonts w:hint="eastAsia"/>
              </w:rPr>
              <w:t xml:space="preserve">Įmonės pačios pagamintos produkcijos pajamos tikrinamos pagal </w:t>
            </w:r>
            <w:r w:rsidRPr="00A06B3C">
              <w:rPr>
                <w:rFonts w:hint="eastAsia"/>
                <w:b/>
              </w:rPr>
              <w:t>patvirtintos metinės finansinės atskaitomybės dokumentus</w:t>
            </w:r>
            <w:r w:rsidRPr="006905A5">
              <w:rPr>
                <w:rFonts w:hint="eastAsia"/>
              </w:rPr>
              <w:t>.</w:t>
            </w:r>
          </w:p>
          <w:p w14:paraId="400B157A" w14:textId="77777777" w:rsidR="00D24C19" w:rsidRPr="006905A5" w:rsidRDefault="00D24C19" w:rsidP="00D24C19">
            <w:r w:rsidRPr="006905A5">
              <w:t>Paties pagaminta produkcija – įmonės gaminami gaminiai ir (arba) teikiamos paslaugos.</w:t>
            </w:r>
          </w:p>
          <w:p w14:paraId="0443C689" w14:textId="77777777" w:rsidR="00D24C19" w:rsidRPr="006905A5" w:rsidRDefault="00D24C19" w:rsidP="00D24C19"/>
          <w:p w14:paraId="1AF0A7C1" w14:textId="372427BF" w:rsidR="00D24C19" w:rsidRPr="006905A5" w:rsidRDefault="00D24C19" w:rsidP="00D24C19">
            <w:pPr>
              <w:spacing w:line="252" w:lineRule="auto"/>
              <w:jc w:val="both"/>
              <w:rPr>
                <w:szCs w:val="24"/>
              </w:rPr>
            </w:pPr>
            <w:r w:rsidRPr="006905A5">
              <w:t>Šis projektų atrankos kriterijus taikomas tik paraiškos vertinimo metu, nes MVĮ, gavusios paramą ir sėkmingai išplėtusios veiklą, statusas gali pasikeisti, t. y. ji gali tapti, pvz., iš mažos vidutine įmone .</w:t>
            </w:r>
          </w:p>
        </w:tc>
        <w:tc>
          <w:tcPr>
            <w:tcW w:w="5670" w:type="dxa"/>
          </w:tcPr>
          <w:p w14:paraId="1F51DE65" w14:textId="77777777" w:rsidR="00A35E86" w:rsidRDefault="00A35E86" w:rsidP="00A35E86">
            <w:pPr>
              <w:jc w:val="both"/>
            </w:pPr>
            <w:r>
              <w:lastRenderedPageBreak/>
              <w:t>Neatsižvelgta.</w:t>
            </w:r>
          </w:p>
          <w:p w14:paraId="37B212C1" w14:textId="2F402734" w:rsidR="00A35E86" w:rsidRDefault="27D2A8F4" w:rsidP="00A35E86">
            <w:pPr>
              <w:jc w:val="both"/>
            </w:pPr>
            <w:r>
              <w:t xml:space="preserve">Pažymime, kad 50 000 EUR vidutinių pajamų dydis buvo nustatytas, atsižvelgus į gautus socialinių ekonominių partnerių pasiūlymus pirmojo viešojo aptarimo metu,  atitinkamai nutarta MVĮ pagamintos produkcijos vidutinių metinių pajamų sumą sumažinti iš 145 000 eurų į 50 000 eurų. </w:t>
            </w:r>
          </w:p>
          <w:p w14:paraId="7F5DFECF" w14:textId="4BFF4474" w:rsidR="000C2EF4" w:rsidRPr="00B76633" w:rsidRDefault="00A35E86" w:rsidP="00241461">
            <w:pPr>
              <w:jc w:val="both"/>
              <w:rPr>
                <w:color w:val="000000"/>
                <w:szCs w:val="24"/>
              </w:rPr>
            </w:pPr>
            <w:r>
              <w:t xml:space="preserve">Pažymime, kad </w:t>
            </w:r>
            <w:r w:rsidR="00241461">
              <w:t xml:space="preserve">šis </w:t>
            </w:r>
            <w:r>
              <w:t xml:space="preserve">specialusis projektų atrankos kriterijus  pasirinktas, siekiant paremti lietuviškos produkcijos gamintojus, </w:t>
            </w:r>
            <w:r w:rsidR="007E1D64">
              <w:t xml:space="preserve">prekybos sektoriaus ir tarpininkavimo veiklos ES struktūrinių fondų lėšomis negalima finansuoti, </w:t>
            </w:r>
            <w:r>
              <w:t>t. y.</w:t>
            </w:r>
            <w:r w:rsidR="00C44095">
              <w:t xml:space="preserve"> remiamos tik tos</w:t>
            </w:r>
            <w:r>
              <w:t xml:space="preserve">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bendrai finansuojamus projektus.</w:t>
            </w:r>
          </w:p>
        </w:tc>
      </w:tr>
      <w:tr w:rsidR="00140B1C" w:rsidRPr="00C70D14" w14:paraId="4D75392F" w14:textId="77777777" w:rsidTr="27D2A8F4">
        <w:tc>
          <w:tcPr>
            <w:tcW w:w="567" w:type="dxa"/>
            <w:vMerge/>
          </w:tcPr>
          <w:p w14:paraId="5CBFBF1D" w14:textId="77777777" w:rsidR="00140B1C" w:rsidRPr="0038099D" w:rsidRDefault="00140B1C" w:rsidP="0036662A">
            <w:pPr>
              <w:pStyle w:val="ListParagraph"/>
              <w:numPr>
                <w:ilvl w:val="0"/>
                <w:numId w:val="1"/>
              </w:numPr>
              <w:jc w:val="both"/>
            </w:pPr>
          </w:p>
        </w:tc>
        <w:tc>
          <w:tcPr>
            <w:tcW w:w="1985" w:type="dxa"/>
            <w:vMerge/>
          </w:tcPr>
          <w:p w14:paraId="4313AE07" w14:textId="77777777" w:rsidR="00140B1C" w:rsidRPr="006905A5" w:rsidRDefault="00140B1C" w:rsidP="00335D39"/>
        </w:tc>
        <w:tc>
          <w:tcPr>
            <w:tcW w:w="6691" w:type="dxa"/>
          </w:tcPr>
          <w:p w14:paraId="65080AFF" w14:textId="05A241B1" w:rsidR="00140B1C" w:rsidRPr="006905A5" w:rsidRDefault="00140B1C" w:rsidP="004E0D66">
            <w:pPr>
              <w:jc w:val="both"/>
            </w:pPr>
            <w:r>
              <w:t>Taip pat siūlymas netaikyti sunkumus patiriančios įmonės vertinimo statuso pagal 2020 FA, nes jei apyvarta krito 30%+ tai suvaldyti pelningumą gamybos įmonėje gali  būti sudėtinga, todėl laikinai gali susidaryti tokio statuso situacija, ypač įmonėse, kurioms tokia parama labai reikalinga. Arba jei tokia situacija yra pareiškėjas turi pagrįsti kaip situacija bus valdoma.</w:t>
            </w:r>
          </w:p>
        </w:tc>
        <w:tc>
          <w:tcPr>
            <w:tcW w:w="5670" w:type="dxa"/>
          </w:tcPr>
          <w:p w14:paraId="0F6DC8AB" w14:textId="6413679D" w:rsidR="004E0D66" w:rsidRDefault="004E0D66" w:rsidP="004E0D66">
            <w:pPr>
              <w:jc w:val="both"/>
              <w:rPr>
                <w:szCs w:val="24"/>
              </w:rPr>
            </w:pPr>
            <w:r>
              <w:rPr>
                <w:szCs w:val="24"/>
              </w:rPr>
              <w:t>Paaiškinta.</w:t>
            </w:r>
          </w:p>
          <w:p w14:paraId="009ACB48" w14:textId="43A0C7C3" w:rsidR="00446083" w:rsidRPr="00B76633" w:rsidRDefault="004E0D66" w:rsidP="004E0D66">
            <w:pPr>
              <w:jc w:val="both"/>
              <w:rPr>
                <w:color w:val="000000"/>
                <w:szCs w:val="24"/>
              </w:rPr>
            </w:pPr>
            <w:r>
              <w:rPr>
                <w:szCs w:val="24"/>
              </w:rPr>
              <w:t xml:space="preserve">Reikalavimai projektams ir pareiškėjams bei valstybės pagalbos </w:t>
            </w:r>
            <w:r w:rsidRPr="00E50F1C">
              <w:rPr>
                <w:szCs w:val="24"/>
              </w:rPr>
              <w:t>reikalavimai bus nustatyti priemonės finansavimo sąlygų apraše (toliau – PFSA). Pateiktas pasiūlymas dėl finansuotinų veiklų bus įvertintas rengiant PFSA.</w:t>
            </w:r>
          </w:p>
        </w:tc>
      </w:tr>
      <w:tr w:rsidR="00172010" w:rsidRPr="00C70D14" w14:paraId="670EC7ED" w14:textId="77777777" w:rsidTr="27D2A8F4">
        <w:tc>
          <w:tcPr>
            <w:tcW w:w="567" w:type="dxa"/>
            <w:vMerge/>
          </w:tcPr>
          <w:p w14:paraId="679DFD72" w14:textId="77777777" w:rsidR="00172010" w:rsidRPr="0038099D" w:rsidRDefault="00172010" w:rsidP="00172010">
            <w:pPr>
              <w:pStyle w:val="ListParagraph"/>
              <w:numPr>
                <w:ilvl w:val="0"/>
                <w:numId w:val="1"/>
              </w:numPr>
              <w:jc w:val="both"/>
            </w:pPr>
          </w:p>
        </w:tc>
        <w:tc>
          <w:tcPr>
            <w:tcW w:w="1985" w:type="dxa"/>
            <w:vMerge/>
          </w:tcPr>
          <w:p w14:paraId="3310E691" w14:textId="77777777" w:rsidR="00172010" w:rsidRDefault="00172010" w:rsidP="00172010"/>
        </w:tc>
        <w:tc>
          <w:tcPr>
            <w:tcW w:w="6691" w:type="dxa"/>
          </w:tcPr>
          <w:p w14:paraId="71A0720B" w14:textId="27F422C8" w:rsidR="0000092D" w:rsidRDefault="0000092D" w:rsidP="0000092D">
            <w:pPr>
              <w:jc w:val="both"/>
            </w:pPr>
            <w:r>
              <w:t xml:space="preserve">Taip pat kadangi 3 kriterijuje </w:t>
            </w:r>
            <w:r w:rsidR="00A541FB">
              <w:t>„</w:t>
            </w:r>
            <w:r w:rsidR="00A541FB" w:rsidRPr="00A541FB">
              <w:rPr>
                <w:b/>
                <w:bCs/>
              </w:rPr>
              <w:t>Pareiškėjo pajamų pokytis yra ne mažesnis negu 20 procentų arba prašomo finansavimo suma</w:t>
            </w:r>
            <w:r w:rsidR="00A541FB">
              <w:rPr>
                <w:bCs/>
              </w:rPr>
              <w:t>“</w:t>
            </w:r>
            <w:r w:rsidR="00A541FB">
              <w:t xml:space="preserve"> </w:t>
            </w:r>
            <w:r>
              <w:t>prašomas 20% augimas, tai siūlyčiau aiškiai apibrėžti</w:t>
            </w:r>
            <w:r w:rsidR="001B62EE">
              <w:t>,</w:t>
            </w:r>
            <w:r>
              <w:t xml:space="preserve"> jog toks augimas turi būti dėl projekto</w:t>
            </w:r>
            <w:r w:rsidR="00C64A33">
              <w:t>,</w:t>
            </w:r>
            <w:r>
              <w:t xml:space="preserve"> t</w:t>
            </w:r>
            <w:r w:rsidR="00C64A33">
              <w:t xml:space="preserve"> </w:t>
            </w:r>
            <w:r>
              <w:t xml:space="preserve">.y. apyvarta turi augti per projekto metu diegimas el. priemonėse. Tas nesunkiai gali būti patikrinama stebėsenos laikotarpiu, nes e komercijos priemonėse kaupiama statistika. </w:t>
            </w:r>
          </w:p>
          <w:p w14:paraId="16510755" w14:textId="77777777" w:rsidR="008B43FC" w:rsidRDefault="008B43FC" w:rsidP="008B43FC">
            <w:pPr>
              <w:jc w:val="both"/>
              <w:rPr>
                <w:lang w:eastAsia="en-US"/>
              </w:rPr>
            </w:pPr>
            <w:r>
              <w:t>Taip pat tam reiktų pateikti konkretų ir aiškų pagrindimą apyvartos augimui paraiškos vertinimui.</w:t>
            </w:r>
          </w:p>
          <w:p w14:paraId="3D9312F5" w14:textId="77777777" w:rsidR="008B43FC" w:rsidRDefault="008B43FC" w:rsidP="008B43FC">
            <w:pPr>
              <w:jc w:val="both"/>
            </w:pPr>
            <w:r>
              <w:t>Nes šiuo atveju galima nelygybė su tais, kurių pajamos yra labai kritę ir jų apyvartos atsistatymas (pasitraukus apribojimams) po karantino yra automatiniu rėžimu augantis, tačiau ne dėl atliktų investicijų, t. y. investicijų efektyvumo klausimas ignoruojamas.</w:t>
            </w:r>
          </w:p>
          <w:p w14:paraId="6E4ED9DC" w14:textId="77777777" w:rsidR="008B43FC" w:rsidRDefault="008B43FC" w:rsidP="008B43FC">
            <w:pPr>
              <w:jc w:val="both"/>
              <w:rPr>
                <w:lang w:eastAsia="en-US"/>
              </w:rPr>
            </w:pPr>
            <w:r>
              <w:t xml:space="preserve">Kita vieta apyvartos augimo pagrįstumas – konkretus planas. Nes turėjimas el. įrankio nebūtinai reiškiasi, jog jis bus rentabilus t.y. el. parduotuvės atidarymas be reklamos ar vartotojų srauto užtikrinimo </w:t>
            </w:r>
            <w:r>
              <w:lastRenderedPageBreak/>
              <w:t>yra kaip vandens pardavimo kioskelis Sacharoje – yra suvokiama paklausa, tačiau jog kažkas užklys ir nusipirks yra mažai tikėtina, nes plotas didelis, o kioskelis smulkus ir nežinomas/nepastebimas.</w:t>
            </w:r>
          </w:p>
          <w:p w14:paraId="526D5418" w14:textId="5703DE77" w:rsidR="00172010" w:rsidRPr="00262BAD" w:rsidRDefault="008B43FC" w:rsidP="008B43FC">
            <w:pPr>
              <w:jc w:val="both"/>
            </w:pPr>
            <w:r>
              <w:t>Todėl siūlymas dar į priemonę įdėti kategoriją projekto viešinimui tam skiriant pvz., iki 20-30% bendro projekto biudžeto ir didinti biudžetą per projektą.</w:t>
            </w:r>
          </w:p>
        </w:tc>
        <w:tc>
          <w:tcPr>
            <w:tcW w:w="5670" w:type="dxa"/>
          </w:tcPr>
          <w:p w14:paraId="1EC97083" w14:textId="28A83D81" w:rsidR="00140B1C" w:rsidRDefault="00E82DB4" w:rsidP="00140B1C">
            <w:pPr>
              <w:jc w:val="both"/>
            </w:pPr>
            <w:r>
              <w:lastRenderedPageBreak/>
              <w:t xml:space="preserve">Neatsižvelgta. </w:t>
            </w:r>
          </w:p>
          <w:p w14:paraId="1FF72337" w14:textId="4EBDBA59" w:rsidR="00172010" w:rsidRPr="00C70D14" w:rsidRDefault="00041B44" w:rsidP="007A34FE">
            <w:pPr>
              <w:jc w:val="both"/>
            </w:pPr>
            <w:r>
              <w:t xml:space="preserve">Labai sudėtinga būtų įvertinti, kiek pajamų pokytis tiesiogiai susiję su projekto veikla, todėl siekiant sumažinti administracinę naštą projekto vykdytojams ir įgyvendinančiajai institucijai bei paspartinti priemonės įgyvendinimą, nutarta </w:t>
            </w:r>
            <w:r w:rsidR="008D3A7B">
              <w:t xml:space="preserve">pajamas apibrėžti kaip </w:t>
            </w:r>
            <w:r w:rsidR="00601372">
              <w:t>ekonominės naudos padidėjimą</w:t>
            </w:r>
            <w:r w:rsidRPr="002B4BED">
              <w:t xml:space="preserve"> per ataskaitinį laikotarpį dėl prekių pardavimo ir paslaugų teikimo</w:t>
            </w:r>
            <w:r>
              <w:t>.</w:t>
            </w:r>
          </w:p>
        </w:tc>
      </w:tr>
      <w:tr w:rsidR="00172010" w:rsidRPr="00C70D14" w14:paraId="04465847" w14:textId="77777777" w:rsidTr="27D2A8F4">
        <w:tc>
          <w:tcPr>
            <w:tcW w:w="567" w:type="dxa"/>
          </w:tcPr>
          <w:p w14:paraId="3D18ABDC" w14:textId="77777777" w:rsidR="00172010" w:rsidRPr="0038099D" w:rsidRDefault="00172010" w:rsidP="00172010">
            <w:pPr>
              <w:pStyle w:val="ListParagraph"/>
              <w:numPr>
                <w:ilvl w:val="0"/>
                <w:numId w:val="1"/>
              </w:numPr>
              <w:jc w:val="both"/>
            </w:pPr>
          </w:p>
        </w:tc>
        <w:tc>
          <w:tcPr>
            <w:tcW w:w="1985" w:type="dxa"/>
          </w:tcPr>
          <w:p w14:paraId="130615EB" w14:textId="77777777" w:rsidR="00555DB8" w:rsidRPr="00555DB8" w:rsidRDefault="00555DB8" w:rsidP="00555DB8">
            <w:pPr>
              <w:rPr>
                <w:b/>
                <w:lang w:eastAsia="en-US"/>
              </w:rPr>
            </w:pPr>
            <w:r w:rsidRPr="00555DB8">
              <w:rPr>
                <w:b/>
              </w:rPr>
              <w:t>Žygimantas Zabieta</w:t>
            </w:r>
          </w:p>
          <w:p w14:paraId="7685EBD0" w14:textId="67ACEDBE" w:rsidR="00172010" w:rsidRDefault="00172010" w:rsidP="00172010"/>
        </w:tc>
        <w:tc>
          <w:tcPr>
            <w:tcW w:w="6691" w:type="dxa"/>
          </w:tcPr>
          <w:p w14:paraId="5D54F507" w14:textId="77777777" w:rsidR="00FC0108" w:rsidRDefault="00FC0108" w:rsidP="00FC0108">
            <w:pPr>
              <w:jc w:val="both"/>
              <w:rPr>
                <w:lang w:eastAsia="en-US"/>
              </w:rPr>
            </w:pPr>
            <w:r>
              <w:t>Norėčiau pasiteirauti, ar pagal dabartinius numatytus kriterijus galėtų paraišką teikti MV įmonė, įkurta 2019-04, kurios 2019-2020 metų pajamos sudarė 23 000, o 2020-2021 sudarė 50 000?</w:t>
            </w:r>
          </w:p>
          <w:p w14:paraId="4E008852" w14:textId="77777777" w:rsidR="00FC0108" w:rsidRDefault="00FC0108" w:rsidP="00FC0108">
            <w:pPr>
              <w:jc w:val="both"/>
            </w:pPr>
            <w:r>
              <w:t>2019-ieji buvo ne pilni metai, ir įmonė per tuos metus nėra pasiekusi 50 000 metinių pajamų kriterijų, o štai 2020 metais šis rodiklis jau buvo pasiektas. </w:t>
            </w:r>
          </w:p>
          <w:p w14:paraId="05EF9A08" w14:textId="1037888A" w:rsidR="00172010" w:rsidRDefault="00172010" w:rsidP="00172010">
            <w:pPr>
              <w:spacing w:line="252" w:lineRule="auto"/>
              <w:jc w:val="both"/>
            </w:pPr>
            <w:r>
              <w:rPr>
                <w:color w:val="000000"/>
              </w:rPr>
              <w:t xml:space="preserve"> </w:t>
            </w:r>
          </w:p>
        </w:tc>
        <w:tc>
          <w:tcPr>
            <w:tcW w:w="5670" w:type="dxa"/>
          </w:tcPr>
          <w:p w14:paraId="26998534" w14:textId="5D81845C" w:rsidR="00B77E1D" w:rsidRPr="00DD381E" w:rsidRDefault="00B77E1D" w:rsidP="0042697E">
            <w:pPr>
              <w:jc w:val="both"/>
            </w:pPr>
            <w:r w:rsidRPr="00DD381E">
              <w:t>Jeigu įmonė įregistruota mažiau negu 3 metus,</w:t>
            </w:r>
            <w:r w:rsidR="008068DD" w:rsidRPr="00DD381E">
              <w:t xml:space="preserve"> pagal Jūsų pateiktą pavyzdį nuo 2019 m. 4 mėn</w:t>
            </w:r>
            <w:r w:rsidR="006D6FA0" w:rsidRPr="00DD381E">
              <w:t xml:space="preserve">., tuomet darant prielaidą, kad įmonė veiklą vykdė 9 mėnesius 2019 m. ir 12 mėnesių 2020 m., </w:t>
            </w:r>
            <w:r w:rsidRPr="00DD381E">
              <w:t xml:space="preserve"> skaičiuojama taip:</w:t>
            </w:r>
          </w:p>
          <w:p w14:paraId="4CBFB77B" w14:textId="7263476C" w:rsidR="00FC580E" w:rsidRPr="00F27385" w:rsidRDefault="00FC580E" w:rsidP="0042697E">
            <w:pPr>
              <w:jc w:val="both"/>
              <w:rPr>
                <w:lang w:val="fr-FR"/>
              </w:rPr>
            </w:pPr>
            <w:r w:rsidRPr="00DD381E">
              <w:t>23</w:t>
            </w:r>
            <w:r w:rsidR="00BB48A5">
              <w:t>.</w:t>
            </w:r>
            <w:r w:rsidRPr="00DD381E">
              <w:t>000 (2019 m. pajamos)</w:t>
            </w:r>
            <w:r w:rsidRPr="00F27385">
              <w:rPr>
                <w:lang w:val="fr-FR"/>
              </w:rPr>
              <w:t>+50</w:t>
            </w:r>
            <w:r w:rsidR="00BB48A5" w:rsidRPr="00F27385">
              <w:rPr>
                <w:lang w:val="fr-FR"/>
              </w:rPr>
              <w:t>.</w:t>
            </w:r>
            <w:r w:rsidRPr="00F27385">
              <w:rPr>
                <w:lang w:val="fr-FR"/>
              </w:rPr>
              <w:t xml:space="preserve">000 (2020 m. </w:t>
            </w:r>
            <w:r w:rsidR="00DD381E" w:rsidRPr="00F27385">
              <w:rPr>
                <w:lang w:val="fr-FR"/>
              </w:rPr>
              <w:t>pajamo</w:t>
            </w:r>
            <w:r w:rsidRPr="00F27385">
              <w:rPr>
                <w:lang w:val="fr-FR"/>
              </w:rPr>
              <w:t>s)=73000 EUR</w:t>
            </w:r>
            <w:r w:rsidR="007C2C12" w:rsidRPr="00F27385">
              <w:rPr>
                <w:lang w:val="fr-FR"/>
              </w:rPr>
              <w:t>/21 mė</w:t>
            </w:r>
            <w:r w:rsidRPr="00F27385">
              <w:rPr>
                <w:lang w:val="fr-FR"/>
              </w:rPr>
              <w:t>n. (</w:t>
            </w:r>
            <w:r w:rsidR="00DD381E" w:rsidRPr="00F27385">
              <w:rPr>
                <w:lang w:val="fr-FR"/>
              </w:rPr>
              <w:t>9+12)</w:t>
            </w:r>
            <w:r w:rsidRPr="00F27385">
              <w:rPr>
                <w:lang w:val="fr-FR"/>
              </w:rPr>
              <w:t>=</w:t>
            </w:r>
            <w:r w:rsidR="00BB48A5" w:rsidRPr="00F27385">
              <w:rPr>
                <w:lang w:val="fr-FR"/>
              </w:rPr>
              <w:t>3476 EUR</w:t>
            </w:r>
          </w:p>
          <w:p w14:paraId="06F6130C" w14:textId="6AABD0C2" w:rsidR="00BB48A5" w:rsidRPr="00F27385" w:rsidRDefault="007C2C12" w:rsidP="0042697E">
            <w:pPr>
              <w:jc w:val="both"/>
              <w:rPr>
                <w:lang w:val="fr-FR"/>
              </w:rPr>
            </w:pPr>
            <w:r w:rsidRPr="00F27385">
              <w:rPr>
                <w:lang w:val="fr-FR"/>
              </w:rPr>
              <w:t>3476*12 mė</w:t>
            </w:r>
            <w:r w:rsidR="00BB48A5" w:rsidRPr="00F27385">
              <w:rPr>
                <w:lang w:val="fr-FR"/>
              </w:rPr>
              <w:t>n.=41.712</w:t>
            </w:r>
          </w:p>
          <w:p w14:paraId="5E1F8651" w14:textId="0096CD2F" w:rsidR="00B77E1D" w:rsidRPr="00A852D9" w:rsidRDefault="00935AE0" w:rsidP="0042697E">
            <w:pPr>
              <w:jc w:val="both"/>
            </w:pPr>
            <w:r w:rsidRPr="00A852D9">
              <w:t xml:space="preserve">Taigi vidutinė įmonės apyvarta būtų </w:t>
            </w:r>
            <w:r w:rsidR="00A852D9" w:rsidRPr="00A852D9">
              <w:t>41.712 EUR, t. y. mažesnė negu 50.000 EUR kaip nustatyta kriterijaus vertinime.</w:t>
            </w:r>
          </w:p>
          <w:p w14:paraId="2AAE858E" w14:textId="44326925" w:rsidR="00CB4C53" w:rsidRPr="00B04D4E" w:rsidRDefault="00CB4C53" w:rsidP="00EE15AA">
            <w:pPr>
              <w:ind w:firstLine="1296"/>
              <w:rPr>
                <w:bCs/>
              </w:rPr>
            </w:pPr>
          </w:p>
        </w:tc>
      </w:tr>
      <w:tr w:rsidR="00485260" w:rsidRPr="00C70D14" w14:paraId="372AB935" w14:textId="77777777" w:rsidTr="27D2A8F4">
        <w:tc>
          <w:tcPr>
            <w:tcW w:w="567" w:type="dxa"/>
          </w:tcPr>
          <w:p w14:paraId="4E56E787" w14:textId="77777777" w:rsidR="00485260" w:rsidRPr="0038099D" w:rsidRDefault="00485260" w:rsidP="00172010">
            <w:pPr>
              <w:pStyle w:val="ListParagraph"/>
              <w:numPr>
                <w:ilvl w:val="0"/>
                <w:numId w:val="1"/>
              </w:numPr>
              <w:jc w:val="both"/>
            </w:pPr>
          </w:p>
        </w:tc>
        <w:tc>
          <w:tcPr>
            <w:tcW w:w="1985" w:type="dxa"/>
          </w:tcPr>
          <w:p w14:paraId="76FD0520" w14:textId="0747FF3D" w:rsidR="00485260" w:rsidRPr="00EF1307" w:rsidRDefault="00EF1307" w:rsidP="00555DB8">
            <w:pPr>
              <w:rPr>
                <w:b/>
              </w:rPr>
            </w:pPr>
            <w:r>
              <w:rPr>
                <w:b/>
                <w:iCs/>
              </w:rPr>
              <w:t>UAB „Dts solutions“</w:t>
            </w:r>
          </w:p>
        </w:tc>
        <w:tc>
          <w:tcPr>
            <w:tcW w:w="6691" w:type="dxa"/>
          </w:tcPr>
          <w:p w14:paraId="57A2F9B1" w14:textId="5D08AC6E" w:rsidR="00485260" w:rsidRDefault="00485260" w:rsidP="00485260">
            <w:pPr>
              <w:jc w:val="both"/>
            </w:pPr>
            <w:r>
              <w:t xml:space="preserve">Dėl kriterijaus. Prioritetas suteikiamas pareiškėjams, kurių </w:t>
            </w:r>
            <w:r>
              <w:rPr>
                <w:color w:val="000000"/>
              </w:rPr>
              <w:t>ekonominės veiklos</w:t>
            </w:r>
            <w:r>
              <w:t xml:space="preserve"> vidutinė vieno mėnesio apyvarta, skaičiuojant nuo 2020 m. lapkričio 1 d. iki 2021 m. sausio 31 d., </w:t>
            </w:r>
            <w:r>
              <w:rPr>
                <w:color w:val="000000"/>
              </w:rPr>
              <w:t>palyginti su 2019 metų ir 2020 metų atitinkamo laikotarpio vidutine vieno mėnesio apyvarta,</w:t>
            </w:r>
            <w:r>
              <w:t xml:space="preserve"> sumažėjo ne mažiau nei 30 procentų</w:t>
            </w:r>
            <w:r>
              <w:rPr>
                <w:color w:val="000000"/>
              </w:rPr>
              <w:t>.</w:t>
            </w:r>
          </w:p>
          <w:p w14:paraId="30CBD672" w14:textId="4A52A717" w:rsidR="00485260" w:rsidRPr="00485260" w:rsidRDefault="00485260" w:rsidP="00485260">
            <w:pPr>
              <w:jc w:val="both"/>
              <w:rPr>
                <w:color w:val="000000"/>
                <w:lang w:eastAsia="en-US"/>
              </w:rPr>
            </w:pPr>
            <w:r>
              <w:t>Klausimai:</w:t>
            </w:r>
          </w:p>
          <w:p w14:paraId="2251D01F" w14:textId="64431DA7" w:rsidR="00485260" w:rsidRDefault="00485260" w:rsidP="00485260">
            <w:pPr>
              <w:numPr>
                <w:ilvl w:val="0"/>
                <w:numId w:val="23"/>
              </w:numPr>
              <w:ind w:left="63" w:firstLine="0"/>
              <w:jc w:val="both"/>
            </w:pPr>
            <w:r>
              <w:t>Kodėl šiai priemonei pasirinkto</w:t>
            </w:r>
            <w:r w:rsidR="00140117">
              <w:t>s</w:t>
            </w:r>
            <w:r>
              <w:t xml:space="preserve"> įmonės</w:t>
            </w:r>
            <w:r w:rsidR="00140117">
              <w:t>,</w:t>
            </w:r>
            <w:r>
              <w:t xml:space="preserve"> kurios  COVID -19  laikotarpiu veiklos nevykdė, arba vykdė minimaliai,  naudojosi valstybės subsidijom</w:t>
            </w:r>
            <w:r w:rsidR="00140117">
              <w:t>is</w:t>
            </w:r>
            <w:r>
              <w:t xml:space="preserve">  ir kurių  apyvarta krito daugiau negu 30% ?</w:t>
            </w:r>
          </w:p>
          <w:p w14:paraId="5277419F" w14:textId="6DCE54BD" w:rsidR="00485260" w:rsidRDefault="00485260" w:rsidP="00485260">
            <w:pPr>
              <w:numPr>
                <w:ilvl w:val="0"/>
                <w:numId w:val="23"/>
              </w:numPr>
              <w:ind w:left="63" w:firstLine="0"/>
              <w:jc w:val="both"/>
            </w:pPr>
            <w:r>
              <w:t>Kaip gauti paramą įmonėms, kurios ėmė paskolas iš bankų,  vykdė gamybą ir kurių  apyvarta dėl aktyviai COVID laikotarpiu atliekamų veiksmų nenukrito žemiau 30%?</w:t>
            </w:r>
          </w:p>
          <w:p w14:paraId="63BA89B8" w14:textId="77777777" w:rsidR="00485260" w:rsidRDefault="00485260" w:rsidP="00FC0108">
            <w:pPr>
              <w:jc w:val="both"/>
            </w:pPr>
          </w:p>
        </w:tc>
        <w:tc>
          <w:tcPr>
            <w:tcW w:w="5670" w:type="dxa"/>
          </w:tcPr>
          <w:p w14:paraId="064243AB" w14:textId="2C7AC7CD" w:rsidR="00485260" w:rsidRPr="00DD381E" w:rsidRDefault="003A1303" w:rsidP="002E0A21">
            <w:pPr>
              <w:jc w:val="both"/>
            </w:pPr>
            <w:r w:rsidRPr="005B4EA7">
              <w:rPr>
                <w:szCs w:val="24"/>
              </w:rPr>
              <w:t xml:space="preserve">Vadovaujantis Specialiųjų tyrimų tarnybos išvada, pagal kurią siūloma nustatyti vieningus paramos kriterijus, </w:t>
            </w:r>
            <w:r w:rsidR="00607D80">
              <w:rPr>
                <w:szCs w:val="24"/>
              </w:rPr>
              <w:t>Nutarimo Nr. 1226</w:t>
            </w:r>
            <w:r w:rsidRPr="005B4EA7">
              <w:rPr>
                <w:szCs w:val="24"/>
              </w:rPr>
              <w:t xml:space="preserve"> 6.1 papunktyje nustatyta „</w:t>
            </w:r>
            <w:r w:rsidRPr="005B4EA7">
              <w:rPr>
                <w:rFonts w:eastAsiaTheme="minorEastAsia"/>
                <w:szCs w:val="24"/>
                <w:lang w:eastAsia="en-US"/>
              </w:rPr>
              <w:t xml:space="preserve">ūkinės veiklos vykdytojo ūkinės veiklos vidutinė vieno mėnesio apyvarta, skaičiuojant nuo 2020 m. lapkričio 1 d. iki 2021 m. sausio 31 d., palyginti su 2019–2020 m. atitinkamo laikotarpio vidutine vieno mėnesio apyvarta, remiantis Valstybinei mokesčių inspekcijai prie Lietuvos Respublikos finansų ministerijos (toliau – VMI) pateiktose pridėtinės vertės mokesčio (toliau – PVM) deklaracijose deklaruotais, o neteikiantiems PVM deklaracijų, – pareiškėjo teikiamoje paraiškoje deklaruotais duomenimis, sumažėjo ne mažiau nei 30 procentų“. Atsižvelgiant į tai ir laikantis teisingumo ir lygiateisiškumo principų, </w:t>
            </w:r>
            <w:r w:rsidR="00607D80">
              <w:rPr>
                <w:rFonts w:eastAsiaTheme="minorEastAsia"/>
                <w:szCs w:val="24"/>
                <w:lang w:eastAsia="en-US"/>
              </w:rPr>
              <w:t>nustatytas</w:t>
            </w:r>
            <w:r w:rsidRPr="005B4EA7">
              <w:rPr>
                <w:rFonts w:eastAsiaTheme="minorEastAsia"/>
                <w:szCs w:val="24"/>
                <w:lang w:eastAsia="en-US"/>
              </w:rPr>
              <w:t xml:space="preserve"> </w:t>
            </w:r>
            <w:r w:rsidR="00607D80">
              <w:rPr>
                <w:rFonts w:eastAsiaTheme="minorEastAsia"/>
                <w:szCs w:val="24"/>
                <w:lang w:eastAsia="en-US"/>
              </w:rPr>
              <w:t>šis kriterijus</w:t>
            </w:r>
            <w:r w:rsidRPr="005B4EA7">
              <w:rPr>
                <w:rFonts w:eastAsiaTheme="minorEastAsia"/>
                <w:szCs w:val="24"/>
                <w:lang w:eastAsia="en-US"/>
              </w:rPr>
              <w:t xml:space="preserve"> jam suteikiant prioritetinio kriterijaus statusą. Tai reiškia, kad </w:t>
            </w:r>
            <w:r w:rsidRPr="005B4EA7">
              <w:rPr>
                <w:rFonts w:eastAsiaTheme="minorEastAsia"/>
                <w:szCs w:val="24"/>
                <w:lang w:eastAsia="en-US"/>
              </w:rPr>
              <w:lastRenderedPageBreak/>
              <w:t xml:space="preserve">papildomi balai teikiami pareiškėjams, kurių </w:t>
            </w:r>
            <w:r w:rsidR="002E0A21">
              <w:rPr>
                <w:rFonts w:eastAsiaTheme="minorEastAsia"/>
                <w:szCs w:val="24"/>
                <w:lang w:eastAsia="en-US"/>
              </w:rPr>
              <w:t>pajamų</w:t>
            </w:r>
            <w:r w:rsidR="002E0A21" w:rsidRPr="005B4EA7">
              <w:rPr>
                <w:rFonts w:eastAsiaTheme="minorEastAsia"/>
                <w:szCs w:val="24"/>
                <w:lang w:eastAsia="en-US"/>
              </w:rPr>
              <w:t xml:space="preserve"> </w:t>
            </w:r>
            <w:r w:rsidRPr="005B4EA7">
              <w:rPr>
                <w:rFonts w:eastAsiaTheme="minorEastAsia"/>
                <w:szCs w:val="24"/>
                <w:lang w:eastAsia="en-US"/>
              </w:rPr>
              <w:t>kritimas yra didesnis.</w:t>
            </w:r>
            <w:r w:rsidR="00607D80">
              <w:rPr>
                <w:rFonts w:eastAsiaTheme="minorEastAsia"/>
                <w:szCs w:val="24"/>
                <w:lang w:eastAsia="en-US"/>
              </w:rPr>
              <w:t xml:space="preserve"> Taigi </w:t>
            </w:r>
            <w:r w:rsidR="00644E29">
              <w:rPr>
                <w:rFonts w:eastAsiaTheme="minorEastAsia"/>
                <w:szCs w:val="24"/>
                <w:lang w:eastAsia="en-US"/>
              </w:rPr>
              <w:t>šis kriterijus neapriboja įmonių</w:t>
            </w:r>
            <w:r w:rsidR="00607D80">
              <w:rPr>
                <w:rFonts w:eastAsiaTheme="minorEastAsia"/>
                <w:szCs w:val="24"/>
                <w:lang w:eastAsia="en-US"/>
              </w:rPr>
              <w:t xml:space="preserve">, kurių </w:t>
            </w:r>
            <w:r w:rsidR="002E0A21">
              <w:rPr>
                <w:rFonts w:eastAsiaTheme="minorEastAsia"/>
                <w:szCs w:val="24"/>
                <w:lang w:eastAsia="en-US"/>
              </w:rPr>
              <w:t>pajamos</w:t>
            </w:r>
            <w:r w:rsidR="00644E29">
              <w:rPr>
                <w:rFonts w:eastAsiaTheme="minorEastAsia"/>
                <w:szCs w:val="24"/>
                <w:lang w:eastAsia="en-US"/>
              </w:rPr>
              <w:t xml:space="preserve"> krito mažiau negu 30 procentų, galimybės būti tinkamais pareiškėjais, o suteikia papildomą balą didesnį </w:t>
            </w:r>
            <w:r w:rsidR="002E0A21">
              <w:rPr>
                <w:rFonts w:eastAsiaTheme="minorEastAsia"/>
                <w:szCs w:val="24"/>
                <w:lang w:eastAsia="en-US"/>
              </w:rPr>
              <w:t>pajamų</w:t>
            </w:r>
            <w:r w:rsidR="00644E29">
              <w:rPr>
                <w:rFonts w:eastAsiaTheme="minorEastAsia"/>
                <w:szCs w:val="24"/>
                <w:lang w:eastAsia="en-US"/>
              </w:rPr>
              <w:t xml:space="preserve"> kritimą turinčioms įmonėms.</w:t>
            </w:r>
          </w:p>
        </w:tc>
      </w:tr>
      <w:tr w:rsidR="00FA665B" w:rsidRPr="00C70D14" w14:paraId="23E3EEC3" w14:textId="77777777" w:rsidTr="27D2A8F4">
        <w:tc>
          <w:tcPr>
            <w:tcW w:w="567" w:type="dxa"/>
          </w:tcPr>
          <w:p w14:paraId="53E83324" w14:textId="77777777" w:rsidR="00FA665B" w:rsidRPr="0038099D" w:rsidRDefault="00FA665B" w:rsidP="00172010">
            <w:pPr>
              <w:pStyle w:val="ListParagraph"/>
              <w:numPr>
                <w:ilvl w:val="0"/>
                <w:numId w:val="1"/>
              </w:numPr>
              <w:jc w:val="both"/>
            </w:pPr>
          </w:p>
        </w:tc>
        <w:tc>
          <w:tcPr>
            <w:tcW w:w="1985" w:type="dxa"/>
          </w:tcPr>
          <w:p w14:paraId="36F797BB" w14:textId="77777777" w:rsidR="00FA665B" w:rsidRPr="00FA665B" w:rsidRDefault="00FA665B" w:rsidP="00FA665B">
            <w:pPr>
              <w:rPr>
                <w:b/>
                <w:szCs w:val="24"/>
                <w:lang w:eastAsia="en-US"/>
              </w:rPr>
            </w:pPr>
            <w:r w:rsidRPr="00FA665B">
              <w:rPr>
                <w:b/>
                <w:szCs w:val="24"/>
              </w:rPr>
              <w:t>UAB Force One</w:t>
            </w:r>
          </w:p>
          <w:p w14:paraId="0DFEC505" w14:textId="77777777" w:rsidR="00FA665B" w:rsidRPr="00FA665B" w:rsidRDefault="00FA665B" w:rsidP="00555DB8">
            <w:pPr>
              <w:rPr>
                <w:b/>
                <w:iCs/>
                <w:szCs w:val="24"/>
              </w:rPr>
            </w:pPr>
          </w:p>
        </w:tc>
        <w:tc>
          <w:tcPr>
            <w:tcW w:w="6691" w:type="dxa"/>
          </w:tcPr>
          <w:p w14:paraId="5B2C578C" w14:textId="77777777" w:rsidR="00FA665B" w:rsidRDefault="00FA665B" w:rsidP="00FA665B">
            <w:pPr>
              <w:rPr>
                <w:b/>
                <w:bCs/>
                <w:u w:val="single"/>
                <w:lang w:eastAsia="en-US"/>
              </w:rPr>
            </w:pPr>
            <w:r>
              <w:rPr>
                <w:b/>
                <w:bCs/>
                <w:u w:val="single"/>
              </w:rPr>
              <w:t>Turnover</w:t>
            </w:r>
          </w:p>
          <w:p w14:paraId="4F277D8F" w14:textId="77777777" w:rsidR="00FA665B" w:rsidRDefault="00FA665B" w:rsidP="00FA665B">
            <w:pPr>
              <w:jc w:val="both"/>
              <w:rPr>
                <w:lang w:val="en-US"/>
              </w:rPr>
            </w:pPr>
            <w:r>
              <w:rPr>
                <w:lang w:val="en-GB"/>
              </w:rPr>
              <w:t>Very small companies are nearly 86 % of all companies in the list of active companies in Lithuania and 50 % of these has turnover of less than 50.000 Euro as attached. This means that more than 50 % of those companies that is the target segment of this program will not be able to appl</w:t>
            </w:r>
            <w:r>
              <w:t>y.</w:t>
            </w:r>
          </w:p>
          <w:p w14:paraId="3908BFC6" w14:textId="77777777" w:rsidR="00FA665B" w:rsidRDefault="00FA665B" w:rsidP="00FA665B">
            <w:pPr>
              <w:jc w:val="both"/>
              <w:rPr>
                <w:lang w:val="en-GB"/>
              </w:rPr>
            </w:pPr>
            <w:r>
              <w:rPr>
                <w:lang w:val="en-GB"/>
              </w:rPr>
              <w:t>Link:</w:t>
            </w:r>
          </w:p>
          <w:p w14:paraId="1FB1ED31" w14:textId="77777777" w:rsidR="00FA665B" w:rsidRDefault="001E2F57" w:rsidP="00FA665B">
            <w:pPr>
              <w:jc w:val="both"/>
              <w:rPr>
                <w:lang w:val="en-GB"/>
              </w:rPr>
            </w:pPr>
            <w:hyperlink r:id="rId7" w:history="1">
              <w:r w:rsidR="00FA665B">
                <w:rPr>
                  <w:rStyle w:val="Hyperlink"/>
                  <w:lang w:val="en-GB"/>
                </w:rPr>
                <w:t>https://osp.stat.gov.lt/verslas-lietuvoje-2020/veikiancios-svv-imones?fbclid=IwAR3ngARXArPdy_DgAgNgsQ5T3vCNQawLVzKBUVsTr9W4lzrNKHJ5nzz_nPE</w:t>
              </w:r>
            </w:hyperlink>
          </w:p>
          <w:p w14:paraId="07E5379D" w14:textId="77777777" w:rsidR="00FA665B" w:rsidRDefault="00FA665B" w:rsidP="00FA665B">
            <w:pPr>
              <w:jc w:val="both"/>
              <w:rPr>
                <w:lang w:val="en-GB"/>
              </w:rPr>
            </w:pPr>
            <w:r>
              <w:rPr>
                <w:lang w:val="en-GB"/>
              </w:rPr>
              <w:t>Therefore in order to include more of the target group I propose that the turnover limit is set to 45.000 Euro when taking last 3 years (2017,2018,2019) not included 2020. Additionally I want to argue that if a company is in the market for more than 3 years it means that a company is working, have long experience and will not bankrupt and therefore should have a change to be included despite not reaching 50.000 in average.</w:t>
            </w:r>
          </w:p>
          <w:p w14:paraId="7F932818" w14:textId="77777777" w:rsidR="00FA665B" w:rsidRDefault="00FA665B" w:rsidP="00FA665B">
            <w:pPr>
              <w:jc w:val="both"/>
              <w:rPr>
                <w:lang w:val="en-GB"/>
              </w:rPr>
            </w:pPr>
          </w:p>
          <w:p w14:paraId="4B762B69" w14:textId="77777777" w:rsidR="00FA665B" w:rsidRDefault="00FA665B" w:rsidP="00FA665B">
            <w:pPr>
              <w:jc w:val="both"/>
              <w:rPr>
                <w:b/>
                <w:bCs/>
                <w:u w:val="single"/>
                <w:lang w:val="en-GB"/>
              </w:rPr>
            </w:pPr>
            <w:r>
              <w:rPr>
                <w:b/>
                <w:bCs/>
                <w:u w:val="single"/>
                <w:lang w:val="en-GB"/>
              </w:rPr>
              <w:t>Turnover period</w:t>
            </w:r>
          </w:p>
          <w:p w14:paraId="01D91B99" w14:textId="1AC69F38" w:rsidR="00FA665B" w:rsidRDefault="00FA665B" w:rsidP="00843011">
            <w:pPr>
              <w:jc w:val="both"/>
            </w:pPr>
            <w:r>
              <w:t>The average income period should not include 2020 as the pandemic already were ongoing and many of these small enterprises were excatly among those hit most by the pandemic and didn‘t have very much income.</w:t>
            </w:r>
          </w:p>
        </w:tc>
        <w:tc>
          <w:tcPr>
            <w:tcW w:w="5670" w:type="dxa"/>
          </w:tcPr>
          <w:p w14:paraId="3F186524" w14:textId="77777777" w:rsidR="00FA665B" w:rsidRDefault="00000C76" w:rsidP="003A1303">
            <w:pPr>
              <w:jc w:val="both"/>
              <w:rPr>
                <w:szCs w:val="24"/>
              </w:rPr>
            </w:pPr>
            <w:r>
              <w:rPr>
                <w:szCs w:val="24"/>
              </w:rPr>
              <w:t>Neatsižvelgta.</w:t>
            </w:r>
          </w:p>
          <w:p w14:paraId="2A5103D9" w14:textId="488BE623" w:rsidR="00964BBC" w:rsidRDefault="27D2A8F4" w:rsidP="00964BBC">
            <w:pPr>
              <w:jc w:val="both"/>
            </w:pPr>
            <w:r>
              <w:t>Pažymime, kad 50 000 EUR vidutinių pajamų dydis buvo nustatytas, atsižvelgus į gautus socialinių ekonominių partnerių pasiūlymus pirmojo viešojo aptarimo, vykusio nuo 2020-08-21</w:t>
            </w:r>
            <w:r w:rsidR="00154199">
              <w:t xml:space="preserve"> </w:t>
            </w:r>
            <w:r>
              <w:t xml:space="preserve">iki 2020-08-28 d., metu, atitinkamai nutarta MVĮ pagamintos produkcijos vidutinių metinių pajamų sumą sumažinti iš 145 000 eurų į 50 000 eurų. </w:t>
            </w:r>
          </w:p>
          <w:p w14:paraId="71ED9988" w14:textId="77777777" w:rsidR="00500179" w:rsidRDefault="00964BBC" w:rsidP="008E446E">
            <w:pPr>
              <w:jc w:val="both"/>
            </w:pPr>
            <w:r>
              <w:t xml:space="preserve">Pažymime, kad šis specialusis projektų atrankos kriterijus  pasirinktas, siekiant paremti lietuviškos produkcijos gamintojus, </w:t>
            </w:r>
            <w:r w:rsidR="008E446E">
              <w:t xml:space="preserve">prekybos sektoriaus ir tarpininkavimo veiklos ES struktūrinių fondų lėšomis negalima finansuoti, t. y. remiamos tik tos </w:t>
            </w:r>
            <w:r>
              <w:t xml:space="preserve">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w:t>
            </w:r>
            <w:r w:rsidR="00500179">
              <w:t>bendrai finansuojamus projektus.</w:t>
            </w:r>
          </w:p>
          <w:p w14:paraId="01047AB4" w14:textId="7C1FB375" w:rsidR="00500179" w:rsidRPr="00500179" w:rsidRDefault="00500179" w:rsidP="00D72C85">
            <w:pPr>
              <w:jc w:val="both"/>
            </w:pPr>
            <w:r>
              <w:t xml:space="preserve">Taip pat pažymime, kad šis kriterijus nustatytas, siekiant atrinkti </w:t>
            </w:r>
            <w:r w:rsidR="00D72C85">
              <w:t xml:space="preserve">finansiškai pajėgius </w:t>
            </w:r>
            <w:r>
              <w:t>pareiškėjus, gebančius efektyviai panaudoti gautas ES fondų investicijas ir sėkmingai įgyvend</w:t>
            </w:r>
            <w:r w:rsidR="00D72C85">
              <w:t>i</w:t>
            </w:r>
            <w:r>
              <w:t xml:space="preserve">nti projektą, todėl vertinamos </w:t>
            </w:r>
            <w:r w:rsidR="00D72C85">
              <w:t xml:space="preserve">pajamos </w:t>
            </w:r>
            <w:r>
              <w:t xml:space="preserve">būtent </w:t>
            </w:r>
            <w:r w:rsidR="00D72C85" w:rsidRPr="004261D4">
              <w:rPr>
                <w:bCs/>
              </w:rPr>
              <w:t>pastarųjų trejų finansinių metų iki paraiškos pateikimo</w:t>
            </w:r>
            <w:r w:rsidR="00D72C85">
              <w:rPr>
                <w:bCs/>
              </w:rPr>
              <w:t>.</w:t>
            </w:r>
          </w:p>
        </w:tc>
        <w:bookmarkStart w:id="1" w:name="_GoBack"/>
        <w:bookmarkEnd w:id="1"/>
      </w:tr>
      <w:tr w:rsidR="00685EB1" w:rsidRPr="00C70D14" w14:paraId="736DFC2A" w14:textId="77777777" w:rsidTr="27D2A8F4">
        <w:tc>
          <w:tcPr>
            <w:tcW w:w="567" w:type="dxa"/>
          </w:tcPr>
          <w:p w14:paraId="69B2A3AC" w14:textId="77777777" w:rsidR="00685EB1" w:rsidRPr="0038099D" w:rsidRDefault="00685EB1" w:rsidP="00172010">
            <w:pPr>
              <w:pStyle w:val="ListParagraph"/>
              <w:numPr>
                <w:ilvl w:val="0"/>
                <w:numId w:val="1"/>
              </w:numPr>
              <w:jc w:val="both"/>
            </w:pPr>
          </w:p>
        </w:tc>
        <w:tc>
          <w:tcPr>
            <w:tcW w:w="1985" w:type="dxa"/>
          </w:tcPr>
          <w:p w14:paraId="053DF659" w14:textId="38458152" w:rsidR="00685EB1" w:rsidRPr="00685EB1" w:rsidRDefault="00685EB1" w:rsidP="00FA665B">
            <w:pPr>
              <w:rPr>
                <w:b/>
                <w:szCs w:val="24"/>
              </w:rPr>
            </w:pPr>
            <w:r w:rsidRPr="00685EB1">
              <w:rPr>
                <w:b/>
              </w:rPr>
              <w:t>MB plovykla Sakla</w:t>
            </w:r>
          </w:p>
        </w:tc>
        <w:tc>
          <w:tcPr>
            <w:tcW w:w="6691" w:type="dxa"/>
          </w:tcPr>
          <w:p w14:paraId="1D96D01B" w14:textId="77777777" w:rsidR="00685EB1" w:rsidRPr="00685EB1" w:rsidRDefault="00685EB1" w:rsidP="00685EB1">
            <w:pPr>
              <w:jc w:val="both"/>
              <w:rPr>
                <w:szCs w:val="24"/>
                <w:lang w:eastAsia="en-US"/>
              </w:rPr>
            </w:pPr>
            <w:r w:rsidRPr="00685EB1">
              <w:rPr>
                <w:szCs w:val="24"/>
              </w:rPr>
              <w:t>Kriterijus </w:t>
            </w:r>
          </w:p>
          <w:p w14:paraId="3DBA574D" w14:textId="77777777" w:rsidR="00685EB1" w:rsidRPr="00685EB1" w:rsidRDefault="00685EB1" w:rsidP="00685EB1">
            <w:pPr>
              <w:jc w:val="both"/>
              <w:rPr>
                <w:szCs w:val="24"/>
              </w:rPr>
            </w:pPr>
            <w:r w:rsidRPr="00685EB1">
              <w:rPr>
                <w:szCs w:val="24"/>
              </w:rPr>
              <w:t>-Pareiškėjas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p w14:paraId="30B4075B" w14:textId="77777777" w:rsidR="00685EB1" w:rsidRPr="00685EB1" w:rsidRDefault="00685EB1" w:rsidP="00685EB1">
            <w:pPr>
              <w:jc w:val="both"/>
              <w:rPr>
                <w:szCs w:val="24"/>
              </w:rPr>
            </w:pPr>
          </w:p>
          <w:p w14:paraId="35206749" w14:textId="5761D162" w:rsidR="00685EB1" w:rsidRDefault="00685EB1" w:rsidP="00154DBC">
            <w:pPr>
              <w:jc w:val="both"/>
              <w:rPr>
                <w:b/>
                <w:bCs/>
                <w:u w:val="single"/>
              </w:rPr>
            </w:pPr>
            <w:r w:rsidRPr="00685EB1">
              <w:rPr>
                <w:szCs w:val="24"/>
              </w:rPr>
              <w:t>Pagal šį kriterijų ignoruojamos įmonės ne PVM mokėtojos.</w:t>
            </w:r>
            <w:r>
              <w:rPr>
                <w:szCs w:val="24"/>
              </w:rPr>
              <w:t xml:space="preserve"> </w:t>
            </w:r>
            <w:r w:rsidRPr="00685EB1">
              <w:rPr>
                <w:szCs w:val="24"/>
              </w:rPr>
              <w:t>Jos negalės dalyvauti projektų atrankose.</w:t>
            </w:r>
          </w:p>
        </w:tc>
        <w:tc>
          <w:tcPr>
            <w:tcW w:w="5670" w:type="dxa"/>
          </w:tcPr>
          <w:p w14:paraId="0939892B" w14:textId="1A6F0606" w:rsidR="0002725F" w:rsidRDefault="0002725F" w:rsidP="0002725F">
            <w:pPr>
              <w:jc w:val="both"/>
              <w:rPr>
                <w:szCs w:val="24"/>
              </w:rPr>
            </w:pPr>
            <w:r>
              <w:rPr>
                <w:szCs w:val="24"/>
              </w:rPr>
              <w:t>Neatsižvelgta.</w:t>
            </w:r>
          </w:p>
          <w:p w14:paraId="64C6E1BE" w14:textId="4BC8C30A" w:rsidR="00F55EF4" w:rsidRPr="00F55EF4" w:rsidRDefault="006653CC" w:rsidP="00165473">
            <w:pPr>
              <w:jc w:val="both"/>
              <w:rPr>
                <w:szCs w:val="24"/>
              </w:rPr>
            </w:pPr>
            <w:r>
              <w:rPr>
                <w:szCs w:val="24"/>
              </w:rPr>
              <w:t xml:space="preserve">Pažymime, kad kriterijaus aprašyme nėra nustatyta jokių apribojimų ne PVM mokėtojams. Atkreipiame dėmesį, kad </w:t>
            </w:r>
            <w:r w:rsidR="00F55EF4">
              <w:rPr>
                <w:szCs w:val="24"/>
              </w:rPr>
              <w:t>tam tikruose sektoriuose veikiančioms įmonėms</w:t>
            </w:r>
            <w:r>
              <w:rPr>
                <w:szCs w:val="24"/>
              </w:rPr>
              <w:t xml:space="preserve"> sudaryta išimtis </w:t>
            </w:r>
            <w:r w:rsidR="00F55EF4">
              <w:rPr>
                <w:szCs w:val="24"/>
              </w:rPr>
              <w:t>nemokėti P</w:t>
            </w:r>
            <w:r w:rsidR="00165473">
              <w:rPr>
                <w:szCs w:val="24"/>
              </w:rPr>
              <w:t>VM.</w:t>
            </w:r>
            <w:r w:rsidR="00F55EF4">
              <w:rPr>
                <w:szCs w:val="24"/>
              </w:rPr>
              <w:t xml:space="preserve"> </w:t>
            </w:r>
            <w:r w:rsidR="00F55EF4" w:rsidRPr="00F55EF4">
              <w:rPr>
                <w:szCs w:val="24"/>
              </w:rPr>
              <w:t>PVM neapmokestinama:</w:t>
            </w:r>
            <w:r w:rsidR="00165473">
              <w:rPr>
                <w:szCs w:val="24"/>
              </w:rPr>
              <w:t xml:space="preserve"> </w:t>
            </w:r>
            <w:r w:rsidR="00F55EF4" w:rsidRPr="00F55EF4">
              <w:rPr>
                <w:szCs w:val="24"/>
              </w:rPr>
              <w:t>su sveikatos priežiūra susijusios prekės ir paslaugos;</w:t>
            </w:r>
            <w:r w:rsidR="00165473">
              <w:rPr>
                <w:szCs w:val="24"/>
              </w:rPr>
              <w:t xml:space="preserve"> </w:t>
            </w:r>
            <w:r w:rsidR="00F55EF4" w:rsidRPr="00F55EF4">
              <w:rPr>
                <w:szCs w:val="24"/>
              </w:rPr>
              <w:t>socialinės paslaugos ir susijusios prekės;</w:t>
            </w:r>
            <w:r w:rsidR="00165473">
              <w:rPr>
                <w:szCs w:val="24"/>
              </w:rPr>
              <w:t xml:space="preserve"> </w:t>
            </w:r>
            <w:r w:rsidR="00F55EF4" w:rsidRPr="00F55EF4">
              <w:rPr>
                <w:szCs w:val="24"/>
              </w:rPr>
              <w:t>švietimo ir mokymo paslaugos;</w:t>
            </w:r>
            <w:r w:rsidR="00165473">
              <w:rPr>
                <w:szCs w:val="24"/>
              </w:rPr>
              <w:t xml:space="preserve"> kultūros ir sporto paslaugos, draudimo paslaugos ir kiti atvejai, </w:t>
            </w:r>
            <w:r w:rsidR="00165473" w:rsidRPr="00165473">
              <w:rPr>
                <w:szCs w:val="24"/>
              </w:rPr>
              <w:t>nustatyti PVM įstatymo</w:t>
            </w:r>
            <w:r w:rsidR="00165473">
              <w:rPr>
                <w:szCs w:val="24"/>
              </w:rPr>
              <w:t xml:space="preserve"> </w:t>
            </w:r>
            <w:r w:rsidR="00165473" w:rsidRPr="00165473">
              <w:rPr>
                <w:szCs w:val="24"/>
              </w:rPr>
              <w:t>20 – 33 straipsniuose.</w:t>
            </w:r>
          </w:p>
          <w:p w14:paraId="2827BF07" w14:textId="6CA1B1DD" w:rsidR="00F55EF4" w:rsidRPr="00F55EF4" w:rsidRDefault="00165473" w:rsidP="00F55EF4">
            <w:pPr>
              <w:jc w:val="both"/>
              <w:rPr>
                <w:szCs w:val="24"/>
              </w:rPr>
            </w:pPr>
            <w:r>
              <w:rPr>
                <w:szCs w:val="24"/>
              </w:rPr>
              <w:t>Šio kriterijaus vertinimas siejamas su pajamų dydžiu, o ne su PVM mokėjimu.</w:t>
            </w:r>
          </w:p>
          <w:p w14:paraId="7F4FE3B9" w14:textId="69E2F62F" w:rsidR="0002725F" w:rsidRDefault="27D2A8F4" w:rsidP="0002725F">
            <w:pPr>
              <w:jc w:val="both"/>
            </w:pPr>
            <w:r>
              <w:t xml:space="preserve">Pažymime, kad 50 000 EUR vidutinių pajamų dydis buvo nustatytas, atsižvelgus į gautus socialinių ekonominių partnerių pasiūlymus pirmojo viešojo aptarimo, vykusio nuo 2020-08-21 iki 2020-08-28 d., metu, atitinkamai nutarta MVĮ pagamintos produkcijos vidutinių metinių pajamų sumą sumažinti iš 145 000 eurų į 50 000 eurų. </w:t>
            </w:r>
          </w:p>
          <w:p w14:paraId="372722C7" w14:textId="36E03DBF" w:rsidR="0002725F" w:rsidRDefault="0002725F" w:rsidP="0002725F">
            <w:pPr>
              <w:jc w:val="both"/>
              <w:rPr>
                <w:szCs w:val="24"/>
              </w:rPr>
            </w:pPr>
            <w:r>
              <w:t>Pažymime, kad šis specialusis projektų atrankos kriterijus  pasirinktas, siekiant paremti lietuviškos produkcijos gamintojus, prekybos sektoriaus ir tarpininkavimo veiklos ES struktūrinių fondų lėšomis negalima finansuoti, t. y. remiamos tik tos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bendrai finansuojamus projektus.</w:t>
            </w:r>
          </w:p>
        </w:tc>
      </w:tr>
      <w:tr w:rsidR="003169F4" w:rsidRPr="00C70D14" w14:paraId="379FA89D" w14:textId="77777777" w:rsidTr="27D2A8F4">
        <w:tc>
          <w:tcPr>
            <w:tcW w:w="567" w:type="dxa"/>
          </w:tcPr>
          <w:p w14:paraId="54AD74DD" w14:textId="77777777" w:rsidR="003169F4" w:rsidRPr="0038099D" w:rsidRDefault="003169F4" w:rsidP="00172010">
            <w:pPr>
              <w:pStyle w:val="ListParagraph"/>
              <w:numPr>
                <w:ilvl w:val="0"/>
                <w:numId w:val="1"/>
              </w:numPr>
              <w:jc w:val="both"/>
            </w:pPr>
          </w:p>
        </w:tc>
        <w:tc>
          <w:tcPr>
            <w:tcW w:w="1985" w:type="dxa"/>
          </w:tcPr>
          <w:p w14:paraId="1D69165B" w14:textId="3B94DD84" w:rsidR="003169F4" w:rsidRPr="00685EB1" w:rsidRDefault="003169F4" w:rsidP="00FA665B">
            <w:pPr>
              <w:rPr>
                <w:b/>
              </w:rPr>
            </w:pPr>
            <w:r>
              <w:rPr>
                <w:b/>
              </w:rPr>
              <w:t>Responsum</w:t>
            </w:r>
          </w:p>
        </w:tc>
        <w:tc>
          <w:tcPr>
            <w:tcW w:w="6691" w:type="dxa"/>
          </w:tcPr>
          <w:p w14:paraId="4CC34EFE" w14:textId="77777777" w:rsidR="00550746" w:rsidRDefault="005E09F3" w:rsidP="00685EB1">
            <w:pPr>
              <w:jc w:val="both"/>
            </w:pPr>
            <w:r>
              <w:t xml:space="preserve">Manome, kad pagal kriterijų </w:t>
            </w:r>
            <w:r>
              <w:rPr>
                <w:i/>
                <w:iCs/>
              </w:rPr>
              <w:t>Pareiškėjo apyvartos kritimas</w:t>
            </w:r>
            <w:r>
              <w:t xml:space="preserve">, pareiškėjų vidutinės vieno mėnesio apyvartos vertinimas, remiantis Valstybinei mokesčių inspekcijai prie Lietuvos Respublikos finansų ministerijos pridėtinės vertės mokesčio (toliau – PVM) deklaracijoje deklaruotais duomenimis už atitinkamą laikotarpį apriboja labiausiai nukentėjusių nuo koronaviruso sukeltos ekonominės krizės įmonių galimybę gauti finansavimą, </w:t>
            </w:r>
            <w:r w:rsidRPr="007163A4">
              <w:rPr>
                <w:b/>
              </w:rPr>
              <w:t>kadangi PVM deklaracijoje yra deklaruojamos bendros pajamos, t. y. ir iš pagrindinės įmonės veiklos ir iš kitų, su pagrindine įmonės veikla nesusijusių veiklų.</w:t>
            </w:r>
            <w:r>
              <w:t xml:space="preserve"> Remiantis šios deklaracijos duomenimis </w:t>
            </w:r>
            <w:r w:rsidRPr="007163A4">
              <w:rPr>
                <w:b/>
              </w:rPr>
              <w:t>nebus įmanoma tinkamai įvertinti faktinio pajamų kritimo ir atsirinkti labiausiai nukentėjusias nuo koronaviruso sukeltos ekonominės krizės MVĮ</w:t>
            </w:r>
            <w:r w:rsidR="000D5E99">
              <w:t>. Pandemijos metu, ne</w:t>
            </w:r>
            <w:r>
              <w:t>maža dalis įmonių, siekdamos išsilaikyti rinkoje ir optimizuoti turimus išteklius, pardavė savo biurų patalpas ar transporto priemones, kadangi nebeliko tokio didelio šio turto poreikio. Pagal šiuo metu pateiktą kriterijų ir informaciją, kokiais duomenimis bus remiamasi apskaičiuojant pareiškėjo apyvartos kritimą, anksčiau paminėtos, su pagrindine įmonės veikla nesusijusios pajamos, būtų įtraukiamos</w:t>
            </w:r>
            <w:r w:rsidR="00550746">
              <w:t xml:space="preserve"> į bendrą pajamų sumą ir to pase</w:t>
            </w:r>
            <w:r>
              <w:t xml:space="preserve">koje įmonėms nebus suteikiamos galimybės parodyti pagrindinės įmonės vykdomos veiklos faktinio apyvartos kritimo, susijusio būtent dėl koronaviruso sukeltos ekonominės krizės. </w:t>
            </w:r>
          </w:p>
          <w:p w14:paraId="638B7341" w14:textId="0CB311EC" w:rsidR="003169F4" w:rsidRPr="005E09F3" w:rsidRDefault="005E09F3" w:rsidP="00685EB1">
            <w:pPr>
              <w:jc w:val="both"/>
              <w:rPr>
                <w:lang w:eastAsia="en-US"/>
              </w:rPr>
            </w:pPr>
            <w:r>
              <w:t xml:space="preserve">Manome, kad būtų tikslingiau šį kriterijų koreguoti ir </w:t>
            </w:r>
            <w:r w:rsidRPr="00550746">
              <w:rPr>
                <w:b/>
              </w:rPr>
              <w:t>pareiškėjo apyvartos kritimą vertinti atsižvelgiant į įmonės pajamas, gautas iš pagrindinės veiklos,</w:t>
            </w:r>
            <w:r>
              <w:t xml:space="preserve"> </w:t>
            </w:r>
            <w:r w:rsidRPr="00E955B1">
              <w:rPr>
                <w:b/>
              </w:rPr>
              <w:t>o ne į bendras įmonės PVM deklaracijoje deklaruotas pajamas,</w:t>
            </w:r>
            <w:r>
              <w:t xml:space="preserve"> kadangi ten gali būti įrašytos sumos, kurios nėra pajamos įprastiniu supratimu, pvz., suvartojimas privatiems poreikiams tenkinti arba ilgalaikio turto pasigaminimas/rekonstrukcija.</w:t>
            </w:r>
          </w:p>
        </w:tc>
        <w:tc>
          <w:tcPr>
            <w:tcW w:w="5670" w:type="dxa"/>
          </w:tcPr>
          <w:p w14:paraId="0EA4CB9B" w14:textId="7D4FD7C3" w:rsidR="00E2494E" w:rsidRDefault="004F4BA9" w:rsidP="00245788">
            <w:pPr>
              <w:jc w:val="both"/>
            </w:pPr>
            <w:r>
              <w:t>Na</w:t>
            </w:r>
            <w:r w:rsidR="00E2494E">
              <w:t>tsižvelgta.</w:t>
            </w:r>
          </w:p>
          <w:p w14:paraId="2FAD6BBF" w14:textId="7817CBA6" w:rsidR="00983CA1" w:rsidRDefault="000365BE" w:rsidP="00983CA1">
            <w:pPr>
              <w:jc w:val="both"/>
              <w:rPr>
                <w:rFonts w:eastAsiaTheme="minorEastAsia"/>
                <w:szCs w:val="24"/>
                <w:lang w:eastAsia="en-US"/>
              </w:rPr>
            </w:pPr>
            <w:r w:rsidRPr="005B4EA7">
              <w:rPr>
                <w:szCs w:val="24"/>
              </w:rPr>
              <w:t xml:space="preserve">Vadovaujantis Specialiųjų tyrimų tarnybos išvada, pagal kurią siūloma nustatyti vieningus paramos kriterijus, </w:t>
            </w:r>
            <w:r>
              <w:rPr>
                <w:szCs w:val="24"/>
              </w:rPr>
              <w:t>Nutarimo Nr. 1226</w:t>
            </w:r>
            <w:r w:rsidRPr="005B4EA7">
              <w:rPr>
                <w:szCs w:val="24"/>
              </w:rPr>
              <w:t xml:space="preserve"> 6.1 papunktyje nustatyta „</w:t>
            </w:r>
            <w:r w:rsidRPr="005B4EA7">
              <w:rPr>
                <w:rFonts w:eastAsiaTheme="minorEastAsia"/>
                <w:szCs w:val="24"/>
                <w:lang w:eastAsia="en-US"/>
              </w:rPr>
              <w:t xml:space="preserve">ūkinės veiklos vykdytojo ūkinės veiklos vidutinė vieno mėnesio apyvarta, skaičiuojant nuo 2020 m. lapkričio 1 d. iki 2021 m. sausio 31 d., palyginti su 2019–2020 m. atitinkamo laikotarpio vidutine vieno mėnesio apyvarta, remiantis </w:t>
            </w:r>
            <w:r w:rsidR="00CC1F3A">
              <w:rPr>
                <w:rFonts w:eastAsiaTheme="minorEastAsia"/>
                <w:szCs w:val="24"/>
                <w:lang w:eastAsia="en-US"/>
              </w:rPr>
              <w:t>VMI</w:t>
            </w:r>
            <w:r w:rsidRPr="005B4EA7">
              <w:rPr>
                <w:rFonts w:eastAsiaTheme="minorEastAsia"/>
                <w:szCs w:val="24"/>
                <w:lang w:eastAsia="en-US"/>
              </w:rPr>
              <w:t xml:space="preserve"> pateiktose </w:t>
            </w:r>
            <w:r w:rsidR="00CC1F3A">
              <w:rPr>
                <w:rFonts w:eastAsiaTheme="minorEastAsia"/>
                <w:szCs w:val="24"/>
                <w:lang w:eastAsia="en-US"/>
              </w:rPr>
              <w:t>PVM</w:t>
            </w:r>
            <w:r w:rsidRPr="005B4EA7">
              <w:rPr>
                <w:rFonts w:eastAsiaTheme="minorEastAsia"/>
                <w:szCs w:val="24"/>
                <w:lang w:eastAsia="en-US"/>
              </w:rPr>
              <w:t xml:space="preserve"> deklaracijose deklaruotais, o neteikiantiems PVM deklaracijų, – pareiškėjo teikiamoje paraiškoje deklaruotais duomenimis, sumažėjo ne mažiau nei 30 procentų“. Atsižvelgiant į tai ir laikantis teisingumo ir lygiateisiškumo principų, </w:t>
            </w:r>
            <w:r>
              <w:rPr>
                <w:rFonts w:eastAsiaTheme="minorEastAsia"/>
                <w:szCs w:val="24"/>
                <w:lang w:eastAsia="en-US"/>
              </w:rPr>
              <w:t>nustatytas</w:t>
            </w:r>
            <w:r w:rsidRPr="005B4EA7">
              <w:rPr>
                <w:rFonts w:eastAsiaTheme="minorEastAsia"/>
                <w:szCs w:val="24"/>
                <w:lang w:eastAsia="en-US"/>
              </w:rPr>
              <w:t xml:space="preserve"> </w:t>
            </w:r>
            <w:r>
              <w:rPr>
                <w:rFonts w:eastAsiaTheme="minorEastAsia"/>
                <w:szCs w:val="24"/>
                <w:lang w:eastAsia="en-US"/>
              </w:rPr>
              <w:t>šis kriterijus</w:t>
            </w:r>
            <w:r w:rsidRPr="005B4EA7">
              <w:rPr>
                <w:rFonts w:eastAsiaTheme="minorEastAsia"/>
                <w:szCs w:val="24"/>
                <w:lang w:eastAsia="en-US"/>
              </w:rPr>
              <w:t xml:space="preserve"> jam suteikiant prioritetinio kriterijaus statusą. Tai reiškia, kad</w:t>
            </w:r>
            <w:r w:rsidR="00592261">
              <w:rPr>
                <w:rFonts w:eastAsiaTheme="minorEastAsia"/>
                <w:szCs w:val="24"/>
                <w:lang w:eastAsia="en-US"/>
              </w:rPr>
              <w:t xml:space="preserve"> </w:t>
            </w:r>
            <w:r w:rsidR="00592261" w:rsidRPr="005B4EA7">
              <w:rPr>
                <w:rFonts w:eastAsiaTheme="minorEastAsia"/>
                <w:szCs w:val="24"/>
                <w:lang w:eastAsia="en-US"/>
              </w:rPr>
              <w:t xml:space="preserve">papildomi balai teikiami pareiškėjams, kurių </w:t>
            </w:r>
            <w:r w:rsidR="00592261">
              <w:rPr>
                <w:rFonts w:eastAsiaTheme="minorEastAsia"/>
                <w:szCs w:val="24"/>
                <w:lang w:eastAsia="en-US"/>
              </w:rPr>
              <w:t>pajamų</w:t>
            </w:r>
            <w:r w:rsidR="00592261" w:rsidRPr="005B4EA7">
              <w:rPr>
                <w:rFonts w:eastAsiaTheme="minorEastAsia"/>
                <w:szCs w:val="24"/>
                <w:lang w:eastAsia="en-US"/>
              </w:rPr>
              <w:t xml:space="preserve"> kritimas yra didesnis.</w:t>
            </w:r>
            <w:r w:rsidR="00592261">
              <w:rPr>
                <w:rFonts w:eastAsiaTheme="minorEastAsia"/>
                <w:szCs w:val="24"/>
                <w:lang w:eastAsia="en-US"/>
              </w:rPr>
              <w:t xml:space="preserve"> Taigi šis kriterijus neapriboja įmonių, kurių pajamos krito mažiau negu 30 procentų, galimybės būti tinkamais pareiškėjais, o suteikia papildomą balą didesnį pajamų kritimą turinčioms įmonėms.</w:t>
            </w:r>
          </w:p>
          <w:p w14:paraId="68D1C3AE" w14:textId="77777777" w:rsidR="00592261" w:rsidRPr="000533E8" w:rsidRDefault="00592261" w:rsidP="002231A4">
            <w:pPr>
              <w:jc w:val="both"/>
            </w:pPr>
            <w:r>
              <w:rPr>
                <w:rFonts w:eastAsiaTheme="minorEastAsia"/>
                <w:szCs w:val="24"/>
                <w:lang w:eastAsia="en-US"/>
              </w:rPr>
              <w:t xml:space="preserve">Pažymime, kad pajamos, vertinant atitiktį šiam kriterijui, suprantamos kaip </w:t>
            </w:r>
            <w:r w:rsidRPr="000533E8">
              <w:t>ekonominės naudos padidėjimas per ataskaitinį laikotarpį dėl prekių pardavimo ir paslaugų teikimo.</w:t>
            </w:r>
          </w:p>
          <w:p w14:paraId="2EB83EFD" w14:textId="679ADCDC" w:rsidR="00592261" w:rsidRDefault="00592261" w:rsidP="00983CA1">
            <w:pPr>
              <w:jc w:val="both"/>
            </w:pPr>
          </w:p>
          <w:p w14:paraId="2B0B4293" w14:textId="77777777" w:rsidR="00983CA1" w:rsidRDefault="00983CA1" w:rsidP="00983CA1">
            <w:pPr>
              <w:jc w:val="both"/>
            </w:pPr>
            <w:r>
              <w:rPr>
                <w:szCs w:val="24"/>
              </w:rPr>
              <w:t>Papildomai primename, kad priemonė yra susijusi su COVID-</w:t>
            </w:r>
            <w:r>
              <w:rPr>
                <w:szCs w:val="24"/>
                <w:lang w:val="en-US"/>
              </w:rPr>
              <w:t xml:space="preserve">19, </w:t>
            </w:r>
            <w:r>
              <w:rPr>
                <w:szCs w:val="24"/>
              </w:rPr>
              <w:t>todėl šiam aspektui atliepti yra formuojamas prioritetinis atrankos kriterijus.</w:t>
            </w:r>
          </w:p>
          <w:p w14:paraId="7463356A" w14:textId="77777777" w:rsidR="00983CA1" w:rsidRPr="000B2BF4" w:rsidRDefault="00983CA1" w:rsidP="00245788">
            <w:pPr>
              <w:jc w:val="both"/>
              <w:rPr>
                <w:color w:val="000000"/>
              </w:rPr>
            </w:pPr>
          </w:p>
          <w:p w14:paraId="77D1686A" w14:textId="09AC620A" w:rsidR="00A36D94" w:rsidRDefault="00A36D94" w:rsidP="002E4AC0">
            <w:pPr>
              <w:jc w:val="both"/>
              <w:rPr>
                <w:szCs w:val="24"/>
              </w:rPr>
            </w:pPr>
          </w:p>
        </w:tc>
      </w:tr>
      <w:tr w:rsidR="00722C9A" w:rsidRPr="00C70D14" w14:paraId="010CA75D" w14:textId="77777777" w:rsidTr="27D2A8F4">
        <w:tc>
          <w:tcPr>
            <w:tcW w:w="567" w:type="dxa"/>
          </w:tcPr>
          <w:p w14:paraId="362A1399" w14:textId="77777777" w:rsidR="00722C9A" w:rsidRPr="0038099D" w:rsidRDefault="00722C9A" w:rsidP="00172010">
            <w:pPr>
              <w:pStyle w:val="ListParagraph"/>
              <w:numPr>
                <w:ilvl w:val="0"/>
                <w:numId w:val="1"/>
              </w:numPr>
              <w:jc w:val="both"/>
            </w:pPr>
          </w:p>
        </w:tc>
        <w:tc>
          <w:tcPr>
            <w:tcW w:w="1985" w:type="dxa"/>
          </w:tcPr>
          <w:p w14:paraId="073EAFC6" w14:textId="2836803C" w:rsidR="00722C9A" w:rsidRDefault="00722C9A" w:rsidP="00FA665B">
            <w:pPr>
              <w:rPr>
                <w:b/>
              </w:rPr>
            </w:pPr>
            <w:r>
              <w:rPr>
                <w:b/>
              </w:rPr>
              <w:t>Darius Krasnauskas</w:t>
            </w:r>
          </w:p>
        </w:tc>
        <w:tc>
          <w:tcPr>
            <w:tcW w:w="6691" w:type="dxa"/>
          </w:tcPr>
          <w:p w14:paraId="0AE9F495" w14:textId="2B44EC6B" w:rsidR="00722C9A" w:rsidRDefault="00722C9A" w:rsidP="00722C9A">
            <w:pPr>
              <w:jc w:val="both"/>
            </w:pPr>
            <w:r>
              <w:t xml:space="preserve">Norėtumėm, kad būtų skiriamas finansavimas įmonėms nuotolinių apskaitos skaitiklių diegimui. Būtų mažiau fizinio kontakto, dabar </w:t>
            </w:r>
            <w:r>
              <w:lastRenderedPageBreak/>
              <w:t>žmonės turi mėnesio gale vykti į vietą ir nurašinėti fiziškai skaitiklių rodmenis bei perduoti tiekėjams. </w:t>
            </w:r>
          </w:p>
        </w:tc>
        <w:tc>
          <w:tcPr>
            <w:tcW w:w="5670" w:type="dxa"/>
          </w:tcPr>
          <w:p w14:paraId="462ADA6F" w14:textId="77777777" w:rsidR="00982996" w:rsidRDefault="00982996" w:rsidP="00245788">
            <w:pPr>
              <w:jc w:val="both"/>
            </w:pPr>
            <w:r>
              <w:lastRenderedPageBreak/>
              <w:t>Neatsižvelgta.</w:t>
            </w:r>
          </w:p>
          <w:p w14:paraId="4C58ADB4" w14:textId="4DF8C954" w:rsidR="00722C9A" w:rsidRDefault="00982996" w:rsidP="00492FD5">
            <w:pPr>
              <w:jc w:val="both"/>
            </w:pPr>
            <w:r>
              <w:rPr>
                <w:bCs/>
              </w:rPr>
              <w:t>Tokios išlaidos nėra tinkamos finansuoti pagal Priemonę, nes projektai, finansuojami pagal Priemonę turės prisidėti</w:t>
            </w:r>
            <w:r w:rsidRPr="004261D4">
              <w:rPr>
                <w:bCs/>
              </w:rPr>
              <w:t xml:space="preserve"> </w:t>
            </w:r>
            <w:r w:rsidRPr="004261D4">
              <w:rPr>
                <w:bCs/>
              </w:rPr>
              <w:lastRenderedPageBreak/>
              <w:t>prie Veiksmų programos 1</w:t>
            </w:r>
            <w:r w:rsidRPr="004261D4">
              <w:t>3 prioriteto „</w:t>
            </w:r>
            <w:r>
              <w:t>Veiksmų, skirtų COVID-19 pandemijos sukeltai krizei įveikti, skatinimas ir pasirengimas aplinką tausojančiam, skaitmeniniam ir tvariam ekonomikos atgaivinimui</w:t>
            </w:r>
            <w:r w:rsidRPr="004261D4">
              <w:t>“ 13.1.</w:t>
            </w:r>
            <w:r>
              <w:t>1</w:t>
            </w:r>
            <w:r w:rsidRPr="004261D4">
              <w:t xml:space="preserve"> konkretaus uždavinio „</w:t>
            </w:r>
            <w:r>
              <w:t>Skaitmeninimo ir inovacijų, siekiant šalinti COVID-19 pandemijos pasekmes ekonomikai, didinimas“ siektinų tikslų</w:t>
            </w:r>
            <w:r w:rsidRPr="004261D4">
              <w:t xml:space="preserve"> bei </w:t>
            </w:r>
            <w:r>
              <w:t>prisidėti</w:t>
            </w:r>
            <w:r w:rsidRPr="004261D4">
              <w:t xml:space="preserve"> prie </w:t>
            </w:r>
            <w:r>
              <w:t>rezultato rodiklio</w:t>
            </w:r>
            <w:r w:rsidRPr="004261D4">
              <w:t xml:space="preserve"> „Investicijas gavusios įmonės pajamų padidėjimas“ pasiekimo.</w:t>
            </w:r>
            <w:r w:rsidRPr="004261D4">
              <w:rPr>
                <w:bCs/>
              </w:rPr>
              <w:t xml:space="preserve"> </w:t>
            </w:r>
            <w:r w:rsidR="00211794">
              <w:t xml:space="preserve"> </w:t>
            </w:r>
          </w:p>
        </w:tc>
      </w:tr>
      <w:tr w:rsidR="00900899" w:rsidRPr="00C70D14" w14:paraId="1CF3643B" w14:textId="77777777" w:rsidTr="27D2A8F4">
        <w:tc>
          <w:tcPr>
            <w:tcW w:w="567" w:type="dxa"/>
          </w:tcPr>
          <w:p w14:paraId="7FEBF67D" w14:textId="77777777" w:rsidR="00900899" w:rsidRPr="0038099D" w:rsidRDefault="00900899" w:rsidP="00172010">
            <w:pPr>
              <w:pStyle w:val="ListParagraph"/>
              <w:numPr>
                <w:ilvl w:val="0"/>
                <w:numId w:val="1"/>
              </w:numPr>
              <w:jc w:val="both"/>
            </w:pPr>
          </w:p>
        </w:tc>
        <w:tc>
          <w:tcPr>
            <w:tcW w:w="1985" w:type="dxa"/>
          </w:tcPr>
          <w:p w14:paraId="1A5C162B" w14:textId="040F0CB7" w:rsidR="00900899" w:rsidRPr="00900899" w:rsidRDefault="00900899" w:rsidP="00FA665B">
            <w:pPr>
              <w:rPr>
                <w:b/>
              </w:rPr>
            </w:pPr>
            <w:r w:rsidRPr="00900899">
              <w:rPr>
                <w:b/>
              </w:rPr>
              <w:t>VšĮ Consensus Europae</w:t>
            </w:r>
          </w:p>
        </w:tc>
        <w:tc>
          <w:tcPr>
            <w:tcW w:w="6691" w:type="dxa"/>
          </w:tcPr>
          <w:p w14:paraId="719BFE64" w14:textId="77777777" w:rsidR="00E0065D" w:rsidRPr="000B2BF4" w:rsidRDefault="00ED15EC" w:rsidP="00E0065D">
            <w:r>
              <w:t xml:space="preserve">Kriterijus. </w:t>
            </w:r>
            <w:r w:rsidRPr="004261D4">
              <w:rPr>
                <w:bCs/>
              </w:rPr>
              <w:t xml:space="preserve">4. </w:t>
            </w:r>
            <w:r>
              <w:rPr>
                <w:bCs/>
              </w:rPr>
              <w:t xml:space="preserve">Viešųjų investicijų poveikis </w:t>
            </w:r>
            <w:r>
              <w:t>p</w:t>
            </w:r>
            <w:r w:rsidRPr="00ED2586">
              <w:t>areiškėjo pajamų augimo potencial</w:t>
            </w:r>
            <w:r>
              <w:t>ui.</w:t>
            </w:r>
            <w:r>
              <w:br/>
            </w:r>
            <w:r w:rsidR="00E0065D" w:rsidRPr="000B2BF4">
              <w:t xml:space="preserve">Prioritetas suteikiamas projektams, kurių pareiškėjai turės didesnį </w:t>
            </w:r>
            <w:r w:rsidR="00E0065D">
              <w:t>viešųjų investicijų poveikį</w:t>
            </w:r>
            <w:r w:rsidR="00E0065D" w:rsidRPr="004261D4">
              <w:t xml:space="preserve"> </w:t>
            </w:r>
            <w:r w:rsidR="00E0065D" w:rsidRPr="000B2BF4">
              <w:t>pajamų augimo potencial</w:t>
            </w:r>
            <w:r w:rsidR="00E0065D">
              <w:t>ui (proc.)</w:t>
            </w:r>
            <w:r w:rsidR="00E0065D" w:rsidRPr="000B2BF4">
              <w:t xml:space="preserve">. </w:t>
            </w:r>
          </w:p>
          <w:p w14:paraId="087B25C3" w14:textId="77777777" w:rsidR="00E0065D" w:rsidRDefault="00E0065D" w:rsidP="00E0065D">
            <w:r w:rsidRPr="004261D4">
              <w:t xml:space="preserve">Investicijas gavusios įmonės </w:t>
            </w:r>
            <w:r>
              <w:t>viešųjų investicijų poveikis</w:t>
            </w:r>
            <w:r w:rsidRPr="004261D4">
              <w:t xml:space="preserve"> pajamų padidėjim</w:t>
            </w:r>
            <w:r>
              <w:t>ui</w:t>
            </w:r>
            <w:r w:rsidRPr="004261D4">
              <w:t xml:space="preserve"> skaičiuojamas pagal formulę:</w:t>
            </w:r>
          </w:p>
          <w:p w14:paraId="77645ED0" w14:textId="77777777" w:rsidR="00E0065D" w:rsidRPr="004261D4" w:rsidRDefault="00E0065D" w:rsidP="00E0065D">
            <w:r>
              <w:t>F</w:t>
            </w:r>
            <w:r w:rsidRPr="004261D4">
              <w:t>=P/</w:t>
            </w:r>
            <w:r>
              <w:t>I</w:t>
            </w:r>
            <w:r w:rsidRPr="004261D4">
              <w:t>*100 proc.,</w:t>
            </w:r>
            <w:r w:rsidRPr="004261D4">
              <w:rPr>
                <w:color w:val="000000"/>
              </w:rPr>
              <w:t xml:space="preserve"> </w:t>
            </w:r>
            <w:r w:rsidRPr="004261D4">
              <w:t xml:space="preserve">kur: </w:t>
            </w:r>
          </w:p>
          <w:p w14:paraId="60963B82" w14:textId="77777777" w:rsidR="00E0065D" w:rsidRPr="004261D4" w:rsidRDefault="00E0065D" w:rsidP="00E0065D">
            <w:r w:rsidRPr="004261D4">
              <w:t>F – investicij</w:t>
            </w:r>
            <w:r>
              <w:t>a</w:t>
            </w:r>
            <w:r w:rsidRPr="004261D4">
              <w:t>s gavusios</w:t>
            </w:r>
            <w:r w:rsidRPr="004261D4">
              <w:rPr>
                <w:color w:val="000000"/>
              </w:rPr>
              <w:t xml:space="preserve"> įmonės</w:t>
            </w:r>
            <w:r>
              <w:rPr>
                <w:color w:val="000000"/>
              </w:rPr>
              <w:t xml:space="preserve"> investicijų poveikis </w:t>
            </w:r>
            <w:r w:rsidRPr="004261D4">
              <w:rPr>
                <w:color w:val="000000"/>
              </w:rPr>
              <w:t>pajamų padidėjim</w:t>
            </w:r>
            <w:r>
              <w:rPr>
                <w:color w:val="000000"/>
              </w:rPr>
              <w:t>ui</w:t>
            </w:r>
            <w:r w:rsidRPr="004261D4">
              <w:rPr>
                <w:color w:val="000000"/>
              </w:rPr>
              <w:t xml:space="preserve"> </w:t>
            </w:r>
            <w:r w:rsidRPr="004261D4">
              <w:t>procentais;</w:t>
            </w:r>
          </w:p>
          <w:p w14:paraId="7E75E46E" w14:textId="77777777" w:rsidR="00E0065D" w:rsidRPr="004261D4" w:rsidRDefault="00E0065D" w:rsidP="00E0065D">
            <w:r>
              <w:t>I</w:t>
            </w:r>
            <w:r w:rsidRPr="004261D4">
              <w:t xml:space="preserve"> – </w:t>
            </w:r>
            <w:r>
              <w:t>projektui skirta viešoji investicija (subsidija) projektui eurais</w:t>
            </w:r>
            <w:r w:rsidRPr="004261D4">
              <w:t>;</w:t>
            </w:r>
          </w:p>
          <w:p w14:paraId="0BC959FB" w14:textId="77777777" w:rsidR="00E0065D" w:rsidRPr="004261D4" w:rsidRDefault="00E0065D" w:rsidP="00E0065D">
            <w:pPr>
              <w:rPr>
                <w:color w:val="000000"/>
              </w:rPr>
            </w:pPr>
            <w:r>
              <w:rPr>
                <w:color w:val="000000"/>
              </w:rPr>
              <w:t>P – rodiklis R.N.842-2;</w:t>
            </w:r>
          </w:p>
          <w:p w14:paraId="468DBC23" w14:textId="77777777" w:rsidR="00E0065D" w:rsidRDefault="00E0065D" w:rsidP="00E0065D">
            <w:pPr>
              <w:rPr>
                <w:color w:val="000000"/>
              </w:rPr>
            </w:pPr>
            <w:r w:rsidRPr="004261D4">
              <w:rPr>
                <w:color w:val="000000"/>
              </w:rPr>
              <w:t xml:space="preserve">P </w:t>
            </w:r>
            <w:r w:rsidRPr="004261D4">
              <w:t>– p</w:t>
            </w:r>
            <w:r w:rsidRPr="004261D4">
              <w:rPr>
                <w:color w:val="000000"/>
              </w:rPr>
              <w:t>okyčio rezultato rodiklis (kintamasis): „Įmonės, dalyvavusios projekto veiklose, pajamų pokytis“</w:t>
            </w:r>
            <w:r>
              <w:rPr>
                <w:color w:val="000000"/>
              </w:rPr>
              <w:t>, eurais</w:t>
            </w:r>
            <w:r w:rsidRPr="004261D4">
              <w:rPr>
                <w:color w:val="000000"/>
              </w:rPr>
              <w:t>.</w:t>
            </w:r>
            <w:r>
              <w:rPr>
                <w:color w:val="000000"/>
              </w:rPr>
              <w:t xml:space="preserve"> </w:t>
            </w:r>
          </w:p>
          <w:p w14:paraId="46776F45" w14:textId="77777777" w:rsidR="00E0065D" w:rsidRDefault="00E0065D" w:rsidP="00E0065D">
            <w:pPr>
              <w:jc w:val="both"/>
              <w:rPr>
                <w:color w:val="000000"/>
              </w:rPr>
            </w:pPr>
            <w:r w:rsidRPr="004261D4">
              <w:rPr>
                <w:color w:val="000000"/>
              </w:rPr>
              <w:t>Nurodomas įmonės, dalyvavusios projekto veiklose, pajamų pokytis, kuris apskaičiuojamas kaip skirtumas tarp pajamų per 1 metus po projekto finansavimo pabaigos ir pajamų paraiškos pateikimo metais</w:t>
            </w:r>
            <w:r>
              <w:rPr>
                <w:color w:val="000000"/>
              </w:rPr>
              <w:t>,</w:t>
            </w:r>
            <w:r>
              <w:rPr>
                <w:i/>
                <w:iCs/>
              </w:rPr>
              <w:t xml:space="preserve"> </w:t>
            </w:r>
            <w:r w:rsidRPr="00336FC4">
              <w:rPr>
                <w:iCs/>
              </w:rPr>
              <w:t>pagal su paraiška pateiktų paraiškos pateikimo metų finansinės atskaitomybės dokumentų duomeni</w:t>
            </w:r>
            <w:r>
              <w:rPr>
                <w:iCs/>
              </w:rPr>
              <w:t>s</w:t>
            </w:r>
            <w:r w:rsidRPr="004261D4">
              <w:rPr>
                <w:color w:val="000000"/>
              </w:rPr>
              <w:t>.</w:t>
            </w:r>
          </w:p>
          <w:p w14:paraId="6EF47AC3" w14:textId="77777777" w:rsidR="00E0065D" w:rsidRPr="000B2BF4" w:rsidRDefault="00E0065D" w:rsidP="00E0065D">
            <w:pPr>
              <w:jc w:val="both"/>
              <w:rPr>
                <w:bCs/>
              </w:rPr>
            </w:pPr>
            <w:r w:rsidRPr="000B2BF4">
              <w:rPr>
                <w:bCs/>
              </w:rPr>
              <w:t xml:space="preserve">Aukštesnis įvertinimas suteikiamas didesnį pajamų augimą </w:t>
            </w:r>
            <w:r w:rsidRPr="005E3639">
              <w:t>santykyje su gauta viešąja investicija</w:t>
            </w:r>
            <w:r w:rsidRPr="000B2BF4">
              <w:rPr>
                <w:bCs/>
              </w:rPr>
              <w:t xml:space="preserve"> numatantiems MVĮ projektams.</w:t>
            </w:r>
          </w:p>
          <w:p w14:paraId="63C7E07F" w14:textId="77777777" w:rsidR="00900899" w:rsidRDefault="00E0065D" w:rsidP="00E0065D">
            <w:pPr>
              <w:jc w:val="both"/>
              <w:rPr>
                <w:bCs/>
              </w:rPr>
            </w:pPr>
            <w:r w:rsidRPr="00B70061">
              <w:rPr>
                <w:bCs/>
              </w:rPr>
              <w:t>Šiam prioritetiniam projektų atrankos kriterijui taikomas didžiausias vertinimo svorio koeficientas.</w:t>
            </w:r>
          </w:p>
          <w:p w14:paraId="1CFC9E52" w14:textId="4B8294A8" w:rsidR="00E0065D" w:rsidRDefault="00E0065D" w:rsidP="00E0065D">
            <w:pPr>
              <w:spacing w:line="240" w:lineRule="exact"/>
              <w:jc w:val="both"/>
            </w:pPr>
            <w:r>
              <w:rPr>
                <w:b/>
                <w:bCs/>
              </w:rPr>
              <w:lastRenderedPageBreak/>
              <w:t>Komentaras</w:t>
            </w:r>
            <w:r w:rsidRPr="00E0065D">
              <w:rPr>
                <w:b/>
                <w:bCs/>
              </w:rPr>
              <w:t>.</w:t>
            </w:r>
            <w:r>
              <w:rPr>
                <w:b/>
                <w:bCs/>
              </w:rPr>
              <w:t xml:space="preserve"> </w:t>
            </w:r>
            <w:r>
              <w:t xml:space="preserve">Kriterijus Nr.4 formuluotė palankesnė vidutinėms įmonėms, generuojančioms didesnes pajamas nei mažos ar labai mažos įmonės. </w:t>
            </w:r>
          </w:p>
          <w:p w14:paraId="225268A9" w14:textId="77777777" w:rsidR="00E0065D" w:rsidRPr="00E0065D" w:rsidRDefault="00E0065D" w:rsidP="00E0065D">
            <w:pPr>
              <w:spacing w:line="240" w:lineRule="exact"/>
              <w:jc w:val="both"/>
              <w:rPr>
                <w:b/>
              </w:rPr>
            </w:pPr>
            <w:r>
              <w:t>Kadangi pagal LR smulkiojo ir vidutinio verslo plėtros įstatymo 3 str. yra išskiriamos v</w:t>
            </w:r>
            <w:r w:rsidRPr="00712F49">
              <w:t>idutinės, mažos ir labai mažos įmonės</w:t>
            </w:r>
            <w:r>
              <w:t xml:space="preserve">, kurioms taikomi skirtingi apyvartos, darbuotojų skaičiaus ir turto kriterijai, </w:t>
            </w:r>
            <w:r w:rsidRPr="00E0065D">
              <w:rPr>
                <w:b/>
              </w:rPr>
              <w:t>siūlome apyvartos augimo vertinimą pagal kriterijų Nr.4 atlikinėti atskirai tarp tų pačių pareiškėjų grupių: vidutinių, mažų ir labai mažų įmonių.</w:t>
            </w:r>
            <w:r>
              <w:t xml:space="preserve"> </w:t>
            </w:r>
            <w:r w:rsidRPr="00E0065D">
              <w:rPr>
                <w:b/>
              </w:rPr>
              <w:t>Prioritetinių kriterijų vertinimas pagal tris atskiras pareiškėjų grupes: labai mažos įmonės, mažos įmonės, vidutinės įmonės naudotas EIMIN priemonėje Regio Potencialas LT Nr. 03.3.1-LVPA-K-850.</w:t>
            </w:r>
          </w:p>
          <w:p w14:paraId="4E85F010" w14:textId="77777777" w:rsidR="00E0065D" w:rsidRPr="00E0065D" w:rsidRDefault="00E0065D" w:rsidP="00E0065D">
            <w:pPr>
              <w:spacing w:line="240" w:lineRule="exact"/>
              <w:jc w:val="both"/>
              <w:rPr>
                <w:b/>
              </w:rPr>
            </w:pPr>
            <w:r w:rsidRPr="00E0065D">
              <w:rPr>
                <w:b/>
              </w:rPr>
              <w:t>Tokiu būdu būtų užtikrintas SVV subjektų lygiateisiškumas.</w:t>
            </w:r>
          </w:p>
          <w:p w14:paraId="03577965" w14:textId="77777777" w:rsidR="00E0065D" w:rsidRDefault="00E0065D" w:rsidP="00E0065D">
            <w:pPr>
              <w:spacing w:line="240" w:lineRule="exact"/>
              <w:jc w:val="both"/>
            </w:pPr>
          </w:p>
          <w:p w14:paraId="7CFFD06B" w14:textId="77777777" w:rsidR="00C56B0E" w:rsidRDefault="00E0065D" w:rsidP="00E0065D">
            <w:pPr>
              <w:spacing w:line="240" w:lineRule="exact"/>
              <w:jc w:val="both"/>
            </w:pPr>
            <w:r>
              <w:t>Kriterijus Nr.4 palankus didesnes apyvartas, tačiau ne didesnę pridėt</w:t>
            </w:r>
            <w:r w:rsidR="00C56B0E">
              <w:t xml:space="preserve">inę vertę kuriančioms įmonėms. </w:t>
            </w:r>
          </w:p>
          <w:p w14:paraId="59CB33BB" w14:textId="6702DC5A" w:rsidR="00E0065D" w:rsidRPr="00E0065D" w:rsidRDefault="00E0065D" w:rsidP="00764022">
            <w:pPr>
              <w:spacing w:line="240" w:lineRule="exact"/>
              <w:jc w:val="both"/>
              <w:rPr>
                <w:b/>
              </w:rPr>
            </w:pPr>
            <w:r>
              <w:t xml:space="preserve">Siūlome įvesti papildomą prioritetinį kriterijų, </w:t>
            </w:r>
            <w:r w:rsidRPr="00C56B0E">
              <w:rPr>
                <w:b/>
              </w:rPr>
              <w:t>prioritetą skiriantį įmonėms, mokančioms 1,3  karto didesnį darbo užmokestį, nei Lietuvos Respublikos vidutinis DU.</w:t>
            </w:r>
            <w:r>
              <w:t xml:space="preserve"> Toks VDU koeficientas naudojamas EIMIN priemonėje Mokymai užsienio investuotojų darbuotojams </w:t>
            </w:r>
            <w:r w:rsidRPr="00160A86">
              <w:t>Nr. 09.4.3-ESFA-T-846-01</w:t>
            </w:r>
            <w:r>
              <w:t xml:space="preserve"> kaip vienas iš tinkamumo kriterijų.</w:t>
            </w:r>
          </w:p>
        </w:tc>
        <w:tc>
          <w:tcPr>
            <w:tcW w:w="5670" w:type="dxa"/>
          </w:tcPr>
          <w:p w14:paraId="5AB0F8C0" w14:textId="1420AF0E" w:rsidR="004E69D6" w:rsidRDefault="004E69D6" w:rsidP="00245788">
            <w:pPr>
              <w:jc w:val="both"/>
            </w:pPr>
            <w:r>
              <w:lastRenderedPageBreak/>
              <w:t>Neatsižvelgta.</w:t>
            </w:r>
          </w:p>
          <w:p w14:paraId="2C632F24" w14:textId="7F164A22" w:rsidR="00CA0D59" w:rsidRDefault="00CA0D59" w:rsidP="00CA0D59">
            <w:pPr>
              <w:jc w:val="both"/>
              <w:rPr>
                <w:rFonts w:ascii="Segoe UI" w:hAnsi="Segoe UI" w:cs="Segoe UI"/>
                <w:sz w:val="22"/>
                <w:szCs w:val="22"/>
              </w:rPr>
            </w:pPr>
            <w:r w:rsidRPr="00381A9C">
              <w:rPr>
                <w:szCs w:val="24"/>
              </w:rPr>
              <w:t>ES fondų investicijų</w:t>
            </w:r>
            <w:r w:rsidRPr="00152B4C">
              <w:rPr>
                <w:szCs w:val="24"/>
              </w:rPr>
              <w:t xml:space="preserve"> priemonės skirtos paskatinti g</w:t>
            </w:r>
            <w:r w:rsidR="007D42C3">
              <w:rPr>
                <w:szCs w:val="24"/>
              </w:rPr>
              <w:t xml:space="preserve">autas investicijas investuoti </w:t>
            </w:r>
            <w:r w:rsidRPr="00152B4C">
              <w:rPr>
                <w:szCs w:val="24"/>
              </w:rPr>
              <w:t>efektyviai. Manytina, kad E-komercijos sprendimų efektyvumas nepriklauso nuo įmonės dydžio.</w:t>
            </w:r>
            <w:r>
              <w:rPr>
                <w:rFonts w:ascii="Segoe UI" w:hAnsi="Segoe UI" w:cs="Segoe UI"/>
                <w:sz w:val="22"/>
                <w:szCs w:val="22"/>
              </w:rPr>
              <w:t xml:space="preserve"> </w:t>
            </w:r>
          </w:p>
          <w:p w14:paraId="74143178" w14:textId="77777777" w:rsidR="00CA0D59" w:rsidRPr="004261D4" w:rsidRDefault="00CA0D59" w:rsidP="00CA0D59">
            <w:pPr>
              <w:jc w:val="both"/>
            </w:pPr>
            <w:r>
              <w:rPr>
                <w:bCs/>
              </w:rPr>
              <w:t>Pažymėtina, kad š</w:t>
            </w:r>
            <w:r w:rsidRPr="004261D4">
              <w:rPr>
                <w:bCs/>
              </w:rPr>
              <w:t>is kriterijus padės atrinkti projektus, kuriuos</w:t>
            </w:r>
            <w:r w:rsidRPr="004261D4">
              <w:t xml:space="preserve"> įgyvendinus MVĮ pajamų augimas bus didesnis</w:t>
            </w:r>
            <w:r>
              <w:t xml:space="preserve"> santykyje su gauta viešąja investicija</w:t>
            </w:r>
            <w:r w:rsidRPr="004261D4">
              <w:t>, o tai padės išvengti visiškai nereikšmingo pajamų augimo įsipareigojimo</w:t>
            </w:r>
            <w:r>
              <w:t xml:space="preserve"> bei didins viešųjų investicijų efektyvumą, siekiant sumažinti dėl COVID-19 kilusius neigiamus padarinius</w:t>
            </w:r>
            <w:r w:rsidRPr="004261D4">
              <w:t>.</w:t>
            </w:r>
          </w:p>
          <w:p w14:paraId="33FB6F39" w14:textId="07A206E3" w:rsidR="00900899" w:rsidRDefault="00DB7AD5" w:rsidP="00245788">
            <w:pPr>
              <w:jc w:val="both"/>
            </w:pPr>
            <w:r>
              <w:t>Pažymime, kad Jūsų paminėtų priemonių palyginus su priemone „E-komercijos modelis C</w:t>
            </w:r>
            <w:r w:rsidR="003B5E51">
              <w:t>O</w:t>
            </w:r>
            <w:r>
              <w:t>VID-19“ s</w:t>
            </w:r>
            <w:r w:rsidR="00211794">
              <w:t>kirtingi uždaviniai,</w:t>
            </w:r>
            <w:r>
              <w:t xml:space="preserve"> tikslai, todėl negali būti nustatyti vienodi kriterijai. Atkreipiame dėmesį, kad</w:t>
            </w:r>
            <w:r w:rsidR="00211794">
              <w:t xml:space="preserve"> priemonė </w:t>
            </w:r>
            <w:r>
              <w:t xml:space="preserve">„Mokymai užsienio investuotojų darbuotojams“ </w:t>
            </w:r>
            <w:r w:rsidRPr="00160A86">
              <w:t>Nr. 09.4.3-ESFA-T-846-01</w:t>
            </w:r>
            <w:r>
              <w:t xml:space="preserve"> skirta didelėms įmonėms, būtent</w:t>
            </w:r>
            <w:r w:rsidR="00211794">
              <w:t xml:space="preserve"> užsienio investuotojams.</w:t>
            </w:r>
          </w:p>
          <w:p w14:paraId="6DEEF573" w14:textId="77777777" w:rsidR="002E4AC0" w:rsidRDefault="002E4AC0" w:rsidP="00245788">
            <w:pPr>
              <w:jc w:val="both"/>
            </w:pPr>
          </w:p>
          <w:p w14:paraId="638C6B0B" w14:textId="111D5775" w:rsidR="004D425F" w:rsidRDefault="004D425F" w:rsidP="00245788">
            <w:pPr>
              <w:jc w:val="both"/>
            </w:pPr>
          </w:p>
        </w:tc>
      </w:tr>
      <w:tr w:rsidR="007506D8" w:rsidRPr="00C70D14" w14:paraId="20A4FAE5" w14:textId="77777777" w:rsidTr="27D2A8F4">
        <w:tc>
          <w:tcPr>
            <w:tcW w:w="567" w:type="dxa"/>
          </w:tcPr>
          <w:p w14:paraId="24CE9CBD" w14:textId="77777777" w:rsidR="007506D8" w:rsidRPr="0038099D" w:rsidRDefault="007506D8" w:rsidP="00172010">
            <w:pPr>
              <w:pStyle w:val="ListParagraph"/>
              <w:numPr>
                <w:ilvl w:val="0"/>
                <w:numId w:val="1"/>
              </w:numPr>
              <w:jc w:val="both"/>
            </w:pPr>
          </w:p>
        </w:tc>
        <w:tc>
          <w:tcPr>
            <w:tcW w:w="1985" w:type="dxa"/>
            <w:vMerge w:val="restart"/>
          </w:tcPr>
          <w:p w14:paraId="255FC29F" w14:textId="3F46C70F" w:rsidR="007506D8" w:rsidRPr="00764022" w:rsidRDefault="007506D8" w:rsidP="00FA665B">
            <w:pPr>
              <w:rPr>
                <w:b/>
                <w:szCs w:val="24"/>
              </w:rPr>
            </w:pPr>
            <w:r w:rsidRPr="007D3D6A">
              <w:rPr>
                <w:b/>
                <w:szCs w:val="24"/>
              </w:rPr>
              <w:t>U</w:t>
            </w:r>
            <w:r>
              <w:rPr>
                <w:b/>
                <w:szCs w:val="24"/>
              </w:rPr>
              <w:t>AB „Verslo Logika“</w:t>
            </w:r>
          </w:p>
        </w:tc>
        <w:tc>
          <w:tcPr>
            <w:tcW w:w="6691" w:type="dxa"/>
          </w:tcPr>
          <w:p w14:paraId="5B5673DF" w14:textId="77777777" w:rsidR="007506D8" w:rsidRPr="0023192E" w:rsidRDefault="007506D8" w:rsidP="00820CB3">
            <w:pPr>
              <w:jc w:val="both"/>
              <w:rPr>
                <w:b/>
                <w:bCs/>
                <w:szCs w:val="24"/>
              </w:rPr>
            </w:pPr>
            <w:r w:rsidRPr="0023192E">
              <w:rPr>
                <w:b/>
                <w:bCs/>
                <w:szCs w:val="24"/>
              </w:rPr>
              <w:t>3 atrankos kriterijus. Pareiškėjo pajamų pokytis yra ne mažesnis negu 20 procentų arba prašomo finansavimo suma.</w:t>
            </w:r>
          </w:p>
          <w:p w14:paraId="1EA81E36" w14:textId="77777777" w:rsidR="007506D8" w:rsidRPr="006F4A9C" w:rsidRDefault="007506D8" w:rsidP="00820CB3">
            <w:pPr>
              <w:jc w:val="both"/>
              <w:rPr>
                <w:bCs/>
                <w:i/>
                <w:szCs w:val="24"/>
              </w:rPr>
            </w:pPr>
            <w:r w:rsidRPr="006F4A9C">
              <w:rPr>
                <w:bCs/>
                <w:i/>
                <w:szCs w:val="24"/>
              </w:rPr>
              <w:t>Vertinama, ar pareiškėjo pajamų pokytis, apskaičiuojamas kaip skirtumas tarp pajamų per 1 metus po projekto finansavimo pabaigos ir pajamų paraiškos pateikimo metais (</w:t>
            </w:r>
            <w:r w:rsidRPr="006F4A9C">
              <w:rPr>
                <w:i/>
                <w:color w:val="000000"/>
                <w:szCs w:val="24"/>
              </w:rPr>
              <w:t>pagal su paraiška pateiktų paskutinių finansinių metų finansinės atskaitomybės dokumentų duomenis</w:t>
            </w:r>
            <w:r w:rsidRPr="006F4A9C">
              <w:rPr>
                <w:bCs/>
                <w:i/>
                <w:szCs w:val="24"/>
              </w:rPr>
              <w:t xml:space="preserve"> (2020 m.)), yra ne mažesnis negu 20 procentų arba ne mažesnis negu prašomo finansavimo suma.</w:t>
            </w:r>
          </w:p>
          <w:p w14:paraId="329BBC2F" w14:textId="77777777" w:rsidR="007506D8" w:rsidRDefault="007506D8" w:rsidP="00FB6D1E">
            <w:pPr>
              <w:jc w:val="both"/>
              <w:rPr>
                <w:szCs w:val="24"/>
              </w:rPr>
            </w:pPr>
            <w:r w:rsidRPr="007D3D6A">
              <w:rPr>
                <w:szCs w:val="24"/>
              </w:rPr>
              <w:t xml:space="preserve">Reikia patikslinti </w:t>
            </w:r>
            <w:r>
              <w:rPr>
                <w:szCs w:val="24"/>
              </w:rPr>
              <w:t xml:space="preserve">formuluotę. </w:t>
            </w:r>
            <w:r w:rsidRPr="007D3D6A">
              <w:rPr>
                <w:szCs w:val="24"/>
              </w:rPr>
              <w:t>Turbūt turė</w:t>
            </w:r>
            <w:r>
              <w:rPr>
                <w:szCs w:val="24"/>
              </w:rPr>
              <w:t>t</w:t>
            </w:r>
            <w:r w:rsidRPr="007D3D6A">
              <w:rPr>
                <w:szCs w:val="24"/>
              </w:rPr>
              <w:t>ų būti</w:t>
            </w:r>
            <w:r>
              <w:rPr>
                <w:szCs w:val="24"/>
              </w:rPr>
              <w:t xml:space="preserve"> : </w:t>
            </w:r>
          </w:p>
          <w:p w14:paraId="1B8F2441" w14:textId="062C12EC" w:rsidR="007506D8" w:rsidRPr="007D3D6A" w:rsidRDefault="007506D8" w:rsidP="00FB6D1E">
            <w:pPr>
              <w:jc w:val="both"/>
              <w:rPr>
                <w:b/>
                <w:bCs/>
                <w:szCs w:val="24"/>
              </w:rPr>
            </w:pPr>
            <w:r>
              <w:rPr>
                <w:szCs w:val="24"/>
              </w:rPr>
              <w:t xml:space="preserve">Vertinama ar </w:t>
            </w:r>
            <w:r w:rsidRPr="007D3D6A">
              <w:rPr>
                <w:b/>
                <w:bCs/>
                <w:szCs w:val="24"/>
              </w:rPr>
              <w:t xml:space="preserve">pajamų pokyčio, </w:t>
            </w:r>
            <w:r w:rsidRPr="003D4521">
              <w:rPr>
                <w:bCs/>
                <w:szCs w:val="24"/>
              </w:rPr>
              <w:t>apskaičiuojamo kaip skirtumas tarp pajamų per 1 metus po projekto finansavimo pabaigos ir pajamų paraiškos pateikimo metais</w:t>
            </w:r>
            <w:r>
              <w:rPr>
                <w:b/>
                <w:bCs/>
                <w:szCs w:val="24"/>
              </w:rPr>
              <w:t xml:space="preserve"> </w:t>
            </w:r>
            <w:r w:rsidRPr="007D3D6A">
              <w:rPr>
                <w:bCs/>
                <w:szCs w:val="24"/>
              </w:rPr>
              <w:t>(</w:t>
            </w:r>
            <w:r w:rsidRPr="007D3D6A">
              <w:rPr>
                <w:color w:val="000000"/>
                <w:szCs w:val="24"/>
              </w:rPr>
              <w:t>pagal su paraiška pateiktų paskutinių finansinių metų finansinės atskaitomybės dokumentų duomenis</w:t>
            </w:r>
            <w:r w:rsidRPr="007D3D6A">
              <w:rPr>
                <w:bCs/>
                <w:szCs w:val="24"/>
              </w:rPr>
              <w:t xml:space="preserve"> (2020 m.)</w:t>
            </w:r>
            <w:r w:rsidRPr="007D3D6A">
              <w:rPr>
                <w:b/>
                <w:bCs/>
                <w:szCs w:val="24"/>
              </w:rPr>
              <w:t>, santykis su pajamomis paraiškos pateikimo metais</w:t>
            </w:r>
            <w:r>
              <w:rPr>
                <w:b/>
                <w:bCs/>
                <w:szCs w:val="24"/>
              </w:rPr>
              <w:t xml:space="preserve"> </w:t>
            </w:r>
            <w:r w:rsidRPr="003D4521">
              <w:rPr>
                <w:bCs/>
                <w:szCs w:val="24"/>
              </w:rPr>
              <w:lastRenderedPageBreak/>
              <w:t>yra ne mažesnis negu 20 procentų</w:t>
            </w:r>
            <w:r w:rsidRPr="007D3D6A">
              <w:rPr>
                <w:bCs/>
                <w:szCs w:val="24"/>
              </w:rPr>
              <w:t xml:space="preserve"> arba ne mažesnis negu prašomo finansavimo suma</w:t>
            </w:r>
            <w:r w:rsidRPr="007D3D6A">
              <w:rPr>
                <w:b/>
                <w:bCs/>
                <w:szCs w:val="24"/>
              </w:rPr>
              <w:t xml:space="preserve">. </w:t>
            </w:r>
          </w:p>
          <w:p w14:paraId="65BA1DEF" w14:textId="3A63BB01" w:rsidR="007506D8" w:rsidRDefault="007506D8" w:rsidP="0091728F">
            <w:pPr>
              <w:jc w:val="both"/>
            </w:pPr>
            <w:r>
              <w:rPr>
                <w:bCs/>
                <w:szCs w:val="24"/>
              </w:rPr>
              <w:t>Pastaba. Numatytas priemonės įgyvendinimo stebėsenos rodiklis R.N.842 – 20 proc. Vertinant 3 atrankos kriterijų pagal sąlygą „</w:t>
            </w:r>
            <w:r w:rsidRPr="003D4521">
              <w:rPr>
                <w:bCs/>
                <w:szCs w:val="24"/>
              </w:rPr>
              <w:t>arba</w:t>
            </w:r>
            <w:r w:rsidRPr="007D3D6A">
              <w:rPr>
                <w:bCs/>
                <w:szCs w:val="24"/>
              </w:rPr>
              <w:t xml:space="preserve"> ne mažesnis negu prašomo finansavimo suma</w:t>
            </w:r>
            <w:r>
              <w:rPr>
                <w:bCs/>
                <w:szCs w:val="24"/>
              </w:rPr>
              <w:t xml:space="preserve">“, toks pajamų augimas nebus pasiektas (neįgyvendintas stebėsenos rodiklis) įmonių, kurių yra didesnė apyvarta (preliminariai jau nuo 260000 eur).  </w:t>
            </w:r>
          </w:p>
        </w:tc>
        <w:tc>
          <w:tcPr>
            <w:tcW w:w="5670" w:type="dxa"/>
          </w:tcPr>
          <w:p w14:paraId="6BD1B75C" w14:textId="52A293C9" w:rsidR="007506D8" w:rsidRDefault="007B5F8C" w:rsidP="00245788">
            <w:pPr>
              <w:jc w:val="both"/>
              <w:rPr>
                <w:szCs w:val="24"/>
              </w:rPr>
            </w:pPr>
            <w:r>
              <w:rPr>
                <w:szCs w:val="24"/>
              </w:rPr>
              <w:lastRenderedPageBreak/>
              <w:t>Nea</w:t>
            </w:r>
            <w:r w:rsidR="007506D8" w:rsidRPr="00B7781A">
              <w:rPr>
                <w:szCs w:val="24"/>
              </w:rPr>
              <w:t>tsižvelgta.</w:t>
            </w:r>
          </w:p>
          <w:p w14:paraId="420C6FAB" w14:textId="31039099" w:rsidR="00D07C4F" w:rsidRPr="00D07C4F" w:rsidRDefault="00D07C4F" w:rsidP="00245788">
            <w:pPr>
              <w:jc w:val="both"/>
              <w:rPr>
                <w:szCs w:val="24"/>
              </w:rPr>
            </w:pPr>
            <w:r>
              <w:rPr>
                <w:szCs w:val="24"/>
              </w:rPr>
              <w:t xml:space="preserve">Šiuo kriterijumi vertinamas </w:t>
            </w:r>
            <w:r w:rsidRPr="00D07C4F">
              <w:rPr>
                <w:bCs/>
                <w:szCs w:val="24"/>
              </w:rPr>
              <w:t>pareiškėjo pajamų pokytis, apskaičiuojamas kaip skirtumas tarp pajamų per 1 metus po projekto finansavimo pabaigos ir pajamų paraiškos pateikimo metais</w:t>
            </w:r>
            <w:r>
              <w:rPr>
                <w:bCs/>
                <w:szCs w:val="24"/>
              </w:rPr>
              <w:t xml:space="preserve">. Atitinkamai toks pats vertinimas taikomas vertinant </w:t>
            </w:r>
            <w:r w:rsidR="00E14937">
              <w:rPr>
                <w:bCs/>
                <w:szCs w:val="24"/>
              </w:rPr>
              <w:t xml:space="preserve">4-ąjį </w:t>
            </w:r>
            <w:r>
              <w:rPr>
                <w:bCs/>
                <w:szCs w:val="24"/>
              </w:rPr>
              <w:t xml:space="preserve">prioritetinį kriterijų </w:t>
            </w:r>
            <w:r w:rsidR="00E14937">
              <w:rPr>
                <w:bCs/>
                <w:szCs w:val="24"/>
              </w:rPr>
              <w:t>„</w:t>
            </w:r>
            <w:r w:rsidR="00E14937">
              <w:rPr>
                <w:bCs/>
              </w:rPr>
              <w:t xml:space="preserve">Viešųjų investicijų poveikis </w:t>
            </w:r>
            <w:r w:rsidR="00E14937">
              <w:t>p</w:t>
            </w:r>
            <w:r w:rsidR="00E14937" w:rsidRPr="00ED2586">
              <w:t>areiškėjo pajamų augimo potencial</w:t>
            </w:r>
            <w:r w:rsidR="00E14937">
              <w:t>ui“.</w:t>
            </w:r>
          </w:p>
          <w:p w14:paraId="301B414D" w14:textId="6A942D71" w:rsidR="007506D8" w:rsidRPr="00B7781A" w:rsidRDefault="007506D8" w:rsidP="000C04F2">
            <w:pPr>
              <w:jc w:val="both"/>
              <w:rPr>
                <w:szCs w:val="24"/>
              </w:rPr>
            </w:pPr>
          </w:p>
        </w:tc>
      </w:tr>
      <w:tr w:rsidR="007506D8" w:rsidRPr="00C70D14" w14:paraId="1EF73C33" w14:textId="77777777" w:rsidTr="27D2A8F4">
        <w:tc>
          <w:tcPr>
            <w:tcW w:w="567" w:type="dxa"/>
          </w:tcPr>
          <w:p w14:paraId="2D330660" w14:textId="77777777" w:rsidR="007506D8" w:rsidRPr="0038099D" w:rsidRDefault="007506D8" w:rsidP="00172010">
            <w:pPr>
              <w:pStyle w:val="ListParagraph"/>
              <w:numPr>
                <w:ilvl w:val="0"/>
                <w:numId w:val="1"/>
              </w:numPr>
              <w:jc w:val="both"/>
            </w:pPr>
          </w:p>
        </w:tc>
        <w:tc>
          <w:tcPr>
            <w:tcW w:w="1985" w:type="dxa"/>
            <w:vMerge/>
          </w:tcPr>
          <w:p w14:paraId="198865EC" w14:textId="77777777" w:rsidR="007506D8" w:rsidRPr="007D3D6A" w:rsidRDefault="007506D8" w:rsidP="00FA665B">
            <w:pPr>
              <w:rPr>
                <w:b/>
                <w:szCs w:val="24"/>
              </w:rPr>
            </w:pPr>
          </w:p>
        </w:tc>
        <w:tc>
          <w:tcPr>
            <w:tcW w:w="6691" w:type="dxa"/>
          </w:tcPr>
          <w:p w14:paraId="7BDDE3F2" w14:textId="77777777" w:rsidR="007506D8" w:rsidRPr="0023192E" w:rsidRDefault="007506D8" w:rsidP="0023192E">
            <w:pPr>
              <w:rPr>
                <w:b/>
                <w:bCs/>
                <w:szCs w:val="24"/>
              </w:rPr>
            </w:pPr>
            <w:r w:rsidRPr="0023192E">
              <w:rPr>
                <w:b/>
                <w:bCs/>
                <w:szCs w:val="24"/>
              </w:rPr>
              <w:t>5 atrankos kriterijus. Pareiškėjo apyvartos kritimas.</w:t>
            </w:r>
          </w:p>
          <w:p w14:paraId="0A7EBBB8" w14:textId="77777777" w:rsidR="007506D8" w:rsidRPr="006F4A9C" w:rsidRDefault="007506D8" w:rsidP="000C32D9">
            <w:pPr>
              <w:jc w:val="both"/>
              <w:rPr>
                <w:i/>
                <w:color w:val="000000"/>
                <w:szCs w:val="24"/>
              </w:rPr>
            </w:pPr>
            <w:r w:rsidRPr="006F4A9C">
              <w:rPr>
                <w:i/>
                <w:szCs w:val="24"/>
              </w:rPr>
              <w:t xml:space="preserve">Prioritetas suteikiamas pareiškėjams, kurių </w:t>
            </w:r>
            <w:r w:rsidRPr="006F4A9C">
              <w:rPr>
                <w:i/>
                <w:color w:val="000000"/>
                <w:szCs w:val="24"/>
              </w:rPr>
              <w:t>ekonominės veiklos</w:t>
            </w:r>
            <w:r w:rsidRPr="006F4A9C">
              <w:rPr>
                <w:i/>
                <w:szCs w:val="24"/>
              </w:rPr>
              <w:t xml:space="preserve"> vidutinė vieno mėnesio </w:t>
            </w:r>
            <w:r w:rsidRPr="006F4A9C">
              <w:rPr>
                <w:b/>
                <w:i/>
                <w:szCs w:val="24"/>
              </w:rPr>
              <w:t>apyvarta</w:t>
            </w:r>
            <w:r w:rsidRPr="006F4A9C">
              <w:rPr>
                <w:i/>
                <w:szCs w:val="24"/>
              </w:rPr>
              <w:t xml:space="preserve">, skaičiuojant nuo 2020 m. lapkričio 1 d. iki 2021 m. sausio 31 d., </w:t>
            </w:r>
            <w:r w:rsidRPr="006F4A9C">
              <w:rPr>
                <w:i/>
                <w:color w:val="000000"/>
                <w:szCs w:val="24"/>
              </w:rPr>
              <w:t>palyginti su 2019 metų ir 2020 metų atitinkamo laikotarpio vidutine vieno mėnesio apyvarta,</w:t>
            </w:r>
            <w:r w:rsidRPr="006F4A9C">
              <w:rPr>
                <w:i/>
                <w:szCs w:val="24"/>
              </w:rPr>
              <w:t xml:space="preserve"> sumažėjo ne mažiau nei 30 procentų</w:t>
            </w:r>
            <w:r w:rsidRPr="006F4A9C">
              <w:rPr>
                <w:i/>
                <w:color w:val="000000"/>
                <w:szCs w:val="24"/>
              </w:rPr>
              <w:t>.</w:t>
            </w:r>
          </w:p>
          <w:p w14:paraId="3AF43E9C" w14:textId="77777777" w:rsidR="007506D8" w:rsidRPr="006F4A9C" w:rsidRDefault="007506D8" w:rsidP="000C32D9">
            <w:pPr>
              <w:jc w:val="both"/>
              <w:rPr>
                <w:i/>
                <w:szCs w:val="24"/>
              </w:rPr>
            </w:pPr>
            <w:r w:rsidRPr="006F4A9C">
              <w:rPr>
                <w:i/>
                <w:szCs w:val="24"/>
              </w:rPr>
              <w:t>Ekonominės veiklos vidutinė vieno mėnesio apyvarta vertinama remiantis Valstybinei mokesčių inspekcijai prie Lietuvos Respublikos finansų ministerijos pridėtinės vertės mokesčio (toliau – PVM) deklaracijoje deklaruotais, o neteikiantiems PVM deklaracijų, pareiškėjo teikiamoje paraiškoje deklaruotais duomenimis už atitinkamą laikotarpį.</w:t>
            </w:r>
          </w:p>
          <w:p w14:paraId="4712CC6D" w14:textId="301B80D7" w:rsidR="007506D8" w:rsidRPr="007D3D6A" w:rsidRDefault="007506D8" w:rsidP="0023192E">
            <w:pPr>
              <w:ind w:firstLine="62"/>
              <w:jc w:val="both"/>
              <w:rPr>
                <w:szCs w:val="24"/>
              </w:rPr>
            </w:pPr>
            <w:r w:rsidRPr="000C32D9">
              <w:rPr>
                <w:b/>
                <w:i/>
                <w:color w:val="000000"/>
                <w:szCs w:val="24"/>
              </w:rPr>
              <w:t>Dėl taikomo laikotarpio</w:t>
            </w:r>
            <w:r w:rsidRPr="000C32D9">
              <w:rPr>
                <w:b/>
                <w:color w:val="000000"/>
                <w:szCs w:val="24"/>
              </w:rPr>
              <w:t xml:space="preserve">. </w:t>
            </w:r>
            <w:r w:rsidRPr="007D3D6A">
              <w:rPr>
                <w:color w:val="000000"/>
                <w:szCs w:val="24"/>
              </w:rPr>
              <w:t xml:space="preserve">Vadovaujantis </w:t>
            </w:r>
            <w:r w:rsidRPr="007D3D6A">
              <w:rPr>
                <w:szCs w:val="24"/>
              </w:rPr>
              <w:t>2020 m. lapkričio 4 d. LR Vy</w:t>
            </w:r>
            <w:r>
              <w:rPr>
                <w:szCs w:val="24"/>
              </w:rPr>
              <w:t>riausybės nutarimo  Nr. 1226</w:t>
            </w:r>
            <w:r w:rsidRPr="007D3D6A">
              <w:rPr>
                <w:szCs w:val="24"/>
              </w:rPr>
              <w:t xml:space="preserve"> 6 p. numatytos kelios sąlygos, pagal kurias gali būti taikomos paramos priemonės. </w:t>
            </w:r>
            <w:r>
              <w:rPr>
                <w:szCs w:val="24"/>
              </w:rPr>
              <w:t xml:space="preserve">Šioje priemonėje taikoma tik viena sąlyga- </w:t>
            </w:r>
            <w:r w:rsidRPr="007D3D6A">
              <w:rPr>
                <w:szCs w:val="24"/>
              </w:rPr>
              <w:t>apyvartos kritim</w:t>
            </w:r>
            <w:r>
              <w:rPr>
                <w:szCs w:val="24"/>
              </w:rPr>
              <w:t>as</w:t>
            </w:r>
            <w:r w:rsidRPr="007D3D6A">
              <w:rPr>
                <w:szCs w:val="24"/>
              </w:rPr>
              <w:t xml:space="preserve"> 2020 m. lapkričio 1 d. iki 2021 m. sausio 31 d., palyginti su 2019 m. ir 2020 m. atitinkamo laikotarpio vidutine vieno mėnesio apyvarta</w:t>
            </w:r>
            <w:r>
              <w:rPr>
                <w:szCs w:val="24"/>
              </w:rPr>
              <w:t>. Tikslinga būtų</w:t>
            </w:r>
            <w:r w:rsidRPr="007D3D6A">
              <w:rPr>
                <w:szCs w:val="24"/>
              </w:rPr>
              <w:t xml:space="preserve"> </w:t>
            </w:r>
            <w:r>
              <w:rPr>
                <w:szCs w:val="24"/>
              </w:rPr>
              <w:t xml:space="preserve">taikyti visas sąlyga, numatytas minėtame dokumente. </w:t>
            </w:r>
            <w:r w:rsidRPr="007D3D6A">
              <w:rPr>
                <w:szCs w:val="24"/>
              </w:rPr>
              <w:t>Taip būtų išplėstos įmonių galimybės gauti papildomus atrankos balus ir teisingiau atspindėtų realią situaciją</w:t>
            </w:r>
            <w:r>
              <w:rPr>
                <w:szCs w:val="24"/>
              </w:rPr>
              <w:t>, nes 3 mėnesiai yra labai trumpas laikotarpis pandemijos pasekmių vertinimui</w:t>
            </w:r>
            <w:r w:rsidRPr="007D3D6A">
              <w:rPr>
                <w:szCs w:val="24"/>
              </w:rPr>
              <w:t>.</w:t>
            </w:r>
          </w:p>
          <w:p w14:paraId="1930035D" w14:textId="77777777" w:rsidR="007506D8" w:rsidRDefault="007506D8" w:rsidP="00820CB3">
            <w:pPr>
              <w:jc w:val="both"/>
              <w:rPr>
                <w:bCs/>
                <w:szCs w:val="24"/>
              </w:rPr>
            </w:pPr>
          </w:p>
          <w:p w14:paraId="5F022F15" w14:textId="77777777" w:rsidR="007506D8" w:rsidRPr="007D3D6A" w:rsidRDefault="007506D8" w:rsidP="00AC6B47">
            <w:pPr>
              <w:jc w:val="both"/>
              <w:rPr>
                <w:szCs w:val="24"/>
              </w:rPr>
            </w:pPr>
            <w:r w:rsidRPr="004B1467">
              <w:rPr>
                <w:b/>
                <w:szCs w:val="24"/>
              </w:rPr>
              <w:t>Be to, kaip bus vertinama, jeigu įmonė įsteigta po 2019 m. lapkričio mėn.? Šiuo atvejų nėra palyginamųjų rodiklių.</w:t>
            </w:r>
            <w:r>
              <w:rPr>
                <w:szCs w:val="24"/>
              </w:rPr>
              <w:t xml:space="preserve"> </w:t>
            </w:r>
            <w:r w:rsidRPr="007D3D6A">
              <w:rPr>
                <w:szCs w:val="24"/>
              </w:rPr>
              <w:t xml:space="preserve"> </w:t>
            </w:r>
            <w:r w:rsidRPr="007D3D6A">
              <w:rPr>
                <w:szCs w:val="24"/>
              </w:rPr>
              <w:lastRenderedPageBreak/>
              <w:t xml:space="preserve">Taikant 2020 m. lapkričio 4 d. LR Vyriausybės nutarimo  Nr. 1226   6 p. numatytas sąlygas pilna apimtimi, būtų išvengta arba dalinai išvengta minėtos problemos, kadangi minėtame dokumente yra numatytos ir kitos sąlygos, kada gali būti taikomos paramos priemonės. </w:t>
            </w:r>
          </w:p>
          <w:p w14:paraId="71D52EA3" w14:textId="77777777" w:rsidR="007506D8" w:rsidRPr="007D3D6A" w:rsidRDefault="007506D8" w:rsidP="004B1467">
            <w:pPr>
              <w:jc w:val="both"/>
              <w:rPr>
                <w:szCs w:val="24"/>
              </w:rPr>
            </w:pPr>
            <w:r w:rsidRPr="007D3D6A">
              <w:rPr>
                <w:i/>
                <w:szCs w:val="24"/>
              </w:rPr>
              <w:t>Dėl termino „apyvarta“.</w:t>
            </w:r>
            <w:r w:rsidRPr="007D3D6A">
              <w:rPr>
                <w:szCs w:val="24"/>
              </w:rPr>
              <w:t xml:space="preserve">  Naudojamas netikslus terminas „apyvarta“. Kalba akivaizdžiai eina apie pajamas</w:t>
            </w:r>
            <w:r>
              <w:rPr>
                <w:szCs w:val="24"/>
              </w:rPr>
              <w:t>. S</w:t>
            </w:r>
            <w:r w:rsidRPr="007D3D6A">
              <w:rPr>
                <w:szCs w:val="24"/>
              </w:rPr>
              <w:t xml:space="preserve">kaičiuojant/vertinant kitus rodiklius, </w:t>
            </w:r>
            <w:r>
              <w:rPr>
                <w:szCs w:val="24"/>
              </w:rPr>
              <w:t xml:space="preserve">visur </w:t>
            </w:r>
            <w:r w:rsidRPr="007D3D6A">
              <w:rPr>
                <w:szCs w:val="24"/>
              </w:rPr>
              <w:t xml:space="preserve">naudojamas terminas „pajamos“. Apyvarta nėra tas pats, kas pajamos, nors kartais šie terminai ir panaudojami kaip sinonimai. </w:t>
            </w:r>
          </w:p>
          <w:p w14:paraId="1A6B26A4" w14:textId="6966C13F" w:rsidR="007506D8" w:rsidRPr="007D3D6A" w:rsidRDefault="007506D8" w:rsidP="00AC6B47">
            <w:pPr>
              <w:jc w:val="both"/>
              <w:rPr>
                <w:bCs/>
                <w:szCs w:val="24"/>
              </w:rPr>
            </w:pPr>
            <w:r w:rsidRPr="00AC6B47">
              <w:rPr>
                <w:b/>
                <w:i/>
                <w:szCs w:val="24"/>
              </w:rPr>
              <w:t>Dėl pajamų pagrindimo</w:t>
            </w:r>
            <w:r w:rsidRPr="00AC6B47">
              <w:rPr>
                <w:b/>
                <w:szCs w:val="24"/>
              </w:rPr>
              <w:t>.</w:t>
            </w:r>
            <w:r w:rsidRPr="007D3D6A">
              <w:rPr>
                <w:szCs w:val="24"/>
              </w:rPr>
              <w:t xml:space="preserve"> </w:t>
            </w:r>
            <w:r w:rsidRPr="007D3D6A">
              <w:rPr>
                <w:bCs/>
                <w:szCs w:val="24"/>
              </w:rPr>
              <w:t xml:space="preserve">Ūkinės veiklos vidutinė vieno mėnesio </w:t>
            </w:r>
            <w:r w:rsidRPr="007D3D6A">
              <w:rPr>
                <w:b/>
                <w:bCs/>
                <w:szCs w:val="24"/>
              </w:rPr>
              <w:t>apyvarta vertinama remiantis</w:t>
            </w:r>
            <w:r w:rsidRPr="007D3D6A">
              <w:rPr>
                <w:bCs/>
                <w:szCs w:val="24"/>
              </w:rPr>
              <w:t xml:space="preserve"> </w:t>
            </w:r>
            <w:r>
              <w:rPr>
                <w:bCs/>
                <w:szCs w:val="24"/>
              </w:rPr>
              <w:t>PVM</w:t>
            </w:r>
            <w:r w:rsidRPr="007D3D6A">
              <w:rPr>
                <w:bCs/>
                <w:szCs w:val="24"/>
              </w:rPr>
              <w:t xml:space="preserve"> </w:t>
            </w:r>
            <w:r w:rsidRPr="007D3D6A">
              <w:rPr>
                <w:b/>
                <w:bCs/>
                <w:szCs w:val="24"/>
              </w:rPr>
              <w:t>deklaracijoje deklaruotais</w:t>
            </w:r>
            <w:r w:rsidRPr="007D3D6A">
              <w:rPr>
                <w:bCs/>
                <w:szCs w:val="24"/>
              </w:rPr>
              <w:t>, o neteikiantiems PVM deklaracijų – pareiškėjo teikiamoje paraiškoje deklaruotais atitinkamo laikotarpio duomenimis.</w:t>
            </w:r>
            <w:r w:rsidRPr="007D3D6A" w:rsidDel="004C237A">
              <w:rPr>
                <w:bCs/>
                <w:szCs w:val="24"/>
              </w:rPr>
              <w:t xml:space="preserve">  </w:t>
            </w:r>
          </w:p>
          <w:p w14:paraId="1BB62C22" w14:textId="77777777" w:rsidR="007506D8" w:rsidRPr="00AC6B47" w:rsidRDefault="007506D8" w:rsidP="00AC6B47">
            <w:pPr>
              <w:jc w:val="both"/>
              <w:rPr>
                <w:b/>
                <w:bCs/>
                <w:szCs w:val="24"/>
              </w:rPr>
            </w:pPr>
            <w:r w:rsidRPr="007D3D6A">
              <w:rPr>
                <w:szCs w:val="24"/>
              </w:rPr>
              <w:t xml:space="preserve">Vertinamas laikotarpis nuo </w:t>
            </w:r>
            <w:r w:rsidRPr="007D3D6A">
              <w:rPr>
                <w:bCs/>
                <w:szCs w:val="24"/>
              </w:rPr>
              <w:t xml:space="preserve">2020 m. lapkričio 1 d. iki 2021 m. sausio 31 d. ir atitinkamas 2019 m. laikotarpis. Didelė dalis MVĮ pasirinkusios teikti ketvirtines PVM ataskaitas (tokia galimybė numatyta PVM įstatyme). </w:t>
            </w:r>
            <w:r w:rsidRPr="00AC6B47">
              <w:rPr>
                <w:b/>
                <w:bCs/>
                <w:szCs w:val="24"/>
              </w:rPr>
              <w:t xml:space="preserve">Vertinamas laikotarpis apima tris mėnesius iš dviejų ketvirčių (IV ir I).  Kaip šiuo atveju bus apskaičiuojamos vertinamo laikotarpio vidutinės mėnesio pajamos (apyvarta). </w:t>
            </w:r>
          </w:p>
          <w:p w14:paraId="36C7E3ED" w14:textId="77777777" w:rsidR="007506D8" w:rsidRPr="007D3D6A" w:rsidRDefault="007506D8" w:rsidP="00AC6B47">
            <w:pPr>
              <w:jc w:val="both"/>
              <w:rPr>
                <w:bCs/>
                <w:szCs w:val="24"/>
              </w:rPr>
            </w:pPr>
            <w:r w:rsidRPr="005240EF">
              <w:rPr>
                <w:b/>
                <w:bCs/>
                <w:szCs w:val="24"/>
              </w:rPr>
              <w:t>Įmonėms, teikiančioms ketvirtines PVM ataskaitas</w:t>
            </w:r>
            <w:r w:rsidRPr="007D3D6A">
              <w:rPr>
                <w:bCs/>
                <w:szCs w:val="24"/>
              </w:rPr>
              <w:t xml:space="preserve"> </w:t>
            </w:r>
            <w:r>
              <w:rPr>
                <w:bCs/>
                <w:szCs w:val="24"/>
              </w:rPr>
              <w:t xml:space="preserve">galėtų būti taikoma </w:t>
            </w:r>
            <w:r w:rsidRPr="007D3D6A">
              <w:rPr>
                <w:bCs/>
                <w:szCs w:val="24"/>
              </w:rPr>
              <w:t xml:space="preserve"> sąlyga, kaip pareiškėjams, neteikiantiems PVM deklaracijų arba kažkoks kitas alternatyvus pajamų vertinimo būdas. </w:t>
            </w:r>
          </w:p>
          <w:p w14:paraId="20BAC86E" w14:textId="73A55771" w:rsidR="007506D8" w:rsidRPr="00820CB3" w:rsidRDefault="007506D8" w:rsidP="0033336C">
            <w:pPr>
              <w:jc w:val="both"/>
              <w:rPr>
                <w:bCs/>
                <w:szCs w:val="24"/>
              </w:rPr>
            </w:pPr>
            <w:r w:rsidRPr="007D3D6A">
              <w:rPr>
                <w:bCs/>
                <w:szCs w:val="24"/>
              </w:rPr>
              <w:t>Teising</w:t>
            </w:r>
            <w:r>
              <w:rPr>
                <w:bCs/>
                <w:szCs w:val="24"/>
              </w:rPr>
              <w:t>iau</w:t>
            </w:r>
            <w:r w:rsidRPr="007D3D6A">
              <w:rPr>
                <w:bCs/>
                <w:szCs w:val="24"/>
              </w:rPr>
              <w:t xml:space="preserve"> būtų visoms įmonėms taikyti vienodas sąlygas, t.y. </w:t>
            </w:r>
            <w:r w:rsidRPr="0091747D">
              <w:rPr>
                <w:b/>
                <w:bCs/>
                <w:szCs w:val="24"/>
              </w:rPr>
              <w:t xml:space="preserve">pajamas vertinti vienodai, pvz. pagal deklaruojamas paraiškoje atitinkamo laikotarpio pajamas, pagrindžiant jas apskaitos dokumentais. </w:t>
            </w:r>
            <w:r w:rsidRPr="007D3D6A">
              <w:rPr>
                <w:bCs/>
                <w:szCs w:val="24"/>
              </w:rPr>
              <w:t>Kai įmon</w:t>
            </w:r>
            <w:r>
              <w:rPr>
                <w:bCs/>
                <w:szCs w:val="24"/>
              </w:rPr>
              <w:t>ių rodikliai</w:t>
            </w:r>
            <w:r w:rsidRPr="007D3D6A">
              <w:rPr>
                <w:bCs/>
                <w:szCs w:val="24"/>
              </w:rPr>
              <w:t xml:space="preserve"> vertinam</w:t>
            </w:r>
            <w:r>
              <w:rPr>
                <w:bCs/>
                <w:szCs w:val="24"/>
              </w:rPr>
              <w:t>i</w:t>
            </w:r>
            <w:r w:rsidRPr="007D3D6A">
              <w:rPr>
                <w:bCs/>
                <w:szCs w:val="24"/>
              </w:rPr>
              <w:t xml:space="preserve"> pagal skirtingo reglamentavimo dokumentus, </w:t>
            </w:r>
            <w:r>
              <w:rPr>
                <w:bCs/>
                <w:szCs w:val="24"/>
              </w:rPr>
              <w:t xml:space="preserve">joms </w:t>
            </w:r>
            <w:r w:rsidRPr="007D3D6A">
              <w:rPr>
                <w:bCs/>
                <w:szCs w:val="24"/>
              </w:rPr>
              <w:t xml:space="preserve">sukuriamos nelygios dalyvavimo konkurse sąlygos. </w:t>
            </w:r>
          </w:p>
        </w:tc>
        <w:tc>
          <w:tcPr>
            <w:tcW w:w="5670" w:type="dxa"/>
          </w:tcPr>
          <w:p w14:paraId="4D8E21E5" w14:textId="60F8E849" w:rsidR="00544DE1" w:rsidRDefault="00544DE1" w:rsidP="00544DE1">
            <w:pPr>
              <w:jc w:val="both"/>
            </w:pPr>
            <w:r>
              <w:lastRenderedPageBreak/>
              <w:t>Atsižvelgta iš dalies.</w:t>
            </w:r>
          </w:p>
          <w:p w14:paraId="5E3884B0" w14:textId="77777777" w:rsidR="007A3567" w:rsidRDefault="00544DE1" w:rsidP="00544DE1">
            <w:pPr>
              <w:jc w:val="both"/>
            </w:pPr>
            <w:r>
              <w:t>Kriterijaus formuluotėje sąvoka „apyvarta“ patikslinta į „pajamos“.</w:t>
            </w:r>
          </w:p>
          <w:p w14:paraId="21ECB381" w14:textId="2B1121BD" w:rsidR="005167DD" w:rsidRDefault="007A3567" w:rsidP="005167DD">
            <w:pPr>
              <w:jc w:val="both"/>
            </w:pPr>
            <w:r>
              <w:t xml:space="preserve">Kaip numatyta kriterijaus vertinimo aspekte, </w:t>
            </w:r>
            <w:r w:rsidR="005167DD">
              <w:t>ekonominės</w:t>
            </w:r>
            <w:r w:rsidR="005167DD" w:rsidRPr="00893593">
              <w:t xml:space="preserve"> veiklos vidutinė</w:t>
            </w:r>
            <w:r w:rsidR="005167DD">
              <w:t>s</w:t>
            </w:r>
            <w:r w:rsidR="005167DD" w:rsidRPr="00893593">
              <w:t xml:space="preserve"> vieno mėnesio </w:t>
            </w:r>
            <w:r w:rsidR="005167DD">
              <w:t>pajamos</w:t>
            </w:r>
            <w:r w:rsidR="005167DD" w:rsidRPr="00893593">
              <w:t xml:space="preserve"> vertinam</w:t>
            </w:r>
            <w:r w:rsidR="005167DD">
              <w:t>os</w:t>
            </w:r>
            <w:r w:rsidR="005167DD" w:rsidRPr="00893593">
              <w:t xml:space="preserve"> </w:t>
            </w:r>
            <w:r w:rsidR="005167DD" w:rsidRPr="002B2252">
              <w:t>remiantis Valstybinei mokesčių inspekcijai prie Lietuvos Respublikos finansų ministerijos pridėtinės vertės mokesčio (toliau – PVM) deklaracijoje deklaruotai</w:t>
            </w:r>
            <w:r w:rsidR="005167DD" w:rsidRPr="007A1E95">
              <w:t>s, o neteikiantiems PVM deklaracijų, pareiškėjo teikiamoje</w:t>
            </w:r>
            <w:r w:rsidR="005167DD" w:rsidRPr="00893593">
              <w:t xml:space="preserve"> paraiškoje deklaruotais duomenimis už </w:t>
            </w:r>
            <w:r w:rsidR="005167DD">
              <w:t xml:space="preserve">atitinkamą laikotarpį. Jeigu įmonė teikia VMI ketvirtines PVM ataskaitas, kuriose nurodytos tik ketvirčio pajamų sumos, neišskaidant </w:t>
            </w:r>
            <w:r w:rsidR="001B01C5">
              <w:t>kiekvieno mėnesio pajamų sumų</w:t>
            </w:r>
            <w:r w:rsidR="005167DD">
              <w:t>, tokiu atveju, mėnesinės pajamų sumos turės būti nurodytos paraiškoje</w:t>
            </w:r>
            <w:r w:rsidR="00D25178">
              <w:t xml:space="preserve">. </w:t>
            </w:r>
          </w:p>
          <w:p w14:paraId="64EFD6A2" w14:textId="5FF4B84A" w:rsidR="00D25178" w:rsidRDefault="00D25178" w:rsidP="005167DD">
            <w:pPr>
              <w:jc w:val="both"/>
            </w:pPr>
            <w:r>
              <w:t xml:space="preserve">Jeigu įmonė įsteigta po 2019 m. lapkričio mėn. ir atitinkamai neturės palyginamųjų rodiklių, prioritetinis balas </w:t>
            </w:r>
            <w:r w:rsidR="00EF30F1">
              <w:t>nebus suteikiamas.</w:t>
            </w:r>
          </w:p>
          <w:p w14:paraId="06FE453C" w14:textId="6D52CC2E" w:rsidR="00184105" w:rsidRDefault="00184105" w:rsidP="00544DE1">
            <w:pPr>
              <w:jc w:val="both"/>
            </w:pPr>
            <w:r>
              <w:rPr>
                <w:szCs w:val="24"/>
              </w:rPr>
              <w:t>Papildomai primename, kad priemonė yra susijusi su COVID-</w:t>
            </w:r>
            <w:r>
              <w:rPr>
                <w:szCs w:val="24"/>
                <w:lang w:val="en-US"/>
              </w:rPr>
              <w:t xml:space="preserve">19, </w:t>
            </w:r>
            <w:r>
              <w:rPr>
                <w:szCs w:val="24"/>
              </w:rPr>
              <w:t>todėl šiam aspektui atliepti yra formuojamas prioritetinis atrankos kriterijus.</w:t>
            </w:r>
          </w:p>
          <w:p w14:paraId="38A7F88E" w14:textId="77777777" w:rsidR="007506D8" w:rsidRPr="00B7781A" w:rsidRDefault="007506D8" w:rsidP="000C04F2">
            <w:pPr>
              <w:jc w:val="both"/>
              <w:rPr>
                <w:szCs w:val="24"/>
              </w:rPr>
            </w:pPr>
          </w:p>
        </w:tc>
      </w:tr>
      <w:tr w:rsidR="001002A7" w:rsidRPr="00C70D14" w14:paraId="7A157D5A" w14:textId="77777777" w:rsidTr="27D2A8F4">
        <w:tc>
          <w:tcPr>
            <w:tcW w:w="567" w:type="dxa"/>
          </w:tcPr>
          <w:p w14:paraId="2E46FB86" w14:textId="77777777" w:rsidR="001002A7" w:rsidRPr="001002A7" w:rsidRDefault="001002A7" w:rsidP="00172010">
            <w:pPr>
              <w:pStyle w:val="ListParagraph"/>
              <w:numPr>
                <w:ilvl w:val="0"/>
                <w:numId w:val="1"/>
              </w:numPr>
              <w:jc w:val="both"/>
              <w:rPr>
                <w:b/>
                <w:szCs w:val="24"/>
              </w:rPr>
            </w:pPr>
          </w:p>
        </w:tc>
        <w:tc>
          <w:tcPr>
            <w:tcW w:w="1985" w:type="dxa"/>
            <w:vMerge w:val="restart"/>
          </w:tcPr>
          <w:p w14:paraId="742C083C" w14:textId="0E08959C" w:rsidR="001002A7" w:rsidRPr="001002A7" w:rsidRDefault="001002A7" w:rsidP="00FA665B">
            <w:pPr>
              <w:rPr>
                <w:b/>
                <w:szCs w:val="24"/>
              </w:rPr>
            </w:pPr>
            <w:r w:rsidRPr="001002A7">
              <w:rPr>
                <w:b/>
                <w:szCs w:val="24"/>
              </w:rPr>
              <w:t xml:space="preserve">UAB </w:t>
            </w:r>
            <w:r w:rsidR="00ED2A1D">
              <w:rPr>
                <w:b/>
                <w:szCs w:val="24"/>
              </w:rPr>
              <w:t>„</w:t>
            </w:r>
            <w:r w:rsidRPr="001002A7">
              <w:rPr>
                <w:b/>
                <w:szCs w:val="24"/>
              </w:rPr>
              <w:t>Sintesi consulting</w:t>
            </w:r>
            <w:r w:rsidR="00ED2A1D">
              <w:rPr>
                <w:b/>
                <w:szCs w:val="24"/>
              </w:rPr>
              <w:t>“</w:t>
            </w:r>
          </w:p>
        </w:tc>
        <w:tc>
          <w:tcPr>
            <w:tcW w:w="6691" w:type="dxa"/>
          </w:tcPr>
          <w:p w14:paraId="5844EDB7" w14:textId="2BB1156F" w:rsidR="001002A7" w:rsidRPr="0023192E" w:rsidRDefault="001002A7" w:rsidP="001002A7">
            <w:pPr>
              <w:pStyle w:val="xmsonormal"/>
              <w:spacing w:line="276" w:lineRule="auto"/>
              <w:jc w:val="both"/>
              <w:rPr>
                <w:b/>
                <w:bCs/>
                <w:szCs w:val="24"/>
              </w:rPr>
            </w:pPr>
            <w:r w:rsidRPr="001002A7">
              <w:rPr>
                <w:rStyle w:val="xdefaultfonthxmailstyle"/>
                <w:sz w:val="24"/>
                <w:szCs w:val="24"/>
                <w:lang w:val="lt-LT"/>
              </w:rPr>
              <w:t xml:space="preserve">Siūlome taikyti papildomą kriterijų, pagal kurį būtų skiriami papildomi balai įmonėms, </w:t>
            </w:r>
            <w:r w:rsidRPr="001002A7">
              <w:rPr>
                <w:rStyle w:val="xdefaultfonthxmailstyle"/>
                <w:b/>
                <w:sz w:val="24"/>
                <w:szCs w:val="24"/>
                <w:lang w:val="lt-LT"/>
              </w:rPr>
              <w:t>prisidedančioms prie projekto įgyvendinimo didesne nuosavų lėšų dalimi</w:t>
            </w:r>
            <w:r w:rsidRPr="001002A7">
              <w:rPr>
                <w:rStyle w:val="xdefaultfonthxmailstyle"/>
                <w:sz w:val="24"/>
                <w:szCs w:val="24"/>
                <w:lang w:val="lt-LT"/>
              </w:rPr>
              <w:t xml:space="preserve"> t.</w:t>
            </w:r>
            <w:r>
              <w:rPr>
                <w:rStyle w:val="xdefaultfonthxmailstyle"/>
                <w:sz w:val="24"/>
                <w:szCs w:val="24"/>
                <w:lang w:val="lt-LT"/>
              </w:rPr>
              <w:t xml:space="preserve"> </w:t>
            </w:r>
            <w:r w:rsidRPr="001002A7">
              <w:rPr>
                <w:rStyle w:val="xdefaultfonthxmailstyle"/>
                <w:sz w:val="24"/>
                <w:szCs w:val="24"/>
                <w:lang w:val="lt-LT"/>
              </w:rPr>
              <w:t xml:space="preserve">y. </w:t>
            </w:r>
            <w:r w:rsidRPr="001002A7">
              <w:rPr>
                <w:rStyle w:val="xdefaultfonthxmailstyle"/>
                <w:b/>
                <w:sz w:val="24"/>
                <w:szCs w:val="24"/>
                <w:lang w:val="lt-LT"/>
              </w:rPr>
              <w:lastRenderedPageBreak/>
              <w:t>susimažinančioms prašomos paramos intensyvumą</w:t>
            </w:r>
            <w:r w:rsidRPr="001002A7">
              <w:rPr>
                <w:rStyle w:val="xdefaultfonthxmailstyle"/>
                <w:sz w:val="24"/>
                <w:szCs w:val="24"/>
                <w:lang w:val="lt-LT"/>
              </w:rPr>
              <w:t>. Šio kriterijaus taikymas leistų sudaryti lygiavertes sąlygas dalyvauti konkurse tie</w:t>
            </w:r>
            <w:r>
              <w:rPr>
                <w:rStyle w:val="xdefaultfonthxmailstyle"/>
                <w:sz w:val="24"/>
                <w:szCs w:val="24"/>
                <w:lang w:val="lt-LT"/>
              </w:rPr>
              <w:t>k įmonėms patyrusioms, tiek nepa</w:t>
            </w:r>
            <w:r w:rsidRPr="001002A7">
              <w:rPr>
                <w:rStyle w:val="xdefaultfonthxmailstyle"/>
                <w:sz w:val="24"/>
                <w:szCs w:val="24"/>
                <w:lang w:val="lt-LT"/>
              </w:rPr>
              <w:t xml:space="preserve">tyrusioms pajamų kritimą nurodytu laikotarpiu. Pagal šiuo metu taikomą kriterijų, prioritetiniai balai skiriami įmonėms patyrusioms ne mažesni negu </w:t>
            </w:r>
            <w:r w:rsidRPr="001002A7">
              <w:rPr>
                <w:rStyle w:val="xdefaultfonthxmailstyle"/>
                <w:sz w:val="24"/>
                <w:szCs w:val="24"/>
              </w:rPr>
              <w:t>30% pajam</w:t>
            </w:r>
            <w:r w:rsidRPr="001002A7">
              <w:rPr>
                <w:rStyle w:val="xdefaultfonthxmailstyle"/>
                <w:sz w:val="24"/>
                <w:szCs w:val="24"/>
                <w:lang w:val="lt-LT"/>
              </w:rPr>
              <w:t>ų kritimą nurodytu laikotarpiu, tačiau šio kriterijaus taikymas neatspindi poreikio skatinti visas įmones pereiti prie e.komercijos sprendimais grįstų verslo modelių diegimo, skatinimo skaitmenizuoti verslo procesus, tokiu būdu užtikrinant teikiamų paslaugų prieinamumą nuotoliniu būdu. Nurodytą pajamų kritimą daugiausiai patyrė įmonės, kurių veikla buvo laikinai apribota arba sustabdyta dėl COVID-</w:t>
            </w:r>
            <w:r w:rsidRPr="001002A7">
              <w:rPr>
                <w:rStyle w:val="xdefaultfonthxmailstyle"/>
                <w:sz w:val="24"/>
                <w:szCs w:val="24"/>
              </w:rPr>
              <w:t>19 viruso plitimo, abejotina, ar verslo procesų skaitmenizavimas susijęs su klientų aptarvavimu užtikrins didesnį pajamų kritimą patyrusių įmonių teikiamu paslaugų poreikį.</w:t>
            </w:r>
          </w:p>
        </w:tc>
        <w:tc>
          <w:tcPr>
            <w:tcW w:w="5670" w:type="dxa"/>
          </w:tcPr>
          <w:p w14:paraId="67AE2A3A" w14:textId="77777777" w:rsidR="008F446B" w:rsidRDefault="00304CE6" w:rsidP="000C274E">
            <w:pPr>
              <w:jc w:val="both"/>
              <w:rPr>
                <w:szCs w:val="24"/>
              </w:rPr>
            </w:pPr>
            <w:r w:rsidRPr="008F446B">
              <w:rPr>
                <w:szCs w:val="24"/>
              </w:rPr>
              <w:lastRenderedPageBreak/>
              <w:t xml:space="preserve">Neatsižvelgta. </w:t>
            </w:r>
          </w:p>
          <w:p w14:paraId="0FFFCEB1" w14:textId="78CDD611" w:rsidR="001002A7" w:rsidRPr="008F446B" w:rsidRDefault="008F446B" w:rsidP="000C274E">
            <w:pPr>
              <w:jc w:val="both"/>
              <w:rPr>
                <w:szCs w:val="24"/>
              </w:rPr>
            </w:pPr>
            <w:r>
              <w:rPr>
                <w:szCs w:val="24"/>
              </w:rPr>
              <w:t xml:space="preserve">Šiai priemonei planuojamas </w:t>
            </w:r>
            <w:r w:rsidR="00304CE6" w:rsidRPr="008F446B">
              <w:rPr>
                <w:szCs w:val="24"/>
              </w:rPr>
              <w:t xml:space="preserve">75 proc. </w:t>
            </w:r>
            <w:r>
              <w:rPr>
                <w:szCs w:val="24"/>
              </w:rPr>
              <w:t xml:space="preserve">finansavimo </w:t>
            </w:r>
            <w:r w:rsidR="00304CE6" w:rsidRPr="008F446B">
              <w:rPr>
                <w:szCs w:val="24"/>
              </w:rPr>
              <w:t>intensyvum</w:t>
            </w:r>
            <w:r w:rsidR="007506D8" w:rsidRPr="008F446B">
              <w:rPr>
                <w:szCs w:val="24"/>
              </w:rPr>
              <w:t>as</w:t>
            </w:r>
            <w:r>
              <w:rPr>
                <w:szCs w:val="24"/>
              </w:rPr>
              <w:t>, kuris bus taikomas visiems pareiškėjams,</w:t>
            </w:r>
            <w:r w:rsidR="007506D8" w:rsidRPr="008F446B">
              <w:rPr>
                <w:szCs w:val="24"/>
              </w:rPr>
              <w:t xml:space="preserve"> </w:t>
            </w:r>
            <w:r w:rsidR="007506D8" w:rsidRPr="008F446B">
              <w:rPr>
                <w:szCs w:val="24"/>
              </w:rPr>
              <w:lastRenderedPageBreak/>
              <w:t>tai</w:t>
            </w:r>
            <w:r>
              <w:rPr>
                <w:szCs w:val="24"/>
              </w:rPr>
              <w:t>gi</w:t>
            </w:r>
            <w:r w:rsidR="007506D8" w:rsidRPr="008F446B">
              <w:rPr>
                <w:szCs w:val="24"/>
              </w:rPr>
              <w:t xml:space="preserve"> visos į</w:t>
            </w:r>
            <w:r>
              <w:rPr>
                <w:szCs w:val="24"/>
              </w:rPr>
              <w:t>monės privalės prisidėti ne mažesniu negu 25 proc. privačiu indėliu.</w:t>
            </w:r>
          </w:p>
          <w:p w14:paraId="67607280" w14:textId="5832EEFC" w:rsidR="00304CE6" w:rsidRPr="004B1467" w:rsidRDefault="008F446B" w:rsidP="00972AE1">
            <w:pPr>
              <w:jc w:val="both"/>
              <w:rPr>
                <w:b/>
                <w:szCs w:val="24"/>
              </w:rPr>
            </w:pPr>
            <w:r>
              <w:rPr>
                <w:szCs w:val="24"/>
              </w:rPr>
              <w:t>Pažymėtina, kad priemonė nėra skirta pritraukti privačias lėšas</w:t>
            </w:r>
            <w:r w:rsidR="00D53DC0">
              <w:rPr>
                <w:szCs w:val="24"/>
              </w:rPr>
              <w:t xml:space="preserve">. Pagal priemonę finansuojami </w:t>
            </w:r>
            <w:r w:rsidR="00D53DC0">
              <w:rPr>
                <w:bCs/>
              </w:rPr>
              <w:t>projektai turės prisidėti</w:t>
            </w:r>
            <w:r w:rsidR="00D53DC0" w:rsidRPr="004261D4">
              <w:rPr>
                <w:bCs/>
              </w:rPr>
              <w:t xml:space="preserve"> </w:t>
            </w:r>
            <w:r w:rsidR="00D53DC0">
              <w:rPr>
                <w:bCs/>
              </w:rPr>
              <w:t xml:space="preserve">prie </w:t>
            </w:r>
            <w:r w:rsidR="00D53DC0" w:rsidRPr="004261D4">
              <w:rPr>
                <w:bCs/>
              </w:rPr>
              <w:t>Veiksmų programos 1</w:t>
            </w:r>
            <w:r w:rsidR="00D53DC0" w:rsidRPr="004261D4">
              <w:t>3 prioriteto „</w:t>
            </w:r>
            <w:r w:rsidR="00D53DC0">
              <w:t>Veiksmų, skirtų COVID-19 pandemijos sukeltai krizei įveikti, skatinimas ir pasirengimas aplinką tausojančiam, skaitmeniniam ir tvariam ekonomikos atgaivinimui</w:t>
            </w:r>
            <w:r w:rsidR="00D53DC0" w:rsidRPr="004261D4">
              <w:t>“ 13.1.</w:t>
            </w:r>
            <w:r w:rsidR="00D53DC0">
              <w:t>1</w:t>
            </w:r>
            <w:r w:rsidR="00D53DC0" w:rsidRPr="004261D4">
              <w:t xml:space="preserve"> konkretaus uždavinio „</w:t>
            </w:r>
            <w:r w:rsidR="00D53DC0">
              <w:t>Skaitmeninimo ir inovacijų, siekiant šalinti COVID-19 pandemijos pasekmes ekonomikai, didinimas“ siektinų tikslų bei prisidėti</w:t>
            </w:r>
            <w:r w:rsidR="00D53DC0" w:rsidRPr="004261D4">
              <w:t xml:space="preserve"> prie </w:t>
            </w:r>
            <w:r w:rsidR="00D53DC0">
              <w:t>rezultato rodiklio</w:t>
            </w:r>
            <w:r w:rsidR="00D53DC0" w:rsidRPr="004261D4">
              <w:t xml:space="preserve"> „Investicijas gavusios įmonės pajamų padidėjimas“ pasiekimo.</w:t>
            </w:r>
            <w:r w:rsidR="00D53DC0" w:rsidRPr="004261D4">
              <w:rPr>
                <w:bCs/>
              </w:rPr>
              <w:t xml:space="preserve"> </w:t>
            </w:r>
            <w:r w:rsidR="00972AE1">
              <w:rPr>
                <w:bCs/>
              </w:rPr>
              <w:t xml:space="preserve">Taigi kriterijai </w:t>
            </w:r>
            <w:r w:rsidR="00972AE1">
              <w:rPr>
                <w:szCs w:val="24"/>
              </w:rPr>
              <w:t>skirti</w:t>
            </w:r>
            <w:r w:rsidR="00304CE6" w:rsidRPr="008F446B">
              <w:rPr>
                <w:szCs w:val="24"/>
              </w:rPr>
              <w:t xml:space="preserve"> atrinkti pr</w:t>
            </w:r>
            <w:r w:rsidR="00972AE1">
              <w:rPr>
                <w:szCs w:val="24"/>
              </w:rPr>
              <w:t>ojektus, geriausiai atitinkančiu</w:t>
            </w:r>
            <w:r w:rsidR="00304CE6" w:rsidRPr="008F446B">
              <w:rPr>
                <w:szCs w:val="24"/>
              </w:rPr>
              <w:t>s uždavinio tikslus.</w:t>
            </w:r>
          </w:p>
        </w:tc>
      </w:tr>
      <w:tr w:rsidR="001002A7" w:rsidRPr="00C70D14" w14:paraId="25077018" w14:textId="77777777" w:rsidTr="27D2A8F4">
        <w:tc>
          <w:tcPr>
            <w:tcW w:w="567" w:type="dxa"/>
          </w:tcPr>
          <w:p w14:paraId="79C7B019" w14:textId="77777777" w:rsidR="001002A7" w:rsidRPr="001002A7" w:rsidRDefault="001002A7" w:rsidP="00172010">
            <w:pPr>
              <w:pStyle w:val="ListParagraph"/>
              <w:numPr>
                <w:ilvl w:val="0"/>
                <w:numId w:val="1"/>
              </w:numPr>
              <w:jc w:val="both"/>
              <w:rPr>
                <w:b/>
                <w:szCs w:val="24"/>
              </w:rPr>
            </w:pPr>
          </w:p>
        </w:tc>
        <w:tc>
          <w:tcPr>
            <w:tcW w:w="1985" w:type="dxa"/>
            <w:vMerge/>
          </w:tcPr>
          <w:p w14:paraId="7CBBB786" w14:textId="77777777" w:rsidR="001002A7" w:rsidRPr="001002A7" w:rsidRDefault="001002A7" w:rsidP="00FA665B">
            <w:pPr>
              <w:rPr>
                <w:b/>
                <w:szCs w:val="24"/>
              </w:rPr>
            </w:pPr>
          </w:p>
        </w:tc>
        <w:tc>
          <w:tcPr>
            <w:tcW w:w="6691" w:type="dxa"/>
          </w:tcPr>
          <w:p w14:paraId="7D2277D0" w14:textId="77777777" w:rsidR="00C3272B" w:rsidRPr="00C3272B" w:rsidRDefault="00C3272B" w:rsidP="00C3272B">
            <w:pPr>
              <w:pStyle w:val="xmsonormal"/>
              <w:spacing w:line="276" w:lineRule="auto"/>
              <w:jc w:val="both"/>
              <w:rPr>
                <w:sz w:val="24"/>
                <w:szCs w:val="24"/>
                <w:lang w:val="lt-LT"/>
              </w:rPr>
            </w:pPr>
            <w:r w:rsidRPr="00C3272B">
              <w:rPr>
                <w:rFonts w:ascii="Times New Roman" w:hAnsi="Times New Roman"/>
                <w:sz w:val="24"/>
                <w:szCs w:val="24"/>
                <w:lang w:val="lt-LT"/>
              </w:rPr>
              <w:t xml:space="preserve">Remiantis pateikta informacija apie pagal priemonę remiamas veiklas, nėra aišku  ar įmonės turinčios e. parduotuves  galės dalyvauti konkurse siekdamos modernizuoti ir įdiegti naujas funkcijas, šiuo metu jau turimose e. parduotuvėse. </w:t>
            </w:r>
          </w:p>
          <w:p w14:paraId="487C870A" w14:textId="77777777" w:rsidR="001002A7" w:rsidRPr="001002A7" w:rsidRDefault="001002A7" w:rsidP="001002A7">
            <w:pPr>
              <w:pStyle w:val="xmsonormal"/>
              <w:spacing w:line="276" w:lineRule="auto"/>
              <w:jc w:val="both"/>
              <w:rPr>
                <w:rStyle w:val="xdefaultfonthxmailstyle"/>
                <w:sz w:val="24"/>
                <w:szCs w:val="24"/>
                <w:lang w:val="lt-LT"/>
              </w:rPr>
            </w:pPr>
          </w:p>
        </w:tc>
        <w:tc>
          <w:tcPr>
            <w:tcW w:w="5670" w:type="dxa"/>
          </w:tcPr>
          <w:p w14:paraId="65C4C340" w14:textId="77777777" w:rsidR="007412DE" w:rsidRDefault="007412DE" w:rsidP="007412DE">
            <w:pPr>
              <w:jc w:val="both"/>
              <w:rPr>
                <w:szCs w:val="24"/>
              </w:rPr>
            </w:pPr>
            <w:r>
              <w:rPr>
                <w:szCs w:val="24"/>
              </w:rPr>
              <w:t>Paaiškinta.</w:t>
            </w:r>
          </w:p>
          <w:p w14:paraId="6C55721B" w14:textId="443F3400" w:rsidR="001002A7" w:rsidRPr="004B1467" w:rsidRDefault="27D2A8F4" w:rsidP="27D2A8F4">
            <w:pPr>
              <w:jc w:val="both"/>
              <w:rPr>
                <w:b/>
                <w:bCs/>
              </w:rPr>
            </w:pPr>
            <w:r>
              <w:t>Reikalavimai projektams ir pareiškėjams, tinkamos išlaidos bei valstybės pagalbos reikalavimai bus nustatyti priemonės  PFSA. Pateiktas pasiūlymas dėl finansuotinų veiklų bus įvertintas rengiant PFSA.</w:t>
            </w:r>
          </w:p>
        </w:tc>
      </w:tr>
      <w:tr w:rsidR="005670FB" w:rsidRPr="00C70D14" w14:paraId="1DF73C14" w14:textId="77777777" w:rsidTr="27D2A8F4">
        <w:tc>
          <w:tcPr>
            <w:tcW w:w="567" w:type="dxa"/>
          </w:tcPr>
          <w:p w14:paraId="682BDCF3" w14:textId="77777777" w:rsidR="005670FB" w:rsidRPr="001002A7" w:rsidRDefault="005670FB" w:rsidP="00172010">
            <w:pPr>
              <w:pStyle w:val="ListParagraph"/>
              <w:numPr>
                <w:ilvl w:val="0"/>
                <w:numId w:val="1"/>
              </w:numPr>
              <w:jc w:val="both"/>
              <w:rPr>
                <w:b/>
                <w:szCs w:val="24"/>
              </w:rPr>
            </w:pPr>
          </w:p>
        </w:tc>
        <w:tc>
          <w:tcPr>
            <w:tcW w:w="1985" w:type="dxa"/>
            <w:vMerge w:val="restart"/>
          </w:tcPr>
          <w:p w14:paraId="75C83608" w14:textId="6CAC05A4" w:rsidR="005670FB" w:rsidRPr="001002A7" w:rsidRDefault="005670FB" w:rsidP="00FA665B">
            <w:pPr>
              <w:rPr>
                <w:b/>
                <w:szCs w:val="24"/>
              </w:rPr>
            </w:pPr>
            <w:r>
              <w:rPr>
                <w:b/>
                <w:szCs w:val="24"/>
              </w:rPr>
              <w:t>Sėkmės sprendimai</w:t>
            </w:r>
          </w:p>
        </w:tc>
        <w:tc>
          <w:tcPr>
            <w:tcW w:w="6691" w:type="dxa"/>
          </w:tcPr>
          <w:p w14:paraId="7AA864AA" w14:textId="77777777" w:rsidR="005670FB" w:rsidRPr="009B5380" w:rsidRDefault="005670FB" w:rsidP="009B5380">
            <w:pPr>
              <w:pStyle w:val="NormalWeb"/>
              <w:spacing w:before="0" w:beforeAutospacing="0" w:after="0" w:afterAutospacing="0" w:line="271" w:lineRule="atLeast"/>
              <w:ind w:left="61"/>
              <w:jc w:val="both"/>
            </w:pPr>
            <w:r w:rsidRPr="009B5380">
              <w:rPr>
                <w:color w:val="000000"/>
              </w:rPr>
              <w:t>Prašome išplėsti pagal priemonę remiamų veiklų apibrėžimą:</w:t>
            </w:r>
          </w:p>
          <w:p w14:paraId="292AC9EA" w14:textId="77777777" w:rsidR="005670FB" w:rsidRPr="009B5380" w:rsidRDefault="005670FB" w:rsidP="009B5380">
            <w:pPr>
              <w:pStyle w:val="NormalWeb"/>
              <w:spacing w:before="0" w:beforeAutospacing="0" w:after="0" w:afterAutospacing="0" w:line="271" w:lineRule="atLeast"/>
              <w:jc w:val="both"/>
            </w:pPr>
            <w:r w:rsidRPr="009B5380">
              <w:rPr>
                <w:color w:val="000000"/>
              </w:rPr>
              <w:t>1.1.    Papildyti veikla „</w:t>
            </w:r>
            <w:r w:rsidRPr="009B5380">
              <w:rPr>
                <w:b/>
                <w:color w:val="000000"/>
              </w:rPr>
              <w:t>Nuotolinių darbo vietų sprendimų diegimas“</w:t>
            </w:r>
            <w:r w:rsidRPr="009B5380">
              <w:rPr>
                <w:color w:val="000000"/>
              </w:rPr>
              <w:t>, kadangi kokybiško darbo ir susitikimų per nuotolį užtikrinimui reikalinga speciali programinė ir techninė įranga. Darbas per nuotolį ne tik leidžia sumažinti COVD- 19 užsikrėtimo riziką, bet ir leido ženkliai padidinti didelės dalies įmonių darbo efektyvumą, todėl ši investicinė kryptis yra tinkama ir reikalinga.</w:t>
            </w:r>
          </w:p>
          <w:p w14:paraId="1CCDD65B" w14:textId="34D349D6" w:rsidR="005670FB" w:rsidRPr="00C3272B" w:rsidRDefault="005670FB" w:rsidP="005670FB">
            <w:pPr>
              <w:pStyle w:val="NormalWeb"/>
              <w:spacing w:before="0" w:beforeAutospacing="0" w:after="0" w:afterAutospacing="0" w:line="271" w:lineRule="atLeast"/>
              <w:jc w:val="both"/>
              <w:rPr>
                <w:lang w:val="lt-LT"/>
              </w:rPr>
            </w:pPr>
            <w:r w:rsidRPr="009B5380">
              <w:rPr>
                <w:color w:val="000000"/>
              </w:rPr>
              <w:t>1.2.    Papildyti remiamą veiklą „</w:t>
            </w:r>
            <w:r w:rsidRPr="005670FB">
              <w:rPr>
                <w:b/>
                <w:i/>
                <w:iCs/>
                <w:color w:val="000000"/>
              </w:rPr>
              <w:t xml:space="preserve">E. komercijos modelių diegimas labai mažose, mažose ir vidutinėse įmonėse (toliau – MVĮ), perorientuojant procesus ir juos skaitmeninant per: klientų (B2C, B2B) savitarnos sprendimus (e. parduotuvių platformose, B2B </w:t>
            </w:r>
            <w:r w:rsidRPr="005670FB">
              <w:rPr>
                <w:b/>
                <w:i/>
                <w:iCs/>
                <w:color w:val="000000"/>
              </w:rPr>
              <w:lastRenderedPageBreak/>
              <w:t>platformose, įskaitant gamybos ir paslaugų užsakymų valdymo sprendimus) </w:t>
            </w:r>
            <w:r w:rsidRPr="005670FB">
              <w:rPr>
                <w:b/>
                <w:color w:val="000000"/>
                <w:u w:val="single"/>
              </w:rPr>
              <w:t>bei jų veikimui būtinus susijusius sprendimus</w:t>
            </w:r>
            <w:r w:rsidRPr="005670FB">
              <w:rPr>
                <w:b/>
                <w:color w:val="000000"/>
              </w:rPr>
              <w:t>;</w:t>
            </w:r>
            <w:r w:rsidRPr="009B5380">
              <w:rPr>
                <w:color w:val="000000"/>
              </w:rPr>
              <w:t>“. Parama susijusiems sprendimams yra būtina, jeigu įmonė, pavyzdžiui, neturi sandėlio programinės įrangos, bet nori įsidiegti elektroninę parduotuvę. E-komercijai, klientų savitarnai veikti taip pat kritiškai svarbios CRM ir ERP sistemos. Jų neturint e-komercijos ir klientų savitarnos sprendimai reikalaus labai daug rankinio darbo ir neleis pasiekti ženklaus efektyvumo augimo. </w:t>
            </w:r>
          </w:p>
        </w:tc>
        <w:tc>
          <w:tcPr>
            <w:tcW w:w="5670" w:type="dxa"/>
          </w:tcPr>
          <w:p w14:paraId="1C73D61D" w14:textId="77777777" w:rsidR="000D1F05" w:rsidRPr="00B37AEE" w:rsidRDefault="000D1F05" w:rsidP="00DF13B7">
            <w:pPr>
              <w:jc w:val="both"/>
              <w:rPr>
                <w:szCs w:val="24"/>
              </w:rPr>
            </w:pPr>
            <w:r w:rsidRPr="00B37AEE">
              <w:rPr>
                <w:szCs w:val="24"/>
              </w:rPr>
              <w:lastRenderedPageBreak/>
              <w:t>Neatsižvelgta.</w:t>
            </w:r>
          </w:p>
          <w:p w14:paraId="1FA527DE" w14:textId="2FB846CB" w:rsidR="005670FB" w:rsidRPr="000D1F05" w:rsidRDefault="000D1F05" w:rsidP="00DF13B7">
            <w:pPr>
              <w:jc w:val="both"/>
              <w:rPr>
                <w:szCs w:val="24"/>
              </w:rPr>
            </w:pPr>
            <w:r>
              <w:rPr>
                <w:szCs w:val="24"/>
              </w:rPr>
              <w:t>P</w:t>
            </w:r>
            <w:r w:rsidR="00DF13B7" w:rsidRPr="000D1F05">
              <w:rPr>
                <w:szCs w:val="24"/>
              </w:rPr>
              <w:t xml:space="preserve">asiūlymas dėl šios remiamos veiklos buvo nustatytas pirmojo karantino metu. Tačiau dabar įmonės jau prisitaikė prie sąlygų ir tikėtina, kad </w:t>
            </w:r>
            <w:r>
              <w:rPr>
                <w:szCs w:val="24"/>
              </w:rPr>
              <w:t xml:space="preserve">jau </w:t>
            </w:r>
            <w:r w:rsidR="00DF13B7" w:rsidRPr="000D1F05">
              <w:rPr>
                <w:szCs w:val="24"/>
              </w:rPr>
              <w:t xml:space="preserve">įdiegė nuotolinių darbo vietų sprendinius. </w:t>
            </w:r>
          </w:p>
        </w:tc>
      </w:tr>
      <w:tr w:rsidR="005670FB" w:rsidRPr="00C70D14" w14:paraId="7E5F97A3" w14:textId="77777777" w:rsidTr="27D2A8F4">
        <w:tc>
          <w:tcPr>
            <w:tcW w:w="567" w:type="dxa"/>
          </w:tcPr>
          <w:p w14:paraId="65D77D5E" w14:textId="77777777" w:rsidR="005670FB" w:rsidRPr="001002A7" w:rsidRDefault="005670FB" w:rsidP="00172010">
            <w:pPr>
              <w:pStyle w:val="ListParagraph"/>
              <w:numPr>
                <w:ilvl w:val="0"/>
                <w:numId w:val="1"/>
              </w:numPr>
              <w:jc w:val="both"/>
              <w:rPr>
                <w:b/>
                <w:szCs w:val="24"/>
              </w:rPr>
            </w:pPr>
          </w:p>
        </w:tc>
        <w:tc>
          <w:tcPr>
            <w:tcW w:w="1985" w:type="dxa"/>
            <w:vMerge/>
          </w:tcPr>
          <w:p w14:paraId="16F15B9D" w14:textId="77777777" w:rsidR="005670FB" w:rsidRDefault="005670FB" w:rsidP="00FA665B">
            <w:pPr>
              <w:rPr>
                <w:b/>
                <w:szCs w:val="24"/>
              </w:rPr>
            </w:pPr>
          </w:p>
        </w:tc>
        <w:tc>
          <w:tcPr>
            <w:tcW w:w="6691" w:type="dxa"/>
          </w:tcPr>
          <w:p w14:paraId="7B0F927A" w14:textId="60FC3A17" w:rsidR="005670FB" w:rsidRPr="00A73F3F" w:rsidRDefault="005670FB" w:rsidP="005670FB">
            <w:pPr>
              <w:pStyle w:val="NormalWeb"/>
              <w:spacing w:before="0" w:beforeAutospacing="0" w:after="0" w:afterAutospacing="0" w:line="271" w:lineRule="atLeast"/>
              <w:ind w:left="61"/>
              <w:jc w:val="both"/>
              <w:rPr>
                <w:b/>
              </w:rPr>
            </w:pPr>
            <w:r w:rsidRPr="005670FB">
              <w:rPr>
                <w:color w:val="000000"/>
              </w:rPr>
              <w:t>Parama įmonėms turinčioms keliasdešimt ar keletos mln. eur apyvartą būtų gerokai mažiau efektyvi, nei mažoms įmonėms. Akivaizdu, kad įmonės</w:t>
            </w:r>
            <w:r w:rsidR="004B09A0">
              <w:rPr>
                <w:color w:val="000000"/>
              </w:rPr>
              <w:t>,</w:t>
            </w:r>
            <w:r w:rsidRPr="005670FB">
              <w:rPr>
                <w:color w:val="000000"/>
              </w:rPr>
              <w:t xml:space="preserve"> turinčios keliasdešimt ar keletos mln. Eur apyvartą nesunkiai (jeigu jos nėra ant bankroto ribos) gali skirti kelias dešimtis tūkstančių Eurų (kas sudarytų kelis procentus nuo metinių pajamų) įdiegti E-komercijos spendimus. Ypač, jeigu iš to laukiama aiški ir pamatuojama nauda.  Taigi E-komercijos modelio parama tokioms įmonėms esminės įtakos neturės, nes dauguma jų jau būtų įsidiegusios e-prekybos ir analogiškus sprendimus anksčiau, jeigu to būtų reikėję.  </w:t>
            </w:r>
            <w:r w:rsidRPr="00A73F3F">
              <w:rPr>
                <w:b/>
                <w:color w:val="000000"/>
              </w:rPr>
              <w:t>Tačiau mažos įmonės turinčios kelių šimtų tūkstančių eurų apyvartą gali neturėti finansinių resursų įdiegti IT sprendimus, kurių kaina sudaryti 10-20% nuo jų metinių pajamų.</w:t>
            </w:r>
          </w:p>
          <w:p w14:paraId="241DE86E" w14:textId="61120AAF" w:rsidR="005670FB" w:rsidRPr="005670FB" w:rsidRDefault="005670FB" w:rsidP="005670FB">
            <w:pPr>
              <w:pStyle w:val="NormalWeb"/>
              <w:spacing w:before="0" w:beforeAutospacing="0" w:after="0" w:afterAutospacing="0" w:line="271" w:lineRule="atLeast"/>
              <w:ind w:left="61"/>
              <w:jc w:val="both"/>
            </w:pPr>
            <w:r w:rsidRPr="005670FB">
              <w:rPr>
                <w:color w:val="000000"/>
              </w:rPr>
              <w:t xml:space="preserve">Akivaizdu, kad dabar pasiūlytas kriterijaus „4. Viešųjų investicijų poveikis pareiškėjo pajamų augimo potencialui“ </w:t>
            </w:r>
            <w:r w:rsidRPr="00A73F3F">
              <w:rPr>
                <w:b/>
                <w:color w:val="000000"/>
              </w:rPr>
              <w:t>skaičiavimo būdas diskriminuoja mažų apyvartų įmones  </w:t>
            </w:r>
            <w:r w:rsidRPr="00A73F3F">
              <w:rPr>
                <w:b/>
                <w:i/>
                <w:iCs/>
                <w:color w:val="000000"/>
              </w:rPr>
              <w:t>de facto</w:t>
            </w:r>
            <w:r w:rsidRPr="00A73F3F">
              <w:rPr>
                <w:b/>
                <w:color w:val="000000"/>
              </w:rPr>
              <w:t> užkirsdamas joms kelią gauti paramą, o prioritetas išskirtinai suteikiamas dideles apyvartas turinčioms įmonėms</w:t>
            </w:r>
            <w:r w:rsidRPr="005670FB">
              <w:rPr>
                <w:color w:val="000000"/>
              </w:rPr>
              <w:t>. Pavyzdžiui</w:t>
            </w:r>
            <w:r w:rsidR="00A73F3F">
              <w:rPr>
                <w:color w:val="000000"/>
              </w:rPr>
              <w:t>,</w:t>
            </w:r>
            <w:r w:rsidRPr="005670FB">
              <w:rPr>
                <w:color w:val="000000"/>
              </w:rPr>
              <w:t xml:space="preserve"> jeigu įmonės apyvarta 2020 metais buvo 10 mln Eurų, jos apyvartos padidėjimas iki pvz. 12 mln Eur 2024 metais būtų įprastinis įmonės apyvartos didėjimas dėl infliacijos ir lėtos plėtros. Jeigu projekto metu gaunama parama bus 100 000 Eur, tokia įmonė pagal siūlomą kriterijaus skaičiavimo formulę turės 2 000% (=2 000 000/100 000 * 100%) augimą. Tuo tarpu </w:t>
            </w:r>
            <w:r w:rsidRPr="005B2204">
              <w:rPr>
                <w:b/>
                <w:color w:val="000000"/>
              </w:rPr>
              <w:t xml:space="preserve">nedidelė, bet labai stipriai auganti įmonė, prašys tik 20 000 Eur paramos ir </w:t>
            </w:r>
            <w:r w:rsidRPr="005B2204">
              <w:rPr>
                <w:b/>
                <w:color w:val="000000"/>
              </w:rPr>
              <w:lastRenderedPageBreak/>
              <w:t>padidins pajamas nuo 100 000 Eur 2020 metais iki 300 000 Eur 2024 metais. T.y. net patrigubins pajamas, tačiau jos pajamų didėjimo procentas bus tik 1000% (=200 000/20 000 * 100%).</w:t>
            </w:r>
            <w:r w:rsidRPr="005670FB">
              <w:rPr>
                <w:color w:val="000000"/>
              </w:rPr>
              <w:t xml:space="preserve"> Tokiu atveju de facto užkertamas kelias mažoms ir labai mažoms įmonėms gauti E-komercijos modelio paramą, nors žinoma, kad kaip tik smulkusis verslas sukuria daugiausiai darbo vietų, jam parama yra reikalingiausia ir realiai paskatins pajamų didėjimą. Tuo tarpu stambiosioms įmonėms ši parama turės tik minimalų poveikį, o jų apyvartos didėjimas turės tik minimalią sąsają su gauta parama.</w:t>
            </w:r>
          </w:p>
          <w:p w14:paraId="2A6A800E" w14:textId="77777777" w:rsidR="005670FB" w:rsidRPr="005670FB" w:rsidRDefault="005670FB" w:rsidP="005670FB">
            <w:pPr>
              <w:pStyle w:val="NormalWeb"/>
              <w:spacing w:before="0" w:beforeAutospacing="0" w:after="0" w:afterAutospacing="0" w:line="271" w:lineRule="atLeast"/>
              <w:ind w:left="61"/>
              <w:jc w:val="both"/>
              <w:rPr>
                <w:color w:val="000000"/>
              </w:rPr>
            </w:pPr>
            <w:r w:rsidRPr="005670FB">
              <w:rPr>
                <w:color w:val="000000"/>
              </w:rPr>
              <w:t> </w:t>
            </w:r>
          </w:p>
          <w:p w14:paraId="52BF667C" w14:textId="03CACB85" w:rsidR="005670FB" w:rsidRPr="005B2204" w:rsidRDefault="005670FB" w:rsidP="005670FB">
            <w:pPr>
              <w:pStyle w:val="NormalWeb"/>
              <w:spacing w:before="0" w:beforeAutospacing="0" w:after="0" w:afterAutospacing="0" w:line="271" w:lineRule="atLeast"/>
              <w:ind w:left="61"/>
              <w:jc w:val="both"/>
              <w:rPr>
                <w:b/>
                <w:color w:val="000000"/>
              </w:rPr>
            </w:pPr>
            <w:r w:rsidRPr="005B2204">
              <w:rPr>
                <w:b/>
                <w:color w:val="000000"/>
              </w:rPr>
              <w:t>Atsižvelgiant į šiuos argumentus prašome</w:t>
            </w:r>
            <w:r w:rsidR="005B2204">
              <w:rPr>
                <w:b/>
                <w:color w:val="000000"/>
              </w:rPr>
              <w:t>:</w:t>
            </w:r>
          </w:p>
          <w:p w14:paraId="13CB953E" w14:textId="0C018DDC" w:rsidR="005670FB" w:rsidRPr="005670FB" w:rsidRDefault="005670FB" w:rsidP="005B2204">
            <w:pPr>
              <w:pStyle w:val="NormalWeb"/>
              <w:numPr>
                <w:ilvl w:val="0"/>
                <w:numId w:val="26"/>
              </w:numPr>
              <w:spacing w:before="0" w:beforeAutospacing="0" w:after="0" w:afterAutospacing="0" w:line="271" w:lineRule="atLeast"/>
              <w:jc w:val="both"/>
              <w:rPr>
                <w:color w:val="000000"/>
              </w:rPr>
            </w:pPr>
            <w:r w:rsidRPr="005670FB">
              <w:rPr>
                <w:color w:val="000000"/>
              </w:rPr>
              <w:t>arba nustatyti tokią kriterijaus skaičiavimo formulę:</w:t>
            </w:r>
          </w:p>
          <w:p w14:paraId="0429181C" w14:textId="77777777" w:rsidR="005670FB" w:rsidRPr="005670FB" w:rsidRDefault="005670FB" w:rsidP="005670FB">
            <w:pPr>
              <w:pStyle w:val="NormalWeb"/>
              <w:spacing w:before="0" w:beforeAutospacing="0" w:after="0" w:afterAutospacing="0" w:line="271" w:lineRule="atLeast"/>
              <w:ind w:left="61"/>
              <w:jc w:val="both"/>
              <w:rPr>
                <w:color w:val="000000"/>
              </w:rPr>
            </w:pPr>
            <w:r w:rsidRPr="005670FB">
              <w:rPr>
                <w:color w:val="000000"/>
              </w:rPr>
              <w:t>F=P/B*100 proc., kur:  F – investicijas gavusios įmonės pajamų padidėjimas procentais; P – rodiklis R.N.842-2; B – rodiklis R.N.842-1.</w:t>
            </w:r>
          </w:p>
          <w:p w14:paraId="44544F0E" w14:textId="7F5761C0" w:rsidR="005670FB" w:rsidRPr="005670FB" w:rsidRDefault="005B2204" w:rsidP="00B12CDF">
            <w:pPr>
              <w:pStyle w:val="NormalWeb"/>
              <w:spacing w:before="0" w:beforeAutospacing="0" w:after="200" w:afterAutospacing="0" w:line="271" w:lineRule="atLeast"/>
              <w:ind w:left="61"/>
              <w:jc w:val="both"/>
              <w:rPr>
                <w:color w:val="000000"/>
              </w:rPr>
            </w:pPr>
            <w:r>
              <w:rPr>
                <w:color w:val="000000"/>
              </w:rPr>
              <w:t>2) </w:t>
            </w:r>
            <w:r w:rsidR="005670FB" w:rsidRPr="005670FB">
              <w:rPr>
                <w:color w:val="000000"/>
              </w:rPr>
              <w:t>arba bent jau įdėti sąlygą, kad suteikiant balus pagal kriterijų atskirai bus lyginamos labai mažos įmonės; mažos įmonės ir vidutinės įmonės.</w:t>
            </w:r>
          </w:p>
        </w:tc>
        <w:tc>
          <w:tcPr>
            <w:tcW w:w="5670" w:type="dxa"/>
          </w:tcPr>
          <w:p w14:paraId="68AA7EAF" w14:textId="77777777" w:rsidR="004C0BDA" w:rsidRPr="00B37AEE" w:rsidRDefault="004C0BDA" w:rsidP="004C0BDA">
            <w:pPr>
              <w:jc w:val="both"/>
              <w:rPr>
                <w:szCs w:val="24"/>
              </w:rPr>
            </w:pPr>
            <w:r w:rsidRPr="00B37AEE">
              <w:rPr>
                <w:szCs w:val="24"/>
              </w:rPr>
              <w:lastRenderedPageBreak/>
              <w:t>Neatsižvelgta.</w:t>
            </w:r>
          </w:p>
          <w:p w14:paraId="4A55EC44" w14:textId="45CD622E" w:rsidR="004C0BDA" w:rsidRDefault="004C0BDA" w:rsidP="00152B4C">
            <w:pPr>
              <w:jc w:val="both"/>
              <w:rPr>
                <w:rFonts w:ascii="Segoe UI" w:hAnsi="Segoe UI" w:cs="Segoe UI"/>
                <w:sz w:val="22"/>
                <w:szCs w:val="22"/>
              </w:rPr>
            </w:pPr>
            <w:r w:rsidRPr="00381A9C">
              <w:rPr>
                <w:szCs w:val="24"/>
              </w:rPr>
              <w:t>ES fondų investicijų</w:t>
            </w:r>
            <w:r w:rsidRPr="00152B4C">
              <w:rPr>
                <w:szCs w:val="24"/>
              </w:rPr>
              <w:t xml:space="preserve"> priemonės skirtos paskatinti </w:t>
            </w:r>
            <w:r w:rsidR="002113A6" w:rsidRPr="00152B4C">
              <w:rPr>
                <w:szCs w:val="24"/>
              </w:rPr>
              <w:t xml:space="preserve">gautas investicijas </w:t>
            </w:r>
            <w:r w:rsidR="00B47DB8">
              <w:rPr>
                <w:szCs w:val="24"/>
              </w:rPr>
              <w:t xml:space="preserve">investuoti </w:t>
            </w:r>
            <w:r w:rsidRPr="00152B4C">
              <w:rPr>
                <w:szCs w:val="24"/>
              </w:rPr>
              <w:t xml:space="preserve">efektyviai. </w:t>
            </w:r>
            <w:r w:rsidR="00152B4C" w:rsidRPr="00152B4C">
              <w:rPr>
                <w:szCs w:val="24"/>
              </w:rPr>
              <w:t xml:space="preserve">Manytina, kad </w:t>
            </w:r>
            <w:r w:rsidR="002113A6" w:rsidRPr="00152B4C">
              <w:rPr>
                <w:szCs w:val="24"/>
              </w:rPr>
              <w:t xml:space="preserve">E-komercijos </w:t>
            </w:r>
            <w:r w:rsidRPr="00152B4C">
              <w:rPr>
                <w:szCs w:val="24"/>
              </w:rPr>
              <w:t xml:space="preserve">sprendimų efektyvumas </w:t>
            </w:r>
            <w:r w:rsidR="00152B4C" w:rsidRPr="00152B4C">
              <w:rPr>
                <w:szCs w:val="24"/>
              </w:rPr>
              <w:t>ne</w:t>
            </w:r>
            <w:r w:rsidRPr="00152B4C">
              <w:rPr>
                <w:szCs w:val="24"/>
              </w:rPr>
              <w:t>priklauso nuo įmonės dydžio.</w:t>
            </w:r>
            <w:r>
              <w:rPr>
                <w:rFonts w:ascii="Segoe UI" w:hAnsi="Segoe UI" w:cs="Segoe UI"/>
                <w:sz w:val="22"/>
                <w:szCs w:val="22"/>
              </w:rPr>
              <w:t xml:space="preserve"> </w:t>
            </w:r>
          </w:p>
          <w:p w14:paraId="5DE4FDB0" w14:textId="6C5B5E12" w:rsidR="00152B4C" w:rsidRPr="004261D4" w:rsidRDefault="00152B4C" w:rsidP="00152B4C">
            <w:pPr>
              <w:jc w:val="both"/>
            </w:pPr>
            <w:r>
              <w:rPr>
                <w:bCs/>
              </w:rPr>
              <w:t>Pažymėtina, kad š</w:t>
            </w:r>
            <w:r w:rsidRPr="004261D4">
              <w:rPr>
                <w:bCs/>
              </w:rPr>
              <w:t>is kriterijus padės atrinkti projektus, kuriuos</w:t>
            </w:r>
            <w:r w:rsidRPr="004261D4">
              <w:t xml:space="preserve"> įgyvendinus MVĮ pajamų augimas bus didesnis</w:t>
            </w:r>
            <w:r>
              <w:t xml:space="preserve"> santykyje su gauta viešąja investicija</w:t>
            </w:r>
            <w:r w:rsidRPr="004261D4">
              <w:t>, o tai padės išvengti visiškai nereikšmingo pajamų augimo įsipareigojimo</w:t>
            </w:r>
            <w:r>
              <w:t xml:space="preserve"> bei didins viešųjų investicijų efektyvumą, siekiant sumažinti dėl COVID-19 kilusius neigiamus padarinius</w:t>
            </w:r>
            <w:r w:rsidRPr="004261D4">
              <w:t>.</w:t>
            </w:r>
          </w:p>
          <w:p w14:paraId="7169AEB0" w14:textId="75549E9D" w:rsidR="00152B4C" w:rsidRPr="004B1467" w:rsidRDefault="00152B4C" w:rsidP="00152B4C">
            <w:pPr>
              <w:jc w:val="both"/>
              <w:rPr>
                <w:b/>
                <w:szCs w:val="24"/>
              </w:rPr>
            </w:pPr>
          </w:p>
        </w:tc>
      </w:tr>
    </w:tbl>
    <w:p w14:paraId="4F59EF97" w14:textId="77777777" w:rsidR="005C5ECB" w:rsidRPr="0036662A" w:rsidRDefault="005C5ECB">
      <w:pPr>
        <w:rPr>
          <w:b/>
          <w:bCs/>
          <w:caps/>
          <w:szCs w:val="24"/>
        </w:rPr>
      </w:pPr>
    </w:p>
    <w:sectPr w:rsidR="005C5ECB" w:rsidRPr="0036662A" w:rsidSect="00C170AD">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F5575E" w16cex:dateUtc="2021-05-06T06:43:04.981Z"/>
</w16cex:commentsExtensible>
</file>

<file path=word/commentsIds.xml><?xml version="1.0" encoding="utf-8"?>
<w16cid:commentsIds xmlns:mc="http://schemas.openxmlformats.org/markup-compatibility/2006" xmlns:w16cid="http://schemas.microsoft.com/office/word/2016/wordml/cid" mc:Ignorable="w16cid">
  <w16cid:commentId w16cid:paraId="398E1CCF" w16cid:durableId="28EBFDA5"/>
  <w16cid:commentId w16cid:paraId="5121E9B8" w16cid:durableId="233F6E18"/>
  <w16cid:commentId w16cid:paraId="6EC886DF" w16cid:durableId="0CF445F6"/>
  <w16cid:commentId w16cid:paraId="44F536B9" w16cid:durableId="291D381A"/>
  <w16cid:commentId w16cid:paraId="476F95C0" w16cid:durableId="453ECC4E"/>
  <w16cid:commentId w16cid:paraId="50830C46" w16cid:durableId="304987F8"/>
  <w16cid:commentId w16cid:paraId="170B4301" w16cid:durableId="1B65C712"/>
  <w16cid:commentId w16cid:paraId="6072E730" w16cid:durableId="5CF557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2ECB" w14:textId="77777777" w:rsidR="00172363" w:rsidRDefault="00172363" w:rsidP="008F1792">
      <w:r>
        <w:separator/>
      </w:r>
    </w:p>
  </w:endnote>
  <w:endnote w:type="continuationSeparator" w:id="0">
    <w:p w14:paraId="409A8BB8" w14:textId="77777777" w:rsidR="00172363" w:rsidRDefault="00172363" w:rsidP="008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1C44" w14:textId="77777777" w:rsidR="008F1792" w:rsidRDefault="008F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136D" w14:textId="77777777" w:rsidR="008F1792" w:rsidRDefault="008F1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1AC5" w14:textId="77777777" w:rsidR="008F1792" w:rsidRDefault="008F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5B22" w14:textId="77777777" w:rsidR="00172363" w:rsidRDefault="00172363" w:rsidP="008F1792">
      <w:r>
        <w:separator/>
      </w:r>
    </w:p>
  </w:footnote>
  <w:footnote w:type="continuationSeparator" w:id="0">
    <w:p w14:paraId="4069178B" w14:textId="77777777" w:rsidR="00172363" w:rsidRDefault="00172363" w:rsidP="008F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FBA0" w14:textId="77777777" w:rsidR="008F1792" w:rsidRDefault="008F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449174"/>
      <w:docPartObj>
        <w:docPartGallery w:val="Page Numbers (Top of Page)"/>
        <w:docPartUnique/>
      </w:docPartObj>
    </w:sdtPr>
    <w:sdtEndPr>
      <w:rPr>
        <w:noProof/>
      </w:rPr>
    </w:sdtEndPr>
    <w:sdtContent>
      <w:p w14:paraId="7CF30E09" w14:textId="6EE18A41" w:rsidR="008F1792" w:rsidRDefault="008F1792">
        <w:pPr>
          <w:pStyle w:val="Header"/>
          <w:jc w:val="center"/>
        </w:pPr>
        <w:r>
          <w:fldChar w:fldCharType="begin"/>
        </w:r>
        <w:r>
          <w:instrText xml:space="preserve"> PAGE   \* MERGEFORMAT </w:instrText>
        </w:r>
        <w:r>
          <w:fldChar w:fldCharType="separate"/>
        </w:r>
        <w:r w:rsidR="001E2F57">
          <w:rPr>
            <w:noProof/>
          </w:rPr>
          <w:t>10</w:t>
        </w:r>
        <w:r>
          <w:rPr>
            <w:noProof/>
          </w:rPr>
          <w:fldChar w:fldCharType="end"/>
        </w:r>
      </w:p>
    </w:sdtContent>
  </w:sdt>
  <w:p w14:paraId="136E685B" w14:textId="77777777" w:rsidR="008F1792" w:rsidRDefault="008F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EC76" w14:textId="77777777" w:rsidR="008F1792" w:rsidRDefault="008F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E2"/>
    <w:multiLevelType w:val="hybridMultilevel"/>
    <w:tmpl w:val="9A04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CAD"/>
    <w:multiLevelType w:val="hybridMultilevel"/>
    <w:tmpl w:val="9CF0474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0B513C"/>
    <w:multiLevelType w:val="hybridMultilevel"/>
    <w:tmpl w:val="299CD032"/>
    <w:lvl w:ilvl="0" w:tplc="67E2E9F0">
      <w:start w:val="1"/>
      <w:numFmt w:val="decimal"/>
      <w:lvlText w:val="%1."/>
      <w:lvlJc w:val="left"/>
      <w:pPr>
        <w:ind w:left="720" w:hanging="360"/>
      </w:pPr>
      <w:rPr>
        <w:rFonts w:ascii="Calibri" w:eastAsia="Calibri" w:hAnsi="Calibri"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A60393"/>
    <w:multiLevelType w:val="hybridMultilevel"/>
    <w:tmpl w:val="B9B2677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10E54965"/>
    <w:multiLevelType w:val="hybridMultilevel"/>
    <w:tmpl w:val="82268B04"/>
    <w:lvl w:ilvl="0" w:tplc="DA6ACD0A">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114A07"/>
    <w:multiLevelType w:val="hybridMultilevel"/>
    <w:tmpl w:val="7E8A117E"/>
    <w:lvl w:ilvl="0" w:tplc="DB666B44">
      <w:start w:val="1"/>
      <w:numFmt w:val="bullet"/>
      <w:lvlText w:val=""/>
      <w:lvlJc w:val="left"/>
      <w:pPr>
        <w:tabs>
          <w:tab w:val="num" w:pos="720"/>
        </w:tabs>
        <w:ind w:left="720" w:hanging="360"/>
      </w:pPr>
      <w:rPr>
        <w:rFonts w:ascii="Symbol" w:hAnsi="Symbol" w:hint="default"/>
        <w:sz w:val="20"/>
      </w:rPr>
    </w:lvl>
    <w:lvl w:ilvl="1" w:tplc="93943A36">
      <w:start w:val="1"/>
      <w:numFmt w:val="bullet"/>
      <w:lvlText w:val="o"/>
      <w:lvlJc w:val="left"/>
      <w:pPr>
        <w:tabs>
          <w:tab w:val="num" w:pos="1440"/>
        </w:tabs>
        <w:ind w:left="1440" w:hanging="360"/>
      </w:pPr>
      <w:rPr>
        <w:rFonts w:ascii="Courier New" w:hAnsi="Courier New" w:cs="Times New Roman" w:hint="default"/>
        <w:sz w:val="20"/>
      </w:rPr>
    </w:lvl>
    <w:lvl w:ilvl="2" w:tplc="78A02B5C">
      <w:start w:val="1"/>
      <w:numFmt w:val="bullet"/>
      <w:lvlText w:val=""/>
      <w:lvlJc w:val="left"/>
      <w:pPr>
        <w:tabs>
          <w:tab w:val="num" w:pos="2160"/>
        </w:tabs>
        <w:ind w:left="2160" w:hanging="360"/>
      </w:pPr>
      <w:rPr>
        <w:rFonts w:ascii="Wingdings" w:hAnsi="Wingdings" w:hint="default"/>
        <w:sz w:val="20"/>
      </w:rPr>
    </w:lvl>
    <w:lvl w:ilvl="3" w:tplc="F77CEC54">
      <w:start w:val="1"/>
      <w:numFmt w:val="bullet"/>
      <w:lvlText w:val=""/>
      <w:lvlJc w:val="left"/>
      <w:pPr>
        <w:tabs>
          <w:tab w:val="num" w:pos="2880"/>
        </w:tabs>
        <w:ind w:left="2880" w:hanging="360"/>
      </w:pPr>
      <w:rPr>
        <w:rFonts w:ascii="Wingdings" w:hAnsi="Wingdings" w:hint="default"/>
        <w:sz w:val="20"/>
      </w:rPr>
    </w:lvl>
    <w:lvl w:ilvl="4" w:tplc="F4701768">
      <w:start w:val="1"/>
      <w:numFmt w:val="bullet"/>
      <w:lvlText w:val=""/>
      <w:lvlJc w:val="left"/>
      <w:pPr>
        <w:tabs>
          <w:tab w:val="num" w:pos="3600"/>
        </w:tabs>
        <w:ind w:left="3600" w:hanging="360"/>
      </w:pPr>
      <w:rPr>
        <w:rFonts w:ascii="Wingdings" w:hAnsi="Wingdings" w:hint="default"/>
        <w:sz w:val="20"/>
      </w:rPr>
    </w:lvl>
    <w:lvl w:ilvl="5" w:tplc="75C6A88E">
      <w:start w:val="1"/>
      <w:numFmt w:val="bullet"/>
      <w:lvlText w:val=""/>
      <w:lvlJc w:val="left"/>
      <w:pPr>
        <w:tabs>
          <w:tab w:val="num" w:pos="4320"/>
        </w:tabs>
        <w:ind w:left="4320" w:hanging="360"/>
      </w:pPr>
      <w:rPr>
        <w:rFonts w:ascii="Wingdings" w:hAnsi="Wingdings" w:hint="default"/>
        <w:sz w:val="20"/>
      </w:rPr>
    </w:lvl>
    <w:lvl w:ilvl="6" w:tplc="F4C60148">
      <w:start w:val="1"/>
      <w:numFmt w:val="bullet"/>
      <w:lvlText w:val=""/>
      <w:lvlJc w:val="left"/>
      <w:pPr>
        <w:tabs>
          <w:tab w:val="num" w:pos="5040"/>
        </w:tabs>
        <w:ind w:left="5040" w:hanging="360"/>
      </w:pPr>
      <w:rPr>
        <w:rFonts w:ascii="Wingdings" w:hAnsi="Wingdings" w:hint="default"/>
        <w:sz w:val="20"/>
      </w:rPr>
    </w:lvl>
    <w:lvl w:ilvl="7" w:tplc="69C06640">
      <w:start w:val="1"/>
      <w:numFmt w:val="bullet"/>
      <w:lvlText w:val=""/>
      <w:lvlJc w:val="left"/>
      <w:pPr>
        <w:tabs>
          <w:tab w:val="num" w:pos="5760"/>
        </w:tabs>
        <w:ind w:left="5760" w:hanging="360"/>
      </w:pPr>
      <w:rPr>
        <w:rFonts w:ascii="Wingdings" w:hAnsi="Wingdings" w:hint="default"/>
        <w:sz w:val="20"/>
      </w:rPr>
    </w:lvl>
    <w:lvl w:ilvl="8" w:tplc="3646627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70E9C"/>
    <w:multiLevelType w:val="hybridMultilevel"/>
    <w:tmpl w:val="33D02ECA"/>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23116F"/>
    <w:multiLevelType w:val="multilevel"/>
    <w:tmpl w:val="2B060872"/>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15:restartNumberingAfterBreak="0">
    <w:nsid w:val="24F21165"/>
    <w:multiLevelType w:val="hybridMultilevel"/>
    <w:tmpl w:val="C78A93E0"/>
    <w:lvl w:ilvl="0" w:tplc="D304F18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175E"/>
    <w:multiLevelType w:val="hybridMultilevel"/>
    <w:tmpl w:val="8B1E84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B8189A"/>
    <w:multiLevelType w:val="hybridMultilevel"/>
    <w:tmpl w:val="BF3E4622"/>
    <w:lvl w:ilvl="0" w:tplc="0409000F">
      <w:start w:val="1"/>
      <w:numFmt w:val="decimal"/>
      <w:lvlText w:val="%1."/>
      <w:lvlJc w:val="left"/>
      <w:pPr>
        <w:ind w:left="720" w:hanging="360"/>
      </w:pPr>
      <w:rPr>
        <w:rFonts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1D4DA5"/>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2AB07E7"/>
    <w:multiLevelType w:val="hybridMultilevel"/>
    <w:tmpl w:val="B7A4908C"/>
    <w:lvl w:ilvl="0" w:tplc="4328BF0C">
      <w:start w:val="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3" w15:restartNumberingAfterBreak="0">
    <w:nsid w:val="406A7228"/>
    <w:multiLevelType w:val="hybridMultilevel"/>
    <w:tmpl w:val="5C9C4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34618"/>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282685"/>
    <w:multiLevelType w:val="hybridMultilevel"/>
    <w:tmpl w:val="9B9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04273"/>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7063B6B"/>
    <w:multiLevelType w:val="hybridMultilevel"/>
    <w:tmpl w:val="F4366BF4"/>
    <w:lvl w:ilvl="0" w:tplc="4288DDF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EBF12AB"/>
    <w:multiLevelType w:val="hybridMultilevel"/>
    <w:tmpl w:val="18D2A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12274"/>
    <w:multiLevelType w:val="hybridMultilevel"/>
    <w:tmpl w:val="5DC6E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51A29"/>
    <w:multiLevelType w:val="hybridMultilevel"/>
    <w:tmpl w:val="A534607E"/>
    <w:lvl w:ilvl="0" w:tplc="7534C122">
      <w:start w:val="1"/>
      <w:numFmt w:val="bullet"/>
      <w:lvlText w:val=""/>
      <w:lvlJc w:val="left"/>
      <w:pPr>
        <w:tabs>
          <w:tab w:val="num" w:pos="720"/>
        </w:tabs>
        <w:ind w:left="720" w:hanging="360"/>
      </w:pPr>
      <w:rPr>
        <w:rFonts w:ascii="Symbol" w:hAnsi="Symbol" w:hint="default"/>
        <w:sz w:val="20"/>
      </w:rPr>
    </w:lvl>
    <w:lvl w:ilvl="1" w:tplc="B956CA5C">
      <w:start w:val="1"/>
      <w:numFmt w:val="bullet"/>
      <w:lvlText w:val="o"/>
      <w:lvlJc w:val="left"/>
      <w:pPr>
        <w:tabs>
          <w:tab w:val="num" w:pos="1440"/>
        </w:tabs>
        <w:ind w:left="1440" w:hanging="360"/>
      </w:pPr>
      <w:rPr>
        <w:rFonts w:ascii="Courier New" w:hAnsi="Courier New" w:cs="Times New Roman" w:hint="default"/>
        <w:sz w:val="20"/>
      </w:rPr>
    </w:lvl>
    <w:lvl w:ilvl="2" w:tplc="C1789BC6">
      <w:start w:val="1"/>
      <w:numFmt w:val="bullet"/>
      <w:lvlText w:val=""/>
      <w:lvlJc w:val="left"/>
      <w:pPr>
        <w:tabs>
          <w:tab w:val="num" w:pos="2160"/>
        </w:tabs>
        <w:ind w:left="2160" w:hanging="360"/>
      </w:pPr>
      <w:rPr>
        <w:rFonts w:ascii="Wingdings" w:hAnsi="Wingdings" w:hint="default"/>
        <w:sz w:val="20"/>
      </w:rPr>
    </w:lvl>
    <w:lvl w:ilvl="3" w:tplc="A85A0832">
      <w:start w:val="1"/>
      <w:numFmt w:val="bullet"/>
      <w:lvlText w:val=""/>
      <w:lvlJc w:val="left"/>
      <w:pPr>
        <w:tabs>
          <w:tab w:val="num" w:pos="2880"/>
        </w:tabs>
        <w:ind w:left="2880" w:hanging="360"/>
      </w:pPr>
      <w:rPr>
        <w:rFonts w:ascii="Wingdings" w:hAnsi="Wingdings" w:hint="default"/>
        <w:sz w:val="20"/>
      </w:rPr>
    </w:lvl>
    <w:lvl w:ilvl="4" w:tplc="A57C2CE8">
      <w:start w:val="1"/>
      <w:numFmt w:val="bullet"/>
      <w:lvlText w:val=""/>
      <w:lvlJc w:val="left"/>
      <w:pPr>
        <w:tabs>
          <w:tab w:val="num" w:pos="3600"/>
        </w:tabs>
        <w:ind w:left="3600" w:hanging="360"/>
      </w:pPr>
      <w:rPr>
        <w:rFonts w:ascii="Wingdings" w:hAnsi="Wingdings" w:hint="default"/>
        <w:sz w:val="20"/>
      </w:rPr>
    </w:lvl>
    <w:lvl w:ilvl="5" w:tplc="1ECCE116">
      <w:start w:val="1"/>
      <w:numFmt w:val="bullet"/>
      <w:lvlText w:val=""/>
      <w:lvlJc w:val="left"/>
      <w:pPr>
        <w:tabs>
          <w:tab w:val="num" w:pos="4320"/>
        </w:tabs>
        <w:ind w:left="4320" w:hanging="360"/>
      </w:pPr>
      <w:rPr>
        <w:rFonts w:ascii="Wingdings" w:hAnsi="Wingdings" w:hint="default"/>
        <w:sz w:val="20"/>
      </w:rPr>
    </w:lvl>
    <w:lvl w:ilvl="6" w:tplc="C6D8C5E4">
      <w:start w:val="1"/>
      <w:numFmt w:val="bullet"/>
      <w:lvlText w:val=""/>
      <w:lvlJc w:val="left"/>
      <w:pPr>
        <w:tabs>
          <w:tab w:val="num" w:pos="5040"/>
        </w:tabs>
        <w:ind w:left="5040" w:hanging="360"/>
      </w:pPr>
      <w:rPr>
        <w:rFonts w:ascii="Wingdings" w:hAnsi="Wingdings" w:hint="default"/>
        <w:sz w:val="20"/>
      </w:rPr>
    </w:lvl>
    <w:lvl w:ilvl="7" w:tplc="318E8684">
      <w:start w:val="1"/>
      <w:numFmt w:val="bullet"/>
      <w:lvlText w:val=""/>
      <w:lvlJc w:val="left"/>
      <w:pPr>
        <w:tabs>
          <w:tab w:val="num" w:pos="5760"/>
        </w:tabs>
        <w:ind w:left="5760" w:hanging="360"/>
      </w:pPr>
      <w:rPr>
        <w:rFonts w:ascii="Wingdings" w:hAnsi="Wingdings" w:hint="default"/>
        <w:sz w:val="20"/>
      </w:rPr>
    </w:lvl>
    <w:lvl w:ilvl="8" w:tplc="F006CBC0">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E14E6"/>
    <w:multiLevelType w:val="hybridMultilevel"/>
    <w:tmpl w:val="3FA298D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95644"/>
    <w:multiLevelType w:val="hybridMultilevel"/>
    <w:tmpl w:val="F1469B68"/>
    <w:lvl w:ilvl="0" w:tplc="7C763548">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A632D0"/>
    <w:multiLevelType w:val="multilevel"/>
    <w:tmpl w:val="4350C680"/>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23"/>
  </w:num>
  <w:num w:numId="6">
    <w:abstractNumId w:val="13"/>
  </w:num>
  <w:num w:numId="7">
    <w:abstractNumId w:val="15"/>
  </w:num>
  <w:num w:numId="8">
    <w:abstractNumId w:val="16"/>
  </w:num>
  <w:num w:numId="9">
    <w:abstractNumId w:val="3"/>
  </w:num>
  <w:num w:numId="10">
    <w:abstractNumId w:val="21"/>
  </w:num>
  <w:num w:numId="11">
    <w:abstractNumId w:val="5"/>
  </w:num>
  <w:num w:numId="12">
    <w:abstractNumId w:val="22"/>
  </w:num>
  <w:num w:numId="13">
    <w:abstractNumId w:val="20"/>
  </w:num>
  <w:num w:numId="14">
    <w:abstractNumId w:val="4"/>
  </w:num>
  <w:num w:numId="1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11"/>
  </w:num>
  <w:num w:numId="19">
    <w:abstractNumId w:val="18"/>
  </w:num>
  <w:num w:numId="20">
    <w:abstractNumId w:val="0"/>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092D"/>
    <w:rsid w:val="00000C76"/>
    <w:rsid w:val="00001246"/>
    <w:rsid w:val="0001428A"/>
    <w:rsid w:val="00016435"/>
    <w:rsid w:val="0002249E"/>
    <w:rsid w:val="000240C4"/>
    <w:rsid w:val="00024AB8"/>
    <w:rsid w:val="0002571D"/>
    <w:rsid w:val="0002725F"/>
    <w:rsid w:val="00032922"/>
    <w:rsid w:val="00032985"/>
    <w:rsid w:val="000365BE"/>
    <w:rsid w:val="00041B44"/>
    <w:rsid w:val="000455AB"/>
    <w:rsid w:val="00046DFE"/>
    <w:rsid w:val="00050427"/>
    <w:rsid w:val="00053D41"/>
    <w:rsid w:val="00057D30"/>
    <w:rsid w:val="00070136"/>
    <w:rsid w:val="00070181"/>
    <w:rsid w:val="00070ED6"/>
    <w:rsid w:val="00073EB5"/>
    <w:rsid w:val="000746AB"/>
    <w:rsid w:val="000928FD"/>
    <w:rsid w:val="000964C2"/>
    <w:rsid w:val="0009694E"/>
    <w:rsid w:val="000A3FD2"/>
    <w:rsid w:val="000A52A5"/>
    <w:rsid w:val="000B1AF5"/>
    <w:rsid w:val="000B2D7C"/>
    <w:rsid w:val="000C04F2"/>
    <w:rsid w:val="000C274E"/>
    <w:rsid w:val="000C2EF4"/>
    <w:rsid w:val="000C32D9"/>
    <w:rsid w:val="000D0666"/>
    <w:rsid w:val="000D1AD2"/>
    <w:rsid w:val="000D1F05"/>
    <w:rsid w:val="000D2E33"/>
    <w:rsid w:val="000D3EFE"/>
    <w:rsid w:val="000D5E99"/>
    <w:rsid w:val="000D6A25"/>
    <w:rsid w:val="000E1F0C"/>
    <w:rsid w:val="000E275C"/>
    <w:rsid w:val="000E2816"/>
    <w:rsid w:val="000E7A99"/>
    <w:rsid w:val="000F352F"/>
    <w:rsid w:val="000F5CE6"/>
    <w:rsid w:val="000F7966"/>
    <w:rsid w:val="001002A7"/>
    <w:rsid w:val="00105F91"/>
    <w:rsid w:val="001061D4"/>
    <w:rsid w:val="00115372"/>
    <w:rsid w:val="001166AC"/>
    <w:rsid w:val="00132FF1"/>
    <w:rsid w:val="001347C4"/>
    <w:rsid w:val="00136C2E"/>
    <w:rsid w:val="00140117"/>
    <w:rsid w:val="00140B1C"/>
    <w:rsid w:val="00145C81"/>
    <w:rsid w:val="0014697A"/>
    <w:rsid w:val="00147A61"/>
    <w:rsid w:val="00152B4C"/>
    <w:rsid w:val="00153082"/>
    <w:rsid w:val="00154199"/>
    <w:rsid w:val="00154DBC"/>
    <w:rsid w:val="001577E4"/>
    <w:rsid w:val="00165473"/>
    <w:rsid w:val="00172010"/>
    <w:rsid w:val="00172363"/>
    <w:rsid w:val="001752FB"/>
    <w:rsid w:val="0018373E"/>
    <w:rsid w:val="00184105"/>
    <w:rsid w:val="00184FC3"/>
    <w:rsid w:val="00194702"/>
    <w:rsid w:val="001A5935"/>
    <w:rsid w:val="001B01C5"/>
    <w:rsid w:val="001B154C"/>
    <w:rsid w:val="001B62EE"/>
    <w:rsid w:val="001C08C1"/>
    <w:rsid w:val="001C2F60"/>
    <w:rsid w:val="001D6507"/>
    <w:rsid w:val="001E2F57"/>
    <w:rsid w:val="001E4CE7"/>
    <w:rsid w:val="001E6748"/>
    <w:rsid w:val="001E67A5"/>
    <w:rsid w:val="001E7BB2"/>
    <w:rsid w:val="001F0537"/>
    <w:rsid w:val="001F42F5"/>
    <w:rsid w:val="0020434A"/>
    <w:rsid w:val="00205B1A"/>
    <w:rsid w:val="00206A17"/>
    <w:rsid w:val="002113A6"/>
    <w:rsid w:val="00211794"/>
    <w:rsid w:val="00213C33"/>
    <w:rsid w:val="00215F21"/>
    <w:rsid w:val="00220A66"/>
    <w:rsid w:val="00221B3E"/>
    <w:rsid w:val="002231A4"/>
    <w:rsid w:val="00225EF1"/>
    <w:rsid w:val="0023192E"/>
    <w:rsid w:val="00234AE2"/>
    <w:rsid w:val="00241461"/>
    <w:rsid w:val="00241C69"/>
    <w:rsid w:val="00243254"/>
    <w:rsid w:val="00245788"/>
    <w:rsid w:val="00247BB5"/>
    <w:rsid w:val="00262BAD"/>
    <w:rsid w:val="00270AE5"/>
    <w:rsid w:val="00281AC7"/>
    <w:rsid w:val="002923A6"/>
    <w:rsid w:val="002A27A2"/>
    <w:rsid w:val="002A5019"/>
    <w:rsid w:val="002B0082"/>
    <w:rsid w:val="002B1839"/>
    <w:rsid w:val="002C4BB8"/>
    <w:rsid w:val="002C79BA"/>
    <w:rsid w:val="002D1355"/>
    <w:rsid w:val="002D4D56"/>
    <w:rsid w:val="002E0A21"/>
    <w:rsid w:val="002E1B28"/>
    <w:rsid w:val="002E4717"/>
    <w:rsid w:val="002E4AC0"/>
    <w:rsid w:val="002E673F"/>
    <w:rsid w:val="002E741B"/>
    <w:rsid w:val="002E7CDE"/>
    <w:rsid w:val="00304CE6"/>
    <w:rsid w:val="00313D41"/>
    <w:rsid w:val="003169F4"/>
    <w:rsid w:val="00330EC9"/>
    <w:rsid w:val="0033336C"/>
    <w:rsid w:val="00335A50"/>
    <w:rsid w:val="0034134F"/>
    <w:rsid w:val="00350C0D"/>
    <w:rsid w:val="003529B3"/>
    <w:rsid w:val="00362AEB"/>
    <w:rsid w:val="00363134"/>
    <w:rsid w:val="00366151"/>
    <w:rsid w:val="0036662A"/>
    <w:rsid w:val="00381A9C"/>
    <w:rsid w:val="00382BDA"/>
    <w:rsid w:val="003865B8"/>
    <w:rsid w:val="00393BED"/>
    <w:rsid w:val="00395EC0"/>
    <w:rsid w:val="003A1303"/>
    <w:rsid w:val="003A1AD9"/>
    <w:rsid w:val="003A7D2A"/>
    <w:rsid w:val="003B2FAE"/>
    <w:rsid w:val="003B3E72"/>
    <w:rsid w:val="003B5E51"/>
    <w:rsid w:val="003B7F7E"/>
    <w:rsid w:val="003C13A5"/>
    <w:rsid w:val="003C4765"/>
    <w:rsid w:val="003D7B1A"/>
    <w:rsid w:val="003E27E5"/>
    <w:rsid w:val="003E77A4"/>
    <w:rsid w:val="003F23A0"/>
    <w:rsid w:val="003F2E87"/>
    <w:rsid w:val="003F482E"/>
    <w:rsid w:val="003F5676"/>
    <w:rsid w:val="004136A8"/>
    <w:rsid w:val="00416845"/>
    <w:rsid w:val="0042697E"/>
    <w:rsid w:val="004378EE"/>
    <w:rsid w:val="00441C29"/>
    <w:rsid w:val="00446083"/>
    <w:rsid w:val="00452AAF"/>
    <w:rsid w:val="00455736"/>
    <w:rsid w:val="00465A52"/>
    <w:rsid w:val="00466E2F"/>
    <w:rsid w:val="00475E13"/>
    <w:rsid w:val="00482936"/>
    <w:rsid w:val="00482B56"/>
    <w:rsid w:val="00485260"/>
    <w:rsid w:val="004864D3"/>
    <w:rsid w:val="00492FD5"/>
    <w:rsid w:val="004949CF"/>
    <w:rsid w:val="004A2464"/>
    <w:rsid w:val="004A5F41"/>
    <w:rsid w:val="004A5FBC"/>
    <w:rsid w:val="004A7D9C"/>
    <w:rsid w:val="004B09A0"/>
    <w:rsid w:val="004B1467"/>
    <w:rsid w:val="004C0BDA"/>
    <w:rsid w:val="004C1E5D"/>
    <w:rsid w:val="004C44BD"/>
    <w:rsid w:val="004C77FA"/>
    <w:rsid w:val="004D11D5"/>
    <w:rsid w:val="004D425F"/>
    <w:rsid w:val="004D4E6A"/>
    <w:rsid w:val="004D7E69"/>
    <w:rsid w:val="004E0D66"/>
    <w:rsid w:val="004E0E66"/>
    <w:rsid w:val="004E69D6"/>
    <w:rsid w:val="004E6B69"/>
    <w:rsid w:val="004E7809"/>
    <w:rsid w:val="004F0E9C"/>
    <w:rsid w:val="004F4853"/>
    <w:rsid w:val="004F4BA9"/>
    <w:rsid w:val="00500179"/>
    <w:rsid w:val="005004F3"/>
    <w:rsid w:val="005167DD"/>
    <w:rsid w:val="005240EF"/>
    <w:rsid w:val="005403AC"/>
    <w:rsid w:val="0054453C"/>
    <w:rsid w:val="00544DE1"/>
    <w:rsid w:val="00547C74"/>
    <w:rsid w:val="00550746"/>
    <w:rsid w:val="005516A5"/>
    <w:rsid w:val="005533C2"/>
    <w:rsid w:val="0055346A"/>
    <w:rsid w:val="00555DB8"/>
    <w:rsid w:val="005670FB"/>
    <w:rsid w:val="00571253"/>
    <w:rsid w:val="00581B51"/>
    <w:rsid w:val="00592261"/>
    <w:rsid w:val="0059238B"/>
    <w:rsid w:val="00593EE0"/>
    <w:rsid w:val="005A1672"/>
    <w:rsid w:val="005A4FEC"/>
    <w:rsid w:val="005A7B0C"/>
    <w:rsid w:val="005B1293"/>
    <w:rsid w:val="005B2204"/>
    <w:rsid w:val="005B79FB"/>
    <w:rsid w:val="005C5B4A"/>
    <w:rsid w:val="005C5ECB"/>
    <w:rsid w:val="005C7529"/>
    <w:rsid w:val="005E0604"/>
    <w:rsid w:val="005E09F3"/>
    <w:rsid w:val="005E1D38"/>
    <w:rsid w:val="005E6937"/>
    <w:rsid w:val="005F038F"/>
    <w:rsid w:val="005F0F88"/>
    <w:rsid w:val="005F5ED3"/>
    <w:rsid w:val="00601372"/>
    <w:rsid w:val="00604899"/>
    <w:rsid w:val="00607544"/>
    <w:rsid w:val="00607D80"/>
    <w:rsid w:val="006106A7"/>
    <w:rsid w:val="00617F26"/>
    <w:rsid w:val="00644E29"/>
    <w:rsid w:val="00645605"/>
    <w:rsid w:val="006547F4"/>
    <w:rsid w:val="0065660E"/>
    <w:rsid w:val="00663F90"/>
    <w:rsid w:val="006653CC"/>
    <w:rsid w:val="00665BE2"/>
    <w:rsid w:val="00677B1E"/>
    <w:rsid w:val="006824CC"/>
    <w:rsid w:val="00685EB1"/>
    <w:rsid w:val="006905A5"/>
    <w:rsid w:val="006A1E78"/>
    <w:rsid w:val="006A22E2"/>
    <w:rsid w:val="006A4445"/>
    <w:rsid w:val="006A5DCF"/>
    <w:rsid w:val="006B0D85"/>
    <w:rsid w:val="006B526A"/>
    <w:rsid w:val="006B6CFE"/>
    <w:rsid w:val="006B75D2"/>
    <w:rsid w:val="006C0163"/>
    <w:rsid w:val="006C1F65"/>
    <w:rsid w:val="006D04D3"/>
    <w:rsid w:val="006D6FA0"/>
    <w:rsid w:val="006E16C9"/>
    <w:rsid w:val="006E25A5"/>
    <w:rsid w:val="006E5A16"/>
    <w:rsid w:val="00703C3C"/>
    <w:rsid w:val="0070506C"/>
    <w:rsid w:val="00707C95"/>
    <w:rsid w:val="007163A4"/>
    <w:rsid w:val="00717C57"/>
    <w:rsid w:val="00722C9A"/>
    <w:rsid w:val="0072623F"/>
    <w:rsid w:val="007412DE"/>
    <w:rsid w:val="00741C32"/>
    <w:rsid w:val="00742585"/>
    <w:rsid w:val="007430E8"/>
    <w:rsid w:val="00745BAC"/>
    <w:rsid w:val="00747BC9"/>
    <w:rsid w:val="007506D8"/>
    <w:rsid w:val="007537EC"/>
    <w:rsid w:val="0075590C"/>
    <w:rsid w:val="00756C16"/>
    <w:rsid w:val="00761496"/>
    <w:rsid w:val="00764022"/>
    <w:rsid w:val="00774625"/>
    <w:rsid w:val="007769FC"/>
    <w:rsid w:val="00792C61"/>
    <w:rsid w:val="007A34FE"/>
    <w:rsid w:val="007A3567"/>
    <w:rsid w:val="007A5AF5"/>
    <w:rsid w:val="007B11D2"/>
    <w:rsid w:val="007B3E81"/>
    <w:rsid w:val="007B5F8C"/>
    <w:rsid w:val="007C2417"/>
    <w:rsid w:val="007C2C12"/>
    <w:rsid w:val="007C3982"/>
    <w:rsid w:val="007C746F"/>
    <w:rsid w:val="007D3038"/>
    <w:rsid w:val="007D42C3"/>
    <w:rsid w:val="007D706D"/>
    <w:rsid w:val="007E1D64"/>
    <w:rsid w:val="007F5F38"/>
    <w:rsid w:val="0080172F"/>
    <w:rsid w:val="008068DD"/>
    <w:rsid w:val="00820CB3"/>
    <w:rsid w:val="008359DC"/>
    <w:rsid w:val="0084156F"/>
    <w:rsid w:val="00842DE6"/>
    <w:rsid w:val="00843011"/>
    <w:rsid w:val="00843AC7"/>
    <w:rsid w:val="0085384B"/>
    <w:rsid w:val="00856EDA"/>
    <w:rsid w:val="008576A6"/>
    <w:rsid w:val="00865C80"/>
    <w:rsid w:val="008663E3"/>
    <w:rsid w:val="00875DF0"/>
    <w:rsid w:val="00885C3D"/>
    <w:rsid w:val="0089273B"/>
    <w:rsid w:val="008A3356"/>
    <w:rsid w:val="008A49A3"/>
    <w:rsid w:val="008A53CB"/>
    <w:rsid w:val="008B0CCF"/>
    <w:rsid w:val="008B43FC"/>
    <w:rsid w:val="008B6E5A"/>
    <w:rsid w:val="008C0FBD"/>
    <w:rsid w:val="008C2669"/>
    <w:rsid w:val="008C3DAE"/>
    <w:rsid w:val="008D3A7B"/>
    <w:rsid w:val="008D5F38"/>
    <w:rsid w:val="008E119B"/>
    <w:rsid w:val="008E3C68"/>
    <w:rsid w:val="008E446E"/>
    <w:rsid w:val="008E75BD"/>
    <w:rsid w:val="008F1792"/>
    <w:rsid w:val="008F38C3"/>
    <w:rsid w:val="008F446B"/>
    <w:rsid w:val="008F644F"/>
    <w:rsid w:val="00900899"/>
    <w:rsid w:val="0091728F"/>
    <w:rsid w:val="0091747D"/>
    <w:rsid w:val="009254AC"/>
    <w:rsid w:val="00926630"/>
    <w:rsid w:val="00933886"/>
    <w:rsid w:val="00935AE0"/>
    <w:rsid w:val="00947C9D"/>
    <w:rsid w:val="00953EC6"/>
    <w:rsid w:val="00954EEB"/>
    <w:rsid w:val="00956C1E"/>
    <w:rsid w:val="00964BBC"/>
    <w:rsid w:val="00972AE1"/>
    <w:rsid w:val="0097341D"/>
    <w:rsid w:val="00975ECC"/>
    <w:rsid w:val="00977A5B"/>
    <w:rsid w:val="00982996"/>
    <w:rsid w:val="00983CA1"/>
    <w:rsid w:val="00984E0F"/>
    <w:rsid w:val="0099342A"/>
    <w:rsid w:val="00996067"/>
    <w:rsid w:val="009A662F"/>
    <w:rsid w:val="009A73AA"/>
    <w:rsid w:val="009A77B1"/>
    <w:rsid w:val="009B3957"/>
    <w:rsid w:val="009B4714"/>
    <w:rsid w:val="009B5380"/>
    <w:rsid w:val="009C731C"/>
    <w:rsid w:val="009D3B8E"/>
    <w:rsid w:val="009D3BAD"/>
    <w:rsid w:val="009E1857"/>
    <w:rsid w:val="009E69E2"/>
    <w:rsid w:val="00A00DB1"/>
    <w:rsid w:val="00A0486A"/>
    <w:rsid w:val="00A06B3C"/>
    <w:rsid w:val="00A23A62"/>
    <w:rsid w:val="00A24DB0"/>
    <w:rsid w:val="00A2721F"/>
    <w:rsid w:val="00A35603"/>
    <w:rsid w:val="00A35E86"/>
    <w:rsid w:val="00A36CB5"/>
    <w:rsid w:val="00A36D94"/>
    <w:rsid w:val="00A40AF7"/>
    <w:rsid w:val="00A4128B"/>
    <w:rsid w:val="00A47552"/>
    <w:rsid w:val="00A47E71"/>
    <w:rsid w:val="00A52C00"/>
    <w:rsid w:val="00A541FB"/>
    <w:rsid w:val="00A54BBD"/>
    <w:rsid w:val="00A5687C"/>
    <w:rsid w:val="00A6632E"/>
    <w:rsid w:val="00A73F3F"/>
    <w:rsid w:val="00A74209"/>
    <w:rsid w:val="00A80ADA"/>
    <w:rsid w:val="00A8213E"/>
    <w:rsid w:val="00A845D7"/>
    <w:rsid w:val="00A84AF4"/>
    <w:rsid w:val="00A852D9"/>
    <w:rsid w:val="00A8614A"/>
    <w:rsid w:val="00A87259"/>
    <w:rsid w:val="00A91F0C"/>
    <w:rsid w:val="00A96DA7"/>
    <w:rsid w:val="00AB09EF"/>
    <w:rsid w:val="00AB119C"/>
    <w:rsid w:val="00AC4B6C"/>
    <w:rsid w:val="00AC6B47"/>
    <w:rsid w:val="00AD0F16"/>
    <w:rsid w:val="00AD480C"/>
    <w:rsid w:val="00AD5789"/>
    <w:rsid w:val="00AE0AC3"/>
    <w:rsid w:val="00AF0A0D"/>
    <w:rsid w:val="00AF25D0"/>
    <w:rsid w:val="00AF2A89"/>
    <w:rsid w:val="00AF6702"/>
    <w:rsid w:val="00B04D4E"/>
    <w:rsid w:val="00B0591B"/>
    <w:rsid w:val="00B06DF8"/>
    <w:rsid w:val="00B0791E"/>
    <w:rsid w:val="00B129E2"/>
    <w:rsid w:val="00B12CDF"/>
    <w:rsid w:val="00B14AA0"/>
    <w:rsid w:val="00B26628"/>
    <w:rsid w:val="00B26866"/>
    <w:rsid w:val="00B37AEE"/>
    <w:rsid w:val="00B43F15"/>
    <w:rsid w:val="00B46548"/>
    <w:rsid w:val="00B47AF5"/>
    <w:rsid w:val="00B47DB8"/>
    <w:rsid w:val="00B7017D"/>
    <w:rsid w:val="00B728AB"/>
    <w:rsid w:val="00B7378D"/>
    <w:rsid w:val="00B74D0B"/>
    <w:rsid w:val="00B75709"/>
    <w:rsid w:val="00B76633"/>
    <w:rsid w:val="00B7781A"/>
    <w:rsid w:val="00B77E1D"/>
    <w:rsid w:val="00B8118B"/>
    <w:rsid w:val="00B8169D"/>
    <w:rsid w:val="00B84BE2"/>
    <w:rsid w:val="00B904C4"/>
    <w:rsid w:val="00B9676C"/>
    <w:rsid w:val="00BA3F54"/>
    <w:rsid w:val="00BA5039"/>
    <w:rsid w:val="00BB138B"/>
    <w:rsid w:val="00BB48A5"/>
    <w:rsid w:val="00BB48F1"/>
    <w:rsid w:val="00BB54BC"/>
    <w:rsid w:val="00BC5BDA"/>
    <w:rsid w:val="00BC65A6"/>
    <w:rsid w:val="00BD17AE"/>
    <w:rsid w:val="00BE1E8F"/>
    <w:rsid w:val="00BE6468"/>
    <w:rsid w:val="00BE6CC1"/>
    <w:rsid w:val="00BF1B7E"/>
    <w:rsid w:val="00BF587A"/>
    <w:rsid w:val="00C071C4"/>
    <w:rsid w:val="00C1054C"/>
    <w:rsid w:val="00C170AD"/>
    <w:rsid w:val="00C21311"/>
    <w:rsid w:val="00C25B44"/>
    <w:rsid w:val="00C3074A"/>
    <w:rsid w:val="00C3272B"/>
    <w:rsid w:val="00C3317D"/>
    <w:rsid w:val="00C33E49"/>
    <w:rsid w:val="00C35591"/>
    <w:rsid w:val="00C41BD5"/>
    <w:rsid w:val="00C41EDB"/>
    <w:rsid w:val="00C44095"/>
    <w:rsid w:val="00C45C5B"/>
    <w:rsid w:val="00C535B1"/>
    <w:rsid w:val="00C5534D"/>
    <w:rsid w:val="00C56B0E"/>
    <w:rsid w:val="00C6260A"/>
    <w:rsid w:val="00C64A33"/>
    <w:rsid w:val="00C6740A"/>
    <w:rsid w:val="00C73523"/>
    <w:rsid w:val="00C77BCE"/>
    <w:rsid w:val="00C80FE1"/>
    <w:rsid w:val="00C85AC1"/>
    <w:rsid w:val="00C916C8"/>
    <w:rsid w:val="00C9256C"/>
    <w:rsid w:val="00C93D6A"/>
    <w:rsid w:val="00C94B40"/>
    <w:rsid w:val="00C97E60"/>
    <w:rsid w:val="00CA0D59"/>
    <w:rsid w:val="00CA2E85"/>
    <w:rsid w:val="00CA6AE7"/>
    <w:rsid w:val="00CA6D3F"/>
    <w:rsid w:val="00CB2790"/>
    <w:rsid w:val="00CB4215"/>
    <w:rsid w:val="00CB4C53"/>
    <w:rsid w:val="00CB505F"/>
    <w:rsid w:val="00CB509E"/>
    <w:rsid w:val="00CB5FE1"/>
    <w:rsid w:val="00CB62FB"/>
    <w:rsid w:val="00CC1F3A"/>
    <w:rsid w:val="00CC2C73"/>
    <w:rsid w:val="00CD1916"/>
    <w:rsid w:val="00CE007D"/>
    <w:rsid w:val="00CE53AB"/>
    <w:rsid w:val="00CF2C5D"/>
    <w:rsid w:val="00CF7C87"/>
    <w:rsid w:val="00D038B7"/>
    <w:rsid w:val="00D07C4F"/>
    <w:rsid w:val="00D244E1"/>
    <w:rsid w:val="00D24C19"/>
    <w:rsid w:val="00D25178"/>
    <w:rsid w:val="00D3754B"/>
    <w:rsid w:val="00D40872"/>
    <w:rsid w:val="00D4615E"/>
    <w:rsid w:val="00D53DC0"/>
    <w:rsid w:val="00D548C8"/>
    <w:rsid w:val="00D54ED4"/>
    <w:rsid w:val="00D56B0E"/>
    <w:rsid w:val="00D61DBE"/>
    <w:rsid w:val="00D66763"/>
    <w:rsid w:val="00D72C85"/>
    <w:rsid w:val="00D76E7F"/>
    <w:rsid w:val="00D8276F"/>
    <w:rsid w:val="00D95C43"/>
    <w:rsid w:val="00D975E0"/>
    <w:rsid w:val="00DA4A1A"/>
    <w:rsid w:val="00DB0BAD"/>
    <w:rsid w:val="00DB3586"/>
    <w:rsid w:val="00DB7AD5"/>
    <w:rsid w:val="00DC5385"/>
    <w:rsid w:val="00DC7728"/>
    <w:rsid w:val="00DC7AB7"/>
    <w:rsid w:val="00DD381E"/>
    <w:rsid w:val="00DD78E9"/>
    <w:rsid w:val="00DE1BD0"/>
    <w:rsid w:val="00DE4224"/>
    <w:rsid w:val="00DE693B"/>
    <w:rsid w:val="00DF13B7"/>
    <w:rsid w:val="00DF4293"/>
    <w:rsid w:val="00E0065D"/>
    <w:rsid w:val="00E10E26"/>
    <w:rsid w:val="00E14937"/>
    <w:rsid w:val="00E16ED7"/>
    <w:rsid w:val="00E17F55"/>
    <w:rsid w:val="00E2494E"/>
    <w:rsid w:val="00E307F8"/>
    <w:rsid w:val="00E314FC"/>
    <w:rsid w:val="00E40A7D"/>
    <w:rsid w:val="00E47926"/>
    <w:rsid w:val="00E510DD"/>
    <w:rsid w:val="00E53B80"/>
    <w:rsid w:val="00E53DCA"/>
    <w:rsid w:val="00E6399A"/>
    <w:rsid w:val="00E82DB4"/>
    <w:rsid w:val="00E847CD"/>
    <w:rsid w:val="00E931DB"/>
    <w:rsid w:val="00E955B1"/>
    <w:rsid w:val="00E95B1A"/>
    <w:rsid w:val="00EA7D85"/>
    <w:rsid w:val="00EB13E2"/>
    <w:rsid w:val="00EB2DFC"/>
    <w:rsid w:val="00EC036E"/>
    <w:rsid w:val="00EC064C"/>
    <w:rsid w:val="00EC0828"/>
    <w:rsid w:val="00EC0FEB"/>
    <w:rsid w:val="00EC6B07"/>
    <w:rsid w:val="00ED15EC"/>
    <w:rsid w:val="00ED2A0C"/>
    <w:rsid w:val="00ED2A1D"/>
    <w:rsid w:val="00EE15AA"/>
    <w:rsid w:val="00EE1C98"/>
    <w:rsid w:val="00EE5D48"/>
    <w:rsid w:val="00EF0A83"/>
    <w:rsid w:val="00EF1307"/>
    <w:rsid w:val="00EF30F1"/>
    <w:rsid w:val="00EF5D3D"/>
    <w:rsid w:val="00F06F0A"/>
    <w:rsid w:val="00F070BD"/>
    <w:rsid w:val="00F16636"/>
    <w:rsid w:val="00F17A0F"/>
    <w:rsid w:val="00F2222D"/>
    <w:rsid w:val="00F2520A"/>
    <w:rsid w:val="00F27385"/>
    <w:rsid w:val="00F36CEF"/>
    <w:rsid w:val="00F43952"/>
    <w:rsid w:val="00F449CA"/>
    <w:rsid w:val="00F44CA3"/>
    <w:rsid w:val="00F45F44"/>
    <w:rsid w:val="00F46B15"/>
    <w:rsid w:val="00F53CA8"/>
    <w:rsid w:val="00F55EF4"/>
    <w:rsid w:val="00F56078"/>
    <w:rsid w:val="00F657B0"/>
    <w:rsid w:val="00F74AD4"/>
    <w:rsid w:val="00F763F2"/>
    <w:rsid w:val="00F7759E"/>
    <w:rsid w:val="00F80CC4"/>
    <w:rsid w:val="00F8394C"/>
    <w:rsid w:val="00FA1C73"/>
    <w:rsid w:val="00FA2FE9"/>
    <w:rsid w:val="00FA665B"/>
    <w:rsid w:val="00FA70BE"/>
    <w:rsid w:val="00FB6760"/>
    <w:rsid w:val="00FB6D1E"/>
    <w:rsid w:val="00FC0108"/>
    <w:rsid w:val="00FC1D93"/>
    <w:rsid w:val="00FC24CA"/>
    <w:rsid w:val="00FC580E"/>
    <w:rsid w:val="00FC62F2"/>
    <w:rsid w:val="00FC763A"/>
    <w:rsid w:val="00FD0EAB"/>
    <w:rsid w:val="00FE2A36"/>
    <w:rsid w:val="00FE3DFF"/>
    <w:rsid w:val="00FE7FDA"/>
    <w:rsid w:val="00FF41B5"/>
    <w:rsid w:val="03C27651"/>
    <w:rsid w:val="27D2A8F4"/>
    <w:rsid w:val="292E2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AD57"/>
  <w15:docId w15:val="{28CA31FF-D8FF-4AAD-9793-87D41EC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80FE1"/>
    <w:pPr>
      <w:spacing w:before="100" w:beforeAutospacing="1" w:after="100" w:afterAutospacing="1"/>
      <w:outlineLvl w:val="0"/>
    </w:pPr>
    <w:rPr>
      <w:rFonts w:eastAsiaTheme="minorHAns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Heading1Char">
    <w:name w:val="Heading 1 Char"/>
    <w:basedOn w:val="DefaultParagraphFont"/>
    <w:link w:val="Heading1"/>
    <w:uiPriority w:val="9"/>
    <w:rsid w:val="00C80FE1"/>
    <w:rPr>
      <w:b/>
      <w:bCs/>
      <w:kern w:val="36"/>
      <w:sz w:val="48"/>
      <w:szCs w:val="48"/>
      <w:lang w:val="en-US"/>
    </w:rPr>
  </w:style>
  <w:style w:type="character" w:styleId="Hyperlink">
    <w:name w:val="Hyperlink"/>
    <w:basedOn w:val="DefaultParagraphFont"/>
    <w:uiPriority w:val="99"/>
    <w:semiHidden/>
    <w:unhideWhenUsed/>
    <w:rsid w:val="00262BAD"/>
    <w:rPr>
      <w:color w:val="0563C1"/>
      <w:u w:val="single"/>
    </w:rPr>
  </w:style>
  <w:style w:type="character" w:styleId="CommentReference">
    <w:name w:val="annotation reference"/>
    <w:uiPriority w:val="99"/>
    <w:unhideWhenUsed/>
    <w:rsid w:val="0065660E"/>
    <w:rPr>
      <w:sz w:val="16"/>
      <w:szCs w:val="16"/>
    </w:rPr>
  </w:style>
  <w:style w:type="paragraph" w:styleId="CommentText">
    <w:name w:val="annotation text"/>
    <w:aliases w:val=" Char,Char"/>
    <w:basedOn w:val="Normal"/>
    <w:link w:val="CommentTextChar"/>
    <w:uiPriority w:val="99"/>
    <w:unhideWhenUsed/>
    <w:rsid w:val="0065660E"/>
    <w:pPr>
      <w:widowControl w:val="0"/>
      <w:adjustRightInd w:val="0"/>
      <w:spacing w:line="360" w:lineRule="atLeast"/>
      <w:jc w:val="both"/>
      <w:textAlignment w:val="baseline"/>
    </w:pPr>
    <w:rPr>
      <w:sz w:val="20"/>
      <w:lang w:val="en-US" w:eastAsia="en-US"/>
    </w:rPr>
  </w:style>
  <w:style w:type="character" w:customStyle="1" w:styleId="CommentTextChar">
    <w:name w:val="Comment Text Char"/>
    <w:aliases w:val=" Char Char,Char Char"/>
    <w:basedOn w:val="DefaultParagraphFont"/>
    <w:link w:val="CommentText"/>
    <w:uiPriority w:val="99"/>
    <w:rsid w:val="0065660E"/>
    <w:rPr>
      <w:rFonts w:eastAsia="Times New Roman"/>
      <w:sz w:val="20"/>
      <w:szCs w:val="20"/>
      <w:lang w:val="en-US"/>
    </w:rPr>
  </w:style>
  <w:style w:type="paragraph" w:customStyle="1" w:styleId="CM1">
    <w:name w:val="CM1"/>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customStyle="1" w:styleId="CM3">
    <w:name w:val="CM3"/>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styleId="Header">
    <w:name w:val="header"/>
    <w:basedOn w:val="Normal"/>
    <w:link w:val="HeaderChar"/>
    <w:uiPriority w:val="99"/>
    <w:unhideWhenUsed/>
    <w:rsid w:val="008F1792"/>
    <w:pPr>
      <w:tabs>
        <w:tab w:val="center" w:pos="4986"/>
        <w:tab w:val="right" w:pos="9972"/>
      </w:tabs>
    </w:pPr>
  </w:style>
  <w:style w:type="character" w:customStyle="1" w:styleId="HeaderChar">
    <w:name w:val="Header Char"/>
    <w:basedOn w:val="DefaultParagraphFont"/>
    <w:link w:val="Header"/>
    <w:uiPriority w:val="99"/>
    <w:rsid w:val="008F1792"/>
    <w:rPr>
      <w:rFonts w:eastAsia="Times New Roman"/>
      <w:szCs w:val="20"/>
      <w:lang w:eastAsia="lt-LT"/>
    </w:rPr>
  </w:style>
  <w:style w:type="paragraph" w:styleId="Footer">
    <w:name w:val="footer"/>
    <w:basedOn w:val="Normal"/>
    <w:link w:val="FooterChar"/>
    <w:uiPriority w:val="99"/>
    <w:unhideWhenUsed/>
    <w:rsid w:val="008F1792"/>
    <w:pPr>
      <w:tabs>
        <w:tab w:val="center" w:pos="4986"/>
        <w:tab w:val="right" w:pos="9972"/>
      </w:tabs>
    </w:pPr>
  </w:style>
  <w:style w:type="character" w:customStyle="1" w:styleId="FooterChar">
    <w:name w:val="Footer Char"/>
    <w:basedOn w:val="DefaultParagraphFont"/>
    <w:link w:val="Footer"/>
    <w:uiPriority w:val="99"/>
    <w:rsid w:val="008F1792"/>
    <w:rPr>
      <w:rFonts w:eastAsia="Times New Roman"/>
      <w:szCs w:val="20"/>
      <w:lang w:eastAsia="lt-LT"/>
    </w:rPr>
  </w:style>
  <w:style w:type="paragraph" w:styleId="CommentSubject">
    <w:name w:val="annotation subject"/>
    <w:basedOn w:val="CommentText"/>
    <w:next w:val="CommentText"/>
    <w:link w:val="CommentSubjectChar"/>
    <w:uiPriority w:val="99"/>
    <w:semiHidden/>
    <w:unhideWhenUsed/>
    <w:rsid w:val="006D04D3"/>
    <w:pPr>
      <w:widowControl/>
      <w:adjustRightInd/>
      <w:spacing w:line="240" w:lineRule="auto"/>
      <w:jc w:val="left"/>
      <w:textAlignment w:val="auto"/>
    </w:pPr>
    <w:rPr>
      <w:b/>
      <w:bCs/>
      <w:lang w:val="lt-LT" w:eastAsia="lt-LT"/>
    </w:rPr>
  </w:style>
  <w:style w:type="character" w:customStyle="1" w:styleId="CommentSubjectChar">
    <w:name w:val="Comment Subject Char"/>
    <w:basedOn w:val="CommentTextChar"/>
    <w:link w:val="CommentSubject"/>
    <w:uiPriority w:val="99"/>
    <w:semiHidden/>
    <w:rsid w:val="006D04D3"/>
    <w:rPr>
      <w:rFonts w:eastAsia="Times New Roman"/>
      <w:b/>
      <w:bCs/>
      <w:sz w:val="20"/>
      <w:szCs w:val="20"/>
      <w:lang w:val="en-US" w:eastAsia="lt-LT"/>
    </w:rPr>
  </w:style>
  <w:style w:type="paragraph" w:customStyle="1" w:styleId="Default">
    <w:name w:val="Default"/>
    <w:rsid w:val="00B728AB"/>
    <w:pPr>
      <w:autoSpaceDE w:val="0"/>
      <w:autoSpaceDN w:val="0"/>
      <w:adjustRightInd w:val="0"/>
      <w:spacing w:after="0"/>
      <w:jc w:val="left"/>
    </w:pPr>
    <w:rPr>
      <w:color w:val="000000"/>
      <w:szCs w:val="24"/>
      <w:lang w:val="en-US"/>
    </w:rPr>
  </w:style>
  <w:style w:type="character" w:customStyle="1" w:styleId="gmail-msoins">
    <w:name w:val="gmail-msoins"/>
    <w:basedOn w:val="DefaultParagraphFont"/>
    <w:rsid w:val="00206A1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FE7FDA"/>
    <w:rPr>
      <w:rFonts w:eastAsia="Times New Roman"/>
      <w:szCs w:val="20"/>
      <w:lang w:eastAsia="lt-LT"/>
    </w:rPr>
  </w:style>
  <w:style w:type="paragraph" w:customStyle="1" w:styleId="xmsonormal">
    <w:name w:val="x_msonormal"/>
    <w:basedOn w:val="Normal"/>
    <w:rsid w:val="001002A7"/>
    <w:rPr>
      <w:rFonts w:ascii="Calibri" w:eastAsiaTheme="minorHAnsi" w:hAnsi="Calibri"/>
      <w:sz w:val="22"/>
      <w:szCs w:val="22"/>
      <w:lang w:val="en-US" w:eastAsia="en-US"/>
    </w:rPr>
  </w:style>
  <w:style w:type="character" w:customStyle="1" w:styleId="xdefaultfonthxmailstyle">
    <w:name w:val="x_defaultfonthxmailstyle"/>
    <w:basedOn w:val="DefaultParagraphFont"/>
    <w:rsid w:val="001002A7"/>
    <w:rPr>
      <w:rFonts w:ascii="Times New Roman" w:hAnsi="Times New Roman" w:cs="Times New Roman" w:hint="default"/>
      <w:b w:val="0"/>
      <w:bCs w:val="0"/>
      <w:i w:val="0"/>
      <w:iCs w:val="0"/>
      <w:strike w:val="0"/>
      <w:dstrike w:val="0"/>
      <w:color w:val="auto"/>
      <w:u w:val="none"/>
      <w:effect w:val="none"/>
    </w:rPr>
  </w:style>
  <w:style w:type="paragraph" w:styleId="NormalWeb">
    <w:name w:val="Normal (Web)"/>
    <w:basedOn w:val="Normal"/>
    <w:uiPriority w:val="99"/>
    <w:unhideWhenUsed/>
    <w:rsid w:val="009B5380"/>
    <w:pPr>
      <w:spacing w:before="100" w:beforeAutospacing="1" w:after="100" w:afterAutospacing="1"/>
    </w:pPr>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811">
      <w:bodyDiv w:val="1"/>
      <w:marLeft w:val="0"/>
      <w:marRight w:val="0"/>
      <w:marTop w:val="0"/>
      <w:marBottom w:val="0"/>
      <w:divBdr>
        <w:top w:val="none" w:sz="0" w:space="0" w:color="auto"/>
        <w:left w:val="none" w:sz="0" w:space="0" w:color="auto"/>
        <w:bottom w:val="none" w:sz="0" w:space="0" w:color="auto"/>
        <w:right w:val="none" w:sz="0" w:space="0" w:color="auto"/>
      </w:divBdr>
    </w:div>
    <w:div w:id="234247701">
      <w:bodyDiv w:val="1"/>
      <w:marLeft w:val="0"/>
      <w:marRight w:val="0"/>
      <w:marTop w:val="0"/>
      <w:marBottom w:val="0"/>
      <w:divBdr>
        <w:top w:val="none" w:sz="0" w:space="0" w:color="auto"/>
        <w:left w:val="none" w:sz="0" w:space="0" w:color="auto"/>
        <w:bottom w:val="none" w:sz="0" w:space="0" w:color="auto"/>
        <w:right w:val="none" w:sz="0" w:space="0" w:color="auto"/>
      </w:divBdr>
    </w:div>
    <w:div w:id="249629600">
      <w:bodyDiv w:val="1"/>
      <w:marLeft w:val="0"/>
      <w:marRight w:val="0"/>
      <w:marTop w:val="0"/>
      <w:marBottom w:val="0"/>
      <w:divBdr>
        <w:top w:val="none" w:sz="0" w:space="0" w:color="auto"/>
        <w:left w:val="none" w:sz="0" w:space="0" w:color="auto"/>
        <w:bottom w:val="none" w:sz="0" w:space="0" w:color="auto"/>
        <w:right w:val="none" w:sz="0" w:space="0" w:color="auto"/>
      </w:divBdr>
    </w:div>
    <w:div w:id="251280230">
      <w:bodyDiv w:val="1"/>
      <w:marLeft w:val="0"/>
      <w:marRight w:val="0"/>
      <w:marTop w:val="0"/>
      <w:marBottom w:val="0"/>
      <w:divBdr>
        <w:top w:val="none" w:sz="0" w:space="0" w:color="auto"/>
        <w:left w:val="none" w:sz="0" w:space="0" w:color="auto"/>
        <w:bottom w:val="none" w:sz="0" w:space="0" w:color="auto"/>
        <w:right w:val="none" w:sz="0" w:space="0" w:color="auto"/>
      </w:divBdr>
    </w:div>
    <w:div w:id="254477785">
      <w:bodyDiv w:val="1"/>
      <w:marLeft w:val="0"/>
      <w:marRight w:val="0"/>
      <w:marTop w:val="0"/>
      <w:marBottom w:val="0"/>
      <w:divBdr>
        <w:top w:val="none" w:sz="0" w:space="0" w:color="auto"/>
        <w:left w:val="none" w:sz="0" w:space="0" w:color="auto"/>
        <w:bottom w:val="none" w:sz="0" w:space="0" w:color="auto"/>
        <w:right w:val="none" w:sz="0" w:space="0" w:color="auto"/>
      </w:divBdr>
    </w:div>
    <w:div w:id="342517879">
      <w:bodyDiv w:val="1"/>
      <w:marLeft w:val="0"/>
      <w:marRight w:val="0"/>
      <w:marTop w:val="0"/>
      <w:marBottom w:val="0"/>
      <w:divBdr>
        <w:top w:val="none" w:sz="0" w:space="0" w:color="auto"/>
        <w:left w:val="none" w:sz="0" w:space="0" w:color="auto"/>
        <w:bottom w:val="none" w:sz="0" w:space="0" w:color="auto"/>
        <w:right w:val="none" w:sz="0" w:space="0" w:color="auto"/>
      </w:divBdr>
    </w:div>
    <w:div w:id="440759730">
      <w:bodyDiv w:val="1"/>
      <w:marLeft w:val="0"/>
      <w:marRight w:val="0"/>
      <w:marTop w:val="0"/>
      <w:marBottom w:val="0"/>
      <w:divBdr>
        <w:top w:val="none" w:sz="0" w:space="0" w:color="auto"/>
        <w:left w:val="none" w:sz="0" w:space="0" w:color="auto"/>
        <w:bottom w:val="none" w:sz="0" w:space="0" w:color="auto"/>
        <w:right w:val="none" w:sz="0" w:space="0" w:color="auto"/>
      </w:divBdr>
    </w:div>
    <w:div w:id="484053629">
      <w:bodyDiv w:val="1"/>
      <w:marLeft w:val="0"/>
      <w:marRight w:val="0"/>
      <w:marTop w:val="0"/>
      <w:marBottom w:val="0"/>
      <w:divBdr>
        <w:top w:val="none" w:sz="0" w:space="0" w:color="auto"/>
        <w:left w:val="none" w:sz="0" w:space="0" w:color="auto"/>
        <w:bottom w:val="none" w:sz="0" w:space="0" w:color="auto"/>
        <w:right w:val="none" w:sz="0" w:space="0" w:color="auto"/>
      </w:divBdr>
    </w:div>
    <w:div w:id="538707372">
      <w:bodyDiv w:val="1"/>
      <w:marLeft w:val="0"/>
      <w:marRight w:val="0"/>
      <w:marTop w:val="0"/>
      <w:marBottom w:val="0"/>
      <w:divBdr>
        <w:top w:val="none" w:sz="0" w:space="0" w:color="auto"/>
        <w:left w:val="none" w:sz="0" w:space="0" w:color="auto"/>
        <w:bottom w:val="none" w:sz="0" w:space="0" w:color="auto"/>
        <w:right w:val="none" w:sz="0" w:space="0" w:color="auto"/>
      </w:divBdr>
    </w:div>
    <w:div w:id="587345014">
      <w:bodyDiv w:val="1"/>
      <w:marLeft w:val="0"/>
      <w:marRight w:val="0"/>
      <w:marTop w:val="0"/>
      <w:marBottom w:val="0"/>
      <w:divBdr>
        <w:top w:val="none" w:sz="0" w:space="0" w:color="auto"/>
        <w:left w:val="none" w:sz="0" w:space="0" w:color="auto"/>
        <w:bottom w:val="none" w:sz="0" w:space="0" w:color="auto"/>
        <w:right w:val="none" w:sz="0" w:space="0" w:color="auto"/>
      </w:divBdr>
    </w:div>
    <w:div w:id="671491627">
      <w:bodyDiv w:val="1"/>
      <w:marLeft w:val="0"/>
      <w:marRight w:val="0"/>
      <w:marTop w:val="0"/>
      <w:marBottom w:val="0"/>
      <w:divBdr>
        <w:top w:val="none" w:sz="0" w:space="0" w:color="auto"/>
        <w:left w:val="none" w:sz="0" w:space="0" w:color="auto"/>
        <w:bottom w:val="none" w:sz="0" w:space="0" w:color="auto"/>
        <w:right w:val="none" w:sz="0" w:space="0" w:color="auto"/>
      </w:divBdr>
    </w:div>
    <w:div w:id="737240974">
      <w:bodyDiv w:val="1"/>
      <w:marLeft w:val="0"/>
      <w:marRight w:val="0"/>
      <w:marTop w:val="0"/>
      <w:marBottom w:val="0"/>
      <w:divBdr>
        <w:top w:val="none" w:sz="0" w:space="0" w:color="auto"/>
        <w:left w:val="none" w:sz="0" w:space="0" w:color="auto"/>
        <w:bottom w:val="none" w:sz="0" w:space="0" w:color="auto"/>
        <w:right w:val="none" w:sz="0" w:space="0" w:color="auto"/>
      </w:divBdr>
    </w:div>
    <w:div w:id="757411383">
      <w:bodyDiv w:val="1"/>
      <w:marLeft w:val="0"/>
      <w:marRight w:val="0"/>
      <w:marTop w:val="0"/>
      <w:marBottom w:val="0"/>
      <w:divBdr>
        <w:top w:val="none" w:sz="0" w:space="0" w:color="auto"/>
        <w:left w:val="none" w:sz="0" w:space="0" w:color="auto"/>
        <w:bottom w:val="none" w:sz="0" w:space="0" w:color="auto"/>
        <w:right w:val="none" w:sz="0" w:space="0" w:color="auto"/>
      </w:divBdr>
    </w:div>
    <w:div w:id="762185902">
      <w:bodyDiv w:val="1"/>
      <w:marLeft w:val="0"/>
      <w:marRight w:val="0"/>
      <w:marTop w:val="0"/>
      <w:marBottom w:val="0"/>
      <w:divBdr>
        <w:top w:val="none" w:sz="0" w:space="0" w:color="auto"/>
        <w:left w:val="none" w:sz="0" w:space="0" w:color="auto"/>
        <w:bottom w:val="none" w:sz="0" w:space="0" w:color="auto"/>
        <w:right w:val="none" w:sz="0" w:space="0" w:color="auto"/>
      </w:divBdr>
    </w:div>
    <w:div w:id="789318116">
      <w:bodyDiv w:val="1"/>
      <w:marLeft w:val="0"/>
      <w:marRight w:val="0"/>
      <w:marTop w:val="0"/>
      <w:marBottom w:val="0"/>
      <w:divBdr>
        <w:top w:val="none" w:sz="0" w:space="0" w:color="auto"/>
        <w:left w:val="none" w:sz="0" w:space="0" w:color="auto"/>
        <w:bottom w:val="none" w:sz="0" w:space="0" w:color="auto"/>
        <w:right w:val="none" w:sz="0" w:space="0" w:color="auto"/>
      </w:divBdr>
    </w:div>
    <w:div w:id="789516082">
      <w:bodyDiv w:val="1"/>
      <w:marLeft w:val="0"/>
      <w:marRight w:val="0"/>
      <w:marTop w:val="0"/>
      <w:marBottom w:val="0"/>
      <w:divBdr>
        <w:top w:val="none" w:sz="0" w:space="0" w:color="auto"/>
        <w:left w:val="none" w:sz="0" w:space="0" w:color="auto"/>
        <w:bottom w:val="none" w:sz="0" w:space="0" w:color="auto"/>
        <w:right w:val="none" w:sz="0" w:space="0" w:color="auto"/>
      </w:divBdr>
    </w:div>
    <w:div w:id="825243845">
      <w:bodyDiv w:val="1"/>
      <w:marLeft w:val="0"/>
      <w:marRight w:val="0"/>
      <w:marTop w:val="0"/>
      <w:marBottom w:val="0"/>
      <w:divBdr>
        <w:top w:val="none" w:sz="0" w:space="0" w:color="auto"/>
        <w:left w:val="none" w:sz="0" w:space="0" w:color="auto"/>
        <w:bottom w:val="none" w:sz="0" w:space="0" w:color="auto"/>
        <w:right w:val="none" w:sz="0" w:space="0" w:color="auto"/>
      </w:divBdr>
    </w:div>
    <w:div w:id="851529924">
      <w:bodyDiv w:val="1"/>
      <w:marLeft w:val="0"/>
      <w:marRight w:val="0"/>
      <w:marTop w:val="0"/>
      <w:marBottom w:val="0"/>
      <w:divBdr>
        <w:top w:val="none" w:sz="0" w:space="0" w:color="auto"/>
        <w:left w:val="none" w:sz="0" w:space="0" w:color="auto"/>
        <w:bottom w:val="none" w:sz="0" w:space="0" w:color="auto"/>
        <w:right w:val="none" w:sz="0" w:space="0" w:color="auto"/>
      </w:divBdr>
    </w:div>
    <w:div w:id="923143750">
      <w:bodyDiv w:val="1"/>
      <w:marLeft w:val="0"/>
      <w:marRight w:val="0"/>
      <w:marTop w:val="0"/>
      <w:marBottom w:val="0"/>
      <w:divBdr>
        <w:top w:val="none" w:sz="0" w:space="0" w:color="auto"/>
        <w:left w:val="none" w:sz="0" w:space="0" w:color="auto"/>
        <w:bottom w:val="none" w:sz="0" w:space="0" w:color="auto"/>
        <w:right w:val="none" w:sz="0" w:space="0" w:color="auto"/>
      </w:divBdr>
    </w:div>
    <w:div w:id="956107373">
      <w:bodyDiv w:val="1"/>
      <w:marLeft w:val="0"/>
      <w:marRight w:val="0"/>
      <w:marTop w:val="0"/>
      <w:marBottom w:val="0"/>
      <w:divBdr>
        <w:top w:val="none" w:sz="0" w:space="0" w:color="auto"/>
        <w:left w:val="none" w:sz="0" w:space="0" w:color="auto"/>
        <w:bottom w:val="none" w:sz="0" w:space="0" w:color="auto"/>
        <w:right w:val="none" w:sz="0" w:space="0" w:color="auto"/>
      </w:divBdr>
    </w:div>
    <w:div w:id="990644035">
      <w:bodyDiv w:val="1"/>
      <w:marLeft w:val="0"/>
      <w:marRight w:val="0"/>
      <w:marTop w:val="0"/>
      <w:marBottom w:val="0"/>
      <w:divBdr>
        <w:top w:val="none" w:sz="0" w:space="0" w:color="auto"/>
        <w:left w:val="none" w:sz="0" w:space="0" w:color="auto"/>
        <w:bottom w:val="none" w:sz="0" w:space="0" w:color="auto"/>
        <w:right w:val="none" w:sz="0" w:space="0" w:color="auto"/>
      </w:divBdr>
    </w:div>
    <w:div w:id="1044139080">
      <w:bodyDiv w:val="1"/>
      <w:marLeft w:val="0"/>
      <w:marRight w:val="0"/>
      <w:marTop w:val="0"/>
      <w:marBottom w:val="0"/>
      <w:divBdr>
        <w:top w:val="none" w:sz="0" w:space="0" w:color="auto"/>
        <w:left w:val="none" w:sz="0" w:space="0" w:color="auto"/>
        <w:bottom w:val="none" w:sz="0" w:space="0" w:color="auto"/>
        <w:right w:val="none" w:sz="0" w:space="0" w:color="auto"/>
      </w:divBdr>
    </w:div>
    <w:div w:id="1091664990">
      <w:bodyDiv w:val="1"/>
      <w:marLeft w:val="0"/>
      <w:marRight w:val="0"/>
      <w:marTop w:val="0"/>
      <w:marBottom w:val="0"/>
      <w:divBdr>
        <w:top w:val="none" w:sz="0" w:space="0" w:color="auto"/>
        <w:left w:val="none" w:sz="0" w:space="0" w:color="auto"/>
        <w:bottom w:val="none" w:sz="0" w:space="0" w:color="auto"/>
        <w:right w:val="none" w:sz="0" w:space="0" w:color="auto"/>
      </w:divBdr>
    </w:div>
    <w:div w:id="1159075742">
      <w:bodyDiv w:val="1"/>
      <w:marLeft w:val="0"/>
      <w:marRight w:val="0"/>
      <w:marTop w:val="0"/>
      <w:marBottom w:val="0"/>
      <w:divBdr>
        <w:top w:val="none" w:sz="0" w:space="0" w:color="auto"/>
        <w:left w:val="none" w:sz="0" w:space="0" w:color="auto"/>
        <w:bottom w:val="none" w:sz="0" w:space="0" w:color="auto"/>
        <w:right w:val="none" w:sz="0" w:space="0" w:color="auto"/>
      </w:divBdr>
    </w:div>
    <w:div w:id="1167986051">
      <w:bodyDiv w:val="1"/>
      <w:marLeft w:val="0"/>
      <w:marRight w:val="0"/>
      <w:marTop w:val="0"/>
      <w:marBottom w:val="0"/>
      <w:divBdr>
        <w:top w:val="none" w:sz="0" w:space="0" w:color="auto"/>
        <w:left w:val="none" w:sz="0" w:space="0" w:color="auto"/>
        <w:bottom w:val="none" w:sz="0" w:space="0" w:color="auto"/>
        <w:right w:val="none" w:sz="0" w:space="0" w:color="auto"/>
      </w:divBdr>
    </w:div>
    <w:div w:id="1214925839">
      <w:bodyDiv w:val="1"/>
      <w:marLeft w:val="0"/>
      <w:marRight w:val="0"/>
      <w:marTop w:val="0"/>
      <w:marBottom w:val="0"/>
      <w:divBdr>
        <w:top w:val="none" w:sz="0" w:space="0" w:color="auto"/>
        <w:left w:val="none" w:sz="0" w:space="0" w:color="auto"/>
        <w:bottom w:val="none" w:sz="0" w:space="0" w:color="auto"/>
        <w:right w:val="none" w:sz="0" w:space="0" w:color="auto"/>
      </w:divBdr>
    </w:div>
    <w:div w:id="1241986243">
      <w:bodyDiv w:val="1"/>
      <w:marLeft w:val="0"/>
      <w:marRight w:val="0"/>
      <w:marTop w:val="0"/>
      <w:marBottom w:val="0"/>
      <w:divBdr>
        <w:top w:val="none" w:sz="0" w:space="0" w:color="auto"/>
        <w:left w:val="none" w:sz="0" w:space="0" w:color="auto"/>
        <w:bottom w:val="none" w:sz="0" w:space="0" w:color="auto"/>
        <w:right w:val="none" w:sz="0" w:space="0" w:color="auto"/>
      </w:divBdr>
    </w:div>
    <w:div w:id="1261644187">
      <w:bodyDiv w:val="1"/>
      <w:marLeft w:val="0"/>
      <w:marRight w:val="0"/>
      <w:marTop w:val="0"/>
      <w:marBottom w:val="0"/>
      <w:divBdr>
        <w:top w:val="none" w:sz="0" w:space="0" w:color="auto"/>
        <w:left w:val="none" w:sz="0" w:space="0" w:color="auto"/>
        <w:bottom w:val="none" w:sz="0" w:space="0" w:color="auto"/>
        <w:right w:val="none" w:sz="0" w:space="0" w:color="auto"/>
      </w:divBdr>
    </w:div>
    <w:div w:id="1265722187">
      <w:bodyDiv w:val="1"/>
      <w:marLeft w:val="0"/>
      <w:marRight w:val="0"/>
      <w:marTop w:val="0"/>
      <w:marBottom w:val="0"/>
      <w:divBdr>
        <w:top w:val="none" w:sz="0" w:space="0" w:color="auto"/>
        <w:left w:val="none" w:sz="0" w:space="0" w:color="auto"/>
        <w:bottom w:val="none" w:sz="0" w:space="0" w:color="auto"/>
        <w:right w:val="none" w:sz="0" w:space="0" w:color="auto"/>
      </w:divBdr>
    </w:div>
    <w:div w:id="1295526034">
      <w:bodyDiv w:val="1"/>
      <w:marLeft w:val="0"/>
      <w:marRight w:val="0"/>
      <w:marTop w:val="0"/>
      <w:marBottom w:val="0"/>
      <w:divBdr>
        <w:top w:val="none" w:sz="0" w:space="0" w:color="auto"/>
        <w:left w:val="none" w:sz="0" w:space="0" w:color="auto"/>
        <w:bottom w:val="none" w:sz="0" w:space="0" w:color="auto"/>
        <w:right w:val="none" w:sz="0" w:space="0" w:color="auto"/>
      </w:divBdr>
    </w:div>
    <w:div w:id="1448236299">
      <w:bodyDiv w:val="1"/>
      <w:marLeft w:val="0"/>
      <w:marRight w:val="0"/>
      <w:marTop w:val="0"/>
      <w:marBottom w:val="0"/>
      <w:divBdr>
        <w:top w:val="none" w:sz="0" w:space="0" w:color="auto"/>
        <w:left w:val="none" w:sz="0" w:space="0" w:color="auto"/>
        <w:bottom w:val="none" w:sz="0" w:space="0" w:color="auto"/>
        <w:right w:val="none" w:sz="0" w:space="0" w:color="auto"/>
      </w:divBdr>
    </w:div>
    <w:div w:id="1474057150">
      <w:bodyDiv w:val="1"/>
      <w:marLeft w:val="0"/>
      <w:marRight w:val="0"/>
      <w:marTop w:val="0"/>
      <w:marBottom w:val="0"/>
      <w:divBdr>
        <w:top w:val="none" w:sz="0" w:space="0" w:color="auto"/>
        <w:left w:val="none" w:sz="0" w:space="0" w:color="auto"/>
        <w:bottom w:val="none" w:sz="0" w:space="0" w:color="auto"/>
        <w:right w:val="none" w:sz="0" w:space="0" w:color="auto"/>
      </w:divBdr>
    </w:div>
    <w:div w:id="1557813754">
      <w:bodyDiv w:val="1"/>
      <w:marLeft w:val="0"/>
      <w:marRight w:val="0"/>
      <w:marTop w:val="0"/>
      <w:marBottom w:val="0"/>
      <w:divBdr>
        <w:top w:val="none" w:sz="0" w:space="0" w:color="auto"/>
        <w:left w:val="none" w:sz="0" w:space="0" w:color="auto"/>
        <w:bottom w:val="none" w:sz="0" w:space="0" w:color="auto"/>
        <w:right w:val="none" w:sz="0" w:space="0" w:color="auto"/>
      </w:divBdr>
    </w:div>
    <w:div w:id="1600675458">
      <w:bodyDiv w:val="1"/>
      <w:marLeft w:val="0"/>
      <w:marRight w:val="0"/>
      <w:marTop w:val="0"/>
      <w:marBottom w:val="0"/>
      <w:divBdr>
        <w:top w:val="none" w:sz="0" w:space="0" w:color="auto"/>
        <w:left w:val="none" w:sz="0" w:space="0" w:color="auto"/>
        <w:bottom w:val="none" w:sz="0" w:space="0" w:color="auto"/>
        <w:right w:val="none" w:sz="0" w:space="0" w:color="auto"/>
      </w:divBdr>
    </w:div>
    <w:div w:id="1626350774">
      <w:bodyDiv w:val="1"/>
      <w:marLeft w:val="0"/>
      <w:marRight w:val="0"/>
      <w:marTop w:val="0"/>
      <w:marBottom w:val="0"/>
      <w:divBdr>
        <w:top w:val="none" w:sz="0" w:space="0" w:color="auto"/>
        <w:left w:val="none" w:sz="0" w:space="0" w:color="auto"/>
        <w:bottom w:val="none" w:sz="0" w:space="0" w:color="auto"/>
        <w:right w:val="none" w:sz="0" w:space="0" w:color="auto"/>
      </w:divBdr>
    </w:div>
    <w:div w:id="1729720707">
      <w:bodyDiv w:val="1"/>
      <w:marLeft w:val="0"/>
      <w:marRight w:val="0"/>
      <w:marTop w:val="0"/>
      <w:marBottom w:val="0"/>
      <w:divBdr>
        <w:top w:val="none" w:sz="0" w:space="0" w:color="auto"/>
        <w:left w:val="none" w:sz="0" w:space="0" w:color="auto"/>
        <w:bottom w:val="none" w:sz="0" w:space="0" w:color="auto"/>
        <w:right w:val="none" w:sz="0" w:space="0" w:color="auto"/>
      </w:divBdr>
    </w:div>
    <w:div w:id="1835292404">
      <w:bodyDiv w:val="1"/>
      <w:marLeft w:val="0"/>
      <w:marRight w:val="0"/>
      <w:marTop w:val="0"/>
      <w:marBottom w:val="0"/>
      <w:divBdr>
        <w:top w:val="none" w:sz="0" w:space="0" w:color="auto"/>
        <w:left w:val="none" w:sz="0" w:space="0" w:color="auto"/>
        <w:bottom w:val="none" w:sz="0" w:space="0" w:color="auto"/>
        <w:right w:val="none" w:sz="0" w:space="0" w:color="auto"/>
      </w:divBdr>
    </w:div>
    <w:div w:id="1865704812">
      <w:bodyDiv w:val="1"/>
      <w:marLeft w:val="0"/>
      <w:marRight w:val="0"/>
      <w:marTop w:val="0"/>
      <w:marBottom w:val="0"/>
      <w:divBdr>
        <w:top w:val="none" w:sz="0" w:space="0" w:color="auto"/>
        <w:left w:val="none" w:sz="0" w:space="0" w:color="auto"/>
        <w:bottom w:val="none" w:sz="0" w:space="0" w:color="auto"/>
        <w:right w:val="none" w:sz="0" w:space="0" w:color="auto"/>
      </w:divBdr>
    </w:div>
    <w:div w:id="1896817758">
      <w:bodyDiv w:val="1"/>
      <w:marLeft w:val="0"/>
      <w:marRight w:val="0"/>
      <w:marTop w:val="0"/>
      <w:marBottom w:val="0"/>
      <w:divBdr>
        <w:top w:val="none" w:sz="0" w:space="0" w:color="auto"/>
        <w:left w:val="none" w:sz="0" w:space="0" w:color="auto"/>
        <w:bottom w:val="none" w:sz="0" w:space="0" w:color="auto"/>
        <w:right w:val="none" w:sz="0" w:space="0" w:color="auto"/>
      </w:divBdr>
    </w:div>
    <w:div w:id="1943954727">
      <w:bodyDiv w:val="1"/>
      <w:marLeft w:val="0"/>
      <w:marRight w:val="0"/>
      <w:marTop w:val="0"/>
      <w:marBottom w:val="0"/>
      <w:divBdr>
        <w:top w:val="none" w:sz="0" w:space="0" w:color="auto"/>
        <w:left w:val="none" w:sz="0" w:space="0" w:color="auto"/>
        <w:bottom w:val="none" w:sz="0" w:space="0" w:color="auto"/>
        <w:right w:val="none" w:sz="0" w:space="0" w:color="auto"/>
      </w:divBdr>
    </w:div>
    <w:div w:id="2028748725">
      <w:bodyDiv w:val="1"/>
      <w:marLeft w:val="0"/>
      <w:marRight w:val="0"/>
      <w:marTop w:val="0"/>
      <w:marBottom w:val="0"/>
      <w:divBdr>
        <w:top w:val="none" w:sz="0" w:space="0" w:color="auto"/>
        <w:left w:val="none" w:sz="0" w:space="0" w:color="auto"/>
        <w:bottom w:val="none" w:sz="0" w:space="0" w:color="auto"/>
        <w:right w:val="none" w:sz="0" w:space="0" w:color="auto"/>
      </w:divBdr>
    </w:div>
    <w:div w:id="2047869536">
      <w:bodyDiv w:val="1"/>
      <w:marLeft w:val="0"/>
      <w:marRight w:val="0"/>
      <w:marTop w:val="0"/>
      <w:marBottom w:val="0"/>
      <w:divBdr>
        <w:top w:val="none" w:sz="0" w:space="0" w:color="auto"/>
        <w:left w:val="none" w:sz="0" w:space="0" w:color="auto"/>
        <w:bottom w:val="none" w:sz="0" w:space="0" w:color="auto"/>
        <w:right w:val="none" w:sz="0" w:space="0" w:color="auto"/>
      </w:divBdr>
    </w:div>
    <w:div w:id="21233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sp.stat.gov.lt/verslas-lietuvoje-2020/veikiancios-svv-imones?fbclid=IwAR3ngARXArPdy_DgAgNgsQ5T3vCNQawLVzKBUVsTr9W4lzrNKHJ5nzz_nP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7f5f8c59dffd4e5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0d9bd1db7f8d4d9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29110</Words>
  <Characters>16594</Characters>
  <Application>Microsoft Office Word</Application>
  <DocSecurity>4</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2021-05-13T10:10:00Z</dcterms:created>
  <dcterms:modified xsi:type="dcterms:W3CDTF">2021-05-13T10:10:00Z</dcterms:modified>
</cp:coreProperties>
</file>