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DD77F" w14:textId="77777777" w:rsidR="00CB0605" w:rsidRPr="000C44C7" w:rsidRDefault="00CB0605" w:rsidP="00650B1F">
      <w:pPr>
        <w:jc w:val="center"/>
        <w:rPr>
          <w:b/>
          <w:bCs/>
          <w:sz w:val="22"/>
          <w:szCs w:val="22"/>
        </w:rPr>
      </w:pPr>
      <w:bookmarkStart w:id="0" w:name="_GoBack"/>
      <w:bookmarkEnd w:id="0"/>
      <w:r w:rsidRPr="000C44C7">
        <w:rPr>
          <w:b/>
          <w:bCs/>
          <w:sz w:val="22"/>
          <w:szCs w:val="22"/>
        </w:rPr>
        <w:t>LIETUVOS RESPUBLIKOS EKONOMIKOS IR INOVACIJŲ MINISTERIJA</w:t>
      </w:r>
    </w:p>
    <w:p w14:paraId="0F91005A" w14:textId="77777777" w:rsidR="00CB0605" w:rsidRPr="000C44C7" w:rsidRDefault="00CB0605" w:rsidP="00650B1F">
      <w:pPr>
        <w:jc w:val="center"/>
        <w:rPr>
          <w:b/>
          <w:bCs/>
          <w:sz w:val="22"/>
          <w:szCs w:val="22"/>
        </w:rPr>
      </w:pPr>
    </w:p>
    <w:p w14:paraId="48C72EAC" w14:textId="77777777" w:rsidR="00E03DA3" w:rsidRPr="000C44C7" w:rsidRDefault="00CB0605" w:rsidP="00650B1F">
      <w:pPr>
        <w:jc w:val="center"/>
        <w:rPr>
          <w:b/>
          <w:kern w:val="16"/>
          <w:sz w:val="22"/>
          <w:szCs w:val="22"/>
        </w:rPr>
      </w:pPr>
      <w:r w:rsidRPr="000C44C7">
        <w:rPr>
          <w:b/>
          <w:bCs/>
          <w:sz w:val="22"/>
          <w:szCs w:val="22"/>
        </w:rPr>
        <w:t xml:space="preserve">SOCIALINIŲ IR EKONOMINIŲ PARTNERIŲ PATEIKTŲ PASTABŲ IR PASIŪLYMŲ DĖL </w:t>
      </w:r>
    </w:p>
    <w:p w14:paraId="1C565C3F" w14:textId="77777777" w:rsidR="007F3926" w:rsidRPr="000C44C7" w:rsidRDefault="00E03DA3" w:rsidP="00650B1F">
      <w:pPr>
        <w:tabs>
          <w:tab w:val="left" w:pos="567"/>
        </w:tabs>
        <w:jc w:val="center"/>
        <w:rPr>
          <w:b/>
          <w:caps/>
          <w:sz w:val="22"/>
          <w:szCs w:val="22"/>
        </w:rPr>
      </w:pPr>
      <w:r w:rsidRPr="000C44C7">
        <w:rPr>
          <w:b/>
          <w:kern w:val="16"/>
          <w:sz w:val="22"/>
          <w:szCs w:val="22"/>
        </w:rPr>
        <w:t xml:space="preserve">2014–2020 METŲ EUROPOS SĄJUNGOS FONDŲ INVESTICIJŲ VEIKSMŲ PROGRAMOS </w:t>
      </w:r>
      <w:r w:rsidR="001E2CD3" w:rsidRPr="000C44C7">
        <w:rPr>
          <w:b/>
          <w:kern w:val="16"/>
          <w:sz w:val="22"/>
          <w:szCs w:val="22"/>
        </w:rPr>
        <w:t xml:space="preserve">                                                                    </w:t>
      </w:r>
      <w:r w:rsidR="00AA6C67" w:rsidRPr="000C44C7">
        <w:rPr>
          <w:b/>
          <w:kern w:val="16"/>
          <w:sz w:val="22"/>
          <w:szCs w:val="22"/>
        </w:rPr>
        <w:t xml:space="preserve">                   </w:t>
      </w:r>
      <w:r w:rsidR="007F3926" w:rsidRPr="000C44C7">
        <w:rPr>
          <w:b/>
          <w:kern w:val="16"/>
          <w:sz w:val="22"/>
          <w:szCs w:val="22"/>
        </w:rPr>
        <w:t>1</w:t>
      </w:r>
      <w:r w:rsidRPr="000C44C7">
        <w:rPr>
          <w:b/>
          <w:kern w:val="16"/>
          <w:sz w:val="22"/>
          <w:szCs w:val="22"/>
        </w:rPr>
        <w:t>3 PRIORITETO</w:t>
      </w:r>
      <w:r w:rsidR="001E2CD3" w:rsidRPr="000C44C7">
        <w:rPr>
          <w:b/>
          <w:kern w:val="16"/>
          <w:sz w:val="22"/>
          <w:szCs w:val="22"/>
        </w:rPr>
        <w:t xml:space="preserve"> </w:t>
      </w:r>
      <w:r w:rsidRPr="000C44C7">
        <w:rPr>
          <w:b/>
          <w:caps/>
          <w:sz w:val="22"/>
          <w:szCs w:val="22"/>
        </w:rPr>
        <w:t>„</w:t>
      </w:r>
      <w:r w:rsidR="007F3926" w:rsidRPr="000C44C7">
        <w:rPr>
          <w:b/>
          <w:caps/>
          <w:sz w:val="22"/>
          <w:szCs w:val="22"/>
        </w:rPr>
        <w:t>VEIKSMŲ, SKIRTŲ COVID-19 PANDEMIJOS SUKELTAI KRIZEI ĮVEIKTI, SKATINIMAS IR PASIRENGIMAS</w:t>
      </w:r>
      <w:r w:rsidR="00EF4EB5" w:rsidRPr="000C44C7">
        <w:rPr>
          <w:b/>
          <w:caps/>
          <w:sz w:val="22"/>
          <w:szCs w:val="22"/>
        </w:rPr>
        <w:t xml:space="preserve"> APLINKĄ TAUSOJANČIAM, SKAITMENINIAM IR TVARIAM EKONOMIKOS ATSIGAVIMUI“</w:t>
      </w:r>
    </w:p>
    <w:p w14:paraId="381D959C" w14:textId="77777777" w:rsidR="00CB0605" w:rsidRPr="000C44C7" w:rsidRDefault="00E03DA3" w:rsidP="003D12D6">
      <w:pPr>
        <w:tabs>
          <w:tab w:val="left" w:pos="567"/>
        </w:tabs>
        <w:jc w:val="center"/>
        <w:rPr>
          <w:b/>
          <w:sz w:val="22"/>
          <w:szCs w:val="22"/>
        </w:rPr>
      </w:pPr>
      <w:r w:rsidRPr="000C44C7">
        <w:rPr>
          <w:b/>
          <w:kern w:val="16"/>
          <w:sz w:val="22"/>
          <w:szCs w:val="22"/>
        </w:rPr>
        <w:t xml:space="preserve">PRIEMONĖS </w:t>
      </w:r>
      <w:r w:rsidR="0011578A" w:rsidRPr="000C44C7">
        <w:rPr>
          <w:b/>
          <w:kern w:val="16"/>
          <w:sz w:val="22"/>
          <w:szCs w:val="22"/>
        </w:rPr>
        <w:t>N</w:t>
      </w:r>
      <w:r w:rsidR="0011578A" w:rsidRPr="000C44C7">
        <w:rPr>
          <w:b/>
          <w:sz w:val="22"/>
          <w:szCs w:val="22"/>
        </w:rPr>
        <w:t xml:space="preserve">R. </w:t>
      </w:r>
      <w:r w:rsidR="007F3926" w:rsidRPr="000C44C7">
        <w:rPr>
          <w:b/>
          <w:bCs/>
          <w:sz w:val="22"/>
          <w:szCs w:val="22"/>
        </w:rPr>
        <w:t>13</w:t>
      </w:r>
      <w:r w:rsidR="0011578A" w:rsidRPr="000C44C7">
        <w:rPr>
          <w:b/>
          <w:bCs/>
          <w:sz w:val="22"/>
          <w:szCs w:val="22"/>
        </w:rPr>
        <w:t>.</w:t>
      </w:r>
      <w:r w:rsidR="007F3926" w:rsidRPr="000C44C7">
        <w:rPr>
          <w:b/>
          <w:bCs/>
          <w:sz w:val="22"/>
          <w:szCs w:val="22"/>
        </w:rPr>
        <w:t>1</w:t>
      </w:r>
      <w:r w:rsidR="0011578A" w:rsidRPr="000C44C7">
        <w:rPr>
          <w:b/>
          <w:bCs/>
          <w:sz w:val="22"/>
          <w:szCs w:val="22"/>
        </w:rPr>
        <w:t>.1-LVPA-T-861 „KŪRYBINIAI ČEKIAI COVID-19“</w:t>
      </w:r>
      <w:r w:rsidR="0011578A" w:rsidRPr="000C44C7">
        <w:rPr>
          <w:b/>
          <w:sz w:val="22"/>
          <w:szCs w:val="22"/>
        </w:rPr>
        <w:t xml:space="preserve"> </w:t>
      </w:r>
      <w:r w:rsidR="0011578A" w:rsidRPr="000C44C7">
        <w:rPr>
          <w:b/>
          <w:bCs/>
          <w:sz w:val="22"/>
          <w:szCs w:val="22"/>
        </w:rPr>
        <w:t xml:space="preserve">PRIEMONĖS </w:t>
      </w:r>
      <w:r w:rsidR="003D12D6" w:rsidRPr="000C44C7">
        <w:rPr>
          <w:b/>
          <w:bCs/>
          <w:sz w:val="22"/>
          <w:szCs w:val="22"/>
        </w:rPr>
        <w:t>PROJEKTŲ FINANSAVIMO SĄLYGŲ APRAŠO</w:t>
      </w:r>
      <w:r w:rsidR="00CB0605" w:rsidRPr="000C44C7">
        <w:rPr>
          <w:b/>
          <w:bCs/>
          <w:sz w:val="22"/>
          <w:szCs w:val="22"/>
        </w:rPr>
        <w:t xml:space="preserve"> DERINIM</w:t>
      </w:r>
      <w:r w:rsidR="0014569B" w:rsidRPr="000C44C7">
        <w:rPr>
          <w:b/>
          <w:bCs/>
          <w:sz w:val="22"/>
          <w:szCs w:val="22"/>
        </w:rPr>
        <w:t>O</w:t>
      </w:r>
    </w:p>
    <w:p w14:paraId="62014867" w14:textId="77777777" w:rsidR="00CB0605" w:rsidRPr="000C44C7" w:rsidRDefault="00CB0605" w:rsidP="00650B1F">
      <w:pPr>
        <w:rPr>
          <w:b/>
          <w:bCs/>
          <w:sz w:val="22"/>
          <w:szCs w:val="22"/>
        </w:rPr>
      </w:pPr>
    </w:p>
    <w:tbl>
      <w:tblPr>
        <w:tblStyle w:val="TableGrid"/>
        <w:tblW w:w="14742" w:type="dxa"/>
        <w:tblInd w:w="108" w:type="dxa"/>
        <w:tblLook w:val="04A0" w:firstRow="1" w:lastRow="0" w:firstColumn="1" w:lastColumn="0" w:noHBand="0" w:noVBand="1"/>
      </w:tblPr>
      <w:tblGrid>
        <w:gridCol w:w="6804"/>
        <w:gridCol w:w="7938"/>
      </w:tblGrid>
      <w:tr w:rsidR="00AF5C45" w:rsidRPr="000C44C7" w14:paraId="17A77975" w14:textId="77777777" w:rsidTr="00185ACE">
        <w:tc>
          <w:tcPr>
            <w:tcW w:w="6804" w:type="dxa"/>
          </w:tcPr>
          <w:p w14:paraId="6643833D" w14:textId="77777777" w:rsidR="00CB0605" w:rsidRPr="000C44C7" w:rsidRDefault="00CB0605" w:rsidP="00650B1F">
            <w:pPr>
              <w:rPr>
                <w:b/>
                <w:sz w:val="22"/>
                <w:szCs w:val="22"/>
              </w:rPr>
            </w:pPr>
            <w:r w:rsidRPr="000C44C7">
              <w:rPr>
                <w:b/>
                <w:sz w:val="22"/>
                <w:szCs w:val="22"/>
              </w:rPr>
              <w:t xml:space="preserve">Paskelbimo </w:t>
            </w:r>
            <w:r w:rsidRPr="000C44C7">
              <w:rPr>
                <w:sz w:val="22"/>
                <w:szCs w:val="22"/>
              </w:rPr>
              <w:t>www.esinvesticijos.lt</w:t>
            </w:r>
            <w:r w:rsidRPr="000C44C7">
              <w:rPr>
                <w:b/>
                <w:sz w:val="22"/>
                <w:szCs w:val="22"/>
              </w:rPr>
              <w:t xml:space="preserve"> data</w:t>
            </w:r>
          </w:p>
        </w:tc>
        <w:tc>
          <w:tcPr>
            <w:tcW w:w="7938" w:type="dxa"/>
          </w:tcPr>
          <w:p w14:paraId="470EA39C" w14:textId="77777777" w:rsidR="00CB0605" w:rsidRPr="000C44C7" w:rsidRDefault="00CB0605" w:rsidP="00650B1F">
            <w:pPr>
              <w:rPr>
                <w:sz w:val="22"/>
                <w:szCs w:val="22"/>
              </w:rPr>
            </w:pPr>
            <w:r w:rsidRPr="000C44C7">
              <w:rPr>
                <w:sz w:val="22"/>
                <w:szCs w:val="22"/>
              </w:rPr>
              <w:t>202</w:t>
            </w:r>
            <w:r w:rsidR="00EF4EB5" w:rsidRPr="000C44C7">
              <w:rPr>
                <w:sz w:val="22"/>
                <w:szCs w:val="22"/>
              </w:rPr>
              <w:t>1</w:t>
            </w:r>
            <w:r w:rsidRPr="000C44C7">
              <w:rPr>
                <w:sz w:val="22"/>
                <w:szCs w:val="22"/>
              </w:rPr>
              <w:t>-</w:t>
            </w:r>
            <w:r w:rsidR="00EF4EB5" w:rsidRPr="000C44C7">
              <w:rPr>
                <w:sz w:val="22"/>
                <w:szCs w:val="22"/>
              </w:rPr>
              <w:t>0</w:t>
            </w:r>
            <w:r w:rsidR="003D12D6" w:rsidRPr="000C44C7">
              <w:rPr>
                <w:sz w:val="22"/>
                <w:szCs w:val="22"/>
              </w:rPr>
              <w:t>5</w:t>
            </w:r>
            <w:r w:rsidR="0011578A" w:rsidRPr="000C44C7">
              <w:rPr>
                <w:sz w:val="22"/>
                <w:szCs w:val="22"/>
              </w:rPr>
              <w:t>-</w:t>
            </w:r>
            <w:r w:rsidR="00EF4EB5" w:rsidRPr="000C44C7">
              <w:rPr>
                <w:sz w:val="22"/>
                <w:szCs w:val="22"/>
              </w:rPr>
              <w:t>1</w:t>
            </w:r>
            <w:r w:rsidR="003D12D6" w:rsidRPr="000C44C7">
              <w:rPr>
                <w:sz w:val="22"/>
                <w:szCs w:val="22"/>
              </w:rPr>
              <w:t>7</w:t>
            </w:r>
          </w:p>
        </w:tc>
      </w:tr>
      <w:tr w:rsidR="00AF5C45" w:rsidRPr="000C44C7" w14:paraId="472CDCE9" w14:textId="77777777" w:rsidTr="00185ACE">
        <w:tc>
          <w:tcPr>
            <w:tcW w:w="6804" w:type="dxa"/>
          </w:tcPr>
          <w:p w14:paraId="0EEB328E" w14:textId="77777777" w:rsidR="00CB0605" w:rsidRPr="000C44C7" w:rsidRDefault="00CB0605" w:rsidP="00650B1F">
            <w:pPr>
              <w:rPr>
                <w:b/>
                <w:sz w:val="22"/>
                <w:szCs w:val="22"/>
              </w:rPr>
            </w:pPr>
            <w:r w:rsidRPr="000C44C7">
              <w:rPr>
                <w:b/>
                <w:sz w:val="22"/>
                <w:szCs w:val="22"/>
              </w:rPr>
              <w:t>Ar gauta pastabų ir (ar) pasiūlymų?</w:t>
            </w:r>
          </w:p>
          <w:p w14:paraId="6FFF3C23" w14:textId="77777777" w:rsidR="00CB0605" w:rsidRPr="000C44C7" w:rsidRDefault="00CB0605" w:rsidP="00650B1F">
            <w:pPr>
              <w:rPr>
                <w:sz w:val="22"/>
                <w:szCs w:val="22"/>
              </w:rPr>
            </w:pPr>
            <w:r w:rsidRPr="000C44C7">
              <w:rPr>
                <w:sz w:val="22"/>
                <w:szCs w:val="22"/>
              </w:rPr>
              <w:t>Jei pastabų ir pasiūlymų nebuvo gauta, į kitą klausimą neatsakoma ir žemiau esanti lentelė nepildoma</w:t>
            </w:r>
          </w:p>
        </w:tc>
        <w:tc>
          <w:tcPr>
            <w:tcW w:w="7938" w:type="dxa"/>
          </w:tcPr>
          <w:p w14:paraId="2DB300A7" w14:textId="77777777" w:rsidR="00CB0605" w:rsidRPr="000C44C7" w:rsidRDefault="008528DC" w:rsidP="00650B1F">
            <w:pPr>
              <w:rPr>
                <w:sz w:val="22"/>
                <w:szCs w:val="22"/>
              </w:rPr>
            </w:pPr>
            <w:sdt>
              <w:sdtPr>
                <w:rPr>
                  <w:sz w:val="22"/>
                  <w:szCs w:val="22"/>
                </w:rPr>
                <w:id w:val="1312749902"/>
              </w:sdtPr>
              <w:sdtEndPr/>
              <w:sdtContent>
                <w:bookmarkStart w:id="1" w:name="Check1"/>
                <w:r w:rsidR="00CB0605" w:rsidRPr="000C44C7">
                  <w:rPr>
                    <w:sz w:val="22"/>
                    <w:szCs w:val="22"/>
                  </w:rPr>
                  <w:fldChar w:fldCharType="begin">
                    <w:ffData>
                      <w:name w:val="Check1"/>
                      <w:enabled/>
                      <w:calcOnExit w:val="0"/>
                      <w:checkBox>
                        <w:sizeAuto/>
                        <w:default w:val="1"/>
                      </w:checkBox>
                    </w:ffData>
                  </w:fldChar>
                </w:r>
                <w:r w:rsidR="00CB0605" w:rsidRPr="000C44C7">
                  <w:rPr>
                    <w:sz w:val="22"/>
                    <w:szCs w:val="22"/>
                  </w:rPr>
                  <w:instrText xml:space="preserve"> FORMCHECKBOX </w:instrText>
                </w:r>
                <w:r>
                  <w:rPr>
                    <w:sz w:val="22"/>
                    <w:szCs w:val="22"/>
                  </w:rPr>
                </w:r>
                <w:r>
                  <w:rPr>
                    <w:sz w:val="22"/>
                    <w:szCs w:val="22"/>
                  </w:rPr>
                  <w:fldChar w:fldCharType="separate"/>
                </w:r>
                <w:r w:rsidR="00CB0605" w:rsidRPr="000C44C7">
                  <w:rPr>
                    <w:sz w:val="22"/>
                    <w:szCs w:val="22"/>
                  </w:rPr>
                  <w:fldChar w:fldCharType="end"/>
                </w:r>
                <w:bookmarkEnd w:id="1"/>
                <w:r w:rsidR="00CB0605" w:rsidRPr="000C44C7">
                  <w:rPr>
                    <w:sz w:val="22"/>
                    <w:szCs w:val="22"/>
                  </w:rPr>
                  <w:t xml:space="preserve"> </w:t>
                </w:r>
              </w:sdtContent>
            </w:sdt>
            <w:r w:rsidR="00CB0605" w:rsidRPr="000C44C7">
              <w:rPr>
                <w:sz w:val="22"/>
                <w:szCs w:val="22"/>
              </w:rPr>
              <w:t xml:space="preserve">Taip </w:t>
            </w:r>
            <w:sdt>
              <w:sdtPr>
                <w:rPr>
                  <w:sz w:val="22"/>
                  <w:szCs w:val="22"/>
                </w:rPr>
                <w:id w:val="164368749"/>
              </w:sdtPr>
              <w:sdtEndPr/>
              <w:sdtContent>
                <w:r w:rsidR="00CB0605" w:rsidRPr="000C44C7">
                  <w:rPr>
                    <w:sz w:val="22"/>
                    <w:szCs w:val="22"/>
                  </w:rPr>
                  <w:fldChar w:fldCharType="begin">
                    <w:ffData>
                      <w:name w:val="Check1"/>
                      <w:enabled/>
                      <w:calcOnExit w:val="0"/>
                      <w:checkBox>
                        <w:sizeAuto/>
                        <w:default w:val="0"/>
                      </w:checkBox>
                    </w:ffData>
                  </w:fldChar>
                </w:r>
                <w:r w:rsidR="00CB0605" w:rsidRPr="000C44C7">
                  <w:rPr>
                    <w:sz w:val="22"/>
                    <w:szCs w:val="22"/>
                  </w:rPr>
                  <w:instrText xml:space="preserve"> FORMCHECKBOX </w:instrText>
                </w:r>
                <w:r>
                  <w:rPr>
                    <w:sz w:val="22"/>
                    <w:szCs w:val="22"/>
                  </w:rPr>
                </w:r>
                <w:r>
                  <w:rPr>
                    <w:sz w:val="22"/>
                    <w:szCs w:val="22"/>
                  </w:rPr>
                  <w:fldChar w:fldCharType="separate"/>
                </w:r>
                <w:r w:rsidR="00CB0605" w:rsidRPr="000C44C7">
                  <w:rPr>
                    <w:sz w:val="22"/>
                    <w:szCs w:val="22"/>
                  </w:rPr>
                  <w:fldChar w:fldCharType="end"/>
                </w:r>
                <w:r w:rsidR="00CB0605" w:rsidRPr="000C44C7">
                  <w:rPr>
                    <w:sz w:val="22"/>
                    <w:szCs w:val="22"/>
                  </w:rPr>
                  <w:t xml:space="preserve"> </w:t>
                </w:r>
              </w:sdtContent>
            </w:sdt>
            <w:r w:rsidR="00CB0605" w:rsidRPr="000C44C7">
              <w:rPr>
                <w:sz w:val="22"/>
                <w:szCs w:val="22"/>
              </w:rPr>
              <w:t xml:space="preserve"> Ne</w:t>
            </w:r>
            <w:r w:rsidR="00CB0605" w:rsidRPr="000C44C7">
              <w:rPr>
                <w:sz w:val="22"/>
                <w:szCs w:val="22"/>
              </w:rPr>
              <w:fldChar w:fldCharType="begin"/>
            </w:r>
            <w:r w:rsidR="00CB0605" w:rsidRPr="000C44C7">
              <w:rPr>
                <w:sz w:val="22"/>
                <w:szCs w:val="22"/>
              </w:rPr>
              <w:instrText xml:space="preserve"> FILLIN   \* MERGEFORMAT </w:instrText>
            </w:r>
            <w:r w:rsidR="00CB0605" w:rsidRPr="000C44C7">
              <w:rPr>
                <w:sz w:val="22"/>
                <w:szCs w:val="22"/>
              </w:rPr>
              <w:fldChar w:fldCharType="end"/>
            </w:r>
          </w:p>
        </w:tc>
      </w:tr>
      <w:tr w:rsidR="005B4EA7" w:rsidRPr="000C44C7" w14:paraId="0D63851F" w14:textId="77777777" w:rsidTr="00185ACE">
        <w:tc>
          <w:tcPr>
            <w:tcW w:w="6804" w:type="dxa"/>
          </w:tcPr>
          <w:p w14:paraId="1F23B31C" w14:textId="77777777" w:rsidR="00CB0605" w:rsidRPr="000C44C7" w:rsidRDefault="00CB0605" w:rsidP="00650B1F">
            <w:pPr>
              <w:rPr>
                <w:b/>
                <w:sz w:val="22"/>
                <w:szCs w:val="22"/>
              </w:rPr>
            </w:pPr>
            <w:r w:rsidRPr="000C44C7">
              <w:rPr>
                <w:b/>
                <w:sz w:val="22"/>
                <w:szCs w:val="22"/>
              </w:rPr>
              <w:t>Ar į visas pastabas ir (ar) pasiūlymus atsižvelgta?</w:t>
            </w:r>
          </w:p>
          <w:p w14:paraId="379AF231" w14:textId="77777777" w:rsidR="00CB0605" w:rsidRPr="000C44C7" w:rsidRDefault="00CB0605" w:rsidP="00650B1F">
            <w:pPr>
              <w:rPr>
                <w:sz w:val="22"/>
                <w:szCs w:val="22"/>
              </w:rPr>
            </w:pPr>
            <w:r w:rsidRPr="000C44C7">
              <w:rPr>
                <w:sz w:val="22"/>
                <w:szCs w:val="22"/>
              </w:rPr>
              <w:t>Jei atsižvelgta į visas pastabas ir (ar) pasiūlymus, žemiau esanti lentelė nepildoma</w:t>
            </w:r>
          </w:p>
        </w:tc>
        <w:tc>
          <w:tcPr>
            <w:tcW w:w="7938" w:type="dxa"/>
          </w:tcPr>
          <w:p w14:paraId="4E4A2468" w14:textId="77777777" w:rsidR="00CB0605" w:rsidRPr="000C44C7" w:rsidRDefault="008528DC" w:rsidP="00650B1F">
            <w:pPr>
              <w:rPr>
                <w:sz w:val="22"/>
                <w:szCs w:val="22"/>
              </w:rPr>
            </w:pPr>
            <w:sdt>
              <w:sdtPr>
                <w:rPr>
                  <w:sz w:val="22"/>
                  <w:szCs w:val="22"/>
                </w:rPr>
                <w:id w:val="-1548671976"/>
              </w:sdtPr>
              <w:sdtEndPr/>
              <w:sdtContent>
                <w:r w:rsidR="00CB0605" w:rsidRPr="000C44C7">
                  <w:rPr>
                    <w:sz w:val="22"/>
                    <w:szCs w:val="22"/>
                  </w:rPr>
                  <w:fldChar w:fldCharType="begin">
                    <w:ffData>
                      <w:name w:val="Check1"/>
                      <w:enabled/>
                      <w:calcOnExit w:val="0"/>
                      <w:checkBox>
                        <w:sizeAuto/>
                        <w:default w:val="0"/>
                      </w:checkBox>
                    </w:ffData>
                  </w:fldChar>
                </w:r>
                <w:r w:rsidR="00CB0605" w:rsidRPr="000C44C7">
                  <w:rPr>
                    <w:sz w:val="22"/>
                    <w:szCs w:val="22"/>
                  </w:rPr>
                  <w:instrText xml:space="preserve"> FORMCHECKBOX </w:instrText>
                </w:r>
                <w:r>
                  <w:rPr>
                    <w:sz w:val="22"/>
                    <w:szCs w:val="22"/>
                  </w:rPr>
                </w:r>
                <w:r>
                  <w:rPr>
                    <w:sz w:val="22"/>
                    <w:szCs w:val="22"/>
                  </w:rPr>
                  <w:fldChar w:fldCharType="separate"/>
                </w:r>
                <w:r w:rsidR="00CB0605" w:rsidRPr="000C44C7">
                  <w:rPr>
                    <w:sz w:val="22"/>
                    <w:szCs w:val="22"/>
                  </w:rPr>
                  <w:fldChar w:fldCharType="end"/>
                </w:r>
              </w:sdtContent>
            </w:sdt>
            <w:r w:rsidR="00CB0605" w:rsidRPr="000C44C7">
              <w:rPr>
                <w:sz w:val="22"/>
                <w:szCs w:val="22"/>
              </w:rPr>
              <w:t xml:space="preserve"> Taip </w:t>
            </w:r>
            <w:sdt>
              <w:sdtPr>
                <w:rPr>
                  <w:sz w:val="22"/>
                  <w:szCs w:val="22"/>
                </w:rPr>
                <w:id w:val="-338542889"/>
              </w:sdtPr>
              <w:sdtEndPr/>
              <w:sdtContent>
                <w:r w:rsidR="005C162B" w:rsidRPr="000C44C7">
                  <w:rPr>
                    <w:sz w:val="22"/>
                    <w:szCs w:val="22"/>
                  </w:rPr>
                  <w:fldChar w:fldCharType="begin">
                    <w:ffData>
                      <w:name w:val=""/>
                      <w:enabled/>
                      <w:calcOnExit w:val="0"/>
                      <w:checkBox>
                        <w:sizeAuto/>
                        <w:default w:val="1"/>
                      </w:checkBox>
                    </w:ffData>
                  </w:fldChar>
                </w:r>
                <w:r w:rsidR="005C162B" w:rsidRPr="000C44C7">
                  <w:rPr>
                    <w:sz w:val="22"/>
                    <w:szCs w:val="22"/>
                  </w:rPr>
                  <w:instrText xml:space="preserve"> FORMCHECKBOX </w:instrText>
                </w:r>
                <w:r>
                  <w:rPr>
                    <w:sz w:val="22"/>
                    <w:szCs w:val="22"/>
                  </w:rPr>
                </w:r>
                <w:r>
                  <w:rPr>
                    <w:sz w:val="22"/>
                    <w:szCs w:val="22"/>
                  </w:rPr>
                  <w:fldChar w:fldCharType="separate"/>
                </w:r>
                <w:r w:rsidR="005C162B" w:rsidRPr="000C44C7">
                  <w:rPr>
                    <w:sz w:val="22"/>
                    <w:szCs w:val="22"/>
                  </w:rPr>
                  <w:fldChar w:fldCharType="end"/>
                </w:r>
              </w:sdtContent>
            </w:sdt>
            <w:r w:rsidR="00CB0605" w:rsidRPr="000C44C7">
              <w:rPr>
                <w:sz w:val="22"/>
                <w:szCs w:val="22"/>
              </w:rPr>
              <w:t xml:space="preserve"> Ne </w:t>
            </w:r>
          </w:p>
        </w:tc>
      </w:tr>
    </w:tbl>
    <w:p w14:paraId="3DF6B9D9" w14:textId="77777777" w:rsidR="00CB0605" w:rsidRPr="000C44C7" w:rsidRDefault="00CB0605" w:rsidP="00650B1F">
      <w:pPr>
        <w:rPr>
          <w:sz w:val="22"/>
          <w:szCs w:val="22"/>
        </w:rPr>
      </w:pPr>
    </w:p>
    <w:tbl>
      <w:tblPr>
        <w:tblStyle w:val="TableGrid"/>
        <w:tblW w:w="14742" w:type="dxa"/>
        <w:tblInd w:w="108" w:type="dxa"/>
        <w:tblLayout w:type="fixed"/>
        <w:tblLook w:val="04A0" w:firstRow="1" w:lastRow="0" w:firstColumn="1" w:lastColumn="0" w:noHBand="0" w:noVBand="1"/>
      </w:tblPr>
      <w:tblGrid>
        <w:gridCol w:w="567"/>
        <w:gridCol w:w="1985"/>
        <w:gridCol w:w="6833"/>
        <w:gridCol w:w="5357"/>
      </w:tblGrid>
      <w:tr w:rsidR="00AF5C45" w:rsidRPr="000C44C7" w14:paraId="08B615DE" w14:textId="77777777" w:rsidTr="00AA6C67">
        <w:tc>
          <w:tcPr>
            <w:tcW w:w="567" w:type="dxa"/>
          </w:tcPr>
          <w:p w14:paraId="3D448D87" w14:textId="77777777" w:rsidR="00CB0605" w:rsidRPr="000C44C7" w:rsidRDefault="00CB0605" w:rsidP="00650B1F">
            <w:pPr>
              <w:jc w:val="center"/>
              <w:rPr>
                <w:b/>
                <w:sz w:val="22"/>
                <w:szCs w:val="22"/>
              </w:rPr>
            </w:pPr>
            <w:r w:rsidRPr="000C44C7">
              <w:rPr>
                <w:b/>
                <w:sz w:val="22"/>
                <w:szCs w:val="22"/>
              </w:rPr>
              <w:t>Nr.</w:t>
            </w:r>
          </w:p>
        </w:tc>
        <w:tc>
          <w:tcPr>
            <w:tcW w:w="1985" w:type="dxa"/>
          </w:tcPr>
          <w:p w14:paraId="09F649C4" w14:textId="77777777" w:rsidR="00CB0605" w:rsidRPr="000C44C7" w:rsidRDefault="00CB0605" w:rsidP="00650B1F">
            <w:pPr>
              <w:jc w:val="center"/>
              <w:rPr>
                <w:b/>
                <w:sz w:val="22"/>
                <w:szCs w:val="22"/>
              </w:rPr>
            </w:pPr>
            <w:r w:rsidRPr="000C44C7">
              <w:rPr>
                <w:b/>
                <w:sz w:val="22"/>
                <w:szCs w:val="22"/>
              </w:rPr>
              <w:t>Institucija</w:t>
            </w:r>
          </w:p>
        </w:tc>
        <w:tc>
          <w:tcPr>
            <w:tcW w:w="6833" w:type="dxa"/>
          </w:tcPr>
          <w:p w14:paraId="48788FE3" w14:textId="77777777" w:rsidR="00CB0605" w:rsidRPr="000C44C7" w:rsidRDefault="00CB0605" w:rsidP="00650B1F">
            <w:pPr>
              <w:jc w:val="center"/>
              <w:rPr>
                <w:b/>
                <w:sz w:val="22"/>
                <w:szCs w:val="22"/>
              </w:rPr>
            </w:pPr>
            <w:r w:rsidRPr="000C44C7">
              <w:rPr>
                <w:b/>
                <w:bCs/>
                <w:sz w:val="22"/>
                <w:szCs w:val="22"/>
              </w:rPr>
              <w:t>Pastabos ir pasiūlymai</w:t>
            </w:r>
          </w:p>
        </w:tc>
        <w:tc>
          <w:tcPr>
            <w:tcW w:w="5357" w:type="dxa"/>
          </w:tcPr>
          <w:p w14:paraId="5434CD55" w14:textId="77777777" w:rsidR="00CB0605" w:rsidRPr="000C44C7" w:rsidRDefault="00CB0605" w:rsidP="00650B1F">
            <w:pPr>
              <w:jc w:val="center"/>
              <w:rPr>
                <w:b/>
                <w:sz w:val="22"/>
                <w:szCs w:val="22"/>
              </w:rPr>
            </w:pPr>
            <w:r w:rsidRPr="000C44C7">
              <w:rPr>
                <w:b/>
                <w:bCs/>
                <w:sz w:val="22"/>
                <w:szCs w:val="22"/>
              </w:rPr>
              <w:t>Pastabų ir pasiūlymų vertinimas ir (jei taikoma) argumentai, kodėl neatsižvelgta į pastabas ar pasiūlymus</w:t>
            </w:r>
          </w:p>
        </w:tc>
      </w:tr>
      <w:tr w:rsidR="00381C9D" w:rsidRPr="000C44C7" w14:paraId="1EBEA332" w14:textId="77777777" w:rsidTr="00AA6C67">
        <w:tc>
          <w:tcPr>
            <w:tcW w:w="567" w:type="dxa"/>
          </w:tcPr>
          <w:p w14:paraId="4C718CE9" w14:textId="77777777" w:rsidR="00381C9D" w:rsidRPr="000C44C7" w:rsidRDefault="00381C9D" w:rsidP="00650B1F">
            <w:pPr>
              <w:jc w:val="center"/>
              <w:rPr>
                <w:b/>
                <w:sz w:val="22"/>
                <w:szCs w:val="22"/>
              </w:rPr>
            </w:pPr>
            <w:r w:rsidRPr="000C44C7">
              <w:rPr>
                <w:b/>
                <w:sz w:val="22"/>
                <w:szCs w:val="22"/>
              </w:rPr>
              <w:t>1</w:t>
            </w:r>
          </w:p>
        </w:tc>
        <w:tc>
          <w:tcPr>
            <w:tcW w:w="1985" w:type="dxa"/>
            <w:vMerge w:val="restart"/>
          </w:tcPr>
          <w:p w14:paraId="3B37A761" w14:textId="77777777" w:rsidR="00381C9D" w:rsidRPr="000C44C7" w:rsidRDefault="00381C9D" w:rsidP="00675CD4">
            <w:pPr>
              <w:rPr>
                <w:sz w:val="22"/>
                <w:szCs w:val="22"/>
              </w:rPr>
            </w:pPr>
            <w:r w:rsidRPr="000C44C7">
              <w:rPr>
                <w:sz w:val="22"/>
                <w:szCs w:val="22"/>
              </w:rPr>
              <w:t>VšĮ „Consensus Europae“</w:t>
            </w:r>
          </w:p>
          <w:p w14:paraId="611CFAD2" w14:textId="77777777" w:rsidR="00381C9D" w:rsidRPr="000C44C7" w:rsidRDefault="00381C9D" w:rsidP="002D559C">
            <w:pPr>
              <w:rPr>
                <w:sz w:val="22"/>
                <w:szCs w:val="22"/>
                <w:shd w:val="clear" w:color="auto" w:fill="FFFFFF"/>
              </w:rPr>
            </w:pPr>
          </w:p>
        </w:tc>
        <w:tc>
          <w:tcPr>
            <w:tcW w:w="6833" w:type="dxa"/>
          </w:tcPr>
          <w:p w14:paraId="2FCF282D" w14:textId="77777777" w:rsidR="00381C9D" w:rsidRPr="000C44C7" w:rsidRDefault="00381C9D" w:rsidP="00675CD4">
            <w:pPr>
              <w:rPr>
                <w:b/>
                <w:bCs/>
                <w:i/>
                <w:iCs/>
                <w:sz w:val="22"/>
                <w:szCs w:val="22"/>
                <w:u w:val="single"/>
              </w:rPr>
            </w:pPr>
            <w:r w:rsidRPr="000C44C7">
              <w:rPr>
                <w:sz w:val="22"/>
                <w:szCs w:val="22"/>
              </w:rPr>
              <w:t xml:space="preserve">Pagal PFSA punktą Nr.12. Pagal Aprašą teikiamas finansavimas yra de minimis pagalba. </w:t>
            </w:r>
            <w:r w:rsidRPr="000C44C7">
              <w:rPr>
                <w:b/>
                <w:bCs/>
                <w:i/>
                <w:iCs/>
                <w:sz w:val="22"/>
                <w:szCs w:val="22"/>
              </w:rPr>
              <w:t xml:space="preserve">Priemonės finansavimas pagal de minimis reglamentą gali apriboti tinkamų pareiškėjų ratą, kurie jau yra išnaudoję arba beveik išnaudoję de minimis valstybės pagalbos limitą pagal savo sektoriui taikomas lubas (iki 200 000 Eur); Labai tikėtina, kad pareiškėjai taip pat norės teikti paraiškas pagal priemonę „E-komercijos modelis“, kuri tikėtina irgi konstruojama pagal de minimis reglamentą, todėl tinkamų pareiškėjų ratas dar labiau siaurės. Priemonė gali nepasiekti savo tikslų, nes finansavimas bus nukreipiamas nebūtinai labiausiai nukentėjusioms nuo pandemijos įmonėms. </w:t>
            </w:r>
            <w:r w:rsidRPr="000C44C7">
              <w:rPr>
                <w:b/>
                <w:bCs/>
                <w:i/>
                <w:iCs/>
                <w:sz w:val="22"/>
                <w:szCs w:val="22"/>
                <w:u w:val="single"/>
              </w:rPr>
              <w:t>Siūlome šios priemonės (ir/arba priemonės „E-komercijos modelis“) finansavimą teikti pagal 2020 m. kovo 19 d. Komisijos komunikatą „Laikinoji valstybės pagalbos priemonių, skirtų ekonomikai remti reaguojant į dabartinį COVID-19 protrūkį, sistema“, kurio galiojimas po penkto pakeitimo pratęstas iki 2021 m. gruodžio 31 d.</w:t>
            </w:r>
          </w:p>
        </w:tc>
        <w:tc>
          <w:tcPr>
            <w:tcW w:w="5357" w:type="dxa"/>
          </w:tcPr>
          <w:p w14:paraId="394510AD" w14:textId="77777777" w:rsidR="00EC11E1" w:rsidRPr="000C44C7" w:rsidRDefault="00EC11E1" w:rsidP="00650B1F">
            <w:pPr>
              <w:rPr>
                <w:b/>
                <w:bCs/>
                <w:sz w:val="22"/>
                <w:szCs w:val="22"/>
              </w:rPr>
            </w:pPr>
            <w:r w:rsidRPr="000C44C7">
              <w:rPr>
                <w:b/>
                <w:bCs/>
                <w:sz w:val="22"/>
                <w:szCs w:val="22"/>
              </w:rPr>
              <w:t>Neatsižvelgta.</w:t>
            </w:r>
          </w:p>
          <w:p w14:paraId="299D9DE2" w14:textId="77777777" w:rsidR="00381C9D" w:rsidRPr="000C44C7" w:rsidRDefault="00381C9D" w:rsidP="00650B1F">
            <w:pPr>
              <w:rPr>
                <w:sz w:val="22"/>
                <w:szCs w:val="22"/>
              </w:rPr>
            </w:pPr>
            <w:r w:rsidRPr="000C44C7">
              <w:rPr>
                <w:sz w:val="22"/>
                <w:szCs w:val="22"/>
              </w:rPr>
              <w:t xml:space="preserve">Priemonėmis teikiama pagalba yra priskiriama </w:t>
            </w:r>
            <w:r w:rsidRPr="000C44C7">
              <w:rPr>
                <w:i/>
                <w:iCs/>
                <w:sz w:val="22"/>
                <w:szCs w:val="22"/>
              </w:rPr>
              <w:t>de minimis</w:t>
            </w:r>
            <w:r w:rsidRPr="000C44C7">
              <w:rPr>
                <w:sz w:val="22"/>
                <w:szCs w:val="22"/>
              </w:rPr>
              <w:t xml:space="preserve"> pagalbai, todėl taikomos atitinkamo Reglamento nuostatos. Nepaisant to, kad priemonės yra orientuotos į pasekmių, kilusių dėl COVID-19 mažinimui, tiesiogiai siekiama paskatinti investicijas į kūrybinių ir kultūrinių industrijų sektorių, taip pat e-paslaugų plėtrą. 2020 m. kovo 19 d. Komisijos komunikatas „Laikinoji valstybės pagalbos priemonių, skirtų ekonomikai remti reaguojant į dabartinį COVID-19 protrūkį, sistema“ orientuotas į priemonių, skatinančių įmonių likvidumo užtikrinimą, teikimą, todėl, jis negalėtų būti taikomas rengiamoms priemonėms.</w:t>
            </w:r>
          </w:p>
        </w:tc>
      </w:tr>
      <w:tr w:rsidR="00381C9D" w:rsidRPr="000C44C7" w14:paraId="6A9D85FB" w14:textId="77777777" w:rsidTr="00AA6C67">
        <w:tc>
          <w:tcPr>
            <w:tcW w:w="567" w:type="dxa"/>
          </w:tcPr>
          <w:p w14:paraId="12878291" w14:textId="77777777" w:rsidR="00381C9D" w:rsidRPr="000C44C7" w:rsidRDefault="00381C9D" w:rsidP="00650B1F">
            <w:pPr>
              <w:jc w:val="center"/>
              <w:rPr>
                <w:b/>
                <w:sz w:val="22"/>
                <w:szCs w:val="22"/>
              </w:rPr>
            </w:pPr>
            <w:r w:rsidRPr="000C44C7">
              <w:rPr>
                <w:b/>
                <w:sz w:val="22"/>
                <w:szCs w:val="22"/>
              </w:rPr>
              <w:t>2</w:t>
            </w:r>
          </w:p>
        </w:tc>
        <w:tc>
          <w:tcPr>
            <w:tcW w:w="1985" w:type="dxa"/>
            <w:vMerge/>
          </w:tcPr>
          <w:p w14:paraId="73A8C080" w14:textId="77777777" w:rsidR="00381C9D" w:rsidRPr="000C44C7" w:rsidRDefault="00381C9D" w:rsidP="00650B1F">
            <w:pPr>
              <w:rPr>
                <w:sz w:val="22"/>
                <w:szCs w:val="22"/>
                <w:shd w:val="clear" w:color="auto" w:fill="FFFFFF"/>
              </w:rPr>
            </w:pPr>
          </w:p>
        </w:tc>
        <w:tc>
          <w:tcPr>
            <w:tcW w:w="6833" w:type="dxa"/>
          </w:tcPr>
          <w:p w14:paraId="2BEDE7CF" w14:textId="77777777" w:rsidR="00381C9D" w:rsidRPr="000C44C7" w:rsidRDefault="00381C9D" w:rsidP="00675CD4">
            <w:pPr>
              <w:rPr>
                <w:sz w:val="22"/>
                <w:szCs w:val="22"/>
              </w:rPr>
            </w:pPr>
            <w:r w:rsidRPr="000C44C7">
              <w:rPr>
                <w:sz w:val="22"/>
                <w:szCs w:val="22"/>
              </w:rPr>
              <w:t xml:space="preserve">Pagal PFSA punktą Nr.36. Didžiausia galima projektui skirti finansavimo lėšų suma yra 100 000 (šimtas tūkstančių) eurų. Mažiausia galima projektui skirti finansavimo lėšų suma yra 30 000 (trisdešimt tūkstančių) eurų. </w:t>
            </w:r>
            <w:r w:rsidRPr="000C44C7">
              <w:rPr>
                <w:b/>
                <w:bCs/>
                <w:i/>
                <w:iCs/>
                <w:sz w:val="22"/>
                <w:szCs w:val="22"/>
              </w:rPr>
              <w:lastRenderedPageBreak/>
              <w:t xml:space="preserve">Vertinant tinkamų išlaidų sąrašą, projektų trukmę (12mėn), tinkamumo pareiškėjams reikalavimus ir tai, kad dauguma pareiškėjų kreipsis finansavimo ir pagal priemonę „E-komercijos modelis“, tokie projektų minimalūs ir maksimalūs finansavimo dydžiai atrodo per dideli. Priemonė sukonstruota kaip Dizainas LT, pridedant tinkamas išlaidas „skaitmeninės rinkodaros inovacijoms“. Pagal priemonės Dizainas LT PFSA punktą Nr. 35. Didžiausia galima projektui skirti finansavimo lėšų suma yra 30 000 Eur. Mažiausia galima projektui skirti finansavimo lėšų suma yra 3 000 Eur. Dizainas LT projektų trukmė 18 mėn. Manome, kad priemonės „Kūrybiniai čekiai“ tinkamų išlaidų lentelėje įvardintoms 5.1. ir 5.2. išlaidoms yra pakankama 20000 Eur finansavimo suma, skaitmeninei rinkodarai PFSA tinkamų išlaidų lentelės punktas Nr.5.3. (video klipų kūrimas, rinkodaros socialiniuose tinkluose išlaidos, video reklamos sukūrimo ir viešinimo internete išlaidos, mobiliosios rinkodaros išlaidos, reklamos internetiniuose portaluose išlaidos ir pan.) yra pakankama 20 tūkst.Eur finansavimo suma. </w:t>
            </w:r>
            <w:r w:rsidRPr="000C44C7">
              <w:rPr>
                <w:b/>
                <w:bCs/>
                <w:i/>
                <w:iCs/>
                <w:sz w:val="22"/>
                <w:szCs w:val="22"/>
                <w:u w:val="single"/>
              </w:rPr>
              <w:t>Atitinkamai siūlome minimalią projekto sumą nustatyti iki 5000 (penkių tūkstančių ) Eur, maksimalią iki 40000 (keturiasdešimt tūkstančių eur</w:t>
            </w:r>
            <w:r w:rsidRPr="000C44C7">
              <w:rPr>
                <w:b/>
                <w:bCs/>
                <w:i/>
                <w:iCs/>
                <w:sz w:val="22"/>
                <w:szCs w:val="22"/>
              </w:rPr>
              <w:t xml:space="preserve">) Skaitmeninės rinkodaros vidutines kainas galite pasitikslinti su MITA, kadangi jie skaitmeninės rinkodaros tinkamas išlaidas turėjo priemonėje „Turizmo inovacijos“ (nuoroda į priemonės tvarkos aprašą: </w:t>
            </w:r>
            <w:hyperlink r:id="rId5" w:history="1">
              <w:r w:rsidRPr="000C44C7">
                <w:rPr>
                  <w:rStyle w:val="Hyperlink"/>
                  <w:b/>
                  <w:bCs/>
                  <w:i/>
                  <w:iCs/>
                  <w:sz w:val="22"/>
                  <w:szCs w:val="22"/>
                </w:rPr>
                <w:t>https://www.e-tar.lt/portal/lt/legalAct/41f84590a3fb11ea9515f752ff221ec9/asr</w:t>
              </w:r>
            </w:hyperlink>
            <w:r w:rsidRPr="000C44C7">
              <w:rPr>
                <w:b/>
                <w:bCs/>
                <w:i/>
                <w:iCs/>
                <w:sz w:val="22"/>
                <w:szCs w:val="22"/>
              </w:rPr>
              <w:t xml:space="preserve"> )Minimalios ir maksimalios finansavimo sumos sumažinimas leis finansavimą gauti platesniam pareiškėjų ratui, skatins pareiškėjus racionaliai susiplanuoti išlaidas.</w:t>
            </w:r>
          </w:p>
          <w:p w14:paraId="60E2CD09" w14:textId="77777777" w:rsidR="00381C9D" w:rsidRPr="000C44C7" w:rsidRDefault="00381C9D" w:rsidP="00650B1F">
            <w:pPr>
              <w:rPr>
                <w:sz w:val="22"/>
                <w:szCs w:val="22"/>
              </w:rPr>
            </w:pPr>
          </w:p>
        </w:tc>
        <w:tc>
          <w:tcPr>
            <w:tcW w:w="5357" w:type="dxa"/>
          </w:tcPr>
          <w:p w14:paraId="77E0AE21" w14:textId="77777777" w:rsidR="00EC11E1" w:rsidRPr="000C44C7" w:rsidRDefault="00EC11E1" w:rsidP="00650B1F">
            <w:pPr>
              <w:rPr>
                <w:b/>
                <w:bCs/>
                <w:sz w:val="22"/>
                <w:szCs w:val="22"/>
              </w:rPr>
            </w:pPr>
            <w:r w:rsidRPr="000C44C7">
              <w:rPr>
                <w:b/>
                <w:bCs/>
                <w:sz w:val="22"/>
                <w:szCs w:val="22"/>
              </w:rPr>
              <w:lastRenderedPageBreak/>
              <w:t>Atsižvelgta iš dalies.</w:t>
            </w:r>
          </w:p>
          <w:p w14:paraId="01851C5B" w14:textId="77777777" w:rsidR="00260969" w:rsidRPr="000C44C7" w:rsidRDefault="00EC11E1" w:rsidP="00650B1F">
            <w:pPr>
              <w:rPr>
                <w:sz w:val="22"/>
                <w:szCs w:val="22"/>
              </w:rPr>
            </w:pPr>
            <w:r w:rsidRPr="000C44C7">
              <w:rPr>
                <w:sz w:val="22"/>
                <w:szCs w:val="22"/>
              </w:rPr>
              <w:t xml:space="preserve">Įvertinus priemonės specifiką ir tai, kad projekto metu gali būti vykdomos </w:t>
            </w:r>
            <w:r w:rsidR="00875E5B" w:rsidRPr="000C44C7">
              <w:rPr>
                <w:sz w:val="22"/>
                <w:szCs w:val="22"/>
              </w:rPr>
              <w:t xml:space="preserve">dizaino ir rinkodaros inovacijų sukūrimas </w:t>
            </w:r>
            <w:r w:rsidR="00875E5B" w:rsidRPr="000C44C7">
              <w:rPr>
                <w:sz w:val="22"/>
                <w:szCs w:val="22"/>
              </w:rPr>
              <w:lastRenderedPageBreak/>
              <w:t>ir diegimas, patikslinta m</w:t>
            </w:r>
            <w:r w:rsidR="00260969" w:rsidRPr="000C44C7">
              <w:rPr>
                <w:sz w:val="22"/>
                <w:szCs w:val="22"/>
              </w:rPr>
              <w:t xml:space="preserve">inimali </w:t>
            </w:r>
            <w:r w:rsidR="00875E5B" w:rsidRPr="000C44C7">
              <w:rPr>
                <w:sz w:val="22"/>
                <w:szCs w:val="22"/>
              </w:rPr>
              <w:t xml:space="preserve">vienam projektui galima skirti suma ja nustatant </w:t>
            </w:r>
            <w:r w:rsidR="00260969" w:rsidRPr="000C44C7">
              <w:rPr>
                <w:sz w:val="22"/>
                <w:szCs w:val="22"/>
              </w:rPr>
              <w:t>20 tūkst. Eur</w:t>
            </w:r>
            <w:r w:rsidR="00875E5B" w:rsidRPr="000C44C7">
              <w:rPr>
                <w:sz w:val="22"/>
                <w:szCs w:val="22"/>
              </w:rPr>
              <w:t>, sumažinta m</w:t>
            </w:r>
            <w:r w:rsidR="00260969" w:rsidRPr="000C44C7">
              <w:rPr>
                <w:sz w:val="22"/>
                <w:szCs w:val="22"/>
              </w:rPr>
              <w:t>aksimali</w:t>
            </w:r>
            <w:r w:rsidR="00875E5B" w:rsidRPr="000C44C7">
              <w:rPr>
                <w:sz w:val="22"/>
                <w:szCs w:val="22"/>
              </w:rPr>
              <w:t xml:space="preserve"> vienam projektui galima skirti suma iki</w:t>
            </w:r>
            <w:r w:rsidR="00260969" w:rsidRPr="000C44C7">
              <w:rPr>
                <w:sz w:val="22"/>
                <w:szCs w:val="22"/>
              </w:rPr>
              <w:t xml:space="preserve"> 70 tūkst. Eur.</w:t>
            </w:r>
          </w:p>
        </w:tc>
      </w:tr>
      <w:tr w:rsidR="00381C9D" w:rsidRPr="000C44C7" w14:paraId="2B9338CB" w14:textId="77777777" w:rsidTr="00AA6C67">
        <w:tc>
          <w:tcPr>
            <w:tcW w:w="567" w:type="dxa"/>
          </w:tcPr>
          <w:p w14:paraId="3829CD7F" w14:textId="77777777" w:rsidR="00381C9D" w:rsidRPr="000C44C7" w:rsidRDefault="00381C9D" w:rsidP="00650B1F">
            <w:pPr>
              <w:jc w:val="left"/>
              <w:rPr>
                <w:b/>
                <w:sz w:val="22"/>
                <w:szCs w:val="22"/>
              </w:rPr>
            </w:pPr>
            <w:r w:rsidRPr="000C44C7">
              <w:rPr>
                <w:b/>
                <w:sz w:val="22"/>
                <w:szCs w:val="22"/>
              </w:rPr>
              <w:lastRenderedPageBreak/>
              <w:t>3</w:t>
            </w:r>
          </w:p>
        </w:tc>
        <w:tc>
          <w:tcPr>
            <w:tcW w:w="1985" w:type="dxa"/>
            <w:vMerge/>
          </w:tcPr>
          <w:p w14:paraId="36BD41E0" w14:textId="77777777" w:rsidR="00381C9D" w:rsidRPr="000C44C7" w:rsidRDefault="00381C9D" w:rsidP="00650B1F">
            <w:pPr>
              <w:rPr>
                <w:sz w:val="22"/>
                <w:szCs w:val="22"/>
                <w:shd w:val="clear" w:color="auto" w:fill="FFFFFF"/>
              </w:rPr>
            </w:pPr>
          </w:p>
        </w:tc>
        <w:tc>
          <w:tcPr>
            <w:tcW w:w="6833" w:type="dxa"/>
          </w:tcPr>
          <w:p w14:paraId="159505D2" w14:textId="77777777" w:rsidR="00381C9D" w:rsidRPr="000C44C7" w:rsidRDefault="00381C9D" w:rsidP="00675CD4">
            <w:pPr>
              <w:rPr>
                <w:b/>
                <w:bCs/>
                <w:i/>
                <w:iCs/>
                <w:sz w:val="22"/>
                <w:szCs w:val="22"/>
              </w:rPr>
            </w:pPr>
            <w:r w:rsidRPr="000C44C7">
              <w:rPr>
                <w:sz w:val="22"/>
                <w:szCs w:val="22"/>
              </w:rPr>
              <w:t xml:space="preserve">Pagal priemonės punktą Nr. 37. Didžiausia galima projekto finansuojamoji dalis arba pagalbos intensyvumas negali viršyti 75 proc. visų tinkamų finansuoti projekto išlaidų. </w:t>
            </w:r>
            <w:r w:rsidRPr="000C44C7">
              <w:rPr>
                <w:b/>
                <w:bCs/>
                <w:i/>
                <w:iCs/>
                <w:sz w:val="22"/>
                <w:szCs w:val="22"/>
              </w:rPr>
              <w:t>Siūlome didesnį finansavimo intensyvumą taikyti mažoms ir labai mažoms įmonėms, mažesnį intensyvumą - vidutinėms įmonėms.</w:t>
            </w:r>
          </w:p>
          <w:p w14:paraId="110CFBCB" w14:textId="77777777" w:rsidR="00381C9D" w:rsidRPr="000C44C7" w:rsidRDefault="00381C9D" w:rsidP="00650B1F">
            <w:pPr>
              <w:rPr>
                <w:sz w:val="22"/>
                <w:szCs w:val="22"/>
              </w:rPr>
            </w:pPr>
          </w:p>
        </w:tc>
        <w:tc>
          <w:tcPr>
            <w:tcW w:w="5357" w:type="dxa"/>
          </w:tcPr>
          <w:p w14:paraId="3A245E8F" w14:textId="77777777" w:rsidR="00875E5B" w:rsidRPr="000C44C7" w:rsidRDefault="00875E5B" w:rsidP="00650B1F">
            <w:pPr>
              <w:rPr>
                <w:sz w:val="22"/>
                <w:szCs w:val="22"/>
              </w:rPr>
            </w:pPr>
            <w:r w:rsidRPr="000C44C7">
              <w:rPr>
                <w:b/>
                <w:bCs/>
                <w:sz w:val="22"/>
                <w:szCs w:val="22"/>
              </w:rPr>
              <w:t>Neatsižvelgta</w:t>
            </w:r>
            <w:r w:rsidRPr="000C44C7">
              <w:rPr>
                <w:sz w:val="22"/>
                <w:szCs w:val="22"/>
              </w:rPr>
              <w:t>.</w:t>
            </w:r>
          </w:p>
          <w:p w14:paraId="204C5630" w14:textId="77777777" w:rsidR="00381C9D" w:rsidRPr="000C44C7" w:rsidRDefault="000602A2" w:rsidP="00650B1F">
            <w:pPr>
              <w:rPr>
                <w:sz w:val="22"/>
                <w:szCs w:val="22"/>
              </w:rPr>
            </w:pPr>
            <w:r w:rsidRPr="000C44C7">
              <w:rPr>
                <w:sz w:val="22"/>
                <w:szCs w:val="22"/>
              </w:rPr>
              <w:t>Įvertinus</w:t>
            </w:r>
            <w:r w:rsidR="00875E5B" w:rsidRPr="000C44C7">
              <w:rPr>
                <w:sz w:val="22"/>
                <w:szCs w:val="22"/>
              </w:rPr>
              <w:t xml:space="preserve"> tai, kad priemonės rengimas dėl susijusių dokumentų rengimo ir tvirtinimo labai užtruko, todėl s</w:t>
            </w:r>
            <w:r w:rsidR="00260969" w:rsidRPr="000C44C7">
              <w:rPr>
                <w:sz w:val="22"/>
                <w:szCs w:val="22"/>
              </w:rPr>
              <w:t xml:space="preserve">iekiant efektyvaus ir greito priemonės </w:t>
            </w:r>
            <w:r w:rsidR="00875E5B" w:rsidRPr="000C44C7">
              <w:rPr>
                <w:sz w:val="22"/>
                <w:szCs w:val="22"/>
              </w:rPr>
              <w:t>administravimo bei atsižvelgiant į teisingumo principą, priimtas sprendimas visoms mažoms, labai mažoms ir vidutinėms įmonėms (toliau – MVĮ) taikyti vien</w:t>
            </w:r>
            <w:r w:rsidR="00C87BC2" w:rsidRPr="000C44C7">
              <w:rPr>
                <w:sz w:val="22"/>
                <w:szCs w:val="22"/>
              </w:rPr>
              <w:t>odą pagalbos intensyvumą, kuris negali viršyti 75 proc. visų tinkamų finansuoti projekto išlaidų.</w:t>
            </w:r>
          </w:p>
        </w:tc>
      </w:tr>
      <w:tr w:rsidR="00381C9D" w:rsidRPr="000C44C7" w14:paraId="5D127798" w14:textId="77777777" w:rsidTr="00AA6C67">
        <w:tc>
          <w:tcPr>
            <w:tcW w:w="567" w:type="dxa"/>
          </w:tcPr>
          <w:p w14:paraId="49F696EB" w14:textId="77777777" w:rsidR="00381C9D" w:rsidRPr="000C44C7" w:rsidRDefault="00381C9D" w:rsidP="00650B1F">
            <w:pPr>
              <w:jc w:val="center"/>
              <w:rPr>
                <w:b/>
                <w:sz w:val="22"/>
                <w:szCs w:val="22"/>
              </w:rPr>
            </w:pPr>
            <w:r w:rsidRPr="000C44C7">
              <w:rPr>
                <w:b/>
                <w:sz w:val="22"/>
                <w:szCs w:val="22"/>
              </w:rPr>
              <w:lastRenderedPageBreak/>
              <w:t>4</w:t>
            </w:r>
          </w:p>
        </w:tc>
        <w:tc>
          <w:tcPr>
            <w:tcW w:w="1985" w:type="dxa"/>
            <w:vMerge w:val="restart"/>
          </w:tcPr>
          <w:p w14:paraId="140880AD" w14:textId="77777777" w:rsidR="00381C9D" w:rsidRPr="000C44C7" w:rsidRDefault="00381C9D" w:rsidP="00650B1F">
            <w:pPr>
              <w:rPr>
                <w:sz w:val="22"/>
                <w:szCs w:val="22"/>
                <w:shd w:val="clear" w:color="auto" w:fill="FFFFFF"/>
              </w:rPr>
            </w:pPr>
            <w:r w:rsidRPr="000C44C7">
              <w:rPr>
                <w:sz w:val="22"/>
                <w:szCs w:val="22"/>
                <w:shd w:val="clear" w:color="auto" w:fill="FFFFFF"/>
              </w:rPr>
              <w:t>Lietuvos pramoninkų konfederacija</w:t>
            </w:r>
          </w:p>
          <w:p w14:paraId="253D3561" w14:textId="77777777" w:rsidR="00381C9D" w:rsidRPr="000C44C7" w:rsidRDefault="00381C9D" w:rsidP="00650B1F">
            <w:pPr>
              <w:rPr>
                <w:sz w:val="22"/>
                <w:szCs w:val="22"/>
                <w:shd w:val="clear" w:color="auto" w:fill="FFFFFF"/>
              </w:rPr>
            </w:pPr>
            <w:r w:rsidRPr="000C44C7">
              <w:rPr>
                <w:sz w:val="22"/>
                <w:szCs w:val="22"/>
                <w:shd w:val="clear" w:color="auto" w:fill="FFFFFF"/>
              </w:rPr>
              <w:t>Lietuvos inovacijų centras</w:t>
            </w:r>
          </w:p>
        </w:tc>
        <w:tc>
          <w:tcPr>
            <w:tcW w:w="6833" w:type="dxa"/>
          </w:tcPr>
          <w:p w14:paraId="38359D7C" w14:textId="77777777" w:rsidR="00381C9D" w:rsidRPr="000C44C7" w:rsidRDefault="00381C9D" w:rsidP="00675CD4">
            <w:pPr>
              <w:rPr>
                <w:rFonts w:eastAsia="Calibri"/>
                <w:sz w:val="22"/>
                <w:szCs w:val="22"/>
              </w:rPr>
            </w:pPr>
            <w:r w:rsidRPr="000C44C7">
              <w:rPr>
                <w:sz w:val="22"/>
                <w:szCs w:val="22"/>
              </w:rPr>
              <w:t xml:space="preserve">Dėl </w:t>
            </w:r>
            <w:r w:rsidRPr="000C44C7">
              <w:rPr>
                <w:rFonts w:eastAsia="Calibri"/>
                <w:sz w:val="22"/>
                <w:szCs w:val="22"/>
              </w:rPr>
              <w:t>11. Pagal Apraše nurodytą remiamą veiklą kvietimą teikti paraiškas numatoma paskelbti 2021 m. II ketvirtį. Vienas pareiškėjas gali teikti vieną paraišką.</w:t>
            </w:r>
          </w:p>
          <w:p w14:paraId="7BE77051" w14:textId="77777777" w:rsidR="00381C9D" w:rsidRPr="000C44C7" w:rsidRDefault="00381C9D" w:rsidP="009926D0">
            <w:pPr>
              <w:rPr>
                <w:sz w:val="22"/>
                <w:szCs w:val="22"/>
              </w:rPr>
            </w:pPr>
            <w:r w:rsidRPr="000C44C7">
              <w:rPr>
                <w:sz w:val="22"/>
                <w:szCs w:val="22"/>
              </w:rPr>
              <w:t>Yra numatytas apribojimas, kad „vienas pareiškėjas gali teikti vieną paraišką”. Šiai nuostatai pritariame.</w:t>
            </w:r>
          </w:p>
          <w:p w14:paraId="78CCBE32" w14:textId="77777777" w:rsidR="00381C9D" w:rsidRPr="000C44C7" w:rsidRDefault="00381C9D" w:rsidP="009926D0">
            <w:pPr>
              <w:rPr>
                <w:sz w:val="22"/>
                <w:szCs w:val="22"/>
              </w:rPr>
            </w:pPr>
            <w:r w:rsidRPr="000C44C7">
              <w:rPr>
                <w:sz w:val="22"/>
                <w:szCs w:val="22"/>
              </w:rPr>
              <w:t>Tačiau PFSA pasigendame, patikslinančios informacijos:</w:t>
            </w:r>
          </w:p>
          <w:p w14:paraId="61A97E38" w14:textId="77777777" w:rsidR="00381C9D" w:rsidRPr="000C44C7" w:rsidRDefault="00381C9D" w:rsidP="009926D0">
            <w:pPr>
              <w:pStyle w:val="ListParagraph"/>
              <w:numPr>
                <w:ilvl w:val="0"/>
                <w:numId w:val="7"/>
              </w:numPr>
              <w:rPr>
                <w:sz w:val="22"/>
                <w:szCs w:val="22"/>
              </w:rPr>
            </w:pPr>
            <w:r w:rsidRPr="000C44C7">
              <w:rPr>
                <w:sz w:val="22"/>
                <w:szCs w:val="22"/>
              </w:rPr>
              <w:t xml:space="preserve">ar pareiškėjas gali būti subjektas, kurio pagrindinė </w:t>
            </w:r>
            <w:r w:rsidRPr="000C44C7">
              <w:rPr>
                <w:rFonts w:eastAsiaTheme="minorHAnsi"/>
                <w:sz w:val="22"/>
                <w:szCs w:val="22"/>
                <w:lang w:eastAsia="en-US"/>
              </w:rPr>
              <w:t>veikla atitinka Kultūros ir kūrybinėms industrijoms priskiriamus veiklų kodus pagal EVR</w:t>
            </w:r>
            <w:r w:rsidRPr="000C44C7">
              <w:rPr>
                <w:sz w:val="22"/>
                <w:szCs w:val="22"/>
              </w:rPr>
              <w:t>K?</w:t>
            </w:r>
          </w:p>
          <w:p w14:paraId="3E5C2680" w14:textId="77777777" w:rsidR="00381C9D" w:rsidRPr="000C44C7" w:rsidRDefault="00381C9D" w:rsidP="009926D0">
            <w:pPr>
              <w:pStyle w:val="ListParagraph"/>
              <w:numPr>
                <w:ilvl w:val="0"/>
                <w:numId w:val="7"/>
              </w:numPr>
              <w:rPr>
                <w:sz w:val="22"/>
                <w:szCs w:val="22"/>
              </w:rPr>
            </w:pPr>
            <w:r w:rsidRPr="000C44C7">
              <w:rPr>
                <w:sz w:val="22"/>
                <w:szCs w:val="22"/>
              </w:rPr>
              <w:t xml:space="preserve">ar pareiškėjas, gali būti kito pareiškėjo projekte </w:t>
            </w:r>
            <w:r w:rsidRPr="000C44C7">
              <w:rPr>
                <w:rFonts w:eastAsiaTheme="minorHAnsi"/>
                <w:sz w:val="22"/>
                <w:szCs w:val="22"/>
                <w:lang w:eastAsia="en-US"/>
              </w:rPr>
              <w:t>Kultūros ir kūrybinėms industrijoms priskiriamų paslaugų teikėju?</w:t>
            </w:r>
          </w:p>
          <w:p w14:paraId="703DD583" w14:textId="77777777" w:rsidR="00381C9D" w:rsidRPr="000C44C7" w:rsidRDefault="00381C9D" w:rsidP="009926D0">
            <w:pPr>
              <w:pStyle w:val="ListParagraph"/>
              <w:numPr>
                <w:ilvl w:val="0"/>
                <w:numId w:val="7"/>
              </w:numPr>
              <w:rPr>
                <w:sz w:val="22"/>
                <w:szCs w:val="22"/>
              </w:rPr>
            </w:pPr>
            <w:r w:rsidRPr="000C44C7">
              <w:rPr>
                <w:sz w:val="22"/>
                <w:szCs w:val="22"/>
              </w:rPr>
              <w:t xml:space="preserve">ar du pareiškėjai gali būti ir vienas kitam </w:t>
            </w:r>
            <w:r w:rsidRPr="000C44C7">
              <w:rPr>
                <w:rFonts w:eastAsiaTheme="minorHAnsi"/>
                <w:sz w:val="22"/>
                <w:szCs w:val="22"/>
                <w:lang w:eastAsia="en-US"/>
              </w:rPr>
              <w:t>Kultūros ir kūrybinėms industrijoms priskiriamų paslaugų teikėjais,</w:t>
            </w:r>
            <w:r w:rsidRPr="000C44C7">
              <w:rPr>
                <w:sz w:val="22"/>
                <w:szCs w:val="22"/>
              </w:rPr>
              <w:t xml:space="preserve"> tuo pat metu?</w:t>
            </w:r>
          </w:p>
          <w:p w14:paraId="0F34FAB4" w14:textId="77777777" w:rsidR="00381C9D" w:rsidRPr="000C44C7" w:rsidRDefault="00381C9D" w:rsidP="009926D0">
            <w:pPr>
              <w:rPr>
                <w:sz w:val="22"/>
                <w:szCs w:val="22"/>
              </w:rPr>
            </w:pPr>
            <w:r w:rsidRPr="000C44C7">
              <w:rPr>
                <w:b/>
                <w:bCs/>
                <w:sz w:val="22"/>
                <w:szCs w:val="22"/>
              </w:rPr>
              <w:t>Siūlome papildyti PFSA atitinkama nuostata, jei bent viena iš išvardintų atvejų būtų draudžiamas, siekiant išvengti galimo kryžminio veiklų finansavimo  (angl. cross invoice) per gaunamą subsidiją ir uždirbamas pajamas.</w:t>
            </w:r>
          </w:p>
        </w:tc>
        <w:tc>
          <w:tcPr>
            <w:tcW w:w="5357" w:type="dxa"/>
          </w:tcPr>
          <w:p w14:paraId="7E828575" w14:textId="77777777" w:rsidR="008B0056" w:rsidRPr="000C44C7" w:rsidRDefault="008B0056" w:rsidP="00650B1F">
            <w:pPr>
              <w:rPr>
                <w:sz w:val="22"/>
                <w:szCs w:val="22"/>
              </w:rPr>
            </w:pPr>
            <w:r w:rsidRPr="000C44C7">
              <w:rPr>
                <w:b/>
                <w:bCs/>
                <w:sz w:val="22"/>
                <w:szCs w:val="22"/>
              </w:rPr>
              <w:t>Atsižvelgta iš dalies</w:t>
            </w:r>
            <w:r w:rsidRPr="000C44C7">
              <w:rPr>
                <w:sz w:val="22"/>
                <w:szCs w:val="22"/>
              </w:rPr>
              <w:t>.</w:t>
            </w:r>
          </w:p>
          <w:p w14:paraId="7046D0F0" w14:textId="77777777" w:rsidR="00381C9D" w:rsidRPr="000C44C7" w:rsidRDefault="00F40823" w:rsidP="00650B1F">
            <w:pPr>
              <w:rPr>
                <w:rFonts w:eastAsia="AngsanaUPC"/>
                <w:bCs/>
                <w:sz w:val="22"/>
                <w:szCs w:val="22"/>
              </w:rPr>
            </w:pPr>
            <w:r w:rsidRPr="000C44C7">
              <w:rPr>
                <w:sz w:val="22"/>
                <w:szCs w:val="22"/>
              </w:rPr>
              <w:t xml:space="preserve">Apraše yra nustatyta, kad pareiškėjais gali būti </w:t>
            </w:r>
            <w:r w:rsidR="000602A2" w:rsidRPr="000C44C7">
              <w:rPr>
                <w:sz w:val="22"/>
                <w:szCs w:val="22"/>
              </w:rPr>
              <w:t>MVĮ</w:t>
            </w:r>
            <w:r w:rsidR="00881DA4" w:rsidRPr="000C44C7">
              <w:rPr>
                <w:sz w:val="22"/>
                <w:szCs w:val="22"/>
              </w:rPr>
              <w:t>,</w:t>
            </w:r>
            <w:r w:rsidRPr="000C44C7">
              <w:rPr>
                <w:sz w:val="22"/>
                <w:szCs w:val="22"/>
              </w:rPr>
              <w:t xml:space="preserve"> atitinkančios </w:t>
            </w:r>
            <w:r w:rsidR="00881DA4" w:rsidRPr="000C44C7">
              <w:rPr>
                <w:rFonts w:eastAsia="AngsanaUPC"/>
                <w:bCs/>
                <w:sz w:val="22"/>
                <w:szCs w:val="22"/>
              </w:rPr>
              <w:t>Aprašo 19.2 papunktyje nurodytą specialųjį projektų atrankos kriterijų. Apraše nėra numatyta taikyti išimčių pareiškėjams pagal jų veiklos vykdymo kodus pagal EVRK.</w:t>
            </w:r>
            <w:r w:rsidR="00C5217E" w:rsidRPr="000C44C7">
              <w:rPr>
                <w:rFonts w:eastAsia="AngsanaUPC"/>
                <w:bCs/>
                <w:sz w:val="22"/>
                <w:szCs w:val="22"/>
              </w:rPr>
              <w:t xml:space="preserve"> Tikslinančių nuostatų šiuo atveju nėra numatoma įtraukti.</w:t>
            </w:r>
          </w:p>
          <w:p w14:paraId="67CA75B4" w14:textId="16702B41" w:rsidR="00260969" w:rsidRPr="000C44C7" w:rsidRDefault="008B0056" w:rsidP="00295C95">
            <w:pPr>
              <w:rPr>
                <w:rFonts w:eastAsia="AngsanaUPC"/>
                <w:bCs/>
                <w:sz w:val="22"/>
                <w:szCs w:val="22"/>
              </w:rPr>
            </w:pPr>
            <w:r w:rsidRPr="000C44C7">
              <w:rPr>
                <w:rFonts w:eastAsia="AngsanaUPC"/>
                <w:bCs/>
                <w:sz w:val="22"/>
                <w:szCs w:val="22"/>
              </w:rPr>
              <w:t>Aprašas papildytas nuostata „</w:t>
            </w:r>
            <w:bookmarkStart w:id="2" w:name="_Hlk73947494"/>
            <w:r w:rsidRPr="000C44C7">
              <w:rPr>
                <w:b/>
                <w:bCs/>
                <w:color w:val="000000"/>
                <w:sz w:val="22"/>
                <w:szCs w:val="22"/>
                <w:shd w:val="clear" w:color="auto" w:fill="FFFFFF"/>
              </w:rPr>
              <w:t xml:space="preserve">Pagal Aprašą jei </w:t>
            </w:r>
            <w:r w:rsidR="00260969" w:rsidRPr="000C44C7">
              <w:rPr>
                <w:rFonts w:eastAsia="AngsanaUPC"/>
                <w:b/>
                <w:bCs/>
                <w:sz w:val="22"/>
                <w:szCs w:val="22"/>
              </w:rPr>
              <w:t>įmonė</w:t>
            </w:r>
            <w:r w:rsidR="00C5217E" w:rsidRPr="000C44C7">
              <w:rPr>
                <w:rFonts w:eastAsia="AngsanaUPC"/>
                <w:b/>
                <w:bCs/>
                <w:sz w:val="22"/>
                <w:szCs w:val="22"/>
              </w:rPr>
              <w:t xml:space="preserve">, veikianti </w:t>
            </w:r>
            <w:r w:rsidR="0081755A" w:rsidRPr="000C44C7">
              <w:rPr>
                <w:rFonts w:eastAsia="AngsanaUPC"/>
                <w:b/>
                <w:bCs/>
                <w:sz w:val="22"/>
                <w:szCs w:val="22"/>
              </w:rPr>
              <w:t>k</w:t>
            </w:r>
            <w:r w:rsidR="00C5217E" w:rsidRPr="000C44C7">
              <w:rPr>
                <w:rFonts w:eastAsia="AngsanaUPC"/>
                <w:b/>
                <w:bCs/>
                <w:sz w:val="22"/>
                <w:szCs w:val="22"/>
              </w:rPr>
              <w:t>ūrybinių ir kultūrinių industrijų sektoriuje</w:t>
            </w:r>
            <w:r w:rsidR="00260969" w:rsidRPr="000C44C7">
              <w:rPr>
                <w:rFonts w:eastAsia="AngsanaUPC"/>
                <w:b/>
                <w:bCs/>
                <w:sz w:val="22"/>
                <w:szCs w:val="22"/>
              </w:rPr>
              <w:t xml:space="preserve"> yra pareiškėjas, ji negali būti paslaugų teikėj</w:t>
            </w:r>
            <w:r w:rsidR="000D6D82" w:rsidRPr="000C44C7">
              <w:rPr>
                <w:rFonts w:eastAsia="AngsanaUPC"/>
                <w:b/>
                <w:bCs/>
                <w:sz w:val="22"/>
                <w:szCs w:val="22"/>
              </w:rPr>
              <w:t xml:space="preserve">a kituose šios </w:t>
            </w:r>
            <w:r w:rsidR="009267F8" w:rsidRPr="000C44C7">
              <w:rPr>
                <w:rFonts w:eastAsia="AngsanaUPC"/>
                <w:b/>
                <w:bCs/>
                <w:sz w:val="22"/>
                <w:szCs w:val="22"/>
              </w:rPr>
              <w:t>P</w:t>
            </w:r>
            <w:r w:rsidR="000D6D82" w:rsidRPr="000C44C7">
              <w:rPr>
                <w:rFonts w:eastAsia="AngsanaUPC"/>
                <w:b/>
                <w:bCs/>
                <w:sz w:val="22"/>
                <w:szCs w:val="22"/>
              </w:rPr>
              <w:t>riemonės projektuose</w:t>
            </w:r>
            <w:r w:rsidR="00260969" w:rsidRPr="000C44C7">
              <w:rPr>
                <w:rFonts w:eastAsia="AngsanaUPC"/>
                <w:bCs/>
                <w:sz w:val="22"/>
                <w:szCs w:val="22"/>
              </w:rPr>
              <w:t>.</w:t>
            </w:r>
            <w:r w:rsidR="00C5217E" w:rsidRPr="000C44C7">
              <w:rPr>
                <w:rFonts w:eastAsia="AngsanaUPC"/>
                <w:bCs/>
                <w:sz w:val="22"/>
                <w:szCs w:val="22"/>
              </w:rPr>
              <w:t>“</w:t>
            </w:r>
            <w:bookmarkEnd w:id="2"/>
          </w:p>
        </w:tc>
      </w:tr>
      <w:tr w:rsidR="00381C9D" w:rsidRPr="000C44C7" w14:paraId="14B38F70" w14:textId="77777777" w:rsidTr="00AA6C67">
        <w:tc>
          <w:tcPr>
            <w:tcW w:w="567" w:type="dxa"/>
          </w:tcPr>
          <w:p w14:paraId="2882F011" w14:textId="77777777" w:rsidR="00381C9D" w:rsidRPr="000C44C7" w:rsidRDefault="00381C9D" w:rsidP="009926D0">
            <w:pPr>
              <w:jc w:val="center"/>
              <w:rPr>
                <w:b/>
                <w:sz w:val="22"/>
                <w:szCs w:val="22"/>
              </w:rPr>
            </w:pPr>
            <w:r w:rsidRPr="000C44C7">
              <w:rPr>
                <w:b/>
                <w:sz w:val="22"/>
                <w:szCs w:val="22"/>
              </w:rPr>
              <w:t>5</w:t>
            </w:r>
          </w:p>
        </w:tc>
        <w:tc>
          <w:tcPr>
            <w:tcW w:w="1985" w:type="dxa"/>
            <w:vMerge/>
          </w:tcPr>
          <w:p w14:paraId="42407A97" w14:textId="77777777" w:rsidR="00381C9D" w:rsidRPr="000C44C7" w:rsidRDefault="00381C9D" w:rsidP="009926D0">
            <w:pPr>
              <w:rPr>
                <w:sz w:val="22"/>
                <w:szCs w:val="22"/>
                <w:shd w:val="clear" w:color="auto" w:fill="FFFFFF"/>
              </w:rPr>
            </w:pPr>
          </w:p>
        </w:tc>
        <w:tc>
          <w:tcPr>
            <w:tcW w:w="6833" w:type="dxa"/>
          </w:tcPr>
          <w:p w14:paraId="3EABD875" w14:textId="77777777" w:rsidR="00381C9D" w:rsidRPr="000C44C7" w:rsidRDefault="00381C9D" w:rsidP="009926D0">
            <w:pPr>
              <w:rPr>
                <w:rFonts w:eastAsia="Calibri"/>
                <w:sz w:val="22"/>
                <w:szCs w:val="22"/>
              </w:rPr>
            </w:pPr>
            <w:r w:rsidRPr="000C44C7">
              <w:rPr>
                <w:rFonts w:eastAsia="Calibri"/>
                <w:sz w:val="22"/>
                <w:szCs w:val="22"/>
              </w:rPr>
              <w:t xml:space="preserve">19.3. </w:t>
            </w:r>
            <w:r w:rsidRPr="000C44C7">
              <w:rPr>
                <w:sz w:val="22"/>
                <w:szCs w:val="22"/>
              </w:rPr>
              <w:t>Projekto įgyvendinimo metu bus įsigyjamos kūrybinių ir kultūrinių industrijų sektoriaus paslaugos</w:t>
            </w:r>
            <w:r w:rsidRPr="000C44C7" w:rsidDel="00AC74F4">
              <w:rPr>
                <w:rFonts w:eastAsia="Calibri"/>
                <w:bCs/>
                <w:sz w:val="22"/>
                <w:szCs w:val="22"/>
              </w:rPr>
              <w:t xml:space="preserve"> </w:t>
            </w:r>
            <w:r w:rsidRPr="000C44C7">
              <w:rPr>
                <w:rFonts w:eastAsia="Calibri"/>
                <w:sz w:val="22"/>
                <w:szCs w:val="22"/>
              </w:rPr>
              <w:t>(</w:t>
            </w:r>
            <w:r w:rsidRPr="000C44C7">
              <w:rPr>
                <w:rFonts w:eastAsia="Calibri"/>
                <w:bCs/>
                <w:sz w:val="22"/>
                <w:szCs w:val="22"/>
              </w:rPr>
              <w:t xml:space="preserve">vertinama, ar </w:t>
            </w:r>
            <w:r w:rsidRPr="000C44C7">
              <w:rPr>
                <w:rFonts w:eastAsia="MS Mincho"/>
                <w:sz w:val="22"/>
                <w:szCs w:val="22"/>
              </w:rPr>
              <w:t xml:space="preserve">projektu planuojamos įsigyti paslaugos yra teikiamos kūrybinių ir kultūrinių industrijų sektoriuje veikiančio fizinio asmens ar įmonės (toliau – paslaugos), kuris(-i) veikia ne trumpiau kaip 1 metus. Kūrybinių ir kultūrinių industrijų sektoriuje veikiančio fizinio ar juridinio asmens vykdoma pagrindinė ekonominė veikla turi atitikti Kultūros ir kūrybinėms industrijoms priskiriamus veiklų kodus pagal Ekonominės veiklos rūšių klasifikatorių (EVRK), nustatytus </w:t>
            </w:r>
            <w:hyperlink r:id="rId6" w:history="1">
              <w:r w:rsidRPr="000C44C7">
                <w:rPr>
                  <w:rStyle w:val="Hyperlink"/>
                  <w:rFonts w:eastAsia="MS Mincho"/>
                  <w:sz w:val="22"/>
                  <w:szCs w:val="22"/>
                </w:rPr>
                <w:t>Kultūros ir kūrybinių industrijų politikos 2015–2021 metų plėtros krypčių, patvirtintų Lietuvos Respublikos kultūros ministro 2015 m. liepos 31 d. įsakymu Nr.  ĮV-524 „Dėl Kultūros ir kūrybinių industrijų politikos 2015–2021 metų plėtros krypčių patvirtinimo“, priede Nr. 4 „Kultūros ir kūrybinėms industrijoms priskiriamų veiklų kodai pagal Ekonominės veiklos rūšių klasifikatorių (EVRK)“</w:t>
              </w:r>
            </w:hyperlink>
            <w:r w:rsidRPr="000C44C7">
              <w:rPr>
                <w:rStyle w:val="Hyperlink"/>
                <w:rFonts w:eastAsia="MS Mincho"/>
                <w:sz w:val="22"/>
                <w:szCs w:val="22"/>
              </w:rPr>
              <w:t xml:space="preserve"> (Aprašo 5 priedas)</w:t>
            </w:r>
            <w:r w:rsidRPr="000C44C7">
              <w:rPr>
                <w:rFonts w:eastAsia="MS Mincho"/>
                <w:sz w:val="22"/>
                <w:szCs w:val="22"/>
              </w:rPr>
              <w:t>).</w:t>
            </w:r>
          </w:p>
          <w:p w14:paraId="619BE608" w14:textId="77777777" w:rsidR="00381C9D" w:rsidRPr="000C44C7" w:rsidRDefault="00381C9D" w:rsidP="009926D0">
            <w:pPr>
              <w:rPr>
                <w:sz w:val="22"/>
                <w:szCs w:val="22"/>
              </w:rPr>
            </w:pPr>
            <w:r w:rsidRPr="000C44C7">
              <w:rPr>
                <w:sz w:val="22"/>
                <w:szCs w:val="22"/>
              </w:rPr>
              <w:t>Yra numatyta privaloma nuostata, kad paslaugų teikėjo veikla turi atitikti Kultūros ir kūrybinėms industrijoms priskiriamus veiklų kodus pagal EVRK, vertinant pagal tai, ar:</w:t>
            </w:r>
          </w:p>
          <w:p w14:paraId="34D49F77" w14:textId="77777777" w:rsidR="00381C9D" w:rsidRPr="000C44C7" w:rsidRDefault="00381C9D" w:rsidP="009926D0">
            <w:pPr>
              <w:pStyle w:val="ListParagraph"/>
              <w:numPr>
                <w:ilvl w:val="0"/>
                <w:numId w:val="8"/>
              </w:numPr>
              <w:rPr>
                <w:sz w:val="22"/>
                <w:szCs w:val="22"/>
              </w:rPr>
            </w:pPr>
            <w:r w:rsidRPr="000C44C7">
              <w:rPr>
                <w:sz w:val="22"/>
                <w:szCs w:val="22"/>
              </w:rPr>
              <w:t>jis veikia ne trumpiau kaip 1 metus;</w:t>
            </w:r>
          </w:p>
          <w:p w14:paraId="5BF67AE9" w14:textId="77777777" w:rsidR="00381C9D" w:rsidRPr="000C44C7" w:rsidRDefault="00381C9D" w:rsidP="009926D0">
            <w:pPr>
              <w:pStyle w:val="ListParagraph"/>
              <w:numPr>
                <w:ilvl w:val="0"/>
                <w:numId w:val="8"/>
              </w:numPr>
              <w:rPr>
                <w:sz w:val="22"/>
                <w:szCs w:val="22"/>
              </w:rPr>
            </w:pPr>
            <w:r w:rsidRPr="000C44C7">
              <w:rPr>
                <w:sz w:val="22"/>
                <w:szCs w:val="22"/>
              </w:rPr>
              <w:t>jo vykdoma šį veikla yra pagrindinė ekonominė veikla.</w:t>
            </w:r>
          </w:p>
          <w:p w14:paraId="19D61EF4" w14:textId="77777777" w:rsidR="00381C9D" w:rsidRPr="000C44C7" w:rsidRDefault="00381C9D" w:rsidP="009926D0">
            <w:pPr>
              <w:rPr>
                <w:sz w:val="22"/>
                <w:szCs w:val="22"/>
              </w:rPr>
            </w:pPr>
            <w:r w:rsidRPr="000C44C7">
              <w:rPr>
                <w:sz w:val="22"/>
                <w:szCs w:val="22"/>
              </w:rPr>
              <w:lastRenderedPageBreak/>
              <w:t>Tačiau pasigendama PFSA nuostatos, detalizuojančios, kaip tai bus vertinama (tame tarpe – kokius pagrindžiančius dokumentus reikės pateikti kartu su paraiška):</w:t>
            </w:r>
          </w:p>
          <w:p w14:paraId="466E361B" w14:textId="77777777" w:rsidR="00381C9D" w:rsidRPr="000C44C7" w:rsidRDefault="00381C9D" w:rsidP="009926D0">
            <w:pPr>
              <w:pStyle w:val="ListParagraph"/>
              <w:numPr>
                <w:ilvl w:val="0"/>
                <w:numId w:val="8"/>
              </w:numPr>
              <w:rPr>
                <w:sz w:val="22"/>
                <w:szCs w:val="22"/>
              </w:rPr>
            </w:pPr>
            <w:r w:rsidRPr="000C44C7">
              <w:rPr>
                <w:sz w:val="22"/>
                <w:szCs w:val="22"/>
              </w:rPr>
              <w:t>iki kada skaičiuojamas vienerių metų laikotarpis;</w:t>
            </w:r>
          </w:p>
          <w:p w14:paraId="0D1E7DE2" w14:textId="77777777" w:rsidR="00381C9D" w:rsidRPr="000C44C7" w:rsidRDefault="00381C9D" w:rsidP="009926D0">
            <w:pPr>
              <w:pStyle w:val="ListParagraph"/>
              <w:numPr>
                <w:ilvl w:val="0"/>
                <w:numId w:val="8"/>
              </w:numPr>
              <w:rPr>
                <w:sz w:val="22"/>
                <w:szCs w:val="22"/>
              </w:rPr>
            </w:pPr>
            <w:r w:rsidRPr="000C44C7">
              <w:rPr>
                <w:sz w:val="22"/>
                <w:szCs w:val="22"/>
              </w:rPr>
              <w:t xml:space="preserve">per kurį laikotarpį bus vertinama, kad subjekto vykdoma veika, patenkanti į </w:t>
            </w:r>
            <w:r w:rsidRPr="000C44C7">
              <w:rPr>
                <w:rFonts w:eastAsiaTheme="minorHAnsi"/>
                <w:sz w:val="22"/>
                <w:szCs w:val="22"/>
                <w:lang w:eastAsia="en-US"/>
              </w:rPr>
              <w:t>Kultūros ir kūrybinėms industrijoms priskiriamus veiklų kodus pagal EVR</w:t>
            </w:r>
            <w:r w:rsidRPr="000C44C7">
              <w:rPr>
                <w:sz w:val="22"/>
                <w:szCs w:val="22"/>
              </w:rPr>
              <w:t>K yra pagrindinė „atsižvelgus į iš konkrečios veiklos gaunamas pajamas, kurių turi būti ne mažiau kaip 51% visų įmonės gaunamų pajamų pagal EVRK“.</w:t>
            </w:r>
          </w:p>
          <w:p w14:paraId="65CFF2EF" w14:textId="77777777" w:rsidR="00381C9D" w:rsidRPr="000C44C7" w:rsidRDefault="00381C9D" w:rsidP="009926D0">
            <w:pPr>
              <w:rPr>
                <w:sz w:val="22"/>
                <w:szCs w:val="22"/>
              </w:rPr>
            </w:pPr>
          </w:p>
          <w:p w14:paraId="75A79EA0" w14:textId="77777777" w:rsidR="00381C9D" w:rsidRPr="000C44C7" w:rsidRDefault="00381C9D" w:rsidP="009926D0">
            <w:pPr>
              <w:rPr>
                <w:b/>
                <w:bCs/>
                <w:sz w:val="22"/>
                <w:szCs w:val="22"/>
              </w:rPr>
            </w:pPr>
            <w:r w:rsidRPr="000C44C7">
              <w:rPr>
                <w:b/>
                <w:bCs/>
                <w:sz w:val="22"/>
                <w:szCs w:val="22"/>
              </w:rPr>
              <w:t>Siūlome papildyti PFSA nuostata, detalizuojančia trūkstamą informaciją, pavyzdžiui, traukiant nuostatą, kad:</w:t>
            </w:r>
          </w:p>
          <w:p w14:paraId="3A7D5E3B" w14:textId="77777777" w:rsidR="00381C9D" w:rsidRPr="000C44C7" w:rsidRDefault="00381C9D" w:rsidP="009926D0">
            <w:pPr>
              <w:rPr>
                <w:b/>
                <w:bCs/>
                <w:sz w:val="22"/>
                <w:szCs w:val="22"/>
              </w:rPr>
            </w:pPr>
          </w:p>
          <w:p w14:paraId="7694CBE1" w14:textId="77777777" w:rsidR="00381C9D" w:rsidRPr="000C44C7" w:rsidRDefault="00381C9D" w:rsidP="009926D0">
            <w:pPr>
              <w:rPr>
                <w:i/>
                <w:iCs/>
                <w:sz w:val="22"/>
                <w:szCs w:val="22"/>
              </w:rPr>
            </w:pPr>
            <w:r w:rsidRPr="000C44C7">
              <w:rPr>
                <w:i/>
                <w:iCs/>
                <w:sz w:val="22"/>
                <w:szCs w:val="22"/>
              </w:rPr>
              <w:t>Kartu su paraiška turi būti pateikta potencialių paslaugų teikėjų deklaracijos, patvirtinančios, kad jie iki pasiūlymo teikti paslaugas pateikimo datos:</w:t>
            </w:r>
          </w:p>
          <w:p w14:paraId="455E7DC2" w14:textId="77777777" w:rsidR="00381C9D" w:rsidRPr="000C44C7" w:rsidRDefault="00381C9D" w:rsidP="009926D0">
            <w:pPr>
              <w:pStyle w:val="ListParagraph"/>
              <w:numPr>
                <w:ilvl w:val="0"/>
                <w:numId w:val="8"/>
              </w:numPr>
              <w:rPr>
                <w:i/>
                <w:iCs/>
                <w:sz w:val="22"/>
                <w:szCs w:val="22"/>
              </w:rPr>
            </w:pPr>
            <w:r w:rsidRPr="000C44C7">
              <w:rPr>
                <w:i/>
                <w:iCs/>
                <w:sz w:val="22"/>
                <w:szCs w:val="22"/>
              </w:rPr>
              <w:t xml:space="preserve">vykdė veiklą ilgiau nei vienerius metus - </w:t>
            </w:r>
            <w:r w:rsidRPr="000C44C7">
              <w:rPr>
                <w:rFonts w:eastAsia="Calibri"/>
                <w:i/>
                <w:iCs/>
                <w:color w:val="000000"/>
                <w:sz w:val="22"/>
                <w:szCs w:val="22"/>
              </w:rPr>
              <w:t>turėjo pajamų ir darbuotojų (tame tarpe veikė kaip verslininkas) ir teisės aktų nustatyta tvarka teikė ataskaitas Valstybinei mokesčių inspekcijai prie Lietuvos Respublikos finansų ministerijos, Valstybinio socialinio draudimo fondo valdybos prie Socialinės apsaugos ir darbo ministerijos skyriams ir metinės finansinės atskaitomybės dokumentus Juridinių asmenų registrui;</w:t>
            </w:r>
          </w:p>
          <w:p w14:paraId="550B619A" w14:textId="77777777" w:rsidR="00381C9D" w:rsidRPr="000C44C7" w:rsidRDefault="00381C9D" w:rsidP="009926D0">
            <w:pPr>
              <w:rPr>
                <w:sz w:val="22"/>
                <w:szCs w:val="22"/>
              </w:rPr>
            </w:pPr>
            <w:r w:rsidRPr="000C44C7">
              <w:rPr>
                <w:i/>
                <w:iCs/>
                <w:sz w:val="22"/>
                <w:szCs w:val="22"/>
              </w:rPr>
              <w:t xml:space="preserve">per  paskutinius dvylika mėnesių vykdomą veika, patenkanti į </w:t>
            </w:r>
            <w:r w:rsidRPr="000C44C7">
              <w:rPr>
                <w:rFonts w:eastAsiaTheme="minorHAnsi"/>
                <w:i/>
                <w:iCs/>
                <w:sz w:val="22"/>
                <w:szCs w:val="22"/>
                <w:lang w:eastAsia="en-US"/>
              </w:rPr>
              <w:t>Kultūros ir kūrybinėms industrijoms priskiriamus veiklų kodus pagal EVR</w:t>
            </w:r>
            <w:r w:rsidRPr="000C44C7">
              <w:rPr>
                <w:i/>
                <w:iCs/>
                <w:sz w:val="22"/>
                <w:szCs w:val="22"/>
              </w:rPr>
              <w:t>K buvo pagrindinė – sudarė ne mažiau kaip 51% visų gaunamų pajamų pagal EVRK</w:t>
            </w:r>
          </w:p>
        </w:tc>
        <w:tc>
          <w:tcPr>
            <w:tcW w:w="5357" w:type="dxa"/>
          </w:tcPr>
          <w:p w14:paraId="30AC40E4" w14:textId="4F9E2B63" w:rsidR="00381C9D" w:rsidRPr="000C44C7" w:rsidRDefault="00DB17C0" w:rsidP="009926D0">
            <w:pPr>
              <w:rPr>
                <w:b/>
                <w:bCs/>
                <w:sz w:val="22"/>
                <w:szCs w:val="22"/>
              </w:rPr>
            </w:pPr>
            <w:r w:rsidRPr="000C44C7">
              <w:rPr>
                <w:b/>
                <w:bCs/>
                <w:sz w:val="22"/>
                <w:szCs w:val="22"/>
              </w:rPr>
              <w:lastRenderedPageBreak/>
              <w:t>Neatsižvelgta.</w:t>
            </w:r>
          </w:p>
          <w:p w14:paraId="13B985E7" w14:textId="4D618E05" w:rsidR="00DB17C0" w:rsidRPr="000C44C7" w:rsidRDefault="00DB17C0" w:rsidP="009926D0">
            <w:pPr>
              <w:rPr>
                <w:sz w:val="22"/>
                <w:szCs w:val="22"/>
              </w:rPr>
            </w:pPr>
            <w:r w:rsidRPr="000C44C7">
              <w:rPr>
                <w:sz w:val="22"/>
                <w:szCs w:val="22"/>
              </w:rPr>
              <w:t>2021 m. gegužės 28 d. vykusiame Stebėsenos komiteto posėdyje buvo patvirtintas atitinkamas atrankos kriterijus: Projekto įgyvendinimo metu planuojamos įsigyti kūrybinių ir kultūrinių industrijų sektoriaus paslaugos.</w:t>
            </w:r>
          </w:p>
          <w:p w14:paraId="6DE442E5" w14:textId="77777777" w:rsidR="00DB17C0" w:rsidRPr="000C44C7" w:rsidRDefault="00DB17C0" w:rsidP="000C44C7">
            <w:pPr>
              <w:rPr>
                <w:i/>
                <w:iCs/>
                <w:sz w:val="22"/>
                <w:szCs w:val="22"/>
              </w:rPr>
            </w:pPr>
            <w:r w:rsidRPr="000C44C7">
              <w:rPr>
                <w:sz w:val="22"/>
                <w:szCs w:val="22"/>
              </w:rPr>
              <w:t xml:space="preserve">Kriterijaus vertinimo aspekte nustatyta: </w:t>
            </w:r>
            <w:r w:rsidRPr="000C44C7">
              <w:rPr>
                <w:i/>
                <w:iCs/>
                <w:sz w:val="22"/>
                <w:szCs w:val="22"/>
              </w:rPr>
              <w:t xml:space="preserve">Vertinama, ar projektu planuojamos įsigyti paslaugos yra teikiamos kūrybinių ir kultūrinių industrijų sektoriuje veikiančio fizinio asmens ar įmonės (toliau – paslaugos), kuris(-i) veikia ne trumpiau kaip 1 metus. Kūrybinių ir kultūrinių industrijų sektoriuje veikiančio fizinio ar juridinio asmens vykdoma pagrindinė ekonominė veikla turi atitikti Kultūros ir kūrybinėms industrijoms priskiriamus veiklų kodus pagal Ekonominės veiklos rūšių klasifikatorių (EVRK), nustatytus </w:t>
            </w:r>
            <w:hyperlink r:id="rId7" w:history="1">
              <w:r w:rsidRPr="000C44C7">
                <w:rPr>
                  <w:rStyle w:val="Hyperlink"/>
                  <w:i/>
                  <w:iCs/>
                  <w:sz w:val="22"/>
                  <w:szCs w:val="22"/>
                </w:rPr>
                <w:t xml:space="preserve">Kultūros ir kūrybinių industrijų politikos 2015–2021 metų plėtros krypčių, patvirtintų Lietuvos Respublikos kultūros ministro 2015 m. liepos 31 d. įsakymu Nr.  ĮV-524 „Dėl Kultūros ir kūrybinių industrijų politikos 2015–2021 metų plėtros krypčių patvirtinimo“, priede Nr. 4 „Kultūros ir kūrybinėms industrijoms priskiriamų veiklų </w:t>
              </w:r>
              <w:r w:rsidRPr="000C44C7">
                <w:rPr>
                  <w:rStyle w:val="Hyperlink"/>
                  <w:i/>
                  <w:iCs/>
                  <w:sz w:val="22"/>
                  <w:szCs w:val="22"/>
                </w:rPr>
                <w:lastRenderedPageBreak/>
                <w:t>kodai pagal Ekonominės veiklos rūšių klasifikatorių (EVRK)“</w:t>
              </w:r>
            </w:hyperlink>
            <w:r w:rsidRPr="000C44C7">
              <w:rPr>
                <w:i/>
                <w:iCs/>
                <w:sz w:val="22"/>
                <w:szCs w:val="22"/>
              </w:rPr>
              <w:t>.</w:t>
            </w:r>
          </w:p>
          <w:p w14:paraId="329227DD" w14:textId="0C3E73B3" w:rsidR="00DB17C0" w:rsidRPr="000C44C7" w:rsidRDefault="00DB17C0" w:rsidP="00DB17C0">
            <w:pPr>
              <w:rPr>
                <w:i/>
                <w:iCs/>
                <w:sz w:val="22"/>
                <w:szCs w:val="22"/>
              </w:rPr>
            </w:pPr>
            <w:r w:rsidRPr="000C44C7">
              <w:rPr>
                <w:i/>
                <w:iCs/>
                <w:sz w:val="22"/>
                <w:szCs w:val="22"/>
              </w:rPr>
              <w:t>Pareiškėjas kartu su paraiška pateikia su kūrybinių ir kultūrinių industrijų sektoriuje veikiančiu fiziniu asmeniu ar įmone sudarytą darbo arba paslaugų teikimo sutartį (gali būti preliminarioji paslaugų teikimo sutartis).</w:t>
            </w:r>
          </w:p>
          <w:p w14:paraId="5B422C8A" w14:textId="78225BED" w:rsidR="00C50D81" w:rsidRPr="000C44C7" w:rsidRDefault="00DB17C0" w:rsidP="000D1A69">
            <w:pPr>
              <w:rPr>
                <w:rFonts w:eastAsia="Calibri"/>
                <w:sz w:val="22"/>
                <w:szCs w:val="22"/>
              </w:rPr>
            </w:pPr>
            <w:r w:rsidRPr="000C44C7">
              <w:rPr>
                <w:sz w:val="22"/>
                <w:szCs w:val="22"/>
              </w:rPr>
              <w:t>Papildomai informuojame, kad įgyvendinančioji agentūra, vert</w:t>
            </w:r>
            <w:r w:rsidR="00883974" w:rsidRPr="000C44C7">
              <w:rPr>
                <w:sz w:val="22"/>
                <w:szCs w:val="22"/>
              </w:rPr>
              <w:t xml:space="preserve">indama atitiktį šiam kriterijui </w:t>
            </w:r>
            <w:bookmarkStart w:id="3" w:name="_Hlk74146197"/>
            <w:r w:rsidR="00883974" w:rsidRPr="000C44C7">
              <w:rPr>
                <w:rFonts w:eastAsia="Calibri"/>
                <w:sz w:val="22"/>
                <w:szCs w:val="22"/>
              </w:rPr>
              <w:t>į</w:t>
            </w:r>
            <w:r w:rsidR="000D6D82" w:rsidRPr="000C44C7">
              <w:rPr>
                <w:rFonts w:eastAsia="Calibri"/>
                <w:sz w:val="22"/>
                <w:szCs w:val="22"/>
              </w:rPr>
              <w:t>monės veikl</w:t>
            </w:r>
            <w:r w:rsidR="00883974" w:rsidRPr="000C44C7">
              <w:rPr>
                <w:rFonts w:eastAsia="Calibri"/>
                <w:sz w:val="22"/>
                <w:szCs w:val="22"/>
              </w:rPr>
              <w:t>ą</w:t>
            </w:r>
            <w:r w:rsidR="000D6D82" w:rsidRPr="000C44C7">
              <w:rPr>
                <w:rFonts w:eastAsia="Calibri"/>
                <w:sz w:val="22"/>
                <w:szCs w:val="22"/>
              </w:rPr>
              <w:t xml:space="preserve"> tikrin</w:t>
            </w:r>
            <w:r w:rsidR="00883974" w:rsidRPr="000C44C7">
              <w:rPr>
                <w:rFonts w:eastAsia="Calibri"/>
                <w:sz w:val="22"/>
                <w:szCs w:val="22"/>
              </w:rPr>
              <w:t>s</w:t>
            </w:r>
            <w:r w:rsidR="000D6D82" w:rsidRPr="000C44C7">
              <w:rPr>
                <w:rFonts w:eastAsia="Calibri"/>
                <w:sz w:val="22"/>
                <w:szCs w:val="22"/>
              </w:rPr>
              <w:t xml:space="preserve"> pagal Statistikos departamente registruotą EVRK kodą</w:t>
            </w:r>
            <w:r w:rsidR="009267F8" w:rsidRPr="000C44C7">
              <w:rPr>
                <w:rFonts w:eastAsia="Calibri"/>
                <w:sz w:val="22"/>
                <w:szCs w:val="22"/>
              </w:rPr>
              <w:t>, taip pat pagal įmonės regitraciją, t. y. įmonė turi būti įsteigta ne vėliau kaip prieš 1 metus iki paraiškos pateikimo dienos</w:t>
            </w:r>
            <w:r w:rsidR="00883974" w:rsidRPr="000C44C7">
              <w:rPr>
                <w:rFonts w:eastAsia="Calibri"/>
                <w:sz w:val="22"/>
                <w:szCs w:val="22"/>
              </w:rPr>
              <w:t>;</w:t>
            </w:r>
            <w:r w:rsidR="009267F8" w:rsidRPr="000C44C7">
              <w:rPr>
                <w:rFonts w:eastAsia="Calibri"/>
                <w:sz w:val="22"/>
                <w:szCs w:val="22"/>
              </w:rPr>
              <w:t xml:space="preserve"> </w:t>
            </w:r>
            <w:r w:rsidR="00883974" w:rsidRPr="000C44C7">
              <w:rPr>
                <w:rFonts w:eastAsia="Calibri"/>
                <w:sz w:val="22"/>
                <w:szCs w:val="22"/>
              </w:rPr>
              <w:t>f</w:t>
            </w:r>
            <w:r w:rsidR="000D6D82" w:rsidRPr="000C44C7">
              <w:rPr>
                <w:rFonts w:eastAsia="Calibri"/>
                <w:sz w:val="22"/>
                <w:szCs w:val="22"/>
              </w:rPr>
              <w:t xml:space="preserve">izinio asmens atveju </w:t>
            </w:r>
            <w:r w:rsidR="00883974" w:rsidRPr="000C44C7">
              <w:rPr>
                <w:rFonts w:eastAsia="Calibri"/>
                <w:sz w:val="22"/>
                <w:szCs w:val="22"/>
              </w:rPr>
              <w:t>bus</w:t>
            </w:r>
            <w:r w:rsidR="009267F8" w:rsidRPr="000C44C7">
              <w:rPr>
                <w:rFonts w:eastAsia="Calibri"/>
                <w:sz w:val="22"/>
                <w:szCs w:val="22"/>
              </w:rPr>
              <w:t xml:space="preserve"> vertinama, ar fizinis asmuo</w:t>
            </w:r>
            <w:r w:rsidR="000D6D82" w:rsidRPr="000C44C7">
              <w:rPr>
                <w:rFonts w:eastAsia="Calibri"/>
                <w:sz w:val="22"/>
                <w:szCs w:val="22"/>
              </w:rPr>
              <w:t xml:space="preserve"> turėjo ir</w:t>
            </w:r>
            <w:r w:rsidR="006E03E0">
              <w:rPr>
                <w:rFonts w:eastAsia="Calibri"/>
                <w:sz w:val="22"/>
                <w:szCs w:val="22"/>
              </w:rPr>
              <w:t>/ar</w:t>
            </w:r>
            <w:r w:rsidR="000D6D82" w:rsidRPr="000C44C7">
              <w:rPr>
                <w:rFonts w:eastAsia="Calibri"/>
                <w:sz w:val="22"/>
                <w:szCs w:val="22"/>
              </w:rPr>
              <w:t xml:space="preserve"> turi galiojančią individualią veiklą patvirtinančią pažymą ir verslo liudijimą</w:t>
            </w:r>
            <w:r w:rsidR="009267F8" w:rsidRPr="000C44C7">
              <w:rPr>
                <w:rFonts w:eastAsia="Calibri"/>
                <w:sz w:val="22"/>
                <w:szCs w:val="22"/>
              </w:rPr>
              <w:t xml:space="preserve"> kūrybinių ir kultūrinių industrijų sektoriaus veiklai vykdyti</w:t>
            </w:r>
            <w:r w:rsidR="000D6D82" w:rsidRPr="000C44C7">
              <w:rPr>
                <w:rFonts w:eastAsia="Calibri"/>
                <w:sz w:val="22"/>
                <w:szCs w:val="22"/>
              </w:rPr>
              <w:t>.</w:t>
            </w:r>
            <w:r w:rsidR="00883974" w:rsidRPr="000C44C7">
              <w:rPr>
                <w:rFonts w:eastAsia="Calibri"/>
                <w:sz w:val="22"/>
                <w:szCs w:val="22"/>
              </w:rPr>
              <w:t xml:space="preserve"> </w:t>
            </w:r>
            <w:r w:rsidR="000D6D82" w:rsidRPr="000C44C7">
              <w:rPr>
                <w:sz w:val="22"/>
                <w:szCs w:val="22"/>
              </w:rPr>
              <w:t xml:space="preserve">1 metų veikla </w:t>
            </w:r>
            <w:r w:rsidR="00883974" w:rsidRPr="000C44C7">
              <w:rPr>
                <w:sz w:val="22"/>
                <w:szCs w:val="22"/>
              </w:rPr>
              <w:t xml:space="preserve">bus </w:t>
            </w:r>
            <w:r w:rsidR="000D6D82" w:rsidRPr="000C44C7">
              <w:rPr>
                <w:sz w:val="22"/>
                <w:szCs w:val="22"/>
              </w:rPr>
              <w:t xml:space="preserve">vertinama pagal įmonės registraciją ir </w:t>
            </w:r>
            <w:r w:rsidR="00883974" w:rsidRPr="000C44C7">
              <w:rPr>
                <w:sz w:val="22"/>
                <w:szCs w:val="22"/>
              </w:rPr>
              <w:t>savarankiškai dirbančių asmenų</w:t>
            </w:r>
            <w:r w:rsidR="000D6D82" w:rsidRPr="000C44C7">
              <w:rPr>
                <w:sz w:val="22"/>
                <w:szCs w:val="22"/>
              </w:rPr>
              <w:t xml:space="preserve"> dokumentų</w:t>
            </w:r>
            <w:r w:rsidR="00883974" w:rsidRPr="000C44C7">
              <w:rPr>
                <w:sz w:val="22"/>
                <w:szCs w:val="22"/>
              </w:rPr>
              <w:t>, patvirtinančių patirtį</w:t>
            </w:r>
            <w:r w:rsidR="000D6D82" w:rsidRPr="000C44C7">
              <w:rPr>
                <w:sz w:val="22"/>
                <w:szCs w:val="22"/>
              </w:rPr>
              <w:t xml:space="preserve"> turėjimą – </w:t>
            </w:r>
            <w:r w:rsidR="00C50D81" w:rsidRPr="000C44C7">
              <w:rPr>
                <w:sz w:val="22"/>
                <w:szCs w:val="22"/>
              </w:rPr>
              <w:t>(</w:t>
            </w:r>
            <w:r w:rsidR="00883974" w:rsidRPr="000C44C7">
              <w:rPr>
                <w:sz w:val="22"/>
                <w:szCs w:val="22"/>
              </w:rPr>
              <w:t xml:space="preserve">individualios veiklos </w:t>
            </w:r>
            <w:r w:rsidR="000D6D82" w:rsidRPr="000C44C7">
              <w:rPr>
                <w:sz w:val="22"/>
                <w:szCs w:val="22"/>
              </w:rPr>
              <w:t>pažym</w:t>
            </w:r>
            <w:r w:rsidR="00C50D81" w:rsidRPr="000C44C7">
              <w:rPr>
                <w:sz w:val="22"/>
                <w:szCs w:val="22"/>
              </w:rPr>
              <w:t>a</w:t>
            </w:r>
            <w:r w:rsidR="00883974" w:rsidRPr="000C44C7">
              <w:rPr>
                <w:sz w:val="22"/>
                <w:szCs w:val="22"/>
              </w:rPr>
              <w:t xml:space="preserve"> arba verslo liudijimas</w:t>
            </w:r>
            <w:r w:rsidR="000D6D82" w:rsidRPr="000C44C7">
              <w:rPr>
                <w:sz w:val="22"/>
                <w:szCs w:val="22"/>
              </w:rPr>
              <w:t xml:space="preserve"> išimta</w:t>
            </w:r>
            <w:r w:rsidR="00883974" w:rsidRPr="000C44C7">
              <w:rPr>
                <w:sz w:val="22"/>
                <w:szCs w:val="22"/>
              </w:rPr>
              <w:t>s</w:t>
            </w:r>
            <w:r w:rsidR="000D6D82" w:rsidRPr="000C44C7">
              <w:rPr>
                <w:sz w:val="22"/>
                <w:szCs w:val="22"/>
              </w:rPr>
              <w:t xml:space="preserve"> ne vėliau kaip </w:t>
            </w:r>
            <w:r w:rsidR="0039334C">
              <w:t xml:space="preserve">kaip vieni metai iki paraiškos pateikimo </w:t>
            </w:r>
            <w:r w:rsidR="00883974" w:rsidRPr="000C44C7">
              <w:rPr>
                <w:sz w:val="22"/>
                <w:szCs w:val="22"/>
              </w:rPr>
              <w:t>ir</w:t>
            </w:r>
            <w:r w:rsidR="000D6D82" w:rsidRPr="000C44C7">
              <w:rPr>
                <w:sz w:val="22"/>
                <w:szCs w:val="22"/>
              </w:rPr>
              <w:t xml:space="preserve"> </w:t>
            </w:r>
            <w:r w:rsidR="0039334C">
              <w:rPr>
                <w:sz w:val="22"/>
                <w:szCs w:val="22"/>
              </w:rPr>
              <w:t xml:space="preserve">individualios veiklos </w:t>
            </w:r>
            <w:r w:rsidR="000D6D82" w:rsidRPr="000C44C7">
              <w:rPr>
                <w:sz w:val="22"/>
                <w:szCs w:val="22"/>
              </w:rPr>
              <w:t>pažymą</w:t>
            </w:r>
            <w:r w:rsidR="00883974" w:rsidRPr="000C44C7">
              <w:rPr>
                <w:sz w:val="22"/>
                <w:szCs w:val="22"/>
              </w:rPr>
              <w:t xml:space="preserve"> ar verslo liudijimą</w:t>
            </w:r>
            <w:r w:rsidR="000D6D82" w:rsidRPr="000C44C7">
              <w:rPr>
                <w:sz w:val="22"/>
                <w:szCs w:val="22"/>
              </w:rPr>
              <w:t xml:space="preserve"> turėjo ne mažiau kaip 90 dienų</w:t>
            </w:r>
            <w:r w:rsidR="00883974" w:rsidRPr="000C44C7">
              <w:rPr>
                <w:sz w:val="22"/>
                <w:szCs w:val="22"/>
              </w:rPr>
              <w:t xml:space="preserve"> per 1 m</w:t>
            </w:r>
            <w:r w:rsidR="00CB373F">
              <w:rPr>
                <w:sz w:val="22"/>
                <w:szCs w:val="22"/>
              </w:rPr>
              <w:t>etus</w:t>
            </w:r>
            <w:r w:rsidR="00C50D81" w:rsidRPr="000C44C7">
              <w:rPr>
                <w:sz w:val="22"/>
                <w:szCs w:val="22"/>
              </w:rPr>
              <w:t>)</w:t>
            </w:r>
            <w:bookmarkEnd w:id="3"/>
            <w:r w:rsidR="000D1A69" w:rsidRPr="000C44C7">
              <w:rPr>
                <w:sz w:val="22"/>
                <w:szCs w:val="22"/>
              </w:rPr>
              <w:t xml:space="preserve">. </w:t>
            </w:r>
          </w:p>
        </w:tc>
      </w:tr>
      <w:tr w:rsidR="00381C9D" w:rsidRPr="000C44C7" w14:paraId="02613318" w14:textId="77777777" w:rsidTr="00AA6C67">
        <w:tc>
          <w:tcPr>
            <w:tcW w:w="567" w:type="dxa"/>
          </w:tcPr>
          <w:p w14:paraId="47928558" w14:textId="77777777" w:rsidR="00381C9D" w:rsidRPr="000C44C7" w:rsidRDefault="00381C9D" w:rsidP="009926D0">
            <w:pPr>
              <w:jc w:val="center"/>
              <w:rPr>
                <w:b/>
                <w:sz w:val="22"/>
                <w:szCs w:val="22"/>
              </w:rPr>
            </w:pPr>
            <w:r w:rsidRPr="000C44C7">
              <w:rPr>
                <w:b/>
                <w:sz w:val="22"/>
                <w:szCs w:val="22"/>
              </w:rPr>
              <w:lastRenderedPageBreak/>
              <w:t>6</w:t>
            </w:r>
          </w:p>
        </w:tc>
        <w:tc>
          <w:tcPr>
            <w:tcW w:w="1985" w:type="dxa"/>
            <w:vMerge/>
          </w:tcPr>
          <w:p w14:paraId="5B1249A6" w14:textId="77777777" w:rsidR="00381C9D" w:rsidRPr="000C44C7" w:rsidRDefault="00381C9D" w:rsidP="009926D0">
            <w:pPr>
              <w:rPr>
                <w:sz w:val="22"/>
                <w:szCs w:val="22"/>
                <w:shd w:val="clear" w:color="auto" w:fill="FFFFFF"/>
              </w:rPr>
            </w:pPr>
          </w:p>
        </w:tc>
        <w:tc>
          <w:tcPr>
            <w:tcW w:w="6833" w:type="dxa"/>
          </w:tcPr>
          <w:p w14:paraId="67A0467C" w14:textId="77777777" w:rsidR="00381C9D" w:rsidRPr="000C44C7" w:rsidRDefault="00381C9D" w:rsidP="009926D0">
            <w:pPr>
              <w:rPr>
                <w:rFonts w:eastAsia="Calibri"/>
                <w:sz w:val="22"/>
                <w:szCs w:val="22"/>
              </w:rPr>
            </w:pPr>
            <w:r w:rsidRPr="000C44C7">
              <w:rPr>
                <w:rFonts w:eastAsia="Calibri"/>
                <w:sz w:val="22"/>
                <w:szCs w:val="22"/>
              </w:rPr>
              <w:t>Dėl 21.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30. Jeigu projektai surenka vienodą balų skaičių, tuomet projektai išdėstomi Projektų taisyklių 151 punkte nustatyta tvarka. Jei projekto naudos ir kokybės vertinimo metu projektui suteikiama mažiau kaip 30 balų, paraiška atmetama.</w:t>
            </w:r>
          </w:p>
          <w:p w14:paraId="0ABCF371" w14:textId="77777777" w:rsidR="00381C9D" w:rsidRPr="000C44C7" w:rsidRDefault="00381C9D" w:rsidP="009926D0">
            <w:pPr>
              <w:rPr>
                <w:sz w:val="22"/>
                <w:szCs w:val="22"/>
              </w:rPr>
            </w:pPr>
            <w:r w:rsidRPr="000C44C7">
              <w:rPr>
                <w:sz w:val="22"/>
                <w:szCs w:val="22"/>
              </w:rPr>
              <w:lastRenderedPageBreak/>
              <w:t xml:space="preserve">Nepriklausomai nuo to, ar bus projektų konkursas ar nebus, visais atvejais dalis projektų naudos ir kokybės vertinimo metu pagal pirmą kriterijų negaus daugiau balų kaip 12 (paskutiniai 20 proc.) ir ne daugiau  kaip 8 balus pagal antrą kriterijų, nors jei apyvarta per atitinkamą laikotarpį bus sumažėjusi 30 proc. (paskutiniai 20 proc.), tai visumoje sudaro 20 balų. </w:t>
            </w:r>
          </w:p>
          <w:p w14:paraId="0DD3FB37" w14:textId="77777777" w:rsidR="00381C9D" w:rsidRPr="000C44C7" w:rsidRDefault="00381C9D" w:rsidP="009926D0">
            <w:pPr>
              <w:rPr>
                <w:rFonts w:eastAsia="Calibri"/>
                <w:sz w:val="22"/>
                <w:szCs w:val="22"/>
              </w:rPr>
            </w:pPr>
            <w:r w:rsidRPr="000C44C7">
              <w:rPr>
                <w:b/>
                <w:bCs/>
                <w:sz w:val="22"/>
                <w:szCs w:val="22"/>
              </w:rPr>
              <w:t xml:space="preserve">Atsižvelgiant į tai kad šį priemonė yra skirta ir mažinti COVID-19 padarinius, siūlome </w:t>
            </w:r>
            <w:r w:rsidRPr="000C44C7">
              <w:rPr>
                <w:rFonts w:eastAsia="Calibri"/>
                <w:b/>
                <w:bCs/>
                <w:sz w:val="22"/>
                <w:szCs w:val="22"/>
              </w:rPr>
              <w:t>privalomą surinkti minimalią balų sumą sumažinti iki 20. Tai leistų, net ir tuo atveju, jei nebus projektų konkurso, nors tai mažai tikėtina, pasiekti, kad investicijos pasiektų nuo COVID-19 nukentėjusius verslo subjektus.</w:t>
            </w:r>
          </w:p>
        </w:tc>
        <w:tc>
          <w:tcPr>
            <w:tcW w:w="5357" w:type="dxa"/>
          </w:tcPr>
          <w:p w14:paraId="18591332" w14:textId="77777777" w:rsidR="00901F71" w:rsidRPr="000C44C7" w:rsidRDefault="00901F71" w:rsidP="009926D0">
            <w:pPr>
              <w:rPr>
                <w:sz w:val="22"/>
                <w:szCs w:val="22"/>
              </w:rPr>
            </w:pPr>
            <w:r w:rsidRPr="000C44C7">
              <w:rPr>
                <w:b/>
                <w:bCs/>
                <w:sz w:val="22"/>
                <w:szCs w:val="22"/>
              </w:rPr>
              <w:lastRenderedPageBreak/>
              <w:t>Atsižvelgta iš dalies</w:t>
            </w:r>
            <w:r w:rsidRPr="000C44C7">
              <w:rPr>
                <w:sz w:val="22"/>
                <w:szCs w:val="22"/>
              </w:rPr>
              <w:t>.</w:t>
            </w:r>
          </w:p>
          <w:p w14:paraId="2C423111" w14:textId="77777777" w:rsidR="006668C9" w:rsidRPr="000C44C7" w:rsidRDefault="00901F71" w:rsidP="001B24C7">
            <w:pPr>
              <w:rPr>
                <w:sz w:val="22"/>
                <w:szCs w:val="22"/>
              </w:rPr>
            </w:pPr>
            <w:r w:rsidRPr="000C44C7">
              <w:rPr>
                <w:sz w:val="22"/>
                <w:szCs w:val="22"/>
              </w:rPr>
              <w:t>Įvertinus</w:t>
            </w:r>
            <w:r w:rsidR="006668C9" w:rsidRPr="000C44C7">
              <w:rPr>
                <w:sz w:val="22"/>
                <w:szCs w:val="22"/>
              </w:rPr>
              <w:t xml:space="preserve"> priemonės tikslą ir tai, kad ja siekiama ne tik paremti </w:t>
            </w:r>
            <w:r w:rsidRPr="000C44C7">
              <w:rPr>
                <w:sz w:val="22"/>
                <w:szCs w:val="22"/>
              </w:rPr>
              <w:t xml:space="preserve">MVĮ, bet ir skatinti netechnologinių inovacijų kūrimą ir diegimą, mūsų nuomone, </w:t>
            </w:r>
            <w:r w:rsidR="001B24C7" w:rsidRPr="000C44C7">
              <w:rPr>
                <w:sz w:val="22"/>
                <w:szCs w:val="22"/>
              </w:rPr>
              <w:t>20</w:t>
            </w:r>
            <w:r w:rsidRPr="000C44C7">
              <w:rPr>
                <w:sz w:val="22"/>
                <w:szCs w:val="22"/>
              </w:rPr>
              <w:t xml:space="preserve"> balų skyrimas būtų</w:t>
            </w:r>
            <w:r w:rsidR="001B24C7" w:rsidRPr="000C44C7">
              <w:rPr>
                <w:sz w:val="22"/>
                <w:szCs w:val="22"/>
              </w:rPr>
              <w:t xml:space="preserve"> per mažas </w:t>
            </w:r>
            <w:r w:rsidRPr="000C44C7">
              <w:rPr>
                <w:sz w:val="22"/>
                <w:szCs w:val="22"/>
              </w:rPr>
              <w:t xml:space="preserve">ir </w:t>
            </w:r>
            <w:r w:rsidR="00C1028C" w:rsidRPr="000C44C7">
              <w:rPr>
                <w:sz w:val="22"/>
                <w:szCs w:val="22"/>
              </w:rPr>
              <w:t>nesudarytų sąlygų investicijom</w:t>
            </w:r>
            <w:r w:rsidRPr="000C44C7">
              <w:rPr>
                <w:sz w:val="22"/>
                <w:szCs w:val="22"/>
              </w:rPr>
              <w:t xml:space="preserve"> į kokybiškus projektus. Siekiant atliepti </w:t>
            </w:r>
            <w:r w:rsidR="00727D05" w:rsidRPr="000C44C7">
              <w:rPr>
                <w:sz w:val="22"/>
                <w:szCs w:val="22"/>
              </w:rPr>
              <w:t>ir MVĮ, nukentėjusių nuo COVID-19 poreikius, ir užtikrinti, kad būtų investuojama į kiek įmanoma kokybiškesnius projektus, minimali balų suma sumažin</w:t>
            </w:r>
            <w:r w:rsidR="00EF18E6" w:rsidRPr="000C44C7">
              <w:rPr>
                <w:sz w:val="22"/>
                <w:szCs w:val="22"/>
              </w:rPr>
              <w:t>ta</w:t>
            </w:r>
            <w:r w:rsidR="00727D05" w:rsidRPr="000C44C7">
              <w:rPr>
                <w:sz w:val="22"/>
                <w:szCs w:val="22"/>
              </w:rPr>
              <w:t xml:space="preserve"> iki </w:t>
            </w:r>
            <w:r w:rsidR="006668C9" w:rsidRPr="000C44C7">
              <w:rPr>
                <w:sz w:val="22"/>
                <w:szCs w:val="22"/>
              </w:rPr>
              <w:t>2</w:t>
            </w:r>
            <w:r w:rsidR="001B24C7" w:rsidRPr="000C44C7">
              <w:rPr>
                <w:sz w:val="22"/>
                <w:szCs w:val="22"/>
              </w:rPr>
              <w:t>5</w:t>
            </w:r>
            <w:r w:rsidR="006668C9" w:rsidRPr="000C44C7">
              <w:rPr>
                <w:sz w:val="22"/>
                <w:szCs w:val="22"/>
              </w:rPr>
              <w:t xml:space="preserve"> bal</w:t>
            </w:r>
            <w:r w:rsidR="00727D05" w:rsidRPr="000C44C7">
              <w:rPr>
                <w:sz w:val="22"/>
                <w:szCs w:val="22"/>
              </w:rPr>
              <w:t>ų</w:t>
            </w:r>
            <w:r w:rsidR="006668C9" w:rsidRPr="000C44C7">
              <w:rPr>
                <w:sz w:val="22"/>
                <w:szCs w:val="22"/>
              </w:rPr>
              <w:t>.</w:t>
            </w:r>
          </w:p>
        </w:tc>
      </w:tr>
      <w:tr w:rsidR="00381C9D" w:rsidRPr="000C44C7" w14:paraId="16733755" w14:textId="77777777" w:rsidTr="00AA6C67">
        <w:tc>
          <w:tcPr>
            <w:tcW w:w="567" w:type="dxa"/>
          </w:tcPr>
          <w:p w14:paraId="65F1D1FE" w14:textId="77777777" w:rsidR="00381C9D" w:rsidRPr="000C44C7" w:rsidRDefault="00381C9D" w:rsidP="009926D0">
            <w:pPr>
              <w:jc w:val="center"/>
              <w:rPr>
                <w:b/>
                <w:sz w:val="22"/>
                <w:szCs w:val="22"/>
              </w:rPr>
            </w:pPr>
            <w:r w:rsidRPr="000C44C7">
              <w:rPr>
                <w:b/>
                <w:sz w:val="22"/>
                <w:szCs w:val="22"/>
              </w:rPr>
              <w:t>7</w:t>
            </w:r>
          </w:p>
        </w:tc>
        <w:tc>
          <w:tcPr>
            <w:tcW w:w="1985" w:type="dxa"/>
            <w:vMerge/>
          </w:tcPr>
          <w:p w14:paraId="0911F8E9" w14:textId="77777777" w:rsidR="00381C9D" w:rsidRPr="000C44C7" w:rsidRDefault="00381C9D" w:rsidP="009926D0">
            <w:pPr>
              <w:rPr>
                <w:sz w:val="22"/>
                <w:szCs w:val="22"/>
                <w:shd w:val="clear" w:color="auto" w:fill="FFFFFF"/>
              </w:rPr>
            </w:pPr>
          </w:p>
        </w:tc>
        <w:tc>
          <w:tcPr>
            <w:tcW w:w="6833" w:type="dxa"/>
          </w:tcPr>
          <w:p w14:paraId="1186C1E3" w14:textId="77777777" w:rsidR="00381C9D" w:rsidRPr="000C44C7" w:rsidRDefault="00381C9D" w:rsidP="009926D0">
            <w:pPr>
              <w:rPr>
                <w:sz w:val="22"/>
                <w:szCs w:val="22"/>
              </w:rPr>
            </w:pPr>
            <w:r w:rsidRPr="000C44C7">
              <w:rPr>
                <w:rFonts w:eastAsia="Calibri"/>
                <w:sz w:val="22"/>
                <w:szCs w:val="22"/>
              </w:rPr>
              <w:t xml:space="preserve">Dėl 30. </w:t>
            </w:r>
            <w:r w:rsidRPr="000C44C7">
              <w:rPr>
                <w:rFonts w:eastAsia="Calibri"/>
                <w:sz w:val="22"/>
                <w:szCs w:val="22"/>
                <w:shd w:val="clear" w:color="auto" w:fill="FFFFFF"/>
              </w:rPr>
              <w:t>Projekto parengtumui taikomas reikalavimas, kurio neįvykdžius ir kartu su paraiška nepateikus pagrindžiančių dokumentų, paraiška atmetama neprašant papildomų dokumentų – pareiškėjas kartu su paraiška turi pateikti užpildytą Aprašo 4 priedą</w:t>
            </w:r>
            <w:r w:rsidRPr="000C44C7">
              <w:rPr>
                <w:rFonts w:eastAsia="Calibri"/>
                <w:sz w:val="22"/>
                <w:szCs w:val="22"/>
              </w:rPr>
              <w:t xml:space="preserve">; </w:t>
            </w:r>
            <w:r w:rsidRPr="000C44C7">
              <w:rPr>
                <w:iCs/>
                <w:sz w:val="22"/>
                <w:szCs w:val="22"/>
              </w:rPr>
              <w:t>darbo sutartį</w:t>
            </w:r>
            <w:r w:rsidRPr="000C44C7">
              <w:rPr>
                <w:rFonts w:eastAsia="Calibri"/>
                <w:sz w:val="22"/>
                <w:szCs w:val="22"/>
              </w:rPr>
              <w:t xml:space="preserve"> </w:t>
            </w:r>
            <w:r w:rsidRPr="000C44C7">
              <w:rPr>
                <w:iCs/>
                <w:sz w:val="22"/>
                <w:szCs w:val="22"/>
              </w:rPr>
              <w:t xml:space="preserve">arba </w:t>
            </w:r>
            <w:r w:rsidRPr="000C44C7">
              <w:rPr>
                <w:rFonts w:eastAsia="Calibri"/>
                <w:sz w:val="22"/>
                <w:szCs w:val="22"/>
              </w:rPr>
              <w:t xml:space="preserve">ne mažiau kaip 3 </w:t>
            </w:r>
            <w:r w:rsidRPr="000C44C7">
              <w:rPr>
                <w:iCs/>
                <w:sz w:val="22"/>
                <w:szCs w:val="22"/>
              </w:rPr>
              <w:t xml:space="preserve">sudarytas paslaugų teikimo sutartis (gali būti preliminarioji paslaugų teikimo sutartis) </w:t>
            </w:r>
            <w:r w:rsidRPr="000C44C7">
              <w:rPr>
                <w:rFonts w:eastAsia="Calibri"/>
                <w:sz w:val="22"/>
                <w:szCs w:val="22"/>
              </w:rPr>
              <w:t xml:space="preserve">su </w:t>
            </w:r>
            <w:r w:rsidRPr="000C44C7">
              <w:rPr>
                <w:rFonts w:eastAsia="MS Mincho"/>
                <w:sz w:val="22"/>
                <w:szCs w:val="22"/>
              </w:rPr>
              <w:t xml:space="preserve">kūrybinių ir kultūrinių industrijų sektoriuje veikiančiu fiziniu ar juridiniu asmeniu dėl </w:t>
            </w:r>
            <w:r w:rsidRPr="000C44C7">
              <w:rPr>
                <w:sz w:val="22"/>
                <w:szCs w:val="22"/>
              </w:rPr>
              <w:t>kūrybinių ir kultūrinių industrijų sektoriaus paslaugų įsigijimo;</w:t>
            </w:r>
          </w:p>
          <w:p w14:paraId="79C8E0A0" w14:textId="77777777" w:rsidR="00381C9D" w:rsidRPr="000C44C7" w:rsidRDefault="00381C9D" w:rsidP="00F54B9B">
            <w:pPr>
              <w:rPr>
                <w:rFonts w:eastAsia="Calibri"/>
                <w:sz w:val="22"/>
                <w:szCs w:val="22"/>
              </w:rPr>
            </w:pPr>
            <w:r w:rsidRPr="000C44C7">
              <w:rPr>
                <w:sz w:val="22"/>
                <w:szCs w:val="22"/>
              </w:rPr>
              <w:t>Vadovaujantis PFSA punkto „</w:t>
            </w:r>
            <w:r w:rsidRPr="000C44C7">
              <w:rPr>
                <w:rFonts w:eastAsia="Calibri"/>
                <w:sz w:val="22"/>
                <w:szCs w:val="22"/>
              </w:rPr>
              <w:t>25. Projektas gali būti pradėtas įgyvendinti ne anksčiau nei po paraiškos registravimo įgyvendinančiojoje institucijoje dienos &lt;…&gt;”, projektas iki paraiškos pateikimo LVPA negali būti pradėtas įgyvendinti. Tai yra iki paraiškos pateikimo neturi būti pasirašytų teisiškai įpareigojančių susitarimų.</w:t>
            </w:r>
          </w:p>
          <w:p w14:paraId="2A5E5F0D" w14:textId="77777777" w:rsidR="00381C9D" w:rsidRPr="000C44C7" w:rsidRDefault="00381C9D" w:rsidP="00F54B9B">
            <w:pPr>
              <w:rPr>
                <w:rFonts w:eastAsia="Calibri"/>
                <w:sz w:val="22"/>
                <w:szCs w:val="22"/>
              </w:rPr>
            </w:pPr>
          </w:p>
          <w:p w14:paraId="01713232" w14:textId="77777777" w:rsidR="00381C9D" w:rsidRPr="000C44C7" w:rsidRDefault="00381C9D" w:rsidP="00F54B9B">
            <w:pPr>
              <w:rPr>
                <w:iCs/>
                <w:sz w:val="22"/>
                <w:szCs w:val="22"/>
              </w:rPr>
            </w:pPr>
            <w:r w:rsidRPr="000C44C7">
              <w:rPr>
                <w:rFonts w:eastAsia="Calibri"/>
                <w:b/>
                <w:bCs/>
                <w:sz w:val="22"/>
                <w:szCs w:val="22"/>
              </w:rPr>
              <w:t>Siūlome šio kriterijaus aprašyme numatyti, kad visais atvejais turi būti pateikiamos tik “preliminarios paslaugų teikimo sutartys” arba atitinkamai patikslinti 25 punkto nuostatą</w:t>
            </w:r>
            <w:r w:rsidRPr="000C44C7">
              <w:rPr>
                <w:iCs/>
                <w:sz w:val="22"/>
                <w:szCs w:val="22"/>
              </w:rPr>
              <w:t>.</w:t>
            </w:r>
          </w:p>
          <w:p w14:paraId="6E9F4BAD" w14:textId="77777777" w:rsidR="00381C9D" w:rsidRPr="000C44C7" w:rsidRDefault="00381C9D" w:rsidP="00F54B9B">
            <w:pPr>
              <w:rPr>
                <w:rFonts w:eastAsia="Calibri"/>
                <w:sz w:val="22"/>
                <w:szCs w:val="22"/>
              </w:rPr>
            </w:pPr>
          </w:p>
          <w:p w14:paraId="70272FCC" w14:textId="77777777" w:rsidR="00381C9D" w:rsidRPr="000C44C7" w:rsidRDefault="00381C9D" w:rsidP="00F54B9B">
            <w:pPr>
              <w:rPr>
                <w:rFonts w:eastAsia="Calibri"/>
                <w:sz w:val="22"/>
                <w:szCs w:val="22"/>
              </w:rPr>
            </w:pPr>
            <w:r w:rsidRPr="000C44C7">
              <w:rPr>
                <w:rFonts w:eastAsia="Calibri"/>
                <w:sz w:val="22"/>
                <w:szCs w:val="22"/>
              </w:rPr>
              <w:t>Kaip suprantame, siekiant nustatyti fiksuotąją projekto išlaidų sumą, finansuojant perkamas paslaugas, pareiškėjų prašoma pateikti “ne mažiau kaip 3 sudarytas paslaugų teikimo sutartis (gali būti preliminarioji paslaugų teikimo sutartis) su kūrybinių ir kultūrinių industrijų sektoriuje veikiančiu fiziniu ar juridiniu asmeniu dėl kūrybinių ir kultūrinių industrijų sektoriaus paslaugų įsigijimo”.</w:t>
            </w:r>
          </w:p>
          <w:p w14:paraId="2A61858B" w14:textId="77777777" w:rsidR="00381C9D" w:rsidRPr="000C44C7" w:rsidRDefault="00381C9D" w:rsidP="00F54B9B">
            <w:pPr>
              <w:rPr>
                <w:rFonts w:eastAsia="Calibri"/>
                <w:sz w:val="22"/>
                <w:szCs w:val="22"/>
              </w:rPr>
            </w:pPr>
          </w:p>
          <w:p w14:paraId="7A4CF6A4" w14:textId="77777777" w:rsidR="00381C9D" w:rsidRPr="000C44C7" w:rsidRDefault="00381C9D" w:rsidP="00F54B9B">
            <w:pPr>
              <w:rPr>
                <w:rFonts w:eastAsia="Calibri"/>
                <w:sz w:val="22"/>
                <w:szCs w:val="22"/>
              </w:rPr>
            </w:pPr>
            <w:r w:rsidRPr="000C44C7">
              <w:rPr>
                <w:rFonts w:eastAsia="Calibri"/>
                <w:sz w:val="22"/>
                <w:szCs w:val="22"/>
              </w:rPr>
              <w:t xml:space="preserve">Atkreiptinas dėmesys, kad </w:t>
            </w:r>
            <w:r w:rsidRPr="000C44C7">
              <w:rPr>
                <w:i/>
                <w:iCs/>
                <w:sz w:val="22"/>
                <w:szCs w:val="22"/>
              </w:rPr>
              <w:t xml:space="preserve">Kultūros ir kūrybinėms industrijoms priskiriamų veiklų,  pagal EVRK kodus, spektras yra labai platus (žr. PFSA 5 priedas). </w:t>
            </w:r>
          </w:p>
          <w:p w14:paraId="759EE6EA" w14:textId="77777777" w:rsidR="00381C9D" w:rsidRPr="000C44C7" w:rsidRDefault="00381C9D" w:rsidP="00F54B9B">
            <w:pPr>
              <w:rPr>
                <w:rFonts w:eastAsia="Calibri"/>
                <w:sz w:val="22"/>
                <w:szCs w:val="22"/>
              </w:rPr>
            </w:pPr>
          </w:p>
          <w:p w14:paraId="6C0D8A3A" w14:textId="77777777" w:rsidR="00381C9D" w:rsidRPr="000C44C7" w:rsidRDefault="00381C9D" w:rsidP="00F54B9B">
            <w:pPr>
              <w:rPr>
                <w:rFonts w:eastAsia="Calibri"/>
                <w:b/>
                <w:bCs/>
                <w:sz w:val="22"/>
                <w:szCs w:val="22"/>
              </w:rPr>
            </w:pPr>
            <w:r w:rsidRPr="000C44C7">
              <w:rPr>
                <w:rFonts w:eastAsia="Calibri"/>
                <w:b/>
                <w:bCs/>
                <w:sz w:val="22"/>
                <w:szCs w:val="22"/>
              </w:rPr>
              <w:lastRenderedPageBreak/>
              <w:t>Siekiant nustatytus objektyvias ir pagrįstas fiksuotąsias projekto išlaidų sumas, rekomenduojame PFSA numatyti, kad:</w:t>
            </w:r>
          </w:p>
          <w:p w14:paraId="5E7CD093" w14:textId="77777777" w:rsidR="00381C9D" w:rsidRPr="000C44C7" w:rsidRDefault="00381C9D" w:rsidP="00F54B9B">
            <w:pPr>
              <w:rPr>
                <w:i/>
                <w:iCs/>
                <w:sz w:val="22"/>
                <w:szCs w:val="22"/>
              </w:rPr>
            </w:pPr>
            <w:r w:rsidRPr="000C44C7">
              <w:rPr>
                <w:i/>
                <w:iCs/>
                <w:sz w:val="22"/>
                <w:szCs w:val="22"/>
              </w:rPr>
              <w:t>Preliminariosios paslaugų teikimo sutartys (ar gauti komerciniai pasiūlymai) turi būti sudarytos su kūrybinių ir kultūrinių industrijų sektoriuje veikiančiais subjektais, kurių pagrindinė veika pagal EVRK tiesiogiai siejasi su projekto metu planuojama įsigyti jų teikiama paslauga.</w:t>
            </w:r>
          </w:p>
          <w:p w14:paraId="755A7AD4" w14:textId="77777777" w:rsidR="00381C9D" w:rsidRPr="000C44C7" w:rsidRDefault="00381C9D" w:rsidP="009926D0">
            <w:pPr>
              <w:rPr>
                <w:rFonts w:eastAsia="Calibri"/>
                <w:sz w:val="22"/>
                <w:szCs w:val="22"/>
              </w:rPr>
            </w:pPr>
          </w:p>
        </w:tc>
        <w:tc>
          <w:tcPr>
            <w:tcW w:w="5357" w:type="dxa"/>
          </w:tcPr>
          <w:p w14:paraId="2B2718A5" w14:textId="77777777" w:rsidR="009459E9" w:rsidRPr="000C44C7" w:rsidRDefault="00EF18E6" w:rsidP="009926D0">
            <w:pPr>
              <w:rPr>
                <w:sz w:val="22"/>
                <w:szCs w:val="22"/>
              </w:rPr>
            </w:pPr>
            <w:r w:rsidRPr="000C44C7">
              <w:rPr>
                <w:b/>
                <w:bCs/>
                <w:sz w:val="22"/>
                <w:szCs w:val="22"/>
              </w:rPr>
              <w:lastRenderedPageBreak/>
              <w:t>Atsižvelgta iš dalies</w:t>
            </w:r>
            <w:r w:rsidR="009459E9" w:rsidRPr="000C44C7">
              <w:rPr>
                <w:sz w:val="22"/>
                <w:szCs w:val="22"/>
              </w:rPr>
              <w:t>.</w:t>
            </w:r>
          </w:p>
          <w:p w14:paraId="15E92EB6" w14:textId="77777777" w:rsidR="009459E9" w:rsidRPr="000C44C7" w:rsidRDefault="00F7131A" w:rsidP="009926D0">
            <w:pPr>
              <w:rPr>
                <w:sz w:val="22"/>
                <w:szCs w:val="22"/>
              </w:rPr>
            </w:pPr>
            <w:r w:rsidRPr="000C44C7">
              <w:rPr>
                <w:sz w:val="22"/>
                <w:szCs w:val="22"/>
              </w:rPr>
              <w:t xml:space="preserve">Atsižvelgiant į Aprašo 19.3 papunktyje nustatytą reikalavimą ir </w:t>
            </w:r>
            <w:r w:rsidR="0097644A" w:rsidRPr="000C44C7">
              <w:rPr>
                <w:sz w:val="22"/>
                <w:szCs w:val="22"/>
              </w:rPr>
              <w:t>Stebėsenos komiteto patvirtintus priemonės projektų atrankos kriterijus, taip pat įvertinus tai, kad darbo sutartys gali būti sudaryt</w:t>
            </w:r>
            <w:r w:rsidR="00C8355C" w:rsidRPr="000C44C7">
              <w:rPr>
                <w:sz w:val="22"/>
                <w:szCs w:val="22"/>
              </w:rPr>
              <w:t>o</w:t>
            </w:r>
            <w:r w:rsidR="0097644A" w:rsidRPr="000C44C7">
              <w:rPr>
                <w:sz w:val="22"/>
                <w:szCs w:val="22"/>
              </w:rPr>
              <w:t>s anksčiau nei bu</w:t>
            </w:r>
            <w:r w:rsidR="00C8355C" w:rsidRPr="000C44C7">
              <w:rPr>
                <w:sz w:val="22"/>
                <w:szCs w:val="22"/>
              </w:rPr>
              <w:t>s pradėtas įgyvendinti projektas, Aprašo projekto 30 p. nustatyta formuluotė</w:t>
            </w:r>
            <w:r w:rsidR="00D92958" w:rsidRPr="000C44C7">
              <w:rPr>
                <w:sz w:val="22"/>
                <w:szCs w:val="22"/>
              </w:rPr>
              <w:t xml:space="preserve"> patikslinama „&lt;...&gt; dėl kūrybinių ir kultūrinių industrijų sektoriaus paslaugų įsigijimo </w:t>
            </w:r>
            <w:r w:rsidR="00D92958" w:rsidRPr="000C44C7">
              <w:rPr>
                <w:b/>
                <w:bCs/>
                <w:sz w:val="22"/>
                <w:szCs w:val="22"/>
              </w:rPr>
              <w:t>k</w:t>
            </w:r>
            <w:r w:rsidR="00DD63E8" w:rsidRPr="000C44C7">
              <w:rPr>
                <w:b/>
                <w:bCs/>
                <w:sz w:val="22"/>
                <w:szCs w:val="22"/>
              </w:rPr>
              <w:t xml:space="preserve">iekvienai </w:t>
            </w:r>
            <w:r w:rsidR="00D92958" w:rsidRPr="000C44C7">
              <w:rPr>
                <w:b/>
                <w:bCs/>
                <w:sz w:val="22"/>
                <w:szCs w:val="22"/>
              </w:rPr>
              <w:t>projekto veiklai įgyvendinti</w:t>
            </w:r>
            <w:r w:rsidR="00D92958" w:rsidRPr="000C44C7">
              <w:rPr>
                <w:sz w:val="22"/>
                <w:szCs w:val="22"/>
              </w:rPr>
              <w:t>“</w:t>
            </w:r>
            <w:r w:rsidR="00C8355C" w:rsidRPr="000C44C7">
              <w:rPr>
                <w:sz w:val="22"/>
                <w:szCs w:val="22"/>
              </w:rPr>
              <w:t>.</w:t>
            </w:r>
          </w:p>
          <w:p w14:paraId="2DB1BB82" w14:textId="77777777" w:rsidR="00271BAE" w:rsidRPr="000C44C7" w:rsidRDefault="00C8355C" w:rsidP="009926D0">
            <w:pPr>
              <w:rPr>
                <w:sz w:val="22"/>
                <w:szCs w:val="22"/>
              </w:rPr>
            </w:pPr>
            <w:r w:rsidRPr="000C44C7">
              <w:rPr>
                <w:sz w:val="22"/>
                <w:szCs w:val="22"/>
              </w:rPr>
              <w:t>Taip pat Aprašas bus papildytas sąvoka „preliminarioji paslaugų</w:t>
            </w:r>
            <w:r w:rsidR="00DD63E8" w:rsidRPr="000C44C7">
              <w:rPr>
                <w:sz w:val="22"/>
                <w:szCs w:val="22"/>
              </w:rPr>
              <w:t xml:space="preserve"> teikimo</w:t>
            </w:r>
            <w:r w:rsidRPr="000C44C7">
              <w:rPr>
                <w:sz w:val="22"/>
                <w:szCs w:val="22"/>
              </w:rPr>
              <w:t xml:space="preserve"> sutartis“: </w:t>
            </w:r>
            <w:r w:rsidR="00271BAE" w:rsidRPr="000C44C7">
              <w:rPr>
                <w:b/>
                <w:bCs/>
                <w:sz w:val="22"/>
                <w:szCs w:val="22"/>
              </w:rPr>
              <w:t>Preliminari paslaugų</w:t>
            </w:r>
            <w:r w:rsidR="00DD63E8" w:rsidRPr="000C44C7">
              <w:rPr>
                <w:b/>
                <w:bCs/>
                <w:sz w:val="22"/>
                <w:szCs w:val="22"/>
              </w:rPr>
              <w:t xml:space="preserve"> teikimo</w:t>
            </w:r>
            <w:r w:rsidR="00271BAE" w:rsidRPr="000C44C7">
              <w:rPr>
                <w:b/>
                <w:bCs/>
                <w:sz w:val="22"/>
                <w:szCs w:val="22"/>
              </w:rPr>
              <w:t xml:space="preserve"> sutartis – tai</w:t>
            </w:r>
            <w:r w:rsidR="00D25DB2" w:rsidRPr="000C44C7">
              <w:rPr>
                <w:b/>
                <w:bCs/>
                <w:sz w:val="22"/>
                <w:szCs w:val="22"/>
              </w:rPr>
              <w:t xml:space="preserve"> paslaugų teikėjo pateiktas</w:t>
            </w:r>
            <w:r w:rsidR="00DD63E8" w:rsidRPr="000C44C7">
              <w:rPr>
                <w:b/>
                <w:bCs/>
                <w:sz w:val="22"/>
                <w:szCs w:val="22"/>
              </w:rPr>
              <w:t xml:space="preserve"> komercinis</w:t>
            </w:r>
            <w:r w:rsidR="00D25DB2" w:rsidRPr="000C44C7">
              <w:rPr>
                <w:b/>
                <w:bCs/>
                <w:sz w:val="22"/>
                <w:szCs w:val="22"/>
              </w:rPr>
              <w:t xml:space="preserve"> pasiūlymas suteikti paslaugas, pagal paslaugos pirkėjo pateiktame paklausime nurodytas sąlygas, kuriame nurodoma preliminari paslaugų suteikimo kaina</w:t>
            </w:r>
            <w:r w:rsidR="009B1BA4" w:rsidRPr="000C44C7">
              <w:rPr>
                <w:sz w:val="22"/>
                <w:szCs w:val="22"/>
              </w:rPr>
              <w:t>.</w:t>
            </w:r>
          </w:p>
        </w:tc>
      </w:tr>
      <w:tr w:rsidR="00381C9D" w:rsidRPr="000C44C7" w14:paraId="1CBEB6B9" w14:textId="77777777" w:rsidTr="00AA6C67">
        <w:tc>
          <w:tcPr>
            <w:tcW w:w="567" w:type="dxa"/>
          </w:tcPr>
          <w:p w14:paraId="5D1E67D5" w14:textId="77777777" w:rsidR="00381C9D" w:rsidRPr="000C44C7" w:rsidRDefault="00381C9D" w:rsidP="009926D0">
            <w:pPr>
              <w:jc w:val="center"/>
              <w:rPr>
                <w:b/>
                <w:sz w:val="22"/>
                <w:szCs w:val="22"/>
              </w:rPr>
            </w:pPr>
            <w:r w:rsidRPr="000C44C7">
              <w:rPr>
                <w:b/>
                <w:sz w:val="22"/>
                <w:szCs w:val="22"/>
              </w:rPr>
              <w:t>8</w:t>
            </w:r>
          </w:p>
        </w:tc>
        <w:tc>
          <w:tcPr>
            <w:tcW w:w="1985" w:type="dxa"/>
            <w:vMerge/>
          </w:tcPr>
          <w:p w14:paraId="728239CE" w14:textId="77777777" w:rsidR="00381C9D" w:rsidRPr="000C44C7" w:rsidRDefault="00381C9D" w:rsidP="009926D0">
            <w:pPr>
              <w:rPr>
                <w:sz w:val="22"/>
                <w:szCs w:val="22"/>
                <w:shd w:val="clear" w:color="auto" w:fill="FFFFFF"/>
              </w:rPr>
            </w:pPr>
          </w:p>
        </w:tc>
        <w:tc>
          <w:tcPr>
            <w:tcW w:w="6833" w:type="dxa"/>
          </w:tcPr>
          <w:p w14:paraId="08F09577" w14:textId="77777777" w:rsidR="00381C9D" w:rsidRPr="000C44C7" w:rsidRDefault="00381C9D" w:rsidP="009926D0">
            <w:pPr>
              <w:rPr>
                <w:sz w:val="22"/>
                <w:szCs w:val="22"/>
              </w:rPr>
            </w:pPr>
            <w:r w:rsidRPr="000C44C7">
              <w:rPr>
                <w:rFonts w:eastAsia="Calibri"/>
                <w:sz w:val="22"/>
                <w:szCs w:val="22"/>
              </w:rPr>
              <w:t xml:space="preserve">Dėl </w:t>
            </w:r>
            <w:r w:rsidRPr="000C44C7">
              <w:rPr>
                <w:sz w:val="22"/>
                <w:szCs w:val="22"/>
              </w:rPr>
              <w:t>36. Didžiausia galima projektui skirti finansavimo lėšų suma yra 100 000 (šimtas tūkstančių) eurų. Mažiausia galima projektui skirti finansavimo lėšų suma yra 30 000 (trisdešimt tūkstančių) eurų.</w:t>
            </w:r>
          </w:p>
          <w:p w14:paraId="10A2B300" w14:textId="77777777" w:rsidR="00381C9D" w:rsidRPr="000C44C7" w:rsidRDefault="00381C9D" w:rsidP="00F54B9B">
            <w:pPr>
              <w:rPr>
                <w:rFonts w:eastAsia="AngsanaUPC"/>
                <w:bCs/>
                <w:sz w:val="22"/>
                <w:szCs w:val="22"/>
              </w:rPr>
            </w:pPr>
            <w:r w:rsidRPr="000C44C7">
              <w:rPr>
                <w:rFonts w:eastAsia="AngsanaUPC"/>
                <w:bCs/>
                <w:sz w:val="22"/>
                <w:szCs w:val="22"/>
              </w:rPr>
              <w:t>Vadovaujantis PFSA, galimi pareiškėjai yra labai mažos įmonės, mažos įmonės ir vidutinės įmonės (toliau – MVĮ). Numatoma mažiausia galima projektui skirti finansavimo lėšų suma -  30 000 (trisdešimt tūkstančių) eurų ribos labai mažų ir mažų įmonių galimybes pasinaudoti šia priemone, nes realios įmonių investicijos į dizaino ir rinkodaros inovacijų kūrimą ir diegimą koreliuoja ne tik su įmonių atitinkama ekonomine veikla, verslo modeliu,  bet ir įmonių dydžiu (apyvarta). Didelė mažiausia galima projektui skirti finansavimo lėšų suma tokioms įmonėms generuos mažesnius vertinimo balus kokybinio vertinimo metu.</w:t>
            </w:r>
          </w:p>
          <w:p w14:paraId="4CB9C664" w14:textId="77777777" w:rsidR="00381C9D" w:rsidRPr="000C44C7" w:rsidRDefault="00381C9D" w:rsidP="00F54B9B">
            <w:pPr>
              <w:rPr>
                <w:rFonts w:eastAsia="AngsanaUPC"/>
                <w:bCs/>
                <w:sz w:val="22"/>
                <w:szCs w:val="22"/>
              </w:rPr>
            </w:pPr>
          </w:p>
          <w:p w14:paraId="0DFCB76F" w14:textId="77777777" w:rsidR="00381C9D" w:rsidRPr="000C44C7" w:rsidRDefault="00381C9D" w:rsidP="00F54B9B">
            <w:pPr>
              <w:rPr>
                <w:rFonts w:eastAsia="AngsanaUPC"/>
                <w:b/>
                <w:sz w:val="22"/>
                <w:szCs w:val="22"/>
              </w:rPr>
            </w:pPr>
            <w:r w:rsidRPr="000C44C7">
              <w:rPr>
                <w:rFonts w:eastAsia="AngsanaUPC"/>
                <w:b/>
                <w:sz w:val="22"/>
                <w:szCs w:val="22"/>
              </w:rPr>
              <w:t>Siūlome mažinti mažiausią galimą projektui skirti finansavimo lėšų sumą iki 20 000 (dvidešimt tūkstančių) eurų.</w:t>
            </w:r>
          </w:p>
          <w:p w14:paraId="3315CD48" w14:textId="77777777" w:rsidR="00381C9D" w:rsidRPr="000C44C7" w:rsidRDefault="00381C9D" w:rsidP="00F54B9B">
            <w:pPr>
              <w:rPr>
                <w:rFonts w:eastAsia="AngsanaUPC"/>
                <w:bCs/>
                <w:sz w:val="22"/>
                <w:szCs w:val="22"/>
              </w:rPr>
            </w:pPr>
          </w:p>
          <w:p w14:paraId="66710039" w14:textId="77777777" w:rsidR="00381C9D" w:rsidRPr="000C44C7" w:rsidRDefault="00381C9D" w:rsidP="00F54B9B">
            <w:pPr>
              <w:rPr>
                <w:rFonts w:eastAsia="Calibri"/>
                <w:sz w:val="22"/>
                <w:szCs w:val="22"/>
              </w:rPr>
            </w:pPr>
            <w:r w:rsidRPr="000C44C7">
              <w:rPr>
                <w:rFonts w:eastAsia="AngsanaUPC"/>
                <w:bCs/>
                <w:sz w:val="22"/>
                <w:szCs w:val="22"/>
              </w:rPr>
              <w:t>Kadangi projektų išlaidas planuojama finansuoti taikant fiksuotuosius įkainius arba fiksuotąsias sumas, todėl minimalios paramos sumos sumažinimas neturėtų ženkliai įtakoti priemonės administravimo kaštų.</w:t>
            </w:r>
          </w:p>
        </w:tc>
        <w:tc>
          <w:tcPr>
            <w:tcW w:w="5357" w:type="dxa"/>
          </w:tcPr>
          <w:p w14:paraId="182265F9" w14:textId="77777777" w:rsidR="00381C9D" w:rsidRPr="000C44C7" w:rsidRDefault="00DD63E8" w:rsidP="009926D0">
            <w:pPr>
              <w:rPr>
                <w:b/>
                <w:bCs/>
                <w:sz w:val="22"/>
                <w:szCs w:val="22"/>
              </w:rPr>
            </w:pPr>
            <w:r w:rsidRPr="000C44C7">
              <w:rPr>
                <w:b/>
                <w:bCs/>
                <w:sz w:val="22"/>
                <w:szCs w:val="22"/>
              </w:rPr>
              <w:t>Atsižvelgta</w:t>
            </w:r>
            <w:r w:rsidRPr="000C44C7">
              <w:rPr>
                <w:sz w:val="22"/>
                <w:szCs w:val="22"/>
              </w:rPr>
              <w:t>.</w:t>
            </w:r>
          </w:p>
          <w:p w14:paraId="7AAEBE12" w14:textId="77777777" w:rsidR="00DD63E8" w:rsidRPr="000C44C7" w:rsidRDefault="00DD63E8" w:rsidP="009926D0">
            <w:pPr>
              <w:rPr>
                <w:sz w:val="22"/>
                <w:szCs w:val="22"/>
              </w:rPr>
            </w:pPr>
            <w:r w:rsidRPr="000C44C7">
              <w:rPr>
                <w:sz w:val="22"/>
                <w:szCs w:val="22"/>
              </w:rPr>
              <w:t>Įvertinus priemonės specifiką ir tai, kad projekto metu gali būti vykdomos dizaino ir rinkodaros inovacijų sukūrimas ir diegimas, patikslinta minimali vienam projektui galima skirti suma ja nustatant 20 tūkst. Eur, sumažinta maksimali vienam projektui galima skirti suma iki 70 tūkst. Eur.</w:t>
            </w:r>
          </w:p>
        </w:tc>
      </w:tr>
      <w:tr w:rsidR="00381C9D" w:rsidRPr="000C44C7" w14:paraId="3A37E437" w14:textId="77777777" w:rsidTr="00AA6C67">
        <w:tc>
          <w:tcPr>
            <w:tcW w:w="567" w:type="dxa"/>
          </w:tcPr>
          <w:p w14:paraId="5B748630" w14:textId="77777777" w:rsidR="00381C9D" w:rsidRPr="000C44C7" w:rsidRDefault="00381C9D" w:rsidP="009926D0">
            <w:pPr>
              <w:jc w:val="center"/>
              <w:rPr>
                <w:b/>
                <w:sz w:val="22"/>
                <w:szCs w:val="22"/>
              </w:rPr>
            </w:pPr>
            <w:r w:rsidRPr="000C44C7">
              <w:rPr>
                <w:b/>
                <w:sz w:val="22"/>
                <w:szCs w:val="22"/>
              </w:rPr>
              <w:t>9</w:t>
            </w:r>
          </w:p>
        </w:tc>
        <w:tc>
          <w:tcPr>
            <w:tcW w:w="1985" w:type="dxa"/>
            <w:vMerge/>
          </w:tcPr>
          <w:p w14:paraId="204CB502" w14:textId="77777777" w:rsidR="00381C9D" w:rsidRPr="000C44C7" w:rsidRDefault="00381C9D" w:rsidP="009926D0">
            <w:pPr>
              <w:rPr>
                <w:sz w:val="22"/>
                <w:szCs w:val="22"/>
                <w:shd w:val="clear" w:color="auto" w:fill="FFFFFF"/>
              </w:rPr>
            </w:pPr>
          </w:p>
        </w:tc>
        <w:tc>
          <w:tcPr>
            <w:tcW w:w="6833" w:type="dxa"/>
          </w:tcPr>
          <w:p w14:paraId="39C8D1D6" w14:textId="77777777" w:rsidR="00381C9D" w:rsidRPr="000C44C7" w:rsidRDefault="00381C9D" w:rsidP="00F54B9B">
            <w:pPr>
              <w:rPr>
                <w:sz w:val="22"/>
                <w:szCs w:val="22"/>
              </w:rPr>
            </w:pPr>
            <w:r w:rsidRPr="000C44C7">
              <w:rPr>
                <w:rFonts w:eastAsia="Calibri"/>
                <w:sz w:val="22"/>
                <w:szCs w:val="22"/>
              </w:rPr>
              <w:t xml:space="preserve">Dėl </w:t>
            </w:r>
            <w:r w:rsidRPr="000C44C7">
              <w:rPr>
                <w:sz w:val="22"/>
                <w:szCs w:val="22"/>
              </w:rPr>
              <w:t xml:space="preserve">4.1. </w:t>
            </w:r>
            <w:r w:rsidRPr="000C44C7">
              <w:rPr>
                <w:b/>
                <w:bCs/>
                <w:sz w:val="22"/>
                <w:szCs w:val="22"/>
              </w:rPr>
              <w:t>Dizainas</w:t>
            </w:r>
            <w:r w:rsidRPr="000C44C7">
              <w:rPr>
                <w:sz w:val="22"/>
                <w:szCs w:val="22"/>
              </w:rPr>
              <w:t xml:space="preserve"> – inovacinė veikla, kuria siekiama suplanuoti ir suprojektuoti naujiems arba pakeisti esamiems produktams bei verslo procesams skirtas procedūras, technines specifikacijas bei kitas su naudotojais susijusias ir techninio pobūdžio charakteristikas. Dizainas apima įvairias veiklos rūšis, skirtas naujai ar pakeistai prekių, paslaugų ar procesų (įskaitant pačios įmonės naudojamus verslo procesus) funkcijai, formai ar išvaizdai sukurti</w:t>
            </w:r>
          </w:p>
          <w:p w14:paraId="6826DCDA" w14:textId="77777777" w:rsidR="00381C9D" w:rsidRPr="000C44C7" w:rsidRDefault="00381C9D" w:rsidP="00F54B9B">
            <w:pPr>
              <w:rPr>
                <w:rFonts w:eastAsia="Calibri"/>
                <w:sz w:val="22"/>
                <w:szCs w:val="22"/>
              </w:rPr>
            </w:pPr>
          </w:p>
          <w:p w14:paraId="35F3766E" w14:textId="77777777" w:rsidR="00381C9D" w:rsidRPr="000C44C7" w:rsidRDefault="00381C9D" w:rsidP="00F54B9B">
            <w:pPr>
              <w:rPr>
                <w:rFonts w:eastAsia="Calibri"/>
                <w:sz w:val="22"/>
                <w:szCs w:val="22"/>
              </w:rPr>
            </w:pPr>
          </w:p>
          <w:p w14:paraId="58132EA1" w14:textId="77777777" w:rsidR="00381C9D" w:rsidRPr="000C44C7" w:rsidRDefault="00381C9D" w:rsidP="00F54B9B">
            <w:pPr>
              <w:rPr>
                <w:rFonts w:eastAsia="Calibri"/>
                <w:sz w:val="22"/>
                <w:szCs w:val="22"/>
              </w:rPr>
            </w:pPr>
            <w:r w:rsidRPr="000C44C7">
              <w:rPr>
                <w:rFonts w:eastAsia="Calibri"/>
                <w:sz w:val="22"/>
                <w:szCs w:val="22"/>
              </w:rPr>
              <w:t>47. Pagal Aprašą netinkamomis finansuoti išlaidomis laikomos išlaidos:</w:t>
            </w:r>
          </w:p>
          <w:p w14:paraId="72F0BA11" w14:textId="77777777" w:rsidR="00381C9D" w:rsidRPr="000C44C7" w:rsidRDefault="00381C9D" w:rsidP="00F54B9B">
            <w:pPr>
              <w:rPr>
                <w:rFonts w:eastAsia="Calibri"/>
                <w:sz w:val="22"/>
                <w:szCs w:val="22"/>
              </w:rPr>
            </w:pPr>
            <w:r w:rsidRPr="000C44C7">
              <w:rPr>
                <w:rFonts w:eastAsia="Calibri"/>
                <w:sz w:val="22"/>
                <w:szCs w:val="22"/>
              </w:rPr>
              <w:lastRenderedPageBreak/>
              <w:t>47.1. nurodytos Projektų taisyklių VI skyriaus trisdešimt ketvirtajame skirsnyje;</w:t>
            </w:r>
          </w:p>
          <w:p w14:paraId="181F0761" w14:textId="77777777" w:rsidR="00381C9D" w:rsidRPr="000C44C7" w:rsidRDefault="00381C9D" w:rsidP="00F54B9B">
            <w:pPr>
              <w:rPr>
                <w:sz w:val="22"/>
                <w:szCs w:val="22"/>
              </w:rPr>
            </w:pPr>
            <w:r w:rsidRPr="000C44C7">
              <w:rPr>
                <w:sz w:val="22"/>
                <w:szCs w:val="22"/>
              </w:rPr>
              <w:t>47.2. neišvardytos Aprašo lentelėje kaip tinkamos;</w:t>
            </w:r>
          </w:p>
          <w:p w14:paraId="796AC89C" w14:textId="77777777" w:rsidR="00381C9D" w:rsidRPr="000C44C7" w:rsidRDefault="00381C9D" w:rsidP="00F54B9B">
            <w:pPr>
              <w:rPr>
                <w:rFonts w:eastAsia="Calibri"/>
                <w:sz w:val="22"/>
                <w:szCs w:val="22"/>
              </w:rPr>
            </w:pPr>
            <w:r w:rsidRPr="000C44C7">
              <w:rPr>
                <w:sz w:val="22"/>
                <w:szCs w:val="22"/>
              </w:rPr>
              <w:t xml:space="preserve">47.3. </w:t>
            </w:r>
            <w:r w:rsidRPr="000C44C7">
              <w:rPr>
                <w:rFonts w:eastAsia="Calibri"/>
                <w:sz w:val="22"/>
                <w:szCs w:val="22"/>
              </w:rPr>
              <w:t>projektinio pasiūlymo ir paraiškos parengimo išlaidos;</w:t>
            </w:r>
          </w:p>
          <w:p w14:paraId="109F079B" w14:textId="77777777" w:rsidR="00381C9D" w:rsidRPr="000C44C7" w:rsidRDefault="00381C9D" w:rsidP="00F54B9B">
            <w:pPr>
              <w:rPr>
                <w:rFonts w:eastAsia="Calibri"/>
                <w:sz w:val="22"/>
                <w:szCs w:val="22"/>
              </w:rPr>
            </w:pPr>
            <w:r w:rsidRPr="000C44C7">
              <w:rPr>
                <w:rFonts w:eastAsia="Calibri"/>
                <w:sz w:val="22"/>
                <w:szCs w:val="22"/>
              </w:rPr>
              <w:t>47.4. organizacinės ir verslo modelio netechnologinės inovacijos.</w:t>
            </w:r>
          </w:p>
          <w:p w14:paraId="3FF36D65" w14:textId="77777777" w:rsidR="00381C9D" w:rsidRPr="000C44C7" w:rsidRDefault="00381C9D" w:rsidP="00F54B9B">
            <w:pPr>
              <w:rPr>
                <w:rFonts w:eastAsia="AngsanaUPC"/>
                <w:bCs/>
                <w:sz w:val="22"/>
                <w:szCs w:val="22"/>
              </w:rPr>
            </w:pPr>
            <w:r w:rsidRPr="000C44C7">
              <w:rPr>
                <w:rFonts w:eastAsia="AngsanaUPC"/>
                <w:bCs/>
                <w:sz w:val="22"/>
                <w:szCs w:val="22"/>
              </w:rPr>
              <w:t>PFSA pateiktas “dizaino” apibrėžimas aprašomas kaip veikla, kuri apima ir “verslo procesams skirtas procedūras”, “įvairias veiklos rūšis&lt;…&gt; skirtas naujai ar pakeistai &lt;…&gt; procesų (įskaitant pačios įmonės naudojamus verslo procesus) funkcijai sukurti“.</w:t>
            </w:r>
          </w:p>
          <w:p w14:paraId="78B89C59" w14:textId="77777777" w:rsidR="00381C9D" w:rsidRPr="000C44C7" w:rsidRDefault="00381C9D" w:rsidP="00F54B9B">
            <w:pPr>
              <w:rPr>
                <w:rFonts w:eastAsia="Calibri"/>
                <w:sz w:val="22"/>
                <w:szCs w:val="22"/>
              </w:rPr>
            </w:pPr>
            <w:r w:rsidRPr="000C44C7">
              <w:rPr>
                <w:rFonts w:eastAsia="AngsanaUPC"/>
                <w:bCs/>
                <w:sz w:val="22"/>
                <w:szCs w:val="22"/>
              </w:rPr>
              <w:t>Šie apibūdinimai pagal naudojamus terminus nėra tapatūs su apraše pateikta “</w:t>
            </w:r>
            <w:r w:rsidRPr="000C44C7">
              <w:rPr>
                <w:rFonts w:eastAsia="Calibri"/>
                <w:sz w:val="22"/>
                <w:szCs w:val="22"/>
              </w:rPr>
              <w:t>verslo modelio netechnologinės inovacijos</w:t>
            </w:r>
            <w:r w:rsidRPr="000C44C7">
              <w:rPr>
                <w:rFonts w:eastAsia="AngsanaUPC"/>
                <w:bCs/>
                <w:sz w:val="22"/>
                <w:szCs w:val="22"/>
              </w:rPr>
              <w:t>” samprata, bei su tuo, kad “</w:t>
            </w:r>
            <w:r w:rsidRPr="000C44C7">
              <w:rPr>
                <w:rFonts w:eastAsia="Calibri"/>
                <w:sz w:val="22"/>
                <w:szCs w:val="22"/>
              </w:rPr>
              <w:t>organizacinės ir verslo modelio netechnologinės inovacijos” nėra remiamos veiklos. Visa tai gali kelti keblumų ne tik paraiškų rengėjams, bet ir vertintojams.</w:t>
            </w:r>
          </w:p>
          <w:p w14:paraId="5D52E84F" w14:textId="77777777" w:rsidR="00381C9D" w:rsidRPr="000C44C7" w:rsidRDefault="00381C9D" w:rsidP="00F54B9B">
            <w:pPr>
              <w:rPr>
                <w:rFonts w:eastAsia="Calibri"/>
                <w:sz w:val="22"/>
                <w:szCs w:val="22"/>
              </w:rPr>
            </w:pPr>
            <w:r w:rsidRPr="000C44C7">
              <w:rPr>
                <w:rFonts w:eastAsia="Calibri"/>
                <w:sz w:val="22"/>
                <w:szCs w:val="22"/>
              </w:rPr>
              <w:t>Aprašas vienareikšmiškai (tikslas, remtinos veiklos bei atitinkami apibrėžimai) nurodo, kad siekiamas rezultatas gali būti tik:</w:t>
            </w:r>
          </w:p>
          <w:p w14:paraId="50A700C8" w14:textId="77777777" w:rsidR="00381C9D" w:rsidRPr="000C44C7" w:rsidRDefault="00381C9D" w:rsidP="00F54B9B">
            <w:pPr>
              <w:pStyle w:val="ListParagraph"/>
              <w:numPr>
                <w:ilvl w:val="0"/>
                <w:numId w:val="8"/>
              </w:numPr>
              <w:rPr>
                <w:rFonts w:eastAsia="AngsanaUPC"/>
                <w:bCs/>
                <w:sz w:val="22"/>
                <w:szCs w:val="22"/>
              </w:rPr>
            </w:pPr>
            <w:r w:rsidRPr="000C44C7">
              <w:rPr>
                <w:rFonts w:eastAsia="AngsanaUPC"/>
                <w:bCs/>
                <w:sz w:val="22"/>
                <w:szCs w:val="22"/>
              </w:rPr>
              <w:t>produktų (gaminių, paslaugų) dizainas kaip inovacija;</w:t>
            </w:r>
          </w:p>
          <w:p w14:paraId="31D5C994" w14:textId="77777777" w:rsidR="00381C9D" w:rsidRPr="000C44C7" w:rsidRDefault="00381C9D" w:rsidP="00F54B9B">
            <w:pPr>
              <w:pStyle w:val="ListParagraph"/>
              <w:numPr>
                <w:ilvl w:val="0"/>
                <w:numId w:val="8"/>
              </w:numPr>
              <w:rPr>
                <w:rFonts w:eastAsia="AngsanaUPC"/>
                <w:bCs/>
                <w:sz w:val="22"/>
                <w:szCs w:val="22"/>
              </w:rPr>
            </w:pPr>
            <w:r w:rsidRPr="000C44C7">
              <w:rPr>
                <w:rFonts w:eastAsia="AngsanaUPC"/>
                <w:bCs/>
                <w:sz w:val="22"/>
                <w:szCs w:val="22"/>
              </w:rPr>
              <w:t>rinkodaros inovacija.</w:t>
            </w:r>
          </w:p>
          <w:p w14:paraId="71A31332" w14:textId="77777777" w:rsidR="00381C9D" w:rsidRPr="000C44C7" w:rsidRDefault="00381C9D" w:rsidP="00F54B9B">
            <w:pPr>
              <w:rPr>
                <w:rFonts w:eastAsia="Calibri"/>
                <w:sz w:val="22"/>
                <w:szCs w:val="22"/>
              </w:rPr>
            </w:pPr>
            <w:r w:rsidRPr="000C44C7">
              <w:rPr>
                <w:rFonts w:eastAsia="AngsanaUPC"/>
                <w:b/>
                <w:sz w:val="22"/>
                <w:szCs w:val="22"/>
              </w:rPr>
              <w:t xml:space="preserve">Siekiant eliminuoti galimus nesusipratimus dėl “dizaino” sąvokos daugiareikšmiškumo, rekomenduojame dizaino sąvoką PFSA apibrėžti kaip rezultatą, o ne kaip procesą: </w:t>
            </w:r>
            <w:r w:rsidRPr="000C44C7">
              <w:rPr>
                <w:rFonts w:eastAsia="AngsanaUPC"/>
                <w:bCs/>
                <w:i/>
                <w:iCs/>
                <w:sz w:val="22"/>
                <w:szCs w:val="22"/>
              </w:rPr>
              <w:t>Dizainas – tai originalus produkto sprendimas (gaminio ar paslaugos dizainas).</w:t>
            </w:r>
          </w:p>
        </w:tc>
        <w:tc>
          <w:tcPr>
            <w:tcW w:w="5357" w:type="dxa"/>
          </w:tcPr>
          <w:p w14:paraId="18245C9A" w14:textId="77777777" w:rsidR="00743825" w:rsidRPr="000C44C7" w:rsidRDefault="00743825" w:rsidP="009926D0">
            <w:pPr>
              <w:rPr>
                <w:sz w:val="22"/>
                <w:szCs w:val="22"/>
              </w:rPr>
            </w:pPr>
            <w:r w:rsidRPr="000C44C7">
              <w:rPr>
                <w:b/>
                <w:bCs/>
                <w:sz w:val="22"/>
                <w:szCs w:val="22"/>
              </w:rPr>
              <w:lastRenderedPageBreak/>
              <w:t>Neatsižvelgta</w:t>
            </w:r>
            <w:r w:rsidRPr="000C44C7">
              <w:rPr>
                <w:sz w:val="22"/>
                <w:szCs w:val="22"/>
              </w:rPr>
              <w:t>.</w:t>
            </w:r>
          </w:p>
          <w:p w14:paraId="4601481A" w14:textId="77777777" w:rsidR="00381C9D" w:rsidRPr="000C44C7" w:rsidRDefault="00743825" w:rsidP="009926D0">
            <w:pPr>
              <w:rPr>
                <w:sz w:val="22"/>
                <w:szCs w:val="22"/>
              </w:rPr>
            </w:pPr>
            <w:r w:rsidRPr="000C44C7">
              <w:rPr>
                <w:sz w:val="22"/>
                <w:szCs w:val="22"/>
              </w:rPr>
              <w:t xml:space="preserve">Įvertinus tai, kad šiuo metu Aprašo projekto pasiūlytos „dizaino“ sąvokos galutinis rezultatas yra tas pats, t. y. gamino arba paslaugos dizainas, </w:t>
            </w:r>
            <w:r w:rsidR="008343DC" w:rsidRPr="000C44C7">
              <w:rPr>
                <w:sz w:val="22"/>
                <w:szCs w:val="22"/>
              </w:rPr>
              <w:t>be to, šią veiklą apibrėžiant siekiama nustatyti veiklos procesą, į pasiūlymą neatsižvelgta ir paliekame Aprašo projekte nustatyta „dizaino“ sąvoka.</w:t>
            </w:r>
          </w:p>
        </w:tc>
      </w:tr>
      <w:tr w:rsidR="00381C9D" w:rsidRPr="000C44C7" w14:paraId="52FDEE6B" w14:textId="77777777" w:rsidTr="00AA6C67">
        <w:tc>
          <w:tcPr>
            <w:tcW w:w="567" w:type="dxa"/>
          </w:tcPr>
          <w:p w14:paraId="0D3AD27F" w14:textId="77777777" w:rsidR="00381C9D" w:rsidRPr="000C44C7" w:rsidRDefault="00381C9D" w:rsidP="009926D0">
            <w:pPr>
              <w:jc w:val="center"/>
              <w:rPr>
                <w:b/>
                <w:sz w:val="22"/>
                <w:szCs w:val="22"/>
              </w:rPr>
            </w:pPr>
            <w:r w:rsidRPr="000C44C7">
              <w:rPr>
                <w:b/>
                <w:sz w:val="22"/>
                <w:szCs w:val="22"/>
              </w:rPr>
              <w:t>10</w:t>
            </w:r>
          </w:p>
        </w:tc>
        <w:tc>
          <w:tcPr>
            <w:tcW w:w="1985" w:type="dxa"/>
            <w:vMerge/>
          </w:tcPr>
          <w:p w14:paraId="24AA14AD" w14:textId="77777777" w:rsidR="00381C9D" w:rsidRPr="000C44C7" w:rsidRDefault="00381C9D" w:rsidP="009926D0">
            <w:pPr>
              <w:rPr>
                <w:sz w:val="22"/>
                <w:szCs w:val="22"/>
                <w:shd w:val="clear" w:color="auto" w:fill="FFFFFF"/>
              </w:rPr>
            </w:pPr>
          </w:p>
        </w:tc>
        <w:tc>
          <w:tcPr>
            <w:tcW w:w="6833" w:type="dxa"/>
          </w:tcPr>
          <w:p w14:paraId="2BE7EFB7" w14:textId="77777777" w:rsidR="00381C9D" w:rsidRPr="000C44C7" w:rsidRDefault="00381C9D" w:rsidP="00F54B9B">
            <w:pPr>
              <w:rPr>
                <w:sz w:val="22"/>
                <w:szCs w:val="22"/>
              </w:rPr>
            </w:pPr>
            <w:r w:rsidRPr="000C44C7">
              <w:rPr>
                <w:rFonts w:eastAsia="Calibri"/>
                <w:sz w:val="22"/>
                <w:szCs w:val="22"/>
              </w:rPr>
              <w:t xml:space="preserve">Dėl </w:t>
            </w:r>
            <w:r w:rsidRPr="000C44C7">
              <w:rPr>
                <w:sz w:val="22"/>
                <w:szCs w:val="22"/>
              </w:rPr>
              <w:t>56. Kartu su paraiška pareiškėjas turi pateikti šiuos priedus: &lt;…&gt;</w:t>
            </w:r>
          </w:p>
          <w:p w14:paraId="7BE4022A" w14:textId="77777777" w:rsidR="00381C9D" w:rsidRPr="000C44C7" w:rsidRDefault="00381C9D" w:rsidP="00F54B9B">
            <w:pPr>
              <w:rPr>
                <w:sz w:val="22"/>
                <w:szCs w:val="22"/>
              </w:rPr>
            </w:pPr>
            <w:r w:rsidRPr="000C44C7">
              <w:rPr>
                <w:sz w:val="22"/>
                <w:szCs w:val="22"/>
              </w:rPr>
              <w:t>56.4. dokumentus, pagrindžiančius projekto biudžeto pagrįstumą (darbo sutartis arba sudarytos paslaugų teikimo sutartys (gali būti preliminarioji paslaugų teikimo sutartis) kaip nustatyta Aprašo 30 punkte, nuorodos į rinkos kainas</w:t>
            </w:r>
            <w:hyperlink w:history="1"/>
            <w:r w:rsidRPr="000C44C7">
              <w:rPr>
                <w:rFonts w:eastAsia="Calibri"/>
                <w:sz w:val="22"/>
                <w:szCs w:val="22"/>
              </w:rPr>
              <w:t>, jei projektą vykdo projekto vykdytojo darbuotojai – kiekvieno darbuotojo darbo valandų, priskirtų projektui, skaičius ir jų kiekio pagrindimas</w:t>
            </w:r>
            <w:r w:rsidRPr="000C44C7">
              <w:rPr>
                <w:sz w:val="22"/>
                <w:szCs w:val="22"/>
              </w:rPr>
              <w:t>. Jei projektas pradėtas įgyvendinti – pasirašytas pirkimo–pardavimo sutartis, sąskaitas faktūras ir kt.);</w:t>
            </w:r>
          </w:p>
          <w:p w14:paraId="7533F86B" w14:textId="77777777" w:rsidR="00381C9D" w:rsidRPr="000C44C7" w:rsidRDefault="00381C9D" w:rsidP="00B27028">
            <w:pPr>
              <w:rPr>
                <w:rFonts w:eastAsia="Calibri"/>
                <w:sz w:val="22"/>
                <w:szCs w:val="22"/>
              </w:rPr>
            </w:pPr>
            <w:r w:rsidRPr="000C44C7">
              <w:rPr>
                <w:sz w:val="22"/>
                <w:szCs w:val="22"/>
              </w:rPr>
              <w:t>Vadovaujantis PFSA punkto „</w:t>
            </w:r>
            <w:r w:rsidRPr="000C44C7">
              <w:rPr>
                <w:rFonts w:eastAsia="Calibri"/>
                <w:sz w:val="22"/>
                <w:szCs w:val="22"/>
              </w:rPr>
              <w:t>25. Projektas gali būti pradėtas įgyvendinti ne anksčiau nei po paraiškos registravimo įgyvendinančiojoje institucijoje dienos &lt;…&gt;”, projektas iki paraiškos pateikimo LVPA negali būti pradėtas įgyvendinti. Tai yra iki paraiškos pateikimo neturi būti pasirašytų teisiškai įpareigojančių susitarimų dėl paslaugų teikimo, o tuo labiau – būti sąskaitų faktūrų už suteiktas paslaugas.  PFSA 56.4 punkto nuostatos prieštarauja tai 25 punkto nuostatai.</w:t>
            </w:r>
          </w:p>
          <w:p w14:paraId="65CE281D" w14:textId="77777777" w:rsidR="00381C9D" w:rsidRPr="000C44C7" w:rsidRDefault="00381C9D" w:rsidP="00B27028">
            <w:pPr>
              <w:rPr>
                <w:b/>
                <w:bCs/>
                <w:sz w:val="22"/>
                <w:szCs w:val="22"/>
              </w:rPr>
            </w:pPr>
          </w:p>
          <w:p w14:paraId="30E5DB7E" w14:textId="77777777" w:rsidR="00381C9D" w:rsidRPr="000C44C7" w:rsidRDefault="00381C9D" w:rsidP="00B27028">
            <w:pPr>
              <w:rPr>
                <w:b/>
                <w:bCs/>
                <w:sz w:val="22"/>
                <w:szCs w:val="22"/>
              </w:rPr>
            </w:pPr>
            <w:r w:rsidRPr="000C44C7">
              <w:rPr>
                <w:b/>
                <w:bCs/>
                <w:sz w:val="22"/>
                <w:szCs w:val="22"/>
              </w:rPr>
              <w:t>Siūlome iš šio punkto aprašymo eliminuoti sakinį:</w:t>
            </w:r>
          </w:p>
          <w:p w14:paraId="7D224D62" w14:textId="77777777" w:rsidR="00381C9D" w:rsidRPr="000C44C7" w:rsidRDefault="00381C9D" w:rsidP="00B27028">
            <w:pPr>
              <w:rPr>
                <w:rFonts w:eastAsia="Calibri"/>
                <w:sz w:val="22"/>
                <w:szCs w:val="22"/>
              </w:rPr>
            </w:pPr>
            <w:r w:rsidRPr="000C44C7">
              <w:rPr>
                <w:i/>
                <w:iCs/>
                <w:sz w:val="22"/>
                <w:szCs w:val="22"/>
              </w:rPr>
              <w:t>Jei projektas pradėtas įgyvendinti – pasirašyta pirkimo–pardavimo sutartis, sąskaitos faktūros ir kt.)</w:t>
            </w:r>
          </w:p>
        </w:tc>
        <w:tc>
          <w:tcPr>
            <w:tcW w:w="5357" w:type="dxa"/>
          </w:tcPr>
          <w:p w14:paraId="27FF95EC" w14:textId="77777777" w:rsidR="006C190F" w:rsidRPr="000C44C7" w:rsidRDefault="00A8620C" w:rsidP="006C190F">
            <w:pPr>
              <w:rPr>
                <w:sz w:val="22"/>
                <w:szCs w:val="22"/>
              </w:rPr>
            </w:pPr>
            <w:r w:rsidRPr="000C44C7">
              <w:rPr>
                <w:b/>
                <w:bCs/>
                <w:sz w:val="22"/>
                <w:szCs w:val="22"/>
              </w:rPr>
              <w:lastRenderedPageBreak/>
              <w:t>Neatsižvelgta</w:t>
            </w:r>
            <w:r w:rsidRPr="000C44C7">
              <w:rPr>
                <w:sz w:val="22"/>
                <w:szCs w:val="22"/>
              </w:rPr>
              <w:t>.</w:t>
            </w:r>
          </w:p>
          <w:p w14:paraId="1327592D" w14:textId="3DF79C03" w:rsidR="00A8620C" w:rsidRPr="000C44C7" w:rsidRDefault="00A8620C" w:rsidP="006C190F">
            <w:pPr>
              <w:rPr>
                <w:sz w:val="22"/>
                <w:szCs w:val="22"/>
              </w:rPr>
            </w:pPr>
            <w:r w:rsidRPr="000C44C7">
              <w:rPr>
                <w:sz w:val="22"/>
                <w:szCs w:val="22"/>
              </w:rPr>
              <w:t>Įvertinus tai, kad patikslintas Aprašo 25 punktas „</w:t>
            </w:r>
            <w:r w:rsidRPr="000C44C7">
              <w:rPr>
                <w:rFonts w:eastAsia="Calibri"/>
                <w:sz w:val="22"/>
                <w:szCs w:val="22"/>
              </w:rPr>
              <w:t xml:space="preserve">Projektas gali būti pradėtas įgyvendinti </w:t>
            </w:r>
            <w:r w:rsidRPr="000C44C7">
              <w:rPr>
                <w:rFonts w:eastAsia="Calibri"/>
                <w:b/>
                <w:bCs/>
                <w:sz w:val="22"/>
                <w:szCs w:val="22"/>
              </w:rPr>
              <w:t>ne anksčiau nei 3 mėn</w:t>
            </w:r>
            <w:r w:rsidR="0039334C">
              <w:rPr>
                <w:rFonts w:eastAsia="Calibri"/>
                <w:b/>
                <w:bCs/>
                <w:sz w:val="22"/>
                <w:szCs w:val="22"/>
              </w:rPr>
              <w:t>esiai</w:t>
            </w:r>
            <w:r w:rsidRPr="000C44C7">
              <w:rPr>
                <w:rFonts w:eastAsia="Calibri"/>
                <w:b/>
                <w:bCs/>
                <w:sz w:val="22"/>
                <w:szCs w:val="22"/>
              </w:rPr>
              <w:t xml:space="preserve"> </w:t>
            </w:r>
            <w:r w:rsidRPr="000C44C7">
              <w:rPr>
                <w:rFonts w:eastAsia="Calibri"/>
                <w:sz w:val="22"/>
                <w:szCs w:val="22"/>
              </w:rPr>
              <w:t>iki paraiškos registravimo įgyvendinančiojoje institucijoje dienos, tačiau projekto išlaidos</w:t>
            </w:r>
            <w:r w:rsidR="00934261" w:rsidRPr="000C44C7">
              <w:rPr>
                <w:rFonts w:eastAsia="Calibri"/>
                <w:sz w:val="22"/>
                <w:szCs w:val="22"/>
              </w:rPr>
              <w:t xml:space="preserve"> patirtos</w:t>
            </w:r>
            <w:r w:rsidRPr="000C44C7">
              <w:rPr>
                <w:rFonts w:eastAsia="Calibri"/>
                <w:sz w:val="22"/>
                <w:szCs w:val="22"/>
              </w:rPr>
              <w:t xml:space="preserve"> iki finansavimo projektui skyrimo yra patiriamos pareiškėjo rizika.</w:t>
            </w:r>
            <w:r w:rsidR="0039334C">
              <w:rPr>
                <w:rFonts w:eastAsia="Calibri"/>
                <w:sz w:val="22"/>
                <w:szCs w:val="22"/>
              </w:rPr>
              <w:t xml:space="preserve"> Jeigu projektas, kuriam prašoma finansavimo, pradedamas įgyvendinti anksčiau nei </w:t>
            </w:r>
            <w:r w:rsidR="0039334C">
              <w:rPr>
                <w:rFonts w:eastAsia="Calibri"/>
                <w:sz w:val="22"/>
                <w:szCs w:val="22"/>
                <w:lang w:val="en-US"/>
              </w:rPr>
              <w:t xml:space="preserve">3 </w:t>
            </w:r>
            <w:r w:rsidR="0039334C">
              <w:rPr>
                <w:rFonts w:eastAsia="Calibri"/>
                <w:sz w:val="22"/>
                <w:szCs w:val="22"/>
              </w:rPr>
              <w:t>mėnesiai iki paraiškos registravimo įgyvvendinančioje institucijoje dienos, visas projektas tampa netinkamas ir jam finansavimas neskiriamas.</w:t>
            </w:r>
            <w:r w:rsidR="006C190F" w:rsidRPr="000C44C7">
              <w:rPr>
                <w:rFonts w:eastAsia="Calibri"/>
                <w:sz w:val="22"/>
                <w:szCs w:val="22"/>
              </w:rPr>
              <w:t>“, Aprašo 56.4 papunktyje prašomas eliminuoti sakinys paliekamas.</w:t>
            </w:r>
          </w:p>
          <w:p w14:paraId="6794D00A" w14:textId="77777777" w:rsidR="00A8620C" w:rsidRPr="000C44C7" w:rsidRDefault="00A8620C" w:rsidP="009926D0">
            <w:pPr>
              <w:rPr>
                <w:sz w:val="22"/>
                <w:szCs w:val="22"/>
              </w:rPr>
            </w:pPr>
          </w:p>
        </w:tc>
      </w:tr>
      <w:tr w:rsidR="00381C9D" w:rsidRPr="000C44C7" w14:paraId="638F9F5C" w14:textId="77777777" w:rsidTr="00AA6C67">
        <w:tc>
          <w:tcPr>
            <w:tcW w:w="567" w:type="dxa"/>
          </w:tcPr>
          <w:p w14:paraId="72B05017" w14:textId="77777777" w:rsidR="00381C9D" w:rsidRPr="000C44C7" w:rsidRDefault="00381C9D" w:rsidP="00B27028">
            <w:pPr>
              <w:jc w:val="center"/>
              <w:rPr>
                <w:b/>
                <w:sz w:val="22"/>
                <w:szCs w:val="22"/>
              </w:rPr>
            </w:pPr>
            <w:r w:rsidRPr="000C44C7">
              <w:rPr>
                <w:b/>
                <w:sz w:val="22"/>
                <w:szCs w:val="22"/>
              </w:rPr>
              <w:t>11</w:t>
            </w:r>
          </w:p>
        </w:tc>
        <w:tc>
          <w:tcPr>
            <w:tcW w:w="1985" w:type="dxa"/>
            <w:vMerge/>
          </w:tcPr>
          <w:p w14:paraId="70FD7EA9" w14:textId="77777777" w:rsidR="00381C9D" w:rsidRPr="000C44C7" w:rsidRDefault="00381C9D" w:rsidP="00B27028">
            <w:pPr>
              <w:rPr>
                <w:sz w:val="22"/>
                <w:szCs w:val="22"/>
                <w:shd w:val="clear" w:color="auto" w:fill="FFFFFF"/>
              </w:rPr>
            </w:pPr>
          </w:p>
        </w:tc>
        <w:tc>
          <w:tcPr>
            <w:tcW w:w="6833" w:type="dxa"/>
          </w:tcPr>
          <w:p w14:paraId="47F1006C" w14:textId="77777777" w:rsidR="00381C9D" w:rsidRPr="000C44C7" w:rsidRDefault="00381C9D" w:rsidP="00B27028">
            <w:pPr>
              <w:rPr>
                <w:sz w:val="22"/>
                <w:szCs w:val="22"/>
                <w:u w:val="single"/>
              </w:rPr>
            </w:pPr>
            <w:r w:rsidRPr="000C44C7">
              <w:rPr>
                <w:sz w:val="22"/>
                <w:szCs w:val="22"/>
                <w:u w:val="single"/>
              </w:rPr>
              <w:t>Lentelė. Tinkamų arba netinkamų finansuoti išlaidų kategorijos, kai vykdoma Aprašo 10 punkte nurodyta veikla</w:t>
            </w:r>
          </w:p>
          <w:p w14:paraId="03A9FFC9" w14:textId="77777777" w:rsidR="00381C9D" w:rsidRPr="000C44C7" w:rsidRDefault="00381C9D" w:rsidP="00B27028">
            <w:pPr>
              <w:tabs>
                <w:tab w:val="left" w:pos="34"/>
              </w:tabs>
              <w:rPr>
                <w:rFonts w:eastAsia="Calibri"/>
                <w:sz w:val="22"/>
                <w:szCs w:val="22"/>
              </w:rPr>
            </w:pPr>
            <w:r w:rsidRPr="000C44C7">
              <w:rPr>
                <w:rFonts w:eastAsia="Calibri"/>
                <w:sz w:val="22"/>
                <w:szCs w:val="22"/>
              </w:rPr>
              <w:t>5.1. (taikoma pirmajam dizaino sukūrimo ir antrajam dizaino sprendimo dizaino diegimo etapui) originalių gaminių ir (arba) paslaugų dizaino sprendimo sukūrimas ar pakeitimas, jeigu projekto vykdytojas perka dizaino kūrimo paslaugą. Paslaugai pirkti taikytina vertinimo metu nustatoma fiksuotoji projekto išlaidų suma (toliau – fiksuotoji suma), kaip tai numatyta Projektų taisyklių 425.3 papunktyje. Originalus dizaino sprendimas laikomas sukurtu ar pakeistu, kai yra pateikiamas galutinis dizaino sprendimo variantas su visais jam priklausančiais priedais (pvz., eskizais, skaitmenine dokumentacija, vizualizacija ir t. t.), dizaino sprendimo įdiegimu laikomi dizaino realizavimo bandymai, pagamintas pavyzdys ir t.t.;</w:t>
            </w:r>
          </w:p>
          <w:p w14:paraId="2BC67F9D" w14:textId="77777777" w:rsidR="00381C9D" w:rsidRPr="000C44C7" w:rsidRDefault="00381C9D" w:rsidP="00B27028">
            <w:pPr>
              <w:tabs>
                <w:tab w:val="left" w:pos="34"/>
              </w:tabs>
              <w:rPr>
                <w:sz w:val="22"/>
                <w:szCs w:val="22"/>
              </w:rPr>
            </w:pPr>
            <w:r w:rsidRPr="000C44C7">
              <w:rPr>
                <w:rFonts w:eastAsia="Calibri"/>
                <w:sz w:val="22"/>
                <w:szCs w:val="22"/>
              </w:rPr>
              <w:t xml:space="preserve">5.2. (taikoma pirmajam ir antrajam dizaino sprendimo sukūrimo ir diegimo etapui) projekto vykdytojo darbuotojų, dirbančių įmonėje ne ilgiau kaip 1 metus, kurių pagrindinė funkcija yra dizaino sprendinio kūrimas, darbo užmokestis </w:t>
            </w:r>
            <w:r w:rsidRPr="000C44C7">
              <w:rPr>
                <w:sz w:val="22"/>
                <w:szCs w:val="22"/>
              </w:rPr>
              <w:t>ir išlaidos su darbo santykiais susijusiems darbdavio įsipareigojimams, kurie gali sudaryti ne daugiau kaip 20 proc. viso projekto finansavimo sumos, apskaičiuotiems darbo užmokestį ir darbo santykius reguliuojančių teisės aktų nustatyta tvarka</w:t>
            </w:r>
            <w:r w:rsidRPr="000C44C7">
              <w:rPr>
                <w:rFonts w:eastAsia="Calibri"/>
                <w:sz w:val="22"/>
                <w:szCs w:val="22"/>
              </w:rPr>
              <w:t>, jeigu pareiškėjas pats vykdo dizaino sprendimo kūrimo ar pakeitimo veiklą. Jeigu darbuotojas ne visą darbo laiką skiria dizainui kurti (pakeisti), tinkama finansuoti tik ta dalis darbo užmokesčio, kuri mokama už darbo laiką, skirtą dizainui kurti (pakeisti). Darbo užmokestis finansuojamas, kai yra pateikiamas galutinis dizaino sprendimo variantas su visais jam priklausančiais priedais (pvz., eskizais, skaitmenine dokumentacija, vizualizacija ir t. t.), ir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https://www.esinvesticijos.lt/lt//dokumentai//privaciu-juridiniu-asmenu-</w:t>
            </w:r>
            <w:r w:rsidRPr="000C44C7">
              <w:rPr>
                <w:rFonts w:eastAsia="Calibri"/>
                <w:sz w:val="22"/>
                <w:szCs w:val="22"/>
              </w:rPr>
              <w:lastRenderedPageBreak/>
              <w:t>projektu-vykdanciojo-personalo-bei-dalyviu-darbo-uzmokescio-fiksuotieji-ikainiai-deleguotojo-akto-xi-priedas)</w:t>
            </w:r>
            <w:r w:rsidRPr="000C44C7">
              <w:rPr>
                <w:sz w:val="22"/>
                <w:szCs w:val="22"/>
              </w:rPr>
              <w:t xml:space="preserve">; </w:t>
            </w:r>
          </w:p>
          <w:p w14:paraId="791A6959" w14:textId="77777777" w:rsidR="00381C9D" w:rsidRPr="000C44C7" w:rsidRDefault="00381C9D" w:rsidP="00B27028">
            <w:pPr>
              <w:tabs>
                <w:tab w:val="left" w:pos="34"/>
              </w:tabs>
              <w:rPr>
                <w:rFonts w:eastAsia="Calibri"/>
                <w:sz w:val="22"/>
                <w:szCs w:val="22"/>
              </w:rPr>
            </w:pPr>
            <w:r w:rsidRPr="000C44C7">
              <w:rPr>
                <w:rFonts w:eastAsia="Calibri"/>
                <w:sz w:val="22"/>
                <w:szCs w:val="22"/>
              </w:rPr>
              <w:t>Antrojo etapo (dizaino sprendimo diegimo veiklos įgyvendinimui) – dizaino vystymo išlaidos, reikalingos dizaino vystymui, trūkumų šalinimui, išbandant gaminio pagal sukurtą dizainą pavyzdžio gamybą ir (arba) paslaugos pagal sukurtą paslaugos teikimo schemą testavimą. Šias išlaidas sudaro gamybos technologo, testuotojo, produkto vystymo vadovo ir panašias funkcijas atliekančių projekto vykdytojo darbuotojų, vykdančių šiame etape nurodytą veiklą, darbo užmokesčio išlaidos. Su paraiška turi būti pateiktas kiekvieno darbuotojo darbo valandų, priskirtų projektui, skaičius ir pagrįstas jų kiekis. Šių darbuotojų darbo užmokestis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https://www.esinvesticijos.lt/lt//dokumentai//privaciu-juridiniu-asmenu-projektu-vykdanciojo-personalo-bei-dalyviu-darbo-uzmokescio-fiksuotieji-ikainiai-deleguotojo-akto-xi-priedas)</w:t>
            </w:r>
          </w:p>
          <w:p w14:paraId="054867D5" w14:textId="77777777" w:rsidR="00381C9D" w:rsidRPr="000C44C7" w:rsidRDefault="00381C9D" w:rsidP="00B27028">
            <w:pPr>
              <w:rPr>
                <w:rFonts w:eastAsia="Calibri"/>
                <w:sz w:val="22"/>
                <w:szCs w:val="22"/>
              </w:rPr>
            </w:pPr>
            <w:r w:rsidRPr="000C44C7">
              <w:rPr>
                <w:sz w:val="22"/>
                <w:szCs w:val="22"/>
              </w:rPr>
              <w:t>Pateiktame išlaidų „</w:t>
            </w:r>
            <w:r w:rsidRPr="000C44C7">
              <w:rPr>
                <w:rFonts w:eastAsia="Calibri"/>
                <w:sz w:val="22"/>
                <w:szCs w:val="22"/>
              </w:rPr>
              <w:t>Reikalavimų ir paaiškinimų” aprašyme, mūsų manymų yra nepagrįstų reikalavimų, pavyzdžiui:</w:t>
            </w:r>
          </w:p>
          <w:p w14:paraId="45C40A74" w14:textId="77777777" w:rsidR="00381C9D" w:rsidRPr="000C44C7" w:rsidRDefault="00381C9D" w:rsidP="00B27028">
            <w:pPr>
              <w:pStyle w:val="ListParagraph"/>
              <w:numPr>
                <w:ilvl w:val="0"/>
                <w:numId w:val="8"/>
              </w:numPr>
              <w:rPr>
                <w:sz w:val="22"/>
                <w:szCs w:val="22"/>
              </w:rPr>
            </w:pPr>
            <w:r w:rsidRPr="000C44C7">
              <w:rPr>
                <w:sz w:val="22"/>
                <w:szCs w:val="22"/>
              </w:rPr>
              <w:t>kodėl perkant atitinkamas paslaugas, kaip rezultatas nurodomas -  „</w:t>
            </w:r>
            <w:r w:rsidRPr="000C44C7">
              <w:rPr>
                <w:rFonts w:eastAsia="Calibri"/>
                <w:sz w:val="22"/>
                <w:szCs w:val="22"/>
              </w:rPr>
              <w:t>Originalus dizaino sprendimas laikomas sukurtu ar pakeistu, kai yra pateikiamas galutinis dizaino sprendimo variantas su visais jam priklausančiais priedais (pvz., eskizais, skaitmenine dokumentacija, vizualizacija ir t. t.), dizaino sprendimo įdiegimu laikomi dizaino realizavimo bandymai, pagamintas pavyzdys ir t.t., jei dalį veiklų daro pati įmonė – „pateikiamas galutinis dizaino sprendimo variantas su visais jam priklausančiais priedais (pvz., eskizais, skaitmenine dokumentacija, vizualizacija ir t. t.)“, o jei pati įmonė vykdo antrą etapą – visiškai nieko pateikti nereikia. Manome, kad skirtumų neturėtų būtų;</w:t>
            </w:r>
          </w:p>
          <w:p w14:paraId="0CD1E733" w14:textId="77777777" w:rsidR="00381C9D" w:rsidRPr="000C44C7" w:rsidRDefault="00381C9D" w:rsidP="00B27028">
            <w:pPr>
              <w:pStyle w:val="ListParagraph"/>
              <w:numPr>
                <w:ilvl w:val="0"/>
                <w:numId w:val="8"/>
              </w:numPr>
              <w:rPr>
                <w:sz w:val="22"/>
                <w:szCs w:val="22"/>
              </w:rPr>
            </w:pPr>
            <w:r w:rsidRPr="000C44C7">
              <w:rPr>
                <w:sz w:val="22"/>
                <w:szCs w:val="22"/>
              </w:rPr>
              <w:t>kodėl pareiškėjo darbuotojui taikomas reikalavimas –</w:t>
            </w:r>
            <w:r w:rsidRPr="000C44C7">
              <w:rPr>
                <w:rFonts w:eastAsia="Calibri"/>
                <w:sz w:val="22"/>
                <w:szCs w:val="22"/>
              </w:rPr>
              <w:t>“dirbančių įmonėje ne ilgiau kaip 1 metus“. Kuo grindžiamas toks reikalavimas, kaip toks reikalavimas prisideda prie priemonės tikslų pasiekimo?</w:t>
            </w:r>
          </w:p>
          <w:p w14:paraId="6B9F47F2" w14:textId="77777777" w:rsidR="00381C9D" w:rsidRPr="000C44C7" w:rsidRDefault="00381C9D" w:rsidP="00B27028">
            <w:pPr>
              <w:pStyle w:val="ListParagraph"/>
              <w:numPr>
                <w:ilvl w:val="0"/>
                <w:numId w:val="8"/>
              </w:numPr>
              <w:rPr>
                <w:sz w:val="22"/>
                <w:szCs w:val="22"/>
              </w:rPr>
            </w:pPr>
            <w:r w:rsidRPr="000C44C7">
              <w:rPr>
                <w:sz w:val="22"/>
                <w:szCs w:val="22"/>
              </w:rPr>
              <w:lastRenderedPageBreak/>
              <w:t>kodėl pateikiamas baigtinis pareigybių/funkcijų sąrašas („</w:t>
            </w:r>
            <w:r w:rsidRPr="000C44C7">
              <w:rPr>
                <w:rFonts w:eastAsia="Calibri"/>
                <w:sz w:val="22"/>
                <w:szCs w:val="22"/>
              </w:rPr>
              <w:t>gamybos technologo, testuotojo, produkto vystymo vadovo“)</w:t>
            </w:r>
            <w:r w:rsidRPr="000C44C7">
              <w:rPr>
                <w:sz w:val="22"/>
                <w:szCs w:val="22"/>
              </w:rPr>
              <w:t>, kurių darbo užmokestis gali būti kompensuojamas, jei vykdo antrą dizaino kūrimo etapą. Kaip minėta šiuo atveju, nereikia pateikti rezultatus įrodančios informacijos.</w:t>
            </w:r>
          </w:p>
          <w:p w14:paraId="58980680" w14:textId="77777777" w:rsidR="00381C9D" w:rsidRPr="000C44C7" w:rsidRDefault="00381C9D" w:rsidP="00B27028">
            <w:pPr>
              <w:rPr>
                <w:sz w:val="22"/>
                <w:szCs w:val="22"/>
              </w:rPr>
            </w:pPr>
          </w:p>
          <w:p w14:paraId="5B3E3271" w14:textId="77777777" w:rsidR="00381C9D" w:rsidRPr="000C44C7" w:rsidRDefault="00381C9D" w:rsidP="00B27028">
            <w:pPr>
              <w:rPr>
                <w:b/>
                <w:bCs/>
                <w:sz w:val="22"/>
                <w:szCs w:val="22"/>
              </w:rPr>
            </w:pPr>
            <w:r w:rsidRPr="000C44C7">
              <w:rPr>
                <w:b/>
                <w:bCs/>
                <w:sz w:val="22"/>
                <w:szCs w:val="22"/>
              </w:rPr>
              <w:t>Siūlome tokį šių išlaidų „</w:t>
            </w:r>
            <w:r w:rsidRPr="000C44C7">
              <w:rPr>
                <w:rFonts w:eastAsia="Calibri"/>
                <w:b/>
                <w:bCs/>
                <w:sz w:val="22"/>
                <w:szCs w:val="22"/>
              </w:rPr>
              <w:t>Reikalavimų ir paaiškinimų” aprašymą</w:t>
            </w:r>
            <w:r w:rsidRPr="000C44C7">
              <w:rPr>
                <w:b/>
                <w:bCs/>
                <w:sz w:val="22"/>
                <w:szCs w:val="22"/>
              </w:rPr>
              <w:t xml:space="preserve"> </w:t>
            </w:r>
          </w:p>
          <w:p w14:paraId="7C220000" w14:textId="77777777" w:rsidR="00381C9D" w:rsidRPr="000C44C7" w:rsidRDefault="00381C9D" w:rsidP="00B27028">
            <w:pPr>
              <w:rPr>
                <w:sz w:val="22"/>
                <w:szCs w:val="22"/>
              </w:rPr>
            </w:pPr>
          </w:p>
          <w:p w14:paraId="3F66EFDE" w14:textId="77777777" w:rsidR="00381C9D" w:rsidRPr="000C44C7" w:rsidRDefault="00381C9D" w:rsidP="00B27028">
            <w:pPr>
              <w:pStyle w:val="ListParagraph"/>
              <w:numPr>
                <w:ilvl w:val="0"/>
                <w:numId w:val="10"/>
              </w:numPr>
              <w:rPr>
                <w:rFonts w:eastAsia="Calibri"/>
                <w:i/>
                <w:iCs/>
                <w:sz w:val="22"/>
                <w:szCs w:val="22"/>
              </w:rPr>
            </w:pPr>
            <w:r w:rsidRPr="000C44C7">
              <w:rPr>
                <w:rFonts w:eastAsia="Calibri"/>
                <w:i/>
                <w:iCs/>
                <w:sz w:val="22"/>
                <w:szCs w:val="22"/>
              </w:rPr>
              <w:t>Dizaino sprendimų sukūrimo ir diegimo išlaidos:</w:t>
            </w:r>
          </w:p>
          <w:p w14:paraId="6B0CF8D4" w14:textId="77777777" w:rsidR="00381C9D" w:rsidRPr="000C44C7" w:rsidRDefault="00381C9D" w:rsidP="00B27028">
            <w:pPr>
              <w:pStyle w:val="ListParagraph"/>
              <w:numPr>
                <w:ilvl w:val="1"/>
                <w:numId w:val="9"/>
              </w:numPr>
              <w:rPr>
                <w:i/>
                <w:iCs/>
                <w:sz w:val="22"/>
                <w:szCs w:val="22"/>
              </w:rPr>
            </w:pPr>
            <w:r w:rsidRPr="000C44C7">
              <w:rPr>
                <w:rFonts w:eastAsia="Calibri"/>
                <w:i/>
                <w:iCs/>
                <w:sz w:val="22"/>
                <w:szCs w:val="22"/>
              </w:rPr>
              <w:t>Naujo gaminio, paslaugos dizaino sukūrimo ar jau esamo gaminio ar paslaugos dizaino pakeitimas naujais, apimant du etapus (dizaino sprendimo sukūrimas ir/arba dizaino sprendimo diegimas) paslaugų pirkimo išlaidos. Paslaugai pirkti taikytina vertinimo metu nustatoma fiksuotoji projekto išlaidų suma (toliau – fiksuotoji suma), kaip tai numatyta Projektų taisyklių 425.3 papunktyje.</w:t>
            </w:r>
          </w:p>
          <w:p w14:paraId="6BB2CD68" w14:textId="77777777" w:rsidR="00381C9D" w:rsidRPr="000C44C7" w:rsidRDefault="00381C9D" w:rsidP="00B27028">
            <w:pPr>
              <w:pStyle w:val="ListParagraph"/>
              <w:numPr>
                <w:ilvl w:val="1"/>
                <w:numId w:val="9"/>
              </w:numPr>
              <w:rPr>
                <w:i/>
                <w:iCs/>
                <w:sz w:val="22"/>
                <w:szCs w:val="22"/>
              </w:rPr>
            </w:pPr>
            <w:r w:rsidRPr="000C44C7">
              <w:rPr>
                <w:rFonts w:eastAsia="Calibri"/>
                <w:i/>
                <w:iCs/>
                <w:sz w:val="22"/>
                <w:szCs w:val="22"/>
              </w:rPr>
              <w:t xml:space="preserve">Projekto vykdytojo darbuotojų, kurių funkcija įmonėje yra susijusi su dizaino sprendimų sukūrimu ir/arba dizaino sprendimo diegimu, darbo užmokestis </w:t>
            </w:r>
            <w:r w:rsidRPr="000C44C7">
              <w:rPr>
                <w:i/>
                <w:iCs/>
                <w:sz w:val="22"/>
                <w:szCs w:val="22"/>
              </w:rPr>
              <w:t>ir išlaidos su darbo santykiais susijusiems darbdavio įsipareigojimams, kurie gali sudaryti ne daugiau kaip 20 proc. viso projekto finansavimo sumos, apskaičiuotiems darbo užmokestį ir darbo santykius reguliuojančių teisės aktų nustatyta tvarka, jeigu pareiškėjas pats vykdo dizaino sprendimo kūrimo ar pakeitimo veiklą. Su paraiška turi būti pateiktas kiekvieno darbuotojo darbo valandų, priskirtų projektui, skaičius ir pagrįstas jų kiekis. Jeigu</w:t>
            </w:r>
            <w:r w:rsidRPr="000C44C7">
              <w:rPr>
                <w:rFonts w:eastAsia="Calibri"/>
                <w:i/>
                <w:iCs/>
                <w:sz w:val="22"/>
                <w:szCs w:val="22"/>
              </w:rPr>
              <w:t xml:space="preserve"> darbuotojas ne visą darbo laiką skiria dizainui kurti (pakeisti), tinkama finansuoti tik ta dalis darbo užmokesčio, kuri mokama už darbo laiką, skirtą dizainui kurti (pakeisti) ir diegti. Darbo užmokestis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https://www.esinvesticijos.lt/lt//dokumentai//privaciu-juridiniu-asmenu-projektu-vykdanciojo-personalo-bei-dalyviu-darbo-uzmokescio-fiksuotieji-ikainiai-deleguotojo-akto-xi-priedas)</w:t>
            </w:r>
            <w:r w:rsidRPr="000C44C7">
              <w:rPr>
                <w:i/>
                <w:iCs/>
                <w:sz w:val="22"/>
                <w:szCs w:val="22"/>
              </w:rPr>
              <w:t>;</w:t>
            </w:r>
          </w:p>
          <w:p w14:paraId="457EFA4E" w14:textId="77777777" w:rsidR="00381C9D" w:rsidRPr="000C44C7" w:rsidRDefault="00381C9D" w:rsidP="00B27028">
            <w:pPr>
              <w:rPr>
                <w:rFonts w:eastAsia="Calibri"/>
                <w:i/>
                <w:iCs/>
                <w:sz w:val="22"/>
                <w:szCs w:val="22"/>
              </w:rPr>
            </w:pPr>
            <w:r w:rsidRPr="000C44C7">
              <w:rPr>
                <w:rFonts w:eastAsia="Calibri"/>
                <w:i/>
                <w:iCs/>
                <w:sz w:val="22"/>
                <w:szCs w:val="22"/>
              </w:rPr>
              <w:t>Dizaino sprendimų sukūrimo ir diegimo išlaidos kompensuojamos jei:</w:t>
            </w:r>
          </w:p>
          <w:p w14:paraId="33554EFD" w14:textId="77777777" w:rsidR="00381C9D" w:rsidRPr="000C44C7" w:rsidRDefault="00381C9D" w:rsidP="00B27028">
            <w:pPr>
              <w:pStyle w:val="ListParagraph"/>
              <w:numPr>
                <w:ilvl w:val="0"/>
                <w:numId w:val="8"/>
              </w:numPr>
              <w:rPr>
                <w:i/>
                <w:iCs/>
                <w:sz w:val="22"/>
                <w:szCs w:val="22"/>
              </w:rPr>
            </w:pPr>
            <w:r w:rsidRPr="000C44C7">
              <w:rPr>
                <w:rFonts w:eastAsia="Calibri"/>
                <w:i/>
                <w:iCs/>
                <w:sz w:val="22"/>
                <w:szCs w:val="22"/>
              </w:rPr>
              <w:lastRenderedPageBreak/>
              <w:t>dizaino sprendimo sukūrimo (pakeitimo) atveju yra pateikiamas galutinis dizaino sprendimo variantas su visais jam priklausančiais priedais (pvz., eskizais, skaitmenine dokumentacija, vizualizacija ir t. t.);</w:t>
            </w:r>
          </w:p>
          <w:p w14:paraId="6AC412C7" w14:textId="77777777" w:rsidR="00381C9D" w:rsidRPr="000C44C7" w:rsidRDefault="00381C9D" w:rsidP="00B27028">
            <w:pPr>
              <w:rPr>
                <w:rFonts w:eastAsia="Calibri"/>
                <w:sz w:val="22"/>
                <w:szCs w:val="22"/>
              </w:rPr>
            </w:pPr>
            <w:r w:rsidRPr="000C44C7">
              <w:rPr>
                <w:rFonts w:eastAsia="Calibri"/>
                <w:i/>
                <w:iCs/>
                <w:sz w:val="22"/>
                <w:szCs w:val="22"/>
              </w:rPr>
              <w:t>dizaino sprendimo diegimo atveju yra pateikiamas dizaino realizavimo variantas (pvz., bandymo aktai, pagaminto pavyzdžio nuotraukos ir t.t.).</w:t>
            </w:r>
          </w:p>
        </w:tc>
        <w:tc>
          <w:tcPr>
            <w:tcW w:w="5357" w:type="dxa"/>
          </w:tcPr>
          <w:p w14:paraId="7F115872" w14:textId="4D0B44BD" w:rsidR="00381C9D" w:rsidRPr="000C44C7" w:rsidRDefault="003D6536" w:rsidP="00B27028">
            <w:pPr>
              <w:rPr>
                <w:sz w:val="22"/>
                <w:szCs w:val="22"/>
              </w:rPr>
            </w:pPr>
            <w:r w:rsidRPr="000C44C7">
              <w:rPr>
                <w:b/>
                <w:bCs/>
                <w:sz w:val="22"/>
                <w:szCs w:val="22"/>
              </w:rPr>
              <w:lastRenderedPageBreak/>
              <w:t>Atsižvelgta</w:t>
            </w:r>
            <w:r w:rsidRPr="000C44C7">
              <w:rPr>
                <w:sz w:val="22"/>
                <w:szCs w:val="22"/>
              </w:rPr>
              <w:t>.</w:t>
            </w:r>
          </w:p>
          <w:p w14:paraId="577B0CCB" w14:textId="77777777" w:rsidR="003D6536" w:rsidRPr="000C44C7" w:rsidRDefault="003D6536" w:rsidP="00B27028">
            <w:pPr>
              <w:rPr>
                <w:rStyle w:val="PageNumber"/>
                <w:sz w:val="22"/>
                <w:szCs w:val="22"/>
              </w:rPr>
            </w:pPr>
            <w:r w:rsidRPr="000C44C7">
              <w:rPr>
                <w:sz w:val="22"/>
                <w:szCs w:val="22"/>
              </w:rPr>
              <w:t>Įvertinus pateiktą pasiūlymą, Tinkamų arba netinkamų finansuoti išlaidų</w:t>
            </w:r>
            <w:r w:rsidR="00322A6A" w:rsidRPr="000C44C7">
              <w:rPr>
                <w:sz w:val="22"/>
                <w:szCs w:val="22"/>
              </w:rPr>
              <w:t xml:space="preserve"> kategorijos, kai vykdoma Aprašo 10 </w:t>
            </w:r>
            <w:r w:rsidR="00322A6A" w:rsidRPr="000C44C7">
              <w:rPr>
                <w:rStyle w:val="PageNumber"/>
                <w:sz w:val="22"/>
                <w:szCs w:val="22"/>
              </w:rPr>
              <w:t>punkte nurodyta veikla, lentelės 5 punktas bus patikslintas pagal pateiktą pasiūlymą, jame taip pat nurodant, kad įmonėje dirbantys darbuotojai, turi turėti ne mažesnę kaip 1 darbo metų patirtį Kūrybinių ir kultūrinių industrijų sektoriuje:</w:t>
            </w:r>
          </w:p>
          <w:p w14:paraId="7F3B83A9" w14:textId="77777777" w:rsidR="00DB17C0" w:rsidRPr="007F0355" w:rsidRDefault="00DB17C0" w:rsidP="00DB17C0">
            <w:pPr>
              <w:rPr>
                <w:rFonts w:eastAsia="Calibri"/>
                <w:i/>
                <w:iCs/>
                <w:sz w:val="22"/>
                <w:szCs w:val="22"/>
              </w:rPr>
            </w:pPr>
            <w:r w:rsidRPr="007F0355">
              <w:rPr>
                <w:rFonts w:eastAsia="Calibri"/>
                <w:i/>
                <w:iCs/>
                <w:sz w:val="22"/>
                <w:szCs w:val="22"/>
              </w:rPr>
              <w:t>5.1. Dizaino sprendimų sukūrimo ir diegimo išlaidos:</w:t>
            </w:r>
          </w:p>
          <w:p w14:paraId="2936D8D7" w14:textId="77777777" w:rsidR="00DB17C0" w:rsidRPr="007F0355" w:rsidRDefault="00DB17C0" w:rsidP="00DB17C0">
            <w:pPr>
              <w:rPr>
                <w:i/>
                <w:iCs/>
                <w:sz w:val="22"/>
                <w:szCs w:val="22"/>
              </w:rPr>
            </w:pPr>
            <w:r w:rsidRPr="007F0355">
              <w:rPr>
                <w:rFonts w:eastAsia="Calibri"/>
                <w:i/>
                <w:iCs/>
                <w:sz w:val="22"/>
                <w:szCs w:val="22"/>
              </w:rPr>
              <w:t>5.1.1. Naujo gaminio, paslaugos dizaino sukūrimo ar jau esamo gaminio ar paslaugos dizaino pakeitimas naujais, apimant du etapus (dizaino sprendimo sukūrimas ir/arba dizaino sprendimo diegimas) paslaugų pirkimo išlaidos. Tais atvejais, kai dizaino sprendimo sukūrimo ir diegimo paslauos yra perkamos, jos turi būti įsigyjamos iš fizinio ar juridinio asmens, veikiančio kūrybinių ir kultūrinių industrijų sektoriuje.</w:t>
            </w:r>
          </w:p>
          <w:p w14:paraId="3829800E" w14:textId="77777777" w:rsidR="00DB17C0" w:rsidRPr="007F0355" w:rsidRDefault="00DB17C0" w:rsidP="00DB17C0">
            <w:pPr>
              <w:pStyle w:val="ListParagraph"/>
              <w:ind w:left="29"/>
              <w:rPr>
                <w:i/>
                <w:iCs/>
                <w:sz w:val="22"/>
                <w:szCs w:val="22"/>
              </w:rPr>
            </w:pPr>
            <w:r w:rsidRPr="007F0355">
              <w:rPr>
                <w:i/>
                <w:iCs/>
                <w:sz w:val="22"/>
                <w:szCs w:val="22"/>
              </w:rPr>
              <w:t xml:space="preserve">5.1.2. Naujo gaminio, paslaugos dizaino sukūrimo ar jau esamo gaminio ar paslaugos dizaino pakeitimas naujais, apimant du etapus (dizaino sprendimo sukūrimas ir/arba dizaino sprendimo diegimas), projekto vykdytojo darbuotojų darbo užmokestis. Darbuotojai turi turėti ne mažesnę kaip 1 metų darbo patirtį Kūrybinių ir kultūrinių industrijų sektoriuje. Darbuotojų, kurių funkcija įmonėje yra susijusi su dizaino sprendimų sukūrimu ir/arba dizaino sprendimo diegimu, darbo užmokestis ir išlaidos su darbo santykiais susijusiems darbdavio įsipareigojimams, kurie gali sudaryti ne daugiau kaip 20 proc. viso projekto finansavimo sumos, apskaičiuotiems darbo užmokestį ir darbo santykius reguliuojančių teisės aktų nustatyta tvarka, jeigu pareiškėjas pats vykdo dizaino sprendimo kūrimo ar pakeitimo veiklą. Su paraiška turi būti pateiktas kiekvieno darbuotojo darbo valandų, priskirtų projektui, </w:t>
            </w:r>
            <w:r w:rsidRPr="007F0355">
              <w:rPr>
                <w:i/>
                <w:iCs/>
                <w:sz w:val="22"/>
                <w:szCs w:val="22"/>
              </w:rPr>
              <w:lastRenderedPageBreak/>
              <w:t xml:space="preserve">skaičius ir pagrįstas jų kiekis. Jeigu darbuotojas ne visą darbo laiką skiria dizainui kurti (pakeisti), tinkama finansuoti tik ta dalis darbo užmokesčio, kuri mokama už darbo laiką, skirtą dizainui kurti (pakeisti) ir diegti. Darbo užmokestis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w:t>
            </w:r>
            <w:hyperlink r:id="rId8" w:history="1">
              <w:r w:rsidRPr="007F0355">
                <w:rPr>
                  <w:rStyle w:val="Hyperlink"/>
                  <w:i/>
                  <w:iCs/>
                  <w:sz w:val="22"/>
                  <w:szCs w:val="22"/>
                </w:rPr>
                <w:t>https://www.esinvesticijos.lt/lt//dokumentai//privaciu-juridiniu-asmenu-projektu-vykdanciojo-personalo-bei-dalyviu-darbo-uzmokescio-fiksuotieji-ikainiai-deleguotojo-akto-xi-priedas</w:t>
              </w:r>
            </w:hyperlink>
            <w:r w:rsidRPr="007F0355">
              <w:rPr>
                <w:i/>
                <w:iCs/>
                <w:sz w:val="22"/>
                <w:szCs w:val="22"/>
              </w:rPr>
              <w:t>). Pirmojo etapo (dizaino sprendimo sukūrimo) išlaidas sudaro: dizaino tyrimo, dizaino konepcijos idėjos parengimo ir jos detalizavimo, maketo, vizualizacijos ar eskizo sukūrimo išlaidos. Antrojo etapo (dizaino sprendimo diegimo veiklos įgyvendinimui) išlaidas sudaro: dizaino vystymo išlaidos, reikalingos dizaino vystymui, trūkumų šalinimui, išbandant gaminio pagal sukurtą dizainą pavyzdžio gamybą ir (arba) paslaugos pagal sukurtą paslaugos teikimo schemą testavimą. Šias išlaidas sudaro gamybos technologo, testuotojo, produkto vystymo vadovo ir panašias funkcijas atliekančių projekto vykdytojo darbuotojų, vykdančių šiame etape nurodytą veiklą, darbo užmokesčio išlaidos.</w:t>
            </w:r>
          </w:p>
          <w:p w14:paraId="2B226BA9" w14:textId="77777777" w:rsidR="00DB17C0" w:rsidRPr="007F0355" w:rsidRDefault="00DB17C0" w:rsidP="00DB17C0">
            <w:pPr>
              <w:rPr>
                <w:rFonts w:eastAsia="Calibri"/>
                <w:i/>
                <w:iCs/>
                <w:sz w:val="22"/>
                <w:szCs w:val="22"/>
              </w:rPr>
            </w:pPr>
            <w:r w:rsidRPr="007F0355">
              <w:rPr>
                <w:rFonts w:eastAsia="Calibri"/>
                <w:i/>
                <w:iCs/>
                <w:sz w:val="22"/>
                <w:szCs w:val="22"/>
              </w:rPr>
              <w:t>Dizaino sprendimų sukūrimo ir diegimo išlaidos kompensuojamos jei:</w:t>
            </w:r>
          </w:p>
          <w:p w14:paraId="2A8E1C1F" w14:textId="26AE91C3" w:rsidR="000C44C7" w:rsidRPr="007F0355" w:rsidRDefault="00DB17C0" w:rsidP="000C44C7">
            <w:pPr>
              <w:pStyle w:val="ListParagraph"/>
              <w:numPr>
                <w:ilvl w:val="0"/>
                <w:numId w:val="20"/>
              </w:numPr>
              <w:rPr>
                <w:i/>
                <w:iCs/>
                <w:sz w:val="22"/>
                <w:szCs w:val="22"/>
              </w:rPr>
            </w:pPr>
            <w:r w:rsidRPr="007F0355">
              <w:rPr>
                <w:i/>
                <w:iCs/>
                <w:sz w:val="22"/>
                <w:szCs w:val="22"/>
              </w:rPr>
              <w:t>dizaino sprendimo sukūrimo (pakeitimo) atveju yra pateikiamas galutinis dizaino sprendimo variantas su visais jam priklausančiais priedais (pvz., eskizais, skaitmenine dokumentacija, vizualizacija ir t. t.);</w:t>
            </w:r>
          </w:p>
          <w:p w14:paraId="63197AF9" w14:textId="6CAC2BBC" w:rsidR="00322A6A" w:rsidRPr="000C44C7" w:rsidRDefault="00DB17C0" w:rsidP="000C44C7">
            <w:pPr>
              <w:pStyle w:val="ListParagraph"/>
              <w:numPr>
                <w:ilvl w:val="0"/>
                <w:numId w:val="20"/>
              </w:numPr>
              <w:rPr>
                <w:sz w:val="22"/>
                <w:szCs w:val="22"/>
              </w:rPr>
            </w:pPr>
            <w:r w:rsidRPr="007F0355">
              <w:rPr>
                <w:i/>
                <w:iCs/>
                <w:sz w:val="22"/>
                <w:szCs w:val="22"/>
              </w:rPr>
              <w:t>dizaino sprendimo diegimo atveju yra pateikiamas dizaino realizavimo variantas (pvz., bandymo aktai, pagaminto pavyzdžio nuotraukos ir t.t.).</w:t>
            </w:r>
          </w:p>
        </w:tc>
      </w:tr>
      <w:tr w:rsidR="00381C9D" w:rsidRPr="000C44C7" w14:paraId="7BA066DB" w14:textId="77777777" w:rsidTr="00AA6C67">
        <w:tc>
          <w:tcPr>
            <w:tcW w:w="567" w:type="dxa"/>
          </w:tcPr>
          <w:p w14:paraId="17E184C2" w14:textId="77777777" w:rsidR="00381C9D" w:rsidRPr="000C44C7" w:rsidRDefault="00381C9D" w:rsidP="00B27028">
            <w:pPr>
              <w:jc w:val="center"/>
              <w:rPr>
                <w:b/>
                <w:sz w:val="22"/>
                <w:szCs w:val="22"/>
              </w:rPr>
            </w:pPr>
            <w:r w:rsidRPr="000C44C7">
              <w:rPr>
                <w:b/>
                <w:sz w:val="22"/>
                <w:szCs w:val="22"/>
              </w:rPr>
              <w:lastRenderedPageBreak/>
              <w:t>12</w:t>
            </w:r>
          </w:p>
        </w:tc>
        <w:tc>
          <w:tcPr>
            <w:tcW w:w="1985" w:type="dxa"/>
            <w:vMerge/>
          </w:tcPr>
          <w:p w14:paraId="41AED560" w14:textId="77777777" w:rsidR="00381C9D" w:rsidRPr="000C44C7" w:rsidRDefault="00381C9D" w:rsidP="00B27028">
            <w:pPr>
              <w:rPr>
                <w:sz w:val="22"/>
                <w:szCs w:val="22"/>
                <w:shd w:val="clear" w:color="auto" w:fill="FFFFFF"/>
              </w:rPr>
            </w:pPr>
          </w:p>
        </w:tc>
        <w:tc>
          <w:tcPr>
            <w:tcW w:w="6833" w:type="dxa"/>
          </w:tcPr>
          <w:p w14:paraId="6B3CA7FA" w14:textId="77777777" w:rsidR="00381C9D" w:rsidRPr="000C44C7" w:rsidRDefault="00381C9D" w:rsidP="00B27028">
            <w:pPr>
              <w:rPr>
                <w:sz w:val="22"/>
                <w:szCs w:val="22"/>
                <w:u w:val="single"/>
              </w:rPr>
            </w:pPr>
            <w:r w:rsidRPr="000C44C7">
              <w:rPr>
                <w:sz w:val="22"/>
                <w:szCs w:val="22"/>
                <w:u w:val="single"/>
              </w:rPr>
              <w:t>Lentelė. Tinkamų arba netinkamų finansuoti išlaidų kategorijos, kai vykdoma Aprašo 10 punkte nurodyta veikla</w:t>
            </w:r>
          </w:p>
          <w:p w14:paraId="11051570" w14:textId="77777777" w:rsidR="00381C9D" w:rsidRPr="000C44C7" w:rsidRDefault="00381C9D" w:rsidP="00B27028">
            <w:pPr>
              <w:ind w:firstLine="34"/>
              <w:rPr>
                <w:rFonts w:eastAsia="Calibri"/>
                <w:sz w:val="22"/>
                <w:szCs w:val="22"/>
              </w:rPr>
            </w:pPr>
            <w:r w:rsidRPr="000C44C7">
              <w:rPr>
                <w:rFonts w:eastAsia="Calibri"/>
                <w:sz w:val="22"/>
                <w:szCs w:val="22"/>
              </w:rPr>
              <w:t xml:space="preserve">5.3. rinkodaros inovacijų sukūrimas turi būti įsigyjamas iš fizinio ar juridinio asmens, veikiančio kūrybinių ir kultūrinių industrijų sektoriuje. Rinkodaros inovacijų išlaidos apima: </w:t>
            </w:r>
          </w:p>
          <w:p w14:paraId="0B1427A8" w14:textId="77777777" w:rsidR="00381C9D" w:rsidRPr="000C44C7" w:rsidRDefault="00381C9D" w:rsidP="00B27028">
            <w:pPr>
              <w:ind w:firstLine="34"/>
              <w:rPr>
                <w:sz w:val="22"/>
                <w:szCs w:val="22"/>
              </w:rPr>
            </w:pPr>
            <w:r w:rsidRPr="000C44C7">
              <w:rPr>
                <w:sz w:val="22"/>
                <w:szCs w:val="22"/>
              </w:rPr>
              <w:t xml:space="preserve">5.3.1. rinkodaros socialiniuose tinkluose išlaidas (SMM); </w:t>
            </w:r>
          </w:p>
          <w:p w14:paraId="1F4213D4" w14:textId="77777777" w:rsidR="00381C9D" w:rsidRPr="000C44C7" w:rsidRDefault="00381C9D" w:rsidP="00B27028">
            <w:pPr>
              <w:rPr>
                <w:sz w:val="22"/>
                <w:szCs w:val="22"/>
              </w:rPr>
            </w:pPr>
            <w:r w:rsidRPr="000C44C7">
              <w:rPr>
                <w:sz w:val="22"/>
                <w:szCs w:val="22"/>
              </w:rPr>
              <w:t>5.3.2. video reklamos sukūrimo ir viešinimo internete išlaidos;</w:t>
            </w:r>
          </w:p>
          <w:p w14:paraId="44FF5D8B" w14:textId="77777777" w:rsidR="00381C9D" w:rsidRPr="000C44C7" w:rsidRDefault="00381C9D" w:rsidP="00B27028">
            <w:pPr>
              <w:ind w:firstLine="34"/>
              <w:rPr>
                <w:sz w:val="22"/>
                <w:szCs w:val="22"/>
              </w:rPr>
            </w:pPr>
            <w:r w:rsidRPr="000C44C7">
              <w:rPr>
                <w:sz w:val="22"/>
                <w:szCs w:val="22"/>
              </w:rPr>
              <w:t>5.3.3. mobiliosios rinkodaros išlaidos;</w:t>
            </w:r>
          </w:p>
          <w:p w14:paraId="13B479D0" w14:textId="77777777" w:rsidR="00381C9D" w:rsidRPr="000C44C7" w:rsidRDefault="00381C9D" w:rsidP="00B27028">
            <w:pPr>
              <w:ind w:firstLine="34"/>
              <w:rPr>
                <w:sz w:val="22"/>
                <w:szCs w:val="22"/>
              </w:rPr>
            </w:pPr>
            <w:r w:rsidRPr="000C44C7">
              <w:rPr>
                <w:sz w:val="22"/>
                <w:szCs w:val="22"/>
              </w:rPr>
              <w:t>5.3.4. reklamos internetiniuose portaluose išlaidos (reklaminių skydelių (angl. Banners), reklaminių straipsnių išlaidos);</w:t>
            </w:r>
          </w:p>
          <w:p w14:paraId="0DB1CBA6" w14:textId="77777777" w:rsidR="00381C9D" w:rsidRPr="000C44C7" w:rsidRDefault="00381C9D" w:rsidP="00B27028">
            <w:pPr>
              <w:rPr>
                <w:sz w:val="22"/>
                <w:szCs w:val="22"/>
              </w:rPr>
            </w:pPr>
            <w:r w:rsidRPr="000C44C7">
              <w:rPr>
                <w:sz w:val="22"/>
                <w:szCs w:val="22"/>
              </w:rPr>
              <w:t>5.3.5. turinio rinkodaros išlaidos (internetiniai dienoraščiai (angl. blogs), el. knygos ir kt. el. leidiniai, nuotraukos, instrukcijos ir vadovai).</w:t>
            </w:r>
          </w:p>
          <w:p w14:paraId="78DE63C9" w14:textId="77777777" w:rsidR="00381C9D" w:rsidRPr="000C44C7" w:rsidRDefault="00381C9D" w:rsidP="00B27028">
            <w:pPr>
              <w:rPr>
                <w:rFonts w:eastAsia="Calibri"/>
                <w:sz w:val="22"/>
                <w:szCs w:val="22"/>
              </w:rPr>
            </w:pPr>
            <w:r w:rsidRPr="000C44C7">
              <w:rPr>
                <w:sz w:val="22"/>
                <w:szCs w:val="22"/>
              </w:rPr>
              <w:t>Pateiktame išlaidų „</w:t>
            </w:r>
            <w:r w:rsidRPr="000C44C7">
              <w:rPr>
                <w:rFonts w:eastAsia="Calibri"/>
                <w:sz w:val="22"/>
                <w:szCs w:val="22"/>
              </w:rPr>
              <w:t>Reikalavimų ir paaiškinimų” aprašyme, mūsų manymų, pateikta informacija nėra susisteminta ir nepilna</w:t>
            </w:r>
          </w:p>
          <w:p w14:paraId="06A716FA" w14:textId="77777777" w:rsidR="00381C9D" w:rsidRPr="000C44C7" w:rsidRDefault="00381C9D" w:rsidP="00B27028">
            <w:pPr>
              <w:ind w:left="360"/>
              <w:rPr>
                <w:rFonts w:eastAsia="Calibri"/>
                <w:i/>
                <w:iCs/>
                <w:sz w:val="22"/>
                <w:szCs w:val="22"/>
              </w:rPr>
            </w:pPr>
          </w:p>
          <w:p w14:paraId="53291929" w14:textId="77777777" w:rsidR="00381C9D" w:rsidRPr="000C44C7" w:rsidRDefault="00381C9D" w:rsidP="00B27028">
            <w:pPr>
              <w:rPr>
                <w:b/>
                <w:bCs/>
                <w:sz w:val="22"/>
                <w:szCs w:val="22"/>
              </w:rPr>
            </w:pPr>
            <w:r w:rsidRPr="000C44C7">
              <w:rPr>
                <w:b/>
                <w:bCs/>
                <w:sz w:val="22"/>
                <w:szCs w:val="22"/>
              </w:rPr>
              <w:t>Siūlome tokį šių išlaidų „</w:t>
            </w:r>
            <w:r w:rsidRPr="000C44C7">
              <w:rPr>
                <w:rFonts w:eastAsia="Calibri"/>
                <w:b/>
                <w:bCs/>
                <w:sz w:val="22"/>
                <w:szCs w:val="22"/>
              </w:rPr>
              <w:t>Reikalavimų ir paaiškinimų” aprašymą</w:t>
            </w:r>
            <w:r w:rsidRPr="000C44C7">
              <w:rPr>
                <w:b/>
                <w:bCs/>
                <w:sz w:val="22"/>
                <w:szCs w:val="22"/>
              </w:rPr>
              <w:t xml:space="preserve"> </w:t>
            </w:r>
          </w:p>
          <w:p w14:paraId="6AB71767" w14:textId="77777777" w:rsidR="00381C9D" w:rsidRPr="000C44C7" w:rsidRDefault="00381C9D" w:rsidP="00B27028">
            <w:pPr>
              <w:ind w:left="360"/>
              <w:rPr>
                <w:rFonts w:eastAsia="Calibri"/>
                <w:i/>
                <w:iCs/>
                <w:sz w:val="22"/>
                <w:szCs w:val="22"/>
              </w:rPr>
            </w:pPr>
          </w:p>
          <w:p w14:paraId="0D09BEA3" w14:textId="77777777" w:rsidR="00381C9D" w:rsidRPr="000C44C7" w:rsidRDefault="00381C9D" w:rsidP="00B27028">
            <w:pPr>
              <w:pStyle w:val="ListParagraph"/>
              <w:numPr>
                <w:ilvl w:val="0"/>
                <w:numId w:val="10"/>
              </w:numPr>
              <w:rPr>
                <w:rFonts w:eastAsia="Calibri"/>
                <w:i/>
                <w:iCs/>
                <w:sz w:val="22"/>
                <w:szCs w:val="22"/>
              </w:rPr>
            </w:pPr>
            <w:r w:rsidRPr="000C44C7">
              <w:rPr>
                <w:rFonts w:eastAsia="Calibri"/>
                <w:i/>
                <w:iCs/>
                <w:sz w:val="22"/>
                <w:szCs w:val="22"/>
              </w:rPr>
              <w:t>Rinkodaros inovacijų  sukūrimo ir diegimo išlaidos:</w:t>
            </w:r>
          </w:p>
          <w:p w14:paraId="49E31C20" w14:textId="77777777" w:rsidR="00381C9D" w:rsidRPr="000C44C7" w:rsidRDefault="00381C9D" w:rsidP="00B27028">
            <w:pPr>
              <w:pStyle w:val="ListParagraph"/>
              <w:numPr>
                <w:ilvl w:val="1"/>
                <w:numId w:val="9"/>
              </w:numPr>
              <w:rPr>
                <w:rFonts w:eastAsia="Calibri"/>
                <w:i/>
                <w:iCs/>
                <w:sz w:val="22"/>
                <w:szCs w:val="22"/>
              </w:rPr>
            </w:pPr>
            <w:r w:rsidRPr="000C44C7">
              <w:rPr>
                <w:rFonts w:eastAsia="Calibri"/>
                <w:i/>
                <w:iCs/>
                <w:sz w:val="22"/>
                <w:szCs w:val="22"/>
              </w:rPr>
              <w:t>rinkodaros inovacijų sukūrimo ir diegimo paslaugų įsigijimo išlaidos, apimančios:</w:t>
            </w:r>
          </w:p>
          <w:p w14:paraId="28BAD836" w14:textId="77777777" w:rsidR="00381C9D" w:rsidRPr="000C44C7" w:rsidRDefault="00381C9D" w:rsidP="00B27028">
            <w:pPr>
              <w:pStyle w:val="ListParagraph"/>
              <w:numPr>
                <w:ilvl w:val="2"/>
                <w:numId w:val="9"/>
              </w:numPr>
              <w:rPr>
                <w:rFonts w:eastAsia="Calibri"/>
                <w:i/>
                <w:iCs/>
                <w:sz w:val="22"/>
                <w:szCs w:val="22"/>
              </w:rPr>
            </w:pPr>
            <w:r w:rsidRPr="000C44C7">
              <w:rPr>
                <w:rFonts w:eastAsia="Calibri"/>
                <w:i/>
                <w:iCs/>
                <w:sz w:val="22"/>
                <w:szCs w:val="22"/>
              </w:rPr>
              <w:t>rinkodaros inovacijų (</w:t>
            </w:r>
            <w:r w:rsidRPr="000C44C7">
              <w:rPr>
                <w:i/>
                <w:iCs/>
                <w:sz w:val="22"/>
                <w:szCs w:val="22"/>
              </w:rPr>
              <w:t xml:space="preserve">video reklama; reklaminiai skydeliai (angl. Banners); nuotraukos; reklaminės žinutės; reklaminiai straipsniai) </w:t>
            </w:r>
            <w:r w:rsidRPr="000C44C7">
              <w:rPr>
                <w:rFonts w:eastAsia="Calibri"/>
                <w:i/>
                <w:iCs/>
                <w:sz w:val="22"/>
                <w:szCs w:val="22"/>
              </w:rPr>
              <w:t>sukūrimą</w:t>
            </w:r>
          </w:p>
          <w:p w14:paraId="23054844" w14:textId="77777777" w:rsidR="00381C9D" w:rsidRPr="000C44C7" w:rsidRDefault="00381C9D" w:rsidP="00B27028">
            <w:pPr>
              <w:pStyle w:val="ListParagraph"/>
              <w:numPr>
                <w:ilvl w:val="2"/>
                <w:numId w:val="9"/>
              </w:numPr>
              <w:rPr>
                <w:rFonts w:eastAsia="Calibri"/>
                <w:i/>
                <w:iCs/>
                <w:sz w:val="22"/>
                <w:szCs w:val="22"/>
              </w:rPr>
            </w:pPr>
            <w:r w:rsidRPr="000C44C7">
              <w:rPr>
                <w:rFonts w:eastAsia="Calibri"/>
                <w:i/>
                <w:iCs/>
                <w:sz w:val="22"/>
                <w:szCs w:val="22"/>
              </w:rPr>
              <w:t>rinkodaros inovacijų diegimą (</w:t>
            </w:r>
            <w:r w:rsidRPr="000C44C7">
              <w:rPr>
                <w:i/>
                <w:iCs/>
                <w:sz w:val="22"/>
                <w:szCs w:val="22"/>
              </w:rPr>
              <w:t xml:space="preserve">viešinimas internete (tame tarpe socialiniuose </w:t>
            </w:r>
            <w:r w:rsidRPr="000C44C7">
              <w:rPr>
                <w:rFonts w:eastAsia="Calibri"/>
                <w:i/>
                <w:iCs/>
                <w:sz w:val="22"/>
                <w:szCs w:val="22"/>
              </w:rPr>
              <w:t>tinkuose; internetiniai dienoraščiai (angl. blogs) ); mobili rinkodara (SMS, MMS</w:t>
            </w:r>
            <w:r w:rsidRPr="000C44C7">
              <w:rPr>
                <w:i/>
                <w:iCs/>
                <w:sz w:val="22"/>
                <w:szCs w:val="22"/>
              </w:rPr>
              <w:t>).</w:t>
            </w:r>
          </w:p>
          <w:p w14:paraId="1CB21878" w14:textId="77777777" w:rsidR="00381C9D" w:rsidRPr="000C44C7" w:rsidRDefault="00381C9D" w:rsidP="00B27028">
            <w:pPr>
              <w:rPr>
                <w:rFonts w:eastAsia="Calibri"/>
                <w:i/>
                <w:iCs/>
                <w:sz w:val="22"/>
                <w:szCs w:val="22"/>
              </w:rPr>
            </w:pPr>
            <w:r w:rsidRPr="000C44C7">
              <w:rPr>
                <w:rFonts w:eastAsia="Calibri"/>
                <w:i/>
                <w:iCs/>
                <w:sz w:val="22"/>
                <w:szCs w:val="22"/>
              </w:rPr>
              <w:t>Paslaugai pirkti taikytina vertinimo metu nustatoma fiksuotoji projekto išlaidų suma (toliau – fiksuotoji suma), kaip tai numatyta Projektų taisyklių 425.3 papunktyje.</w:t>
            </w:r>
          </w:p>
          <w:p w14:paraId="77617D2C" w14:textId="77777777" w:rsidR="00381C9D" w:rsidRPr="000C44C7" w:rsidRDefault="00381C9D" w:rsidP="00CA782F">
            <w:pPr>
              <w:rPr>
                <w:rFonts w:eastAsia="Calibri"/>
                <w:i/>
                <w:iCs/>
                <w:sz w:val="22"/>
                <w:szCs w:val="22"/>
              </w:rPr>
            </w:pPr>
            <w:r w:rsidRPr="000C44C7">
              <w:rPr>
                <w:rFonts w:eastAsia="Calibri"/>
                <w:i/>
                <w:iCs/>
                <w:sz w:val="22"/>
                <w:szCs w:val="22"/>
              </w:rPr>
              <w:t>Rinkodaros inovacijų  sukūrimo ir diegimo išlaidos kompensuojamos jei:</w:t>
            </w:r>
          </w:p>
          <w:p w14:paraId="720BE90F" w14:textId="77777777" w:rsidR="00381C9D" w:rsidRPr="000C44C7" w:rsidRDefault="00381C9D" w:rsidP="00CA782F">
            <w:pPr>
              <w:pStyle w:val="ListParagraph"/>
              <w:numPr>
                <w:ilvl w:val="0"/>
                <w:numId w:val="8"/>
              </w:numPr>
              <w:rPr>
                <w:i/>
                <w:iCs/>
                <w:sz w:val="22"/>
                <w:szCs w:val="22"/>
              </w:rPr>
            </w:pPr>
            <w:r w:rsidRPr="000C44C7">
              <w:rPr>
                <w:rFonts w:eastAsia="Calibri"/>
                <w:i/>
                <w:iCs/>
                <w:sz w:val="22"/>
                <w:szCs w:val="22"/>
              </w:rPr>
              <w:lastRenderedPageBreak/>
              <w:t>reklamos inovacijos sukūrimo atveju yra pateikiami galutiniai reklamos sprendimų variantai su visais jam priklausančiais priedais (pvz., eskizais, skaitmenine tekstinė dokumentacija, vizualizacija, nuotraukos ir t. t.);</w:t>
            </w:r>
          </w:p>
          <w:p w14:paraId="4DF8C9D4" w14:textId="77777777" w:rsidR="00381C9D" w:rsidRPr="000C44C7" w:rsidRDefault="00381C9D" w:rsidP="00CA782F">
            <w:pPr>
              <w:rPr>
                <w:rFonts w:eastAsia="Calibri"/>
                <w:sz w:val="22"/>
                <w:szCs w:val="22"/>
              </w:rPr>
            </w:pPr>
            <w:r w:rsidRPr="000C44C7">
              <w:rPr>
                <w:rFonts w:eastAsia="Calibri"/>
                <w:i/>
                <w:iCs/>
                <w:sz w:val="22"/>
                <w:szCs w:val="22"/>
              </w:rPr>
              <w:t>reklamos inovacijos diegimo atveju pateikiama viešinimo informaciją (pvz. skaidos tinkleliai; sklaidos statistika; vizualinė informacija (angl. print screen) ir t.t.)</w:t>
            </w:r>
          </w:p>
        </w:tc>
        <w:tc>
          <w:tcPr>
            <w:tcW w:w="5357" w:type="dxa"/>
          </w:tcPr>
          <w:p w14:paraId="5C639AB6" w14:textId="77777777" w:rsidR="00C02A91" w:rsidRPr="000C44C7" w:rsidRDefault="00C02A91" w:rsidP="00C02A91">
            <w:pPr>
              <w:rPr>
                <w:rFonts w:eastAsia="Calibri"/>
                <w:i/>
                <w:iCs/>
                <w:sz w:val="22"/>
                <w:szCs w:val="22"/>
              </w:rPr>
            </w:pPr>
            <w:r w:rsidRPr="000C44C7">
              <w:rPr>
                <w:sz w:val="22"/>
                <w:szCs w:val="22"/>
              </w:rPr>
              <w:lastRenderedPageBreak/>
              <w:t xml:space="preserve">Įvertinus pateiktą pasiūlymą, Tinkamų arba netinkamų finansuoti išlaidų kategorijos, kai vykdoma Aprašo 10 </w:t>
            </w:r>
            <w:r w:rsidRPr="000C44C7">
              <w:rPr>
                <w:rStyle w:val="PageNumber"/>
                <w:sz w:val="22"/>
                <w:szCs w:val="22"/>
              </w:rPr>
              <w:t>punkte nurodyta veikla, lentelės 5 punktas bus patikslintas pagal pateiktą pasiūlymą:</w:t>
            </w:r>
          </w:p>
          <w:p w14:paraId="2D5260B2" w14:textId="77777777" w:rsidR="00DB17C0" w:rsidRPr="007F0355" w:rsidRDefault="00DB17C0" w:rsidP="00DB17C0">
            <w:pPr>
              <w:rPr>
                <w:rFonts w:eastAsia="Calibri"/>
                <w:i/>
                <w:iCs/>
                <w:sz w:val="22"/>
                <w:szCs w:val="22"/>
              </w:rPr>
            </w:pPr>
            <w:r w:rsidRPr="007F0355">
              <w:rPr>
                <w:rFonts w:eastAsia="Calibri"/>
                <w:i/>
                <w:iCs/>
                <w:sz w:val="22"/>
                <w:szCs w:val="22"/>
              </w:rPr>
              <w:t>5.2. Rinkodaros inovacijų sukūrimo ir diegimo paslaugos turi būti skirtos produktui, kuriam buvo buvo kuriamas ir diegiamas dizainas, ir turi būti  įsigyjamos iš fizinio ar juridinio asmens, veikiančio kūrybinių ir kultūrinių industrijų sektoriuje. Rinkodaros inovacijų sukūrimo ir diegimo išlaidos:</w:t>
            </w:r>
          </w:p>
          <w:p w14:paraId="4C545232" w14:textId="77777777" w:rsidR="00DB17C0" w:rsidRPr="007F0355" w:rsidRDefault="00DB17C0" w:rsidP="00DB17C0">
            <w:pPr>
              <w:pStyle w:val="ListParagraph"/>
              <w:ind w:left="29"/>
              <w:rPr>
                <w:i/>
                <w:iCs/>
                <w:sz w:val="22"/>
                <w:szCs w:val="22"/>
              </w:rPr>
            </w:pPr>
            <w:r w:rsidRPr="007F0355">
              <w:rPr>
                <w:i/>
                <w:iCs/>
                <w:sz w:val="22"/>
                <w:szCs w:val="22"/>
              </w:rPr>
              <w:t>5.2.1. rinkodaros inovacijų sukūrimo ir diegimo paslaugų įsigijimo išlaidos, apima:</w:t>
            </w:r>
          </w:p>
          <w:p w14:paraId="59E23795" w14:textId="77777777" w:rsidR="00DB17C0" w:rsidRPr="007F0355" w:rsidRDefault="00DB17C0" w:rsidP="00DB17C0">
            <w:pPr>
              <w:rPr>
                <w:rFonts w:eastAsia="Calibri"/>
                <w:i/>
                <w:iCs/>
                <w:sz w:val="22"/>
                <w:szCs w:val="22"/>
              </w:rPr>
            </w:pPr>
            <w:r w:rsidRPr="007F0355">
              <w:rPr>
                <w:rFonts w:eastAsia="Calibri"/>
                <w:i/>
                <w:iCs/>
                <w:sz w:val="22"/>
                <w:szCs w:val="22"/>
              </w:rPr>
              <w:t>5.2.1.1. rinkodaros inovacijų turinio sukūrimą (</w:t>
            </w:r>
            <w:r w:rsidRPr="007F0355">
              <w:rPr>
                <w:i/>
                <w:iCs/>
                <w:sz w:val="22"/>
                <w:szCs w:val="22"/>
              </w:rPr>
              <w:t>video reklama, reklaminių skydelių (angl. Banners), reklaminių žinučių, reklaminių straipsnių, mobiliosios rinkodaros priemonių (</w:t>
            </w:r>
            <w:r w:rsidRPr="007F0355">
              <w:rPr>
                <w:rFonts w:eastAsia="Calibri"/>
                <w:i/>
                <w:iCs/>
                <w:sz w:val="22"/>
                <w:szCs w:val="22"/>
              </w:rPr>
              <w:t>SMS, MMS), internetinių dienoraščių, el. knygų ir kt. elektroninių leidinių, nuotraukų, instrukcijų ir vadovų</w:t>
            </w:r>
            <w:r w:rsidRPr="007F0355">
              <w:rPr>
                <w:i/>
                <w:iCs/>
                <w:sz w:val="22"/>
                <w:szCs w:val="22"/>
              </w:rPr>
              <w:t xml:space="preserve"> kūrimas);</w:t>
            </w:r>
          </w:p>
          <w:p w14:paraId="567B2CCA" w14:textId="77777777" w:rsidR="00DB17C0" w:rsidRPr="007F0355" w:rsidRDefault="00DB17C0" w:rsidP="00DB17C0">
            <w:pPr>
              <w:rPr>
                <w:rFonts w:eastAsia="Calibri"/>
                <w:i/>
                <w:iCs/>
                <w:sz w:val="22"/>
                <w:szCs w:val="22"/>
              </w:rPr>
            </w:pPr>
            <w:r w:rsidRPr="007F0355">
              <w:rPr>
                <w:rFonts w:eastAsia="Calibri"/>
                <w:i/>
                <w:iCs/>
                <w:sz w:val="22"/>
                <w:szCs w:val="22"/>
              </w:rPr>
              <w:t>5.2.1.2. rinkodaros inovacijų diegimą e-priemonėse (</w:t>
            </w:r>
            <w:r w:rsidRPr="007F0355">
              <w:rPr>
                <w:i/>
                <w:iCs/>
                <w:sz w:val="22"/>
                <w:szCs w:val="22"/>
              </w:rPr>
              <w:t xml:space="preserve">viešinimas internete (tame tarpe socialiniuose </w:t>
            </w:r>
            <w:r w:rsidRPr="007F0355">
              <w:rPr>
                <w:rFonts w:eastAsia="Calibri"/>
                <w:i/>
                <w:iCs/>
                <w:sz w:val="22"/>
                <w:szCs w:val="22"/>
              </w:rPr>
              <w:t>tinkuose, internetiniuose dienoraščiuose (angl. blogs), mobiliosios rinkodaros (SMS, MMS</w:t>
            </w:r>
            <w:r w:rsidRPr="007F0355">
              <w:rPr>
                <w:i/>
                <w:iCs/>
                <w:sz w:val="22"/>
                <w:szCs w:val="22"/>
              </w:rPr>
              <w:t>) priemonių įgyvendinimą).</w:t>
            </w:r>
          </w:p>
          <w:p w14:paraId="4E721D2B" w14:textId="77777777" w:rsidR="00DB17C0" w:rsidRPr="007F0355" w:rsidRDefault="00DB17C0" w:rsidP="00DB17C0">
            <w:pPr>
              <w:rPr>
                <w:rFonts w:eastAsia="Calibri"/>
                <w:i/>
                <w:iCs/>
                <w:sz w:val="22"/>
                <w:szCs w:val="22"/>
              </w:rPr>
            </w:pPr>
            <w:r w:rsidRPr="007F0355">
              <w:rPr>
                <w:rFonts w:eastAsia="Calibri"/>
                <w:i/>
                <w:iCs/>
                <w:sz w:val="22"/>
                <w:szCs w:val="22"/>
              </w:rPr>
              <w:t>Rinkodaros inovacijų  sukūrimo ir diegimo išlaidos kompensuojamos jei:</w:t>
            </w:r>
          </w:p>
          <w:p w14:paraId="0AD5E805" w14:textId="77777777" w:rsidR="00DB17C0" w:rsidRPr="007F0355" w:rsidRDefault="00DB17C0" w:rsidP="00DB17C0">
            <w:pPr>
              <w:pStyle w:val="ListParagraph"/>
              <w:numPr>
                <w:ilvl w:val="0"/>
                <w:numId w:val="8"/>
              </w:numPr>
              <w:rPr>
                <w:i/>
                <w:iCs/>
                <w:sz w:val="22"/>
                <w:szCs w:val="22"/>
              </w:rPr>
            </w:pPr>
            <w:r w:rsidRPr="007F0355">
              <w:rPr>
                <w:i/>
                <w:iCs/>
                <w:sz w:val="22"/>
                <w:szCs w:val="22"/>
              </w:rPr>
              <w:t>rinkodaros inovacijos sukūrimo atveju yra pateikiami galutiniai reklamos sprendimų variantai su visais jam priklausančiais priedais (pvz., eskizais, skaitmenine tekstinė dokumentacija, vizualizacija, nuotraukos ir t. t.);</w:t>
            </w:r>
          </w:p>
          <w:p w14:paraId="4B32C2C9" w14:textId="77777777" w:rsidR="00DB17C0" w:rsidRPr="007F0355" w:rsidRDefault="00DB17C0" w:rsidP="00DB17C0">
            <w:pPr>
              <w:pStyle w:val="ListParagraph"/>
              <w:numPr>
                <w:ilvl w:val="0"/>
                <w:numId w:val="8"/>
              </w:numPr>
              <w:rPr>
                <w:i/>
                <w:iCs/>
                <w:sz w:val="22"/>
                <w:szCs w:val="22"/>
              </w:rPr>
            </w:pPr>
            <w:r w:rsidRPr="007F0355">
              <w:rPr>
                <w:i/>
                <w:iCs/>
                <w:sz w:val="22"/>
                <w:szCs w:val="22"/>
              </w:rPr>
              <w:t xml:space="preserve">rinkodaros inovacijos diegimo atveju pateikiama viešinimo informacija (pvz., skaidos tinkleliai; </w:t>
            </w:r>
            <w:r w:rsidRPr="007F0355">
              <w:rPr>
                <w:i/>
                <w:iCs/>
                <w:sz w:val="22"/>
                <w:szCs w:val="22"/>
              </w:rPr>
              <w:lastRenderedPageBreak/>
              <w:t>sklaidos statistika; vizualinė informacija (angl. print screen) ir t.t.).</w:t>
            </w:r>
          </w:p>
          <w:p w14:paraId="3182A27D" w14:textId="6F0BE43C" w:rsidR="009C3F4F" w:rsidRPr="000C44C7" w:rsidRDefault="00DB17C0" w:rsidP="00B3475F">
            <w:pPr>
              <w:pStyle w:val="ListParagraph"/>
              <w:numPr>
                <w:ilvl w:val="0"/>
                <w:numId w:val="8"/>
              </w:numPr>
              <w:rPr>
                <w:i/>
                <w:iCs/>
                <w:sz w:val="22"/>
                <w:szCs w:val="22"/>
              </w:rPr>
            </w:pPr>
            <w:r w:rsidRPr="007F0355">
              <w:rPr>
                <w:rFonts w:eastAsia="Calibri"/>
                <w:i/>
                <w:iCs/>
                <w:sz w:val="22"/>
                <w:szCs w:val="22"/>
              </w:rPr>
              <w:t>Originalaus produkto sprendimo sukūrimo, diegimo paslaugoms iš  kūrybinių kultūrinių industrijų pirkti taikytina vertinimo metu nustatoma fiksuotoji projekto išlaidų suma (toliau – fiksuotoji suma), kaip tai numatyta Projektų taisyklių 425.3 papunktyje.</w:t>
            </w:r>
          </w:p>
        </w:tc>
      </w:tr>
      <w:tr w:rsidR="00381C9D" w:rsidRPr="000C44C7" w14:paraId="334D86FF" w14:textId="77777777" w:rsidTr="00AA6C67">
        <w:tc>
          <w:tcPr>
            <w:tcW w:w="567" w:type="dxa"/>
          </w:tcPr>
          <w:p w14:paraId="5396CA68" w14:textId="77777777" w:rsidR="00381C9D" w:rsidRPr="000C44C7" w:rsidRDefault="00381C9D" w:rsidP="00B27028">
            <w:pPr>
              <w:jc w:val="center"/>
              <w:rPr>
                <w:b/>
                <w:sz w:val="22"/>
                <w:szCs w:val="22"/>
              </w:rPr>
            </w:pPr>
            <w:r w:rsidRPr="000C44C7">
              <w:rPr>
                <w:b/>
                <w:sz w:val="22"/>
                <w:szCs w:val="22"/>
              </w:rPr>
              <w:lastRenderedPageBreak/>
              <w:t>13</w:t>
            </w:r>
          </w:p>
        </w:tc>
        <w:tc>
          <w:tcPr>
            <w:tcW w:w="1985" w:type="dxa"/>
            <w:vMerge/>
          </w:tcPr>
          <w:p w14:paraId="5ADFD285" w14:textId="77777777" w:rsidR="00381C9D" w:rsidRPr="000C44C7" w:rsidRDefault="00381C9D" w:rsidP="00B27028">
            <w:pPr>
              <w:rPr>
                <w:sz w:val="22"/>
                <w:szCs w:val="22"/>
                <w:shd w:val="clear" w:color="auto" w:fill="FFFFFF"/>
              </w:rPr>
            </w:pPr>
          </w:p>
        </w:tc>
        <w:tc>
          <w:tcPr>
            <w:tcW w:w="6833" w:type="dxa"/>
          </w:tcPr>
          <w:p w14:paraId="579C10E1" w14:textId="77777777" w:rsidR="00381C9D" w:rsidRPr="000C44C7" w:rsidRDefault="00381C9D" w:rsidP="00CA782F">
            <w:pPr>
              <w:rPr>
                <w:rFonts w:eastAsia="Calibri"/>
                <w:b/>
                <w:bCs/>
                <w:caps/>
                <w:sz w:val="22"/>
                <w:szCs w:val="22"/>
              </w:rPr>
            </w:pPr>
            <w:r w:rsidRPr="000C44C7">
              <w:rPr>
                <w:rFonts w:eastAsia="Calibri"/>
                <w:sz w:val="22"/>
                <w:szCs w:val="22"/>
              </w:rPr>
              <w:t xml:space="preserve">Dėl </w:t>
            </w:r>
            <w:r w:rsidRPr="000C44C7">
              <w:rPr>
                <w:rFonts w:eastAsia="Calibri"/>
                <w:b/>
                <w:bCs/>
                <w:caps/>
                <w:sz w:val="22"/>
                <w:szCs w:val="22"/>
              </w:rPr>
              <w:t>PROJEKTO Naudos ir kokybės vertinimo LENTELĖ</w:t>
            </w:r>
          </w:p>
          <w:p w14:paraId="19407C68" w14:textId="77777777" w:rsidR="00381C9D" w:rsidRPr="000C44C7" w:rsidRDefault="00381C9D" w:rsidP="00CA782F">
            <w:pPr>
              <w:rPr>
                <w:rFonts w:eastAsia="Calibri"/>
                <w:sz w:val="22"/>
                <w:szCs w:val="22"/>
              </w:rPr>
            </w:pPr>
            <w:r w:rsidRPr="000C44C7">
              <w:rPr>
                <w:rFonts w:eastAsia="Calibri"/>
                <w:bCs/>
                <w:caps/>
                <w:sz w:val="22"/>
                <w:szCs w:val="22"/>
              </w:rPr>
              <w:t>2.</w:t>
            </w:r>
            <w:r w:rsidRPr="000C44C7">
              <w:rPr>
                <w:rFonts w:eastAsia="Calibri"/>
                <w:bCs/>
                <w:caps/>
                <w:sz w:val="22"/>
                <w:szCs w:val="22"/>
              </w:rPr>
              <w:tab/>
            </w:r>
            <w:r w:rsidRPr="000C44C7">
              <w:rPr>
                <w:bCs/>
                <w:sz w:val="22"/>
                <w:szCs w:val="22"/>
              </w:rPr>
              <w:t>Pareiškėjo apyvartos kritimas</w:t>
            </w:r>
            <w:r w:rsidRPr="000C44C7">
              <w:rPr>
                <w:rFonts w:eastAsia="Calibri"/>
                <w:sz w:val="22"/>
                <w:szCs w:val="22"/>
              </w:rPr>
              <w:t>.</w:t>
            </w:r>
          </w:p>
          <w:p w14:paraId="59F14E23" w14:textId="77777777" w:rsidR="00381C9D" w:rsidRPr="000C44C7" w:rsidRDefault="00381C9D" w:rsidP="00CA782F">
            <w:pPr>
              <w:rPr>
                <w:bCs/>
                <w:sz w:val="22"/>
                <w:szCs w:val="22"/>
              </w:rPr>
            </w:pPr>
            <w:r w:rsidRPr="000C44C7">
              <w:rPr>
                <w:bCs/>
                <w:sz w:val="22"/>
                <w:szCs w:val="22"/>
              </w:rPr>
              <w:t>Prioritetas suteikiamas projektams, kurių pareiškėjų ekonominės veiklos vidutinės vieno mėnesio pajamos, skaičiuojant nuo 2020 m. lapkričio 1 d. iki 2021 m. sausio 31 d., palyginti su 2019 metų ir 2020 metų atitinkamo laikotarpio vidutinėmis vieno mėnesio pajamomis, sumažėjo ne mažiau kaip 30 procentų.</w:t>
            </w:r>
          </w:p>
          <w:p w14:paraId="194F82F0" w14:textId="77777777" w:rsidR="00381C9D" w:rsidRPr="000C44C7" w:rsidRDefault="00381C9D" w:rsidP="00CA782F">
            <w:pPr>
              <w:rPr>
                <w:b/>
                <w:bCs/>
                <w:sz w:val="22"/>
                <w:szCs w:val="22"/>
              </w:rPr>
            </w:pPr>
            <w:r w:rsidRPr="000C44C7">
              <w:rPr>
                <w:b/>
                <w:bCs/>
                <w:sz w:val="22"/>
                <w:szCs w:val="22"/>
              </w:rPr>
              <w:t>Aiškumo dėlei, siūlome šio kriterijaus paaiškinimą papildyti nuostata:</w:t>
            </w:r>
          </w:p>
          <w:p w14:paraId="1A5EEC15" w14:textId="77777777" w:rsidR="00381C9D" w:rsidRPr="000C44C7" w:rsidRDefault="00381C9D" w:rsidP="00B27028">
            <w:pPr>
              <w:rPr>
                <w:bCs/>
                <w:sz w:val="22"/>
                <w:szCs w:val="22"/>
              </w:rPr>
            </w:pPr>
            <w:r w:rsidRPr="000C44C7">
              <w:rPr>
                <w:bCs/>
                <w:sz w:val="22"/>
                <w:szCs w:val="22"/>
              </w:rPr>
              <w:t>Projektams, kurių pareiškėjų ekonominės veiklos vidutinės vieno mėnesio pajamos per atitinkamą laikotarpį  sumažėjo mažiau kaip 30 procentų  pagal šį kriterijų balai nebus suteikiami.</w:t>
            </w:r>
          </w:p>
        </w:tc>
        <w:tc>
          <w:tcPr>
            <w:tcW w:w="5357" w:type="dxa"/>
          </w:tcPr>
          <w:p w14:paraId="4693B2A0" w14:textId="77777777" w:rsidR="00BF6486" w:rsidRPr="000C44C7" w:rsidRDefault="00864539" w:rsidP="00B27028">
            <w:pPr>
              <w:rPr>
                <w:sz w:val="22"/>
                <w:szCs w:val="22"/>
              </w:rPr>
            </w:pPr>
            <w:r w:rsidRPr="000C44C7">
              <w:rPr>
                <w:b/>
                <w:bCs/>
                <w:sz w:val="22"/>
                <w:szCs w:val="22"/>
              </w:rPr>
              <w:t>Atsižvelgta</w:t>
            </w:r>
            <w:r w:rsidR="00BF6486" w:rsidRPr="000C44C7">
              <w:rPr>
                <w:sz w:val="22"/>
                <w:szCs w:val="22"/>
              </w:rPr>
              <w:t>.</w:t>
            </w:r>
          </w:p>
          <w:p w14:paraId="2B388B87" w14:textId="363FCAA8" w:rsidR="00381C9D" w:rsidRPr="000C44C7" w:rsidRDefault="00864539" w:rsidP="00B27028">
            <w:pPr>
              <w:rPr>
                <w:bCs/>
                <w:iCs/>
                <w:sz w:val="22"/>
                <w:szCs w:val="22"/>
              </w:rPr>
            </w:pPr>
            <w:r w:rsidRPr="000C44C7">
              <w:rPr>
                <w:sz w:val="22"/>
                <w:szCs w:val="22"/>
              </w:rPr>
              <w:t>Aprašo 2 priede „Projekto naudos ir kokybės vertinimo lentelė“ papildytas 2 punktas, nurodant „</w:t>
            </w:r>
            <w:r w:rsidRPr="000C44C7">
              <w:rPr>
                <w:bCs/>
                <w:iCs/>
                <w:sz w:val="22"/>
                <w:szCs w:val="22"/>
              </w:rPr>
              <w:t>0 balų – suteikiama projektams, neturintiems didesnio kaip 30 proc. apyvartos kritimo</w:t>
            </w:r>
            <w:r w:rsidR="00045D10" w:rsidRPr="000C44C7">
              <w:rPr>
                <w:bCs/>
                <w:iCs/>
                <w:sz w:val="22"/>
                <w:szCs w:val="22"/>
              </w:rPr>
              <w:t>“.</w:t>
            </w:r>
          </w:p>
        </w:tc>
      </w:tr>
      <w:tr w:rsidR="00B27028" w:rsidRPr="000C44C7" w14:paraId="551145B6" w14:textId="77777777" w:rsidTr="00AA6C67">
        <w:tc>
          <w:tcPr>
            <w:tcW w:w="567" w:type="dxa"/>
          </w:tcPr>
          <w:p w14:paraId="4040AD05" w14:textId="77777777" w:rsidR="00B27028" w:rsidRPr="000C44C7" w:rsidRDefault="002B6A51" w:rsidP="00B27028">
            <w:pPr>
              <w:jc w:val="center"/>
              <w:rPr>
                <w:b/>
                <w:sz w:val="22"/>
                <w:szCs w:val="22"/>
              </w:rPr>
            </w:pPr>
            <w:r w:rsidRPr="000C44C7">
              <w:rPr>
                <w:b/>
                <w:sz w:val="22"/>
                <w:szCs w:val="22"/>
              </w:rPr>
              <w:t>14</w:t>
            </w:r>
          </w:p>
        </w:tc>
        <w:tc>
          <w:tcPr>
            <w:tcW w:w="1985" w:type="dxa"/>
          </w:tcPr>
          <w:p w14:paraId="0C3A5E21" w14:textId="77777777" w:rsidR="00C43545" w:rsidRPr="000C44C7" w:rsidRDefault="00C43545" w:rsidP="00C43545">
            <w:pPr>
              <w:pStyle w:val="PlainText"/>
              <w:rPr>
                <w:rFonts w:ascii="Times New Roman" w:hAnsi="Times New Roman" w:cs="Times New Roman"/>
                <w:szCs w:val="22"/>
              </w:rPr>
            </w:pPr>
            <w:r w:rsidRPr="000C44C7">
              <w:rPr>
                <w:rFonts w:ascii="Times New Roman" w:hAnsi="Times New Roman" w:cs="Times New Roman"/>
                <w:szCs w:val="22"/>
              </w:rPr>
              <w:t>UAB "Media Traffic"</w:t>
            </w:r>
          </w:p>
          <w:p w14:paraId="3639CC24" w14:textId="77777777" w:rsidR="00B27028" w:rsidRPr="000C44C7" w:rsidRDefault="00B27028" w:rsidP="00B27028">
            <w:pPr>
              <w:rPr>
                <w:sz w:val="22"/>
                <w:szCs w:val="22"/>
                <w:shd w:val="clear" w:color="auto" w:fill="FFFFFF"/>
              </w:rPr>
            </w:pPr>
          </w:p>
        </w:tc>
        <w:tc>
          <w:tcPr>
            <w:tcW w:w="6833" w:type="dxa"/>
          </w:tcPr>
          <w:p w14:paraId="625944BD" w14:textId="77777777" w:rsidR="00C43545" w:rsidRPr="000C44C7" w:rsidRDefault="00C43545" w:rsidP="00C43545">
            <w:pPr>
              <w:rPr>
                <w:rFonts w:eastAsia="Calibri"/>
                <w:sz w:val="22"/>
                <w:szCs w:val="22"/>
              </w:rPr>
            </w:pPr>
            <w:r w:rsidRPr="000C44C7">
              <w:rPr>
                <w:rFonts w:eastAsia="Calibri"/>
                <w:sz w:val="22"/>
                <w:szCs w:val="22"/>
              </w:rPr>
              <w:t>Norėtumėme atkreipti dėmesį į Aprašo 10 lentelės 5.3 punktą, ir konkrečiai 5.3.2. papunktį,</w:t>
            </w:r>
            <w:r w:rsidR="00EA35A8" w:rsidRPr="000C44C7">
              <w:rPr>
                <w:rFonts w:eastAsia="Calibri"/>
                <w:sz w:val="22"/>
                <w:szCs w:val="22"/>
              </w:rPr>
              <w:t xml:space="preserve"> </w:t>
            </w:r>
            <w:r w:rsidRPr="000C44C7">
              <w:rPr>
                <w:rFonts w:eastAsia="Calibri"/>
                <w:sz w:val="22"/>
                <w:szCs w:val="22"/>
              </w:rPr>
              <w:t>kuriuose yra išdėstyta:</w:t>
            </w:r>
            <w:r w:rsidR="00EA35A8" w:rsidRPr="000C44C7">
              <w:rPr>
                <w:rFonts w:eastAsia="Calibri"/>
                <w:sz w:val="22"/>
                <w:szCs w:val="22"/>
              </w:rPr>
              <w:t xml:space="preserve"> </w:t>
            </w:r>
            <w:r w:rsidRPr="000C44C7">
              <w:rPr>
                <w:rFonts w:eastAsia="Calibri"/>
                <w:sz w:val="22"/>
                <w:szCs w:val="22"/>
              </w:rPr>
              <w:t>„5.3. rinkodaros inovacijų sukūrimas turi būti įsigyjamas iš fizinio ar juridinio asmens,</w:t>
            </w:r>
            <w:r w:rsidR="00EA35A8" w:rsidRPr="000C44C7">
              <w:rPr>
                <w:rFonts w:eastAsia="Calibri"/>
                <w:sz w:val="22"/>
                <w:szCs w:val="22"/>
              </w:rPr>
              <w:t xml:space="preserve"> </w:t>
            </w:r>
            <w:r w:rsidRPr="000C44C7">
              <w:rPr>
                <w:rFonts w:eastAsia="Calibri"/>
                <w:sz w:val="22"/>
                <w:szCs w:val="22"/>
              </w:rPr>
              <w:t>veikiančio kūrybinių ir kultūrinių industrijų sektoriuje. Rinkodaros inovacijų išlaidos apima:</w:t>
            </w:r>
          </w:p>
          <w:p w14:paraId="15AEE154" w14:textId="77777777" w:rsidR="00C43545" w:rsidRPr="000C44C7" w:rsidRDefault="00C43545" w:rsidP="00C43545">
            <w:pPr>
              <w:rPr>
                <w:rFonts w:eastAsia="Calibri"/>
                <w:sz w:val="22"/>
                <w:szCs w:val="22"/>
              </w:rPr>
            </w:pPr>
            <w:r w:rsidRPr="000C44C7">
              <w:rPr>
                <w:rFonts w:eastAsia="Calibri"/>
                <w:sz w:val="22"/>
                <w:szCs w:val="22"/>
              </w:rPr>
              <w:t>&lt;......&gt;</w:t>
            </w:r>
          </w:p>
          <w:p w14:paraId="7106FEBF" w14:textId="77777777" w:rsidR="00C43545" w:rsidRPr="000C44C7" w:rsidRDefault="00C43545" w:rsidP="00C43545">
            <w:pPr>
              <w:rPr>
                <w:rFonts w:eastAsia="Calibri"/>
                <w:sz w:val="22"/>
                <w:szCs w:val="22"/>
              </w:rPr>
            </w:pPr>
            <w:r w:rsidRPr="000C44C7">
              <w:rPr>
                <w:rFonts w:eastAsia="Calibri"/>
                <w:sz w:val="22"/>
                <w:szCs w:val="22"/>
              </w:rPr>
              <w:t>5.3.2. video reklamos sukūrimo ir viešinimo internete išlaidos;“</w:t>
            </w:r>
          </w:p>
          <w:p w14:paraId="3467DE2C" w14:textId="77777777" w:rsidR="00C43545" w:rsidRPr="000C44C7" w:rsidRDefault="00C43545" w:rsidP="00C43545">
            <w:pPr>
              <w:rPr>
                <w:rFonts w:eastAsia="Calibri"/>
                <w:sz w:val="22"/>
                <w:szCs w:val="22"/>
              </w:rPr>
            </w:pPr>
            <w:r w:rsidRPr="000C44C7">
              <w:rPr>
                <w:rFonts w:eastAsia="Calibri"/>
                <w:sz w:val="22"/>
                <w:szCs w:val="22"/>
              </w:rPr>
              <w:t>Manome, kad 5.3.2. papunkčiu užkertamas kelias video reklamą demonstruoti įrenginiuose,</w:t>
            </w:r>
            <w:r w:rsidR="00EA35A8" w:rsidRPr="000C44C7">
              <w:rPr>
                <w:rFonts w:eastAsia="Calibri"/>
                <w:sz w:val="22"/>
                <w:szCs w:val="22"/>
              </w:rPr>
              <w:t xml:space="preserve"> </w:t>
            </w:r>
            <w:r w:rsidRPr="000C44C7">
              <w:rPr>
                <w:rFonts w:eastAsia="Calibri"/>
                <w:sz w:val="22"/>
                <w:szCs w:val="22"/>
              </w:rPr>
              <w:t>prie kurių vartotojai nesijungia patys, tačiau kurie generuoja didelį potencialių vartotojų skaičių ir</w:t>
            </w:r>
            <w:r w:rsidR="00EA35A8" w:rsidRPr="000C44C7">
              <w:rPr>
                <w:rFonts w:eastAsia="Calibri"/>
                <w:sz w:val="22"/>
                <w:szCs w:val="22"/>
              </w:rPr>
              <w:t xml:space="preserve"> </w:t>
            </w:r>
            <w:r w:rsidRPr="000C44C7">
              <w:rPr>
                <w:rFonts w:eastAsia="Calibri"/>
                <w:sz w:val="22"/>
                <w:szCs w:val="22"/>
              </w:rPr>
              <w:t>kuriuose reklama parodoma dideliam srautui. Tai galėtų būti stacionarūs ekranai, laikini ekranai, ar</w:t>
            </w:r>
            <w:r w:rsidR="00EA35A8" w:rsidRPr="000C44C7">
              <w:rPr>
                <w:rFonts w:eastAsia="Calibri"/>
                <w:sz w:val="22"/>
                <w:szCs w:val="22"/>
              </w:rPr>
              <w:t xml:space="preserve"> </w:t>
            </w:r>
            <w:r w:rsidRPr="000C44C7">
              <w:rPr>
                <w:rFonts w:eastAsia="Calibri"/>
                <w:sz w:val="22"/>
                <w:szCs w:val="22"/>
              </w:rPr>
              <w:t>kiti įrenginiai, kurie galimiems vartotojams yra matomi įstaigose, viešajame transporte, prekybos</w:t>
            </w:r>
            <w:r w:rsidR="00EA35A8" w:rsidRPr="000C44C7">
              <w:rPr>
                <w:rFonts w:eastAsia="Calibri"/>
                <w:sz w:val="22"/>
                <w:szCs w:val="22"/>
              </w:rPr>
              <w:t xml:space="preserve"> </w:t>
            </w:r>
            <w:r w:rsidRPr="000C44C7">
              <w:rPr>
                <w:rFonts w:eastAsia="Calibri"/>
                <w:sz w:val="22"/>
                <w:szCs w:val="22"/>
              </w:rPr>
              <w:t>centruose ir tt.</w:t>
            </w:r>
          </w:p>
          <w:p w14:paraId="0FC31055" w14:textId="77777777" w:rsidR="00C43545" w:rsidRPr="000C44C7" w:rsidRDefault="00C43545" w:rsidP="00C43545">
            <w:pPr>
              <w:rPr>
                <w:rFonts w:eastAsia="Calibri"/>
                <w:sz w:val="22"/>
                <w:szCs w:val="22"/>
              </w:rPr>
            </w:pPr>
            <w:r w:rsidRPr="000C44C7">
              <w:rPr>
                <w:rFonts w:eastAsia="Calibri"/>
                <w:sz w:val="22"/>
                <w:szCs w:val="22"/>
              </w:rPr>
              <w:t>Neatimant galimybės reklamą rodyti platesniam ratui galimų vartotojų, taip pat</w:t>
            </w:r>
            <w:r w:rsidR="00EA35A8" w:rsidRPr="000C44C7">
              <w:rPr>
                <w:rFonts w:eastAsia="Calibri"/>
                <w:sz w:val="22"/>
                <w:szCs w:val="22"/>
              </w:rPr>
              <w:t xml:space="preserve"> </w:t>
            </w:r>
            <w:r w:rsidRPr="000C44C7">
              <w:rPr>
                <w:rFonts w:eastAsia="Calibri"/>
                <w:sz w:val="22"/>
                <w:szCs w:val="22"/>
              </w:rPr>
              <w:t>nediskriminuojant kūrybinių industrijų sektoriaus atstovų, dirbančių vaizdo reklamos kūrybos ir</w:t>
            </w:r>
            <w:r w:rsidR="00EA35A8" w:rsidRPr="000C44C7">
              <w:rPr>
                <w:rFonts w:eastAsia="Calibri"/>
                <w:sz w:val="22"/>
                <w:szCs w:val="22"/>
              </w:rPr>
              <w:t xml:space="preserve"> </w:t>
            </w:r>
            <w:r w:rsidRPr="000C44C7">
              <w:rPr>
                <w:rFonts w:eastAsia="Calibri"/>
                <w:sz w:val="22"/>
                <w:szCs w:val="22"/>
              </w:rPr>
              <w:t>transliavimo ne tik interneto priemonėmis, siūlytume 5.3.2. papunktį išdėstyti taip:</w:t>
            </w:r>
          </w:p>
          <w:p w14:paraId="49565842" w14:textId="77777777" w:rsidR="00B27028" w:rsidRPr="000C44C7" w:rsidRDefault="00C43545" w:rsidP="00C43545">
            <w:pPr>
              <w:rPr>
                <w:rFonts w:eastAsia="Calibri"/>
                <w:sz w:val="22"/>
                <w:szCs w:val="22"/>
              </w:rPr>
            </w:pPr>
            <w:r w:rsidRPr="000C44C7">
              <w:rPr>
                <w:rFonts w:eastAsia="Calibri"/>
                <w:sz w:val="22"/>
                <w:szCs w:val="22"/>
              </w:rPr>
              <w:t>5.3.2. video reklamos sukūrimo ir viešinimo internete ir kitose reklamos atvaizdavimo</w:t>
            </w:r>
            <w:r w:rsidR="00EA35A8" w:rsidRPr="000C44C7">
              <w:rPr>
                <w:rFonts w:eastAsia="Calibri"/>
                <w:sz w:val="22"/>
                <w:szCs w:val="22"/>
              </w:rPr>
              <w:t xml:space="preserve"> </w:t>
            </w:r>
            <w:r w:rsidRPr="000C44C7">
              <w:rPr>
                <w:rFonts w:eastAsia="Calibri"/>
                <w:sz w:val="22"/>
                <w:szCs w:val="22"/>
              </w:rPr>
              <w:t>platformose (skaitmeniniuose vaizdo ekranuose).</w:t>
            </w:r>
          </w:p>
        </w:tc>
        <w:tc>
          <w:tcPr>
            <w:tcW w:w="5357" w:type="dxa"/>
          </w:tcPr>
          <w:p w14:paraId="1084AB7B" w14:textId="77777777" w:rsidR="00B27028" w:rsidRPr="000C44C7" w:rsidRDefault="00D8665F" w:rsidP="00B27028">
            <w:pPr>
              <w:rPr>
                <w:sz w:val="22"/>
                <w:szCs w:val="22"/>
              </w:rPr>
            </w:pPr>
            <w:r w:rsidRPr="000C44C7">
              <w:rPr>
                <w:b/>
                <w:bCs/>
                <w:sz w:val="22"/>
                <w:szCs w:val="22"/>
              </w:rPr>
              <w:t>Atsižvelgta</w:t>
            </w:r>
            <w:r w:rsidRPr="000C44C7">
              <w:rPr>
                <w:sz w:val="22"/>
                <w:szCs w:val="22"/>
              </w:rPr>
              <w:t>.</w:t>
            </w:r>
          </w:p>
          <w:p w14:paraId="4CB33672" w14:textId="77777777" w:rsidR="008F7BFF" w:rsidRPr="000C44C7" w:rsidRDefault="00D8665F" w:rsidP="00B27028">
            <w:pPr>
              <w:rPr>
                <w:sz w:val="22"/>
                <w:szCs w:val="22"/>
              </w:rPr>
            </w:pPr>
            <w:r w:rsidRPr="000C44C7">
              <w:rPr>
                <w:sz w:val="22"/>
                <w:szCs w:val="22"/>
              </w:rPr>
              <w:t xml:space="preserve">Įvertinus pateiktą pasiūlymą </w:t>
            </w:r>
            <w:r w:rsidR="008C6442" w:rsidRPr="000C44C7">
              <w:rPr>
                <w:sz w:val="22"/>
                <w:szCs w:val="22"/>
              </w:rPr>
              <w:t>patikslinta taip:</w:t>
            </w:r>
          </w:p>
          <w:p w14:paraId="72CA0BC9" w14:textId="77777777" w:rsidR="00DB17C0" w:rsidRPr="007F0355" w:rsidRDefault="00DB17C0" w:rsidP="00DB17C0">
            <w:pPr>
              <w:rPr>
                <w:rFonts w:eastAsia="Calibri"/>
                <w:i/>
                <w:iCs/>
                <w:sz w:val="22"/>
                <w:szCs w:val="22"/>
              </w:rPr>
            </w:pPr>
            <w:r w:rsidRPr="000C44C7">
              <w:rPr>
                <w:rFonts w:eastAsia="Calibri"/>
                <w:sz w:val="22"/>
                <w:szCs w:val="22"/>
              </w:rPr>
              <w:t>5</w:t>
            </w:r>
            <w:r w:rsidRPr="007F0355">
              <w:rPr>
                <w:rFonts w:eastAsia="Calibri"/>
                <w:i/>
                <w:iCs/>
                <w:sz w:val="22"/>
                <w:szCs w:val="22"/>
              </w:rPr>
              <w:t>.2. Rinkodaros inovacijų sukūrimo ir diegimo paslaugos turi būti skirtos produktui, kuriam buvo buvo kuriamas ir diegiamas dizainas, ir turi būti  įsigyjamos iš fizinio ar juridinio asmens, veikiančio kūrybinių ir kultūrinių industrijų sektoriuje. Rinkodaros inovacijų sukūrimo ir diegimo išlaidos:</w:t>
            </w:r>
          </w:p>
          <w:p w14:paraId="4C330B31" w14:textId="77777777" w:rsidR="00DB17C0" w:rsidRPr="007F0355" w:rsidRDefault="00DB17C0" w:rsidP="00DB17C0">
            <w:pPr>
              <w:pStyle w:val="ListParagraph"/>
              <w:ind w:left="29"/>
              <w:rPr>
                <w:i/>
                <w:iCs/>
                <w:sz w:val="22"/>
                <w:szCs w:val="22"/>
              </w:rPr>
            </w:pPr>
            <w:r w:rsidRPr="007F0355">
              <w:rPr>
                <w:i/>
                <w:iCs/>
                <w:sz w:val="22"/>
                <w:szCs w:val="22"/>
              </w:rPr>
              <w:t>5.2.1. rinkodaros inovacijų sukūrimo ir diegimo paslaugų įsigijimo išlaidos, apima:</w:t>
            </w:r>
          </w:p>
          <w:p w14:paraId="5D41234D" w14:textId="77777777" w:rsidR="00DB17C0" w:rsidRPr="007F0355" w:rsidRDefault="00DB17C0" w:rsidP="00DB17C0">
            <w:pPr>
              <w:rPr>
                <w:rFonts w:eastAsia="Calibri"/>
                <w:i/>
                <w:iCs/>
                <w:sz w:val="22"/>
                <w:szCs w:val="22"/>
              </w:rPr>
            </w:pPr>
            <w:r w:rsidRPr="007F0355">
              <w:rPr>
                <w:rFonts w:eastAsia="Calibri"/>
                <w:i/>
                <w:iCs/>
                <w:sz w:val="22"/>
                <w:szCs w:val="22"/>
              </w:rPr>
              <w:t>5.2.1.1. rinkodaros inovacijų turinio sukūrimą (</w:t>
            </w:r>
            <w:r w:rsidRPr="007F0355">
              <w:rPr>
                <w:i/>
                <w:iCs/>
                <w:sz w:val="22"/>
                <w:szCs w:val="22"/>
              </w:rPr>
              <w:t>video reklama, reklaminių skydelių (angl. Banners), reklaminių žinučių, reklaminių straipsnių, mobiliosios rinkodaros priemonių (</w:t>
            </w:r>
            <w:r w:rsidRPr="007F0355">
              <w:rPr>
                <w:rFonts w:eastAsia="Calibri"/>
                <w:i/>
                <w:iCs/>
                <w:sz w:val="22"/>
                <w:szCs w:val="22"/>
              </w:rPr>
              <w:t>SMS, MMS), internetinių dienoraščių, el. knygų ir kt. elektroninių leidinių, nuotraukų, instrukcijų ir vadovų</w:t>
            </w:r>
            <w:r w:rsidRPr="007F0355">
              <w:rPr>
                <w:i/>
                <w:iCs/>
                <w:sz w:val="22"/>
                <w:szCs w:val="22"/>
              </w:rPr>
              <w:t xml:space="preserve"> kūrimas);</w:t>
            </w:r>
          </w:p>
          <w:p w14:paraId="26F42C46" w14:textId="77777777" w:rsidR="00DB17C0" w:rsidRPr="007F0355" w:rsidRDefault="00DB17C0" w:rsidP="00DB17C0">
            <w:pPr>
              <w:rPr>
                <w:rFonts w:eastAsia="Calibri"/>
                <w:i/>
                <w:iCs/>
                <w:sz w:val="22"/>
                <w:szCs w:val="22"/>
              </w:rPr>
            </w:pPr>
            <w:r w:rsidRPr="007F0355">
              <w:rPr>
                <w:rFonts w:eastAsia="Calibri"/>
                <w:i/>
                <w:iCs/>
                <w:sz w:val="22"/>
                <w:szCs w:val="22"/>
              </w:rPr>
              <w:t>5.2.1.2. rinkodaros inovacijų diegimą e-priemonėse (</w:t>
            </w:r>
            <w:r w:rsidRPr="007F0355">
              <w:rPr>
                <w:i/>
                <w:iCs/>
                <w:sz w:val="22"/>
                <w:szCs w:val="22"/>
              </w:rPr>
              <w:t xml:space="preserve">viešinimas internete (tame tarpe socialiniuose </w:t>
            </w:r>
            <w:r w:rsidRPr="007F0355">
              <w:rPr>
                <w:rFonts w:eastAsia="Calibri"/>
                <w:i/>
                <w:iCs/>
                <w:sz w:val="22"/>
                <w:szCs w:val="22"/>
              </w:rPr>
              <w:t xml:space="preserve">tinkuose, </w:t>
            </w:r>
            <w:r w:rsidRPr="007F0355">
              <w:rPr>
                <w:rFonts w:eastAsia="Calibri"/>
                <w:i/>
                <w:iCs/>
                <w:sz w:val="22"/>
                <w:szCs w:val="22"/>
              </w:rPr>
              <w:lastRenderedPageBreak/>
              <w:t>internetiniuose dienoraščiuose (angl. blogs), mobiliosios rinkodaros (SMS, MMS</w:t>
            </w:r>
            <w:r w:rsidRPr="007F0355">
              <w:rPr>
                <w:i/>
                <w:iCs/>
                <w:sz w:val="22"/>
                <w:szCs w:val="22"/>
              </w:rPr>
              <w:t>) priemonių įgyvendinimą).</w:t>
            </w:r>
          </w:p>
          <w:p w14:paraId="0053311B" w14:textId="77777777" w:rsidR="00DB17C0" w:rsidRPr="007F0355" w:rsidRDefault="00DB17C0" w:rsidP="00DB17C0">
            <w:pPr>
              <w:rPr>
                <w:rFonts w:eastAsia="Calibri"/>
                <w:i/>
                <w:iCs/>
                <w:sz w:val="22"/>
                <w:szCs w:val="22"/>
              </w:rPr>
            </w:pPr>
            <w:r w:rsidRPr="007F0355">
              <w:rPr>
                <w:rFonts w:eastAsia="Calibri"/>
                <w:i/>
                <w:iCs/>
                <w:sz w:val="22"/>
                <w:szCs w:val="22"/>
              </w:rPr>
              <w:t>Rinkodaros inovacijų  sukūrimo ir diegimo išlaidos kompensuojamos jei:</w:t>
            </w:r>
          </w:p>
          <w:p w14:paraId="128F8AB7" w14:textId="77777777" w:rsidR="00DB17C0" w:rsidRPr="007F0355" w:rsidRDefault="00DB17C0" w:rsidP="00DB17C0">
            <w:pPr>
              <w:pStyle w:val="ListParagraph"/>
              <w:numPr>
                <w:ilvl w:val="0"/>
                <w:numId w:val="8"/>
              </w:numPr>
              <w:rPr>
                <w:i/>
                <w:iCs/>
                <w:sz w:val="22"/>
                <w:szCs w:val="22"/>
              </w:rPr>
            </w:pPr>
            <w:r w:rsidRPr="007F0355">
              <w:rPr>
                <w:i/>
                <w:iCs/>
                <w:sz w:val="22"/>
                <w:szCs w:val="22"/>
              </w:rPr>
              <w:t>rinkodaros inovacijos sukūrimo atveju yra pateikiami galutiniai reklamos sprendimų variantai su visais jam priklausančiais priedais (pvz., eskizais, skaitmenine tekstinė dokumentacija, vizualizacija, nuotraukos ir t. t.);</w:t>
            </w:r>
          </w:p>
          <w:p w14:paraId="27C940E9" w14:textId="77777777" w:rsidR="00DB17C0" w:rsidRPr="007F0355" w:rsidRDefault="00DB17C0" w:rsidP="00DB17C0">
            <w:pPr>
              <w:pStyle w:val="ListParagraph"/>
              <w:numPr>
                <w:ilvl w:val="0"/>
                <w:numId w:val="8"/>
              </w:numPr>
              <w:rPr>
                <w:i/>
                <w:iCs/>
                <w:sz w:val="22"/>
                <w:szCs w:val="22"/>
              </w:rPr>
            </w:pPr>
            <w:r w:rsidRPr="007F0355">
              <w:rPr>
                <w:i/>
                <w:iCs/>
                <w:sz w:val="22"/>
                <w:szCs w:val="22"/>
              </w:rPr>
              <w:t>rinkodaros inovacijos diegimo atveju pateikiama viešinimo informacija (pvz., skaidos tinkleliai; sklaidos statistika; vizualinė informacija (angl. print screen) ir t.t.).</w:t>
            </w:r>
          </w:p>
          <w:p w14:paraId="6C1DFA1E" w14:textId="2DD4384C" w:rsidR="00D8665F" w:rsidRPr="000C44C7" w:rsidRDefault="00DB17C0" w:rsidP="008F7BFF">
            <w:pPr>
              <w:rPr>
                <w:sz w:val="22"/>
                <w:szCs w:val="22"/>
              </w:rPr>
            </w:pPr>
            <w:r w:rsidRPr="007F0355">
              <w:rPr>
                <w:rFonts w:eastAsia="Calibri"/>
                <w:i/>
                <w:iCs/>
                <w:sz w:val="22"/>
                <w:szCs w:val="22"/>
              </w:rPr>
              <w:t>Originalaus produkto sprendimo sukūrimo, diegimo paslaugoms iš  kūrybinių kultūrinių industrijų pirkti taikytina vertinimo metu nustatoma fiksuotoji projekto išlaidų suma (toliau – fiksuotoji suma), kaip tai numatyta Projektų taisyklių 425.3 papunktyje.</w:t>
            </w:r>
          </w:p>
        </w:tc>
      </w:tr>
      <w:tr w:rsidR="00C43545" w:rsidRPr="000C44C7" w14:paraId="27AE7B78" w14:textId="77777777" w:rsidTr="00AA6C67">
        <w:tc>
          <w:tcPr>
            <w:tcW w:w="567" w:type="dxa"/>
          </w:tcPr>
          <w:p w14:paraId="12AC37DA" w14:textId="77777777" w:rsidR="00C43545" w:rsidRPr="000C44C7" w:rsidRDefault="002B6A51" w:rsidP="00B27028">
            <w:pPr>
              <w:jc w:val="center"/>
              <w:rPr>
                <w:b/>
                <w:sz w:val="22"/>
                <w:szCs w:val="22"/>
              </w:rPr>
            </w:pPr>
            <w:r w:rsidRPr="000C44C7">
              <w:rPr>
                <w:b/>
                <w:sz w:val="22"/>
                <w:szCs w:val="22"/>
              </w:rPr>
              <w:lastRenderedPageBreak/>
              <w:t>15</w:t>
            </w:r>
          </w:p>
        </w:tc>
        <w:tc>
          <w:tcPr>
            <w:tcW w:w="1985" w:type="dxa"/>
          </w:tcPr>
          <w:p w14:paraId="73E76CC6" w14:textId="77777777" w:rsidR="00B31258" w:rsidRPr="000C44C7" w:rsidRDefault="00B31258" w:rsidP="00B31258">
            <w:pPr>
              <w:rPr>
                <w:color w:val="000000"/>
                <w:sz w:val="22"/>
                <w:szCs w:val="22"/>
                <w:lang w:eastAsia="en-GB"/>
              </w:rPr>
            </w:pPr>
            <w:r w:rsidRPr="000C44C7">
              <w:rPr>
                <w:color w:val="000000"/>
                <w:sz w:val="22"/>
                <w:szCs w:val="22"/>
                <w:lang w:eastAsia="en-GB"/>
              </w:rPr>
              <w:t>Vilniaus prekybos, pramonės ir amatų rūmai</w:t>
            </w:r>
          </w:p>
          <w:p w14:paraId="1044EC2E" w14:textId="77777777" w:rsidR="00C43545" w:rsidRPr="000C44C7" w:rsidRDefault="00C43545" w:rsidP="00B27028">
            <w:pPr>
              <w:rPr>
                <w:sz w:val="22"/>
                <w:szCs w:val="22"/>
                <w:shd w:val="clear" w:color="auto" w:fill="FFFFFF"/>
              </w:rPr>
            </w:pPr>
          </w:p>
        </w:tc>
        <w:tc>
          <w:tcPr>
            <w:tcW w:w="6833" w:type="dxa"/>
          </w:tcPr>
          <w:p w14:paraId="3F256B1D" w14:textId="77777777" w:rsidR="00B31258" w:rsidRPr="000C44C7" w:rsidRDefault="00B31258" w:rsidP="00B31258">
            <w:pPr>
              <w:rPr>
                <w:sz w:val="22"/>
                <w:szCs w:val="22"/>
              </w:rPr>
            </w:pPr>
            <w:r w:rsidRPr="000C44C7">
              <w:rPr>
                <w:sz w:val="22"/>
                <w:szCs w:val="22"/>
              </w:rPr>
              <w:t xml:space="preserve">PFSA 30 punkte yra nurodyta, kad kartu su paraiška turi būti pateiktos bent 3 sutartys su tiekėjais: </w:t>
            </w:r>
          </w:p>
          <w:p w14:paraId="198B1F8A" w14:textId="77777777" w:rsidR="00B31258" w:rsidRPr="000C44C7" w:rsidRDefault="00B31258" w:rsidP="00B31258">
            <w:pPr>
              <w:rPr>
                <w:sz w:val="22"/>
                <w:szCs w:val="22"/>
              </w:rPr>
            </w:pPr>
          </w:p>
          <w:p w14:paraId="0945A91C" w14:textId="77777777" w:rsidR="00B31258" w:rsidRPr="000C44C7" w:rsidRDefault="00B31258" w:rsidP="00B31258">
            <w:pPr>
              <w:rPr>
                <w:i/>
                <w:iCs/>
                <w:sz w:val="22"/>
                <w:szCs w:val="22"/>
                <w:lang w:eastAsia="en-GB"/>
              </w:rPr>
            </w:pPr>
            <w:r w:rsidRPr="000C44C7">
              <w:rPr>
                <w:i/>
                <w:iCs/>
                <w:color w:val="000000"/>
                <w:sz w:val="22"/>
                <w:szCs w:val="22"/>
                <w:shd w:val="clear" w:color="auto" w:fill="FFFFFF"/>
              </w:rPr>
              <w:t xml:space="preserve">„30. Projekto parengtumui taikomas reikalavimas, kurio neįvykdžius ir kartu su paraiška nepateikus pagrindžiančių dokumentų, paraiška atmetama neprašant papildomų dokumentų – pareiškėjas kartu su paraiška turi pateikti užpildytą Aprašo 4 priedą; </w:t>
            </w:r>
            <w:r w:rsidRPr="000C44C7">
              <w:rPr>
                <w:i/>
                <w:iCs/>
                <w:sz w:val="22"/>
                <w:szCs w:val="22"/>
              </w:rPr>
              <w:t>darbo sutartį</w:t>
            </w:r>
            <w:r w:rsidRPr="000C44C7">
              <w:rPr>
                <w:i/>
                <w:iCs/>
                <w:color w:val="000000"/>
                <w:sz w:val="22"/>
                <w:szCs w:val="22"/>
                <w:shd w:val="clear" w:color="auto" w:fill="FFFFFF"/>
              </w:rPr>
              <w:t xml:space="preserve"> </w:t>
            </w:r>
            <w:r w:rsidRPr="000C44C7">
              <w:rPr>
                <w:i/>
                <w:iCs/>
                <w:sz w:val="22"/>
                <w:szCs w:val="22"/>
              </w:rPr>
              <w:t xml:space="preserve">arba </w:t>
            </w:r>
            <w:r w:rsidRPr="000C44C7">
              <w:rPr>
                <w:i/>
                <w:iCs/>
                <w:color w:val="000000"/>
                <w:sz w:val="22"/>
                <w:szCs w:val="22"/>
              </w:rPr>
              <w:t xml:space="preserve">ne mažiau kaip 3 </w:t>
            </w:r>
            <w:r w:rsidRPr="000C44C7">
              <w:rPr>
                <w:i/>
                <w:iCs/>
                <w:sz w:val="22"/>
                <w:szCs w:val="22"/>
              </w:rPr>
              <w:t xml:space="preserve">sudarytas paslaugų teikimo sutartis (gali būti preliminarioji paslaugų teikimo sutartis) </w:t>
            </w:r>
            <w:r w:rsidRPr="000C44C7">
              <w:rPr>
                <w:i/>
                <w:iCs/>
                <w:color w:val="000000"/>
                <w:sz w:val="22"/>
                <w:szCs w:val="22"/>
              </w:rPr>
              <w:t xml:space="preserve">su </w:t>
            </w:r>
            <w:r w:rsidRPr="000C44C7">
              <w:rPr>
                <w:i/>
                <w:iCs/>
                <w:sz w:val="22"/>
                <w:szCs w:val="22"/>
              </w:rPr>
              <w:t>kūrybinių ir kultūrinių industrijų sektoriuje veikiančiu fiziniu ar juridiniu asmeniu dėl kūrybinių ir kultūrinių industrijų sektoriaus paslaugų įsigijimo; Valstybinei mokesčių inspekcijai prie Lietuvos Respublikos finansų ministerijos pateiktų pridėtinės vertės mokesčio (toliau – PVM) deklaracijų kopijas, o neteikiantiems PVM deklaracijų – atitinkamo laikotarpio duomenis (buhalterinę pažymą) apie įmonės pajamas laikotarpyje nuo 2020 m. lapkričio 1 d. iki 2021 m. sausio 31 d., ir atitinkamus 2019 metų ir 2020 metų laikotarpius</w:t>
            </w:r>
            <w:r w:rsidRPr="000C44C7">
              <w:rPr>
                <w:i/>
                <w:iCs/>
                <w:color w:val="000000"/>
                <w:sz w:val="22"/>
                <w:szCs w:val="22"/>
                <w:shd w:val="clear" w:color="auto" w:fill="FFFFFF"/>
              </w:rPr>
              <w:t>.</w:t>
            </w:r>
            <w:r w:rsidRPr="000C44C7">
              <w:rPr>
                <w:i/>
                <w:iCs/>
                <w:sz w:val="22"/>
                <w:szCs w:val="22"/>
                <w:lang w:eastAsia="en-GB"/>
              </w:rPr>
              <w:t>“</w:t>
            </w:r>
          </w:p>
          <w:p w14:paraId="50753E95" w14:textId="77777777" w:rsidR="00B31258" w:rsidRPr="000C44C7" w:rsidRDefault="00B31258" w:rsidP="00B31258">
            <w:pPr>
              <w:rPr>
                <w:i/>
                <w:iCs/>
                <w:sz w:val="22"/>
                <w:szCs w:val="22"/>
                <w:lang w:eastAsia="en-US"/>
              </w:rPr>
            </w:pPr>
          </w:p>
          <w:p w14:paraId="3CEEC8CC" w14:textId="77777777" w:rsidR="00B31258" w:rsidRPr="000C44C7" w:rsidRDefault="00B31258" w:rsidP="00B31258">
            <w:pPr>
              <w:rPr>
                <w:sz w:val="22"/>
                <w:szCs w:val="22"/>
              </w:rPr>
            </w:pPr>
            <w:r w:rsidRPr="000C44C7">
              <w:rPr>
                <w:sz w:val="22"/>
                <w:szCs w:val="22"/>
              </w:rPr>
              <w:t>Šioje nuostatoje yra dvi problemos:</w:t>
            </w:r>
          </w:p>
          <w:p w14:paraId="2F9A1ED0" w14:textId="77777777" w:rsidR="00B31258" w:rsidRPr="000C44C7" w:rsidRDefault="00B31258" w:rsidP="00B31258">
            <w:pPr>
              <w:pStyle w:val="ListParagraph"/>
              <w:numPr>
                <w:ilvl w:val="0"/>
                <w:numId w:val="11"/>
              </w:numPr>
              <w:contextualSpacing w:val="0"/>
              <w:rPr>
                <w:sz w:val="22"/>
                <w:szCs w:val="22"/>
              </w:rPr>
            </w:pPr>
            <w:r w:rsidRPr="000C44C7">
              <w:rPr>
                <w:sz w:val="22"/>
                <w:szCs w:val="22"/>
              </w:rPr>
              <w:lastRenderedPageBreak/>
              <w:t xml:space="preserve">Formuluotėje nenurodoma ar tos trys sutartys turi būti kiekvienam atskiram pirkimo objektui, ar tiesiog reikia pirkti bent tris skirtingus objektus. Pvz., jei perku prekės dizainą, įpakavimo dizainą ir dar reklaminį klipą, tai ir sudarau tris sutartis. Formaliai kriterijų išpildau. Bet ar tai turėta omenyje? Niekur kitur nesuformuluota, kad privalomas trijų skirtingų objektų pirkimas pagal tris sutartis. Pagal aprašą tinkamų objektų skaičius kaip ir neribojamas. </w:t>
            </w:r>
          </w:p>
          <w:p w14:paraId="469CF032" w14:textId="77777777" w:rsidR="00B31258" w:rsidRPr="000C44C7" w:rsidRDefault="00B31258" w:rsidP="00B31258">
            <w:pPr>
              <w:pStyle w:val="ListParagraph"/>
              <w:numPr>
                <w:ilvl w:val="0"/>
                <w:numId w:val="11"/>
              </w:numPr>
              <w:contextualSpacing w:val="0"/>
              <w:rPr>
                <w:sz w:val="22"/>
                <w:szCs w:val="22"/>
              </w:rPr>
            </w:pPr>
            <w:r w:rsidRPr="000C44C7">
              <w:rPr>
                <w:sz w:val="22"/>
                <w:szCs w:val="22"/>
              </w:rPr>
              <w:t xml:space="preserve">Vis tik jei turėta omenyje, kad reikia pateikti po 3 sutartis vienam perkamam objektui, pvz.,  reklaminiam klipui sukurti, tai  toks reikalavimas yra perteklinis.  Sutartis, tai ne komercinis pasiūlymas, ji sukelia lūkesčius ir reikalauja pastangų ją padaryti. Joks tiekėjas nenorės to daryti nežinodamas, kad tikrai iš jo pirksi paslaugas. Nebent bus sandoris toks, kad pasirinktas tiekėjas pats suderins dar dvi sutartis su partnerinėm įmonėm, kad jos pasirašytų „už paslaugą“. Kokia to prasmė? Juolab, kad projekto vertei esant iki 60 tūkst. be PVM neperkančioji organizacija išvis gali pirkti iš vieno tiekėjo. Jei norima pagrįsti kainą, tai tada galima prašyt pareiškėjo, kad pateiktų 3 komercinius ir vieną sutartį su nugalėtoju. Kitaip tariant atlikti pirkimą iki paraiškos pateikimo. Tada būtų logika. </w:t>
            </w:r>
          </w:p>
          <w:p w14:paraId="0DB797D1" w14:textId="77777777" w:rsidR="00B31258" w:rsidRPr="000C44C7" w:rsidRDefault="00B31258" w:rsidP="00B31258">
            <w:pPr>
              <w:pStyle w:val="ListParagraph"/>
              <w:rPr>
                <w:rFonts w:eastAsiaTheme="minorHAnsi"/>
                <w:sz w:val="22"/>
                <w:szCs w:val="22"/>
              </w:rPr>
            </w:pPr>
            <w:r w:rsidRPr="000C44C7">
              <w:rPr>
                <w:sz w:val="22"/>
                <w:szCs w:val="22"/>
              </w:rPr>
              <w:t xml:space="preserve">Aš pamenu, kai 2020 m. pavasarį aptarinėjome šią priemonę su Kultūros ministerija, buvo ta mintis, kad reikia iškart prašyti sutarčių, bet tada buvo galvota, kad ta priemonė bus: a) tęstinio kvietimo b) vieno čekio vertė bus apie 35 000 eur. Tai visai kitas kontekstas. Dabar visa tai yra netinkama ir dar blogai suformuluota. </w:t>
            </w:r>
          </w:p>
          <w:p w14:paraId="5747E4BF" w14:textId="77777777" w:rsidR="00B31258" w:rsidRPr="000C44C7" w:rsidRDefault="00B31258" w:rsidP="00B31258">
            <w:pPr>
              <w:pStyle w:val="ListParagraph"/>
              <w:rPr>
                <w:sz w:val="22"/>
                <w:szCs w:val="22"/>
              </w:rPr>
            </w:pPr>
          </w:p>
          <w:p w14:paraId="7C1F5996" w14:textId="77777777" w:rsidR="00C43545" w:rsidRPr="000C44C7" w:rsidRDefault="00B31258" w:rsidP="00B31258">
            <w:pPr>
              <w:pStyle w:val="ListParagraph"/>
              <w:rPr>
                <w:i/>
                <w:iCs/>
                <w:sz w:val="22"/>
                <w:szCs w:val="22"/>
              </w:rPr>
            </w:pPr>
            <w:r w:rsidRPr="000C44C7">
              <w:rPr>
                <w:sz w:val="22"/>
                <w:szCs w:val="22"/>
              </w:rPr>
              <w:t>Tai prašymas ir siūlymas: pakeisti PFSA 30 punktą suformuojant nuostatą taip: „</w:t>
            </w:r>
            <w:r w:rsidRPr="000C44C7">
              <w:rPr>
                <w:i/>
                <w:iCs/>
                <w:color w:val="000000"/>
                <w:sz w:val="22"/>
                <w:szCs w:val="22"/>
              </w:rPr>
              <w:t xml:space="preserve">vienam perkamam objektui ne mažiau kaip 3 komercinius pasiūlymus (kainai pagrįsti) ir po vieną </w:t>
            </w:r>
            <w:r w:rsidRPr="000C44C7">
              <w:rPr>
                <w:i/>
                <w:iCs/>
                <w:sz w:val="22"/>
                <w:szCs w:val="22"/>
              </w:rPr>
              <w:t xml:space="preserve">sudaryta paslaugų teikimo sutartį  (gali būti preliminarioji paslaugų teikimo sutartis) </w:t>
            </w:r>
            <w:r w:rsidRPr="000C44C7">
              <w:rPr>
                <w:i/>
                <w:iCs/>
                <w:color w:val="000000"/>
                <w:sz w:val="22"/>
                <w:szCs w:val="22"/>
              </w:rPr>
              <w:t xml:space="preserve">su </w:t>
            </w:r>
            <w:r w:rsidRPr="000C44C7">
              <w:rPr>
                <w:i/>
                <w:iCs/>
                <w:sz w:val="22"/>
                <w:szCs w:val="22"/>
              </w:rPr>
              <w:t>kūrybinių ir kultūrinių industrijų sektoriuje veikiančiu fiziniu ar juridiniu asmeniu dėl kūrybinių ir kultūrinių industrijų sektoriaus paslaugų įsigijimo;“</w:t>
            </w:r>
          </w:p>
        </w:tc>
        <w:tc>
          <w:tcPr>
            <w:tcW w:w="5357" w:type="dxa"/>
          </w:tcPr>
          <w:p w14:paraId="59BCC667" w14:textId="77777777" w:rsidR="00C43545" w:rsidRPr="000C44C7" w:rsidRDefault="008C6442" w:rsidP="00B27028">
            <w:pPr>
              <w:rPr>
                <w:sz w:val="22"/>
                <w:szCs w:val="22"/>
              </w:rPr>
            </w:pPr>
            <w:r w:rsidRPr="000C44C7">
              <w:rPr>
                <w:b/>
                <w:bCs/>
                <w:sz w:val="22"/>
                <w:szCs w:val="22"/>
              </w:rPr>
              <w:lastRenderedPageBreak/>
              <w:t>Atsižvelgta</w:t>
            </w:r>
            <w:r w:rsidRPr="000C44C7">
              <w:rPr>
                <w:sz w:val="22"/>
                <w:szCs w:val="22"/>
              </w:rPr>
              <w:t>.</w:t>
            </w:r>
          </w:p>
          <w:p w14:paraId="3A144173" w14:textId="77777777" w:rsidR="008C6442" w:rsidRPr="000C44C7" w:rsidRDefault="008C6442" w:rsidP="00B27028">
            <w:pPr>
              <w:rPr>
                <w:sz w:val="22"/>
                <w:szCs w:val="22"/>
              </w:rPr>
            </w:pPr>
            <w:r w:rsidRPr="000C44C7">
              <w:rPr>
                <w:sz w:val="22"/>
                <w:szCs w:val="22"/>
              </w:rPr>
              <w:t>Aprašas papildytas nustatant preliminariosios paslaugų teikimo sutarties sąvoką</w:t>
            </w:r>
            <w:r w:rsidR="00CA4B64" w:rsidRPr="000C44C7">
              <w:rPr>
                <w:sz w:val="22"/>
                <w:szCs w:val="22"/>
              </w:rPr>
              <w:t>: Preliminari paslaugų teikimo sutartis – tai paslaugų teikėjo pateiktas komercinis pasiūlymas suteikti paslaugas, pagal paslaugos pirkėjo pateiktame paklausime nurodytas sąlygas, kuriame nurodoma preliminari paslaugų suteikimo kaina.</w:t>
            </w:r>
          </w:p>
          <w:p w14:paraId="361F9F10" w14:textId="77777777" w:rsidR="00CA4B64" w:rsidRPr="000C44C7" w:rsidRDefault="00CA4B64" w:rsidP="00B27028">
            <w:pPr>
              <w:rPr>
                <w:sz w:val="22"/>
                <w:szCs w:val="22"/>
              </w:rPr>
            </w:pPr>
            <w:r w:rsidRPr="000C44C7">
              <w:rPr>
                <w:sz w:val="22"/>
                <w:szCs w:val="22"/>
              </w:rPr>
              <w:t>Atsižvelgiant į pateiktą pasiūlymą, patikslintas Aprašo 30 punktas jį išdėstant taip:</w:t>
            </w:r>
          </w:p>
          <w:p w14:paraId="7625EAD2" w14:textId="77777777" w:rsidR="00CA4B64" w:rsidRPr="000C44C7" w:rsidRDefault="00CA4B64" w:rsidP="00B27028">
            <w:pPr>
              <w:rPr>
                <w:sz w:val="22"/>
                <w:szCs w:val="22"/>
              </w:rPr>
            </w:pPr>
            <w:r w:rsidRPr="000C44C7">
              <w:rPr>
                <w:sz w:val="22"/>
                <w:szCs w:val="22"/>
              </w:rPr>
              <w:t xml:space="preserve">„&lt;...&gt; </w:t>
            </w:r>
            <w:r w:rsidRPr="000C44C7">
              <w:rPr>
                <w:iCs/>
                <w:sz w:val="22"/>
                <w:szCs w:val="22"/>
              </w:rPr>
              <w:t>darbo sutartį</w:t>
            </w:r>
            <w:r w:rsidRPr="000C44C7">
              <w:rPr>
                <w:rFonts w:eastAsia="Calibri"/>
                <w:sz w:val="22"/>
                <w:szCs w:val="22"/>
                <w:shd w:val="clear" w:color="auto" w:fill="FFFFFF"/>
              </w:rPr>
              <w:t xml:space="preserve"> </w:t>
            </w:r>
            <w:r w:rsidRPr="000C44C7">
              <w:rPr>
                <w:iCs/>
                <w:sz w:val="22"/>
                <w:szCs w:val="22"/>
              </w:rPr>
              <w:t xml:space="preserve">arba </w:t>
            </w:r>
            <w:r w:rsidRPr="000C44C7">
              <w:rPr>
                <w:rFonts w:eastAsia="Calibri"/>
                <w:sz w:val="22"/>
                <w:szCs w:val="22"/>
                <w:shd w:val="clear" w:color="auto" w:fill="FFFFFF"/>
              </w:rPr>
              <w:t xml:space="preserve">ne mažiau kaip 3 </w:t>
            </w:r>
            <w:r w:rsidRPr="000C44C7">
              <w:rPr>
                <w:iCs/>
                <w:sz w:val="22"/>
                <w:szCs w:val="22"/>
              </w:rPr>
              <w:t xml:space="preserve">sudarytas paslaugų teikimo sutartis (gali būti preliminarioji paslaugų teikimo sutartis) </w:t>
            </w:r>
            <w:r w:rsidRPr="000C44C7">
              <w:rPr>
                <w:rFonts w:eastAsia="Calibri"/>
                <w:sz w:val="22"/>
                <w:szCs w:val="22"/>
                <w:shd w:val="clear" w:color="auto" w:fill="FFFFFF"/>
              </w:rPr>
              <w:t xml:space="preserve">su </w:t>
            </w:r>
            <w:r w:rsidRPr="000C44C7">
              <w:rPr>
                <w:rFonts w:eastAsia="MS Mincho"/>
                <w:sz w:val="22"/>
                <w:szCs w:val="22"/>
              </w:rPr>
              <w:t xml:space="preserve">kūrybinių ir kultūrinių industrijų sektoriuje veikiančiu fiziniu ar juridiniu asmeniu dėl </w:t>
            </w:r>
            <w:r w:rsidRPr="000C44C7">
              <w:rPr>
                <w:sz w:val="22"/>
                <w:szCs w:val="22"/>
              </w:rPr>
              <w:t xml:space="preserve">kūrybinių ir kultūrinių industrijų sektoriaus paslaugų įsigijimo </w:t>
            </w:r>
            <w:r w:rsidRPr="000C44C7">
              <w:rPr>
                <w:b/>
                <w:bCs/>
                <w:sz w:val="22"/>
                <w:szCs w:val="22"/>
              </w:rPr>
              <w:t>kiekvienai projekto veiklai įgyvendinti</w:t>
            </w:r>
            <w:r w:rsidRPr="000C44C7">
              <w:rPr>
                <w:sz w:val="22"/>
                <w:szCs w:val="22"/>
              </w:rPr>
              <w:t xml:space="preserve"> &lt;...&gt;“.</w:t>
            </w:r>
          </w:p>
        </w:tc>
      </w:tr>
      <w:tr w:rsidR="00852039" w:rsidRPr="000C44C7" w14:paraId="218580C8" w14:textId="77777777" w:rsidTr="00AA6C67">
        <w:tc>
          <w:tcPr>
            <w:tcW w:w="567" w:type="dxa"/>
          </w:tcPr>
          <w:p w14:paraId="6BC363C3" w14:textId="77777777" w:rsidR="00852039" w:rsidRPr="000C44C7" w:rsidRDefault="00852039" w:rsidP="00852039">
            <w:pPr>
              <w:jc w:val="center"/>
              <w:rPr>
                <w:b/>
                <w:sz w:val="22"/>
                <w:szCs w:val="22"/>
              </w:rPr>
            </w:pPr>
            <w:r w:rsidRPr="000C44C7">
              <w:rPr>
                <w:b/>
                <w:sz w:val="22"/>
                <w:szCs w:val="22"/>
              </w:rPr>
              <w:t>16</w:t>
            </w:r>
          </w:p>
        </w:tc>
        <w:tc>
          <w:tcPr>
            <w:tcW w:w="1985" w:type="dxa"/>
            <w:vMerge w:val="restart"/>
          </w:tcPr>
          <w:p w14:paraId="41D72062" w14:textId="77777777" w:rsidR="00852039" w:rsidRPr="000C44C7" w:rsidRDefault="00852039" w:rsidP="00852039">
            <w:pPr>
              <w:rPr>
                <w:sz w:val="22"/>
                <w:szCs w:val="22"/>
                <w:shd w:val="clear" w:color="auto" w:fill="FFFFFF"/>
              </w:rPr>
            </w:pPr>
            <w:r w:rsidRPr="000C44C7">
              <w:rPr>
                <w:color w:val="000000"/>
                <w:sz w:val="22"/>
                <w:szCs w:val="22"/>
              </w:rPr>
              <w:t>UAB Apvalaus stalo klubas </w:t>
            </w:r>
          </w:p>
        </w:tc>
        <w:tc>
          <w:tcPr>
            <w:tcW w:w="6833" w:type="dxa"/>
          </w:tcPr>
          <w:p w14:paraId="750222D8" w14:textId="77777777" w:rsidR="00852039" w:rsidRPr="000C44C7" w:rsidRDefault="00852039" w:rsidP="00852039">
            <w:pPr>
              <w:shd w:val="clear" w:color="auto" w:fill="FFFFFF"/>
              <w:rPr>
                <w:sz w:val="22"/>
                <w:szCs w:val="22"/>
              </w:rPr>
            </w:pPr>
            <w:r w:rsidRPr="000C44C7">
              <w:rPr>
                <w:spacing w:val="2"/>
                <w:sz w:val="22"/>
                <w:szCs w:val="22"/>
              </w:rPr>
              <w:t>Projektų finansavimas pagal priemonę yra d</w:t>
            </w:r>
            <w:r w:rsidRPr="000C44C7">
              <w:rPr>
                <w:i/>
                <w:iCs/>
                <w:spacing w:val="2"/>
                <w:sz w:val="22"/>
                <w:szCs w:val="22"/>
              </w:rPr>
              <w:t>e minimis</w:t>
            </w:r>
            <w:r w:rsidRPr="000C44C7">
              <w:rPr>
                <w:spacing w:val="2"/>
                <w:sz w:val="22"/>
                <w:szCs w:val="22"/>
              </w:rPr>
              <w:t xml:space="preserve"> pagalba. Atkreipiame dėmesį, kad turizmo sektoriuje veikiančios įmonės pandemijos laikotarpiu jau yra išnaudoję didelę </w:t>
            </w:r>
            <w:r w:rsidRPr="000C44C7">
              <w:rPr>
                <w:i/>
                <w:iCs/>
                <w:spacing w:val="2"/>
                <w:sz w:val="22"/>
                <w:szCs w:val="22"/>
              </w:rPr>
              <w:t>de</w:t>
            </w:r>
            <w:r w:rsidRPr="000C44C7">
              <w:rPr>
                <w:spacing w:val="2"/>
                <w:sz w:val="22"/>
                <w:szCs w:val="22"/>
              </w:rPr>
              <w:t xml:space="preserve"> </w:t>
            </w:r>
            <w:r w:rsidRPr="000C44C7">
              <w:rPr>
                <w:i/>
                <w:iCs/>
                <w:spacing w:val="2"/>
                <w:sz w:val="22"/>
                <w:szCs w:val="22"/>
              </w:rPr>
              <w:t>minimis</w:t>
            </w:r>
            <w:r w:rsidRPr="000C44C7">
              <w:rPr>
                <w:spacing w:val="2"/>
                <w:sz w:val="22"/>
                <w:szCs w:val="22"/>
              </w:rPr>
              <w:t xml:space="preserve"> pagalbos dalį. </w:t>
            </w:r>
            <w:r w:rsidRPr="000C44C7">
              <w:rPr>
                <w:i/>
                <w:iCs/>
                <w:spacing w:val="2"/>
                <w:sz w:val="22"/>
                <w:szCs w:val="22"/>
              </w:rPr>
              <w:t>De</w:t>
            </w:r>
            <w:r w:rsidRPr="000C44C7">
              <w:rPr>
                <w:spacing w:val="2"/>
                <w:sz w:val="22"/>
                <w:szCs w:val="22"/>
              </w:rPr>
              <w:t xml:space="preserve"> </w:t>
            </w:r>
            <w:r w:rsidRPr="000C44C7">
              <w:rPr>
                <w:i/>
                <w:iCs/>
                <w:spacing w:val="2"/>
                <w:sz w:val="22"/>
                <w:szCs w:val="22"/>
              </w:rPr>
              <w:t>minims</w:t>
            </w:r>
            <w:r w:rsidRPr="000C44C7">
              <w:rPr>
                <w:spacing w:val="2"/>
                <w:sz w:val="22"/>
                <w:szCs w:val="22"/>
              </w:rPr>
              <w:t xml:space="preserve"> pagalba yra  kompensuojamos </w:t>
            </w:r>
            <w:r w:rsidRPr="000C44C7">
              <w:rPr>
                <w:sz w:val="22"/>
                <w:szCs w:val="22"/>
                <w:shd w:val="clear" w:color="auto" w:fill="F8F8F8"/>
              </w:rPr>
              <w:t xml:space="preserve">sveikatos priežiūros įstaigų </w:t>
            </w:r>
            <w:r w:rsidRPr="000C44C7">
              <w:rPr>
                <w:sz w:val="22"/>
                <w:szCs w:val="22"/>
                <w:shd w:val="clear" w:color="auto" w:fill="F8F8F8"/>
              </w:rPr>
              <w:lastRenderedPageBreak/>
              <w:t xml:space="preserve">darbuotojams suteiktos paslaugos, </w:t>
            </w:r>
            <w:r w:rsidRPr="000C44C7">
              <w:rPr>
                <w:sz w:val="22"/>
                <w:szCs w:val="22"/>
              </w:rPr>
              <w:t>MITA p</w:t>
            </w:r>
            <w:r w:rsidRPr="000C44C7">
              <w:rPr>
                <w:sz w:val="22"/>
                <w:szCs w:val="22"/>
                <w:shd w:val="clear" w:color="auto" w:fill="F8F8F8"/>
              </w:rPr>
              <w:t>riemonės „Turizmo inovacijos“ projektai,</w:t>
            </w:r>
            <w:r w:rsidRPr="000C44C7">
              <w:rPr>
                <w:spacing w:val="2"/>
                <w:sz w:val="22"/>
                <w:szCs w:val="22"/>
              </w:rPr>
              <w:t xml:space="preserve"> subsidijos</w:t>
            </w:r>
            <w:r w:rsidRPr="000C44C7">
              <w:rPr>
                <w:sz w:val="22"/>
                <w:szCs w:val="22"/>
              </w:rPr>
              <w:t xml:space="preserve"> mikro-įmonėms ir kt. Atsižvelgiant į tai, prašome pakeisti valstybės pagalbos schemą arba ieškoti kitų būdų pakelti </w:t>
            </w:r>
            <w:r w:rsidRPr="000C44C7">
              <w:rPr>
                <w:i/>
                <w:iCs/>
                <w:spacing w:val="2"/>
                <w:sz w:val="22"/>
                <w:szCs w:val="22"/>
              </w:rPr>
              <w:t>de</w:t>
            </w:r>
            <w:r w:rsidRPr="000C44C7">
              <w:rPr>
                <w:sz w:val="22"/>
                <w:szCs w:val="22"/>
              </w:rPr>
              <w:t xml:space="preserve"> </w:t>
            </w:r>
            <w:r w:rsidRPr="000C44C7">
              <w:rPr>
                <w:i/>
                <w:iCs/>
                <w:spacing w:val="2"/>
                <w:sz w:val="22"/>
                <w:szCs w:val="22"/>
              </w:rPr>
              <w:t>minimis</w:t>
            </w:r>
            <w:r w:rsidRPr="000C44C7">
              <w:rPr>
                <w:sz w:val="22"/>
                <w:szCs w:val="22"/>
              </w:rPr>
              <w:t xml:space="preserve"> pagalbos ribojimus, nes įmonės negalės pasinaudoti taip reikalinga parama šiuo sunkiu laikotarpiu. Labai tikimės aktyvių Ekonomikos ir inovacijų ministerijos veiksmų ir pagalbos sprendžiant šį klausimą.</w:t>
            </w:r>
          </w:p>
        </w:tc>
        <w:tc>
          <w:tcPr>
            <w:tcW w:w="5357" w:type="dxa"/>
          </w:tcPr>
          <w:p w14:paraId="6DFFB11A" w14:textId="77777777" w:rsidR="000A1F6F" w:rsidRPr="000C44C7" w:rsidRDefault="000A1F6F" w:rsidP="000A1F6F">
            <w:pPr>
              <w:rPr>
                <w:b/>
                <w:bCs/>
                <w:sz w:val="22"/>
                <w:szCs w:val="22"/>
              </w:rPr>
            </w:pPr>
            <w:r w:rsidRPr="000C44C7">
              <w:rPr>
                <w:b/>
                <w:bCs/>
                <w:sz w:val="22"/>
                <w:szCs w:val="22"/>
              </w:rPr>
              <w:lastRenderedPageBreak/>
              <w:t>Neatsižvelgta.</w:t>
            </w:r>
          </w:p>
          <w:p w14:paraId="053A1D5F" w14:textId="77777777" w:rsidR="00852039" w:rsidRPr="000C44C7" w:rsidRDefault="000A1F6F" w:rsidP="000A1F6F">
            <w:pPr>
              <w:rPr>
                <w:sz w:val="22"/>
                <w:szCs w:val="22"/>
              </w:rPr>
            </w:pPr>
            <w:r w:rsidRPr="000C44C7">
              <w:rPr>
                <w:sz w:val="22"/>
                <w:szCs w:val="22"/>
              </w:rPr>
              <w:t xml:space="preserve">Priemonėmis teikiama pagalba yra priskiriama </w:t>
            </w:r>
            <w:r w:rsidRPr="000C44C7">
              <w:rPr>
                <w:i/>
                <w:iCs/>
                <w:sz w:val="22"/>
                <w:szCs w:val="22"/>
              </w:rPr>
              <w:t>de minimis</w:t>
            </w:r>
            <w:r w:rsidRPr="000C44C7">
              <w:rPr>
                <w:sz w:val="22"/>
                <w:szCs w:val="22"/>
              </w:rPr>
              <w:t xml:space="preserve"> pagalbai, todėl taikomos atitinkamo Reglamento nuostatos. Nepaisant to, kad priemonės yra orientuotos į </w:t>
            </w:r>
            <w:r w:rsidRPr="000C44C7">
              <w:rPr>
                <w:sz w:val="22"/>
                <w:szCs w:val="22"/>
              </w:rPr>
              <w:lastRenderedPageBreak/>
              <w:t>pasekmių, kilusių dėl COVID-19 mažinimui, tiesiogiai siekiama paskatinti investicijas į kūrybinių ir kultūrinių industrijų sektorių, taip pat e-paslaugų plėtrą. 2020 m. kovo 19 d. Komisijos komunikatas „Laikinoji valstybės pagalbos priemonių, skirtų ekonomikai remti reaguojant į dabartinį COVID-19 protrūkį, sistema“ orientuotas į priemonių, skatinančių įmonių likvidumo užtikrinimą, teikimą, todėl, jis negalėtų būti taikomas rengiamoms priemonėms.</w:t>
            </w:r>
          </w:p>
        </w:tc>
      </w:tr>
      <w:tr w:rsidR="00852039" w:rsidRPr="000C44C7" w14:paraId="5C087904" w14:textId="77777777" w:rsidTr="00AA6C67">
        <w:tc>
          <w:tcPr>
            <w:tcW w:w="567" w:type="dxa"/>
          </w:tcPr>
          <w:p w14:paraId="19AA4623" w14:textId="77777777" w:rsidR="00852039" w:rsidRPr="000C44C7" w:rsidRDefault="00852039" w:rsidP="00852039">
            <w:pPr>
              <w:jc w:val="center"/>
              <w:rPr>
                <w:b/>
                <w:sz w:val="22"/>
                <w:szCs w:val="22"/>
              </w:rPr>
            </w:pPr>
            <w:r w:rsidRPr="000C44C7">
              <w:rPr>
                <w:b/>
                <w:sz w:val="22"/>
                <w:szCs w:val="22"/>
              </w:rPr>
              <w:lastRenderedPageBreak/>
              <w:t>17</w:t>
            </w:r>
          </w:p>
        </w:tc>
        <w:tc>
          <w:tcPr>
            <w:tcW w:w="1985" w:type="dxa"/>
            <w:vMerge/>
          </w:tcPr>
          <w:p w14:paraId="34515926" w14:textId="77777777" w:rsidR="00852039" w:rsidRPr="000C44C7" w:rsidRDefault="00852039" w:rsidP="00852039">
            <w:pPr>
              <w:rPr>
                <w:sz w:val="22"/>
                <w:szCs w:val="22"/>
                <w:shd w:val="clear" w:color="auto" w:fill="FFFFFF"/>
              </w:rPr>
            </w:pPr>
          </w:p>
        </w:tc>
        <w:tc>
          <w:tcPr>
            <w:tcW w:w="6833" w:type="dxa"/>
          </w:tcPr>
          <w:p w14:paraId="2FD5D5A1" w14:textId="77777777" w:rsidR="00852039" w:rsidRPr="000C44C7" w:rsidRDefault="00852039" w:rsidP="00852039">
            <w:pPr>
              <w:shd w:val="clear" w:color="auto" w:fill="FFFFFF"/>
              <w:rPr>
                <w:rFonts w:eastAsia="Calibri"/>
                <w:sz w:val="22"/>
                <w:szCs w:val="22"/>
              </w:rPr>
            </w:pPr>
            <w:r w:rsidRPr="000C44C7">
              <w:rPr>
                <w:spacing w:val="2"/>
                <w:sz w:val="22"/>
                <w:szCs w:val="22"/>
              </w:rPr>
              <w:t>Ši priemonė kartu su priemone E-komercijos modelis Covid-19“ pristatyta verslui buvo dar 2020 metų vasarą, kvietimai turėjo būti paskelbti 2020 m. pabaigoje, todėl daugelis įmonių turėdamos lūkesčių pradėjo investuoti į dizaino ir marketingo inovacijas. Siūlome Aprašo 25 punktą pakeisti taip, kad p</w:t>
            </w:r>
            <w:r w:rsidRPr="000C44C7">
              <w:rPr>
                <w:rFonts w:eastAsia="Calibri"/>
                <w:sz w:val="22"/>
                <w:szCs w:val="22"/>
              </w:rPr>
              <w:t>rojektai gali būti pradėti įgyvendinti ir išlaidos būtų tinkamos finansuoti nuo 2021 sausio 1 d., o ne nuo paraiškos pateikimo.</w:t>
            </w:r>
          </w:p>
        </w:tc>
        <w:tc>
          <w:tcPr>
            <w:tcW w:w="5357" w:type="dxa"/>
          </w:tcPr>
          <w:p w14:paraId="39715EA0" w14:textId="77777777" w:rsidR="00D612AA" w:rsidRPr="000C44C7" w:rsidRDefault="000A1F6F" w:rsidP="00852039">
            <w:pPr>
              <w:rPr>
                <w:sz w:val="22"/>
                <w:szCs w:val="22"/>
              </w:rPr>
            </w:pPr>
            <w:r w:rsidRPr="000C44C7">
              <w:rPr>
                <w:b/>
                <w:bCs/>
                <w:sz w:val="22"/>
                <w:szCs w:val="22"/>
              </w:rPr>
              <w:t>Atsižvelgta iš dalies</w:t>
            </w:r>
            <w:r w:rsidRPr="000C44C7">
              <w:rPr>
                <w:sz w:val="22"/>
                <w:szCs w:val="22"/>
              </w:rPr>
              <w:t>.</w:t>
            </w:r>
          </w:p>
          <w:p w14:paraId="4D47F17F" w14:textId="77777777" w:rsidR="000A1F6F" w:rsidRPr="000C44C7" w:rsidRDefault="000A1F6F" w:rsidP="00852039">
            <w:pPr>
              <w:rPr>
                <w:sz w:val="22"/>
                <w:szCs w:val="22"/>
              </w:rPr>
            </w:pPr>
            <w:r w:rsidRPr="000C44C7">
              <w:rPr>
                <w:sz w:val="22"/>
                <w:szCs w:val="22"/>
              </w:rPr>
              <w:t>Atsižvelgiant į pateiktą pasiūlymą, Aprašo 25 punktas patiksl</w:t>
            </w:r>
            <w:r w:rsidR="0043421B" w:rsidRPr="000C44C7">
              <w:rPr>
                <w:sz w:val="22"/>
                <w:szCs w:val="22"/>
              </w:rPr>
              <w:t>intas taip: „</w:t>
            </w:r>
            <w:r w:rsidR="0043421B" w:rsidRPr="000C44C7">
              <w:rPr>
                <w:rFonts w:eastAsia="Calibri"/>
                <w:sz w:val="22"/>
                <w:szCs w:val="22"/>
              </w:rPr>
              <w:t xml:space="preserve">Projektas gali būti pradėtas įgyvendinti </w:t>
            </w:r>
            <w:r w:rsidR="0043421B" w:rsidRPr="000C44C7">
              <w:rPr>
                <w:rFonts w:eastAsia="Calibri"/>
                <w:b/>
                <w:bCs/>
                <w:sz w:val="22"/>
                <w:szCs w:val="22"/>
              </w:rPr>
              <w:t xml:space="preserve">ne anksčiau nei prieš 3 mėn. </w:t>
            </w:r>
            <w:r w:rsidR="0043421B" w:rsidRPr="000C44C7">
              <w:rPr>
                <w:rFonts w:eastAsia="Calibri"/>
                <w:sz w:val="22"/>
                <w:szCs w:val="22"/>
              </w:rPr>
              <w:t>iki paraiškos registravimo įgyvendinančiojoje institucijoje dienos, tačiau projekto išlaidos nuo paraiškos registravimo įgyvendinančiojoje institucijoje dienos iki finansavimo projektui skyrimo yra patiriamos pareiškėjo rizika.“</w:t>
            </w:r>
          </w:p>
        </w:tc>
      </w:tr>
      <w:tr w:rsidR="00852039" w:rsidRPr="000C44C7" w14:paraId="4F8F935B" w14:textId="77777777" w:rsidTr="00AA6C67">
        <w:tc>
          <w:tcPr>
            <w:tcW w:w="567" w:type="dxa"/>
          </w:tcPr>
          <w:p w14:paraId="4C176D29" w14:textId="77777777" w:rsidR="00852039" w:rsidRPr="000C44C7" w:rsidRDefault="00852039" w:rsidP="00852039">
            <w:pPr>
              <w:jc w:val="center"/>
              <w:rPr>
                <w:b/>
                <w:sz w:val="22"/>
                <w:szCs w:val="22"/>
              </w:rPr>
            </w:pPr>
            <w:r w:rsidRPr="000C44C7">
              <w:rPr>
                <w:b/>
                <w:sz w:val="22"/>
                <w:szCs w:val="22"/>
              </w:rPr>
              <w:t>18</w:t>
            </w:r>
          </w:p>
        </w:tc>
        <w:tc>
          <w:tcPr>
            <w:tcW w:w="1985" w:type="dxa"/>
            <w:vMerge/>
          </w:tcPr>
          <w:p w14:paraId="39C3AE83" w14:textId="77777777" w:rsidR="00852039" w:rsidRPr="000C44C7" w:rsidRDefault="00852039" w:rsidP="00852039">
            <w:pPr>
              <w:rPr>
                <w:sz w:val="22"/>
                <w:szCs w:val="22"/>
                <w:shd w:val="clear" w:color="auto" w:fill="FFFFFF"/>
              </w:rPr>
            </w:pPr>
          </w:p>
        </w:tc>
        <w:tc>
          <w:tcPr>
            <w:tcW w:w="6833" w:type="dxa"/>
          </w:tcPr>
          <w:p w14:paraId="230AB1A8" w14:textId="77777777" w:rsidR="00852039" w:rsidRPr="000C44C7" w:rsidRDefault="00852039" w:rsidP="00852039">
            <w:pPr>
              <w:shd w:val="clear" w:color="auto" w:fill="FFFFFF"/>
              <w:rPr>
                <w:spacing w:val="2"/>
                <w:sz w:val="22"/>
                <w:szCs w:val="22"/>
              </w:rPr>
            </w:pPr>
            <w:bookmarkStart w:id="4" w:name="_Hlk73972093"/>
            <w:r w:rsidRPr="000C44C7">
              <w:rPr>
                <w:spacing w:val="2"/>
                <w:sz w:val="22"/>
                <w:szCs w:val="22"/>
              </w:rPr>
              <w:t>Aprašo 30 punkte nustatyta, kad reikia pateikti darbo sutartį arba ne mažiau kaip 3 sudarytas paslaugų teikimo sutartis (gali būti preliminarioji paslaugų teikimo sutartis) su kūrybinių ir kultūrinių industrijų sektoriuje veikiančiu fiziniu ar juridiniu asmeniu dėl kūrybinių ir kultūrinių industrijų sektoriaus paslaugų įsigijimo. Mūsų nuomone reikalavimas pateikti 3 sutartis yra perteklinis, pažeidžiantis supaprastinto ES fondų administravimo principą, ir turėtų užtekti vienos sutarties, kaip ir vieno komercinio pasiūlymo.</w:t>
            </w:r>
            <w:bookmarkEnd w:id="4"/>
          </w:p>
        </w:tc>
        <w:tc>
          <w:tcPr>
            <w:tcW w:w="5357" w:type="dxa"/>
          </w:tcPr>
          <w:p w14:paraId="6C4E3A3E" w14:textId="77777777" w:rsidR="00852039" w:rsidRPr="000C44C7" w:rsidRDefault="0043421B" w:rsidP="00852039">
            <w:pPr>
              <w:rPr>
                <w:sz w:val="22"/>
                <w:szCs w:val="22"/>
              </w:rPr>
            </w:pPr>
            <w:r w:rsidRPr="000C44C7">
              <w:rPr>
                <w:b/>
                <w:bCs/>
                <w:sz w:val="22"/>
                <w:szCs w:val="22"/>
              </w:rPr>
              <w:t>Neatsižvelgta</w:t>
            </w:r>
            <w:r w:rsidRPr="000C44C7">
              <w:rPr>
                <w:sz w:val="22"/>
                <w:szCs w:val="22"/>
              </w:rPr>
              <w:t>.</w:t>
            </w:r>
          </w:p>
          <w:p w14:paraId="101D4FEB" w14:textId="77777777" w:rsidR="0043421B" w:rsidRPr="000C44C7" w:rsidRDefault="00D612AA" w:rsidP="00852039">
            <w:pPr>
              <w:rPr>
                <w:sz w:val="22"/>
                <w:szCs w:val="22"/>
              </w:rPr>
            </w:pPr>
            <w:r w:rsidRPr="000C44C7">
              <w:rPr>
                <w:sz w:val="22"/>
                <w:szCs w:val="22"/>
              </w:rPr>
              <w:t>Atsižvelgiant į tai, kad priemonei taikoma fiksuotoji išlaidų suma (toliau – fiksuotoji suma), nustatoma projekto vertinimo metu, todėl tam, kad ji būtų tinkamai nustatyta reikalinga įvertinti ne mažiau kaip 3 komercinius pasiūlymus.</w:t>
            </w:r>
          </w:p>
        </w:tc>
      </w:tr>
      <w:tr w:rsidR="00852039" w:rsidRPr="000C44C7" w14:paraId="3F7DACD0" w14:textId="77777777" w:rsidTr="00AA6C67">
        <w:tc>
          <w:tcPr>
            <w:tcW w:w="567" w:type="dxa"/>
          </w:tcPr>
          <w:p w14:paraId="5214F19C" w14:textId="77777777" w:rsidR="00852039" w:rsidRPr="000C44C7" w:rsidRDefault="00852039" w:rsidP="00852039">
            <w:pPr>
              <w:jc w:val="center"/>
              <w:rPr>
                <w:b/>
                <w:sz w:val="22"/>
                <w:szCs w:val="22"/>
              </w:rPr>
            </w:pPr>
            <w:r w:rsidRPr="000C44C7">
              <w:rPr>
                <w:b/>
                <w:sz w:val="22"/>
                <w:szCs w:val="22"/>
              </w:rPr>
              <w:t>19</w:t>
            </w:r>
          </w:p>
        </w:tc>
        <w:tc>
          <w:tcPr>
            <w:tcW w:w="1985" w:type="dxa"/>
            <w:vMerge/>
          </w:tcPr>
          <w:p w14:paraId="0885C890" w14:textId="77777777" w:rsidR="00852039" w:rsidRPr="000C44C7" w:rsidRDefault="00852039" w:rsidP="00852039">
            <w:pPr>
              <w:rPr>
                <w:sz w:val="22"/>
                <w:szCs w:val="22"/>
                <w:shd w:val="clear" w:color="auto" w:fill="FFFFFF"/>
              </w:rPr>
            </w:pPr>
          </w:p>
        </w:tc>
        <w:tc>
          <w:tcPr>
            <w:tcW w:w="6833" w:type="dxa"/>
          </w:tcPr>
          <w:p w14:paraId="0F6BFC74" w14:textId="77777777" w:rsidR="00852039" w:rsidRPr="000C44C7" w:rsidRDefault="00852039" w:rsidP="00852039">
            <w:pPr>
              <w:shd w:val="clear" w:color="auto" w:fill="FFFFFF"/>
              <w:rPr>
                <w:sz w:val="22"/>
                <w:szCs w:val="22"/>
              </w:rPr>
            </w:pPr>
            <w:r w:rsidRPr="000C44C7">
              <w:rPr>
                <w:rFonts w:eastAsia="Calibri"/>
                <w:sz w:val="22"/>
                <w:szCs w:val="22"/>
              </w:rPr>
              <w:t>Iš Aprašo galima suprasti, kad paslaugos arba gaminio dizaino inovaciją gali kurti tik kūrybinių ir kultūrinių industrijų atstovai iš EVRK kodų lentelės, nurodytų Aprašo 5 priede. Jau dabar matome, kad paslaugų dizainui gali reikėti verslo, procesų, personalo konsultantų. Siūlome atitinkamai papildyti EVRK kodus, arba dizaino kūrimui leisti pasitelkti įvairius specialistus, ne tik iš kūrybinių industrijų.</w:t>
            </w:r>
          </w:p>
        </w:tc>
        <w:tc>
          <w:tcPr>
            <w:tcW w:w="5357" w:type="dxa"/>
          </w:tcPr>
          <w:p w14:paraId="3CC0B433" w14:textId="77777777" w:rsidR="00923503" w:rsidRPr="000C44C7" w:rsidRDefault="0024465A" w:rsidP="00923503">
            <w:pPr>
              <w:rPr>
                <w:sz w:val="22"/>
                <w:szCs w:val="22"/>
              </w:rPr>
            </w:pPr>
            <w:r w:rsidRPr="000C44C7">
              <w:rPr>
                <w:b/>
                <w:bCs/>
                <w:sz w:val="22"/>
                <w:szCs w:val="22"/>
              </w:rPr>
              <w:t>Neatsižvelgta</w:t>
            </w:r>
            <w:r w:rsidRPr="000C44C7">
              <w:rPr>
                <w:sz w:val="22"/>
                <w:szCs w:val="22"/>
              </w:rPr>
              <w:t>.</w:t>
            </w:r>
          </w:p>
          <w:p w14:paraId="47CDDBFF" w14:textId="77777777" w:rsidR="0024465A" w:rsidRPr="000C44C7" w:rsidRDefault="0024465A" w:rsidP="00923503">
            <w:pPr>
              <w:rPr>
                <w:sz w:val="22"/>
                <w:szCs w:val="22"/>
              </w:rPr>
            </w:pPr>
            <w:r w:rsidRPr="000C44C7">
              <w:rPr>
                <w:sz w:val="22"/>
                <w:szCs w:val="22"/>
              </w:rPr>
              <w:t xml:space="preserve">Aprašo projekte siūlomas nustatyti baigtinis tinkamų finansuoti išlaidų sąrašas. Atkreipiame dėmesį, kad tarp netinkamų finansuoti išlaidų išskiriamos: 47.3. </w:t>
            </w:r>
            <w:r w:rsidRPr="000C44C7">
              <w:rPr>
                <w:rFonts w:eastAsia="Calibri"/>
                <w:sz w:val="22"/>
                <w:szCs w:val="22"/>
              </w:rPr>
              <w:t>projektinio pasiūlymo ir paraiškos parengimo išlaidos;</w:t>
            </w:r>
            <w:r w:rsidR="00923503" w:rsidRPr="000C44C7">
              <w:rPr>
                <w:rFonts w:eastAsia="Calibri"/>
                <w:sz w:val="22"/>
                <w:szCs w:val="22"/>
              </w:rPr>
              <w:t xml:space="preserve"> </w:t>
            </w:r>
            <w:r w:rsidRPr="000C44C7">
              <w:rPr>
                <w:rFonts w:eastAsia="Calibri"/>
                <w:sz w:val="22"/>
                <w:szCs w:val="22"/>
              </w:rPr>
              <w:t>organizacinės ir verslo modelio netechnologinės inovacijos</w:t>
            </w:r>
            <w:r w:rsidR="00923503" w:rsidRPr="000C44C7">
              <w:rPr>
                <w:rFonts w:eastAsia="Calibri"/>
                <w:sz w:val="22"/>
                <w:szCs w:val="22"/>
              </w:rPr>
              <w:t>.</w:t>
            </w:r>
          </w:p>
        </w:tc>
      </w:tr>
      <w:tr w:rsidR="00C43545" w:rsidRPr="000C44C7" w14:paraId="73BF3B2D" w14:textId="77777777" w:rsidTr="00AA6C67">
        <w:tc>
          <w:tcPr>
            <w:tcW w:w="567" w:type="dxa"/>
          </w:tcPr>
          <w:p w14:paraId="535B85F9" w14:textId="77777777" w:rsidR="00C43545" w:rsidRPr="000C44C7" w:rsidRDefault="002B6A51" w:rsidP="00B27028">
            <w:pPr>
              <w:jc w:val="center"/>
              <w:rPr>
                <w:b/>
                <w:sz w:val="22"/>
                <w:szCs w:val="22"/>
              </w:rPr>
            </w:pPr>
            <w:r w:rsidRPr="000C44C7">
              <w:rPr>
                <w:b/>
                <w:sz w:val="22"/>
                <w:szCs w:val="22"/>
              </w:rPr>
              <w:t>20</w:t>
            </w:r>
          </w:p>
        </w:tc>
        <w:tc>
          <w:tcPr>
            <w:tcW w:w="1985" w:type="dxa"/>
          </w:tcPr>
          <w:p w14:paraId="792F7633" w14:textId="77777777" w:rsidR="00714F21" w:rsidRPr="000C44C7" w:rsidRDefault="00714F21" w:rsidP="00714F21">
            <w:pPr>
              <w:rPr>
                <w:sz w:val="22"/>
                <w:szCs w:val="22"/>
              </w:rPr>
            </w:pPr>
            <w:r w:rsidRPr="000C44C7">
              <w:rPr>
                <w:sz w:val="22"/>
                <w:szCs w:val="22"/>
              </w:rPr>
              <w:t>UAB „Poliagra“</w:t>
            </w:r>
          </w:p>
          <w:p w14:paraId="2CD66D14" w14:textId="77777777" w:rsidR="00C43545" w:rsidRPr="000C44C7" w:rsidRDefault="00C43545" w:rsidP="00B27028">
            <w:pPr>
              <w:rPr>
                <w:sz w:val="22"/>
                <w:szCs w:val="22"/>
                <w:shd w:val="clear" w:color="auto" w:fill="FFFFFF"/>
              </w:rPr>
            </w:pPr>
          </w:p>
        </w:tc>
        <w:tc>
          <w:tcPr>
            <w:tcW w:w="6833" w:type="dxa"/>
          </w:tcPr>
          <w:p w14:paraId="39235722" w14:textId="77777777" w:rsidR="00714F21" w:rsidRPr="000C44C7" w:rsidRDefault="00714F21" w:rsidP="00714F21">
            <w:pPr>
              <w:rPr>
                <w:b/>
                <w:bCs/>
                <w:sz w:val="22"/>
                <w:szCs w:val="22"/>
              </w:rPr>
            </w:pPr>
            <w:r w:rsidRPr="000C44C7">
              <w:rPr>
                <w:sz w:val="22"/>
                <w:szCs w:val="22"/>
              </w:rPr>
              <w:t xml:space="preserve">Aprašo 2 priede „Projekto naudos ir kokybės vertinimo lentelėje“ yra nurodytas prioritetinis projektų atrankos kriterijus Nr. 2 „Pareiškėjo apyvartos kritimas“, kuriame yra rašoma, jog  „Prioritetas suteikiamas projektams, kurių pareiškėjų ekonominės veiklos </w:t>
            </w:r>
            <w:r w:rsidRPr="000C44C7">
              <w:rPr>
                <w:b/>
                <w:bCs/>
                <w:sz w:val="22"/>
                <w:szCs w:val="22"/>
              </w:rPr>
              <w:t>vidutinės vieno mėnesio pajamos,</w:t>
            </w:r>
            <w:r w:rsidRPr="000C44C7">
              <w:rPr>
                <w:sz w:val="22"/>
                <w:szCs w:val="22"/>
              </w:rPr>
              <w:t xml:space="preserve"> skaičiuojant </w:t>
            </w:r>
            <w:r w:rsidRPr="000C44C7">
              <w:rPr>
                <w:b/>
                <w:bCs/>
                <w:sz w:val="22"/>
                <w:szCs w:val="22"/>
              </w:rPr>
              <w:t>nuo 2020 m. lapkričio 1 d. iki  2021 m. sausio 31 d.,</w:t>
            </w:r>
            <w:r w:rsidRPr="000C44C7">
              <w:rPr>
                <w:sz w:val="22"/>
                <w:szCs w:val="22"/>
              </w:rPr>
              <w:t xml:space="preserve"> </w:t>
            </w:r>
            <w:r w:rsidRPr="000C44C7">
              <w:rPr>
                <w:b/>
                <w:bCs/>
                <w:sz w:val="22"/>
                <w:szCs w:val="22"/>
              </w:rPr>
              <w:t xml:space="preserve">palyginti su 2019 metų ir 2020 metų atitinkamo laikotarpio </w:t>
            </w:r>
            <w:r w:rsidRPr="000C44C7">
              <w:rPr>
                <w:b/>
                <w:bCs/>
                <w:sz w:val="22"/>
                <w:szCs w:val="22"/>
              </w:rPr>
              <w:lastRenderedPageBreak/>
              <w:t>vidutinėmis mėnesio pajamomis,</w:t>
            </w:r>
            <w:r w:rsidRPr="000C44C7">
              <w:rPr>
                <w:sz w:val="22"/>
                <w:szCs w:val="22"/>
              </w:rPr>
              <w:t xml:space="preserve"> </w:t>
            </w:r>
            <w:r w:rsidRPr="000C44C7">
              <w:rPr>
                <w:b/>
                <w:bCs/>
                <w:sz w:val="22"/>
                <w:szCs w:val="22"/>
              </w:rPr>
              <w:t>sumažėjo ne mažiau kaip 30 procentų“.</w:t>
            </w:r>
          </w:p>
          <w:p w14:paraId="1BD2760A" w14:textId="77777777" w:rsidR="00714F21" w:rsidRPr="000C44C7" w:rsidRDefault="00714F21" w:rsidP="00714F21">
            <w:pPr>
              <w:rPr>
                <w:b/>
                <w:bCs/>
                <w:sz w:val="22"/>
                <w:szCs w:val="22"/>
              </w:rPr>
            </w:pPr>
          </w:p>
          <w:p w14:paraId="74072A6E" w14:textId="77777777" w:rsidR="00714F21" w:rsidRPr="000C44C7" w:rsidRDefault="00714F21" w:rsidP="00714F21">
            <w:pPr>
              <w:rPr>
                <w:sz w:val="22"/>
                <w:szCs w:val="22"/>
              </w:rPr>
            </w:pPr>
            <w:r w:rsidRPr="000C44C7">
              <w:rPr>
                <w:sz w:val="22"/>
                <w:szCs w:val="22"/>
              </w:rPr>
              <w:t xml:space="preserve">Manome, jog nurodytas </w:t>
            </w:r>
            <w:r w:rsidRPr="000C44C7">
              <w:rPr>
                <w:b/>
                <w:bCs/>
                <w:sz w:val="22"/>
                <w:szCs w:val="22"/>
              </w:rPr>
              <w:t>projektų atrankos kriterijus Nr. 2</w:t>
            </w:r>
            <w:r w:rsidRPr="000C44C7">
              <w:rPr>
                <w:sz w:val="22"/>
                <w:szCs w:val="22"/>
              </w:rPr>
              <w:t xml:space="preserve"> </w:t>
            </w:r>
            <w:r w:rsidRPr="000C44C7">
              <w:rPr>
                <w:b/>
                <w:bCs/>
                <w:sz w:val="22"/>
                <w:szCs w:val="22"/>
              </w:rPr>
              <w:t xml:space="preserve">turi būti tikslinamas </w:t>
            </w:r>
            <w:r w:rsidRPr="000C44C7">
              <w:rPr>
                <w:sz w:val="22"/>
                <w:szCs w:val="22"/>
              </w:rPr>
              <w:t>(mažinant reikalaujamą apyvartos kritimo procentą iki 0-5 %)</w:t>
            </w:r>
            <w:r w:rsidRPr="000C44C7">
              <w:rPr>
                <w:b/>
                <w:bCs/>
                <w:sz w:val="22"/>
                <w:szCs w:val="22"/>
              </w:rPr>
              <w:t xml:space="preserve"> bei turėtų būti ženklai mažinamas šio kriterijaus vertinimo svorio koeficientas paraiškos naudos ir kokybės vertinimo balų lentelėje iki 4, t. y. surinkus maksimalų baką pagal šį kriterijų, pareiškėjas turėtų gauti 20 balų iš 100 </w:t>
            </w:r>
            <w:r w:rsidRPr="000C44C7">
              <w:rPr>
                <w:sz w:val="22"/>
                <w:szCs w:val="22"/>
              </w:rPr>
              <w:t>arba</w:t>
            </w:r>
            <w:r w:rsidRPr="000C44C7">
              <w:rPr>
                <w:b/>
                <w:bCs/>
                <w:sz w:val="22"/>
                <w:szCs w:val="22"/>
              </w:rPr>
              <w:t xml:space="preserve"> šis kriterijus turėtų būti panaikintas</w:t>
            </w:r>
            <w:r w:rsidRPr="000C44C7">
              <w:rPr>
                <w:sz w:val="22"/>
                <w:szCs w:val="22"/>
              </w:rPr>
              <w:t xml:space="preserve"> iš projektų atrankos kriterijų sąrašo dėl sekančių priežasčių:</w:t>
            </w:r>
          </w:p>
          <w:p w14:paraId="51F3C521" w14:textId="77777777" w:rsidR="00714F21" w:rsidRPr="000C44C7" w:rsidRDefault="00714F21" w:rsidP="00714F21">
            <w:pPr>
              <w:rPr>
                <w:sz w:val="22"/>
                <w:szCs w:val="22"/>
              </w:rPr>
            </w:pPr>
          </w:p>
          <w:p w14:paraId="0FDE76E8" w14:textId="77777777" w:rsidR="00714F21" w:rsidRPr="000C44C7" w:rsidRDefault="00714F21" w:rsidP="00714F21">
            <w:pPr>
              <w:numPr>
                <w:ilvl w:val="0"/>
                <w:numId w:val="13"/>
              </w:numPr>
              <w:rPr>
                <w:sz w:val="22"/>
                <w:szCs w:val="22"/>
              </w:rPr>
            </w:pPr>
            <w:r w:rsidRPr="000C44C7">
              <w:rPr>
                <w:sz w:val="22"/>
                <w:szCs w:val="22"/>
              </w:rPr>
              <w:t>Kriterijumi nustatomas vidutinės vieno mėnesio pareiškėjo apyvartos (</w:t>
            </w:r>
            <w:r w:rsidRPr="000C44C7">
              <w:rPr>
                <w:b/>
                <w:bCs/>
                <w:sz w:val="22"/>
                <w:szCs w:val="22"/>
              </w:rPr>
              <w:t>nuo 2020 m. lapkričio 1 d. – 2021 m. sausio 31 d.,</w:t>
            </w:r>
            <w:r w:rsidRPr="000C44C7">
              <w:rPr>
                <w:sz w:val="22"/>
                <w:szCs w:val="22"/>
              </w:rPr>
              <w:t xml:space="preserve"> </w:t>
            </w:r>
            <w:r w:rsidRPr="000C44C7">
              <w:rPr>
                <w:b/>
                <w:bCs/>
                <w:sz w:val="22"/>
                <w:szCs w:val="22"/>
              </w:rPr>
              <w:t xml:space="preserve">palyginti su 2019 metų ir 2020 metų atitinkamo laikotarpio vidutine vieno mėnesio apyvarta) procentinis dydis („ne mažiau kaip 30 %”) </w:t>
            </w:r>
            <w:r w:rsidRPr="000C44C7">
              <w:rPr>
                <w:sz w:val="22"/>
                <w:szCs w:val="22"/>
              </w:rPr>
              <w:t xml:space="preserve">yra diskriminuojantis kitų smulkiam bei vidutiniam verslui priskiriamų gamybos ar paslaugų įmonių, patyrusių (ar) iki šiol patiriančių neigiamus padarinius dėl „COVID-19“ sukeltos ekonominės krizės, </w:t>
            </w:r>
            <w:r w:rsidRPr="000C44C7">
              <w:rPr>
                <w:b/>
                <w:bCs/>
                <w:sz w:val="22"/>
                <w:szCs w:val="22"/>
              </w:rPr>
              <w:t>teisėtus lūkesčius gauti finansinę paramą, skirtą l. mažų, mažų ar vidutinių (toliau – MVĮ) pajamų augimo skatinimui.</w:t>
            </w:r>
            <w:r w:rsidRPr="000C44C7">
              <w:rPr>
                <w:sz w:val="22"/>
                <w:szCs w:val="22"/>
              </w:rPr>
              <w:t xml:space="preserve">  </w:t>
            </w:r>
          </w:p>
          <w:p w14:paraId="648455AE" w14:textId="77777777" w:rsidR="00714F21" w:rsidRPr="000C44C7" w:rsidRDefault="00714F21" w:rsidP="00714F21">
            <w:pPr>
              <w:numPr>
                <w:ilvl w:val="0"/>
                <w:numId w:val="13"/>
              </w:numPr>
              <w:rPr>
                <w:sz w:val="22"/>
                <w:szCs w:val="22"/>
              </w:rPr>
            </w:pPr>
            <w:r w:rsidRPr="000C44C7">
              <w:rPr>
                <w:b/>
                <w:bCs/>
                <w:sz w:val="22"/>
                <w:szCs w:val="22"/>
              </w:rPr>
              <w:t>Kriterijumi nustatytas reikalavimas, jog įmonės vidutinės mėnesio apyvartos (atrankos kriterijuje nurodytu laikotarpiu) turi sumažėti ne mažiau kaip 30 % yra subjektyvus ir diskriminuojantis kitas MVĮ,</w:t>
            </w:r>
            <w:r w:rsidRPr="000C44C7">
              <w:rPr>
                <w:sz w:val="22"/>
                <w:szCs w:val="22"/>
              </w:rPr>
              <w:t xml:space="preserve"> nes nėra aišku, kodėl MVĮ, kurių vidutinė mėnesio apyvarta (atrankos kriterijuje nurodytu laikotarpiu) sumažėjo 29,9 % ar 10 % negali gauti konkursinių balų pagal šį kriterijų, tokiu būdu teigiant, jog šioms įmonėms yra mažiau nei kitoms MVĮ reikalinga finansinė parama “Kūrybiniai čekiai COVID-19”, skirta MVĮ pajamų augimo skatinimui.</w:t>
            </w:r>
          </w:p>
          <w:p w14:paraId="43D7E547" w14:textId="77777777" w:rsidR="00714F21" w:rsidRPr="000C44C7" w:rsidRDefault="00714F21" w:rsidP="00714F21">
            <w:pPr>
              <w:numPr>
                <w:ilvl w:val="0"/>
                <w:numId w:val="13"/>
              </w:numPr>
              <w:rPr>
                <w:sz w:val="22"/>
                <w:szCs w:val="22"/>
              </w:rPr>
            </w:pPr>
            <w:r w:rsidRPr="000C44C7">
              <w:rPr>
                <w:sz w:val="22"/>
                <w:szCs w:val="22"/>
              </w:rPr>
              <w:t xml:space="preserve">Didelis </w:t>
            </w:r>
            <w:r w:rsidRPr="000C44C7">
              <w:rPr>
                <w:b/>
                <w:bCs/>
                <w:sz w:val="22"/>
                <w:szCs w:val="22"/>
              </w:rPr>
              <w:t xml:space="preserve">kriterijaus Nr. 2 svorio koeficientas </w:t>
            </w:r>
            <w:r w:rsidRPr="000C44C7">
              <w:rPr>
                <w:sz w:val="22"/>
                <w:szCs w:val="22"/>
              </w:rPr>
              <w:t xml:space="preserve">reiškia, jog šis kriterijus </w:t>
            </w:r>
            <w:r w:rsidRPr="000C44C7">
              <w:rPr>
                <w:b/>
                <w:bCs/>
                <w:sz w:val="22"/>
                <w:szCs w:val="22"/>
              </w:rPr>
              <w:t>didžiąja dalimi lems MVĮ galimybę surinkti konkursiniame kvietime „Kūrybiniai čekiai COVID-19” būtiną surinkti bent minimalų paraiškos vertinimui būtiną surinkti balų skaičių</w:t>
            </w:r>
            <w:r w:rsidRPr="000C44C7">
              <w:rPr>
                <w:sz w:val="22"/>
                <w:szCs w:val="22"/>
              </w:rPr>
              <w:t xml:space="preserve"> bei galimybę gauti finansinę paramą, pagal </w:t>
            </w:r>
            <w:r w:rsidRPr="000C44C7">
              <w:rPr>
                <w:b/>
                <w:bCs/>
                <w:sz w:val="22"/>
                <w:szCs w:val="22"/>
              </w:rPr>
              <w:t xml:space="preserve">„Kūrybiniai čekiai COVID-19” </w:t>
            </w:r>
            <w:r w:rsidRPr="000C44C7">
              <w:rPr>
                <w:sz w:val="22"/>
                <w:szCs w:val="22"/>
              </w:rPr>
              <w:t>finansinės</w:t>
            </w:r>
            <w:r w:rsidRPr="000C44C7">
              <w:rPr>
                <w:b/>
                <w:bCs/>
                <w:sz w:val="22"/>
                <w:szCs w:val="22"/>
              </w:rPr>
              <w:t xml:space="preserve"> </w:t>
            </w:r>
            <w:r w:rsidRPr="000C44C7">
              <w:rPr>
                <w:sz w:val="22"/>
                <w:szCs w:val="22"/>
              </w:rPr>
              <w:t>paramos priemonę.</w:t>
            </w:r>
          </w:p>
          <w:p w14:paraId="4C83B24E" w14:textId="77777777" w:rsidR="00714F21" w:rsidRPr="000C44C7" w:rsidRDefault="00714F21" w:rsidP="00714F21">
            <w:pPr>
              <w:numPr>
                <w:ilvl w:val="0"/>
                <w:numId w:val="13"/>
              </w:numPr>
              <w:rPr>
                <w:sz w:val="22"/>
                <w:szCs w:val="22"/>
              </w:rPr>
            </w:pPr>
            <w:r w:rsidRPr="000C44C7">
              <w:rPr>
                <w:b/>
                <w:bCs/>
                <w:sz w:val="22"/>
                <w:szCs w:val="22"/>
              </w:rPr>
              <w:lastRenderedPageBreak/>
              <w:t xml:space="preserve">Šiuo metu numatytas itin didelis 2 projektų atrankos kriterijaus svorio koeficientas 8 </w:t>
            </w:r>
            <w:r w:rsidRPr="000C44C7">
              <w:rPr>
                <w:sz w:val="22"/>
                <w:szCs w:val="22"/>
              </w:rPr>
              <w:t xml:space="preserve">(leidžiantis pagal šį kriterijų įmonėms gauti net 40 balų iš 100 galimų maksimaliai surinkti projekto naudos ir kokybės vertinimo balų, prioritetą teikiant tiems projektams kurių apyvartos kritimas nurodytu laikotarpiu būtų netgi didesnis nei 30 % vertinimo kriterijuje minimu laikotarpiu) </w:t>
            </w:r>
            <w:r w:rsidRPr="000C44C7">
              <w:rPr>
                <w:b/>
                <w:bCs/>
                <w:sz w:val="22"/>
                <w:szCs w:val="22"/>
              </w:rPr>
              <w:t xml:space="preserve">ženkliai </w:t>
            </w:r>
            <w:r w:rsidRPr="000C44C7">
              <w:rPr>
                <w:sz w:val="22"/>
                <w:szCs w:val="22"/>
              </w:rPr>
              <w:t> </w:t>
            </w:r>
            <w:r w:rsidRPr="000C44C7">
              <w:rPr>
                <w:b/>
                <w:bCs/>
                <w:sz w:val="22"/>
                <w:szCs w:val="22"/>
              </w:rPr>
              <w:t xml:space="preserve">didina projektų neįgyvendinimo riziką, </w:t>
            </w:r>
            <w:r w:rsidRPr="000C44C7">
              <w:rPr>
                <w:sz w:val="22"/>
                <w:szCs w:val="22"/>
              </w:rPr>
              <w:t xml:space="preserve">kadangi įmonės, kurios 2 projektų atrankos kriterijumi yra laikomos prioritetiškai svarbesnėmis pareiškėjomis finansinei paramai gauti nei įmonės kurios tokio ženklaus apyvartos kritimo minėtu laikotarpiu nepatyrė, </w:t>
            </w:r>
            <w:r w:rsidRPr="000C44C7">
              <w:rPr>
                <w:b/>
                <w:bCs/>
                <w:sz w:val="22"/>
                <w:szCs w:val="22"/>
              </w:rPr>
              <w:t>nors šios įmonės dėl daugiau nei 30 % siekiančio apyvartos sumažėjimo galimai jau dabar patiria įmonės veiklos sunkumų, dėl ko vėliau dalis pareiškėjams paskirtų finansinės paramos lėšų gali nepasiekti paslaugas suteikusių kūrybinių ir kultūrinių industrijų sektoriuje veikiančių subjektų, bankrutavus daliai finansinę paramą gavusių įmonių,</w:t>
            </w:r>
            <w:r w:rsidRPr="000C44C7">
              <w:rPr>
                <w:sz w:val="22"/>
                <w:szCs w:val="22"/>
              </w:rPr>
              <w:t xml:space="preserve"> kurioms buvo paskirtos “Kūrybiniai čekiai COVID-19” paramos lėšos numatytų projektų įgyvendinimui. </w:t>
            </w:r>
            <w:r w:rsidRPr="000C44C7">
              <w:rPr>
                <w:b/>
                <w:bCs/>
                <w:sz w:val="22"/>
                <w:szCs w:val="22"/>
              </w:rPr>
              <w:t xml:space="preserve">Prašome Jūsų sumažinti šio kriterijaus svertinį koeficientą nuo dabar numatytų 8 iki 4, </w:t>
            </w:r>
            <w:r w:rsidRPr="000C44C7">
              <w:rPr>
                <w:sz w:val="22"/>
                <w:szCs w:val="22"/>
              </w:rPr>
              <w:t xml:space="preserve">t. y. suteikiant pagal šį kriterijų galimybę įmonei maksimaliai gauti ne daugiau kaip 20 balų iš 100 maksimaliai galimų surinkti balų. </w:t>
            </w:r>
          </w:p>
          <w:p w14:paraId="735C282F" w14:textId="77777777" w:rsidR="00714F21" w:rsidRPr="000C44C7" w:rsidRDefault="00714F21" w:rsidP="00714F21">
            <w:pPr>
              <w:numPr>
                <w:ilvl w:val="0"/>
                <w:numId w:val="13"/>
              </w:numPr>
              <w:rPr>
                <w:b/>
                <w:bCs/>
                <w:sz w:val="22"/>
                <w:szCs w:val="22"/>
              </w:rPr>
            </w:pPr>
            <w:r w:rsidRPr="000C44C7">
              <w:rPr>
                <w:sz w:val="22"/>
                <w:szCs w:val="22"/>
              </w:rPr>
              <w:t xml:space="preserve">Nėra aišku, kodėl 4 projektų atrankos kriterijuje buvo pasirinktas  vidutinės vieno mėnesio apyvartos, skaičiuojant nuo 2020 m. lapkričio 1 d. – 2021 m. sausio 31 d., palyginti su 2019 metų ir 2020 metų atitinkamo laikotarpio vidutine vieno mėnesio apyvarta palyginamasis laikotarpis, </w:t>
            </w:r>
            <w:r w:rsidRPr="000C44C7">
              <w:rPr>
                <w:b/>
                <w:bCs/>
                <w:sz w:val="22"/>
                <w:szCs w:val="22"/>
              </w:rPr>
              <w:t>nevertinant įmonių apyvartos pokyčių Lietuvoje paskelbto visuotinio karantino laikotarpiu (nuo 2020 m. kovo 16 d. iki 2020 m. birželio 16 d.)   </w:t>
            </w:r>
          </w:p>
          <w:p w14:paraId="317E88B6" w14:textId="77777777" w:rsidR="00C43545" w:rsidRPr="000C44C7" w:rsidRDefault="00714F21" w:rsidP="00B27028">
            <w:pPr>
              <w:numPr>
                <w:ilvl w:val="0"/>
                <w:numId w:val="13"/>
              </w:numPr>
              <w:rPr>
                <w:b/>
                <w:bCs/>
                <w:sz w:val="22"/>
                <w:szCs w:val="22"/>
              </w:rPr>
            </w:pPr>
            <w:r w:rsidRPr="000C44C7">
              <w:rPr>
                <w:b/>
                <w:bCs/>
                <w:sz w:val="22"/>
                <w:szCs w:val="22"/>
              </w:rPr>
              <w:t>4 projektų atrankos kriterijus</w:t>
            </w:r>
            <w:r w:rsidRPr="000C44C7">
              <w:rPr>
                <w:sz w:val="22"/>
                <w:szCs w:val="22"/>
              </w:rPr>
              <w:t xml:space="preserve"> </w:t>
            </w:r>
            <w:r w:rsidRPr="000C44C7">
              <w:rPr>
                <w:b/>
                <w:bCs/>
                <w:sz w:val="22"/>
                <w:szCs w:val="22"/>
              </w:rPr>
              <w:t>prieštarauja iki šiol, ES finansinės paramos kvietimų metu, galiojusiai nuostatai ES finansinės paramos lėšomis neremti sunkumų patiriančių įmonių,</w:t>
            </w:r>
            <w:r w:rsidRPr="000C44C7">
              <w:rPr>
                <w:sz w:val="22"/>
                <w:szCs w:val="22"/>
              </w:rPr>
              <w:t xml:space="preserve"> kadangi prioritetas yra skiriamas įmonėms, kurios patiria ženklų – 30 % ar didesnį vidutinės mėnesio apyvartos (atrankos kriterijuje nurodytu laikotarpiu) kritimą, </w:t>
            </w:r>
            <w:r w:rsidRPr="000C44C7">
              <w:rPr>
                <w:b/>
                <w:bCs/>
                <w:sz w:val="22"/>
                <w:szCs w:val="22"/>
              </w:rPr>
              <w:t xml:space="preserve">ženkliai padidinantį riziką, jog šios įmonės artimiausiu metu gali tapti sunkumų patiriančiomis įmonėmis ir pagal priemonę „Kūrybiniai čekiai </w:t>
            </w:r>
            <w:r w:rsidRPr="000C44C7">
              <w:rPr>
                <w:b/>
                <w:bCs/>
                <w:sz w:val="22"/>
                <w:szCs w:val="22"/>
              </w:rPr>
              <w:lastRenderedPageBreak/>
              <w:t>COVID-19“ paskirta finansinė parama neduos šia subsidija verslui siekiamo ekonominio efekto ir tiesiog bus skirtos įmonėms, kurios artimiausiu metu bankrutuos nesumokėdamos mokesčių valstybei bei nesukurdamos norimo ES finansinės paramos pagalba sukurti efekto Lietuvos ekonomikai.</w:t>
            </w:r>
          </w:p>
        </w:tc>
        <w:tc>
          <w:tcPr>
            <w:tcW w:w="5357" w:type="dxa"/>
          </w:tcPr>
          <w:p w14:paraId="5E4F8ED9" w14:textId="77777777" w:rsidR="00C43545" w:rsidRPr="000C44C7" w:rsidRDefault="00923503" w:rsidP="00B27028">
            <w:pPr>
              <w:rPr>
                <w:sz w:val="22"/>
                <w:szCs w:val="22"/>
              </w:rPr>
            </w:pPr>
            <w:r w:rsidRPr="000C44C7">
              <w:rPr>
                <w:b/>
                <w:bCs/>
                <w:sz w:val="22"/>
                <w:szCs w:val="22"/>
              </w:rPr>
              <w:lastRenderedPageBreak/>
              <w:t>Neatsižvelgta</w:t>
            </w:r>
            <w:r w:rsidRPr="000C44C7">
              <w:rPr>
                <w:sz w:val="22"/>
                <w:szCs w:val="22"/>
              </w:rPr>
              <w:t>.</w:t>
            </w:r>
          </w:p>
          <w:p w14:paraId="2D2807C7" w14:textId="77777777" w:rsidR="00923503" w:rsidRPr="000C44C7" w:rsidRDefault="00923503" w:rsidP="00B27028">
            <w:pPr>
              <w:rPr>
                <w:sz w:val="22"/>
                <w:szCs w:val="22"/>
              </w:rPr>
            </w:pPr>
            <w:r w:rsidRPr="000C44C7">
              <w:rPr>
                <w:sz w:val="22"/>
                <w:szCs w:val="22"/>
              </w:rPr>
              <w:t>Priemonės projektų atrankos kriterijams buvo pritarta Stebėsenos komiteto, vykusio š. m. gegužės 28 d. posėdžio metu. Stebėsenos komiteto nariai dėl Priemonės atrankos kriterijų pastabų nepateikė. Atsižvelgiant į tai, kriterijus nekoreguotinas.</w:t>
            </w:r>
          </w:p>
        </w:tc>
      </w:tr>
      <w:tr w:rsidR="00852039" w:rsidRPr="000C44C7" w14:paraId="097D48A2" w14:textId="77777777" w:rsidTr="00AA6C67">
        <w:tc>
          <w:tcPr>
            <w:tcW w:w="567" w:type="dxa"/>
          </w:tcPr>
          <w:p w14:paraId="0A4E1E0B" w14:textId="77777777" w:rsidR="00852039" w:rsidRPr="000C44C7" w:rsidRDefault="00852039" w:rsidP="00B27028">
            <w:pPr>
              <w:jc w:val="center"/>
              <w:rPr>
                <w:b/>
                <w:sz w:val="22"/>
                <w:szCs w:val="22"/>
              </w:rPr>
            </w:pPr>
            <w:r w:rsidRPr="000C44C7">
              <w:rPr>
                <w:b/>
                <w:sz w:val="22"/>
                <w:szCs w:val="22"/>
              </w:rPr>
              <w:lastRenderedPageBreak/>
              <w:t>21</w:t>
            </w:r>
          </w:p>
        </w:tc>
        <w:tc>
          <w:tcPr>
            <w:tcW w:w="1985" w:type="dxa"/>
            <w:vMerge w:val="restart"/>
          </w:tcPr>
          <w:p w14:paraId="71E346AA" w14:textId="77777777" w:rsidR="00852039" w:rsidRPr="000C44C7" w:rsidRDefault="00852039" w:rsidP="00B27028">
            <w:pPr>
              <w:rPr>
                <w:sz w:val="22"/>
                <w:szCs w:val="22"/>
                <w:shd w:val="clear" w:color="auto" w:fill="FFFFFF"/>
              </w:rPr>
            </w:pPr>
            <w:r w:rsidRPr="000C44C7">
              <w:rPr>
                <w:sz w:val="22"/>
                <w:szCs w:val="22"/>
                <w:shd w:val="clear" w:color="auto" w:fill="FFFFFF"/>
              </w:rPr>
              <w:t>UAB Ferox Baltic</w:t>
            </w:r>
          </w:p>
        </w:tc>
        <w:tc>
          <w:tcPr>
            <w:tcW w:w="6833" w:type="dxa"/>
          </w:tcPr>
          <w:p w14:paraId="371ACA37" w14:textId="77777777" w:rsidR="00852039" w:rsidRPr="000C44C7" w:rsidRDefault="00852039" w:rsidP="00AC239D">
            <w:pPr>
              <w:rPr>
                <w:rFonts w:eastAsia="Calibri"/>
                <w:sz w:val="22"/>
                <w:szCs w:val="22"/>
              </w:rPr>
            </w:pPr>
            <w:r w:rsidRPr="000C44C7">
              <w:rPr>
                <w:rFonts w:eastAsia="Calibri"/>
                <w:sz w:val="22"/>
                <w:szCs w:val="22"/>
              </w:rPr>
              <w:t>4.15. Paties pareiškėjo pagamintos produkcijos (suteiktų paslaugų) pardavimo pajamos</w:t>
            </w:r>
            <w:r w:rsidRPr="000C44C7">
              <w:rPr>
                <w:rFonts w:eastAsia="Calibri"/>
                <w:sz w:val="22"/>
                <w:szCs w:val="22"/>
              </w:rPr>
              <w:cr/>
            </w:r>
          </w:p>
          <w:p w14:paraId="19CC6D89" w14:textId="77777777" w:rsidR="00852039" w:rsidRPr="000C44C7" w:rsidRDefault="00852039" w:rsidP="00AC239D">
            <w:pPr>
              <w:rPr>
                <w:rFonts w:eastAsia="Calibri"/>
                <w:sz w:val="22"/>
                <w:szCs w:val="22"/>
              </w:rPr>
            </w:pPr>
            <w:r w:rsidRPr="000C44C7">
              <w:rPr>
                <w:rFonts w:eastAsia="Calibri"/>
                <w:sz w:val="22"/>
                <w:szCs w:val="22"/>
              </w:rPr>
              <w:t>Jei įmonė perparduoda prekes ir kartu teikia atitinkamas paslaugas, ar bus</w:t>
            </w:r>
          </w:p>
          <w:p w14:paraId="5292D42B" w14:textId="77777777" w:rsidR="00852039" w:rsidRPr="000C44C7" w:rsidRDefault="00852039" w:rsidP="00AC239D">
            <w:pPr>
              <w:rPr>
                <w:rFonts w:eastAsia="Calibri"/>
                <w:sz w:val="22"/>
                <w:szCs w:val="22"/>
              </w:rPr>
            </w:pPr>
            <w:r w:rsidRPr="000C44C7">
              <w:rPr>
                <w:rFonts w:eastAsia="Calibri"/>
                <w:sz w:val="22"/>
                <w:szCs w:val="22"/>
              </w:rPr>
              <w:t>galima sąskaitomis įrodyti, kad paties pareiškėjo suteiktų paslaugų vidutinės pardavimo pajamos per 3 metus sudaro ne mažiau kaip 50 tūkst. eur.</w:t>
            </w:r>
          </w:p>
        </w:tc>
        <w:tc>
          <w:tcPr>
            <w:tcW w:w="5357" w:type="dxa"/>
          </w:tcPr>
          <w:p w14:paraId="65E266B0" w14:textId="77777777" w:rsidR="00F677EA" w:rsidRPr="000C44C7" w:rsidRDefault="00F677EA" w:rsidP="00E16395">
            <w:pPr>
              <w:tabs>
                <w:tab w:val="left" w:pos="1418"/>
              </w:tabs>
              <w:rPr>
                <w:sz w:val="22"/>
                <w:szCs w:val="22"/>
              </w:rPr>
            </w:pPr>
            <w:r w:rsidRPr="000C44C7">
              <w:rPr>
                <w:b/>
                <w:bCs/>
                <w:sz w:val="22"/>
                <w:szCs w:val="22"/>
              </w:rPr>
              <w:t>Paaiškinta</w:t>
            </w:r>
            <w:r w:rsidRPr="000C44C7">
              <w:rPr>
                <w:sz w:val="22"/>
                <w:szCs w:val="22"/>
              </w:rPr>
              <w:t>.</w:t>
            </w:r>
          </w:p>
          <w:p w14:paraId="398A4B73" w14:textId="2129F2B2" w:rsidR="00852039" w:rsidRPr="000C44C7" w:rsidRDefault="00E16395" w:rsidP="00E16395">
            <w:pPr>
              <w:tabs>
                <w:tab w:val="left" w:pos="1418"/>
              </w:tabs>
              <w:rPr>
                <w:rFonts w:eastAsia="Calibri"/>
                <w:sz w:val="22"/>
                <w:szCs w:val="22"/>
              </w:rPr>
            </w:pPr>
            <w:r w:rsidRPr="000C44C7">
              <w:rPr>
                <w:sz w:val="22"/>
                <w:szCs w:val="22"/>
              </w:rPr>
              <w:t>Aprašo projekte nustatyta, kad „</w:t>
            </w:r>
            <w:r w:rsidRPr="000C44C7">
              <w:rPr>
                <w:b/>
                <w:bCs/>
                <w:color w:val="000000"/>
                <w:sz w:val="22"/>
                <w:szCs w:val="22"/>
              </w:rPr>
              <w:t>Paties pareiškėjo pagamintos produkcijos (suteiktų paslaugų) pardavimo pajamos</w:t>
            </w:r>
            <w:r w:rsidRPr="000C44C7">
              <w:rPr>
                <w:bCs/>
                <w:color w:val="000000"/>
                <w:sz w:val="22"/>
                <w:szCs w:val="22"/>
              </w:rPr>
              <w:t xml:space="preserve"> – pajamos, gautos iš pagamintų prekių (suteiktų paslaugų) pardavimo per ataskaitinį laikotarpį ir nurodytos </w:t>
            </w:r>
            <w:r w:rsidRPr="000C44C7">
              <w:rPr>
                <w:color w:val="000000"/>
                <w:sz w:val="22"/>
                <w:szCs w:val="22"/>
              </w:rPr>
              <w:t xml:space="preserve">tokiuose dokumentuose, kurie įrodo </w:t>
            </w:r>
            <w:r w:rsidRPr="000C44C7">
              <w:rPr>
                <w:color w:val="000000"/>
                <w:sz w:val="22"/>
                <w:szCs w:val="22"/>
                <w:u w:val="single"/>
              </w:rPr>
              <w:t>paties pareiškėjo pagamintų prekių</w:t>
            </w:r>
            <w:r w:rsidRPr="000C44C7">
              <w:rPr>
                <w:color w:val="000000"/>
                <w:sz w:val="22"/>
                <w:szCs w:val="22"/>
              </w:rPr>
              <w:t xml:space="preserve"> (suteiktų paslaugų)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9" w:history="1">
              <w:r w:rsidRPr="000C44C7">
                <w:rPr>
                  <w:color w:val="000000"/>
                  <w:sz w:val="22"/>
                  <w:szCs w:val="22"/>
                </w:rPr>
                <w:t>Audito ir apskaitos tarnybos direktoriaus 2012 m. gruodžio 21 d. įsakymu Nr. VAS-24 „Dėl 6-ojo verslo apskaitos standarto „Aiškinamasis raštas“ tvirtinimo“</w:t>
              </w:r>
            </w:hyperlink>
            <w:r w:rsidRPr="000C44C7">
              <w:rPr>
                <w:color w:val="000000"/>
                <w:sz w:val="22"/>
                <w:szCs w:val="22"/>
              </w:rPr>
              <w:t>, 85.1  papunktyje, kuriame numatyta, kad turi būti nurodyta informacija apie paslaugų ir prekių pardavimo pajamų sumas, sugrupuotas pagal veiklos rūšis ir geografines rinkas, jeigu tos veiklos rūšys ir geografinės rinkos labai skiriasi viena nuo kitos prekių pardavimo ir paslaugų teikimo organizavimo būdais. Jeigu dokumentai yra pateikiami kita negu minėtų finansinių dokumentų pavyzdine forma, juose turi būti pateikta visa pavyzdinėje formoje nurodyta informacija.“ Atsižvelgiant į tai, perparduodamos prekės ir (arba) paslaugos nebūtų laikytinos kaip paties pareiškėjo pagaminta produkcija.</w:t>
            </w:r>
            <w:r w:rsidR="009C3F4F" w:rsidRPr="000C44C7">
              <w:rPr>
                <w:color w:val="000000"/>
                <w:sz w:val="22"/>
                <w:szCs w:val="22"/>
              </w:rPr>
              <w:t xml:space="preserve"> </w:t>
            </w:r>
            <w:r w:rsidR="00E43BEF" w:rsidRPr="000C44C7">
              <w:rPr>
                <w:color w:val="000000" w:themeColor="text1"/>
                <w:sz w:val="22"/>
                <w:szCs w:val="22"/>
              </w:rPr>
              <w:t xml:space="preserve">Pajamos, gautos už prekių ar paslaugų perpardavimą, nėra </w:t>
            </w:r>
            <w:r w:rsidR="00E43BEF" w:rsidRPr="000C44C7">
              <w:rPr>
                <w:color w:val="000000" w:themeColor="text1"/>
                <w:sz w:val="22"/>
                <w:szCs w:val="22"/>
              </w:rPr>
              <w:lastRenderedPageBreak/>
              <w:t>laikomos paties pareiškėjo pagamintos produkcijos (suteiktų paslaugų) pardavimo pajamos.</w:t>
            </w:r>
          </w:p>
        </w:tc>
      </w:tr>
      <w:tr w:rsidR="00852039" w:rsidRPr="000C44C7" w14:paraId="0188CCAD" w14:textId="77777777" w:rsidTr="00AA6C67">
        <w:tc>
          <w:tcPr>
            <w:tcW w:w="567" w:type="dxa"/>
          </w:tcPr>
          <w:p w14:paraId="265817C4" w14:textId="77777777" w:rsidR="00852039" w:rsidRPr="000C44C7" w:rsidRDefault="00852039" w:rsidP="00B27028">
            <w:pPr>
              <w:jc w:val="center"/>
              <w:rPr>
                <w:b/>
                <w:sz w:val="22"/>
                <w:szCs w:val="22"/>
              </w:rPr>
            </w:pPr>
            <w:r w:rsidRPr="000C44C7">
              <w:rPr>
                <w:b/>
                <w:sz w:val="22"/>
                <w:szCs w:val="22"/>
              </w:rPr>
              <w:lastRenderedPageBreak/>
              <w:t>22</w:t>
            </w:r>
          </w:p>
        </w:tc>
        <w:tc>
          <w:tcPr>
            <w:tcW w:w="1985" w:type="dxa"/>
            <w:vMerge/>
          </w:tcPr>
          <w:p w14:paraId="1C94746D" w14:textId="77777777" w:rsidR="00852039" w:rsidRPr="000C44C7" w:rsidRDefault="00852039" w:rsidP="00B27028">
            <w:pPr>
              <w:rPr>
                <w:sz w:val="22"/>
                <w:szCs w:val="22"/>
                <w:shd w:val="clear" w:color="auto" w:fill="FFFFFF"/>
              </w:rPr>
            </w:pPr>
          </w:p>
        </w:tc>
        <w:tc>
          <w:tcPr>
            <w:tcW w:w="6833" w:type="dxa"/>
          </w:tcPr>
          <w:p w14:paraId="0643323F" w14:textId="77777777" w:rsidR="00852039" w:rsidRPr="000C44C7" w:rsidRDefault="00852039" w:rsidP="00AC239D">
            <w:pPr>
              <w:rPr>
                <w:rFonts w:eastAsia="Calibri"/>
                <w:sz w:val="22"/>
                <w:szCs w:val="22"/>
              </w:rPr>
            </w:pPr>
            <w:r w:rsidRPr="000C44C7">
              <w:rPr>
                <w:rFonts w:eastAsia="Calibri"/>
                <w:sz w:val="22"/>
                <w:szCs w:val="22"/>
              </w:rPr>
              <w:t>Reikalavimai pareiškėjams ir partneriams</w:t>
            </w:r>
            <w:r w:rsidRPr="000C44C7">
              <w:rPr>
                <w:rFonts w:eastAsia="Calibri"/>
                <w:sz w:val="22"/>
                <w:szCs w:val="22"/>
              </w:rPr>
              <w:cr/>
            </w:r>
          </w:p>
          <w:p w14:paraId="5AEB5AA6" w14:textId="77777777" w:rsidR="00852039" w:rsidRPr="000C44C7" w:rsidRDefault="00852039" w:rsidP="00AC239D">
            <w:pPr>
              <w:rPr>
                <w:rFonts w:eastAsia="Calibri"/>
                <w:sz w:val="22"/>
                <w:szCs w:val="22"/>
              </w:rPr>
            </w:pPr>
            <w:r w:rsidRPr="000C44C7">
              <w:rPr>
                <w:rFonts w:eastAsia="Calibri"/>
                <w:sz w:val="22"/>
                <w:szCs w:val="22"/>
              </w:rPr>
              <w:t>Prašome išaiškinti, ar nebus taikomi ribojimai gauti paramą įmonėms, kurios paskutiniais ataskaitiniais metais, karantino laikotarpiu tapo sunkumus patiriančiomis. Ypatingai turint omeny tai, kad didžiausias dėmesys skiriamas pareiškėjams, kurių pajamos krito labiausiai, gali būti laikomos tinkamais pareiškėjais.</w:t>
            </w:r>
          </w:p>
        </w:tc>
        <w:tc>
          <w:tcPr>
            <w:tcW w:w="5357" w:type="dxa"/>
          </w:tcPr>
          <w:p w14:paraId="12018240" w14:textId="77777777" w:rsidR="00852039" w:rsidRPr="000C44C7" w:rsidRDefault="00F677EA" w:rsidP="00B27028">
            <w:pPr>
              <w:rPr>
                <w:sz w:val="22"/>
                <w:szCs w:val="22"/>
              </w:rPr>
            </w:pPr>
            <w:r w:rsidRPr="000C44C7">
              <w:rPr>
                <w:b/>
                <w:bCs/>
                <w:sz w:val="22"/>
                <w:szCs w:val="22"/>
              </w:rPr>
              <w:t>Paaiškinta</w:t>
            </w:r>
            <w:r w:rsidRPr="000C44C7">
              <w:rPr>
                <w:sz w:val="22"/>
                <w:szCs w:val="22"/>
              </w:rPr>
              <w:t>.</w:t>
            </w:r>
          </w:p>
          <w:p w14:paraId="5EEE92F6" w14:textId="77777777" w:rsidR="00F677EA" w:rsidRPr="000C44C7" w:rsidRDefault="00F677EA" w:rsidP="00B27028">
            <w:pPr>
              <w:rPr>
                <w:sz w:val="22"/>
                <w:szCs w:val="22"/>
              </w:rPr>
            </w:pPr>
            <w:r w:rsidRPr="000C44C7">
              <w:rPr>
                <w:sz w:val="22"/>
                <w:szCs w:val="22"/>
              </w:rPr>
              <w:t>Apraš</w:t>
            </w:r>
            <w:r w:rsidR="000E4C15" w:rsidRPr="000C44C7">
              <w:rPr>
                <w:sz w:val="22"/>
                <w:szCs w:val="22"/>
              </w:rPr>
              <w:t>e</w:t>
            </w:r>
            <w:r w:rsidRPr="000C44C7">
              <w:rPr>
                <w:sz w:val="22"/>
                <w:szCs w:val="22"/>
              </w:rPr>
              <w:t xml:space="preserve"> nėra nustatyta ribojimų dėl paramos teikimo pareiškėjams, kurie būtų laikomi sunkumų patiriančia įmone.</w:t>
            </w:r>
          </w:p>
        </w:tc>
      </w:tr>
      <w:tr w:rsidR="00852039" w:rsidRPr="000C44C7" w14:paraId="1E6749D1" w14:textId="77777777" w:rsidTr="00AA6C67">
        <w:tc>
          <w:tcPr>
            <w:tcW w:w="567" w:type="dxa"/>
          </w:tcPr>
          <w:p w14:paraId="7820AC23" w14:textId="77777777" w:rsidR="00852039" w:rsidRPr="000C44C7" w:rsidRDefault="00852039" w:rsidP="00B27028">
            <w:pPr>
              <w:jc w:val="center"/>
              <w:rPr>
                <w:b/>
                <w:sz w:val="22"/>
                <w:szCs w:val="22"/>
              </w:rPr>
            </w:pPr>
            <w:r w:rsidRPr="000C44C7">
              <w:rPr>
                <w:b/>
                <w:sz w:val="22"/>
                <w:szCs w:val="22"/>
              </w:rPr>
              <w:t>23</w:t>
            </w:r>
          </w:p>
        </w:tc>
        <w:tc>
          <w:tcPr>
            <w:tcW w:w="1985" w:type="dxa"/>
            <w:vMerge/>
          </w:tcPr>
          <w:p w14:paraId="1878A9C3" w14:textId="77777777" w:rsidR="00852039" w:rsidRPr="000C44C7" w:rsidRDefault="00852039" w:rsidP="00B27028">
            <w:pPr>
              <w:rPr>
                <w:sz w:val="22"/>
                <w:szCs w:val="22"/>
                <w:shd w:val="clear" w:color="auto" w:fill="FFFFFF"/>
              </w:rPr>
            </w:pPr>
          </w:p>
        </w:tc>
        <w:tc>
          <w:tcPr>
            <w:tcW w:w="6833" w:type="dxa"/>
          </w:tcPr>
          <w:p w14:paraId="68156432" w14:textId="77777777" w:rsidR="00852039" w:rsidRPr="000C44C7" w:rsidRDefault="00852039" w:rsidP="00AC239D">
            <w:pPr>
              <w:rPr>
                <w:rFonts w:eastAsia="Calibri"/>
                <w:sz w:val="22"/>
                <w:szCs w:val="22"/>
              </w:rPr>
            </w:pPr>
            <w:r w:rsidRPr="000C44C7">
              <w:rPr>
                <w:rFonts w:eastAsia="Calibri"/>
                <w:sz w:val="22"/>
                <w:szCs w:val="22"/>
              </w:rPr>
              <w:t>19.3 punktas. Projekto įgyvendinimo metu bus įsigyjamos kūrybinių ir kultūrinių industrijų sektoriaus paslaugos (vertinama, ar projektu planuojamos įsigyti paslaugos yra teikiamos kūrybinių ir kultūrinių industrijų sektoriuje veikiančio fizinio asmens ar įmonės (toliau – paslaugos), kuris(-i) veikia ne trumpiau kaip 1 metus.</w:t>
            </w:r>
          </w:p>
          <w:p w14:paraId="17B1C183" w14:textId="77777777" w:rsidR="00852039" w:rsidRPr="000C44C7" w:rsidRDefault="00852039" w:rsidP="00AC239D">
            <w:pPr>
              <w:rPr>
                <w:rFonts w:eastAsia="Calibri"/>
                <w:sz w:val="22"/>
                <w:szCs w:val="22"/>
              </w:rPr>
            </w:pPr>
            <w:r w:rsidRPr="000C44C7">
              <w:rPr>
                <w:rFonts w:eastAsia="Calibri"/>
                <w:sz w:val="22"/>
                <w:szCs w:val="22"/>
              </w:rPr>
              <w:t>Prašome patikslinti, fizinio asmens atveju, kokius veiklos trukmę ir sritį įrodančius dokumentus kartu su paraiška reikia/užtenka pateikti? Atkreipiame dėmesį, kad potencialus tiekėjas gali turėti individualios veiklos pažymą pagal konkretų EVRK kodą trumpiau negu 1 metus, vis dėlto, turėti sukaupęs pakankamai reikiamos patirties. Ar turima omeny, kad veikia ne trumpiau kaip 1 metus iki paraiškos pateikimo dienos?</w:t>
            </w:r>
          </w:p>
        </w:tc>
        <w:tc>
          <w:tcPr>
            <w:tcW w:w="5357" w:type="dxa"/>
          </w:tcPr>
          <w:p w14:paraId="19596EEC" w14:textId="77777777" w:rsidR="00852039" w:rsidRPr="000C44C7" w:rsidRDefault="00F677EA" w:rsidP="00B27028">
            <w:pPr>
              <w:rPr>
                <w:sz w:val="22"/>
                <w:szCs w:val="22"/>
              </w:rPr>
            </w:pPr>
            <w:r w:rsidRPr="000C44C7">
              <w:rPr>
                <w:b/>
                <w:bCs/>
                <w:sz w:val="22"/>
                <w:szCs w:val="22"/>
              </w:rPr>
              <w:t>Paaiškinta</w:t>
            </w:r>
            <w:r w:rsidRPr="000C44C7">
              <w:rPr>
                <w:sz w:val="22"/>
                <w:szCs w:val="22"/>
              </w:rPr>
              <w:t>.</w:t>
            </w:r>
          </w:p>
          <w:p w14:paraId="17010D48" w14:textId="77777777" w:rsidR="00F677EA" w:rsidRPr="000C44C7" w:rsidRDefault="00F677EA" w:rsidP="00B27028">
            <w:pPr>
              <w:rPr>
                <w:sz w:val="22"/>
                <w:szCs w:val="22"/>
              </w:rPr>
            </w:pPr>
            <w:r w:rsidRPr="000C44C7">
              <w:rPr>
                <w:sz w:val="22"/>
                <w:szCs w:val="22"/>
              </w:rPr>
              <w:t xml:space="preserve">Siekiant įrodyti </w:t>
            </w:r>
            <w:r w:rsidR="000E4C15" w:rsidRPr="000C44C7">
              <w:rPr>
                <w:sz w:val="22"/>
                <w:szCs w:val="22"/>
              </w:rPr>
              <w:t xml:space="preserve">Aprašo </w:t>
            </w:r>
            <w:r w:rsidRPr="000C44C7">
              <w:rPr>
                <w:sz w:val="22"/>
                <w:szCs w:val="22"/>
              </w:rPr>
              <w:t xml:space="preserve">19.3 papunktyje nustatyto reikalavimo išpildymą, pareiškėjas kartu su paraiška turėtų pateikti </w:t>
            </w:r>
            <w:r w:rsidR="00C74BAD" w:rsidRPr="000C44C7">
              <w:rPr>
                <w:sz w:val="22"/>
                <w:szCs w:val="22"/>
              </w:rPr>
              <w:t xml:space="preserve">paslaugų teikėjo, kuris gali būti fizinis arba juridinis asmuo, patirtį veikiant kūrybinių ir kultūrinių industrijų sektoriuje pagrindžiančius dokumentus (darbo sutarties kopiją, paslaugų teikimą įrodančius dokumentus – įvykdytus užsakymus ir pan.). </w:t>
            </w:r>
            <w:r w:rsidR="0020250C" w:rsidRPr="000C44C7">
              <w:rPr>
                <w:sz w:val="22"/>
                <w:szCs w:val="22"/>
              </w:rPr>
              <w:t>Vertinant veikimo laikotarpį vertinama, ar paslaugų teikėjas veikias ne trumpiau kaip 1 metus iki paslaugų teikimo dienos.</w:t>
            </w:r>
          </w:p>
        </w:tc>
      </w:tr>
      <w:tr w:rsidR="00852039" w:rsidRPr="000C44C7" w14:paraId="0D97BBD8" w14:textId="77777777" w:rsidTr="00AA6C67">
        <w:tc>
          <w:tcPr>
            <w:tcW w:w="567" w:type="dxa"/>
          </w:tcPr>
          <w:p w14:paraId="7B87956A" w14:textId="77777777" w:rsidR="00852039" w:rsidRPr="000C44C7" w:rsidRDefault="00852039" w:rsidP="002B6A51">
            <w:pPr>
              <w:jc w:val="left"/>
              <w:rPr>
                <w:b/>
                <w:sz w:val="22"/>
                <w:szCs w:val="22"/>
              </w:rPr>
            </w:pPr>
            <w:r w:rsidRPr="000C44C7">
              <w:rPr>
                <w:b/>
                <w:sz w:val="22"/>
                <w:szCs w:val="22"/>
              </w:rPr>
              <w:t>24</w:t>
            </w:r>
          </w:p>
        </w:tc>
        <w:tc>
          <w:tcPr>
            <w:tcW w:w="1985" w:type="dxa"/>
            <w:vMerge/>
          </w:tcPr>
          <w:p w14:paraId="1B7BF015" w14:textId="77777777" w:rsidR="00852039" w:rsidRPr="000C44C7" w:rsidRDefault="00852039" w:rsidP="00B27028">
            <w:pPr>
              <w:rPr>
                <w:sz w:val="22"/>
                <w:szCs w:val="22"/>
                <w:shd w:val="clear" w:color="auto" w:fill="FFFFFF"/>
              </w:rPr>
            </w:pPr>
          </w:p>
        </w:tc>
        <w:tc>
          <w:tcPr>
            <w:tcW w:w="6833" w:type="dxa"/>
          </w:tcPr>
          <w:p w14:paraId="7CB610BE" w14:textId="77777777" w:rsidR="00852039" w:rsidRPr="000C44C7" w:rsidRDefault="00852039" w:rsidP="00AC239D">
            <w:pPr>
              <w:rPr>
                <w:rFonts w:eastAsia="Calibri"/>
                <w:sz w:val="22"/>
                <w:szCs w:val="22"/>
              </w:rPr>
            </w:pPr>
            <w:r w:rsidRPr="000C44C7">
              <w:rPr>
                <w:rFonts w:eastAsia="Calibri"/>
                <w:sz w:val="22"/>
                <w:szCs w:val="22"/>
              </w:rPr>
              <w:t>19.3 &lt;…&gt;Kūrybinių ir kultūrinių industrijų sektoriuje veikiančio fizinio ar juridinio asmens vykdoma pagrindinė ekonominė veikla turi atitikti Kultūros ir kūrybinėms industrijoms priskiriamus veiklų kodus pagal Ekonominės veiklos rūšių klasifikatorių (EVRK)&lt;…&gt;</w:t>
            </w:r>
          </w:p>
          <w:p w14:paraId="6FAD5549" w14:textId="77777777" w:rsidR="00852039" w:rsidRPr="000C44C7" w:rsidRDefault="00852039" w:rsidP="00AC239D">
            <w:pPr>
              <w:rPr>
                <w:rFonts w:eastAsia="Calibri"/>
                <w:sz w:val="22"/>
                <w:szCs w:val="22"/>
              </w:rPr>
            </w:pPr>
            <w:r w:rsidRPr="000C44C7">
              <w:rPr>
                <w:rFonts w:eastAsia="Calibri"/>
                <w:sz w:val="22"/>
                <w:szCs w:val="22"/>
              </w:rPr>
              <w:t>Prašome paaiškinti, ką reiškia vykdoma pagrindinė ekonominė veikla, kaip tai bus vertinama, jei įmonė turi kelias pagrindines veiklas (veikla vykdoma</w:t>
            </w:r>
          </w:p>
          <w:p w14:paraId="67ADD2EB" w14:textId="77777777" w:rsidR="00852039" w:rsidRPr="000C44C7" w:rsidRDefault="00852039" w:rsidP="00AC239D">
            <w:pPr>
              <w:rPr>
                <w:rFonts w:eastAsia="Calibri"/>
                <w:sz w:val="22"/>
                <w:szCs w:val="22"/>
              </w:rPr>
            </w:pPr>
            <w:r w:rsidRPr="000C44C7">
              <w:rPr>
                <w:rFonts w:eastAsia="Calibri"/>
                <w:sz w:val="22"/>
                <w:szCs w:val="22"/>
              </w:rPr>
              <w:t>pagal kelis EVRK ir pajamos pasiskirsto tolygiai ir ne visa veikla priklauso</w:t>
            </w:r>
          </w:p>
          <w:p w14:paraId="128175E3" w14:textId="77777777" w:rsidR="00852039" w:rsidRPr="000C44C7" w:rsidRDefault="00852039" w:rsidP="00AC239D">
            <w:pPr>
              <w:rPr>
                <w:rFonts w:eastAsia="Calibri"/>
                <w:sz w:val="22"/>
                <w:szCs w:val="22"/>
              </w:rPr>
            </w:pPr>
            <w:r w:rsidRPr="000C44C7">
              <w:rPr>
                <w:rFonts w:eastAsia="Calibri"/>
                <w:sz w:val="22"/>
                <w:szCs w:val="22"/>
              </w:rPr>
              <w:t>kultūros ir kūrybinėms industrijoms).</w:t>
            </w:r>
          </w:p>
        </w:tc>
        <w:tc>
          <w:tcPr>
            <w:tcW w:w="5357" w:type="dxa"/>
          </w:tcPr>
          <w:p w14:paraId="0B944A41" w14:textId="77777777" w:rsidR="0020250C" w:rsidRPr="000C44C7" w:rsidRDefault="0020250C" w:rsidP="00B27028">
            <w:pPr>
              <w:rPr>
                <w:sz w:val="22"/>
                <w:szCs w:val="22"/>
              </w:rPr>
            </w:pPr>
            <w:r w:rsidRPr="000C44C7">
              <w:rPr>
                <w:b/>
                <w:bCs/>
                <w:sz w:val="22"/>
                <w:szCs w:val="22"/>
              </w:rPr>
              <w:t>Paaiškinta</w:t>
            </w:r>
            <w:r w:rsidRPr="000C44C7">
              <w:rPr>
                <w:sz w:val="22"/>
                <w:szCs w:val="22"/>
              </w:rPr>
              <w:t>.</w:t>
            </w:r>
          </w:p>
          <w:p w14:paraId="52F14959" w14:textId="77777777" w:rsidR="0020250C" w:rsidRPr="000C44C7" w:rsidRDefault="0020250C" w:rsidP="00B27028">
            <w:pPr>
              <w:rPr>
                <w:sz w:val="22"/>
                <w:szCs w:val="22"/>
              </w:rPr>
            </w:pPr>
            <w:r w:rsidRPr="000C44C7">
              <w:rPr>
                <w:sz w:val="22"/>
                <w:szCs w:val="22"/>
              </w:rPr>
              <w:t xml:space="preserve">Atitiktis šiam kriterijui bus vertinama pagal </w:t>
            </w:r>
            <w:r w:rsidR="00107011" w:rsidRPr="000C44C7">
              <w:rPr>
                <w:sz w:val="22"/>
                <w:szCs w:val="22"/>
              </w:rPr>
              <w:t>paslaugų teikėjo veiklos atitiktį nurodytam EVRK kodui, pagal kurio veiklą gaunamos pajamos sudaro didžiąją dalį paslaugos teikėjo gaunamų pajamų.</w:t>
            </w:r>
          </w:p>
        </w:tc>
      </w:tr>
      <w:tr w:rsidR="00852039" w:rsidRPr="000C44C7" w14:paraId="52FFC726" w14:textId="77777777" w:rsidTr="00AA6C67">
        <w:tc>
          <w:tcPr>
            <w:tcW w:w="567" w:type="dxa"/>
          </w:tcPr>
          <w:p w14:paraId="110DFF26" w14:textId="77777777" w:rsidR="00852039" w:rsidRPr="000C44C7" w:rsidRDefault="00852039" w:rsidP="00B27028">
            <w:pPr>
              <w:jc w:val="center"/>
              <w:rPr>
                <w:b/>
                <w:sz w:val="22"/>
                <w:szCs w:val="22"/>
              </w:rPr>
            </w:pPr>
            <w:r w:rsidRPr="000C44C7">
              <w:rPr>
                <w:b/>
                <w:sz w:val="22"/>
                <w:szCs w:val="22"/>
              </w:rPr>
              <w:t>25</w:t>
            </w:r>
          </w:p>
        </w:tc>
        <w:tc>
          <w:tcPr>
            <w:tcW w:w="1985" w:type="dxa"/>
            <w:vMerge/>
          </w:tcPr>
          <w:p w14:paraId="610218B0" w14:textId="77777777" w:rsidR="00852039" w:rsidRPr="000C44C7" w:rsidRDefault="00852039" w:rsidP="00B27028">
            <w:pPr>
              <w:rPr>
                <w:sz w:val="22"/>
                <w:szCs w:val="22"/>
                <w:shd w:val="clear" w:color="auto" w:fill="FFFFFF"/>
              </w:rPr>
            </w:pPr>
          </w:p>
        </w:tc>
        <w:tc>
          <w:tcPr>
            <w:tcW w:w="6833" w:type="dxa"/>
          </w:tcPr>
          <w:p w14:paraId="287A0782" w14:textId="77777777" w:rsidR="00852039" w:rsidRPr="000C44C7" w:rsidRDefault="00852039" w:rsidP="00AC239D">
            <w:pPr>
              <w:rPr>
                <w:rFonts w:eastAsia="Calibri"/>
                <w:sz w:val="22"/>
                <w:szCs w:val="22"/>
              </w:rPr>
            </w:pPr>
            <w:r w:rsidRPr="000C44C7">
              <w:rPr>
                <w:rFonts w:eastAsia="Calibri"/>
                <w:sz w:val="22"/>
                <w:szCs w:val="22"/>
              </w:rPr>
              <w:t>25. Projektas gali būti pradėtas įgyvendinti ne anksčiau nei po paraiškos registravimo įgyvendinančiojoje institucijoje dienos &lt;…&gt;.</w:t>
            </w:r>
          </w:p>
          <w:p w14:paraId="6C7ECB75" w14:textId="77777777" w:rsidR="00852039" w:rsidRPr="000C44C7" w:rsidRDefault="00852039" w:rsidP="00AC239D">
            <w:pPr>
              <w:rPr>
                <w:rFonts w:eastAsia="Calibri"/>
                <w:sz w:val="22"/>
                <w:szCs w:val="22"/>
              </w:rPr>
            </w:pPr>
            <w:r w:rsidRPr="000C44C7">
              <w:rPr>
                <w:rFonts w:eastAsia="Calibri"/>
                <w:sz w:val="22"/>
                <w:szCs w:val="22"/>
              </w:rPr>
              <w:t>26. Jeigu projektas, kuriam prašoma finansavimo, pradedamas įgyvendinti iki paraiškos registravimo įgyvendinančiojoje institucijoje dienos, visas projektas tampa netinkamas ir jam finansavimas neskiriamas.</w:t>
            </w:r>
          </w:p>
          <w:p w14:paraId="57504169" w14:textId="77777777" w:rsidR="00852039" w:rsidRPr="000C44C7" w:rsidRDefault="00852039" w:rsidP="00AC239D">
            <w:pPr>
              <w:rPr>
                <w:rFonts w:eastAsia="Calibri"/>
                <w:sz w:val="22"/>
                <w:szCs w:val="22"/>
              </w:rPr>
            </w:pPr>
            <w:r w:rsidRPr="000C44C7">
              <w:rPr>
                <w:rFonts w:eastAsia="Calibri"/>
                <w:sz w:val="22"/>
                <w:szCs w:val="22"/>
              </w:rPr>
              <w:t>56.4. &lt;...&gt;Jei projektas pradėtas įgyvendinti – pasirašytas pirkimo–</w:t>
            </w:r>
            <w:r w:rsidRPr="000C44C7">
              <w:rPr>
                <w:sz w:val="22"/>
                <w:szCs w:val="22"/>
              </w:rPr>
              <w:t xml:space="preserve"> </w:t>
            </w:r>
            <w:r w:rsidRPr="000C44C7">
              <w:rPr>
                <w:rFonts w:eastAsia="Calibri"/>
                <w:sz w:val="22"/>
                <w:szCs w:val="22"/>
              </w:rPr>
              <w:t>pardavimo sutartis, sąskaitas faktūras ir kt.)</w:t>
            </w:r>
            <w:r w:rsidRPr="000C44C7">
              <w:rPr>
                <w:rFonts w:eastAsia="Calibri"/>
                <w:sz w:val="22"/>
                <w:szCs w:val="22"/>
              </w:rPr>
              <w:cr/>
            </w:r>
          </w:p>
          <w:p w14:paraId="3CEA475D" w14:textId="77777777" w:rsidR="00852039" w:rsidRPr="000C44C7" w:rsidRDefault="00852039" w:rsidP="005A694F">
            <w:pPr>
              <w:rPr>
                <w:rFonts w:eastAsia="Calibri"/>
                <w:sz w:val="22"/>
                <w:szCs w:val="22"/>
              </w:rPr>
            </w:pPr>
            <w:r w:rsidRPr="000C44C7">
              <w:rPr>
                <w:rFonts w:eastAsia="Calibri"/>
                <w:sz w:val="22"/>
                <w:szCs w:val="22"/>
              </w:rPr>
              <w:lastRenderedPageBreak/>
              <w:t>3. Prašome patikslinti PFSA projekto 25 p., 26 p. ir 56.4 p. pateikiamą informaciją ir nurodyti, ar projektas gali būti pradėtas įgyvendinti iki paraiškos registravimo agentūrai dienos. 25 p. ir 26 p. pateikiama informacija prieštarauja 56.4 p. pateikiamai informacijai: 25 p. ir 26 p. pabrėžiama, kad projektas negali būti pradėtas įgyvendinti ankščiau negu paraiškos registravimo diena agentūroje. Tačiau 56.4 p. teigiama, kad: „Jei projektas pradėtas įgyvendinti – pasirašytas pirkimo–pardavimo sutartis, sąskaitas faktūras ir kt.“</w:t>
            </w:r>
          </w:p>
        </w:tc>
        <w:tc>
          <w:tcPr>
            <w:tcW w:w="5357" w:type="dxa"/>
          </w:tcPr>
          <w:p w14:paraId="02C09C0C" w14:textId="77777777" w:rsidR="00852039" w:rsidRPr="000C44C7" w:rsidRDefault="00E806DB" w:rsidP="00B27028">
            <w:pPr>
              <w:rPr>
                <w:b/>
                <w:bCs/>
                <w:sz w:val="22"/>
                <w:szCs w:val="22"/>
              </w:rPr>
            </w:pPr>
            <w:r w:rsidRPr="000C44C7">
              <w:rPr>
                <w:b/>
                <w:bCs/>
                <w:sz w:val="22"/>
                <w:szCs w:val="22"/>
              </w:rPr>
              <w:lastRenderedPageBreak/>
              <w:t>Paaiškinta.</w:t>
            </w:r>
          </w:p>
          <w:p w14:paraId="322F22FF" w14:textId="77777777" w:rsidR="00E806DB" w:rsidRPr="000C44C7" w:rsidRDefault="00E806DB" w:rsidP="00B27028">
            <w:pPr>
              <w:rPr>
                <w:sz w:val="22"/>
                <w:szCs w:val="22"/>
              </w:rPr>
            </w:pPr>
            <w:r w:rsidRPr="000C44C7">
              <w:rPr>
                <w:sz w:val="22"/>
                <w:szCs w:val="22"/>
              </w:rPr>
              <w:t>Pagal gautus pasiūlymus, Apraš</w:t>
            </w:r>
            <w:r w:rsidR="000E4C15" w:rsidRPr="000C44C7">
              <w:rPr>
                <w:sz w:val="22"/>
                <w:szCs w:val="22"/>
              </w:rPr>
              <w:t>as</w:t>
            </w:r>
            <w:r w:rsidRPr="000C44C7">
              <w:rPr>
                <w:sz w:val="22"/>
                <w:szCs w:val="22"/>
              </w:rPr>
              <w:t xml:space="preserve"> patikslintas:</w:t>
            </w:r>
          </w:p>
          <w:p w14:paraId="1E703DCE" w14:textId="4D6BE133" w:rsidR="00E806DB" w:rsidRPr="000C44C7" w:rsidRDefault="00E806DB" w:rsidP="00B27028">
            <w:pPr>
              <w:rPr>
                <w:rFonts w:eastAsia="Calibri"/>
                <w:sz w:val="22"/>
                <w:szCs w:val="22"/>
              </w:rPr>
            </w:pPr>
            <w:r w:rsidRPr="000C44C7">
              <w:rPr>
                <w:sz w:val="22"/>
                <w:szCs w:val="22"/>
              </w:rPr>
              <w:t>„</w:t>
            </w:r>
            <w:r w:rsidRPr="000C44C7">
              <w:rPr>
                <w:rFonts w:eastAsia="Calibri"/>
                <w:sz w:val="22"/>
                <w:szCs w:val="22"/>
              </w:rPr>
              <w:t xml:space="preserve">25. </w:t>
            </w:r>
            <w:r w:rsidR="00E24D3C" w:rsidRPr="000C44C7">
              <w:rPr>
                <w:rFonts w:eastAsia="Calibri"/>
                <w:sz w:val="22"/>
                <w:szCs w:val="22"/>
              </w:rPr>
              <w:t xml:space="preserve">Projektas gali būti pradėtas įgyvendinti </w:t>
            </w:r>
            <w:r w:rsidR="00E24D3C" w:rsidRPr="000C44C7">
              <w:rPr>
                <w:rFonts w:eastAsia="Calibri"/>
                <w:b/>
                <w:bCs/>
                <w:sz w:val="22"/>
                <w:szCs w:val="22"/>
              </w:rPr>
              <w:t>ne anksčiau nei 3 mėn</w:t>
            </w:r>
            <w:r w:rsidR="00E24D3C">
              <w:rPr>
                <w:rFonts w:eastAsia="Calibri"/>
                <w:b/>
                <w:bCs/>
                <w:sz w:val="22"/>
                <w:szCs w:val="22"/>
              </w:rPr>
              <w:t>esiai</w:t>
            </w:r>
            <w:r w:rsidR="00E24D3C" w:rsidRPr="000C44C7">
              <w:rPr>
                <w:rFonts w:eastAsia="Calibri"/>
                <w:b/>
                <w:bCs/>
                <w:sz w:val="22"/>
                <w:szCs w:val="22"/>
              </w:rPr>
              <w:t xml:space="preserve"> </w:t>
            </w:r>
            <w:r w:rsidR="00E24D3C" w:rsidRPr="000C44C7">
              <w:rPr>
                <w:rFonts w:eastAsia="Calibri"/>
                <w:sz w:val="22"/>
                <w:szCs w:val="22"/>
              </w:rPr>
              <w:t>iki paraiškos registravimo įgyvendinančiojoje institucijoje dienos, tačiau projekto išlaidos patirtos iki finansavimo projektui skyrimo yra patiriamos pareiškėjo rizika.</w:t>
            </w:r>
            <w:r w:rsidR="00E24D3C">
              <w:rPr>
                <w:rFonts w:eastAsia="Calibri"/>
                <w:sz w:val="22"/>
                <w:szCs w:val="22"/>
              </w:rPr>
              <w:t xml:space="preserve"> Jeigu projektas, kuriam prašoma finansavimo, pradedamas įgyvendinti anksčiau nei </w:t>
            </w:r>
            <w:r w:rsidR="00E24D3C">
              <w:rPr>
                <w:rFonts w:eastAsia="Calibri"/>
                <w:sz w:val="22"/>
                <w:szCs w:val="22"/>
                <w:lang w:val="en-US"/>
              </w:rPr>
              <w:t xml:space="preserve">3 </w:t>
            </w:r>
            <w:r w:rsidR="00E24D3C">
              <w:rPr>
                <w:rFonts w:eastAsia="Calibri"/>
                <w:sz w:val="22"/>
                <w:szCs w:val="22"/>
              </w:rPr>
              <w:t xml:space="preserve">mėnesiai iki paraiškos registravimo </w:t>
            </w:r>
            <w:proofErr w:type="spellStart"/>
            <w:r w:rsidR="00E24D3C">
              <w:rPr>
                <w:rFonts w:eastAsia="Calibri"/>
                <w:sz w:val="22"/>
                <w:szCs w:val="22"/>
              </w:rPr>
              <w:lastRenderedPageBreak/>
              <w:t>įgyvvendinančioje</w:t>
            </w:r>
            <w:proofErr w:type="spellEnd"/>
            <w:r w:rsidR="00E24D3C">
              <w:rPr>
                <w:rFonts w:eastAsia="Calibri"/>
                <w:sz w:val="22"/>
                <w:szCs w:val="22"/>
              </w:rPr>
              <w:t xml:space="preserve"> institucijoje dienos, visas projektas tampa netinkamas ir jam finansavimas neskiriamas.</w:t>
            </w:r>
            <w:r w:rsidRPr="000C44C7">
              <w:rPr>
                <w:rFonts w:eastAsia="Calibri"/>
                <w:sz w:val="22"/>
                <w:szCs w:val="22"/>
              </w:rPr>
              <w:t xml:space="preserve">26. </w:t>
            </w:r>
            <w:r w:rsidRPr="000C44C7">
              <w:rPr>
                <w:sz w:val="22"/>
                <w:szCs w:val="22"/>
              </w:rPr>
              <w:t xml:space="preserve">Jeigu projektas, kuriam prašoma finansavimo, pradedamas įgyvendinti </w:t>
            </w:r>
            <w:r w:rsidRPr="000C44C7">
              <w:rPr>
                <w:b/>
                <w:bCs/>
                <w:sz w:val="22"/>
                <w:szCs w:val="22"/>
              </w:rPr>
              <w:t>daugiau nei prieš 3 mėn.</w:t>
            </w:r>
            <w:r w:rsidRPr="000C44C7">
              <w:rPr>
                <w:sz w:val="22"/>
                <w:szCs w:val="22"/>
              </w:rPr>
              <w:t xml:space="preserve"> iki paraiškos registravimo įgyvendinančiojoje institucijoje dienos, visas projektas tampa netinkamas ir jam finansavimas neskiriamas.“</w:t>
            </w:r>
          </w:p>
        </w:tc>
      </w:tr>
      <w:tr w:rsidR="00852039" w:rsidRPr="000C44C7" w14:paraId="1039A56E" w14:textId="77777777" w:rsidTr="00AA6C67">
        <w:tc>
          <w:tcPr>
            <w:tcW w:w="567" w:type="dxa"/>
          </w:tcPr>
          <w:p w14:paraId="3987E94D" w14:textId="77777777" w:rsidR="00852039" w:rsidRPr="000C44C7" w:rsidRDefault="00852039" w:rsidP="00B27028">
            <w:pPr>
              <w:jc w:val="center"/>
              <w:rPr>
                <w:b/>
                <w:sz w:val="22"/>
                <w:szCs w:val="22"/>
              </w:rPr>
            </w:pPr>
            <w:r w:rsidRPr="000C44C7">
              <w:rPr>
                <w:b/>
                <w:sz w:val="22"/>
                <w:szCs w:val="22"/>
              </w:rPr>
              <w:lastRenderedPageBreak/>
              <w:t>26</w:t>
            </w:r>
          </w:p>
        </w:tc>
        <w:tc>
          <w:tcPr>
            <w:tcW w:w="1985" w:type="dxa"/>
            <w:vMerge/>
          </w:tcPr>
          <w:p w14:paraId="2E0E096A" w14:textId="77777777" w:rsidR="00852039" w:rsidRPr="000C44C7" w:rsidRDefault="00852039" w:rsidP="00B27028">
            <w:pPr>
              <w:rPr>
                <w:sz w:val="22"/>
                <w:szCs w:val="22"/>
                <w:shd w:val="clear" w:color="auto" w:fill="FFFFFF"/>
              </w:rPr>
            </w:pPr>
          </w:p>
        </w:tc>
        <w:tc>
          <w:tcPr>
            <w:tcW w:w="6833" w:type="dxa"/>
          </w:tcPr>
          <w:p w14:paraId="6B8BE433" w14:textId="77777777" w:rsidR="00852039" w:rsidRPr="000C44C7" w:rsidRDefault="00852039" w:rsidP="005A694F">
            <w:pPr>
              <w:rPr>
                <w:rFonts w:eastAsia="Calibri"/>
                <w:sz w:val="22"/>
                <w:szCs w:val="22"/>
              </w:rPr>
            </w:pPr>
            <w:r w:rsidRPr="000C44C7">
              <w:rPr>
                <w:rFonts w:eastAsia="Calibri"/>
                <w:sz w:val="22"/>
                <w:szCs w:val="22"/>
              </w:rPr>
              <w:t>30. &lt;…&gt;pareiškėjas kartu su paraiška turi pateikti užpildytą Aprašo 4 priedą; darbo sutartį arba ne mažiau kaip 3 sudarytas paslaugų teikimo sutartis (gali būti preliminarioji paslaugų teikimo sutartis) su kūrybinių ir kultūrinių industrijų sektoriuje veikiančiu fiziniu ar juridiniu asmeniu dėl kūrybinių ir kultūrinių industrijų sektoriaus paslaugų įsigijimo</w:t>
            </w:r>
            <w:r w:rsidRPr="000C44C7">
              <w:rPr>
                <w:rFonts w:eastAsia="Calibri"/>
                <w:sz w:val="22"/>
                <w:szCs w:val="22"/>
              </w:rPr>
              <w:cr/>
            </w:r>
          </w:p>
          <w:p w14:paraId="70BE574F" w14:textId="77777777" w:rsidR="00852039" w:rsidRPr="000C44C7" w:rsidRDefault="00852039" w:rsidP="005A694F">
            <w:pPr>
              <w:rPr>
                <w:rFonts w:eastAsia="Calibri"/>
                <w:sz w:val="22"/>
                <w:szCs w:val="22"/>
              </w:rPr>
            </w:pPr>
            <w:r w:rsidRPr="000C44C7">
              <w:rPr>
                <w:rFonts w:eastAsia="Calibri"/>
                <w:sz w:val="22"/>
                <w:szCs w:val="22"/>
              </w:rPr>
              <w:t>Prašome patikslinti šio punkto formuluotę bei detalizuoti, kodėl prašoma pateikti 3 sudarytas sutartis. Projekto veiklą (-as) gali įgyvendinti vienas tiekėjas. Galbūt šiuo atveju kalbama apie 3 preliminarias sutartis? Racionaliau būtų prašyti pateikti 3 komercinius pasiūlymus arba 1 sutartį.</w:t>
            </w:r>
          </w:p>
          <w:p w14:paraId="5128695C" w14:textId="77777777" w:rsidR="00852039" w:rsidRPr="000C44C7" w:rsidRDefault="00852039" w:rsidP="005A694F">
            <w:pPr>
              <w:rPr>
                <w:rFonts w:eastAsia="Calibri"/>
                <w:sz w:val="22"/>
                <w:szCs w:val="22"/>
              </w:rPr>
            </w:pPr>
            <w:r w:rsidRPr="000C44C7">
              <w:rPr>
                <w:rFonts w:eastAsia="Calibri"/>
                <w:sz w:val="22"/>
                <w:szCs w:val="22"/>
              </w:rPr>
              <w:t>Vadovaujantis LR Civilinio kodekso 6.165 straipsnio 1 punktu “preliminariąja sutartimi laikomas šalių susitarimas, pagal kurį jame aptartomis sąlygomis šalys įsipareigoja ateityje sudaryti kitą – pagrindinę – sutartį.”, o 4 punkte nurodoma, kad “jeigu preliminariąją sutartį sudariusi šalis nepagrįstai vengia ar atsisako sudaryti pagrindinę sutartį, ji privalo atlyginti kitai šaliai padarytus nuostolius”.</w:t>
            </w:r>
          </w:p>
          <w:p w14:paraId="165ECB69" w14:textId="77777777" w:rsidR="00852039" w:rsidRPr="000C44C7" w:rsidRDefault="00852039" w:rsidP="005A694F">
            <w:pPr>
              <w:rPr>
                <w:rFonts w:eastAsia="Calibri"/>
                <w:sz w:val="22"/>
                <w:szCs w:val="22"/>
              </w:rPr>
            </w:pPr>
            <w:r w:rsidRPr="000C44C7">
              <w:rPr>
                <w:rFonts w:eastAsia="Calibri"/>
                <w:sz w:val="22"/>
                <w:szCs w:val="22"/>
              </w:rPr>
              <w:t>Atsižvelgiant į šias nuostatas, neturėtų būti reikalaujama iš pareiškėjų pateikti su paraiška 3 preliminarias sutartis.</w:t>
            </w:r>
          </w:p>
        </w:tc>
        <w:tc>
          <w:tcPr>
            <w:tcW w:w="5357" w:type="dxa"/>
          </w:tcPr>
          <w:p w14:paraId="4DAE3E94" w14:textId="77777777" w:rsidR="00852039" w:rsidRPr="000C44C7" w:rsidRDefault="00AE5CAE" w:rsidP="00B27028">
            <w:pPr>
              <w:rPr>
                <w:sz w:val="22"/>
                <w:szCs w:val="22"/>
              </w:rPr>
            </w:pPr>
            <w:r w:rsidRPr="000C44C7">
              <w:rPr>
                <w:b/>
                <w:bCs/>
                <w:sz w:val="22"/>
                <w:szCs w:val="22"/>
              </w:rPr>
              <w:t>Paaiškinta</w:t>
            </w:r>
            <w:r w:rsidRPr="000C44C7">
              <w:rPr>
                <w:sz w:val="22"/>
                <w:szCs w:val="22"/>
              </w:rPr>
              <w:t>.</w:t>
            </w:r>
          </w:p>
          <w:p w14:paraId="30A39FE3" w14:textId="77777777" w:rsidR="00AE5CAE" w:rsidRPr="000C44C7" w:rsidRDefault="00AE5CAE" w:rsidP="00B27028">
            <w:pPr>
              <w:rPr>
                <w:sz w:val="22"/>
                <w:szCs w:val="22"/>
              </w:rPr>
            </w:pPr>
            <w:r w:rsidRPr="000C44C7">
              <w:rPr>
                <w:sz w:val="22"/>
                <w:szCs w:val="22"/>
              </w:rPr>
              <w:t>Aprašas bus papildytas sąvoka „preliminarioji paslaugų teikimo sutartis“: Preliminari paslaugų teikimo sutartis – tai paslaugų teikėjo pateiktas komercinis pasiūlymas suteikti paslaugas, pagal paslaugos pirkėjo pateiktame paklausime nurodytas sąlygas, kuriame nurodoma preliminari paslaugų suteikimo kaina.</w:t>
            </w:r>
          </w:p>
        </w:tc>
      </w:tr>
      <w:tr w:rsidR="00852039" w:rsidRPr="000C44C7" w14:paraId="66FFB398" w14:textId="77777777" w:rsidTr="00AA6C67">
        <w:tc>
          <w:tcPr>
            <w:tcW w:w="567" w:type="dxa"/>
          </w:tcPr>
          <w:p w14:paraId="0E8C17E6" w14:textId="77777777" w:rsidR="00852039" w:rsidRPr="000C44C7" w:rsidRDefault="00852039" w:rsidP="00B27028">
            <w:pPr>
              <w:jc w:val="center"/>
              <w:rPr>
                <w:b/>
                <w:sz w:val="22"/>
                <w:szCs w:val="22"/>
              </w:rPr>
            </w:pPr>
            <w:r w:rsidRPr="000C44C7">
              <w:rPr>
                <w:b/>
                <w:sz w:val="22"/>
                <w:szCs w:val="22"/>
              </w:rPr>
              <w:t>27</w:t>
            </w:r>
          </w:p>
        </w:tc>
        <w:tc>
          <w:tcPr>
            <w:tcW w:w="1985" w:type="dxa"/>
            <w:vMerge/>
          </w:tcPr>
          <w:p w14:paraId="2F7D891B" w14:textId="77777777" w:rsidR="00852039" w:rsidRPr="000C44C7" w:rsidRDefault="00852039" w:rsidP="00B27028">
            <w:pPr>
              <w:rPr>
                <w:sz w:val="22"/>
                <w:szCs w:val="22"/>
                <w:shd w:val="clear" w:color="auto" w:fill="FFFFFF"/>
              </w:rPr>
            </w:pPr>
          </w:p>
        </w:tc>
        <w:tc>
          <w:tcPr>
            <w:tcW w:w="6833" w:type="dxa"/>
          </w:tcPr>
          <w:p w14:paraId="7E018D46" w14:textId="77777777" w:rsidR="00852039" w:rsidRPr="000C44C7" w:rsidRDefault="00852039" w:rsidP="005A694F">
            <w:pPr>
              <w:rPr>
                <w:rFonts w:eastAsia="Calibri"/>
                <w:sz w:val="22"/>
                <w:szCs w:val="22"/>
              </w:rPr>
            </w:pPr>
            <w:r w:rsidRPr="000C44C7">
              <w:rPr>
                <w:rFonts w:eastAsia="Calibri"/>
                <w:sz w:val="22"/>
                <w:szCs w:val="22"/>
              </w:rPr>
              <w:t>45 punktas. s 4. Įranga, įrenginiai ir kitas turtas. Tinkamos finansuoti išlaidos.&lt;...&gt;.</w:t>
            </w:r>
          </w:p>
          <w:p w14:paraId="1C95A6AD" w14:textId="77777777" w:rsidR="00852039" w:rsidRPr="000C44C7" w:rsidRDefault="00852039" w:rsidP="005A694F">
            <w:pPr>
              <w:rPr>
                <w:rFonts w:eastAsia="Calibri"/>
                <w:sz w:val="22"/>
                <w:szCs w:val="22"/>
              </w:rPr>
            </w:pPr>
            <w:r w:rsidRPr="000C44C7">
              <w:rPr>
                <w:rFonts w:eastAsia="Calibri"/>
                <w:sz w:val="22"/>
                <w:szCs w:val="22"/>
              </w:rPr>
              <w:t>5.1. &lt;..&gt;originalių gaminių ir (arba) paslaugų dizaino sprendimo sukūrimas ar pakeitimas</w:t>
            </w:r>
          </w:p>
          <w:p w14:paraId="3427F239" w14:textId="77777777" w:rsidR="00852039" w:rsidRPr="000C44C7" w:rsidRDefault="00852039" w:rsidP="005A694F">
            <w:pPr>
              <w:rPr>
                <w:rFonts w:eastAsia="Calibri"/>
                <w:sz w:val="22"/>
                <w:szCs w:val="22"/>
              </w:rPr>
            </w:pPr>
            <w:r w:rsidRPr="000C44C7">
              <w:rPr>
                <w:rFonts w:eastAsia="Calibri"/>
                <w:sz w:val="22"/>
                <w:szCs w:val="22"/>
              </w:rPr>
              <w:t>5.2 &lt;..&gt; projekto vykdytojo darbuotojų, dirbančių įmonėje ne ilgiau kaip 1 metus, kurių pagrindinė funkcija yra dizaino sprendinio kūrimas</w:t>
            </w:r>
          </w:p>
          <w:p w14:paraId="7B843119" w14:textId="77777777" w:rsidR="00852039" w:rsidRPr="000C44C7" w:rsidRDefault="00852039" w:rsidP="005A694F">
            <w:pPr>
              <w:rPr>
                <w:rFonts w:eastAsia="Calibri"/>
                <w:sz w:val="22"/>
                <w:szCs w:val="22"/>
              </w:rPr>
            </w:pPr>
            <w:r w:rsidRPr="000C44C7">
              <w:rPr>
                <w:rFonts w:eastAsia="Calibri"/>
                <w:sz w:val="22"/>
                <w:szCs w:val="22"/>
              </w:rPr>
              <w:t>&lt;..&gt;Darbo užmokestis finansuojamas, kai yra pateikiamas galutinis dizaino sprendimo variantas su visais jam priklausančiais priedais (pvz., eskizais, skaitmenine dokumentacija, vizualizacija ir t. t.), ir yra apmokamas taikant privačių juridinių asmenų projektų vykdančiojo personalo darbo užmokesčio fiksuotuosius įkainius&lt;..&gt;</w:t>
            </w:r>
          </w:p>
          <w:p w14:paraId="195C755C" w14:textId="77777777" w:rsidR="00852039" w:rsidRPr="000C44C7" w:rsidRDefault="00852039" w:rsidP="005A694F">
            <w:pPr>
              <w:rPr>
                <w:rFonts w:eastAsia="Calibri"/>
                <w:sz w:val="22"/>
                <w:szCs w:val="22"/>
              </w:rPr>
            </w:pPr>
            <w:r w:rsidRPr="000C44C7">
              <w:rPr>
                <w:rFonts w:eastAsia="Calibri"/>
                <w:sz w:val="22"/>
                <w:szCs w:val="22"/>
              </w:rPr>
              <w:lastRenderedPageBreak/>
              <w:t>5.3.3. mobiliosios rinkodaros išlaidos;</w:t>
            </w:r>
          </w:p>
          <w:p w14:paraId="0B0F05D8" w14:textId="77777777" w:rsidR="00852039" w:rsidRPr="000C44C7" w:rsidRDefault="00852039" w:rsidP="005A694F">
            <w:pPr>
              <w:rPr>
                <w:rFonts w:eastAsia="Calibri"/>
                <w:sz w:val="22"/>
                <w:szCs w:val="22"/>
              </w:rPr>
            </w:pPr>
            <w:r w:rsidRPr="000C44C7">
              <w:rPr>
                <w:rFonts w:eastAsia="Calibri"/>
                <w:sz w:val="22"/>
                <w:szCs w:val="22"/>
              </w:rPr>
              <w:t>5.3.5. turinio rinkodaros išlaidos (internetiniai dienoraščiai (angl. blogs), el. knygos ir kt. el. leidiniai, nuotraukos, instrukcijos ir vadovai).</w:t>
            </w:r>
          </w:p>
          <w:p w14:paraId="5A5FE484" w14:textId="77777777" w:rsidR="00852039" w:rsidRPr="000C44C7" w:rsidRDefault="00852039" w:rsidP="005A694F">
            <w:pPr>
              <w:rPr>
                <w:rFonts w:eastAsia="Calibri"/>
                <w:sz w:val="22"/>
                <w:szCs w:val="22"/>
              </w:rPr>
            </w:pPr>
            <w:r w:rsidRPr="000C44C7">
              <w:rPr>
                <w:rFonts w:eastAsia="Calibri"/>
                <w:sz w:val="22"/>
                <w:szCs w:val="22"/>
              </w:rPr>
              <w:t>Prašome detalizuoti 45 punkte Lentelėje pateiktą tinkamų finansuoti išlaidų sąrašą:</w:t>
            </w:r>
          </w:p>
          <w:p w14:paraId="2BCE8CDF" w14:textId="77777777" w:rsidR="00852039" w:rsidRPr="000C44C7" w:rsidRDefault="00852039" w:rsidP="005A694F">
            <w:pPr>
              <w:rPr>
                <w:rFonts w:eastAsia="Calibri"/>
                <w:sz w:val="22"/>
                <w:szCs w:val="22"/>
              </w:rPr>
            </w:pPr>
            <w:r w:rsidRPr="000C44C7">
              <w:rPr>
                <w:rFonts w:eastAsia="Calibri"/>
                <w:sz w:val="22"/>
                <w:szCs w:val="22"/>
              </w:rPr>
              <w:t>1. Kokios išlaidos bus pripažintos tinkamomis pagal 4 punktą “Įranga, įrenginiai ir kitas turtas”. Ar bus galima įsigyti pvz., ekranus reklamos transliavimui, fotoaparatus, spausdintuvus ir kt.</w:t>
            </w:r>
          </w:p>
          <w:p w14:paraId="2DFF1696" w14:textId="77777777" w:rsidR="00852039" w:rsidRPr="000C44C7" w:rsidRDefault="00852039" w:rsidP="005A694F">
            <w:pPr>
              <w:rPr>
                <w:rFonts w:eastAsia="Calibri"/>
                <w:sz w:val="22"/>
                <w:szCs w:val="22"/>
              </w:rPr>
            </w:pPr>
            <w:r w:rsidRPr="000C44C7">
              <w:rPr>
                <w:rFonts w:eastAsia="Calibri"/>
                <w:sz w:val="22"/>
                <w:szCs w:val="22"/>
              </w:rPr>
              <w:t>2. Prašome išaiškinti, ar pagal 5.1 punktą galima kurti skaitmeninius produktus, pvz., atitinkamas programas, mobilias aplikacijas.</w:t>
            </w:r>
          </w:p>
          <w:p w14:paraId="2E124E96" w14:textId="77777777" w:rsidR="00852039" w:rsidRPr="000C44C7" w:rsidRDefault="00852039" w:rsidP="005A694F">
            <w:pPr>
              <w:rPr>
                <w:rFonts w:eastAsia="Calibri"/>
                <w:sz w:val="22"/>
                <w:szCs w:val="22"/>
              </w:rPr>
            </w:pPr>
            <w:r w:rsidRPr="000C44C7">
              <w:rPr>
                <w:rFonts w:eastAsia="Calibri"/>
                <w:sz w:val="22"/>
                <w:szCs w:val="22"/>
              </w:rPr>
              <w:t>3. 5.1 p. ir 5.2 p. pateiktos tinkamų finansuoti išlaidų formuluotės yra gana</w:t>
            </w:r>
          </w:p>
          <w:p w14:paraId="0F5D9F05" w14:textId="77777777" w:rsidR="00852039" w:rsidRPr="000C44C7" w:rsidRDefault="00852039" w:rsidP="005A694F">
            <w:pPr>
              <w:rPr>
                <w:rFonts w:eastAsia="Calibri"/>
                <w:sz w:val="22"/>
                <w:szCs w:val="22"/>
              </w:rPr>
            </w:pPr>
            <w:r w:rsidRPr="000C44C7">
              <w:rPr>
                <w:rFonts w:eastAsia="Calibri"/>
                <w:sz w:val="22"/>
                <w:szCs w:val="22"/>
              </w:rPr>
              <w:t>abstrakčios. Tai potencialiai apsunkina tiek paraiškos vertintojo darbą, tiek</w:t>
            </w:r>
          </w:p>
          <w:p w14:paraId="15AA4415" w14:textId="77777777" w:rsidR="00852039" w:rsidRPr="000C44C7" w:rsidRDefault="00852039" w:rsidP="005A694F">
            <w:pPr>
              <w:rPr>
                <w:rFonts w:eastAsia="Calibri"/>
                <w:sz w:val="22"/>
                <w:szCs w:val="22"/>
              </w:rPr>
            </w:pPr>
            <w:r w:rsidRPr="000C44C7">
              <w:rPr>
                <w:rFonts w:eastAsia="Calibri"/>
                <w:sz w:val="22"/>
                <w:szCs w:val="22"/>
              </w:rPr>
              <w:t>tolesnį, projekto įgyvendinimo metu, atsiskaitymą agentūrai. Siūlome šiuos</w:t>
            </w:r>
          </w:p>
          <w:p w14:paraId="4002951F" w14:textId="77777777" w:rsidR="00852039" w:rsidRPr="000C44C7" w:rsidRDefault="00852039" w:rsidP="005A694F">
            <w:pPr>
              <w:rPr>
                <w:rFonts w:eastAsia="Calibri"/>
                <w:sz w:val="22"/>
                <w:szCs w:val="22"/>
              </w:rPr>
            </w:pPr>
            <w:r w:rsidRPr="000C44C7">
              <w:rPr>
                <w:rFonts w:eastAsia="Calibri"/>
                <w:sz w:val="22"/>
                <w:szCs w:val="22"/>
              </w:rPr>
              <w:t>punktus išdėstyti panašiu principu kaip 5.3 p. t.y., nuosekliai išdėstant, kokios konkrečiai veiklos, išlaidos yra laikomos tinkamomis finansuoti.</w:t>
            </w:r>
          </w:p>
          <w:p w14:paraId="3E1FA8A5" w14:textId="77777777" w:rsidR="00852039" w:rsidRPr="000C44C7" w:rsidRDefault="00852039" w:rsidP="005A694F">
            <w:pPr>
              <w:rPr>
                <w:rFonts w:eastAsia="Calibri"/>
                <w:sz w:val="22"/>
                <w:szCs w:val="22"/>
              </w:rPr>
            </w:pPr>
            <w:r w:rsidRPr="000C44C7">
              <w:rPr>
                <w:rFonts w:eastAsia="Calibri"/>
                <w:sz w:val="22"/>
                <w:szCs w:val="22"/>
              </w:rPr>
              <w:t>4. Prašome paaiškinti, kodėl lentelės 5.2 punkte darbuotojui taikomas reikalavimas dirbti ne ilgiau kaip 1 metus, tuo tarpu Aprašo 19.3 punkte tiekėjams reikalaujama veikti ne trumpiau kaip 1 metus?</w:t>
            </w:r>
          </w:p>
          <w:p w14:paraId="5F95885F" w14:textId="77777777" w:rsidR="00852039" w:rsidRPr="000C44C7" w:rsidRDefault="00852039" w:rsidP="005A694F">
            <w:pPr>
              <w:rPr>
                <w:rFonts w:eastAsia="Calibri"/>
                <w:sz w:val="22"/>
                <w:szCs w:val="22"/>
              </w:rPr>
            </w:pPr>
            <w:r w:rsidRPr="000C44C7">
              <w:rPr>
                <w:rFonts w:eastAsia="Calibri"/>
                <w:sz w:val="22"/>
                <w:szCs w:val="22"/>
              </w:rPr>
              <w:t>Atkreipiame dėmesį, kad darbo užmokesčio fiksuotieji įkainiai neatitinka realių rinkos sąlygų-šios profesijos asmenų įkainiai yra ženkliai didesni, todėl už minėtą įkainį būtų neįmanoma rasti darbuotojų.</w:t>
            </w:r>
          </w:p>
          <w:p w14:paraId="069D9AD4" w14:textId="77777777" w:rsidR="00852039" w:rsidRPr="000C44C7" w:rsidRDefault="00852039" w:rsidP="005A694F">
            <w:pPr>
              <w:rPr>
                <w:rFonts w:eastAsia="Calibri"/>
                <w:sz w:val="22"/>
                <w:szCs w:val="22"/>
              </w:rPr>
            </w:pPr>
            <w:r w:rsidRPr="000C44C7">
              <w:rPr>
                <w:rFonts w:eastAsia="Calibri"/>
                <w:sz w:val="22"/>
                <w:szCs w:val="22"/>
              </w:rPr>
              <w:t>Nuo 2020 m. sausio 1 d. visuose darbo skelbimuose privaloma nurodyti siūlomą darbo užmokestį, ar galime remtis ir trimis viešai skelbiamais darbo</w:t>
            </w:r>
          </w:p>
          <w:p w14:paraId="67496339" w14:textId="77777777" w:rsidR="00852039" w:rsidRPr="000C44C7" w:rsidRDefault="00852039" w:rsidP="005A694F">
            <w:pPr>
              <w:rPr>
                <w:rFonts w:eastAsia="Calibri"/>
                <w:sz w:val="22"/>
                <w:szCs w:val="22"/>
              </w:rPr>
            </w:pPr>
            <w:r w:rsidRPr="000C44C7">
              <w:rPr>
                <w:rFonts w:eastAsia="Calibri"/>
                <w:sz w:val="22"/>
                <w:szCs w:val="22"/>
              </w:rPr>
              <w:t>pasiūlymais, išvedant juose nurodytų darbo užmokesčių vidurkį? Tokia praktika buvo taikoma “Eksperimentas LT” kvietime ir leido pareiškėjams</w:t>
            </w:r>
            <w:r w:rsidRPr="000C44C7">
              <w:rPr>
                <w:sz w:val="22"/>
                <w:szCs w:val="22"/>
              </w:rPr>
              <w:t xml:space="preserve"> </w:t>
            </w:r>
            <w:r w:rsidRPr="000C44C7">
              <w:rPr>
                <w:rFonts w:eastAsia="Calibri"/>
                <w:sz w:val="22"/>
                <w:szCs w:val="22"/>
              </w:rPr>
              <w:t>samdyti aukštos kompetencijos profesionalus.</w:t>
            </w:r>
          </w:p>
          <w:p w14:paraId="057061FE" w14:textId="77777777" w:rsidR="00852039" w:rsidRPr="000C44C7" w:rsidRDefault="00852039" w:rsidP="005A694F">
            <w:pPr>
              <w:rPr>
                <w:rFonts w:eastAsia="Calibri"/>
                <w:sz w:val="22"/>
                <w:szCs w:val="22"/>
              </w:rPr>
            </w:pPr>
            <w:r w:rsidRPr="000C44C7">
              <w:rPr>
                <w:rFonts w:eastAsia="Calibri"/>
                <w:sz w:val="22"/>
                <w:szCs w:val="22"/>
              </w:rPr>
              <w:t>5. Kokios išlaidos bus pripažintos tinkamomis pagal 5.3.5. p.,turinio rinkodaros išlaidos (internetiniai dienoraščiai (angl. blogs)“? Ar šiuo atveju nėra dubliuojami užsakomieji straipsniai? Ar pagal 5.3.5. p. yra numatyta</w:t>
            </w:r>
          </w:p>
          <w:p w14:paraId="436C1069" w14:textId="77777777" w:rsidR="00852039" w:rsidRPr="000C44C7" w:rsidRDefault="00852039" w:rsidP="005A694F">
            <w:pPr>
              <w:rPr>
                <w:rFonts w:eastAsia="Calibri"/>
                <w:sz w:val="22"/>
                <w:szCs w:val="22"/>
              </w:rPr>
            </w:pPr>
            <w:r w:rsidRPr="000C44C7">
              <w:rPr>
                <w:rFonts w:eastAsia="Calibri"/>
                <w:sz w:val="22"/>
                <w:szCs w:val="22"/>
              </w:rPr>
              <w:t>finansuoti tik elektronines priemones, ar yra galimybė padengti reklamos</w:t>
            </w:r>
          </w:p>
          <w:p w14:paraId="23BE5C65" w14:textId="77777777" w:rsidR="00852039" w:rsidRPr="000C44C7" w:rsidRDefault="00852039" w:rsidP="005A694F">
            <w:pPr>
              <w:rPr>
                <w:rFonts w:eastAsia="Calibri"/>
                <w:sz w:val="22"/>
                <w:szCs w:val="22"/>
              </w:rPr>
            </w:pPr>
            <w:r w:rsidRPr="000C44C7">
              <w:rPr>
                <w:rFonts w:eastAsia="Calibri"/>
                <w:sz w:val="22"/>
                <w:szCs w:val="22"/>
              </w:rPr>
              <w:t>miesto stenduose, prekės ženklo ir/ar logotipo sukūrimą/pakeitimą ir panašias išlaidas?</w:t>
            </w:r>
          </w:p>
          <w:p w14:paraId="58EB56C5" w14:textId="77777777" w:rsidR="00852039" w:rsidRPr="000C44C7" w:rsidRDefault="00852039" w:rsidP="005A694F">
            <w:pPr>
              <w:rPr>
                <w:rFonts w:eastAsia="Calibri"/>
                <w:sz w:val="22"/>
                <w:szCs w:val="22"/>
              </w:rPr>
            </w:pPr>
            <w:r w:rsidRPr="000C44C7">
              <w:rPr>
                <w:rFonts w:eastAsia="Calibri"/>
                <w:sz w:val="22"/>
                <w:szCs w:val="22"/>
              </w:rPr>
              <w:t>6. Kokios išlaidos bus pripažintos tinkamomis pagal 5.3.3. punktą ,,mobiliosios rinkodaros išlaidos“? Apie kokias veiklas šiuo atveju konkrečiai kalbama?</w:t>
            </w:r>
          </w:p>
          <w:p w14:paraId="576CB9BA" w14:textId="77777777" w:rsidR="00852039" w:rsidRPr="000C44C7" w:rsidRDefault="00852039" w:rsidP="005A694F">
            <w:pPr>
              <w:rPr>
                <w:rFonts w:eastAsia="Calibri"/>
                <w:sz w:val="22"/>
                <w:szCs w:val="22"/>
              </w:rPr>
            </w:pPr>
            <w:r w:rsidRPr="000C44C7">
              <w:rPr>
                <w:rFonts w:eastAsia="Calibri"/>
                <w:sz w:val="22"/>
                <w:szCs w:val="22"/>
              </w:rPr>
              <w:t>7. Ar rinkodaros inovacijų išlaidos gali būti susijusios su užsienio rinkomis, jei norima veiklą plėtoti ne tik Lietuvoje, bet ir užsienyje.</w:t>
            </w:r>
          </w:p>
          <w:p w14:paraId="011DFF92" w14:textId="77777777" w:rsidR="00852039" w:rsidRPr="000C44C7" w:rsidRDefault="00852039" w:rsidP="005A694F">
            <w:pPr>
              <w:rPr>
                <w:rFonts w:eastAsia="Calibri"/>
                <w:sz w:val="22"/>
                <w:szCs w:val="22"/>
              </w:rPr>
            </w:pPr>
            <w:r w:rsidRPr="000C44C7">
              <w:rPr>
                <w:rFonts w:eastAsia="Calibri"/>
                <w:sz w:val="22"/>
                <w:szCs w:val="22"/>
              </w:rPr>
              <w:lastRenderedPageBreak/>
              <w:t>8. Pagal aprašą remiama veikla - originalių produktų sprendimų (netechnologinių inovacijų) sukūrimas ir diegimas (Aprašo 10 punktas). Originalus produktų sprendimas apibrėžiamas kaip kūrybinės veiklos rezultatas, suteikiantis gaminui arba paslaugai naujas charakteristikas (dizaino arba rinkodaros). Ar visos projekto tinkamos finansuoti išlaidos turi būti orientuotos į pareiškėjo kažkokį konkretų gaminį ar paslaugą? Ar</w:t>
            </w:r>
          </w:p>
          <w:p w14:paraId="76E24633" w14:textId="77777777" w:rsidR="00852039" w:rsidRPr="000C44C7" w:rsidRDefault="00852039" w:rsidP="005A694F">
            <w:pPr>
              <w:rPr>
                <w:rFonts w:eastAsia="Calibri"/>
                <w:sz w:val="22"/>
                <w:szCs w:val="22"/>
              </w:rPr>
            </w:pPr>
            <w:r w:rsidRPr="000C44C7">
              <w:rPr>
                <w:rFonts w:eastAsia="Calibri"/>
                <w:sz w:val="22"/>
                <w:szCs w:val="22"/>
              </w:rPr>
              <w:t>Aprašo 43 punkto lentelės 5.3 dalyje nurodytos tinkamos išlaidos gali būti</w:t>
            </w:r>
          </w:p>
          <w:p w14:paraId="61ABFB47" w14:textId="77777777" w:rsidR="00852039" w:rsidRPr="000C44C7" w:rsidRDefault="00852039" w:rsidP="005A694F">
            <w:pPr>
              <w:rPr>
                <w:rFonts w:eastAsia="Calibri"/>
                <w:sz w:val="22"/>
                <w:szCs w:val="22"/>
              </w:rPr>
            </w:pPr>
            <w:r w:rsidRPr="000C44C7">
              <w:rPr>
                <w:rFonts w:eastAsia="Calibri"/>
                <w:sz w:val="22"/>
                <w:szCs w:val="22"/>
              </w:rPr>
              <w:t>skirtos bendrai įmonės mastu įgyvendinamoms rinkodaros inovacijoms?</w:t>
            </w:r>
          </w:p>
        </w:tc>
        <w:tc>
          <w:tcPr>
            <w:tcW w:w="5357" w:type="dxa"/>
          </w:tcPr>
          <w:p w14:paraId="1DD3B5A0" w14:textId="77777777" w:rsidR="00852039" w:rsidRPr="000C44C7" w:rsidRDefault="00AE5CAE" w:rsidP="00B27028">
            <w:pPr>
              <w:rPr>
                <w:sz w:val="22"/>
                <w:szCs w:val="22"/>
              </w:rPr>
            </w:pPr>
            <w:r w:rsidRPr="000C44C7">
              <w:rPr>
                <w:b/>
                <w:bCs/>
                <w:sz w:val="22"/>
                <w:szCs w:val="22"/>
              </w:rPr>
              <w:lastRenderedPageBreak/>
              <w:t>Paaiškinta</w:t>
            </w:r>
            <w:r w:rsidRPr="000C44C7">
              <w:rPr>
                <w:sz w:val="22"/>
                <w:szCs w:val="22"/>
              </w:rPr>
              <w:t>.</w:t>
            </w:r>
          </w:p>
          <w:p w14:paraId="5DEB8501" w14:textId="77777777" w:rsidR="00AE5CAE" w:rsidRPr="000C44C7" w:rsidRDefault="000E4C15" w:rsidP="000E4C15">
            <w:pPr>
              <w:rPr>
                <w:sz w:val="22"/>
                <w:szCs w:val="22"/>
              </w:rPr>
            </w:pPr>
            <w:r w:rsidRPr="000C44C7">
              <w:rPr>
                <w:sz w:val="22"/>
                <w:szCs w:val="22"/>
              </w:rPr>
              <w:t xml:space="preserve">1. </w:t>
            </w:r>
            <w:r w:rsidR="00AE5CAE" w:rsidRPr="000C44C7">
              <w:rPr>
                <w:sz w:val="22"/>
                <w:szCs w:val="22"/>
              </w:rPr>
              <w:t xml:space="preserve">Įsivėlė techninė klaida, </w:t>
            </w:r>
            <w:r w:rsidR="00A82325" w:rsidRPr="000C44C7">
              <w:rPr>
                <w:rFonts w:eastAsia="Calibri"/>
                <w:sz w:val="22"/>
                <w:szCs w:val="22"/>
              </w:rPr>
              <w:t>Aprašo Lentelės 4 punkte nurodytos išlaidos „Įranga, įrenginiai ir kitas turtas“ – netinkamos finansuoti išlaidos.</w:t>
            </w:r>
          </w:p>
          <w:p w14:paraId="2F5A54F3" w14:textId="77777777" w:rsidR="00A82325" w:rsidRPr="000C44C7" w:rsidRDefault="000E4C15" w:rsidP="000E4C15">
            <w:pPr>
              <w:rPr>
                <w:sz w:val="22"/>
                <w:szCs w:val="22"/>
              </w:rPr>
            </w:pPr>
            <w:r w:rsidRPr="000C44C7">
              <w:rPr>
                <w:rFonts w:eastAsia="Calibri"/>
                <w:sz w:val="22"/>
                <w:szCs w:val="22"/>
              </w:rPr>
              <w:t xml:space="preserve">2. </w:t>
            </w:r>
            <w:r w:rsidR="00A82325" w:rsidRPr="000C44C7">
              <w:rPr>
                <w:rFonts w:eastAsia="Calibri"/>
                <w:sz w:val="22"/>
                <w:szCs w:val="22"/>
              </w:rPr>
              <w:t>Dėl originalių gaminių ir (arba) paslaugų dizaino sprendimo sukūrimo ar pakeitimo: atkreipiame dėmesį, kad</w:t>
            </w:r>
            <w:r w:rsidR="004F20C8" w:rsidRPr="000C44C7">
              <w:rPr>
                <w:rFonts w:eastAsia="Calibri"/>
                <w:sz w:val="22"/>
                <w:szCs w:val="22"/>
              </w:rPr>
              <w:t xml:space="preserve"> Aprašo projekte yra nustatytos dizaino ir paslaugų dizaino sąvokos. Todėl vertinant kuriamo ar pekeičiamo dizaino pobūdį reikėtų vadovautis šiomis sąvokomis.</w:t>
            </w:r>
          </w:p>
          <w:p w14:paraId="3779C319" w14:textId="77777777" w:rsidR="004F20C8" w:rsidRPr="000C44C7" w:rsidRDefault="003E50CE" w:rsidP="000E4C15">
            <w:pPr>
              <w:rPr>
                <w:sz w:val="22"/>
                <w:szCs w:val="22"/>
              </w:rPr>
            </w:pPr>
            <w:r w:rsidRPr="000C44C7">
              <w:rPr>
                <w:rFonts w:eastAsia="Calibri"/>
                <w:sz w:val="22"/>
                <w:szCs w:val="22"/>
              </w:rPr>
              <w:t xml:space="preserve">3, 4, 5, 6 kl.. </w:t>
            </w:r>
            <w:r w:rsidR="004F20C8" w:rsidRPr="000C44C7">
              <w:rPr>
                <w:rFonts w:eastAsia="Calibri"/>
                <w:sz w:val="22"/>
                <w:szCs w:val="22"/>
              </w:rPr>
              <w:t>Aprašo projekto Lentelės 5 punktas patikslintas j</w:t>
            </w:r>
            <w:r w:rsidRPr="000C44C7">
              <w:rPr>
                <w:rFonts w:eastAsia="Calibri"/>
                <w:sz w:val="22"/>
                <w:szCs w:val="22"/>
              </w:rPr>
              <w:t>į</w:t>
            </w:r>
            <w:r w:rsidR="004F20C8" w:rsidRPr="000C44C7">
              <w:rPr>
                <w:rFonts w:eastAsia="Calibri"/>
                <w:sz w:val="22"/>
                <w:szCs w:val="22"/>
              </w:rPr>
              <w:t xml:space="preserve"> išdėstant taip:</w:t>
            </w:r>
          </w:p>
          <w:p w14:paraId="1A3460DB" w14:textId="77777777" w:rsidR="00DB17C0" w:rsidRPr="007F0355" w:rsidRDefault="00DB17C0" w:rsidP="00DB17C0">
            <w:pPr>
              <w:rPr>
                <w:rFonts w:eastAsia="Calibri"/>
                <w:i/>
                <w:iCs/>
                <w:sz w:val="22"/>
                <w:szCs w:val="22"/>
              </w:rPr>
            </w:pPr>
            <w:r w:rsidRPr="007F0355">
              <w:rPr>
                <w:rFonts w:eastAsia="Calibri"/>
                <w:i/>
                <w:iCs/>
                <w:sz w:val="22"/>
                <w:szCs w:val="22"/>
              </w:rPr>
              <w:lastRenderedPageBreak/>
              <w:t>5.1. Dizaino sprendimų sukūrimo ir diegimo išlaidos:</w:t>
            </w:r>
          </w:p>
          <w:p w14:paraId="66747990" w14:textId="77777777" w:rsidR="00DB17C0" w:rsidRPr="007F0355" w:rsidRDefault="00DB17C0" w:rsidP="00DB17C0">
            <w:pPr>
              <w:rPr>
                <w:i/>
                <w:iCs/>
                <w:sz w:val="22"/>
                <w:szCs w:val="22"/>
              </w:rPr>
            </w:pPr>
            <w:r w:rsidRPr="007F0355">
              <w:rPr>
                <w:rFonts w:eastAsia="Calibri"/>
                <w:i/>
                <w:iCs/>
                <w:sz w:val="22"/>
                <w:szCs w:val="22"/>
              </w:rPr>
              <w:t>5.1.1. Naujo gaminio, paslaugos dizaino sukūrimo ar jau esamo gaminio ar paslaugos dizaino pakeitimas naujais, apimant du etapus (dizaino sprendimo sukūrimas ir/arba dizaino sprendimo diegimas) paslaugų pirkimo išlaidos. Tais atvejais, kai dizaino sprendimo sukūrimo ir diegimo paslauos yra perkamos, jos turi būti įsigyjamos iš fizinio ar juridinio asmens, veikiančio kūrybinių ir kultūrinių industrijų sektoriuje.</w:t>
            </w:r>
          </w:p>
          <w:p w14:paraId="1D687882" w14:textId="77777777" w:rsidR="00DB17C0" w:rsidRPr="007F0355" w:rsidRDefault="00DB17C0" w:rsidP="00DB17C0">
            <w:pPr>
              <w:pStyle w:val="ListParagraph"/>
              <w:ind w:left="29"/>
              <w:rPr>
                <w:i/>
                <w:iCs/>
                <w:sz w:val="22"/>
                <w:szCs w:val="22"/>
              </w:rPr>
            </w:pPr>
            <w:r w:rsidRPr="007F0355">
              <w:rPr>
                <w:i/>
                <w:iCs/>
                <w:sz w:val="22"/>
                <w:szCs w:val="22"/>
              </w:rPr>
              <w:t xml:space="preserve">5.1.2. Naujo gaminio, paslaugos dizaino sukūrimo ar jau esamo gaminio ar paslaugos dizaino pakeitimas naujais, apimant du etapus (dizaino sprendimo sukūrimas ir/arba dizaino sprendimo diegimas), projekto vykdytojo darbuotojų darbo užmokestis. Darbuotojai turi turėti ne mažesnę kaip 1 metų darbo patirtį Kūrybinių ir kultūrinių industrijų sektoriuje. Darbuotojų, kurių funkcija įmonėje yra susijusi su dizaino sprendimų sukūrimu ir/arba dizaino sprendimo diegimu, darbo užmokestis ir išlaidos su darbo santykiais susijusiems darbdavio įsipareigojimams, kurie gali sudaryti ne daugiau kaip 20 proc. viso projekto finansavimo sumos, apskaičiuotiems darbo užmokestį ir darbo santykius reguliuojančių teisės aktų nustatyta tvarka, jeigu pareiškėjas pats vykdo dizaino sprendimo kūrimo ar pakeitimo veiklą. Su paraiška turi būti pateiktas kiekvieno darbuotojo darbo valandų, priskirtų projektui, skaičius ir pagrįstas jų kiekis. Jeigu darbuotojas ne visą darbo laiką skiria dizainui kurti (pakeisti), tinkama finansuoti tik ta dalis darbo užmokesčio, kuri mokama už darbo laiką, skirtą dizainui kurti (pakeisti) ir diegti. Darbo užmokestis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w:t>
            </w:r>
            <w:hyperlink r:id="rId10" w:history="1">
              <w:r w:rsidRPr="007F0355">
                <w:rPr>
                  <w:rStyle w:val="Hyperlink"/>
                  <w:i/>
                  <w:iCs/>
                  <w:sz w:val="22"/>
                  <w:szCs w:val="22"/>
                </w:rPr>
                <w:t>https://www.esinvesticijos.lt/lt//dokumentai//privaciu-juridiniu-asmenu-projektu-vykdanciojo-personalo-bei-</w:t>
              </w:r>
              <w:r w:rsidRPr="007F0355">
                <w:rPr>
                  <w:rStyle w:val="Hyperlink"/>
                  <w:i/>
                  <w:iCs/>
                  <w:sz w:val="22"/>
                  <w:szCs w:val="22"/>
                </w:rPr>
                <w:lastRenderedPageBreak/>
                <w:t>dalyviu-darbo-uzmokescio-fiksuotieji-ikainiai-deleguotojo-akto-xi-priedas</w:t>
              </w:r>
            </w:hyperlink>
            <w:r w:rsidRPr="007F0355">
              <w:rPr>
                <w:i/>
                <w:iCs/>
                <w:sz w:val="22"/>
                <w:szCs w:val="22"/>
              </w:rPr>
              <w:t>). Pirmojo etapo (dizaino sprendimo sukūrimo) išlaidas sudaro: dizaino tyrimo, dizaino konepcijos idėjos parengimo ir jos detalizavimo, maketo, vizualizacijos ar eskizo sukūrimo išlaidos. Antrojo etapo (dizaino sprendimo diegimo veiklos įgyvendinimui) išlaidas sudaro: dizaino vystymo išlaidos, reikalingos dizaino vystymui, trūkumų šalinimui, išbandant gaminio pagal sukurtą dizainą pavyzdžio gamybą ir (arba) paslaugos pagal sukurtą paslaugos teikimo schemą testavimą. Šias išlaidas sudaro gamybos technologo, testuotojo, produkto vystymo vadovo ir panašias funkcijas atliekančių projekto vykdytojo darbuotojų, vykdančių šiame etape nurodytą veiklą, darbo užmokesčio išlaidos.</w:t>
            </w:r>
          </w:p>
          <w:p w14:paraId="4BE3DBFB" w14:textId="77777777" w:rsidR="00DB17C0" w:rsidRPr="007F0355" w:rsidRDefault="00DB17C0" w:rsidP="00DB17C0">
            <w:pPr>
              <w:rPr>
                <w:rFonts w:eastAsia="Calibri"/>
                <w:i/>
                <w:iCs/>
                <w:sz w:val="22"/>
                <w:szCs w:val="22"/>
              </w:rPr>
            </w:pPr>
            <w:r w:rsidRPr="007F0355">
              <w:rPr>
                <w:rFonts w:eastAsia="Calibri"/>
                <w:i/>
                <w:iCs/>
                <w:sz w:val="22"/>
                <w:szCs w:val="22"/>
              </w:rPr>
              <w:t>Dizaino sprendimų sukūrimo ir diegimo išlaidos kompensuojamos jei:</w:t>
            </w:r>
          </w:p>
          <w:p w14:paraId="7F7B1455" w14:textId="77777777" w:rsidR="00DB17C0" w:rsidRPr="007F0355" w:rsidRDefault="00DB17C0" w:rsidP="00DB17C0">
            <w:pPr>
              <w:pStyle w:val="ListParagraph"/>
              <w:numPr>
                <w:ilvl w:val="0"/>
                <w:numId w:val="8"/>
              </w:numPr>
              <w:rPr>
                <w:i/>
                <w:iCs/>
                <w:sz w:val="22"/>
                <w:szCs w:val="22"/>
              </w:rPr>
            </w:pPr>
            <w:r w:rsidRPr="007F0355">
              <w:rPr>
                <w:i/>
                <w:iCs/>
                <w:sz w:val="22"/>
                <w:szCs w:val="22"/>
              </w:rPr>
              <w:t>dizaino sprendimo sukūrimo (pakeitimo) atveju yra pateikiamas galutinis dizaino sprendimo variantas su visais jam priklausančiais priedais (pvz., eskizais, skaitmenine dokumentacija, vizualizacija ir t. t.);</w:t>
            </w:r>
          </w:p>
          <w:p w14:paraId="0BA6969B" w14:textId="0A7F016A" w:rsidR="004F20C8" w:rsidRPr="007F0355" w:rsidRDefault="00DB17C0" w:rsidP="000C44C7">
            <w:pPr>
              <w:pStyle w:val="ListParagraph"/>
              <w:rPr>
                <w:i/>
                <w:iCs/>
                <w:sz w:val="22"/>
                <w:szCs w:val="22"/>
              </w:rPr>
            </w:pPr>
            <w:r w:rsidRPr="007F0355">
              <w:rPr>
                <w:i/>
                <w:iCs/>
                <w:sz w:val="22"/>
                <w:szCs w:val="22"/>
              </w:rPr>
              <w:t>dizaino sprendimo diegimo atveju yra pateikiamas dizaino realizavimo variantas (pvz., bandymo aktai, pagaminto pavyzdžio nuotraukos ir t.t.).</w:t>
            </w:r>
          </w:p>
          <w:p w14:paraId="3D8FA17E" w14:textId="77777777" w:rsidR="00DB17C0" w:rsidRPr="007F0355" w:rsidRDefault="00DB17C0" w:rsidP="00DB17C0">
            <w:pPr>
              <w:rPr>
                <w:rFonts w:eastAsia="Calibri"/>
                <w:i/>
                <w:iCs/>
                <w:sz w:val="22"/>
                <w:szCs w:val="22"/>
              </w:rPr>
            </w:pPr>
            <w:r w:rsidRPr="007F0355">
              <w:rPr>
                <w:rFonts w:eastAsia="Calibri"/>
                <w:i/>
                <w:iCs/>
                <w:sz w:val="22"/>
                <w:szCs w:val="22"/>
              </w:rPr>
              <w:t>5.2. Rinkodaros inovacijų sukūrimo ir diegimo paslaugos turi būti skirtos produktui, kuriam buvo buvo kuriamas ir diegiamas dizainas, ir turi būti  įsigyjamos iš fizinio ar juridinio asmens, veikiančio kūrybinių ir kultūrinių industrijų sektoriuje. Rinkodaros inovacijų sukūrimo ir diegimo išlaidos:</w:t>
            </w:r>
          </w:p>
          <w:p w14:paraId="4A332B03" w14:textId="77777777" w:rsidR="00DB17C0" w:rsidRPr="007F0355" w:rsidRDefault="00DB17C0" w:rsidP="00DB17C0">
            <w:pPr>
              <w:pStyle w:val="ListParagraph"/>
              <w:ind w:left="29"/>
              <w:rPr>
                <w:i/>
                <w:iCs/>
                <w:sz w:val="22"/>
                <w:szCs w:val="22"/>
              </w:rPr>
            </w:pPr>
            <w:r w:rsidRPr="007F0355">
              <w:rPr>
                <w:i/>
                <w:iCs/>
                <w:sz w:val="22"/>
                <w:szCs w:val="22"/>
              </w:rPr>
              <w:t>5.2.1. rinkodaros inovacijų sukūrimo ir diegimo paslaugų įsigijimo išlaidos, apima:</w:t>
            </w:r>
          </w:p>
          <w:p w14:paraId="2805F825" w14:textId="77777777" w:rsidR="00DB17C0" w:rsidRPr="007F0355" w:rsidRDefault="00DB17C0" w:rsidP="00DB17C0">
            <w:pPr>
              <w:rPr>
                <w:rFonts w:eastAsia="Calibri"/>
                <w:i/>
                <w:iCs/>
                <w:sz w:val="22"/>
                <w:szCs w:val="22"/>
              </w:rPr>
            </w:pPr>
            <w:r w:rsidRPr="007F0355">
              <w:rPr>
                <w:rFonts w:eastAsia="Calibri"/>
                <w:i/>
                <w:iCs/>
                <w:sz w:val="22"/>
                <w:szCs w:val="22"/>
              </w:rPr>
              <w:t>5.2.1.1. rinkodaros inovacijų turinio sukūrimą (</w:t>
            </w:r>
            <w:r w:rsidRPr="007F0355">
              <w:rPr>
                <w:i/>
                <w:iCs/>
                <w:sz w:val="22"/>
                <w:szCs w:val="22"/>
              </w:rPr>
              <w:t>video reklama, reklaminių skydelių (angl. Banners), reklaminių žinučių, reklaminių straipsnių, mobiliosios rinkodaros priemonių (</w:t>
            </w:r>
            <w:r w:rsidRPr="007F0355">
              <w:rPr>
                <w:rFonts w:eastAsia="Calibri"/>
                <w:i/>
                <w:iCs/>
                <w:sz w:val="22"/>
                <w:szCs w:val="22"/>
              </w:rPr>
              <w:t xml:space="preserve">SMS, MMS), internetinių dienoraščių, el. </w:t>
            </w:r>
            <w:r w:rsidRPr="007F0355">
              <w:rPr>
                <w:rFonts w:eastAsia="Calibri"/>
                <w:i/>
                <w:iCs/>
                <w:sz w:val="22"/>
                <w:szCs w:val="22"/>
              </w:rPr>
              <w:lastRenderedPageBreak/>
              <w:t>knygų ir kt. elektroninių leidinių, nuotraukų, instrukcijų ir vadovų</w:t>
            </w:r>
            <w:r w:rsidRPr="007F0355">
              <w:rPr>
                <w:i/>
                <w:iCs/>
                <w:sz w:val="22"/>
                <w:szCs w:val="22"/>
              </w:rPr>
              <w:t xml:space="preserve"> kūrimas);</w:t>
            </w:r>
          </w:p>
          <w:p w14:paraId="080D660E" w14:textId="77777777" w:rsidR="00DB17C0" w:rsidRPr="007F0355" w:rsidRDefault="00DB17C0" w:rsidP="00DB17C0">
            <w:pPr>
              <w:rPr>
                <w:rFonts w:eastAsia="Calibri"/>
                <w:i/>
                <w:iCs/>
                <w:sz w:val="22"/>
                <w:szCs w:val="22"/>
              </w:rPr>
            </w:pPr>
            <w:r w:rsidRPr="007F0355">
              <w:rPr>
                <w:rFonts w:eastAsia="Calibri"/>
                <w:i/>
                <w:iCs/>
                <w:sz w:val="22"/>
                <w:szCs w:val="22"/>
              </w:rPr>
              <w:t>5.2.1.2. rinkodaros inovacijų diegimą e-priemonėse (</w:t>
            </w:r>
            <w:r w:rsidRPr="007F0355">
              <w:rPr>
                <w:i/>
                <w:iCs/>
                <w:sz w:val="22"/>
                <w:szCs w:val="22"/>
              </w:rPr>
              <w:t xml:space="preserve">viešinimas internete (tame tarpe socialiniuose </w:t>
            </w:r>
            <w:r w:rsidRPr="007F0355">
              <w:rPr>
                <w:rFonts w:eastAsia="Calibri"/>
                <w:i/>
                <w:iCs/>
                <w:sz w:val="22"/>
                <w:szCs w:val="22"/>
              </w:rPr>
              <w:t>tinkuose, internetiniuose dienoraščiuose (angl. blogs), mobiliosios rinkodaros (SMS, MMS</w:t>
            </w:r>
            <w:r w:rsidRPr="007F0355">
              <w:rPr>
                <w:i/>
                <w:iCs/>
                <w:sz w:val="22"/>
                <w:szCs w:val="22"/>
              </w:rPr>
              <w:t>) priemonių įgyvendinimą).</w:t>
            </w:r>
          </w:p>
          <w:p w14:paraId="0510ECEC" w14:textId="77777777" w:rsidR="00DB17C0" w:rsidRPr="007F0355" w:rsidRDefault="00DB17C0" w:rsidP="00DB17C0">
            <w:pPr>
              <w:rPr>
                <w:rFonts w:eastAsia="Calibri"/>
                <w:i/>
                <w:iCs/>
                <w:sz w:val="22"/>
                <w:szCs w:val="22"/>
              </w:rPr>
            </w:pPr>
            <w:r w:rsidRPr="007F0355">
              <w:rPr>
                <w:rFonts w:eastAsia="Calibri"/>
                <w:i/>
                <w:iCs/>
                <w:sz w:val="22"/>
                <w:szCs w:val="22"/>
              </w:rPr>
              <w:t>Rinkodaros inovacijų  sukūrimo ir diegimo išlaidos kompensuojamos jei:</w:t>
            </w:r>
          </w:p>
          <w:p w14:paraId="755DD84C" w14:textId="77777777" w:rsidR="00DB17C0" w:rsidRPr="007F0355" w:rsidRDefault="00DB17C0" w:rsidP="00DB17C0">
            <w:pPr>
              <w:pStyle w:val="ListParagraph"/>
              <w:numPr>
                <w:ilvl w:val="0"/>
                <w:numId w:val="8"/>
              </w:numPr>
              <w:rPr>
                <w:i/>
                <w:iCs/>
                <w:sz w:val="22"/>
                <w:szCs w:val="22"/>
              </w:rPr>
            </w:pPr>
            <w:r w:rsidRPr="007F0355">
              <w:rPr>
                <w:i/>
                <w:iCs/>
                <w:sz w:val="22"/>
                <w:szCs w:val="22"/>
              </w:rPr>
              <w:t>rinkodaros inovacijos sukūrimo atveju yra pateikiami galutiniai reklamos sprendimų variantai su visais jam priklausančiais priedais (pvz., eskizais, skaitmenine tekstinė dokumentacija, vizualizacija, nuotraukos ir t. t.);</w:t>
            </w:r>
          </w:p>
          <w:p w14:paraId="2C3FCF26" w14:textId="77777777" w:rsidR="00DB17C0" w:rsidRPr="007F0355" w:rsidRDefault="00DB17C0" w:rsidP="00DB17C0">
            <w:pPr>
              <w:pStyle w:val="ListParagraph"/>
              <w:numPr>
                <w:ilvl w:val="0"/>
                <w:numId w:val="8"/>
              </w:numPr>
              <w:rPr>
                <w:i/>
                <w:iCs/>
                <w:sz w:val="22"/>
                <w:szCs w:val="22"/>
              </w:rPr>
            </w:pPr>
            <w:r w:rsidRPr="007F0355">
              <w:rPr>
                <w:i/>
                <w:iCs/>
                <w:sz w:val="22"/>
                <w:szCs w:val="22"/>
              </w:rPr>
              <w:t>rinkodaros inovacijos diegimo atveju pateikiama viešinimo informacija (pvz., skaidos tinkleliai; sklaidos statistika; vizualinė informacija (angl. print screen) ir t.t.).</w:t>
            </w:r>
          </w:p>
          <w:p w14:paraId="4D458246" w14:textId="40C5A92E" w:rsidR="00426170" w:rsidRPr="007F0355" w:rsidRDefault="00DB17C0" w:rsidP="003E50CE">
            <w:pPr>
              <w:rPr>
                <w:i/>
                <w:iCs/>
                <w:sz w:val="22"/>
                <w:szCs w:val="22"/>
              </w:rPr>
            </w:pPr>
            <w:r w:rsidRPr="007F0355">
              <w:rPr>
                <w:rFonts w:eastAsia="Calibri"/>
                <w:i/>
                <w:iCs/>
                <w:sz w:val="22"/>
                <w:szCs w:val="22"/>
              </w:rPr>
              <w:t>Originalaus produkto sprendimo sukūrimo, diegimo paslaugoms iš  kūrybinių kultūrinių industrijų pirkti taikytina vertinimo metu nustatoma fiksuotoji projekto išlaidų suma (toliau – fiksuotoji suma), kaip tai numatyta Projektų taisyklių 425.3 papunktyje.</w:t>
            </w:r>
            <w:r w:rsidR="003E50CE" w:rsidRPr="007F0355">
              <w:rPr>
                <w:i/>
                <w:iCs/>
                <w:sz w:val="22"/>
                <w:szCs w:val="22"/>
              </w:rPr>
              <w:t>7. Atkreipiame dėmesį, kad siūlomos finansuoti tik rinkodaros inovacijų kūrimo ir diegimo išlaidos. Jei rinkodaros diegimas numatomas užsienio šalyse su tuo susijusios išlaidos turėtų būti laikomos tinkamomis finasuoti išlaidomis.</w:t>
            </w:r>
          </w:p>
          <w:p w14:paraId="013F2335" w14:textId="77777777" w:rsidR="007F0355" w:rsidRPr="00ED07E8" w:rsidRDefault="007F0355" w:rsidP="007F0355">
            <w:pPr>
              <w:rPr>
                <w:sz w:val="22"/>
                <w:szCs w:val="22"/>
              </w:rPr>
            </w:pPr>
            <w:r w:rsidRPr="00ED07E8">
              <w:rPr>
                <w:sz w:val="22"/>
                <w:szCs w:val="22"/>
              </w:rPr>
              <w:t>7. Atkreipiame dėmesį, kad siūlomos finansuoti tik rinkodaros inovacijų kūrimo ir diegimo išlaidos. Jei rinkodaros diegimas numatomas užsienio šalyse su tuo susijusios išlaidos turėtų būti laikomos tinkamomis finasuoti išlaidomis.</w:t>
            </w:r>
          </w:p>
          <w:p w14:paraId="7EA3A50C" w14:textId="669118CF" w:rsidR="003E50CE" w:rsidRPr="000C44C7" w:rsidRDefault="006A623F" w:rsidP="003E50CE">
            <w:pPr>
              <w:rPr>
                <w:sz w:val="22"/>
                <w:szCs w:val="22"/>
              </w:rPr>
            </w:pPr>
            <w:r w:rsidRPr="000C44C7">
              <w:rPr>
                <w:sz w:val="22"/>
                <w:szCs w:val="22"/>
              </w:rPr>
              <w:t xml:space="preserve">8. </w:t>
            </w:r>
            <w:r w:rsidR="00F92273" w:rsidRPr="000C44C7">
              <w:rPr>
                <w:sz w:val="22"/>
                <w:szCs w:val="22"/>
              </w:rPr>
              <w:t>Taip, rinkodaros inovacijos turi būti orientuotos į pareiškėjo produktą, kuriam kuriama ir diegiama dizaino inovacija.</w:t>
            </w:r>
            <w:r w:rsidR="00F92273" w:rsidRPr="000C44C7" w:rsidDel="00F92273">
              <w:rPr>
                <w:sz w:val="22"/>
                <w:szCs w:val="22"/>
              </w:rPr>
              <w:t xml:space="preserve"> </w:t>
            </w:r>
          </w:p>
        </w:tc>
      </w:tr>
      <w:tr w:rsidR="00852039" w:rsidRPr="000C44C7" w14:paraId="00D3B793" w14:textId="77777777" w:rsidTr="00AA6C67">
        <w:tc>
          <w:tcPr>
            <w:tcW w:w="567" w:type="dxa"/>
          </w:tcPr>
          <w:p w14:paraId="7A99C055" w14:textId="77777777" w:rsidR="00852039" w:rsidRPr="000C44C7" w:rsidRDefault="00852039" w:rsidP="002B6A51">
            <w:pPr>
              <w:jc w:val="left"/>
              <w:rPr>
                <w:b/>
                <w:sz w:val="22"/>
                <w:szCs w:val="22"/>
              </w:rPr>
            </w:pPr>
            <w:r w:rsidRPr="000C44C7">
              <w:rPr>
                <w:b/>
                <w:sz w:val="22"/>
                <w:szCs w:val="22"/>
              </w:rPr>
              <w:lastRenderedPageBreak/>
              <w:t>28</w:t>
            </w:r>
          </w:p>
        </w:tc>
        <w:tc>
          <w:tcPr>
            <w:tcW w:w="1985" w:type="dxa"/>
            <w:vMerge/>
          </w:tcPr>
          <w:p w14:paraId="77746F37" w14:textId="77777777" w:rsidR="00852039" w:rsidRPr="000C44C7" w:rsidRDefault="00852039" w:rsidP="00B27028">
            <w:pPr>
              <w:rPr>
                <w:sz w:val="22"/>
                <w:szCs w:val="22"/>
                <w:shd w:val="clear" w:color="auto" w:fill="FFFFFF"/>
              </w:rPr>
            </w:pPr>
          </w:p>
        </w:tc>
        <w:tc>
          <w:tcPr>
            <w:tcW w:w="6833" w:type="dxa"/>
          </w:tcPr>
          <w:p w14:paraId="48DB9860" w14:textId="77777777" w:rsidR="00852039" w:rsidRPr="000C44C7" w:rsidRDefault="00852039" w:rsidP="005A694F">
            <w:pPr>
              <w:rPr>
                <w:rFonts w:eastAsia="Calibri"/>
                <w:sz w:val="22"/>
                <w:szCs w:val="22"/>
              </w:rPr>
            </w:pPr>
            <w:r w:rsidRPr="000C44C7">
              <w:rPr>
                <w:rFonts w:eastAsia="Calibri"/>
                <w:sz w:val="22"/>
                <w:szCs w:val="22"/>
              </w:rPr>
              <w:t>2 Priedas, lentelės 2 eilutė</w:t>
            </w:r>
            <w:r w:rsidRPr="000C44C7">
              <w:rPr>
                <w:sz w:val="22"/>
                <w:szCs w:val="22"/>
              </w:rPr>
              <w:t xml:space="preserve"> </w:t>
            </w:r>
            <w:r w:rsidRPr="000C44C7">
              <w:rPr>
                <w:rFonts w:eastAsia="Calibri"/>
                <w:sz w:val="22"/>
                <w:szCs w:val="22"/>
              </w:rPr>
              <w:t xml:space="preserve">Prioritetas suteikiamas projektams, kurių pareiškėjų ekonominės veiklos vidutinės vieno mėnesio pajamos, skaičiuojant nuo 2020 m. lapkričio 1 d. iki 2021 m. sausio 31 d., palyginti </w:t>
            </w:r>
            <w:r w:rsidRPr="000C44C7">
              <w:rPr>
                <w:rFonts w:eastAsia="Calibri"/>
                <w:sz w:val="22"/>
                <w:szCs w:val="22"/>
              </w:rPr>
              <w:lastRenderedPageBreak/>
              <w:t>su 2019 metų ir 2020 metų atitinkamo laikotarpio vidutinėmis vieno mėnesio pajamomis, sumažėjo ne mažiau kaip 30 procentų. Lentelės pirmame stulpelyje “Prioritetinis projektų atrankos kriterijaus pavadinimas“ nurodoma „2. Pareiškėjo apyvartos kritimas.”, tuo tarpu antrame stulpelyje “Kriterijaus vertinimo aspektai ir paaiškinimai“ nurodoma, kad „Prioritetas suteikiamas projektams, kurių pareiškėjų ekonominės veiklos vidutinės vieno mėnesio pajamos&lt;...&gt; sumažėjo“.</w:t>
            </w:r>
          </w:p>
          <w:p w14:paraId="2B717D68" w14:textId="77777777" w:rsidR="00852039" w:rsidRPr="000C44C7" w:rsidRDefault="00852039" w:rsidP="005A694F">
            <w:pPr>
              <w:rPr>
                <w:rFonts w:eastAsia="Calibri"/>
                <w:sz w:val="22"/>
                <w:szCs w:val="22"/>
              </w:rPr>
            </w:pPr>
            <w:r w:rsidRPr="000C44C7">
              <w:rPr>
                <w:rFonts w:eastAsia="Calibri"/>
                <w:sz w:val="22"/>
                <w:szCs w:val="22"/>
              </w:rPr>
              <w:t>1. Tai kieno sumažėjimas bus vertinamas apyvartos ar pajamų?</w:t>
            </w:r>
          </w:p>
          <w:p w14:paraId="3BE4D327" w14:textId="77777777" w:rsidR="00852039" w:rsidRPr="000C44C7" w:rsidRDefault="00852039" w:rsidP="005A694F">
            <w:pPr>
              <w:rPr>
                <w:rFonts w:eastAsia="Calibri"/>
                <w:sz w:val="22"/>
                <w:szCs w:val="22"/>
              </w:rPr>
            </w:pPr>
            <w:r w:rsidRPr="000C44C7">
              <w:rPr>
                <w:rFonts w:eastAsia="Calibri"/>
                <w:sz w:val="22"/>
                <w:szCs w:val="22"/>
              </w:rPr>
              <w:t>2. Kaip pajamų (ar apyvartos) mažėjimas skaičiuosis įmonėms, kurios įsteigtos pvz., 2020 m. sausio 1 d., t.y. neturi 3 mėnesių mažėjimo apskaičiavimui?</w:t>
            </w:r>
          </w:p>
        </w:tc>
        <w:tc>
          <w:tcPr>
            <w:tcW w:w="5357" w:type="dxa"/>
          </w:tcPr>
          <w:p w14:paraId="548546E0" w14:textId="77777777" w:rsidR="00852039" w:rsidRPr="000C44C7" w:rsidRDefault="001B645A" w:rsidP="00B27028">
            <w:pPr>
              <w:rPr>
                <w:b/>
                <w:bCs/>
                <w:sz w:val="22"/>
                <w:szCs w:val="22"/>
              </w:rPr>
            </w:pPr>
            <w:r w:rsidRPr="000C44C7">
              <w:rPr>
                <w:b/>
                <w:bCs/>
                <w:sz w:val="22"/>
                <w:szCs w:val="22"/>
              </w:rPr>
              <w:lastRenderedPageBreak/>
              <w:t>Paaiškinta.</w:t>
            </w:r>
          </w:p>
          <w:p w14:paraId="17FCD2B3" w14:textId="77777777" w:rsidR="001B645A" w:rsidRPr="000C44C7" w:rsidRDefault="001B645A" w:rsidP="00B27028">
            <w:pPr>
              <w:rPr>
                <w:sz w:val="22"/>
                <w:szCs w:val="22"/>
              </w:rPr>
            </w:pPr>
            <w:r w:rsidRPr="000C44C7">
              <w:rPr>
                <w:sz w:val="22"/>
                <w:szCs w:val="22"/>
              </w:rPr>
              <w:t>Paminėtina, kad „apyvarta“ atitinkama „pajamas“, todėl bus vertinamas pajamų sumažėjimas.</w:t>
            </w:r>
          </w:p>
          <w:p w14:paraId="592BCFE7" w14:textId="77777777" w:rsidR="001B645A" w:rsidRPr="000C44C7" w:rsidRDefault="00F43CD3" w:rsidP="00B27028">
            <w:pPr>
              <w:rPr>
                <w:sz w:val="22"/>
                <w:szCs w:val="22"/>
              </w:rPr>
            </w:pPr>
            <w:r w:rsidRPr="000C44C7">
              <w:rPr>
                <w:sz w:val="22"/>
                <w:szCs w:val="22"/>
              </w:rPr>
              <w:lastRenderedPageBreak/>
              <w:t xml:space="preserve">Pareiškėjams, neturintiems atitinkamo laikotarpio apyvartos kritimui apskaičiuoti, ji negalės būti apskaičiuojama ir už šį kriterijų rinks 0 balų. </w:t>
            </w:r>
          </w:p>
        </w:tc>
      </w:tr>
      <w:tr w:rsidR="00852039" w:rsidRPr="000C44C7" w14:paraId="5FEA5254" w14:textId="77777777" w:rsidTr="00AA6C67">
        <w:tc>
          <w:tcPr>
            <w:tcW w:w="567" w:type="dxa"/>
          </w:tcPr>
          <w:p w14:paraId="55363008" w14:textId="77777777" w:rsidR="00852039" w:rsidRPr="000C44C7" w:rsidRDefault="00852039" w:rsidP="00B27028">
            <w:pPr>
              <w:jc w:val="center"/>
              <w:rPr>
                <w:b/>
                <w:sz w:val="22"/>
                <w:szCs w:val="22"/>
              </w:rPr>
            </w:pPr>
            <w:r w:rsidRPr="000C44C7">
              <w:rPr>
                <w:b/>
                <w:sz w:val="22"/>
                <w:szCs w:val="22"/>
              </w:rPr>
              <w:lastRenderedPageBreak/>
              <w:t>29</w:t>
            </w:r>
          </w:p>
        </w:tc>
        <w:tc>
          <w:tcPr>
            <w:tcW w:w="1985" w:type="dxa"/>
            <w:vMerge/>
          </w:tcPr>
          <w:p w14:paraId="1ADD9480" w14:textId="77777777" w:rsidR="00852039" w:rsidRPr="000C44C7" w:rsidRDefault="00852039" w:rsidP="00B27028">
            <w:pPr>
              <w:rPr>
                <w:sz w:val="22"/>
                <w:szCs w:val="22"/>
                <w:shd w:val="clear" w:color="auto" w:fill="FFFFFF"/>
              </w:rPr>
            </w:pPr>
          </w:p>
        </w:tc>
        <w:tc>
          <w:tcPr>
            <w:tcW w:w="6833" w:type="dxa"/>
          </w:tcPr>
          <w:p w14:paraId="4196BF87" w14:textId="77777777" w:rsidR="00852039" w:rsidRPr="000C44C7" w:rsidRDefault="00852039" w:rsidP="006D2044">
            <w:pPr>
              <w:rPr>
                <w:rFonts w:eastAsia="Calibri"/>
                <w:sz w:val="22"/>
                <w:szCs w:val="22"/>
              </w:rPr>
            </w:pPr>
            <w:r w:rsidRPr="000C44C7">
              <w:rPr>
                <w:rFonts w:eastAsia="Calibri"/>
                <w:sz w:val="22"/>
                <w:szCs w:val="22"/>
              </w:rPr>
              <w:t>3 Priedas, lentelės 3.5 eilutė</w:t>
            </w:r>
            <w:r w:rsidRPr="000C44C7">
              <w:rPr>
                <w:rFonts w:eastAsia="Calibri"/>
                <w:sz w:val="22"/>
                <w:szCs w:val="22"/>
              </w:rPr>
              <w:cr/>
              <w:t>3.5. Ar pareiškėjas / projekto vykdytojas vykdo su eksportu susijusią veiklą</w:t>
            </w:r>
          </w:p>
          <w:p w14:paraId="4F3E6D64" w14:textId="77777777" w:rsidR="00852039" w:rsidRPr="000C44C7" w:rsidRDefault="00852039" w:rsidP="006D2044">
            <w:pPr>
              <w:rPr>
                <w:rFonts w:eastAsia="Calibri"/>
                <w:sz w:val="22"/>
                <w:szCs w:val="22"/>
              </w:rPr>
            </w:pPr>
            <w:r w:rsidRPr="000C44C7">
              <w:rPr>
                <w:rFonts w:eastAsia="Calibri"/>
                <w:sz w:val="22"/>
                <w:szCs w:val="22"/>
              </w:rPr>
              <w:t>trečiosiose valstybėse arba Europos Sąjungos valstybėse narėse</w:t>
            </w:r>
          </w:p>
          <w:p w14:paraId="28F77CE1" w14:textId="77777777" w:rsidR="00852039" w:rsidRPr="000C44C7" w:rsidRDefault="00852039" w:rsidP="006D2044">
            <w:pPr>
              <w:rPr>
                <w:rFonts w:eastAsia="Calibri"/>
                <w:sz w:val="22"/>
                <w:szCs w:val="22"/>
              </w:rPr>
            </w:pPr>
            <w:r w:rsidRPr="000C44C7">
              <w:rPr>
                <w:rFonts w:eastAsia="Calibri"/>
                <w:sz w:val="22"/>
                <w:szCs w:val="22"/>
              </w:rPr>
              <w:t>Prašome paaiškinti, ar įmonės, kurios didžiąją dalį ar visą savo produkciją</w:t>
            </w:r>
          </w:p>
          <w:p w14:paraId="397E9EA1" w14:textId="77777777" w:rsidR="00852039" w:rsidRPr="000C44C7" w:rsidRDefault="00852039" w:rsidP="006D2044">
            <w:pPr>
              <w:rPr>
                <w:rFonts w:eastAsia="Calibri"/>
                <w:sz w:val="22"/>
                <w:szCs w:val="22"/>
              </w:rPr>
            </w:pPr>
            <w:r w:rsidRPr="000C44C7">
              <w:rPr>
                <w:rFonts w:eastAsia="Calibri"/>
                <w:sz w:val="22"/>
                <w:szCs w:val="22"/>
              </w:rPr>
              <w:t>eksportuoja, bus tinkamos paramai pagal priemonę gauti.</w:t>
            </w:r>
          </w:p>
        </w:tc>
        <w:tc>
          <w:tcPr>
            <w:tcW w:w="5357" w:type="dxa"/>
          </w:tcPr>
          <w:p w14:paraId="499846A0" w14:textId="77777777" w:rsidR="008D1EA4" w:rsidRPr="000C44C7" w:rsidRDefault="008D1EA4" w:rsidP="008D1EA4">
            <w:pPr>
              <w:rPr>
                <w:sz w:val="22"/>
                <w:szCs w:val="22"/>
              </w:rPr>
            </w:pPr>
            <w:r w:rsidRPr="000C44C7">
              <w:rPr>
                <w:b/>
                <w:bCs/>
                <w:sz w:val="22"/>
                <w:szCs w:val="22"/>
              </w:rPr>
              <w:t>Paaiškinta</w:t>
            </w:r>
            <w:r w:rsidRPr="000C44C7">
              <w:rPr>
                <w:sz w:val="22"/>
                <w:szCs w:val="22"/>
              </w:rPr>
              <w:t>.</w:t>
            </w:r>
          </w:p>
          <w:p w14:paraId="71DA548B" w14:textId="77777777" w:rsidR="00852039" w:rsidRPr="000C44C7" w:rsidRDefault="0080450D" w:rsidP="008D1EA4">
            <w:pPr>
              <w:rPr>
                <w:rFonts w:eastAsia="Calibri"/>
                <w:sz w:val="22"/>
                <w:szCs w:val="22"/>
              </w:rPr>
            </w:pPr>
            <w:r w:rsidRPr="000C44C7">
              <w:rPr>
                <w:sz w:val="22"/>
                <w:szCs w:val="22"/>
              </w:rPr>
              <w:t xml:space="preserve">Aprašo projekto 3 priedas skirtas siekiant įvertinti pareiškėjo atitikimą </w:t>
            </w:r>
            <w:r w:rsidRPr="000C44C7">
              <w:rPr>
                <w:i/>
                <w:iCs/>
                <w:sz w:val="22"/>
                <w:szCs w:val="22"/>
              </w:rPr>
              <w:t>de minimis</w:t>
            </w:r>
            <w:r w:rsidRPr="000C44C7">
              <w:rPr>
                <w:sz w:val="22"/>
                <w:szCs w:val="22"/>
              </w:rPr>
              <w:t xml:space="preserve"> reglamento nuostatoms.</w:t>
            </w:r>
            <w:r w:rsidR="00D06F08" w:rsidRPr="000C44C7">
              <w:rPr>
                <w:sz w:val="22"/>
                <w:szCs w:val="22"/>
              </w:rPr>
              <w:t xml:space="preserve"> Atkreipiame dėmesį, kad pareiškėjams keliami reikalavimai yra nustatyti Aprašo 13 punkte „</w:t>
            </w:r>
            <w:r w:rsidR="00D06F08" w:rsidRPr="000C44C7">
              <w:rPr>
                <w:rFonts w:eastAsia="Calibri"/>
                <w:sz w:val="22"/>
                <w:szCs w:val="22"/>
              </w:rPr>
              <w:t xml:space="preserve">Pagal Aprašą galimi pareiškėjai yra </w:t>
            </w:r>
            <w:r w:rsidR="00D06F08" w:rsidRPr="000C44C7">
              <w:rPr>
                <w:rFonts w:eastAsia="AngsanaUPC"/>
                <w:bCs/>
                <w:sz w:val="22"/>
                <w:szCs w:val="22"/>
              </w:rPr>
              <w:t xml:space="preserve">labai mažos įmonės, mažos įmonės ir vidutinės įmonės (toliau – </w:t>
            </w:r>
            <w:r w:rsidR="00D06F08" w:rsidRPr="000C44C7">
              <w:rPr>
                <w:rFonts w:eastAsia="Calibri"/>
                <w:sz w:val="22"/>
                <w:szCs w:val="22"/>
              </w:rPr>
              <w:t>MVĮ)</w:t>
            </w:r>
            <w:r w:rsidR="00D06F08" w:rsidRPr="000C44C7">
              <w:rPr>
                <w:sz w:val="22"/>
                <w:szCs w:val="22"/>
              </w:rPr>
              <w:t xml:space="preserve"> )</w:t>
            </w:r>
            <w:r w:rsidR="00D06F08" w:rsidRPr="000C44C7">
              <w:rPr>
                <w:rFonts w:eastAsia="AngsanaUPC"/>
                <w:bCs/>
                <w:sz w:val="22"/>
                <w:szCs w:val="22"/>
              </w:rPr>
              <w:t>, atitinkančios Aprašo 19.2 papunktyje nurodytą specialųjį projektų atrankos kriterijų</w:t>
            </w:r>
            <w:r w:rsidR="00D06F08" w:rsidRPr="000C44C7">
              <w:rPr>
                <w:rFonts w:eastAsia="Calibri"/>
                <w:sz w:val="22"/>
                <w:szCs w:val="22"/>
              </w:rPr>
              <w:t>.“ Aprašo 19.2 papunktyje nustatyta: „</w:t>
            </w:r>
            <w:r w:rsidR="00D06F08" w:rsidRPr="000C44C7">
              <w:rPr>
                <w:rFonts w:eastAsia="Calibri"/>
                <w:bCs/>
                <w:sz w:val="22"/>
                <w:szCs w:val="22"/>
              </w:rPr>
              <w:t xml:space="preserve">Pareiškėjas yra </w:t>
            </w:r>
            <w:r w:rsidR="00D06F08" w:rsidRPr="000C44C7">
              <w:rPr>
                <w:sz w:val="22"/>
                <w:szCs w:val="22"/>
              </w:rPr>
              <w:t>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(penkiasdešimt tūkstančių) eurų“. Kitų papildomų reikalavimų pareiškėjams nėra keliama.</w:t>
            </w:r>
          </w:p>
        </w:tc>
      </w:tr>
      <w:tr w:rsidR="00852039" w:rsidRPr="000C44C7" w14:paraId="7DC5B907" w14:textId="77777777" w:rsidTr="00AA6C67">
        <w:tc>
          <w:tcPr>
            <w:tcW w:w="567" w:type="dxa"/>
          </w:tcPr>
          <w:p w14:paraId="3B6547D8" w14:textId="77777777" w:rsidR="00852039" w:rsidRPr="000C44C7" w:rsidRDefault="00852039" w:rsidP="00B27028">
            <w:pPr>
              <w:jc w:val="center"/>
              <w:rPr>
                <w:b/>
                <w:sz w:val="22"/>
                <w:szCs w:val="22"/>
              </w:rPr>
            </w:pPr>
            <w:r w:rsidRPr="000C44C7">
              <w:rPr>
                <w:b/>
                <w:sz w:val="22"/>
                <w:szCs w:val="22"/>
              </w:rPr>
              <w:t>30</w:t>
            </w:r>
          </w:p>
        </w:tc>
        <w:tc>
          <w:tcPr>
            <w:tcW w:w="1985" w:type="dxa"/>
            <w:vMerge/>
          </w:tcPr>
          <w:p w14:paraId="3781EF74" w14:textId="77777777" w:rsidR="00852039" w:rsidRPr="000C44C7" w:rsidRDefault="00852039" w:rsidP="00B27028">
            <w:pPr>
              <w:rPr>
                <w:sz w:val="22"/>
                <w:szCs w:val="22"/>
                <w:shd w:val="clear" w:color="auto" w:fill="FFFFFF"/>
              </w:rPr>
            </w:pPr>
          </w:p>
        </w:tc>
        <w:tc>
          <w:tcPr>
            <w:tcW w:w="6833" w:type="dxa"/>
          </w:tcPr>
          <w:p w14:paraId="0ECC01A5" w14:textId="77777777" w:rsidR="00852039" w:rsidRPr="000C44C7" w:rsidRDefault="00852039" w:rsidP="006D2044">
            <w:pPr>
              <w:rPr>
                <w:rFonts w:eastAsia="Calibri"/>
                <w:sz w:val="22"/>
                <w:szCs w:val="22"/>
              </w:rPr>
            </w:pPr>
            <w:r w:rsidRPr="000C44C7">
              <w:rPr>
                <w:rFonts w:eastAsia="Calibri"/>
                <w:sz w:val="22"/>
                <w:szCs w:val="22"/>
              </w:rPr>
              <w:t>4 Priedas lentelė 2 ir 3 stulpeliai</w:t>
            </w:r>
          </w:p>
          <w:p w14:paraId="4367DBE0" w14:textId="77777777" w:rsidR="00852039" w:rsidRPr="000C44C7" w:rsidRDefault="00852039" w:rsidP="006D2044">
            <w:pPr>
              <w:rPr>
                <w:rFonts w:eastAsia="Calibri"/>
                <w:sz w:val="22"/>
                <w:szCs w:val="22"/>
              </w:rPr>
            </w:pPr>
            <w:r w:rsidRPr="000C44C7">
              <w:rPr>
                <w:rFonts w:eastAsia="Calibri"/>
                <w:sz w:val="22"/>
                <w:szCs w:val="22"/>
              </w:rPr>
              <w:t>Pareiškėjo vidutinės vieno mėnesio pajamos</w:t>
            </w:r>
            <w:r w:rsidRPr="000C44C7">
              <w:rPr>
                <w:rFonts w:eastAsia="Calibri"/>
                <w:sz w:val="22"/>
                <w:szCs w:val="22"/>
              </w:rPr>
              <w:cr/>
            </w:r>
          </w:p>
          <w:p w14:paraId="026AFE6A" w14:textId="77777777" w:rsidR="00852039" w:rsidRPr="000C44C7" w:rsidRDefault="00852039" w:rsidP="006D2044">
            <w:pPr>
              <w:rPr>
                <w:rFonts w:eastAsia="Calibri"/>
                <w:sz w:val="22"/>
                <w:szCs w:val="22"/>
              </w:rPr>
            </w:pPr>
            <w:r w:rsidRPr="000C44C7">
              <w:rPr>
                <w:rFonts w:eastAsia="Calibri"/>
                <w:sz w:val="22"/>
                <w:szCs w:val="22"/>
              </w:rPr>
              <w:t>Prašome paaiškinti, kaip apskaičiuoti vidutines vieno mėnesio pajamas. Ar tai techninė klaida ir turėtų būti nurodyti “Pareiškėjo vieno mėnesio pajamos”</w:t>
            </w:r>
          </w:p>
        </w:tc>
        <w:tc>
          <w:tcPr>
            <w:tcW w:w="5357" w:type="dxa"/>
          </w:tcPr>
          <w:p w14:paraId="5DAEDA69" w14:textId="77777777" w:rsidR="00852039" w:rsidRPr="000C44C7" w:rsidRDefault="00E94E04" w:rsidP="00B27028">
            <w:pPr>
              <w:rPr>
                <w:sz w:val="22"/>
                <w:szCs w:val="22"/>
              </w:rPr>
            </w:pPr>
            <w:r w:rsidRPr="000C44C7">
              <w:rPr>
                <w:b/>
                <w:bCs/>
                <w:sz w:val="22"/>
                <w:szCs w:val="22"/>
              </w:rPr>
              <w:t>Paaiškinta</w:t>
            </w:r>
            <w:r w:rsidRPr="000C44C7">
              <w:rPr>
                <w:sz w:val="22"/>
                <w:szCs w:val="22"/>
              </w:rPr>
              <w:t>.</w:t>
            </w:r>
          </w:p>
          <w:p w14:paraId="17FDC6F1" w14:textId="77777777" w:rsidR="00E94E04" w:rsidRPr="000C44C7" w:rsidRDefault="00E94E04" w:rsidP="00B27028">
            <w:pPr>
              <w:rPr>
                <w:sz w:val="22"/>
                <w:szCs w:val="22"/>
              </w:rPr>
            </w:pPr>
            <w:r w:rsidRPr="000C44C7">
              <w:rPr>
                <w:sz w:val="22"/>
                <w:szCs w:val="22"/>
              </w:rPr>
              <w:t>Aprašo projekto Priede Nr. 4 lentelės 4 punkte prašoma pateikti informaciją apie pareiškėjo pajamas jas nurodant pamėnesiui. Turi būti nurodomos atitinkamo laikotarpio vieno mėnesio pajamos, lentelės grafos patikslintos.</w:t>
            </w:r>
          </w:p>
        </w:tc>
      </w:tr>
      <w:tr w:rsidR="00852039" w:rsidRPr="000C44C7" w14:paraId="08C10250" w14:textId="77777777" w:rsidTr="00AA6C67">
        <w:tc>
          <w:tcPr>
            <w:tcW w:w="567" w:type="dxa"/>
          </w:tcPr>
          <w:p w14:paraId="25584B90" w14:textId="77777777" w:rsidR="00852039" w:rsidRPr="000C44C7" w:rsidRDefault="00852039" w:rsidP="00B27028">
            <w:pPr>
              <w:jc w:val="center"/>
              <w:rPr>
                <w:b/>
                <w:sz w:val="22"/>
                <w:szCs w:val="22"/>
              </w:rPr>
            </w:pPr>
            <w:r w:rsidRPr="000C44C7">
              <w:rPr>
                <w:b/>
                <w:sz w:val="22"/>
                <w:szCs w:val="22"/>
              </w:rPr>
              <w:t>31</w:t>
            </w:r>
          </w:p>
        </w:tc>
        <w:tc>
          <w:tcPr>
            <w:tcW w:w="1985" w:type="dxa"/>
            <w:vMerge/>
          </w:tcPr>
          <w:p w14:paraId="47579D44" w14:textId="77777777" w:rsidR="00852039" w:rsidRPr="000C44C7" w:rsidRDefault="00852039" w:rsidP="00B27028">
            <w:pPr>
              <w:rPr>
                <w:sz w:val="22"/>
                <w:szCs w:val="22"/>
                <w:shd w:val="clear" w:color="auto" w:fill="FFFFFF"/>
              </w:rPr>
            </w:pPr>
          </w:p>
        </w:tc>
        <w:tc>
          <w:tcPr>
            <w:tcW w:w="6833" w:type="dxa"/>
          </w:tcPr>
          <w:p w14:paraId="07391E43" w14:textId="77777777" w:rsidR="00852039" w:rsidRPr="000C44C7" w:rsidRDefault="00852039" w:rsidP="006D2044">
            <w:pPr>
              <w:rPr>
                <w:rFonts w:eastAsia="Calibri"/>
                <w:sz w:val="22"/>
                <w:szCs w:val="22"/>
              </w:rPr>
            </w:pPr>
            <w:r w:rsidRPr="000C44C7">
              <w:rPr>
                <w:rFonts w:eastAsia="Calibri"/>
                <w:sz w:val="22"/>
                <w:szCs w:val="22"/>
              </w:rPr>
              <w:t>Prašome apraše nurodyti, koks paramos išmokėjimo būdas bus taikomas - kompensavimo, sąskaitų apmokėjimo, ar bus galimybė gauti avansą ar pan.</w:t>
            </w:r>
          </w:p>
        </w:tc>
        <w:tc>
          <w:tcPr>
            <w:tcW w:w="5357" w:type="dxa"/>
          </w:tcPr>
          <w:p w14:paraId="354A9AAD" w14:textId="77777777" w:rsidR="00852039" w:rsidRPr="000C44C7" w:rsidRDefault="008C66FE" w:rsidP="00B27028">
            <w:pPr>
              <w:rPr>
                <w:sz w:val="22"/>
                <w:szCs w:val="22"/>
              </w:rPr>
            </w:pPr>
            <w:r w:rsidRPr="000C44C7">
              <w:rPr>
                <w:b/>
                <w:bCs/>
                <w:sz w:val="22"/>
                <w:szCs w:val="22"/>
              </w:rPr>
              <w:t>Paaiškinta</w:t>
            </w:r>
            <w:r w:rsidRPr="000C44C7">
              <w:rPr>
                <w:sz w:val="22"/>
                <w:szCs w:val="22"/>
              </w:rPr>
              <w:t>.</w:t>
            </w:r>
          </w:p>
          <w:p w14:paraId="0A1CAA61" w14:textId="77777777" w:rsidR="008C66FE" w:rsidRPr="000C44C7" w:rsidRDefault="008C66FE" w:rsidP="00B27028">
            <w:pPr>
              <w:rPr>
                <w:sz w:val="22"/>
                <w:szCs w:val="22"/>
              </w:rPr>
            </w:pPr>
            <w:r w:rsidRPr="000C44C7">
              <w:rPr>
                <w:sz w:val="22"/>
                <w:szCs w:val="22"/>
              </w:rPr>
              <w:lastRenderedPageBreak/>
              <w:t>Vadovaujantis Projektų administravimo ir finansavimo taisyklėmis</w:t>
            </w:r>
            <w:r w:rsidR="001A2FB9" w:rsidRPr="000C44C7">
              <w:rPr>
                <w:sz w:val="22"/>
                <w:szCs w:val="22"/>
              </w:rPr>
              <w:t xml:space="preserve"> </w:t>
            </w:r>
            <w:r w:rsidR="00175649" w:rsidRPr="000C44C7">
              <w:rPr>
                <w:sz w:val="22"/>
                <w:szCs w:val="22"/>
              </w:rPr>
              <w:t>projektams skiriama lėšų suma apskaičiuojama taikant fiksuotąją įkainių normą.</w:t>
            </w:r>
          </w:p>
        </w:tc>
      </w:tr>
      <w:tr w:rsidR="00B16561" w:rsidRPr="000C44C7" w14:paraId="042D3980" w14:textId="77777777" w:rsidTr="00AA6C67">
        <w:tc>
          <w:tcPr>
            <w:tcW w:w="567" w:type="dxa"/>
          </w:tcPr>
          <w:p w14:paraId="6F827DF1" w14:textId="77777777" w:rsidR="00B16561" w:rsidRPr="000C44C7" w:rsidRDefault="002B6A51" w:rsidP="00B27028">
            <w:pPr>
              <w:jc w:val="center"/>
              <w:rPr>
                <w:b/>
                <w:sz w:val="22"/>
                <w:szCs w:val="22"/>
              </w:rPr>
            </w:pPr>
            <w:r w:rsidRPr="000C44C7">
              <w:rPr>
                <w:b/>
                <w:sz w:val="22"/>
                <w:szCs w:val="22"/>
              </w:rPr>
              <w:lastRenderedPageBreak/>
              <w:t>32</w:t>
            </w:r>
          </w:p>
        </w:tc>
        <w:tc>
          <w:tcPr>
            <w:tcW w:w="1985" w:type="dxa"/>
            <w:vMerge w:val="restart"/>
          </w:tcPr>
          <w:p w14:paraId="7C26804E" w14:textId="77777777" w:rsidR="00B16561" w:rsidRPr="000C44C7" w:rsidRDefault="00B16561" w:rsidP="00B27028">
            <w:pPr>
              <w:rPr>
                <w:sz w:val="22"/>
                <w:szCs w:val="22"/>
                <w:shd w:val="clear" w:color="auto" w:fill="FFFFFF"/>
              </w:rPr>
            </w:pPr>
            <w:r w:rsidRPr="000C44C7">
              <w:rPr>
                <w:sz w:val="22"/>
                <w:szCs w:val="22"/>
                <w:shd w:val="clear" w:color="auto" w:fill="FFFFFF"/>
              </w:rPr>
              <w:t>UAB „Sėkmės sprendimai“</w:t>
            </w:r>
          </w:p>
        </w:tc>
        <w:tc>
          <w:tcPr>
            <w:tcW w:w="6833" w:type="dxa"/>
          </w:tcPr>
          <w:p w14:paraId="6C1536FB" w14:textId="77777777" w:rsidR="00B16561" w:rsidRPr="000C44C7" w:rsidRDefault="00B16561" w:rsidP="00151D82">
            <w:pPr>
              <w:rPr>
                <w:sz w:val="22"/>
                <w:szCs w:val="22"/>
              </w:rPr>
            </w:pPr>
            <w:r w:rsidRPr="000C44C7">
              <w:rPr>
                <w:sz w:val="22"/>
                <w:szCs w:val="22"/>
              </w:rPr>
              <w:t>1. Remiantis Aprašu (30 p., 56.4 ir kt.), pareiškėjas projekto biudžeto pagrįstumui turi pateikti ne mažiau kaip 3 sudarytas </w:t>
            </w:r>
            <w:r w:rsidRPr="000C44C7">
              <w:rPr>
                <w:i/>
                <w:iCs/>
                <w:sz w:val="22"/>
                <w:szCs w:val="22"/>
              </w:rPr>
              <w:t>paslaugų teikimo sutartis</w:t>
            </w:r>
            <w:r w:rsidRPr="000C44C7">
              <w:rPr>
                <w:sz w:val="22"/>
                <w:szCs w:val="22"/>
              </w:rPr>
              <w:t> (tinka ir preliminarioji). Manome, kad tai būtų perteklinis ir brangiai įgyvendinamas reikalavimas ir siūlome laikytis įprastos praktikos - biudžeto pagrįsti prašyti pateikti </w:t>
            </w:r>
            <w:r w:rsidRPr="000C44C7">
              <w:rPr>
                <w:b/>
                <w:bCs/>
                <w:i/>
                <w:iCs/>
                <w:sz w:val="22"/>
                <w:szCs w:val="22"/>
              </w:rPr>
              <w:t>3</w:t>
            </w:r>
            <w:r w:rsidRPr="000C44C7">
              <w:rPr>
                <w:sz w:val="22"/>
                <w:szCs w:val="22"/>
              </w:rPr>
              <w:t> </w:t>
            </w:r>
            <w:r w:rsidRPr="000C44C7">
              <w:rPr>
                <w:b/>
                <w:bCs/>
                <w:i/>
                <w:iCs/>
                <w:sz w:val="22"/>
                <w:szCs w:val="22"/>
              </w:rPr>
              <w:t>komercinius pasiūlymus.</w:t>
            </w:r>
            <w:r w:rsidRPr="000C44C7">
              <w:rPr>
                <w:sz w:val="22"/>
                <w:szCs w:val="22"/>
              </w:rPr>
              <w:t> Tiekėjų prašomos paslaugų teikimo arba preliminariosios sutartys užkrautų papildomą biurokratizmo naštą, be to laimėjus konkursą dvi iš trijų sutarčių reikėtų nutraukti. Tokiu atveju pareiškėjui gali atsirasti sutarties nutraukimo papildomi kaštai, nes kiti du Tiekėjai pagrįstai tikėjosi, kad paslaugas teiks jie.</w:t>
            </w:r>
          </w:p>
        </w:tc>
        <w:tc>
          <w:tcPr>
            <w:tcW w:w="5357" w:type="dxa"/>
          </w:tcPr>
          <w:p w14:paraId="04EB24C3" w14:textId="77777777" w:rsidR="00D43FE5" w:rsidRPr="000C44C7" w:rsidRDefault="00D240FA" w:rsidP="00B27028">
            <w:pPr>
              <w:rPr>
                <w:sz w:val="22"/>
                <w:szCs w:val="22"/>
              </w:rPr>
            </w:pPr>
            <w:r w:rsidRPr="000C44C7">
              <w:rPr>
                <w:b/>
                <w:bCs/>
                <w:sz w:val="22"/>
                <w:szCs w:val="22"/>
              </w:rPr>
              <w:t>Atsižvelgta</w:t>
            </w:r>
            <w:r w:rsidRPr="000C44C7">
              <w:rPr>
                <w:sz w:val="22"/>
                <w:szCs w:val="22"/>
              </w:rPr>
              <w:t>.</w:t>
            </w:r>
          </w:p>
          <w:p w14:paraId="4BEDFDC5" w14:textId="77777777" w:rsidR="00D240FA" w:rsidRPr="000C44C7" w:rsidRDefault="00D240FA" w:rsidP="00B27028">
            <w:pPr>
              <w:rPr>
                <w:sz w:val="22"/>
                <w:szCs w:val="22"/>
              </w:rPr>
            </w:pPr>
            <w:r w:rsidRPr="000C44C7">
              <w:rPr>
                <w:sz w:val="22"/>
                <w:szCs w:val="22"/>
              </w:rPr>
              <w:t>Aprašas bus papildytas sąvoka „preliminarioji paslaugų teikimo sutartis“: Preliminari paslaugų teikimo sutartis – tai paslaugų teikėjo pateiktas komercinis pasiūlymas suteikti paslaugas, pagal paslaugos pirkėjo pateiktame paklausime nurodytas sąlygas, kuriame nurodoma preliminari paslaugų suteikimo kaina.</w:t>
            </w:r>
          </w:p>
        </w:tc>
      </w:tr>
      <w:tr w:rsidR="00B16561" w:rsidRPr="000C44C7" w14:paraId="70661E3A" w14:textId="77777777" w:rsidTr="00AA6C67">
        <w:tc>
          <w:tcPr>
            <w:tcW w:w="567" w:type="dxa"/>
          </w:tcPr>
          <w:p w14:paraId="56038930" w14:textId="77777777" w:rsidR="00B16561" w:rsidRPr="000C44C7" w:rsidRDefault="002B6A51" w:rsidP="00B27028">
            <w:pPr>
              <w:jc w:val="center"/>
              <w:rPr>
                <w:b/>
                <w:sz w:val="22"/>
                <w:szCs w:val="22"/>
              </w:rPr>
            </w:pPr>
            <w:r w:rsidRPr="000C44C7">
              <w:rPr>
                <w:b/>
                <w:sz w:val="22"/>
                <w:szCs w:val="22"/>
              </w:rPr>
              <w:t>33</w:t>
            </w:r>
          </w:p>
        </w:tc>
        <w:tc>
          <w:tcPr>
            <w:tcW w:w="1985" w:type="dxa"/>
            <w:vMerge/>
          </w:tcPr>
          <w:p w14:paraId="60B2DE49" w14:textId="77777777" w:rsidR="00B16561" w:rsidRPr="000C44C7" w:rsidRDefault="00B16561" w:rsidP="00B27028">
            <w:pPr>
              <w:rPr>
                <w:sz w:val="22"/>
                <w:szCs w:val="22"/>
                <w:shd w:val="clear" w:color="auto" w:fill="FFFFFF"/>
              </w:rPr>
            </w:pPr>
          </w:p>
        </w:tc>
        <w:tc>
          <w:tcPr>
            <w:tcW w:w="6833" w:type="dxa"/>
          </w:tcPr>
          <w:p w14:paraId="49068D48" w14:textId="77777777" w:rsidR="00B16561" w:rsidRPr="000C44C7" w:rsidRDefault="00B16561" w:rsidP="00151D82">
            <w:pPr>
              <w:rPr>
                <w:sz w:val="22"/>
                <w:szCs w:val="22"/>
              </w:rPr>
            </w:pPr>
            <w:r w:rsidRPr="000C44C7">
              <w:rPr>
                <w:sz w:val="22"/>
                <w:szCs w:val="22"/>
              </w:rPr>
              <w:t xml:space="preserve">2. Tinkamų finansuoti išlaidų lentelės 5.3 punkte nurodyta kas apima rinkodaros inovacijas. 5.3.1-5.3.5 punktuose siaurai įvardintos konkrečios veiklos. Ar teisingai suprantame, kad į šias išlaidas galės būti įtrauktos ir rinkodaros planavimo priemonės: </w:t>
            </w:r>
            <w:r w:rsidRPr="000C44C7">
              <w:rPr>
                <w:b/>
                <w:bCs/>
                <w:sz w:val="22"/>
                <w:szCs w:val="22"/>
              </w:rPr>
              <w:t>rinkos tyrimai, rinkodaros strategijos ir plano parengimas bei panašios išlaidos</w:t>
            </w:r>
            <w:r w:rsidRPr="000C44C7">
              <w:rPr>
                <w:sz w:val="22"/>
                <w:szCs w:val="22"/>
              </w:rPr>
              <w:t>? Tik atlikus tyrimus ir turint aiškią reklamos strategiją, planą galima efektyvi reklaminė kompanija, todėl šios išlaidos yra ypač svarbios.</w:t>
            </w:r>
          </w:p>
        </w:tc>
        <w:tc>
          <w:tcPr>
            <w:tcW w:w="5357" w:type="dxa"/>
          </w:tcPr>
          <w:p w14:paraId="1B66D92D" w14:textId="77777777" w:rsidR="00B16561" w:rsidRPr="000C44C7" w:rsidRDefault="00D240FA" w:rsidP="00B27028">
            <w:pPr>
              <w:rPr>
                <w:sz w:val="22"/>
                <w:szCs w:val="22"/>
              </w:rPr>
            </w:pPr>
            <w:r w:rsidRPr="000C44C7">
              <w:rPr>
                <w:b/>
                <w:bCs/>
                <w:sz w:val="22"/>
                <w:szCs w:val="22"/>
              </w:rPr>
              <w:t>Paaiškinta</w:t>
            </w:r>
            <w:r w:rsidRPr="000C44C7">
              <w:rPr>
                <w:sz w:val="22"/>
                <w:szCs w:val="22"/>
              </w:rPr>
              <w:t>.</w:t>
            </w:r>
          </w:p>
          <w:p w14:paraId="53A65AE7" w14:textId="77777777" w:rsidR="00D240FA" w:rsidRPr="000C44C7" w:rsidRDefault="00D240FA" w:rsidP="00B27028">
            <w:pPr>
              <w:rPr>
                <w:sz w:val="22"/>
                <w:szCs w:val="22"/>
              </w:rPr>
            </w:pPr>
            <w:r w:rsidRPr="000C44C7">
              <w:rPr>
                <w:sz w:val="22"/>
                <w:szCs w:val="22"/>
              </w:rPr>
              <w:t>Atitinkamas Aprašo projekto punktas patikslintas ir dėstomas taip:</w:t>
            </w:r>
          </w:p>
          <w:p w14:paraId="72637942" w14:textId="77777777" w:rsidR="00DB17C0" w:rsidRPr="007F0355" w:rsidRDefault="00DB17C0" w:rsidP="00DB17C0">
            <w:pPr>
              <w:rPr>
                <w:rFonts w:eastAsia="Calibri"/>
                <w:i/>
                <w:iCs/>
                <w:sz w:val="22"/>
                <w:szCs w:val="22"/>
              </w:rPr>
            </w:pPr>
            <w:r w:rsidRPr="007F0355">
              <w:rPr>
                <w:rFonts w:eastAsia="Calibri"/>
                <w:i/>
                <w:iCs/>
                <w:sz w:val="22"/>
                <w:szCs w:val="22"/>
              </w:rPr>
              <w:t>5.2. Rinkodaros inovacijų sukūrimo ir diegimo paslaugos turi būti skirtos produktui, kuriam buvo buvo kuriamas ir diegiamas dizainas, ir turi būti  įsigyjamos iš fizinio ar juridinio asmens, veikiančio kūrybinių ir kultūrinių industrijų sektoriuje. Rinkodaros inovacijų sukūrimo ir diegimo išlaidos:</w:t>
            </w:r>
          </w:p>
          <w:p w14:paraId="6D2FCA1E" w14:textId="77777777" w:rsidR="00DB17C0" w:rsidRPr="007F0355" w:rsidRDefault="00DB17C0" w:rsidP="00DB17C0">
            <w:pPr>
              <w:pStyle w:val="ListParagraph"/>
              <w:ind w:left="29"/>
              <w:rPr>
                <w:i/>
                <w:iCs/>
                <w:sz w:val="22"/>
                <w:szCs w:val="22"/>
              </w:rPr>
            </w:pPr>
            <w:r w:rsidRPr="007F0355">
              <w:rPr>
                <w:i/>
                <w:iCs/>
                <w:sz w:val="22"/>
                <w:szCs w:val="22"/>
              </w:rPr>
              <w:t>5.2.1. rinkodaros inovacijų sukūrimo ir diegimo paslaugų įsigijimo išlaidos, apima:</w:t>
            </w:r>
          </w:p>
          <w:p w14:paraId="5D69C587" w14:textId="77777777" w:rsidR="00DB17C0" w:rsidRPr="007F0355" w:rsidRDefault="00DB17C0" w:rsidP="00DB17C0">
            <w:pPr>
              <w:rPr>
                <w:rFonts w:eastAsia="Calibri"/>
                <w:i/>
                <w:iCs/>
                <w:sz w:val="22"/>
                <w:szCs w:val="22"/>
              </w:rPr>
            </w:pPr>
            <w:r w:rsidRPr="007F0355">
              <w:rPr>
                <w:rFonts w:eastAsia="Calibri"/>
                <w:i/>
                <w:iCs/>
                <w:sz w:val="22"/>
                <w:szCs w:val="22"/>
              </w:rPr>
              <w:t>5.2.1.1. rinkodaros inovacijų turinio sukūrimą (</w:t>
            </w:r>
            <w:r w:rsidRPr="007F0355">
              <w:rPr>
                <w:i/>
                <w:iCs/>
                <w:sz w:val="22"/>
                <w:szCs w:val="22"/>
              </w:rPr>
              <w:t>video reklama, reklaminių skydelių (angl. Banners), reklaminių žinučių, reklaminių straipsnių, mobiliosios rinkodaros priemonių (</w:t>
            </w:r>
            <w:r w:rsidRPr="007F0355">
              <w:rPr>
                <w:rFonts w:eastAsia="Calibri"/>
                <w:i/>
                <w:iCs/>
                <w:sz w:val="22"/>
                <w:szCs w:val="22"/>
              </w:rPr>
              <w:t>SMS, MMS), internetinių dienoraščių, el. knygų ir kt. elektroninių leidinių, nuotraukų, instrukcijų ir vadovų</w:t>
            </w:r>
            <w:r w:rsidRPr="007F0355">
              <w:rPr>
                <w:i/>
                <w:iCs/>
                <w:sz w:val="22"/>
                <w:szCs w:val="22"/>
              </w:rPr>
              <w:t xml:space="preserve"> kūrimas);</w:t>
            </w:r>
          </w:p>
          <w:p w14:paraId="3DCBA3C9" w14:textId="77777777" w:rsidR="00DB17C0" w:rsidRPr="007F0355" w:rsidRDefault="00DB17C0" w:rsidP="00DB17C0">
            <w:pPr>
              <w:rPr>
                <w:rFonts w:eastAsia="Calibri"/>
                <w:i/>
                <w:iCs/>
                <w:sz w:val="22"/>
                <w:szCs w:val="22"/>
              </w:rPr>
            </w:pPr>
            <w:r w:rsidRPr="007F0355">
              <w:rPr>
                <w:rFonts w:eastAsia="Calibri"/>
                <w:i/>
                <w:iCs/>
                <w:sz w:val="22"/>
                <w:szCs w:val="22"/>
              </w:rPr>
              <w:t>5.2.1.2. rinkodaros inovacijų diegimą e-priemonėse (</w:t>
            </w:r>
            <w:r w:rsidRPr="007F0355">
              <w:rPr>
                <w:i/>
                <w:iCs/>
                <w:sz w:val="22"/>
                <w:szCs w:val="22"/>
              </w:rPr>
              <w:t xml:space="preserve">viešinimas internete (tame tarpe socialiniuose </w:t>
            </w:r>
            <w:r w:rsidRPr="007F0355">
              <w:rPr>
                <w:rFonts w:eastAsia="Calibri"/>
                <w:i/>
                <w:iCs/>
                <w:sz w:val="22"/>
                <w:szCs w:val="22"/>
              </w:rPr>
              <w:t>tinkuose, internetiniuose dienoraščiuose (angl. blogs), mobiliosios rinkodaros (SMS, MMS</w:t>
            </w:r>
            <w:r w:rsidRPr="007F0355">
              <w:rPr>
                <w:i/>
                <w:iCs/>
                <w:sz w:val="22"/>
                <w:szCs w:val="22"/>
              </w:rPr>
              <w:t>) priemonių įgyvendinimą).</w:t>
            </w:r>
          </w:p>
          <w:p w14:paraId="48572465" w14:textId="77777777" w:rsidR="00DB17C0" w:rsidRPr="007F0355" w:rsidRDefault="00DB17C0" w:rsidP="00DB17C0">
            <w:pPr>
              <w:rPr>
                <w:rFonts w:eastAsia="Calibri"/>
                <w:i/>
                <w:iCs/>
                <w:sz w:val="22"/>
                <w:szCs w:val="22"/>
              </w:rPr>
            </w:pPr>
            <w:r w:rsidRPr="007F0355">
              <w:rPr>
                <w:rFonts w:eastAsia="Calibri"/>
                <w:i/>
                <w:iCs/>
                <w:sz w:val="22"/>
                <w:szCs w:val="22"/>
              </w:rPr>
              <w:t>Rinkodaros inovacijų  sukūrimo ir diegimo išlaidos kompensuojamos jei:</w:t>
            </w:r>
          </w:p>
          <w:p w14:paraId="521C1061" w14:textId="77777777" w:rsidR="00DB17C0" w:rsidRPr="007F0355" w:rsidRDefault="00DB17C0" w:rsidP="00DB17C0">
            <w:pPr>
              <w:pStyle w:val="ListParagraph"/>
              <w:numPr>
                <w:ilvl w:val="0"/>
                <w:numId w:val="8"/>
              </w:numPr>
              <w:rPr>
                <w:i/>
                <w:iCs/>
                <w:sz w:val="22"/>
                <w:szCs w:val="22"/>
              </w:rPr>
            </w:pPr>
            <w:r w:rsidRPr="007F0355">
              <w:rPr>
                <w:i/>
                <w:iCs/>
                <w:sz w:val="22"/>
                <w:szCs w:val="22"/>
              </w:rPr>
              <w:lastRenderedPageBreak/>
              <w:t>rinkodaros inovacijos sukūrimo atveju yra pateikiami galutiniai reklamos sprendimų variantai su visais jam priklausančiais priedais (pvz., eskizais, skaitmenine tekstinė dokumentacija, vizualizacija, nuotraukos ir t. t.);</w:t>
            </w:r>
          </w:p>
          <w:p w14:paraId="19AD4357" w14:textId="77777777" w:rsidR="00DB17C0" w:rsidRPr="007F0355" w:rsidRDefault="00DB17C0" w:rsidP="00DB17C0">
            <w:pPr>
              <w:pStyle w:val="ListParagraph"/>
              <w:numPr>
                <w:ilvl w:val="0"/>
                <w:numId w:val="8"/>
              </w:numPr>
              <w:rPr>
                <w:i/>
                <w:iCs/>
                <w:sz w:val="22"/>
                <w:szCs w:val="22"/>
              </w:rPr>
            </w:pPr>
            <w:r w:rsidRPr="007F0355">
              <w:rPr>
                <w:i/>
                <w:iCs/>
                <w:sz w:val="22"/>
                <w:szCs w:val="22"/>
              </w:rPr>
              <w:t>rinkodaros inovacijos diegimo atveju pateikiama viešinimo informacija (pvz., skaidos tinkleliai; sklaidos statistika; vizualinė informacija (angl. print screen) ir t.t.).</w:t>
            </w:r>
          </w:p>
          <w:p w14:paraId="5D0DAB01" w14:textId="754E77C7" w:rsidR="00A066B9" w:rsidRPr="000C44C7" w:rsidRDefault="00DB17C0" w:rsidP="00A066B9">
            <w:pPr>
              <w:rPr>
                <w:sz w:val="22"/>
                <w:szCs w:val="22"/>
              </w:rPr>
            </w:pPr>
            <w:r w:rsidRPr="007F0355">
              <w:rPr>
                <w:rFonts w:eastAsia="Calibri"/>
                <w:i/>
                <w:iCs/>
                <w:sz w:val="22"/>
                <w:szCs w:val="22"/>
              </w:rPr>
              <w:t>Originalaus produkto sprendimo sukūrimo, diegimo paslaugoms iš  kūrybinių kultūrinių industrijų pirkti taikytina vertinimo metu nustatoma fiksuotoji projekto išlaidų suma (toliau – fiksuotoji suma), kaip tai numatyta Projektų taisyklių 425.3 papunktyje.</w:t>
            </w:r>
          </w:p>
        </w:tc>
      </w:tr>
      <w:tr w:rsidR="00B16561" w:rsidRPr="000C44C7" w14:paraId="19D9E8A5" w14:textId="77777777" w:rsidTr="00AA6C67">
        <w:tc>
          <w:tcPr>
            <w:tcW w:w="567" w:type="dxa"/>
          </w:tcPr>
          <w:p w14:paraId="18A29840" w14:textId="77777777" w:rsidR="00B16561" w:rsidRPr="000C44C7" w:rsidRDefault="002B6A51" w:rsidP="00B27028">
            <w:pPr>
              <w:jc w:val="center"/>
              <w:rPr>
                <w:b/>
                <w:sz w:val="22"/>
                <w:szCs w:val="22"/>
              </w:rPr>
            </w:pPr>
            <w:r w:rsidRPr="000C44C7">
              <w:rPr>
                <w:b/>
                <w:sz w:val="22"/>
                <w:szCs w:val="22"/>
              </w:rPr>
              <w:lastRenderedPageBreak/>
              <w:t>34</w:t>
            </w:r>
          </w:p>
        </w:tc>
        <w:tc>
          <w:tcPr>
            <w:tcW w:w="1985" w:type="dxa"/>
            <w:vMerge/>
          </w:tcPr>
          <w:p w14:paraId="30B7886C" w14:textId="77777777" w:rsidR="00B16561" w:rsidRPr="000C44C7" w:rsidRDefault="00B16561" w:rsidP="00B27028">
            <w:pPr>
              <w:rPr>
                <w:sz w:val="22"/>
                <w:szCs w:val="22"/>
                <w:shd w:val="clear" w:color="auto" w:fill="FFFFFF"/>
              </w:rPr>
            </w:pPr>
          </w:p>
        </w:tc>
        <w:tc>
          <w:tcPr>
            <w:tcW w:w="6833" w:type="dxa"/>
          </w:tcPr>
          <w:p w14:paraId="0BF9616B" w14:textId="77777777" w:rsidR="00B16561" w:rsidRPr="000C44C7" w:rsidRDefault="00B16561" w:rsidP="00B27028">
            <w:pPr>
              <w:rPr>
                <w:sz w:val="22"/>
                <w:szCs w:val="22"/>
              </w:rPr>
            </w:pPr>
            <w:r w:rsidRPr="000C44C7">
              <w:rPr>
                <w:sz w:val="22"/>
                <w:szCs w:val="22"/>
              </w:rPr>
              <w:t xml:space="preserve">3. Tinkamų finansuoti išlaidų lentelės  5.3. punkte išvardintos rinkodaros priemonės yra orientuotos į socialinius tinklus, reklamą internete. </w:t>
            </w:r>
            <w:r w:rsidRPr="000C44C7">
              <w:rPr>
                <w:b/>
                <w:bCs/>
                <w:sz w:val="22"/>
                <w:szCs w:val="22"/>
              </w:rPr>
              <w:t>Prašome įtraukti ir mišrius kanalus</w:t>
            </w:r>
            <w:r w:rsidRPr="000C44C7">
              <w:rPr>
                <w:sz w:val="22"/>
                <w:szCs w:val="22"/>
              </w:rPr>
              <w:t>: pvz. TV portalai, radijas, laikraščiai, žurnalai, kurie transliuojami/pateikia turinį ir internete.</w:t>
            </w:r>
          </w:p>
        </w:tc>
        <w:tc>
          <w:tcPr>
            <w:tcW w:w="5357" w:type="dxa"/>
          </w:tcPr>
          <w:p w14:paraId="791AF29A" w14:textId="4FAE9102" w:rsidR="00B16561" w:rsidRPr="000C44C7" w:rsidRDefault="009C3F4F" w:rsidP="00B27028">
            <w:pPr>
              <w:rPr>
                <w:sz w:val="22"/>
                <w:szCs w:val="22"/>
              </w:rPr>
            </w:pPr>
            <w:r w:rsidRPr="000C44C7">
              <w:rPr>
                <w:sz w:val="22"/>
                <w:szCs w:val="22"/>
              </w:rPr>
              <w:t xml:space="preserve">Rinkodaros inovacija </w:t>
            </w:r>
            <w:r w:rsidR="00883974" w:rsidRPr="000C44C7">
              <w:rPr>
                <w:rFonts w:eastAsia="Calibri"/>
                <w:sz w:val="22"/>
                <w:szCs w:val="22"/>
              </w:rPr>
              <w:t>–</w:t>
            </w:r>
            <w:r w:rsidRPr="000C44C7">
              <w:rPr>
                <w:sz w:val="22"/>
                <w:szCs w:val="22"/>
              </w:rPr>
              <w:t xml:space="preserve"> &lt;...&gt;, todėl siūlomos įtraukti priemonės vertintinos kaip neinovatyvūs rinkodaros metodai</w:t>
            </w:r>
            <w:r w:rsidR="009D22F9" w:rsidRPr="000C44C7">
              <w:rPr>
                <w:sz w:val="22"/>
                <w:szCs w:val="22"/>
              </w:rPr>
              <w:t xml:space="preserve">, priemone siekiama skatinti </w:t>
            </w:r>
            <w:r w:rsidR="009D22F9" w:rsidRPr="000C44C7">
              <w:rPr>
                <w:b/>
                <w:bCs/>
                <w:sz w:val="22"/>
                <w:szCs w:val="22"/>
              </w:rPr>
              <w:t>e-rinkodaros metodų taikymą</w:t>
            </w:r>
            <w:r w:rsidR="009D22F9" w:rsidRPr="000C44C7">
              <w:rPr>
                <w:sz w:val="22"/>
                <w:szCs w:val="22"/>
              </w:rPr>
              <w:t>.</w:t>
            </w:r>
          </w:p>
        </w:tc>
      </w:tr>
      <w:tr w:rsidR="00B16561" w:rsidRPr="000C44C7" w14:paraId="40ACE398" w14:textId="77777777" w:rsidTr="00AA6C67">
        <w:tc>
          <w:tcPr>
            <w:tcW w:w="567" w:type="dxa"/>
          </w:tcPr>
          <w:p w14:paraId="57BECE98" w14:textId="77777777" w:rsidR="00B16561" w:rsidRPr="000C44C7" w:rsidRDefault="002B6A51" w:rsidP="00B27028">
            <w:pPr>
              <w:jc w:val="center"/>
              <w:rPr>
                <w:b/>
                <w:sz w:val="22"/>
                <w:szCs w:val="22"/>
              </w:rPr>
            </w:pPr>
            <w:r w:rsidRPr="000C44C7">
              <w:rPr>
                <w:b/>
                <w:sz w:val="22"/>
                <w:szCs w:val="22"/>
              </w:rPr>
              <w:t>35</w:t>
            </w:r>
          </w:p>
        </w:tc>
        <w:tc>
          <w:tcPr>
            <w:tcW w:w="1985" w:type="dxa"/>
            <w:vMerge/>
          </w:tcPr>
          <w:p w14:paraId="4E087017" w14:textId="77777777" w:rsidR="00B16561" w:rsidRPr="000C44C7" w:rsidRDefault="00B16561" w:rsidP="00B27028">
            <w:pPr>
              <w:rPr>
                <w:sz w:val="22"/>
                <w:szCs w:val="22"/>
                <w:shd w:val="clear" w:color="auto" w:fill="FFFFFF"/>
              </w:rPr>
            </w:pPr>
          </w:p>
        </w:tc>
        <w:tc>
          <w:tcPr>
            <w:tcW w:w="6833" w:type="dxa"/>
          </w:tcPr>
          <w:p w14:paraId="34C0F826" w14:textId="77777777" w:rsidR="00B16561" w:rsidRPr="000C44C7" w:rsidRDefault="00B16561" w:rsidP="00B27028">
            <w:pPr>
              <w:rPr>
                <w:sz w:val="22"/>
                <w:szCs w:val="22"/>
              </w:rPr>
            </w:pPr>
            <w:r w:rsidRPr="000C44C7">
              <w:rPr>
                <w:sz w:val="22"/>
                <w:szCs w:val="22"/>
              </w:rPr>
              <w:t xml:space="preserve">4. Prie tinkamų finansuoti išlaidų lentelės išlaidų kategorijos Nr. 4 nurodyta, kad </w:t>
            </w:r>
            <w:r w:rsidRPr="000C44C7">
              <w:rPr>
                <w:b/>
                <w:bCs/>
                <w:sz w:val="22"/>
                <w:szCs w:val="22"/>
              </w:rPr>
              <w:t>įranga, įrenginiai ir kitas turtas</w:t>
            </w:r>
            <w:r w:rsidRPr="000C44C7">
              <w:rPr>
                <w:sz w:val="22"/>
                <w:szCs w:val="22"/>
              </w:rPr>
              <w:t xml:space="preserve"> būtų tinkamos finansuoti išlaidos, tačiau niekur nėra detalizuojama koks tai galėtų būti turtas. Prašome paaiškinti, pateikti pavyzdžių.</w:t>
            </w:r>
          </w:p>
        </w:tc>
        <w:tc>
          <w:tcPr>
            <w:tcW w:w="5357" w:type="dxa"/>
          </w:tcPr>
          <w:p w14:paraId="69FCA2D1" w14:textId="77777777" w:rsidR="00B16561" w:rsidRPr="000C44C7" w:rsidRDefault="001021FE" w:rsidP="00B27028">
            <w:pPr>
              <w:rPr>
                <w:sz w:val="22"/>
                <w:szCs w:val="22"/>
              </w:rPr>
            </w:pPr>
            <w:r w:rsidRPr="000C44C7">
              <w:rPr>
                <w:b/>
                <w:bCs/>
                <w:sz w:val="22"/>
                <w:szCs w:val="22"/>
              </w:rPr>
              <w:t>Paaiškinta</w:t>
            </w:r>
            <w:r w:rsidRPr="000C44C7">
              <w:rPr>
                <w:sz w:val="22"/>
                <w:szCs w:val="22"/>
              </w:rPr>
              <w:t>.</w:t>
            </w:r>
          </w:p>
          <w:p w14:paraId="1BFF240A" w14:textId="77777777" w:rsidR="001021FE" w:rsidRPr="000C44C7" w:rsidRDefault="001021FE" w:rsidP="001021FE">
            <w:pPr>
              <w:rPr>
                <w:sz w:val="22"/>
                <w:szCs w:val="22"/>
              </w:rPr>
            </w:pPr>
            <w:r w:rsidRPr="000C44C7">
              <w:rPr>
                <w:sz w:val="22"/>
                <w:szCs w:val="22"/>
              </w:rPr>
              <w:t xml:space="preserve">Įsivėlė techninė klaida, </w:t>
            </w:r>
            <w:r w:rsidRPr="000C44C7">
              <w:rPr>
                <w:rFonts w:eastAsia="Calibri"/>
                <w:sz w:val="22"/>
                <w:szCs w:val="22"/>
              </w:rPr>
              <w:t>Aprašo Lentelės 4 punkte nurodytos išlaidos „Įranga, įrenginiai ir kitas turtas“ – netinkamos finansuoti išlaidos.</w:t>
            </w:r>
          </w:p>
          <w:p w14:paraId="26164DA1" w14:textId="77777777" w:rsidR="001021FE" w:rsidRPr="000C44C7" w:rsidRDefault="001021FE" w:rsidP="00B27028">
            <w:pPr>
              <w:rPr>
                <w:sz w:val="22"/>
                <w:szCs w:val="22"/>
              </w:rPr>
            </w:pPr>
          </w:p>
        </w:tc>
      </w:tr>
      <w:tr w:rsidR="00B16561" w:rsidRPr="000C44C7" w14:paraId="66097683" w14:textId="77777777" w:rsidTr="00AA6C67">
        <w:tc>
          <w:tcPr>
            <w:tcW w:w="567" w:type="dxa"/>
          </w:tcPr>
          <w:p w14:paraId="43A40A59" w14:textId="77777777" w:rsidR="00B16561" w:rsidRPr="000C44C7" w:rsidRDefault="00707DC1" w:rsidP="00B27028">
            <w:pPr>
              <w:jc w:val="center"/>
              <w:rPr>
                <w:b/>
                <w:sz w:val="22"/>
                <w:szCs w:val="22"/>
              </w:rPr>
            </w:pPr>
            <w:r w:rsidRPr="000C44C7">
              <w:rPr>
                <w:b/>
                <w:sz w:val="22"/>
                <w:szCs w:val="22"/>
              </w:rPr>
              <w:t>36</w:t>
            </w:r>
          </w:p>
        </w:tc>
        <w:tc>
          <w:tcPr>
            <w:tcW w:w="1985" w:type="dxa"/>
            <w:vMerge/>
          </w:tcPr>
          <w:p w14:paraId="072DC0CB" w14:textId="77777777" w:rsidR="00B16561" w:rsidRPr="000C44C7" w:rsidRDefault="00B16561" w:rsidP="00B27028">
            <w:pPr>
              <w:rPr>
                <w:sz w:val="22"/>
                <w:szCs w:val="22"/>
                <w:shd w:val="clear" w:color="auto" w:fill="FFFFFF"/>
              </w:rPr>
            </w:pPr>
          </w:p>
        </w:tc>
        <w:tc>
          <w:tcPr>
            <w:tcW w:w="6833" w:type="dxa"/>
          </w:tcPr>
          <w:p w14:paraId="0149D1AA" w14:textId="77777777" w:rsidR="00B16561" w:rsidRPr="000C44C7" w:rsidRDefault="00B16561" w:rsidP="00B27028">
            <w:pPr>
              <w:rPr>
                <w:rFonts w:eastAsia="Calibri"/>
                <w:sz w:val="22"/>
                <w:szCs w:val="22"/>
              </w:rPr>
            </w:pPr>
            <w:r w:rsidRPr="000C44C7">
              <w:rPr>
                <w:sz w:val="22"/>
                <w:szCs w:val="22"/>
              </w:rPr>
              <w:t xml:space="preserve">5. PFSA projekto 19.3. punkte nurodyta, kad paslaugos bus įsigytos iš KKI sektoriaus, vertinama ar jis veikia ne trumpiau nei 1 metus, o jo pagrindinė veikla atitinka tam tikrą </w:t>
            </w:r>
            <w:r w:rsidRPr="000C44C7">
              <w:rPr>
                <w:b/>
                <w:bCs/>
                <w:sz w:val="22"/>
                <w:szCs w:val="22"/>
              </w:rPr>
              <w:t>EVRK kodą</w:t>
            </w:r>
            <w:r w:rsidRPr="000C44C7">
              <w:rPr>
                <w:sz w:val="22"/>
                <w:szCs w:val="22"/>
              </w:rPr>
              <w:t xml:space="preserve"> (pagal kultūros ministro įsakymo Nr. ĮV-524 4 priedą). Prašome patikslinti ar svarbi tik paslaugų teikėjo veikimo trukmė ar ir tai kiek laiko jo pagrindinis EVRK kodas yra iš minimo sąrašo. Kadangi viešai LR statistikos departamente galima pasitikrinti tik šiuo metu galiojantį įmonės EVRK kodą, tačiau kiek laiko jis yra užregistruotas - informacijos nėra, prašome patikslinti, kad paslaugų teikėjo EVRK kodo atitikimas reikalavimui nustatomas paraiškos vertinimo metu.  Priešingu atveju kyla rizika, kad net to nenorėdamas Pareiškėjas, pažeis projekto sutartį, jeigu paslaugų tiekėjas jam pateiks klaidingą informaciją apie tai kiek laiko jo EVRK kodas yra iš minimo sąrašo.</w:t>
            </w:r>
          </w:p>
        </w:tc>
        <w:tc>
          <w:tcPr>
            <w:tcW w:w="5357" w:type="dxa"/>
          </w:tcPr>
          <w:p w14:paraId="07FD16CA" w14:textId="77777777" w:rsidR="00B16561" w:rsidRPr="000C44C7" w:rsidRDefault="001021FE" w:rsidP="00B27028">
            <w:pPr>
              <w:rPr>
                <w:sz w:val="22"/>
                <w:szCs w:val="22"/>
              </w:rPr>
            </w:pPr>
            <w:r w:rsidRPr="000C44C7">
              <w:rPr>
                <w:b/>
                <w:bCs/>
                <w:sz w:val="22"/>
                <w:szCs w:val="22"/>
              </w:rPr>
              <w:t>Paaiškinta</w:t>
            </w:r>
            <w:r w:rsidRPr="000C44C7">
              <w:rPr>
                <w:sz w:val="22"/>
                <w:szCs w:val="22"/>
              </w:rPr>
              <w:t>.</w:t>
            </w:r>
          </w:p>
          <w:p w14:paraId="28847431" w14:textId="77777777" w:rsidR="001021FE" w:rsidRPr="000C44C7" w:rsidRDefault="001021FE" w:rsidP="00B27028">
            <w:pPr>
              <w:rPr>
                <w:sz w:val="22"/>
                <w:szCs w:val="22"/>
              </w:rPr>
            </w:pPr>
            <w:r w:rsidRPr="000C44C7">
              <w:rPr>
                <w:sz w:val="22"/>
                <w:szCs w:val="22"/>
              </w:rPr>
              <w:t xml:space="preserve">Aprašo projekto 19.3 papunktyje nustatytas </w:t>
            </w:r>
            <w:r w:rsidR="00D3330D" w:rsidRPr="000C44C7">
              <w:rPr>
                <w:sz w:val="22"/>
                <w:szCs w:val="22"/>
              </w:rPr>
              <w:t xml:space="preserve">projektų atrankos kriterijus suponuoja, kad </w:t>
            </w:r>
            <w:r w:rsidR="00A06F3D" w:rsidRPr="000C44C7">
              <w:rPr>
                <w:sz w:val="22"/>
                <w:szCs w:val="22"/>
              </w:rPr>
              <w:t>kūrybinių ir kultūrinių industrijų sektoriuje veikiantis subjektas šiame sektoriuje turi veikti ne mažiau kaip 1 metus. Ši informacija patikrinama pagal Statistiko departamento turimus duomenis, paslaugų teikėjo ankstesnę patirtį.</w:t>
            </w:r>
          </w:p>
          <w:p w14:paraId="1360076C" w14:textId="7C6A3F75" w:rsidR="000C44C7" w:rsidRPr="000C44C7" w:rsidRDefault="000C44C7" w:rsidP="00B27028">
            <w:pPr>
              <w:rPr>
                <w:sz w:val="22"/>
                <w:szCs w:val="22"/>
              </w:rPr>
            </w:pPr>
            <w:r w:rsidRPr="000C44C7">
              <w:rPr>
                <w:sz w:val="22"/>
                <w:szCs w:val="22"/>
              </w:rPr>
              <w:t xml:space="preserve">įgyvendinančioji agentūra, vertindama atitiktį šiam kriterijui </w:t>
            </w:r>
            <w:r w:rsidRPr="000C44C7">
              <w:rPr>
                <w:rFonts w:eastAsia="Calibri"/>
                <w:sz w:val="22"/>
                <w:szCs w:val="22"/>
              </w:rPr>
              <w:t xml:space="preserve">įmonės veiklą tikrins pagal Statistikos departamente registruotą EVRK kodą, taip pat pagal įmonės regitraciją, t. y. įmonė turi būti įsteigta ne vėliau kaip prieš 1 metus iki paraiškos pateikimo dienos; fizinio asmens atveju bus vertinama, ar fizinis asmuo turėjo ir turi galiojančią individualią veiklą patvirtinančią pažymą ir </w:t>
            </w:r>
            <w:r w:rsidRPr="000C44C7">
              <w:rPr>
                <w:rFonts w:eastAsia="Calibri"/>
                <w:sz w:val="22"/>
                <w:szCs w:val="22"/>
              </w:rPr>
              <w:lastRenderedPageBreak/>
              <w:t xml:space="preserve">verslo liudijimą kūrybinių ir kultūrinių industrijų sektoriaus veiklai vykdyti. </w:t>
            </w:r>
            <w:r w:rsidRPr="000C44C7">
              <w:rPr>
                <w:sz w:val="22"/>
                <w:szCs w:val="22"/>
              </w:rPr>
              <w:t>1 metų veikla bus vertinama pagal įmonės registraciją ir savarankiškai dirbančių asmenų dokumentų, patvirtinančių patirtį turėjimą – (individualios veiklos pažyma arba verslo liudijimas išimtas ne vėliau kaip 2020 m. rugpjūčio/ rugsėjo mėn. ir pažymą ar verslo liudijimą turėjo ne mažiau kaip 90 dienų per 1 m. laikotarpį nuo paraiškos pateikimo dienos).</w:t>
            </w:r>
          </w:p>
        </w:tc>
      </w:tr>
      <w:tr w:rsidR="00B16561" w:rsidRPr="000C44C7" w14:paraId="3C6CCF60" w14:textId="77777777" w:rsidTr="00AA6C67">
        <w:tc>
          <w:tcPr>
            <w:tcW w:w="567" w:type="dxa"/>
          </w:tcPr>
          <w:p w14:paraId="14147199" w14:textId="77777777" w:rsidR="00B16561" w:rsidRPr="000C44C7" w:rsidRDefault="00707DC1" w:rsidP="00B27028">
            <w:pPr>
              <w:jc w:val="center"/>
              <w:rPr>
                <w:b/>
                <w:sz w:val="22"/>
                <w:szCs w:val="22"/>
              </w:rPr>
            </w:pPr>
            <w:r w:rsidRPr="000C44C7">
              <w:rPr>
                <w:b/>
                <w:sz w:val="22"/>
                <w:szCs w:val="22"/>
              </w:rPr>
              <w:lastRenderedPageBreak/>
              <w:t>37</w:t>
            </w:r>
          </w:p>
        </w:tc>
        <w:tc>
          <w:tcPr>
            <w:tcW w:w="1985" w:type="dxa"/>
            <w:vMerge/>
          </w:tcPr>
          <w:p w14:paraId="6F56A8E3" w14:textId="77777777" w:rsidR="00B16561" w:rsidRPr="000C44C7" w:rsidRDefault="00B16561" w:rsidP="00B27028">
            <w:pPr>
              <w:rPr>
                <w:sz w:val="22"/>
                <w:szCs w:val="22"/>
                <w:shd w:val="clear" w:color="auto" w:fill="FFFFFF"/>
              </w:rPr>
            </w:pPr>
          </w:p>
        </w:tc>
        <w:tc>
          <w:tcPr>
            <w:tcW w:w="6833" w:type="dxa"/>
          </w:tcPr>
          <w:p w14:paraId="6A99F00B" w14:textId="77777777" w:rsidR="00B16561" w:rsidRPr="000C44C7" w:rsidRDefault="00B16561" w:rsidP="00B27028">
            <w:pPr>
              <w:rPr>
                <w:sz w:val="22"/>
                <w:szCs w:val="22"/>
              </w:rPr>
            </w:pPr>
            <w:r w:rsidRPr="000C44C7">
              <w:rPr>
                <w:sz w:val="22"/>
                <w:szCs w:val="22"/>
              </w:rPr>
              <w:t xml:space="preserve">6. Prie kokių tinkamų finansuoti išlaidų, kaip jos išvardintos lentelės 5.3 punkte, galima būtų priskirti </w:t>
            </w:r>
            <w:r w:rsidRPr="000C44C7">
              <w:rPr>
                <w:b/>
                <w:bCs/>
                <w:sz w:val="22"/>
                <w:szCs w:val="22"/>
              </w:rPr>
              <w:t>SEO optimizavimą</w:t>
            </w:r>
            <w:r w:rsidRPr="000C44C7">
              <w:rPr>
                <w:sz w:val="22"/>
                <w:szCs w:val="22"/>
              </w:rPr>
              <w:t>/auditą? SEO - tai priemonių kompleksas, kuris skirtas internetinės svetainės pozicijų paieškos rezultatuose pagerinimui, todėl ši skaitmeninės rinkodaros priemonė turėtų būti įtraukta.</w:t>
            </w:r>
          </w:p>
        </w:tc>
        <w:tc>
          <w:tcPr>
            <w:tcW w:w="5357" w:type="dxa"/>
          </w:tcPr>
          <w:p w14:paraId="2E9ABF46" w14:textId="77777777" w:rsidR="00357BFA" w:rsidRPr="000C44C7" w:rsidRDefault="008D1EA4" w:rsidP="00B27028">
            <w:pPr>
              <w:rPr>
                <w:sz w:val="22"/>
                <w:szCs w:val="22"/>
              </w:rPr>
            </w:pPr>
            <w:r w:rsidRPr="000C44C7">
              <w:rPr>
                <w:b/>
                <w:bCs/>
                <w:sz w:val="22"/>
                <w:szCs w:val="22"/>
              </w:rPr>
              <w:t>Paaiškinta</w:t>
            </w:r>
            <w:r w:rsidR="00357BFA" w:rsidRPr="000C44C7">
              <w:rPr>
                <w:sz w:val="22"/>
                <w:szCs w:val="22"/>
              </w:rPr>
              <w:t>.</w:t>
            </w:r>
          </w:p>
          <w:p w14:paraId="01A89BC7" w14:textId="77777777" w:rsidR="00357BFA" w:rsidRPr="000C44C7" w:rsidRDefault="00D60974" w:rsidP="00B27028">
            <w:pPr>
              <w:rPr>
                <w:sz w:val="22"/>
                <w:szCs w:val="22"/>
              </w:rPr>
            </w:pPr>
            <w:r w:rsidRPr="000C44C7">
              <w:rPr>
                <w:sz w:val="22"/>
                <w:szCs w:val="22"/>
              </w:rPr>
              <w:t>SEO išlaidos nėra nurodytos tarp tinkamų finansuoti išlaidų, todėl jos nebus finansuojamos.</w:t>
            </w:r>
          </w:p>
        </w:tc>
      </w:tr>
      <w:tr w:rsidR="00B16561" w:rsidRPr="000C44C7" w14:paraId="5DF78BD1" w14:textId="77777777" w:rsidTr="00AA6C67">
        <w:tc>
          <w:tcPr>
            <w:tcW w:w="567" w:type="dxa"/>
          </w:tcPr>
          <w:p w14:paraId="355C648D" w14:textId="77777777" w:rsidR="00B16561" w:rsidRPr="000C44C7" w:rsidRDefault="00707DC1" w:rsidP="00B27028">
            <w:pPr>
              <w:jc w:val="center"/>
              <w:rPr>
                <w:b/>
                <w:sz w:val="22"/>
                <w:szCs w:val="22"/>
              </w:rPr>
            </w:pPr>
            <w:r w:rsidRPr="000C44C7">
              <w:rPr>
                <w:b/>
                <w:sz w:val="22"/>
                <w:szCs w:val="22"/>
              </w:rPr>
              <w:t>37</w:t>
            </w:r>
          </w:p>
        </w:tc>
        <w:tc>
          <w:tcPr>
            <w:tcW w:w="1985" w:type="dxa"/>
            <w:vMerge/>
          </w:tcPr>
          <w:p w14:paraId="348A4FE3" w14:textId="77777777" w:rsidR="00B16561" w:rsidRPr="000C44C7" w:rsidRDefault="00B16561" w:rsidP="00B27028">
            <w:pPr>
              <w:rPr>
                <w:sz w:val="22"/>
                <w:szCs w:val="22"/>
                <w:shd w:val="clear" w:color="auto" w:fill="FFFFFF"/>
              </w:rPr>
            </w:pPr>
          </w:p>
        </w:tc>
        <w:tc>
          <w:tcPr>
            <w:tcW w:w="6833" w:type="dxa"/>
          </w:tcPr>
          <w:p w14:paraId="39278910" w14:textId="77777777" w:rsidR="00B16561" w:rsidRPr="000C44C7" w:rsidRDefault="00B16561" w:rsidP="00B27028">
            <w:pPr>
              <w:rPr>
                <w:sz w:val="22"/>
                <w:szCs w:val="22"/>
              </w:rPr>
            </w:pPr>
            <w:r w:rsidRPr="000C44C7">
              <w:rPr>
                <w:sz w:val="22"/>
                <w:szCs w:val="22"/>
              </w:rPr>
              <w:t xml:space="preserve">7. Ar paslaugos teikėju galės būti tik subjektai, registruotini Lietuvoje, ar tai gali būti ir </w:t>
            </w:r>
            <w:r w:rsidRPr="000C44C7">
              <w:rPr>
                <w:b/>
                <w:bCs/>
                <w:sz w:val="22"/>
                <w:szCs w:val="22"/>
              </w:rPr>
              <w:t>užsienio subjektas</w:t>
            </w:r>
            <w:r w:rsidRPr="000C44C7">
              <w:rPr>
                <w:sz w:val="22"/>
                <w:szCs w:val="22"/>
              </w:rPr>
              <w:t>, veikiantis KKI sektoriuje? Pavyzdžiui neturėtų būti draudžiama pirkti LinkedIn reklamą tiesiai iš LinkedIn kompanijos.</w:t>
            </w:r>
          </w:p>
        </w:tc>
        <w:tc>
          <w:tcPr>
            <w:tcW w:w="5357" w:type="dxa"/>
          </w:tcPr>
          <w:p w14:paraId="3CC1FD3C" w14:textId="77777777" w:rsidR="00B16561" w:rsidRPr="000C44C7" w:rsidRDefault="008D1EA4" w:rsidP="00B27028">
            <w:pPr>
              <w:rPr>
                <w:sz w:val="22"/>
                <w:szCs w:val="22"/>
              </w:rPr>
            </w:pPr>
            <w:r w:rsidRPr="000C44C7">
              <w:rPr>
                <w:b/>
                <w:bCs/>
                <w:sz w:val="22"/>
                <w:szCs w:val="22"/>
              </w:rPr>
              <w:t>Paaiškinta</w:t>
            </w:r>
            <w:r w:rsidR="00A304BE" w:rsidRPr="000C44C7">
              <w:rPr>
                <w:sz w:val="22"/>
                <w:szCs w:val="22"/>
              </w:rPr>
              <w:t>.</w:t>
            </w:r>
          </w:p>
          <w:p w14:paraId="791CB924" w14:textId="77777777" w:rsidR="00A304BE" w:rsidRPr="000C44C7" w:rsidRDefault="00A304BE" w:rsidP="00B27028">
            <w:pPr>
              <w:rPr>
                <w:sz w:val="22"/>
                <w:szCs w:val="22"/>
              </w:rPr>
            </w:pPr>
            <w:r w:rsidRPr="000C44C7">
              <w:rPr>
                <w:sz w:val="22"/>
                <w:szCs w:val="22"/>
              </w:rPr>
              <w:t>Aprašo projekte nėra nustatyta reikalavimų, ribojančių paslaugų teikėjo veikimo vietą.</w:t>
            </w:r>
          </w:p>
        </w:tc>
      </w:tr>
      <w:tr w:rsidR="00B16561" w:rsidRPr="000C44C7" w14:paraId="14DA2C63" w14:textId="77777777" w:rsidTr="00AA6C67">
        <w:tc>
          <w:tcPr>
            <w:tcW w:w="567" w:type="dxa"/>
          </w:tcPr>
          <w:p w14:paraId="7CBBC6EF" w14:textId="77777777" w:rsidR="00B16561" w:rsidRPr="000C44C7" w:rsidRDefault="00707DC1" w:rsidP="00B27028">
            <w:pPr>
              <w:jc w:val="center"/>
              <w:rPr>
                <w:b/>
                <w:sz w:val="22"/>
                <w:szCs w:val="22"/>
              </w:rPr>
            </w:pPr>
            <w:r w:rsidRPr="000C44C7">
              <w:rPr>
                <w:b/>
                <w:sz w:val="22"/>
                <w:szCs w:val="22"/>
              </w:rPr>
              <w:t>38</w:t>
            </w:r>
          </w:p>
        </w:tc>
        <w:tc>
          <w:tcPr>
            <w:tcW w:w="1985" w:type="dxa"/>
            <w:vMerge/>
          </w:tcPr>
          <w:p w14:paraId="4ACBC240" w14:textId="77777777" w:rsidR="00B16561" w:rsidRPr="000C44C7" w:rsidRDefault="00B16561" w:rsidP="00B27028">
            <w:pPr>
              <w:rPr>
                <w:sz w:val="22"/>
                <w:szCs w:val="22"/>
                <w:shd w:val="clear" w:color="auto" w:fill="FFFFFF"/>
              </w:rPr>
            </w:pPr>
          </w:p>
        </w:tc>
        <w:tc>
          <w:tcPr>
            <w:tcW w:w="6833" w:type="dxa"/>
          </w:tcPr>
          <w:p w14:paraId="05E7DBCF" w14:textId="77777777" w:rsidR="00B16561" w:rsidRPr="000C44C7" w:rsidRDefault="00B16561" w:rsidP="00B27028">
            <w:pPr>
              <w:rPr>
                <w:sz w:val="22"/>
                <w:szCs w:val="22"/>
              </w:rPr>
            </w:pPr>
            <w:r w:rsidRPr="000C44C7">
              <w:rPr>
                <w:sz w:val="22"/>
                <w:szCs w:val="22"/>
              </w:rPr>
              <w:t>8. Tinkamų finansuoti išlaidų lentelėje, projekto vykdymo kategorijoje punkte Nr. 5.2. nustatyta, kad gali būti kompensuojamas darbuotojų darbo užmokestis, kurie dirba ne ilgiau kaip 1 metus ir kurių pagrindinė funkcija yra dizaino sprendimo kūrimas. Jei prasidedant projektui darbuotojas dar nebus dirbęs 1 metų, tačiau įgyvendinimo metu ateis 1 metų terminas, ar jo darbo užmokesčio išlaidos toliau bus kompensuojamos? Kaip bus vertinama, kad jo pagrindinė funkcija yra dizaino sprendimo kūrimas? Ar šiam darbuotojui yra keliami išsilavinimo reikalavimai?</w:t>
            </w:r>
          </w:p>
        </w:tc>
        <w:tc>
          <w:tcPr>
            <w:tcW w:w="5357" w:type="dxa"/>
          </w:tcPr>
          <w:p w14:paraId="2AE83D69" w14:textId="77777777" w:rsidR="00B16561" w:rsidRPr="000C44C7" w:rsidRDefault="0002271D" w:rsidP="00B27028">
            <w:pPr>
              <w:rPr>
                <w:sz w:val="22"/>
                <w:szCs w:val="22"/>
              </w:rPr>
            </w:pPr>
            <w:r w:rsidRPr="000C44C7">
              <w:rPr>
                <w:b/>
                <w:bCs/>
                <w:sz w:val="22"/>
                <w:szCs w:val="22"/>
              </w:rPr>
              <w:t>Paaiškinta</w:t>
            </w:r>
            <w:r w:rsidRPr="000C44C7">
              <w:rPr>
                <w:sz w:val="22"/>
                <w:szCs w:val="22"/>
              </w:rPr>
              <w:t>.</w:t>
            </w:r>
          </w:p>
          <w:p w14:paraId="2A88BB3D" w14:textId="5632ECFA" w:rsidR="0002271D" w:rsidRPr="000C44C7" w:rsidRDefault="0002271D" w:rsidP="00B27028">
            <w:pPr>
              <w:rPr>
                <w:sz w:val="22"/>
                <w:szCs w:val="22"/>
              </w:rPr>
            </w:pPr>
            <w:r w:rsidRPr="000C44C7">
              <w:rPr>
                <w:sz w:val="22"/>
                <w:szCs w:val="22"/>
              </w:rPr>
              <w:t>Ši išlaidų kategorija patikslinta, ją išdėstant taip:</w:t>
            </w:r>
          </w:p>
          <w:p w14:paraId="2703F5F6" w14:textId="77777777" w:rsidR="00DB17C0" w:rsidRPr="007F0355" w:rsidRDefault="00DB17C0" w:rsidP="00DB17C0">
            <w:pPr>
              <w:pStyle w:val="ListParagraph"/>
              <w:ind w:left="29"/>
              <w:rPr>
                <w:i/>
                <w:iCs/>
                <w:sz w:val="22"/>
                <w:szCs w:val="22"/>
              </w:rPr>
            </w:pPr>
            <w:r w:rsidRPr="007F0355">
              <w:rPr>
                <w:i/>
                <w:iCs/>
                <w:sz w:val="22"/>
                <w:szCs w:val="22"/>
              </w:rPr>
              <w:t xml:space="preserve">5.1.2. Naujo gaminio, paslaugos dizaino sukūrimo ar jau esamo gaminio ar paslaugos dizaino pakeitimas naujais, apimant du etapus (dizaino sprendimo sukūrimas ir/arba dizaino sprendimo diegimas), projekto vykdytojo darbuotojų darbo užmokestis. </w:t>
            </w:r>
            <w:r w:rsidRPr="007F0355">
              <w:rPr>
                <w:b/>
                <w:bCs/>
                <w:i/>
                <w:iCs/>
                <w:sz w:val="22"/>
                <w:szCs w:val="22"/>
              </w:rPr>
              <w:t>Darbuotojai turi turėti ne mažesnę kaip 1 metų darbo patirtį Kūrybinių ir kultūrinių industrijų sektoriuje.</w:t>
            </w:r>
            <w:r w:rsidRPr="007F0355">
              <w:rPr>
                <w:i/>
                <w:iCs/>
                <w:sz w:val="22"/>
                <w:szCs w:val="22"/>
              </w:rPr>
              <w:t xml:space="preserve"> Darbuotojų, kurių funkcija įmonėje yra susijusi su dizaino sprendimų sukūrimu ir/arba dizaino sprendimo diegimu, darbo užmokestis ir išlaidos su darbo santykiais susijusiems darbdavio įsipareigojimams, kurie gali sudaryti ne daugiau kaip 20 proc. viso projekto finansavimo sumos, apskaičiuotiems darbo užmokestį ir darbo santykius reguliuojančių teisės aktų nustatyta tvarka, jeigu pareiškėjas pats vykdo dizaino sprendimo kūrimo ar pakeitimo veiklą. Su paraiška turi būti pateiktas kiekvieno darbuotojo darbo valandų, priskirtų projektui, skaičius ir pagrįstas jų kiekis. Jeigu darbuotojas ne visą darbo laiką </w:t>
            </w:r>
            <w:r w:rsidRPr="007F0355">
              <w:rPr>
                <w:i/>
                <w:iCs/>
                <w:sz w:val="22"/>
                <w:szCs w:val="22"/>
              </w:rPr>
              <w:lastRenderedPageBreak/>
              <w:t xml:space="preserve">skiria dizainui kurti (pakeisti), tinkama finansuoti tik ta dalis darbo užmokesčio, kuri mokama už darbo laiką, skirtą dizainui kurti (pakeisti) ir diegti. Darbo užmokestis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w:t>
            </w:r>
            <w:hyperlink r:id="rId11" w:history="1">
              <w:r w:rsidRPr="007F0355">
                <w:rPr>
                  <w:rStyle w:val="Hyperlink"/>
                  <w:i/>
                  <w:iCs/>
                  <w:sz w:val="22"/>
                  <w:szCs w:val="22"/>
                </w:rPr>
                <w:t>https://www.esinvesticijos.lt/lt//dokumentai//privaciu-juridiniu-asmenu-projektu-vykdanciojo-personalo-bei-dalyviu-darbo-uzmokescio-fiksuotieji-ikainiai-deleguotojo-akto-xi-priedas</w:t>
              </w:r>
            </w:hyperlink>
            <w:r w:rsidRPr="007F0355">
              <w:rPr>
                <w:i/>
                <w:iCs/>
                <w:sz w:val="22"/>
                <w:szCs w:val="22"/>
              </w:rPr>
              <w:t>). Pirmojo etapo (dizaino sprendimo sukūrimo) išlaidas sudaro: dizaino tyrimo, dizaino konepcijos idėjos parengimo ir jos detalizavimo, maketo, vizualizacijos ar eskizo sukūrimo išlaidos. Antrojo etapo (dizaino sprendimo diegimo veiklos įgyvendinimui) išlaidas sudaro: dizaino vystymo išlaidos, reikalingos dizaino vystymui, trūkumų šalinimui, išbandant gaminio pagal sukurtą dizainą pavyzdžio gamybą ir (arba) paslaugos pagal sukurtą paslaugos teikimo schemą testavimą. Šias išlaidas sudaro gamybos technologo, testuotojo, produkto vystymo vadovo ir panašias funkcijas atliekančių projekto vykdytojo darbuotojų, vykdančių šiame etape nurodytą veiklą, darbo užmokesčio išlaidos.</w:t>
            </w:r>
          </w:p>
          <w:p w14:paraId="5DFFB85B" w14:textId="77777777" w:rsidR="00DB17C0" w:rsidRPr="007F0355" w:rsidRDefault="00DB17C0" w:rsidP="00DB17C0">
            <w:pPr>
              <w:rPr>
                <w:rFonts w:eastAsia="Calibri"/>
                <w:i/>
                <w:iCs/>
                <w:sz w:val="22"/>
                <w:szCs w:val="22"/>
              </w:rPr>
            </w:pPr>
            <w:r w:rsidRPr="007F0355">
              <w:rPr>
                <w:rFonts w:eastAsia="Calibri"/>
                <w:i/>
                <w:iCs/>
                <w:sz w:val="22"/>
                <w:szCs w:val="22"/>
              </w:rPr>
              <w:t>Dizaino sprendimų sukūrimo ir diegimo išlaidos kompensuojamos jei:</w:t>
            </w:r>
          </w:p>
          <w:p w14:paraId="36505AAB" w14:textId="77777777" w:rsidR="00DB17C0" w:rsidRPr="007F0355" w:rsidRDefault="00DB17C0" w:rsidP="00DB17C0">
            <w:pPr>
              <w:pStyle w:val="ListParagraph"/>
              <w:numPr>
                <w:ilvl w:val="0"/>
                <w:numId w:val="8"/>
              </w:numPr>
              <w:rPr>
                <w:i/>
                <w:iCs/>
                <w:sz w:val="22"/>
                <w:szCs w:val="22"/>
              </w:rPr>
            </w:pPr>
            <w:r w:rsidRPr="007F0355">
              <w:rPr>
                <w:i/>
                <w:iCs/>
                <w:sz w:val="22"/>
                <w:szCs w:val="22"/>
              </w:rPr>
              <w:t>dizaino sprendimo sukūrimo (pakeitimo) atveju yra pateikiamas galutinis dizaino sprendimo variantas su visais jam priklausančiais priedais (pvz., eskizais, skaitmenine dokumentacija, vizualizacija ir t. t.);</w:t>
            </w:r>
          </w:p>
          <w:p w14:paraId="43B32345" w14:textId="77777777" w:rsidR="00DB17C0" w:rsidRPr="007F0355" w:rsidRDefault="00DB17C0" w:rsidP="00DB17C0">
            <w:pPr>
              <w:pStyle w:val="ListParagraph"/>
              <w:numPr>
                <w:ilvl w:val="0"/>
                <w:numId w:val="8"/>
              </w:numPr>
              <w:rPr>
                <w:i/>
                <w:iCs/>
                <w:sz w:val="22"/>
                <w:szCs w:val="22"/>
              </w:rPr>
            </w:pPr>
            <w:r w:rsidRPr="007F0355">
              <w:rPr>
                <w:i/>
                <w:iCs/>
                <w:sz w:val="22"/>
                <w:szCs w:val="22"/>
              </w:rPr>
              <w:t>dizaino sprendimo diegimo atveju yra pateikiamas dizaino realizavimo variantas (pvz., bandymo aktai, pagaminto pavyzdžio nuotraukos ir t.t.).</w:t>
            </w:r>
          </w:p>
          <w:p w14:paraId="1075DE34" w14:textId="302CCE37" w:rsidR="0002271D" w:rsidRPr="000C44C7" w:rsidRDefault="0002271D" w:rsidP="00B27028">
            <w:pPr>
              <w:rPr>
                <w:sz w:val="22"/>
                <w:szCs w:val="22"/>
              </w:rPr>
            </w:pPr>
            <w:r w:rsidRPr="000C44C7">
              <w:rPr>
                <w:sz w:val="22"/>
                <w:szCs w:val="22"/>
              </w:rPr>
              <w:t xml:space="preserve">Atitiktis šiam kriterijui patikrinama pagal turimą </w:t>
            </w:r>
            <w:r w:rsidR="00DB17C0" w:rsidRPr="000C44C7">
              <w:rPr>
                <w:sz w:val="22"/>
                <w:szCs w:val="22"/>
              </w:rPr>
              <w:t xml:space="preserve">darbuotojų darbo </w:t>
            </w:r>
            <w:r w:rsidRPr="000C44C7">
              <w:rPr>
                <w:sz w:val="22"/>
                <w:szCs w:val="22"/>
              </w:rPr>
              <w:t>patirtį.</w:t>
            </w:r>
          </w:p>
        </w:tc>
      </w:tr>
      <w:tr w:rsidR="00B16561" w:rsidRPr="000C44C7" w14:paraId="313505B2" w14:textId="77777777" w:rsidTr="00AA6C67">
        <w:tc>
          <w:tcPr>
            <w:tcW w:w="567" w:type="dxa"/>
          </w:tcPr>
          <w:p w14:paraId="10E58DFC" w14:textId="77777777" w:rsidR="00B16561" w:rsidRPr="000C44C7" w:rsidRDefault="00707DC1" w:rsidP="00B27028">
            <w:pPr>
              <w:jc w:val="center"/>
              <w:rPr>
                <w:b/>
                <w:sz w:val="22"/>
                <w:szCs w:val="22"/>
              </w:rPr>
            </w:pPr>
            <w:r w:rsidRPr="000C44C7">
              <w:rPr>
                <w:b/>
                <w:sz w:val="22"/>
                <w:szCs w:val="22"/>
              </w:rPr>
              <w:lastRenderedPageBreak/>
              <w:t>39</w:t>
            </w:r>
          </w:p>
        </w:tc>
        <w:tc>
          <w:tcPr>
            <w:tcW w:w="1985" w:type="dxa"/>
            <w:vMerge/>
          </w:tcPr>
          <w:p w14:paraId="5184C2FB" w14:textId="77777777" w:rsidR="00B16561" w:rsidRPr="000C44C7" w:rsidRDefault="00B16561" w:rsidP="00B27028">
            <w:pPr>
              <w:rPr>
                <w:sz w:val="22"/>
                <w:szCs w:val="22"/>
                <w:shd w:val="clear" w:color="auto" w:fill="FFFFFF"/>
              </w:rPr>
            </w:pPr>
          </w:p>
        </w:tc>
        <w:tc>
          <w:tcPr>
            <w:tcW w:w="6833" w:type="dxa"/>
          </w:tcPr>
          <w:p w14:paraId="6D38E721" w14:textId="77777777" w:rsidR="00B16561" w:rsidRPr="000C44C7" w:rsidRDefault="00B16561" w:rsidP="00B27028">
            <w:pPr>
              <w:rPr>
                <w:sz w:val="22"/>
                <w:szCs w:val="22"/>
              </w:rPr>
            </w:pPr>
            <w:r w:rsidRPr="000C44C7">
              <w:rPr>
                <w:sz w:val="22"/>
                <w:szCs w:val="22"/>
              </w:rPr>
              <w:t xml:space="preserve">9. Tinkamų finansuoti išlaidų lentelėje darbo užmokestis nurodytas tik prie dizaino kūrimo veiklos (5.2 punktas). Rinkodaros paslaugų suteikimui yra būtina, jog įmonės darbuotojai pateiktų informaciją apie įmonės poreikius, produktus, tikslinius segmentus, tikslus, duotų atgalinį ryšį ir t.t. Taip pat dažnai rinkodarą socialiniuose tinkluose, internetiniuose dienoraščiuose vykdo įmonės darbuotojai, kadangi tai reikalauja nuolatinio įsitraukimo, tęstinumu, gero įmonės produktų išmanymo. Todėl prašome numatyti, kad </w:t>
            </w:r>
            <w:r w:rsidRPr="000C44C7">
              <w:rPr>
                <w:b/>
                <w:bCs/>
                <w:sz w:val="22"/>
                <w:szCs w:val="22"/>
              </w:rPr>
              <w:t>darbo užmokesčio išlaidos</w:t>
            </w:r>
            <w:r w:rsidRPr="000C44C7">
              <w:rPr>
                <w:sz w:val="22"/>
                <w:szCs w:val="22"/>
              </w:rPr>
              <w:t xml:space="preserve"> yra tinkamos finansuoti ir vykdant rinkodaros inovacijas.</w:t>
            </w:r>
          </w:p>
        </w:tc>
        <w:tc>
          <w:tcPr>
            <w:tcW w:w="5357" w:type="dxa"/>
          </w:tcPr>
          <w:p w14:paraId="3B07D5EC" w14:textId="77777777" w:rsidR="00B16561" w:rsidRPr="000C44C7" w:rsidRDefault="007D110F" w:rsidP="00B27028">
            <w:pPr>
              <w:rPr>
                <w:sz w:val="22"/>
                <w:szCs w:val="22"/>
              </w:rPr>
            </w:pPr>
            <w:r w:rsidRPr="000C44C7">
              <w:rPr>
                <w:b/>
                <w:bCs/>
                <w:sz w:val="22"/>
                <w:szCs w:val="22"/>
              </w:rPr>
              <w:t>Neatsižvelgta</w:t>
            </w:r>
            <w:r w:rsidRPr="000C44C7">
              <w:rPr>
                <w:sz w:val="22"/>
                <w:szCs w:val="22"/>
              </w:rPr>
              <w:t>.</w:t>
            </w:r>
          </w:p>
          <w:p w14:paraId="36A69F2B" w14:textId="77777777" w:rsidR="007D110F" w:rsidRPr="000C44C7" w:rsidRDefault="007D110F" w:rsidP="00B27028">
            <w:pPr>
              <w:rPr>
                <w:sz w:val="22"/>
                <w:szCs w:val="22"/>
              </w:rPr>
            </w:pPr>
            <w:r w:rsidRPr="000C44C7">
              <w:rPr>
                <w:sz w:val="22"/>
                <w:szCs w:val="22"/>
              </w:rPr>
              <w:t xml:space="preserve">Įvertinus tai, kad rinkodaros inovacijos dažniausiai yra įsigyjamos iš išorės ir siekiant atliepti priemonės tikslus – paskatinti paslaugų įsigijimą iš Kūrybinių ir kultūrinių industrijų sektoriuje veikiančių subjektų ir tokiu būdu sudaryti sąlygas </w:t>
            </w:r>
            <w:r w:rsidR="00C72463" w:rsidRPr="000C44C7">
              <w:rPr>
                <w:sz w:val="22"/>
                <w:szCs w:val="22"/>
              </w:rPr>
              <w:t>vienam iš labiausiai nuo COVID-19 nukentėjusių sektorių įveikti COVID-19 sukeltas neigiamas pasekmes.</w:t>
            </w:r>
          </w:p>
        </w:tc>
      </w:tr>
      <w:tr w:rsidR="00B16561" w:rsidRPr="000C44C7" w14:paraId="1596BF16" w14:textId="77777777" w:rsidTr="00AA6C67">
        <w:tc>
          <w:tcPr>
            <w:tcW w:w="567" w:type="dxa"/>
          </w:tcPr>
          <w:p w14:paraId="5A2845AB" w14:textId="77777777" w:rsidR="00B16561" w:rsidRPr="000C44C7" w:rsidRDefault="00707DC1" w:rsidP="00B27028">
            <w:pPr>
              <w:jc w:val="center"/>
              <w:rPr>
                <w:b/>
                <w:sz w:val="22"/>
                <w:szCs w:val="22"/>
              </w:rPr>
            </w:pPr>
            <w:r w:rsidRPr="000C44C7">
              <w:rPr>
                <w:b/>
                <w:sz w:val="22"/>
                <w:szCs w:val="22"/>
              </w:rPr>
              <w:lastRenderedPageBreak/>
              <w:t>40</w:t>
            </w:r>
          </w:p>
        </w:tc>
        <w:tc>
          <w:tcPr>
            <w:tcW w:w="1985" w:type="dxa"/>
            <w:vMerge w:val="restart"/>
          </w:tcPr>
          <w:p w14:paraId="5605A050" w14:textId="77777777" w:rsidR="00B16561" w:rsidRPr="000C44C7" w:rsidRDefault="00B16561" w:rsidP="00C056D9">
            <w:pPr>
              <w:rPr>
                <w:color w:val="032571"/>
                <w:sz w:val="22"/>
                <w:szCs w:val="22"/>
              </w:rPr>
            </w:pPr>
            <w:r w:rsidRPr="000C44C7">
              <w:rPr>
                <w:color w:val="032571"/>
                <w:sz w:val="22"/>
                <w:szCs w:val="22"/>
              </w:rPr>
              <w:t>UAB „Nacionalinių projektų rengimas“</w:t>
            </w:r>
          </w:p>
          <w:p w14:paraId="30E40C2F" w14:textId="77777777" w:rsidR="00B16561" w:rsidRPr="000C44C7" w:rsidRDefault="00B16561" w:rsidP="00B27028">
            <w:pPr>
              <w:rPr>
                <w:sz w:val="22"/>
                <w:szCs w:val="22"/>
                <w:shd w:val="clear" w:color="auto" w:fill="FFFFFF"/>
              </w:rPr>
            </w:pPr>
          </w:p>
        </w:tc>
        <w:tc>
          <w:tcPr>
            <w:tcW w:w="6833" w:type="dxa"/>
          </w:tcPr>
          <w:p w14:paraId="37B428DD" w14:textId="77777777" w:rsidR="00B16561" w:rsidRPr="000C44C7" w:rsidRDefault="00B16561" w:rsidP="00C056D9">
            <w:pPr>
              <w:pStyle w:val="ListParagraph"/>
              <w:numPr>
                <w:ilvl w:val="0"/>
                <w:numId w:val="14"/>
              </w:numPr>
              <w:contextualSpacing w:val="0"/>
              <w:rPr>
                <w:sz w:val="22"/>
                <w:szCs w:val="22"/>
              </w:rPr>
            </w:pPr>
            <w:r w:rsidRPr="000C44C7">
              <w:rPr>
                <w:sz w:val="22"/>
                <w:szCs w:val="22"/>
              </w:rPr>
              <w:t>Aprašo 45 punkte pateikiamoje tinkamų finansuoti išlaidų lentelėje 5.3.1. punkte nurodoma, kad tinkamos finansuoti išlaidos yra rinkodaros socialiniuose tinkluose išlaidos. Prašome paaiškinti, ar ši išlaidų eilutė apima ir pačios reklamos kampanijos sukūrimo, konkrečių įrašų sukūrimo bei jų administravimo išlaidas ar tik pinigų sumą, mokamą socialiniams tinklams už pačią reklamą. Manome, kad turėtų būti tinkamos ir pačios reklamos kampanijos, įrašų kūrimo bei reklamos adminsitravimo socialiniuose tinkluose išlaidos, nes jos paprastai sudaro ne mažiau nei pusė viso reklamos biudžeto socialiniuose tinkluose.</w:t>
            </w:r>
          </w:p>
        </w:tc>
        <w:tc>
          <w:tcPr>
            <w:tcW w:w="5357" w:type="dxa"/>
          </w:tcPr>
          <w:p w14:paraId="15906C32" w14:textId="77777777" w:rsidR="00B16561" w:rsidRPr="000C44C7" w:rsidRDefault="00C72463" w:rsidP="00B27028">
            <w:pPr>
              <w:rPr>
                <w:sz w:val="22"/>
                <w:szCs w:val="22"/>
              </w:rPr>
            </w:pPr>
            <w:r w:rsidRPr="000C44C7">
              <w:rPr>
                <w:b/>
                <w:bCs/>
                <w:sz w:val="22"/>
                <w:szCs w:val="22"/>
              </w:rPr>
              <w:t>Paaiškinta</w:t>
            </w:r>
            <w:r w:rsidRPr="000C44C7">
              <w:rPr>
                <w:sz w:val="22"/>
                <w:szCs w:val="22"/>
              </w:rPr>
              <w:t>.</w:t>
            </w:r>
          </w:p>
          <w:p w14:paraId="60937FB2" w14:textId="77777777" w:rsidR="00C72463" w:rsidRPr="000C44C7" w:rsidRDefault="00C72463" w:rsidP="00B27028">
            <w:pPr>
              <w:rPr>
                <w:sz w:val="22"/>
                <w:szCs w:val="22"/>
              </w:rPr>
            </w:pPr>
            <w:r w:rsidRPr="000C44C7">
              <w:rPr>
                <w:sz w:val="22"/>
                <w:szCs w:val="22"/>
              </w:rPr>
              <w:t>Atkreipiame dėmesį, kad pagal priemonę remiama veikla originalių produktų (netechnologinių inovacijų) sukūrimas ir diegimas, tai apimtų ir rinkodaros inovacijų sukūrimą ir diegimą.</w:t>
            </w:r>
          </w:p>
        </w:tc>
      </w:tr>
      <w:tr w:rsidR="00B16561" w:rsidRPr="000C44C7" w14:paraId="04A27234" w14:textId="77777777" w:rsidTr="00AA6C67">
        <w:tc>
          <w:tcPr>
            <w:tcW w:w="567" w:type="dxa"/>
          </w:tcPr>
          <w:p w14:paraId="532D664A" w14:textId="77777777" w:rsidR="00B16561" w:rsidRPr="000C44C7" w:rsidRDefault="00707DC1" w:rsidP="00707DC1">
            <w:pPr>
              <w:jc w:val="left"/>
              <w:rPr>
                <w:b/>
                <w:sz w:val="22"/>
                <w:szCs w:val="22"/>
              </w:rPr>
            </w:pPr>
            <w:r w:rsidRPr="000C44C7">
              <w:rPr>
                <w:b/>
                <w:sz w:val="22"/>
                <w:szCs w:val="22"/>
              </w:rPr>
              <w:t>41</w:t>
            </w:r>
          </w:p>
        </w:tc>
        <w:tc>
          <w:tcPr>
            <w:tcW w:w="1985" w:type="dxa"/>
            <w:vMerge/>
          </w:tcPr>
          <w:p w14:paraId="0FBA00AC" w14:textId="77777777" w:rsidR="00B16561" w:rsidRPr="000C44C7" w:rsidRDefault="00B16561" w:rsidP="00B27028">
            <w:pPr>
              <w:rPr>
                <w:sz w:val="22"/>
                <w:szCs w:val="22"/>
                <w:shd w:val="clear" w:color="auto" w:fill="FFFFFF"/>
              </w:rPr>
            </w:pPr>
          </w:p>
        </w:tc>
        <w:tc>
          <w:tcPr>
            <w:tcW w:w="6833" w:type="dxa"/>
          </w:tcPr>
          <w:p w14:paraId="6DB88D84" w14:textId="77777777" w:rsidR="00B16561" w:rsidRPr="000C44C7" w:rsidRDefault="00B16561" w:rsidP="00B27028">
            <w:pPr>
              <w:pStyle w:val="ListParagraph"/>
              <w:numPr>
                <w:ilvl w:val="0"/>
                <w:numId w:val="14"/>
              </w:numPr>
              <w:contextualSpacing w:val="0"/>
              <w:rPr>
                <w:sz w:val="22"/>
                <w:szCs w:val="22"/>
              </w:rPr>
            </w:pPr>
            <w:r w:rsidRPr="000C44C7">
              <w:rPr>
                <w:sz w:val="22"/>
                <w:szCs w:val="22"/>
              </w:rPr>
              <w:t>Ar tinkamos išlaidos apima rinkodaros ir /ar reklamos socialiniuose tinkluose strategijos parengimo paslaugas?</w:t>
            </w:r>
          </w:p>
        </w:tc>
        <w:tc>
          <w:tcPr>
            <w:tcW w:w="5357" w:type="dxa"/>
          </w:tcPr>
          <w:p w14:paraId="5C19E249" w14:textId="77777777" w:rsidR="00B16561" w:rsidRPr="000C44C7" w:rsidRDefault="00F8649C" w:rsidP="00B27028">
            <w:pPr>
              <w:rPr>
                <w:sz w:val="22"/>
                <w:szCs w:val="22"/>
              </w:rPr>
            </w:pPr>
            <w:r w:rsidRPr="000C44C7">
              <w:rPr>
                <w:b/>
                <w:bCs/>
                <w:sz w:val="22"/>
                <w:szCs w:val="22"/>
              </w:rPr>
              <w:t>Paaiškinta</w:t>
            </w:r>
            <w:r w:rsidRPr="000C44C7">
              <w:rPr>
                <w:sz w:val="22"/>
                <w:szCs w:val="22"/>
              </w:rPr>
              <w:t>.</w:t>
            </w:r>
          </w:p>
          <w:p w14:paraId="680AE28F" w14:textId="2D5DD922" w:rsidR="00F8649C" w:rsidRPr="000C44C7" w:rsidRDefault="00F8649C" w:rsidP="00B27028">
            <w:pPr>
              <w:rPr>
                <w:sz w:val="22"/>
                <w:szCs w:val="22"/>
              </w:rPr>
            </w:pPr>
            <w:r w:rsidRPr="000C44C7">
              <w:rPr>
                <w:sz w:val="22"/>
                <w:szCs w:val="22"/>
              </w:rPr>
              <w:t>Su rinkodaros inovacijų sukūrimų susijusios išlaidos yra tinkamos finansuoti, kai tai atitinka Apraš</w:t>
            </w:r>
            <w:r w:rsidR="000B18DA" w:rsidRPr="000C44C7">
              <w:rPr>
                <w:sz w:val="22"/>
                <w:szCs w:val="22"/>
              </w:rPr>
              <w:t>o</w:t>
            </w:r>
            <w:r w:rsidRPr="000C44C7">
              <w:rPr>
                <w:sz w:val="22"/>
                <w:szCs w:val="22"/>
              </w:rPr>
              <w:t xml:space="preserve"> projekto nuostatos</w:t>
            </w:r>
            <w:r w:rsidR="0087004D" w:rsidRPr="000C44C7">
              <w:rPr>
                <w:sz w:val="22"/>
                <w:szCs w:val="22"/>
              </w:rPr>
              <w:t xml:space="preserve"> ir kai</w:t>
            </w:r>
            <w:r w:rsidR="009D22F9" w:rsidRPr="000C44C7">
              <w:rPr>
                <w:sz w:val="22"/>
                <w:szCs w:val="22"/>
              </w:rPr>
              <w:t xml:space="preserve"> tai at</w:t>
            </w:r>
            <w:r w:rsidR="0087004D" w:rsidRPr="000C44C7">
              <w:rPr>
                <w:sz w:val="22"/>
                <w:szCs w:val="22"/>
              </w:rPr>
              <w:t>itinka</w:t>
            </w:r>
            <w:r w:rsidR="009D22F9" w:rsidRPr="000C44C7">
              <w:rPr>
                <w:sz w:val="22"/>
                <w:szCs w:val="22"/>
              </w:rPr>
              <w:t xml:space="preserve"> projekto tikslus.</w:t>
            </w:r>
          </w:p>
        </w:tc>
      </w:tr>
      <w:tr w:rsidR="00B16561" w:rsidRPr="000C44C7" w14:paraId="0806A39B" w14:textId="77777777" w:rsidTr="00AA6C67">
        <w:tc>
          <w:tcPr>
            <w:tcW w:w="567" w:type="dxa"/>
          </w:tcPr>
          <w:p w14:paraId="6703D7BB" w14:textId="77777777" w:rsidR="00B16561" w:rsidRPr="000C44C7" w:rsidRDefault="00707DC1" w:rsidP="00B27028">
            <w:pPr>
              <w:jc w:val="center"/>
              <w:rPr>
                <w:b/>
                <w:sz w:val="22"/>
                <w:szCs w:val="22"/>
              </w:rPr>
            </w:pPr>
            <w:r w:rsidRPr="000C44C7">
              <w:rPr>
                <w:b/>
                <w:sz w:val="22"/>
                <w:szCs w:val="22"/>
              </w:rPr>
              <w:t>42</w:t>
            </w:r>
          </w:p>
        </w:tc>
        <w:tc>
          <w:tcPr>
            <w:tcW w:w="1985" w:type="dxa"/>
            <w:vMerge/>
          </w:tcPr>
          <w:p w14:paraId="19780C89" w14:textId="77777777" w:rsidR="00B16561" w:rsidRPr="000C44C7" w:rsidRDefault="00B16561" w:rsidP="00B27028">
            <w:pPr>
              <w:rPr>
                <w:sz w:val="22"/>
                <w:szCs w:val="22"/>
                <w:shd w:val="clear" w:color="auto" w:fill="FFFFFF"/>
              </w:rPr>
            </w:pPr>
          </w:p>
        </w:tc>
        <w:tc>
          <w:tcPr>
            <w:tcW w:w="6833" w:type="dxa"/>
          </w:tcPr>
          <w:p w14:paraId="2D8590F4" w14:textId="77777777" w:rsidR="00B16561" w:rsidRPr="000C44C7" w:rsidRDefault="00B16561" w:rsidP="00B27028">
            <w:pPr>
              <w:pStyle w:val="ListParagraph"/>
              <w:numPr>
                <w:ilvl w:val="0"/>
                <w:numId w:val="14"/>
              </w:numPr>
              <w:contextualSpacing w:val="0"/>
              <w:rPr>
                <w:sz w:val="22"/>
                <w:szCs w:val="22"/>
              </w:rPr>
            </w:pPr>
            <w:r w:rsidRPr="000C44C7">
              <w:rPr>
                <w:sz w:val="22"/>
                <w:szCs w:val="22"/>
              </w:rPr>
              <w:t>Aprašo 45 punkto lentelėje 5.3.3. punkte nurodoma, kad tinkamos yra “mobiliosios rinkodaros išlaidos”. Prašome šią sąvoką apibrėžti, nes ji gali būti interpretuojama labai plačiai.</w:t>
            </w:r>
          </w:p>
        </w:tc>
        <w:tc>
          <w:tcPr>
            <w:tcW w:w="5357" w:type="dxa"/>
          </w:tcPr>
          <w:p w14:paraId="7816A86B" w14:textId="77777777" w:rsidR="00B16561" w:rsidRPr="000C44C7" w:rsidRDefault="00160340" w:rsidP="00B27028">
            <w:pPr>
              <w:rPr>
                <w:sz w:val="22"/>
                <w:szCs w:val="22"/>
              </w:rPr>
            </w:pPr>
            <w:r w:rsidRPr="000C44C7">
              <w:rPr>
                <w:b/>
                <w:bCs/>
                <w:sz w:val="22"/>
                <w:szCs w:val="22"/>
              </w:rPr>
              <w:t>Paaiškinta</w:t>
            </w:r>
            <w:r w:rsidRPr="000C44C7">
              <w:rPr>
                <w:sz w:val="22"/>
                <w:szCs w:val="22"/>
              </w:rPr>
              <w:t>.</w:t>
            </w:r>
          </w:p>
          <w:p w14:paraId="18481187" w14:textId="77777777" w:rsidR="00160340" w:rsidRPr="000C44C7" w:rsidRDefault="00160340" w:rsidP="00B27028">
            <w:pPr>
              <w:rPr>
                <w:sz w:val="22"/>
                <w:szCs w:val="22"/>
              </w:rPr>
            </w:pPr>
            <w:r w:rsidRPr="000C44C7">
              <w:rPr>
                <w:sz w:val="22"/>
                <w:szCs w:val="22"/>
              </w:rPr>
              <w:t>Patikslintas išlaidų detalizavimas:</w:t>
            </w:r>
          </w:p>
          <w:p w14:paraId="56F23A01" w14:textId="13E56360" w:rsidR="000A3257" w:rsidRPr="007F0355" w:rsidRDefault="000A3257" w:rsidP="000A3257">
            <w:pPr>
              <w:rPr>
                <w:rFonts w:eastAsia="Calibri"/>
                <w:i/>
                <w:iCs/>
                <w:sz w:val="22"/>
                <w:szCs w:val="22"/>
              </w:rPr>
            </w:pPr>
            <w:r w:rsidRPr="007F0355">
              <w:rPr>
                <w:rFonts w:eastAsia="Calibri"/>
                <w:i/>
                <w:iCs/>
                <w:sz w:val="22"/>
                <w:szCs w:val="22"/>
              </w:rPr>
              <w:t>5.2. Rinkodaros inovacijų sukūrimo ir diegimo paslaugos turi būti skirtos produktui, kuriam buvo kuriamas ir diegiamas dizainas, ir turi būti  įsigyjamos iš fizinio ar juridinio asmens, veikiančio kūrybinių ir kultūrinių industrijų sektoriuje. Rinkodaros inovacijų sukūrimo ir diegimo išlaidos:</w:t>
            </w:r>
          </w:p>
          <w:p w14:paraId="25A828E8" w14:textId="77777777" w:rsidR="000A3257" w:rsidRPr="007F0355" w:rsidRDefault="000A3257" w:rsidP="000A3257">
            <w:pPr>
              <w:pStyle w:val="ListParagraph"/>
              <w:ind w:left="29"/>
              <w:rPr>
                <w:i/>
                <w:iCs/>
                <w:sz w:val="22"/>
                <w:szCs w:val="22"/>
              </w:rPr>
            </w:pPr>
            <w:r w:rsidRPr="007F0355">
              <w:rPr>
                <w:i/>
                <w:iCs/>
                <w:sz w:val="22"/>
                <w:szCs w:val="22"/>
              </w:rPr>
              <w:t>5.2.1. rinkodaros inovacijų sukūrimo ir diegimo paslaugų įsigijimo išlaidos, apima:</w:t>
            </w:r>
          </w:p>
          <w:p w14:paraId="3F361F61" w14:textId="77777777" w:rsidR="000A3257" w:rsidRPr="007F0355" w:rsidRDefault="000A3257" w:rsidP="000A3257">
            <w:pPr>
              <w:rPr>
                <w:rFonts w:eastAsia="Calibri"/>
                <w:i/>
                <w:iCs/>
                <w:sz w:val="22"/>
                <w:szCs w:val="22"/>
              </w:rPr>
            </w:pPr>
            <w:r w:rsidRPr="007F0355">
              <w:rPr>
                <w:rFonts w:eastAsia="Calibri"/>
                <w:i/>
                <w:iCs/>
                <w:sz w:val="22"/>
                <w:szCs w:val="22"/>
              </w:rPr>
              <w:t>5.2.1.1. rinkodaros inovacijų turinio sukūrimą (</w:t>
            </w:r>
            <w:proofErr w:type="spellStart"/>
            <w:r w:rsidRPr="007F0355">
              <w:rPr>
                <w:i/>
                <w:iCs/>
                <w:sz w:val="22"/>
                <w:szCs w:val="22"/>
              </w:rPr>
              <w:t>video</w:t>
            </w:r>
            <w:proofErr w:type="spellEnd"/>
            <w:r w:rsidRPr="007F0355">
              <w:rPr>
                <w:i/>
                <w:iCs/>
                <w:sz w:val="22"/>
                <w:szCs w:val="22"/>
              </w:rPr>
              <w:t xml:space="preserve"> reklama, reklaminių skydelių (angl. </w:t>
            </w:r>
            <w:proofErr w:type="spellStart"/>
            <w:r w:rsidRPr="007F0355">
              <w:rPr>
                <w:i/>
                <w:iCs/>
                <w:sz w:val="22"/>
                <w:szCs w:val="22"/>
              </w:rPr>
              <w:t>Banners</w:t>
            </w:r>
            <w:proofErr w:type="spellEnd"/>
            <w:r w:rsidRPr="007F0355">
              <w:rPr>
                <w:i/>
                <w:iCs/>
                <w:sz w:val="22"/>
                <w:szCs w:val="22"/>
              </w:rPr>
              <w:t>), reklaminių žinučių, reklaminių straipsnių, mobiliosios rinkodaros priemonių (</w:t>
            </w:r>
            <w:r w:rsidRPr="007F0355">
              <w:rPr>
                <w:rFonts w:eastAsia="Calibri"/>
                <w:i/>
                <w:iCs/>
                <w:sz w:val="22"/>
                <w:szCs w:val="22"/>
              </w:rPr>
              <w:t xml:space="preserve">SMS, MMS), internetinių dienoraščių, el. </w:t>
            </w:r>
            <w:r w:rsidRPr="007F0355">
              <w:rPr>
                <w:rFonts w:eastAsia="Calibri"/>
                <w:i/>
                <w:iCs/>
                <w:sz w:val="22"/>
                <w:szCs w:val="22"/>
              </w:rPr>
              <w:lastRenderedPageBreak/>
              <w:t>knygų ir kt. elektroninių leidinių, nuotraukų, instrukcijų ir vadovų</w:t>
            </w:r>
            <w:r w:rsidRPr="007F0355">
              <w:rPr>
                <w:i/>
                <w:iCs/>
                <w:sz w:val="22"/>
                <w:szCs w:val="22"/>
              </w:rPr>
              <w:t xml:space="preserve"> kūrimas);</w:t>
            </w:r>
          </w:p>
          <w:p w14:paraId="1A5E9093" w14:textId="77777777" w:rsidR="000A3257" w:rsidRPr="007F0355" w:rsidRDefault="000A3257" w:rsidP="000A3257">
            <w:pPr>
              <w:rPr>
                <w:rFonts w:eastAsia="Calibri"/>
                <w:i/>
                <w:iCs/>
                <w:sz w:val="22"/>
                <w:szCs w:val="22"/>
              </w:rPr>
            </w:pPr>
            <w:r w:rsidRPr="007F0355">
              <w:rPr>
                <w:rFonts w:eastAsia="Calibri"/>
                <w:i/>
                <w:iCs/>
                <w:sz w:val="22"/>
                <w:szCs w:val="22"/>
              </w:rPr>
              <w:t>5.2.1.2. rinkodaros inovacijų diegimą e-priemonėse (</w:t>
            </w:r>
            <w:r w:rsidRPr="007F0355">
              <w:rPr>
                <w:i/>
                <w:iCs/>
                <w:sz w:val="22"/>
                <w:szCs w:val="22"/>
              </w:rPr>
              <w:t xml:space="preserve">viešinimas internete (tame tarpe socialiniuose </w:t>
            </w:r>
            <w:r w:rsidRPr="007F0355">
              <w:rPr>
                <w:rFonts w:eastAsia="Calibri"/>
                <w:i/>
                <w:iCs/>
                <w:sz w:val="22"/>
                <w:szCs w:val="22"/>
              </w:rPr>
              <w:t>tinkuose, internetiniuose dienoraščiuose (angl. blogs), mobiliosios rinkodaros (SMS, MMS</w:t>
            </w:r>
            <w:r w:rsidRPr="007F0355">
              <w:rPr>
                <w:i/>
                <w:iCs/>
                <w:sz w:val="22"/>
                <w:szCs w:val="22"/>
              </w:rPr>
              <w:t>) priemonių įgyvendinimą).</w:t>
            </w:r>
          </w:p>
          <w:p w14:paraId="38DD240E" w14:textId="77777777" w:rsidR="000A3257" w:rsidRPr="007F0355" w:rsidRDefault="000A3257" w:rsidP="000A3257">
            <w:pPr>
              <w:rPr>
                <w:rFonts w:eastAsia="Calibri"/>
                <w:i/>
                <w:iCs/>
                <w:sz w:val="22"/>
                <w:szCs w:val="22"/>
              </w:rPr>
            </w:pPr>
            <w:r w:rsidRPr="007F0355">
              <w:rPr>
                <w:rFonts w:eastAsia="Calibri"/>
                <w:i/>
                <w:iCs/>
                <w:sz w:val="22"/>
                <w:szCs w:val="22"/>
              </w:rPr>
              <w:t>Rinkodaros inovacijų  sukūrimo ir diegimo išlaidos kompensuojamos jei:</w:t>
            </w:r>
          </w:p>
          <w:p w14:paraId="16BCFFF6" w14:textId="77777777" w:rsidR="000A3257" w:rsidRPr="007F0355" w:rsidRDefault="000A3257" w:rsidP="000A3257">
            <w:pPr>
              <w:pStyle w:val="ListParagraph"/>
              <w:numPr>
                <w:ilvl w:val="0"/>
                <w:numId w:val="8"/>
              </w:numPr>
              <w:rPr>
                <w:i/>
                <w:iCs/>
                <w:sz w:val="22"/>
                <w:szCs w:val="22"/>
              </w:rPr>
            </w:pPr>
            <w:r w:rsidRPr="007F0355">
              <w:rPr>
                <w:i/>
                <w:iCs/>
                <w:sz w:val="22"/>
                <w:szCs w:val="22"/>
              </w:rPr>
              <w:t>rinkodaros inovacijos sukūrimo atveju yra pateikiami galutiniai reklamos sprendimų variantai su visais jam priklausančiais priedais (pvz., eskizais, skaitmenine tekstinė dokumentacija, vizualizacija, nuotraukos ir t. t.);</w:t>
            </w:r>
          </w:p>
          <w:p w14:paraId="6BB42FCB" w14:textId="77777777" w:rsidR="000A3257" w:rsidRPr="007F0355" w:rsidRDefault="000A3257" w:rsidP="000A3257">
            <w:pPr>
              <w:pStyle w:val="ListParagraph"/>
              <w:numPr>
                <w:ilvl w:val="0"/>
                <w:numId w:val="8"/>
              </w:numPr>
              <w:rPr>
                <w:i/>
                <w:iCs/>
                <w:sz w:val="22"/>
                <w:szCs w:val="22"/>
              </w:rPr>
            </w:pPr>
            <w:r w:rsidRPr="007F0355">
              <w:rPr>
                <w:i/>
                <w:iCs/>
                <w:sz w:val="22"/>
                <w:szCs w:val="22"/>
              </w:rPr>
              <w:t xml:space="preserve">rinkodaros inovacijos diegimo atveju pateikiama viešinimo informacija (pvz., skaidos tinkleliai; sklaidos statistika; vizualinė informacija (angl. </w:t>
            </w:r>
            <w:proofErr w:type="spellStart"/>
            <w:r w:rsidRPr="007F0355">
              <w:rPr>
                <w:i/>
                <w:iCs/>
                <w:sz w:val="22"/>
                <w:szCs w:val="22"/>
              </w:rPr>
              <w:t>print</w:t>
            </w:r>
            <w:proofErr w:type="spellEnd"/>
            <w:r w:rsidRPr="007F0355">
              <w:rPr>
                <w:i/>
                <w:iCs/>
                <w:sz w:val="22"/>
                <w:szCs w:val="22"/>
              </w:rPr>
              <w:t xml:space="preserve"> </w:t>
            </w:r>
            <w:proofErr w:type="spellStart"/>
            <w:r w:rsidRPr="007F0355">
              <w:rPr>
                <w:i/>
                <w:iCs/>
                <w:sz w:val="22"/>
                <w:szCs w:val="22"/>
              </w:rPr>
              <w:t>screen</w:t>
            </w:r>
            <w:proofErr w:type="spellEnd"/>
            <w:r w:rsidRPr="007F0355">
              <w:rPr>
                <w:i/>
                <w:iCs/>
                <w:sz w:val="22"/>
                <w:szCs w:val="22"/>
              </w:rPr>
              <w:t>) ir t.t.).</w:t>
            </w:r>
          </w:p>
          <w:p w14:paraId="1B9D9916" w14:textId="56189576" w:rsidR="00160340" w:rsidRPr="000C44C7" w:rsidRDefault="000A3257" w:rsidP="00160340">
            <w:pPr>
              <w:rPr>
                <w:sz w:val="22"/>
                <w:szCs w:val="22"/>
              </w:rPr>
            </w:pPr>
            <w:r w:rsidRPr="007F0355">
              <w:rPr>
                <w:rFonts w:eastAsia="Calibri"/>
                <w:i/>
                <w:iCs/>
                <w:sz w:val="22"/>
                <w:szCs w:val="22"/>
              </w:rPr>
              <w:t>Originalaus produkto sprendimo sukūrimo, diegimo paslaugoms iš  kūrybinių kultūrinių industrijų pirkti taikytina vertinimo metu nustatoma fiksuotoji projekto išlaidų suma (toliau – fiksuotoji suma), kaip tai numatyta Projektų taisyklių 425.3 papunktyje.</w:t>
            </w:r>
          </w:p>
        </w:tc>
      </w:tr>
      <w:tr w:rsidR="00B16561" w:rsidRPr="000C44C7" w14:paraId="6C41A399" w14:textId="77777777" w:rsidTr="00AA6C67">
        <w:tc>
          <w:tcPr>
            <w:tcW w:w="567" w:type="dxa"/>
          </w:tcPr>
          <w:p w14:paraId="01BF3725" w14:textId="77777777" w:rsidR="00B16561" w:rsidRPr="000C44C7" w:rsidRDefault="00707DC1" w:rsidP="00B27028">
            <w:pPr>
              <w:jc w:val="center"/>
              <w:rPr>
                <w:b/>
                <w:sz w:val="22"/>
                <w:szCs w:val="22"/>
              </w:rPr>
            </w:pPr>
            <w:r w:rsidRPr="000C44C7">
              <w:rPr>
                <w:b/>
                <w:sz w:val="22"/>
                <w:szCs w:val="22"/>
              </w:rPr>
              <w:lastRenderedPageBreak/>
              <w:t>43</w:t>
            </w:r>
          </w:p>
        </w:tc>
        <w:tc>
          <w:tcPr>
            <w:tcW w:w="1985" w:type="dxa"/>
            <w:vMerge/>
          </w:tcPr>
          <w:p w14:paraId="1FB34502" w14:textId="77777777" w:rsidR="00B16561" w:rsidRPr="000C44C7" w:rsidRDefault="00B16561" w:rsidP="00B27028">
            <w:pPr>
              <w:rPr>
                <w:sz w:val="22"/>
                <w:szCs w:val="22"/>
                <w:shd w:val="clear" w:color="auto" w:fill="FFFFFF"/>
              </w:rPr>
            </w:pPr>
          </w:p>
        </w:tc>
        <w:tc>
          <w:tcPr>
            <w:tcW w:w="6833" w:type="dxa"/>
          </w:tcPr>
          <w:p w14:paraId="3B6B2AE8" w14:textId="77777777" w:rsidR="00B16561" w:rsidRPr="000C44C7" w:rsidRDefault="00B16561" w:rsidP="00B27028">
            <w:pPr>
              <w:pStyle w:val="ListParagraph"/>
              <w:numPr>
                <w:ilvl w:val="0"/>
                <w:numId w:val="14"/>
              </w:numPr>
              <w:contextualSpacing w:val="0"/>
              <w:rPr>
                <w:sz w:val="22"/>
                <w:szCs w:val="22"/>
              </w:rPr>
            </w:pPr>
            <w:r w:rsidRPr="000C44C7">
              <w:rPr>
                <w:sz w:val="22"/>
                <w:szCs w:val="22"/>
              </w:rPr>
              <w:t>Ar bus vertinamas pareiškėjo sunkumų patyrimas/nepatyrimas?</w:t>
            </w:r>
          </w:p>
        </w:tc>
        <w:tc>
          <w:tcPr>
            <w:tcW w:w="5357" w:type="dxa"/>
          </w:tcPr>
          <w:p w14:paraId="1959D436" w14:textId="77777777" w:rsidR="00160340" w:rsidRPr="000C44C7" w:rsidRDefault="00160340" w:rsidP="00B27028">
            <w:pPr>
              <w:rPr>
                <w:sz w:val="22"/>
                <w:szCs w:val="22"/>
              </w:rPr>
            </w:pPr>
            <w:r w:rsidRPr="000C44C7">
              <w:rPr>
                <w:b/>
                <w:bCs/>
                <w:sz w:val="22"/>
                <w:szCs w:val="22"/>
              </w:rPr>
              <w:t>Paaiškinta</w:t>
            </w:r>
            <w:r w:rsidRPr="000C44C7">
              <w:rPr>
                <w:sz w:val="22"/>
                <w:szCs w:val="22"/>
              </w:rPr>
              <w:t>.</w:t>
            </w:r>
          </w:p>
          <w:p w14:paraId="262ECB80" w14:textId="77777777" w:rsidR="00160340" w:rsidRPr="000C44C7" w:rsidRDefault="00160340" w:rsidP="00B27028">
            <w:pPr>
              <w:rPr>
                <w:sz w:val="22"/>
                <w:szCs w:val="22"/>
              </w:rPr>
            </w:pPr>
            <w:r w:rsidRPr="000C44C7">
              <w:rPr>
                <w:sz w:val="22"/>
                <w:szCs w:val="22"/>
              </w:rPr>
              <w:t>Pareiškėjo sunkumų patyrimas nebus vertinamas.</w:t>
            </w:r>
          </w:p>
        </w:tc>
      </w:tr>
      <w:tr w:rsidR="00B16561" w:rsidRPr="000C44C7" w14:paraId="0E8A6F22" w14:textId="77777777" w:rsidTr="00AA6C67">
        <w:tc>
          <w:tcPr>
            <w:tcW w:w="567" w:type="dxa"/>
          </w:tcPr>
          <w:p w14:paraId="2D2E03F8" w14:textId="77777777" w:rsidR="00B16561" w:rsidRPr="000C44C7" w:rsidRDefault="00707DC1" w:rsidP="00B27028">
            <w:pPr>
              <w:jc w:val="center"/>
              <w:rPr>
                <w:b/>
                <w:sz w:val="22"/>
                <w:szCs w:val="22"/>
              </w:rPr>
            </w:pPr>
            <w:r w:rsidRPr="000C44C7">
              <w:rPr>
                <w:b/>
                <w:sz w:val="22"/>
                <w:szCs w:val="22"/>
              </w:rPr>
              <w:t>44</w:t>
            </w:r>
          </w:p>
        </w:tc>
        <w:tc>
          <w:tcPr>
            <w:tcW w:w="1985" w:type="dxa"/>
            <w:vMerge/>
          </w:tcPr>
          <w:p w14:paraId="595AFD69" w14:textId="77777777" w:rsidR="00B16561" w:rsidRPr="000C44C7" w:rsidRDefault="00B16561" w:rsidP="00B27028">
            <w:pPr>
              <w:rPr>
                <w:sz w:val="22"/>
                <w:szCs w:val="22"/>
                <w:shd w:val="clear" w:color="auto" w:fill="FFFFFF"/>
              </w:rPr>
            </w:pPr>
          </w:p>
        </w:tc>
        <w:tc>
          <w:tcPr>
            <w:tcW w:w="6833" w:type="dxa"/>
          </w:tcPr>
          <w:p w14:paraId="12B88774" w14:textId="77777777" w:rsidR="00B16561" w:rsidRPr="000C44C7" w:rsidRDefault="00B16561" w:rsidP="00B27028">
            <w:pPr>
              <w:pStyle w:val="ListParagraph"/>
              <w:numPr>
                <w:ilvl w:val="0"/>
                <w:numId w:val="14"/>
              </w:numPr>
              <w:contextualSpacing w:val="0"/>
              <w:rPr>
                <w:sz w:val="22"/>
                <w:szCs w:val="22"/>
              </w:rPr>
            </w:pPr>
            <w:r w:rsidRPr="000C44C7">
              <w:rPr>
                <w:sz w:val="22"/>
                <w:szCs w:val="22"/>
              </w:rPr>
              <w:t>Aprašo 30 punkte nurodoma, kad reikia pateikti ne mažiau kaip 3 sudarytas sutartis dėl kūrybinių paslaugų įsigijimo. Manome, kad šis reikalavimas yra perteklinis ir paslaugos Kainai nustatyti, ar įsitikinti, kad paslaugos projekto metu planuojamos pirkti iš kūrybinių ir kultūrinių industrijų sektoriaus įmonių, pakanka komercinio pasiūlymo su įmonės rekvizitais.</w:t>
            </w:r>
          </w:p>
        </w:tc>
        <w:tc>
          <w:tcPr>
            <w:tcW w:w="5357" w:type="dxa"/>
          </w:tcPr>
          <w:p w14:paraId="4C312C9B" w14:textId="77777777" w:rsidR="00B16561" w:rsidRPr="000C44C7" w:rsidRDefault="00160340" w:rsidP="00B27028">
            <w:pPr>
              <w:rPr>
                <w:sz w:val="22"/>
                <w:szCs w:val="22"/>
              </w:rPr>
            </w:pPr>
            <w:r w:rsidRPr="000C44C7">
              <w:rPr>
                <w:b/>
                <w:bCs/>
                <w:sz w:val="22"/>
                <w:szCs w:val="22"/>
              </w:rPr>
              <w:t>Paaiškinta</w:t>
            </w:r>
            <w:r w:rsidRPr="000C44C7">
              <w:rPr>
                <w:sz w:val="22"/>
                <w:szCs w:val="22"/>
              </w:rPr>
              <w:t>.</w:t>
            </w:r>
          </w:p>
          <w:p w14:paraId="15890A62" w14:textId="77777777" w:rsidR="00160340" w:rsidRPr="000C44C7" w:rsidRDefault="00160340" w:rsidP="00B27028">
            <w:pPr>
              <w:rPr>
                <w:sz w:val="22"/>
                <w:szCs w:val="22"/>
              </w:rPr>
            </w:pPr>
            <w:r w:rsidRPr="000C44C7">
              <w:rPr>
                <w:sz w:val="22"/>
                <w:szCs w:val="22"/>
              </w:rPr>
              <w:t>Aprašo 30 punkte</w:t>
            </w:r>
            <w:r w:rsidR="00E55788" w:rsidRPr="000C44C7">
              <w:rPr>
                <w:sz w:val="22"/>
                <w:szCs w:val="22"/>
              </w:rPr>
              <w:t xml:space="preserve"> nustatyta, kad „&lt;...&gt; </w:t>
            </w:r>
            <w:r w:rsidR="00E55788" w:rsidRPr="000C44C7">
              <w:rPr>
                <w:rFonts w:eastAsia="Calibri"/>
                <w:sz w:val="22"/>
                <w:szCs w:val="22"/>
                <w:shd w:val="clear" w:color="auto" w:fill="FFFFFF"/>
              </w:rPr>
              <w:t xml:space="preserve">pareiškėjas kartu su paraiška turi pateikti užpildytą Aprašo 4 priedą; </w:t>
            </w:r>
            <w:r w:rsidR="00E55788" w:rsidRPr="000C44C7">
              <w:rPr>
                <w:iCs/>
                <w:sz w:val="22"/>
                <w:szCs w:val="22"/>
              </w:rPr>
              <w:t>darbo sutartį</w:t>
            </w:r>
            <w:r w:rsidR="00E55788" w:rsidRPr="000C44C7">
              <w:rPr>
                <w:rFonts w:eastAsia="Calibri"/>
                <w:sz w:val="22"/>
                <w:szCs w:val="22"/>
                <w:shd w:val="clear" w:color="auto" w:fill="FFFFFF"/>
              </w:rPr>
              <w:t xml:space="preserve"> </w:t>
            </w:r>
            <w:r w:rsidR="00E55788" w:rsidRPr="000C44C7">
              <w:rPr>
                <w:iCs/>
                <w:sz w:val="22"/>
                <w:szCs w:val="22"/>
              </w:rPr>
              <w:t xml:space="preserve">arba </w:t>
            </w:r>
            <w:r w:rsidR="00E55788" w:rsidRPr="000C44C7">
              <w:rPr>
                <w:rFonts w:eastAsia="Calibri"/>
                <w:sz w:val="22"/>
                <w:szCs w:val="22"/>
                <w:shd w:val="clear" w:color="auto" w:fill="FFFFFF"/>
              </w:rPr>
              <w:t xml:space="preserve">ne mažiau kaip 3 </w:t>
            </w:r>
            <w:r w:rsidR="00E55788" w:rsidRPr="000C44C7">
              <w:rPr>
                <w:iCs/>
                <w:sz w:val="22"/>
                <w:szCs w:val="22"/>
              </w:rPr>
              <w:t xml:space="preserve">sudarytas paslaugų teikimo sutartis (gali būti preliminarioji paslaugų teikimo sutartis) </w:t>
            </w:r>
            <w:r w:rsidR="00E55788" w:rsidRPr="000C44C7">
              <w:rPr>
                <w:rFonts w:eastAsia="Calibri"/>
                <w:sz w:val="22"/>
                <w:szCs w:val="22"/>
                <w:shd w:val="clear" w:color="auto" w:fill="FFFFFF"/>
              </w:rPr>
              <w:t xml:space="preserve">su </w:t>
            </w:r>
            <w:r w:rsidR="00E55788" w:rsidRPr="000C44C7">
              <w:rPr>
                <w:rFonts w:eastAsia="MS Mincho"/>
                <w:sz w:val="22"/>
                <w:szCs w:val="22"/>
              </w:rPr>
              <w:t>kūrybinių ir kultūrinių industrijų sektoriuje veikiančiu“</w:t>
            </w:r>
            <w:r w:rsidR="00E55788" w:rsidRPr="000C44C7">
              <w:rPr>
                <w:sz w:val="22"/>
                <w:szCs w:val="22"/>
              </w:rPr>
              <w:t xml:space="preserve">. </w:t>
            </w:r>
          </w:p>
          <w:p w14:paraId="455FFD6F" w14:textId="77777777" w:rsidR="006D0A45" w:rsidRPr="000C44C7" w:rsidRDefault="006D0A45" w:rsidP="00B27028">
            <w:pPr>
              <w:rPr>
                <w:sz w:val="22"/>
                <w:szCs w:val="22"/>
              </w:rPr>
            </w:pPr>
            <w:r w:rsidRPr="000C44C7">
              <w:rPr>
                <w:sz w:val="22"/>
                <w:szCs w:val="22"/>
              </w:rPr>
              <w:t>Aprašas papildytas nustatant preliminariosios paslaugų teikimo sutarties sąvoką: Preliminari paslaugų teikimo sutartis – tai paslaugų teikėjo pateiktas komercinis pasiūlymas suteikti paslaugas, pagal paslaugos pirkėjo pateiktame paklausime nurodytas sąlygas, kuriame nurodoma preliminari paslaugų suteikimo kaina.</w:t>
            </w:r>
          </w:p>
        </w:tc>
      </w:tr>
    </w:tbl>
    <w:p w14:paraId="6FD61CBA" w14:textId="77777777" w:rsidR="001225C4" w:rsidRPr="000C44C7" w:rsidRDefault="001225C4" w:rsidP="00650B1F">
      <w:pPr>
        <w:rPr>
          <w:sz w:val="22"/>
          <w:szCs w:val="22"/>
        </w:rPr>
      </w:pPr>
    </w:p>
    <w:sectPr w:rsidR="001225C4" w:rsidRPr="000C44C7" w:rsidSect="00CB060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A57"/>
    <w:multiLevelType w:val="hybridMultilevel"/>
    <w:tmpl w:val="34F64584"/>
    <w:lvl w:ilvl="0" w:tplc="FE4A255A">
      <w:start w:val="1"/>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A7DD9"/>
    <w:multiLevelType w:val="multilevel"/>
    <w:tmpl w:val="EEEED7FC"/>
    <w:lvl w:ilvl="0">
      <w:start w:val="5"/>
      <w:numFmt w:val="decimal"/>
      <w:lvlText w:val="%1."/>
      <w:lvlJc w:val="left"/>
      <w:pPr>
        <w:ind w:left="360" w:hanging="360"/>
      </w:pPr>
      <w:rPr>
        <w:rFonts w:asciiTheme="minorHAnsi" w:eastAsia="Calibri" w:hAnsiTheme="minorHAnsi" w:cstheme="minorBidi" w:hint="default"/>
      </w:rPr>
    </w:lvl>
    <w:lvl w:ilvl="1">
      <w:start w:val="1"/>
      <w:numFmt w:val="decimal"/>
      <w:lvlText w:val="%1.%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heme="minorHAnsi" w:eastAsia="Calibri" w:hAnsiTheme="minorHAnsi" w:cstheme="minorBidi" w:hint="default"/>
      </w:rPr>
    </w:lvl>
    <w:lvl w:ilvl="4">
      <w:start w:val="1"/>
      <w:numFmt w:val="decimal"/>
      <w:lvlText w:val="%1.%2.%3.%4.%5."/>
      <w:lvlJc w:val="left"/>
      <w:pPr>
        <w:ind w:left="1080" w:hanging="1080"/>
      </w:pPr>
      <w:rPr>
        <w:rFonts w:asciiTheme="minorHAnsi" w:eastAsia="Calibri" w:hAnsiTheme="minorHAnsi" w:cstheme="minorBidi" w:hint="default"/>
      </w:rPr>
    </w:lvl>
    <w:lvl w:ilvl="5">
      <w:start w:val="1"/>
      <w:numFmt w:val="decimal"/>
      <w:lvlText w:val="%1.%2.%3.%4.%5.%6."/>
      <w:lvlJc w:val="left"/>
      <w:pPr>
        <w:ind w:left="1080" w:hanging="1080"/>
      </w:pPr>
      <w:rPr>
        <w:rFonts w:asciiTheme="minorHAnsi" w:eastAsia="Calibri" w:hAnsiTheme="minorHAnsi" w:cstheme="minorBidi" w:hint="default"/>
      </w:rPr>
    </w:lvl>
    <w:lvl w:ilvl="6">
      <w:start w:val="1"/>
      <w:numFmt w:val="decimal"/>
      <w:lvlText w:val="%1.%2.%3.%4.%5.%6.%7."/>
      <w:lvlJc w:val="left"/>
      <w:pPr>
        <w:ind w:left="1440" w:hanging="1440"/>
      </w:pPr>
      <w:rPr>
        <w:rFonts w:asciiTheme="minorHAnsi" w:eastAsia="Calibri" w:hAnsiTheme="minorHAnsi" w:cstheme="minorBidi" w:hint="default"/>
      </w:rPr>
    </w:lvl>
    <w:lvl w:ilvl="7">
      <w:start w:val="1"/>
      <w:numFmt w:val="decimal"/>
      <w:lvlText w:val="%1.%2.%3.%4.%5.%6.%7.%8."/>
      <w:lvlJc w:val="left"/>
      <w:pPr>
        <w:ind w:left="1440" w:hanging="1440"/>
      </w:pPr>
      <w:rPr>
        <w:rFonts w:asciiTheme="minorHAnsi" w:eastAsia="Calibri" w:hAnsiTheme="minorHAnsi" w:cstheme="minorBidi" w:hint="default"/>
      </w:rPr>
    </w:lvl>
    <w:lvl w:ilvl="8">
      <w:start w:val="1"/>
      <w:numFmt w:val="decimal"/>
      <w:lvlText w:val="%1.%2.%3.%4.%5.%6.%7.%8.%9."/>
      <w:lvlJc w:val="left"/>
      <w:pPr>
        <w:ind w:left="1800" w:hanging="1800"/>
      </w:pPr>
      <w:rPr>
        <w:rFonts w:asciiTheme="minorHAnsi" w:eastAsia="Calibri" w:hAnsiTheme="minorHAnsi" w:cstheme="minorBidi" w:hint="default"/>
      </w:rPr>
    </w:lvl>
  </w:abstractNum>
  <w:abstractNum w:abstractNumId="2" w15:restartNumberingAfterBreak="0">
    <w:nsid w:val="1F2A4AED"/>
    <w:multiLevelType w:val="hybridMultilevel"/>
    <w:tmpl w:val="4C2A3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7873AF"/>
    <w:multiLevelType w:val="hybridMultilevel"/>
    <w:tmpl w:val="44F28E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A92E2E"/>
    <w:multiLevelType w:val="hybridMultilevel"/>
    <w:tmpl w:val="A4803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581C4C"/>
    <w:multiLevelType w:val="hybridMultilevel"/>
    <w:tmpl w:val="8ACEA180"/>
    <w:lvl w:ilvl="0" w:tplc="123E1FD8">
      <w:numFmt w:val="bullet"/>
      <w:lvlText w:val="-"/>
      <w:lvlJc w:val="left"/>
      <w:pPr>
        <w:ind w:left="720" w:hanging="360"/>
      </w:pPr>
      <w:rPr>
        <w:rFonts w:ascii="Segoe UI" w:eastAsiaTheme="minorHAnsi"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D63711"/>
    <w:multiLevelType w:val="hybridMultilevel"/>
    <w:tmpl w:val="06147DA0"/>
    <w:lvl w:ilvl="0" w:tplc="D62CF9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84BEB"/>
    <w:multiLevelType w:val="hybridMultilevel"/>
    <w:tmpl w:val="F5E856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6E3EDF"/>
    <w:multiLevelType w:val="hybridMultilevel"/>
    <w:tmpl w:val="0EAE9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C04215"/>
    <w:multiLevelType w:val="hybridMultilevel"/>
    <w:tmpl w:val="248468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9AF06DB"/>
    <w:multiLevelType w:val="hybridMultilevel"/>
    <w:tmpl w:val="0EAE9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E2DD8"/>
    <w:multiLevelType w:val="hybridMultilevel"/>
    <w:tmpl w:val="6C9AD450"/>
    <w:lvl w:ilvl="0" w:tplc="D49013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8765F"/>
    <w:multiLevelType w:val="hybridMultilevel"/>
    <w:tmpl w:val="0FC8B240"/>
    <w:lvl w:ilvl="0" w:tplc="123E1FD8">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D1ACE"/>
    <w:multiLevelType w:val="hybridMultilevel"/>
    <w:tmpl w:val="FF5613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9006D"/>
    <w:multiLevelType w:val="multilevel"/>
    <w:tmpl w:val="EEEED7FC"/>
    <w:lvl w:ilvl="0">
      <w:start w:val="5"/>
      <w:numFmt w:val="decimal"/>
      <w:lvlText w:val="%1."/>
      <w:lvlJc w:val="left"/>
      <w:pPr>
        <w:ind w:left="360" w:hanging="360"/>
      </w:pPr>
      <w:rPr>
        <w:rFonts w:asciiTheme="minorHAnsi" w:eastAsia="Calibri" w:hAnsiTheme="minorHAnsi" w:cstheme="minorBidi" w:hint="default"/>
      </w:rPr>
    </w:lvl>
    <w:lvl w:ilvl="1">
      <w:start w:val="1"/>
      <w:numFmt w:val="decimal"/>
      <w:lvlText w:val="%1.%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heme="minorHAnsi" w:eastAsia="Calibri" w:hAnsiTheme="minorHAnsi" w:cstheme="minorBidi" w:hint="default"/>
      </w:rPr>
    </w:lvl>
    <w:lvl w:ilvl="4">
      <w:start w:val="1"/>
      <w:numFmt w:val="decimal"/>
      <w:lvlText w:val="%1.%2.%3.%4.%5."/>
      <w:lvlJc w:val="left"/>
      <w:pPr>
        <w:ind w:left="1080" w:hanging="1080"/>
      </w:pPr>
      <w:rPr>
        <w:rFonts w:asciiTheme="minorHAnsi" w:eastAsia="Calibri" w:hAnsiTheme="minorHAnsi" w:cstheme="minorBidi" w:hint="default"/>
      </w:rPr>
    </w:lvl>
    <w:lvl w:ilvl="5">
      <w:start w:val="1"/>
      <w:numFmt w:val="decimal"/>
      <w:lvlText w:val="%1.%2.%3.%4.%5.%6."/>
      <w:lvlJc w:val="left"/>
      <w:pPr>
        <w:ind w:left="1080" w:hanging="1080"/>
      </w:pPr>
      <w:rPr>
        <w:rFonts w:asciiTheme="minorHAnsi" w:eastAsia="Calibri" w:hAnsiTheme="minorHAnsi" w:cstheme="minorBidi" w:hint="default"/>
      </w:rPr>
    </w:lvl>
    <w:lvl w:ilvl="6">
      <w:start w:val="1"/>
      <w:numFmt w:val="decimal"/>
      <w:lvlText w:val="%1.%2.%3.%4.%5.%6.%7."/>
      <w:lvlJc w:val="left"/>
      <w:pPr>
        <w:ind w:left="1440" w:hanging="1440"/>
      </w:pPr>
      <w:rPr>
        <w:rFonts w:asciiTheme="minorHAnsi" w:eastAsia="Calibri" w:hAnsiTheme="minorHAnsi" w:cstheme="minorBidi" w:hint="default"/>
      </w:rPr>
    </w:lvl>
    <w:lvl w:ilvl="7">
      <w:start w:val="1"/>
      <w:numFmt w:val="decimal"/>
      <w:lvlText w:val="%1.%2.%3.%4.%5.%6.%7.%8."/>
      <w:lvlJc w:val="left"/>
      <w:pPr>
        <w:ind w:left="1440" w:hanging="1440"/>
      </w:pPr>
      <w:rPr>
        <w:rFonts w:asciiTheme="minorHAnsi" w:eastAsia="Calibri" w:hAnsiTheme="minorHAnsi" w:cstheme="minorBidi" w:hint="default"/>
      </w:rPr>
    </w:lvl>
    <w:lvl w:ilvl="8">
      <w:start w:val="1"/>
      <w:numFmt w:val="decimal"/>
      <w:lvlText w:val="%1.%2.%3.%4.%5.%6.%7.%8.%9."/>
      <w:lvlJc w:val="left"/>
      <w:pPr>
        <w:ind w:left="1800" w:hanging="1800"/>
      </w:pPr>
      <w:rPr>
        <w:rFonts w:asciiTheme="minorHAnsi" w:eastAsia="Calibri" w:hAnsiTheme="minorHAnsi" w:cstheme="minorBidi" w:hint="default"/>
      </w:rPr>
    </w:lvl>
  </w:abstractNum>
  <w:abstractNum w:abstractNumId="17" w15:restartNumberingAfterBreak="0">
    <w:nsid w:val="66784D29"/>
    <w:multiLevelType w:val="hybridMultilevel"/>
    <w:tmpl w:val="2B48DEAE"/>
    <w:lvl w:ilvl="0" w:tplc="07F46F1E">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FC74160"/>
    <w:multiLevelType w:val="hybridMultilevel"/>
    <w:tmpl w:val="7A9C355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16"/>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7"/>
  </w:num>
  <w:num w:numId="18">
    <w:abstractNumId w:val="9"/>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05"/>
    <w:rsid w:val="00015FE0"/>
    <w:rsid w:val="0002271D"/>
    <w:rsid w:val="00040AF0"/>
    <w:rsid w:val="00045D10"/>
    <w:rsid w:val="00045E69"/>
    <w:rsid w:val="000602A2"/>
    <w:rsid w:val="00060B04"/>
    <w:rsid w:val="00063CE0"/>
    <w:rsid w:val="00084367"/>
    <w:rsid w:val="00087DA9"/>
    <w:rsid w:val="000A1F6F"/>
    <w:rsid w:val="000A3257"/>
    <w:rsid w:val="000B18DA"/>
    <w:rsid w:val="000B6EA2"/>
    <w:rsid w:val="000C44C7"/>
    <w:rsid w:val="000D1A69"/>
    <w:rsid w:val="000D6D82"/>
    <w:rsid w:val="000E4C15"/>
    <w:rsid w:val="000E5A8F"/>
    <w:rsid w:val="000E6F2F"/>
    <w:rsid w:val="000F0EFF"/>
    <w:rsid w:val="001021FE"/>
    <w:rsid w:val="00107011"/>
    <w:rsid w:val="0011391D"/>
    <w:rsid w:val="0011578A"/>
    <w:rsid w:val="001225C4"/>
    <w:rsid w:val="0012676A"/>
    <w:rsid w:val="001362B9"/>
    <w:rsid w:val="0014569B"/>
    <w:rsid w:val="00151D82"/>
    <w:rsid w:val="001554D9"/>
    <w:rsid w:val="00155B5D"/>
    <w:rsid w:val="00160340"/>
    <w:rsid w:val="00175649"/>
    <w:rsid w:val="001814BE"/>
    <w:rsid w:val="001835AB"/>
    <w:rsid w:val="00185ACE"/>
    <w:rsid w:val="00186546"/>
    <w:rsid w:val="001976B2"/>
    <w:rsid w:val="001A2FB9"/>
    <w:rsid w:val="001A3FE4"/>
    <w:rsid w:val="001A521C"/>
    <w:rsid w:val="001B24C7"/>
    <w:rsid w:val="001B645A"/>
    <w:rsid w:val="001D0688"/>
    <w:rsid w:val="001D5301"/>
    <w:rsid w:val="001E2AA0"/>
    <w:rsid w:val="001E2CD3"/>
    <w:rsid w:val="001F0F6C"/>
    <w:rsid w:val="001F2B4C"/>
    <w:rsid w:val="001F7175"/>
    <w:rsid w:val="0020250C"/>
    <w:rsid w:val="00225F29"/>
    <w:rsid w:val="00234EB2"/>
    <w:rsid w:val="0024465A"/>
    <w:rsid w:val="002460C1"/>
    <w:rsid w:val="002563DD"/>
    <w:rsid w:val="00260969"/>
    <w:rsid w:val="0026114A"/>
    <w:rsid w:val="00271BAE"/>
    <w:rsid w:val="00275020"/>
    <w:rsid w:val="00276B62"/>
    <w:rsid w:val="00281E18"/>
    <w:rsid w:val="00295C95"/>
    <w:rsid w:val="002B6A51"/>
    <w:rsid w:val="002C0820"/>
    <w:rsid w:val="002C0F70"/>
    <w:rsid w:val="002C5400"/>
    <w:rsid w:val="002D559C"/>
    <w:rsid w:val="002D5614"/>
    <w:rsid w:val="002E317A"/>
    <w:rsid w:val="002F6CD7"/>
    <w:rsid w:val="00322A6A"/>
    <w:rsid w:val="003443BC"/>
    <w:rsid w:val="00353ADF"/>
    <w:rsid w:val="00357BFA"/>
    <w:rsid w:val="003714E3"/>
    <w:rsid w:val="00381C9D"/>
    <w:rsid w:val="00381EBE"/>
    <w:rsid w:val="0038229F"/>
    <w:rsid w:val="0039334C"/>
    <w:rsid w:val="003D12D6"/>
    <w:rsid w:val="003D50E6"/>
    <w:rsid w:val="003D6536"/>
    <w:rsid w:val="003E50CE"/>
    <w:rsid w:val="003F28C2"/>
    <w:rsid w:val="0040422E"/>
    <w:rsid w:val="00411CAD"/>
    <w:rsid w:val="00414D65"/>
    <w:rsid w:val="00421E8D"/>
    <w:rsid w:val="00425468"/>
    <w:rsid w:val="00426170"/>
    <w:rsid w:val="0043421B"/>
    <w:rsid w:val="00436D84"/>
    <w:rsid w:val="004408C7"/>
    <w:rsid w:val="00442C5E"/>
    <w:rsid w:val="004646C8"/>
    <w:rsid w:val="00480F67"/>
    <w:rsid w:val="0048616B"/>
    <w:rsid w:val="00493A0D"/>
    <w:rsid w:val="0049542C"/>
    <w:rsid w:val="004B4F04"/>
    <w:rsid w:val="004C4DEC"/>
    <w:rsid w:val="004D1EBF"/>
    <w:rsid w:val="004E3791"/>
    <w:rsid w:val="004F20C8"/>
    <w:rsid w:val="005153DA"/>
    <w:rsid w:val="00521964"/>
    <w:rsid w:val="00531B12"/>
    <w:rsid w:val="00547DBC"/>
    <w:rsid w:val="00573D80"/>
    <w:rsid w:val="00574F59"/>
    <w:rsid w:val="00595C81"/>
    <w:rsid w:val="005A694F"/>
    <w:rsid w:val="005B0F3F"/>
    <w:rsid w:val="005B4EA7"/>
    <w:rsid w:val="005C162B"/>
    <w:rsid w:val="005C171A"/>
    <w:rsid w:val="005C1CC3"/>
    <w:rsid w:val="005C790F"/>
    <w:rsid w:val="005D5BF6"/>
    <w:rsid w:val="005E59C2"/>
    <w:rsid w:val="005E69D5"/>
    <w:rsid w:val="005F2F62"/>
    <w:rsid w:val="005F59AE"/>
    <w:rsid w:val="00605BDE"/>
    <w:rsid w:val="006310A2"/>
    <w:rsid w:val="00633094"/>
    <w:rsid w:val="006418AF"/>
    <w:rsid w:val="00642B13"/>
    <w:rsid w:val="00650B1F"/>
    <w:rsid w:val="00665811"/>
    <w:rsid w:val="006668C9"/>
    <w:rsid w:val="00667FC1"/>
    <w:rsid w:val="00675CD4"/>
    <w:rsid w:val="006942F9"/>
    <w:rsid w:val="006A02DE"/>
    <w:rsid w:val="006A1789"/>
    <w:rsid w:val="006A3DF9"/>
    <w:rsid w:val="006A623F"/>
    <w:rsid w:val="006B24C5"/>
    <w:rsid w:val="006C190F"/>
    <w:rsid w:val="006C528B"/>
    <w:rsid w:val="006D0A45"/>
    <w:rsid w:val="006D2044"/>
    <w:rsid w:val="006E03E0"/>
    <w:rsid w:val="006E0D5F"/>
    <w:rsid w:val="006F0098"/>
    <w:rsid w:val="006F175F"/>
    <w:rsid w:val="00707DC1"/>
    <w:rsid w:val="00714F21"/>
    <w:rsid w:val="007159AE"/>
    <w:rsid w:val="007217E3"/>
    <w:rsid w:val="00722C0C"/>
    <w:rsid w:val="00727D05"/>
    <w:rsid w:val="00743825"/>
    <w:rsid w:val="00745810"/>
    <w:rsid w:val="00753FA2"/>
    <w:rsid w:val="00761EDB"/>
    <w:rsid w:val="0079065E"/>
    <w:rsid w:val="0079627A"/>
    <w:rsid w:val="007C5068"/>
    <w:rsid w:val="007D110F"/>
    <w:rsid w:val="007F0355"/>
    <w:rsid w:val="007F3926"/>
    <w:rsid w:val="0080234D"/>
    <w:rsid w:val="0080450D"/>
    <w:rsid w:val="00807356"/>
    <w:rsid w:val="0081755A"/>
    <w:rsid w:val="008302BD"/>
    <w:rsid w:val="008343DC"/>
    <w:rsid w:val="00852039"/>
    <w:rsid w:val="008528DC"/>
    <w:rsid w:val="00857384"/>
    <w:rsid w:val="00864539"/>
    <w:rsid w:val="0087004D"/>
    <w:rsid w:val="00875E5B"/>
    <w:rsid w:val="00881DA4"/>
    <w:rsid w:val="00883974"/>
    <w:rsid w:val="00884FFB"/>
    <w:rsid w:val="008A2758"/>
    <w:rsid w:val="008B0056"/>
    <w:rsid w:val="008B5F6A"/>
    <w:rsid w:val="008C0BA9"/>
    <w:rsid w:val="008C326F"/>
    <w:rsid w:val="008C3FA1"/>
    <w:rsid w:val="008C4134"/>
    <w:rsid w:val="008C6442"/>
    <w:rsid w:val="008C66FE"/>
    <w:rsid w:val="008C73B6"/>
    <w:rsid w:val="008D1EA4"/>
    <w:rsid w:val="008D7130"/>
    <w:rsid w:val="008F414F"/>
    <w:rsid w:val="008F64EF"/>
    <w:rsid w:val="008F6E2D"/>
    <w:rsid w:val="008F7BFF"/>
    <w:rsid w:val="00901EE7"/>
    <w:rsid w:val="00901F71"/>
    <w:rsid w:val="00904715"/>
    <w:rsid w:val="00911257"/>
    <w:rsid w:val="00921FA3"/>
    <w:rsid w:val="00923503"/>
    <w:rsid w:val="009267F8"/>
    <w:rsid w:val="00934261"/>
    <w:rsid w:val="009429BD"/>
    <w:rsid w:val="009459E9"/>
    <w:rsid w:val="0097644A"/>
    <w:rsid w:val="0098422B"/>
    <w:rsid w:val="009926D0"/>
    <w:rsid w:val="009B0AF7"/>
    <w:rsid w:val="009B1BA4"/>
    <w:rsid w:val="009B4FC9"/>
    <w:rsid w:val="009B6549"/>
    <w:rsid w:val="009C3F4F"/>
    <w:rsid w:val="009D0402"/>
    <w:rsid w:val="009D0F31"/>
    <w:rsid w:val="009D22F9"/>
    <w:rsid w:val="009D512B"/>
    <w:rsid w:val="009E1FC4"/>
    <w:rsid w:val="009E23E0"/>
    <w:rsid w:val="00A066B9"/>
    <w:rsid w:val="00A06F3D"/>
    <w:rsid w:val="00A141E6"/>
    <w:rsid w:val="00A304BE"/>
    <w:rsid w:val="00A32013"/>
    <w:rsid w:val="00A40D36"/>
    <w:rsid w:val="00A43B8C"/>
    <w:rsid w:val="00A6632F"/>
    <w:rsid w:val="00A74783"/>
    <w:rsid w:val="00A75CDE"/>
    <w:rsid w:val="00A82325"/>
    <w:rsid w:val="00A8620C"/>
    <w:rsid w:val="00AA54A1"/>
    <w:rsid w:val="00AA6C67"/>
    <w:rsid w:val="00AB3ACF"/>
    <w:rsid w:val="00AC239D"/>
    <w:rsid w:val="00AC4678"/>
    <w:rsid w:val="00AE5CAE"/>
    <w:rsid w:val="00AF5C45"/>
    <w:rsid w:val="00B14677"/>
    <w:rsid w:val="00B16561"/>
    <w:rsid w:val="00B27028"/>
    <w:rsid w:val="00B30605"/>
    <w:rsid w:val="00B31258"/>
    <w:rsid w:val="00B33E07"/>
    <w:rsid w:val="00B3475F"/>
    <w:rsid w:val="00B41DF2"/>
    <w:rsid w:val="00B74D8D"/>
    <w:rsid w:val="00B81A73"/>
    <w:rsid w:val="00B90B79"/>
    <w:rsid w:val="00B91517"/>
    <w:rsid w:val="00B941D1"/>
    <w:rsid w:val="00BB2568"/>
    <w:rsid w:val="00BB77E3"/>
    <w:rsid w:val="00BE1B6A"/>
    <w:rsid w:val="00BF6486"/>
    <w:rsid w:val="00C02A91"/>
    <w:rsid w:val="00C056D9"/>
    <w:rsid w:val="00C1028C"/>
    <w:rsid w:val="00C31E45"/>
    <w:rsid w:val="00C3662E"/>
    <w:rsid w:val="00C40BB4"/>
    <w:rsid w:val="00C42464"/>
    <w:rsid w:val="00C43545"/>
    <w:rsid w:val="00C50D81"/>
    <w:rsid w:val="00C5217E"/>
    <w:rsid w:val="00C54AA5"/>
    <w:rsid w:val="00C607E3"/>
    <w:rsid w:val="00C61431"/>
    <w:rsid w:val="00C663F1"/>
    <w:rsid w:val="00C72463"/>
    <w:rsid w:val="00C74BAD"/>
    <w:rsid w:val="00C8355C"/>
    <w:rsid w:val="00C865F8"/>
    <w:rsid w:val="00C87BC2"/>
    <w:rsid w:val="00CA4B64"/>
    <w:rsid w:val="00CA782F"/>
    <w:rsid w:val="00CB0605"/>
    <w:rsid w:val="00CB0D98"/>
    <w:rsid w:val="00CB1FE8"/>
    <w:rsid w:val="00CB373F"/>
    <w:rsid w:val="00CD5748"/>
    <w:rsid w:val="00CE251A"/>
    <w:rsid w:val="00CF3F49"/>
    <w:rsid w:val="00CF5C8B"/>
    <w:rsid w:val="00D0256F"/>
    <w:rsid w:val="00D06F08"/>
    <w:rsid w:val="00D07780"/>
    <w:rsid w:val="00D110C2"/>
    <w:rsid w:val="00D240FA"/>
    <w:rsid w:val="00D25DB2"/>
    <w:rsid w:val="00D264A0"/>
    <w:rsid w:val="00D27DA9"/>
    <w:rsid w:val="00D3330D"/>
    <w:rsid w:val="00D355B7"/>
    <w:rsid w:val="00D43FE5"/>
    <w:rsid w:val="00D46204"/>
    <w:rsid w:val="00D578FA"/>
    <w:rsid w:val="00D606B6"/>
    <w:rsid w:val="00D60974"/>
    <w:rsid w:val="00D612AA"/>
    <w:rsid w:val="00D63E18"/>
    <w:rsid w:val="00D71B86"/>
    <w:rsid w:val="00D82B63"/>
    <w:rsid w:val="00D83ED8"/>
    <w:rsid w:val="00D8665F"/>
    <w:rsid w:val="00D919D8"/>
    <w:rsid w:val="00D92958"/>
    <w:rsid w:val="00DB17C0"/>
    <w:rsid w:val="00DB53C9"/>
    <w:rsid w:val="00DC010F"/>
    <w:rsid w:val="00DD63E8"/>
    <w:rsid w:val="00DF0B9B"/>
    <w:rsid w:val="00E03DA3"/>
    <w:rsid w:val="00E068CF"/>
    <w:rsid w:val="00E11B5C"/>
    <w:rsid w:val="00E15453"/>
    <w:rsid w:val="00E16395"/>
    <w:rsid w:val="00E16CA7"/>
    <w:rsid w:val="00E23940"/>
    <w:rsid w:val="00E24D3C"/>
    <w:rsid w:val="00E43BEF"/>
    <w:rsid w:val="00E55788"/>
    <w:rsid w:val="00E806DB"/>
    <w:rsid w:val="00E82F69"/>
    <w:rsid w:val="00E849FC"/>
    <w:rsid w:val="00E94E04"/>
    <w:rsid w:val="00E95ACE"/>
    <w:rsid w:val="00EA35A8"/>
    <w:rsid w:val="00EC11E1"/>
    <w:rsid w:val="00EE595C"/>
    <w:rsid w:val="00EF18E6"/>
    <w:rsid w:val="00EF4EB5"/>
    <w:rsid w:val="00F33992"/>
    <w:rsid w:val="00F40823"/>
    <w:rsid w:val="00F43CD3"/>
    <w:rsid w:val="00F467B8"/>
    <w:rsid w:val="00F54B9B"/>
    <w:rsid w:val="00F677EA"/>
    <w:rsid w:val="00F7131A"/>
    <w:rsid w:val="00F72C34"/>
    <w:rsid w:val="00F73DED"/>
    <w:rsid w:val="00F75FF9"/>
    <w:rsid w:val="00F8649C"/>
    <w:rsid w:val="00F875A1"/>
    <w:rsid w:val="00F91B87"/>
    <w:rsid w:val="00F92273"/>
    <w:rsid w:val="00F92C11"/>
    <w:rsid w:val="00FA7677"/>
    <w:rsid w:val="00FB3C48"/>
    <w:rsid w:val="00FB3D73"/>
    <w:rsid w:val="00FB5D60"/>
    <w:rsid w:val="00FB7C98"/>
    <w:rsid w:val="00FC14A2"/>
    <w:rsid w:val="00FC4917"/>
    <w:rsid w:val="00FD0CF2"/>
    <w:rsid w:val="00FD2219"/>
    <w:rsid w:val="00FE0B0C"/>
    <w:rsid w:val="00FF3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6EC2"/>
  <w15:docId w15:val="{58299E71-E258-4D32-9B93-03FB4B80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unhideWhenUsed/>
    <w:rsid w:val="001E2AA0"/>
    <w:rPr>
      <w:sz w:val="16"/>
      <w:szCs w:val="16"/>
    </w:rPr>
  </w:style>
  <w:style w:type="paragraph" w:styleId="CommentText">
    <w:name w:val="annotation text"/>
    <w:aliases w:val=" Char,Char"/>
    <w:basedOn w:val="Normal"/>
    <w:link w:val="CommentTextChar"/>
    <w:uiPriority w:val="99"/>
    <w:unhideWhenUsed/>
    <w:rsid w:val="001E2AA0"/>
    <w:rPr>
      <w:sz w:val="20"/>
    </w:rPr>
  </w:style>
  <w:style w:type="character" w:customStyle="1" w:styleId="CommentTextChar">
    <w:name w:val="Comment Text Char"/>
    <w:aliases w:val=" Char Char,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9D0F31"/>
    <w:rPr>
      <w:rFonts w:ascii="Times New Roman" w:eastAsia="Times New Roman" w:hAnsi="Times New Roman" w:cs="Times New Roman"/>
      <w:sz w:val="24"/>
      <w:szCs w:val="20"/>
      <w:lang w:eastAsia="lt-LT"/>
    </w:rPr>
  </w:style>
  <w:style w:type="paragraph" w:styleId="Caption">
    <w:name w:val="caption"/>
    <w:basedOn w:val="Normal"/>
    <w:qFormat/>
    <w:rsid w:val="00722C0C"/>
    <w:pPr>
      <w:widowControl w:val="0"/>
      <w:suppressLineNumbers/>
      <w:suppressAutoHyphens/>
      <w:spacing w:before="120" w:after="120"/>
    </w:pPr>
    <w:rPr>
      <w:rFonts w:cs="Tahoma"/>
      <w:i/>
      <w:iCs/>
      <w:szCs w:val="24"/>
      <w:lang w:val="en-AU" w:eastAsia="ar-SA"/>
    </w:rPr>
  </w:style>
  <w:style w:type="paragraph" w:styleId="HTMLPreformatted">
    <w:name w:val="HTML Preformatted"/>
    <w:basedOn w:val="Normal"/>
    <w:link w:val="HTMLPreformattedChar"/>
    <w:uiPriority w:val="99"/>
    <w:semiHidden/>
    <w:unhideWhenUsed/>
    <w:rsid w:val="005B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B4EA7"/>
    <w:rPr>
      <w:rFonts w:ascii="Courier New" w:eastAsia="Times New Roman" w:hAnsi="Courier New" w:cs="Courier New"/>
      <w:sz w:val="20"/>
      <w:szCs w:val="20"/>
      <w:lang w:eastAsia="lt-LT"/>
    </w:rPr>
  </w:style>
  <w:style w:type="paragraph" w:customStyle="1" w:styleId="xmsonormal">
    <w:name w:val="x_msonormal"/>
    <w:basedOn w:val="Normal"/>
    <w:rsid w:val="001225C4"/>
    <w:rPr>
      <w:rFonts w:ascii="Calibri" w:hAnsi="Calibri" w:cs="Calibri"/>
      <w:sz w:val="22"/>
      <w:szCs w:val="22"/>
    </w:rPr>
  </w:style>
  <w:style w:type="paragraph" w:styleId="PlainText">
    <w:name w:val="Plain Text"/>
    <w:basedOn w:val="Normal"/>
    <w:link w:val="PlainTextChar"/>
    <w:uiPriority w:val="99"/>
    <w:semiHidden/>
    <w:unhideWhenUsed/>
    <w:rsid w:val="00C4354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43545"/>
    <w:rPr>
      <w:rFonts w:ascii="Calibri" w:hAnsi="Calibri"/>
      <w:szCs w:val="21"/>
    </w:rPr>
  </w:style>
  <w:style w:type="paragraph" w:styleId="Footer">
    <w:name w:val="footer"/>
    <w:basedOn w:val="Normal"/>
    <w:link w:val="FooterChar"/>
    <w:uiPriority w:val="99"/>
    <w:semiHidden/>
    <w:unhideWhenUsed/>
    <w:rsid w:val="00322A6A"/>
    <w:pPr>
      <w:tabs>
        <w:tab w:val="center" w:pos="4819"/>
        <w:tab w:val="right" w:pos="9638"/>
      </w:tabs>
    </w:pPr>
  </w:style>
  <w:style w:type="character" w:customStyle="1" w:styleId="FooterChar">
    <w:name w:val="Footer Char"/>
    <w:basedOn w:val="DefaultParagraphFont"/>
    <w:link w:val="Footer"/>
    <w:uiPriority w:val="99"/>
    <w:semiHidden/>
    <w:rsid w:val="00322A6A"/>
    <w:rPr>
      <w:rFonts w:ascii="Times New Roman" w:eastAsia="Times New Roman" w:hAnsi="Times New Roman" w:cs="Times New Roman"/>
      <w:sz w:val="24"/>
      <w:szCs w:val="20"/>
      <w:lang w:eastAsia="lt-LT"/>
    </w:rPr>
  </w:style>
  <w:style w:type="character" w:styleId="PageNumber">
    <w:name w:val="page number"/>
    <w:basedOn w:val="DefaultParagraphFont"/>
    <w:uiPriority w:val="99"/>
    <w:semiHidden/>
    <w:unhideWhenUsed/>
    <w:rsid w:val="0032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1443">
      <w:bodyDiv w:val="1"/>
      <w:marLeft w:val="0"/>
      <w:marRight w:val="0"/>
      <w:marTop w:val="0"/>
      <w:marBottom w:val="0"/>
      <w:divBdr>
        <w:top w:val="none" w:sz="0" w:space="0" w:color="auto"/>
        <w:left w:val="none" w:sz="0" w:space="0" w:color="auto"/>
        <w:bottom w:val="none" w:sz="0" w:space="0" w:color="auto"/>
        <w:right w:val="none" w:sz="0" w:space="0" w:color="auto"/>
      </w:divBdr>
    </w:div>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125202085">
      <w:bodyDiv w:val="1"/>
      <w:marLeft w:val="0"/>
      <w:marRight w:val="0"/>
      <w:marTop w:val="0"/>
      <w:marBottom w:val="0"/>
      <w:divBdr>
        <w:top w:val="none" w:sz="0" w:space="0" w:color="auto"/>
        <w:left w:val="none" w:sz="0" w:space="0" w:color="auto"/>
        <w:bottom w:val="none" w:sz="0" w:space="0" w:color="auto"/>
        <w:right w:val="none" w:sz="0" w:space="0" w:color="auto"/>
      </w:divBdr>
    </w:div>
    <w:div w:id="317223705">
      <w:bodyDiv w:val="1"/>
      <w:marLeft w:val="0"/>
      <w:marRight w:val="0"/>
      <w:marTop w:val="0"/>
      <w:marBottom w:val="0"/>
      <w:divBdr>
        <w:top w:val="none" w:sz="0" w:space="0" w:color="auto"/>
        <w:left w:val="none" w:sz="0" w:space="0" w:color="auto"/>
        <w:bottom w:val="none" w:sz="0" w:space="0" w:color="auto"/>
        <w:right w:val="none" w:sz="0" w:space="0" w:color="auto"/>
      </w:divBdr>
    </w:div>
    <w:div w:id="329410633">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3850766">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674963455">
      <w:bodyDiv w:val="1"/>
      <w:marLeft w:val="0"/>
      <w:marRight w:val="0"/>
      <w:marTop w:val="0"/>
      <w:marBottom w:val="0"/>
      <w:divBdr>
        <w:top w:val="none" w:sz="0" w:space="0" w:color="auto"/>
        <w:left w:val="none" w:sz="0" w:space="0" w:color="auto"/>
        <w:bottom w:val="none" w:sz="0" w:space="0" w:color="auto"/>
        <w:right w:val="none" w:sz="0" w:space="0" w:color="auto"/>
      </w:divBdr>
    </w:div>
    <w:div w:id="782306889">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37043610">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288002980">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93311091">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2109256">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490101559">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1987780655">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1093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lt//dokumentai//privaciu-juridiniu-asmenu-projektu-vykdanciojo-personalo-bei-dalyviu-darbo-uzmokescio-fiksuotieji-ikainiai-deleguotojo-akto-xi-pried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a213850378411e5aee6f3ae4a9cfa2d/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a213850378411e5aee6f3ae4a9cfa2d/asr" TargetMode="External"/><Relationship Id="rId11" Type="http://schemas.openxmlformats.org/officeDocument/2006/relationships/hyperlink" Target="https://www.esinvesticijos.lt/lt//dokumentai//privaciu-juridiniu-asmenu-projektu-vykdanciojo-personalo-bei-dalyviu-darbo-uzmokescio-fiksuotieji-ikainiai-deleguotojo-akto-xi-priedas" TargetMode="External"/><Relationship Id="rId5" Type="http://schemas.openxmlformats.org/officeDocument/2006/relationships/hyperlink" Target="https://www.e-tar.lt/portal/lt/legalAct/41f84590a3fb11ea9515f752ff221ec9/asr" TargetMode="External"/><Relationship Id="rId10" Type="http://schemas.openxmlformats.org/officeDocument/2006/relationships/hyperlink" Target="https://www.esinvesticijos.lt/lt//dokumentai//privaciu-juridiniu-asmenu-projektu-vykdanciojo-personalo-bei-dalyviu-darbo-uzmokescio-fiksuotieji-ikainiai-deleguotojo-akto-xi-priedas" TargetMode="External"/><Relationship Id="rId4" Type="http://schemas.openxmlformats.org/officeDocument/2006/relationships/webSettings" Target="webSettings.xml"/><Relationship Id="rId9" Type="http://schemas.openxmlformats.org/officeDocument/2006/relationships/hyperlink" Target="http://www3.lrs.lt/pls/inter3/dokpaieska.showdoc_l?p_id=440609&amp;p_query=&amp;p_t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56914</Words>
  <Characters>32441</Characters>
  <Application>Microsoft Office Word</Application>
  <DocSecurity>4</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Viluniene Jurgita</cp:lastModifiedBy>
  <cp:revision>2</cp:revision>
  <cp:lastPrinted>2020-09-07T10:51:00Z</cp:lastPrinted>
  <dcterms:created xsi:type="dcterms:W3CDTF">2021-06-16T05:13:00Z</dcterms:created>
  <dcterms:modified xsi:type="dcterms:W3CDTF">2021-06-16T05:13:00Z</dcterms:modified>
</cp:coreProperties>
</file>