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8D29" w14:textId="77777777" w:rsidR="00D00D1F" w:rsidRDefault="001171D0">
      <w:pPr>
        <w:spacing w:after="60"/>
        <w:jc w:val="center"/>
        <w:rPr>
          <w:b/>
          <w:bCs/>
        </w:rPr>
      </w:pPr>
      <w:r>
        <w:rPr>
          <w:b/>
          <w:bCs/>
        </w:rPr>
        <w:fldChar w:fldCharType="begin">
          <w:ffData>
            <w:name w:val="DOK_TIPAS"/>
            <w:enabled w:val="0"/>
            <w:calcOnExit w:val="0"/>
            <w:textInput>
              <w:default w:val="ĮSAKYMAS"/>
              <w:format w:val="UPPERCASE"/>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2303E4EC" w14:textId="77777777" w:rsidR="0090753E" w:rsidRPr="0090753E" w:rsidRDefault="0090753E" w:rsidP="0090753E">
      <w:pPr>
        <w:jc w:val="center"/>
        <w:rPr>
          <w:b/>
          <w:caps/>
        </w:rPr>
      </w:pPr>
      <w:r w:rsidRPr="0090753E">
        <w:rPr>
          <w:b/>
          <w:caps/>
        </w:rPr>
        <w:t>DĖL LIETUVOS RESPUBLIKOS APLINKOS MINISTRO 2019 M. KOVO 29 D. ĮSAKYMO NR. D1-189 „DĖL 2014–2020 METŲ EUROPOS SĄJUNGOS FONDŲ INVESTICIJŲ VEIKSMŲ PROGRAMOS 5 PRIORITETO „APLINKOSAUGA, GAMTOS IŠTEKLIŲ DARNUS NAUDOJIMAS IR PRISITAIKYMAS PRIE KLIMATO KAITOS“ 05.3.2-VIPA-T-024 PRIEMONĖS „NUOTEKŲ SURINKIMO TINKLŲ PLĖTRA“ PROJEKTŲ FINANSAVIMO SĄLYGŲ APRAŠO NR. 1 PATVIRTINIMO“ PAKEITIMO</w:t>
      </w:r>
    </w:p>
    <w:p w14:paraId="16969CDA" w14:textId="77777777" w:rsidR="00D00D1F" w:rsidRDefault="00D00D1F">
      <w:pPr>
        <w:jc w:val="center"/>
        <w:rPr>
          <w:b/>
        </w:rPr>
      </w:pPr>
    </w:p>
    <w:p w14:paraId="2B0C2785" w14:textId="7B4F2D92" w:rsidR="00D00D1F" w:rsidRDefault="006A080E">
      <w:pPr>
        <w:jc w:val="center"/>
      </w:pPr>
      <w:r>
        <w:t xml:space="preserve">2021 </w:t>
      </w:r>
      <w:r w:rsidR="00D00D1F">
        <w:t xml:space="preserve">m. </w:t>
      </w:r>
      <w:r w:rsidR="00FD6FE0">
        <w:t xml:space="preserve">                      </w:t>
      </w:r>
      <w:r w:rsidR="00D00D1F">
        <w:t xml:space="preserve">d. Nr. </w:t>
      </w:r>
      <w:r w:rsidR="001171D0">
        <w:fldChar w:fldCharType="begin">
          <w:ffData>
            <w:name w:val="dok_nr"/>
            <w:enabled/>
            <w:calcOnExit w:val="0"/>
            <w:statusText w:type="autoText" w:val="- PAGE -"/>
            <w:textInput/>
          </w:ffData>
        </w:fldChar>
      </w:r>
      <w:bookmarkStart w:id="1" w:name="dok_nr"/>
      <w:r w:rsidR="00D00D1F">
        <w:instrText xml:space="preserve"> FORMTEXT </w:instrText>
      </w:r>
      <w:r w:rsidR="001171D0">
        <w:fldChar w:fldCharType="separate"/>
      </w:r>
      <w:r w:rsidR="00D00D1F">
        <w:rPr>
          <w:noProof/>
        </w:rPr>
        <w:t> </w:t>
      </w:r>
      <w:r w:rsidR="00D00D1F">
        <w:rPr>
          <w:noProof/>
        </w:rPr>
        <w:t> </w:t>
      </w:r>
      <w:r w:rsidR="00D00D1F">
        <w:rPr>
          <w:noProof/>
        </w:rPr>
        <w:t> </w:t>
      </w:r>
      <w:r w:rsidR="00D00D1F">
        <w:rPr>
          <w:noProof/>
        </w:rPr>
        <w:t> </w:t>
      </w:r>
      <w:r w:rsidR="00D00D1F">
        <w:rPr>
          <w:noProof/>
        </w:rPr>
        <w:t> </w:t>
      </w:r>
      <w:r w:rsidR="001171D0">
        <w:fldChar w:fldCharType="end"/>
      </w:r>
      <w:bookmarkEnd w:id="1"/>
    </w:p>
    <w:p w14:paraId="0C54E85F" w14:textId="77777777" w:rsidR="00D00D1F" w:rsidRDefault="00D00D1F">
      <w:pPr>
        <w:jc w:val="center"/>
      </w:pPr>
      <w:r>
        <w:t>Vilnius</w:t>
      </w:r>
      <w:r>
        <w:br/>
      </w:r>
    </w:p>
    <w:p w14:paraId="306329D4" w14:textId="77777777" w:rsidR="00D00D1F" w:rsidRDefault="00D00D1F">
      <w:pPr>
        <w:jc w:val="center"/>
      </w:pPr>
    </w:p>
    <w:p w14:paraId="67486F06" w14:textId="77777777" w:rsidR="00D00D1F" w:rsidRDefault="00D00D1F">
      <w:pPr>
        <w:jc w:val="center"/>
        <w:sectPr w:rsidR="00D00D1F">
          <w:headerReference w:type="default" r:id="rId10"/>
          <w:headerReference w:type="first" r:id="rId11"/>
          <w:footnotePr>
            <w:pos w:val="beneathText"/>
          </w:footnotePr>
          <w:pgSz w:w="11905" w:h="16837"/>
          <w:pgMar w:top="2655" w:right="709" w:bottom="1032" w:left="1701" w:header="1140" w:footer="919" w:gutter="0"/>
          <w:cols w:space="1296"/>
          <w:titlePg/>
          <w:docGrid w:linePitch="360"/>
        </w:sectPr>
      </w:pPr>
    </w:p>
    <w:p w14:paraId="15B90AA4" w14:textId="77777777" w:rsidR="00660EF1" w:rsidRPr="00660EF1" w:rsidRDefault="00660EF1" w:rsidP="00660EF1">
      <w:pPr>
        <w:suppressAutoHyphens w:val="0"/>
        <w:ind w:firstLine="709"/>
        <w:jc w:val="both"/>
        <w:rPr>
          <w:rFonts w:eastAsia="Calibri"/>
          <w:szCs w:val="24"/>
          <w:lang w:eastAsia="en-US"/>
        </w:rPr>
      </w:pPr>
      <w:r w:rsidRPr="00660EF1">
        <w:rPr>
          <w:rFonts w:eastAsia="Calibri"/>
          <w:spacing w:val="60"/>
          <w:szCs w:val="24"/>
          <w:lang w:eastAsia="en-US"/>
        </w:rPr>
        <w:t>1. Pakeičiu</w:t>
      </w:r>
      <w:r w:rsidRPr="00660EF1">
        <w:rPr>
          <w:rFonts w:eastAsia="Calibri"/>
          <w:szCs w:val="24"/>
          <w:lang w:eastAsia="en-US"/>
        </w:rPr>
        <w:t xml:space="preserve"> </w:t>
      </w:r>
      <w:bookmarkStart w:id="2" w:name="_Hlk56613813"/>
      <w:bookmarkStart w:id="3" w:name="_Hlk56613581"/>
      <w:bookmarkStart w:id="4" w:name="_Hlk54205700"/>
      <w:r w:rsidRPr="00660EF1">
        <w:rPr>
          <w:rFonts w:eastAsia="Calibri"/>
          <w:szCs w:val="24"/>
          <w:lang w:eastAsia="en-US"/>
        </w:rPr>
        <w:t>2014–2020 m. Europos Sąjungos fondų investicijų veiksmų programos 5 prioriteto „Aplinkosauga, gamtos išteklių darnus naudojimas ir prisitaikymas prie klimato kaitos“ 05.3.2-VIPA-T-024 priemonės „Nuotekų surinkimo tinklų plėtra“ projektų finansavimo sąlygų aprašą Nr. 1, patvirtintą Lietuvos Respublikos aplinkos ministro 2019 m. kovo 29 d. įsakymu Nr. D1-189 „Dėl 2014–2020 metų Europos Sąjungos fondų investicijų veiksmų programos 5 prioriteto „Aplinkosauga, gamtos išteklių darnus naudojimas ir prisitaikymas prie klimato kaitos“ 05.3.2-VIPA-T-024 priemonės „Nuotekų surinkimo tinklų plėtra“ projektų finansavimo sąlygų aprašo Nr. 1 patvirtinimo“ (toliau – Aprašas):</w:t>
      </w:r>
    </w:p>
    <w:p w14:paraId="76DA024D" w14:textId="77777777" w:rsidR="00660EF1" w:rsidRPr="00660EF1" w:rsidRDefault="00660EF1" w:rsidP="00660EF1">
      <w:pPr>
        <w:numPr>
          <w:ilvl w:val="1"/>
          <w:numId w:val="3"/>
        </w:numPr>
        <w:suppressAutoHyphens w:val="0"/>
        <w:contextualSpacing/>
        <w:jc w:val="both"/>
        <w:rPr>
          <w:rFonts w:eastAsia="Calibri"/>
          <w:szCs w:val="24"/>
          <w:lang w:eastAsia="en-US"/>
        </w:rPr>
      </w:pPr>
      <w:r w:rsidRPr="00660EF1">
        <w:rPr>
          <w:rFonts w:eastAsia="Calibri"/>
          <w:szCs w:val="24"/>
          <w:lang w:eastAsia="en-US"/>
        </w:rPr>
        <w:t>Pakeičiu 17 punktą ir jį išdėstau taip:</w:t>
      </w:r>
      <w:bookmarkStart w:id="5" w:name="_Hlk56750002"/>
      <w:bookmarkEnd w:id="2"/>
      <w:bookmarkEnd w:id="3"/>
      <w:bookmarkEnd w:id="4"/>
    </w:p>
    <w:p w14:paraId="2497442D" w14:textId="5E531EEB" w:rsidR="00660EF1" w:rsidRPr="00660EF1" w:rsidRDefault="00660EF1" w:rsidP="00660EF1">
      <w:pPr>
        <w:suppressAutoHyphens w:val="0"/>
        <w:ind w:firstLine="720"/>
        <w:jc w:val="both"/>
        <w:rPr>
          <w:rFonts w:eastAsia="Calibri"/>
          <w:szCs w:val="24"/>
          <w:lang w:eastAsia="en-US"/>
        </w:rPr>
      </w:pPr>
      <w:r w:rsidRPr="00660EF1">
        <w:rPr>
          <w:rFonts w:eastAsia="Calibri"/>
          <w:szCs w:val="24"/>
          <w:lang w:eastAsia="en-US"/>
        </w:rPr>
        <w:t>„17. Projektas turi atitikti šiuos specialiuosius projektų atrankos kriterijus, patvirtintus Veiksmų programos stebėsenos komiteto 2019 m. sausio 31 d. protokoliniu sprendimu Nr. 44P-1 (37), 2019 m. rugpjūčio 8 d. protokoliniu sprendimu Nr. 44P-8 (44) ir 2021 m. gegužės 28 d. protokoliniu sprendimu Nr.44P–2(63):“.</w:t>
      </w:r>
    </w:p>
    <w:p w14:paraId="5A1F4418" w14:textId="77777777" w:rsidR="00660EF1" w:rsidRPr="00660EF1" w:rsidRDefault="00660EF1" w:rsidP="00660EF1">
      <w:pPr>
        <w:suppressAutoHyphens w:val="0"/>
        <w:ind w:firstLine="720"/>
        <w:jc w:val="both"/>
        <w:rPr>
          <w:rFonts w:eastAsia="Calibri"/>
          <w:szCs w:val="24"/>
          <w:lang w:eastAsia="en-US"/>
        </w:rPr>
      </w:pPr>
      <w:r w:rsidRPr="00660EF1">
        <w:rPr>
          <w:rFonts w:eastAsia="Calibri"/>
          <w:szCs w:val="24"/>
          <w:lang w:eastAsia="en-US"/>
        </w:rPr>
        <w:t>1.2. Pakeičiu 17.2 papunktį ir jį išdėstau taip:</w:t>
      </w:r>
      <w:bookmarkEnd w:id="5"/>
    </w:p>
    <w:p w14:paraId="75C2225E" w14:textId="3631D772" w:rsidR="00660EF1" w:rsidRPr="00660EF1" w:rsidRDefault="00660EF1" w:rsidP="00CF7AE8">
      <w:pPr>
        <w:suppressAutoHyphens w:val="0"/>
        <w:ind w:firstLine="720"/>
        <w:jc w:val="both"/>
        <w:rPr>
          <w:lang w:eastAsia="en-US"/>
        </w:rPr>
      </w:pPr>
      <w:r w:rsidRPr="00660EF1">
        <w:rPr>
          <w:color w:val="000000"/>
        </w:rPr>
        <w:t>„17.2. projektas turi atitikti pagal</w:t>
      </w:r>
      <w:r w:rsidRPr="00660EF1">
        <w:t xml:space="preserve"> </w:t>
      </w:r>
      <w:r w:rsidRPr="00660EF1">
        <w:rPr>
          <w:color w:val="000000"/>
        </w:rPr>
        <w:t>Geriamojo vandens tiekimo ir nuotekų tvarkymo infrastruktūros plėtros planų rengimo taisykles, patvirtintas Lietuvos Respublikos aplinkos ministro 2006 m. gruodžio 29 d. įsakymu Nr. D1-636 „Dėl Geriamojo vandens tiekimo ir nuotekų tvarkymo infrastruktūros plėtros planų rengimo taisyklių patvirtinimo“ (toliau – Geriamojo vandens tiekimo ir nuotekų tvarkymo infrastruktūros plėtros planų rengimo taisyklės), atnaujinto savivaldybės geriamojo vandens tiekimo ir nuotekų tvarkymo infrastruktūros plėtros plano (toliau – Infrastruktūros plėtros planas)</w:t>
      </w:r>
      <w:r w:rsidRPr="00660EF1">
        <w:rPr>
          <w:lang w:eastAsia="en-US"/>
        </w:rPr>
        <w:t xml:space="preserve"> </w:t>
      </w:r>
      <w:r w:rsidRPr="00660EF1">
        <w:rPr>
          <w:color w:val="000000"/>
        </w:rPr>
        <w:t>sprendinius (</w:t>
      </w:r>
      <w:bookmarkStart w:id="6" w:name="_Hlk74034360"/>
      <w:r w:rsidRPr="00660EF1">
        <w:rPr>
          <w:color w:val="000000"/>
        </w:rPr>
        <w:t>jei Infrastruktūros plėtros planas nėra patvirtintas paraiškos pateikimo metu, turi būti pateiktas savivaldybės tarybos patvirtintas sprendimas, kuriuo įsipareigojama, kad projekto paraiškoje (ir atitinkamai projekto sutartyje) numatytos veiklos atitiks planuojamo patvirtinti Infrastruktūros plėtros plano sprendinius)</w:t>
      </w:r>
      <w:bookmarkEnd w:id="6"/>
      <w:r w:rsidRPr="00660EF1">
        <w:rPr>
          <w:color w:val="000000"/>
        </w:rPr>
        <w:t>.</w:t>
      </w:r>
      <w:r w:rsidR="00CF7AE8">
        <w:rPr>
          <w:color w:val="000000"/>
        </w:rPr>
        <w:t xml:space="preserve"> </w:t>
      </w:r>
      <w:r w:rsidRPr="00660EF1">
        <w:rPr>
          <w:color w:val="000000"/>
        </w:rPr>
        <w:t>Vertinama, ar įgyvendinamo projekto veikla atitinka atnaujinto Infrastruktūros plėtros plano įgyvendinimo priemones (jei Infrastruktūros plėtros planas nėra patvirtintas paraiškos pateikimo metu, vertinimas atliekamas remiantis savivaldybės tarybos sprendimu, kuriuo įsipareigojama, kad projekto paraiškoje (ir atitinkamai projekto sutartyje) numatytos veiklos atitiks planuojamo atnaujinti Infrastruktūros plėtros plano sprendinius);</w:t>
      </w:r>
      <w:r w:rsidRPr="00660EF1">
        <w:rPr>
          <w:lang w:eastAsia="en-US"/>
        </w:rPr>
        <w:t>“.</w:t>
      </w:r>
      <w:bookmarkStart w:id="7" w:name="_Hlk74288276"/>
    </w:p>
    <w:p w14:paraId="33AD62B7" w14:textId="77777777" w:rsidR="00660EF1" w:rsidRPr="00660EF1" w:rsidRDefault="00660EF1" w:rsidP="00660EF1">
      <w:pPr>
        <w:tabs>
          <w:tab w:val="left" w:pos="567"/>
        </w:tabs>
        <w:ind w:firstLine="720"/>
        <w:jc w:val="both"/>
        <w:rPr>
          <w:lang w:eastAsia="en-US"/>
        </w:rPr>
      </w:pPr>
      <w:r w:rsidRPr="00660EF1">
        <w:rPr>
          <w:lang w:eastAsia="en-US"/>
        </w:rPr>
        <w:t xml:space="preserve">1.3. </w:t>
      </w:r>
      <w:r w:rsidRPr="00660EF1">
        <w:t>Papildau 35.4 papunkčiu:</w:t>
      </w:r>
      <w:bookmarkEnd w:id="7"/>
    </w:p>
    <w:p w14:paraId="1DB0D5FB" w14:textId="77777777" w:rsidR="00660EF1" w:rsidRPr="00660EF1" w:rsidRDefault="00660EF1" w:rsidP="00660EF1">
      <w:pPr>
        <w:tabs>
          <w:tab w:val="left" w:pos="567"/>
        </w:tabs>
        <w:ind w:firstLine="720"/>
        <w:jc w:val="both"/>
        <w:rPr>
          <w:lang w:eastAsia="en-US"/>
        </w:rPr>
      </w:pPr>
      <w:r w:rsidRPr="00660EF1">
        <w:t>„</w:t>
      </w:r>
      <w:r w:rsidRPr="00660EF1">
        <w:rPr>
          <w:szCs w:val="24"/>
          <w:lang w:eastAsia="en-GB"/>
        </w:rPr>
        <w:t xml:space="preserve">35.4. </w:t>
      </w:r>
      <w:r w:rsidRPr="00660EF1">
        <w:rPr>
          <w:rFonts w:eastAsia="Calibri"/>
          <w:szCs w:val="24"/>
        </w:rPr>
        <w:t xml:space="preserve">išlaidos, patirtos įgyvendinant projekto veiklas, kurios iki jų įgyvendinimo pabaigos neįtrauktos arba neatitinka atnaujinto Infrastruktūros plėtros plano sprendinių, ir/ar nepatenka į vieną iš aglomeracijų, kurioms taikomi 1991 m. gegužės 21 d. Tarybos direktyvos 91/271/EEB dėl </w:t>
      </w:r>
      <w:r w:rsidRPr="00660EF1">
        <w:rPr>
          <w:rFonts w:eastAsia="Calibri"/>
          <w:szCs w:val="24"/>
        </w:rPr>
        <w:lastRenderedPageBreak/>
        <w:t>miesto nuotekų valymo su visais pakeitimais reikalavimai ir apie kurias informacija teikiama Europos Komisijai.</w:t>
      </w:r>
      <w:r w:rsidRPr="00660EF1">
        <w:t>“</w:t>
      </w:r>
    </w:p>
    <w:p w14:paraId="240DCD4F" w14:textId="77777777" w:rsidR="00660EF1" w:rsidRPr="00660EF1" w:rsidRDefault="00660EF1" w:rsidP="00660EF1">
      <w:pPr>
        <w:tabs>
          <w:tab w:val="left" w:pos="567"/>
        </w:tabs>
        <w:ind w:firstLine="720"/>
        <w:jc w:val="both"/>
        <w:rPr>
          <w:lang w:eastAsia="en-US"/>
        </w:rPr>
      </w:pPr>
      <w:r w:rsidRPr="00660EF1">
        <w:t>1.4. Papildau 44.11 papunkčiu:</w:t>
      </w:r>
    </w:p>
    <w:p w14:paraId="408A2258" w14:textId="77777777" w:rsidR="00660EF1" w:rsidRPr="00660EF1" w:rsidRDefault="00660EF1" w:rsidP="00660EF1">
      <w:pPr>
        <w:tabs>
          <w:tab w:val="left" w:pos="567"/>
        </w:tabs>
        <w:ind w:firstLine="720"/>
        <w:jc w:val="both"/>
        <w:rPr>
          <w:lang w:eastAsia="en-US"/>
        </w:rPr>
      </w:pPr>
      <w:r w:rsidRPr="00660EF1">
        <w:rPr>
          <w:szCs w:val="24"/>
          <w:lang w:eastAsia="en-GB"/>
        </w:rPr>
        <w:t xml:space="preserve">„44.11. </w:t>
      </w:r>
      <w:r w:rsidRPr="00660EF1">
        <w:rPr>
          <w:color w:val="000000"/>
        </w:rPr>
        <w:t xml:space="preserve">savivaldybės tarybos patvirtintą sprendimą, kuriuo įsipareigojama, kad projekto paraiškoje (ir atitinkamai projekto sutartyje) </w:t>
      </w:r>
      <w:bookmarkStart w:id="8" w:name="_Hlk74070799"/>
      <w:r w:rsidRPr="00660EF1">
        <w:rPr>
          <w:color w:val="000000"/>
        </w:rPr>
        <w:t xml:space="preserve">numatytos veiklos atitiks planuojamo patvirtinti Infrastruktūros plėtros plano sprendinius </w:t>
      </w:r>
      <w:bookmarkStart w:id="9" w:name="_Hlk74571076"/>
      <w:bookmarkEnd w:id="8"/>
      <w:r w:rsidRPr="00660EF1">
        <w:rPr>
          <w:color w:val="000000"/>
        </w:rPr>
        <w:t>(taikoma, jei Infrastruktūros plėtros planas nėra patvirtintas paraiškos pateikimo metu)</w:t>
      </w:r>
      <w:bookmarkEnd w:id="9"/>
      <w:r w:rsidRPr="00660EF1">
        <w:rPr>
          <w:szCs w:val="24"/>
          <w:lang w:eastAsia="en-GB"/>
        </w:rPr>
        <w:t>.“</w:t>
      </w:r>
    </w:p>
    <w:p w14:paraId="0E547139" w14:textId="77777777" w:rsidR="00660EF1" w:rsidRPr="00660EF1" w:rsidRDefault="00660EF1" w:rsidP="00660EF1">
      <w:pPr>
        <w:tabs>
          <w:tab w:val="left" w:pos="567"/>
        </w:tabs>
        <w:ind w:firstLine="720"/>
        <w:jc w:val="both"/>
        <w:rPr>
          <w:lang w:eastAsia="en-US"/>
        </w:rPr>
      </w:pPr>
      <w:r w:rsidRPr="00660EF1">
        <w:rPr>
          <w:szCs w:val="24"/>
          <w:lang w:eastAsia="en-GB"/>
        </w:rPr>
        <w:t xml:space="preserve">1.5. </w:t>
      </w:r>
      <w:r w:rsidRPr="00660EF1">
        <w:t xml:space="preserve">Papildau </w:t>
      </w:r>
      <w:r w:rsidRPr="00660EF1">
        <w:rPr>
          <w:rFonts w:eastAsia="Calibri"/>
          <w:szCs w:val="24"/>
          <w:lang w:eastAsia="en-US"/>
        </w:rPr>
        <w:t>61</w:t>
      </w:r>
      <w:r w:rsidRPr="00660EF1">
        <w:rPr>
          <w:rFonts w:eastAsia="Calibri"/>
          <w:szCs w:val="24"/>
          <w:vertAlign w:val="superscript"/>
          <w:lang w:eastAsia="en-US"/>
        </w:rPr>
        <w:t xml:space="preserve">1 </w:t>
      </w:r>
      <w:r w:rsidRPr="00660EF1">
        <w:t>punktu:</w:t>
      </w:r>
    </w:p>
    <w:p w14:paraId="588856B8" w14:textId="0661CA6D" w:rsidR="00660EF1" w:rsidRPr="00660EF1" w:rsidRDefault="00660EF1" w:rsidP="00660EF1">
      <w:pPr>
        <w:tabs>
          <w:tab w:val="left" w:pos="567"/>
        </w:tabs>
        <w:ind w:firstLine="720"/>
        <w:jc w:val="both"/>
        <w:rPr>
          <w:rFonts w:eastAsia="Calibri"/>
          <w:szCs w:val="24"/>
          <w:lang w:eastAsia="en-US"/>
        </w:rPr>
      </w:pPr>
      <w:r w:rsidRPr="00660EF1">
        <w:rPr>
          <w:szCs w:val="24"/>
          <w:lang w:eastAsia="en-GB"/>
        </w:rPr>
        <w:t>„</w:t>
      </w:r>
      <w:bookmarkStart w:id="10" w:name="_Hlk74665184"/>
      <w:r w:rsidRPr="00660EF1">
        <w:rPr>
          <w:rFonts w:eastAsia="Calibri"/>
          <w:szCs w:val="24"/>
          <w:lang w:eastAsia="en-US"/>
        </w:rPr>
        <w:t>61</w:t>
      </w:r>
      <w:r w:rsidRPr="00660EF1">
        <w:rPr>
          <w:rFonts w:eastAsia="Calibri"/>
          <w:szCs w:val="24"/>
          <w:vertAlign w:val="superscript"/>
          <w:lang w:eastAsia="en-US"/>
        </w:rPr>
        <w:t>1</w:t>
      </w:r>
      <w:bookmarkEnd w:id="10"/>
      <w:r w:rsidRPr="00660EF1">
        <w:rPr>
          <w:rFonts w:eastAsia="Calibri"/>
          <w:szCs w:val="24"/>
          <w:lang w:eastAsia="en-US"/>
        </w:rPr>
        <w:t xml:space="preserve">. Projekto vykdytojas privalo įgyvendinančiajai institucijai iki Infrastruktūros plėtros plano patvirtinimo dienos kasmet ne vėliau kaip iki </w:t>
      </w:r>
      <w:r w:rsidRPr="00660EF1">
        <w:rPr>
          <w:lang w:eastAsia="en-US"/>
        </w:rPr>
        <w:t>vasario 1 d., gegužės 1 d., rugpjūčio 1 d. ir lapkričio 1 d.</w:t>
      </w:r>
      <w:r w:rsidRPr="00660EF1">
        <w:rPr>
          <w:rFonts w:eastAsia="Calibri"/>
          <w:szCs w:val="24"/>
          <w:lang w:eastAsia="en-US"/>
        </w:rPr>
        <w:t xml:space="preserve"> </w:t>
      </w:r>
      <w:r w:rsidR="00CF7AE8">
        <w:rPr>
          <w:rFonts w:eastAsia="Calibri"/>
          <w:szCs w:val="24"/>
          <w:lang w:eastAsia="en-US"/>
        </w:rPr>
        <w:t xml:space="preserve">raštu </w:t>
      </w:r>
      <w:r w:rsidRPr="00660EF1">
        <w:rPr>
          <w:rFonts w:eastAsia="Calibri"/>
          <w:szCs w:val="24"/>
          <w:lang w:eastAsia="en-US"/>
        </w:rPr>
        <w:t>teikti</w:t>
      </w:r>
      <w:r w:rsidR="00CF7AE8">
        <w:rPr>
          <w:rFonts w:eastAsia="Calibri"/>
          <w:szCs w:val="24"/>
          <w:lang w:eastAsia="en-US"/>
        </w:rPr>
        <w:t xml:space="preserve"> iš</w:t>
      </w:r>
      <w:r w:rsidRPr="00660EF1">
        <w:rPr>
          <w:rFonts w:eastAsia="Calibri"/>
          <w:szCs w:val="24"/>
          <w:lang w:eastAsia="en-US"/>
        </w:rPr>
        <w:t xml:space="preserve"> </w:t>
      </w:r>
      <w:r w:rsidRPr="00660EF1">
        <w:rPr>
          <w:lang w:eastAsia="en-US"/>
        </w:rPr>
        <w:t xml:space="preserve">savivaldybės administracijos direktoriaus </w:t>
      </w:r>
      <w:r w:rsidR="00CF7AE8">
        <w:rPr>
          <w:lang w:eastAsia="en-US"/>
        </w:rPr>
        <w:t>gautą</w:t>
      </w:r>
      <w:r w:rsidRPr="00660EF1">
        <w:rPr>
          <w:lang w:eastAsia="en-US"/>
        </w:rPr>
        <w:t xml:space="preserve"> </w:t>
      </w:r>
      <w:r w:rsidRPr="00660EF1">
        <w:rPr>
          <w:rFonts w:eastAsia="Calibri"/>
          <w:szCs w:val="24"/>
          <w:lang w:eastAsia="en-US"/>
        </w:rPr>
        <w:t xml:space="preserve">informaciją apie </w:t>
      </w:r>
      <w:r w:rsidRPr="00660EF1">
        <w:t>Infrastruktūros plėtros plano rengimo eigą</w:t>
      </w:r>
      <w:r w:rsidRPr="00660EF1">
        <w:rPr>
          <w:rFonts w:eastAsia="Calibri"/>
          <w:szCs w:val="24"/>
          <w:lang w:eastAsia="en-US"/>
        </w:rPr>
        <w:t xml:space="preserve"> (taikoma, jei Infrastruktūros plėtros planas nėra patvirtintas paraiškos pateikimo metu).“</w:t>
      </w:r>
    </w:p>
    <w:p w14:paraId="36BDF4E2" w14:textId="77777777" w:rsidR="00660EF1" w:rsidRDefault="00660EF1" w:rsidP="00660EF1">
      <w:pPr>
        <w:tabs>
          <w:tab w:val="left" w:pos="567"/>
        </w:tabs>
        <w:ind w:firstLine="720"/>
        <w:jc w:val="both"/>
        <w:rPr>
          <w:rFonts w:eastAsia="Calibri"/>
          <w:szCs w:val="24"/>
          <w:lang w:eastAsia="en-US"/>
        </w:rPr>
      </w:pPr>
      <w:r w:rsidRPr="00660EF1">
        <w:rPr>
          <w:rFonts w:eastAsia="Calibri"/>
          <w:szCs w:val="24"/>
          <w:lang w:eastAsia="en-US"/>
        </w:rPr>
        <w:t>1.6. Pakeičiu 66 punktą ir jį išdėstau taip:</w:t>
      </w:r>
    </w:p>
    <w:p w14:paraId="5E93A737" w14:textId="77777777" w:rsidR="004050F0" w:rsidRDefault="00660EF1" w:rsidP="004050F0">
      <w:pPr>
        <w:tabs>
          <w:tab w:val="left" w:pos="567"/>
        </w:tabs>
        <w:ind w:firstLine="720"/>
        <w:jc w:val="both"/>
        <w:rPr>
          <w:rFonts w:eastAsia="Calibri"/>
          <w:szCs w:val="24"/>
          <w:lang w:eastAsia="en-US"/>
        </w:rPr>
      </w:pPr>
      <w:r w:rsidRPr="00660EF1">
        <w:rPr>
          <w:rFonts w:eastAsia="Calibri"/>
          <w:szCs w:val="24"/>
          <w:lang w:eastAsia="en-US"/>
        </w:rPr>
        <w:t>„</w:t>
      </w:r>
      <w:r>
        <w:rPr>
          <w:rFonts w:eastAsia="Calibri"/>
          <w:szCs w:val="24"/>
          <w:lang w:eastAsia="en-US"/>
        </w:rPr>
        <w:t xml:space="preserve">66. </w:t>
      </w:r>
      <w:r w:rsidRPr="00660EF1">
        <w:rPr>
          <w:rFonts w:eastAsia="Calibri"/>
          <w:szCs w:val="24"/>
        </w:rPr>
        <w:t>Jei projekto paraiškoje (ir atitinkamai projekto sutartyje) numatytos veiklos įtrauktos į patvirtinto atnaujinto Infrastruktūros plėtros plano sprendinius iki projekto veiklų įgyvendinimo pabaigos, grąžintinų lėšų dydis, nepasiekus stebėsenos rodiklių iki projekto veiklų įgyvendinimo pabaigos ar po metų nuo projekto veiklų įgyvendinimo pabaigos, kai gyventojai patys jungiasi prie</w:t>
      </w:r>
      <w:r w:rsidRPr="00660EF1">
        <w:rPr>
          <w:rFonts w:eastAsia="Calibri"/>
          <w:szCs w:val="24"/>
          <w:lang w:eastAsia="en-US"/>
        </w:rPr>
        <w:t xml:space="preserve"> centralizuotųjų nuotekų surinkimo sistemų,</w:t>
      </w:r>
      <w:r w:rsidRPr="00660EF1">
        <w:rPr>
          <w:rFonts w:eastAsia="Calibri"/>
          <w:szCs w:val="24"/>
        </w:rPr>
        <w:t xml:space="preserve"> kiekvienam projektui nustatomas individualiai, atsižvelgiant į pasiektus produkto stebėsenos rodiklius ir šiuos grąžinimo kriterijus:“.</w:t>
      </w:r>
    </w:p>
    <w:p w14:paraId="3338AABF" w14:textId="7A886B92" w:rsidR="00660EF1" w:rsidRPr="00660EF1" w:rsidRDefault="00660EF1" w:rsidP="004050F0">
      <w:pPr>
        <w:tabs>
          <w:tab w:val="left" w:pos="567"/>
        </w:tabs>
        <w:ind w:firstLine="720"/>
        <w:jc w:val="both"/>
        <w:rPr>
          <w:rFonts w:eastAsia="Calibri"/>
          <w:szCs w:val="24"/>
          <w:lang w:eastAsia="en-US"/>
        </w:rPr>
      </w:pPr>
      <w:r w:rsidRPr="00660EF1">
        <w:rPr>
          <w:szCs w:val="24"/>
          <w:lang w:eastAsia="en-GB"/>
        </w:rPr>
        <w:t xml:space="preserve">2. </w:t>
      </w:r>
      <w:r w:rsidRPr="00660EF1">
        <w:rPr>
          <w:rFonts w:eastAsia="Calibri"/>
          <w:spacing w:val="60"/>
          <w:szCs w:val="24"/>
          <w:lang w:eastAsia="en-US"/>
        </w:rPr>
        <w:t>Nustatau</w:t>
      </w:r>
      <w:r w:rsidRPr="00660EF1">
        <w:rPr>
          <w:color w:val="201F1E"/>
          <w:shd w:val="clear" w:color="auto" w:fill="FFFFFF"/>
        </w:rPr>
        <w:t xml:space="preserve">, kad šiuo įsakymu keičiamo Aprašo nuostatos taikomos </w:t>
      </w:r>
      <w:r w:rsidR="00CF7AE8" w:rsidRPr="00CF7AE8">
        <w:rPr>
          <w:color w:val="201F1E"/>
          <w:shd w:val="clear" w:color="auto" w:fill="FFFFFF"/>
        </w:rPr>
        <w:t>trečio kvietimo metu</w:t>
      </w:r>
      <w:r w:rsidRPr="00660EF1">
        <w:rPr>
          <w:color w:val="201F1E"/>
          <w:shd w:val="clear" w:color="auto" w:fill="FFFFFF"/>
        </w:rPr>
        <w:t xml:space="preserve"> pateiktoms paraiškoms.</w:t>
      </w:r>
    </w:p>
    <w:p w14:paraId="1FFB335C" w14:textId="77777777" w:rsidR="00660EF1" w:rsidRPr="00660EF1" w:rsidRDefault="00660EF1" w:rsidP="00660EF1">
      <w:pPr>
        <w:tabs>
          <w:tab w:val="left" w:pos="7655"/>
        </w:tabs>
        <w:ind w:right="34"/>
      </w:pPr>
    </w:p>
    <w:p w14:paraId="685CDB86" w14:textId="77777777" w:rsidR="0090753E" w:rsidRPr="0090753E" w:rsidRDefault="0090753E" w:rsidP="0090753E">
      <w:pPr>
        <w:tabs>
          <w:tab w:val="left" w:pos="7655"/>
        </w:tabs>
        <w:ind w:right="34"/>
      </w:pPr>
    </w:p>
    <w:p w14:paraId="413F81A1" w14:textId="065EE854" w:rsidR="001B6FD1" w:rsidRDefault="001B6FD1" w:rsidP="001B6FD1">
      <w:pPr>
        <w:rPr>
          <w:lang w:val="en-US"/>
        </w:rPr>
      </w:pPr>
    </w:p>
    <w:p w14:paraId="02039884" w14:textId="77777777" w:rsidR="0090753E" w:rsidRPr="001B6FD1" w:rsidRDefault="0090753E" w:rsidP="001B6FD1">
      <w:pPr>
        <w:rPr>
          <w:lang w:val="en-US"/>
        </w:rPr>
      </w:pPr>
    </w:p>
    <w:p w14:paraId="154E4A64" w14:textId="77777777" w:rsidR="00FD6FE0" w:rsidRPr="00FD6FE0" w:rsidRDefault="00FD6FE0" w:rsidP="00FD6FE0">
      <w:pPr>
        <w:rPr>
          <w:lang w:val="en-US"/>
        </w:rPr>
      </w:pPr>
    </w:p>
    <w:p w14:paraId="7788ABE0" w14:textId="213F2AC7" w:rsidR="00FD6FE0" w:rsidRPr="00FD6FE0" w:rsidRDefault="00FD6FE0" w:rsidP="00FD6FE0">
      <w:pPr>
        <w:tabs>
          <w:tab w:val="left" w:pos="7513"/>
        </w:tabs>
        <w:ind w:right="34"/>
      </w:pPr>
      <w:r w:rsidRPr="00FD6FE0">
        <w:t>Aplinkos ministras</w:t>
      </w:r>
      <w:r w:rsidRPr="00FD6FE0">
        <w:tab/>
      </w:r>
    </w:p>
    <w:p w14:paraId="60D81E2E" w14:textId="686B5CBF" w:rsidR="00D00D1F" w:rsidRDefault="001171D0">
      <w:pPr>
        <w:ind w:firstLine="567"/>
        <w:jc w:val="both"/>
      </w:pPr>
      <w:r>
        <w:fldChar w:fldCharType="begin"/>
      </w:r>
      <w:r w:rsidR="00D00D1F">
        <w:instrText xml:space="preserve"> COMMENTS  \* MERGEFORMAT </w:instrText>
      </w:r>
      <w:r>
        <w:fldChar w:fldCharType="end"/>
      </w:r>
      <w:r>
        <w:fldChar w:fldCharType="begin"/>
      </w:r>
      <w:r w:rsidR="00D00D1F">
        <w:instrText xml:space="preserve"> EQ </w:instrText>
      </w:r>
      <w:r>
        <w:fldChar w:fldCharType="end"/>
      </w:r>
    </w:p>
    <w:p w14:paraId="5E0AC538" w14:textId="77777777" w:rsidR="00D00D1F" w:rsidRDefault="00D00D1F">
      <w:pPr>
        <w:ind w:firstLine="567"/>
      </w:pPr>
    </w:p>
    <w:tbl>
      <w:tblPr>
        <w:tblW w:w="9643" w:type="dxa"/>
        <w:tblInd w:w="8" w:type="dxa"/>
        <w:tblLayout w:type="fixed"/>
        <w:tblCellMar>
          <w:left w:w="0" w:type="dxa"/>
          <w:right w:w="0" w:type="dxa"/>
        </w:tblCellMar>
        <w:tblLook w:val="0000" w:firstRow="0" w:lastRow="0" w:firstColumn="0" w:lastColumn="0" w:noHBand="0" w:noVBand="0"/>
      </w:tblPr>
      <w:tblGrid>
        <w:gridCol w:w="4817"/>
        <w:gridCol w:w="4679"/>
        <w:gridCol w:w="147"/>
      </w:tblGrid>
      <w:tr w:rsidR="008957A1" w14:paraId="310DCAC0" w14:textId="77777777" w:rsidTr="008957A1">
        <w:trPr>
          <w:trHeight w:val="340"/>
        </w:trPr>
        <w:tc>
          <w:tcPr>
            <w:tcW w:w="4817" w:type="dxa"/>
            <w:vAlign w:val="bottom"/>
          </w:tcPr>
          <w:p w14:paraId="572032C2" w14:textId="4DD6FDAA" w:rsidR="008957A1" w:rsidRDefault="008957A1" w:rsidP="00490922">
            <w:pPr>
              <w:pStyle w:val="TableContents"/>
            </w:pPr>
          </w:p>
        </w:tc>
        <w:tc>
          <w:tcPr>
            <w:tcW w:w="4826" w:type="dxa"/>
            <w:gridSpan w:val="2"/>
            <w:vAlign w:val="bottom"/>
          </w:tcPr>
          <w:p w14:paraId="09482DB2" w14:textId="0CDB22E9" w:rsidR="008957A1" w:rsidRDefault="008957A1" w:rsidP="00490922">
            <w:pPr>
              <w:ind w:right="34"/>
              <w:jc w:val="right"/>
            </w:pPr>
          </w:p>
        </w:tc>
      </w:tr>
      <w:tr w:rsidR="00D00D1F" w14:paraId="53CF98F4" w14:textId="77777777" w:rsidTr="008957A1">
        <w:trPr>
          <w:gridAfter w:val="1"/>
          <w:wAfter w:w="147" w:type="dxa"/>
          <w:trHeight w:val="297"/>
        </w:trPr>
        <w:tc>
          <w:tcPr>
            <w:tcW w:w="4817" w:type="dxa"/>
            <w:vAlign w:val="bottom"/>
          </w:tcPr>
          <w:p w14:paraId="7927ED5B" w14:textId="77777777" w:rsidR="00D00D1F" w:rsidRDefault="00D00D1F">
            <w:pPr>
              <w:pStyle w:val="List"/>
            </w:pPr>
          </w:p>
        </w:tc>
        <w:tc>
          <w:tcPr>
            <w:tcW w:w="4679" w:type="dxa"/>
            <w:vAlign w:val="bottom"/>
          </w:tcPr>
          <w:p w14:paraId="0BC9B273" w14:textId="77777777" w:rsidR="00D00D1F" w:rsidRDefault="00D00D1F" w:rsidP="003D02E0">
            <w:pPr>
              <w:ind w:right="34"/>
              <w:jc w:val="right"/>
            </w:pPr>
          </w:p>
        </w:tc>
      </w:tr>
    </w:tbl>
    <w:p w14:paraId="5E2BA4CD" w14:textId="77777777" w:rsidR="00D00D1F" w:rsidRDefault="00D00D1F"/>
    <w:sectPr w:rsidR="00D00D1F" w:rsidSect="001171D0">
      <w:footnotePr>
        <w:pos w:val="beneathText"/>
      </w:footnotePr>
      <w:type w:val="continuous"/>
      <w:pgSz w:w="11905" w:h="16837"/>
      <w:pgMar w:top="2655" w:right="708" w:bottom="1032" w:left="1701" w:header="1142"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46A6" w14:textId="77777777" w:rsidR="00B92C97" w:rsidRDefault="00B92C97">
      <w:r>
        <w:separator/>
      </w:r>
    </w:p>
  </w:endnote>
  <w:endnote w:type="continuationSeparator" w:id="0">
    <w:p w14:paraId="159A8D01" w14:textId="77777777" w:rsidR="00B92C97" w:rsidRDefault="00B9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262C" w14:textId="77777777" w:rsidR="00B92C97" w:rsidRDefault="00B92C97">
      <w:r>
        <w:separator/>
      </w:r>
    </w:p>
  </w:footnote>
  <w:footnote w:type="continuationSeparator" w:id="0">
    <w:p w14:paraId="03F94801" w14:textId="77777777" w:rsidR="00B92C97" w:rsidRDefault="00B9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8BC6" w14:textId="0E936036" w:rsidR="00D00D1F" w:rsidRPr="00194869" w:rsidRDefault="00194869">
    <w:pPr>
      <w:tabs>
        <w:tab w:val="left" w:pos="3344"/>
        <w:tab w:val="left" w:pos="8291"/>
      </w:tabs>
      <w:autoSpaceDE w:val="0"/>
      <w:spacing w:before="120" w:after="60"/>
      <w:ind w:left="-17" w:firstLine="17"/>
      <w:jc w:val="center"/>
    </w:pPr>
    <w:r w:rsidRPr="00194869">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025F" w14:textId="3A18D0B1" w:rsidR="00D00D1F" w:rsidRPr="00132077" w:rsidRDefault="001567F4" w:rsidP="00132077">
    <w:pPr>
      <w:ind w:left="7920" w:firstLine="720"/>
      <w:rPr>
        <w:b/>
        <w:bCs/>
        <w:noProof/>
        <w:sz w:val="20"/>
      </w:rPr>
    </w:pPr>
    <w:r w:rsidRPr="00132077">
      <w:rPr>
        <w:b/>
        <w:bCs/>
        <w:noProof/>
        <w:sz w:val="20"/>
      </w:rPr>
      <w:t>Projekt</w:t>
    </w:r>
    <w:r w:rsidR="00132077" w:rsidRPr="00132077">
      <w:rPr>
        <w:b/>
        <w:bCs/>
        <w:noProof/>
        <w:sz w:val="20"/>
      </w:rPr>
      <w:t>as</w:t>
    </w:r>
  </w:p>
  <w:p w14:paraId="6FEAA3E7" w14:textId="77777777" w:rsidR="00132077" w:rsidRDefault="00132077">
    <w:pPr>
      <w:pStyle w:val="BodyText2"/>
    </w:pPr>
  </w:p>
  <w:p w14:paraId="1792E003" w14:textId="179EC6BD"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77B6C40"/>
    <w:multiLevelType w:val="multilevel"/>
    <w:tmpl w:val="346A454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D86A13"/>
    <w:multiLevelType w:val="hybridMultilevel"/>
    <w:tmpl w:val="623ACD40"/>
    <w:lvl w:ilvl="0" w:tplc="348403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attachedTemplate r:id="rId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91"/>
    <w:rsid w:val="00041CAF"/>
    <w:rsid w:val="0007238F"/>
    <w:rsid w:val="00073ABE"/>
    <w:rsid w:val="001171D0"/>
    <w:rsid w:val="00123B25"/>
    <w:rsid w:val="00132077"/>
    <w:rsid w:val="001567F4"/>
    <w:rsid w:val="00194869"/>
    <w:rsid w:val="001A09F3"/>
    <w:rsid w:val="001B6FD1"/>
    <w:rsid w:val="00246B78"/>
    <w:rsid w:val="002B7653"/>
    <w:rsid w:val="003D02E0"/>
    <w:rsid w:val="004050F0"/>
    <w:rsid w:val="00596A4C"/>
    <w:rsid w:val="00632EB6"/>
    <w:rsid w:val="00660EF1"/>
    <w:rsid w:val="006A080E"/>
    <w:rsid w:val="006D5BE4"/>
    <w:rsid w:val="007F25A2"/>
    <w:rsid w:val="008957A1"/>
    <w:rsid w:val="008E34A8"/>
    <w:rsid w:val="0090753E"/>
    <w:rsid w:val="00A41B91"/>
    <w:rsid w:val="00AD32BD"/>
    <w:rsid w:val="00B7618C"/>
    <w:rsid w:val="00B92C97"/>
    <w:rsid w:val="00B93DF6"/>
    <w:rsid w:val="00C87B84"/>
    <w:rsid w:val="00CF7AE8"/>
    <w:rsid w:val="00D00D1F"/>
    <w:rsid w:val="00D67285"/>
    <w:rsid w:val="00DF6B45"/>
    <w:rsid w:val="00E548A1"/>
    <w:rsid w:val="00EA5475"/>
    <w:rsid w:val="00FB78D9"/>
    <w:rsid w:val="00FD6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2D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semiHidden/>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mfs\blankai\Ministro%20&#302;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2.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2ad30025-d0d5-4532-b26e-26983efa1e1c"/>
  </ds:schemaRefs>
</ds:datastoreItem>
</file>

<file path=customXml/itemProps3.xml><?xml version="1.0" encoding="utf-8"?>
<ds:datastoreItem xmlns:ds="http://schemas.openxmlformats.org/officeDocument/2006/customXml" ds:itemID="{97BE8531-D26E-4196-BC2C-66973E632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Ministro ĮSAKYMAS</Template>
  <TotalTime>0</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2021-06-11T04:27:00Z</dcterms:created>
  <dcterms:modified xsi:type="dcterms:W3CDTF">2021-06-26T04:41:00Z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