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C4D1" w14:textId="1EEFB312" w:rsidR="00D371F4" w:rsidRDefault="00DF3251" w:rsidP="001047B8">
      <w:pPr>
        <w:tabs>
          <w:tab w:val="right" w:pos="9638"/>
        </w:tabs>
        <w:jc w:val="center"/>
        <w:rPr>
          <w:rFonts w:ascii="TimesLT" w:hAnsi="TimesLT"/>
          <w:sz w:val="20"/>
        </w:rPr>
      </w:pPr>
      <w:r w:rsidRPr="00DF3251">
        <w:rPr>
          <w:b/>
          <w:bCs/>
          <w:noProof/>
        </w:rPr>
        <mc:AlternateContent>
          <mc:Choice Requires="wps">
            <w:drawing>
              <wp:anchor distT="45720" distB="45720" distL="114300" distR="114300" simplePos="0" relativeHeight="251657216" behindDoc="0" locked="0" layoutInCell="1" allowOverlap="1" wp14:anchorId="13A4A8B3" wp14:editId="263AADD7">
                <wp:simplePos x="0" y="0"/>
                <wp:positionH relativeFrom="column">
                  <wp:posOffset>3808095</wp:posOffset>
                </wp:positionH>
                <wp:positionV relativeFrom="paragraph">
                  <wp:posOffset>0</wp:posOffset>
                </wp:positionV>
                <wp:extent cx="2360930" cy="36195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noFill/>
                          <a:miter lim="800000"/>
                          <a:headEnd/>
                          <a:tailEnd/>
                        </a:ln>
                      </wps:spPr>
                      <wps:txbx>
                        <w:txbxContent>
                          <w:p w14:paraId="5F5C4C35" w14:textId="502FEA3F" w:rsidR="00DF3251" w:rsidRPr="00DF3251" w:rsidRDefault="00DF3251">
                            <w:pPr>
                              <w:rPr>
                                <w:b/>
                                <w:bCs/>
                              </w:rPr>
                            </w:pPr>
                            <w:r w:rsidRPr="00DF3251">
                              <w:rPr>
                                <w:b/>
                                <w:bCs/>
                              </w:rPr>
                              <w:t>Lyginamasis variantas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3A4A8B3" id="_x0000_t202" coordsize="21600,21600" o:spt="202" path="m,l,21600r21600,l21600,xe">
                <v:stroke joinstyle="miter"/>
                <v:path gradientshapeok="t" o:connecttype="rect"/>
              </v:shapetype>
              <v:shape id="2 teksto laukas" o:spid="_x0000_s1026" type="#_x0000_t202" style="position:absolute;left:0;text-align:left;margin-left:299.85pt;margin-top:0;width:185.9pt;height:28.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" filled="f" stroked="f">
                <v:textbox>
                  <w:txbxContent>
                    <w:p w14:paraId="5F5C4C35" w14:textId="502FEA3F" w:rsidR="00DF3251" w:rsidRPr="00DF3251" w:rsidRDefault="00DF3251">
                      <w:pPr>
                        <w:rPr>
                          <w:b/>
                          <w:bCs/>
                        </w:rPr>
                      </w:pPr>
                      <w:r w:rsidRPr="00DF3251">
                        <w:rPr>
                          <w:b/>
                          <w:bCs/>
                        </w:rPr>
                        <w:t>Lyginamasis variantas</w:t>
                      </w:r>
                    </w:p>
                  </w:txbxContent>
                </v:textbox>
                <w10:wrap type="square"/>
              </v:shape>
            </w:pict>
          </mc:Fallback>
        </mc:AlternateContent>
      </w:r>
    </w:p>
    <w:p w14:paraId="185562C7" w14:textId="77777777" w:rsidR="001047B8" w:rsidRDefault="001047B8" w:rsidP="008E2224">
      <w:pPr>
        <w:jc w:val="center"/>
        <w:rPr>
          <w:b/>
          <w:szCs w:val="24"/>
        </w:rPr>
      </w:pPr>
    </w:p>
    <w:p w14:paraId="0CF50C46" w14:textId="77777777" w:rsidR="001047B8" w:rsidRDefault="001047B8" w:rsidP="008E2224">
      <w:pPr>
        <w:jc w:val="center"/>
        <w:rPr>
          <w:b/>
          <w:szCs w:val="24"/>
        </w:rPr>
      </w:pPr>
    </w:p>
    <w:p w14:paraId="70379858" w14:textId="6CB572B5" w:rsidR="001047B8" w:rsidRDefault="001047B8" w:rsidP="008E2224">
      <w:pPr>
        <w:jc w:val="center"/>
        <w:rPr>
          <w:b/>
          <w:szCs w:val="24"/>
        </w:rPr>
      </w:pPr>
      <w:r>
        <w:rPr>
          <w:rFonts w:ascii="TimesLT" w:hAnsi="TimesLT"/>
          <w:noProof/>
          <w:sz w:val="20"/>
          <w:lang w:eastAsia="lt-LT"/>
        </w:rPr>
        <w:drawing>
          <wp:inline distT="0" distB="0" distL="0" distR="0" wp14:anchorId="07FE7A4D" wp14:editId="48A688DB">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3F7445A" w14:textId="77777777" w:rsidR="001047B8" w:rsidRDefault="001047B8" w:rsidP="008E2224">
      <w:pPr>
        <w:jc w:val="center"/>
        <w:rPr>
          <w:b/>
          <w:szCs w:val="24"/>
        </w:rPr>
      </w:pPr>
    </w:p>
    <w:p w14:paraId="0E9D8349" w14:textId="1FDC5D62" w:rsidR="00D371F4" w:rsidRDefault="008E2224" w:rsidP="008E2224">
      <w:pPr>
        <w:jc w:val="center"/>
        <w:rPr>
          <w:b/>
          <w:szCs w:val="24"/>
        </w:rPr>
      </w:pPr>
      <w:r>
        <w:rPr>
          <w:b/>
          <w:szCs w:val="24"/>
        </w:rPr>
        <w:t>LIETUVOS RESPUBLIKOS</w:t>
      </w:r>
    </w:p>
    <w:p w14:paraId="4BC23693" w14:textId="6F16843E" w:rsidR="00D371F4" w:rsidRDefault="008E2224" w:rsidP="008E2224">
      <w:pPr>
        <w:jc w:val="center"/>
        <w:rPr>
          <w:szCs w:val="24"/>
        </w:rPr>
      </w:pPr>
      <w:r>
        <w:rPr>
          <w:b/>
          <w:szCs w:val="24"/>
        </w:rPr>
        <w:t>SOCIALINĖS APSAUGOS IR DARBO MINISTRAS</w:t>
      </w:r>
    </w:p>
    <w:p w14:paraId="74B481F0" w14:textId="7D50C70A" w:rsidR="00D371F4" w:rsidRDefault="00D371F4" w:rsidP="008E2224">
      <w:pPr>
        <w:jc w:val="center"/>
        <w:rPr>
          <w:szCs w:val="24"/>
        </w:rPr>
      </w:pPr>
    </w:p>
    <w:p w14:paraId="4BE9BA8A" w14:textId="77777777" w:rsidR="00D371F4" w:rsidRDefault="008E2224" w:rsidP="008E2224">
      <w:pPr>
        <w:jc w:val="center"/>
        <w:rPr>
          <w:b/>
          <w:szCs w:val="24"/>
        </w:rPr>
      </w:pPr>
      <w:r>
        <w:rPr>
          <w:b/>
          <w:szCs w:val="24"/>
        </w:rPr>
        <w:t>ĮSAKYMAS</w:t>
      </w:r>
    </w:p>
    <w:p w14:paraId="60A61EC4" w14:textId="7E438C8B" w:rsidR="00D371F4" w:rsidRDefault="008E2224" w:rsidP="008E2224">
      <w:pPr>
        <w:jc w:val="center"/>
        <w:rPr>
          <w:b/>
          <w:szCs w:val="24"/>
        </w:rPr>
      </w:pPr>
      <w:r>
        <w:rPr>
          <w:b/>
          <w:szCs w:val="24"/>
        </w:rPr>
        <w:t>DĖL SOCIALINĖS APSAUGOS IR DARBO MINISTRO 2015 M. BIRŽELIO 8 D. ĮSAKYMO NR. A1-320 „</w:t>
      </w:r>
      <w:r>
        <w:rPr>
          <w:b/>
          <w:bCs/>
        </w:rPr>
        <w:t xml:space="preserve">DĖL 2014–2020 METŲ EUROPOS SĄJUNGOS FONDŲ INVESTICIJŲ VEIKSMŲ PROGRAMOS 7 PRIORITETO „KOKYBIŠKO UŽIMTUMO IR DALYVAVIMO DARBO RINKOJE SKATINIMAS“ ĮGYVENDINIMO PRIEMONĖS NR. </w:t>
      </w:r>
      <w:r>
        <w:t> </w:t>
      </w:r>
      <w:r>
        <w:rPr>
          <w:b/>
          <w:bCs/>
        </w:rPr>
        <w:t>07.3.2-ESFA-V-403 „LIETUVOS DARBO BIRŽOS ADMINISTRACINIŲ GEBĖJIMŲ UGDYMAS“ PROJEKTŲ FINANSAVIMO SĄLYGŲ APRAŠO NR. 2 PATVIRTINIMO</w:t>
      </w:r>
      <w:r>
        <w:rPr>
          <w:b/>
          <w:szCs w:val="24"/>
        </w:rPr>
        <w:t>“ PAKEITIMO</w:t>
      </w:r>
    </w:p>
    <w:p w14:paraId="5FF72EDA" w14:textId="11423379" w:rsidR="00D371F4" w:rsidRDefault="00D371F4" w:rsidP="008E2224">
      <w:pPr>
        <w:jc w:val="center"/>
        <w:rPr>
          <w:b/>
          <w:caps/>
          <w:szCs w:val="24"/>
        </w:rPr>
      </w:pPr>
    </w:p>
    <w:p w14:paraId="33BD5F22" w14:textId="2C81D535" w:rsidR="00F83675" w:rsidRDefault="00F83675" w:rsidP="008E2224">
      <w:pPr>
        <w:jc w:val="center"/>
        <w:rPr>
          <w:b/>
          <w:caps/>
          <w:szCs w:val="24"/>
        </w:rPr>
      </w:pPr>
    </w:p>
    <w:p w14:paraId="28CD3F62" w14:textId="77D58144" w:rsidR="00D371F4" w:rsidRDefault="008E2224" w:rsidP="008E2224">
      <w:pPr>
        <w:jc w:val="center"/>
        <w:rPr>
          <w:szCs w:val="24"/>
        </w:rPr>
      </w:pPr>
      <w:r>
        <w:rPr>
          <w:szCs w:val="24"/>
        </w:rPr>
        <w:t xml:space="preserve">2021 m. </w:t>
      </w:r>
      <w:r w:rsidR="000F4B76">
        <w:rPr>
          <w:szCs w:val="24"/>
        </w:rPr>
        <w:t xml:space="preserve">                          </w:t>
      </w:r>
      <w:r>
        <w:rPr>
          <w:szCs w:val="24"/>
        </w:rPr>
        <w:t>d. Nr.</w:t>
      </w:r>
      <w:r w:rsidRPr="008E2224">
        <w:rPr>
          <w:szCs w:val="24"/>
        </w:rPr>
        <w:t xml:space="preserve"> </w:t>
      </w:r>
    </w:p>
    <w:p w14:paraId="65055270" w14:textId="77777777" w:rsidR="00D371F4" w:rsidRDefault="008E2224" w:rsidP="008E2224">
      <w:pPr>
        <w:jc w:val="center"/>
        <w:rPr>
          <w:szCs w:val="24"/>
        </w:rPr>
      </w:pPr>
      <w:r>
        <w:rPr>
          <w:szCs w:val="24"/>
        </w:rPr>
        <w:t>Vilnius</w:t>
      </w:r>
    </w:p>
    <w:p w14:paraId="1838899A" w14:textId="6A4DF6D9" w:rsidR="00D371F4" w:rsidRDefault="00D371F4" w:rsidP="008E2224">
      <w:pPr>
        <w:rPr>
          <w:szCs w:val="24"/>
        </w:rPr>
      </w:pPr>
    </w:p>
    <w:p w14:paraId="4C039689" w14:textId="77777777" w:rsidR="008E2224" w:rsidRDefault="008E2224" w:rsidP="008E2224">
      <w:pPr>
        <w:rPr>
          <w:szCs w:val="24"/>
        </w:rPr>
      </w:pPr>
    </w:p>
    <w:p w14:paraId="40B2EB73" w14:textId="322C2CF7" w:rsidR="00D371F4" w:rsidRPr="00F83675" w:rsidRDefault="000F4B76" w:rsidP="00F83675">
      <w:pPr>
        <w:spacing w:line="276" w:lineRule="auto"/>
        <w:ind w:firstLine="1298"/>
        <w:jc w:val="both"/>
        <w:rPr>
          <w:szCs w:val="24"/>
        </w:rPr>
      </w:pPr>
      <w:r w:rsidRPr="00F83675">
        <w:rPr>
          <w:szCs w:val="24"/>
          <w:lang w:val="en-US"/>
        </w:rPr>
        <w:t xml:space="preserve">1. </w:t>
      </w:r>
      <w:r w:rsidR="008E2224" w:rsidRPr="00F83675">
        <w:rPr>
          <w:szCs w:val="24"/>
        </w:rPr>
        <w:t>P a k e i č i u Lietuvos Respublikos socialinės apsaugos ir darbo ministro 2015 m. birželio 8 d. įsakym</w:t>
      </w:r>
      <w:r w:rsidRPr="00F83675">
        <w:rPr>
          <w:szCs w:val="24"/>
        </w:rPr>
        <w:t>ą</w:t>
      </w:r>
      <w:r w:rsidR="008E2224" w:rsidRPr="00F83675">
        <w:rPr>
          <w:szCs w:val="24"/>
        </w:rPr>
        <w:t xml:space="preserve"> Nr. A1-320 „Dėl </w:t>
      </w:r>
      <w:r w:rsidR="008E2224" w:rsidRPr="00F83675">
        <w:t xml:space="preserve">2014–2020 metų Europos Sąjungos fondų investicijų veiksmų programos 7 prioriteto „Kokybiško užimtumo ir dalyvavimo darbo rinkoje skatinimas“ įgyvendinimo priemonės Nr. 07.3.2-ESFA-V-403 „Lietuvos darbo biržos administracinių gebėjimų ugdymas“ projektų finansavimo sąlygų aprašo Nr. 2 </w:t>
      </w:r>
      <w:r w:rsidR="008E2224" w:rsidRPr="00F83675">
        <w:rPr>
          <w:szCs w:val="24"/>
        </w:rPr>
        <w:t>patvirtinimo“:</w:t>
      </w:r>
    </w:p>
    <w:p w14:paraId="2AFF60E9" w14:textId="0F4E37C1" w:rsidR="00D371F4" w:rsidRPr="00F83675" w:rsidRDefault="008E2224" w:rsidP="00F83675">
      <w:pPr>
        <w:spacing w:line="276" w:lineRule="auto"/>
        <w:ind w:firstLine="1298"/>
        <w:jc w:val="both"/>
      </w:pPr>
      <w:r w:rsidRPr="00F83675">
        <w:t>1.</w:t>
      </w:r>
      <w:r w:rsidR="000F4B76" w:rsidRPr="00F83675">
        <w:rPr>
          <w:lang w:val="en-US"/>
        </w:rPr>
        <w:t>1.</w:t>
      </w:r>
      <w:r w:rsidRPr="00F83675">
        <w:t xml:space="preserve"> Pakeičiu </w:t>
      </w:r>
      <w:r w:rsidR="000F4B76" w:rsidRPr="00F83675">
        <w:t>pavadinimą</w:t>
      </w:r>
      <w:r w:rsidRPr="00F83675">
        <w:t xml:space="preserve"> ir jį išdėstau taip:</w:t>
      </w:r>
    </w:p>
    <w:p w14:paraId="7D916ED8" w14:textId="48845693" w:rsidR="000F4B76" w:rsidRPr="00F83675" w:rsidRDefault="000F4B76" w:rsidP="00F83675">
      <w:pPr>
        <w:spacing w:line="276" w:lineRule="auto"/>
        <w:jc w:val="center"/>
      </w:pPr>
      <w:r w:rsidRPr="00F83675">
        <w:rPr>
          <w:b/>
          <w:bCs/>
        </w:rPr>
        <w:t xml:space="preserve">„DĖL 2014–2020 METŲ EUROPOS SĄJUNGOS FONDŲ INVESTICIJŲ VEIKSMŲ PROGRAMOS 7 PRIORITETO „KOKYBIŠKO UŽIMTUMO IR DALYVAVIMO DARBO RINKOJE SKATINIMAS“ ĮGYVENDINIMO PRIEMONĖS NR. </w:t>
      </w:r>
      <w:r w:rsidRPr="00F83675">
        <w:t> </w:t>
      </w:r>
      <w:r w:rsidRPr="00F83675">
        <w:rPr>
          <w:b/>
          <w:bCs/>
        </w:rPr>
        <w:t xml:space="preserve">07.3.2-ESFA-V-403 „UŽIMTUMO TARNYBOS </w:t>
      </w:r>
      <w:r w:rsidR="00DF3251">
        <w:rPr>
          <w:strike/>
        </w:rPr>
        <w:t>LIETUVOS DARBO BIRŽOS</w:t>
      </w:r>
      <w:r w:rsidR="00DF3251" w:rsidRPr="00DF3251">
        <w:t xml:space="preserve"> </w:t>
      </w:r>
      <w:r w:rsidRPr="00F83675">
        <w:rPr>
          <w:b/>
          <w:bCs/>
        </w:rPr>
        <w:t>ADMINISTRACINIŲ GEBĖJIMŲ UGDYMAS“ PROJEKTŲ FINANSAVIMO SĄLYGŲ APRAŠO NR. 2 PATVIRTINIMO“</w:t>
      </w:r>
      <w:r w:rsidR="00BF7C05" w:rsidRPr="00F83675">
        <w:t>.</w:t>
      </w:r>
    </w:p>
    <w:p w14:paraId="7F0AF9AE" w14:textId="339B08EA" w:rsidR="00D371F4" w:rsidRPr="00F83675" w:rsidRDefault="000F4B76" w:rsidP="00F83675">
      <w:pPr>
        <w:spacing w:line="276" w:lineRule="auto"/>
        <w:ind w:firstLine="1298"/>
        <w:jc w:val="both"/>
      </w:pPr>
      <w:r w:rsidRPr="00F83675">
        <w:t>1.</w:t>
      </w:r>
      <w:r w:rsidR="008E2224" w:rsidRPr="00F83675">
        <w:t xml:space="preserve">2. Pakeičiu </w:t>
      </w:r>
      <w:r w:rsidRPr="00F83675">
        <w:t>1</w:t>
      </w:r>
      <w:r w:rsidR="008E2224" w:rsidRPr="00F83675">
        <w:t xml:space="preserve"> punktą ir jį išdėstau taip:</w:t>
      </w:r>
    </w:p>
    <w:p w14:paraId="63198D5B" w14:textId="48354D23" w:rsidR="00D371F4" w:rsidRPr="00F83675" w:rsidRDefault="008E2224" w:rsidP="00F83675">
      <w:pPr>
        <w:spacing w:line="276" w:lineRule="auto"/>
        <w:ind w:firstLine="1298"/>
        <w:jc w:val="both"/>
      </w:pPr>
      <w:r w:rsidRPr="00F83675">
        <w:rPr>
          <w:lang w:eastAsia="lt-LT"/>
        </w:rPr>
        <w:t>„</w:t>
      </w:r>
      <w:r w:rsidR="000F4B76" w:rsidRPr="00F83675">
        <w:rPr>
          <w:color w:val="000000"/>
        </w:rPr>
        <w:t>1. T v i r t i n u 2014–2020 metų Europos Sąjungos fondų investicijų veiksmų programos 7 prioriteto „Kokybiško užimtumo ir dalyvavimo darbo rinkoje skatinimas“ įgyvendinimo priemonės Nr. 07.3.2-ESFA-V-403 „</w:t>
      </w:r>
      <w:r w:rsidR="000F4B76" w:rsidRPr="00DF3251">
        <w:rPr>
          <w:b/>
          <w:bCs/>
          <w:color w:val="000000"/>
        </w:rPr>
        <w:t>Užimtumo tarnybos</w:t>
      </w:r>
      <w:r w:rsidR="000F4B76" w:rsidRPr="00F83675">
        <w:rPr>
          <w:color w:val="000000"/>
        </w:rPr>
        <w:t xml:space="preserve"> </w:t>
      </w:r>
      <w:r w:rsidR="00DF3251" w:rsidRPr="00DF3251">
        <w:rPr>
          <w:strike/>
        </w:rPr>
        <w:t>Lietuvos darbo biržos</w:t>
      </w:r>
      <w:r w:rsidR="00DF3251" w:rsidRPr="00F83675">
        <w:t xml:space="preserve"> </w:t>
      </w:r>
      <w:r w:rsidR="000F4B76" w:rsidRPr="00F83675">
        <w:rPr>
          <w:color w:val="000000"/>
        </w:rPr>
        <w:t>administracinių gebėjimų ugdymas“ projektų finansavimo sąlygų aprašą Nr. 2 (pridedama).</w:t>
      </w:r>
      <w:r w:rsidRPr="00F83675">
        <w:rPr>
          <w:szCs w:val="24"/>
        </w:rPr>
        <w:t>“</w:t>
      </w:r>
    </w:p>
    <w:p w14:paraId="6650D3B8" w14:textId="4FB48927" w:rsidR="00D371F4" w:rsidRPr="00F83675" w:rsidRDefault="000F4B76" w:rsidP="00F83675">
      <w:pPr>
        <w:spacing w:line="276" w:lineRule="auto"/>
        <w:ind w:firstLine="1296"/>
        <w:jc w:val="both"/>
      </w:pPr>
      <w:r w:rsidRPr="00F83675">
        <w:rPr>
          <w:szCs w:val="24"/>
          <w:lang w:val="en-US"/>
        </w:rPr>
        <w:t>2</w:t>
      </w:r>
      <w:r w:rsidR="008E2224" w:rsidRPr="00F83675">
        <w:rPr>
          <w:szCs w:val="24"/>
        </w:rPr>
        <w:t xml:space="preserve">. </w:t>
      </w:r>
      <w:r w:rsidR="008E2224" w:rsidRPr="00F83675">
        <w:t xml:space="preserve">Pakeičiu </w:t>
      </w:r>
      <w:r w:rsidR="00BF7C05" w:rsidRPr="00F83675">
        <w:t>nurodytu įsakymu patvirtintą</w:t>
      </w:r>
      <w:r w:rsidR="008E2224" w:rsidRPr="00F83675">
        <w:t xml:space="preserve"> </w:t>
      </w:r>
      <w:r w:rsidR="00BF7C05" w:rsidRPr="00F83675">
        <w:rPr>
          <w:color w:val="000000"/>
        </w:rPr>
        <w:t>2014–2020 metų Europos Sąjungos fondų investicijų veiksmų programos 7 prioriteto „Kokybiško užimtumo ir dalyvavimo darbo rinkoje skatinimas“ įgyvendinimo priemonės Nr. 07.3.2-ESFA-V-403 „Lietuvos darbo biržos  administracinių gebėjimų ugdymas“ projektų finansavimo sąlygų aprašą Nr. 2</w:t>
      </w:r>
      <w:r w:rsidR="008E2224" w:rsidRPr="00F83675">
        <w:t>:</w:t>
      </w:r>
    </w:p>
    <w:p w14:paraId="1BE3B611" w14:textId="5F7B5104" w:rsidR="00BF7C05" w:rsidRPr="00F83675" w:rsidRDefault="00BF7C05" w:rsidP="00F83675">
      <w:pPr>
        <w:spacing w:line="276" w:lineRule="auto"/>
        <w:ind w:firstLine="1298"/>
        <w:jc w:val="both"/>
      </w:pPr>
      <w:r w:rsidRPr="00F83675">
        <w:t>2.</w:t>
      </w:r>
      <w:r w:rsidRPr="00F83675">
        <w:rPr>
          <w:lang w:val="en-US"/>
        </w:rPr>
        <w:t>1.</w:t>
      </w:r>
      <w:r w:rsidRPr="00F83675">
        <w:t xml:space="preserve"> Pakeičiu pavadinimą ir jį išdėstau taip:</w:t>
      </w:r>
    </w:p>
    <w:p w14:paraId="7E68F749" w14:textId="5530973D" w:rsidR="00BF7C05" w:rsidRPr="00F83675" w:rsidRDefault="00BF7C05" w:rsidP="00F83675">
      <w:pPr>
        <w:spacing w:line="276" w:lineRule="auto"/>
        <w:ind w:firstLine="1296"/>
        <w:jc w:val="center"/>
      </w:pPr>
      <w:r w:rsidRPr="00F83675">
        <w:rPr>
          <w:b/>
          <w:bCs/>
        </w:rPr>
        <w:t xml:space="preserve">„2014–2020 METŲ EUROPOS SĄJUNGOS FONDŲ INVESTICIJŲ VEIKSMŲ PROGRAMOS 7 PRIORITETO „KOKYBIŠKO UŽIMTUMO IR DALYVAVIMO DARBO RINKOJE SKATINIMAS“ ĮGYVENDINIMO PRIEMONĖS NR. </w:t>
      </w:r>
      <w:r w:rsidRPr="00F83675">
        <w:t> </w:t>
      </w:r>
      <w:r w:rsidRPr="00F83675">
        <w:rPr>
          <w:b/>
          <w:bCs/>
        </w:rPr>
        <w:t xml:space="preserve">07.3.2-ESFA-V-403 „UŽIMTUMO TARNYBOS </w:t>
      </w:r>
      <w:r w:rsidR="00DF3251">
        <w:rPr>
          <w:strike/>
        </w:rPr>
        <w:t>LIETUVOS DARBO BIRŽOS</w:t>
      </w:r>
      <w:r w:rsidR="00DF3251" w:rsidRPr="00DF3251">
        <w:t xml:space="preserve"> </w:t>
      </w:r>
      <w:r w:rsidRPr="00F83675">
        <w:rPr>
          <w:b/>
          <w:bCs/>
        </w:rPr>
        <w:t>ADMINISTRACINIŲ GEBĖJIMŲ UGDYMAS“ PROJEKTŲ FINANSAVIMO SĄLYGŲ APRAŠAS NR. 2“</w:t>
      </w:r>
      <w:r w:rsidRPr="00F83675">
        <w:t>.</w:t>
      </w:r>
    </w:p>
    <w:p w14:paraId="0B9ADD70" w14:textId="03B9B072" w:rsidR="00BF7C05" w:rsidRPr="00F83675" w:rsidRDefault="00BF7C05" w:rsidP="00F83675">
      <w:pPr>
        <w:spacing w:line="276" w:lineRule="auto"/>
        <w:ind w:firstLine="1298"/>
        <w:jc w:val="both"/>
      </w:pPr>
      <w:r w:rsidRPr="00F83675">
        <w:t>2.</w:t>
      </w:r>
      <w:r w:rsidRPr="00F83675">
        <w:rPr>
          <w:lang w:val="en-US"/>
        </w:rPr>
        <w:t>2.</w:t>
      </w:r>
      <w:r w:rsidRPr="00F83675">
        <w:t xml:space="preserve"> Pakeičiu 1 punktą ir jį išdėstau taip:</w:t>
      </w:r>
    </w:p>
    <w:p w14:paraId="7D6EE036" w14:textId="0D180AD0" w:rsidR="00BF7C05" w:rsidRPr="00F83675" w:rsidRDefault="00BF7C05" w:rsidP="00F83675">
      <w:pPr>
        <w:spacing w:line="276" w:lineRule="auto"/>
        <w:ind w:firstLine="1298"/>
        <w:jc w:val="both"/>
        <w:rPr>
          <w:szCs w:val="24"/>
        </w:rPr>
      </w:pPr>
      <w:r w:rsidRPr="00F83675">
        <w:t>„</w:t>
      </w:r>
      <w:r w:rsidRPr="00F83675">
        <w:rPr>
          <w:lang w:val="en-US"/>
        </w:rPr>
        <w:t xml:space="preserve">1. </w:t>
      </w:r>
      <w:r w:rsidRPr="00F83675">
        <w:rPr>
          <w:szCs w:val="24"/>
        </w:rPr>
        <w:t>2014–2020 metų Europos Sąjungos fondų investicijų veiksmų programos 7 prioriteto „Kokybiško užimtumo ir dalyvavimo darbo rinkoje skatinimas“ įgyvendinimo priemonės Nr. 07.3.2-ESFA-V-403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administracinių gebėjimų ugdymas“ projektų finansavimo sąlygų aprašas Nr. 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 6397 (toliau – Veiksmų programa), 7 prioriteto „Kokybiško užimtumo ir dalyvavimo darbo rinkoje skatinimas“ įgyvendinimo priemonės Nr. 07.3.2-ESFA-V-403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administracinių gebėjimų ugdymas“ (toliau – Priemonė) finansuojamas veiklas, taip pat institucijos, atliekančios paraiškų vertinimą, atranką ir iš Europos Sąjungos struktūrinių fondų lėšų bendrai finansuojamų projektų (toliau – projektas) įgyvendinimo priežiūrą.“</w:t>
      </w:r>
    </w:p>
    <w:p w14:paraId="6DD1FE37" w14:textId="692228DE" w:rsidR="00BF7C05" w:rsidRPr="00F83675" w:rsidRDefault="00BF7C05" w:rsidP="00F83675">
      <w:pPr>
        <w:spacing w:line="276" w:lineRule="auto"/>
        <w:ind w:firstLine="1298"/>
        <w:jc w:val="both"/>
      </w:pPr>
      <w:r w:rsidRPr="00F83675">
        <w:t>2.</w:t>
      </w:r>
      <w:r w:rsidRPr="00F83675">
        <w:rPr>
          <w:lang w:val="en-US"/>
        </w:rPr>
        <w:t>3.</w:t>
      </w:r>
      <w:r w:rsidRPr="00F83675">
        <w:t xml:space="preserve"> Pakeičiu 8 punktą ir jį išdėstau taip:</w:t>
      </w:r>
    </w:p>
    <w:p w14:paraId="0323067C" w14:textId="7FD082DC" w:rsidR="00BF7C05" w:rsidRPr="005F4ECE" w:rsidRDefault="00BF7C05" w:rsidP="005B3A63">
      <w:pPr>
        <w:spacing w:line="276" w:lineRule="atLeast"/>
        <w:ind w:firstLine="1296"/>
        <w:jc w:val="both"/>
        <w:rPr>
          <w:b/>
          <w:bCs/>
          <w:szCs w:val="24"/>
          <w:lang w:val="en-US" w:eastAsia="lt-LT"/>
        </w:rPr>
      </w:pPr>
      <w:r w:rsidRPr="00F83675">
        <w:t>„</w:t>
      </w:r>
      <w:r w:rsidRPr="00F83675">
        <w:rPr>
          <w:szCs w:val="24"/>
        </w:rPr>
        <w:t xml:space="preserve">8. Pagal Aprašą projektams įgyvendinti numatoma skirti iki </w:t>
      </w:r>
      <w:r w:rsidR="005F4ECE" w:rsidRPr="00DF3251">
        <w:rPr>
          <w:b/>
          <w:bCs/>
          <w:szCs w:val="24"/>
          <w:lang w:val="en-US" w:eastAsia="lt-LT"/>
        </w:rPr>
        <w:t>2 481 712</w:t>
      </w:r>
      <w:r w:rsidRPr="00DF3251">
        <w:rPr>
          <w:b/>
          <w:bCs/>
          <w:szCs w:val="24"/>
        </w:rPr>
        <w:t xml:space="preserve"> Eur (</w:t>
      </w:r>
      <w:r w:rsidR="005B3A63" w:rsidRPr="00DF3251">
        <w:rPr>
          <w:b/>
          <w:bCs/>
          <w:szCs w:val="24"/>
        </w:rPr>
        <w:t>dviejų milijonų keturių šimtų aštuoniasdešimt vieno tūkstančio septynių šimtų dvylikos eurų</w:t>
      </w:r>
      <w:r w:rsidRPr="00DF3251">
        <w:rPr>
          <w:b/>
          <w:bCs/>
          <w:szCs w:val="24"/>
        </w:rPr>
        <w:t xml:space="preserve">) </w:t>
      </w:r>
      <w:r w:rsidR="00DF3251" w:rsidRPr="00DF3251">
        <w:rPr>
          <w:strike/>
          <w:color w:val="000000"/>
        </w:rPr>
        <w:t>1 911 492 Eur (vieno milijono devynių šimtų vienuolikos tūkstančių keturių šimtų devyniasdešimt dviejų eurų)</w:t>
      </w:r>
      <w:r w:rsidR="00DF3251" w:rsidRPr="00DF3251">
        <w:rPr>
          <w:szCs w:val="24"/>
        </w:rPr>
        <w:t xml:space="preserve"> </w:t>
      </w:r>
      <w:r w:rsidRPr="00F83675">
        <w:rPr>
          <w:szCs w:val="24"/>
        </w:rPr>
        <w:t>Europos Sąjungos (toliau – ES) struktūrinių fondų (Europos socialinio fondo) lėšų.</w:t>
      </w:r>
      <w:r w:rsidR="005F4ECE">
        <w:rPr>
          <w:szCs w:val="24"/>
        </w:rPr>
        <w:t xml:space="preserve"> </w:t>
      </w:r>
      <w:r w:rsidR="005B3A63" w:rsidRPr="00DF3251">
        <w:rPr>
          <w:b/>
          <w:bCs/>
          <w:color w:val="000000"/>
        </w:rPr>
        <w:t>Ministerija, priimdama sprendimą dėl projektų finansavimo, turi teisę nurodytą sumą padidinti, neviršydama Priemonių įgyvendinimo plane nurodytos Priemonei skirtos lėšų sumos</w:t>
      </w:r>
      <w:r w:rsidR="005B3A63">
        <w:rPr>
          <w:color w:val="000000"/>
        </w:rPr>
        <w:t>.</w:t>
      </w:r>
      <w:r w:rsidRPr="00F83675">
        <w:rPr>
          <w:szCs w:val="24"/>
        </w:rPr>
        <w:t>“</w:t>
      </w:r>
    </w:p>
    <w:p w14:paraId="1B8BD600" w14:textId="06D06E4F" w:rsidR="00BF7C05" w:rsidRPr="00F83675" w:rsidRDefault="00BF7C05" w:rsidP="00F83675">
      <w:pPr>
        <w:spacing w:line="276" w:lineRule="auto"/>
        <w:ind w:firstLine="1298"/>
        <w:jc w:val="both"/>
      </w:pPr>
      <w:r w:rsidRPr="00F83675">
        <w:t>2.</w:t>
      </w:r>
      <w:r w:rsidR="00D41586" w:rsidRPr="00F83675">
        <w:rPr>
          <w:lang w:val="en-US"/>
        </w:rPr>
        <w:t>4</w:t>
      </w:r>
      <w:r w:rsidRPr="00F83675">
        <w:rPr>
          <w:lang w:val="en-US"/>
        </w:rPr>
        <w:t>.</w:t>
      </w:r>
      <w:r w:rsidRPr="00F83675">
        <w:t xml:space="preserve"> Pakeičiu 10.1 papunktį ir jį išdėstau taip:</w:t>
      </w:r>
    </w:p>
    <w:p w14:paraId="2FDA0936" w14:textId="1CBA96E2" w:rsidR="00BF7C05" w:rsidRPr="00F83675" w:rsidRDefault="00BF7C05" w:rsidP="00F83675">
      <w:pPr>
        <w:spacing w:line="276" w:lineRule="auto"/>
        <w:ind w:firstLine="1298"/>
        <w:jc w:val="both"/>
        <w:rPr>
          <w:szCs w:val="24"/>
        </w:rPr>
      </w:pPr>
      <w:r w:rsidRPr="00F83675">
        <w:t>„</w:t>
      </w:r>
      <w:r w:rsidRPr="00F83675">
        <w:rPr>
          <w:szCs w:val="24"/>
        </w:rPr>
        <w:t>10.1.</w:t>
      </w:r>
      <w:r w:rsidRPr="00F83675">
        <w:rPr>
          <w:sz w:val="20"/>
        </w:rPr>
        <w:t xml:space="preserve"> </w:t>
      </w:r>
      <w:r w:rsidRPr="00DF3251">
        <w:rPr>
          <w:b/>
          <w:bCs/>
          <w:szCs w:val="24"/>
        </w:rPr>
        <w:t>Užimtumo tarnybos prie Lietuvos Respublikos socialinės apsaugos ir darbo ministerijos</w:t>
      </w:r>
      <w:r w:rsidRPr="00F83675">
        <w:rPr>
          <w:szCs w:val="24"/>
        </w:rPr>
        <w:t xml:space="preserve"> </w:t>
      </w:r>
      <w:r w:rsidR="00DF3251">
        <w:rPr>
          <w:strike/>
          <w:szCs w:val="24"/>
        </w:rPr>
        <w:t>Lietuvos darbo biržos prie Socialinės apsaugos ir darbo ministerijos</w:t>
      </w:r>
      <w:r w:rsidR="00DF3251" w:rsidRPr="00DF3251">
        <w:rPr>
          <w:szCs w:val="24"/>
        </w:rPr>
        <w:t xml:space="preserve"> </w:t>
      </w:r>
      <w:r w:rsidRPr="00F83675">
        <w:rPr>
          <w:szCs w:val="24"/>
        </w:rPr>
        <w:t xml:space="preserve">(toliau – </w:t>
      </w:r>
      <w:r w:rsidR="00D41586" w:rsidRPr="00DF3251">
        <w:rPr>
          <w:b/>
          <w:bCs/>
          <w:szCs w:val="24"/>
        </w:rPr>
        <w:t>Užimtumo tarnyba</w:t>
      </w:r>
      <w:r w:rsidR="00DF3251">
        <w:rPr>
          <w:szCs w:val="24"/>
        </w:rPr>
        <w:t xml:space="preserve"> </w:t>
      </w:r>
      <w:r w:rsidR="00DF3251" w:rsidRPr="00DF3251">
        <w:rPr>
          <w:strike/>
        </w:rPr>
        <w:t>Lietuvos darbo birž</w:t>
      </w:r>
      <w:r w:rsidR="00DF3251">
        <w:rPr>
          <w:strike/>
        </w:rPr>
        <w:t>a</w:t>
      </w:r>
      <w:r w:rsidRPr="00F83675">
        <w:rPr>
          <w:szCs w:val="24"/>
        </w:rPr>
        <w:t xml:space="preserve">) veiklos tobulinimas: darbuotojų specialiųjų gebėjimų tobulinimas; naujų paslaugų kūrimas ir jau teikiamų paslaugų tobulinimas; aktyvios darbo rinkos politikos priemonių įgyvendinimo stebėsena, jų tinkamumo ir efektyvumo vertinimas ir tobulinimas; kitos </w:t>
      </w:r>
      <w:r w:rsidR="00D41586"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veiklos ir paslaugų kokybę gerinančios priemonės;“</w:t>
      </w:r>
    </w:p>
    <w:p w14:paraId="65CC6629" w14:textId="61FD4B0C" w:rsidR="00BF7C05" w:rsidRPr="00F83675" w:rsidRDefault="00BF7C05" w:rsidP="00F83675">
      <w:pPr>
        <w:spacing w:line="276" w:lineRule="auto"/>
        <w:ind w:firstLine="1298"/>
        <w:jc w:val="both"/>
      </w:pPr>
      <w:r w:rsidRPr="00F83675">
        <w:t>2.</w:t>
      </w:r>
      <w:r w:rsidR="00D41586" w:rsidRPr="00F83675">
        <w:rPr>
          <w:lang w:val="en-US"/>
        </w:rPr>
        <w:t>5</w:t>
      </w:r>
      <w:r w:rsidRPr="00F83675">
        <w:rPr>
          <w:lang w:val="en-US"/>
        </w:rPr>
        <w:t>.</w:t>
      </w:r>
      <w:r w:rsidRPr="00F83675">
        <w:t xml:space="preserve"> Pakeičiu </w:t>
      </w:r>
      <w:r w:rsidR="00D41586" w:rsidRPr="00F83675">
        <w:rPr>
          <w:lang w:val="en-US"/>
        </w:rPr>
        <w:t>12</w:t>
      </w:r>
      <w:r w:rsidRPr="00F83675">
        <w:t xml:space="preserve"> punktą ir jį išdėstau taip:</w:t>
      </w:r>
    </w:p>
    <w:p w14:paraId="0AA22791" w14:textId="5DAB172F" w:rsidR="00D41586" w:rsidRPr="00F83675" w:rsidRDefault="00D41586" w:rsidP="00F83675">
      <w:pPr>
        <w:spacing w:line="276" w:lineRule="auto"/>
        <w:ind w:firstLine="1298"/>
        <w:jc w:val="both"/>
        <w:rPr>
          <w:rFonts w:eastAsia="Calibri"/>
          <w:szCs w:val="24"/>
          <w:lang w:eastAsia="lt-LT"/>
        </w:rPr>
      </w:pPr>
      <w:r w:rsidRPr="00F83675">
        <w:rPr>
          <w:szCs w:val="24"/>
        </w:rPr>
        <w:t xml:space="preserve">„12. Pagal Aprašą galimas pareiškėjas yra </w:t>
      </w:r>
      <w:r w:rsidRPr="00DF3251">
        <w:rPr>
          <w:b/>
          <w:bCs/>
          <w:szCs w:val="24"/>
        </w:rPr>
        <w:t>Užimtumo tarnyba</w:t>
      </w:r>
      <w:r w:rsidR="00E62A30">
        <w:rPr>
          <w:b/>
          <w:bCs/>
          <w:szCs w:val="24"/>
        </w:rPr>
        <w:t>.</w:t>
      </w:r>
      <w:r w:rsidR="00E62A30" w:rsidRPr="00E62A30">
        <w:rPr>
          <w:szCs w:val="24"/>
        </w:rPr>
        <w:t xml:space="preserve"> </w:t>
      </w:r>
      <w:r w:rsidR="00E62A30" w:rsidRPr="00E62A30">
        <w:rPr>
          <w:b/>
          <w:bCs/>
          <w:szCs w:val="24"/>
        </w:rPr>
        <w:t>Partneriai negalimi.</w:t>
      </w:r>
      <w:r w:rsidR="00DF3251" w:rsidRPr="00DF3251">
        <w:t xml:space="preserve"> </w:t>
      </w:r>
      <w:r w:rsidR="00DF3251" w:rsidRPr="00DF3251">
        <w:rPr>
          <w:strike/>
        </w:rPr>
        <w:t>Lietuvos darbo birž</w:t>
      </w:r>
      <w:r w:rsidR="00DF3251">
        <w:rPr>
          <w:strike/>
        </w:rPr>
        <w:t>a</w:t>
      </w:r>
      <w:r w:rsidRPr="00F83675">
        <w:rPr>
          <w:szCs w:val="24"/>
        </w:rPr>
        <w:t xml:space="preserve">. </w:t>
      </w:r>
      <w:r w:rsidR="00E62A30" w:rsidRPr="00E62A30">
        <w:rPr>
          <w:rFonts w:ascii="TimesLT" w:hAnsi="TimesLT" w:cs="TimesLT"/>
          <w:strike/>
          <w:color w:val="000000"/>
        </w:rPr>
        <w:t>Galimi partneriai – teritorinės darbo biržos. Reikalavimas sudaryti sutartis su partneriais (Projektų taisyklių 163 punktas) Lietuvos darbo biržai netaikomas.</w:t>
      </w:r>
      <w:r w:rsidRPr="00F83675">
        <w:rPr>
          <w:szCs w:val="24"/>
        </w:rPr>
        <w:t>“</w:t>
      </w:r>
    </w:p>
    <w:p w14:paraId="6D782AB4" w14:textId="03D06A1B" w:rsidR="00BF7C05" w:rsidRPr="00F83675" w:rsidRDefault="00BF7C05" w:rsidP="00F83675">
      <w:pPr>
        <w:spacing w:line="276" w:lineRule="auto"/>
        <w:ind w:firstLine="1298"/>
        <w:jc w:val="both"/>
      </w:pPr>
      <w:r w:rsidRPr="00F83675">
        <w:t>2.</w:t>
      </w:r>
      <w:r w:rsidR="00D41586" w:rsidRPr="00F83675">
        <w:rPr>
          <w:lang w:val="en-US"/>
        </w:rPr>
        <w:t>6</w:t>
      </w:r>
      <w:r w:rsidRPr="00F83675">
        <w:rPr>
          <w:lang w:val="en-US"/>
        </w:rPr>
        <w:t>.</w:t>
      </w:r>
      <w:r w:rsidRPr="00F83675">
        <w:t xml:space="preserve"> Pakeičiu </w:t>
      </w:r>
      <w:r w:rsidR="00D41586" w:rsidRPr="00F83675">
        <w:rPr>
          <w:lang w:val="en-US"/>
        </w:rPr>
        <w:t>19</w:t>
      </w:r>
      <w:r w:rsidRPr="00F83675">
        <w:t xml:space="preserve"> punktą ir jį išdėstau taip:</w:t>
      </w:r>
    </w:p>
    <w:p w14:paraId="3FC0C3EC" w14:textId="0EFD0A45" w:rsidR="00D41586" w:rsidRPr="00F83675" w:rsidRDefault="00D41586" w:rsidP="00F83675">
      <w:pPr>
        <w:spacing w:line="276" w:lineRule="auto"/>
        <w:ind w:firstLine="1298"/>
        <w:jc w:val="both"/>
        <w:rPr>
          <w:szCs w:val="24"/>
        </w:rPr>
      </w:pPr>
      <w:r w:rsidRPr="00F83675">
        <w:rPr>
          <w:szCs w:val="24"/>
        </w:rPr>
        <w:t xml:space="preserve">„19. Tinkama projektų tikslinė grupė yra </w:t>
      </w:r>
      <w:r w:rsidRPr="00DF3251">
        <w:rPr>
          <w:b/>
          <w:bCs/>
          <w:szCs w:val="24"/>
        </w:rPr>
        <w:t>Užimtumo tarnybos</w:t>
      </w:r>
      <w:r w:rsidR="00DF3251" w:rsidRPr="00DF3251">
        <w:t xml:space="preserve"> </w:t>
      </w:r>
      <w:r w:rsidR="00DF3251" w:rsidRPr="00DF3251">
        <w:rPr>
          <w:strike/>
        </w:rPr>
        <w:t>Lietuvos darbo biržos</w:t>
      </w:r>
      <w:r w:rsidRPr="00F83675">
        <w:rPr>
          <w:szCs w:val="24"/>
        </w:rPr>
        <w:t xml:space="preserve"> darbuotojai.“</w:t>
      </w:r>
    </w:p>
    <w:p w14:paraId="360B263D" w14:textId="7A2812DD" w:rsidR="00BF7C05" w:rsidRPr="00F83675" w:rsidRDefault="00BF7C05" w:rsidP="00F83675">
      <w:pPr>
        <w:spacing w:line="276" w:lineRule="auto"/>
        <w:ind w:firstLine="1298"/>
        <w:jc w:val="both"/>
      </w:pPr>
      <w:r w:rsidRPr="00F83675">
        <w:t>2.</w:t>
      </w:r>
      <w:r w:rsidR="00D41586" w:rsidRPr="00F83675">
        <w:rPr>
          <w:lang w:val="en-US"/>
        </w:rPr>
        <w:t>7</w:t>
      </w:r>
      <w:r w:rsidRPr="00F83675">
        <w:rPr>
          <w:lang w:val="en-US"/>
        </w:rPr>
        <w:t>.</w:t>
      </w:r>
      <w:r w:rsidRPr="00F83675">
        <w:t xml:space="preserve"> Pakeičiu </w:t>
      </w:r>
      <w:r w:rsidR="00D41586" w:rsidRPr="00F83675">
        <w:t>20.2</w:t>
      </w:r>
      <w:r w:rsidRPr="00F83675">
        <w:t xml:space="preserve"> </w:t>
      </w:r>
      <w:r w:rsidR="00D41586" w:rsidRPr="00F83675">
        <w:t>pa</w:t>
      </w:r>
      <w:r w:rsidRPr="00F83675">
        <w:t>punkt</w:t>
      </w:r>
      <w:r w:rsidR="00D41586" w:rsidRPr="00F83675">
        <w:t>į</w:t>
      </w:r>
      <w:r w:rsidRPr="00F83675">
        <w:t xml:space="preserve"> ir jį išdėstau taip:</w:t>
      </w:r>
    </w:p>
    <w:p w14:paraId="0D33470B" w14:textId="6FCC1C8A" w:rsidR="00D41586" w:rsidRPr="00F83675" w:rsidRDefault="00D41586" w:rsidP="00F83675">
      <w:pPr>
        <w:spacing w:line="276" w:lineRule="auto"/>
        <w:ind w:firstLine="1298"/>
        <w:jc w:val="both"/>
        <w:rPr>
          <w:szCs w:val="24"/>
        </w:rPr>
      </w:pPr>
      <w:r w:rsidRPr="00F83675">
        <w:rPr>
          <w:szCs w:val="24"/>
        </w:rPr>
        <w:t>„20.2.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darbuotojai, kurie po dalyvavimo ESF veiklose įgijo kvalifikaciją“ (rodiklio kodas R.S.352) – 98 procentai;“</w:t>
      </w:r>
      <w:r w:rsidR="005B3A63">
        <w:rPr>
          <w:szCs w:val="24"/>
        </w:rPr>
        <w:t>.</w:t>
      </w:r>
    </w:p>
    <w:p w14:paraId="64C6CCE5" w14:textId="3FE3B76E" w:rsidR="00BF7C05" w:rsidRPr="00F83675" w:rsidRDefault="00BF7C05" w:rsidP="00F83675">
      <w:pPr>
        <w:spacing w:line="276" w:lineRule="auto"/>
        <w:ind w:firstLine="1298"/>
        <w:jc w:val="both"/>
      </w:pPr>
      <w:r w:rsidRPr="00F83675">
        <w:t>2.</w:t>
      </w:r>
      <w:r w:rsidR="00D41586" w:rsidRPr="00F83675">
        <w:rPr>
          <w:lang w:val="en-US"/>
        </w:rPr>
        <w:t>8</w:t>
      </w:r>
      <w:r w:rsidRPr="00F83675">
        <w:rPr>
          <w:lang w:val="en-US"/>
        </w:rPr>
        <w:t>.</w:t>
      </w:r>
      <w:r w:rsidRPr="00F83675">
        <w:t xml:space="preserve"> Pakeičiu </w:t>
      </w:r>
      <w:r w:rsidR="00D41586" w:rsidRPr="00F83675">
        <w:t>20.</w:t>
      </w:r>
      <w:r w:rsidR="00D41586" w:rsidRPr="00F83675">
        <w:rPr>
          <w:lang w:val="en-US"/>
        </w:rPr>
        <w:t>4</w:t>
      </w:r>
      <w:r w:rsidR="00D41586" w:rsidRPr="00F83675">
        <w:t xml:space="preserve"> papunktį</w:t>
      </w:r>
      <w:r w:rsidRPr="00F83675">
        <w:t xml:space="preserve"> ir jį išdėstau taip:</w:t>
      </w:r>
    </w:p>
    <w:p w14:paraId="3C3E8547" w14:textId="682A7788" w:rsidR="00D41586" w:rsidRPr="00F83675" w:rsidRDefault="00D41586" w:rsidP="00F83675">
      <w:pPr>
        <w:spacing w:line="276" w:lineRule="auto"/>
        <w:ind w:firstLine="1298"/>
        <w:jc w:val="both"/>
        <w:rPr>
          <w:szCs w:val="24"/>
        </w:rPr>
      </w:pPr>
      <w:r w:rsidRPr="00F83675">
        <w:rPr>
          <w:szCs w:val="24"/>
        </w:rPr>
        <w:t>20.9.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darbuotojai, dalyvavę ESF veiklose“ (rodiklio kodas P.S.351) –</w:t>
      </w:r>
      <w:r w:rsidR="00957335">
        <w:rPr>
          <w:szCs w:val="24"/>
        </w:rPr>
        <w:t xml:space="preserve"> </w:t>
      </w:r>
      <w:r w:rsidR="00957335">
        <w:rPr>
          <w:szCs w:val="24"/>
          <w:lang w:val="en-US"/>
        </w:rPr>
        <w:t>1 30</w:t>
      </w:r>
      <w:r w:rsidR="00957335" w:rsidRPr="00957335">
        <w:rPr>
          <w:szCs w:val="24"/>
          <w:lang w:val="en-US"/>
        </w:rPr>
        <w:t>0</w:t>
      </w:r>
      <w:r w:rsidRPr="00957335">
        <w:rPr>
          <w:szCs w:val="24"/>
        </w:rPr>
        <w:t>.“</w:t>
      </w:r>
    </w:p>
    <w:p w14:paraId="39AF6C1F" w14:textId="0CEEA703" w:rsidR="00BF7C05" w:rsidRPr="00F83675" w:rsidRDefault="00BF7C05" w:rsidP="00F83675">
      <w:pPr>
        <w:spacing w:line="276" w:lineRule="auto"/>
        <w:ind w:firstLine="1298"/>
        <w:jc w:val="both"/>
      </w:pPr>
      <w:r w:rsidRPr="00F83675">
        <w:t>2.</w:t>
      </w:r>
      <w:r w:rsidR="00D41586" w:rsidRPr="00F83675">
        <w:rPr>
          <w:lang w:val="en-US"/>
        </w:rPr>
        <w:t>10</w:t>
      </w:r>
      <w:r w:rsidRPr="00F83675">
        <w:rPr>
          <w:lang w:val="en-US"/>
        </w:rPr>
        <w:t>.</w:t>
      </w:r>
      <w:r w:rsidRPr="00F83675">
        <w:t xml:space="preserve"> Pakeičiu </w:t>
      </w:r>
      <w:r w:rsidR="00D41586" w:rsidRPr="00F83675">
        <w:rPr>
          <w:lang w:val="en-US"/>
        </w:rPr>
        <w:t>22</w:t>
      </w:r>
      <w:r w:rsidRPr="00F83675">
        <w:t xml:space="preserve"> punktą ir jį išdėstau taip:</w:t>
      </w:r>
    </w:p>
    <w:p w14:paraId="318D4F37" w14:textId="69B4BA89" w:rsidR="00D41586" w:rsidRPr="00F83675" w:rsidRDefault="00D41586" w:rsidP="00F83675">
      <w:pPr>
        <w:spacing w:line="276" w:lineRule="auto"/>
        <w:ind w:firstLine="1298"/>
        <w:jc w:val="both"/>
        <w:rPr>
          <w:sz w:val="22"/>
          <w:szCs w:val="22"/>
        </w:rPr>
      </w:pPr>
      <w:r w:rsidRPr="00F83675">
        <w:rPr>
          <w:szCs w:val="24"/>
        </w:rPr>
        <w:t>„22. Projekte negali būti numatyta apribojimų, kurie turėtų neigiamą poveikį įgyvendinant lyčių lygybės ir nediskriminavimo dėl lyties, rasės, tautybės, kalbos, kilmės, socialinės padėties, tikėjimo, įsitikinimų ar pažiūrų, amžiaus, negalios, lytinės orientacijos, etninės priklausomybės, religijos principus. Projektai turi skatinti lyčių lygybės ir nediskriminavimo principų įgyvendinimą, projektų lėšomis finansuojant tikslinės grupės asmenų mokymus lyčių lygybės ir nediskriminavimo tema. Mokymų turinys turi apimti moterų ir vyrų lygybės bei nediskriminavimo</w:t>
      </w:r>
      <w:r w:rsidRPr="00F83675">
        <w:rPr>
          <w:sz w:val="20"/>
        </w:rPr>
        <w:t xml:space="preserve"> </w:t>
      </w:r>
      <w:r w:rsidRPr="00F83675">
        <w:rPr>
          <w:szCs w:val="24"/>
        </w:rPr>
        <w:t xml:space="preserve">dėl lyties, rasės, tautybės, kalbos, kilmės, socialinės padėties, tikėjimo, įsitikinimų ar pažiūrų, amžiaus, negalios, lytinės orientacijos, etninės priklausomybės, religijos aspektus darbo rinkoje, įskaitant konkrečius pavyzdžius, t. y. atitikti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darbuotojų veiklos specifiką ir poreikius, dirbant su skirtingais klientais.“</w:t>
      </w:r>
    </w:p>
    <w:p w14:paraId="35CC3B72" w14:textId="33D9200A" w:rsidR="00D41586" w:rsidRPr="00F83675" w:rsidRDefault="00D41586" w:rsidP="00F83675">
      <w:pPr>
        <w:spacing w:line="276" w:lineRule="auto"/>
        <w:ind w:firstLine="1298"/>
        <w:jc w:val="both"/>
      </w:pPr>
      <w:r w:rsidRPr="00F83675">
        <w:t>2.</w:t>
      </w:r>
      <w:r w:rsidRPr="00F83675">
        <w:rPr>
          <w:lang w:val="en-US"/>
        </w:rPr>
        <w:t>11.</w:t>
      </w:r>
      <w:r w:rsidRPr="00F83675">
        <w:t xml:space="preserve"> Pakeičiu </w:t>
      </w:r>
      <w:r w:rsidRPr="00F83675">
        <w:rPr>
          <w:lang w:val="en-US"/>
        </w:rPr>
        <w:t>30</w:t>
      </w:r>
      <w:r w:rsidRPr="00F83675">
        <w:t xml:space="preserve"> punktą ir jį išdėstau taip:</w:t>
      </w:r>
    </w:p>
    <w:p w14:paraId="3516E3B6" w14:textId="6BC51445" w:rsidR="00D41586" w:rsidRPr="00F83675" w:rsidRDefault="00D41586" w:rsidP="00F83675">
      <w:pPr>
        <w:spacing w:line="276" w:lineRule="auto"/>
        <w:ind w:firstLine="1298"/>
        <w:jc w:val="both"/>
        <w:rPr>
          <w:szCs w:val="24"/>
        </w:rPr>
      </w:pPr>
      <w:r w:rsidRPr="00F83675">
        <w:rPr>
          <w:szCs w:val="24"/>
        </w:rPr>
        <w:t xml:space="preserve">„30. </w:t>
      </w:r>
      <w:r w:rsidRPr="00DF3251">
        <w:rPr>
          <w:b/>
          <w:bCs/>
          <w:szCs w:val="24"/>
        </w:rPr>
        <w:t>Užimtumo tarnyba</w:t>
      </w:r>
      <w:r w:rsidRPr="00F83675">
        <w:rPr>
          <w:szCs w:val="24"/>
        </w:rPr>
        <w:t xml:space="preserve"> </w:t>
      </w:r>
      <w:r w:rsidR="00DF3251" w:rsidRPr="00DF3251">
        <w:rPr>
          <w:strike/>
        </w:rPr>
        <w:t>Lietuvos darbo birž</w:t>
      </w:r>
      <w:r w:rsidR="00DF3251">
        <w:rPr>
          <w:strike/>
        </w:rPr>
        <w:t>a</w:t>
      </w:r>
      <w:r w:rsidR="00DF3251" w:rsidRPr="00F83675">
        <w:t xml:space="preserve"> </w:t>
      </w:r>
      <w:r w:rsidRPr="00F83675">
        <w:rPr>
          <w:szCs w:val="24"/>
        </w:rPr>
        <w:t>turi pateikti Ministerijai projektinį pasiūlymą dėl valstybės projekto įgyvendinimo (toliau – projektinis pasiūlymas) pagal formą, nustatytą Valstybės projektų planavimo ir atrankos tvarkos apraše, patvirtintame Lietuvos Respublikos socialinės apsaugos ir darbo ministerijos kanclerio 2015 m. sausio 2 d. potvarkiu Nr. A3-1 „Dėl Valstybės projektų planavimo ir atrankos tvarkos aprašo patvirtinimo“, ir paskelbtą ES struktūrinių fondų interneto svetainėje www.esinvesticijos.lt. Projektinis pasiūlymas turi būti pateiktas iki Ministerijos kvietime teikti projektinį pasiūlymą nustatytos datos.“</w:t>
      </w:r>
    </w:p>
    <w:p w14:paraId="77114D3E" w14:textId="4B6B25A5" w:rsidR="00D41586" w:rsidRPr="00F83675" w:rsidRDefault="00D41586" w:rsidP="00F83675">
      <w:pPr>
        <w:spacing w:line="276" w:lineRule="auto"/>
        <w:ind w:firstLine="1298"/>
        <w:jc w:val="both"/>
      </w:pPr>
      <w:r w:rsidRPr="00F83675">
        <w:t>2.</w:t>
      </w:r>
      <w:r w:rsidR="005B3A63">
        <w:rPr>
          <w:lang w:val="en-US"/>
        </w:rPr>
        <w:t>12</w:t>
      </w:r>
      <w:r w:rsidRPr="00F83675">
        <w:rPr>
          <w:lang w:val="en-US"/>
        </w:rPr>
        <w:t>.</w:t>
      </w:r>
      <w:r w:rsidRPr="00F83675">
        <w:t xml:space="preserve"> Pakeičiu </w:t>
      </w:r>
      <w:r w:rsidR="002D4C87" w:rsidRPr="00F83675">
        <w:t>priedo žymą ir ją</w:t>
      </w:r>
      <w:r w:rsidRPr="00F83675">
        <w:t xml:space="preserve"> išdėstau taip:</w:t>
      </w:r>
    </w:p>
    <w:p w14:paraId="57EF8F7C" w14:textId="02A785FE" w:rsidR="00F83675" w:rsidRPr="00F83675" w:rsidRDefault="002D4C87" w:rsidP="00F83675">
      <w:pPr>
        <w:spacing w:line="276" w:lineRule="auto"/>
        <w:ind w:left="4820"/>
        <w:jc w:val="both"/>
        <w:rPr>
          <w:szCs w:val="24"/>
        </w:rPr>
      </w:pPr>
      <w:r w:rsidRPr="00F83675">
        <w:rPr>
          <w:szCs w:val="24"/>
        </w:rPr>
        <w:t>„2014</w:t>
      </w:r>
      <w:r w:rsidRPr="00F83675">
        <w:rPr>
          <w:b/>
          <w:szCs w:val="24"/>
        </w:rPr>
        <w:t>–</w:t>
      </w:r>
      <w:r w:rsidRPr="00F83675">
        <w:rPr>
          <w:szCs w:val="24"/>
        </w:rPr>
        <w:t>2020 metų Europos Sąjungos fondų investicijų veiksmų programos 7 prioriteto „Kokybiško užimtumo ir dalyvavimo darbo rinkoje skatinimas“ įgyvendinimo priemonės Nr. 07.3.2-ESFA-V-403 „</w:t>
      </w:r>
      <w:r w:rsidRPr="00DF3251">
        <w:rPr>
          <w:b/>
          <w:bCs/>
          <w:szCs w:val="24"/>
        </w:rPr>
        <w:t>Užimtumo tarnybos</w:t>
      </w:r>
      <w:r w:rsidRPr="00F83675">
        <w:rPr>
          <w:szCs w:val="24"/>
        </w:rPr>
        <w:t xml:space="preserve"> </w:t>
      </w:r>
      <w:r w:rsidR="00DF3251" w:rsidRPr="00DF3251">
        <w:rPr>
          <w:strike/>
        </w:rPr>
        <w:t>Lietuvos darbo biržos</w:t>
      </w:r>
      <w:r w:rsidR="00DF3251" w:rsidRPr="00F83675">
        <w:t xml:space="preserve"> </w:t>
      </w:r>
      <w:r w:rsidRPr="00F83675">
        <w:rPr>
          <w:szCs w:val="24"/>
        </w:rPr>
        <w:t>administracinių gebėjimų ugdymas“ projektų finansavimo sąlygų aprašo Nr. 2</w:t>
      </w:r>
    </w:p>
    <w:p w14:paraId="5D3CCC7D" w14:textId="39FF62F9" w:rsidR="002D4C87" w:rsidRPr="00F83675" w:rsidRDefault="002D4C87" w:rsidP="00F83675">
      <w:pPr>
        <w:spacing w:line="276" w:lineRule="auto"/>
        <w:ind w:left="4820"/>
        <w:jc w:val="both"/>
        <w:rPr>
          <w:szCs w:val="24"/>
        </w:rPr>
      </w:pPr>
      <w:r w:rsidRPr="00F83675">
        <w:rPr>
          <w:szCs w:val="24"/>
        </w:rPr>
        <w:t>priedas“</w:t>
      </w:r>
      <w:r w:rsidR="00F83675" w:rsidRPr="00F83675">
        <w:rPr>
          <w:szCs w:val="24"/>
        </w:rPr>
        <w:t>.</w:t>
      </w:r>
    </w:p>
    <w:p w14:paraId="5E86CB6D" w14:textId="71BC6F40" w:rsidR="00BF7C05" w:rsidRPr="00F83675" w:rsidRDefault="00BF7C05" w:rsidP="00F83675">
      <w:pPr>
        <w:spacing w:line="276" w:lineRule="auto"/>
        <w:ind w:firstLine="1298"/>
        <w:jc w:val="both"/>
        <w:rPr>
          <w:b/>
          <w:bCs/>
        </w:rPr>
      </w:pPr>
    </w:p>
    <w:p w14:paraId="14B27FB3" w14:textId="219C60F8" w:rsidR="00BF7C05" w:rsidRPr="00BF7C05" w:rsidRDefault="00BF7C05" w:rsidP="00BF7C05">
      <w:pPr>
        <w:spacing w:line="276" w:lineRule="auto"/>
        <w:ind w:firstLine="1298"/>
        <w:jc w:val="both"/>
        <w:rPr>
          <w:lang w:val="en-US"/>
        </w:rPr>
      </w:pPr>
    </w:p>
    <w:p w14:paraId="05B2C8B4" w14:textId="1ED9B558" w:rsidR="00BF7C05" w:rsidRDefault="00BF7C05" w:rsidP="00BF7C05">
      <w:pPr>
        <w:spacing w:line="276" w:lineRule="auto"/>
        <w:ind w:firstLine="1298"/>
        <w:jc w:val="both"/>
      </w:pPr>
    </w:p>
    <w:p w14:paraId="6790CCF1" w14:textId="77777777" w:rsidR="008E2224" w:rsidRDefault="008E2224" w:rsidP="008E2224">
      <w:pPr>
        <w:tabs>
          <w:tab w:val="left" w:pos="7371"/>
        </w:tabs>
      </w:pPr>
    </w:p>
    <w:p w14:paraId="391329CB" w14:textId="77777777" w:rsidR="008E2224" w:rsidRDefault="008E2224" w:rsidP="008E2224">
      <w:pPr>
        <w:tabs>
          <w:tab w:val="left" w:pos="7371"/>
        </w:tabs>
      </w:pPr>
    </w:p>
    <w:p w14:paraId="2F372E55" w14:textId="77777777" w:rsidR="008E2224" w:rsidRDefault="008E2224" w:rsidP="008E2224">
      <w:pPr>
        <w:tabs>
          <w:tab w:val="left" w:pos="7371"/>
        </w:tabs>
      </w:pPr>
    </w:p>
    <w:p w14:paraId="72F947B2" w14:textId="77777777" w:rsidR="00D371F4" w:rsidRDefault="008E2224" w:rsidP="008E2224">
      <w:pPr>
        <w:tabs>
          <w:tab w:val="left" w:pos="7371"/>
        </w:tabs>
        <w:rPr>
          <w:szCs w:val="24"/>
          <w:lang w:eastAsia="lt-LT"/>
        </w:rPr>
      </w:pPr>
      <w:r>
        <w:rPr>
          <w:szCs w:val="24"/>
          <w:lang w:eastAsia="lt-LT"/>
        </w:rPr>
        <w:t>Socialinės apsaugos ir darbo ministrė</w:t>
      </w:r>
      <w:r>
        <w:rPr>
          <w:szCs w:val="24"/>
          <w:lang w:eastAsia="lt-LT"/>
        </w:rPr>
        <w:tab/>
        <w:t>Monika Navickienė</w:t>
      </w:r>
    </w:p>
    <w:p w14:paraId="6040692E" w14:textId="02F75B58" w:rsidR="00D371F4" w:rsidRDefault="00D371F4" w:rsidP="008E2224">
      <w:pPr>
        <w:tabs>
          <w:tab w:val="left" w:pos="7371"/>
        </w:tabs>
        <w:rPr>
          <w:szCs w:val="24"/>
          <w:lang w:eastAsia="lt-LT"/>
        </w:rPr>
      </w:pPr>
    </w:p>
    <w:p w14:paraId="0EAB857C" w14:textId="652C8D02" w:rsidR="00F83675" w:rsidRDefault="00F83675" w:rsidP="008E2224">
      <w:pPr>
        <w:tabs>
          <w:tab w:val="left" w:pos="7371"/>
        </w:tabs>
        <w:rPr>
          <w:szCs w:val="24"/>
          <w:lang w:eastAsia="lt-LT"/>
        </w:rPr>
      </w:pPr>
    </w:p>
    <w:p w14:paraId="792A70F2" w14:textId="6C3BF157" w:rsidR="00F83675" w:rsidRDefault="00F83675" w:rsidP="008E2224">
      <w:pPr>
        <w:tabs>
          <w:tab w:val="left" w:pos="7371"/>
        </w:tabs>
        <w:rPr>
          <w:szCs w:val="24"/>
          <w:lang w:eastAsia="lt-LT"/>
        </w:rPr>
      </w:pPr>
    </w:p>
    <w:p w14:paraId="52A69981" w14:textId="5C5BD04A" w:rsidR="00F83675" w:rsidRDefault="00F83675" w:rsidP="008E2224">
      <w:pPr>
        <w:tabs>
          <w:tab w:val="left" w:pos="7371"/>
        </w:tabs>
        <w:rPr>
          <w:szCs w:val="24"/>
          <w:lang w:eastAsia="lt-LT"/>
        </w:rPr>
      </w:pPr>
    </w:p>
    <w:p w14:paraId="49528C56" w14:textId="7EDE96D4" w:rsidR="00F83675" w:rsidRDefault="00F83675" w:rsidP="008E2224">
      <w:pPr>
        <w:tabs>
          <w:tab w:val="left" w:pos="7371"/>
        </w:tabs>
        <w:rPr>
          <w:szCs w:val="24"/>
          <w:lang w:eastAsia="lt-LT"/>
        </w:rPr>
      </w:pPr>
    </w:p>
    <w:p w14:paraId="3C4D502E" w14:textId="7D09D6A4" w:rsidR="00F83675" w:rsidRDefault="00F83675" w:rsidP="008E2224">
      <w:pPr>
        <w:tabs>
          <w:tab w:val="left" w:pos="7371"/>
        </w:tabs>
        <w:rPr>
          <w:szCs w:val="24"/>
          <w:lang w:eastAsia="lt-LT"/>
        </w:rPr>
      </w:pPr>
    </w:p>
    <w:p w14:paraId="7D7C3AED" w14:textId="21ED7EED" w:rsidR="00F83675" w:rsidRDefault="00F83675" w:rsidP="008E2224">
      <w:pPr>
        <w:tabs>
          <w:tab w:val="left" w:pos="7371"/>
        </w:tabs>
        <w:rPr>
          <w:szCs w:val="24"/>
          <w:lang w:eastAsia="lt-LT"/>
        </w:rPr>
      </w:pPr>
    </w:p>
    <w:p w14:paraId="2F2B0212" w14:textId="1FFB3A51" w:rsidR="00F83675" w:rsidRDefault="00F83675" w:rsidP="008E2224">
      <w:pPr>
        <w:tabs>
          <w:tab w:val="left" w:pos="7371"/>
        </w:tabs>
        <w:rPr>
          <w:szCs w:val="24"/>
          <w:lang w:eastAsia="lt-LT"/>
        </w:rPr>
      </w:pPr>
    </w:p>
    <w:p w14:paraId="03F8FDBC" w14:textId="022AD3A4" w:rsidR="00F83675" w:rsidRDefault="00F83675" w:rsidP="008E2224">
      <w:pPr>
        <w:tabs>
          <w:tab w:val="left" w:pos="7371"/>
        </w:tabs>
        <w:rPr>
          <w:szCs w:val="24"/>
          <w:lang w:eastAsia="lt-LT"/>
        </w:rPr>
      </w:pPr>
    </w:p>
    <w:p w14:paraId="4005F2D9" w14:textId="3F42587C" w:rsidR="00F83675" w:rsidRDefault="00F83675" w:rsidP="008E2224">
      <w:pPr>
        <w:tabs>
          <w:tab w:val="left" w:pos="7371"/>
        </w:tabs>
        <w:rPr>
          <w:szCs w:val="24"/>
          <w:lang w:eastAsia="lt-LT"/>
        </w:rPr>
      </w:pPr>
    </w:p>
    <w:p w14:paraId="6F495BDE" w14:textId="6C565725" w:rsidR="00F83675" w:rsidRDefault="00F83675" w:rsidP="008E2224">
      <w:pPr>
        <w:tabs>
          <w:tab w:val="left" w:pos="7371"/>
        </w:tabs>
        <w:rPr>
          <w:szCs w:val="24"/>
          <w:lang w:eastAsia="lt-LT"/>
        </w:rPr>
      </w:pPr>
    </w:p>
    <w:p w14:paraId="475A1E40" w14:textId="77777777" w:rsidR="00F83675" w:rsidRDefault="00F83675" w:rsidP="008E2224">
      <w:pPr>
        <w:tabs>
          <w:tab w:val="left" w:pos="7371"/>
        </w:tabs>
        <w:rPr>
          <w:szCs w:val="24"/>
          <w:lang w:eastAsia="lt-LT"/>
        </w:rPr>
      </w:pPr>
    </w:p>
    <w:p w14:paraId="220FEABF" w14:textId="77777777" w:rsidR="00D371F4" w:rsidRDefault="008E2224" w:rsidP="008E2224">
      <w:pPr>
        <w:rPr>
          <w:szCs w:val="24"/>
        </w:rPr>
      </w:pPr>
      <w:r>
        <w:rPr>
          <w:szCs w:val="24"/>
        </w:rPr>
        <w:t>SUDERINTA</w:t>
      </w:r>
    </w:p>
    <w:p w14:paraId="57AD5D7A" w14:textId="77777777" w:rsidR="00D371F4" w:rsidRDefault="008E2224">
      <w:pPr>
        <w:spacing w:line="276" w:lineRule="auto"/>
        <w:rPr>
          <w:szCs w:val="24"/>
        </w:rPr>
      </w:pPr>
      <w:r>
        <w:rPr>
          <w:szCs w:val="24"/>
        </w:rPr>
        <w:t>Europos socialinio fondo agentūros</w:t>
      </w:r>
    </w:p>
    <w:p w14:paraId="30E80516" w14:textId="75023F49" w:rsidR="00D371F4" w:rsidRDefault="008E2224">
      <w:pPr>
        <w:spacing w:line="276" w:lineRule="auto"/>
        <w:rPr>
          <w:szCs w:val="24"/>
        </w:rPr>
      </w:pPr>
      <w:r>
        <w:rPr>
          <w:szCs w:val="24"/>
        </w:rPr>
        <w:t>202</w:t>
      </w:r>
      <w:r w:rsidR="00F83675">
        <w:rPr>
          <w:szCs w:val="24"/>
          <w:lang w:val="en-US"/>
        </w:rPr>
        <w:t>1-</w:t>
      </w:r>
      <w:r w:rsidR="00DA0A18">
        <w:rPr>
          <w:szCs w:val="24"/>
          <w:lang w:val="en-US"/>
        </w:rPr>
        <w:t xml:space="preserve">       </w:t>
      </w:r>
      <w:r>
        <w:rPr>
          <w:szCs w:val="24"/>
        </w:rPr>
        <w:t>raštu Nr. SB-202</w:t>
      </w:r>
      <w:r w:rsidR="00F83675">
        <w:rPr>
          <w:szCs w:val="24"/>
        </w:rPr>
        <w:t>1</w:t>
      </w:r>
      <w:r>
        <w:rPr>
          <w:szCs w:val="24"/>
        </w:rPr>
        <w:t>-</w:t>
      </w:r>
    </w:p>
    <w:sectPr w:rsidR="00D371F4">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2592" w14:textId="77777777" w:rsidR="00EF1ACF" w:rsidRDefault="00EF1ACF">
      <w:pPr>
        <w:rPr>
          <w:rFonts w:ascii="TimesLT" w:hAnsi="TimesLT"/>
          <w:sz w:val="20"/>
          <w:lang w:val="en-GB"/>
        </w:rPr>
      </w:pPr>
      <w:r>
        <w:rPr>
          <w:rFonts w:ascii="TimesLT" w:hAnsi="TimesLT"/>
          <w:sz w:val="20"/>
          <w:lang w:val="en-GB"/>
        </w:rPr>
        <w:separator/>
      </w:r>
    </w:p>
  </w:endnote>
  <w:endnote w:type="continuationSeparator" w:id="0">
    <w:p w14:paraId="53AE6794" w14:textId="77777777" w:rsidR="00EF1ACF" w:rsidRDefault="00EF1AC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5F03" w14:textId="77777777" w:rsidR="00D371F4" w:rsidRDefault="00D371F4">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C0EA" w14:textId="77777777" w:rsidR="00D371F4" w:rsidRDefault="00D371F4">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A437" w14:textId="77777777" w:rsidR="00D371F4" w:rsidRDefault="00D371F4">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52CE" w14:textId="77777777" w:rsidR="00EF1ACF" w:rsidRDefault="00EF1ACF">
      <w:pPr>
        <w:rPr>
          <w:rFonts w:ascii="TimesLT" w:hAnsi="TimesLT"/>
          <w:sz w:val="20"/>
          <w:lang w:val="en-GB"/>
        </w:rPr>
      </w:pPr>
      <w:r>
        <w:rPr>
          <w:rFonts w:ascii="TimesLT" w:hAnsi="TimesLT"/>
          <w:sz w:val="20"/>
          <w:lang w:val="en-GB"/>
        </w:rPr>
        <w:separator/>
      </w:r>
    </w:p>
  </w:footnote>
  <w:footnote w:type="continuationSeparator" w:id="0">
    <w:p w14:paraId="36FEBE6A" w14:textId="77777777" w:rsidR="00EF1ACF" w:rsidRDefault="00EF1AC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B30E" w14:textId="77777777" w:rsidR="00D371F4" w:rsidRDefault="008E222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316D8F6" w14:textId="77777777" w:rsidR="00D371F4" w:rsidRDefault="00D371F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C111" w14:textId="77777777" w:rsidR="00D371F4" w:rsidRDefault="008E222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480E8304" w14:textId="77777777" w:rsidR="00D371F4" w:rsidRDefault="00D371F4">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CDBB" w14:textId="77777777" w:rsidR="00D371F4" w:rsidRDefault="00D371F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F4B76"/>
    <w:rsid w:val="001047B8"/>
    <w:rsid w:val="00165C2A"/>
    <w:rsid w:val="002D4C87"/>
    <w:rsid w:val="003D0BAD"/>
    <w:rsid w:val="00412ABF"/>
    <w:rsid w:val="004769F5"/>
    <w:rsid w:val="005B3A63"/>
    <w:rsid w:val="005F4ECE"/>
    <w:rsid w:val="008E2224"/>
    <w:rsid w:val="00915B42"/>
    <w:rsid w:val="00957335"/>
    <w:rsid w:val="00BF7C05"/>
    <w:rsid w:val="00C24406"/>
    <w:rsid w:val="00D371F4"/>
    <w:rsid w:val="00D41586"/>
    <w:rsid w:val="00D671F0"/>
    <w:rsid w:val="00DA0A18"/>
    <w:rsid w:val="00DB5A41"/>
    <w:rsid w:val="00DF3251"/>
    <w:rsid w:val="00E62A30"/>
    <w:rsid w:val="00EA63AE"/>
    <w:rsid w:val="00EF1ACF"/>
    <w:rsid w:val="00F37922"/>
    <w:rsid w:val="00F83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85416"/>
  <w15:docId w15:val="{7A5E2571-323C-46F7-9FDB-E883D703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E22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1213">
      <w:bodyDiv w:val="1"/>
      <w:marLeft w:val="0"/>
      <w:marRight w:val="0"/>
      <w:marTop w:val="0"/>
      <w:marBottom w:val="0"/>
      <w:divBdr>
        <w:top w:val="none" w:sz="0" w:space="0" w:color="auto"/>
        <w:left w:val="none" w:sz="0" w:space="0" w:color="auto"/>
        <w:bottom w:val="none" w:sz="0" w:space="0" w:color="auto"/>
        <w:right w:val="none" w:sz="0" w:space="0" w:color="auto"/>
      </w:divBdr>
    </w:div>
    <w:div w:id="1317495636">
      <w:bodyDiv w:val="1"/>
      <w:marLeft w:val="0"/>
      <w:marRight w:val="0"/>
      <w:marTop w:val="0"/>
      <w:marBottom w:val="0"/>
      <w:divBdr>
        <w:top w:val="none" w:sz="0" w:space="0" w:color="auto"/>
        <w:left w:val="none" w:sz="0" w:space="0" w:color="auto"/>
        <w:bottom w:val="none" w:sz="0" w:space="0" w:color="auto"/>
        <w:right w:val="none" w:sz="0" w:space="0" w:color="auto"/>
      </w:divBdr>
    </w:div>
    <w:div w:id="17926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5EA44-F35C-44A9-B749-DC89128F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4923</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Donatas Petroka</cp:lastModifiedBy>
  <cp:revision>4</cp:revision>
  <cp:lastPrinted>2019-08-26T05:50:00Z</cp:lastPrinted>
  <dcterms:created xsi:type="dcterms:W3CDTF">2021-08-19T12:18:00Z</dcterms:created>
  <dcterms:modified xsi:type="dcterms:W3CDTF">2021-08-25T10:11:00Z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1668350889</vt:i4>
  </property>
  <property fmtid="{D5CDD505-2E9C-101B-9397-08002B2CF9AE}" pid="3" name="_NewReviewCycle">
    <vt:lpwstr/>
  </property>
  <property fmtid="{D5CDD505-2E9C-101B-9397-08002B2CF9AE}" pid="4" name="_EmailSubject">
    <vt:lpwstr>Siunčiama: Isakymas-PFSA+Nr.2_12_22_lyg.docx, Isakymas-PFSA+Nr.2_12_22.docx</vt:lpwstr>
  </property>
  <property fmtid="{D5CDD505-2E9C-101B-9397-08002B2CF9AE}" pid="5" name="_AuthorEmail">
    <vt:lpwstr>Vilmante.Miskinyte@socmin.lt</vt:lpwstr>
  </property>
  <property fmtid="{D5CDD505-2E9C-101B-9397-08002B2CF9AE}" pid="6" name="_AuthorEmailDisplayName">
    <vt:lpwstr>Vilmantė Miškinytė</vt:lpwstr>
  </property>
  <property fmtid="{D5CDD505-2E9C-101B-9397-08002B2CF9AE}" pid="7" name="_PreviousAdHocReviewCycleID">
    <vt:i4>-693605328</vt:i4>
  </property>
  <property fmtid="{D5CDD505-2E9C-101B-9397-08002B2CF9AE}" pid="8" name="_ReviewingToolsShownOnce">
    <vt:lpwstr/>
  </property>
</Properties>
</file>