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EB927" w14:textId="77777777" w:rsidR="004D0E6D" w:rsidRPr="00F713F9" w:rsidRDefault="003223AB" w:rsidP="0035552F">
      <w:pPr>
        <w:tabs>
          <w:tab w:val="left" w:pos="10490"/>
        </w:tabs>
        <w:spacing w:line="240" w:lineRule="auto"/>
        <w:rPr>
          <w:b/>
        </w:rPr>
      </w:pPr>
      <w:r w:rsidRPr="00F713F9">
        <w:tab/>
      </w:r>
    </w:p>
    <w:p w14:paraId="6F9BD53A" w14:textId="77777777" w:rsidR="00C35FFF" w:rsidRDefault="00C35FFF" w:rsidP="00216310">
      <w:pPr>
        <w:spacing w:line="240" w:lineRule="auto"/>
        <w:jc w:val="center"/>
        <w:rPr>
          <w:b/>
        </w:rPr>
      </w:pPr>
    </w:p>
    <w:p w14:paraId="48DD3090" w14:textId="53AFE0AE" w:rsidR="006578AD" w:rsidRDefault="006578AD" w:rsidP="00216310">
      <w:pPr>
        <w:spacing w:line="240" w:lineRule="auto"/>
        <w:jc w:val="center"/>
        <w:rPr>
          <w:b/>
        </w:rPr>
      </w:pPr>
      <w:r w:rsidRPr="001D6EF1">
        <w:rPr>
          <w:b/>
        </w:rPr>
        <w:t xml:space="preserve">PASIŪLYMAS </w:t>
      </w:r>
      <w:r w:rsidR="0088073D">
        <w:rPr>
          <w:b/>
        </w:rPr>
        <w:t xml:space="preserve">NUSTATYTI </w:t>
      </w:r>
      <w:r w:rsidR="00BF3719" w:rsidRPr="00BF3719">
        <w:rPr>
          <w:b/>
        </w:rPr>
        <w:t>REACT-EU</w:t>
      </w:r>
      <w:r w:rsidR="00AD69A7">
        <w:rPr>
          <w:rStyle w:val="FootnoteReference"/>
          <w:b/>
        </w:rPr>
        <w:footnoteReference w:id="2"/>
      </w:r>
      <w:r w:rsidR="00213580" w:rsidRPr="00BF3719">
        <w:rPr>
          <w:b/>
        </w:rPr>
        <w:t xml:space="preserve"> </w:t>
      </w:r>
      <w:r w:rsidR="00AD69A7">
        <w:rPr>
          <w:b/>
        </w:rPr>
        <w:t>PRIORITETO</w:t>
      </w:r>
      <w:r w:rsidRPr="00B33587">
        <w:t xml:space="preserve"> </w:t>
      </w:r>
      <w:r w:rsidRPr="001D6EF1">
        <w:rPr>
          <w:b/>
        </w:rPr>
        <w:t>PRIEMONĖS PROJEKTŲ ATRANKOS KRITERIJ</w:t>
      </w:r>
      <w:r w:rsidR="0088073D">
        <w:rPr>
          <w:b/>
        </w:rPr>
        <w:t>US</w:t>
      </w:r>
    </w:p>
    <w:p w14:paraId="6680B9C1" w14:textId="77777777" w:rsidR="000A3E30" w:rsidRDefault="000A3E30" w:rsidP="00216310">
      <w:pPr>
        <w:spacing w:line="240" w:lineRule="auto"/>
        <w:jc w:val="center"/>
        <w:rPr>
          <w:b/>
        </w:rPr>
      </w:pPr>
    </w:p>
    <w:p w14:paraId="4EBE564B" w14:textId="4BADD240" w:rsidR="00741EB1" w:rsidRDefault="004D3C69" w:rsidP="00411826">
      <w:pPr>
        <w:spacing w:line="240" w:lineRule="auto"/>
        <w:jc w:val="center"/>
      </w:pPr>
      <w:r w:rsidRPr="00F61E65">
        <w:t>20</w:t>
      </w:r>
      <w:r>
        <w:t xml:space="preserve">21 </w:t>
      </w:r>
      <w:r w:rsidRPr="00F61E65">
        <w:t>m.</w:t>
      </w:r>
      <w:r>
        <w:t xml:space="preserve"> rugsėjo 8 </w:t>
      </w:r>
      <w:r w:rsidRPr="00F61E65">
        <w:t>d</w:t>
      </w:r>
    </w:p>
    <w:p w14:paraId="6667B6AB" w14:textId="77777777" w:rsidR="004D3C69" w:rsidRPr="00F713F9" w:rsidRDefault="004D3C69" w:rsidP="00411826">
      <w:pPr>
        <w:spacing w:line="240" w:lineRule="auto"/>
        <w:jc w:val="cente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9072"/>
      </w:tblGrid>
      <w:tr w:rsidR="00577EF9" w:rsidRPr="00B23D75" w14:paraId="5400AFB8" w14:textId="77777777" w:rsidTr="21CEDC65">
        <w:tc>
          <w:tcPr>
            <w:tcW w:w="5949" w:type="dxa"/>
            <w:shd w:val="clear" w:color="auto" w:fill="auto"/>
          </w:tcPr>
          <w:p w14:paraId="69436B4D" w14:textId="4B06512A" w:rsidR="004A6B44" w:rsidRDefault="0054768C" w:rsidP="002317F6">
            <w:pPr>
              <w:spacing w:line="240" w:lineRule="auto"/>
              <w:rPr>
                <w:b/>
              </w:rPr>
            </w:pPr>
            <w:r w:rsidRPr="005B72C0">
              <w:rPr>
                <w:b/>
              </w:rPr>
              <w:t xml:space="preserve">Poreikis REACT-EU prioriteto lėšomis finansuoti pagal kito </w:t>
            </w:r>
            <w:r w:rsidR="005E3769" w:rsidRPr="009E169D">
              <w:rPr>
                <w:b/>
              </w:rPr>
              <w:t>2014–2020 metų Europos Sąjungos fondų investicijų veiksmų programos</w:t>
            </w:r>
            <w:r w:rsidR="005E3769">
              <w:rPr>
                <w:b/>
              </w:rPr>
              <w:t xml:space="preserve"> (toliau </w:t>
            </w:r>
            <w:r w:rsidR="005E3769" w:rsidRPr="009E169D">
              <w:t>–</w:t>
            </w:r>
            <w:r w:rsidR="005E3769" w:rsidRPr="002317F6">
              <w:rPr>
                <w:b/>
              </w:rPr>
              <w:t xml:space="preserve"> </w:t>
            </w:r>
            <w:r w:rsidR="005E3769">
              <w:rPr>
                <w:b/>
              </w:rPr>
              <w:t>veiksmų programa)</w:t>
            </w:r>
            <w:r w:rsidRPr="005B72C0">
              <w:rPr>
                <w:b/>
              </w:rPr>
              <w:t xml:space="preserve"> prioriteto priemonę atrinktus</w:t>
            </w:r>
            <w:r>
              <w:rPr>
                <w:rStyle w:val="FootnoteReference"/>
                <w:b/>
              </w:rPr>
              <w:footnoteReference w:id="3"/>
            </w:r>
            <w:r w:rsidRPr="005B72C0">
              <w:rPr>
                <w:b/>
              </w:rPr>
              <w:t xml:space="preserve"> projektus</w:t>
            </w:r>
            <w:r>
              <w:rPr>
                <w:b/>
              </w:rPr>
              <w:t xml:space="preserve"> </w:t>
            </w:r>
          </w:p>
          <w:p w14:paraId="4B79A4E1" w14:textId="7221C2F5" w:rsidR="0054768C" w:rsidRPr="00F713F9" w:rsidRDefault="0054768C" w:rsidP="002317F6">
            <w:pPr>
              <w:spacing w:line="240" w:lineRule="auto"/>
              <w:rPr>
                <w:b/>
              </w:rPr>
            </w:pPr>
          </w:p>
        </w:tc>
        <w:tc>
          <w:tcPr>
            <w:tcW w:w="9072" w:type="dxa"/>
            <w:shd w:val="clear" w:color="auto" w:fill="auto"/>
          </w:tcPr>
          <w:p w14:paraId="49B48EBC" w14:textId="24F66E61" w:rsidR="003D4A13" w:rsidRDefault="00166F2D" w:rsidP="003D4A13">
            <w:pPr>
              <w:spacing w:line="240" w:lineRule="auto"/>
            </w:pPr>
            <w:r>
              <w:t>S</w:t>
            </w:r>
            <w:r w:rsidRPr="00151349">
              <w:t>iekia</w:t>
            </w:r>
            <w:r>
              <w:t>nt</w:t>
            </w:r>
            <w:r w:rsidRPr="00151349">
              <w:t xml:space="preserve"> užtikrinti sklandų veiksmų program</w:t>
            </w:r>
            <w:r>
              <w:t xml:space="preserve">os REACT-EU </w:t>
            </w:r>
            <w:r w:rsidRPr="00151349">
              <w:t>prioritetų</w:t>
            </w:r>
            <w:r>
              <w:t xml:space="preserve"> </w:t>
            </w:r>
            <w:r w:rsidRPr="00151349">
              <w:t>įgyvendinimą</w:t>
            </w:r>
            <w:r>
              <w:t xml:space="preserve"> ir a</w:t>
            </w:r>
            <w:r w:rsidRPr="00151349">
              <w:t>tsižvelgiant į tai, kad pagal REACT-EU prioritetus įgyvendinamų projektų išlaidos tinkamos finansuoti nuo 2020 m. vasario 1 d., projektų</w:t>
            </w:r>
            <w:r>
              <w:t xml:space="preserve">, prisidedančių prie REACT-EU </w:t>
            </w:r>
            <w:r w:rsidRPr="00151349">
              <w:t>prioritetų</w:t>
            </w:r>
            <w:r>
              <w:t xml:space="preserve"> tikslų įgyvendinimo, </w:t>
            </w:r>
            <w:r w:rsidRPr="00151349">
              <w:t>atr</w:t>
            </w:r>
            <w:r>
              <w:t>a</w:t>
            </w:r>
            <w:r w:rsidRPr="00151349">
              <w:t>nk</w:t>
            </w:r>
            <w:r>
              <w:t>a (</w:t>
            </w:r>
            <w:r w:rsidRPr="00151349">
              <w:t>ir įgyvendin</w:t>
            </w:r>
            <w:r>
              <w:t xml:space="preserve">imas) pradėta </w:t>
            </w:r>
            <w:r w:rsidR="003D4A13">
              <w:t xml:space="preserve">ir finansavimas </w:t>
            </w:r>
            <w:r w:rsidR="00733B01">
              <w:t xml:space="preserve">jiems skirtas </w:t>
            </w:r>
            <w:r w:rsidR="00277F9B">
              <w:t>pagal veiksmų programos 1</w:t>
            </w:r>
            <w:r w:rsidR="00277F9B" w:rsidRPr="00151349">
              <w:t>–</w:t>
            </w:r>
            <w:r w:rsidR="00277F9B">
              <w:t xml:space="preserve">10 prioritetų įgyvendinimo priemones </w:t>
            </w:r>
            <w:r w:rsidR="00277F9B" w:rsidRPr="00277F9B">
              <w:t>(toliau – priemonė)</w:t>
            </w:r>
            <w:r w:rsidR="00277F9B">
              <w:t xml:space="preserve"> </w:t>
            </w:r>
            <w:r>
              <w:t>iki veiksmų programos papildymo REACT-EU prioritetais</w:t>
            </w:r>
            <w:r w:rsidR="00E91394">
              <w:t xml:space="preserve">. </w:t>
            </w:r>
          </w:p>
          <w:p w14:paraId="3776FB1F" w14:textId="77777777" w:rsidR="00741EB1" w:rsidRDefault="00166F2D" w:rsidP="00741EB1">
            <w:pPr>
              <w:spacing w:line="240" w:lineRule="auto"/>
            </w:pPr>
            <w:r w:rsidRPr="00D01C43">
              <w:t>Veiksmų programą papildžius REACT-EU prioritetais</w:t>
            </w:r>
            <w:r w:rsidR="00D01C43">
              <w:t xml:space="preserve">, </w:t>
            </w:r>
            <w:r w:rsidR="00E91146">
              <w:t xml:space="preserve">yra </w:t>
            </w:r>
            <w:r w:rsidR="00E91394">
              <w:t xml:space="preserve">poreikis </w:t>
            </w:r>
            <w:r w:rsidR="00277F9B">
              <w:t xml:space="preserve">prie </w:t>
            </w:r>
            <w:r w:rsidR="003D4A13">
              <w:t xml:space="preserve">veiksmų programos </w:t>
            </w:r>
            <w:r w:rsidR="00277F9B">
              <w:t>REACT-EU prioritetų tikslų įgyvendinimo prisidedančius projektus</w:t>
            </w:r>
            <w:r w:rsidR="00733B01">
              <w:t xml:space="preserve"> perkelti ir </w:t>
            </w:r>
            <w:r w:rsidR="00277F9B">
              <w:t>finansuoti tam tikslui skirtomis</w:t>
            </w:r>
            <w:r w:rsidR="003D4A13">
              <w:t xml:space="preserve"> veiksmų programos </w:t>
            </w:r>
            <w:r w:rsidR="00277F9B">
              <w:t>REACT-EU prioritetų priemonių lėšomis.</w:t>
            </w:r>
          </w:p>
          <w:p w14:paraId="14B7388A" w14:textId="59650003" w:rsidR="000079E4" w:rsidRPr="001E7BB1" w:rsidRDefault="000079E4" w:rsidP="00741EB1">
            <w:pPr>
              <w:spacing w:line="240" w:lineRule="auto"/>
            </w:pPr>
          </w:p>
        </w:tc>
      </w:tr>
      <w:tr w:rsidR="0054768C" w:rsidRPr="00B23D75" w14:paraId="7CDF4157" w14:textId="77777777" w:rsidTr="21CEDC65">
        <w:tc>
          <w:tcPr>
            <w:tcW w:w="5949" w:type="dxa"/>
            <w:shd w:val="clear" w:color="auto" w:fill="auto"/>
          </w:tcPr>
          <w:p w14:paraId="73F92114" w14:textId="77777777" w:rsidR="00741EB1" w:rsidRDefault="0054768C" w:rsidP="00741EB1">
            <w:pPr>
              <w:spacing w:line="240" w:lineRule="auto"/>
              <w:rPr>
                <w:b/>
              </w:rPr>
            </w:pPr>
            <w:r w:rsidRPr="00145B2D">
              <w:rPr>
                <w:b/>
              </w:rPr>
              <w:t>Pasiūlym</w:t>
            </w:r>
            <w:r>
              <w:rPr>
                <w:b/>
              </w:rPr>
              <w:t>ą</w:t>
            </w:r>
            <w:r w:rsidRPr="00145B2D">
              <w:rPr>
                <w:b/>
              </w:rPr>
              <w:t xml:space="preserve"> </w:t>
            </w:r>
            <w:r w:rsidR="005E3769">
              <w:rPr>
                <w:b/>
              </w:rPr>
              <w:t>nustatyti</w:t>
            </w:r>
            <w:r w:rsidRPr="009E169D">
              <w:rPr>
                <w:b/>
              </w:rPr>
              <w:t xml:space="preserve"> </w:t>
            </w:r>
            <w:r>
              <w:rPr>
                <w:b/>
              </w:rPr>
              <w:t>veiksmų program</w:t>
            </w:r>
            <w:r w:rsidR="005E3769">
              <w:rPr>
                <w:b/>
              </w:rPr>
              <w:t>os</w:t>
            </w:r>
            <w:r>
              <w:rPr>
                <w:b/>
              </w:rPr>
              <w:t xml:space="preserve"> </w:t>
            </w:r>
            <w:r w:rsidRPr="009E169D">
              <w:rPr>
                <w:b/>
              </w:rPr>
              <w:t xml:space="preserve">REACT-EU </w:t>
            </w:r>
            <w:r>
              <w:rPr>
                <w:b/>
              </w:rPr>
              <w:t xml:space="preserve">prioriteto priemonės projektų atrankos </w:t>
            </w:r>
            <w:r w:rsidRPr="009E169D">
              <w:rPr>
                <w:b/>
              </w:rPr>
              <w:t>kriterij</w:t>
            </w:r>
            <w:r w:rsidR="005E3769">
              <w:rPr>
                <w:b/>
              </w:rPr>
              <w:t>us</w:t>
            </w:r>
            <w:r>
              <w:rPr>
                <w:rStyle w:val="FootnoteReference"/>
                <w:b/>
              </w:rPr>
              <w:footnoteReference w:id="4"/>
            </w:r>
            <w:r w:rsidRPr="002317F6">
              <w:rPr>
                <w:b/>
              </w:rPr>
              <w:t xml:space="preserve"> teikianti institucija:</w:t>
            </w:r>
          </w:p>
          <w:p w14:paraId="5739FF73" w14:textId="12BE5CE4" w:rsidR="000079E4" w:rsidRPr="00145B2D" w:rsidRDefault="000079E4" w:rsidP="00741EB1">
            <w:pPr>
              <w:spacing w:line="240" w:lineRule="auto"/>
              <w:rPr>
                <w:b/>
              </w:rPr>
            </w:pPr>
          </w:p>
        </w:tc>
        <w:tc>
          <w:tcPr>
            <w:tcW w:w="9072" w:type="dxa"/>
            <w:shd w:val="clear" w:color="auto" w:fill="auto"/>
          </w:tcPr>
          <w:p w14:paraId="6709C534" w14:textId="7EF0B542" w:rsidR="0054768C" w:rsidRPr="005B72C0" w:rsidRDefault="00325956" w:rsidP="00216310">
            <w:pPr>
              <w:spacing w:line="240" w:lineRule="auto"/>
              <w:rPr>
                <w:i/>
              </w:rPr>
            </w:pPr>
            <w:r>
              <w:rPr>
                <w:iCs/>
              </w:rPr>
              <w:t>Lietuvos Respublikos e</w:t>
            </w:r>
            <w:r w:rsidR="00D00C7B" w:rsidRPr="0034689B">
              <w:rPr>
                <w:iCs/>
              </w:rPr>
              <w:t>nergetikos</w:t>
            </w:r>
            <w:r w:rsidR="00D00C7B" w:rsidRPr="00325956">
              <w:rPr>
                <w:iCs/>
              </w:rPr>
              <w:t xml:space="preserve"> ministerija</w:t>
            </w:r>
          </w:p>
        </w:tc>
      </w:tr>
      <w:tr w:rsidR="00577EF9" w:rsidRPr="00B23D75" w14:paraId="236D60E2" w14:textId="77777777" w:rsidTr="21CEDC65">
        <w:tc>
          <w:tcPr>
            <w:tcW w:w="5949" w:type="dxa"/>
            <w:shd w:val="clear" w:color="auto" w:fill="auto"/>
          </w:tcPr>
          <w:p w14:paraId="2EA76770" w14:textId="77777777" w:rsidR="00741EB1" w:rsidRDefault="00577EF9" w:rsidP="00741EB1">
            <w:pPr>
              <w:spacing w:line="240" w:lineRule="auto"/>
              <w:rPr>
                <w:b/>
              </w:rPr>
            </w:pPr>
            <w:r w:rsidRPr="00F713F9">
              <w:rPr>
                <w:b/>
              </w:rPr>
              <w:t xml:space="preserve">Veiksmų programos </w:t>
            </w:r>
            <w:r w:rsidR="0000632D">
              <w:rPr>
                <w:b/>
              </w:rPr>
              <w:t xml:space="preserve">REACT-EU </w:t>
            </w:r>
            <w:r w:rsidRPr="00F713F9">
              <w:rPr>
                <w:b/>
              </w:rPr>
              <w:t>prioriteto numeris ir pavadinimas:</w:t>
            </w:r>
          </w:p>
          <w:p w14:paraId="3961F86A" w14:textId="5832C473" w:rsidR="00741EB1" w:rsidRPr="00F713F9" w:rsidRDefault="00741EB1" w:rsidP="00741EB1">
            <w:pPr>
              <w:spacing w:line="240" w:lineRule="auto"/>
              <w:rPr>
                <w:b/>
              </w:rPr>
            </w:pPr>
          </w:p>
        </w:tc>
        <w:tc>
          <w:tcPr>
            <w:tcW w:w="9072" w:type="dxa"/>
            <w:shd w:val="clear" w:color="auto" w:fill="auto"/>
          </w:tcPr>
          <w:p w14:paraId="7E83DACA" w14:textId="6C372DCC" w:rsidR="004F20EE" w:rsidRPr="0034689B" w:rsidRDefault="00325956" w:rsidP="00DC3EF7">
            <w:pPr>
              <w:spacing w:line="240" w:lineRule="auto"/>
              <w:rPr>
                <w:i/>
              </w:rPr>
            </w:pPr>
            <w:r w:rsidRPr="0034689B">
              <w:t>13 prioritetas „</w:t>
            </w:r>
            <w:r>
              <w:t>V</w:t>
            </w:r>
            <w:r w:rsidRPr="0034689B">
              <w:t xml:space="preserve">eiksmų, skirtų </w:t>
            </w:r>
            <w:r>
              <w:t>C</w:t>
            </w:r>
            <w:r w:rsidRPr="0034689B">
              <w:t>ovid-19 pandemijos sukeltai krizei įveikti, skatinimas ir pasirengimas aplinką tausojančiam, skaitmeniniam ir tvariam ekonomikos atgaivinimui“</w:t>
            </w:r>
          </w:p>
        </w:tc>
      </w:tr>
      <w:tr w:rsidR="00577EF9" w:rsidRPr="00B34F8A" w14:paraId="3E0CD418" w14:textId="77777777" w:rsidTr="21CEDC65">
        <w:tc>
          <w:tcPr>
            <w:tcW w:w="5949" w:type="dxa"/>
            <w:shd w:val="clear" w:color="auto" w:fill="auto"/>
          </w:tcPr>
          <w:p w14:paraId="1685C12E" w14:textId="77777777" w:rsidR="00577EF9" w:rsidRDefault="00577EF9" w:rsidP="00216310">
            <w:pPr>
              <w:spacing w:line="240" w:lineRule="auto"/>
              <w:rPr>
                <w:b/>
              </w:rPr>
            </w:pPr>
            <w:r w:rsidRPr="00F713F9">
              <w:rPr>
                <w:b/>
              </w:rPr>
              <w:t xml:space="preserve">Veiksmų programos </w:t>
            </w:r>
            <w:r w:rsidR="0000632D">
              <w:rPr>
                <w:b/>
              </w:rPr>
              <w:t xml:space="preserve">REACT-EU prioriteto </w:t>
            </w:r>
            <w:r w:rsidRPr="00F713F9">
              <w:rPr>
                <w:b/>
              </w:rPr>
              <w:t>konkretaus uždavinio numeris ir pavadinimas:</w:t>
            </w:r>
          </w:p>
          <w:p w14:paraId="362A8E5A" w14:textId="11A9D75B" w:rsidR="00E42B31" w:rsidRPr="00F713F9" w:rsidRDefault="00E42B31" w:rsidP="00216310">
            <w:pPr>
              <w:spacing w:line="240" w:lineRule="auto"/>
              <w:rPr>
                <w:b/>
              </w:rPr>
            </w:pPr>
          </w:p>
        </w:tc>
        <w:tc>
          <w:tcPr>
            <w:tcW w:w="9072" w:type="dxa"/>
            <w:shd w:val="clear" w:color="auto" w:fill="auto"/>
          </w:tcPr>
          <w:p w14:paraId="19A3DAC7" w14:textId="5846F37A" w:rsidR="00325956" w:rsidRPr="005B72C0" w:rsidRDefault="00325956" w:rsidP="00DC3EF7">
            <w:pPr>
              <w:spacing w:line="240" w:lineRule="auto"/>
              <w:rPr>
                <w:i/>
              </w:rPr>
            </w:pPr>
            <w:r>
              <w:t>13.1.2. konkretus uždavinys „Energetinio efektyvumo ir atsinaujinančių energijos išteklių plėtros, siekiant švelninti poveikį klimato kaitai, skatinimas“</w:t>
            </w:r>
          </w:p>
        </w:tc>
      </w:tr>
      <w:tr w:rsidR="00577EF9" w:rsidRPr="00B23D75" w14:paraId="0E0C2719" w14:textId="77777777" w:rsidTr="21CEDC65">
        <w:tc>
          <w:tcPr>
            <w:tcW w:w="5949" w:type="dxa"/>
            <w:shd w:val="clear" w:color="auto" w:fill="auto"/>
          </w:tcPr>
          <w:p w14:paraId="6A8C9BAB" w14:textId="77777777" w:rsidR="00741EB1" w:rsidRDefault="00577EF9" w:rsidP="00741EB1">
            <w:pPr>
              <w:spacing w:line="240" w:lineRule="auto"/>
              <w:rPr>
                <w:b/>
              </w:rPr>
            </w:pPr>
            <w:r w:rsidRPr="00F713F9">
              <w:rPr>
                <w:b/>
              </w:rPr>
              <w:t xml:space="preserve">Veiksmų programos </w:t>
            </w:r>
            <w:r w:rsidR="0000632D">
              <w:rPr>
                <w:b/>
              </w:rPr>
              <w:t xml:space="preserve">REACT-EU prioriteto </w:t>
            </w:r>
            <w:r w:rsidRPr="00F713F9">
              <w:rPr>
                <w:b/>
              </w:rPr>
              <w:t>priemonė</w:t>
            </w:r>
            <w:r w:rsidR="005C5D23">
              <w:rPr>
                <w:b/>
              </w:rPr>
              <w:t>s</w:t>
            </w:r>
            <w:r w:rsidRPr="00F713F9">
              <w:rPr>
                <w:b/>
              </w:rPr>
              <w:t xml:space="preserve"> kodas ir pavadinimas:</w:t>
            </w:r>
          </w:p>
          <w:p w14:paraId="0D31615B" w14:textId="6D997A3A" w:rsidR="000079E4" w:rsidRPr="00F713F9" w:rsidRDefault="000079E4" w:rsidP="00741EB1">
            <w:pPr>
              <w:spacing w:line="240" w:lineRule="auto"/>
              <w:rPr>
                <w:b/>
              </w:rPr>
            </w:pPr>
          </w:p>
        </w:tc>
        <w:tc>
          <w:tcPr>
            <w:tcW w:w="9072" w:type="dxa"/>
            <w:shd w:val="clear" w:color="auto" w:fill="auto"/>
          </w:tcPr>
          <w:p w14:paraId="3A70A239" w14:textId="3C681A2E" w:rsidR="00325956" w:rsidRPr="005B72C0" w:rsidRDefault="00325956" w:rsidP="00DC3EF7">
            <w:pPr>
              <w:spacing w:line="240" w:lineRule="auto"/>
              <w:rPr>
                <w:i/>
              </w:rPr>
            </w:pPr>
            <w:r w:rsidRPr="00325956">
              <w:rPr>
                <w:bCs/>
                <w:color w:val="000000" w:themeColor="text1"/>
              </w:rPr>
              <w:t>13.1.2</w:t>
            </w:r>
            <w:r w:rsidRPr="008A5340">
              <w:rPr>
                <w:bCs/>
                <w:color w:val="000000" w:themeColor="text1"/>
              </w:rPr>
              <w:t>-</w:t>
            </w:r>
            <w:r w:rsidR="00D05725">
              <w:t xml:space="preserve"> LVPA</w:t>
            </w:r>
            <w:r w:rsidR="00D05725" w:rsidRPr="004B0749">
              <w:t>-T-11</w:t>
            </w:r>
            <w:r w:rsidR="00D05725">
              <w:t>6</w:t>
            </w:r>
            <w:r w:rsidR="00D05725" w:rsidRPr="004B0749">
              <w:t xml:space="preserve"> priemonė „</w:t>
            </w:r>
            <w:r w:rsidR="00D05725">
              <w:t>Gatvių apšvietimo modernizavimas</w:t>
            </w:r>
            <w:r w:rsidR="00D05725" w:rsidRPr="004B0749">
              <w:t>“</w:t>
            </w:r>
          </w:p>
        </w:tc>
      </w:tr>
      <w:tr w:rsidR="00D2297E" w:rsidRPr="00B23D75" w14:paraId="51851CD4" w14:textId="77777777" w:rsidTr="21CEDC65">
        <w:tc>
          <w:tcPr>
            <w:tcW w:w="5949" w:type="dxa"/>
            <w:shd w:val="clear" w:color="auto" w:fill="auto"/>
          </w:tcPr>
          <w:p w14:paraId="37D32533" w14:textId="77777777" w:rsidR="00D2297E" w:rsidRDefault="00D2297E" w:rsidP="00216310">
            <w:pPr>
              <w:spacing w:line="240" w:lineRule="auto"/>
              <w:rPr>
                <w:b/>
              </w:rPr>
            </w:pPr>
            <w:r>
              <w:rPr>
                <w:b/>
              </w:rPr>
              <w:lastRenderedPageBreak/>
              <w:t xml:space="preserve">REACT-EU prioriteto </w:t>
            </w:r>
            <w:r w:rsidRPr="00F713F9">
              <w:rPr>
                <w:b/>
              </w:rPr>
              <w:t>priemon</w:t>
            </w:r>
            <w:r>
              <w:rPr>
                <w:b/>
              </w:rPr>
              <w:t>ei skirtų Europos Sąjungos struktūrinių fondų lėšų suma, mln. Eur:</w:t>
            </w:r>
          </w:p>
          <w:p w14:paraId="70B6E825" w14:textId="6103C829" w:rsidR="00741EB1" w:rsidRPr="00F713F9" w:rsidRDefault="00741EB1" w:rsidP="00216310">
            <w:pPr>
              <w:spacing w:line="240" w:lineRule="auto"/>
              <w:rPr>
                <w:b/>
              </w:rPr>
            </w:pPr>
          </w:p>
        </w:tc>
        <w:tc>
          <w:tcPr>
            <w:tcW w:w="9072" w:type="dxa"/>
            <w:shd w:val="clear" w:color="auto" w:fill="auto"/>
          </w:tcPr>
          <w:p w14:paraId="4DC30A2E" w14:textId="39EE8AE3" w:rsidR="00D2297E" w:rsidRDefault="00D2297E" w:rsidP="00DC3EF7">
            <w:pPr>
              <w:spacing w:line="240" w:lineRule="auto"/>
              <w:rPr>
                <w:i/>
              </w:rPr>
            </w:pPr>
          </w:p>
          <w:p w14:paraId="33F4CDBA" w14:textId="2022D1ED" w:rsidR="00325956" w:rsidRPr="005B72C0" w:rsidRDefault="00177036" w:rsidP="00DC3EF7">
            <w:pPr>
              <w:spacing w:line="240" w:lineRule="auto"/>
              <w:rPr>
                <w:i/>
              </w:rPr>
            </w:pPr>
            <w:r>
              <w:t>15</w:t>
            </w:r>
            <w:r w:rsidR="001B15EA">
              <w:t>,</w:t>
            </w:r>
            <w:r>
              <w:t>6</w:t>
            </w:r>
            <w:r w:rsidR="00325956">
              <w:t xml:space="preserve"> </w:t>
            </w:r>
          </w:p>
        </w:tc>
      </w:tr>
      <w:tr w:rsidR="0000632D" w:rsidRPr="00F713F9" w14:paraId="0991941F" w14:textId="77777777" w:rsidTr="21CEDC65">
        <w:tc>
          <w:tcPr>
            <w:tcW w:w="5949" w:type="dxa"/>
            <w:shd w:val="clear" w:color="auto" w:fill="auto"/>
          </w:tcPr>
          <w:p w14:paraId="3A46F1FD" w14:textId="77777777" w:rsidR="0000632D" w:rsidRDefault="000134EE" w:rsidP="00216310">
            <w:pPr>
              <w:tabs>
                <w:tab w:val="left" w:pos="8502"/>
              </w:tabs>
              <w:spacing w:line="240" w:lineRule="auto"/>
              <w:rPr>
                <w:b/>
              </w:rPr>
            </w:pPr>
            <w:r w:rsidRPr="005B72C0">
              <w:rPr>
                <w:b/>
              </w:rPr>
              <w:t>Kito veiksmų programos prioriteto priemonė</w:t>
            </w:r>
            <w:r w:rsidR="006A7591" w:rsidRPr="005B72C0">
              <w:rPr>
                <w:b/>
              </w:rPr>
              <w:t xml:space="preserve">, </w:t>
            </w:r>
            <w:r w:rsidRPr="005B72C0">
              <w:rPr>
                <w:b/>
              </w:rPr>
              <w:t>atiti</w:t>
            </w:r>
            <w:r w:rsidR="006A7591" w:rsidRPr="005B72C0">
              <w:rPr>
                <w:b/>
              </w:rPr>
              <w:t>n</w:t>
            </w:r>
            <w:r w:rsidRPr="005B72C0">
              <w:rPr>
                <w:b/>
              </w:rPr>
              <w:t>k</w:t>
            </w:r>
            <w:r w:rsidR="006A7591" w:rsidRPr="005B72C0">
              <w:rPr>
                <w:b/>
              </w:rPr>
              <w:t>anti</w:t>
            </w:r>
            <w:r w:rsidRPr="005B72C0">
              <w:rPr>
                <w:b/>
              </w:rPr>
              <w:t xml:space="preserve"> REACT-EU prioriteto priemon</w:t>
            </w:r>
            <w:r w:rsidR="006A7591" w:rsidRPr="005B72C0">
              <w:rPr>
                <w:b/>
              </w:rPr>
              <w:t>ę</w:t>
            </w:r>
          </w:p>
          <w:p w14:paraId="68EDD018" w14:textId="748964C6" w:rsidR="00741EB1" w:rsidRPr="0000632D" w:rsidRDefault="00741EB1" w:rsidP="00216310">
            <w:pPr>
              <w:tabs>
                <w:tab w:val="left" w:pos="8502"/>
              </w:tabs>
              <w:spacing w:line="240" w:lineRule="auto"/>
              <w:rPr>
                <w:b/>
                <w:highlight w:val="yellow"/>
              </w:rPr>
            </w:pPr>
          </w:p>
        </w:tc>
        <w:tc>
          <w:tcPr>
            <w:tcW w:w="9072" w:type="dxa"/>
            <w:shd w:val="clear" w:color="auto" w:fill="auto"/>
          </w:tcPr>
          <w:p w14:paraId="2CB21CAB" w14:textId="7A5F4F26" w:rsidR="0000632D" w:rsidRDefault="0000632D" w:rsidP="00216310">
            <w:pPr>
              <w:tabs>
                <w:tab w:val="left" w:pos="8502"/>
              </w:tabs>
              <w:spacing w:line="240" w:lineRule="auto"/>
              <w:rPr>
                <w:i/>
              </w:rPr>
            </w:pPr>
          </w:p>
          <w:p w14:paraId="0655184A" w14:textId="27C27AF9" w:rsidR="00E42B31" w:rsidRPr="005B72C0" w:rsidRDefault="002B4A2C" w:rsidP="00216310">
            <w:pPr>
              <w:tabs>
                <w:tab w:val="left" w:pos="8502"/>
              </w:tabs>
              <w:spacing w:line="240" w:lineRule="auto"/>
              <w:rPr>
                <w:i/>
                <w:highlight w:val="yellow"/>
              </w:rPr>
            </w:pPr>
            <w:r w:rsidRPr="004B0749">
              <w:t>04.3.1-</w:t>
            </w:r>
            <w:r>
              <w:t>LVPA</w:t>
            </w:r>
            <w:r w:rsidRPr="004B0749">
              <w:t>-T-11</w:t>
            </w:r>
            <w:r>
              <w:t>6</w:t>
            </w:r>
            <w:r w:rsidRPr="004B0749">
              <w:t xml:space="preserve"> priemonė „</w:t>
            </w:r>
            <w:r>
              <w:t>Gatvių apšvietimo modernizavimas</w:t>
            </w:r>
            <w:r w:rsidRPr="004B0749">
              <w:t>“</w:t>
            </w:r>
          </w:p>
        </w:tc>
      </w:tr>
      <w:tr w:rsidR="00C8676F" w:rsidRPr="00F713F9" w14:paraId="3ED82F94" w14:textId="77777777" w:rsidTr="21CEDC65">
        <w:tc>
          <w:tcPr>
            <w:tcW w:w="5949" w:type="dxa"/>
            <w:shd w:val="clear" w:color="auto" w:fill="auto"/>
          </w:tcPr>
          <w:p w14:paraId="56451437" w14:textId="06EDAC71" w:rsidR="00C8676F" w:rsidRPr="005B72C0" w:rsidRDefault="00203CAC" w:rsidP="00216310">
            <w:pPr>
              <w:tabs>
                <w:tab w:val="left" w:pos="8502"/>
              </w:tabs>
              <w:spacing w:line="240" w:lineRule="auto"/>
              <w:rPr>
                <w:b/>
              </w:rPr>
            </w:pPr>
            <w:r>
              <w:rPr>
                <w:b/>
              </w:rPr>
              <w:t>Pagal k</w:t>
            </w:r>
            <w:r w:rsidR="00C8676F">
              <w:rPr>
                <w:b/>
              </w:rPr>
              <w:t>ito veiksmų programos prioriteto priemon</w:t>
            </w:r>
            <w:r>
              <w:rPr>
                <w:b/>
              </w:rPr>
              <w:t xml:space="preserve">ę remiamos </w:t>
            </w:r>
            <w:r w:rsidR="00C8676F">
              <w:rPr>
                <w:b/>
              </w:rPr>
              <w:t xml:space="preserve">veiklos, atitinkančios </w:t>
            </w:r>
            <w:r>
              <w:rPr>
                <w:b/>
              </w:rPr>
              <w:t xml:space="preserve">pagal </w:t>
            </w:r>
            <w:r w:rsidR="00C8676F">
              <w:rPr>
                <w:b/>
              </w:rPr>
              <w:t>REACT-EU prioriteto priemon</w:t>
            </w:r>
            <w:r>
              <w:rPr>
                <w:b/>
              </w:rPr>
              <w:t>ę remiamas veiklas</w:t>
            </w:r>
          </w:p>
        </w:tc>
        <w:tc>
          <w:tcPr>
            <w:tcW w:w="9072" w:type="dxa"/>
            <w:shd w:val="clear" w:color="auto" w:fill="auto"/>
          </w:tcPr>
          <w:p w14:paraId="1AE725D3" w14:textId="101E6D87" w:rsidR="00370149" w:rsidRPr="00DC556F" w:rsidRDefault="00C6191C" w:rsidP="008434C8">
            <w:pPr>
              <w:spacing w:line="240" w:lineRule="auto"/>
              <w:rPr>
                <w:b/>
                <w:bCs/>
              </w:rPr>
            </w:pPr>
            <w:r>
              <w:rPr>
                <w:b/>
                <w:bCs/>
                <w:lang w:eastAsia="lt-LT"/>
              </w:rPr>
              <w:t xml:space="preserve">x </w:t>
            </w:r>
            <w:r w:rsidR="00370149">
              <w:rPr>
                <w:b/>
                <w:bCs/>
                <w:lang w:eastAsia="lt-LT"/>
              </w:rPr>
              <w:t xml:space="preserve">visos pagal </w:t>
            </w:r>
            <w:r w:rsidR="00370149" w:rsidRPr="00774392">
              <w:rPr>
                <w:bCs/>
                <w:lang w:eastAsia="lt-LT"/>
              </w:rPr>
              <w:t xml:space="preserve"> </w:t>
            </w:r>
            <w:r w:rsidR="002B4A2C" w:rsidRPr="00DC556F">
              <w:rPr>
                <w:b/>
                <w:bCs/>
              </w:rPr>
              <w:t>04.3.1-LVPA-T-116 „Gatvių apšvietimo modernizavimas“</w:t>
            </w:r>
            <w:r w:rsidRPr="00DC556F">
              <w:rPr>
                <w:b/>
                <w:bCs/>
                <w:color w:val="000000" w:themeColor="text1"/>
              </w:rPr>
              <w:t xml:space="preserve"> </w:t>
            </w:r>
            <w:r w:rsidR="00370149" w:rsidRPr="00DC556F">
              <w:rPr>
                <w:b/>
                <w:bCs/>
                <w:lang w:eastAsia="lt-LT"/>
              </w:rPr>
              <w:t xml:space="preserve">priemonę remiamos veiklos atitinka pagal </w:t>
            </w:r>
            <w:r w:rsidR="00525B90" w:rsidRPr="00DC556F">
              <w:rPr>
                <w:b/>
                <w:bCs/>
                <w:color w:val="000000" w:themeColor="text1"/>
              </w:rPr>
              <w:t>13.1.2-</w:t>
            </w:r>
            <w:r w:rsidR="00525B90" w:rsidRPr="00DC556F">
              <w:rPr>
                <w:b/>
                <w:bCs/>
              </w:rPr>
              <w:t>LVPA-T-116 „Gatvių apšvietimo modernizavimas“</w:t>
            </w:r>
            <w:r w:rsidRPr="00DC556F">
              <w:rPr>
                <w:b/>
                <w:bCs/>
                <w:color w:val="000000" w:themeColor="text1"/>
              </w:rPr>
              <w:t xml:space="preserve"> </w:t>
            </w:r>
            <w:r w:rsidR="00370149" w:rsidRPr="00DC556F">
              <w:rPr>
                <w:b/>
                <w:bCs/>
              </w:rPr>
              <w:t>priemonę remiamas veiklas</w:t>
            </w:r>
          </w:p>
          <w:p w14:paraId="0938B658" w14:textId="77777777" w:rsidR="00DC3EF7" w:rsidRPr="00DC556F" w:rsidRDefault="00DC3EF7" w:rsidP="008434C8">
            <w:pPr>
              <w:spacing w:line="240" w:lineRule="auto"/>
              <w:rPr>
                <w:b/>
                <w:bCs/>
                <w:lang w:eastAsia="lt-LT"/>
              </w:rPr>
            </w:pPr>
          </w:p>
          <w:p w14:paraId="5C7F4753" w14:textId="345C72E5" w:rsidR="004D25BB" w:rsidRPr="004F142F" w:rsidRDefault="00370149" w:rsidP="008434C8">
            <w:pPr>
              <w:spacing w:line="240" w:lineRule="auto"/>
              <w:rPr>
                <w:b/>
                <w:bCs/>
                <w:lang w:eastAsia="lt-LT"/>
              </w:rPr>
            </w:pPr>
            <w:r w:rsidRPr="00774392">
              <w:rPr>
                <w:bCs/>
                <w:lang w:eastAsia="lt-LT"/>
              </w:rPr>
              <w:sym w:font="Times New Roman" w:char="F07F"/>
            </w:r>
            <w:r w:rsidRPr="00774392">
              <w:rPr>
                <w:bCs/>
                <w:lang w:eastAsia="lt-LT"/>
              </w:rPr>
              <w:t xml:space="preserve"> </w:t>
            </w:r>
            <w:r w:rsidR="004D25BB" w:rsidRPr="006D102C">
              <w:rPr>
                <w:b/>
                <w:bCs/>
                <w:lang w:eastAsia="lt-LT"/>
              </w:rPr>
              <w:t>dalis</w:t>
            </w:r>
            <w:r w:rsidR="004D25BB">
              <w:rPr>
                <w:bCs/>
                <w:lang w:eastAsia="lt-LT"/>
              </w:rPr>
              <w:t xml:space="preserve"> </w:t>
            </w:r>
            <w:r w:rsidR="004D25BB">
              <w:rPr>
                <w:b/>
                <w:bCs/>
                <w:lang w:eastAsia="lt-LT"/>
              </w:rPr>
              <w:t xml:space="preserve">pagal </w:t>
            </w:r>
            <w:r w:rsidR="004D25BB" w:rsidRPr="004F142F">
              <w:rPr>
                <w:bCs/>
                <w:i/>
                <w:lang w:eastAsia="lt-LT"/>
              </w:rPr>
              <w:t>(</w:t>
            </w:r>
            <w:r w:rsidR="004D25BB" w:rsidRPr="00370149">
              <w:rPr>
                <w:i/>
              </w:rPr>
              <w:t>nurodoma 1–</w:t>
            </w:r>
            <w:r w:rsidR="004D25BB" w:rsidRPr="004D25BB">
              <w:rPr>
                <w:i/>
              </w:rPr>
              <w:t>10 prioriteto priemonė)</w:t>
            </w:r>
            <w:r w:rsidR="004D25BB" w:rsidRPr="00774392">
              <w:rPr>
                <w:bCs/>
                <w:lang w:eastAsia="lt-LT"/>
              </w:rPr>
              <w:t xml:space="preserve"> </w:t>
            </w:r>
            <w:r w:rsidR="004D25BB" w:rsidRPr="004F142F">
              <w:rPr>
                <w:b/>
                <w:bCs/>
                <w:lang w:eastAsia="lt-LT"/>
              </w:rPr>
              <w:t>priemonę remiam</w:t>
            </w:r>
            <w:r w:rsidR="004A6B44">
              <w:rPr>
                <w:b/>
                <w:bCs/>
                <w:lang w:eastAsia="lt-LT"/>
              </w:rPr>
              <w:t>ų</w:t>
            </w:r>
            <w:r w:rsidR="004D25BB" w:rsidRPr="004F142F">
              <w:rPr>
                <w:b/>
                <w:bCs/>
                <w:lang w:eastAsia="lt-LT"/>
              </w:rPr>
              <w:t xml:space="preserve"> veikl</w:t>
            </w:r>
            <w:r w:rsidR="004D25BB">
              <w:rPr>
                <w:b/>
                <w:bCs/>
                <w:lang w:eastAsia="lt-LT"/>
              </w:rPr>
              <w:t xml:space="preserve">ų </w:t>
            </w:r>
            <w:r w:rsidR="004D25BB" w:rsidRPr="007C233B">
              <w:rPr>
                <w:b/>
                <w:bCs/>
                <w:lang w:eastAsia="lt-LT"/>
              </w:rPr>
              <w:t>(</w:t>
            </w:r>
            <w:r w:rsidR="004D25BB" w:rsidRPr="009E169D">
              <w:rPr>
                <w:bCs/>
                <w:i/>
                <w:lang w:eastAsia="lt-LT"/>
              </w:rPr>
              <w:t>nurodomos veiklos</w:t>
            </w:r>
            <w:r w:rsidR="004D25BB" w:rsidRPr="007C233B">
              <w:rPr>
                <w:b/>
                <w:bCs/>
                <w:lang w:eastAsia="lt-LT"/>
              </w:rPr>
              <w:t>)</w:t>
            </w:r>
            <w:r w:rsidR="004D25BB" w:rsidRPr="004F142F">
              <w:rPr>
                <w:b/>
                <w:bCs/>
                <w:lang w:eastAsia="lt-LT"/>
              </w:rPr>
              <w:t xml:space="preserve"> atitinka</w:t>
            </w:r>
            <w:r w:rsidR="004D25BB">
              <w:rPr>
                <w:bCs/>
                <w:lang w:eastAsia="lt-LT"/>
              </w:rPr>
              <w:t xml:space="preserve"> </w:t>
            </w:r>
            <w:r w:rsidR="004D25BB" w:rsidRPr="004F142F">
              <w:rPr>
                <w:b/>
                <w:bCs/>
                <w:lang w:eastAsia="lt-LT"/>
              </w:rPr>
              <w:t xml:space="preserve">pagal </w:t>
            </w:r>
            <w:r w:rsidR="004D25BB" w:rsidRPr="004F142F">
              <w:rPr>
                <w:bCs/>
                <w:i/>
                <w:lang w:eastAsia="lt-LT"/>
              </w:rPr>
              <w:t>(</w:t>
            </w:r>
            <w:r w:rsidR="004D25BB" w:rsidRPr="00370149">
              <w:rPr>
                <w:i/>
              </w:rPr>
              <w:t xml:space="preserve">nurodoma </w:t>
            </w:r>
            <w:r w:rsidR="004D25BB" w:rsidRPr="004D25BB">
              <w:rPr>
                <w:i/>
              </w:rPr>
              <w:t>13–14 prioriteto priemonė)</w:t>
            </w:r>
            <w:r w:rsidR="004D25BB">
              <w:rPr>
                <w:i/>
              </w:rPr>
              <w:t xml:space="preserve"> </w:t>
            </w:r>
            <w:r w:rsidR="004D25BB" w:rsidRPr="004F142F">
              <w:rPr>
                <w:b/>
              </w:rPr>
              <w:t>priemonę remiamas veiklas</w:t>
            </w:r>
          </w:p>
          <w:p w14:paraId="332573CC" w14:textId="77777777" w:rsidR="00C8676F" w:rsidRPr="005B72C0" w:rsidRDefault="00C8676F" w:rsidP="004D25BB">
            <w:pPr>
              <w:tabs>
                <w:tab w:val="left" w:pos="8502"/>
              </w:tabs>
              <w:spacing w:line="240" w:lineRule="auto"/>
              <w:rPr>
                <w:i/>
              </w:rPr>
            </w:pPr>
          </w:p>
        </w:tc>
      </w:tr>
      <w:tr w:rsidR="006A7591" w:rsidRPr="00F713F9" w14:paraId="2C0A3B2C" w14:textId="77777777" w:rsidTr="21CEDC65">
        <w:tc>
          <w:tcPr>
            <w:tcW w:w="5949" w:type="dxa"/>
            <w:shd w:val="clear" w:color="auto" w:fill="auto"/>
          </w:tcPr>
          <w:p w14:paraId="2745D892" w14:textId="6649E5DB" w:rsidR="006A7591" w:rsidRDefault="00AD740B" w:rsidP="008F557C">
            <w:pPr>
              <w:tabs>
                <w:tab w:val="left" w:pos="8502"/>
              </w:tabs>
              <w:spacing w:line="240" w:lineRule="auto"/>
              <w:rPr>
                <w:b/>
                <w:highlight w:val="yellow"/>
              </w:rPr>
            </w:pPr>
            <w:r w:rsidRPr="008F557C">
              <w:rPr>
                <w:b/>
              </w:rPr>
              <w:t>Nustatoma</w:t>
            </w:r>
            <w:r w:rsidR="006A7591" w:rsidRPr="008F557C">
              <w:rPr>
                <w:b/>
              </w:rPr>
              <w:t>,</w:t>
            </w:r>
            <w:r w:rsidR="006A7591">
              <w:rPr>
                <w:b/>
              </w:rPr>
              <w:t xml:space="preserve"> kad REACT</w:t>
            </w:r>
            <w:r w:rsidR="00AD5150">
              <w:rPr>
                <w:b/>
              </w:rPr>
              <w:t>-</w:t>
            </w:r>
            <w:r w:rsidR="006A7591">
              <w:rPr>
                <w:b/>
              </w:rPr>
              <w:t xml:space="preserve">EU prioriteto priemonės </w:t>
            </w:r>
            <w:r w:rsidR="00AD5150">
              <w:rPr>
                <w:b/>
              </w:rPr>
              <w:t xml:space="preserve">projektų atrankos kriterijais </w:t>
            </w:r>
            <w:r w:rsidR="006A7591">
              <w:rPr>
                <w:b/>
              </w:rPr>
              <w:t xml:space="preserve">laikomi pagal </w:t>
            </w:r>
            <w:r w:rsidR="00AD5150">
              <w:rPr>
                <w:b/>
              </w:rPr>
              <w:t>kito veiksmų programos prioriteto priemonę</w:t>
            </w:r>
            <w:r w:rsidR="006A7591">
              <w:rPr>
                <w:b/>
              </w:rPr>
              <w:t xml:space="preserve"> patvirtinti </w:t>
            </w:r>
            <w:r w:rsidR="00AD5150">
              <w:rPr>
                <w:b/>
              </w:rPr>
              <w:t>projektų atrankos kriterijai.</w:t>
            </w:r>
          </w:p>
        </w:tc>
        <w:tc>
          <w:tcPr>
            <w:tcW w:w="9072" w:type="dxa"/>
            <w:shd w:val="clear" w:color="auto" w:fill="auto"/>
          </w:tcPr>
          <w:p w14:paraId="0D0A0EBD" w14:textId="7C116D50" w:rsidR="00741EB1" w:rsidRDefault="008728A1" w:rsidP="00216310">
            <w:pPr>
              <w:tabs>
                <w:tab w:val="left" w:pos="8502"/>
              </w:tabs>
              <w:spacing w:line="240" w:lineRule="auto"/>
              <w:rPr>
                <w:b/>
                <w:bCs/>
                <w:lang w:eastAsia="lt-LT"/>
              </w:rPr>
            </w:pPr>
            <w:r w:rsidRPr="004B583D">
              <w:rPr>
                <w:b/>
                <w:bCs/>
                <w:lang w:eastAsia="lt-LT"/>
              </w:rPr>
              <w:t xml:space="preserve">Nustatoma, kad </w:t>
            </w:r>
            <w:r w:rsidR="00525B90" w:rsidRPr="004B583D">
              <w:rPr>
                <w:b/>
                <w:bCs/>
                <w:color w:val="000000" w:themeColor="text1"/>
              </w:rPr>
              <w:t>13.1.2-</w:t>
            </w:r>
            <w:r w:rsidR="00525B90" w:rsidRPr="004B583D">
              <w:rPr>
                <w:b/>
                <w:bCs/>
              </w:rPr>
              <w:t>LVPA-T-116 „Gatvių apšvietimo modernizavimas“</w:t>
            </w:r>
            <w:r w:rsidR="00525B90" w:rsidRPr="004B583D">
              <w:rPr>
                <w:b/>
                <w:bCs/>
                <w:color w:val="000000" w:themeColor="text1"/>
              </w:rPr>
              <w:t xml:space="preserve"> </w:t>
            </w:r>
            <w:r w:rsidRPr="004B583D">
              <w:rPr>
                <w:b/>
                <w:bCs/>
                <w:lang w:eastAsia="lt-LT"/>
              </w:rPr>
              <w:t xml:space="preserve">priemonės projektų atrankos kriterijais laikomi pagal </w:t>
            </w:r>
            <w:r w:rsidR="000432C9" w:rsidRPr="004B583D">
              <w:rPr>
                <w:b/>
                <w:bCs/>
              </w:rPr>
              <w:t>04.3.1-LVPA-T-116 „Gatvių apšvietimo modernizavimas“</w:t>
            </w:r>
            <w:r w:rsidR="00BA5B30" w:rsidRPr="004B583D">
              <w:rPr>
                <w:b/>
                <w:bCs/>
                <w:color w:val="000000" w:themeColor="text1"/>
              </w:rPr>
              <w:t xml:space="preserve"> </w:t>
            </w:r>
            <w:r w:rsidRPr="004B583D">
              <w:rPr>
                <w:b/>
                <w:bCs/>
                <w:lang w:eastAsia="lt-LT"/>
              </w:rPr>
              <w:t xml:space="preserve">priemonę Veiksmų programos stebėsenos komiteto </w:t>
            </w:r>
            <w:r w:rsidR="000432C9" w:rsidRPr="004B583D">
              <w:rPr>
                <w:b/>
                <w:bCs/>
              </w:rPr>
              <w:t xml:space="preserve">2020-04-10 </w:t>
            </w:r>
            <w:r w:rsidRPr="004B583D">
              <w:rPr>
                <w:b/>
                <w:bCs/>
                <w:lang w:eastAsia="lt-LT"/>
              </w:rPr>
              <w:t>nutarimu</w:t>
            </w:r>
            <w:r w:rsidRPr="004B583D">
              <w:rPr>
                <w:rStyle w:val="FootnoteReference"/>
                <w:b/>
                <w:bCs/>
                <w:lang w:eastAsia="lt-LT"/>
              </w:rPr>
              <w:footnoteReference w:id="5"/>
            </w:r>
            <w:r w:rsidRPr="004B583D">
              <w:rPr>
                <w:b/>
                <w:bCs/>
                <w:lang w:eastAsia="lt-LT"/>
              </w:rPr>
              <w:t xml:space="preserve"> Nr. </w:t>
            </w:r>
            <w:r w:rsidR="00D85B90" w:rsidRPr="004B583D">
              <w:rPr>
                <w:b/>
                <w:bCs/>
              </w:rPr>
              <w:t xml:space="preserve">44P-6 (54) </w:t>
            </w:r>
            <w:r w:rsidRPr="004B583D">
              <w:rPr>
                <w:b/>
                <w:bCs/>
                <w:lang w:eastAsia="lt-LT"/>
              </w:rPr>
              <w:t>patvirtinti projektų atrankos kriterijai</w:t>
            </w:r>
            <w:r w:rsidRPr="00EE62D3">
              <w:rPr>
                <w:lang w:eastAsia="lt-LT"/>
              </w:rPr>
              <w:t xml:space="preserve"> (pridedama aktuali forma „Pasiūlymai dėl projektų atrankos kriterijų nustatymo</w:t>
            </w:r>
            <w:r w:rsidRPr="008F557C">
              <w:rPr>
                <w:bCs/>
                <w:lang w:eastAsia="lt-LT"/>
              </w:rPr>
              <w:t xml:space="preserve"> ir keitimo</w:t>
            </w:r>
            <w:r>
              <w:rPr>
                <w:bCs/>
                <w:lang w:eastAsia="lt-LT"/>
              </w:rPr>
              <w:t>“</w:t>
            </w:r>
            <w:r>
              <w:rPr>
                <w:rStyle w:val="FootnoteReference"/>
                <w:bCs/>
                <w:lang w:eastAsia="lt-LT"/>
              </w:rPr>
              <w:footnoteReference w:id="6"/>
            </w:r>
            <w:r w:rsidRPr="008F557C">
              <w:rPr>
                <w:bCs/>
                <w:lang w:eastAsia="lt-LT"/>
              </w:rPr>
              <w:t>, kuri</w:t>
            </w:r>
            <w:r>
              <w:rPr>
                <w:bCs/>
                <w:lang w:eastAsia="lt-LT"/>
              </w:rPr>
              <w:t>oje</w:t>
            </w:r>
            <w:r w:rsidRPr="008F557C">
              <w:rPr>
                <w:bCs/>
                <w:lang w:eastAsia="lt-LT"/>
              </w:rPr>
              <w:t xml:space="preserve"> </w:t>
            </w:r>
            <w:r w:rsidRPr="00407E6D">
              <w:rPr>
                <w:bCs/>
                <w:lang w:eastAsia="lt-LT"/>
              </w:rPr>
              <w:t>nurodomi priemonei taikomi visi galutiniai Veiksmų programos stebėsenos komiteto patvirtinti projektų atrankos kriterijai</w:t>
            </w:r>
            <w:r w:rsidR="008F76D6">
              <w:rPr>
                <w:bCs/>
                <w:lang w:eastAsia="lt-LT"/>
              </w:rPr>
              <w:t>,</w:t>
            </w:r>
            <w:r>
              <w:rPr>
                <w:bCs/>
                <w:lang w:eastAsia="lt-LT"/>
              </w:rPr>
              <w:t xml:space="preserve"> </w:t>
            </w:r>
            <w:r w:rsidR="00E4437F">
              <w:rPr>
                <w:bCs/>
                <w:lang w:eastAsia="lt-LT"/>
              </w:rPr>
              <w:t xml:space="preserve">3 </w:t>
            </w:r>
            <w:r w:rsidRPr="008F557C">
              <w:rPr>
                <w:bCs/>
                <w:lang w:eastAsia="lt-LT"/>
              </w:rPr>
              <w:t>lap</w:t>
            </w:r>
            <w:r w:rsidR="00E4437F">
              <w:rPr>
                <w:bCs/>
                <w:lang w:eastAsia="lt-LT"/>
              </w:rPr>
              <w:t>ai</w:t>
            </w:r>
            <w:r w:rsidRPr="008F557C">
              <w:rPr>
                <w:bCs/>
                <w:lang w:eastAsia="lt-LT"/>
              </w:rPr>
              <w:t>).</w:t>
            </w:r>
          </w:p>
          <w:p w14:paraId="3D922E62" w14:textId="2E9A5B9E" w:rsidR="00C35FFF" w:rsidRDefault="00C35FFF" w:rsidP="00216310">
            <w:pPr>
              <w:tabs>
                <w:tab w:val="left" w:pos="8502"/>
              </w:tabs>
              <w:spacing w:line="240" w:lineRule="auto"/>
              <w:rPr>
                <w:highlight w:val="yellow"/>
              </w:rPr>
            </w:pPr>
          </w:p>
        </w:tc>
      </w:tr>
    </w:tbl>
    <w:p w14:paraId="2F3CCCEF" w14:textId="77777777" w:rsidR="000079E4" w:rsidRDefault="00BF3719" w:rsidP="00BF3719">
      <w:pPr>
        <w:spacing w:line="240" w:lineRule="exact"/>
        <w:rPr>
          <w:sz w:val="22"/>
          <w:szCs w:val="22"/>
        </w:rPr>
      </w:pPr>
      <w:r>
        <w:rPr>
          <w:sz w:val="22"/>
          <w:szCs w:val="22"/>
        </w:rPr>
        <w:t xml:space="preserve"> </w:t>
      </w:r>
    </w:p>
    <w:p w14:paraId="20E92905" w14:textId="77777777" w:rsidR="00FA5444" w:rsidRPr="004B0749" w:rsidRDefault="00FA5444" w:rsidP="00FA5444">
      <w:pPr>
        <w:spacing w:line="240" w:lineRule="exact"/>
        <w:ind w:firstLine="720"/>
        <w:rPr>
          <w:sz w:val="22"/>
          <w:szCs w:val="22"/>
        </w:rPr>
      </w:pPr>
      <w:r>
        <w:rPr>
          <w:sz w:val="22"/>
          <w:szCs w:val="22"/>
        </w:rPr>
        <w:t>Energetikos viceministrė</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Daiva Garbaliauskaitė</w:t>
      </w:r>
    </w:p>
    <w:p w14:paraId="2BD76EB2" w14:textId="77777777" w:rsidR="00FA5444" w:rsidRPr="004B0749" w:rsidRDefault="00FA5444" w:rsidP="00FA5444">
      <w:pPr>
        <w:spacing w:line="240" w:lineRule="exact"/>
        <w:rPr>
          <w:sz w:val="22"/>
          <w:szCs w:val="22"/>
        </w:rPr>
      </w:pPr>
      <w:r w:rsidRPr="004B0749">
        <w:rPr>
          <w:sz w:val="22"/>
          <w:szCs w:val="22"/>
        </w:rPr>
        <w:t>_______________________________________________</w:t>
      </w:r>
      <w:r w:rsidRPr="004B0749">
        <w:rPr>
          <w:sz w:val="22"/>
          <w:szCs w:val="22"/>
        </w:rPr>
        <w:tab/>
      </w:r>
      <w:r w:rsidRPr="004B0749">
        <w:rPr>
          <w:sz w:val="22"/>
          <w:szCs w:val="22"/>
        </w:rPr>
        <w:tab/>
        <w:t>_________________</w:t>
      </w:r>
      <w:r w:rsidRPr="004B0749">
        <w:rPr>
          <w:sz w:val="22"/>
          <w:szCs w:val="22"/>
        </w:rPr>
        <w:tab/>
      </w:r>
      <w:r w:rsidRPr="004B0749">
        <w:rPr>
          <w:sz w:val="22"/>
          <w:szCs w:val="22"/>
        </w:rPr>
        <w:tab/>
      </w:r>
      <w:r w:rsidRPr="004B0749">
        <w:rPr>
          <w:sz w:val="22"/>
          <w:szCs w:val="22"/>
        </w:rPr>
        <w:tab/>
        <w:t>___________________</w:t>
      </w:r>
    </w:p>
    <w:p w14:paraId="02BE8041" w14:textId="77777777" w:rsidR="00FA5444" w:rsidRPr="004B0749" w:rsidRDefault="00FA5444" w:rsidP="00FA5444">
      <w:pPr>
        <w:spacing w:line="240" w:lineRule="exact"/>
        <w:rPr>
          <w:sz w:val="22"/>
          <w:szCs w:val="22"/>
        </w:rPr>
      </w:pPr>
      <w:r w:rsidRPr="004B0749">
        <w:rPr>
          <w:sz w:val="22"/>
          <w:szCs w:val="22"/>
        </w:rPr>
        <w:t xml:space="preserve"> (ministerijos atsakingo asmens pareigų pavadinimas)</w:t>
      </w:r>
      <w:r w:rsidRPr="004B0749">
        <w:rPr>
          <w:sz w:val="22"/>
          <w:szCs w:val="22"/>
        </w:rPr>
        <w:tab/>
      </w:r>
      <w:r w:rsidRPr="004B0749">
        <w:rPr>
          <w:sz w:val="22"/>
          <w:szCs w:val="22"/>
        </w:rPr>
        <w:tab/>
        <w:t xml:space="preserve">          (parašas)                               </w:t>
      </w:r>
      <w:r w:rsidRPr="004B0749">
        <w:rPr>
          <w:sz w:val="22"/>
          <w:szCs w:val="22"/>
        </w:rPr>
        <w:tab/>
      </w:r>
      <w:r>
        <w:rPr>
          <w:sz w:val="22"/>
          <w:szCs w:val="22"/>
        </w:rPr>
        <w:t xml:space="preserve">                       </w:t>
      </w:r>
      <w:r w:rsidRPr="004B0749">
        <w:rPr>
          <w:sz w:val="22"/>
          <w:szCs w:val="22"/>
        </w:rPr>
        <w:t xml:space="preserve">   (vardas ir pavardė)</w:t>
      </w:r>
    </w:p>
    <w:p w14:paraId="614AEC11" w14:textId="6014EFC0" w:rsidR="00FA5444" w:rsidRDefault="00FA5444" w:rsidP="00FA5444">
      <w:pPr>
        <w:spacing w:line="240" w:lineRule="exact"/>
        <w:ind w:firstLine="720"/>
        <w:rPr>
          <w:sz w:val="22"/>
          <w:szCs w:val="22"/>
        </w:rPr>
      </w:pPr>
    </w:p>
    <w:p w14:paraId="1E3E7F8E" w14:textId="5EB02627" w:rsidR="000E5754" w:rsidRDefault="000E5754" w:rsidP="00FA5444">
      <w:pPr>
        <w:spacing w:line="240" w:lineRule="exact"/>
        <w:ind w:firstLine="720"/>
        <w:rPr>
          <w:sz w:val="22"/>
          <w:szCs w:val="22"/>
        </w:rPr>
      </w:pPr>
    </w:p>
    <w:p w14:paraId="26B48F85" w14:textId="77F2A3A0" w:rsidR="000E5754" w:rsidRDefault="000E5754" w:rsidP="00FA5444">
      <w:pPr>
        <w:spacing w:line="240" w:lineRule="exact"/>
        <w:ind w:firstLine="720"/>
        <w:rPr>
          <w:sz w:val="22"/>
          <w:szCs w:val="22"/>
        </w:rPr>
      </w:pPr>
    </w:p>
    <w:p w14:paraId="327C27D0" w14:textId="6010259C" w:rsidR="000E5754" w:rsidRDefault="000E5754" w:rsidP="00FA5444">
      <w:pPr>
        <w:spacing w:line="240" w:lineRule="exact"/>
        <w:ind w:firstLine="720"/>
        <w:rPr>
          <w:sz w:val="22"/>
          <w:szCs w:val="22"/>
        </w:rPr>
      </w:pPr>
    </w:p>
    <w:p w14:paraId="667FC3B6" w14:textId="4E84087D" w:rsidR="000E5754" w:rsidRDefault="000E5754" w:rsidP="00FA5444">
      <w:pPr>
        <w:spacing w:line="240" w:lineRule="exact"/>
        <w:ind w:firstLine="720"/>
        <w:rPr>
          <w:sz w:val="22"/>
          <w:szCs w:val="22"/>
        </w:rPr>
      </w:pPr>
    </w:p>
    <w:p w14:paraId="3A46886A" w14:textId="3EEC1EA7" w:rsidR="000E5754" w:rsidRDefault="000E5754" w:rsidP="00FA5444">
      <w:pPr>
        <w:spacing w:line="240" w:lineRule="exact"/>
        <w:ind w:firstLine="720"/>
        <w:rPr>
          <w:sz w:val="22"/>
          <w:szCs w:val="22"/>
        </w:rPr>
      </w:pPr>
    </w:p>
    <w:p w14:paraId="0360C5D6" w14:textId="32925C10" w:rsidR="000E5754" w:rsidRDefault="000E5754" w:rsidP="00FA5444">
      <w:pPr>
        <w:spacing w:line="240" w:lineRule="exact"/>
        <w:ind w:firstLine="720"/>
        <w:rPr>
          <w:sz w:val="22"/>
          <w:szCs w:val="22"/>
        </w:rPr>
      </w:pPr>
    </w:p>
    <w:p w14:paraId="33E2A9EE" w14:textId="199DDA51" w:rsidR="000E5754" w:rsidRDefault="000E5754" w:rsidP="00FA5444">
      <w:pPr>
        <w:spacing w:line="240" w:lineRule="exact"/>
        <w:ind w:firstLine="720"/>
        <w:rPr>
          <w:sz w:val="22"/>
          <w:szCs w:val="22"/>
        </w:rPr>
      </w:pPr>
    </w:p>
    <w:p w14:paraId="57CD1A82" w14:textId="727ED932" w:rsidR="000E5754" w:rsidRDefault="000E5754" w:rsidP="00FA5444">
      <w:pPr>
        <w:spacing w:line="240" w:lineRule="exact"/>
        <w:ind w:firstLine="720"/>
        <w:rPr>
          <w:sz w:val="22"/>
          <w:szCs w:val="22"/>
        </w:rPr>
      </w:pPr>
    </w:p>
    <w:p w14:paraId="78A3D06D" w14:textId="77777777" w:rsidR="00CD0BC5" w:rsidRPr="004B0749" w:rsidRDefault="00CD0BC5" w:rsidP="00CD0BC5">
      <w:pPr>
        <w:jc w:val="right"/>
      </w:pPr>
    </w:p>
    <w:p w14:paraId="3F7FDEFB" w14:textId="77777777" w:rsidR="00CD0BC5" w:rsidRPr="004B0749" w:rsidRDefault="00CD0BC5" w:rsidP="00CD0BC5">
      <w:pPr>
        <w:jc w:val="center"/>
        <w:rPr>
          <w:b/>
        </w:rPr>
      </w:pPr>
      <w:r w:rsidRPr="004B0749">
        <w:rPr>
          <w:b/>
        </w:rPr>
        <w:t>PASIŪLYMAI DĖL PROJEKTŲ ATRANKOS KRITERIJŲ NUSTATYMO IR KEITIMO</w:t>
      </w:r>
    </w:p>
    <w:p w14:paraId="279A26EA" w14:textId="77777777" w:rsidR="00CD0BC5" w:rsidRPr="004B0749" w:rsidRDefault="00CD0BC5" w:rsidP="00CD0BC5">
      <w:pPr>
        <w:spacing w:line="240" w:lineRule="exact"/>
        <w:jc w:val="center"/>
      </w:pPr>
    </w:p>
    <w:p w14:paraId="5FD3AFC7" w14:textId="77777777" w:rsidR="00CD0BC5" w:rsidRPr="004B0749" w:rsidRDefault="00CD0BC5" w:rsidP="00CD0BC5">
      <w:pPr>
        <w:spacing w:line="240" w:lineRule="exact"/>
        <w:jc w:val="center"/>
      </w:pPr>
      <w:r w:rsidRPr="002F580C">
        <w:rPr>
          <w:color w:val="000000" w:themeColor="text1"/>
          <w:sz w:val="22"/>
          <w:szCs w:val="22"/>
        </w:rPr>
        <w:t>Aktuali galiojanti redakcija</w:t>
      </w:r>
      <w:r w:rsidRPr="002F580C">
        <w:rPr>
          <w:color w:val="000000" w:themeColor="text1"/>
        </w:rPr>
        <w:t xml:space="preserve"> </w:t>
      </w:r>
      <w:r w:rsidRPr="004B0749">
        <w:t>20</w:t>
      </w:r>
      <w:r>
        <w:t>20</w:t>
      </w:r>
      <w:r w:rsidRPr="004B0749">
        <w:t xml:space="preserve"> m. </w:t>
      </w:r>
      <w:r>
        <w:t xml:space="preserve">kovo 19 </w:t>
      </w:r>
      <w:r w:rsidRPr="004B0749">
        <w:t>d.</w:t>
      </w:r>
    </w:p>
    <w:p w14:paraId="570B5E27" w14:textId="77777777" w:rsidR="00CD0BC5" w:rsidRPr="004B0749" w:rsidRDefault="00CD0BC5" w:rsidP="00CD0BC5">
      <w:pPr>
        <w:spacing w:line="240" w:lineRule="exact"/>
        <w:jc w:val="center"/>
      </w:pPr>
    </w:p>
    <w:p w14:paraId="6A27D77B" w14:textId="77777777" w:rsidR="00CD0BC5" w:rsidRPr="004B0749" w:rsidRDefault="00CD0BC5" w:rsidP="00CD0BC5">
      <w:pPr>
        <w:spacing w:line="240" w:lineRule="exact"/>
        <w:jc w:val="left"/>
        <w:rPr>
          <w:bCs/>
          <w:i/>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2"/>
        <w:gridCol w:w="8720"/>
      </w:tblGrid>
      <w:tr w:rsidR="00CD0BC5" w:rsidRPr="004B0749" w14:paraId="1445D239" w14:textId="77777777" w:rsidTr="0073278C">
        <w:tc>
          <w:tcPr>
            <w:tcW w:w="6345" w:type="dxa"/>
            <w:shd w:val="clear" w:color="auto" w:fill="auto"/>
          </w:tcPr>
          <w:p w14:paraId="1582774E" w14:textId="77777777" w:rsidR="00CD0BC5" w:rsidRPr="004B0749" w:rsidRDefault="00CD0BC5" w:rsidP="0073278C">
            <w:pPr>
              <w:spacing w:line="240" w:lineRule="auto"/>
              <w:jc w:val="left"/>
              <w:rPr>
                <w:b/>
              </w:rPr>
            </w:pPr>
            <w:r w:rsidRPr="004B0749">
              <w:rPr>
                <w:b/>
              </w:rPr>
              <w:t>Pasiūlymus dėl projektų atrankos kriterijų nustatymo ir (ar) keitimo teikianti institucija:</w:t>
            </w:r>
          </w:p>
        </w:tc>
        <w:tc>
          <w:tcPr>
            <w:tcW w:w="9008" w:type="dxa"/>
            <w:shd w:val="clear" w:color="auto" w:fill="auto"/>
          </w:tcPr>
          <w:p w14:paraId="4927BB36" w14:textId="77777777" w:rsidR="00CD0BC5" w:rsidRPr="004B0749" w:rsidRDefault="00CD0BC5" w:rsidP="0073278C">
            <w:pPr>
              <w:jc w:val="left"/>
            </w:pPr>
            <w:r w:rsidRPr="004B0749">
              <w:t>Lietuvos Respublikos energetikos ministerija</w:t>
            </w:r>
          </w:p>
        </w:tc>
      </w:tr>
      <w:tr w:rsidR="00CD0BC5" w:rsidRPr="004B0749" w14:paraId="5CB17F5C" w14:textId="77777777" w:rsidTr="0073278C">
        <w:tc>
          <w:tcPr>
            <w:tcW w:w="6345" w:type="dxa"/>
            <w:shd w:val="clear" w:color="auto" w:fill="auto"/>
          </w:tcPr>
          <w:p w14:paraId="559E92BF" w14:textId="77777777" w:rsidR="00CD0BC5" w:rsidRPr="004B0749" w:rsidRDefault="00CD0BC5" w:rsidP="0073278C">
            <w:pPr>
              <w:spacing w:line="240" w:lineRule="auto"/>
              <w:jc w:val="left"/>
              <w:rPr>
                <w:b/>
              </w:rPr>
            </w:pPr>
            <w:r w:rsidRPr="004B0749">
              <w:rPr>
                <w:b/>
              </w:rPr>
              <w:t>Veiksmų programos prioriteto numeris ir pavadinimas:</w:t>
            </w:r>
          </w:p>
        </w:tc>
        <w:tc>
          <w:tcPr>
            <w:tcW w:w="9008" w:type="dxa"/>
            <w:shd w:val="clear" w:color="auto" w:fill="auto"/>
          </w:tcPr>
          <w:p w14:paraId="3F709283" w14:textId="77777777" w:rsidR="00CD0BC5" w:rsidRPr="004B0749" w:rsidRDefault="00CD0BC5" w:rsidP="0073278C">
            <w:pPr>
              <w:jc w:val="left"/>
            </w:pPr>
            <w:r w:rsidRPr="004B0749">
              <w:rPr>
                <w:color w:val="000000"/>
              </w:rPr>
              <w:t>4 prioritetas „Energijos efektyvumo ir atsinaujinančių išteklių energijos gamybos ir naudojimo skatinimas“</w:t>
            </w:r>
          </w:p>
        </w:tc>
      </w:tr>
      <w:tr w:rsidR="00CD0BC5" w:rsidRPr="004B0749" w14:paraId="6C676652" w14:textId="77777777" w:rsidTr="0073278C">
        <w:tc>
          <w:tcPr>
            <w:tcW w:w="6345" w:type="dxa"/>
            <w:shd w:val="clear" w:color="auto" w:fill="auto"/>
          </w:tcPr>
          <w:p w14:paraId="206FC91C" w14:textId="77777777" w:rsidR="00CD0BC5" w:rsidRPr="004B0749" w:rsidRDefault="00CD0BC5" w:rsidP="0073278C">
            <w:pPr>
              <w:spacing w:line="240" w:lineRule="auto"/>
              <w:jc w:val="left"/>
              <w:rPr>
                <w:b/>
              </w:rPr>
            </w:pPr>
            <w:r w:rsidRPr="004B0749">
              <w:rPr>
                <w:b/>
              </w:rPr>
              <w:t>Veiksmų programos konkretaus uždavinio numeris ir pavadinimas:</w:t>
            </w:r>
          </w:p>
        </w:tc>
        <w:tc>
          <w:tcPr>
            <w:tcW w:w="9008" w:type="dxa"/>
            <w:shd w:val="clear" w:color="auto" w:fill="auto"/>
          </w:tcPr>
          <w:p w14:paraId="7B830518" w14:textId="77777777" w:rsidR="00CD0BC5" w:rsidRPr="004B0749" w:rsidRDefault="00CD0BC5" w:rsidP="0073278C">
            <w:pPr>
              <w:jc w:val="left"/>
            </w:pPr>
            <w:r w:rsidRPr="004B0749">
              <w:t>4.3.1 konkretus uždavinys „Sumažinti energijos suvartojimą viešojoje infrastruktūroje ir daugiabučiuose namuose“</w:t>
            </w:r>
          </w:p>
        </w:tc>
      </w:tr>
      <w:tr w:rsidR="00CD0BC5" w:rsidRPr="004B0749" w14:paraId="6C70ED3C" w14:textId="77777777" w:rsidTr="0073278C">
        <w:tc>
          <w:tcPr>
            <w:tcW w:w="6345" w:type="dxa"/>
            <w:shd w:val="clear" w:color="auto" w:fill="auto"/>
          </w:tcPr>
          <w:p w14:paraId="55CD5AB0" w14:textId="77777777" w:rsidR="00CD0BC5" w:rsidRPr="004B0749" w:rsidRDefault="00CD0BC5" w:rsidP="0073278C">
            <w:pPr>
              <w:spacing w:line="240" w:lineRule="auto"/>
              <w:jc w:val="left"/>
              <w:rPr>
                <w:b/>
              </w:rPr>
            </w:pPr>
            <w:r w:rsidRPr="004B0749">
              <w:rPr>
                <w:b/>
              </w:rPr>
              <w:t>Veiksmų programos įgyvendinimo priemonės (toliau – priemonė) kodas ir pavadinimas:</w:t>
            </w:r>
          </w:p>
        </w:tc>
        <w:tc>
          <w:tcPr>
            <w:tcW w:w="9008" w:type="dxa"/>
            <w:shd w:val="clear" w:color="auto" w:fill="auto"/>
          </w:tcPr>
          <w:p w14:paraId="421CF85D" w14:textId="77777777" w:rsidR="00CD0BC5" w:rsidRPr="004B0749" w:rsidRDefault="00CD0BC5" w:rsidP="0073278C">
            <w:pPr>
              <w:jc w:val="left"/>
            </w:pPr>
            <w:r w:rsidRPr="004B0749">
              <w:t>04.3.1-</w:t>
            </w:r>
            <w:r>
              <w:t>LVPA</w:t>
            </w:r>
            <w:r w:rsidRPr="004B0749">
              <w:t>-T-11</w:t>
            </w:r>
            <w:r>
              <w:t>6</w:t>
            </w:r>
            <w:r w:rsidRPr="004B0749">
              <w:t xml:space="preserve"> priemonė „</w:t>
            </w:r>
            <w:r>
              <w:t>Gatvių apšvietimo modernizavimas</w:t>
            </w:r>
            <w:r w:rsidRPr="004B0749">
              <w:t>“</w:t>
            </w:r>
          </w:p>
        </w:tc>
      </w:tr>
      <w:tr w:rsidR="00CD0BC5" w:rsidRPr="004B0749" w14:paraId="1ABE1307" w14:textId="77777777" w:rsidTr="0073278C">
        <w:tc>
          <w:tcPr>
            <w:tcW w:w="6345" w:type="dxa"/>
            <w:shd w:val="clear" w:color="auto" w:fill="auto"/>
          </w:tcPr>
          <w:p w14:paraId="434A14C0" w14:textId="77777777" w:rsidR="00CD0BC5" w:rsidRPr="004B0749" w:rsidRDefault="00CD0BC5" w:rsidP="0073278C">
            <w:pPr>
              <w:spacing w:line="240" w:lineRule="auto"/>
              <w:rPr>
                <w:b/>
              </w:rPr>
            </w:pPr>
            <w:r w:rsidRPr="004B0749">
              <w:rPr>
                <w:b/>
              </w:rPr>
              <w:t>Priemonei skirtų Europos Sąjungos struktūrinių fondų lėšų suma, mln. Eur:</w:t>
            </w:r>
          </w:p>
        </w:tc>
        <w:tc>
          <w:tcPr>
            <w:tcW w:w="9008" w:type="dxa"/>
            <w:shd w:val="clear" w:color="auto" w:fill="auto"/>
          </w:tcPr>
          <w:p w14:paraId="0C0AF0A1" w14:textId="77777777" w:rsidR="00CD0BC5" w:rsidRPr="00EE74BE" w:rsidRDefault="00CD0BC5" w:rsidP="0073278C">
            <w:pPr>
              <w:jc w:val="left"/>
              <w:rPr>
                <w:color w:val="000000"/>
              </w:rPr>
            </w:pPr>
            <w:r w:rsidRPr="00EE74BE">
              <w:rPr>
                <w:color w:val="000000"/>
              </w:rPr>
              <w:t>12,0</w:t>
            </w:r>
            <w:r>
              <w:rPr>
                <w:color w:val="000000"/>
              </w:rPr>
              <w:t>0</w:t>
            </w:r>
          </w:p>
        </w:tc>
      </w:tr>
      <w:tr w:rsidR="00CD0BC5" w:rsidRPr="004B0749" w14:paraId="3E7C402E" w14:textId="77777777" w:rsidTr="0073278C">
        <w:tc>
          <w:tcPr>
            <w:tcW w:w="6345" w:type="dxa"/>
            <w:tcBorders>
              <w:bottom w:val="single" w:sz="4" w:space="0" w:color="auto"/>
            </w:tcBorders>
            <w:shd w:val="clear" w:color="auto" w:fill="auto"/>
          </w:tcPr>
          <w:p w14:paraId="08ECB269" w14:textId="77777777" w:rsidR="00CD0BC5" w:rsidRPr="004B0749" w:rsidRDefault="00CD0BC5" w:rsidP="0073278C">
            <w:pPr>
              <w:spacing w:line="240" w:lineRule="auto"/>
              <w:rPr>
                <w:b/>
              </w:rPr>
            </w:pPr>
            <w:r w:rsidRPr="004B0749">
              <w:rPr>
                <w:b/>
              </w:rPr>
              <w:t>Pagal priemonę remiamos veiklos:</w:t>
            </w:r>
          </w:p>
        </w:tc>
        <w:tc>
          <w:tcPr>
            <w:tcW w:w="9008" w:type="dxa"/>
            <w:tcBorders>
              <w:bottom w:val="single" w:sz="4" w:space="0" w:color="auto"/>
            </w:tcBorders>
            <w:shd w:val="clear" w:color="auto" w:fill="auto"/>
          </w:tcPr>
          <w:p w14:paraId="7B8528D4" w14:textId="77777777" w:rsidR="00CD0BC5" w:rsidRPr="00EE74BE" w:rsidRDefault="00CD0BC5" w:rsidP="0073278C">
            <w:pPr>
              <w:jc w:val="left"/>
              <w:rPr>
                <w:color w:val="000000"/>
              </w:rPr>
            </w:pPr>
            <w:r>
              <w:rPr>
                <w:color w:val="000000"/>
              </w:rPr>
              <w:t>G</w:t>
            </w:r>
            <w:r w:rsidRPr="00EE74BE">
              <w:rPr>
                <w:color w:val="000000"/>
              </w:rPr>
              <w:t>atvių apšvietimo modernizavimas, didinant energijos vartojimo efektyvumą</w:t>
            </w:r>
            <w:r>
              <w:rPr>
                <w:color w:val="000000"/>
              </w:rPr>
              <w:t>.</w:t>
            </w:r>
          </w:p>
        </w:tc>
      </w:tr>
      <w:tr w:rsidR="00CD0BC5" w:rsidRPr="004B0749" w14:paraId="7E62E81C" w14:textId="77777777" w:rsidTr="0073278C">
        <w:tc>
          <w:tcPr>
            <w:tcW w:w="6345" w:type="dxa"/>
            <w:tcBorders>
              <w:bottom w:val="single" w:sz="4" w:space="0" w:color="auto"/>
            </w:tcBorders>
            <w:shd w:val="clear" w:color="auto" w:fill="auto"/>
          </w:tcPr>
          <w:p w14:paraId="3FB70598" w14:textId="77777777" w:rsidR="00CD0BC5" w:rsidRPr="004B0749" w:rsidRDefault="00CD0BC5" w:rsidP="0073278C">
            <w:pPr>
              <w:spacing w:line="240" w:lineRule="auto"/>
              <w:rPr>
                <w:b/>
              </w:rPr>
            </w:pPr>
            <w:r w:rsidRPr="004B0749">
              <w:rPr>
                <w:b/>
              </w:rPr>
              <w:t>Pagal priemonę remiamos veiklos arba dalis veiklų bus vykdomos:</w:t>
            </w:r>
          </w:p>
          <w:p w14:paraId="6B5E6CBC" w14:textId="77777777" w:rsidR="00CD0BC5" w:rsidRPr="004B0749" w:rsidRDefault="00CD0BC5" w:rsidP="0073278C">
            <w:pPr>
              <w:spacing w:line="240" w:lineRule="auto"/>
              <w:rPr>
                <w:b/>
              </w:rPr>
            </w:pPr>
          </w:p>
        </w:tc>
        <w:tc>
          <w:tcPr>
            <w:tcW w:w="9008" w:type="dxa"/>
            <w:tcBorders>
              <w:bottom w:val="single" w:sz="4" w:space="0" w:color="auto"/>
            </w:tcBorders>
            <w:shd w:val="clear" w:color="auto" w:fill="auto"/>
          </w:tcPr>
          <w:p w14:paraId="207E644E" w14:textId="77777777" w:rsidR="00CD0BC5" w:rsidRPr="004B0749" w:rsidRDefault="00CD0BC5" w:rsidP="0073278C">
            <w:pPr>
              <w:spacing w:line="240" w:lineRule="auto"/>
              <w:jc w:val="left"/>
              <w:rPr>
                <w:b/>
                <w:bCs/>
                <w:lang w:eastAsia="lt-LT"/>
              </w:rPr>
            </w:pPr>
            <w:r w:rsidRPr="004B0749">
              <w:rPr>
                <w:b/>
              </w:rPr>
              <w:t>Stebėsenos komiteto pritarimas nereikalingas, nes:</w:t>
            </w:r>
          </w:p>
          <w:p w14:paraId="2BDACF7E" w14:textId="77777777" w:rsidR="00CD0BC5" w:rsidRPr="004B0749" w:rsidRDefault="00CD0BC5" w:rsidP="0073278C">
            <w:pPr>
              <w:spacing w:line="240" w:lineRule="auto"/>
              <w:jc w:val="left"/>
            </w:pPr>
            <w:r w:rsidRPr="009F0D50">
              <w:rPr>
                <w:b/>
                <w:bCs/>
                <w:bdr w:val="single" w:sz="4" w:space="0" w:color="auto"/>
                <w:lang w:eastAsia="lt-LT"/>
              </w:rPr>
              <w:t xml:space="preserve">√ </w:t>
            </w:r>
            <w:r w:rsidRPr="004B0749">
              <w:rPr>
                <w:bCs/>
                <w:lang w:eastAsia="lt-LT"/>
              </w:rPr>
              <w:t xml:space="preserve">veiklos bus </w:t>
            </w:r>
            <w:r w:rsidRPr="004B0749">
              <w:t>vykdomos Lietuvoje (arba ES šalyse, kai projektai finansuojami iš Europos socialinio fondo);</w:t>
            </w:r>
          </w:p>
          <w:p w14:paraId="0456CF5F" w14:textId="77777777" w:rsidR="00CD0BC5" w:rsidRPr="004B0749" w:rsidRDefault="00CD0BC5" w:rsidP="0073278C">
            <w:pPr>
              <w:spacing w:line="240" w:lineRule="auto"/>
              <w:jc w:val="left"/>
              <w:rPr>
                <w:b/>
              </w:rPr>
            </w:pPr>
            <w:r w:rsidRPr="004B0749">
              <w:rPr>
                <w:b/>
                <w:bCs/>
                <w:lang w:eastAsia="lt-LT"/>
              </w:rPr>
              <w:sym w:font="Times New Roman" w:char="F07F"/>
            </w:r>
            <w:r w:rsidRPr="004B0749">
              <w:rPr>
                <w:b/>
                <w:bCs/>
                <w:lang w:eastAsia="lt-LT"/>
              </w:rPr>
              <w:t xml:space="preserve"> </w:t>
            </w:r>
            <w:r w:rsidRPr="004B0749">
              <w:rPr>
                <w:b/>
                <w:lang w:eastAsia="lt-LT"/>
              </w:rPr>
              <w:t>bus vykdomos projektų veiklos, susijusios su teminiu tikslu, pagal reglamento (ES) Nr. 1303/2013 9 straipsnio pirmosios pastraipos 1 punktą;</w:t>
            </w:r>
          </w:p>
          <w:p w14:paraId="115E24A4" w14:textId="77777777" w:rsidR="00CD0BC5" w:rsidRPr="004B0749" w:rsidRDefault="00CD0BC5" w:rsidP="0073278C">
            <w:pPr>
              <w:spacing w:line="240" w:lineRule="auto"/>
              <w:jc w:val="left"/>
              <w:rPr>
                <w:b/>
                <w:bCs/>
                <w:lang w:eastAsia="lt-LT"/>
              </w:rPr>
            </w:pPr>
            <w:r w:rsidRPr="004B0749">
              <w:rPr>
                <w:b/>
                <w:bCs/>
                <w:lang w:eastAsia="lt-LT"/>
              </w:rPr>
              <w:sym w:font="Times New Roman" w:char="F07F"/>
            </w:r>
            <w:r w:rsidRPr="004B0749">
              <w:rPr>
                <w:b/>
                <w:bCs/>
                <w:lang w:eastAsia="lt-LT"/>
              </w:rPr>
              <w:t xml:space="preserve"> </w:t>
            </w:r>
            <w:r w:rsidRPr="004B0749">
              <w:t>apribojimai veiklų vykdymo teritorijai netaikomi.</w:t>
            </w:r>
          </w:p>
          <w:p w14:paraId="63B052BC" w14:textId="77777777" w:rsidR="00CD0BC5" w:rsidRPr="004B0749" w:rsidRDefault="00CD0BC5" w:rsidP="0073278C">
            <w:pPr>
              <w:spacing w:line="240" w:lineRule="auto"/>
              <w:jc w:val="left"/>
              <w:rPr>
                <w:bCs/>
                <w:i/>
                <w:lang w:eastAsia="lt-LT"/>
              </w:rPr>
            </w:pPr>
          </w:p>
        </w:tc>
      </w:tr>
      <w:tr w:rsidR="00CD0BC5" w:rsidRPr="004B0749" w14:paraId="4D40F20D" w14:textId="77777777" w:rsidTr="0073278C">
        <w:tc>
          <w:tcPr>
            <w:tcW w:w="6345" w:type="dxa"/>
            <w:tcBorders>
              <w:bottom w:val="single" w:sz="12" w:space="0" w:color="auto"/>
            </w:tcBorders>
            <w:shd w:val="clear" w:color="auto" w:fill="auto"/>
          </w:tcPr>
          <w:p w14:paraId="336F7701" w14:textId="77777777" w:rsidR="00CD0BC5" w:rsidRPr="004B0749" w:rsidRDefault="00CD0BC5" w:rsidP="0073278C">
            <w:pPr>
              <w:rPr>
                <w:b/>
              </w:rPr>
            </w:pPr>
            <w:r w:rsidRPr="004B0749">
              <w:rPr>
                <w:b/>
              </w:rPr>
              <w:t>Projektų atrankos būdas (finansavimo forma finansinių priemonių atveju):</w:t>
            </w:r>
          </w:p>
        </w:tc>
        <w:tc>
          <w:tcPr>
            <w:tcW w:w="9008" w:type="dxa"/>
            <w:tcBorders>
              <w:bottom w:val="single" w:sz="12" w:space="0" w:color="auto"/>
            </w:tcBorders>
            <w:shd w:val="clear" w:color="auto" w:fill="auto"/>
          </w:tcPr>
          <w:p w14:paraId="56352C84" w14:textId="77777777" w:rsidR="00CD0BC5" w:rsidRPr="004B0749" w:rsidRDefault="00CD0BC5" w:rsidP="0073278C">
            <w:pPr>
              <w:spacing w:line="240" w:lineRule="auto"/>
              <w:jc w:val="left"/>
            </w:pPr>
            <w:r w:rsidRPr="004B0749">
              <w:rPr>
                <w:b/>
                <w:bCs/>
                <w:lang w:eastAsia="lt-LT"/>
              </w:rPr>
              <w:sym w:font="Times New Roman" w:char="F07F"/>
            </w:r>
            <w:r w:rsidRPr="004B0749">
              <w:t xml:space="preserve"> Valstybės projektų planavimas</w:t>
            </w:r>
          </w:p>
          <w:p w14:paraId="50F9A4E9" w14:textId="77777777" w:rsidR="00CD0BC5" w:rsidRPr="004B0749" w:rsidRDefault="00CD0BC5" w:rsidP="0073278C">
            <w:pPr>
              <w:spacing w:line="240" w:lineRule="auto"/>
              <w:jc w:val="left"/>
            </w:pPr>
            <w:r w:rsidRPr="004B0749">
              <w:rPr>
                <w:b/>
                <w:bCs/>
                <w:lang w:eastAsia="lt-LT"/>
              </w:rPr>
              <w:sym w:font="Times New Roman" w:char="F07F"/>
            </w:r>
            <w:r w:rsidRPr="004B0749">
              <w:t xml:space="preserve"> Regionų projektų planavimas</w:t>
            </w:r>
          </w:p>
          <w:p w14:paraId="14385A23" w14:textId="77777777" w:rsidR="00CD0BC5" w:rsidRPr="004B0749" w:rsidRDefault="00CD0BC5" w:rsidP="0073278C">
            <w:pPr>
              <w:spacing w:line="240" w:lineRule="auto"/>
              <w:jc w:val="left"/>
            </w:pPr>
            <w:r w:rsidRPr="004B0749">
              <w:rPr>
                <w:b/>
                <w:bCs/>
                <w:lang w:eastAsia="lt-LT"/>
              </w:rPr>
              <w:sym w:font="Times New Roman" w:char="F07F"/>
            </w:r>
            <w:r w:rsidRPr="004B0749">
              <w:t xml:space="preserve"> Projektų konkursas</w:t>
            </w:r>
          </w:p>
          <w:p w14:paraId="50E69BDF" w14:textId="77777777" w:rsidR="00CD0BC5" w:rsidRPr="004B0749" w:rsidRDefault="00CD0BC5" w:rsidP="0073278C">
            <w:pPr>
              <w:spacing w:line="240" w:lineRule="auto"/>
              <w:jc w:val="left"/>
            </w:pPr>
            <w:r w:rsidRPr="009F0D50">
              <w:rPr>
                <w:b/>
                <w:bCs/>
                <w:bdr w:val="single" w:sz="4" w:space="0" w:color="auto"/>
                <w:lang w:eastAsia="lt-LT"/>
              </w:rPr>
              <w:t xml:space="preserve">√ </w:t>
            </w:r>
            <w:r w:rsidRPr="004B0749">
              <w:t xml:space="preserve"> Tęstinė projektų atranka</w:t>
            </w:r>
          </w:p>
          <w:p w14:paraId="39F6ABD4" w14:textId="77777777" w:rsidR="00CD0BC5" w:rsidRPr="004B0749" w:rsidRDefault="00CD0BC5" w:rsidP="0073278C">
            <w:pPr>
              <w:spacing w:line="240" w:lineRule="auto"/>
              <w:jc w:val="left"/>
            </w:pPr>
            <w:r w:rsidRPr="004B0749">
              <w:rPr>
                <w:b/>
                <w:bCs/>
                <w:lang w:eastAsia="lt-LT"/>
              </w:rPr>
              <w:sym w:font="Times New Roman" w:char="F07F"/>
            </w:r>
            <w:r w:rsidRPr="004B0749">
              <w:rPr>
                <w:b/>
                <w:bCs/>
                <w:lang w:eastAsia="lt-LT"/>
              </w:rPr>
              <w:t xml:space="preserve"> </w:t>
            </w:r>
            <w:r w:rsidRPr="004B0749">
              <w:rPr>
                <w:bCs/>
                <w:lang w:eastAsia="lt-LT"/>
              </w:rPr>
              <w:t>Finansinė priemonė</w:t>
            </w:r>
          </w:p>
          <w:p w14:paraId="472ABA7C" w14:textId="77777777" w:rsidR="00CD0BC5" w:rsidRPr="004B0749" w:rsidRDefault="00CD0BC5" w:rsidP="0073278C">
            <w:pPr>
              <w:spacing w:line="240" w:lineRule="auto"/>
              <w:jc w:val="left"/>
              <w:rPr>
                <w:i/>
              </w:rPr>
            </w:pPr>
          </w:p>
        </w:tc>
      </w:tr>
    </w:tbl>
    <w:p w14:paraId="4F92AFBE" w14:textId="77777777" w:rsidR="00CD0BC5" w:rsidRDefault="00CD0BC5" w:rsidP="00CD0BC5">
      <w:pPr>
        <w:rPr>
          <w:bCs/>
          <w:i/>
          <w:lang w:eastAsia="lt-LT"/>
        </w:rPr>
      </w:pPr>
    </w:p>
    <w:p w14:paraId="496CEFC1" w14:textId="77777777" w:rsidR="00CD0BC5" w:rsidRPr="004B0749" w:rsidRDefault="00CD0BC5" w:rsidP="00CD0BC5">
      <w:pPr>
        <w:rPr>
          <w:bCs/>
          <w:i/>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1"/>
        <w:gridCol w:w="8771"/>
      </w:tblGrid>
      <w:tr w:rsidR="00CD0BC5" w:rsidRPr="004B0749" w14:paraId="54096F6B" w14:textId="77777777" w:rsidTr="0073278C">
        <w:tc>
          <w:tcPr>
            <w:tcW w:w="6247" w:type="dxa"/>
            <w:tcBorders>
              <w:top w:val="single" w:sz="12" w:space="0" w:color="auto"/>
              <w:left w:val="single" w:sz="12" w:space="0" w:color="auto"/>
              <w:bottom w:val="single" w:sz="2" w:space="0" w:color="auto"/>
              <w:right w:val="single" w:sz="2" w:space="0" w:color="auto"/>
            </w:tcBorders>
            <w:shd w:val="clear" w:color="auto" w:fill="auto"/>
          </w:tcPr>
          <w:p w14:paraId="73368FE2" w14:textId="77777777" w:rsidR="00CD0BC5" w:rsidRPr="004B0749" w:rsidRDefault="00CD0BC5" w:rsidP="0073278C">
            <w:pPr>
              <w:rPr>
                <w:b/>
                <w:bCs/>
                <w:sz w:val="22"/>
                <w:szCs w:val="22"/>
                <w:lang w:eastAsia="lt-LT"/>
              </w:rPr>
            </w:pPr>
            <w:r w:rsidRPr="004B0749">
              <w:br w:type="page"/>
            </w:r>
            <w:r w:rsidRPr="009F0D50">
              <w:rPr>
                <w:b/>
                <w:bCs/>
                <w:bdr w:val="single" w:sz="4" w:space="0" w:color="auto"/>
                <w:lang w:eastAsia="lt-LT"/>
              </w:rPr>
              <w:t xml:space="preserve">√ </w:t>
            </w:r>
            <w:r>
              <w:rPr>
                <w:b/>
                <w:bCs/>
                <w:sz w:val="22"/>
                <w:szCs w:val="22"/>
                <w:lang w:eastAsia="lt-LT"/>
              </w:rPr>
              <w:t xml:space="preserve"> S</w:t>
            </w:r>
            <w:r w:rsidRPr="004B0749">
              <w:rPr>
                <w:b/>
                <w:bCs/>
                <w:sz w:val="22"/>
                <w:szCs w:val="22"/>
                <w:lang w:eastAsia="lt-LT"/>
              </w:rPr>
              <w:t xml:space="preserve">PECIALUSIS PROJEKTŲ ATRANKOS KRITERIJUS           </w:t>
            </w:r>
          </w:p>
          <w:p w14:paraId="0F3AC9F7" w14:textId="77777777" w:rsidR="00CD0BC5" w:rsidRPr="004B0749" w:rsidRDefault="00CD0BC5" w:rsidP="0073278C">
            <w:pPr>
              <w:rPr>
                <w:b/>
                <w:bCs/>
                <w:sz w:val="22"/>
                <w:szCs w:val="22"/>
                <w:lang w:eastAsia="lt-LT"/>
              </w:rPr>
            </w:pPr>
            <w:r w:rsidRPr="004B0749">
              <w:rPr>
                <w:b/>
                <w:bCs/>
                <w:sz w:val="22"/>
                <w:szCs w:val="22"/>
                <w:lang w:eastAsia="lt-LT"/>
              </w:rPr>
              <w:sym w:font="Times New Roman" w:char="F07F"/>
            </w:r>
            <w:r w:rsidRPr="004B0749">
              <w:rPr>
                <w:b/>
                <w:bCs/>
                <w:sz w:val="22"/>
                <w:szCs w:val="22"/>
                <w:lang w:eastAsia="lt-LT"/>
              </w:rPr>
              <w:t xml:space="preserve"> PRIORITETINIS PROJEKTŲ ATRANKOS KRITERIJUS</w:t>
            </w:r>
          </w:p>
          <w:p w14:paraId="5D62BBC1" w14:textId="77777777" w:rsidR="00CD0BC5" w:rsidRPr="004B0749" w:rsidRDefault="00CD0BC5" w:rsidP="0073278C">
            <w:pPr>
              <w:rPr>
                <w:b/>
                <w:bCs/>
                <w:lang w:eastAsia="lt-LT"/>
              </w:rPr>
            </w:pPr>
          </w:p>
        </w:tc>
        <w:tc>
          <w:tcPr>
            <w:tcW w:w="9029" w:type="dxa"/>
            <w:tcBorders>
              <w:top w:val="single" w:sz="12" w:space="0" w:color="auto"/>
              <w:left w:val="single" w:sz="2" w:space="0" w:color="auto"/>
              <w:bottom w:val="single" w:sz="2" w:space="0" w:color="auto"/>
              <w:right w:val="single" w:sz="12" w:space="0" w:color="auto"/>
            </w:tcBorders>
            <w:shd w:val="clear" w:color="auto" w:fill="auto"/>
          </w:tcPr>
          <w:p w14:paraId="2FC9CFB4" w14:textId="77777777" w:rsidR="00CD0BC5" w:rsidRPr="00E50802" w:rsidRDefault="00CD0BC5" w:rsidP="0073278C">
            <w:pPr>
              <w:spacing w:line="240" w:lineRule="auto"/>
              <w:rPr>
                <w:b/>
                <w:bCs/>
                <w:color w:val="000000" w:themeColor="text1"/>
                <w:sz w:val="23"/>
                <w:szCs w:val="23"/>
              </w:rPr>
            </w:pPr>
            <w:r w:rsidRPr="00E50802">
              <w:rPr>
                <w:b/>
                <w:bCs/>
                <w:color w:val="000000" w:themeColor="text1"/>
              </w:rPr>
              <w:t>Patvirtinta Stebėsenos komiteto 2020-04-10 posėdžio protokoliniu sprendimu Nr. 44P-</w:t>
            </w:r>
            <w:r w:rsidRPr="00E50802">
              <w:rPr>
                <w:b/>
                <w:bCs/>
              </w:rPr>
              <w:t>6 (54)</w:t>
            </w:r>
            <w:r w:rsidRPr="00E50802">
              <w:rPr>
                <w:b/>
                <w:bCs/>
                <w:color w:val="000000" w:themeColor="text1"/>
              </w:rPr>
              <w:t>.</w:t>
            </w:r>
          </w:p>
          <w:p w14:paraId="6C31F824" w14:textId="77777777" w:rsidR="00CD0BC5" w:rsidRPr="004B0749" w:rsidRDefault="00CD0BC5" w:rsidP="0073278C">
            <w:pPr>
              <w:spacing w:line="240" w:lineRule="auto"/>
            </w:pPr>
          </w:p>
        </w:tc>
      </w:tr>
      <w:tr w:rsidR="00CD0BC5" w:rsidRPr="004B0749" w14:paraId="00FBCC48" w14:textId="77777777" w:rsidTr="0073278C">
        <w:tc>
          <w:tcPr>
            <w:tcW w:w="6247" w:type="dxa"/>
            <w:tcBorders>
              <w:top w:val="single" w:sz="2" w:space="0" w:color="auto"/>
              <w:left w:val="single" w:sz="12" w:space="0" w:color="auto"/>
              <w:bottom w:val="single" w:sz="2" w:space="0" w:color="auto"/>
              <w:right w:val="single" w:sz="2" w:space="0" w:color="auto"/>
            </w:tcBorders>
            <w:shd w:val="clear" w:color="auto" w:fill="auto"/>
          </w:tcPr>
          <w:p w14:paraId="09043CE8" w14:textId="77777777" w:rsidR="00CD0BC5" w:rsidRPr="004B0749" w:rsidRDefault="00CD0BC5" w:rsidP="0073278C">
            <w:pPr>
              <w:jc w:val="left"/>
              <w:rPr>
                <w:b/>
                <w:bCs/>
                <w:lang w:eastAsia="lt-LT"/>
              </w:rPr>
            </w:pPr>
            <w:r w:rsidRPr="004B0749">
              <w:rPr>
                <w:b/>
                <w:bCs/>
                <w:lang w:eastAsia="lt-LT"/>
              </w:rPr>
              <w:t>Projektų atrankos kriterijaus numeris ir pavadinimas:</w:t>
            </w:r>
          </w:p>
        </w:tc>
        <w:tc>
          <w:tcPr>
            <w:tcW w:w="9029" w:type="dxa"/>
            <w:tcBorders>
              <w:top w:val="single" w:sz="2" w:space="0" w:color="auto"/>
              <w:left w:val="single" w:sz="2" w:space="0" w:color="auto"/>
              <w:bottom w:val="single" w:sz="2" w:space="0" w:color="auto"/>
              <w:right w:val="single" w:sz="12" w:space="0" w:color="auto"/>
            </w:tcBorders>
            <w:shd w:val="clear" w:color="auto" w:fill="auto"/>
          </w:tcPr>
          <w:p w14:paraId="02A14C61" w14:textId="77777777" w:rsidR="00CD0BC5" w:rsidRPr="004B0749" w:rsidRDefault="00CD0BC5" w:rsidP="00CD0BC5">
            <w:pPr>
              <w:pStyle w:val="ListParagraph"/>
              <w:numPr>
                <w:ilvl w:val="0"/>
                <w:numId w:val="29"/>
              </w:numPr>
              <w:spacing w:after="0" w:line="240" w:lineRule="auto"/>
              <w:rPr>
                <w:b/>
                <w:bCs/>
              </w:rPr>
            </w:pPr>
            <w:r w:rsidRPr="004B0749">
              <w:rPr>
                <w:color w:val="000000"/>
              </w:rPr>
              <w:t xml:space="preserve">Atitiktis strateginiams dokumentams. </w:t>
            </w:r>
          </w:p>
        </w:tc>
      </w:tr>
      <w:tr w:rsidR="00CD0BC5" w:rsidRPr="004B0749" w14:paraId="2F32AC58" w14:textId="77777777" w:rsidTr="0073278C">
        <w:tc>
          <w:tcPr>
            <w:tcW w:w="6247" w:type="dxa"/>
            <w:tcBorders>
              <w:top w:val="single" w:sz="2" w:space="0" w:color="auto"/>
              <w:left w:val="single" w:sz="12" w:space="0" w:color="auto"/>
              <w:bottom w:val="single" w:sz="2" w:space="0" w:color="auto"/>
              <w:right w:val="single" w:sz="2" w:space="0" w:color="auto"/>
            </w:tcBorders>
            <w:shd w:val="clear" w:color="auto" w:fill="auto"/>
          </w:tcPr>
          <w:p w14:paraId="56D88B9F" w14:textId="77777777" w:rsidR="00CD0BC5" w:rsidRPr="004B0749" w:rsidRDefault="00CD0BC5" w:rsidP="0073278C">
            <w:pPr>
              <w:jc w:val="left"/>
              <w:rPr>
                <w:b/>
                <w:bCs/>
                <w:lang w:eastAsia="lt-LT"/>
              </w:rPr>
            </w:pPr>
            <w:r w:rsidRPr="004B0749">
              <w:rPr>
                <w:b/>
                <w:bCs/>
                <w:lang w:eastAsia="lt-LT"/>
              </w:rPr>
              <w:t>Projektų atrankos kriterijaus vertinimo aspektai ir paaiškinimai:</w:t>
            </w:r>
          </w:p>
        </w:tc>
        <w:tc>
          <w:tcPr>
            <w:tcW w:w="9029" w:type="dxa"/>
            <w:tcBorders>
              <w:top w:val="single" w:sz="2" w:space="0" w:color="auto"/>
              <w:left w:val="single" w:sz="2" w:space="0" w:color="auto"/>
              <w:bottom w:val="single" w:sz="2" w:space="0" w:color="auto"/>
              <w:right w:val="single" w:sz="12" w:space="0" w:color="auto"/>
            </w:tcBorders>
            <w:shd w:val="clear" w:color="auto" w:fill="auto"/>
          </w:tcPr>
          <w:p w14:paraId="4C713CB4" w14:textId="77777777" w:rsidR="00CD0BC5" w:rsidRPr="004521D0" w:rsidRDefault="00CD0BC5" w:rsidP="0073278C">
            <w:pPr>
              <w:spacing w:line="240" w:lineRule="auto"/>
              <w:rPr>
                <w:bCs/>
                <w:lang w:eastAsia="lt-LT"/>
              </w:rPr>
            </w:pPr>
            <w:r w:rsidRPr="004521D0">
              <w:rPr>
                <w:color w:val="000000"/>
              </w:rPr>
              <w:t>Vertinama, ar projektas prisideda prie</w:t>
            </w:r>
            <w:r w:rsidRPr="004521D0">
              <w:rPr>
                <w:rStyle w:val="Hyperlink"/>
              </w:rPr>
              <w:t xml:space="preserve"> </w:t>
            </w:r>
            <w:hyperlink r:id="rId11" w:history="1">
              <w:r w:rsidRPr="004521D0">
                <w:rPr>
                  <w:rStyle w:val="Hyperlink"/>
                </w:rPr>
                <w:t>Nacionalinės energetinės nepriklausomybės strategijos</w:t>
              </w:r>
            </w:hyperlink>
            <w:r w:rsidRPr="004521D0">
              <w:t>,</w:t>
            </w:r>
            <w:r w:rsidRPr="004521D0">
              <w:rPr>
                <w:rStyle w:val="Hyperlink"/>
              </w:rPr>
              <w:t xml:space="preserve"> patvirtintos Lietuvos Respublikos Seimo 2012 m. birželio 26 d. nutarimu Nr. XI-2133 „Dėl Nacionalinės energetinės nepriklausomybės strategijos patvirtinimo“ (toliau – Nacionalinė energetinės nepriklausomybės strategija),</w:t>
            </w:r>
            <w:r w:rsidRPr="004521D0">
              <w:rPr>
                <w:color w:val="000000"/>
              </w:rPr>
              <w:t xml:space="preserve"> įgyvendinimo. Laikoma, kad numatomas vykdyti projektas prisideda prie </w:t>
            </w:r>
            <w:r w:rsidRPr="004521D0">
              <w:t>Nacionalinės energetinės nepriklausomybės strategijos</w:t>
            </w:r>
            <w:r w:rsidRPr="004521D0">
              <w:rPr>
                <w:color w:val="000000"/>
              </w:rPr>
              <w:t xml:space="preserve"> 33.1 papunkčio įgyvendinimo, jeigu projektu bus užtikrintas energijos vartojimo efektyvumo padidėjimas.</w:t>
            </w:r>
          </w:p>
        </w:tc>
      </w:tr>
      <w:tr w:rsidR="00CD0BC5" w:rsidRPr="004B0749" w14:paraId="49FAE009" w14:textId="77777777" w:rsidTr="0073278C">
        <w:tc>
          <w:tcPr>
            <w:tcW w:w="6247" w:type="dxa"/>
            <w:tcBorders>
              <w:top w:val="single" w:sz="2" w:space="0" w:color="auto"/>
              <w:left w:val="single" w:sz="12" w:space="0" w:color="auto"/>
              <w:bottom w:val="single" w:sz="12" w:space="0" w:color="auto"/>
              <w:right w:val="single" w:sz="2" w:space="0" w:color="auto"/>
            </w:tcBorders>
            <w:shd w:val="clear" w:color="auto" w:fill="auto"/>
          </w:tcPr>
          <w:p w14:paraId="460A7579" w14:textId="77777777" w:rsidR="00CD0BC5" w:rsidRPr="004B0749" w:rsidRDefault="00CD0BC5" w:rsidP="0073278C">
            <w:pPr>
              <w:jc w:val="left"/>
              <w:rPr>
                <w:b/>
                <w:bCs/>
                <w:lang w:eastAsia="lt-LT"/>
              </w:rPr>
            </w:pPr>
            <w:r w:rsidRPr="004B0749">
              <w:rPr>
                <w:b/>
                <w:bCs/>
                <w:lang w:eastAsia="lt-LT"/>
              </w:rPr>
              <w:t>Projektų atrankos kriterijaus pasirinkimo pagrindimas:</w:t>
            </w:r>
          </w:p>
        </w:tc>
        <w:tc>
          <w:tcPr>
            <w:tcW w:w="9029" w:type="dxa"/>
            <w:tcBorders>
              <w:top w:val="single" w:sz="2" w:space="0" w:color="auto"/>
              <w:left w:val="single" w:sz="2" w:space="0" w:color="auto"/>
              <w:bottom w:val="single" w:sz="12" w:space="0" w:color="auto"/>
              <w:right w:val="single" w:sz="12" w:space="0" w:color="auto"/>
            </w:tcBorders>
            <w:shd w:val="clear" w:color="auto" w:fill="auto"/>
          </w:tcPr>
          <w:p w14:paraId="1A498411" w14:textId="77777777" w:rsidR="00CD0BC5" w:rsidRPr="004B0749" w:rsidRDefault="00CD0BC5" w:rsidP="0073278C">
            <w:pPr>
              <w:spacing w:line="240" w:lineRule="auto"/>
              <w:rPr>
                <w:bCs/>
                <w:sz w:val="23"/>
                <w:szCs w:val="23"/>
              </w:rPr>
            </w:pPr>
            <w:r w:rsidRPr="004B0749">
              <w:rPr>
                <w:bCs/>
                <w:sz w:val="23"/>
                <w:szCs w:val="23"/>
              </w:rPr>
              <w:t xml:space="preserve">Kriterijui nustatyti </w:t>
            </w:r>
            <w:r w:rsidRPr="0048254B">
              <w:rPr>
                <w:bCs/>
                <w:sz w:val="23"/>
                <w:szCs w:val="23"/>
              </w:rPr>
              <w:t xml:space="preserve">pasirinktas Nacionalinės energetinės nepriklausomybės strategijos 33.1 papunktis, pagal kurį įgyvendinant energijos vartojimo efektyvumo didinimo tikslą, bus siekiama iki 2020 metų užtikrinti energijos vartojimo efektyvumo didinimo srityje nustatytų ES reikalavimų Lietuvai įgyvendinimą, t. y. skaičiuojant suminiu būdu sutaupyti 11,67 </w:t>
            </w:r>
            <w:proofErr w:type="spellStart"/>
            <w:r w:rsidRPr="0048254B">
              <w:rPr>
                <w:bCs/>
                <w:sz w:val="23"/>
                <w:szCs w:val="23"/>
              </w:rPr>
              <w:t>TWh</w:t>
            </w:r>
            <w:proofErr w:type="spellEnd"/>
            <w:r w:rsidRPr="0048254B">
              <w:rPr>
                <w:bCs/>
                <w:sz w:val="23"/>
                <w:szCs w:val="23"/>
              </w:rPr>
              <w:t xml:space="preserve"> energijos.</w:t>
            </w:r>
            <w:r>
              <w:rPr>
                <w:bCs/>
                <w:sz w:val="23"/>
                <w:szCs w:val="23"/>
              </w:rPr>
              <w:t xml:space="preserve"> Šis kriterijus užtikrins, kad bus atrinkti tik tokie projektai, kuriais bus sumažintas energijos vartojimas viešojoje gatvių apšvietimo infrastruktūroje.</w:t>
            </w:r>
          </w:p>
          <w:p w14:paraId="115C433D" w14:textId="77777777" w:rsidR="00CD0BC5" w:rsidRPr="004B0749" w:rsidRDefault="00CD0BC5" w:rsidP="0073278C">
            <w:pPr>
              <w:spacing w:line="240" w:lineRule="auto"/>
              <w:rPr>
                <w:bCs/>
                <w:color w:val="000000"/>
                <w:sz w:val="23"/>
                <w:szCs w:val="23"/>
              </w:rPr>
            </w:pPr>
            <w:r w:rsidRPr="004B0749">
              <w:rPr>
                <w:bCs/>
                <w:sz w:val="23"/>
                <w:szCs w:val="23"/>
              </w:rPr>
              <w:t xml:space="preserve">Kriterijus taip pat tiesiogiai prisidės prie Veiksmų programos 4 prioriteto „Energijos efektyvumo ir atsinaujinančių išteklių energijos gamybos ir naudojimo skatinimas“ 4.3 investicinio prioriteto „Energijos vartojimo efektyvumo, pažangaus energijos valdymo ir AIE vartojimo viešosiose infrastruktūrose, įskaitant viešuosius pastatus ir gyvenamųjų namų sektorių, rėmimas“ </w:t>
            </w:r>
            <w:r w:rsidRPr="004B0749">
              <w:rPr>
                <w:bCs/>
                <w:color w:val="000000"/>
                <w:sz w:val="23"/>
                <w:szCs w:val="23"/>
              </w:rPr>
              <w:t>4.3.1. konkretaus uždavinio „Sumažinti energijos suvartojimą viešojoje infrastruktūroje ir daugiabučiuose namuose“ įgyvendinimo.</w:t>
            </w:r>
          </w:p>
          <w:p w14:paraId="1B8C4471" w14:textId="77777777" w:rsidR="00CD0BC5" w:rsidRPr="004B0749" w:rsidRDefault="00CD0BC5" w:rsidP="0073278C">
            <w:pPr>
              <w:spacing w:line="240" w:lineRule="auto"/>
              <w:rPr>
                <w:bCs/>
                <w:color w:val="000000"/>
                <w:sz w:val="23"/>
                <w:szCs w:val="23"/>
              </w:rPr>
            </w:pPr>
            <w:r w:rsidRPr="004B0749">
              <w:rPr>
                <w:bCs/>
                <w:color w:val="000000"/>
                <w:sz w:val="23"/>
                <w:szCs w:val="23"/>
              </w:rPr>
              <w:t>Projektų atrankos kriterijus nepagrįstai neišskiria tam tikros tikslinės grupės iš kitų.</w:t>
            </w:r>
          </w:p>
          <w:p w14:paraId="6F2A6F40" w14:textId="77777777" w:rsidR="00CD0BC5" w:rsidRPr="00467851" w:rsidRDefault="00CD0BC5" w:rsidP="0073278C">
            <w:pPr>
              <w:spacing w:line="240" w:lineRule="auto"/>
              <w:rPr>
                <w:bCs/>
                <w:sz w:val="23"/>
                <w:szCs w:val="23"/>
              </w:rPr>
            </w:pPr>
          </w:p>
        </w:tc>
      </w:tr>
      <w:tr w:rsidR="00CD0BC5" w:rsidRPr="004B0749" w14:paraId="1C1841FF" w14:textId="77777777" w:rsidTr="0073278C">
        <w:tc>
          <w:tcPr>
            <w:tcW w:w="6247" w:type="dxa"/>
            <w:tcBorders>
              <w:top w:val="single" w:sz="12" w:space="0" w:color="auto"/>
              <w:left w:val="single" w:sz="12" w:space="0" w:color="auto"/>
              <w:bottom w:val="single" w:sz="2" w:space="0" w:color="auto"/>
              <w:right w:val="single" w:sz="2" w:space="0" w:color="auto"/>
            </w:tcBorders>
            <w:shd w:val="clear" w:color="auto" w:fill="auto"/>
          </w:tcPr>
          <w:p w14:paraId="3871A7CA" w14:textId="77777777" w:rsidR="00CD0BC5" w:rsidRPr="004B0749" w:rsidRDefault="00CD0BC5" w:rsidP="0073278C">
            <w:pPr>
              <w:rPr>
                <w:b/>
                <w:bCs/>
                <w:sz w:val="22"/>
                <w:szCs w:val="22"/>
                <w:lang w:eastAsia="lt-LT"/>
              </w:rPr>
            </w:pPr>
            <w:r w:rsidRPr="004B0749">
              <w:br w:type="page"/>
            </w:r>
            <w:r w:rsidRPr="001C0BC9">
              <w:rPr>
                <w:b/>
                <w:bCs/>
                <w:sz w:val="22"/>
                <w:szCs w:val="22"/>
                <w:bdr w:val="single" w:sz="4" w:space="0" w:color="auto"/>
                <w:lang w:eastAsia="lt-LT"/>
              </w:rPr>
              <w:t>√</w:t>
            </w:r>
            <w:r>
              <w:rPr>
                <w:b/>
                <w:bCs/>
                <w:sz w:val="22"/>
                <w:szCs w:val="22"/>
                <w:bdr w:val="single" w:sz="4" w:space="0" w:color="auto"/>
                <w:lang w:eastAsia="lt-LT"/>
              </w:rPr>
              <w:t xml:space="preserve"> </w:t>
            </w:r>
            <w:r w:rsidRPr="004B0749">
              <w:rPr>
                <w:b/>
                <w:bCs/>
                <w:sz w:val="22"/>
                <w:szCs w:val="22"/>
                <w:lang w:eastAsia="lt-LT"/>
              </w:rPr>
              <w:t xml:space="preserve"> SPECIALUSIS PROJEKTŲ ATRANKOS KRITERIJUS           </w:t>
            </w:r>
          </w:p>
          <w:p w14:paraId="7B3EC726" w14:textId="77777777" w:rsidR="00CD0BC5" w:rsidRPr="004B0749" w:rsidRDefault="00CD0BC5" w:rsidP="0073278C">
            <w:pPr>
              <w:rPr>
                <w:b/>
                <w:bCs/>
                <w:sz w:val="22"/>
                <w:szCs w:val="22"/>
                <w:lang w:eastAsia="lt-LT"/>
              </w:rPr>
            </w:pPr>
            <w:r w:rsidRPr="004B0749">
              <w:rPr>
                <w:b/>
                <w:bCs/>
                <w:sz w:val="22"/>
                <w:szCs w:val="22"/>
                <w:lang w:eastAsia="lt-LT"/>
              </w:rPr>
              <w:sym w:font="Times New Roman" w:char="F07F"/>
            </w:r>
            <w:r w:rsidRPr="004B0749">
              <w:rPr>
                <w:b/>
                <w:bCs/>
                <w:sz w:val="22"/>
                <w:szCs w:val="22"/>
                <w:lang w:eastAsia="lt-LT"/>
              </w:rPr>
              <w:t xml:space="preserve"> PRIORITETINIS PROJEKTŲ ATRANKOS KRITERIJUS</w:t>
            </w:r>
          </w:p>
          <w:p w14:paraId="326AE3AF" w14:textId="77777777" w:rsidR="00CD0BC5" w:rsidRPr="004B0749" w:rsidRDefault="00CD0BC5" w:rsidP="0073278C">
            <w:pPr>
              <w:rPr>
                <w:b/>
                <w:bCs/>
                <w:lang w:eastAsia="lt-LT"/>
              </w:rPr>
            </w:pPr>
          </w:p>
        </w:tc>
        <w:tc>
          <w:tcPr>
            <w:tcW w:w="9029" w:type="dxa"/>
            <w:tcBorders>
              <w:top w:val="single" w:sz="12" w:space="0" w:color="auto"/>
              <w:left w:val="single" w:sz="2" w:space="0" w:color="auto"/>
              <w:bottom w:val="single" w:sz="2" w:space="0" w:color="auto"/>
              <w:right w:val="single" w:sz="12" w:space="0" w:color="auto"/>
            </w:tcBorders>
            <w:shd w:val="clear" w:color="auto" w:fill="auto"/>
          </w:tcPr>
          <w:p w14:paraId="49AD732F" w14:textId="77777777" w:rsidR="00CD0BC5" w:rsidRPr="00E50802" w:rsidRDefault="00CD0BC5" w:rsidP="0073278C">
            <w:pPr>
              <w:spacing w:line="240" w:lineRule="auto"/>
              <w:rPr>
                <w:b/>
                <w:bCs/>
                <w:color w:val="000000" w:themeColor="text1"/>
                <w:sz w:val="23"/>
                <w:szCs w:val="23"/>
              </w:rPr>
            </w:pPr>
            <w:r w:rsidRPr="00E50802">
              <w:rPr>
                <w:b/>
                <w:bCs/>
                <w:color w:val="000000" w:themeColor="text1"/>
              </w:rPr>
              <w:t>Patvirtinta Stebėsenos komiteto 2020-04-10 posėdžio protokoliniu sprendimu Nr. 44P-</w:t>
            </w:r>
            <w:r w:rsidRPr="00E50802">
              <w:rPr>
                <w:b/>
                <w:bCs/>
              </w:rPr>
              <w:t>6 (54)</w:t>
            </w:r>
            <w:r w:rsidRPr="00E50802">
              <w:rPr>
                <w:b/>
                <w:bCs/>
                <w:color w:val="000000" w:themeColor="text1"/>
              </w:rPr>
              <w:t>.</w:t>
            </w:r>
          </w:p>
          <w:p w14:paraId="1E28BE46" w14:textId="77777777" w:rsidR="00CD0BC5" w:rsidRPr="004B0749" w:rsidRDefault="00CD0BC5" w:rsidP="0073278C"/>
        </w:tc>
      </w:tr>
      <w:tr w:rsidR="00CD0BC5" w:rsidRPr="004B0749" w14:paraId="56E1EC24" w14:textId="77777777" w:rsidTr="0073278C">
        <w:tc>
          <w:tcPr>
            <w:tcW w:w="6247" w:type="dxa"/>
            <w:tcBorders>
              <w:top w:val="single" w:sz="2" w:space="0" w:color="auto"/>
              <w:left w:val="single" w:sz="12" w:space="0" w:color="auto"/>
              <w:bottom w:val="single" w:sz="2" w:space="0" w:color="auto"/>
              <w:right w:val="single" w:sz="2" w:space="0" w:color="auto"/>
            </w:tcBorders>
            <w:shd w:val="clear" w:color="auto" w:fill="auto"/>
          </w:tcPr>
          <w:p w14:paraId="69A8A0D0" w14:textId="77777777" w:rsidR="00CD0BC5" w:rsidRPr="004B0749" w:rsidRDefault="00CD0BC5" w:rsidP="0073278C">
            <w:pPr>
              <w:jc w:val="left"/>
              <w:rPr>
                <w:b/>
                <w:bCs/>
                <w:lang w:eastAsia="lt-LT"/>
              </w:rPr>
            </w:pPr>
            <w:r w:rsidRPr="004B0749">
              <w:rPr>
                <w:b/>
                <w:bCs/>
                <w:lang w:eastAsia="lt-LT"/>
              </w:rPr>
              <w:t>Projektų atrankos kriterijaus numeris ir pavadinimas:</w:t>
            </w:r>
          </w:p>
        </w:tc>
        <w:tc>
          <w:tcPr>
            <w:tcW w:w="9029" w:type="dxa"/>
            <w:tcBorders>
              <w:top w:val="single" w:sz="2" w:space="0" w:color="auto"/>
              <w:left w:val="single" w:sz="2" w:space="0" w:color="auto"/>
              <w:bottom w:val="single" w:sz="2" w:space="0" w:color="auto"/>
              <w:right w:val="single" w:sz="12" w:space="0" w:color="auto"/>
            </w:tcBorders>
            <w:shd w:val="clear" w:color="auto" w:fill="auto"/>
          </w:tcPr>
          <w:p w14:paraId="052E28DA" w14:textId="77777777" w:rsidR="00CD0BC5" w:rsidRPr="004B0749" w:rsidRDefault="00CD0BC5" w:rsidP="0073278C">
            <w:pPr>
              <w:spacing w:line="240" w:lineRule="auto"/>
              <w:rPr>
                <w:b/>
                <w:bCs/>
                <w:i/>
              </w:rPr>
            </w:pPr>
            <w:r w:rsidRPr="004B0749">
              <w:t xml:space="preserve">2. Galutinės energijos sąnaudų </w:t>
            </w:r>
            <w:r>
              <w:t>modernizuojamose</w:t>
            </w:r>
            <w:r w:rsidRPr="004B0749">
              <w:t xml:space="preserve"> </w:t>
            </w:r>
            <w:r>
              <w:t xml:space="preserve">gatvių apšvietimo atkarpose </w:t>
            </w:r>
            <w:r w:rsidRPr="004B0749">
              <w:t xml:space="preserve">sumažinimas ne mažiau kaip </w:t>
            </w:r>
            <w:r>
              <w:t>4</w:t>
            </w:r>
            <w:r w:rsidRPr="004B0749">
              <w:t>0 procentų.</w:t>
            </w:r>
          </w:p>
        </w:tc>
      </w:tr>
      <w:tr w:rsidR="00CD0BC5" w:rsidRPr="004B0749" w14:paraId="2553FBC3" w14:textId="77777777" w:rsidTr="0073278C">
        <w:trPr>
          <w:trHeight w:val="1129"/>
        </w:trPr>
        <w:tc>
          <w:tcPr>
            <w:tcW w:w="6247" w:type="dxa"/>
            <w:tcBorders>
              <w:top w:val="single" w:sz="2" w:space="0" w:color="auto"/>
              <w:left w:val="single" w:sz="12" w:space="0" w:color="auto"/>
              <w:bottom w:val="single" w:sz="2" w:space="0" w:color="auto"/>
              <w:right w:val="single" w:sz="2" w:space="0" w:color="auto"/>
            </w:tcBorders>
            <w:shd w:val="clear" w:color="auto" w:fill="auto"/>
          </w:tcPr>
          <w:p w14:paraId="342CFCB7" w14:textId="77777777" w:rsidR="00CD0BC5" w:rsidRPr="004B0749" w:rsidRDefault="00CD0BC5" w:rsidP="0073278C">
            <w:pPr>
              <w:jc w:val="left"/>
              <w:rPr>
                <w:b/>
                <w:bCs/>
                <w:lang w:eastAsia="lt-LT"/>
              </w:rPr>
            </w:pPr>
            <w:r w:rsidRPr="004B0749">
              <w:rPr>
                <w:b/>
                <w:bCs/>
                <w:lang w:eastAsia="lt-LT"/>
              </w:rPr>
              <w:lastRenderedPageBreak/>
              <w:t>Projektų atrankos kriterijaus vertinimo aspektai ir paaiškinimai:</w:t>
            </w:r>
          </w:p>
        </w:tc>
        <w:tc>
          <w:tcPr>
            <w:tcW w:w="9029" w:type="dxa"/>
            <w:tcBorders>
              <w:top w:val="single" w:sz="2" w:space="0" w:color="auto"/>
              <w:left w:val="single" w:sz="2" w:space="0" w:color="auto"/>
              <w:bottom w:val="single" w:sz="2" w:space="0" w:color="auto"/>
              <w:right w:val="single" w:sz="12" w:space="0" w:color="auto"/>
            </w:tcBorders>
            <w:shd w:val="clear" w:color="auto" w:fill="auto"/>
          </w:tcPr>
          <w:p w14:paraId="3CE7D7F1" w14:textId="77777777" w:rsidR="00CD0BC5" w:rsidRPr="004B0749" w:rsidRDefault="00CD0BC5" w:rsidP="0073278C">
            <w:pPr>
              <w:tabs>
                <w:tab w:val="left" w:pos="851"/>
              </w:tabs>
              <w:spacing w:line="240" w:lineRule="auto"/>
              <w:rPr>
                <w:bCs/>
                <w:i/>
                <w:iCs/>
                <w:lang w:eastAsia="lt-LT"/>
              </w:rPr>
            </w:pPr>
            <w:r w:rsidRPr="004B0749">
              <w:rPr>
                <w:lang w:eastAsia="lt-LT"/>
              </w:rPr>
              <w:t xml:space="preserve">Laikoma, kad projektas atitinka šį kriterijų, jeigu projektu numatyta, kad </w:t>
            </w:r>
            <w:r>
              <w:rPr>
                <w:lang w:eastAsia="lt-LT"/>
              </w:rPr>
              <w:t>modernizavus gatvių apšvietimą</w:t>
            </w:r>
            <w:r w:rsidRPr="004B0749">
              <w:rPr>
                <w:lang w:eastAsia="lt-LT"/>
              </w:rPr>
              <w:t xml:space="preserve">, galutinės energijos sąnaudos bus sumažintos ne mažiau kaip </w:t>
            </w:r>
            <w:r>
              <w:rPr>
                <w:lang w:eastAsia="lt-LT"/>
              </w:rPr>
              <w:t>4</w:t>
            </w:r>
            <w:r w:rsidRPr="004B0749">
              <w:rPr>
                <w:lang w:eastAsia="lt-LT"/>
              </w:rPr>
              <w:t xml:space="preserve">0 procentų. Galutinės energijos sąnaudų sumažėjimas (procentais) vertinamas lyginant </w:t>
            </w:r>
            <w:r>
              <w:rPr>
                <w:lang w:eastAsia="lt-LT"/>
              </w:rPr>
              <w:t xml:space="preserve">apskaičiuotas </w:t>
            </w:r>
            <w:r w:rsidRPr="004B0749">
              <w:rPr>
                <w:lang w:eastAsia="lt-LT"/>
              </w:rPr>
              <w:t>sumines energijos sąnaudas</w:t>
            </w:r>
            <w:r>
              <w:rPr>
                <w:lang w:eastAsia="lt-LT"/>
              </w:rPr>
              <w:t xml:space="preserve"> prieš ir po projekto.</w:t>
            </w:r>
          </w:p>
        </w:tc>
      </w:tr>
      <w:tr w:rsidR="00CD0BC5" w:rsidRPr="004B0749" w14:paraId="7A1F7CE6" w14:textId="77777777" w:rsidTr="0073278C">
        <w:tc>
          <w:tcPr>
            <w:tcW w:w="6247" w:type="dxa"/>
            <w:tcBorders>
              <w:top w:val="single" w:sz="2" w:space="0" w:color="auto"/>
              <w:left w:val="single" w:sz="12" w:space="0" w:color="auto"/>
              <w:bottom w:val="single" w:sz="12" w:space="0" w:color="auto"/>
              <w:right w:val="single" w:sz="2" w:space="0" w:color="auto"/>
            </w:tcBorders>
            <w:shd w:val="clear" w:color="auto" w:fill="auto"/>
          </w:tcPr>
          <w:p w14:paraId="21EE3F0F" w14:textId="77777777" w:rsidR="00CD0BC5" w:rsidRPr="004B0749" w:rsidRDefault="00CD0BC5" w:rsidP="0073278C">
            <w:pPr>
              <w:jc w:val="left"/>
              <w:rPr>
                <w:b/>
                <w:bCs/>
                <w:lang w:eastAsia="lt-LT"/>
              </w:rPr>
            </w:pPr>
            <w:r w:rsidRPr="004B0749">
              <w:rPr>
                <w:b/>
                <w:bCs/>
                <w:lang w:eastAsia="lt-LT"/>
              </w:rPr>
              <w:t>Projektų atrankos kriterijaus pasirinkimo pagrindimas:</w:t>
            </w:r>
          </w:p>
        </w:tc>
        <w:tc>
          <w:tcPr>
            <w:tcW w:w="9029" w:type="dxa"/>
            <w:tcBorders>
              <w:top w:val="single" w:sz="2" w:space="0" w:color="auto"/>
              <w:left w:val="single" w:sz="2" w:space="0" w:color="auto"/>
              <w:bottom w:val="single" w:sz="12" w:space="0" w:color="auto"/>
              <w:right w:val="single" w:sz="12" w:space="0" w:color="auto"/>
            </w:tcBorders>
            <w:shd w:val="clear" w:color="auto" w:fill="auto"/>
          </w:tcPr>
          <w:p w14:paraId="4BF5E669" w14:textId="77777777" w:rsidR="00CD0BC5" w:rsidRPr="004521D0" w:rsidRDefault="00CD0BC5" w:rsidP="0073278C">
            <w:pPr>
              <w:tabs>
                <w:tab w:val="left" w:pos="851"/>
              </w:tabs>
              <w:spacing w:line="240" w:lineRule="auto"/>
              <w:rPr>
                <w:lang w:eastAsia="lt-LT"/>
              </w:rPr>
            </w:pPr>
            <w:r w:rsidRPr="004521D0">
              <w:rPr>
                <w:lang w:eastAsia="lt-LT"/>
              </w:rPr>
              <w:t>Kriterijus susijęs su 2012 m. spalio 25 d. Europos Parlamento ir Tarybos direktyvos 2012/27/ES dėl energijos vartojimo efektyvumo, kuria iš dalies keičiamos direktyvos 2009/125/EB ir 2010/30/ES bei kuria panaikinamos direktyvos 2004/8/EB ir 2006/32/EB (OL 2012 L 315, p. 1), kurioje nustatyta bendra energijos vartojimo efektyvumo skatinimo Europos Sąjungoje priemonių sistema, įgyvendinimu, siekiant užtikrinti, kad 2020 metais Europos Sąjungos valstybėse narėse būtų pasiektas 20 procentų energijos vartojimo efektyvumo tikslas ir sudarytos sąlygos toliau didinti energijos vartojimo efektyvumą.</w:t>
            </w:r>
          </w:p>
          <w:p w14:paraId="33951A52" w14:textId="77777777" w:rsidR="00CD0BC5" w:rsidRPr="004521D0" w:rsidRDefault="00CD0BC5" w:rsidP="0073278C">
            <w:pPr>
              <w:tabs>
                <w:tab w:val="left" w:pos="851"/>
              </w:tabs>
              <w:spacing w:line="240" w:lineRule="auto"/>
              <w:rPr>
                <w:lang w:eastAsia="lt-LT"/>
              </w:rPr>
            </w:pPr>
            <w:r w:rsidRPr="004521D0">
              <w:rPr>
                <w:lang w:eastAsia="lt-LT"/>
              </w:rPr>
              <w:t>Vadovaujantis Energetikos ministerijos atliktais skaičiavimais, kurių duomenys buvo surinkti iš savivaldybių parengtų investicinių projektų gatvių apšvietimo sistemos modernizavimui ir kitų savivaldybių apklausos metu pateiktų duomenų, identifikuot</w:t>
            </w:r>
            <w:r>
              <w:rPr>
                <w:lang w:eastAsia="lt-LT"/>
              </w:rPr>
              <w:t>a</w:t>
            </w:r>
            <w:r w:rsidRPr="004521D0">
              <w:t>, kad vien pakeitus esamas lempas gatvių šviestuvuose į LED technologijos lempas, bus sutaupoma ne mažiau nei 40 proc. energijos</w:t>
            </w:r>
            <w:r>
              <w:t>. Atsižvelgiant į tai</w:t>
            </w:r>
            <w:r w:rsidRPr="004521D0">
              <w:t>, projektas bus laikomas prisidedančiu prie energijos vartojimo efektyvumo tikslų, kai bus investuojama į tas gatvių apšvietimo sistemas, kurios sutaupys ne mažiau nei 40 proc.</w:t>
            </w:r>
          </w:p>
        </w:tc>
      </w:tr>
    </w:tbl>
    <w:p w14:paraId="25077DD7" w14:textId="77777777" w:rsidR="00CD0BC5" w:rsidRPr="004B0749" w:rsidRDefault="00CD0BC5" w:rsidP="00CD0BC5">
      <w:pPr>
        <w:spacing w:line="240" w:lineRule="exact"/>
      </w:pPr>
    </w:p>
    <w:p w14:paraId="2B73655E" w14:textId="77777777" w:rsidR="00CD0BC5" w:rsidRPr="004B0749" w:rsidRDefault="00CD0BC5" w:rsidP="00CD0BC5">
      <w:pPr>
        <w:spacing w:line="240" w:lineRule="exact"/>
        <w:ind w:firstLine="720"/>
      </w:pPr>
    </w:p>
    <w:p w14:paraId="05048CD6" w14:textId="77777777" w:rsidR="00CD0BC5" w:rsidRPr="004B0749" w:rsidRDefault="00CD0BC5" w:rsidP="00CD0BC5">
      <w:pPr>
        <w:spacing w:line="240" w:lineRule="exact"/>
        <w:ind w:firstLine="720"/>
        <w:rPr>
          <w:sz w:val="22"/>
          <w:szCs w:val="22"/>
        </w:rPr>
      </w:pPr>
      <w:r>
        <w:rPr>
          <w:sz w:val="22"/>
          <w:szCs w:val="22"/>
        </w:rPr>
        <w:t>Energetikos viceministrė</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Daiva Garbaliauskaitė</w:t>
      </w:r>
    </w:p>
    <w:p w14:paraId="1A9B9E60" w14:textId="77777777" w:rsidR="00CD0BC5" w:rsidRPr="004B0749" w:rsidRDefault="00CD0BC5" w:rsidP="00CD0BC5">
      <w:pPr>
        <w:spacing w:line="240" w:lineRule="exact"/>
        <w:rPr>
          <w:sz w:val="22"/>
          <w:szCs w:val="22"/>
        </w:rPr>
      </w:pPr>
      <w:r w:rsidRPr="004B0749">
        <w:rPr>
          <w:sz w:val="22"/>
          <w:szCs w:val="22"/>
        </w:rPr>
        <w:t>_______________________________________________</w:t>
      </w:r>
      <w:r w:rsidRPr="004B0749">
        <w:rPr>
          <w:sz w:val="22"/>
          <w:szCs w:val="22"/>
        </w:rPr>
        <w:tab/>
      </w:r>
      <w:r w:rsidRPr="004B0749">
        <w:rPr>
          <w:sz w:val="22"/>
          <w:szCs w:val="22"/>
        </w:rPr>
        <w:tab/>
        <w:t>_________________</w:t>
      </w:r>
      <w:r w:rsidRPr="004B0749">
        <w:rPr>
          <w:sz w:val="22"/>
          <w:szCs w:val="22"/>
        </w:rPr>
        <w:tab/>
      </w:r>
      <w:r w:rsidRPr="004B0749">
        <w:rPr>
          <w:sz w:val="22"/>
          <w:szCs w:val="22"/>
        </w:rPr>
        <w:tab/>
      </w:r>
      <w:r w:rsidRPr="004B0749">
        <w:rPr>
          <w:sz w:val="22"/>
          <w:szCs w:val="22"/>
        </w:rPr>
        <w:tab/>
        <w:t>___________________</w:t>
      </w:r>
    </w:p>
    <w:p w14:paraId="5F1777EE" w14:textId="77777777" w:rsidR="00CD0BC5" w:rsidRPr="004B0749" w:rsidRDefault="00CD0BC5" w:rsidP="00CD0BC5">
      <w:pPr>
        <w:spacing w:line="240" w:lineRule="exact"/>
        <w:rPr>
          <w:sz w:val="22"/>
          <w:szCs w:val="22"/>
        </w:rPr>
      </w:pPr>
      <w:r w:rsidRPr="004B0749">
        <w:rPr>
          <w:sz w:val="22"/>
          <w:szCs w:val="22"/>
        </w:rPr>
        <w:t xml:space="preserve"> (ministerijos atsakingo asmens pareigų pavadinimas)</w:t>
      </w:r>
      <w:r w:rsidRPr="004B0749">
        <w:rPr>
          <w:sz w:val="22"/>
          <w:szCs w:val="22"/>
        </w:rPr>
        <w:tab/>
      </w:r>
      <w:r w:rsidRPr="004B0749">
        <w:rPr>
          <w:sz w:val="22"/>
          <w:szCs w:val="22"/>
        </w:rPr>
        <w:tab/>
        <w:t xml:space="preserve">          (parašas)                               </w:t>
      </w:r>
      <w:r w:rsidRPr="004B0749">
        <w:rPr>
          <w:sz w:val="22"/>
          <w:szCs w:val="22"/>
        </w:rPr>
        <w:tab/>
      </w:r>
      <w:r>
        <w:rPr>
          <w:sz w:val="22"/>
          <w:szCs w:val="22"/>
        </w:rPr>
        <w:t xml:space="preserve">                       </w:t>
      </w:r>
      <w:r w:rsidRPr="004B0749">
        <w:rPr>
          <w:sz w:val="22"/>
          <w:szCs w:val="22"/>
        </w:rPr>
        <w:t xml:space="preserve">   (vardas ir pavardė)</w:t>
      </w:r>
    </w:p>
    <w:p w14:paraId="2260C200" w14:textId="77777777" w:rsidR="00CD0BC5" w:rsidRPr="004B0749" w:rsidRDefault="00CD0BC5" w:rsidP="00CD0BC5">
      <w:pPr>
        <w:spacing w:line="240" w:lineRule="exact"/>
        <w:ind w:firstLine="720"/>
        <w:rPr>
          <w:sz w:val="22"/>
          <w:szCs w:val="22"/>
        </w:rPr>
      </w:pPr>
    </w:p>
    <w:p w14:paraId="075F498E" w14:textId="77777777" w:rsidR="000E5754" w:rsidRPr="004B0749" w:rsidRDefault="000E5754" w:rsidP="00FA5444">
      <w:pPr>
        <w:spacing w:line="240" w:lineRule="exact"/>
        <w:ind w:firstLine="720"/>
        <w:rPr>
          <w:sz w:val="22"/>
          <w:szCs w:val="22"/>
        </w:rPr>
      </w:pPr>
    </w:p>
    <w:p w14:paraId="2E34A085" w14:textId="77777777" w:rsidR="00DB518D" w:rsidRPr="00EF6AF6" w:rsidRDefault="00DB518D" w:rsidP="00FA5444">
      <w:pPr>
        <w:spacing w:line="240" w:lineRule="exact"/>
        <w:rPr>
          <w:sz w:val="20"/>
          <w:szCs w:val="20"/>
        </w:rPr>
      </w:pPr>
    </w:p>
    <w:sectPr w:rsidR="00DB518D" w:rsidRPr="00EF6AF6" w:rsidSect="00E55135">
      <w:headerReference w:type="default" r:id="rId12"/>
      <w:pgSz w:w="16838" w:h="11906" w:orient="landscape" w:code="9"/>
      <w:pgMar w:top="567" w:right="82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48DA7" w14:textId="77777777" w:rsidR="000D745D" w:rsidRDefault="000D745D" w:rsidP="00682EBC">
      <w:pPr>
        <w:spacing w:line="240" w:lineRule="auto"/>
      </w:pPr>
      <w:r>
        <w:separator/>
      </w:r>
    </w:p>
  </w:endnote>
  <w:endnote w:type="continuationSeparator" w:id="0">
    <w:p w14:paraId="0FF13BB2" w14:textId="77777777" w:rsidR="000D745D" w:rsidRDefault="000D745D" w:rsidP="00682EBC">
      <w:pPr>
        <w:spacing w:line="240" w:lineRule="auto"/>
      </w:pPr>
      <w:r>
        <w:continuationSeparator/>
      </w:r>
    </w:p>
  </w:endnote>
  <w:endnote w:type="continuationNotice" w:id="1">
    <w:p w14:paraId="74BE50EB" w14:textId="77777777" w:rsidR="000D745D" w:rsidRDefault="000D74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3D01F" w14:textId="77777777" w:rsidR="000D745D" w:rsidRDefault="000D745D" w:rsidP="00682EBC">
      <w:pPr>
        <w:spacing w:line="240" w:lineRule="auto"/>
      </w:pPr>
      <w:r>
        <w:separator/>
      </w:r>
    </w:p>
  </w:footnote>
  <w:footnote w:type="continuationSeparator" w:id="0">
    <w:p w14:paraId="3646DE7B" w14:textId="77777777" w:rsidR="000D745D" w:rsidRDefault="000D745D" w:rsidP="00682EBC">
      <w:pPr>
        <w:spacing w:line="240" w:lineRule="auto"/>
      </w:pPr>
      <w:r>
        <w:continuationSeparator/>
      </w:r>
    </w:p>
  </w:footnote>
  <w:footnote w:type="continuationNotice" w:id="1">
    <w:p w14:paraId="27D0095C" w14:textId="77777777" w:rsidR="000D745D" w:rsidRDefault="000D745D">
      <w:pPr>
        <w:spacing w:line="240" w:lineRule="auto"/>
      </w:pPr>
    </w:p>
  </w:footnote>
  <w:footnote w:id="2">
    <w:p w14:paraId="7BEC699C" w14:textId="7CB309EC" w:rsidR="008728A1" w:rsidRPr="00E13ACA" w:rsidRDefault="008728A1">
      <w:pPr>
        <w:pStyle w:val="FootnoteText"/>
      </w:pPr>
      <w:r w:rsidRPr="0089376B">
        <w:rPr>
          <w:rStyle w:val="FootnoteReference"/>
        </w:rPr>
        <w:footnoteRef/>
      </w:r>
      <w:r w:rsidRPr="00E13ACA">
        <w:t xml:space="preserve"> 2014–2020 metų Europos Sąjungos fondų investicijų veiksmų programos 13 prioritetas „Veiksmų, skirtų </w:t>
      </w:r>
      <w:r w:rsidRPr="00E13ACA">
        <w:rPr>
          <w:rFonts w:eastAsia="AngsanaUPC"/>
          <w:bCs/>
          <w:iCs/>
        </w:rPr>
        <w:t xml:space="preserve">COVID-19 pandemijos sukeltai krizei įveikti, skatinimas ir pasirengimas aplinką tausojančiam, skaitmeniniam ir tvariam ekonomikos atgaivinimui“ </w:t>
      </w:r>
      <w:r>
        <w:rPr>
          <w:rFonts w:eastAsia="AngsanaUPC"/>
          <w:bCs/>
          <w:iCs/>
        </w:rPr>
        <w:t>arba</w:t>
      </w:r>
      <w:r w:rsidRPr="00E13ACA">
        <w:t xml:space="preserve"> 14 prioritetas „Veiksmų</w:t>
      </w:r>
      <w:r w:rsidRPr="00E13ACA">
        <w:rPr>
          <w:rFonts w:eastAsia="AngsanaUPC"/>
          <w:bCs/>
          <w:iCs/>
        </w:rPr>
        <w:t xml:space="preserve">, skirtų COVID-19 pandemijos sukeltai krizei įveikti, skatinimas, siekiant didinti užimtumą ir socialinę </w:t>
      </w:r>
      <w:proofErr w:type="spellStart"/>
      <w:r w:rsidRPr="00E13ACA">
        <w:rPr>
          <w:rFonts w:eastAsia="AngsanaUPC"/>
          <w:bCs/>
          <w:iCs/>
        </w:rPr>
        <w:t>įtrauktį</w:t>
      </w:r>
      <w:proofErr w:type="spellEnd"/>
      <w:r w:rsidRPr="00E13ACA">
        <w:rPr>
          <w:rFonts w:eastAsia="AngsanaUPC"/>
          <w:bCs/>
          <w:iCs/>
        </w:rPr>
        <w:t xml:space="preserve">“, finansuojami </w:t>
      </w:r>
      <w:r w:rsidRPr="00E13ACA">
        <w:rPr>
          <w:lang w:eastAsia="lt-LT"/>
        </w:rPr>
        <w:t xml:space="preserve">vadovaujantis </w:t>
      </w:r>
      <w:r w:rsidRPr="00E13ACA">
        <w:rPr>
          <w:bCs/>
          <w:color w:val="000000"/>
          <w:lang w:eastAsia="lt-LT"/>
        </w:rPr>
        <w:t>2020 m. gruodžio 23 d. Europos Parlamento ir Tarybos reglamentu (ES) 2020/2221, kuriuo iš dalies keičiamas Reglamentas (ES) Nr. 1303/2013, kiek tai susiję su papildomais ištekliais ir įgyvendinimo taisyklėmis, siekiant suteikti paramą COVID-19 pandemijos sukeltai krizei ir jos socialiniams padariniams įveikti skirtiems veiksmams skatinti ir pasirengti žaliajam, skaitmeniniam ir atspariam ekonomikos atgaivinimui (REACT-EU)</w:t>
      </w:r>
      <w:r>
        <w:rPr>
          <w:bCs/>
          <w:color w:val="000000"/>
          <w:lang w:eastAsia="lt-LT"/>
        </w:rPr>
        <w:t>.</w:t>
      </w:r>
    </w:p>
  </w:footnote>
  <w:footnote w:id="3">
    <w:p w14:paraId="6A884996" w14:textId="77777777" w:rsidR="008728A1" w:rsidRDefault="008728A1" w:rsidP="0054768C">
      <w:pPr>
        <w:pStyle w:val="FootnoteText"/>
      </w:pPr>
      <w:r>
        <w:rPr>
          <w:rStyle w:val="FootnoteReference"/>
        </w:rPr>
        <w:footnoteRef/>
      </w:r>
      <w:r>
        <w:t xml:space="preserve"> Projektus, atrinktus iki veiksmų programos papildymo REACT-EU prioritetais ir veiksmų programos priedo pakeitimo (v</w:t>
      </w:r>
      <w:r>
        <w:rPr>
          <w:szCs w:val="24"/>
        </w:rPr>
        <w:t xml:space="preserve">eiksmų programos ir jos priedo pakeitimai atlikti </w:t>
      </w:r>
      <w:r w:rsidRPr="00CE0E80">
        <w:t>Europos Komisijos 2021 m. balandžio 12 d. sprendim</w:t>
      </w:r>
      <w:r>
        <w:t>u</w:t>
      </w:r>
      <w:r w:rsidRPr="00CE0E80">
        <w:t xml:space="preserve"> Nr. C(2021) 2603</w:t>
      </w:r>
      <w:r>
        <w:t xml:space="preserve"> ir </w:t>
      </w:r>
      <w:r w:rsidRPr="00CE0E80">
        <w:t>Lietuvos Respublikos Vyriausybės 2021 m. birželio 2 d. nutarim</w:t>
      </w:r>
      <w:r>
        <w:t>u</w:t>
      </w:r>
      <w:r w:rsidRPr="00CE0E80">
        <w:t xml:space="preserve"> Nr. 395</w:t>
      </w:r>
      <w:r>
        <w:t>).</w:t>
      </w:r>
    </w:p>
  </w:footnote>
  <w:footnote w:id="4">
    <w:p w14:paraId="74482872" w14:textId="3BAA9E42" w:rsidR="008728A1" w:rsidRDefault="008728A1">
      <w:pPr>
        <w:pStyle w:val="FootnoteText"/>
      </w:pPr>
      <w:r>
        <w:rPr>
          <w:rStyle w:val="FootnoteReference"/>
        </w:rPr>
        <w:footnoteRef/>
      </w:r>
      <w:r>
        <w:t xml:space="preserve"> </w:t>
      </w:r>
      <w:r w:rsidRPr="00370149">
        <w:t xml:space="preserve">Teikiamas pasiūlymas </w:t>
      </w:r>
      <w:r>
        <w:t>nustatyti</w:t>
      </w:r>
      <w:r w:rsidRPr="009E169D">
        <w:t>, kad veiksmų programos</w:t>
      </w:r>
      <w:r w:rsidRPr="009E169D">
        <w:rPr>
          <w:i/>
        </w:rPr>
        <w:t xml:space="preserve"> </w:t>
      </w:r>
      <w:r w:rsidRPr="009E169D">
        <w:t xml:space="preserve">REACT-EU prioriteto priemonės projektų atrankos kriterijais laikomi Veiksmų programos stebėsenos komiteto pagal </w:t>
      </w:r>
      <w:r>
        <w:t xml:space="preserve">kito </w:t>
      </w:r>
      <w:r w:rsidRPr="009E169D">
        <w:t>veiksmų programos prioriteto priemonę iki veiksmų programos papildymo REACT-EU prioritetais patvirtinti projektų atrankos kriterijai</w:t>
      </w:r>
      <w:r>
        <w:t>.</w:t>
      </w:r>
    </w:p>
  </w:footnote>
  <w:footnote w:id="5">
    <w:p w14:paraId="6A1C78BA" w14:textId="25A2437B" w:rsidR="008728A1" w:rsidRDefault="008728A1">
      <w:pPr>
        <w:pStyle w:val="FootnoteText"/>
      </w:pPr>
      <w:r>
        <w:rPr>
          <w:rStyle w:val="FootnoteReference"/>
        </w:rPr>
        <w:footnoteRef/>
      </w:r>
      <w:r>
        <w:t xml:space="preserve"> Nurodomas paskutinis Veiksmų programos stebėsenos komiteto nutarimas, kuriuo patvirtinti </w:t>
      </w:r>
      <w:r w:rsidR="00E93C3E" w:rsidRPr="00E93C3E">
        <w:t>1–10</w:t>
      </w:r>
      <w:r w:rsidR="00E93C3E">
        <w:t xml:space="preserve"> prioriteto </w:t>
      </w:r>
      <w:r>
        <w:t>priemonei taikom</w:t>
      </w:r>
      <w:r w:rsidR="00EE2DFA">
        <w:t xml:space="preserve">i </w:t>
      </w:r>
      <w:r>
        <w:t>projektų atrankos kriterijai</w:t>
      </w:r>
      <w:r w:rsidR="00EE2DFA">
        <w:t xml:space="preserve"> (keitimai)</w:t>
      </w:r>
      <w:r>
        <w:t>.</w:t>
      </w:r>
    </w:p>
  </w:footnote>
  <w:footnote w:id="6">
    <w:p w14:paraId="6D1E395D" w14:textId="688FCC7E" w:rsidR="008728A1" w:rsidRDefault="008728A1">
      <w:pPr>
        <w:pStyle w:val="FootnoteText"/>
      </w:pPr>
      <w:r>
        <w:rPr>
          <w:rStyle w:val="FootnoteReference"/>
        </w:rPr>
        <w:footnoteRef/>
      </w:r>
      <w:r>
        <w:t xml:space="preserve"> Pasiūlymų dėl projektų atrankos kriterijų nustatymo ir keitimo forma, kuriai pritarusi 2014</w:t>
      </w:r>
      <w:r w:rsidRPr="00AE47BF">
        <w:t>–</w:t>
      </w:r>
      <w:r>
        <w:t>2020 m. Europos Sąjungos struktūrinių fondų administravimo darbo grupė, sudaryta Lietuvos Respublikos finansų ministro 2013 m. liepos 11 d. įsakymu Nr. 1K-243 „Dėl darbo grupės sudarymo“</w:t>
      </w:r>
      <w:r w:rsidR="00E93C3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8F86D" w14:textId="10B63BAA" w:rsidR="008728A1" w:rsidRDefault="008728A1">
    <w:pPr>
      <w:pStyle w:val="Header"/>
      <w:jc w:val="center"/>
    </w:pPr>
    <w:r>
      <w:fldChar w:fldCharType="begin"/>
    </w:r>
    <w:r>
      <w:instrText xml:space="preserve"> PAGE   \* MERGEFORMAT </w:instrText>
    </w:r>
    <w:r>
      <w:fldChar w:fldCharType="separate"/>
    </w:r>
    <w:r w:rsidR="00E93C3E">
      <w:rPr>
        <w:noProof/>
      </w:rPr>
      <w:t>2</w:t>
    </w:r>
    <w:r>
      <w:rPr>
        <w:noProof/>
      </w:rPr>
      <w:fldChar w:fldCharType="end"/>
    </w:r>
  </w:p>
  <w:p w14:paraId="7C7F6A0D" w14:textId="77777777" w:rsidR="008728A1" w:rsidRDefault="00872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7D23"/>
    <w:multiLevelType w:val="hybridMultilevel"/>
    <w:tmpl w:val="7B5E2D5A"/>
    <w:lvl w:ilvl="0" w:tplc="EC66B1A4">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D660B4"/>
    <w:multiLevelType w:val="hybridMultilevel"/>
    <w:tmpl w:val="685065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C820BF"/>
    <w:multiLevelType w:val="hybridMultilevel"/>
    <w:tmpl w:val="CE66B9C2"/>
    <w:lvl w:ilvl="0" w:tplc="21C26ABC">
      <w:numFmt w:val="bullet"/>
      <w:lvlText w:val="-"/>
      <w:lvlJc w:val="left"/>
      <w:pPr>
        <w:ind w:left="720" w:hanging="360"/>
      </w:pPr>
      <w:rPr>
        <w:rFonts w:ascii="Times New Roman" w:eastAsia="Arial"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0E6192"/>
    <w:multiLevelType w:val="hybridMultilevel"/>
    <w:tmpl w:val="DDC442FE"/>
    <w:lvl w:ilvl="0" w:tplc="08A4E5F0">
      <w:start w:val="1"/>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FC40E5A"/>
    <w:multiLevelType w:val="hybridMultilevel"/>
    <w:tmpl w:val="4E50A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5B2D3E"/>
    <w:multiLevelType w:val="hybridMultilevel"/>
    <w:tmpl w:val="EE4EE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D45F6"/>
    <w:multiLevelType w:val="hybridMultilevel"/>
    <w:tmpl w:val="A5D8D1AC"/>
    <w:lvl w:ilvl="0" w:tplc="04270011">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040D50"/>
    <w:multiLevelType w:val="hybridMultilevel"/>
    <w:tmpl w:val="EBBAF5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0B42D9"/>
    <w:multiLevelType w:val="hybridMultilevel"/>
    <w:tmpl w:val="18168D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5F57BC"/>
    <w:multiLevelType w:val="hybridMultilevel"/>
    <w:tmpl w:val="4544C544"/>
    <w:lvl w:ilvl="0" w:tplc="57FE29A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441CC2"/>
    <w:multiLevelType w:val="hybridMultilevel"/>
    <w:tmpl w:val="A5204FC4"/>
    <w:lvl w:ilvl="0" w:tplc="9D4E50FE">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E939D9"/>
    <w:multiLevelType w:val="hybridMultilevel"/>
    <w:tmpl w:val="54E8AD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C93684"/>
    <w:multiLevelType w:val="hybridMultilevel"/>
    <w:tmpl w:val="21F637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9455B7"/>
    <w:multiLevelType w:val="hybridMultilevel"/>
    <w:tmpl w:val="FE1AD8BA"/>
    <w:lvl w:ilvl="0" w:tplc="9C3C240A">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695411"/>
    <w:multiLevelType w:val="hybridMultilevel"/>
    <w:tmpl w:val="C61CCFCA"/>
    <w:lvl w:ilvl="0" w:tplc="21C26ABC">
      <w:numFmt w:val="bullet"/>
      <w:lvlText w:val="-"/>
      <w:lvlJc w:val="left"/>
      <w:pPr>
        <w:ind w:left="720" w:hanging="360"/>
      </w:pPr>
      <w:rPr>
        <w:rFonts w:ascii="Times New Roman" w:eastAsia="Arial"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1CB5766"/>
    <w:multiLevelType w:val="hybridMultilevel"/>
    <w:tmpl w:val="53B4A740"/>
    <w:lvl w:ilvl="0" w:tplc="439AD4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3BA6D6A"/>
    <w:multiLevelType w:val="hybridMultilevel"/>
    <w:tmpl w:val="ED0C8CE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6074FCD"/>
    <w:multiLevelType w:val="hybridMultilevel"/>
    <w:tmpl w:val="5B286D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047EA8"/>
    <w:multiLevelType w:val="hybridMultilevel"/>
    <w:tmpl w:val="A6382BF8"/>
    <w:lvl w:ilvl="0" w:tplc="21C26ABC">
      <w:numFmt w:val="bullet"/>
      <w:lvlText w:val="-"/>
      <w:lvlJc w:val="left"/>
      <w:pPr>
        <w:ind w:left="720" w:hanging="360"/>
      </w:pPr>
      <w:rPr>
        <w:rFonts w:ascii="Times New Roman" w:eastAsia="Arial"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8034D9"/>
    <w:multiLevelType w:val="hybridMultilevel"/>
    <w:tmpl w:val="0B8C4E86"/>
    <w:lvl w:ilvl="0" w:tplc="21C26ABC">
      <w:numFmt w:val="bullet"/>
      <w:lvlText w:val="-"/>
      <w:lvlJc w:val="left"/>
      <w:pPr>
        <w:ind w:left="720" w:hanging="360"/>
      </w:pPr>
      <w:rPr>
        <w:rFonts w:ascii="Times New Roman" w:eastAsia="Arial"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502123"/>
    <w:multiLevelType w:val="hybridMultilevel"/>
    <w:tmpl w:val="CBD42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B3766E"/>
    <w:multiLevelType w:val="hybridMultilevel"/>
    <w:tmpl w:val="7ECA6A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C22257"/>
    <w:multiLevelType w:val="hybridMultilevel"/>
    <w:tmpl w:val="5AA61B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06154F"/>
    <w:multiLevelType w:val="hybridMultilevel"/>
    <w:tmpl w:val="BBC64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71270A0"/>
    <w:multiLevelType w:val="hybridMultilevel"/>
    <w:tmpl w:val="DDBE63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81C1E1F"/>
    <w:multiLevelType w:val="hybridMultilevel"/>
    <w:tmpl w:val="E32E0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C092A16"/>
    <w:multiLevelType w:val="hybridMultilevel"/>
    <w:tmpl w:val="9634BA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C5D3E32"/>
    <w:multiLevelType w:val="hybridMultilevel"/>
    <w:tmpl w:val="4822AA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4"/>
  </w:num>
  <w:num w:numId="3">
    <w:abstractNumId w:val="11"/>
  </w:num>
  <w:num w:numId="4">
    <w:abstractNumId w:val="17"/>
  </w:num>
  <w:num w:numId="5">
    <w:abstractNumId w:val="24"/>
  </w:num>
  <w:num w:numId="6">
    <w:abstractNumId w:val="6"/>
  </w:num>
  <w:num w:numId="7">
    <w:abstractNumId w:val="18"/>
  </w:num>
  <w:num w:numId="8">
    <w:abstractNumId w:val="28"/>
  </w:num>
  <w:num w:numId="9">
    <w:abstractNumId w:val="7"/>
  </w:num>
  <w:num w:numId="10">
    <w:abstractNumId w:val="21"/>
  </w:num>
  <w:num w:numId="11">
    <w:abstractNumId w:val="0"/>
  </w:num>
  <w:num w:numId="12">
    <w:abstractNumId w:val="10"/>
  </w:num>
  <w:num w:numId="13">
    <w:abstractNumId w:val="25"/>
  </w:num>
  <w:num w:numId="14">
    <w:abstractNumId w:val="5"/>
  </w:num>
  <w:num w:numId="15">
    <w:abstractNumId w:val="9"/>
  </w:num>
  <w:num w:numId="16">
    <w:abstractNumId w:val="22"/>
  </w:num>
  <w:num w:numId="17">
    <w:abstractNumId w:val="20"/>
  </w:num>
  <w:num w:numId="18">
    <w:abstractNumId w:val="2"/>
  </w:num>
  <w:num w:numId="19">
    <w:abstractNumId w:val="15"/>
  </w:num>
  <w:num w:numId="20">
    <w:abstractNumId w:val="19"/>
  </w:num>
  <w:num w:numId="21">
    <w:abstractNumId w:val="14"/>
  </w:num>
  <w:num w:numId="22">
    <w:abstractNumId w:val="1"/>
  </w:num>
  <w:num w:numId="23">
    <w:abstractNumId w:val="26"/>
  </w:num>
  <w:num w:numId="24">
    <w:abstractNumId w:val="23"/>
  </w:num>
  <w:num w:numId="25">
    <w:abstractNumId w:val="12"/>
  </w:num>
  <w:num w:numId="26">
    <w:abstractNumId w:val="13"/>
  </w:num>
  <w:num w:numId="27">
    <w:abstractNumId w:val="3"/>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ShadeFormData/>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2B15"/>
    <w:rsid w:val="000031AD"/>
    <w:rsid w:val="000035C7"/>
    <w:rsid w:val="00003BC8"/>
    <w:rsid w:val="000052E2"/>
    <w:rsid w:val="00005C33"/>
    <w:rsid w:val="0000632D"/>
    <w:rsid w:val="00006D51"/>
    <w:rsid w:val="00007541"/>
    <w:rsid w:val="000079E4"/>
    <w:rsid w:val="000110A6"/>
    <w:rsid w:val="00012ACE"/>
    <w:rsid w:val="00013235"/>
    <w:rsid w:val="000134EE"/>
    <w:rsid w:val="00013C3F"/>
    <w:rsid w:val="000144B6"/>
    <w:rsid w:val="00014543"/>
    <w:rsid w:val="000156FA"/>
    <w:rsid w:val="00015ED3"/>
    <w:rsid w:val="00017336"/>
    <w:rsid w:val="00017823"/>
    <w:rsid w:val="00017A71"/>
    <w:rsid w:val="000211F3"/>
    <w:rsid w:val="0002172F"/>
    <w:rsid w:val="00022E41"/>
    <w:rsid w:val="00023921"/>
    <w:rsid w:val="00023C27"/>
    <w:rsid w:val="00023F75"/>
    <w:rsid w:val="0002616B"/>
    <w:rsid w:val="000263FA"/>
    <w:rsid w:val="000268F2"/>
    <w:rsid w:val="0002693C"/>
    <w:rsid w:val="000270BA"/>
    <w:rsid w:val="00030559"/>
    <w:rsid w:val="000309B7"/>
    <w:rsid w:val="000312F8"/>
    <w:rsid w:val="000315EB"/>
    <w:rsid w:val="000317BA"/>
    <w:rsid w:val="00032854"/>
    <w:rsid w:val="00032CD2"/>
    <w:rsid w:val="00033087"/>
    <w:rsid w:val="00035987"/>
    <w:rsid w:val="00041ABD"/>
    <w:rsid w:val="00042EFF"/>
    <w:rsid w:val="00043226"/>
    <w:rsid w:val="000432C9"/>
    <w:rsid w:val="00044027"/>
    <w:rsid w:val="000440B7"/>
    <w:rsid w:val="00044A40"/>
    <w:rsid w:val="00044AF6"/>
    <w:rsid w:val="00044D9F"/>
    <w:rsid w:val="00045207"/>
    <w:rsid w:val="00046813"/>
    <w:rsid w:val="00046BBF"/>
    <w:rsid w:val="0004701D"/>
    <w:rsid w:val="00050793"/>
    <w:rsid w:val="0005365B"/>
    <w:rsid w:val="00053C41"/>
    <w:rsid w:val="000541F9"/>
    <w:rsid w:val="0005541B"/>
    <w:rsid w:val="00056015"/>
    <w:rsid w:val="000562D7"/>
    <w:rsid w:val="0005798F"/>
    <w:rsid w:val="00061025"/>
    <w:rsid w:val="00063281"/>
    <w:rsid w:val="000637F5"/>
    <w:rsid w:val="0006426B"/>
    <w:rsid w:val="00065B93"/>
    <w:rsid w:val="0006687B"/>
    <w:rsid w:val="000669CD"/>
    <w:rsid w:val="0006747A"/>
    <w:rsid w:val="00067E3C"/>
    <w:rsid w:val="00070AAC"/>
    <w:rsid w:val="00070E61"/>
    <w:rsid w:val="00071E11"/>
    <w:rsid w:val="00072283"/>
    <w:rsid w:val="00073C83"/>
    <w:rsid w:val="000762F1"/>
    <w:rsid w:val="00076375"/>
    <w:rsid w:val="00076866"/>
    <w:rsid w:val="000806A3"/>
    <w:rsid w:val="00082425"/>
    <w:rsid w:val="00083BBA"/>
    <w:rsid w:val="00084E8B"/>
    <w:rsid w:val="000861B9"/>
    <w:rsid w:val="000861D9"/>
    <w:rsid w:val="00087311"/>
    <w:rsid w:val="00087433"/>
    <w:rsid w:val="00087F9A"/>
    <w:rsid w:val="0009056C"/>
    <w:rsid w:val="00090959"/>
    <w:rsid w:val="00091860"/>
    <w:rsid w:val="0009219A"/>
    <w:rsid w:val="00093831"/>
    <w:rsid w:val="00093B42"/>
    <w:rsid w:val="00094D9E"/>
    <w:rsid w:val="00096236"/>
    <w:rsid w:val="00097C07"/>
    <w:rsid w:val="00097EAC"/>
    <w:rsid w:val="000A044F"/>
    <w:rsid w:val="000A11C7"/>
    <w:rsid w:val="000A1E37"/>
    <w:rsid w:val="000A2BBA"/>
    <w:rsid w:val="000A326B"/>
    <w:rsid w:val="000A3707"/>
    <w:rsid w:val="000A3B80"/>
    <w:rsid w:val="000A3E30"/>
    <w:rsid w:val="000A4846"/>
    <w:rsid w:val="000A4F29"/>
    <w:rsid w:val="000A655E"/>
    <w:rsid w:val="000B093E"/>
    <w:rsid w:val="000B17B3"/>
    <w:rsid w:val="000B298C"/>
    <w:rsid w:val="000B2E82"/>
    <w:rsid w:val="000B2F2D"/>
    <w:rsid w:val="000B34F7"/>
    <w:rsid w:val="000B4771"/>
    <w:rsid w:val="000B49B9"/>
    <w:rsid w:val="000B74CA"/>
    <w:rsid w:val="000B78D9"/>
    <w:rsid w:val="000C2A70"/>
    <w:rsid w:val="000C2A89"/>
    <w:rsid w:val="000C2F1E"/>
    <w:rsid w:val="000C4986"/>
    <w:rsid w:val="000C5E53"/>
    <w:rsid w:val="000C62A2"/>
    <w:rsid w:val="000C6652"/>
    <w:rsid w:val="000C6E90"/>
    <w:rsid w:val="000D1078"/>
    <w:rsid w:val="000D2A81"/>
    <w:rsid w:val="000D31C6"/>
    <w:rsid w:val="000D47DF"/>
    <w:rsid w:val="000D745D"/>
    <w:rsid w:val="000D75F1"/>
    <w:rsid w:val="000E1354"/>
    <w:rsid w:val="000E29C3"/>
    <w:rsid w:val="000E3FCE"/>
    <w:rsid w:val="000E5357"/>
    <w:rsid w:val="000E5754"/>
    <w:rsid w:val="000E58BF"/>
    <w:rsid w:val="000E6AA6"/>
    <w:rsid w:val="000F0C27"/>
    <w:rsid w:val="000F0E31"/>
    <w:rsid w:val="000F25C2"/>
    <w:rsid w:val="000F29EB"/>
    <w:rsid w:val="000F3EF7"/>
    <w:rsid w:val="000F416D"/>
    <w:rsid w:val="000F4232"/>
    <w:rsid w:val="000F5322"/>
    <w:rsid w:val="000F5597"/>
    <w:rsid w:val="000F6DE4"/>
    <w:rsid w:val="0010261A"/>
    <w:rsid w:val="00102653"/>
    <w:rsid w:val="0010364E"/>
    <w:rsid w:val="00104F39"/>
    <w:rsid w:val="001070CC"/>
    <w:rsid w:val="0010717F"/>
    <w:rsid w:val="00107ED8"/>
    <w:rsid w:val="00112064"/>
    <w:rsid w:val="001129AF"/>
    <w:rsid w:val="001134E8"/>
    <w:rsid w:val="001139C3"/>
    <w:rsid w:val="0011654A"/>
    <w:rsid w:val="00116AE5"/>
    <w:rsid w:val="001173BE"/>
    <w:rsid w:val="001178AE"/>
    <w:rsid w:val="00122CD4"/>
    <w:rsid w:val="00124C70"/>
    <w:rsid w:val="00125009"/>
    <w:rsid w:val="00125214"/>
    <w:rsid w:val="00125AAA"/>
    <w:rsid w:val="001274FF"/>
    <w:rsid w:val="00131A93"/>
    <w:rsid w:val="00131FE8"/>
    <w:rsid w:val="0013270B"/>
    <w:rsid w:val="001328CB"/>
    <w:rsid w:val="001329CF"/>
    <w:rsid w:val="001349D8"/>
    <w:rsid w:val="001351F6"/>
    <w:rsid w:val="00136EC0"/>
    <w:rsid w:val="00137BA9"/>
    <w:rsid w:val="00142674"/>
    <w:rsid w:val="00143AEE"/>
    <w:rsid w:val="00144FC0"/>
    <w:rsid w:val="00144FC9"/>
    <w:rsid w:val="00150DD9"/>
    <w:rsid w:val="00151E2F"/>
    <w:rsid w:val="001532E4"/>
    <w:rsid w:val="00155F98"/>
    <w:rsid w:val="001634C7"/>
    <w:rsid w:val="0016427A"/>
    <w:rsid w:val="00164F49"/>
    <w:rsid w:val="00165F3D"/>
    <w:rsid w:val="00166F2D"/>
    <w:rsid w:val="00167B07"/>
    <w:rsid w:val="0017033B"/>
    <w:rsid w:val="00170B63"/>
    <w:rsid w:val="00170FB4"/>
    <w:rsid w:val="001724F9"/>
    <w:rsid w:val="0017264D"/>
    <w:rsid w:val="00172AB1"/>
    <w:rsid w:val="001730CF"/>
    <w:rsid w:val="001741CE"/>
    <w:rsid w:val="0017444C"/>
    <w:rsid w:val="00174DD8"/>
    <w:rsid w:val="00174FE9"/>
    <w:rsid w:val="001766BD"/>
    <w:rsid w:val="00176EE8"/>
    <w:rsid w:val="00177036"/>
    <w:rsid w:val="0017731E"/>
    <w:rsid w:val="00177505"/>
    <w:rsid w:val="00180052"/>
    <w:rsid w:val="0018222E"/>
    <w:rsid w:val="00182494"/>
    <w:rsid w:val="0018271F"/>
    <w:rsid w:val="00184244"/>
    <w:rsid w:val="00184A3E"/>
    <w:rsid w:val="00187C5B"/>
    <w:rsid w:val="00190054"/>
    <w:rsid w:val="00190B88"/>
    <w:rsid w:val="00191523"/>
    <w:rsid w:val="0019190D"/>
    <w:rsid w:val="00192F4A"/>
    <w:rsid w:val="001930DD"/>
    <w:rsid w:val="00193C4A"/>
    <w:rsid w:val="001943F1"/>
    <w:rsid w:val="00194FE6"/>
    <w:rsid w:val="00196A79"/>
    <w:rsid w:val="00196E85"/>
    <w:rsid w:val="001A0969"/>
    <w:rsid w:val="001A0F49"/>
    <w:rsid w:val="001A1BEA"/>
    <w:rsid w:val="001A2E99"/>
    <w:rsid w:val="001A46EB"/>
    <w:rsid w:val="001A4CBD"/>
    <w:rsid w:val="001A5959"/>
    <w:rsid w:val="001A5B1F"/>
    <w:rsid w:val="001A5FC6"/>
    <w:rsid w:val="001B15EA"/>
    <w:rsid w:val="001B2B9E"/>
    <w:rsid w:val="001B2D3F"/>
    <w:rsid w:val="001B34CD"/>
    <w:rsid w:val="001B399E"/>
    <w:rsid w:val="001B39C8"/>
    <w:rsid w:val="001B45FD"/>
    <w:rsid w:val="001B54A6"/>
    <w:rsid w:val="001B61D7"/>
    <w:rsid w:val="001B6B56"/>
    <w:rsid w:val="001B72BB"/>
    <w:rsid w:val="001B7F2C"/>
    <w:rsid w:val="001C039C"/>
    <w:rsid w:val="001C1334"/>
    <w:rsid w:val="001C1A65"/>
    <w:rsid w:val="001C2D2D"/>
    <w:rsid w:val="001C2F88"/>
    <w:rsid w:val="001C3395"/>
    <w:rsid w:val="001C34CE"/>
    <w:rsid w:val="001C3A70"/>
    <w:rsid w:val="001C46CB"/>
    <w:rsid w:val="001C4973"/>
    <w:rsid w:val="001C5BDB"/>
    <w:rsid w:val="001C5F61"/>
    <w:rsid w:val="001C6BAE"/>
    <w:rsid w:val="001D0F93"/>
    <w:rsid w:val="001D10F7"/>
    <w:rsid w:val="001D126A"/>
    <w:rsid w:val="001D558A"/>
    <w:rsid w:val="001D5FCD"/>
    <w:rsid w:val="001D6509"/>
    <w:rsid w:val="001D661C"/>
    <w:rsid w:val="001D6ABF"/>
    <w:rsid w:val="001D6E0E"/>
    <w:rsid w:val="001D71E9"/>
    <w:rsid w:val="001D7256"/>
    <w:rsid w:val="001E1A85"/>
    <w:rsid w:val="001E3427"/>
    <w:rsid w:val="001E3C42"/>
    <w:rsid w:val="001E4D79"/>
    <w:rsid w:val="001E6366"/>
    <w:rsid w:val="001E7BB1"/>
    <w:rsid w:val="001F0C2B"/>
    <w:rsid w:val="001F566C"/>
    <w:rsid w:val="001F5756"/>
    <w:rsid w:val="001F5836"/>
    <w:rsid w:val="001F59A3"/>
    <w:rsid w:val="001F5DB1"/>
    <w:rsid w:val="001F6C97"/>
    <w:rsid w:val="00200B40"/>
    <w:rsid w:val="00201E7C"/>
    <w:rsid w:val="00202632"/>
    <w:rsid w:val="00202A89"/>
    <w:rsid w:val="0020332D"/>
    <w:rsid w:val="00203478"/>
    <w:rsid w:val="00203CAC"/>
    <w:rsid w:val="0020426E"/>
    <w:rsid w:val="0020797E"/>
    <w:rsid w:val="00207B7F"/>
    <w:rsid w:val="00210FED"/>
    <w:rsid w:val="00210FEF"/>
    <w:rsid w:val="00212339"/>
    <w:rsid w:val="00213580"/>
    <w:rsid w:val="0021374D"/>
    <w:rsid w:val="00214112"/>
    <w:rsid w:val="002150A1"/>
    <w:rsid w:val="00216310"/>
    <w:rsid w:val="002211FC"/>
    <w:rsid w:val="00221F9D"/>
    <w:rsid w:val="00222C89"/>
    <w:rsid w:val="00224A5E"/>
    <w:rsid w:val="00224F62"/>
    <w:rsid w:val="0022519B"/>
    <w:rsid w:val="00225D94"/>
    <w:rsid w:val="00227251"/>
    <w:rsid w:val="002277D9"/>
    <w:rsid w:val="002317F6"/>
    <w:rsid w:val="002329A5"/>
    <w:rsid w:val="00232E48"/>
    <w:rsid w:val="00235960"/>
    <w:rsid w:val="00236B3B"/>
    <w:rsid w:val="00237403"/>
    <w:rsid w:val="00237A21"/>
    <w:rsid w:val="00237F00"/>
    <w:rsid w:val="00237FF2"/>
    <w:rsid w:val="002410A7"/>
    <w:rsid w:val="00241C61"/>
    <w:rsid w:val="00243079"/>
    <w:rsid w:val="002462D6"/>
    <w:rsid w:val="002467AB"/>
    <w:rsid w:val="00246852"/>
    <w:rsid w:val="00250505"/>
    <w:rsid w:val="00251500"/>
    <w:rsid w:val="002538BD"/>
    <w:rsid w:val="00253D6F"/>
    <w:rsid w:val="00253E5E"/>
    <w:rsid w:val="002555C6"/>
    <w:rsid w:val="002618F6"/>
    <w:rsid w:val="00261A9B"/>
    <w:rsid w:val="00261C20"/>
    <w:rsid w:val="002627F2"/>
    <w:rsid w:val="00263A49"/>
    <w:rsid w:val="0026660A"/>
    <w:rsid w:val="00270198"/>
    <w:rsid w:val="00270790"/>
    <w:rsid w:val="002742A9"/>
    <w:rsid w:val="00274503"/>
    <w:rsid w:val="00276260"/>
    <w:rsid w:val="00276886"/>
    <w:rsid w:val="0027769E"/>
    <w:rsid w:val="00277966"/>
    <w:rsid w:val="00277E20"/>
    <w:rsid w:val="00277F9B"/>
    <w:rsid w:val="00282AE3"/>
    <w:rsid w:val="00282C71"/>
    <w:rsid w:val="002842B5"/>
    <w:rsid w:val="00284827"/>
    <w:rsid w:val="0029010F"/>
    <w:rsid w:val="002934BC"/>
    <w:rsid w:val="00293BF3"/>
    <w:rsid w:val="002951D8"/>
    <w:rsid w:val="002952E0"/>
    <w:rsid w:val="00297013"/>
    <w:rsid w:val="00297484"/>
    <w:rsid w:val="002A007E"/>
    <w:rsid w:val="002A179D"/>
    <w:rsid w:val="002A2283"/>
    <w:rsid w:val="002A3758"/>
    <w:rsid w:val="002A4CA4"/>
    <w:rsid w:val="002B2D95"/>
    <w:rsid w:val="002B452B"/>
    <w:rsid w:val="002B4A2C"/>
    <w:rsid w:val="002B6569"/>
    <w:rsid w:val="002C0153"/>
    <w:rsid w:val="002C0526"/>
    <w:rsid w:val="002C0E78"/>
    <w:rsid w:val="002C1399"/>
    <w:rsid w:val="002C2B77"/>
    <w:rsid w:val="002C2C80"/>
    <w:rsid w:val="002C301F"/>
    <w:rsid w:val="002C3C59"/>
    <w:rsid w:val="002C5BB9"/>
    <w:rsid w:val="002C5C3E"/>
    <w:rsid w:val="002C6006"/>
    <w:rsid w:val="002C6C1E"/>
    <w:rsid w:val="002D01AD"/>
    <w:rsid w:val="002D291B"/>
    <w:rsid w:val="002D38C0"/>
    <w:rsid w:val="002D4A60"/>
    <w:rsid w:val="002D51CC"/>
    <w:rsid w:val="002D5236"/>
    <w:rsid w:val="002D6406"/>
    <w:rsid w:val="002D6801"/>
    <w:rsid w:val="002D6A6A"/>
    <w:rsid w:val="002D6E76"/>
    <w:rsid w:val="002D78F2"/>
    <w:rsid w:val="002E0004"/>
    <w:rsid w:val="002E24E2"/>
    <w:rsid w:val="002E442B"/>
    <w:rsid w:val="002E4485"/>
    <w:rsid w:val="002E4F64"/>
    <w:rsid w:val="002E62B5"/>
    <w:rsid w:val="002F16B3"/>
    <w:rsid w:val="002F18F9"/>
    <w:rsid w:val="002F2542"/>
    <w:rsid w:val="002F2D66"/>
    <w:rsid w:val="002F2FFF"/>
    <w:rsid w:val="002F4924"/>
    <w:rsid w:val="002F791F"/>
    <w:rsid w:val="002F7F91"/>
    <w:rsid w:val="003033B4"/>
    <w:rsid w:val="00305436"/>
    <w:rsid w:val="0031018B"/>
    <w:rsid w:val="003108AF"/>
    <w:rsid w:val="00311597"/>
    <w:rsid w:val="0031413C"/>
    <w:rsid w:val="00314465"/>
    <w:rsid w:val="003150AE"/>
    <w:rsid w:val="00315F88"/>
    <w:rsid w:val="0031634A"/>
    <w:rsid w:val="00317EEA"/>
    <w:rsid w:val="003205F1"/>
    <w:rsid w:val="00321696"/>
    <w:rsid w:val="003223AB"/>
    <w:rsid w:val="00323141"/>
    <w:rsid w:val="0032326A"/>
    <w:rsid w:val="00325300"/>
    <w:rsid w:val="00325956"/>
    <w:rsid w:val="00326AFD"/>
    <w:rsid w:val="00331CEE"/>
    <w:rsid w:val="00332DAB"/>
    <w:rsid w:val="003332AC"/>
    <w:rsid w:val="0033695D"/>
    <w:rsid w:val="00337876"/>
    <w:rsid w:val="0034092F"/>
    <w:rsid w:val="00340F70"/>
    <w:rsid w:val="0034447A"/>
    <w:rsid w:val="00346682"/>
    <w:rsid w:val="0034689B"/>
    <w:rsid w:val="00346E74"/>
    <w:rsid w:val="0034721A"/>
    <w:rsid w:val="003508BC"/>
    <w:rsid w:val="00351DEE"/>
    <w:rsid w:val="00353839"/>
    <w:rsid w:val="00353E71"/>
    <w:rsid w:val="0035552F"/>
    <w:rsid w:val="003562AC"/>
    <w:rsid w:val="003575D4"/>
    <w:rsid w:val="00357978"/>
    <w:rsid w:val="00357F5D"/>
    <w:rsid w:val="00362A39"/>
    <w:rsid w:val="003632E1"/>
    <w:rsid w:val="00363652"/>
    <w:rsid w:val="003658D8"/>
    <w:rsid w:val="003659EE"/>
    <w:rsid w:val="00366BFE"/>
    <w:rsid w:val="003676DA"/>
    <w:rsid w:val="00370149"/>
    <w:rsid w:val="003712EC"/>
    <w:rsid w:val="00375415"/>
    <w:rsid w:val="003772C3"/>
    <w:rsid w:val="00380E2A"/>
    <w:rsid w:val="003817D7"/>
    <w:rsid w:val="00382046"/>
    <w:rsid w:val="003863CF"/>
    <w:rsid w:val="00386EED"/>
    <w:rsid w:val="003874D0"/>
    <w:rsid w:val="00390198"/>
    <w:rsid w:val="00393391"/>
    <w:rsid w:val="00394176"/>
    <w:rsid w:val="00395145"/>
    <w:rsid w:val="00395B70"/>
    <w:rsid w:val="00395EE1"/>
    <w:rsid w:val="003960E6"/>
    <w:rsid w:val="0039797D"/>
    <w:rsid w:val="00397C71"/>
    <w:rsid w:val="003A67FF"/>
    <w:rsid w:val="003B0827"/>
    <w:rsid w:val="003B09DC"/>
    <w:rsid w:val="003B15B0"/>
    <w:rsid w:val="003B2277"/>
    <w:rsid w:val="003B2E1B"/>
    <w:rsid w:val="003B3A41"/>
    <w:rsid w:val="003B50D8"/>
    <w:rsid w:val="003B63F0"/>
    <w:rsid w:val="003C0CED"/>
    <w:rsid w:val="003C1713"/>
    <w:rsid w:val="003C2546"/>
    <w:rsid w:val="003C2B20"/>
    <w:rsid w:val="003C4031"/>
    <w:rsid w:val="003C4279"/>
    <w:rsid w:val="003C56CE"/>
    <w:rsid w:val="003C627A"/>
    <w:rsid w:val="003C7386"/>
    <w:rsid w:val="003D0AE1"/>
    <w:rsid w:val="003D4A13"/>
    <w:rsid w:val="003D5AC5"/>
    <w:rsid w:val="003D62B7"/>
    <w:rsid w:val="003D6CF1"/>
    <w:rsid w:val="003E0742"/>
    <w:rsid w:val="003E1681"/>
    <w:rsid w:val="003E25DE"/>
    <w:rsid w:val="003E3D16"/>
    <w:rsid w:val="003E42FB"/>
    <w:rsid w:val="003E4E95"/>
    <w:rsid w:val="003E7423"/>
    <w:rsid w:val="003F00A9"/>
    <w:rsid w:val="003F093F"/>
    <w:rsid w:val="003F11AE"/>
    <w:rsid w:val="003F14AD"/>
    <w:rsid w:val="003F26B1"/>
    <w:rsid w:val="003F46D7"/>
    <w:rsid w:val="003F4D24"/>
    <w:rsid w:val="003F5EBC"/>
    <w:rsid w:val="00404B38"/>
    <w:rsid w:val="0040674B"/>
    <w:rsid w:val="00406973"/>
    <w:rsid w:val="00406F64"/>
    <w:rsid w:val="00407E6D"/>
    <w:rsid w:val="00410A93"/>
    <w:rsid w:val="00411826"/>
    <w:rsid w:val="0041292E"/>
    <w:rsid w:val="00412CB4"/>
    <w:rsid w:val="0041383F"/>
    <w:rsid w:val="004156BF"/>
    <w:rsid w:val="00415E32"/>
    <w:rsid w:val="00420814"/>
    <w:rsid w:val="00422185"/>
    <w:rsid w:val="00422BD5"/>
    <w:rsid w:val="004233E6"/>
    <w:rsid w:val="00424535"/>
    <w:rsid w:val="00425A05"/>
    <w:rsid w:val="00425E97"/>
    <w:rsid w:val="0043056A"/>
    <w:rsid w:val="004306BF"/>
    <w:rsid w:val="00431B67"/>
    <w:rsid w:val="0043381E"/>
    <w:rsid w:val="00436AB3"/>
    <w:rsid w:val="004373C2"/>
    <w:rsid w:val="00440240"/>
    <w:rsid w:val="00446714"/>
    <w:rsid w:val="00446F69"/>
    <w:rsid w:val="00450EB0"/>
    <w:rsid w:val="00451692"/>
    <w:rsid w:val="00452E1E"/>
    <w:rsid w:val="0045388F"/>
    <w:rsid w:val="00454576"/>
    <w:rsid w:val="00454BD6"/>
    <w:rsid w:val="00455372"/>
    <w:rsid w:val="00456BDC"/>
    <w:rsid w:val="00457147"/>
    <w:rsid w:val="004601F9"/>
    <w:rsid w:val="004602F9"/>
    <w:rsid w:val="004609B0"/>
    <w:rsid w:val="00460BB8"/>
    <w:rsid w:val="00460FC4"/>
    <w:rsid w:val="00461BF8"/>
    <w:rsid w:val="00464E62"/>
    <w:rsid w:val="00465CF7"/>
    <w:rsid w:val="00465FC7"/>
    <w:rsid w:val="004666FF"/>
    <w:rsid w:val="0047200D"/>
    <w:rsid w:val="004723D6"/>
    <w:rsid w:val="00472B3A"/>
    <w:rsid w:val="004739FB"/>
    <w:rsid w:val="00473D7A"/>
    <w:rsid w:val="00473D9D"/>
    <w:rsid w:val="00476527"/>
    <w:rsid w:val="00477006"/>
    <w:rsid w:val="00477F54"/>
    <w:rsid w:val="00480DBF"/>
    <w:rsid w:val="00484D28"/>
    <w:rsid w:val="004871C7"/>
    <w:rsid w:val="0048787A"/>
    <w:rsid w:val="004903D8"/>
    <w:rsid w:val="00491414"/>
    <w:rsid w:val="00492066"/>
    <w:rsid w:val="00492B17"/>
    <w:rsid w:val="00493BDE"/>
    <w:rsid w:val="004954F1"/>
    <w:rsid w:val="00495525"/>
    <w:rsid w:val="00495B13"/>
    <w:rsid w:val="00496215"/>
    <w:rsid w:val="004975A1"/>
    <w:rsid w:val="004A1DD5"/>
    <w:rsid w:val="004A23FD"/>
    <w:rsid w:val="004A2917"/>
    <w:rsid w:val="004A6A9B"/>
    <w:rsid w:val="004A6B44"/>
    <w:rsid w:val="004A7B93"/>
    <w:rsid w:val="004B1171"/>
    <w:rsid w:val="004B152F"/>
    <w:rsid w:val="004B4663"/>
    <w:rsid w:val="004B5089"/>
    <w:rsid w:val="004B583D"/>
    <w:rsid w:val="004B5D23"/>
    <w:rsid w:val="004B6941"/>
    <w:rsid w:val="004B6B7A"/>
    <w:rsid w:val="004B6E49"/>
    <w:rsid w:val="004B7394"/>
    <w:rsid w:val="004B741C"/>
    <w:rsid w:val="004C0876"/>
    <w:rsid w:val="004C0F7D"/>
    <w:rsid w:val="004C1050"/>
    <w:rsid w:val="004C1112"/>
    <w:rsid w:val="004C1787"/>
    <w:rsid w:val="004C371C"/>
    <w:rsid w:val="004C4440"/>
    <w:rsid w:val="004C4D51"/>
    <w:rsid w:val="004C4F1C"/>
    <w:rsid w:val="004C5C90"/>
    <w:rsid w:val="004C611B"/>
    <w:rsid w:val="004C6201"/>
    <w:rsid w:val="004C7D35"/>
    <w:rsid w:val="004D0E6D"/>
    <w:rsid w:val="004D25BB"/>
    <w:rsid w:val="004D2A41"/>
    <w:rsid w:val="004D3C69"/>
    <w:rsid w:val="004D4C98"/>
    <w:rsid w:val="004D4CBC"/>
    <w:rsid w:val="004D5FD5"/>
    <w:rsid w:val="004D6199"/>
    <w:rsid w:val="004D75CE"/>
    <w:rsid w:val="004E0707"/>
    <w:rsid w:val="004E09C3"/>
    <w:rsid w:val="004E0DE8"/>
    <w:rsid w:val="004E1048"/>
    <w:rsid w:val="004E3DF7"/>
    <w:rsid w:val="004E5E5D"/>
    <w:rsid w:val="004E63A0"/>
    <w:rsid w:val="004E74C8"/>
    <w:rsid w:val="004F1EE7"/>
    <w:rsid w:val="004F20EE"/>
    <w:rsid w:val="004F27D2"/>
    <w:rsid w:val="004F3B31"/>
    <w:rsid w:val="004F595D"/>
    <w:rsid w:val="004F6DBF"/>
    <w:rsid w:val="004F737A"/>
    <w:rsid w:val="00500449"/>
    <w:rsid w:val="005010FE"/>
    <w:rsid w:val="00501EE0"/>
    <w:rsid w:val="00502015"/>
    <w:rsid w:val="00502B29"/>
    <w:rsid w:val="005030B1"/>
    <w:rsid w:val="0050375B"/>
    <w:rsid w:val="00503D3B"/>
    <w:rsid w:val="00503FA9"/>
    <w:rsid w:val="005043A4"/>
    <w:rsid w:val="0050491B"/>
    <w:rsid w:val="00504ADC"/>
    <w:rsid w:val="00505EEA"/>
    <w:rsid w:val="00507467"/>
    <w:rsid w:val="005102E8"/>
    <w:rsid w:val="00511264"/>
    <w:rsid w:val="00512085"/>
    <w:rsid w:val="00514ED7"/>
    <w:rsid w:val="005162FE"/>
    <w:rsid w:val="0052135E"/>
    <w:rsid w:val="00522AAC"/>
    <w:rsid w:val="0052310D"/>
    <w:rsid w:val="00523F66"/>
    <w:rsid w:val="005248A6"/>
    <w:rsid w:val="005257AD"/>
    <w:rsid w:val="00525B90"/>
    <w:rsid w:val="00525ECD"/>
    <w:rsid w:val="0052657D"/>
    <w:rsid w:val="00526842"/>
    <w:rsid w:val="00530489"/>
    <w:rsid w:val="0053064C"/>
    <w:rsid w:val="00532D78"/>
    <w:rsid w:val="00534D68"/>
    <w:rsid w:val="00535262"/>
    <w:rsid w:val="005356FB"/>
    <w:rsid w:val="0053710F"/>
    <w:rsid w:val="00537CFC"/>
    <w:rsid w:val="00540885"/>
    <w:rsid w:val="005409C4"/>
    <w:rsid w:val="00542557"/>
    <w:rsid w:val="00543652"/>
    <w:rsid w:val="005437AC"/>
    <w:rsid w:val="005440D9"/>
    <w:rsid w:val="0054562F"/>
    <w:rsid w:val="00545F0F"/>
    <w:rsid w:val="005465AD"/>
    <w:rsid w:val="0054768C"/>
    <w:rsid w:val="00553F12"/>
    <w:rsid w:val="00554DE4"/>
    <w:rsid w:val="00554EAC"/>
    <w:rsid w:val="005550EE"/>
    <w:rsid w:val="00556E4D"/>
    <w:rsid w:val="00557969"/>
    <w:rsid w:val="00557AF3"/>
    <w:rsid w:val="00557CA2"/>
    <w:rsid w:val="00560C05"/>
    <w:rsid w:val="0056181D"/>
    <w:rsid w:val="0056258C"/>
    <w:rsid w:val="005630F4"/>
    <w:rsid w:val="00567B76"/>
    <w:rsid w:val="0057008C"/>
    <w:rsid w:val="005716B3"/>
    <w:rsid w:val="00572A27"/>
    <w:rsid w:val="00572EE4"/>
    <w:rsid w:val="00575900"/>
    <w:rsid w:val="00575AD5"/>
    <w:rsid w:val="005769EA"/>
    <w:rsid w:val="00576A75"/>
    <w:rsid w:val="00576E0B"/>
    <w:rsid w:val="00577EF9"/>
    <w:rsid w:val="00580093"/>
    <w:rsid w:val="00580863"/>
    <w:rsid w:val="00580D54"/>
    <w:rsid w:val="005810E0"/>
    <w:rsid w:val="00581B86"/>
    <w:rsid w:val="005822B6"/>
    <w:rsid w:val="00582394"/>
    <w:rsid w:val="0058385C"/>
    <w:rsid w:val="005838ED"/>
    <w:rsid w:val="00583F1D"/>
    <w:rsid w:val="0058449D"/>
    <w:rsid w:val="00584AB2"/>
    <w:rsid w:val="005862E9"/>
    <w:rsid w:val="00586841"/>
    <w:rsid w:val="005871A6"/>
    <w:rsid w:val="00587E95"/>
    <w:rsid w:val="005913D8"/>
    <w:rsid w:val="005918C2"/>
    <w:rsid w:val="00592CB7"/>
    <w:rsid w:val="005933B6"/>
    <w:rsid w:val="005955A8"/>
    <w:rsid w:val="00596993"/>
    <w:rsid w:val="00596E3A"/>
    <w:rsid w:val="00597926"/>
    <w:rsid w:val="00597E5A"/>
    <w:rsid w:val="005A067A"/>
    <w:rsid w:val="005A0C35"/>
    <w:rsid w:val="005A101F"/>
    <w:rsid w:val="005A1E74"/>
    <w:rsid w:val="005A2AD5"/>
    <w:rsid w:val="005A3A4F"/>
    <w:rsid w:val="005A6D41"/>
    <w:rsid w:val="005A7EFD"/>
    <w:rsid w:val="005B01E9"/>
    <w:rsid w:val="005B22C3"/>
    <w:rsid w:val="005B38EC"/>
    <w:rsid w:val="005B72C0"/>
    <w:rsid w:val="005B74A5"/>
    <w:rsid w:val="005C11AF"/>
    <w:rsid w:val="005C243F"/>
    <w:rsid w:val="005C2D7F"/>
    <w:rsid w:val="005C4B59"/>
    <w:rsid w:val="005C5960"/>
    <w:rsid w:val="005C5D14"/>
    <w:rsid w:val="005C5D23"/>
    <w:rsid w:val="005C62F1"/>
    <w:rsid w:val="005C7112"/>
    <w:rsid w:val="005C78D6"/>
    <w:rsid w:val="005D02C0"/>
    <w:rsid w:val="005D141C"/>
    <w:rsid w:val="005D199A"/>
    <w:rsid w:val="005D1E15"/>
    <w:rsid w:val="005D2016"/>
    <w:rsid w:val="005D2248"/>
    <w:rsid w:val="005D5B24"/>
    <w:rsid w:val="005D79A9"/>
    <w:rsid w:val="005D7F68"/>
    <w:rsid w:val="005E0E9E"/>
    <w:rsid w:val="005E2B51"/>
    <w:rsid w:val="005E3210"/>
    <w:rsid w:val="005E3769"/>
    <w:rsid w:val="005E5D72"/>
    <w:rsid w:val="005E6D24"/>
    <w:rsid w:val="005E7DD5"/>
    <w:rsid w:val="005E7E59"/>
    <w:rsid w:val="005F69F0"/>
    <w:rsid w:val="005F6ADB"/>
    <w:rsid w:val="005F6DEA"/>
    <w:rsid w:val="0060010B"/>
    <w:rsid w:val="00601423"/>
    <w:rsid w:val="006029F8"/>
    <w:rsid w:val="00603D68"/>
    <w:rsid w:val="00604532"/>
    <w:rsid w:val="006049BC"/>
    <w:rsid w:val="00605058"/>
    <w:rsid w:val="006050AF"/>
    <w:rsid w:val="00606F43"/>
    <w:rsid w:val="006072C0"/>
    <w:rsid w:val="006106D9"/>
    <w:rsid w:val="00611960"/>
    <w:rsid w:val="00611EE6"/>
    <w:rsid w:val="00612F8B"/>
    <w:rsid w:val="0061486B"/>
    <w:rsid w:val="00615545"/>
    <w:rsid w:val="006171DB"/>
    <w:rsid w:val="00623866"/>
    <w:rsid w:val="00623FCF"/>
    <w:rsid w:val="00624954"/>
    <w:rsid w:val="00626619"/>
    <w:rsid w:val="00627F7C"/>
    <w:rsid w:val="0063085B"/>
    <w:rsid w:val="00632836"/>
    <w:rsid w:val="00635307"/>
    <w:rsid w:val="0063697B"/>
    <w:rsid w:val="0063777E"/>
    <w:rsid w:val="00640BBE"/>
    <w:rsid w:val="0064267F"/>
    <w:rsid w:val="00642761"/>
    <w:rsid w:val="006434C5"/>
    <w:rsid w:val="00643D79"/>
    <w:rsid w:val="00644E3D"/>
    <w:rsid w:val="00644E5E"/>
    <w:rsid w:val="00646C2E"/>
    <w:rsid w:val="0064798D"/>
    <w:rsid w:val="00650209"/>
    <w:rsid w:val="006502F1"/>
    <w:rsid w:val="0065091A"/>
    <w:rsid w:val="00651539"/>
    <w:rsid w:val="00651731"/>
    <w:rsid w:val="00651DAE"/>
    <w:rsid w:val="00652D8E"/>
    <w:rsid w:val="006540B7"/>
    <w:rsid w:val="00654360"/>
    <w:rsid w:val="006578AD"/>
    <w:rsid w:val="00663A50"/>
    <w:rsid w:val="00665160"/>
    <w:rsid w:val="00666CD2"/>
    <w:rsid w:val="00667DA4"/>
    <w:rsid w:val="00671123"/>
    <w:rsid w:val="0067164B"/>
    <w:rsid w:val="006717F6"/>
    <w:rsid w:val="0067219F"/>
    <w:rsid w:val="00672EDB"/>
    <w:rsid w:val="00673222"/>
    <w:rsid w:val="00673D61"/>
    <w:rsid w:val="00673F01"/>
    <w:rsid w:val="00674402"/>
    <w:rsid w:val="00675750"/>
    <w:rsid w:val="00676C25"/>
    <w:rsid w:val="00681EA6"/>
    <w:rsid w:val="0068251D"/>
    <w:rsid w:val="00682BC4"/>
    <w:rsid w:val="00682EBC"/>
    <w:rsid w:val="0068459B"/>
    <w:rsid w:val="00684D8C"/>
    <w:rsid w:val="00685095"/>
    <w:rsid w:val="00687E83"/>
    <w:rsid w:val="00692766"/>
    <w:rsid w:val="006927FC"/>
    <w:rsid w:val="00692B70"/>
    <w:rsid w:val="00693616"/>
    <w:rsid w:val="006959B2"/>
    <w:rsid w:val="00695C02"/>
    <w:rsid w:val="006A2D0C"/>
    <w:rsid w:val="006A42CC"/>
    <w:rsid w:val="006A4958"/>
    <w:rsid w:val="006A4F40"/>
    <w:rsid w:val="006A5213"/>
    <w:rsid w:val="006A5408"/>
    <w:rsid w:val="006A5FBC"/>
    <w:rsid w:val="006A6499"/>
    <w:rsid w:val="006A6899"/>
    <w:rsid w:val="006A6A85"/>
    <w:rsid w:val="006A70F9"/>
    <w:rsid w:val="006A71E5"/>
    <w:rsid w:val="006A7591"/>
    <w:rsid w:val="006A7E79"/>
    <w:rsid w:val="006B0295"/>
    <w:rsid w:val="006B2ACB"/>
    <w:rsid w:val="006B368E"/>
    <w:rsid w:val="006B46B7"/>
    <w:rsid w:val="006B6615"/>
    <w:rsid w:val="006C03A9"/>
    <w:rsid w:val="006C0F0B"/>
    <w:rsid w:val="006C13D5"/>
    <w:rsid w:val="006C19C9"/>
    <w:rsid w:val="006C1BAD"/>
    <w:rsid w:val="006C3E78"/>
    <w:rsid w:val="006C5B10"/>
    <w:rsid w:val="006C6E24"/>
    <w:rsid w:val="006C7BDE"/>
    <w:rsid w:val="006D0B10"/>
    <w:rsid w:val="006D102C"/>
    <w:rsid w:val="006D1E79"/>
    <w:rsid w:val="006D269A"/>
    <w:rsid w:val="006D35D9"/>
    <w:rsid w:val="006D36C1"/>
    <w:rsid w:val="006D5180"/>
    <w:rsid w:val="006E44EC"/>
    <w:rsid w:val="006E5480"/>
    <w:rsid w:val="006E6D14"/>
    <w:rsid w:val="006E73E8"/>
    <w:rsid w:val="006F3065"/>
    <w:rsid w:val="006F7067"/>
    <w:rsid w:val="00703C37"/>
    <w:rsid w:val="00707DCD"/>
    <w:rsid w:val="007107D1"/>
    <w:rsid w:val="00710D66"/>
    <w:rsid w:val="0071183F"/>
    <w:rsid w:val="00712956"/>
    <w:rsid w:val="007151E6"/>
    <w:rsid w:val="00716814"/>
    <w:rsid w:val="00717E5A"/>
    <w:rsid w:val="00721E32"/>
    <w:rsid w:val="007227CB"/>
    <w:rsid w:val="00722871"/>
    <w:rsid w:val="00724052"/>
    <w:rsid w:val="00724913"/>
    <w:rsid w:val="00726266"/>
    <w:rsid w:val="00727099"/>
    <w:rsid w:val="007332E9"/>
    <w:rsid w:val="00733B01"/>
    <w:rsid w:val="00734AAB"/>
    <w:rsid w:val="00734E4E"/>
    <w:rsid w:val="007362C9"/>
    <w:rsid w:val="00740005"/>
    <w:rsid w:val="0074076E"/>
    <w:rsid w:val="007414D6"/>
    <w:rsid w:val="00741EB1"/>
    <w:rsid w:val="00742148"/>
    <w:rsid w:val="00744ABA"/>
    <w:rsid w:val="007473A1"/>
    <w:rsid w:val="007477DE"/>
    <w:rsid w:val="00751BCB"/>
    <w:rsid w:val="0075205F"/>
    <w:rsid w:val="0075315F"/>
    <w:rsid w:val="007535DE"/>
    <w:rsid w:val="0075383C"/>
    <w:rsid w:val="00753BB3"/>
    <w:rsid w:val="00754350"/>
    <w:rsid w:val="00755CFD"/>
    <w:rsid w:val="00756615"/>
    <w:rsid w:val="007576B5"/>
    <w:rsid w:val="00757A9F"/>
    <w:rsid w:val="007610D8"/>
    <w:rsid w:val="0076212F"/>
    <w:rsid w:val="00762545"/>
    <w:rsid w:val="00762A9D"/>
    <w:rsid w:val="00763404"/>
    <w:rsid w:val="007665D8"/>
    <w:rsid w:val="007674FC"/>
    <w:rsid w:val="007750F9"/>
    <w:rsid w:val="0077538C"/>
    <w:rsid w:val="0077707E"/>
    <w:rsid w:val="00781A7B"/>
    <w:rsid w:val="0078271C"/>
    <w:rsid w:val="00783476"/>
    <w:rsid w:val="007907EF"/>
    <w:rsid w:val="007914E3"/>
    <w:rsid w:val="00791EEC"/>
    <w:rsid w:val="00792111"/>
    <w:rsid w:val="0079290A"/>
    <w:rsid w:val="00793EDD"/>
    <w:rsid w:val="00794BA7"/>
    <w:rsid w:val="0079518B"/>
    <w:rsid w:val="00795642"/>
    <w:rsid w:val="00796BAF"/>
    <w:rsid w:val="0079740E"/>
    <w:rsid w:val="0079783C"/>
    <w:rsid w:val="007A047A"/>
    <w:rsid w:val="007A1AFA"/>
    <w:rsid w:val="007A33C2"/>
    <w:rsid w:val="007A3C2C"/>
    <w:rsid w:val="007A7D06"/>
    <w:rsid w:val="007B07CD"/>
    <w:rsid w:val="007B0EDD"/>
    <w:rsid w:val="007B184B"/>
    <w:rsid w:val="007B1DC3"/>
    <w:rsid w:val="007B20FA"/>
    <w:rsid w:val="007B2A61"/>
    <w:rsid w:val="007B3303"/>
    <w:rsid w:val="007B3372"/>
    <w:rsid w:val="007B38A1"/>
    <w:rsid w:val="007B4B9A"/>
    <w:rsid w:val="007B64D9"/>
    <w:rsid w:val="007B6AED"/>
    <w:rsid w:val="007C233B"/>
    <w:rsid w:val="007C2ADB"/>
    <w:rsid w:val="007C2CD3"/>
    <w:rsid w:val="007C5B47"/>
    <w:rsid w:val="007C5EE3"/>
    <w:rsid w:val="007C6520"/>
    <w:rsid w:val="007C6ABA"/>
    <w:rsid w:val="007D010F"/>
    <w:rsid w:val="007D38FE"/>
    <w:rsid w:val="007D4F1E"/>
    <w:rsid w:val="007D52E6"/>
    <w:rsid w:val="007D649B"/>
    <w:rsid w:val="007D7007"/>
    <w:rsid w:val="007D7093"/>
    <w:rsid w:val="007E013A"/>
    <w:rsid w:val="007E13B0"/>
    <w:rsid w:val="007E13CC"/>
    <w:rsid w:val="007E2595"/>
    <w:rsid w:val="007E49FD"/>
    <w:rsid w:val="007E4BEC"/>
    <w:rsid w:val="007E5547"/>
    <w:rsid w:val="007E568B"/>
    <w:rsid w:val="007E73D9"/>
    <w:rsid w:val="007F0257"/>
    <w:rsid w:val="007F2E9E"/>
    <w:rsid w:val="007F3E8C"/>
    <w:rsid w:val="007F64B0"/>
    <w:rsid w:val="007F7856"/>
    <w:rsid w:val="008011FA"/>
    <w:rsid w:val="0080342C"/>
    <w:rsid w:val="00804349"/>
    <w:rsid w:val="00804C21"/>
    <w:rsid w:val="0081024D"/>
    <w:rsid w:val="00810256"/>
    <w:rsid w:val="0081080B"/>
    <w:rsid w:val="00810A9C"/>
    <w:rsid w:val="008140CF"/>
    <w:rsid w:val="00814BD9"/>
    <w:rsid w:val="00815137"/>
    <w:rsid w:val="008159BF"/>
    <w:rsid w:val="00816D15"/>
    <w:rsid w:val="00816FBE"/>
    <w:rsid w:val="0082129C"/>
    <w:rsid w:val="00821578"/>
    <w:rsid w:val="008234F3"/>
    <w:rsid w:val="008236BE"/>
    <w:rsid w:val="00823BBC"/>
    <w:rsid w:val="00825729"/>
    <w:rsid w:val="00825942"/>
    <w:rsid w:val="00825AC3"/>
    <w:rsid w:val="00826EBD"/>
    <w:rsid w:val="008276DF"/>
    <w:rsid w:val="00830753"/>
    <w:rsid w:val="00830CBB"/>
    <w:rsid w:val="00832609"/>
    <w:rsid w:val="00832DE6"/>
    <w:rsid w:val="00833505"/>
    <w:rsid w:val="00835909"/>
    <w:rsid w:val="008364A2"/>
    <w:rsid w:val="00840DE0"/>
    <w:rsid w:val="00841710"/>
    <w:rsid w:val="00842944"/>
    <w:rsid w:val="00842E43"/>
    <w:rsid w:val="00842F93"/>
    <w:rsid w:val="008434C8"/>
    <w:rsid w:val="008453CB"/>
    <w:rsid w:val="00850782"/>
    <w:rsid w:val="00850ABE"/>
    <w:rsid w:val="008516E1"/>
    <w:rsid w:val="00851FEA"/>
    <w:rsid w:val="00852436"/>
    <w:rsid w:val="0085255A"/>
    <w:rsid w:val="00853681"/>
    <w:rsid w:val="00856078"/>
    <w:rsid w:val="00856FD5"/>
    <w:rsid w:val="00857647"/>
    <w:rsid w:val="00857ABD"/>
    <w:rsid w:val="00861539"/>
    <w:rsid w:val="008618F1"/>
    <w:rsid w:val="00862FC1"/>
    <w:rsid w:val="00863EF4"/>
    <w:rsid w:val="0086505D"/>
    <w:rsid w:val="00866D6D"/>
    <w:rsid w:val="008671E7"/>
    <w:rsid w:val="0086724A"/>
    <w:rsid w:val="00867D29"/>
    <w:rsid w:val="00871E20"/>
    <w:rsid w:val="0087272F"/>
    <w:rsid w:val="008728A1"/>
    <w:rsid w:val="00872CC5"/>
    <w:rsid w:val="0087448C"/>
    <w:rsid w:val="00874AE1"/>
    <w:rsid w:val="0087692D"/>
    <w:rsid w:val="00877729"/>
    <w:rsid w:val="008804C3"/>
    <w:rsid w:val="0088064E"/>
    <w:rsid w:val="0088073D"/>
    <w:rsid w:val="00880898"/>
    <w:rsid w:val="00881824"/>
    <w:rsid w:val="00883360"/>
    <w:rsid w:val="00883B6F"/>
    <w:rsid w:val="00883FC2"/>
    <w:rsid w:val="008853FD"/>
    <w:rsid w:val="00886EE1"/>
    <w:rsid w:val="00891165"/>
    <w:rsid w:val="0089256E"/>
    <w:rsid w:val="00892843"/>
    <w:rsid w:val="0089376B"/>
    <w:rsid w:val="008937C1"/>
    <w:rsid w:val="0089382F"/>
    <w:rsid w:val="00893995"/>
    <w:rsid w:val="00894A3F"/>
    <w:rsid w:val="00895A85"/>
    <w:rsid w:val="0089620B"/>
    <w:rsid w:val="0089725F"/>
    <w:rsid w:val="008A0616"/>
    <w:rsid w:val="008A2AFD"/>
    <w:rsid w:val="008A2B5B"/>
    <w:rsid w:val="008A30DD"/>
    <w:rsid w:val="008A3345"/>
    <w:rsid w:val="008A5198"/>
    <w:rsid w:val="008A5F86"/>
    <w:rsid w:val="008A61F3"/>
    <w:rsid w:val="008A6260"/>
    <w:rsid w:val="008A7D8B"/>
    <w:rsid w:val="008B03FE"/>
    <w:rsid w:val="008B0B8E"/>
    <w:rsid w:val="008B46BE"/>
    <w:rsid w:val="008B4F5B"/>
    <w:rsid w:val="008B5A3B"/>
    <w:rsid w:val="008B7971"/>
    <w:rsid w:val="008C01F0"/>
    <w:rsid w:val="008C02A5"/>
    <w:rsid w:val="008C043E"/>
    <w:rsid w:val="008C12D8"/>
    <w:rsid w:val="008C22A6"/>
    <w:rsid w:val="008C3798"/>
    <w:rsid w:val="008D09B1"/>
    <w:rsid w:val="008D32CB"/>
    <w:rsid w:val="008D3836"/>
    <w:rsid w:val="008D480A"/>
    <w:rsid w:val="008E064C"/>
    <w:rsid w:val="008E1048"/>
    <w:rsid w:val="008E3F97"/>
    <w:rsid w:val="008E41BA"/>
    <w:rsid w:val="008E4EC4"/>
    <w:rsid w:val="008E50B5"/>
    <w:rsid w:val="008E574A"/>
    <w:rsid w:val="008E6426"/>
    <w:rsid w:val="008E6F97"/>
    <w:rsid w:val="008E7195"/>
    <w:rsid w:val="008E72CE"/>
    <w:rsid w:val="008F07B7"/>
    <w:rsid w:val="008F17FD"/>
    <w:rsid w:val="008F1912"/>
    <w:rsid w:val="008F2013"/>
    <w:rsid w:val="008F221F"/>
    <w:rsid w:val="008F37EE"/>
    <w:rsid w:val="008F3B8C"/>
    <w:rsid w:val="008F433F"/>
    <w:rsid w:val="008F43CD"/>
    <w:rsid w:val="008F4B31"/>
    <w:rsid w:val="008F4D9F"/>
    <w:rsid w:val="008F4DE5"/>
    <w:rsid w:val="008F5349"/>
    <w:rsid w:val="008F557C"/>
    <w:rsid w:val="008F5FCB"/>
    <w:rsid w:val="008F76D6"/>
    <w:rsid w:val="008F7DAB"/>
    <w:rsid w:val="00901572"/>
    <w:rsid w:val="00901D1F"/>
    <w:rsid w:val="00901EC4"/>
    <w:rsid w:val="00904000"/>
    <w:rsid w:val="0090749C"/>
    <w:rsid w:val="00907553"/>
    <w:rsid w:val="00907AE7"/>
    <w:rsid w:val="00907D9C"/>
    <w:rsid w:val="00911B0F"/>
    <w:rsid w:val="009145AD"/>
    <w:rsid w:val="00914CF5"/>
    <w:rsid w:val="009163C9"/>
    <w:rsid w:val="0091676B"/>
    <w:rsid w:val="009220E3"/>
    <w:rsid w:val="00924394"/>
    <w:rsid w:val="00925987"/>
    <w:rsid w:val="00925A2F"/>
    <w:rsid w:val="00927117"/>
    <w:rsid w:val="009301D7"/>
    <w:rsid w:val="00931AF4"/>
    <w:rsid w:val="00932A06"/>
    <w:rsid w:val="00932E85"/>
    <w:rsid w:val="009347F0"/>
    <w:rsid w:val="009350DD"/>
    <w:rsid w:val="00936E24"/>
    <w:rsid w:val="0093751A"/>
    <w:rsid w:val="0094070E"/>
    <w:rsid w:val="00941B8E"/>
    <w:rsid w:val="00944244"/>
    <w:rsid w:val="00944ACF"/>
    <w:rsid w:val="00946987"/>
    <w:rsid w:val="00946AFB"/>
    <w:rsid w:val="00950616"/>
    <w:rsid w:val="00951070"/>
    <w:rsid w:val="00955411"/>
    <w:rsid w:val="00957346"/>
    <w:rsid w:val="00960135"/>
    <w:rsid w:val="009657D0"/>
    <w:rsid w:val="00966FCD"/>
    <w:rsid w:val="009677A3"/>
    <w:rsid w:val="00967A1B"/>
    <w:rsid w:val="00967A72"/>
    <w:rsid w:val="00967EDF"/>
    <w:rsid w:val="00967F02"/>
    <w:rsid w:val="00970725"/>
    <w:rsid w:val="00971A3E"/>
    <w:rsid w:val="00972DD5"/>
    <w:rsid w:val="009733A5"/>
    <w:rsid w:val="00975669"/>
    <w:rsid w:val="009767E5"/>
    <w:rsid w:val="009818BA"/>
    <w:rsid w:val="0098208C"/>
    <w:rsid w:val="00982876"/>
    <w:rsid w:val="009830CC"/>
    <w:rsid w:val="00983311"/>
    <w:rsid w:val="00984138"/>
    <w:rsid w:val="00984F3D"/>
    <w:rsid w:val="00985551"/>
    <w:rsid w:val="00985D98"/>
    <w:rsid w:val="00986B05"/>
    <w:rsid w:val="009908A9"/>
    <w:rsid w:val="00991229"/>
    <w:rsid w:val="0099129D"/>
    <w:rsid w:val="00991382"/>
    <w:rsid w:val="0099327B"/>
    <w:rsid w:val="009946D8"/>
    <w:rsid w:val="00997FF1"/>
    <w:rsid w:val="009A18C5"/>
    <w:rsid w:val="009A30DF"/>
    <w:rsid w:val="009A324A"/>
    <w:rsid w:val="009A3F4D"/>
    <w:rsid w:val="009A418D"/>
    <w:rsid w:val="009A5EDC"/>
    <w:rsid w:val="009A75E1"/>
    <w:rsid w:val="009B13AA"/>
    <w:rsid w:val="009B3649"/>
    <w:rsid w:val="009B3D4B"/>
    <w:rsid w:val="009B4B97"/>
    <w:rsid w:val="009B6302"/>
    <w:rsid w:val="009B6615"/>
    <w:rsid w:val="009B7142"/>
    <w:rsid w:val="009B7B30"/>
    <w:rsid w:val="009C08BB"/>
    <w:rsid w:val="009C23D4"/>
    <w:rsid w:val="009C2992"/>
    <w:rsid w:val="009C38EA"/>
    <w:rsid w:val="009C3EC0"/>
    <w:rsid w:val="009C768D"/>
    <w:rsid w:val="009D0313"/>
    <w:rsid w:val="009D0BF3"/>
    <w:rsid w:val="009D1169"/>
    <w:rsid w:val="009D166B"/>
    <w:rsid w:val="009D1A3A"/>
    <w:rsid w:val="009D259C"/>
    <w:rsid w:val="009D3EE7"/>
    <w:rsid w:val="009D420F"/>
    <w:rsid w:val="009D522B"/>
    <w:rsid w:val="009D5EA2"/>
    <w:rsid w:val="009D61A1"/>
    <w:rsid w:val="009D6348"/>
    <w:rsid w:val="009D70FB"/>
    <w:rsid w:val="009E12C0"/>
    <w:rsid w:val="009E138F"/>
    <w:rsid w:val="009E169D"/>
    <w:rsid w:val="009E18CD"/>
    <w:rsid w:val="009E1AD5"/>
    <w:rsid w:val="009E5C55"/>
    <w:rsid w:val="009E5DFD"/>
    <w:rsid w:val="009E729B"/>
    <w:rsid w:val="009E73C8"/>
    <w:rsid w:val="009E7E59"/>
    <w:rsid w:val="009F088C"/>
    <w:rsid w:val="009F0E92"/>
    <w:rsid w:val="009F329F"/>
    <w:rsid w:val="009F360C"/>
    <w:rsid w:val="009F4A59"/>
    <w:rsid w:val="009F4CD5"/>
    <w:rsid w:val="00A03FC0"/>
    <w:rsid w:val="00A05AF6"/>
    <w:rsid w:val="00A05B1C"/>
    <w:rsid w:val="00A05C40"/>
    <w:rsid w:val="00A06A9B"/>
    <w:rsid w:val="00A07039"/>
    <w:rsid w:val="00A07F98"/>
    <w:rsid w:val="00A100C2"/>
    <w:rsid w:val="00A10655"/>
    <w:rsid w:val="00A10CE8"/>
    <w:rsid w:val="00A10D45"/>
    <w:rsid w:val="00A128FE"/>
    <w:rsid w:val="00A150E8"/>
    <w:rsid w:val="00A15924"/>
    <w:rsid w:val="00A21A0C"/>
    <w:rsid w:val="00A2415C"/>
    <w:rsid w:val="00A30B81"/>
    <w:rsid w:val="00A30FDD"/>
    <w:rsid w:val="00A31435"/>
    <w:rsid w:val="00A31975"/>
    <w:rsid w:val="00A37B39"/>
    <w:rsid w:val="00A40643"/>
    <w:rsid w:val="00A40869"/>
    <w:rsid w:val="00A41CD1"/>
    <w:rsid w:val="00A42D6D"/>
    <w:rsid w:val="00A4348C"/>
    <w:rsid w:val="00A43727"/>
    <w:rsid w:val="00A444C2"/>
    <w:rsid w:val="00A44D24"/>
    <w:rsid w:val="00A452E4"/>
    <w:rsid w:val="00A456D2"/>
    <w:rsid w:val="00A53560"/>
    <w:rsid w:val="00A54861"/>
    <w:rsid w:val="00A569F9"/>
    <w:rsid w:val="00A577CC"/>
    <w:rsid w:val="00A57C72"/>
    <w:rsid w:val="00A61920"/>
    <w:rsid w:val="00A631FC"/>
    <w:rsid w:val="00A63BAA"/>
    <w:rsid w:val="00A64C4F"/>
    <w:rsid w:val="00A660D4"/>
    <w:rsid w:val="00A66147"/>
    <w:rsid w:val="00A67B9C"/>
    <w:rsid w:val="00A70B56"/>
    <w:rsid w:val="00A72C3A"/>
    <w:rsid w:val="00A743FA"/>
    <w:rsid w:val="00A74559"/>
    <w:rsid w:val="00A76BCB"/>
    <w:rsid w:val="00A77BAD"/>
    <w:rsid w:val="00A77C15"/>
    <w:rsid w:val="00A82EE6"/>
    <w:rsid w:val="00A8405D"/>
    <w:rsid w:val="00A8464B"/>
    <w:rsid w:val="00A86AD4"/>
    <w:rsid w:val="00A86D02"/>
    <w:rsid w:val="00A90C13"/>
    <w:rsid w:val="00A9145F"/>
    <w:rsid w:val="00A924FB"/>
    <w:rsid w:val="00A92839"/>
    <w:rsid w:val="00A931B7"/>
    <w:rsid w:val="00A95902"/>
    <w:rsid w:val="00A97260"/>
    <w:rsid w:val="00A97D6B"/>
    <w:rsid w:val="00AA1975"/>
    <w:rsid w:val="00AA1F5C"/>
    <w:rsid w:val="00AA2C7A"/>
    <w:rsid w:val="00AA4D93"/>
    <w:rsid w:val="00AA5D78"/>
    <w:rsid w:val="00AA5F61"/>
    <w:rsid w:val="00AA6E1A"/>
    <w:rsid w:val="00AB1A68"/>
    <w:rsid w:val="00AB26B8"/>
    <w:rsid w:val="00AB2E33"/>
    <w:rsid w:val="00AB38E0"/>
    <w:rsid w:val="00AB3D8A"/>
    <w:rsid w:val="00AB5252"/>
    <w:rsid w:val="00AB6B2F"/>
    <w:rsid w:val="00AC1753"/>
    <w:rsid w:val="00AC37CE"/>
    <w:rsid w:val="00AC545C"/>
    <w:rsid w:val="00AC7CC4"/>
    <w:rsid w:val="00AC7D89"/>
    <w:rsid w:val="00AC7D8F"/>
    <w:rsid w:val="00AD1EE8"/>
    <w:rsid w:val="00AD26CB"/>
    <w:rsid w:val="00AD2DD4"/>
    <w:rsid w:val="00AD31A0"/>
    <w:rsid w:val="00AD3312"/>
    <w:rsid w:val="00AD40EF"/>
    <w:rsid w:val="00AD4F2D"/>
    <w:rsid w:val="00AD5150"/>
    <w:rsid w:val="00AD69A7"/>
    <w:rsid w:val="00AD740B"/>
    <w:rsid w:val="00AE304C"/>
    <w:rsid w:val="00AE4493"/>
    <w:rsid w:val="00AE5536"/>
    <w:rsid w:val="00AF0379"/>
    <w:rsid w:val="00AF0596"/>
    <w:rsid w:val="00AF0E2D"/>
    <w:rsid w:val="00AF1566"/>
    <w:rsid w:val="00AF2E76"/>
    <w:rsid w:val="00AF3E5C"/>
    <w:rsid w:val="00AF41F8"/>
    <w:rsid w:val="00AF455E"/>
    <w:rsid w:val="00AF578B"/>
    <w:rsid w:val="00AF709C"/>
    <w:rsid w:val="00AF75EE"/>
    <w:rsid w:val="00B003BC"/>
    <w:rsid w:val="00B015C3"/>
    <w:rsid w:val="00B015F3"/>
    <w:rsid w:val="00B02DCB"/>
    <w:rsid w:val="00B04891"/>
    <w:rsid w:val="00B04905"/>
    <w:rsid w:val="00B063F0"/>
    <w:rsid w:val="00B072F9"/>
    <w:rsid w:val="00B077DB"/>
    <w:rsid w:val="00B127E9"/>
    <w:rsid w:val="00B141EB"/>
    <w:rsid w:val="00B16457"/>
    <w:rsid w:val="00B17C14"/>
    <w:rsid w:val="00B20B32"/>
    <w:rsid w:val="00B22B25"/>
    <w:rsid w:val="00B233EF"/>
    <w:rsid w:val="00B23D75"/>
    <w:rsid w:val="00B25B24"/>
    <w:rsid w:val="00B30586"/>
    <w:rsid w:val="00B308EB"/>
    <w:rsid w:val="00B3295C"/>
    <w:rsid w:val="00B331DC"/>
    <w:rsid w:val="00B3447B"/>
    <w:rsid w:val="00B34F8A"/>
    <w:rsid w:val="00B351E0"/>
    <w:rsid w:val="00B352B5"/>
    <w:rsid w:val="00B372D7"/>
    <w:rsid w:val="00B40813"/>
    <w:rsid w:val="00B41D0F"/>
    <w:rsid w:val="00B42472"/>
    <w:rsid w:val="00B4451C"/>
    <w:rsid w:val="00B4547A"/>
    <w:rsid w:val="00B50218"/>
    <w:rsid w:val="00B51C25"/>
    <w:rsid w:val="00B520F8"/>
    <w:rsid w:val="00B527A6"/>
    <w:rsid w:val="00B54A53"/>
    <w:rsid w:val="00B54D5F"/>
    <w:rsid w:val="00B5518E"/>
    <w:rsid w:val="00B552A9"/>
    <w:rsid w:val="00B56F2E"/>
    <w:rsid w:val="00B57929"/>
    <w:rsid w:val="00B60227"/>
    <w:rsid w:val="00B62168"/>
    <w:rsid w:val="00B62664"/>
    <w:rsid w:val="00B63CCA"/>
    <w:rsid w:val="00B64A8F"/>
    <w:rsid w:val="00B64F3A"/>
    <w:rsid w:val="00B65744"/>
    <w:rsid w:val="00B704ED"/>
    <w:rsid w:val="00B71A17"/>
    <w:rsid w:val="00B71E41"/>
    <w:rsid w:val="00B72317"/>
    <w:rsid w:val="00B73CB6"/>
    <w:rsid w:val="00B7411F"/>
    <w:rsid w:val="00B74980"/>
    <w:rsid w:val="00B75EDE"/>
    <w:rsid w:val="00B76FA5"/>
    <w:rsid w:val="00B77355"/>
    <w:rsid w:val="00B800F4"/>
    <w:rsid w:val="00B80B0F"/>
    <w:rsid w:val="00B82554"/>
    <w:rsid w:val="00B8448B"/>
    <w:rsid w:val="00B85939"/>
    <w:rsid w:val="00B86603"/>
    <w:rsid w:val="00B87336"/>
    <w:rsid w:val="00B90164"/>
    <w:rsid w:val="00B94579"/>
    <w:rsid w:val="00B94729"/>
    <w:rsid w:val="00B9524E"/>
    <w:rsid w:val="00B95CD3"/>
    <w:rsid w:val="00B95DB7"/>
    <w:rsid w:val="00B96299"/>
    <w:rsid w:val="00B97E58"/>
    <w:rsid w:val="00BA10DB"/>
    <w:rsid w:val="00BA1C19"/>
    <w:rsid w:val="00BA3968"/>
    <w:rsid w:val="00BA4675"/>
    <w:rsid w:val="00BA470F"/>
    <w:rsid w:val="00BA4858"/>
    <w:rsid w:val="00BA5B30"/>
    <w:rsid w:val="00BA645C"/>
    <w:rsid w:val="00BA71CB"/>
    <w:rsid w:val="00BB2631"/>
    <w:rsid w:val="00BB46AA"/>
    <w:rsid w:val="00BB5165"/>
    <w:rsid w:val="00BB7A5B"/>
    <w:rsid w:val="00BC060D"/>
    <w:rsid w:val="00BC1DA6"/>
    <w:rsid w:val="00BC3BAE"/>
    <w:rsid w:val="00BD2CA0"/>
    <w:rsid w:val="00BD3400"/>
    <w:rsid w:val="00BD4E75"/>
    <w:rsid w:val="00BD60AE"/>
    <w:rsid w:val="00BD77BA"/>
    <w:rsid w:val="00BE0500"/>
    <w:rsid w:val="00BE1CAD"/>
    <w:rsid w:val="00BE2611"/>
    <w:rsid w:val="00BE3EE1"/>
    <w:rsid w:val="00BE4A51"/>
    <w:rsid w:val="00BE6379"/>
    <w:rsid w:val="00BE654C"/>
    <w:rsid w:val="00BE71A2"/>
    <w:rsid w:val="00BE71D5"/>
    <w:rsid w:val="00BE7D9F"/>
    <w:rsid w:val="00BF0FD1"/>
    <w:rsid w:val="00BF0FEE"/>
    <w:rsid w:val="00BF2C0A"/>
    <w:rsid w:val="00BF3719"/>
    <w:rsid w:val="00BF3E91"/>
    <w:rsid w:val="00BF57E3"/>
    <w:rsid w:val="00C027A4"/>
    <w:rsid w:val="00C0340B"/>
    <w:rsid w:val="00C03633"/>
    <w:rsid w:val="00C03C26"/>
    <w:rsid w:val="00C0512F"/>
    <w:rsid w:val="00C06AF9"/>
    <w:rsid w:val="00C1216F"/>
    <w:rsid w:val="00C15207"/>
    <w:rsid w:val="00C16DD7"/>
    <w:rsid w:val="00C2103F"/>
    <w:rsid w:val="00C21397"/>
    <w:rsid w:val="00C22735"/>
    <w:rsid w:val="00C228F0"/>
    <w:rsid w:val="00C237EF"/>
    <w:rsid w:val="00C25AC3"/>
    <w:rsid w:val="00C27B75"/>
    <w:rsid w:val="00C328D9"/>
    <w:rsid w:val="00C32A94"/>
    <w:rsid w:val="00C342AF"/>
    <w:rsid w:val="00C34F52"/>
    <w:rsid w:val="00C35FFF"/>
    <w:rsid w:val="00C36AD1"/>
    <w:rsid w:val="00C36F9F"/>
    <w:rsid w:val="00C37A16"/>
    <w:rsid w:val="00C4139B"/>
    <w:rsid w:val="00C421DF"/>
    <w:rsid w:val="00C45F69"/>
    <w:rsid w:val="00C46A34"/>
    <w:rsid w:val="00C476AC"/>
    <w:rsid w:val="00C50AC8"/>
    <w:rsid w:val="00C5137E"/>
    <w:rsid w:val="00C52044"/>
    <w:rsid w:val="00C52A45"/>
    <w:rsid w:val="00C52CAE"/>
    <w:rsid w:val="00C57E7D"/>
    <w:rsid w:val="00C61886"/>
    <w:rsid w:val="00C6191C"/>
    <w:rsid w:val="00C62013"/>
    <w:rsid w:val="00C625F8"/>
    <w:rsid w:val="00C62D45"/>
    <w:rsid w:val="00C6469F"/>
    <w:rsid w:val="00C64ECA"/>
    <w:rsid w:val="00C658B9"/>
    <w:rsid w:val="00C658D0"/>
    <w:rsid w:val="00C65D91"/>
    <w:rsid w:val="00C674AE"/>
    <w:rsid w:val="00C67F96"/>
    <w:rsid w:val="00C72B5F"/>
    <w:rsid w:val="00C72F8E"/>
    <w:rsid w:val="00C73319"/>
    <w:rsid w:val="00C7362A"/>
    <w:rsid w:val="00C73882"/>
    <w:rsid w:val="00C76B8E"/>
    <w:rsid w:val="00C76D6A"/>
    <w:rsid w:val="00C77394"/>
    <w:rsid w:val="00C774BE"/>
    <w:rsid w:val="00C8182F"/>
    <w:rsid w:val="00C84101"/>
    <w:rsid w:val="00C863AB"/>
    <w:rsid w:val="00C8676F"/>
    <w:rsid w:val="00C87704"/>
    <w:rsid w:val="00C87E3F"/>
    <w:rsid w:val="00C90E3F"/>
    <w:rsid w:val="00C911F9"/>
    <w:rsid w:val="00C924BD"/>
    <w:rsid w:val="00C92CBE"/>
    <w:rsid w:val="00C9316E"/>
    <w:rsid w:val="00CA1112"/>
    <w:rsid w:val="00CA1D8F"/>
    <w:rsid w:val="00CA3687"/>
    <w:rsid w:val="00CA4C21"/>
    <w:rsid w:val="00CA4D6E"/>
    <w:rsid w:val="00CA6A13"/>
    <w:rsid w:val="00CA789E"/>
    <w:rsid w:val="00CB05B0"/>
    <w:rsid w:val="00CB2BFF"/>
    <w:rsid w:val="00CB4559"/>
    <w:rsid w:val="00CB6191"/>
    <w:rsid w:val="00CB6A40"/>
    <w:rsid w:val="00CB6C7C"/>
    <w:rsid w:val="00CC04B3"/>
    <w:rsid w:val="00CC0728"/>
    <w:rsid w:val="00CC0DC3"/>
    <w:rsid w:val="00CC1658"/>
    <w:rsid w:val="00CC1CD7"/>
    <w:rsid w:val="00CC59F9"/>
    <w:rsid w:val="00CC7E63"/>
    <w:rsid w:val="00CD0644"/>
    <w:rsid w:val="00CD0BC5"/>
    <w:rsid w:val="00CD31CB"/>
    <w:rsid w:val="00CD4319"/>
    <w:rsid w:val="00CD4EDF"/>
    <w:rsid w:val="00CD6017"/>
    <w:rsid w:val="00CD62D7"/>
    <w:rsid w:val="00CE0064"/>
    <w:rsid w:val="00CE04B3"/>
    <w:rsid w:val="00CE431F"/>
    <w:rsid w:val="00CE507F"/>
    <w:rsid w:val="00CE5BDD"/>
    <w:rsid w:val="00CE6444"/>
    <w:rsid w:val="00CE6A2B"/>
    <w:rsid w:val="00CE746C"/>
    <w:rsid w:val="00CE74B8"/>
    <w:rsid w:val="00CF2BC7"/>
    <w:rsid w:val="00CF49E4"/>
    <w:rsid w:val="00CF4F61"/>
    <w:rsid w:val="00CF6D4A"/>
    <w:rsid w:val="00D00017"/>
    <w:rsid w:val="00D00C7B"/>
    <w:rsid w:val="00D017B5"/>
    <w:rsid w:val="00D01C43"/>
    <w:rsid w:val="00D02316"/>
    <w:rsid w:val="00D023C1"/>
    <w:rsid w:val="00D02854"/>
    <w:rsid w:val="00D04F4D"/>
    <w:rsid w:val="00D05400"/>
    <w:rsid w:val="00D05725"/>
    <w:rsid w:val="00D10A88"/>
    <w:rsid w:val="00D11E47"/>
    <w:rsid w:val="00D12E5D"/>
    <w:rsid w:val="00D13014"/>
    <w:rsid w:val="00D13023"/>
    <w:rsid w:val="00D14987"/>
    <w:rsid w:val="00D15B25"/>
    <w:rsid w:val="00D16FAF"/>
    <w:rsid w:val="00D174F0"/>
    <w:rsid w:val="00D17E77"/>
    <w:rsid w:val="00D20290"/>
    <w:rsid w:val="00D20EE7"/>
    <w:rsid w:val="00D2297E"/>
    <w:rsid w:val="00D259D2"/>
    <w:rsid w:val="00D262DB"/>
    <w:rsid w:val="00D2720D"/>
    <w:rsid w:val="00D27D29"/>
    <w:rsid w:val="00D31884"/>
    <w:rsid w:val="00D32269"/>
    <w:rsid w:val="00D33D31"/>
    <w:rsid w:val="00D351D4"/>
    <w:rsid w:val="00D35B99"/>
    <w:rsid w:val="00D37BC9"/>
    <w:rsid w:val="00D4209D"/>
    <w:rsid w:val="00D4278D"/>
    <w:rsid w:val="00D441FE"/>
    <w:rsid w:val="00D449B8"/>
    <w:rsid w:val="00D463CD"/>
    <w:rsid w:val="00D46E03"/>
    <w:rsid w:val="00D47515"/>
    <w:rsid w:val="00D51223"/>
    <w:rsid w:val="00D5268B"/>
    <w:rsid w:val="00D536EF"/>
    <w:rsid w:val="00D54758"/>
    <w:rsid w:val="00D54A4A"/>
    <w:rsid w:val="00D54AB9"/>
    <w:rsid w:val="00D55703"/>
    <w:rsid w:val="00D5681D"/>
    <w:rsid w:val="00D5757C"/>
    <w:rsid w:val="00D57919"/>
    <w:rsid w:val="00D62831"/>
    <w:rsid w:val="00D667C8"/>
    <w:rsid w:val="00D70FB5"/>
    <w:rsid w:val="00D713D4"/>
    <w:rsid w:val="00D72057"/>
    <w:rsid w:val="00D7706F"/>
    <w:rsid w:val="00D77531"/>
    <w:rsid w:val="00D826CF"/>
    <w:rsid w:val="00D82D4F"/>
    <w:rsid w:val="00D8376A"/>
    <w:rsid w:val="00D844DA"/>
    <w:rsid w:val="00D8468B"/>
    <w:rsid w:val="00D85B90"/>
    <w:rsid w:val="00D86823"/>
    <w:rsid w:val="00D874A9"/>
    <w:rsid w:val="00D87C13"/>
    <w:rsid w:val="00D90920"/>
    <w:rsid w:val="00D91EE6"/>
    <w:rsid w:val="00D93F5A"/>
    <w:rsid w:val="00D953BB"/>
    <w:rsid w:val="00D96568"/>
    <w:rsid w:val="00D9750D"/>
    <w:rsid w:val="00DA294C"/>
    <w:rsid w:val="00DA2A08"/>
    <w:rsid w:val="00DA3A96"/>
    <w:rsid w:val="00DA42CC"/>
    <w:rsid w:val="00DA4A75"/>
    <w:rsid w:val="00DA4D34"/>
    <w:rsid w:val="00DA508E"/>
    <w:rsid w:val="00DA6643"/>
    <w:rsid w:val="00DA7271"/>
    <w:rsid w:val="00DB0749"/>
    <w:rsid w:val="00DB3360"/>
    <w:rsid w:val="00DB3965"/>
    <w:rsid w:val="00DB3F5A"/>
    <w:rsid w:val="00DB424C"/>
    <w:rsid w:val="00DB518D"/>
    <w:rsid w:val="00DB631E"/>
    <w:rsid w:val="00DC0308"/>
    <w:rsid w:val="00DC0B92"/>
    <w:rsid w:val="00DC0E27"/>
    <w:rsid w:val="00DC13A5"/>
    <w:rsid w:val="00DC1960"/>
    <w:rsid w:val="00DC2F59"/>
    <w:rsid w:val="00DC350B"/>
    <w:rsid w:val="00DC3EF7"/>
    <w:rsid w:val="00DC405B"/>
    <w:rsid w:val="00DC487A"/>
    <w:rsid w:val="00DC49A6"/>
    <w:rsid w:val="00DC556F"/>
    <w:rsid w:val="00DD013F"/>
    <w:rsid w:val="00DD33EE"/>
    <w:rsid w:val="00DD46CB"/>
    <w:rsid w:val="00DD4EAF"/>
    <w:rsid w:val="00DD5E2A"/>
    <w:rsid w:val="00DD66FE"/>
    <w:rsid w:val="00DD6F20"/>
    <w:rsid w:val="00DD7780"/>
    <w:rsid w:val="00DE17D8"/>
    <w:rsid w:val="00DE218C"/>
    <w:rsid w:val="00DE3774"/>
    <w:rsid w:val="00DE46CF"/>
    <w:rsid w:val="00DE4FDC"/>
    <w:rsid w:val="00DE5E0C"/>
    <w:rsid w:val="00DE6589"/>
    <w:rsid w:val="00DE7373"/>
    <w:rsid w:val="00DF24B4"/>
    <w:rsid w:val="00DF43A1"/>
    <w:rsid w:val="00DF63A5"/>
    <w:rsid w:val="00DF63F1"/>
    <w:rsid w:val="00DF7EEA"/>
    <w:rsid w:val="00E0017F"/>
    <w:rsid w:val="00E0083F"/>
    <w:rsid w:val="00E0286C"/>
    <w:rsid w:val="00E02CFA"/>
    <w:rsid w:val="00E10C45"/>
    <w:rsid w:val="00E116F3"/>
    <w:rsid w:val="00E12061"/>
    <w:rsid w:val="00E13ACA"/>
    <w:rsid w:val="00E142C6"/>
    <w:rsid w:val="00E1435C"/>
    <w:rsid w:val="00E14679"/>
    <w:rsid w:val="00E16598"/>
    <w:rsid w:val="00E1690E"/>
    <w:rsid w:val="00E17ECA"/>
    <w:rsid w:val="00E20417"/>
    <w:rsid w:val="00E20714"/>
    <w:rsid w:val="00E20740"/>
    <w:rsid w:val="00E21CBE"/>
    <w:rsid w:val="00E22947"/>
    <w:rsid w:val="00E22F69"/>
    <w:rsid w:val="00E253D3"/>
    <w:rsid w:val="00E260ED"/>
    <w:rsid w:val="00E26603"/>
    <w:rsid w:val="00E26974"/>
    <w:rsid w:val="00E274B8"/>
    <w:rsid w:val="00E27724"/>
    <w:rsid w:val="00E2776E"/>
    <w:rsid w:val="00E30FF8"/>
    <w:rsid w:val="00E319A0"/>
    <w:rsid w:val="00E31E61"/>
    <w:rsid w:val="00E333AC"/>
    <w:rsid w:val="00E4197B"/>
    <w:rsid w:val="00E42433"/>
    <w:rsid w:val="00E42B31"/>
    <w:rsid w:val="00E4437F"/>
    <w:rsid w:val="00E4514F"/>
    <w:rsid w:val="00E457BF"/>
    <w:rsid w:val="00E46756"/>
    <w:rsid w:val="00E46BD3"/>
    <w:rsid w:val="00E47829"/>
    <w:rsid w:val="00E47945"/>
    <w:rsid w:val="00E504E5"/>
    <w:rsid w:val="00E5161B"/>
    <w:rsid w:val="00E51EE9"/>
    <w:rsid w:val="00E520AA"/>
    <w:rsid w:val="00E54AF1"/>
    <w:rsid w:val="00E55135"/>
    <w:rsid w:val="00E55AD8"/>
    <w:rsid w:val="00E56B54"/>
    <w:rsid w:val="00E56EC1"/>
    <w:rsid w:val="00E607E2"/>
    <w:rsid w:val="00E6221B"/>
    <w:rsid w:val="00E629E6"/>
    <w:rsid w:val="00E6443E"/>
    <w:rsid w:val="00E64D72"/>
    <w:rsid w:val="00E67542"/>
    <w:rsid w:val="00E71C1C"/>
    <w:rsid w:val="00E74F47"/>
    <w:rsid w:val="00E75B81"/>
    <w:rsid w:val="00E75E43"/>
    <w:rsid w:val="00E76311"/>
    <w:rsid w:val="00E763E7"/>
    <w:rsid w:val="00E76642"/>
    <w:rsid w:val="00E77178"/>
    <w:rsid w:val="00E800E9"/>
    <w:rsid w:val="00E80723"/>
    <w:rsid w:val="00E80CF1"/>
    <w:rsid w:val="00E83EBC"/>
    <w:rsid w:val="00E86CFB"/>
    <w:rsid w:val="00E91146"/>
    <w:rsid w:val="00E91394"/>
    <w:rsid w:val="00E91E8B"/>
    <w:rsid w:val="00E91FE3"/>
    <w:rsid w:val="00E921FC"/>
    <w:rsid w:val="00E93142"/>
    <w:rsid w:val="00E93310"/>
    <w:rsid w:val="00E93C3E"/>
    <w:rsid w:val="00E93ED0"/>
    <w:rsid w:val="00E95E16"/>
    <w:rsid w:val="00EA0BC6"/>
    <w:rsid w:val="00EA0CEA"/>
    <w:rsid w:val="00EA1A9D"/>
    <w:rsid w:val="00EA1D0A"/>
    <w:rsid w:val="00EA1DA7"/>
    <w:rsid w:val="00EA2088"/>
    <w:rsid w:val="00EA28F8"/>
    <w:rsid w:val="00EA3063"/>
    <w:rsid w:val="00EA3FD3"/>
    <w:rsid w:val="00EA446D"/>
    <w:rsid w:val="00EA4787"/>
    <w:rsid w:val="00EA5F16"/>
    <w:rsid w:val="00EA6018"/>
    <w:rsid w:val="00EA7C74"/>
    <w:rsid w:val="00EB1E99"/>
    <w:rsid w:val="00EB2B0C"/>
    <w:rsid w:val="00EB3418"/>
    <w:rsid w:val="00EB47E4"/>
    <w:rsid w:val="00EB52F3"/>
    <w:rsid w:val="00EB6409"/>
    <w:rsid w:val="00EB640E"/>
    <w:rsid w:val="00EC1257"/>
    <w:rsid w:val="00EC3995"/>
    <w:rsid w:val="00EC3A73"/>
    <w:rsid w:val="00EC4439"/>
    <w:rsid w:val="00EC4D99"/>
    <w:rsid w:val="00EC4E13"/>
    <w:rsid w:val="00EC5BF2"/>
    <w:rsid w:val="00EC6086"/>
    <w:rsid w:val="00ED089C"/>
    <w:rsid w:val="00ED167B"/>
    <w:rsid w:val="00ED6A28"/>
    <w:rsid w:val="00ED6F0D"/>
    <w:rsid w:val="00EE06EE"/>
    <w:rsid w:val="00EE18D5"/>
    <w:rsid w:val="00EE2DFA"/>
    <w:rsid w:val="00EE363E"/>
    <w:rsid w:val="00EE3947"/>
    <w:rsid w:val="00EE5457"/>
    <w:rsid w:val="00EE62D3"/>
    <w:rsid w:val="00EE6405"/>
    <w:rsid w:val="00EE728D"/>
    <w:rsid w:val="00EF12DE"/>
    <w:rsid w:val="00EF157A"/>
    <w:rsid w:val="00EF3BF8"/>
    <w:rsid w:val="00EF55F4"/>
    <w:rsid w:val="00EF561D"/>
    <w:rsid w:val="00EF6AF6"/>
    <w:rsid w:val="00EF6C29"/>
    <w:rsid w:val="00EF73A2"/>
    <w:rsid w:val="00F02BA1"/>
    <w:rsid w:val="00F04A16"/>
    <w:rsid w:val="00F04FE3"/>
    <w:rsid w:val="00F05E9D"/>
    <w:rsid w:val="00F0726E"/>
    <w:rsid w:val="00F10691"/>
    <w:rsid w:val="00F10AB2"/>
    <w:rsid w:val="00F10B80"/>
    <w:rsid w:val="00F113EE"/>
    <w:rsid w:val="00F12F63"/>
    <w:rsid w:val="00F14AB9"/>
    <w:rsid w:val="00F1535E"/>
    <w:rsid w:val="00F1623B"/>
    <w:rsid w:val="00F20817"/>
    <w:rsid w:val="00F23B12"/>
    <w:rsid w:val="00F240D6"/>
    <w:rsid w:val="00F240F5"/>
    <w:rsid w:val="00F24392"/>
    <w:rsid w:val="00F24C9D"/>
    <w:rsid w:val="00F25675"/>
    <w:rsid w:val="00F27A2A"/>
    <w:rsid w:val="00F31F0F"/>
    <w:rsid w:val="00F35229"/>
    <w:rsid w:val="00F35D74"/>
    <w:rsid w:val="00F4012A"/>
    <w:rsid w:val="00F40A18"/>
    <w:rsid w:val="00F41048"/>
    <w:rsid w:val="00F4157E"/>
    <w:rsid w:val="00F42915"/>
    <w:rsid w:val="00F43920"/>
    <w:rsid w:val="00F43D1B"/>
    <w:rsid w:val="00F44956"/>
    <w:rsid w:val="00F44A19"/>
    <w:rsid w:val="00F44EAE"/>
    <w:rsid w:val="00F4534A"/>
    <w:rsid w:val="00F45DAA"/>
    <w:rsid w:val="00F47DCC"/>
    <w:rsid w:val="00F52E82"/>
    <w:rsid w:val="00F54A43"/>
    <w:rsid w:val="00F565A8"/>
    <w:rsid w:val="00F6010C"/>
    <w:rsid w:val="00F6030F"/>
    <w:rsid w:val="00F603A9"/>
    <w:rsid w:val="00F61422"/>
    <w:rsid w:val="00F618EC"/>
    <w:rsid w:val="00F61E65"/>
    <w:rsid w:val="00F62D0E"/>
    <w:rsid w:val="00F6391A"/>
    <w:rsid w:val="00F64E65"/>
    <w:rsid w:val="00F65039"/>
    <w:rsid w:val="00F70056"/>
    <w:rsid w:val="00F70098"/>
    <w:rsid w:val="00F70174"/>
    <w:rsid w:val="00F712C0"/>
    <w:rsid w:val="00F713F9"/>
    <w:rsid w:val="00F722B1"/>
    <w:rsid w:val="00F73E1F"/>
    <w:rsid w:val="00F749B5"/>
    <w:rsid w:val="00F75B24"/>
    <w:rsid w:val="00F76F39"/>
    <w:rsid w:val="00F80B17"/>
    <w:rsid w:val="00F85E89"/>
    <w:rsid w:val="00F875EC"/>
    <w:rsid w:val="00F92C93"/>
    <w:rsid w:val="00F941DD"/>
    <w:rsid w:val="00F95548"/>
    <w:rsid w:val="00FA1455"/>
    <w:rsid w:val="00FA156D"/>
    <w:rsid w:val="00FA2DB0"/>
    <w:rsid w:val="00FA41C1"/>
    <w:rsid w:val="00FA5444"/>
    <w:rsid w:val="00FA6F2D"/>
    <w:rsid w:val="00FB03BB"/>
    <w:rsid w:val="00FB26D3"/>
    <w:rsid w:val="00FB5A45"/>
    <w:rsid w:val="00FB6131"/>
    <w:rsid w:val="00FB6824"/>
    <w:rsid w:val="00FB6D6D"/>
    <w:rsid w:val="00FB72B7"/>
    <w:rsid w:val="00FC01F3"/>
    <w:rsid w:val="00FC1089"/>
    <w:rsid w:val="00FC2A23"/>
    <w:rsid w:val="00FC3183"/>
    <w:rsid w:val="00FC4018"/>
    <w:rsid w:val="00FC5323"/>
    <w:rsid w:val="00FC7307"/>
    <w:rsid w:val="00FD1870"/>
    <w:rsid w:val="00FD2222"/>
    <w:rsid w:val="00FD3414"/>
    <w:rsid w:val="00FD394A"/>
    <w:rsid w:val="00FD61B5"/>
    <w:rsid w:val="00FD77D2"/>
    <w:rsid w:val="00FE0972"/>
    <w:rsid w:val="00FE10DC"/>
    <w:rsid w:val="00FE1623"/>
    <w:rsid w:val="00FE19EA"/>
    <w:rsid w:val="00FE288B"/>
    <w:rsid w:val="00FE4ED7"/>
    <w:rsid w:val="00FE5BD6"/>
    <w:rsid w:val="00FE5C46"/>
    <w:rsid w:val="00FE6A57"/>
    <w:rsid w:val="00FF0234"/>
    <w:rsid w:val="00FF115B"/>
    <w:rsid w:val="00FF4455"/>
    <w:rsid w:val="00FF47DA"/>
    <w:rsid w:val="00FF64B7"/>
    <w:rsid w:val="00FF6BDC"/>
    <w:rsid w:val="00FF6EE9"/>
    <w:rsid w:val="0AFDA922"/>
    <w:rsid w:val="21CEDC65"/>
    <w:rsid w:val="399FEEA0"/>
    <w:rsid w:val="58DA6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8B405"/>
  <w15:docId w15:val="{CC0C2264-C225-4066-8C42-FC792CE2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4A5"/>
    <w:pPr>
      <w:widowControl w:val="0"/>
      <w:adjustRightInd w:val="0"/>
      <w:spacing w:line="360" w:lineRule="atLeast"/>
      <w:jc w:val="both"/>
      <w:textAlignment w:val="baseline"/>
    </w:pPr>
    <w:rPr>
      <w:sz w:val="24"/>
      <w:szCs w:val="24"/>
      <w:lang w:eastAsia="en-US"/>
    </w:rPr>
  </w:style>
  <w:style w:type="paragraph" w:styleId="Heading1">
    <w:name w:val="heading 1"/>
    <w:basedOn w:val="Normal"/>
    <w:link w:val="Heading1Char"/>
    <w:uiPriority w:val="9"/>
    <w:qFormat/>
    <w:rsid w:val="00F04A16"/>
    <w:pPr>
      <w:widowControl/>
      <w:adjustRightInd/>
      <w:spacing w:line="240" w:lineRule="auto"/>
      <w:jc w:val="left"/>
      <w:textAlignment w:val="auto"/>
      <w:outlineLvl w:val="0"/>
    </w:pPr>
    <w:rPr>
      <w:b/>
      <w:bCs/>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customStyle="1" w:styleId="Default">
    <w:name w:val="Default"/>
    <w:rsid w:val="00AF75EE"/>
    <w:pPr>
      <w:autoSpaceDE w:val="0"/>
      <w:autoSpaceDN w:val="0"/>
      <w:adjustRightInd w:val="0"/>
    </w:pPr>
    <w:rPr>
      <w:rFonts w:eastAsia="Calibri"/>
      <w:color w:val="000000"/>
      <w:sz w:val="24"/>
      <w:szCs w:val="24"/>
    </w:rPr>
  </w:style>
  <w:style w:type="paragraph" w:customStyle="1" w:styleId="darbotekstas">
    <w:name w:val="darbo tekstas"/>
    <w:basedOn w:val="Normal"/>
    <w:uiPriority w:val="99"/>
    <w:rsid w:val="00514ED7"/>
    <w:pPr>
      <w:widowControl/>
      <w:adjustRightInd/>
      <w:spacing w:line="240" w:lineRule="auto"/>
      <w:ind w:left="-68" w:right="28" w:firstLine="720"/>
      <w:textAlignment w:val="auto"/>
    </w:pPr>
  </w:style>
  <w:style w:type="paragraph" w:styleId="Revision">
    <w:name w:val="Revision"/>
    <w:hidden/>
    <w:uiPriority w:val="99"/>
    <w:semiHidden/>
    <w:rsid w:val="00D93F5A"/>
    <w:rPr>
      <w:sz w:val="24"/>
      <w:szCs w:val="24"/>
      <w:lang w:val="en-US" w:eastAsia="en-US"/>
    </w:rPr>
  </w:style>
  <w:style w:type="paragraph" w:styleId="Header">
    <w:name w:val="header"/>
    <w:basedOn w:val="Normal"/>
    <w:link w:val="HeaderChar"/>
    <w:uiPriority w:val="99"/>
    <w:unhideWhenUsed/>
    <w:rsid w:val="00682EBC"/>
    <w:pPr>
      <w:tabs>
        <w:tab w:val="center" w:pos="4819"/>
        <w:tab w:val="right" w:pos="9638"/>
      </w:tabs>
    </w:pPr>
  </w:style>
  <w:style w:type="character" w:customStyle="1" w:styleId="HeaderChar">
    <w:name w:val="Header Char"/>
    <w:link w:val="Header"/>
    <w:uiPriority w:val="99"/>
    <w:rsid w:val="00682EBC"/>
    <w:rPr>
      <w:sz w:val="24"/>
      <w:szCs w:val="24"/>
      <w:lang w:val="en-US" w:eastAsia="en-US"/>
    </w:rPr>
  </w:style>
  <w:style w:type="paragraph" w:styleId="Footer">
    <w:name w:val="footer"/>
    <w:basedOn w:val="Normal"/>
    <w:link w:val="FooterChar"/>
    <w:uiPriority w:val="99"/>
    <w:unhideWhenUsed/>
    <w:rsid w:val="00682EBC"/>
    <w:pPr>
      <w:tabs>
        <w:tab w:val="center" w:pos="4819"/>
        <w:tab w:val="right" w:pos="9638"/>
      </w:tabs>
    </w:pPr>
  </w:style>
  <w:style w:type="character" w:customStyle="1" w:styleId="FooterChar">
    <w:name w:val="Footer Char"/>
    <w:link w:val="Footer"/>
    <w:uiPriority w:val="99"/>
    <w:rsid w:val="00682EBC"/>
    <w:rPr>
      <w:sz w:val="24"/>
      <w:szCs w:val="24"/>
      <w:lang w:val="en-US" w:eastAsia="en-US"/>
    </w:rPr>
  </w:style>
  <w:style w:type="paragraph" w:styleId="ListParagraph">
    <w:name w:val="List Paragraph"/>
    <w:basedOn w:val="Normal"/>
    <w:uiPriority w:val="34"/>
    <w:qFormat/>
    <w:rsid w:val="004954F1"/>
    <w:pPr>
      <w:widowControl/>
      <w:adjustRightInd/>
      <w:spacing w:after="200" w:line="276" w:lineRule="auto"/>
      <w:ind w:left="720"/>
      <w:contextualSpacing/>
      <w:jc w:val="left"/>
      <w:textAlignment w:val="auto"/>
    </w:pPr>
    <w:rPr>
      <w:rFonts w:ascii="Calibri" w:eastAsia="Calibri" w:hAnsi="Calibri"/>
      <w:sz w:val="22"/>
      <w:szCs w:val="22"/>
    </w:rPr>
  </w:style>
  <w:style w:type="character" w:styleId="Hyperlink">
    <w:name w:val="Hyperlink"/>
    <w:uiPriority w:val="99"/>
    <w:unhideWhenUsed/>
    <w:rsid w:val="00172AB1"/>
    <w:rPr>
      <w:color w:val="0563C1"/>
      <w:u w:val="single"/>
    </w:rPr>
  </w:style>
  <w:style w:type="character" w:customStyle="1" w:styleId="Heading1Char">
    <w:name w:val="Heading 1 Char"/>
    <w:link w:val="Heading1"/>
    <w:uiPriority w:val="9"/>
    <w:rsid w:val="00F04A16"/>
    <w:rPr>
      <w:b/>
      <w:bCs/>
      <w:kern w:val="36"/>
      <w:sz w:val="43"/>
      <w:szCs w:val="43"/>
    </w:rPr>
  </w:style>
  <w:style w:type="paragraph" w:styleId="NormalWeb">
    <w:name w:val="Normal (Web)"/>
    <w:basedOn w:val="Normal"/>
    <w:uiPriority w:val="99"/>
    <w:semiHidden/>
    <w:unhideWhenUsed/>
    <w:rsid w:val="00F04A16"/>
    <w:pPr>
      <w:widowControl/>
      <w:adjustRightInd/>
      <w:spacing w:before="240" w:after="240" w:line="240" w:lineRule="auto"/>
      <w:jc w:val="left"/>
      <w:textAlignment w:val="auto"/>
    </w:pPr>
  </w:style>
  <w:style w:type="character" w:styleId="FollowedHyperlink">
    <w:name w:val="FollowedHyperlink"/>
    <w:uiPriority w:val="99"/>
    <w:semiHidden/>
    <w:unhideWhenUsed/>
    <w:rsid w:val="00850782"/>
    <w:rPr>
      <w:color w:val="954F72"/>
      <w:u w:val="single"/>
    </w:rPr>
  </w:style>
  <w:style w:type="character" w:customStyle="1" w:styleId="Neapdorotaspaminjimas1">
    <w:name w:val="Neapdorotas paminėjimas1"/>
    <w:basedOn w:val="DefaultParagraphFont"/>
    <w:uiPriority w:val="99"/>
    <w:semiHidden/>
    <w:unhideWhenUsed/>
    <w:rsid w:val="00503D3B"/>
    <w:rPr>
      <w:color w:val="605E5C"/>
      <w:shd w:val="clear" w:color="auto" w:fill="E1DFDD"/>
    </w:rPr>
  </w:style>
  <w:style w:type="paragraph" w:styleId="EndnoteText">
    <w:name w:val="endnote text"/>
    <w:basedOn w:val="Normal"/>
    <w:link w:val="EndnoteTextChar"/>
    <w:uiPriority w:val="99"/>
    <w:semiHidden/>
    <w:unhideWhenUsed/>
    <w:rsid w:val="008E7195"/>
    <w:pPr>
      <w:spacing w:line="240" w:lineRule="auto"/>
    </w:pPr>
    <w:rPr>
      <w:sz w:val="20"/>
      <w:szCs w:val="20"/>
    </w:rPr>
  </w:style>
  <w:style w:type="character" w:customStyle="1" w:styleId="EndnoteTextChar">
    <w:name w:val="Endnote Text Char"/>
    <w:basedOn w:val="DefaultParagraphFont"/>
    <w:link w:val="EndnoteText"/>
    <w:uiPriority w:val="99"/>
    <w:semiHidden/>
    <w:rsid w:val="008E7195"/>
    <w:rPr>
      <w:lang w:val="en-US" w:eastAsia="en-US"/>
    </w:rPr>
  </w:style>
  <w:style w:type="character" w:styleId="EndnoteReference">
    <w:name w:val="endnote reference"/>
    <w:basedOn w:val="DefaultParagraphFont"/>
    <w:uiPriority w:val="99"/>
    <w:semiHidden/>
    <w:unhideWhenUsed/>
    <w:rsid w:val="008E7195"/>
    <w:rPr>
      <w:vertAlign w:val="superscript"/>
    </w:rPr>
  </w:style>
  <w:style w:type="character" w:customStyle="1" w:styleId="UnresolvedMention1">
    <w:name w:val="Unresolved Mention1"/>
    <w:basedOn w:val="DefaultParagraphFont"/>
    <w:uiPriority w:val="99"/>
    <w:semiHidden/>
    <w:unhideWhenUsed/>
    <w:rsid w:val="00F70098"/>
    <w:rPr>
      <w:color w:val="605E5C"/>
      <w:shd w:val="clear" w:color="auto" w:fill="E1DFDD"/>
    </w:rPr>
  </w:style>
  <w:style w:type="character" w:customStyle="1" w:styleId="UnresolvedMention2">
    <w:name w:val="Unresolved Mention2"/>
    <w:basedOn w:val="DefaultParagraphFont"/>
    <w:uiPriority w:val="99"/>
    <w:semiHidden/>
    <w:unhideWhenUsed/>
    <w:rsid w:val="007914E3"/>
    <w:rPr>
      <w:color w:val="605E5C"/>
      <w:shd w:val="clear" w:color="auto" w:fill="E1DFDD"/>
    </w:rPr>
  </w:style>
  <w:style w:type="paragraph" w:styleId="FootnoteText">
    <w:name w:val="footnote text"/>
    <w:basedOn w:val="Normal"/>
    <w:link w:val="FootnoteTextChar"/>
    <w:uiPriority w:val="99"/>
    <w:unhideWhenUsed/>
    <w:rsid w:val="0000632D"/>
    <w:pPr>
      <w:spacing w:line="240" w:lineRule="auto"/>
    </w:pPr>
    <w:rPr>
      <w:sz w:val="20"/>
      <w:szCs w:val="20"/>
    </w:rPr>
  </w:style>
  <w:style w:type="character" w:customStyle="1" w:styleId="FootnoteTextChar">
    <w:name w:val="Footnote Text Char"/>
    <w:basedOn w:val="DefaultParagraphFont"/>
    <w:link w:val="FootnoteText"/>
    <w:uiPriority w:val="99"/>
    <w:rsid w:val="0000632D"/>
    <w:rPr>
      <w:lang w:eastAsia="en-US"/>
    </w:rPr>
  </w:style>
  <w:style w:type="character" w:styleId="FootnoteReference">
    <w:name w:val="footnote reference"/>
    <w:basedOn w:val="DefaultParagraphFont"/>
    <w:uiPriority w:val="99"/>
    <w:semiHidden/>
    <w:unhideWhenUsed/>
    <w:rsid w:val="000063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0235">
      <w:bodyDiv w:val="1"/>
      <w:marLeft w:val="0"/>
      <w:marRight w:val="0"/>
      <w:marTop w:val="0"/>
      <w:marBottom w:val="0"/>
      <w:divBdr>
        <w:top w:val="none" w:sz="0" w:space="0" w:color="auto"/>
        <w:left w:val="none" w:sz="0" w:space="0" w:color="auto"/>
        <w:bottom w:val="none" w:sz="0" w:space="0" w:color="auto"/>
        <w:right w:val="none" w:sz="0" w:space="0" w:color="auto"/>
      </w:divBdr>
      <w:divsChild>
        <w:div w:id="2134208520">
          <w:marLeft w:val="0"/>
          <w:marRight w:val="0"/>
          <w:marTop w:val="0"/>
          <w:marBottom w:val="0"/>
          <w:divBdr>
            <w:top w:val="none" w:sz="0" w:space="0" w:color="auto"/>
            <w:left w:val="none" w:sz="0" w:space="0" w:color="auto"/>
            <w:bottom w:val="none" w:sz="0" w:space="0" w:color="auto"/>
            <w:right w:val="none" w:sz="0" w:space="0" w:color="auto"/>
          </w:divBdr>
          <w:divsChild>
            <w:div w:id="544412813">
              <w:marLeft w:val="0"/>
              <w:marRight w:val="0"/>
              <w:marTop w:val="0"/>
              <w:marBottom w:val="0"/>
              <w:divBdr>
                <w:top w:val="none" w:sz="0" w:space="0" w:color="auto"/>
                <w:left w:val="none" w:sz="0" w:space="0" w:color="auto"/>
                <w:bottom w:val="none" w:sz="0" w:space="0" w:color="auto"/>
                <w:right w:val="none" w:sz="0" w:space="0" w:color="auto"/>
              </w:divBdr>
              <w:divsChild>
                <w:div w:id="1585921629">
                  <w:marLeft w:val="0"/>
                  <w:marRight w:val="0"/>
                  <w:marTop w:val="0"/>
                  <w:marBottom w:val="0"/>
                  <w:divBdr>
                    <w:top w:val="none" w:sz="0" w:space="0" w:color="auto"/>
                    <w:left w:val="none" w:sz="0" w:space="0" w:color="auto"/>
                    <w:bottom w:val="none" w:sz="0" w:space="0" w:color="auto"/>
                    <w:right w:val="none" w:sz="0" w:space="0" w:color="auto"/>
                  </w:divBdr>
                  <w:divsChild>
                    <w:div w:id="1261722312">
                      <w:marLeft w:val="0"/>
                      <w:marRight w:val="0"/>
                      <w:marTop w:val="0"/>
                      <w:marBottom w:val="0"/>
                      <w:divBdr>
                        <w:top w:val="none" w:sz="0" w:space="0" w:color="auto"/>
                        <w:left w:val="none" w:sz="0" w:space="0" w:color="auto"/>
                        <w:bottom w:val="none" w:sz="0" w:space="0" w:color="auto"/>
                        <w:right w:val="none" w:sz="0" w:space="0" w:color="auto"/>
                      </w:divBdr>
                      <w:divsChild>
                        <w:div w:id="620576654">
                          <w:marLeft w:val="0"/>
                          <w:marRight w:val="0"/>
                          <w:marTop w:val="0"/>
                          <w:marBottom w:val="0"/>
                          <w:divBdr>
                            <w:top w:val="none" w:sz="0" w:space="0" w:color="auto"/>
                            <w:left w:val="none" w:sz="0" w:space="0" w:color="auto"/>
                            <w:bottom w:val="none" w:sz="0" w:space="0" w:color="auto"/>
                            <w:right w:val="none" w:sz="0" w:space="0" w:color="auto"/>
                          </w:divBdr>
                          <w:divsChild>
                            <w:div w:id="183718055">
                              <w:marLeft w:val="240"/>
                              <w:marRight w:val="0"/>
                              <w:marTop w:val="0"/>
                              <w:marBottom w:val="0"/>
                              <w:divBdr>
                                <w:top w:val="none" w:sz="0" w:space="0" w:color="auto"/>
                                <w:left w:val="none" w:sz="0" w:space="0" w:color="auto"/>
                                <w:bottom w:val="none" w:sz="0" w:space="0" w:color="auto"/>
                                <w:right w:val="none" w:sz="0" w:space="0" w:color="auto"/>
                              </w:divBdr>
                              <w:divsChild>
                                <w:div w:id="681903031">
                                  <w:marLeft w:val="0"/>
                                  <w:marRight w:val="0"/>
                                  <w:marTop w:val="0"/>
                                  <w:marBottom w:val="0"/>
                                  <w:divBdr>
                                    <w:top w:val="none" w:sz="0" w:space="0" w:color="auto"/>
                                    <w:left w:val="none" w:sz="0" w:space="0" w:color="auto"/>
                                    <w:bottom w:val="none" w:sz="0" w:space="0" w:color="auto"/>
                                    <w:right w:val="none" w:sz="0" w:space="0" w:color="auto"/>
                                  </w:divBdr>
                                  <w:divsChild>
                                    <w:div w:id="594023743">
                                      <w:marLeft w:val="0"/>
                                      <w:marRight w:val="0"/>
                                      <w:marTop w:val="0"/>
                                      <w:marBottom w:val="0"/>
                                      <w:divBdr>
                                        <w:top w:val="none" w:sz="0" w:space="0" w:color="auto"/>
                                        <w:left w:val="none" w:sz="0" w:space="0" w:color="auto"/>
                                        <w:bottom w:val="none" w:sz="0" w:space="0" w:color="auto"/>
                                        <w:right w:val="none" w:sz="0" w:space="0" w:color="auto"/>
                                      </w:divBdr>
                                      <w:divsChild>
                                        <w:div w:id="2115704474">
                                          <w:marLeft w:val="0"/>
                                          <w:marRight w:val="0"/>
                                          <w:marTop w:val="0"/>
                                          <w:marBottom w:val="0"/>
                                          <w:divBdr>
                                            <w:top w:val="none" w:sz="0" w:space="0" w:color="auto"/>
                                            <w:left w:val="none" w:sz="0" w:space="0" w:color="auto"/>
                                            <w:bottom w:val="none" w:sz="0" w:space="0" w:color="auto"/>
                                            <w:right w:val="none" w:sz="0" w:space="0" w:color="auto"/>
                                          </w:divBdr>
                                          <w:divsChild>
                                            <w:div w:id="1901020195">
                                              <w:marLeft w:val="0"/>
                                              <w:marRight w:val="0"/>
                                              <w:marTop w:val="0"/>
                                              <w:marBottom w:val="0"/>
                                              <w:divBdr>
                                                <w:top w:val="none" w:sz="0" w:space="0" w:color="auto"/>
                                                <w:left w:val="none" w:sz="0" w:space="0" w:color="auto"/>
                                                <w:bottom w:val="none" w:sz="0" w:space="0" w:color="auto"/>
                                                <w:right w:val="none" w:sz="0" w:space="0" w:color="auto"/>
                                              </w:divBdr>
                                              <w:divsChild>
                                                <w:div w:id="1040594644">
                                                  <w:marLeft w:val="0"/>
                                                  <w:marRight w:val="0"/>
                                                  <w:marTop w:val="0"/>
                                                  <w:marBottom w:val="0"/>
                                                  <w:divBdr>
                                                    <w:top w:val="none" w:sz="0" w:space="0" w:color="auto"/>
                                                    <w:left w:val="none" w:sz="0" w:space="0" w:color="auto"/>
                                                    <w:bottom w:val="none" w:sz="0" w:space="0" w:color="auto"/>
                                                    <w:right w:val="none" w:sz="0" w:space="0" w:color="auto"/>
                                                  </w:divBdr>
                                                  <w:divsChild>
                                                    <w:div w:id="551162085">
                                                      <w:marLeft w:val="0"/>
                                                      <w:marRight w:val="0"/>
                                                      <w:marTop w:val="0"/>
                                                      <w:marBottom w:val="0"/>
                                                      <w:divBdr>
                                                        <w:top w:val="none" w:sz="0" w:space="0" w:color="auto"/>
                                                        <w:left w:val="none" w:sz="0" w:space="0" w:color="auto"/>
                                                        <w:bottom w:val="none" w:sz="0" w:space="0" w:color="auto"/>
                                                        <w:right w:val="none" w:sz="0" w:space="0" w:color="auto"/>
                                                      </w:divBdr>
                                                      <w:divsChild>
                                                        <w:div w:id="14398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099059">
      <w:bodyDiv w:val="1"/>
      <w:marLeft w:val="0"/>
      <w:marRight w:val="0"/>
      <w:marTop w:val="0"/>
      <w:marBottom w:val="0"/>
      <w:divBdr>
        <w:top w:val="none" w:sz="0" w:space="0" w:color="auto"/>
        <w:left w:val="none" w:sz="0" w:space="0" w:color="auto"/>
        <w:bottom w:val="none" w:sz="0" w:space="0" w:color="auto"/>
        <w:right w:val="none" w:sz="0" w:space="0" w:color="auto"/>
      </w:divBdr>
    </w:div>
    <w:div w:id="485167961">
      <w:bodyDiv w:val="1"/>
      <w:marLeft w:val="0"/>
      <w:marRight w:val="0"/>
      <w:marTop w:val="0"/>
      <w:marBottom w:val="0"/>
      <w:divBdr>
        <w:top w:val="none" w:sz="0" w:space="0" w:color="auto"/>
        <w:left w:val="none" w:sz="0" w:space="0" w:color="auto"/>
        <w:bottom w:val="none" w:sz="0" w:space="0" w:color="auto"/>
        <w:right w:val="none" w:sz="0" w:space="0" w:color="auto"/>
      </w:divBdr>
    </w:div>
    <w:div w:id="791561188">
      <w:bodyDiv w:val="1"/>
      <w:marLeft w:val="0"/>
      <w:marRight w:val="0"/>
      <w:marTop w:val="0"/>
      <w:marBottom w:val="0"/>
      <w:divBdr>
        <w:top w:val="none" w:sz="0" w:space="0" w:color="auto"/>
        <w:left w:val="none" w:sz="0" w:space="0" w:color="auto"/>
        <w:bottom w:val="none" w:sz="0" w:space="0" w:color="auto"/>
        <w:right w:val="none" w:sz="0" w:space="0" w:color="auto"/>
      </w:divBdr>
    </w:div>
    <w:div w:id="1157500971">
      <w:bodyDiv w:val="1"/>
      <w:marLeft w:val="0"/>
      <w:marRight w:val="0"/>
      <w:marTop w:val="0"/>
      <w:marBottom w:val="0"/>
      <w:divBdr>
        <w:top w:val="none" w:sz="0" w:space="0" w:color="auto"/>
        <w:left w:val="none" w:sz="0" w:space="0" w:color="auto"/>
        <w:bottom w:val="none" w:sz="0" w:space="0" w:color="auto"/>
        <w:right w:val="none" w:sz="0" w:space="0" w:color="auto"/>
      </w:divBdr>
    </w:div>
    <w:div w:id="1415972030">
      <w:bodyDiv w:val="1"/>
      <w:marLeft w:val="0"/>
      <w:marRight w:val="0"/>
      <w:marTop w:val="0"/>
      <w:marBottom w:val="0"/>
      <w:divBdr>
        <w:top w:val="none" w:sz="0" w:space="0" w:color="auto"/>
        <w:left w:val="none" w:sz="0" w:space="0" w:color="auto"/>
        <w:bottom w:val="none" w:sz="0" w:space="0" w:color="auto"/>
        <w:right w:val="none" w:sz="0" w:space="0" w:color="auto"/>
      </w:divBdr>
      <w:divsChild>
        <w:div w:id="1819149187">
          <w:marLeft w:val="0"/>
          <w:marRight w:val="0"/>
          <w:marTop w:val="0"/>
          <w:marBottom w:val="0"/>
          <w:divBdr>
            <w:top w:val="none" w:sz="0" w:space="0" w:color="auto"/>
            <w:left w:val="none" w:sz="0" w:space="0" w:color="auto"/>
            <w:bottom w:val="none" w:sz="0" w:space="0" w:color="auto"/>
            <w:right w:val="none" w:sz="0" w:space="0" w:color="auto"/>
          </w:divBdr>
          <w:divsChild>
            <w:div w:id="1896894449">
              <w:marLeft w:val="0"/>
              <w:marRight w:val="0"/>
              <w:marTop w:val="0"/>
              <w:marBottom w:val="0"/>
              <w:divBdr>
                <w:top w:val="none" w:sz="0" w:space="0" w:color="auto"/>
                <w:left w:val="none" w:sz="0" w:space="0" w:color="auto"/>
                <w:bottom w:val="none" w:sz="0" w:space="0" w:color="auto"/>
                <w:right w:val="none" w:sz="0" w:space="0" w:color="auto"/>
              </w:divBdr>
              <w:divsChild>
                <w:div w:id="447894380">
                  <w:marLeft w:val="0"/>
                  <w:marRight w:val="0"/>
                  <w:marTop w:val="0"/>
                  <w:marBottom w:val="0"/>
                  <w:divBdr>
                    <w:top w:val="none" w:sz="0" w:space="0" w:color="auto"/>
                    <w:left w:val="none" w:sz="0" w:space="0" w:color="auto"/>
                    <w:bottom w:val="none" w:sz="0" w:space="0" w:color="auto"/>
                    <w:right w:val="none" w:sz="0" w:space="0" w:color="auto"/>
                  </w:divBdr>
                </w:div>
                <w:div w:id="9293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29490/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578EE0-9040-4AD7-8B4A-10D814B7F4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2D1897-D78D-467D-9A3E-943AD1026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D379CE-775B-4C48-AE98-B6B50ECB1B0A}">
  <ds:schemaRefs>
    <ds:schemaRef ds:uri="http://schemas.openxmlformats.org/officeDocument/2006/bibliography"/>
  </ds:schemaRefs>
</ds:datastoreItem>
</file>

<file path=customXml/itemProps4.xml><?xml version="1.0" encoding="utf-8"?>
<ds:datastoreItem xmlns:ds="http://schemas.openxmlformats.org/officeDocument/2006/customXml" ds:itemID="{23F57C6A-D27C-4719-A965-C18A048B9C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Pages>
  <Words>1040</Words>
  <Characters>8531</Characters>
  <Application>Microsoft Office Word</Application>
  <DocSecurity>0</DocSecurity>
  <Lines>71</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9552</CharactersWithSpaces>
  <SharedDoc>false</SharedDoc>
  <HLinks>
    <vt:vector size="24" baseType="variant">
      <vt:variant>
        <vt:i4>3211383</vt:i4>
      </vt:variant>
      <vt:variant>
        <vt:i4>9</vt:i4>
      </vt:variant>
      <vt:variant>
        <vt:i4>0</vt:i4>
      </vt:variant>
      <vt:variant>
        <vt:i4>5</vt:i4>
      </vt:variant>
      <vt:variant>
        <vt:lpwstr>https://e-seimas.lrs.lt/portal/legalAct/lt/TAD/TAIS.372306/asr</vt:lpwstr>
      </vt:variant>
      <vt:variant>
        <vt:lpwstr/>
      </vt:variant>
      <vt:variant>
        <vt:i4>5898603</vt:i4>
      </vt:variant>
      <vt:variant>
        <vt:i4>6</vt:i4>
      </vt:variant>
      <vt:variant>
        <vt:i4>0</vt:i4>
      </vt:variant>
      <vt:variant>
        <vt:i4>5</vt:i4>
      </vt:variant>
      <vt:variant>
        <vt:lpwstr>C:\Users\user\AppData\Roaming\Microsoft\Word\patvirtintame Lietuvos Respublikos Vyriausybės 2010 m. gegužės 4 d. nutarimu Nr. 535</vt:lpwstr>
      </vt:variant>
      <vt:variant>
        <vt:lpwstr/>
      </vt:variant>
      <vt:variant>
        <vt:i4>3080306</vt:i4>
      </vt:variant>
      <vt:variant>
        <vt:i4>3</vt:i4>
      </vt:variant>
      <vt:variant>
        <vt:i4>0</vt:i4>
      </vt:variant>
      <vt:variant>
        <vt:i4>5</vt:i4>
      </vt:variant>
      <vt:variant>
        <vt:lpwstr>https://eimin.lrv.lt/lt/ekonomikos-ir-inovaciju-ministerija/administracine-informacija/planavimo-dokumentai/strateginiai-veiklos-planai/ekonomikos-ir-inovaciju-ministerijos-2021-2023-m-strateginis-veiklos-planas</vt:lpwstr>
      </vt:variant>
      <vt:variant>
        <vt:lpwstr/>
      </vt:variant>
      <vt:variant>
        <vt:i4>4390942</vt:i4>
      </vt:variant>
      <vt:variant>
        <vt:i4>0</vt:i4>
      </vt:variant>
      <vt:variant>
        <vt:i4>0</vt:i4>
      </vt:variant>
      <vt:variant>
        <vt:i4>5</vt:i4>
      </vt:variant>
      <vt:variant>
        <vt:lpwstr>https://www.e-tar.lt/portal/lt/legalAct/89318200457911e483c6e89f9dba57fd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Rima Astrauskaitė</cp:lastModifiedBy>
  <cp:revision>42</cp:revision>
  <cp:lastPrinted>2021-08-16T09:19:00Z</cp:lastPrinted>
  <dcterms:created xsi:type="dcterms:W3CDTF">2021-08-25T11:55:00Z</dcterms:created>
  <dcterms:modified xsi:type="dcterms:W3CDTF">2021-09-08T12:15:00Z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