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20073" w14:textId="1D10143B" w:rsidR="007E1114" w:rsidRDefault="00750793" w:rsidP="007E1114">
      <w:pPr>
        <w:jc w:val="center"/>
        <w:rPr>
          <w:b/>
          <w:noProof/>
          <w:szCs w:val="24"/>
          <w:lang w:eastAsia="lt-LT"/>
        </w:rPr>
      </w:pPr>
      <w:r>
        <w:rPr>
          <w:noProof/>
          <w:lang w:eastAsia="lt-LT"/>
        </w:rPr>
        <w:drawing>
          <wp:inline distT="0" distB="0" distL="0" distR="0" wp14:anchorId="5E8E033D" wp14:editId="091F3299">
            <wp:extent cx="542290" cy="59753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0E83130" w14:textId="77777777" w:rsidR="009962CF" w:rsidRPr="0056608F" w:rsidRDefault="009962CF" w:rsidP="00B6280A">
      <w:pPr>
        <w:spacing w:before="160"/>
        <w:jc w:val="center"/>
        <w:rPr>
          <w:b/>
          <w:caps/>
          <w:szCs w:val="24"/>
        </w:rPr>
      </w:pPr>
      <w:r w:rsidRPr="0056608F">
        <w:rPr>
          <w:b/>
          <w:caps/>
          <w:szCs w:val="24"/>
        </w:rPr>
        <w:t>LIETUVOS RESPUBLIKOS Ekonomikos ir inovacijų MINISTRAS</w:t>
      </w:r>
    </w:p>
    <w:p w14:paraId="16B3F08E" w14:textId="77777777" w:rsidR="009962CF" w:rsidRPr="0056608F" w:rsidRDefault="009962CF" w:rsidP="009962CF">
      <w:pPr>
        <w:jc w:val="center"/>
        <w:rPr>
          <w:b/>
          <w:caps/>
          <w:szCs w:val="24"/>
        </w:rPr>
      </w:pPr>
    </w:p>
    <w:p w14:paraId="102043A4" w14:textId="77777777" w:rsidR="009962CF" w:rsidRPr="0056608F" w:rsidRDefault="009962CF" w:rsidP="009962CF">
      <w:pPr>
        <w:jc w:val="center"/>
        <w:rPr>
          <w:b/>
          <w:caps/>
          <w:szCs w:val="24"/>
        </w:rPr>
      </w:pPr>
      <w:r w:rsidRPr="0056608F">
        <w:rPr>
          <w:b/>
          <w:caps/>
          <w:szCs w:val="24"/>
        </w:rPr>
        <w:t>įsakymas</w:t>
      </w:r>
    </w:p>
    <w:p w14:paraId="40CFAC11" w14:textId="77777777" w:rsidR="003F720C" w:rsidRPr="0056608F" w:rsidRDefault="003F720C" w:rsidP="00945977">
      <w:pPr>
        <w:jc w:val="center"/>
        <w:rPr>
          <w:rFonts w:eastAsia="Calibri"/>
          <w:szCs w:val="24"/>
        </w:rPr>
      </w:pPr>
      <w:r w:rsidRPr="0056608F">
        <w:rPr>
          <w:b/>
          <w:szCs w:val="24"/>
        </w:rPr>
        <w:t xml:space="preserve">DĖL LIETUVOS RESPUBLIKOS </w:t>
      </w:r>
      <w:r w:rsidR="00CF7DDC" w:rsidRPr="0056608F">
        <w:rPr>
          <w:b/>
          <w:szCs w:val="24"/>
        </w:rPr>
        <w:t xml:space="preserve">EKONOMIKOS IR INOVACIJŲ </w:t>
      </w:r>
      <w:r w:rsidRPr="0056608F">
        <w:rPr>
          <w:b/>
          <w:szCs w:val="24"/>
        </w:rPr>
        <w:t xml:space="preserve">MINISTRO </w:t>
      </w:r>
      <w:r w:rsidR="00E514DD" w:rsidRPr="0056608F">
        <w:rPr>
          <w:b/>
          <w:szCs w:val="24"/>
        </w:rPr>
        <w:br/>
      </w:r>
      <w:r w:rsidRPr="0056608F">
        <w:rPr>
          <w:b/>
          <w:szCs w:val="24"/>
        </w:rPr>
        <w:t>201</w:t>
      </w:r>
      <w:r w:rsidR="006D3119" w:rsidRPr="0056608F">
        <w:rPr>
          <w:b/>
          <w:szCs w:val="24"/>
        </w:rPr>
        <w:t>8</w:t>
      </w:r>
      <w:r w:rsidRPr="0056608F">
        <w:rPr>
          <w:b/>
          <w:szCs w:val="24"/>
        </w:rPr>
        <w:t xml:space="preserve"> M. </w:t>
      </w:r>
      <w:r w:rsidR="00C332DD" w:rsidRPr="0056608F">
        <w:rPr>
          <w:b/>
          <w:szCs w:val="24"/>
        </w:rPr>
        <w:t>BALANDŽIO 27</w:t>
      </w:r>
      <w:r w:rsidRPr="0056608F">
        <w:rPr>
          <w:b/>
          <w:caps/>
          <w:szCs w:val="24"/>
        </w:rPr>
        <w:t xml:space="preserve"> </w:t>
      </w:r>
      <w:r w:rsidRPr="0056608F">
        <w:rPr>
          <w:b/>
          <w:szCs w:val="24"/>
        </w:rPr>
        <w:t>D. ĮSAKYMO NR. 4-</w:t>
      </w:r>
      <w:r w:rsidR="00C332DD" w:rsidRPr="0056608F">
        <w:rPr>
          <w:b/>
          <w:szCs w:val="24"/>
        </w:rPr>
        <w:t>250</w:t>
      </w:r>
      <w:r w:rsidRPr="0056608F">
        <w:rPr>
          <w:b/>
          <w:szCs w:val="24"/>
        </w:rPr>
        <w:t xml:space="preserve"> „</w:t>
      </w:r>
      <w:r w:rsidR="00832F78" w:rsidRPr="0056608F">
        <w:rPr>
          <w:b/>
          <w:bCs/>
          <w:caps/>
          <w:szCs w:val="24"/>
        </w:rPr>
        <w:t xml:space="preserve">dėl </w:t>
      </w:r>
      <w:r w:rsidR="00945977" w:rsidRPr="0056608F">
        <w:rPr>
          <w:rFonts w:eastAsia="Calibri"/>
          <w:b/>
          <w:kern w:val="16"/>
          <w:szCs w:val="24"/>
        </w:rPr>
        <w:t>2014–2020 METŲ EUROPOS SĄJUNGOS FONDŲ INVESTICIJŲ VEIKSMŲ PROGRAMOS 1 PRIORITETO „MOKSLINIŲ TYRIMŲ, EKSPERIMENTINĖS PLĖTROS IR INOVACIJŲ SKATINIMAS“ PRIEMONĖS N</w:t>
      </w:r>
      <w:r w:rsidR="00945977" w:rsidRPr="0056608F">
        <w:rPr>
          <w:rFonts w:eastAsia="Calibri"/>
          <w:b/>
          <w:szCs w:val="24"/>
        </w:rPr>
        <w:t>R. 01</w:t>
      </w:r>
      <w:r w:rsidR="00C332DD" w:rsidRPr="0056608F">
        <w:rPr>
          <w:rFonts w:eastAsia="Calibri"/>
          <w:b/>
          <w:szCs w:val="24"/>
        </w:rPr>
        <w:t>.2.1-MITA-T-852</w:t>
      </w:r>
      <w:r w:rsidR="00945977" w:rsidRPr="0056608F">
        <w:rPr>
          <w:rFonts w:eastAsia="Calibri"/>
          <w:b/>
          <w:kern w:val="16"/>
          <w:szCs w:val="24"/>
        </w:rPr>
        <w:t xml:space="preserve"> </w:t>
      </w:r>
      <w:r w:rsidR="00C332DD" w:rsidRPr="0056608F">
        <w:rPr>
          <w:rFonts w:eastAsia="Calibri"/>
          <w:b/>
          <w:szCs w:val="24"/>
        </w:rPr>
        <w:t>„INOSTARTAS</w:t>
      </w:r>
      <w:r w:rsidR="00945977" w:rsidRPr="0056608F">
        <w:rPr>
          <w:rFonts w:eastAsia="Calibri"/>
          <w:b/>
          <w:szCs w:val="24"/>
        </w:rPr>
        <w:t>“ PROJEKTŲ FINANSAVIMO SĄLYGŲ APRAŠO</w:t>
      </w:r>
      <w:r w:rsidR="00A064A6" w:rsidRPr="0056608F">
        <w:rPr>
          <w:rFonts w:eastAsia="Calibri"/>
          <w:b/>
          <w:szCs w:val="24"/>
        </w:rPr>
        <w:t xml:space="preserve"> NR. 1</w:t>
      </w:r>
      <w:r w:rsidR="00945977" w:rsidRPr="0056608F">
        <w:rPr>
          <w:rFonts w:eastAsia="Calibri"/>
          <w:b/>
          <w:szCs w:val="24"/>
        </w:rPr>
        <w:t xml:space="preserve"> </w:t>
      </w:r>
      <w:r w:rsidRPr="0056608F">
        <w:rPr>
          <w:b/>
          <w:bCs/>
          <w:caps/>
          <w:szCs w:val="24"/>
        </w:rPr>
        <w:t>patvirtinimo</w:t>
      </w:r>
      <w:r w:rsidRPr="0056608F">
        <w:rPr>
          <w:rFonts w:eastAsia="Calibri"/>
          <w:b/>
          <w:szCs w:val="24"/>
        </w:rPr>
        <w:t>“</w:t>
      </w:r>
      <w:r w:rsidRPr="0056608F">
        <w:rPr>
          <w:b/>
          <w:bCs/>
          <w:caps/>
          <w:szCs w:val="24"/>
        </w:rPr>
        <w:t xml:space="preserve"> </w:t>
      </w:r>
      <w:r w:rsidRPr="0056608F">
        <w:rPr>
          <w:b/>
          <w:caps/>
          <w:szCs w:val="24"/>
        </w:rPr>
        <w:t>PAKEITIMO</w:t>
      </w:r>
    </w:p>
    <w:p w14:paraId="7A08D892" w14:textId="77777777" w:rsidR="003F720C" w:rsidRPr="0056608F" w:rsidRDefault="003F720C" w:rsidP="00E50C93">
      <w:pPr>
        <w:rPr>
          <w:szCs w:val="24"/>
        </w:rPr>
      </w:pPr>
    </w:p>
    <w:p w14:paraId="4069556C" w14:textId="7559B417" w:rsidR="003F720C" w:rsidRPr="0056608F" w:rsidRDefault="001A0FD0" w:rsidP="00E50C93">
      <w:pPr>
        <w:jc w:val="center"/>
        <w:rPr>
          <w:szCs w:val="24"/>
        </w:rPr>
      </w:pPr>
      <w:r w:rsidRPr="0056608F">
        <w:rPr>
          <w:szCs w:val="24"/>
        </w:rPr>
        <w:t>20</w:t>
      </w:r>
      <w:r w:rsidR="007A0B30">
        <w:rPr>
          <w:szCs w:val="24"/>
        </w:rPr>
        <w:t>21</w:t>
      </w:r>
      <w:r w:rsidRPr="0056608F">
        <w:rPr>
          <w:szCs w:val="24"/>
        </w:rPr>
        <w:t xml:space="preserve"> m.</w:t>
      </w:r>
      <w:r w:rsidR="00B05A67">
        <w:rPr>
          <w:szCs w:val="24"/>
        </w:rPr>
        <w:t xml:space="preserve"> spalio 5 </w:t>
      </w:r>
      <w:r w:rsidR="003F720C" w:rsidRPr="0056608F">
        <w:rPr>
          <w:szCs w:val="24"/>
        </w:rPr>
        <w:t>d. Nr. 4-</w:t>
      </w:r>
      <w:r w:rsidR="00B05A67">
        <w:rPr>
          <w:szCs w:val="24"/>
        </w:rPr>
        <w:t>1050</w:t>
      </w:r>
      <w:bookmarkStart w:id="0" w:name="_GoBack"/>
      <w:bookmarkEnd w:id="0"/>
    </w:p>
    <w:p w14:paraId="23FED7CB" w14:textId="77777777" w:rsidR="003F720C" w:rsidRPr="0056608F" w:rsidRDefault="003F720C" w:rsidP="00E50C93">
      <w:pPr>
        <w:jc w:val="center"/>
        <w:rPr>
          <w:szCs w:val="24"/>
        </w:rPr>
      </w:pPr>
      <w:r w:rsidRPr="0056608F">
        <w:rPr>
          <w:szCs w:val="24"/>
        </w:rPr>
        <w:t>Vilnius</w:t>
      </w:r>
    </w:p>
    <w:p w14:paraId="02A94C22" w14:textId="77777777" w:rsidR="003F720C" w:rsidRPr="0056608F" w:rsidRDefault="003F720C" w:rsidP="00E50C93">
      <w:pPr>
        <w:jc w:val="center"/>
        <w:rPr>
          <w:szCs w:val="24"/>
        </w:rPr>
      </w:pPr>
    </w:p>
    <w:p w14:paraId="33DA6F79" w14:textId="736AE7CC" w:rsidR="003F720C" w:rsidRPr="00D352E1" w:rsidRDefault="00D352E1" w:rsidP="00D352E1">
      <w:pPr>
        <w:pStyle w:val="BodyText1"/>
        <w:spacing w:line="360" w:lineRule="auto"/>
        <w:ind w:firstLine="709"/>
        <w:rPr>
          <w:color w:val="auto"/>
          <w:sz w:val="24"/>
          <w:szCs w:val="24"/>
        </w:rPr>
      </w:pPr>
      <w:r w:rsidRPr="00D352E1">
        <w:rPr>
          <w:color w:val="auto"/>
          <w:sz w:val="24"/>
          <w:szCs w:val="24"/>
        </w:rPr>
        <w:t>Atsižvelgdama</w:t>
      </w:r>
      <w:r w:rsidR="00184D73">
        <w:rPr>
          <w:color w:val="auto"/>
          <w:sz w:val="24"/>
          <w:szCs w:val="24"/>
        </w:rPr>
        <w:t>s</w:t>
      </w:r>
      <w:r w:rsidR="006A4FEA" w:rsidRPr="00D352E1">
        <w:rPr>
          <w:color w:val="auto"/>
          <w:sz w:val="24"/>
          <w:szCs w:val="24"/>
        </w:rPr>
        <w:t xml:space="preserve"> į </w:t>
      </w:r>
      <w:r w:rsidR="003F720C" w:rsidRPr="00D352E1">
        <w:rPr>
          <w:color w:val="auto"/>
          <w:sz w:val="24"/>
          <w:szCs w:val="24"/>
        </w:rPr>
        <w:t>Projektų administravimo ir finansavimo taisyklių, patvirtintų Lietuvos Respublikos finansų ministro 2014 m. spalio 8 d. įsakymu Nr. 1K-316 „Dėl Projektų administravimo ir finansa</w:t>
      </w:r>
      <w:r w:rsidR="00F5765A" w:rsidRPr="00D352E1">
        <w:rPr>
          <w:color w:val="auto"/>
          <w:sz w:val="24"/>
          <w:szCs w:val="24"/>
        </w:rPr>
        <w:t>vimo taisyklių patvirtinimo“, 8</w:t>
      </w:r>
      <w:r w:rsidR="007A0B30" w:rsidRPr="00D352E1">
        <w:rPr>
          <w:color w:val="auto"/>
          <w:sz w:val="24"/>
          <w:szCs w:val="24"/>
        </w:rPr>
        <w:t>8</w:t>
      </w:r>
      <w:r w:rsidR="003F720C" w:rsidRPr="00D352E1">
        <w:rPr>
          <w:color w:val="auto"/>
          <w:sz w:val="24"/>
          <w:szCs w:val="24"/>
        </w:rPr>
        <w:t> punkt</w:t>
      </w:r>
      <w:r w:rsidR="006A4FEA" w:rsidRPr="00D352E1">
        <w:rPr>
          <w:color w:val="auto"/>
          <w:sz w:val="24"/>
          <w:szCs w:val="24"/>
        </w:rPr>
        <w:t>ą</w:t>
      </w:r>
      <w:r w:rsidR="001A2FD4" w:rsidRPr="00D352E1">
        <w:rPr>
          <w:color w:val="auto"/>
          <w:sz w:val="24"/>
          <w:szCs w:val="24"/>
        </w:rPr>
        <w:t>,</w:t>
      </w:r>
    </w:p>
    <w:p w14:paraId="4A8897CD" w14:textId="01AC62E7" w:rsidR="005B3E95" w:rsidRPr="00D352E1" w:rsidRDefault="001A2FD4" w:rsidP="00D352E1">
      <w:pPr>
        <w:spacing w:line="360" w:lineRule="auto"/>
        <w:ind w:firstLine="709"/>
        <w:jc w:val="both"/>
        <w:rPr>
          <w:bCs/>
          <w:szCs w:val="24"/>
        </w:rPr>
      </w:pPr>
      <w:r w:rsidRPr="00D352E1">
        <w:rPr>
          <w:szCs w:val="24"/>
        </w:rPr>
        <w:t>p</w:t>
      </w:r>
      <w:r w:rsidR="005B3E95" w:rsidRPr="00D352E1">
        <w:rPr>
          <w:szCs w:val="24"/>
        </w:rPr>
        <w:t xml:space="preserve"> a k e i č i u </w:t>
      </w:r>
      <w:r w:rsidR="0037453A" w:rsidRPr="00D352E1">
        <w:rPr>
          <w:szCs w:val="24"/>
        </w:rPr>
        <w:t xml:space="preserve"> </w:t>
      </w:r>
      <w:r w:rsidR="005B3E95" w:rsidRPr="00D352E1">
        <w:rPr>
          <w:szCs w:val="24"/>
        </w:rPr>
        <w:t>Lietuvos Respublikos ekonomikos ir inovacijų ministro 2018 m. balandžio 27</w:t>
      </w:r>
      <w:r w:rsidR="001A40C0" w:rsidRPr="00D352E1">
        <w:rPr>
          <w:szCs w:val="24"/>
        </w:rPr>
        <w:t> </w:t>
      </w:r>
      <w:r w:rsidR="005B3E95" w:rsidRPr="00D352E1">
        <w:rPr>
          <w:szCs w:val="24"/>
        </w:rPr>
        <w:t>d. įsakymą Nr. 4-250 „</w:t>
      </w:r>
      <w:r w:rsidR="005B3E95" w:rsidRPr="00D352E1">
        <w:rPr>
          <w:bCs/>
          <w:szCs w:val="24"/>
        </w:rPr>
        <w:t>Dėl 2014–2020 metų Europos Sąjungos fondų investicijų veiksmų programos 1</w:t>
      </w:r>
      <w:r w:rsidR="002B65A4" w:rsidRPr="00D352E1">
        <w:rPr>
          <w:bCs/>
          <w:szCs w:val="24"/>
        </w:rPr>
        <w:t> </w:t>
      </w:r>
      <w:r w:rsidR="005B3E95" w:rsidRPr="00D352E1">
        <w:rPr>
          <w:bCs/>
          <w:szCs w:val="24"/>
        </w:rPr>
        <w:t xml:space="preserve">prioriteto „Mokslinių tyrimų, eksperimentinės plėtros ir inovacijų skatinimas“ priemonės </w:t>
      </w:r>
      <w:r w:rsidR="001A40C0" w:rsidRPr="00D352E1">
        <w:rPr>
          <w:bCs/>
          <w:szCs w:val="24"/>
        </w:rPr>
        <w:br/>
      </w:r>
      <w:r w:rsidR="005B3E95" w:rsidRPr="00D352E1">
        <w:rPr>
          <w:bCs/>
          <w:szCs w:val="24"/>
        </w:rPr>
        <w:t xml:space="preserve">Nr. </w:t>
      </w:r>
      <w:r w:rsidR="005B3E95" w:rsidRPr="00D352E1">
        <w:rPr>
          <w:bCs/>
          <w:szCs w:val="24"/>
          <w:lang w:eastAsia="lt-LT"/>
        </w:rPr>
        <w:t xml:space="preserve">01.2.1-MITA-T-852 </w:t>
      </w:r>
      <w:r w:rsidR="005B3E95" w:rsidRPr="00D352E1">
        <w:rPr>
          <w:rFonts w:eastAsia="Calibri"/>
          <w:bCs/>
          <w:szCs w:val="24"/>
          <w:lang w:eastAsia="lt-LT"/>
        </w:rPr>
        <w:t>„</w:t>
      </w:r>
      <w:proofErr w:type="spellStart"/>
      <w:r w:rsidR="005B3E95" w:rsidRPr="00D352E1">
        <w:rPr>
          <w:rFonts w:eastAsia="Calibri"/>
          <w:bCs/>
          <w:szCs w:val="24"/>
          <w:lang w:eastAsia="lt-LT"/>
        </w:rPr>
        <w:t>Inostartas</w:t>
      </w:r>
      <w:proofErr w:type="spellEnd"/>
      <w:r w:rsidR="005B3E95" w:rsidRPr="00D352E1">
        <w:rPr>
          <w:rFonts w:eastAsia="Calibri"/>
          <w:bCs/>
          <w:szCs w:val="24"/>
          <w:lang w:eastAsia="lt-LT"/>
        </w:rPr>
        <w:t>“</w:t>
      </w:r>
      <w:r w:rsidR="005B3E95" w:rsidRPr="00D352E1">
        <w:rPr>
          <w:bCs/>
          <w:szCs w:val="24"/>
          <w:lang w:eastAsia="lt-LT"/>
        </w:rPr>
        <w:t xml:space="preserve"> </w:t>
      </w:r>
      <w:r w:rsidR="005B3E95" w:rsidRPr="00D352E1">
        <w:rPr>
          <w:bCs/>
          <w:szCs w:val="24"/>
        </w:rPr>
        <w:t>projektų finansavimo sąlygų aprašo Nr. 1 patvirtinimo“:</w:t>
      </w:r>
    </w:p>
    <w:p w14:paraId="2B5BEAC6" w14:textId="4D5AE1BA" w:rsidR="001A40C0" w:rsidRPr="00D352E1" w:rsidRDefault="001A40C0" w:rsidP="00D352E1">
      <w:pPr>
        <w:suppressAutoHyphens/>
        <w:spacing w:line="360" w:lineRule="auto"/>
        <w:ind w:firstLine="709"/>
        <w:jc w:val="both"/>
        <w:textAlignment w:val="center"/>
        <w:rPr>
          <w:bCs/>
          <w:szCs w:val="24"/>
        </w:rPr>
      </w:pPr>
      <w:r w:rsidRPr="00D352E1">
        <w:rPr>
          <w:szCs w:val="24"/>
        </w:rPr>
        <w:t xml:space="preserve">1. Pakeičiu </w:t>
      </w:r>
      <w:r w:rsidRPr="00D352E1">
        <w:rPr>
          <w:bCs/>
          <w:szCs w:val="24"/>
        </w:rPr>
        <w:t>preambulę ir ją išdėstau taip:</w:t>
      </w:r>
    </w:p>
    <w:p w14:paraId="75347840" w14:textId="2FBAF4E2" w:rsidR="005B3E95" w:rsidRPr="00D352E1" w:rsidRDefault="005B3E95" w:rsidP="00D352E1">
      <w:pPr>
        <w:suppressAutoHyphens/>
        <w:spacing w:line="360" w:lineRule="auto"/>
        <w:ind w:firstLine="709"/>
        <w:jc w:val="both"/>
        <w:textAlignment w:val="center"/>
        <w:rPr>
          <w:color w:val="000000"/>
          <w:szCs w:val="24"/>
        </w:rPr>
      </w:pPr>
      <w:r w:rsidRPr="00D352E1">
        <w:rPr>
          <w:color w:val="000000"/>
          <w:szCs w:val="24"/>
        </w:rPr>
        <w:t>„</w:t>
      </w:r>
      <w:r w:rsidR="009E359D" w:rsidRPr="00D352E1">
        <w:rPr>
          <w:color w:val="000000"/>
          <w:szCs w:val="24"/>
        </w:rPr>
        <w:t>Įgyvendindamas</w:t>
      </w:r>
      <w:r w:rsidRPr="00D352E1">
        <w:rPr>
          <w:color w:val="000000"/>
          <w:szCs w:val="24"/>
        </w:rPr>
        <w:t xml:space="preserve"> Atsakomybės ir funkcijų paskirstymo tarp institucijų, įgyvendinant </w:t>
      </w:r>
      <w:r w:rsidR="00F12430" w:rsidRPr="00D352E1">
        <w:rPr>
          <w:color w:val="000000"/>
          <w:szCs w:val="24"/>
        </w:rPr>
        <w:br/>
      </w:r>
      <w:r w:rsidRPr="00D352E1">
        <w:rPr>
          <w:color w:val="000000"/>
          <w:szCs w:val="24"/>
        </w:rPr>
        <w:t xml:space="preserve">2014–2020 metų Europos Sąjungos fondų investicijų veiksmų programą ir rengiantis įgyvendinti 2021–2027 metų Europos Sąjungos fondų investicijų programą, taisyklių, patvirtintų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6.2.7 </w:t>
      </w:r>
      <w:r w:rsidR="009E359D" w:rsidRPr="00D352E1">
        <w:rPr>
          <w:color w:val="000000"/>
          <w:szCs w:val="24"/>
        </w:rPr>
        <w:t>papunktį</w:t>
      </w:r>
      <w:r w:rsidRPr="00D352E1">
        <w:rPr>
          <w:color w:val="000000"/>
          <w:szCs w:val="24"/>
        </w:rPr>
        <w:t>,“.</w:t>
      </w:r>
    </w:p>
    <w:p w14:paraId="78F62BDA" w14:textId="39E0AB48" w:rsidR="005B3E95" w:rsidRPr="00D352E1" w:rsidRDefault="005B3E95" w:rsidP="00D352E1">
      <w:pPr>
        <w:pStyle w:val="BodyText1"/>
        <w:spacing w:line="360" w:lineRule="auto"/>
        <w:ind w:firstLine="720"/>
        <w:rPr>
          <w:bCs/>
          <w:sz w:val="24"/>
          <w:szCs w:val="24"/>
        </w:rPr>
      </w:pPr>
      <w:r w:rsidRPr="00D352E1">
        <w:rPr>
          <w:color w:val="auto"/>
          <w:sz w:val="24"/>
          <w:szCs w:val="24"/>
        </w:rPr>
        <w:t>2.</w:t>
      </w:r>
      <w:r w:rsidR="001A2FD4" w:rsidRPr="00D352E1">
        <w:rPr>
          <w:color w:val="auto"/>
          <w:sz w:val="24"/>
          <w:szCs w:val="24"/>
        </w:rPr>
        <w:t> </w:t>
      </w:r>
      <w:r w:rsidR="001A40C0" w:rsidRPr="00D352E1">
        <w:rPr>
          <w:sz w:val="24"/>
          <w:szCs w:val="24"/>
        </w:rPr>
        <w:t>Pakeičiu</w:t>
      </w:r>
      <w:r w:rsidRPr="00D352E1">
        <w:rPr>
          <w:color w:val="auto"/>
          <w:sz w:val="24"/>
          <w:szCs w:val="24"/>
        </w:rPr>
        <w:t xml:space="preserve"> nurodytu įsakymu </w:t>
      </w:r>
      <w:r w:rsidRPr="00D352E1">
        <w:rPr>
          <w:sz w:val="24"/>
          <w:szCs w:val="24"/>
        </w:rPr>
        <w:t xml:space="preserve">patvirtintą </w:t>
      </w:r>
      <w:r w:rsidRPr="00D352E1">
        <w:rPr>
          <w:bCs/>
          <w:sz w:val="24"/>
          <w:szCs w:val="24"/>
        </w:rPr>
        <w:t xml:space="preserve">2014–2020 metų Europos Sąjungos fondų investicijų veiksmų programos 1 prioriteto „Mokslinių tyrimų, eksperimentinės plėtros ir inovacijų skatinimas“ priemonės Nr. </w:t>
      </w:r>
      <w:r w:rsidRPr="00D352E1">
        <w:rPr>
          <w:bCs/>
          <w:sz w:val="24"/>
          <w:szCs w:val="24"/>
          <w:lang w:eastAsia="lt-LT"/>
        </w:rPr>
        <w:t xml:space="preserve">01.2.1-MITA-T-852 </w:t>
      </w:r>
      <w:r w:rsidRPr="00D352E1">
        <w:rPr>
          <w:rFonts w:eastAsia="Calibri"/>
          <w:bCs/>
          <w:sz w:val="24"/>
          <w:szCs w:val="24"/>
          <w:lang w:eastAsia="lt-LT"/>
        </w:rPr>
        <w:t>„</w:t>
      </w:r>
      <w:proofErr w:type="spellStart"/>
      <w:r w:rsidRPr="00D352E1">
        <w:rPr>
          <w:rFonts w:eastAsia="Calibri"/>
          <w:bCs/>
          <w:sz w:val="24"/>
          <w:szCs w:val="24"/>
          <w:lang w:eastAsia="lt-LT"/>
        </w:rPr>
        <w:t>Inostartas</w:t>
      </w:r>
      <w:proofErr w:type="spellEnd"/>
      <w:r w:rsidRPr="00D352E1">
        <w:rPr>
          <w:rFonts w:eastAsia="Calibri"/>
          <w:bCs/>
          <w:sz w:val="24"/>
          <w:szCs w:val="24"/>
          <w:lang w:eastAsia="lt-LT"/>
        </w:rPr>
        <w:t>“</w:t>
      </w:r>
      <w:r w:rsidRPr="00D352E1">
        <w:rPr>
          <w:bCs/>
          <w:sz w:val="24"/>
          <w:szCs w:val="24"/>
          <w:lang w:eastAsia="lt-LT"/>
        </w:rPr>
        <w:t xml:space="preserve"> </w:t>
      </w:r>
      <w:r w:rsidRPr="00D352E1">
        <w:rPr>
          <w:bCs/>
          <w:sz w:val="24"/>
          <w:szCs w:val="24"/>
        </w:rPr>
        <w:t xml:space="preserve">projektų finansavimo sąlygų </w:t>
      </w:r>
      <w:r w:rsidRPr="00D352E1">
        <w:rPr>
          <w:bCs/>
          <w:sz w:val="24"/>
          <w:szCs w:val="24"/>
        </w:rPr>
        <w:br/>
        <w:t>aprašą Nr. 1:</w:t>
      </w:r>
    </w:p>
    <w:p w14:paraId="16FD4D19" w14:textId="77777777" w:rsidR="005B3E95" w:rsidRPr="00D352E1" w:rsidRDefault="005B3E95" w:rsidP="00D352E1">
      <w:pPr>
        <w:pStyle w:val="BodyText1"/>
        <w:spacing w:line="360" w:lineRule="auto"/>
        <w:ind w:firstLine="720"/>
        <w:rPr>
          <w:sz w:val="24"/>
          <w:szCs w:val="24"/>
        </w:rPr>
      </w:pPr>
      <w:r w:rsidRPr="00D352E1">
        <w:rPr>
          <w:color w:val="auto"/>
          <w:sz w:val="24"/>
          <w:szCs w:val="24"/>
        </w:rPr>
        <w:t xml:space="preserve">2.1. </w:t>
      </w:r>
      <w:r w:rsidRPr="00D352E1">
        <w:rPr>
          <w:sz w:val="24"/>
          <w:szCs w:val="24"/>
        </w:rPr>
        <w:t>Pakeičiu tvirtinimo žymą ir ją išdėstau taip:</w:t>
      </w:r>
    </w:p>
    <w:p w14:paraId="0E837826" w14:textId="77777777" w:rsidR="005B3E95" w:rsidRPr="00D352E1" w:rsidRDefault="005B3E95" w:rsidP="00D352E1">
      <w:pPr>
        <w:tabs>
          <w:tab w:val="left" w:pos="851"/>
        </w:tabs>
        <w:spacing w:line="360" w:lineRule="auto"/>
        <w:ind w:left="3402"/>
        <w:jc w:val="both"/>
        <w:rPr>
          <w:szCs w:val="24"/>
          <w:lang w:eastAsia="ja-JP"/>
        </w:rPr>
      </w:pPr>
      <w:r w:rsidRPr="00D352E1">
        <w:rPr>
          <w:szCs w:val="24"/>
          <w:lang w:eastAsia="lt-LT"/>
        </w:rPr>
        <w:t>„</w:t>
      </w:r>
      <w:r w:rsidRPr="00D352E1">
        <w:rPr>
          <w:szCs w:val="24"/>
          <w:lang w:eastAsia="ja-JP"/>
        </w:rPr>
        <w:t>PATVIRTINTA</w:t>
      </w:r>
    </w:p>
    <w:p w14:paraId="64A508E4" w14:textId="5FF518C6" w:rsidR="005B3E95" w:rsidRPr="00D352E1" w:rsidRDefault="005B3E95" w:rsidP="00D352E1">
      <w:pPr>
        <w:tabs>
          <w:tab w:val="left" w:pos="851"/>
        </w:tabs>
        <w:spacing w:line="360" w:lineRule="auto"/>
        <w:ind w:left="3402"/>
        <w:rPr>
          <w:szCs w:val="24"/>
          <w:lang w:eastAsia="ja-JP"/>
        </w:rPr>
      </w:pPr>
      <w:r w:rsidRPr="00D352E1">
        <w:rPr>
          <w:szCs w:val="24"/>
          <w:lang w:eastAsia="ja-JP"/>
        </w:rPr>
        <w:t>Lietuvos Respublikos</w:t>
      </w:r>
      <w:r w:rsidRPr="00D352E1">
        <w:rPr>
          <w:color w:val="000000"/>
          <w:szCs w:val="24"/>
          <w:lang w:eastAsia="ja-JP"/>
        </w:rPr>
        <w:t> </w:t>
      </w:r>
      <w:r w:rsidRPr="00D352E1">
        <w:rPr>
          <w:bCs/>
          <w:szCs w:val="24"/>
          <w:lang w:eastAsia="ja-JP"/>
        </w:rPr>
        <w:t>ekonomikos ir inovacijų</w:t>
      </w:r>
      <w:r w:rsidRPr="00D352E1">
        <w:rPr>
          <w:szCs w:val="24"/>
          <w:lang w:eastAsia="ja-JP"/>
        </w:rPr>
        <w:t xml:space="preserve"> ministro </w:t>
      </w:r>
    </w:p>
    <w:p w14:paraId="2A5310C9" w14:textId="2611915C" w:rsidR="005B3E95" w:rsidRPr="00D352E1" w:rsidRDefault="005B3E95" w:rsidP="00D352E1">
      <w:pPr>
        <w:tabs>
          <w:tab w:val="left" w:pos="851"/>
        </w:tabs>
        <w:spacing w:line="360" w:lineRule="auto"/>
        <w:ind w:left="3402"/>
        <w:rPr>
          <w:szCs w:val="24"/>
          <w:lang w:eastAsia="ja-JP"/>
        </w:rPr>
      </w:pPr>
      <w:r w:rsidRPr="00D352E1">
        <w:rPr>
          <w:szCs w:val="24"/>
        </w:rPr>
        <w:t>2019</w:t>
      </w:r>
      <w:r w:rsidRPr="00D352E1">
        <w:rPr>
          <w:szCs w:val="24"/>
        </w:rPr>
        <w:tab/>
      </w:r>
      <w:r w:rsidRPr="00D352E1">
        <w:rPr>
          <w:szCs w:val="24"/>
          <w:lang w:eastAsia="ja-JP"/>
        </w:rPr>
        <w:t xml:space="preserve"> m. balandžio 27 d. įsakymu Nr. 4-250“.</w:t>
      </w:r>
    </w:p>
    <w:p w14:paraId="4FB7AF75" w14:textId="77777777" w:rsidR="005B3E95" w:rsidRPr="00D352E1" w:rsidRDefault="005B3E95" w:rsidP="00D352E1">
      <w:pPr>
        <w:pStyle w:val="BodyText1"/>
        <w:spacing w:line="360" w:lineRule="auto"/>
        <w:ind w:firstLine="720"/>
        <w:rPr>
          <w:color w:val="auto"/>
          <w:sz w:val="24"/>
          <w:szCs w:val="24"/>
        </w:rPr>
      </w:pPr>
      <w:r w:rsidRPr="00D352E1">
        <w:rPr>
          <w:color w:val="auto"/>
          <w:sz w:val="24"/>
          <w:szCs w:val="24"/>
        </w:rPr>
        <w:t>2.2. Pakeičiu 3 punktą ir jį išdėstau taip:</w:t>
      </w:r>
    </w:p>
    <w:p w14:paraId="54D2FD6F" w14:textId="7C34B3B0" w:rsidR="005B3E95" w:rsidRPr="00D352E1" w:rsidRDefault="005B3E95" w:rsidP="00D352E1">
      <w:pPr>
        <w:pStyle w:val="BodyText1"/>
        <w:spacing w:line="360" w:lineRule="auto"/>
        <w:ind w:firstLine="720"/>
        <w:rPr>
          <w:color w:val="auto"/>
          <w:sz w:val="24"/>
          <w:szCs w:val="24"/>
        </w:rPr>
      </w:pPr>
      <w:r w:rsidRPr="00D352E1">
        <w:rPr>
          <w:sz w:val="24"/>
          <w:szCs w:val="24"/>
        </w:rPr>
        <w:lastRenderedPageBreak/>
        <w:t>„3. Apraše vartojamos sąvokos suprantamos taip, kaip jos apibrėžtos Aprašo 2 punkte nurodytuose teisės aktuose ir dokumentuose, Atsakomybės ir funkcijų paskirstymo tarp institucijų, įgyvendinant 2014–2020 metų Europos Sąjungos fondų investicijų veiksmų programą ir rengiantis įgyvendinti 2021–2027 metų Europos Sąjungos fondų investicijų programą, taisyklėse, patvirtintose Lietuvos Respublikos Vyriausybės 2014 m. birže</w:t>
      </w:r>
      <w:r w:rsidR="00696E15" w:rsidRPr="00D352E1">
        <w:rPr>
          <w:sz w:val="24"/>
          <w:szCs w:val="24"/>
        </w:rPr>
        <w:t>lio 4 d. nutarimu Nr. 528 „Dėl a</w:t>
      </w:r>
      <w:r w:rsidRPr="00D352E1">
        <w:rPr>
          <w:sz w:val="24"/>
          <w:szCs w:val="24"/>
        </w:rPr>
        <w:t>tsakomybės ir funkcijų paskirstymo tarp institucijų, įgyvendinant 2014–2020 metų Europos Sąjungos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AD6E6F2" w14:textId="6D75A58F" w:rsidR="00A7493F" w:rsidRPr="00D352E1" w:rsidRDefault="00A7493F" w:rsidP="00D352E1">
      <w:pPr>
        <w:pStyle w:val="BodyText1"/>
        <w:spacing w:line="360" w:lineRule="auto"/>
        <w:ind w:firstLine="720"/>
        <w:rPr>
          <w:color w:val="auto"/>
          <w:sz w:val="24"/>
          <w:szCs w:val="24"/>
        </w:rPr>
      </w:pPr>
      <w:r w:rsidRPr="00D352E1">
        <w:rPr>
          <w:color w:val="auto"/>
          <w:sz w:val="24"/>
          <w:szCs w:val="24"/>
        </w:rPr>
        <w:t>2.3.</w:t>
      </w:r>
      <w:r w:rsidR="003952F4" w:rsidRPr="00D352E1">
        <w:rPr>
          <w:color w:val="auto"/>
          <w:sz w:val="24"/>
          <w:szCs w:val="24"/>
        </w:rPr>
        <w:t xml:space="preserve"> </w:t>
      </w:r>
      <w:r w:rsidRPr="00D352E1">
        <w:rPr>
          <w:color w:val="auto"/>
          <w:sz w:val="24"/>
          <w:szCs w:val="24"/>
        </w:rPr>
        <w:t>Pakeičiu 11 punktą ir jį išdėstau taip:</w:t>
      </w:r>
    </w:p>
    <w:p w14:paraId="7F5404F3" w14:textId="653BB426" w:rsidR="00A7493F" w:rsidRPr="00D352E1" w:rsidRDefault="001D2DAF" w:rsidP="00D352E1">
      <w:pPr>
        <w:pStyle w:val="BodyText1"/>
        <w:spacing w:line="360" w:lineRule="auto"/>
        <w:ind w:firstLine="720"/>
        <w:rPr>
          <w:color w:val="auto"/>
          <w:sz w:val="24"/>
          <w:szCs w:val="24"/>
        </w:rPr>
      </w:pPr>
      <w:r w:rsidRPr="00D352E1">
        <w:rPr>
          <w:sz w:val="24"/>
          <w:szCs w:val="24"/>
        </w:rPr>
        <w:t>„</w:t>
      </w:r>
      <w:r w:rsidR="00A7493F" w:rsidRPr="00D352E1">
        <w:rPr>
          <w:sz w:val="24"/>
          <w:szCs w:val="24"/>
        </w:rPr>
        <w:t>11. Pagal Apraše nurodytas remiamas veiklas kvietimus teikti paraiškas numatoma paskelbti 2018 m. II ketvirtį</w:t>
      </w:r>
      <w:r w:rsidRPr="00D352E1">
        <w:rPr>
          <w:sz w:val="24"/>
          <w:szCs w:val="24"/>
        </w:rPr>
        <w:t xml:space="preserve"> ir 2021 m. </w:t>
      </w:r>
      <w:r w:rsidR="00765267" w:rsidRPr="00D352E1">
        <w:rPr>
          <w:sz w:val="24"/>
          <w:szCs w:val="24"/>
        </w:rPr>
        <w:t>IV</w:t>
      </w:r>
      <w:r w:rsidRPr="00D352E1">
        <w:rPr>
          <w:sz w:val="24"/>
          <w:szCs w:val="24"/>
        </w:rPr>
        <w:t xml:space="preserve"> ketvirtį.“</w:t>
      </w:r>
    </w:p>
    <w:p w14:paraId="3C4EBBBC" w14:textId="38E5FA60" w:rsidR="00FC56CF" w:rsidRPr="00D352E1" w:rsidRDefault="00317CB5" w:rsidP="00D352E1">
      <w:pPr>
        <w:pStyle w:val="BodyText1"/>
        <w:spacing w:line="360" w:lineRule="auto"/>
        <w:ind w:firstLine="720"/>
        <w:rPr>
          <w:color w:val="auto"/>
          <w:sz w:val="24"/>
          <w:szCs w:val="24"/>
        </w:rPr>
      </w:pPr>
      <w:r w:rsidRPr="00D352E1">
        <w:rPr>
          <w:color w:val="auto"/>
          <w:sz w:val="24"/>
          <w:szCs w:val="24"/>
        </w:rPr>
        <w:t xml:space="preserve">2.4. </w:t>
      </w:r>
      <w:r w:rsidR="003D6CA3" w:rsidRPr="00D352E1">
        <w:rPr>
          <w:color w:val="auto"/>
          <w:sz w:val="24"/>
          <w:szCs w:val="24"/>
        </w:rPr>
        <w:t xml:space="preserve">Pakeičiu </w:t>
      </w:r>
      <w:r w:rsidR="00FC56CF" w:rsidRPr="00D352E1">
        <w:rPr>
          <w:color w:val="auto"/>
          <w:sz w:val="24"/>
          <w:szCs w:val="24"/>
        </w:rPr>
        <w:t>17</w:t>
      </w:r>
      <w:r w:rsidR="003D6CA3" w:rsidRPr="00D352E1">
        <w:rPr>
          <w:color w:val="auto"/>
          <w:sz w:val="24"/>
          <w:szCs w:val="24"/>
        </w:rPr>
        <w:t xml:space="preserve"> punktą ir jį išdėstau taip:</w:t>
      </w:r>
    </w:p>
    <w:p w14:paraId="5351086F" w14:textId="2C2BE8D7" w:rsidR="00FC56CF" w:rsidRPr="00D352E1" w:rsidRDefault="00FC56CF" w:rsidP="00D352E1">
      <w:pPr>
        <w:pStyle w:val="BodyText1"/>
        <w:spacing w:line="360" w:lineRule="auto"/>
        <w:ind w:firstLine="709"/>
        <w:rPr>
          <w:color w:val="000000" w:themeColor="text1"/>
          <w:sz w:val="24"/>
          <w:szCs w:val="24"/>
        </w:rPr>
      </w:pPr>
      <w:r w:rsidRPr="00D352E1">
        <w:rPr>
          <w:color w:val="auto"/>
          <w:sz w:val="24"/>
          <w:szCs w:val="24"/>
        </w:rPr>
        <w:t>„</w:t>
      </w:r>
      <w:r w:rsidRPr="00D352E1">
        <w:rPr>
          <w:sz w:val="24"/>
          <w:szCs w:val="24"/>
        </w:rPr>
        <w:t xml:space="preserve">17. Projektas turi atitikti šiuos specialiuosius projektų atrankos kriterijus, patvirtintus </w:t>
      </w:r>
      <w:r w:rsidR="00F12430" w:rsidRPr="00D352E1">
        <w:rPr>
          <w:sz w:val="24"/>
          <w:szCs w:val="24"/>
        </w:rPr>
        <w:br/>
      </w:r>
      <w:r w:rsidRPr="00D352E1">
        <w:rPr>
          <w:sz w:val="24"/>
          <w:szCs w:val="24"/>
        </w:rPr>
        <w:t xml:space="preserve">2014–2020 metų Europos Sąjungos fondų investicijų veiksmų programos stebėsenos komiteto </w:t>
      </w:r>
      <w:r w:rsidR="00F12430" w:rsidRPr="00D352E1">
        <w:rPr>
          <w:sz w:val="24"/>
          <w:szCs w:val="24"/>
        </w:rPr>
        <w:br/>
      </w:r>
      <w:r w:rsidRPr="00D352E1">
        <w:rPr>
          <w:sz w:val="24"/>
          <w:szCs w:val="24"/>
        </w:rPr>
        <w:t xml:space="preserve">2017 m. lapkričio 17 d. </w:t>
      </w:r>
      <w:r w:rsidRPr="00D352E1">
        <w:rPr>
          <w:color w:val="000000" w:themeColor="text1"/>
          <w:sz w:val="24"/>
          <w:szCs w:val="24"/>
        </w:rPr>
        <w:t>protokoliniu sprendimu Nr. 44(P)-7(29)</w:t>
      </w:r>
      <w:r w:rsidR="00FB1B25" w:rsidRPr="00D352E1">
        <w:rPr>
          <w:bCs/>
          <w:color w:val="000000" w:themeColor="text1"/>
          <w:sz w:val="24"/>
          <w:szCs w:val="24"/>
        </w:rPr>
        <w:t>,</w:t>
      </w:r>
      <w:r w:rsidRPr="00D352E1">
        <w:rPr>
          <w:color w:val="000000" w:themeColor="text1"/>
          <w:sz w:val="24"/>
          <w:szCs w:val="24"/>
        </w:rPr>
        <w:t xml:space="preserve"> 2019 m. rugpjūčio 8 d. protokoliniu sprendimu Nr. 44P-8 (44) ir 2021 m.</w:t>
      </w:r>
      <w:r w:rsidR="005039E6" w:rsidRPr="00D352E1">
        <w:rPr>
          <w:color w:val="000000" w:themeColor="text1"/>
          <w:sz w:val="24"/>
          <w:szCs w:val="24"/>
        </w:rPr>
        <w:t xml:space="preserve"> rugpjūčio 25 d. </w:t>
      </w:r>
      <w:r w:rsidR="007B1131" w:rsidRPr="00D352E1">
        <w:rPr>
          <w:bCs/>
          <w:color w:val="000000" w:themeColor="text1"/>
          <w:sz w:val="24"/>
          <w:szCs w:val="24"/>
        </w:rPr>
        <w:t>protokoliniu sprendimu Nr</w:t>
      </w:r>
      <w:r w:rsidR="005039E6" w:rsidRPr="00D352E1">
        <w:rPr>
          <w:bCs/>
          <w:color w:val="000000" w:themeColor="text1"/>
          <w:sz w:val="24"/>
          <w:szCs w:val="24"/>
        </w:rPr>
        <w:t xml:space="preserve">. </w:t>
      </w:r>
      <w:r w:rsidR="005039E6" w:rsidRPr="00D352E1">
        <w:rPr>
          <w:sz w:val="24"/>
          <w:szCs w:val="24"/>
        </w:rPr>
        <w:t>44P-5 (66)</w:t>
      </w:r>
      <w:r w:rsidRPr="00D352E1">
        <w:rPr>
          <w:color w:val="000000" w:themeColor="text1"/>
          <w:sz w:val="24"/>
          <w:szCs w:val="24"/>
        </w:rPr>
        <w:t>:</w:t>
      </w:r>
      <w:r w:rsidR="00854F06" w:rsidRPr="00D352E1">
        <w:rPr>
          <w:color w:val="000000" w:themeColor="text1"/>
          <w:sz w:val="24"/>
          <w:szCs w:val="24"/>
        </w:rPr>
        <w:t>“</w:t>
      </w:r>
      <w:r w:rsidR="001A2FD4" w:rsidRPr="00D352E1">
        <w:rPr>
          <w:color w:val="000000" w:themeColor="text1"/>
          <w:sz w:val="24"/>
          <w:szCs w:val="24"/>
        </w:rPr>
        <w:t>.</w:t>
      </w:r>
    </w:p>
    <w:p w14:paraId="1D702DC0" w14:textId="14CC79D9" w:rsidR="00854F06" w:rsidRPr="00D352E1" w:rsidRDefault="00854F06" w:rsidP="00D352E1">
      <w:pPr>
        <w:pStyle w:val="BodyText1"/>
        <w:spacing w:line="360" w:lineRule="auto"/>
        <w:ind w:firstLine="709"/>
        <w:rPr>
          <w:color w:val="auto"/>
          <w:sz w:val="24"/>
          <w:szCs w:val="24"/>
        </w:rPr>
      </w:pPr>
      <w:r w:rsidRPr="00D352E1">
        <w:rPr>
          <w:color w:val="000000" w:themeColor="text1"/>
          <w:sz w:val="24"/>
          <w:szCs w:val="24"/>
        </w:rPr>
        <w:t>2.5. Pakeičiu 17.1 papunktį ir jį išdėstau taip:</w:t>
      </w:r>
    </w:p>
    <w:p w14:paraId="66BD5B2B" w14:textId="5AC894FD" w:rsidR="00FC56CF" w:rsidRPr="00D352E1" w:rsidRDefault="00C72E17" w:rsidP="00D352E1">
      <w:pPr>
        <w:tabs>
          <w:tab w:val="left" w:pos="1276"/>
        </w:tabs>
        <w:spacing w:line="360" w:lineRule="auto"/>
        <w:ind w:left="65" w:firstLine="644"/>
        <w:jc w:val="both"/>
        <w:rPr>
          <w:color w:val="000000"/>
          <w:szCs w:val="24"/>
        </w:rPr>
      </w:pPr>
      <w:r w:rsidRPr="00D352E1">
        <w:rPr>
          <w:szCs w:val="24"/>
        </w:rPr>
        <w:t>„</w:t>
      </w:r>
      <w:r w:rsidR="00FC56CF" w:rsidRPr="00D352E1">
        <w:rPr>
          <w:szCs w:val="24"/>
        </w:rPr>
        <w:t xml:space="preserve">17.1. Projektas atitinka </w:t>
      </w:r>
      <w:r w:rsidR="00854F06" w:rsidRPr="00D352E1">
        <w:rPr>
          <w:szCs w:val="24"/>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r w:rsidR="00161CA8" w:rsidRPr="00D352E1">
        <w:rPr>
          <w:szCs w:val="24"/>
        </w:rPr>
        <w:t xml:space="preserve"> </w:t>
      </w:r>
      <w:r w:rsidR="00FC56CF" w:rsidRPr="00D352E1">
        <w:rPr>
          <w:szCs w:val="24"/>
        </w:rPr>
        <w:t>(toliau</w:t>
      </w:r>
      <w:r w:rsidR="001A2FD4" w:rsidRPr="00D352E1">
        <w:rPr>
          <w:szCs w:val="24"/>
        </w:rPr>
        <w:t> </w:t>
      </w:r>
      <w:r w:rsidR="00FC56CF" w:rsidRPr="00D352E1">
        <w:rPr>
          <w:szCs w:val="24"/>
        </w:rPr>
        <w:t>– 2021–2023 metų strateginis veiklos planas), nuostatas (vertinama, ar projektas prisideda prie 2021–2023 metų strateginio veiklos plano</w:t>
      </w:r>
      <w:r w:rsidR="00FC56CF" w:rsidRPr="00D352E1">
        <w:rPr>
          <w:szCs w:val="24"/>
          <w:lang w:eastAsia="lt-LT"/>
        </w:rPr>
        <w:t xml:space="preserve"> pirmojo tikslo „Didinti šalies ekonomikos konkurencingumą, verslo produktyvumą ir aukštos pridėtinės vertės verslo lyginamąją dalį“ antrojo uždavinio „</w:t>
      </w:r>
      <w:r w:rsidR="00FC56CF" w:rsidRPr="00D352E1">
        <w:rPr>
          <w:szCs w:val="24"/>
        </w:rPr>
        <w:t>Kurti ir diegti pažangiąsias technologijas ir inovacijas bei skatinti jų sklaidą</w:t>
      </w:r>
      <w:r w:rsidR="00FC56CF" w:rsidRPr="00D352E1">
        <w:rPr>
          <w:szCs w:val="24"/>
          <w:lang w:eastAsia="lt-LT"/>
        </w:rPr>
        <w:t xml:space="preserve">“ įgyvendinimo. Siekiant pirmojo </w:t>
      </w:r>
      <w:r w:rsidR="00FC56CF" w:rsidRPr="00D352E1">
        <w:rPr>
          <w:szCs w:val="24"/>
        </w:rPr>
        <w:t>2021–2023 metų strateginio veiklos plano</w:t>
      </w:r>
      <w:r w:rsidR="00FC56CF" w:rsidRPr="00D352E1">
        <w:rPr>
          <w:szCs w:val="24"/>
          <w:lang w:eastAsia="lt-LT"/>
        </w:rPr>
        <w:t xml:space="preserve"> tikslo ir antrojo uždavinio įgyvendinimo, projektu turi būti siekiama vykdyti mokslinių tyrimų ir (ar) eksperimentinės plėtros veiklas).</w:t>
      </w:r>
      <w:r w:rsidR="00854F06" w:rsidRPr="00D352E1">
        <w:rPr>
          <w:color w:val="000000"/>
          <w:szCs w:val="24"/>
        </w:rPr>
        <w:t>“</w:t>
      </w:r>
    </w:p>
    <w:p w14:paraId="72189D44" w14:textId="174EDAAB" w:rsidR="002610F4" w:rsidRPr="00D352E1" w:rsidRDefault="002610F4" w:rsidP="00D352E1">
      <w:pPr>
        <w:spacing w:line="360" w:lineRule="auto"/>
        <w:ind w:firstLine="709"/>
        <w:jc w:val="both"/>
        <w:rPr>
          <w:color w:val="000000"/>
          <w:szCs w:val="24"/>
        </w:rPr>
      </w:pPr>
      <w:r w:rsidRPr="00D352E1">
        <w:rPr>
          <w:color w:val="000000"/>
          <w:szCs w:val="24"/>
        </w:rPr>
        <w:t>2</w:t>
      </w:r>
      <w:r w:rsidR="00854F06" w:rsidRPr="00D352E1">
        <w:rPr>
          <w:color w:val="000000"/>
          <w:szCs w:val="24"/>
        </w:rPr>
        <w:t>.6</w:t>
      </w:r>
      <w:r w:rsidRPr="00D352E1">
        <w:rPr>
          <w:color w:val="000000"/>
          <w:szCs w:val="24"/>
        </w:rPr>
        <w:t>. Pakeičiu 20 punktą ir jį išdėstau taip:</w:t>
      </w:r>
    </w:p>
    <w:p w14:paraId="21678E7F" w14:textId="0B009297" w:rsidR="002610F4" w:rsidRPr="00D352E1" w:rsidRDefault="002610F4" w:rsidP="00D352E1">
      <w:pPr>
        <w:tabs>
          <w:tab w:val="left" w:pos="1276"/>
        </w:tabs>
        <w:spacing w:line="360" w:lineRule="auto"/>
        <w:ind w:firstLine="709"/>
        <w:jc w:val="both"/>
        <w:rPr>
          <w:szCs w:val="24"/>
        </w:rPr>
      </w:pPr>
      <w:r w:rsidRPr="00D352E1">
        <w:rPr>
          <w:szCs w:val="24"/>
        </w:rPr>
        <w:t>„20.</w:t>
      </w:r>
      <w:r w:rsidRPr="00D352E1">
        <w:rPr>
          <w:szCs w:val="24"/>
        </w:rPr>
        <w:tab/>
        <w:t xml:space="preserve">Teikiamų pagal Aprašą projektų veiklų įgyvendinimo trukmė turi būti ne ilgesnė kaip 12 mėnesių nuo dotacijos sutarties pasirašymo dienos Aprašo 10.1 papunktyje nurodytos veiklos atveju, 18 mėnesių nuo dotacijos sutarties pasirašymo dienos Aprašo 10.2 papunktyje nurodytos </w:t>
      </w:r>
      <w:r w:rsidRPr="00D352E1">
        <w:rPr>
          <w:szCs w:val="24"/>
        </w:rPr>
        <w:lastRenderedPageBreak/>
        <w:t>veiklos atveju ir 18 mėnesių nuo dotacijos sutarties pasirašymo dienos Aprašo 10.3 papunktyje nurodytos veiklos atveju.“</w:t>
      </w:r>
    </w:p>
    <w:p w14:paraId="58346B9B" w14:textId="78732548" w:rsidR="00D924ED" w:rsidRPr="00D352E1" w:rsidRDefault="00E46471" w:rsidP="00D352E1">
      <w:pPr>
        <w:spacing w:line="360" w:lineRule="auto"/>
        <w:ind w:firstLine="709"/>
        <w:jc w:val="both"/>
        <w:rPr>
          <w:color w:val="000000"/>
          <w:szCs w:val="24"/>
        </w:rPr>
      </w:pPr>
      <w:r w:rsidRPr="00D352E1">
        <w:rPr>
          <w:szCs w:val="24"/>
        </w:rPr>
        <w:t>2.7.</w:t>
      </w:r>
      <w:r w:rsidR="00D924ED" w:rsidRPr="00D352E1">
        <w:rPr>
          <w:szCs w:val="24"/>
        </w:rPr>
        <w:t xml:space="preserve"> </w:t>
      </w:r>
      <w:r w:rsidR="00D924ED" w:rsidRPr="00D352E1">
        <w:rPr>
          <w:color w:val="000000"/>
          <w:szCs w:val="24"/>
        </w:rPr>
        <w:t>Pakeičiu 21 punktą ir jį išdėstau taip:</w:t>
      </w:r>
    </w:p>
    <w:p w14:paraId="1479C6FF" w14:textId="2276082E" w:rsidR="00D924ED" w:rsidRPr="00D352E1" w:rsidRDefault="00D924ED" w:rsidP="00D352E1">
      <w:pPr>
        <w:suppressAutoHyphens/>
        <w:spacing w:line="360" w:lineRule="auto"/>
        <w:ind w:firstLine="709"/>
        <w:jc w:val="both"/>
        <w:textAlignment w:val="center"/>
        <w:rPr>
          <w:color w:val="000000"/>
          <w:szCs w:val="24"/>
        </w:rPr>
      </w:pPr>
      <w:r w:rsidRPr="00D352E1">
        <w:rPr>
          <w:color w:val="000000"/>
          <w:szCs w:val="24"/>
        </w:rPr>
        <w:t>„21. Paraiškos pagal Aprašą gali būti teikiamos iki 2021 m. spalio 31 dienos, o išlaidos apmokamos vadovaujantis Projektų taisyklių 213.1 ir 213.5 papunkčiuose nustatytais terminais.“</w:t>
      </w:r>
    </w:p>
    <w:p w14:paraId="66C8669C" w14:textId="7483E27C" w:rsidR="00E46471" w:rsidRPr="00D352E1" w:rsidRDefault="00E46471" w:rsidP="00D352E1">
      <w:pPr>
        <w:spacing w:line="360" w:lineRule="auto"/>
        <w:ind w:firstLine="709"/>
        <w:jc w:val="both"/>
        <w:rPr>
          <w:color w:val="000000"/>
          <w:szCs w:val="24"/>
        </w:rPr>
      </w:pPr>
      <w:r w:rsidRPr="00D352E1">
        <w:rPr>
          <w:color w:val="000000"/>
          <w:szCs w:val="24"/>
        </w:rPr>
        <w:t>2.8.</w:t>
      </w:r>
      <w:r w:rsidR="00D924ED" w:rsidRPr="00D352E1">
        <w:rPr>
          <w:color w:val="000000"/>
          <w:szCs w:val="24"/>
        </w:rPr>
        <w:t xml:space="preserve"> </w:t>
      </w:r>
      <w:r w:rsidR="00765267" w:rsidRPr="00D352E1">
        <w:rPr>
          <w:color w:val="000000"/>
          <w:szCs w:val="24"/>
        </w:rPr>
        <w:t>Pakeičiu 22 punktą ir jį išdėstau taip:</w:t>
      </w:r>
    </w:p>
    <w:p w14:paraId="39BB912F" w14:textId="40B065E6" w:rsidR="00D924ED" w:rsidRPr="00D352E1" w:rsidRDefault="00AA02E6" w:rsidP="00D352E1">
      <w:pPr>
        <w:spacing w:line="360" w:lineRule="auto"/>
        <w:ind w:firstLine="709"/>
        <w:jc w:val="both"/>
        <w:rPr>
          <w:strike/>
          <w:color w:val="000000"/>
          <w:szCs w:val="24"/>
        </w:rPr>
      </w:pPr>
      <w:r w:rsidRPr="00D352E1">
        <w:rPr>
          <w:color w:val="000000"/>
          <w:szCs w:val="24"/>
        </w:rPr>
        <w:t>„</w:t>
      </w:r>
      <w:r w:rsidR="00E46471" w:rsidRPr="00D352E1">
        <w:rPr>
          <w:color w:val="000000"/>
          <w:szCs w:val="24"/>
        </w:rPr>
        <w:t>22.  Tam tikrais atvejais dėl objektyvių priežasčių, kurių projekto vykdytojas negalėjo numatyti paraiškos pateikimo ir vertinimo metu, projekto veiklų įgyvendinimo laikotarpis gali būti pratęstas Projektų taisyklių nustatyta tvarka, bet ne ilgiau kaip 3 mėnesiams, nepažeidžiant Projektų taisyklių 213.1 ir 213.5 papunkčiuose nustatytų terminų.</w:t>
      </w:r>
      <w:r w:rsidR="00765267" w:rsidRPr="00D352E1">
        <w:rPr>
          <w:color w:val="000000"/>
          <w:szCs w:val="24"/>
        </w:rPr>
        <w:t xml:space="preserve"> Projektams, kurių paraiškos pateiktos </w:t>
      </w:r>
      <w:r w:rsidR="00B90136" w:rsidRPr="00D352E1">
        <w:rPr>
          <w:color w:val="000000"/>
          <w:szCs w:val="24"/>
        </w:rPr>
        <w:t xml:space="preserve">pagal </w:t>
      </w:r>
      <w:r w:rsidR="00765267" w:rsidRPr="00D352E1">
        <w:rPr>
          <w:color w:val="000000"/>
          <w:szCs w:val="24"/>
        </w:rPr>
        <w:t>2021 m. IV ketvirt</w:t>
      </w:r>
      <w:r w:rsidR="00B90136" w:rsidRPr="00D352E1">
        <w:rPr>
          <w:color w:val="000000"/>
          <w:szCs w:val="24"/>
        </w:rPr>
        <w:t>į paskelbtą kvietimą</w:t>
      </w:r>
      <w:r w:rsidR="00765267" w:rsidRPr="00D352E1">
        <w:rPr>
          <w:color w:val="000000"/>
          <w:szCs w:val="24"/>
        </w:rPr>
        <w:t xml:space="preserve">, projekto veiklų įgyvendinimo terminas gali būti pratęstas ne ilgiau kaip </w:t>
      </w:r>
      <w:r w:rsidR="00750793" w:rsidRPr="00D352E1">
        <w:rPr>
          <w:bCs/>
          <w:color w:val="000000"/>
          <w:szCs w:val="24"/>
        </w:rPr>
        <w:t>3 mėnesiams ir ne ilgiau</w:t>
      </w:r>
      <w:r w:rsidR="00482A04">
        <w:rPr>
          <w:bCs/>
          <w:color w:val="000000"/>
          <w:szCs w:val="24"/>
        </w:rPr>
        <w:t xml:space="preserve"> kaip</w:t>
      </w:r>
      <w:r w:rsidR="00750793" w:rsidRPr="00D352E1">
        <w:rPr>
          <w:bCs/>
          <w:color w:val="000000"/>
          <w:szCs w:val="24"/>
        </w:rPr>
        <w:t xml:space="preserve"> </w:t>
      </w:r>
      <w:r w:rsidR="00765267" w:rsidRPr="00D352E1">
        <w:rPr>
          <w:color w:val="000000"/>
          <w:szCs w:val="24"/>
        </w:rPr>
        <w:t>iki 2023 m. rugpjūčio 1 d</w:t>
      </w:r>
      <w:r w:rsidR="001A2FD4" w:rsidRPr="00D352E1">
        <w:rPr>
          <w:color w:val="000000"/>
          <w:szCs w:val="24"/>
        </w:rPr>
        <w:t>ienos</w:t>
      </w:r>
      <w:r w:rsidR="00292BD8" w:rsidRPr="00D352E1">
        <w:rPr>
          <w:color w:val="000000"/>
          <w:szCs w:val="24"/>
        </w:rPr>
        <w:t>.</w:t>
      </w:r>
      <w:r w:rsidR="00E46471" w:rsidRPr="00D352E1">
        <w:rPr>
          <w:color w:val="000000"/>
          <w:szCs w:val="24"/>
        </w:rPr>
        <w:t>“</w:t>
      </w:r>
    </w:p>
    <w:p w14:paraId="1858F7E5" w14:textId="7A61BC60" w:rsidR="00D924ED" w:rsidRPr="00D352E1" w:rsidRDefault="00AA02E6" w:rsidP="00D352E1">
      <w:pPr>
        <w:spacing w:line="360" w:lineRule="auto"/>
        <w:ind w:firstLine="709"/>
        <w:jc w:val="both"/>
        <w:rPr>
          <w:color w:val="000000"/>
          <w:szCs w:val="24"/>
        </w:rPr>
      </w:pPr>
      <w:r w:rsidRPr="00D352E1">
        <w:rPr>
          <w:color w:val="000000"/>
          <w:szCs w:val="24"/>
        </w:rPr>
        <w:t>2.9</w:t>
      </w:r>
      <w:r w:rsidR="00DE4382" w:rsidRPr="00D352E1">
        <w:rPr>
          <w:color w:val="000000"/>
          <w:szCs w:val="24"/>
        </w:rPr>
        <w:t>.</w:t>
      </w:r>
      <w:r w:rsidR="00D924ED" w:rsidRPr="00D352E1">
        <w:rPr>
          <w:color w:val="000000"/>
          <w:szCs w:val="24"/>
        </w:rPr>
        <w:t xml:space="preserve"> Pakeičiu 2</w:t>
      </w:r>
      <w:r w:rsidR="009B3E61" w:rsidRPr="00D352E1">
        <w:rPr>
          <w:color w:val="000000"/>
          <w:szCs w:val="24"/>
        </w:rPr>
        <w:t>6</w:t>
      </w:r>
      <w:r w:rsidR="00E2712B" w:rsidRPr="00D352E1">
        <w:rPr>
          <w:color w:val="000000"/>
          <w:szCs w:val="24"/>
        </w:rPr>
        <w:t>.1 papunktį</w:t>
      </w:r>
      <w:r w:rsidR="00D924ED" w:rsidRPr="00D352E1">
        <w:rPr>
          <w:color w:val="000000"/>
          <w:szCs w:val="24"/>
        </w:rPr>
        <w:t xml:space="preserve"> ir jį išdėstau taip:</w:t>
      </w:r>
    </w:p>
    <w:p w14:paraId="0F789AC2" w14:textId="1DF00C5C" w:rsidR="009B3E61" w:rsidRPr="00D352E1" w:rsidRDefault="0070752C" w:rsidP="00D352E1">
      <w:pPr>
        <w:tabs>
          <w:tab w:val="left" w:pos="1276"/>
        </w:tabs>
        <w:spacing w:line="360" w:lineRule="auto"/>
        <w:ind w:firstLine="709"/>
        <w:jc w:val="both"/>
        <w:rPr>
          <w:szCs w:val="24"/>
        </w:rPr>
      </w:pPr>
      <w:r w:rsidRPr="00D352E1">
        <w:rPr>
          <w:szCs w:val="24"/>
        </w:rPr>
        <w:t>„</w:t>
      </w:r>
      <w:r w:rsidR="009B3E61" w:rsidRPr="00D352E1">
        <w:rPr>
          <w:szCs w:val="24"/>
        </w:rPr>
        <w:t>26.1. rezultato stebėsenos rodiklio „Investicijas gavusių įmonių išlaidos MTEP veikloms“, kodas R.N. 827 (rodiklis privalomas, kai vykdoma bet kuri iš Aprašo 10 punkte nurodytų veiklų</w:t>
      </w:r>
      <w:r w:rsidR="002B65A4" w:rsidRPr="00D352E1">
        <w:rPr>
          <w:szCs w:val="24"/>
        </w:rPr>
        <w:t>,</w:t>
      </w:r>
      <w:r w:rsidR="009B3E61" w:rsidRPr="00D352E1">
        <w:rPr>
          <w:szCs w:val="24"/>
        </w:rPr>
        <w:t xml:space="preserve"> ir</w:t>
      </w:r>
      <w:r w:rsidR="009B3E61" w:rsidRPr="00D352E1">
        <w:rPr>
          <w:szCs w:val="24"/>
          <w:lang w:eastAsia="lt-LT"/>
        </w:rPr>
        <w:t xml:space="preserve"> naudojamas tik pradinei reikšmei nurodyti</w:t>
      </w:r>
      <w:r w:rsidR="009B3E61" w:rsidRPr="00D352E1">
        <w:rPr>
          <w:szCs w:val="24"/>
        </w:rPr>
        <w:t>);</w:t>
      </w:r>
      <w:r w:rsidR="00E2712B" w:rsidRPr="00D352E1">
        <w:rPr>
          <w:szCs w:val="24"/>
        </w:rPr>
        <w:t>“</w:t>
      </w:r>
      <w:r w:rsidR="001A2FD4" w:rsidRPr="00D352E1">
        <w:rPr>
          <w:szCs w:val="24"/>
        </w:rPr>
        <w:t>.</w:t>
      </w:r>
    </w:p>
    <w:p w14:paraId="7B626586" w14:textId="79AE18C3" w:rsidR="00E2712B" w:rsidRPr="00D352E1" w:rsidRDefault="00E2712B" w:rsidP="00D352E1">
      <w:pPr>
        <w:tabs>
          <w:tab w:val="left" w:pos="1276"/>
        </w:tabs>
        <w:spacing w:line="360" w:lineRule="auto"/>
        <w:ind w:firstLine="709"/>
        <w:jc w:val="both"/>
        <w:rPr>
          <w:szCs w:val="24"/>
        </w:rPr>
      </w:pPr>
      <w:r w:rsidRPr="00D352E1">
        <w:rPr>
          <w:szCs w:val="24"/>
        </w:rPr>
        <w:t>2.10. Papildau 26.1</w:t>
      </w:r>
      <w:r w:rsidRPr="00D352E1">
        <w:rPr>
          <w:szCs w:val="24"/>
          <w:vertAlign w:val="superscript"/>
        </w:rPr>
        <w:t>1</w:t>
      </w:r>
      <w:r w:rsidRPr="00D352E1">
        <w:rPr>
          <w:szCs w:val="24"/>
        </w:rPr>
        <w:t xml:space="preserve"> papunkčiu:</w:t>
      </w:r>
    </w:p>
    <w:p w14:paraId="20D5C571" w14:textId="77145122" w:rsidR="009B3E61" w:rsidRPr="00D352E1" w:rsidRDefault="00E2712B" w:rsidP="00D352E1">
      <w:pPr>
        <w:spacing w:line="360" w:lineRule="auto"/>
        <w:ind w:firstLine="709"/>
        <w:jc w:val="both"/>
        <w:rPr>
          <w:szCs w:val="24"/>
        </w:rPr>
      </w:pPr>
      <w:r w:rsidRPr="00D352E1">
        <w:rPr>
          <w:szCs w:val="24"/>
        </w:rPr>
        <w:t>„</w:t>
      </w:r>
      <w:r w:rsidR="009B3E61" w:rsidRPr="00D352E1">
        <w:rPr>
          <w:szCs w:val="24"/>
        </w:rPr>
        <w:t>26.1</w:t>
      </w:r>
      <w:r w:rsidR="009B3E61" w:rsidRPr="00D352E1">
        <w:rPr>
          <w:szCs w:val="24"/>
          <w:vertAlign w:val="superscript"/>
        </w:rPr>
        <w:t>1</w:t>
      </w:r>
      <w:r w:rsidR="009B3E61" w:rsidRPr="00D352E1">
        <w:rPr>
          <w:szCs w:val="24"/>
        </w:rPr>
        <w:t xml:space="preserve">. rezultato stebėsenos rodiklio </w:t>
      </w:r>
      <w:r w:rsidR="009B3E61" w:rsidRPr="00D352E1">
        <w:rPr>
          <w:szCs w:val="24"/>
          <w:lang w:eastAsia="lt-LT"/>
        </w:rPr>
        <w:t>„Investicijas gavusių įmonių išlaidos MTEP veikloms per 3 metus po projekto įgyvendinimo“, kodas R.N. 844 (rodiklis naudojamas tik galutinei reikšmei nurodyti);</w:t>
      </w:r>
      <w:r w:rsidRPr="00D352E1">
        <w:rPr>
          <w:szCs w:val="24"/>
          <w:lang w:eastAsia="lt-LT"/>
        </w:rPr>
        <w:t>“</w:t>
      </w:r>
      <w:r w:rsidR="001A2FD4" w:rsidRPr="00D352E1">
        <w:rPr>
          <w:szCs w:val="24"/>
          <w:lang w:eastAsia="lt-LT"/>
        </w:rPr>
        <w:t>.</w:t>
      </w:r>
    </w:p>
    <w:p w14:paraId="0F89FDC3" w14:textId="3BD621E7" w:rsidR="00E2712B" w:rsidRPr="00D352E1" w:rsidRDefault="00E2712B" w:rsidP="00D352E1">
      <w:pPr>
        <w:spacing w:line="360" w:lineRule="auto"/>
        <w:ind w:firstLine="709"/>
        <w:jc w:val="both"/>
        <w:rPr>
          <w:szCs w:val="24"/>
        </w:rPr>
      </w:pPr>
      <w:r w:rsidRPr="00D352E1">
        <w:rPr>
          <w:szCs w:val="24"/>
        </w:rPr>
        <w:t>2.11. Pakeičiu</w:t>
      </w:r>
      <w:r w:rsidR="002D5AA9" w:rsidRPr="00D352E1">
        <w:rPr>
          <w:szCs w:val="24"/>
        </w:rPr>
        <w:t xml:space="preserve"> 26.4 papunktį ir jį išdėstau taip:</w:t>
      </w:r>
    </w:p>
    <w:p w14:paraId="51D4D7DD" w14:textId="1B0B72CF" w:rsidR="009B3E61" w:rsidRPr="00D352E1" w:rsidRDefault="002D5AA9" w:rsidP="00D352E1">
      <w:pPr>
        <w:spacing w:line="360" w:lineRule="auto"/>
        <w:ind w:firstLine="709"/>
        <w:jc w:val="both"/>
        <w:rPr>
          <w:szCs w:val="24"/>
        </w:rPr>
      </w:pPr>
      <w:r w:rsidRPr="00D352E1">
        <w:rPr>
          <w:szCs w:val="24"/>
        </w:rPr>
        <w:t>„</w:t>
      </w:r>
      <w:r w:rsidR="009B3E61" w:rsidRPr="00D352E1">
        <w:rPr>
          <w:szCs w:val="24"/>
        </w:rPr>
        <w:t xml:space="preserve">26.4. produkto stebėsenos rodiklio „Investicijas gavusiose įmonėse naujai sukurtos ilgalaikės darbo vietos“, kodas P.N. 804 (rodiklis privalomas, kai </w:t>
      </w:r>
      <w:r w:rsidR="009431FE" w:rsidRPr="00D352E1">
        <w:rPr>
          <w:szCs w:val="24"/>
        </w:rPr>
        <w:t>vykdom</w:t>
      </w:r>
      <w:r w:rsidR="009431FE">
        <w:rPr>
          <w:szCs w:val="24"/>
        </w:rPr>
        <w:t>os</w:t>
      </w:r>
      <w:r w:rsidR="009431FE" w:rsidRPr="00D352E1">
        <w:rPr>
          <w:szCs w:val="24"/>
        </w:rPr>
        <w:t xml:space="preserve"> </w:t>
      </w:r>
      <w:r w:rsidR="009B3E61" w:rsidRPr="00D352E1">
        <w:rPr>
          <w:szCs w:val="24"/>
        </w:rPr>
        <w:t>tik Aprašo 10.1 ir (arba) 10.3</w:t>
      </w:r>
      <w:r w:rsidR="001A40C0" w:rsidRPr="00D352E1">
        <w:rPr>
          <w:szCs w:val="24"/>
        </w:rPr>
        <w:t> </w:t>
      </w:r>
      <w:r w:rsidR="009B3E61" w:rsidRPr="00D352E1">
        <w:rPr>
          <w:szCs w:val="24"/>
        </w:rPr>
        <w:t>papunkčiuose nurodytos veiklos</w:t>
      </w:r>
      <w:r w:rsidR="00ED48BC" w:rsidRPr="00D352E1">
        <w:rPr>
          <w:szCs w:val="24"/>
        </w:rPr>
        <w:t>,</w:t>
      </w:r>
      <w:r w:rsidR="009B3E61" w:rsidRPr="00D352E1">
        <w:rPr>
          <w:szCs w:val="24"/>
        </w:rPr>
        <w:t xml:space="preserve"> ir </w:t>
      </w:r>
      <w:r w:rsidR="009B3E61" w:rsidRPr="00D352E1">
        <w:rPr>
          <w:szCs w:val="24"/>
          <w:lang w:eastAsia="lt-LT"/>
        </w:rPr>
        <w:t>naudojamas tik pradinei reikšmei nurodyti</w:t>
      </w:r>
      <w:r w:rsidR="009B3E61" w:rsidRPr="00D352E1">
        <w:rPr>
          <w:szCs w:val="24"/>
        </w:rPr>
        <w:t>);</w:t>
      </w:r>
      <w:r w:rsidR="00F309BA" w:rsidRPr="00D352E1">
        <w:rPr>
          <w:szCs w:val="24"/>
        </w:rPr>
        <w:t>“</w:t>
      </w:r>
      <w:r w:rsidR="001A2FD4" w:rsidRPr="00D352E1">
        <w:rPr>
          <w:szCs w:val="24"/>
        </w:rPr>
        <w:t>.</w:t>
      </w:r>
    </w:p>
    <w:p w14:paraId="5DC3313F" w14:textId="16965B37" w:rsidR="00F309BA" w:rsidRPr="00D352E1" w:rsidRDefault="00F309BA" w:rsidP="00D352E1">
      <w:pPr>
        <w:spacing w:line="360" w:lineRule="auto"/>
        <w:ind w:firstLine="709"/>
        <w:jc w:val="both"/>
        <w:rPr>
          <w:szCs w:val="24"/>
          <w:lang w:eastAsia="lt-LT"/>
        </w:rPr>
      </w:pPr>
      <w:r w:rsidRPr="00D352E1">
        <w:rPr>
          <w:szCs w:val="24"/>
          <w:lang w:eastAsia="lt-LT"/>
        </w:rPr>
        <w:t>2.12. Papildau 26.6</w:t>
      </w:r>
      <w:r w:rsidRPr="00D352E1">
        <w:rPr>
          <w:szCs w:val="24"/>
          <w:vertAlign w:val="superscript"/>
          <w:lang w:eastAsia="lt-LT"/>
        </w:rPr>
        <w:t>1</w:t>
      </w:r>
      <w:r w:rsidRPr="00D352E1">
        <w:rPr>
          <w:szCs w:val="24"/>
          <w:lang w:eastAsia="lt-LT"/>
        </w:rPr>
        <w:t xml:space="preserve"> papunkčiu:</w:t>
      </w:r>
    </w:p>
    <w:p w14:paraId="4772C8B8" w14:textId="6A559E33" w:rsidR="009B3E61" w:rsidRPr="00D352E1" w:rsidRDefault="00F309BA" w:rsidP="00D352E1">
      <w:pPr>
        <w:spacing w:line="360" w:lineRule="auto"/>
        <w:ind w:firstLine="709"/>
        <w:jc w:val="both"/>
        <w:rPr>
          <w:szCs w:val="24"/>
          <w:lang w:eastAsia="lt-LT"/>
        </w:rPr>
      </w:pPr>
      <w:r w:rsidRPr="00D352E1">
        <w:rPr>
          <w:szCs w:val="24"/>
          <w:lang w:eastAsia="lt-LT"/>
        </w:rPr>
        <w:t>„</w:t>
      </w:r>
      <w:r w:rsidR="009B3E61" w:rsidRPr="00D352E1">
        <w:rPr>
          <w:szCs w:val="24"/>
          <w:lang w:eastAsia="lt-LT"/>
        </w:rPr>
        <w:t>26.6</w:t>
      </w:r>
      <w:r w:rsidR="009B3E61" w:rsidRPr="00D352E1">
        <w:rPr>
          <w:szCs w:val="24"/>
          <w:vertAlign w:val="superscript"/>
          <w:lang w:eastAsia="lt-LT"/>
        </w:rPr>
        <w:t>1</w:t>
      </w:r>
      <w:r w:rsidR="009B3E61" w:rsidRPr="00D352E1">
        <w:rPr>
          <w:szCs w:val="24"/>
          <w:lang w:eastAsia="lt-LT"/>
        </w:rPr>
        <w:t>. produkto stebėsenos rodiklio „Investicijas gavusiose įmonėse naujai sukurtos ilgalaikės darbo vietos per 1 metus po projekto įgyvendinimo“, kodas P.N. 848 (rodiklis naudojamas tik galutinei reikšmei nurodyti).</w:t>
      </w:r>
      <w:r w:rsidRPr="00D352E1">
        <w:rPr>
          <w:szCs w:val="24"/>
          <w:lang w:eastAsia="lt-LT"/>
        </w:rPr>
        <w:t>“</w:t>
      </w:r>
    </w:p>
    <w:p w14:paraId="3BDC7F63" w14:textId="71A2EF14" w:rsidR="0070752C" w:rsidRPr="00D352E1" w:rsidRDefault="00F309BA" w:rsidP="00D352E1">
      <w:pPr>
        <w:spacing w:line="360" w:lineRule="auto"/>
        <w:ind w:firstLine="709"/>
        <w:jc w:val="both"/>
        <w:rPr>
          <w:color w:val="000000"/>
          <w:szCs w:val="24"/>
        </w:rPr>
      </w:pPr>
      <w:r w:rsidRPr="00D352E1">
        <w:rPr>
          <w:szCs w:val="24"/>
          <w:lang w:eastAsia="lt-LT"/>
        </w:rPr>
        <w:t>2.13</w:t>
      </w:r>
      <w:r w:rsidR="0070752C" w:rsidRPr="00D352E1">
        <w:rPr>
          <w:szCs w:val="24"/>
          <w:lang w:eastAsia="lt-LT"/>
        </w:rPr>
        <w:t xml:space="preserve">. </w:t>
      </w:r>
      <w:r w:rsidR="0070752C" w:rsidRPr="00D352E1">
        <w:rPr>
          <w:color w:val="000000"/>
          <w:szCs w:val="24"/>
        </w:rPr>
        <w:t>Pakeičiu 27 punktą ir jį išdėstau taip:</w:t>
      </w:r>
    </w:p>
    <w:p w14:paraId="6330C466" w14:textId="38468F7E" w:rsidR="0070752C" w:rsidRPr="00D352E1" w:rsidRDefault="0070752C" w:rsidP="00D352E1">
      <w:pPr>
        <w:spacing w:line="360" w:lineRule="auto"/>
        <w:ind w:firstLine="709"/>
        <w:jc w:val="both"/>
        <w:rPr>
          <w:szCs w:val="24"/>
        </w:rPr>
      </w:pPr>
      <w:r w:rsidRPr="00D352E1">
        <w:rPr>
          <w:szCs w:val="24"/>
        </w:rPr>
        <w:t>„27. Aprašo 26.1, 26.1</w:t>
      </w:r>
      <w:r w:rsidRPr="00D352E1">
        <w:rPr>
          <w:szCs w:val="24"/>
          <w:vertAlign w:val="superscript"/>
        </w:rPr>
        <w:t>1</w:t>
      </w:r>
      <w:r w:rsidRPr="00D352E1">
        <w:rPr>
          <w:szCs w:val="24"/>
        </w:rPr>
        <w:t xml:space="preserve">, 26.4, 26.5, 26.6 ir </w:t>
      </w:r>
      <w:r w:rsidRPr="00D352E1">
        <w:rPr>
          <w:szCs w:val="24"/>
          <w:lang w:eastAsia="lt-LT"/>
        </w:rPr>
        <w:t>26.6</w:t>
      </w:r>
      <w:r w:rsidRPr="00D352E1">
        <w:rPr>
          <w:szCs w:val="24"/>
          <w:vertAlign w:val="superscript"/>
          <w:lang w:eastAsia="lt-LT"/>
        </w:rPr>
        <w:t>1</w:t>
      </w:r>
      <w:r w:rsidRPr="00D352E1">
        <w:rPr>
          <w:szCs w:val="24"/>
        </w:rPr>
        <w:t xml:space="preserve"> papunkčiuose </w:t>
      </w:r>
      <w:r w:rsidR="00ED48BC" w:rsidRPr="00D352E1">
        <w:rPr>
          <w:szCs w:val="24"/>
        </w:rPr>
        <w:t xml:space="preserve">nurodytiems </w:t>
      </w:r>
      <w:r w:rsidRPr="00D352E1">
        <w:rPr>
          <w:szCs w:val="24"/>
        </w:rPr>
        <w:t xml:space="preserve">Priemonės įgyvendinimo stebėsenos </w:t>
      </w:r>
      <w:r w:rsidR="00ED48BC" w:rsidRPr="00D352E1">
        <w:rPr>
          <w:szCs w:val="24"/>
        </w:rPr>
        <w:t xml:space="preserve">rodikliams skaičiuoti </w:t>
      </w:r>
      <w:r w:rsidRPr="00D352E1">
        <w:rPr>
          <w:szCs w:val="24"/>
        </w:rPr>
        <w:t xml:space="preserve">taikomas Nacionalinis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26.2 ir 26.3 papunkčiuose </w:t>
      </w:r>
      <w:r w:rsidR="00ED48BC" w:rsidRPr="00D352E1">
        <w:rPr>
          <w:szCs w:val="24"/>
        </w:rPr>
        <w:t xml:space="preserve">nurodytiems </w:t>
      </w:r>
      <w:r w:rsidRPr="00D352E1">
        <w:rPr>
          <w:szCs w:val="24"/>
        </w:rPr>
        <w:t xml:space="preserve">Priemonės </w:t>
      </w:r>
      <w:r w:rsidRPr="00D352E1">
        <w:rPr>
          <w:szCs w:val="24"/>
        </w:rPr>
        <w:lastRenderedPageBreak/>
        <w:t xml:space="preserve">įgyvendinimo stebėsenos </w:t>
      </w:r>
      <w:r w:rsidR="00ED48BC" w:rsidRPr="00D352E1">
        <w:rPr>
          <w:szCs w:val="24"/>
        </w:rPr>
        <w:t xml:space="preserve">rodikliams skaičiuoti </w:t>
      </w:r>
      <w:r w:rsidRPr="00D352E1">
        <w:rPr>
          <w:szCs w:val="24"/>
        </w:rPr>
        <w:t xml:space="preserve">taikomas Veiksmų programos stebėsenos rodiklių skaičiavimo aprašas. Visų Aprašo 26 punkte nurodytų Priemonės įgyvendinimo stebėsenos rodiklių skaičiavimo aprašai skelbiami ES struktūrinių fondų svetainėje www.esinvesticijos.lt. Už visų Aprašo 26 punkte nurodytų Priemonės įgyvendinimo stebėsenos rodiklių </w:t>
      </w:r>
      <w:r w:rsidR="00ED48BC" w:rsidRPr="00D352E1">
        <w:rPr>
          <w:szCs w:val="24"/>
        </w:rPr>
        <w:t xml:space="preserve">įvedimą </w:t>
      </w:r>
      <w:r w:rsidRPr="00D352E1">
        <w:rPr>
          <w:szCs w:val="24"/>
        </w:rPr>
        <w:t xml:space="preserve">į </w:t>
      </w:r>
      <w:r w:rsidRPr="00D352E1">
        <w:rPr>
          <w:iCs/>
          <w:szCs w:val="24"/>
          <w:lang w:eastAsia="lt-LT"/>
        </w:rPr>
        <w:t>2014–2020 metų Europos Sąjungos struktūrinių fondų posistemį</w:t>
      </w:r>
      <w:r w:rsidRPr="00D352E1">
        <w:rPr>
          <w:szCs w:val="24"/>
        </w:rPr>
        <w:t xml:space="preserve"> yra atsakinga įgyvendinančioji institucija.“</w:t>
      </w:r>
    </w:p>
    <w:p w14:paraId="00D9477F" w14:textId="77777777" w:rsidR="002210EA" w:rsidRPr="00D352E1" w:rsidRDefault="002210EA" w:rsidP="00184D73">
      <w:pPr>
        <w:spacing w:line="360" w:lineRule="auto"/>
        <w:ind w:firstLine="709"/>
        <w:jc w:val="both"/>
        <w:rPr>
          <w:szCs w:val="24"/>
        </w:rPr>
      </w:pPr>
      <w:r w:rsidRPr="00D352E1">
        <w:rPr>
          <w:szCs w:val="24"/>
        </w:rPr>
        <w:t>2.14. Pakeičiu 43.3 papunktį ir jį išdėstau taip:</w:t>
      </w:r>
    </w:p>
    <w:p w14:paraId="2625F942" w14:textId="73884769" w:rsidR="002210EA" w:rsidRPr="00D352E1" w:rsidRDefault="002210EA" w:rsidP="00184D73">
      <w:pPr>
        <w:spacing w:line="360" w:lineRule="auto"/>
        <w:ind w:firstLine="709"/>
        <w:jc w:val="both"/>
        <w:rPr>
          <w:szCs w:val="24"/>
        </w:rPr>
      </w:pPr>
      <w:r w:rsidRPr="00D352E1">
        <w:rPr>
          <w:szCs w:val="24"/>
        </w:rPr>
        <w:t xml:space="preserve">„43.3. projektų išlaidos, apmokamos atsižvelgiant į dotacijos sutartyje nustatytus fiksuotuosius įkainius ir projekto vykdytojo pateiktus dokumentus, kuriais įrodomas pasiektas rezultatas. </w:t>
      </w:r>
      <w:r w:rsidRPr="00D352E1">
        <w:rPr>
          <w:bCs/>
          <w:szCs w:val="24"/>
        </w:rPr>
        <w:t xml:space="preserve">Projekto vykdytojas kartu su projekto rezultato pasiekimą pagrindžiančiais dokumentais turi pateikti fiksuotojo įkainio rezultato </w:t>
      </w:r>
      <w:r w:rsidRPr="0058499B">
        <w:rPr>
          <w:bCs/>
          <w:szCs w:val="24"/>
        </w:rPr>
        <w:t xml:space="preserve">pasiekimą pagrindžiančius dokumentus, t. y. dokumentus, įrodančius projektą vykdančio personalo </w:t>
      </w:r>
      <w:r w:rsidR="0058499B">
        <w:rPr>
          <w:bCs/>
          <w:szCs w:val="24"/>
        </w:rPr>
        <w:t>(</w:t>
      </w:r>
      <w:r w:rsidRPr="0058499B">
        <w:rPr>
          <w:bCs/>
          <w:szCs w:val="24"/>
        </w:rPr>
        <w:t>asmens</w:t>
      </w:r>
      <w:r w:rsidR="0058499B">
        <w:rPr>
          <w:bCs/>
          <w:szCs w:val="24"/>
        </w:rPr>
        <w:t>)</w:t>
      </w:r>
      <w:r w:rsidRPr="0058499B">
        <w:rPr>
          <w:bCs/>
          <w:szCs w:val="24"/>
        </w:rPr>
        <w:t xml:space="preserve"> funkcijas (pareigas)</w:t>
      </w:r>
      <w:r w:rsidRPr="00D352E1">
        <w:rPr>
          <w:bCs/>
          <w:szCs w:val="24"/>
        </w:rPr>
        <w:t xml:space="preserve"> ir darbo </w:t>
      </w:r>
      <w:r w:rsidR="006B4DD3">
        <w:rPr>
          <w:bCs/>
          <w:szCs w:val="24"/>
        </w:rPr>
        <w:t xml:space="preserve">vykdant </w:t>
      </w:r>
      <w:r w:rsidRPr="00D352E1">
        <w:rPr>
          <w:bCs/>
          <w:szCs w:val="24"/>
        </w:rPr>
        <w:t>projekt</w:t>
      </w:r>
      <w:r w:rsidR="006B4DD3">
        <w:rPr>
          <w:bCs/>
          <w:szCs w:val="24"/>
        </w:rPr>
        <w:t>ą</w:t>
      </w:r>
      <w:r w:rsidRPr="00D352E1">
        <w:rPr>
          <w:bCs/>
          <w:szCs w:val="24"/>
        </w:rPr>
        <w:t xml:space="preserve"> trukmę (darbo dienas ir (arba) savaites): darbo sutartis arba jų kopijas, </w:t>
      </w:r>
      <w:r w:rsidR="009431FE">
        <w:rPr>
          <w:bCs/>
          <w:szCs w:val="24"/>
        </w:rPr>
        <w:t xml:space="preserve">tinkamai pasirašytus </w:t>
      </w:r>
      <w:r w:rsidRPr="00D352E1">
        <w:rPr>
          <w:bCs/>
          <w:szCs w:val="24"/>
        </w:rPr>
        <w:t>darbo laiko apskaitos žiniaraščius</w:t>
      </w:r>
      <w:r w:rsidR="0058499B">
        <w:rPr>
          <w:bCs/>
          <w:szCs w:val="24"/>
        </w:rPr>
        <w:t>,</w:t>
      </w:r>
      <w:r w:rsidRPr="00D352E1">
        <w:rPr>
          <w:bCs/>
          <w:szCs w:val="24"/>
        </w:rPr>
        <w:t xml:space="preserve"> </w:t>
      </w:r>
      <w:r w:rsidR="009431FE">
        <w:rPr>
          <w:bCs/>
          <w:szCs w:val="24"/>
        </w:rPr>
        <w:t>kuriuose laikas nurodytas</w:t>
      </w:r>
      <w:r w:rsidRPr="00D352E1">
        <w:rPr>
          <w:bCs/>
          <w:szCs w:val="24"/>
        </w:rPr>
        <w:t xml:space="preserve"> valandomis.</w:t>
      </w:r>
      <w:r w:rsidRPr="00D352E1">
        <w:rPr>
          <w:szCs w:val="24"/>
        </w:rPr>
        <w:t xml:space="preserve"> Dokumentai, kuriuos reikia pateikti kaip įrodymą, kad pagal fiksuotuosius įkainius apmokami rezultatai pasiekti, nurodomi dotacijos sutartyje.“</w:t>
      </w:r>
    </w:p>
    <w:p w14:paraId="484D80C0" w14:textId="01D09059" w:rsidR="00BE1114" w:rsidRPr="00D352E1" w:rsidRDefault="005E65BD" w:rsidP="00D352E1">
      <w:pPr>
        <w:spacing w:line="360" w:lineRule="auto"/>
        <w:ind w:firstLine="709"/>
        <w:jc w:val="both"/>
        <w:rPr>
          <w:color w:val="000000"/>
          <w:szCs w:val="24"/>
        </w:rPr>
      </w:pPr>
      <w:r w:rsidRPr="00D352E1">
        <w:rPr>
          <w:szCs w:val="24"/>
          <w:lang w:eastAsia="lt-LT"/>
        </w:rPr>
        <w:t>2.1</w:t>
      </w:r>
      <w:r w:rsidR="002210EA" w:rsidRPr="00D352E1">
        <w:rPr>
          <w:szCs w:val="24"/>
          <w:lang w:eastAsia="lt-LT"/>
        </w:rPr>
        <w:t>5</w:t>
      </w:r>
      <w:r w:rsidR="00BE1114" w:rsidRPr="00D352E1">
        <w:rPr>
          <w:szCs w:val="24"/>
          <w:lang w:eastAsia="lt-LT"/>
        </w:rPr>
        <w:t xml:space="preserve">. </w:t>
      </w:r>
      <w:r w:rsidR="00BE1114" w:rsidRPr="00D352E1">
        <w:rPr>
          <w:color w:val="000000"/>
          <w:szCs w:val="24"/>
        </w:rPr>
        <w:t>Pakeičiu 63 punktą ir jį išdėstau taip:</w:t>
      </w:r>
    </w:p>
    <w:p w14:paraId="59E50A50" w14:textId="196BF12F" w:rsidR="00BE1114" w:rsidRPr="00D352E1" w:rsidRDefault="00BE1114" w:rsidP="00D352E1">
      <w:pPr>
        <w:tabs>
          <w:tab w:val="left" w:pos="1276"/>
        </w:tabs>
        <w:spacing w:line="360" w:lineRule="auto"/>
        <w:ind w:firstLine="709"/>
        <w:jc w:val="both"/>
        <w:rPr>
          <w:szCs w:val="24"/>
        </w:rPr>
      </w:pPr>
      <w:r w:rsidRPr="00D352E1">
        <w:rPr>
          <w:szCs w:val="24"/>
        </w:rPr>
        <w:t>„63. Paraiškos vertinamos ne ilgiau kaip 40 dienų nuo paraiškos ir visų joje nurodytų tinkamai užpildytų priedų gavimo (registravimo) įgyvendinančioje institucijoje dienos. Netinkamai užpildyta paraiška ir (ar) jos priedai nėra vertinami, o pareiškėjas per 15 dienų nuo paraiškos gavimo (registravimo) įgyvendinančioje institucijoje dienos apie tai yra informuojamas paraiškoje nurodytu elektroniniu paštu, nurodomos tikslintinos paraiškos vietos ir (ar) jos priedai. Patikslintą ir tinkamai užpildytą paraišką ir (ar) jos priedus pareiškėjas teikia pakartotinai per įgyvendinančiosios institucijos pranešime nurodytą terminą.“</w:t>
      </w:r>
    </w:p>
    <w:p w14:paraId="6F128E6A" w14:textId="07F18638" w:rsidR="00BE1114" w:rsidRPr="00D352E1" w:rsidRDefault="005E65BD" w:rsidP="00D352E1">
      <w:pPr>
        <w:spacing w:line="360" w:lineRule="auto"/>
        <w:ind w:firstLine="709"/>
        <w:jc w:val="both"/>
        <w:rPr>
          <w:color w:val="000000"/>
          <w:szCs w:val="24"/>
        </w:rPr>
      </w:pPr>
      <w:r w:rsidRPr="00D352E1">
        <w:rPr>
          <w:szCs w:val="24"/>
          <w:lang w:eastAsia="lt-LT"/>
        </w:rPr>
        <w:t>2.1</w:t>
      </w:r>
      <w:r w:rsidR="002210EA" w:rsidRPr="00D352E1">
        <w:rPr>
          <w:szCs w:val="24"/>
          <w:lang w:eastAsia="lt-LT"/>
        </w:rPr>
        <w:t>6</w:t>
      </w:r>
      <w:r w:rsidR="00BE1114" w:rsidRPr="00D352E1">
        <w:rPr>
          <w:szCs w:val="24"/>
          <w:lang w:eastAsia="lt-LT"/>
        </w:rPr>
        <w:t xml:space="preserve">. </w:t>
      </w:r>
      <w:r w:rsidR="00BE1114" w:rsidRPr="00D352E1">
        <w:rPr>
          <w:color w:val="000000"/>
          <w:szCs w:val="24"/>
        </w:rPr>
        <w:t>Pakeičiu 69 punktą ir jį išdėstau taip:</w:t>
      </w:r>
    </w:p>
    <w:p w14:paraId="6E2044C9" w14:textId="019BDB58" w:rsidR="00BE1114" w:rsidRPr="00D352E1" w:rsidRDefault="00BE1114" w:rsidP="00D352E1">
      <w:pPr>
        <w:suppressAutoHyphens/>
        <w:spacing w:line="360" w:lineRule="auto"/>
        <w:ind w:firstLine="709"/>
        <w:jc w:val="both"/>
        <w:textAlignment w:val="center"/>
        <w:rPr>
          <w:color w:val="000000"/>
          <w:szCs w:val="24"/>
        </w:rPr>
      </w:pPr>
      <w:r w:rsidRPr="00D352E1">
        <w:rPr>
          <w:color w:val="000000"/>
          <w:szCs w:val="24"/>
        </w:rPr>
        <w:t>„69. Įgyvendinančioji institucija Projektų taisyklių IV skyriaus aštuonioliktajame skirsnyje nustatyta tvarka pagal Aprašo 6 priede pateiktą formą parengia ir pateikia pareiškėjui dotacijos sutarties projektą ir nurodo pasiūlymo pasirašyti dotacijos sutartį galiojimo terminą, kuris negali būti vėlesnis negu 2021 m. gruodžio 31 diena.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pratęsti dotacijos sutarties pasirašymo terminą, bet ne ilgiau kaip 7 dienoms ir ne ilgiau kaip iki 2021 m. gruodžio 31 d</w:t>
      </w:r>
      <w:r w:rsidR="001A2FD4" w:rsidRPr="00D352E1">
        <w:rPr>
          <w:color w:val="000000"/>
          <w:szCs w:val="24"/>
        </w:rPr>
        <w:t>ienos</w:t>
      </w:r>
      <w:r w:rsidRPr="00D352E1">
        <w:rPr>
          <w:color w:val="000000"/>
          <w:szCs w:val="24"/>
        </w:rPr>
        <w:t>.“</w:t>
      </w:r>
    </w:p>
    <w:p w14:paraId="51D83450" w14:textId="584C4B6B" w:rsidR="00992505" w:rsidRPr="00D352E1" w:rsidRDefault="005E65BD" w:rsidP="00D352E1">
      <w:pPr>
        <w:suppressAutoHyphens/>
        <w:spacing w:line="360" w:lineRule="auto"/>
        <w:ind w:firstLine="709"/>
        <w:jc w:val="both"/>
        <w:textAlignment w:val="center"/>
        <w:rPr>
          <w:szCs w:val="24"/>
        </w:rPr>
      </w:pPr>
      <w:r w:rsidRPr="00D352E1">
        <w:rPr>
          <w:szCs w:val="24"/>
        </w:rPr>
        <w:t>2.1</w:t>
      </w:r>
      <w:r w:rsidR="002210EA" w:rsidRPr="00D352E1">
        <w:rPr>
          <w:szCs w:val="24"/>
        </w:rPr>
        <w:t>7</w:t>
      </w:r>
      <w:r w:rsidRPr="00D352E1">
        <w:rPr>
          <w:szCs w:val="24"/>
        </w:rPr>
        <w:t>.</w:t>
      </w:r>
      <w:r w:rsidR="006B4B5A" w:rsidRPr="00D352E1">
        <w:rPr>
          <w:szCs w:val="24"/>
        </w:rPr>
        <w:t xml:space="preserve"> Pakeičiu </w:t>
      </w:r>
      <w:r w:rsidR="00992505" w:rsidRPr="00D352E1">
        <w:rPr>
          <w:szCs w:val="24"/>
        </w:rPr>
        <w:t>4 priedą:</w:t>
      </w:r>
    </w:p>
    <w:p w14:paraId="13BA041C" w14:textId="4D5FC12F" w:rsidR="00CA685F" w:rsidRPr="00D352E1" w:rsidRDefault="00992505" w:rsidP="00D352E1">
      <w:pPr>
        <w:suppressAutoHyphens/>
        <w:spacing w:line="360" w:lineRule="auto"/>
        <w:ind w:firstLine="709"/>
        <w:jc w:val="both"/>
        <w:textAlignment w:val="center"/>
        <w:rPr>
          <w:szCs w:val="24"/>
        </w:rPr>
      </w:pPr>
      <w:r w:rsidRPr="00D352E1">
        <w:rPr>
          <w:szCs w:val="24"/>
        </w:rPr>
        <w:t>2.1</w:t>
      </w:r>
      <w:r w:rsidR="002210EA" w:rsidRPr="00D352E1">
        <w:rPr>
          <w:szCs w:val="24"/>
        </w:rPr>
        <w:t>7</w:t>
      </w:r>
      <w:r w:rsidRPr="00D352E1">
        <w:rPr>
          <w:szCs w:val="24"/>
        </w:rPr>
        <w:t>.1. Pakeičiu</w:t>
      </w:r>
      <w:r w:rsidR="006B4B5A" w:rsidRPr="00D352E1">
        <w:rPr>
          <w:szCs w:val="24"/>
        </w:rPr>
        <w:t xml:space="preserve"> 1.1 papunktį ir jį išdėstau taip:</w:t>
      </w:r>
    </w:p>
    <w:p w14:paraId="492804DC" w14:textId="3D5F025B" w:rsidR="006B4B5A" w:rsidRPr="00D352E1" w:rsidRDefault="006B4B5A" w:rsidP="00D352E1">
      <w:pPr>
        <w:spacing w:line="360" w:lineRule="auto"/>
        <w:ind w:firstLine="709"/>
        <w:jc w:val="both"/>
        <w:rPr>
          <w:color w:val="000000"/>
          <w:szCs w:val="24"/>
          <w:lang w:eastAsia="lt-LT"/>
        </w:rPr>
      </w:pPr>
      <w:r w:rsidRPr="00D352E1">
        <w:rPr>
          <w:bCs/>
          <w:szCs w:val="24"/>
        </w:rPr>
        <w:lastRenderedPageBreak/>
        <w:t xml:space="preserve">„1.1. </w:t>
      </w:r>
      <w:r w:rsidRPr="00D352E1">
        <w:rPr>
          <w:color w:val="000000"/>
          <w:szCs w:val="24"/>
          <w:lang w:eastAsia="lt-LT"/>
        </w:rPr>
        <w:t>projektą vykdančio personalo darbo užmokesčio išlaidos arba s</w:t>
      </w:r>
      <w:r w:rsidRPr="00D352E1">
        <w:rPr>
          <w:szCs w:val="24"/>
        </w:rPr>
        <w:t>u darbo santykiais ar jų esmę atitinkančiais santykiais susijusios išlaidos (toliau – darbo užmokesčio išlaidos)</w:t>
      </w:r>
      <w:r w:rsidRPr="00D352E1">
        <w:rPr>
          <w:color w:val="000000"/>
          <w:szCs w:val="24"/>
          <w:lang w:eastAsia="lt-LT"/>
        </w:rPr>
        <w:t xml:space="preserve">, kurios nustatytos vadovaujantis Privačių juridinių asmenų projektų vykdančiojo personalo bei dalyvių darbo užmokesčio fiksuotųjų įkainių nustatymo tyrimo ataskaitos (toliau – Darbo užmokesčio tyrimo ataskaita), skelbiamos Europos Sąjungos struktūrinių fondų svetainėje </w:t>
      </w:r>
      <w:r w:rsidR="005E65BD" w:rsidRPr="00D352E1">
        <w:rPr>
          <w:szCs w:val="24"/>
        </w:rPr>
        <w:t>https://www.esinvesticijos.lt/lt//dokumentai?query=Priva%C4%8Di%C5%B3+juridini%C5%B3+asmen%C5%B3+projekt%C5%B3+vykdan%C4%8Diojo+personalo+bei+dalyvi%C5%B3+darbo+u%C5%BEmokes%C4%8Dio+fiksuotieji+%C4%AFkainiai+%28De</w:t>
      </w:r>
      <w:r w:rsidRPr="00D352E1">
        <w:rPr>
          <w:color w:val="000000"/>
          <w:szCs w:val="24"/>
          <w:lang w:eastAsia="lt-LT"/>
        </w:rPr>
        <w:t>, rezultatais;“.</w:t>
      </w:r>
    </w:p>
    <w:p w14:paraId="35975AC0" w14:textId="4CEDC123" w:rsidR="003D5B46" w:rsidRPr="00D352E1" w:rsidRDefault="00F37828" w:rsidP="00D352E1">
      <w:pPr>
        <w:tabs>
          <w:tab w:val="left" w:pos="6030"/>
        </w:tabs>
        <w:spacing w:line="360" w:lineRule="auto"/>
        <w:ind w:firstLine="709"/>
        <w:jc w:val="both"/>
        <w:rPr>
          <w:szCs w:val="24"/>
        </w:rPr>
      </w:pPr>
      <w:r w:rsidRPr="00D352E1">
        <w:rPr>
          <w:color w:val="000000"/>
          <w:szCs w:val="24"/>
          <w:lang w:eastAsia="lt-LT"/>
        </w:rPr>
        <w:t>2</w:t>
      </w:r>
      <w:r w:rsidR="00992505" w:rsidRPr="00D352E1">
        <w:rPr>
          <w:color w:val="000000"/>
          <w:szCs w:val="24"/>
          <w:lang w:eastAsia="lt-LT"/>
        </w:rPr>
        <w:t>.1</w:t>
      </w:r>
      <w:r w:rsidR="002210EA" w:rsidRPr="00D352E1">
        <w:rPr>
          <w:color w:val="000000"/>
          <w:szCs w:val="24"/>
          <w:lang w:eastAsia="lt-LT"/>
        </w:rPr>
        <w:t>7</w:t>
      </w:r>
      <w:r w:rsidRPr="00D352E1">
        <w:rPr>
          <w:color w:val="000000"/>
          <w:szCs w:val="24"/>
          <w:lang w:eastAsia="lt-LT"/>
        </w:rPr>
        <w:t>.</w:t>
      </w:r>
      <w:r w:rsidR="00992505" w:rsidRPr="00D352E1">
        <w:rPr>
          <w:color w:val="000000"/>
          <w:szCs w:val="24"/>
          <w:lang w:eastAsia="lt-LT"/>
        </w:rPr>
        <w:t xml:space="preserve">2. </w:t>
      </w:r>
      <w:r w:rsidR="00964B0F" w:rsidRPr="00D352E1">
        <w:rPr>
          <w:szCs w:val="24"/>
        </w:rPr>
        <w:t>Pakeičiu</w:t>
      </w:r>
      <w:r w:rsidR="006B4B5A" w:rsidRPr="00D352E1">
        <w:rPr>
          <w:szCs w:val="24"/>
        </w:rPr>
        <w:t xml:space="preserve"> </w:t>
      </w:r>
      <w:r w:rsidR="00C940B3" w:rsidRPr="00D352E1">
        <w:rPr>
          <w:szCs w:val="24"/>
        </w:rPr>
        <w:t>9 punktą</w:t>
      </w:r>
      <w:r w:rsidR="006B4B5A" w:rsidRPr="00D352E1">
        <w:rPr>
          <w:szCs w:val="24"/>
        </w:rPr>
        <w:t xml:space="preserve"> ir jį išdėstau taip:</w:t>
      </w:r>
    </w:p>
    <w:p w14:paraId="11A98BD3" w14:textId="57243D47" w:rsidR="003D5B46" w:rsidRPr="00D352E1" w:rsidRDefault="00F37828" w:rsidP="00D352E1">
      <w:pPr>
        <w:tabs>
          <w:tab w:val="left" w:pos="567"/>
          <w:tab w:val="left" w:pos="993"/>
          <w:tab w:val="left" w:pos="1560"/>
        </w:tabs>
        <w:suppressAutoHyphens/>
        <w:spacing w:line="360" w:lineRule="auto"/>
        <w:ind w:firstLine="709"/>
        <w:jc w:val="both"/>
        <w:textAlignment w:val="center"/>
        <w:rPr>
          <w:color w:val="000000"/>
          <w:szCs w:val="24"/>
          <w:lang w:eastAsia="lt-LT"/>
        </w:rPr>
      </w:pPr>
      <w:r w:rsidRPr="00D352E1">
        <w:rPr>
          <w:color w:val="000000"/>
          <w:szCs w:val="24"/>
          <w:lang w:eastAsia="lt-LT"/>
        </w:rPr>
        <w:t>„9.</w:t>
      </w:r>
      <w:r w:rsidR="00445D4C" w:rsidRPr="00D352E1">
        <w:rPr>
          <w:color w:val="000000"/>
          <w:szCs w:val="24"/>
          <w:lang w:eastAsia="lt-LT"/>
        </w:rPr>
        <w:t xml:space="preserve"> </w:t>
      </w:r>
      <w:r w:rsidR="003D5B46" w:rsidRPr="00D352E1">
        <w:rPr>
          <w:color w:val="000000"/>
          <w:szCs w:val="24"/>
          <w:lang w:eastAsia="lt-LT"/>
        </w:rPr>
        <w:t>Projekto vykdytojas turi užtikrinti, kad vykdant projektą nepažeidžiami darbo laiko apribojimo reikalavimai.</w:t>
      </w:r>
      <w:r w:rsidRPr="00D352E1">
        <w:rPr>
          <w:color w:val="000000"/>
          <w:szCs w:val="24"/>
          <w:lang w:eastAsia="lt-LT"/>
        </w:rPr>
        <w:t>“</w:t>
      </w:r>
    </w:p>
    <w:p w14:paraId="71AE8A37" w14:textId="0EC6E27D" w:rsidR="00964B0F" w:rsidRPr="00D352E1" w:rsidRDefault="00964B0F" w:rsidP="00D352E1">
      <w:pPr>
        <w:tabs>
          <w:tab w:val="left" w:pos="6030"/>
        </w:tabs>
        <w:spacing w:line="360" w:lineRule="auto"/>
        <w:ind w:firstLine="709"/>
        <w:jc w:val="both"/>
        <w:rPr>
          <w:szCs w:val="24"/>
        </w:rPr>
      </w:pPr>
      <w:r w:rsidRPr="00D352E1">
        <w:rPr>
          <w:szCs w:val="24"/>
        </w:rPr>
        <w:t>2.1</w:t>
      </w:r>
      <w:r w:rsidR="002210EA" w:rsidRPr="00D352E1">
        <w:rPr>
          <w:szCs w:val="24"/>
        </w:rPr>
        <w:t>7</w:t>
      </w:r>
      <w:r w:rsidR="005C529A" w:rsidRPr="00D352E1">
        <w:rPr>
          <w:szCs w:val="24"/>
        </w:rPr>
        <w:t>.3</w:t>
      </w:r>
      <w:r w:rsidRPr="00D352E1">
        <w:rPr>
          <w:szCs w:val="24"/>
        </w:rPr>
        <w:t>. Pakeičiu 10 punktą ir jį išdėstau taip:</w:t>
      </w:r>
    </w:p>
    <w:p w14:paraId="4A9B1B05" w14:textId="00EA200C"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„10. Projekto veikloms įgyvendinti lėšų poreikio taikant FĮ, FN</w:t>
      </w:r>
      <w:r w:rsidRPr="00D352E1">
        <w:rPr>
          <w:color w:val="000000"/>
          <w:szCs w:val="24"/>
          <w:vertAlign w:val="subscript"/>
          <w:lang w:eastAsia="lt-LT"/>
        </w:rPr>
        <w:t>GTM</w:t>
      </w:r>
      <w:r w:rsidRPr="00D352E1">
        <w:rPr>
          <w:color w:val="000000"/>
          <w:szCs w:val="24"/>
          <w:lang w:eastAsia="lt-LT"/>
        </w:rPr>
        <w:t>, FN</w:t>
      </w:r>
      <w:r w:rsidRPr="00D352E1">
        <w:rPr>
          <w:color w:val="000000"/>
          <w:szCs w:val="24"/>
          <w:vertAlign w:val="subscript"/>
          <w:lang w:eastAsia="lt-LT"/>
        </w:rPr>
        <w:t>HSM</w:t>
      </w:r>
      <w:r w:rsidRPr="00D352E1">
        <w:rPr>
          <w:color w:val="000000"/>
          <w:szCs w:val="24"/>
          <w:lang w:eastAsia="lt-LT"/>
        </w:rPr>
        <w:t> fiksuotasis įkainis apskaičiuojamas pagal formules:</w:t>
      </w:r>
    </w:p>
    <w:p w14:paraId="3B686AFB" w14:textId="77777777" w:rsidR="00964B0F" w:rsidRPr="00D352E1" w:rsidRDefault="00964B0F" w:rsidP="00D352E1">
      <w:pPr>
        <w:spacing w:line="360" w:lineRule="auto"/>
        <w:ind w:firstLine="709"/>
        <w:jc w:val="both"/>
        <w:textAlignment w:val="center"/>
        <w:rPr>
          <w:color w:val="000000"/>
          <w:szCs w:val="24"/>
          <w:lang w:eastAsia="lt-LT"/>
        </w:rPr>
      </w:pPr>
      <w:r w:rsidRPr="00D352E1">
        <w:rPr>
          <w:noProof/>
          <w:color w:val="000000"/>
          <w:szCs w:val="24"/>
          <w:lang w:eastAsia="lt-LT"/>
        </w:rPr>
        <w:drawing>
          <wp:inline distT="0" distB="0" distL="0" distR="0" wp14:anchorId="45BCD4BF" wp14:editId="783A71E9">
            <wp:extent cx="5057775" cy="1104900"/>
            <wp:effectExtent l="0" t="0" r="9525" b="0"/>
            <wp:docPr id="1" name="Paveikslėlis 4" descr="https://www.e-tar.lt/rs/actualedition/5b1b8af049da11e8ade598b2394a491d/CsFaLLDxif/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s://www.e-tar.lt/rs/actualedition/5b1b8af049da11e8ade598b2394a491d/CsFaLLDxif/content_files/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1104900"/>
                    </a:xfrm>
                    <a:prstGeom prst="rect">
                      <a:avLst/>
                    </a:prstGeom>
                    <a:noFill/>
                    <a:ln>
                      <a:noFill/>
                    </a:ln>
                  </pic:spPr>
                </pic:pic>
              </a:graphicData>
            </a:graphic>
          </wp:inline>
        </w:drawing>
      </w:r>
    </w:p>
    <w:p w14:paraId="2FDCE2B2" w14:textId="77777777"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 </w:t>
      </w:r>
    </w:p>
    <w:p w14:paraId="47F19364" w14:textId="77777777"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FĮ – projektą vykdančių asmenų finansuotino darbo užmokesčio valandos fiksuotasis įkainis;</w:t>
      </w:r>
    </w:p>
    <w:p w14:paraId="19B03D2B" w14:textId="77777777"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DU – darbo užmokesčio išlaidos projekto veikloms vykdyti;</w:t>
      </w:r>
    </w:p>
    <w:p w14:paraId="19276C4C" w14:textId="77777777"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V</w:t>
      </w:r>
      <w:r w:rsidRPr="00D352E1">
        <w:rPr>
          <w:color w:val="000000"/>
          <w:szCs w:val="24"/>
          <w:vertAlign w:val="subscript"/>
          <w:lang w:eastAsia="lt-LT"/>
        </w:rPr>
        <w:t>10.1;10.3[GTM;HSM](be PVM)</w:t>
      </w:r>
      <w:r w:rsidRPr="00D352E1">
        <w:rPr>
          <w:color w:val="000000"/>
          <w:szCs w:val="24"/>
          <w:lang w:eastAsia="lt-LT"/>
        </w:rPr>
        <w:t> – MTEP projekto vykdymo išlaidų ir darbo užmokesčio fiksuotojo įkainio išlaidos be PVM Aprašo 10.1 ir 10.3 papunkčiuose nurodytoms veikloms, GTM arba HSM mokslo sričių grupei;</w:t>
      </w:r>
    </w:p>
    <w:p w14:paraId="187252A3" w14:textId="77777777"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V</w:t>
      </w:r>
      <w:r w:rsidRPr="00D352E1">
        <w:rPr>
          <w:color w:val="000000"/>
          <w:szCs w:val="24"/>
          <w:vertAlign w:val="subscript"/>
          <w:lang w:eastAsia="lt-LT"/>
        </w:rPr>
        <w:t>10.1;10.3[GTM;HSM] (su PVM)</w:t>
      </w:r>
      <w:r w:rsidRPr="00D352E1">
        <w:rPr>
          <w:color w:val="000000"/>
          <w:szCs w:val="24"/>
          <w:lang w:eastAsia="lt-LT"/>
        </w:rPr>
        <w:t> – MTEP projekto vykdymo išlaidų ir darbo užmokesčio fiksuotojo įkainio išlaidos su PVM Aprašo 10.1 ir 10.3 papunkčiuose nurodytoms veikloms, GTM arba HSM mokslo sričių grupei;</w:t>
      </w:r>
    </w:p>
    <w:p w14:paraId="74D90570" w14:textId="30DC2EAC"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V</w:t>
      </w:r>
      <w:r w:rsidRPr="00D352E1">
        <w:rPr>
          <w:color w:val="000000"/>
          <w:szCs w:val="24"/>
          <w:vertAlign w:val="subscript"/>
          <w:lang w:eastAsia="lt-LT"/>
        </w:rPr>
        <w:t>10.2</w:t>
      </w:r>
      <w:r w:rsidRPr="00D352E1">
        <w:rPr>
          <w:color w:val="000000"/>
          <w:szCs w:val="24"/>
          <w:lang w:eastAsia="lt-LT"/>
        </w:rPr>
        <w:t> – MTEP projekto darbo užmokesčio taikant fiksuotąjį įkainį išlaidos Aprašo 10.2</w:t>
      </w:r>
      <w:r w:rsidR="001A40C0" w:rsidRPr="00D352E1">
        <w:rPr>
          <w:color w:val="000000"/>
          <w:szCs w:val="24"/>
          <w:lang w:eastAsia="lt-LT"/>
        </w:rPr>
        <w:t> </w:t>
      </w:r>
      <w:r w:rsidRPr="00D352E1">
        <w:rPr>
          <w:color w:val="000000"/>
          <w:szCs w:val="24"/>
          <w:lang w:eastAsia="lt-LT"/>
        </w:rPr>
        <w:t>papunktyje nurodytoms veikloms;</w:t>
      </w:r>
    </w:p>
    <w:p w14:paraId="44B28BCE" w14:textId="77777777"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FN</w:t>
      </w:r>
      <w:r w:rsidRPr="00D352E1">
        <w:rPr>
          <w:color w:val="000000"/>
          <w:szCs w:val="24"/>
          <w:vertAlign w:val="subscript"/>
          <w:lang w:eastAsia="lt-LT"/>
        </w:rPr>
        <w:t>[GTM;HSM](be PVM)</w:t>
      </w:r>
      <w:r w:rsidRPr="00D352E1">
        <w:rPr>
          <w:color w:val="000000"/>
          <w:szCs w:val="24"/>
          <w:lang w:eastAsia="lt-LT"/>
        </w:rPr>
        <w:t> – fiksuotoji GTM arba HSM mokslo sričių grupės fiksuotoji norma be PVM</w:t>
      </w:r>
      <w:r w:rsidRPr="00D352E1">
        <w:rPr>
          <w:i/>
          <w:iCs/>
          <w:color w:val="000000"/>
          <w:szCs w:val="24"/>
          <w:lang w:eastAsia="lt-LT"/>
        </w:rPr>
        <w:t> (Vykdymo išlaidų tyrimo ataskaita)</w:t>
      </w:r>
      <w:r w:rsidRPr="00D352E1">
        <w:rPr>
          <w:color w:val="000000"/>
          <w:szCs w:val="24"/>
          <w:lang w:eastAsia="lt-LT"/>
        </w:rPr>
        <w:t>;</w:t>
      </w:r>
    </w:p>
    <w:p w14:paraId="10AA29E4" w14:textId="77777777"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FN</w:t>
      </w:r>
      <w:r w:rsidRPr="00D352E1">
        <w:rPr>
          <w:color w:val="000000"/>
          <w:szCs w:val="24"/>
          <w:vertAlign w:val="subscript"/>
          <w:lang w:eastAsia="lt-LT"/>
        </w:rPr>
        <w:t>[GTM;HSM](su PVM)</w:t>
      </w:r>
      <w:r w:rsidRPr="00D352E1">
        <w:rPr>
          <w:color w:val="000000"/>
          <w:szCs w:val="24"/>
          <w:lang w:eastAsia="lt-LT"/>
        </w:rPr>
        <w:t> – fiksuotoji GTM arba HSM mokslo sričių grupės fiksuotoji norma be PVM</w:t>
      </w:r>
      <w:r w:rsidRPr="00D352E1">
        <w:rPr>
          <w:i/>
          <w:iCs/>
          <w:color w:val="000000"/>
          <w:szCs w:val="24"/>
          <w:lang w:eastAsia="lt-LT"/>
        </w:rPr>
        <w:t> (Vykdymo išlaidų tyrimo ataskaita)</w:t>
      </w:r>
      <w:r w:rsidRPr="00D352E1">
        <w:rPr>
          <w:color w:val="000000"/>
          <w:szCs w:val="24"/>
          <w:lang w:eastAsia="lt-LT"/>
        </w:rPr>
        <w:t>;</w:t>
      </w:r>
    </w:p>
    <w:p w14:paraId="3968E80A" w14:textId="6F4A7BBF" w:rsidR="007066E7" w:rsidRPr="00D352E1" w:rsidRDefault="00964B0F" w:rsidP="00D352E1">
      <w:pPr>
        <w:tabs>
          <w:tab w:val="left" w:pos="567"/>
          <w:tab w:val="left" w:pos="993"/>
          <w:tab w:val="left" w:pos="1560"/>
        </w:tabs>
        <w:suppressAutoHyphens/>
        <w:spacing w:line="360" w:lineRule="auto"/>
        <w:ind w:firstLine="709"/>
        <w:jc w:val="both"/>
        <w:textAlignment w:val="center"/>
        <w:rPr>
          <w:color w:val="000000"/>
          <w:szCs w:val="24"/>
          <w:lang w:eastAsia="lt-LT"/>
        </w:rPr>
      </w:pPr>
      <w:r w:rsidRPr="00D352E1">
        <w:rPr>
          <w:color w:val="000000"/>
          <w:szCs w:val="24"/>
          <w:lang w:eastAsia="lt-LT"/>
        </w:rPr>
        <w:lastRenderedPageBreak/>
        <w:t>H –</w:t>
      </w:r>
      <w:r w:rsidR="00D23C4C" w:rsidRPr="00D352E1">
        <w:rPr>
          <w:color w:val="000000"/>
          <w:szCs w:val="24"/>
          <w:lang w:eastAsia="lt-LT"/>
        </w:rPr>
        <w:t xml:space="preserve"> </w:t>
      </w:r>
      <w:r w:rsidR="007066E7" w:rsidRPr="00D352E1">
        <w:rPr>
          <w:color w:val="000000"/>
          <w:szCs w:val="24"/>
          <w:lang w:eastAsia="lt-LT"/>
        </w:rPr>
        <w:t xml:space="preserve">metinis darbo valandų skaičius, nustatytas vadovaujantis </w:t>
      </w:r>
      <w:r w:rsidR="00B74C92" w:rsidRPr="00D352E1">
        <w:rPr>
          <w:color w:val="000000"/>
          <w:szCs w:val="24"/>
          <w:lang w:eastAsia="lt-LT"/>
        </w:rPr>
        <w:t>Lietuvos Respublikos s</w:t>
      </w:r>
      <w:r w:rsidR="007066E7" w:rsidRPr="00D352E1">
        <w:rPr>
          <w:color w:val="000000"/>
          <w:szCs w:val="24"/>
          <w:lang w:eastAsia="lt-LT"/>
        </w:rPr>
        <w:t xml:space="preserve">ocialinės apsaugos ir darbo ministro 2020 m. gruodžio 16 d. įsakymo Nr. A1-1274 „Dėl </w:t>
      </w:r>
      <w:r w:rsidR="00ED48BC" w:rsidRPr="00D352E1">
        <w:rPr>
          <w:color w:val="000000"/>
          <w:szCs w:val="24"/>
          <w:lang w:eastAsia="lt-LT"/>
        </w:rPr>
        <w:t>m</w:t>
      </w:r>
      <w:r w:rsidR="007066E7" w:rsidRPr="00D352E1">
        <w:rPr>
          <w:color w:val="000000"/>
          <w:szCs w:val="24"/>
          <w:lang w:eastAsia="lt-LT"/>
        </w:rPr>
        <w:t>etinių vidutinio mėnesio darbo dienų ir vidutinio mėnesio darbo valandų skaičių 2021 metais patvirtinimo“ 1.2</w:t>
      </w:r>
      <w:r w:rsidR="001A40C0" w:rsidRPr="00D352E1">
        <w:rPr>
          <w:szCs w:val="24"/>
        </w:rPr>
        <w:t> </w:t>
      </w:r>
      <w:r w:rsidR="007066E7" w:rsidRPr="00D352E1">
        <w:rPr>
          <w:color w:val="000000"/>
          <w:szCs w:val="24"/>
          <w:lang w:eastAsia="lt-LT"/>
        </w:rPr>
        <w:t>p</w:t>
      </w:r>
      <w:r w:rsidR="00B74C92" w:rsidRPr="00D352E1">
        <w:rPr>
          <w:color w:val="000000"/>
          <w:szCs w:val="24"/>
          <w:lang w:eastAsia="lt-LT"/>
        </w:rPr>
        <w:t>apunkčiu</w:t>
      </w:r>
      <w:r w:rsidR="007066E7" w:rsidRPr="00D352E1">
        <w:rPr>
          <w:color w:val="000000"/>
          <w:szCs w:val="24"/>
          <w:lang w:eastAsia="lt-LT"/>
        </w:rPr>
        <w:t>;</w:t>
      </w:r>
    </w:p>
    <w:p w14:paraId="3F0BE0D3" w14:textId="4CF42F50" w:rsidR="00964B0F" w:rsidRPr="00D352E1" w:rsidRDefault="00964B0F" w:rsidP="00D352E1">
      <w:pPr>
        <w:spacing w:line="360" w:lineRule="auto"/>
        <w:ind w:firstLine="709"/>
        <w:jc w:val="both"/>
        <w:textAlignment w:val="center"/>
        <w:rPr>
          <w:color w:val="000000"/>
          <w:szCs w:val="24"/>
          <w:lang w:eastAsia="lt-LT"/>
        </w:rPr>
      </w:pPr>
      <w:r w:rsidRPr="00D352E1">
        <w:rPr>
          <w:color w:val="000000"/>
          <w:szCs w:val="24"/>
          <w:lang w:eastAsia="lt-LT"/>
        </w:rPr>
        <w:t>M – projekto veikloms vykdyti reikalingas mėnesių skaičius, neviršijantis Apraše numatytų galimų veiklų trukmės.</w:t>
      </w:r>
      <w:r w:rsidR="007066E7" w:rsidRPr="00D352E1">
        <w:rPr>
          <w:color w:val="000000"/>
          <w:szCs w:val="24"/>
          <w:lang w:eastAsia="lt-LT"/>
        </w:rPr>
        <w:t>“</w:t>
      </w:r>
    </w:p>
    <w:p w14:paraId="4EC7DD8A" w14:textId="7074B34B" w:rsidR="007066E7" w:rsidRPr="00D352E1" w:rsidRDefault="005C529A" w:rsidP="00D352E1">
      <w:pPr>
        <w:spacing w:line="360" w:lineRule="auto"/>
        <w:ind w:firstLine="709"/>
        <w:jc w:val="both"/>
        <w:textAlignment w:val="center"/>
        <w:rPr>
          <w:color w:val="000000"/>
          <w:szCs w:val="24"/>
          <w:lang w:eastAsia="lt-LT"/>
        </w:rPr>
      </w:pPr>
      <w:r w:rsidRPr="00D352E1">
        <w:rPr>
          <w:color w:val="000000"/>
          <w:szCs w:val="24"/>
          <w:lang w:eastAsia="lt-LT"/>
        </w:rPr>
        <w:t>2.1</w:t>
      </w:r>
      <w:r w:rsidR="002210EA" w:rsidRPr="00D352E1">
        <w:rPr>
          <w:color w:val="000000"/>
          <w:szCs w:val="24"/>
          <w:lang w:eastAsia="lt-LT"/>
        </w:rPr>
        <w:t>7</w:t>
      </w:r>
      <w:r w:rsidR="007066E7" w:rsidRPr="00D352E1">
        <w:rPr>
          <w:color w:val="000000"/>
          <w:szCs w:val="24"/>
          <w:lang w:eastAsia="lt-LT"/>
        </w:rPr>
        <w:t>.</w:t>
      </w:r>
      <w:r w:rsidRPr="00D352E1">
        <w:rPr>
          <w:color w:val="000000"/>
          <w:szCs w:val="24"/>
          <w:lang w:eastAsia="lt-LT"/>
        </w:rPr>
        <w:t>4</w:t>
      </w:r>
      <w:r w:rsidR="007066E7" w:rsidRPr="00D352E1">
        <w:rPr>
          <w:color w:val="000000"/>
          <w:szCs w:val="24"/>
          <w:lang w:eastAsia="lt-LT"/>
        </w:rPr>
        <w:t>. Papildau 15</w:t>
      </w:r>
      <w:r w:rsidR="007066E7" w:rsidRPr="00D352E1">
        <w:rPr>
          <w:color w:val="000000"/>
          <w:szCs w:val="24"/>
          <w:vertAlign w:val="superscript"/>
          <w:lang w:eastAsia="lt-LT"/>
        </w:rPr>
        <w:t xml:space="preserve">1 </w:t>
      </w:r>
      <w:r w:rsidR="007066E7" w:rsidRPr="00D352E1">
        <w:rPr>
          <w:color w:val="000000"/>
          <w:szCs w:val="24"/>
          <w:lang w:eastAsia="lt-LT"/>
        </w:rPr>
        <w:t>punktu:</w:t>
      </w:r>
    </w:p>
    <w:p w14:paraId="3213036C" w14:textId="290F1CE3" w:rsidR="007066E7" w:rsidRPr="00D352E1" w:rsidRDefault="002F3B6C" w:rsidP="00D352E1">
      <w:pPr>
        <w:tabs>
          <w:tab w:val="left" w:pos="1560"/>
        </w:tabs>
        <w:suppressAutoHyphens/>
        <w:spacing w:line="360" w:lineRule="auto"/>
        <w:ind w:firstLine="709"/>
        <w:jc w:val="both"/>
        <w:textAlignment w:val="center"/>
        <w:rPr>
          <w:szCs w:val="24"/>
        </w:rPr>
      </w:pPr>
      <w:r w:rsidRPr="00D352E1">
        <w:rPr>
          <w:color w:val="000000"/>
          <w:szCs w:val="24"/>
          <w:lang w:eastAsia="lt-LT"/>
        </w:rPr>
        <w:t>„</w:t>
      </w:r>
      <w:r w:rsidR="007066E7" w:rsidRPr="00D352E1">
        <w:rPr>
          <w:color w:val="000000"/>
          <w:szCs w:val="24"/>
          <w:lang w:eastAsia="lt-LT"/>
        </w:rPr>
        <w:t>15</w:t>
      </w:r>
      <w:r w:rsidR="007066E7" w:rsidRPr="00D352E1">
        <w:rPr>
          <w:color w:val="000000"/>
          <w:szCs w:val="24"/>
          <w:vertAlign w:val="superscript"/>
          <w:lang w:eastAsia="lt-LT"/>
        </w:rPr>
        <w:t>1</w:t>
      </w:r>
      <w:r w:rsidRPr="00D352E1">
        <w:rPr>
          <w:color w:val="000000"/>
          <w:szCs w:val="24"/>
          <w:lang w:eastAsia="lt-LT"/>
        </w:rPr>
        <w:t>.</w:t>
      </w:r>
      <w:r w:rsidRPr="00D352E1">
        <w:rPr>
          <w:color w:val="000000"/>
          <w:szCs w:val="24"/>
          <w:vertAlign w:val="superscript"/>
          <w:lang w:eastAsia="lt-LT"/>
        </w:rPr>
        <w:t xml:space="preserve"> </w:t>
      </w:r>
      <w:r w:rsidR="007066E7" w:rsidRPr="00D352E1">
        <w:rPr>
          <w:szCs w:val="24"/>
        </w:rPr>
        <w:t xml:space="preserve">Atsiskaitant pagal fiksuotuosius įkainius, darbo užmokestis už kasmetines atostogas </w:t>
      </w:r>
      <w:r w:rsidR="005C529A" w:rsidRPr="00D352E1">
        <w:rPr>
          <w:szCs w:val="24"/>
        </w:rPr>
        <w:t>ap</w:t>
      </w:r>
      <w:r w:rsidR="007066E7" w:rsidRPr="00D352E1">
        <w:rPr>
          <w:szCs w:val="24"/>
        </w:rPr>
        <w:t xml:space="preserve">skaičiuojamas vadovaujantis </w:t>
      </w:r>
      <w:r w:rsidR="00D1211A" w:rsidRPr="00D352E1">
        <w:rPr>
          <w:szCs w:val="24"/>
        </w:rPr>
        <w:t xml:space="preserve">Lietuvos Respublikos </w:t>
      </w:r>
      <w:r w:rsidR="007066E7" w:rsidRPr="00D352E1">
        <w:rPr>
          <w:szCs w:val="24"/>
        </w:rPr>
        <w:t>t</w:t>
      </w:r>
      <w:r w:rsidR="00574EAA" w:rsidRPr="00D352E1">
        <w:rPr>
          <w:szCs w:val="24"/>
        </w:rPr>
        <w:t xml:space="preserve">eisės aktų, reglamentuojančių darbo santykius, </w:t>
      </w:r>
      <w:r w:rsidR="007066E7" w:rsidRPr="00D352E1">
        <w:rPr>
          <w:szCs w:val="24"/>
        </w:rPr>
        <w:t>nuostatomis ir apmokamas taikant FĮ.</w:t>
      </w:r>
      <w:r w:rsidRPr="00D352E1">
        <w:rPr>
          <w:szCs w:val="24"/>
        </w:rPr>
        <w:t>“</w:t>
      </w:r>
    </w:p>
    <w:p w14:paraId="128F0B90" w14:textId="54EF3754" w:rsidR="002F3B6C" w:rsidRPr="00D352E1" w:rsidRDefault="00B5174E" w:rsidP="00D352E1">
      <w:pPr>
        <w:tabs>
          <w:tab w:val="left" w:pos="1560"/>
        </w:tabs>
        <w:suppressAutoHyphens/>
        <w:spacing w:line="360" w:lineRule="auto"/>
        <w:ind w:firstLine="709"/>
        <w:jc w:val="both"/>
        <w:textAlignment w:val="center"/>
        <w:rPr>
          <w:szCs w:val="24"/>
        </w:rPr>
      </w:pPr>
      <w:r w:rsidRPr="00D352E1">
        <w:rPr>
          <w:szCs w:val="24"/>
        </w:rPr>
        <w:t>2.1</w:t>
      </w:r>
      <w:r w:rsidR="002210EA" w:rsidRPr="00D352E1">
        <w:rPr>
          <w:szCs w:val="24"/>
        </w:rPr>
        <w:t>7</w:t>
      </w:r>
      <w:r w:rsidRPr="00D352E1">
        <w:rPr>
          <w:szCs w:val="24"/>
        </w:rPr>
        <w:t>.5</w:t>
      </w:r>
      <w:r w:rsidR="002F3B6C" w:rsidRPr="00D352E1">
        <w:rPr>
          <w:szCs w:val="24"/>
        </w:rPr>
        <w:t>. Pakeičiu 16 punktą ir jį išdėstau taip:</w:t>
      </w:r>
    </w:p>
    <w:p w14:paraId="45905576" w14:textId="2A13C16C" w:rsidR="002F3B6C" w:rsidRPr="00D352E1" w:rsidRDefault="002F3B6C" w:rsidP="00D352E1">
      <w:pPr>
        <w:tabs>
          <w:tab w:val="left" w:pos="1560"/>
        </w:tabs>
        <w:suppressAutoHyphens/>
        <w:spacing w:line="360" w:lineRule="auto"/>
        <w:ind w:firstLine="709"/>
        <w:jc w:val="both"/>
        <w:textAlignment w:val="center"/>
        <w:rPr>
          <w:szCs w:val="24"/>
        </w:rPr>
      </w:pPr>
      <w:r w:rsidRPr="00D352E1">
        <w:rPr>
          <w:szCs w:val="24"/>
        </w:rPr>
        <w:t>„16. P</w:t>
      </w:r>
      <w:r w:rsidRPr="00D352E1">
        <w:rPr>
          <w:color w:val="000000"/>
          <w:szCs w:val="24"/>
          <w:lang w:eastAsia="lt-LT"/>
        </w:rPr>
        <w:t>rojekto išlaidoms, kurios apmokamos pagal fiksuotuosius įkainius, pagrįsti projekto vykdytojas</w:t>
      </w:r>
      <w:r w:rsidRPr="00D352E1">
        <w:rPr>
          <w:szCs w:val="24"/>
        </w:rPr>
        <w:t xml:space="preserve"> turi pateikti užpildytą </w:t>
      </w:r>
      <w:r w:rsidRPr="00D352E1">
        <w:rPr>
          <w:bCs/>
          <w:szCs w:val="24"/>
          <w:lang w:eastAsia="lt-LT"/>
        </w:rPr>
        <w:t>Aprašo 7</w:t>
      </w:r>
      <w:r w:rsidRPr="00D352E1">
        <w:rPr>
          <w:szCs w:val="24"/>
        </w:rPr>
        <w:t xml:space="preserve"> priedą, kuris yra skelbiamas interneto svetainėse https://www.esinvesticijos.lt/lt/finansavimas/kvietimai-teikti-paraiskas/paskelbti_kvietimai?page=2 ir </w:t>
      </w:r>
      <w:hyperlink r:id="rId10" w:history="1">
        <w:r w:rsidRPr="00D352E1">
          <w:rPr>
            <w:rStyle w:val="Hyperlink"/>
            <w:color w:val="auto"/>
            <w:szCs w:val="24"/>
            <w:u w:val="none"/>
          </w:rPr>
          <w:t>http://eimin.lrv.lt/lt/veiklos-sritys/es-fondu-investicijos/2014-2020-m-programavimo-laikotarpis/inostartas</w:t>
        </w:r>
      </w:hyperlink>
      <w:r w:rsidRPr="00D352E1">
        <w:rPr>
          <w:szCs w:val="24"/>
        </w:rPr>
        <w:t>.“</w:t>
      </w:r>
    </w:p>
    <w:p w14:paraId="4C0DDA0F" w14:textId="77777777" w:rsidR="002210EA" w:rsidRPr="00D352E1" w:rsidRDefault="002210EA" w:rsidP="00184D73">
      <w:pPr>
        <w:pStyle w:val="Default"/>
        <w:spacing w:line="360" w:lineRule="auto"/>
        <w:ind w:firstLine="709"/>
        <w:jc w:val="both"/>
        <w:rPr>
          <w:rFonts w:ascii="Times New Roman" w:hAnsi="Times New Roman" w:cs="Times New Roman"/>
          <w:color w:val="auto"/>
          <w:lang w:eastAsia="lt-LT"/>
        </w:rPr>
      </w:pPr>
      <w:r w:rsidRPr="00D352E1">
        <w:rPr>
          <w:rFonts w:ascii="Times New Roman" w:hAnsi="Times New Roman" w:cs="Times New Roman"/>
          <w:color w:val="auto"/>
          <w:lang w:eastAsia="lt-LT"/>
        </w:rPr>
        <w:t>2.18. Pakeičiu 6 priedo 5.1 papunktį ir jį išdėstau taip:</w:t>
      </w:r>
    </w:p>
    <w:p w14:paraId="4A7348E4" w14:textId="4E286C99" w:rsidR="002210EA" w:rsidRPr="00D352E1" w:rsidRDefault="002210EA" w:rsidP="00184D73">
      <w:pPr>
        <w:pStyle w:val="Default"/>
        <w:spacing w:line="360" w:lineRule="auto"/>
        <w:ind w:firstLine="709"/>
        <w:jc w:val="both"/>
        <w:rPr>
          <w:rFonts w:ascii="Times New Roman" w:hAnsi="Times New Roman" w:cs="Times New Roman"/>
          <w:color w:val="auto"/>
          <w:lang w:eastAsia="lt-LT"/>
        </w:rPr>
      </w:pPr>
      <w:r w:rsidRPr="00D352E1">
        <w:rPr>
          <w:rFonts w:ascii="Times New Roman" w:hAnsi="Times New Roman" w:cs="Times New Roman"/>
        </w:rPr>
        <w:t>„5.1.</w:t>
      </w:r>
      <w:r w:rsidR="006B4DD3">
        <w:rPr>
          <w:rFonts w:ascii="Times New Roman" w:hAnsi="Times New Roman" w:cs="Times New Roman"/>
        </w:rPr>
        <w:t xml:space="preserve"> </w:t>
      </w:r>
      <w:r w:rsidRPr="00D352E1">
        <w:rPr>
          <w:rFonts w:ascii="Times New Roman" w:hAnsi="Times New Roman" w:cs="Times New Roman"/>
        </w:rPr>
        <w:t>Projekto išlaidos apmokamos išlaidų kompensavimo būdu (įskaitant supaprastintą išlaidų apmokėjimą). Įgyvendinančioji institucija perveda lėšas projektų vykdytojams per 60 dienų nuo Aprašo 35.2 ir 43.3 papunkčiuose nurodytų dokumentų gavimo įgyvendinančioje institucijoje dienos.“</w:t>
      </w:r>
    </w:p>
    <w:p w14:paraId="67E89F78" w14:textId="411E73CD" w:rsidR="006F5A43" w:rsidRPr="00D352E1" w:rsidRDefault="006F5A43" w:rsidP="00D352E1">
      <w:pPr>
        <w:tabs>
          <w:tab w:val="left" w:pos="1418"/>
        </w:tabs>
        <w:spacing w:line="360" w:lineRule="auto"/>
        <w:ind w:firstLine="709"/>
        <w:jc w:val="both"/>
        <w:rPr>
          <w:szCs w:val="24"/>
        </w:rPr>
      </w:pPr>
      <w:r w:rsidRPr="00D352E1">
        <w:rPr>
          <w:szCs w:val="24"/>
        </w:rPr>
        <w:t>2.1</w:t>
      </w:r>
      <w:r w:rsidR="002210EA" w:rsidRPr="00D352E1">
        <w:rPr>
          <w:szCs w:val="24"/>
        </w:rPr>
        <w:t>9</w:t>
      </w:r>
      <w:r w:rsidRPr="00D352E1">
        <w:rPr>
          <w:szCs w:val="24"/>
        </w:rPr>
        <w:t xml:space="preserve">. </w:t>
      </w:r>
      <w:r w:rsidR="00F07C4D" w:rsidRPr="00D352E1">
        <w:rPr>
          <w:szCs w:val="24"/>
        </w:rPr>
        <w:t xml:space="preserve">Pakeičiu </w:t>
      </w:r>
      <w:r w:rsidRPr="00D352E1">
        <w:rPr>
          <w:szCs w:val="24"/>
        </w:rPr>
        <w:t>7 priedą</w:t>
      </w:r>
      <w:r w:rsidR="00F07C4D" w:rsidRPr="00D352E1">
        <w:rPr>
          <w:szCs w:val="24"/>
        </w:rPr>
        <w:t xml:space="preserve"> ir jį išdėstau nauja redakcija (pridedama).</w:t>
      </w:r>
    </w:p>
    <w:p w14:paraId="1C63666A" w14:textId="62C5788A" w:rsidR="0070752C" w:rsidRPr="00A16F92" w:rsidRDefault="0070752C" w:rsidP="001A40C0">
      <w:pPr>
        <w:ind w:firstLine="709"/>
        <w:jc w:val="both"/>
        <w:rPr>
          <w:color w:val="000000"/>
          <w:szCs w:val="24"/>
        </w:rPr>
      </w:pPr>
    </w:p>
    <w:p w14:paraId="7C702AD8" w14:textId="77777777" w:rsidR="0003201C" w:rsidRPr="0056608F" w:rsidRDefault="0003201C" w:rsidP="0003201C">
      <w:pPr>
        <w:tabs>
          <w:tab w:val="left" w:pos="709"/>
        </w:tabs>
        <w:jc w:val="both"/>
        <w:rPr>
          <w:rFonts w:eastAsia="Calibri"/>
          <w:szCs w:val="24"/>
        </w:rPr>
      </w:pPr>
    </w:p>
    <w:p w14:paraId="5D15E545" w14:textId="73606B87" w:rsidR="00F01BAB" w:rsidRPr="00CD513F" w:rsidRDefault="00F01BAB" w:rsidP="005E6B48">
      <w:pPr>
        <w:pStyle w:val="Footer"/>
        <w:ind w:firstLine="0"/>
        <w:rPr>
          <w:rFonts w:ascii="Times New Roman" w:hAnsi="Times New Roman" w:cs="Times New Roman"/>
          <w:sz w:val="24"/>
        </w:rPr>
      </w:pPr>
      <w:r>
        <w:rPr>
          <w:rFonts w:ascii="Times New Roman" w:hAnsi="Times New Roman" w:cs="Times New Roman"/>
          <w:sz w:val="24"/>
        </w:rPr>
        <w:t>Energetikos</w:t>
      </w:r>
      <w:r w:rsidRPr="00CD513F">
        <w:rPr>
          <w:rFonts w:ascii="Times New Roman" w:hAnsi="Times New Roman" w:cs="Times New Roman"/>
          <w:sz w:val="24"/>
        </w:rPr>
        <w:t xml:space="preserve"> ministr</w:t>
      </w:r>
      <w:r>
        <w:rPr>
          <w:rFonts w:ascii="Times New Roman" w:hAnsi="Times New Roman" w:cs="Times New Roman"/>
          <w:sz w:val="24"/>
        </w:rPr>
        <w:t>as</w:t>
      </w:r>
      <w:r w:rsidRPr="00CD513F">
        <w:rPr>
          <w:rFonts w:ascii="Times New Roman" w:hAnsi="Times New Roman" w:cs="Times New Roman"/>
          <w:sz w:val="24"/>
        </w:rPr>
        <w:t>, pavaduojanti</w:t>
      </w:r>
      <w:r>
        <w:rPr>
          <w:rFonts w:ascii="Times New Roman" w:hAnsi="Times New Roman" w:cs="Times New Roman"/>
          <w:sz w:val="24"/>
        </w:rPr>
        <w:t>s</w:t>
      </w:r>
    </w:p>
    <w:p w14:paraId="2C096341" w14:textId="77777777" w:rsidR="00F01BAB" w:rsidRPr="00D415AC" w:rsidRDefault="00F01BAB" w:rsidP="005E6B48">
      <w:pPr>
        <w:pStyle w:val="Footer"/>
        <w:ind w:firstLine="0"/>
        <w:rPr>
          <w:rFonts w:ascii="Times New Roman" w:hAnsi="Times New Roman" w:cs="Times New Roman"/>
          <w:sz w:val="24"/>
        </w:rPr>
      </w:pPr>
      <w:r w:rsidRPr="00CD513F">
        <w:rPr>
          <w:rFonts w:ascii="Times New Roman" w:hAnsi="Times New Roman" w:cs="Times New Roman"/>
          <w:sz w:val="24"/>
        </w:rPr>
        <w:t>ekonomikos ir inovacijų ministrą</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sidRPr="00CD513F">
        <w:t xml:space="preserve"> </w:t>
      </w:r>
      <w:r w:rsidRPr="00CD513F">
        <w:rPr>
          <w:rFonts w:ascii="Times New Roman" w:hAnsi="Times New Roman" w:cs="Times New Roman"/>
          <w:sz w:val="24"/>
        </w:rPr>
        <w:t>Dainius Kreivys</w:t>
      </w:r>
    </w:p>
    <w:p w14:paraId="7F31909F" w14:textId="77777777" w:rsidR="00F01BAB" w:rsidRPr="0056608F" w:rsidRDefault="00F01BAB" w:rsidP="005E6B48">
      <w:pPr>
        <w:rPr>
          <w:szCs w:val="24"/>
        </w:rPr>
      </w:pPr>
      <w:r w:rsidRPr="0056608F">
        <w:rPr>
          <w:szCs w:val="24"/>
        </w:rPr>
        <w:tab/>
      </w:r>
      <w:r w:rsidRPr="0056608F">
        <w:rPr>
          <w:szCs w:val="24"/>
        </w:rPr>
        <w:tab/>
      </w:r>
      <w:r w:rsidRPr="0056608F">
        <w:rPr>
          <w:szCs w:val="24"/>
        </w:rPr>
        <w:tab/>
      </w:r>
    </w:p>
    <w:p w14:paraId="406026AD" w14:textId="1526DF67" w:rsidR="005259CF" w:rsidRDefault="005259CF" w:rsidP="00D352E1">
      <w:pPr>
        <w:tabs>
          <w:tab w:val="left" w:pos="709"/>
        </w:tabs>
        <w:spacing w:line="360" w:lineRule="auto"/>
        <w:jc w:val="both"/>
        <w:rPr>
          <w:rFonts w:eastAsia="Calibri"/>
          <w:szCs w:val="24"/>
        </w:rPr>
      </w:pPr>
    </w:p>
    <w:p w14:paraId="1DD9CEB5" w14:textId="146E181B" w:rsidR="00823B5C" w:rsidRDefault="00823B5C" w:rsidP="00D352E1">
      <w:pPr>
        <w:tabs>
          <w:tab w:val="left" w:pos="709"/>
        </w:tabs>
        <w:spacing w:line="360" w:lineRule="auto"/>
        <w:jc w:val="both"/>
        <w:rPr>
          <w:rFonts w:eastAsia="Calibri"/>
          <w:szCs w:val="24"/>
        </w:rPr>
      </w:pPr>
    </w:p>
    <w:p w14:paraId="5E9F7F86" w14:textId="6C710E54" w:rsidR="001A40C0" w:rsidRDefault="001A40C0" w:rsidP="00D352E1">
      <w:pPr>
        <w:tabs>
          <w:tab w:val="left" w:pos="709"/>
        </w:tabs>
        <w:spacing w:line="360" w:lineRule="auto"/>
        <w:jc w:val="both"/>
        <w:rPr>
          <w:rFonts w:eastAsia="Calibri"/>
          <w:szCs w:val="24"/>
        </w:rPr>
      </w:pPr>
    </w:p>
    <w:p w14:paraId="03704EED" w14:textId="07B92950" w:rsidR="00B432BD" w:rsidRPr="002D6776" w:rsidRDefault="005E6B48" w:rsidP="005E6B48">
      <w:pPr>
        <w:pStyle w:val="Footer"/>
        <w:ind w:firstLine="0"/>
        <w:rPr>
          <w:rFonts w:ascii="Times New Roman" w:hAnsi="Times New Roman" w:cs="Times New Roman"/>
          <w:sz w:val="24"/>
        </w:rPr>
      </w:pPr>
      <w:r>
        <w:rPr>
          <w:rFonts w:ascii="Times New Roman" w:hAnsi="Times New Roman" w:cs="Times New Roman"/>
          <w:sz w:val="24"/>
        </w:rPr>
        <w:t>P</w:t>
      </w:r>
      <w:r w:rsidR="00B432BD" w:rsidRPr="002D6776">
        <w:rPr>
          <w:rFonts w:ascii="Times New Roman" w:hAnsi="Times New Roman" w:cs="Times New Roman"/>
          <w:sz w:val="24"/>
        </w:rPr>
        <w:t xml:space="preserve">arengė </w:t>
      </w:r>
    </w:p>
    <w:p w14:paraId="06908795" w14:textId="77777777" w:rsidR="00B432BD" w:rsidRPr="002D6776" w:rsidRDefault="00B432BD" w:rsidP="005E6B48">
      <w:pPr>
        <w:pStyle w:val="Footer"/>
        <w:ind w:firstLine="0"/>
        <w:rPr>
          <w:rFonts w:ascii="Times New Roman" w:hAnsi="Times New Roman" w:cs="Times New Roman"/>
          <w:sz w:val="24"/>
        </w:rPr>
      </w:pPr>
      <w:r w:rsidRPr="002D6776">
        <w:rPr>
          <w:rFonts w:ascii="Times New Roman" w:hAnsi="Times New Roman" w:cs="Times New Roman"/>
          <w:sz w:val="24"/>
        </w:rPr>
        <w:t xml:space="preserve">Ekonomikos ir inovacijų ministerijos Europos Sąjungos </w:t>
      </w:r>
    </w:p>
    <w:p w14:paraId="71AE1C6B" w14:textId="77777777" w:rsidR="00B432BD" w:rsidRPr="002D6776" w:rsidRDefault="00B432BD" w:rsidP="005E6B48">
      <w:pPr>
        <w:pStyle w:val="Footer"/>
        <w:ind w:firstLine="0"/>
        <w:rPr>
          <w:rFonts w:ascii="Times New Roman" w:hAnsi="Times New Roman" w:cs="Times New Roman"/>
          <w:sz w:val="24"/>
        </w:rPr>
      </w:pPr>
      <w:r w:rsidRPr="002D6776">
        <w:rPr>
          <w:rFonts w:ascii="Times New Roman" w:hAnsi="Times New Roman" w:cs="Times New Roman"/>
          <w:sz w:val="24"/>
        </w:rPr>
        <w:t>investicijų koordinavimo departamento</w:t>
      </w:r>
    </w:p>
    <w:p w14:paraId="3F85250A" w14:textId="77777777" w:rsidR="00B432BD" w:rsidRPr="002D6776" w:rsidRDefault="00B432BD" w:rsidP="005E6B48">
      <w:pPr>
        <w:pStyle w:val="Footer"/>
        <w:ind w:firstLine="0"/>
        <w:rPr>
          <w:rFonts w:ascii="Times New Roman" w:hAnsi="Times New Roman" w:cs="Times New Roman"/>
          <w:sz w:val="24"/>
        </w:rPr>
      </w:pPr>
      <w:r w:rsidRPr="002D6776">
        <w:rPr>
          <w:rFonts w:ascii="Times New Roman" w:hAnsi="Times New Roman" w:cs="Times New Roman"/>
          <w:sz w:val="24"/>
        </w:rPr>
        <w:t xml:space="preserve">Europos Sąjungos investicijų planavimo skyriaus </w:t>
      </w:r>
    </w:p>
    <w:p w14:paraId="71EAC752" w14:textId="77777777" w:rsidR="00B432BD" w:rsidRPr="002D6776" w:rsidRDefault="00B432BD" w:rsidP="005E6B48">
      <w:pPr>
        <w:pStyle w:val="Footer"/>
        <w:ind w:firstLine="0"/>
        <w:rPr>
          <w:rFonts w:ascii="Times New Roman" w:hAnsi="Times New Roman" w:cs="Times New Roman"/>
          <w:sz w:val="24"/>
        </w:rPr>
      </w:pPr>
      <w:r w:rsidRPr="002D6776">
        <w:rPr>
          <w:rFonts w:ascii="Times New Roman" w:hAnsi="Times New Roman" w:cs="Times New Roman"/>
          <w:sz w:val="24"/>
        </w:rPr>
        <w:t>vyriausioji specialistė</w:t>
      </w:r>
    </w:p>
    <w:p w14:paraId="22391F9F" w14:textId="77777777" w:rsidR="00F076BB" w:rsidRDefault="00F076BB" w:rsidP="005E6B48">
      <w:pPr>
        <w:pStyle w:val="Footer"/>
        <w:ind w:firstLine="0"/>
        <w:rPr>
          <w:rFonts w:ascii="Times New Roman" w:hAnsi="Times New Roman" w:cs="Times New Roman"/>
          <w:sz w:val="24"/>
        </w:rPr>
      </w:pPr>
    </w:p>
    <w:p w14:paraId="01278F74" w14:textId="69FCCC5E" w:rsidR="0003201C" w:rsidRPr="002D6776" w:rsidRDefault="00B432BD" w:rsidP="005E6B48">
      <w:pPr>
        <w:pStyle w:val="Footer"/>
        <w:ind w:firstLine="0"/>
        <w:rPr>
          <w:rFonts w:eastAsia="Calibri"/>
          <w:sz w:val="24"/>
        </w:rPr>
      </w:pPr>
      <w:r w:rsidRPr="002D6776">
        <w:rPr>
          <w:rFonts w:ascii="Times New Roman" w:hAnsi="Times New Roman" w:cs="Times New Roman"/>
          <w:sz w:val="24"/>
        </w:rPr>
        <w:t xml:space="preserve">Edita </w:t>
      </w:r>
      <w:proofErr w:type="spellStart"/>
      <w:r w:rsidRPr="002D6776">
        <w:rPr>
          <w:rFonts w:ascii="Times New Roman" w:hAnsi="Times New Roman" w:cs="Times New Roman"/>
          <w:sz w:val="24"/>
        </w:rPr>
        <w:t>Rudakaitė-Šaukštel</w:t>
      </w:r>
      <w:proofErr w:type="spellEnd"/>
    </w:p>
    <w:sectPr w:rsidR="0003201C" w:rsidRPr="002D6776" w:rsidSect="007E628D">
      <w:headerReference w:type="defaul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B325" w16cex:dateUtc="2021-08-31T10:54:00Z"/>
  <w16cex:commentExtensible w16cex:durableId="24D8B5A6" w16cex:dateUtc="2021-08-31T11:05:00Z"/>
  <w16cex:commentExtensible w16cex:durableId="24D89F49" w16cex:dateUtc="2021-08-31T09:30:00Z"/>
  <w16cex:commentExtensible w16cex:durableId="24D8A098" w16cex:dateUtc="2021-08-31T09:35:00Z"/>
  <w16cex:commentExtensible w16cex:durableId="24D8A3DD" w16cex:dateUtc="2021-08-31T09:49:00Z"/>
  <w16cex:commentExtensible w16cex:durableId="24D8A3E1" w16cex:dateUtc="2021-08-31T09:49:00Z"/>
  <w16cex:commentExtensible w16cex:durableId="24D8A54E" w16cex:dateUtc="2021-08-31T09:55:00Z"/>
  <w16cex:commentExtensible w16cex:durableId="24D8A551" w16cex:dateUtc="2021-08-31T09:55:00Z"/>
  <w16cex:commentExtensible w16cex:durableId="24D8A931" w16cex:dateUtc="2021-08-31T10:12:00Z"/>
  <w16cex:commentExtensible w16cex:durableId="24D8AA0E" w16cex:dateUtc="2021-08-31T10:15:00Z"/>
  <w16cex:commentExtensible w16cex:durableId="24D8A0E0" w16cex:dateUtc="2021-08-31T09:36:00Z"/>
  <w16cex:commentExtensible w16cex:durableId="24D8BB2B" w16cex:dateUtc="2021-08-31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2420B8" w16cid:durableId="24F5A146"/>
  <w16cid:commentId w16cid:paraId="6D4F7B14" w16cid:durableId="24D8885B"/>
  <w16cid:commentId w16cid:paraId="0E968EE4" w16cid:durableId="24EC3EB7"/>
  <w16cid:commentId w16cid:paraId="77246D37" w16cid:durableId="24EC4127"/>
  <w16cid:commentId w16cid:paraId="7BE5B14A" w16cid:durableId="24F43066"/>
  <w16cid:commentId w16cid:paraId="2A578CAE" w16cid:durableId="24F4307A"/>
  <w16cid:commentId w16cid:paraId="5A762EA0" w16cid:durableId="24F5A0D0"/>
  <w16cid:commentId w16cid:paraId="4818D129" w16cid:durableId="24F5A170"/>
  <w16cid:commentId w16cid:paraId="134B7739" w16cid:durableId="24EC41F2"/>
  <w16cid:commentId w16cid:paraId="11F5C3D5" w16cid:durableId="24F43068"/>
  <w16cid:commentId w16cid:paraId="3A63CB18" w16cid:durableId="24D8AA0E"/>
  <w16cid:commentId w16cid:paraId="5780A61E" w16cid:durableId="24EC3EBF"/>
  <w16cid:commentId w16cid:paraId="185392ED" w16cid:durableId="24EC42EC"/>
  <w16cid:commentId w16cid:paraId="6661AFDD" w16cid:durableId="24F4306C"/>
  <w16cid:commentId w16cid:paraId="576738C0" w16cid:durableId="24EC4B28"/>
  <w16cid:commentId w16cid:paraId="23789A73" w16cid:durableId="24EC4E2A"/>
  <w16cid:commentId w16cid:paraId="48DFA3EE" w16cid:durableId="24EC5E26"/>
  <w16cid:commentId w16cid:paraId="030196C2" w16cid:durableId="24EC5759"/>
  <w16cid:commentId w16cid:paraId="43D4085B" w16cid:durableId="24F43221"/>
  <w16cid:commentId w16cid:paraId="22BBDC6E" w16cid:durableId="24EC57B1"/>
  <w16cid:commentId w16cid:paraId="1188A387" w16cid:durableId="24EC5BA0"/>
  <w16cid:commentId w16cid:paraId="21EB67EB" w16cid:durableId="24F43073"/>
  <w16cid:commentId w16cid:paraId="2720B3C6" w16cid:durableId="24EC4F55"/>
  <w16cid:commentId w16cid:paraId="7CF78522" w16cid:durableId="24EC4BD2"/>
  <w16cid:commentId w16cid:paraId="10ADE846" w16cid:durableId="24EC4CB0"/>
  <w16cid:commentId w16cid:paraId="710AC18F" w16cid:durableId="24D8BB2B"/>
  <w16cid:commentId w16cid:paraId="598E08EE" w16cid:durableId="24EC48BF"/>
  <w16cid:commentId w16cid:paraId="2BC5C233" w16cid:durableId="24EC4D09"/>
  <w16cid:commentId w16cid:paraId="14E8C413" w16cid:durableId="24F5A27C"/>
  <w16cid:commentId w16cid:paraId="24E1DB18" w16cid:durableId="24F431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341E6" w14:textId="77777777" w:rsidR="00DE0520" w:rsidRDefault="00DE0520" w:rsidP="00F94EBF">
      <w:r>
        <w:separator/>
      </w:r>
    </w:p>
  </w:endnote>
  <w:endnote w:type="continuationSeparator" w:id="0">
    <w:p w14:paraId="4D0BCFDE" w14:textId="77777777" w:rsidR="00DE0520" w:rsidRDefault="00DE0520"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819C" w14:textId="77777777" w:rsidR="00DE0520" w:rsidRDefault="00DE0520" w:rsidP="00F94EBF">
      <w:r>
        <w:separator/>
      </w:r>
    </w:p>
  </w:footnote>
  <w:footnote w:type="continuationSeparator" w:id="0">
    <w:p w14:paraId="3A817E7C" w14:textId="77777777" w:rsidR="00DE0520" w:rsidRDefault="00DE0520"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220A72EA" w14:textId="40F64423" w:rsidR="00F94EBF" w:rsidRDefault="006D3119">
        <w:pPr>
          <w:pStyle w:val="Header"/>
          <w:jc w:val="center"/>
        </w:pPr>
        <w:r>
          <w:fldChar w:fldCharType="begin"/>
        </w:r>
        <w:r w:rsidR="00F94EBF">
          <w:instrText>PAGE   \* MERGEFORMAT</w:instrText>
        </w:r>
        <w:r>
          <w:fldChar w:fldCharType="separate"/>
        </w:r>
        <w:r w:rsidR="00B05A67">
          <w:rPr>
            <w:noProof/>
          </w:rPr>
          <w:t>6</w:t>
        </w:r>
        <w:r>
          <w:fldChar w:fldCharType="end"/>
        </w:r>
      </w:p>
    </w:sdtContent>
  </w:sdt>
  <w:p w14:paraId="05E7401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3E3C"/>
    <w:rsid w:val="00004530"/>
    <w:rsid w:val="00004623"/>
    <w:rsid w:val="000154D0"/>
    <w:rsid w:val="000155A5"/>
    <w:rsid w:val="00017107"/>
    <w:rsid w:val="00017123"/>
    <w:rsid w:val="00020C2F"/>
    <w:rsid w:val="00020EAF"/>
    <w:rsid w:val="000211D7"/>
    <w:rsid w:val="00023FCA"/>
    <w:rsid w:val="000257BF"/>
    <w:rsid w:val="00031605"/>
    <w:rsid w:val="0003201C"/>
    <w:rsid w:val="00036E6F"/>
    <w:rsid w:val="00040C4B"/>
    <w:rsid w:val="0005054E"/>
    <w:rsid w:val="00052AB6"/>
    <w:rsid w:val="00055247"/>
    <w:rsid w:val="0005611D"/>
    <w:rsid w:val="00060C8A"/>
    <w:rsid w:val="00061DE6"/>
    <w:rsid w:val="0007205F"/>
    <w:rsid w:val="000744B8"/>
    <w:rsid w:val="00080DC6"/>
    <w:rsid w:val="00081118"/>
    <w:rsid w:val="000828D3"/>
    <w:rsid w:val="00087D79"/>
    <w:rsid w:val="00091CD6"/>
    <w:rsid w:val="00093937"/>
    <w:rsid w:val="000A3C28"/>
    <w:rsid w:val="000B3B98"/>
    <w:rsid w:val="000B6994"/>
    <w:rsid w:val="000B6FFD"/>
    <w:rsid w:val="000C240E"/>
    <w:rsid w:val="000C412B"/>
    <w:rsid w:val="000C43E0"/>
    <w:rsid w:val="000D00A8"/>
    <w:rsid w:val="000E1050"/>
    <w:rsid w:val="000E3A7E"/>
    <w:rsid w:val="000E3DF2"/>
    <w:rsid w:val="000F4417"/>
    <w:rsid w:val="00102978"/>
    <w:rsid w:val="00103773"/>
    <w:rsid w:val="00107667"/>
    <w:rsid w:val="00112318"/>
    <w:rsid w:val="00115FD9"/>
    <w:rsid w:val="00117BF7"/>
    <w:rsid w:val="00124528"/>
    <w:rsid w:val="00125073"/>
    <w:rsid w:val="001363B2"/>
    <w:rsid w:val="00140913"/>
    <w:rsid w:val="00142DEA"/>
    <w:rsid w:val="001509E1"/>
    <w:rsid w:val="001618E2"/>
    <w:rsid w:val="00161B62"/>
    <w:rsid w:val="00161CA8"/>
    <w:rsid w:val="0016486F"/>
    <w:rsid w:val="00172EB2"/>
    <w:rsid w:val="00176E6B"/>
    <w:rsid w:val="00177267"/>
    <w:rsid w:val="00177DAB"/>
    <w:rsid w:val="00182E83"/>
    <w:rsid w:val="00184D73"/>
    <w:rsid w:val="00184F52"/>
    <w:rsid w:val="00186C81"/>
    <w:rsid w:val="001874DF"/>
    <w:rsid w:val="001973B9"/>
    <w:rsid w:val="001A0FD0"/>
    <w:rsid w:val="001A2FD4"/>
    <w:rsid w:val="001A38E8"/>
    <w:rsid w:val="001A40C0"/>
    <w:rsid w:val="001A48C7"/>
    <w:rsid w:val="001A49A2"/>
    <w:rsid w:val="001A4C68"/>
    <w:rsid w:val="001A75EB"/>
    <w:rsid w:val="001A7728"/>
    <w:rsid w:val="001B257C"/>
    <w:rsid w:val="001B4984"/>
    <w:rsid w:val="001B7858"/>
    <w:rsid w:val="001C0386"/>
    <w:rsid w:val="001C3596"/>
    <w:rsid w:val="001C4727"/>
    <w:rsid w:val="001D020E"/>
    <w:rsid w:val="001D0504"/>
    <w:rsid w:val="001D05DA"/>
    <w:rsid w:val="001D1952"/>
    <w:rsid w:val="001D226F"/>
    <w:rsid w:val="001D2DAF"/>
    <w:rsid w:val="001D48BE"/>
    <w:rsid w:val="001E1329"/>
    <w:rsid w:val="001E770C"/>
    <w:rsid w:val="001F443A"/>
    <w:rsid w:val="001F46AB"/>
    <w:rsid w:val="001F4968"/>
    <w:rsid w:val="001F511A"/>
    <w:rsid w:val="001F65B0"/>
    <w:rsid w:val="00202989"/>
    <w:rsid w:val="0021706E"/>
    <w:rsid w:val="00217BD1"/>
    <w:rsid w:val="002210EA"/>
    <w:rsid w:val="00237665"/>
    <w:rsid w:val="00247D1D"/>
    <w:rsid w:val="00247D2A"/>
    <w:rsid w:val="002610F4"/>
    <w:rsid w:val="002631FB"/>
    <w:rsid w:val="00264EE2"/>
    <w:rsid w:val="002650BE"/>
    <w:rsid w:val="00267F0B"/>
    <w:rsid w:val="00270006"/>
    <w:rsid w:val="0027555A"/>
    <w:rsid w:val="00276F98"/>
    <w:rsid w:val="0028225E"/>
    <w:rsid w:val="00283292"/>
    <w:rsid w:val="002866CF"/>
    <w:rsid w:val="002873AF"/>
    <w:rsid w:val="00287FAA"/>
    <w:rsid w:val="00292BD8"/>
    <w:rsid w:val="002A7E2D"/>
    <w:rsid w:val="002B0B64"/>
    <w:rsid w:val="002B1F51"/>
    <w:rsid w:val="002B65A4"/>
    <w:rsid w:val="002B796A"/>
    <w:rsid w:val="002C12C1"/>
    <w:rsid w:val="002C4784"/>
    <w:rsid w:val="002C688B"/>
    <w:rsid w:val="002D5AA9"/>
    <w:rsid w:val="002D6776"/>
    <w:rsid w:val="002D6DCB"/>
    <w:rsid w:val="002F04EC"/>
    <w:rsid w:val="002F1806"/>
    <w:rsid w:val="002F3315"/>
    <w:rsid w:val="002F3B6C"/>
    <w:rsid w:val="002F585F"/>
    <w:rsid w:val="00304FF3"/>
    <w:rsid w:val="00305AAA"/>
    <w:rsid w:val="00310072"/>
    <w:rsid w:val="00311CAF"/>
    <w:rsid w:val="00312D01"/>
    <w:rsid w:val="00317CB5"/>
    <w:rsid w:val="00317D76"/>
    <w:rsid w:val="00320006"/>
    <w:rsid w:val="00320E1E"/>
    <w:rsid w:val="00321127"/>
    <w:rsid w:val="00322A10"/>
    <w:rsid w:val="0032749C"/>
    <w:rsid w:val="00335919"/>
    <w:rsid w:val="00341803"/>
    <w:rsid w:val="00363E22"/>
    <w:rsid w:val="00366FEA"/>
    <w:rsid w:val="0037217F"/>
    <w:rsid w:val="0037453A"/>
    <w:rsid w:val="0038164A"/>
    <w:rsid w:val="00382770"/>
    <w:rsid w:val="00383328"/>
    <w:rsid w:val="00384C0C"/>
    <w:rsid w:val="0038789D"/>
    <w:rsid w:val="003944D3"/>
    <w:rsid w:val="003952F4"/>
    <w:rsid w:val="00397364"/>
    <w:rsid w:val="003A1742"/>
    <w:rsid w:val="003A1B96"/>
    <w:rsid w:val="003A2643"/>
    <w:rsid w:val="003A2888"/>
    <w:rsid w:val="003A3901"/>
    <w:rsid w:val="003A521F"/>
    <w:rsid w:val="003B02E3"/>
    <w:rsid w:val="003C394C"/>
    <w:rsid w:val="003D009F"/>
    <w:rsid w:val="003D5B46"/>
    <w:rsid w:val="003D6CA3"/>
    <w:rsid w:val="003F1680"/>
    <w:rsid w:val="003F541E"/>
    <w:rsid w:val="003F720C"/>
    <w:rsid w:val="0040004B"/>
    <w:rsid w:val="00402F30"/>
    <w:rsid w:val="00405207"/>
    <w:rsid w:val="00405A0E"/>
    <w:rsid w:val="00410E3E"/>
    <w:rsid w:val="00415160"/>
    <w:rsid w:val="0041537B"/>
    <w:rsid w:val="004219AC"/>
    <w:rsid w:val="004274A7"/>
    <w:rsid w:val="00430EE6"/>
    <w:rsid w:val="004371E4"/>
    <w:rsid w:val="00442B1D"/>
    <w:rsid w:val="00444597"/>
    <w:rsid w:val="00445D4C"/>
    <w:rsid w:val="0044730B"/>
    <w:rsid w:val="0044760B"/>
    <w:rsid w:val="00453114"/>
    <w:rsid w:val="00453BAD"/>
    <w:rsid w:val="00457033"/>
    <w:rsid w:val="00457B30"/>
    <w:rsid w:val="00463026"/>
    <w:rsid w:val="004673BF"/>
    <w:rsid w:val="00470C86"/>
    <w:rsid w:val="00471ABA"/>
    <w:rsid w:val="00471E2A"/>
    <w:rsid w:val="00472979"/>
    <w:rsid w:val="00480F2F"/>
    <w:rsid w:val="00481DB1"/>
    <w:rsid w:val="00482999"/>
    <w:rsid w:val="00482A04"/>
    <w:rsid w:val="00483D9B"/>
    <w:rsid w:val="0048748D"/>
    <w:rsid w:val="004874BA"/>
    <w:rsid w:val="0048765A"/>
    <w:rsid w:val="00492D29"/>
    <w:rsid w:val="00493547"/>
    <w:rsid w:val="004A1535"/>
    <w:rsid w:val="004A15E0"/>
    <w:rsid w:val="004A2BB8"/>
    <w:rsid w:val="004A30B5"/>
    <w:rsid w:val="004A4604"/>
    <w:rsid w:val="004A55FC"/>
    <w:rsid w:val="004C0006"/>
    <w:rsid w:val="004C2F6C"/>
    <w:rsid w:val="004C6B94"/>
    <w:rsid w:val="004D0327"/>
    <w:rsid w:val="004D0B48"/>
    <w:rsid w:val="004D11E7"/>
    <w:rsid w:val="004D2773"/>
    <w:rsid w:val="004D43EB"/>
    <w:rsid w:val="004E570E"/>
    <w:rsid w:val="004E671D"/>
    <w:rsid w:val="004F24BE"/>
    <w:rsid w:val="004F3F0F"/>
    <w:rsid w:val="004F4A0E"/>
    <w:rsid w:val="004F61EB"/>
    <w:rsid w:val="005039E6"/>
    <w:rsid w:val="0050551C"/>
    <w:rsid w:val="00512690"/>
    <w:rsid w:val="005259CF"/>
    <w:rsid w:val="00532644"/>
    <w:rsid w:val="00533BDA"/>
    <w:rsid w:val="00536CC2"/>
    <w:rsid w:val="005410D0"/>
    <w:rsid w:val="0054468B"/>
    <w:rsid w:val="005517E3"/>
    <w:rsid w:val="005520F8"/>
    <w:rsid w:val="00552988"/>
    <w:rsid w:val="00556E56"/>
    <w:rsid w:val="0056063D"/>
    <w:rsid w:val="00560854"/>
    <w:rsid w:val="005619C3"/>
    <w:rsid w:val="005657DB"/>
    <w:rsid w:val="0056608F"/>
    <w:rsid w:val="00567443"/>
    <w:rsid w:val="00573CBE"/>
    <w:rsid w:val="00574BB3"/>
    <w:rsid w:val="00574EAA"/>
    <w:rsid w:val="00575687"/>
    <w:rsid w:val="0058499B"/>
    <w:rsid w:val="005901DA"/>
    <w:rsid w:val="00593023"/>
    <w:rsid w:val="00596374"/>
    <w:rsid w:val="00596E74"/>
    <w:rsid w:val="005A00CE"/>
    <w:rsid w:val="005A04DE"/>
    <w:rsid w:val="005B0D9F"/>
    <w:rsid w:val="005B1B32"/>
    <w:rsid w:val="005B3E95"/>
    <w:rsid w:val="005B4416"/>
    <w:rsid w:val="005B6980"/>
    <w:rsid w:val="005B768C"/>
    <w:rsid w:val="005C1DF8"/>
    <w:rsid w:val="005C3FC3"/>
    <w:rsid w:val="005C529A"/>
    <w:rsid w:val="005C76FB"/>
    <w:rsid w:val="005D2E38"/>
    <w:rsid w:val="005E0147"/>
    <w:rsid w:val="005E077C"/>
    <w:rsid w:val="005E1473"/>
    <w:rsid w:val="005E6582"/>
    <w:rsid w:val="005E65BD"/>
    <w:rsid w:val="005E6B48"/>
    <w:rsid w:val="005F233D"/>
    <w:rsid w:val="005F4356"/>
    <w:rsid w:val="005F4F4A"/>
    <w:rsid w:val="005F4F7E"/>
    <w:rsid w:val="005F5CBA"/>
    <w:rsid w:val="00601CA9"/>
    <w:rsid w:val="00605E39"/>
    <w:rsid w:val="00606DED"/>
    <w:rsid w:val="00607AAF"/>
    <w:rsid w:val="00607FB9"/>
    <w:rsid w:val="006145D2"/>
    <w:rsid w:val="0062460A"/>
    <w:rsid w:val="00624C7C"/>
    <w:rsid w:val="006267C2"/>
    <w:rsid w:val="00627343"/>
    <w:rsid w:val="00630AAB"/>
    <w:rsid w:val="00631348"/>
    <w:rsid w:val="00633F98"/>
    <w:rsid w:val="00634BCA"/>
    <w:rsid w:val="00635BEF"/>
    <w:rsid w:val="00636D82"/>
    <w:rsid w:val="00637BF6"/>
    <w:rsid w:val="00645A3A"/>
    <w:rsid w:val="0064662C"/>
    <w:rsid w:val="006522B7"/>
    <w:rsid w:val="0065294E"/>
    <w:rsid w:val="0065328A"/>
    <w:rsid w:val="00654A80"/>
    <w:rsid w:val="00656648"/>
    <w:rsid w:val="00656799"/>
    <w:rsid w:val="00656BD4"/>
    <w:rsid w:val="006635AD"/>
    <w:rsid w:val="006675E7"/>
    <w:rsid w:val="006702D9"/>
    <w:rsid w:val="006703B0"/>
    <w:rsid w:val="006730E6"/>
    <w:rsid w:val="00676B65"/>
    <w:rsid w:val="00681791"/>
    <w:rsid w:val="00683A05"/>
    <w:rsid w:val="00684427"/>
    <w:rsid w:val="0069268A"/>
    <w:rsid w:val="006938F8"/>
    <w:rsid w:val="006958FD"/>
    <w:rsid w:val="00696E15"/>
    <w:rsid w:val="006976AE"/>
    <w:rsid w:val="006A13AD"/>
    <w:rsid w:val="006A241C"/>
    <w:rsid w:val="006A4FEA"/>
    <w:rsid w:val="006A6F35"/>
    <w:rsid w:val="006B4B5A"/>
    <w:rsid w:val="006B4DD3"/>
    <w:rsid w:val="006C499A"/>
    <w:rsid w:val="006C4D23"/>
    <w:rsid w:val="006C7333"/>
    <w:rsid w:val="006D0B1B"/>
    <w:rsid w:val="006D3119"/>
    <w:rsid w:val="006D4378"/>
    <w:rsid w:val="006D50BF"/>
    <w:rsid w:val="006D56BC"/>
    <w:rsid w:val="006E33E8"/>
    <w:rsid w:val="006E376C"/>
    <w:rsid w:val="006E3892"/>
    <w:rsid w:val="006E5C7C"/>
    <w:rsid w:val="006E78F5"/>
    <w:rsid w:val="006F5A43"/>
    <w:rsid w:val="006F5AA8"/>
    <w:rsid w:val="00700E87"/>
    <w:rsid w:val="00701C1B"/>
    <w:rsid w:val="00704C78"/>
    <w:rsid w:val="007052AF"/>
    <w:rsid w:val="007066E7"/>
    <w:rsid w:val="0070752C"/>
    <w:rsid w:val="00714F02"/>
    <w:rsid w:val="00715C02"/>
    <w:rsid w:val="007168D9"/>
    <w:rsid w:val="00720465"/>
    <w:rsid w:val="0072331D"/>
    <w:rsid w:val="00724654"/>
    <w:rsid w:val="00726940"/>
    <w:rsid w:val="00726DD8"/>
    <w:rsid w:val="00731239"/>
    <w:rsid w:val="007321F2"/>
    <w:rsid w:val="007339CC"/>
    <w:rsid w:val="00741B6D"/>
    <w:rsid w:val="00746299"/>
    <w:rsid w:val="00746597"/>
    <w:rsid w:val="00750793"/>
    <w:rsid w:val="00750995"/>
    <w:rsid w:val="00751261"/>
    <w:rsid w:val="00754DF5"/>
    <w:rsid w:val="00757DA2"/>
    <w:rsid w:val="00764EBA"/>
    <w:rsid w:val="00765267"/>
    <w:rsid w:val="0076705B"/>
    <w:rsid w:val="007707C5"/>
    <w:rsid w:val="0077240F"/>
    <w:rsid w:val="007754A5"/>
    <w:rsid w:val="00776B74"/>
    <w:rsid w:val="007823A2"/>
    <w:rsid w:val="007A00CD"/>
    <w:rsid w:val="007A0B30"/>
    <w:rsid w:val="007A4D42"/>
    <w:rsid w:val="007A73B4"/>
    <w:rsid w:val="007B1131"/>
    <w:rsid w:val="007B247D"/>
    <w:rsid w:val="007B522A"/>
    <w:rsid w:val="007B5AEC"/>
    <w:rsid w:val="007B7C86"/>
    <w:rsid w:val="007D34A1"/>
    <w:rsid w:val="007D4D7A"/>
    <w:rsid w:val="007E1114"/>
    <w:rsid w:val="007E1853"/>
    <w:rsid w:val="007E2D1F"/>
    <w:rsid w:val="007E3EFC"/>
    <w:rsid w:val="007E4586"/>
    <w:rsid w:val="007E628D"/>
    <w:rsid w:val="007F05F2"/>
    <w:rsid w:val="007F18D5"/>
    <w:rsid w:val="00800336"/>
    <w:rsid w:val="00805319"/>
    <w:rsid w:val="0080751C"/>
    <w:rsid w:val="00807895"/>
    <w:rsid w:val="00812D41"/>
    <w:rsid w:val="008134C5"/>
    <w:rsid w:val="00817669"/>
    <w:rsid w:val="00821AB0"/>
    <w:rsid w:val="008239FB"/>
    <w:rsid w:val="00823B5C"/>
    <w:rsid w:val="00832F78"/>
    <w:rsid w:val="00834076"/>
    <w:rsid w:val="00837637"/>
    <w:rsid w:val="00837B9B"/>
    <w:rsid w:val="00843282"/>
    <w:rsid w:val="00845207"/>
    <w:rsid w:val="00846CBF"/>
    <w:rsid w:val="00847022"/>
    <w:rsid w:val="00853FAE"/>
    <w:rsid w:val="00854046"/>
    <w:rsid w:val="00854F06"/>
    <w:rsid w:val="008647C9"/>
    <w:rsid w:val="00864963"/>
    <w:rsid w:val="00866FC1"/>
    <w:rsid w:val="0086769F"/>
    <w:rsid w:val="00873E04"/>
    <w:rsid w:val="00874481"/>
    <w:rsid w:val="00875ADB"/>
    <w:rsid w:val="00875F91"/>
    <w:rsid w:val="0088126D"/>
    <w:rsid w:val="008814D7"/>
    <w:rsid w:val="008850CD"/>
    <w:rsid w:val="00885DB5"/>
    <w:rsid w:val="00891293"/>
    <w:rsid w:val="00893048"/>
    <w:rsid w:val="00893B42"/>
    <w:rsid w:val="008A2926"/>
    <w:rsid w:val="008A4ECF"/>
    <w:rsid w:val="008A722D"/>
    <w:rsid w:val="008B181C"/>
    <w:rsid w:val="008B381E"/>
    <w:rsid w:val="008B3AEC"/>
    <w:rsid w:val="008B69C1"/>
    <w:rsid w:val="008C531F"/>
    <w:rsid w:val="008C5A6F"/>
    <w:rsid w:val="008D70DA"/>
    <w:rsid w:val="008D788C"/>
    <w:rsid w:val="008E3CAC"/>
    <w:rsid w:val="008E3EA0"/>
    <w:rsid w:val="008F2AD4"/>
    <w:rsid w:val="008F3B3D"/>
    <w:rsid w:val="00900238"/>
    <w:rsid w:val="00900DF6"/>
    <w:rsid w:val="009118FC"/>
    <w:rsid w:val="00911A52"/>
    <w:rsid w:val="009163F9"/>
    <w:rsid w:val="009176C5"/>
    <w:rsid w:val="0092236F"/>
    <w:rsid w:val="00922602"/>
    <w:rsid w:val="009239DC"/>
    <w:rsid w:val="00926B39"/>
    <w:rsid w:val="009300DB"/>
    <w:rsid w:val="00932674"/>
    <w:rsid w:val="00933D4B"/>
    <w:rsid w:val="009350D4"/>
    <w:rsid w:val="00941229"/>
    <w:rsid w:val="009431FE"/>
    <w:rsid w:val="00945977"/>
    <w:rsid w:val="0094737C"/>
    <w:rsid w:val="0095050D"/>
    <w:rsid w:val="00953486"/>
    <w:rsid w:val="0095632B"/>
    <w:rsid w:val="00957354"/>
    <w:rsid w:val="00961D38"/>
    <w:rsid w:val="00963A68"/>
    <w:rsid w:val="009646DA"/>
    <w:rsid w:val="00964B0F"/>
    <w:rsid w:val="00967AA6"/>
    <w:rsid w:val="00967F8A"/>
    <w:rsid w:val="00973F0B"/>
    <w:rsid w:val="00975E24"/>
    <w:rsid w:val="009802AC"/>
    <w:rsid w:val="00982A68"/>
    <w:rsid w:val="00984B73"/>
    <w:rsid w:val="00990CF6"/>
    <w:rsid w:val="00992505"/>
    <w:rsid w:val="009951D2"/>
    <w:rsid w:val="009962CF"/>
    <w:rsid w:val="009A04CC"/>
    <w:rsid w:val="009A073E"/>
    <w:rsid w:val="009A1293"/>
    <w:rsid w:val="009A1FA8"/>
    <w:rsid w:val="009A6029"/>
    <w:rsid w:val="009B025D"/>
    <w:rsid w:val="009B3E61"/>
    <w:rsid w:val="009B79F2"/>
    <w:rsid w:val="009C26C5"/>
    <w:rsid w:val="009C365B"/>
    <w:rsid w:val="009C440B"/>
    <w:rsid w:val="009C562B"/>
    <w:rsid w:val="009C6D31"/>
    <w:rsid w:val="009C7C01"/>
    <w:rsid w:val="009E359D"/>
    <w:rsid w:val="009F2F80"/>
    <w:rsid w:val="009F3042"/>
    <w:rsid w:val="009F52E7"/>
    <w:rsid w:val="009F5E88"/>
    <w:rsid w:val="009F7117"/>
    <w:rsid w:val="00A0125D"/>
    <w:rsid w:val="00A0242B"/>
    <w:rsid w:val="00A03075"/>
    <w:rsid w:val="00A03A8F"/>
    <w:rsid w:val="00A03F43"/>
    <w:rsid w:val="00A064A6"/>
    <w:rsid w:val="00A13C2F"/>
    <w:rsid w:val="00A159EA"/>
    <w:rsid w:val="00A16C8B"/>
    <w:rsid w:val="00A16F92"/>
    <w:rsid w:val="00A2071F"/>
    <w:rsid w:val="00A225A4"/>
    <w:rsid w:val="00A23452"/>
    <w:rsid w:val="00A245D0"/>
    <w:rsid w:val="00A2752B"/>
    <w:rsid w:val="00A27A4D"/>
    <w:rsid w:val="00A36E35"/>
    <w:rsid w:val="00A4737A"/>
    <w:rsid w:val="00A546DF"/>
    <w:rsid w:val="00A55760"/>
    <w:rsid w:val="00A55CC1"/>
    <w:rsid w:val="00A653BA"/>
    <w:rsid w:val="00A6627C"/>
    <w:rsid w:val="00A70905"/>
    <w:rsid w:val="00A744EC"/>
    <w:rsid w:val="00A74616"/>
    <w:rsid w:val="00A7493F"/>
    <w:rsid w:val="00A81ED7"/>
    <w:rsid w:val="00A84508"/>
    <w:rsid w:val="00A84DCE"/>
    <w:rsid w:val="00A86C0D"/>
    <w:rsid w:val="00A9058B"/>
    <w:rsid w:val="00A92DF8"/>
    <w:rsid w:val="00A96FAD"/>
    <w:rsid w:val="00AA015E"/>
    <w:rsid w:val="00AA02E6"/>
    <w:rsid w:val="00AA0772"/>
    <w:rsid w:val="00AA1EC0"/>
    <w:rsid w:val="00AA3428"/>
    <w:rsid w:val="00AA65D2"/>
    <w:rsid w:val="00AC74B7"/>
    <w:rsid w:val="00AD6AFE"/>
    <w:rsid w:val="00AD7E17"/>
    <w:rsid w:val="00AE54BC"/>
    <w:rsid w:val="00AE605E"/>
    <w:rsid w:val="00AF5402"/>
    <w:rsid w:val="00AF57F8"/>
    <w:rsid w:val="00B0115B"/>
    <w:rsid w:val="00B01794"/>
    <w:rsid w:val="00B036B6"/>
    <w:rsid w:val="00B05A67"/>
    <w:rsid w:val="00B1777D"/>
    <w:rsid w:val="00B20D6B"/>
    <w:rsid w:val="00B219B5"/>
    <w:rsid w:val="00B250EC"/>
    <w:rsid w:val="00B25BAA"/>
    <w:rsid w:val="00B30CA5"/>
    <w:rsid w:val="00B312AC"/>
    <w:rsid w:val="00B370D9"/>
    <w:rsid w:val="00B40212"/>
    <w:rsid w:val="00B41266"/>
    <w:rsid w:val="00B42EC8"/>
    <w:rsid w:val="00B432BD"/>
    <w:rsid w:val="00B4429F"/>
    <w:rsid w:val="00B5174E"/>
    <w:rsid w:val="00B56C62"/>
    <w:rsid w:val="00B6222C"/>
    <w:rsid w:val="00B6280A"/>
    <w:rsid w:val="00B72B13"/>
    <w:rsid w:val="00B74C92"/>
    <w:rsid w:val="00B759AB"/>
    <w:rsid w:val="00B7685A"/>
    <w:rsid w:val="00B8074A"/>
    <w:rsid w:val="00B90136"/>
    <w:rsid w:val="00B901CC"/>
    <w:rsid w:val="00B90557"/>
    <w:rsid w:val="00B90992"/>
    <w:rsid w:val="00B92AEA"/>
    <w:rsid w:val="00B92D8C"/>
    <w:rsid w:val="00B94522"/>
    <w:rsid w:val="00B94D7A"/>
    <w:rsid w:val="00B94E7F"/>
    <w:rsid w:val="00B9703B"/>
    <w:rsid w:val="00BA25A8"/>
    <w:rsid w:val="00BA3D54"/>
    <w:rsid w:val="00BA4EC4"/>
    <w:rsid w:val="00BB165B"/>
    <w:rsid w:val="00BB53DA"/>
    <w:rsid w:val="00BC0377"/>
    <w:rsid w:val="00BC0E0C"/>
    <w:rsid w:val="00BC15B4"/>
    <w:rsid w:val="00BC760F"/>
    <w:rsid w:val="00BD7ADA"/>
    <w:rsid w:val="00BE04B5"/>
    <w:rsid w:val="00BE1114"/>
    <w:rsid w:val="00BE24BB"/>
    <w:rsid w:val="00BE26D1"/>
    <w:rsid w:val="00BE27C0"/>
    <w:rsid w:val="00BE3C5B"/>
    <w:rsid w:val="00BE4524"/>
    <w:rsid w:val="00BE6104"/>
    <w:rsid w:val="00BF05C2"/>
    <w:rsid w:val="00BF2399"/>
    <w:rsid w:val="00BF5988"/>
    <w:rsid w:val="00BF7217"/>
    <w:rsid w:val="00BF7DA8"/>
    <w:rsid w:val="00C01687"/>
    <w:rsid w:val="00C035C8"/>
    <w:rsid w:val="00C047A5"/>
    <w:rsid w:val="00C04B21"/>
    <w:rsid w:val="00C07839"/>
    <w:rsid w:val="00C113CF"/>
    <w:rsid w:val="00C1178B"/>
    <w:rsid w:val="00C12A2C"/>
    <w:rsid w:val="00C16DCB"/>
    <w:rsid w:val="00C211DE"/>
    <w:rsid w:val="00C21BC8"/>
    <w:rsid w:val="00C25029"/>
    <w:rsid w:val="00C257E5"/>
    <w:rsid w:val="00C332DD"/>
    <w:rsid w:val="00C33906"/>
    <w:rsid w:val="00C359FB"/>
    <w:rsid w:val="00C42AEB"/>
    <w:rsid w:val="00C438FC"/>
    <w:rsid w:val="00C45118"/>
    <w:rsid w:val="00C4585D"/>
    <w:rsid w:val="00C461A9"/>
    <w:rsid w:val="00C46521"/>
    <w:rsid w:val="00C56521"/>
    <w:rsid w:val="00C61703"/>
    <w:rsid w:val="00C62EA7"/>
    <w:rsid w:val="00C67D0B"/>
    <w:rsid w:val="00C70A82"/>
    <w:rsid w:val="00C715B5"/>
    <w:rsid w:val="00C72190"/>
    <w:rsid w:val="00C72E17"/>
    <w:rsid w:val="00C73EC4"/>
    <w:rsid w:val="00C76D9E"/>
    <w:rsid w:val="00C772E3"/>
    <w:rsid w:val="00C77B3B"/>
    <w:rsid w:val="00C83FAE"/>
    <w:rsid w:val="00C84DE8"/>
    <w:rsid w:val="00C85E2F"/>
    <w:rsid w:val="00C8771F"/>
    <w:rsid w:val="00C940B3"/>
    <w:rsid w:val="00C942AB"/>
    <w:rsid w:val="00C97C36"/>
    <w:rsid w:val="00CA1672"/>
    <w:rsid w:val="00CA16D4"/>
    <w:rsid w:val="00CA36F5"/>
    <w:rsid w:val="00CA3965"/>
    <w:rsid w:val="00CA685F"/>
    <w:rsid w:val="00CB2C92"/>
    <w:rsid w:val="00CB3D57"/>
    <w:rsid w:val="00CB497B"/>
    <w:rsid w:val="00CB4B74"/>
    <w:rsid w:val="00CB6FF5"/>
    <w:rsid w:val="00CC1ACF"/>
    <w:rsid w:val="00CC59AF"/>
    <w:rsid w:val="00CC63AD"/>
    <w:rsid w:val="00CD1780"/>
    <w:rsid w:val="00CD20B2"/>
    <w:rsid w:val="00CD4A66"/>
    <w:rsid w:val="00CE04F4"/>
    <w:rsid w:val="00CE0C62"/>
    <w:rsid w:val="00CE36CF"/>
    <w:rsid w:val="00CF5849"/>
    <w:rsid w:val="00CF77C7"/>
    <w:rsid w:val="00CF7DDC"/>
    <w:rsid w:val="00D01C50"/>
    <w:rsid w:val="00D079FC"/>
    <w:rsid w:val="00D1211A"/>
    <w:rsid w:val="00D23C4C"/>
    <w:rsid w:val="00D2569B"/>
    <w:rsid w:val="00D33818"/>
    <w:rsid w:val="00D352E1"/>
    <w:rsid w:val="00D36D93"/>
    <w:rsid w:val="00D40792"/>
    <w:rsid w:val="00D42C6C"/>
    <w:rsid w:val="00D4365D"/>
    <w:rsid w:val="00D441A4"/>
    <w:rsid w:val="00D5127D"/>
    <w:rsid w:val="00D56C5E"/>
    <w:rsid w:val="00D602D8"/>
    <w:rsid w:val="00D77B8A"/>
    <w:rsid w:val="00D808C0"/>
    <w:rsid w:val="00D924ED"/>
    <w:rsid w:val="00DA41A6"/>
    <w:rsid w:val="00DA528E"/>
    <w:rsid w:val="00DB372A"/>
    <w:rsid w:val="00DC645C"/>
    <w:rsid w:val="00DC6740"/>
    <w:rsid w:val="00DC6E81"/>
    <w:rsid w:val="00DD53E3"/>
    <w:rsid w:val="00DD7188"/>
    <w:rsid w:val="00DD762F"/>
    <w:rsid w:val="00DD7B68"/>
    <w:rsid w:val="00DE0520"/>
    <w:rsid w:val="00DE4382"/>
    <w:rsid w:val="00DF1D8E"/>
    <w:rsid w:val="00E01490"/>
    <w:rsid w:val="00E01857"/>
    <w:rsid w:val="00E05431"/>
    <w:rsid w:val="00E0647C"/>
    <w:rsid w:val="00E12B37"/>
    <w:rsid w:val="00E14DF4"/>
    <w:rsid w:val="00E16336"/>
    <w:rsid w:val="00E1662C"/>
    <w:rsid w:val="00E21394"/>
    <w:rsid w:val="00E2217F"/>
    <w:rsid w:val="00E25786"/>
    <w:rsid w:val="00E26762"/>
    <w:rsid w:val="00E2712B"/>
    <w:rsid w:val="00E325D8"/>
    <w:rsid w:val="00E40101"/>
    <w:rsid w:val="00E40C8E"/>
    <w:rsid w:val="00E4149D"/>
    <w:rsid w:val="00E41C39"/>
    <w:rsid w:val="00E44906"/>
    <w:rsid w:val="00E44AF5"/>
    <w:rsid w:val="00E46471"/>
    <w:rsid w:val="00E50AC8"/>
    <w:rsid w:val="00E50C93"/>
    <w:rsid w:val="00E514DD"/>
    <w:rsid w:val="00E51B06"/>
    <w:rsid w:val="00E51E0B"/>
    <w:rsid w:val="00E52010"/>
    <w:rsid w:val="00E53ECC"/>
    <w:rsid w:val="00E644C4"/>
    <w:rsid w:val="00E64A50"/>
    <w:rsid w:val="00E65E13"/>
    <w:rsid w:val="00E70384"/>
    <w:rsid w:val="00E714D6"/>
    <w:rsid w:val="00E719B1"/>
    <w:rsid w:val="00E74D99"/>
    <w:rsid w:val="00E834B1"/>
    <w:rsid w:val="00E9357D"/>
    <w:rsid w:val="00E9760F"/>
    <w:rsid w:val="00EA0AF6"/>
    <w:rsid w:val="00EA7430"/>
    <w:rsid w:val="00EB051E"/>
    <w:rsid w:val="00EC2E83"/>
    <w:rsid w:val="00EC689F"/>
    <w:rsid w:val="00ED32CC"/>
    <w:rsid w:val="00ED48BC"/>
    <w:rsid w:val="00ED7575"/>
    <w:rsid w:val="00EE2118"/>
    <w:rsid w:val="00EE3958"/>
    <w:rsid w:val="00EE5C51"/>
    <w:rsid w:val="00EF1284"/>
    <w:rsid w:val="00EF229A"/>
    <w:rsid w:val="00EF4218"/>
    <w:rsid w:val="00EF558E"/>
    <w:rsid w:val="00EF6EFF"/>
    <w:rsid w:val="00EF7946"/>
    <w:rsid w:val="00F019D0"/>
    <w:rsid w:val="00F01BAB"/>
    <w:rsid w:val="00F03A29"/>
    <w:rsid w:val="00F06A6E"/>
    <w:rsid w:val="00F076BB"/>
    <w:rsid w:val="00F07C4D"/>
    <w:rsid w:val="00F12430"/>
    <w:rsid w:val="00F12DCD"/>
    <w:rsid w:val="00F13F0E"/>
    <w:rsid w:val="00F15357"/>
    <w:rsid w:val="00F222C6"/>
    <w:rsid w:val="00F309BA"/>
    <w:rsid w:val="00F373D3"/>
    <w:rsid w:val="00F373F9"/>
    <w:rsid w:val="00F37828"/>
    <w:rsid w:val="00F37D1E"/>
    <w:rsid w:val="00F42AE3"/>
    <w:rsid w:val="00F45387"/>
    <w:rsid w:val="00F46455"/>
    <w:rsid w:val="00F47474"/>
    <w:rsid w:val="00F5765A"/>
    <w:rsid w:val="00F5792C"/>
    <w:rsid w:val="00F6301D"/>
    <w:rsid w:val="00F63D28"/>
    <w:rsid w:val="00F67C20"/>
    <w:rsid w:val="00F7335F"/>
    <w:rsid w:val="00F741C8"/>
    <w:rsid w:val="00F74DBB"/>
    <w:rsid w:val="00F82F4E"/>
    <w:rsid w:val="00F9273F"/>
    <w:rsid w:val="00F92B19"/>
    <w:rsid w:val="00F9357B"/>
    <w:rsid w:val="00F94EBF"/>
    <w:rsid w:val="00FA1957"/>
    <w:rsid w:val="00FA3CB6"/>
    <w:rsid w:val="00FB1B25"/>
    <w:rsid w:val="00FB5532"/>
    <w:rsid w:val="00FB56DA"/>
    <w:rsid w:val="00FB7FCC"/>
    <w:rsid w:val="00FC56CF"/>
    <w:rsid w:val="00FD1F5F"/>
    <w:rsid w:val="00FD4BF3"/>
    <w:rsid w:val="00FE0636"/>
    <w:rsid w:val="00FE0A1D"/>
    <w:rsid w:val="00FE41C5"/>
    <w:rsid w:val="00FF02A6"/>
    <w:rsid w:val="00FF0301"/>
    <w:rsid w:val="00FF07CB"/>
    <w:rsid w:val="00FF20FC"/>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D9B9"/>
  <w15:docId w15:val="{A53AFFED-BA84-48FB-A5A3-A7F40D9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A4FEA"/>
    <w:pPr>
      <w:spacing w:before="100" w:beforeAutospacing="1" w:after="100" w:afterAutospacing="1"/>
    </w:pPr>
    <w:rPr>
      <w:szCs w:val="24"/>
      <w:lang w:eastAsia="lt-LT"/>
    </w:rPr>
  </w:style>
  <w:style w:type="character" w:customStyle="1" w:styleId="mark4uiu8rgau">
    <w:name w:val="mark4uiu8rgau"/>
    <w:basedOn w:val="DefaultParagraphFont"/>
    <w:rsid w:val="006A4FEA"/>
  </w:style>
  <w:style w:type="character" w:customStyle="1" w:styleId="Neapdorotaspaminjimas1">
    <w:name w:val="Neapdorotas paminėjimas1"/>
    <w:basedOn w:val="DefaultParagraphFont"/>
    <w:uiPriority w:val="99"/>
    <w:semiHidden/>
    <w:unhideWhenUsed/>
    <w:rsid w:val="00BE6104"/>
    <w:rPr>
      <w:color w:val="605E5C"/>
      <w:shd w:val="clear" w:color="auto" w:fill="E1DFDD"/>
    </w:rPr>
  </w:style>
  <w:style w:type="character" w:customStyle="1" w:styleId="markdkqu7d9pd">
    <w:name w:val="markdkqu7d9pd"/>
    <w:basedOn w:val="DefaultParagraphFont"/>
    <w:rsid w:val="000C412B"/>
  </w:style>
  <w:style w:type="character" w:styleId="FollowedHyperlink">
    <w:name w:val="FollowedHyperlink"/>
    <w:basedOn w:val="DefaultParagraphFont"/>
    <w:uiPriority w:val="99"/>
    <w:semiHidden/>
    <w:unhideWhenUsed/>
    <w:rsid w:val="00BE24BB"/>
    <w:rPr>
      <w:color w:val="954F72" w:themeColor="followedHyperlink"/>
      <w:u w:val="single"/>
    </w:rPr>
  </w:style>
  <w:style w:type="paragraph" w:styleId="FootnoteText">
    <w:name w:val="footnote text"/>
    <w:basedOn w:val="Normal"/>
    <w:link w:val="FootnoteTextChar"/>
    <w:semiHidden/>
    <w:unhideWhenUsed/>
    <w:rsid w:val="00E44AF5"/>
    <w:rPr>
      <w:sz w:val="20"/>
    </w:rPr>
  </w:style>
  <w:style w:type="character" w:customStyle="1" w:styleId="FootnoteTextChar">
    <w:name w:val="Footnote Text Char"/>
    <w:basedOn w:val="DefaultParagraphFont"/>
    <w:link w:val="FootnoteText"/>
    <w:semiHidden/>
    <w:rsid w:val="00E44AF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44AF5"/>
    <w:rPr>
      <w:vertAlign w:val="superscript"/>
    </w:rPr>
  </w:style>
  <w:style w:type="character" w:customStyle="1" w:styleId="Neapdorotaspaminjimas2">
    <w:name w:val="Neapdorotas paminėjimas2"/>
    <w:basedOn w:val="DefaultParagraphFont"/>
    <w:uiPriority w:val="99"/>
    <w:semiHidden/>
    <w:unhideWhenUsed/>
    <w:rsid w:val="00DD7B68"/>
    <w:rPr>
      <w:color w:val="605E5C"/>
      <w:shd w:val="clear" w:color="auto" w:fill="E1DFDD"/>
    </w:rPr>
  </w:style>
  <w:style w:type="paragraph" w:customStyle="1" w:styleId="Default">
    <w:name w:val="Default"/>
    <w:rsid w:val="002210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3680">
      <w:bodyDiv w:val="1"/>
      <w:marLeft w:val="0"/>
      <w:marRight w:val="0"/>
      <w:marTop w:val="0"/>
      <w:marBottom w:val="0"/>
      <w:divBdr>
        <w:top w:val="none" w:sz="0" w:space="0" w:color="auto"/>
        <w:left w:val="none" w:sz="0" w:space="0" w:color="auto"/>
        <w:bottom w:val="none" w:sz="0" w:space="0" w:color="auto"/>
        <w:right w:val="none" w:sz="0" w:space="0" w:color="auto"/>
      </w:divBdr>
    </w:div>
    <w:div w:id="962887530">
      <w:bodyDiv w:val="1"/>
      <w:marLeft w:val="0"/>
      <w:marRight w:val="0"/>
      <w:marTop w:val="0"/>
      <w:marBottom w:val="0"/>
      <w:divBdr>
        <w:top w:val="none" w:sz="0" w:space="0" w:color="auto"/>
        <w:left w:val="none" w:sz="0" w:space="0" w:color="auto"/>
        <w:bottom w:val="none" w:sz="0" w:space="0" w:color="auto"/>
        <w:right w:val="none" w:sz="0" w:space="0" w:color="auto"/>
      </w:divBdr>
      <w:divsChild>
        <w:div w:id="1652832014">
          <w:marLeft w:val="0"/>
          <w:marRight w:val="0"/>
          <w:marTop w:val="0"/>
          <w:marBottom w:val="0"/>
          <w:divBdr>
            <w:top w:val="none" w:sz="0" w:space="0" w:color="auto"/>
            <w:left w:val="none" w:sz="0" w:space="0" w:color="auto"/>
            <w:bottom w:val="none" w:sz="0" w:space="0" w:color="auto"/>
            <w:right w:val="none" w:sz="0" w:space="0" w:color="auto"/>
          </w:divBdr>
        </w:div>
      </w:divsChild>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imin.lrv.lt/lt/veiklos-sritys/es-fondu-investicijos/2014-2020-m-programavimo-laikotarpis/inostarta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48A64-86DE-4BBB-85B2-9B5D5DE8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9230</Words>
  <Characters>5262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3</cp:revision>
  <cp:lastPrinted>2019-01-07T08:36:00Z</cp:lastPrinted>
  <dcterms:created xsi:type="dcterms:W3CDTF">2021-10-05T05:15:00Z</dcterms:created>
  <dcterms:modified xsi:type="dcterms:W3CDTF">2021-10-06T04:08:00Z</dcterms:modified>
</cp:coreProperties>
</file>