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Style w:val="TableGrid"/>
        <w:tblpPr w:leftFromText="180" w:rightFromText="180" w:vertAnchor="text" w:horzAnchor="margin" w:tblpY="-28"/>
        <w:tblW w:w="9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07"/>
        <w:gridCol w:w="9247"/>
        <w:gridCol w:w="213"/>
        <w:gridCol w:w="10"/>
      </w:tblGrid>
      <w:tr w:rsidRPr="00E01724" w:rsidR="002E1AD2" w:rsidTr="002E1AD2" w14:paraId="57B9D0B6" w14:textId="77777777">
        <w:trPr>
          <w:gridAfter w:val="2"/>
          <w:wAfter w:w="223" w:type="dxa"/>
        </w:trPr>
        <w:tc>
          <w:tcPr>
            <w:tcW w:w="9354" w:type="dxa"/>
            <w:gridSpan w:val="2"/>
          </w:tcPr>
          <w:p w:rsidRPr="007D4D4A" w:rsidR="007D4D4A" w:rsidP="004B33B0" w:rsidRDefault="007D4D4A" w14:paraId="57B9D0B3" w14:textId="10A1B7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33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33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3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33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  <w:r w:rsidRPr="00C25023" w:rsidR="004333A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Pr="007D4D4A" w:rsidR="007D4D4A" w:rsidP="007D4D4A" w:rsidRDefault="007D4D4A" w14:paraId="57B9D0B4" w14:textId="77777777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:rsidRPr="00E01724" w:rsidR="002E1AD2" w:rsidP="002E1AD2" w:rsidRDefault="002E1AD2" w14:paraId="57B9D0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86E14" w:rsidR="000E78ED" w:rsidTr="002E1AD2" w14:paraId="57B9D0B8" w14:textId="77777777">
        <w:trPr>
          <w:gridBefore w:val="1"/>
          <w:wBefore w:w="107" w:type="dxa"/>
        </w:trPr>
        <w:tc>
          <w:tcPr>
            <w:tcW w:w="9470" w:type="dxa"/>
            <w:gridSpan w:val="3"/>
          </w:tcPr>
          <w:p w:rsidRPr="00E01724" w:rsidR="000E78ED" w:rsidP="002E1AD2" w:rsidRDefault="000E78ED" w14:paraId="57B9D0B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0E78ED" w:rsidTr="002E1AD2" w14:paraId="57B9D0FA" w14:textId="77777777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TableGrid"/>
              <w:tblW w:w="935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4536"/>
              <w:gridCol w:w="4815"/>
            </w:tblGrid>
            <w:tr w:rsidRPr="00067B16" w:rsidR="007D52FB" w:rsidTr="000621D0" w14:paraId="57B9D0BC" w14:textId="77777777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:rsidRPr="007D52FB" w:rsidR="000E78ED" w:rsidP="0005365E" w:rsidRDefault="000E78ED" w14:paraId="57B9D0B9" w14:textId="77777777">
                  <w:pPr>
                    <w:framePr w:hSpace="180" w:wrap="around" w:hAnchor="margin" w:vAnchor="text" w:y="-28"/>
                    <w:jc w:val="center"/>
                    <w:rPr>
                      <w:i/>
                    </w:rPr>
                  </w:pPr>
                </w:p>
                <w:p w:rsidRPr="00067B16" w:rsidR="000E78ED" w:rsidP="0005365E" w:rsidRDefault="00D0100B" w14:paraId="57B9D0BA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true" noChangeArrowheads="true"/>
                                </pic:cNvPicPr>
                              </pic:nvPicPr>
                              <pic:blipFill>
                                <a:blip cstate="print" r:embed="rId8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ns1="http://schemas.openxmlformats.org/wordprocessingml/2006/main" xmlns:ns10="http://schemas.microsoft.com/office/word/2006/wordml" xmlns:ns11="http://schemas.openxmlformats.org/drawingml/2006/chart" xmlns:ns13="http://schemas.openxmlformats.org/drawingml/2006/diagram" xmlns:ns14="http://schemas.openxmlformats.org/drawingml/2006/picture" xmlns:ns15="http://schemas.openxmlformats.org/drawingml/2006/spreadsheetDrawing" xmlns:ns16="http://schemas.microsoft.com/office/drawing/2008/diagram" xmlns:ns17="urn:schemas-microsoft-com:office:office" xmlns:ns18="urn:schemas-microsoft-com:vml" xmlns:ns2="http://schemas.openxmlformats.org/officeDocument/2006/math" xmlns:ns20="urn:schemas-microsoft-com:office:word" xmlns:ns24="http://opendope.org/xpaths" xmlns:ns25="http://opendope.org/conditions" xmlns:ns26="http://opendope.org/questions" xmlns:ns27="http://opendope.org/answers" xmlns:ns28="http://opendope.org/components" xmlns:ns29="http://opendope.org/SmartArt/DataHierarchy" xmlns:ns3="http://schemas.openxmlformats.org/officeDocument/2006/relationships" xmlns:ns4="http://schemas.microsoft.com/office/word/2010/wordml" xmlns:ns5="http://schemas.openxmlformats.org/drawingml/2006/wordprocessingDrawing" xmlns:ns6="http://schemas.openxmlformats.org/drawingml/2006/main" xmlns:ns7="http://schemas.microsoft.com/office/word/2012/wordml" xmlns:ns9="http://schemas.openxmlformats.org/markup-compatibility/2006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067B16" w:rsidR="00D0100B" w:rsidP="0005365E" w:rsidRDefault="00D0100B" w14:paraId="57B9D0BB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57B9D0BF" w14:textId="77777777">
              <w:trPr>
                <w:trHeight w:val="430"/>
              </w:trPr>
              <w:tc>
                <w:tcPr>
                  <w:tcW w:w="9351" w:type="dxa"/>
                  <w:gridSpan w:val="2"/>
                </w:tcPr>
                <w:p w:rsidRPr="001623F6" w:rsidR="0040769E" w:rsidP="00787614" w:rsidRDefault="00787614" w14:paraId="57B9D0BD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Pr="001623F6" w:rsidR="00390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623F6" w:rsidR="00A34F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Pr="001623F6" w:rsidR="006131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Pr="001623F6" w:rsidR="004076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Pr="001623F6" w:rsidR="00787614" w:rsidP="00E50F03" w:rsidRDefault="00E50F03" w14:paraId="57B9D0BE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01.2.1-MITA-T-851 „Inočekiai“</w:t>
                  </w:r>
                  <w:r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Pr="00067B16" w:rsidR="007D52FB" w:rsidTr="000621D0" w14:paraId="57B9D0C1" w14:textId="77777777">
              <w:tc>
                <w:tcPr>
                  <w:tcW w:w="9351" w:type="dxa"/>
                  <w:gridSpan w:val="2"/>
                </w:tcPr>
                <w:p w:rsidRPr="001623F6" w:rsidR="00787614" w:rsidP="00787614" w:rsidRDefault="00787614" w14:paraId="57B9D0C0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57B9D0C3" w14:textId="77777777">
              <w:trPr>
                <w:trHeight w:val="343"/>
              </w:trPr>
              <w:tc>
                <w:tcPr>
                  <w:tcW w:w="9351" w:type="dxa"/>
                  <w:gridSpan w:val="2"/>
                </w:tcPr>
                <w:p w:rsidRPr="00067B16" w:rsidR="00787614" w:rsidP="00B02E2C" w:rsidRDefault="00787614" w14:paraId="57B9D0C2" w14:textId="2481FFDC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80C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06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="00B02E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brandiesiems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inovatoriams)</w:t>
                  </w:r>
                </w:p>
              </w:tc>
            </w:tr>
            <w:tr w:rsidRPr="00067B16" w:rsidR="007D52FB" w:rsidTr="000621D0" w14:paraId="57B9D0C6" w14:textId="77777777">
              <w:tc>
                <w:tcPr>
                  <w:tcW w:w="9351" w:type="dxa"/>
                  <w:gridSpan w:val="2"/>
                </w:tcPr>
                <w:p w:rsidRPr="00067B16" w:rsidR="0073341B" w:rsidP="00F74F60" w:rsidRDefault="0073341B" w14:paraId="57B9D0C4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Pr="00067B16" w:rsidR="000E78ED" w:rsidP="004B33B0" w:rsidRDefault="009E41FF" w14:paraId="57B9D0C5" w14:textId="463BAEBB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Respublikos </w:t>
                  </w:r>
                  <w:r w:rsidR="004B33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ekonomikos ir inovacijų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ministerija</w:t>
                  </w:r>
                  <w:r w:rsidR="00C2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Mokslo, inovacijų ir technologijų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MITA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Pr="00067B16" w:rsidR="00787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Pr="00067B16" w:rsidR="007D5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Pr="00067B16" w:rsidR="00F72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Nr.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01.2.1-MITA-T-851 „Inočekiai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“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E3515" w:rsidR="00264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Pr="007E3515" w:rsidR="00633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EE10C9" w14:paraId="57B9D0C8" w14:textId="77777777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color="auto" w:sz="4" w:space="0"/>
                  </w:tcBorders>
                </w:tcPr>
                <w:p w:rsidRPr="00067B16" w:rsidR="000E78ED" w:rsidP="00F74F60" w:rsidRDefault="000E78ED" w14:paraId="57B9D0C7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Pr="00067B16" w:rsidR="007D52FB" w:rsidTr="00C15315" w14:paraId="57B9D0CC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57B9D0C9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Pr="00067B16" w:rsidR="00596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Pr="00067B16" w:rsidR="0028256E" w:rsidP="0005365E" w:rsidRDefault="0028256E" w14:paraId="57B9D0CA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B36E8" w:rsidR="00D81715" w:rsidP="00C25023" w:rsidRDefault="00007988" w14:paraId="57B9D0CB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verslą ir mokslą užmegzti pirminius kontaktus, tęsti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mokslui ir verslui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bendradarbiaujant jau pradėtas vykdyti 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mokslinių tyrimų ir (ar) eksperimentinės plėtros (toliau –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veiklas, skatinti įmones aktyviau vykdyti inovacinę veiklą bei pasinaudoti verslo ir mokslo bendradarbiavimo teikiamomis galimybėmis</w:t>
                  </w:r>
                </w:p>
              </w:tc>
            </w:tr>
            <w:tr w:rsidRPr="00067B16" w:rsidR="007D52FB" w:rsidTr="00C15315" w14:paraId="57B9D0D2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57B9D0CD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57B9D0CE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739A3" w:rsidP="002739A3" w:rsidRDefault="002739A3" w14:paraId="57B9D0CF" w14:textId="77777777">
                  <w:pPr>
                    <w:pStyle w:val="ListParagraph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Priemonės finansavimo sąlygų apraše (toliau – Aprašas) nurodytos finansuojamos veiklos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, skirtos </w:t>
                  </w:r>
                  <w:r w:rsidR="00867513">
                    <w:rPr>
                      <w:rFonts w:ascii="Times New Roman" w:hAnsi="Times New Roman"/>
                      <w:sz w:val="24"/>
                      <w:szCs w:val="24"/>
                    </w:rPr>
                    <w:t>brandiesiems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inovatoriams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Pr="00363FDB" w:rsidR="00363FDB" w:rsidP="00363FDB" w:rsidRDefault="00363FDB" w14:paraId="57B9D0D0" w14:textId="77777777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349"/>
                    </w:tabs>
                    <w:ind w:left="0" w:firstLine="0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363FDB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techninių galimybių studijoms vykdomiems MTEP darbams ar planuojamiems vykdyti MTEP darbams atlikti, teikimas</w:t>
                  </w:r>
                  <w:r w:rsidRPr="00363FD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;</w:t>
                  </w:r>
                </w:p>
                <w:p w:rsidRPr="00A45255" w:rsidR="00D81715" w:rsidP="00363FDB" w:rsidRDefault="00363FDB" w14:paraId="57B9D0D1" w14:textId="77777777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208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B00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MTEP projektams įgyvendinti, teikimas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C15315" w14:paraId="57B9D0D8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28256E" w14:paraId="57B9D0D3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57B9D0D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012457" w:rsidP="005B0D30" w:rsidRDefault="00012457" w14:paraId="57B9D0D5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7E029B">
                    <w:rPr>
                      <w:rFonts w:ascii="Times New Roman" w:hAnsi="Times New Roman"/>
                      <w:sz w:val="24"/>
                      <w:szCs w:val="24"/>
                    </w:rPr>
                    <w:t>uridiniai asmenys (išskyrus mokslo ir studijų institucijas), vykdantys ar ketinantys vykdyti MTEP veiklas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D81715" w:rsidP="00012457" w:rsidRDefault="00B02E2C" w14:paraId="57B9D0D6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B46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Brandusis inovatorius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pareiškėjas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paraiškos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registravimo įgyve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ndinančioje institucijoje dieną 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>vykdant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veiklą daugiau kaip 1 metus, turintis patirties mokslinių tyrimų ir (ar) eksperimentinės plėtros (toliau – 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srityje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(per paskutinius 3 metus yra vykdęs vieną ar daugiau MTEP projektų</w:t>
                  </w:r>
                  <w:r w:rsidR="00E071C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jo metinės veiklos pajamos per paskutinius finansinius metus iki paraiškos pateikimo yra ne mažesnės kaip 10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000 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Eur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(dešimt tūkstančių eurų)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  <w:p w:rsidRPr="00454CDB" w:rsidR="00454CDB" w:rsidP="00012457" w:rsidRDefault="00454CDB" w14:paraId="57B9D0D7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CDB">
                    <w:rPr>
                      <w:rFonts w:ascii="Times New Roman" w:hAnsi="Times New Roman"/>
                      <w:sz w:val="24"/>
                      <w:szCs w:val="24"/>
                    </w:rPr>
                    <w:t>Partneriai negalimi.</w:t>
                  </w:r>
                </w:p>
              </w:tc>
            </w:tr>
            <w:tr w:rsidRPr="00067B16" w:rsidR="007D52FB" w:rsidTr="00C15315" w14:paraId="57B9D0DB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A23E55" w:rsidRDefault="0028256E" w14:paraId="57B9D0D9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Pr="00067B16" w:rsidR="00A23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E776C5" w:rsidR="00D81715" w:rsidP="005B0D30" w:rsidRDefault="002708AE" w14:paraId="57B9D0DA" w14:textId="7777777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Tęstinė projektų atranka</w:t>
                  </w:r>
                </w:p>
              </w:tc>
            </w:tr>
            <w:tr w:rsidRPr="00067B16" w:rsidR="002F7369" w:rsidTr="00C15315" w14:paraId="57B9D0E8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2F7369" w14:paraId="57B9D0DC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Pr="00067B16" w:rsidR="00D37B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F7369" w:rsidP="002F7369" w:rsidRDefault="002F7369" w14:paraId="57B9D0DD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1715" w:rsidP="00161504" w:rsidRDefault="00D1310F" w14:paraId="57B9D0DE" w14:textId="77777777">
                  <w:pPr>
                    <w:jc w:val="both"/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a skirti finansavimo lėšų </w:t>
                  </w:r>
                  <w:r w:rsidR="00BA478A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(projekto tinkamų finansuoti išlaidų) 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suma</w:t>
                  </w:r>
                  <w:r w:rsidR="00161504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:</w:t>
                  </w:r>
                  <w:r w:rsidRPr="00986369" w:rsidR="005B0D30"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:rsidRPr="000E683A" w:rsidR="002F3EC6" w:rsidP="002F3EC6" w:rsidRDefault="002F3EC6" w14:paraId="57B9D0DF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. Aprašo 10.1 papunktyje nurodytai veiklai, kai ją vykdo </w:t>
                  </w:r>
                  <w:r w:rsidR="0012179C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brandusis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inovatorius:</w:t>
                  </w:r>
                </w:p>
                <w:p w:rsidRPr="005C6937" w:rsidR="00E071CA" w:rsidP="00E071CA" w:rsidRDefault="002F3EC6" w14:paraId="57B9D0E0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</w:pP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85BC8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kai </w:t>
                  </w:r>
                  <w:r w:rsidR="004B270D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pridėtinės vertės mokestis (toliau – </w:t>
                  </w:r>
                  <w:r w:rsidRPr="00B85BC8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PVM</w:t>
                  </w:r>
                  <w:r w:rsidR="004B270D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)</w:t>
                  </w:r>
                  <w:r w:rsidRPr="00B85BC8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yra netinkamas finansuoti – </w:t>
                  </w:r>
                  <w:r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br/>
                  </w:r>
                  <w:r w:rsidRPr="005C6937" w:rsidR="00E071CA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26 72</w:t>
                  </w:r>
                  <w:r w:rsidR="00E071CA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  <w:r w:rsidRPr="005C6937" w:rsidR="00E071CA"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5C6937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Eur (dvidešimt šeši tūkstančiai septyni šimtai dvidešimt </w:t>
                  </w:r>
                  <w:r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du </w:t>
                  </w:r>
                  <w:r w:rsidRPr="005C6937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eur</w:t>
                  </w:r>
                  <w:r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ai</w:t>
                  </w:r>
                  <w:r w:rsidRPr="005C6937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);</w:t>
                  </w:r>
                </w:p>
                <w:p w:rsidR="00E071CA" w:rsidP="00E071CA" w:rsidRDefault="00E071CA" w14:paraId="57B9D0E1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 w:rsidRPr="005C6937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.2. kai PVM yra tinkamas finansuoti – </w:t>
                  </w:r>
                  <w:r w:rsidRPr="005C69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C69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5C693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C6937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Eur (dvidešimt septyni tūkstančiai trys šimtai penkiasdešimt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keturi</w:t>
                  </w:r>
                  <w:r w:rsidRPr="005C6937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eurai)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</w:p>
                <w:p w:rsidRPr="000E683A" w:rsidR="000E683A" w:rsidP="002F3EC6" w:rsidRDefault="000E683A" w14:paraId="57B9D0E2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. Aprašo 10.3 papunktyje nuro</w:t>
                  </w:r>
                  <w:r w:rsidR="00454CDB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d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ytai veiklai, kai ją vykdo </w:t>
                  </w:r>
                  <w:r w:rsidR="0012179C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brandusis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 inovatorius:</w:t>
                  </w:r>
                </w:p>
                <w:p w:rsidRPr="007070C9" w:rsidR="004B270D" w:rsidP="004B270D" w:rsidRDefault="000E683A" w14:paraId="57B9D0E3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2.1.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>brandusis inovatorius vykdo mokslinių tyrimų veiklas ir PVM yra netinkamas finansuoti – 46 82</w:t>
                  </w:r>
                  <w:r w:rsidR="004B270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 (keturiadešimt šeši tūkstančiai aštuoni šimtai dvidešimt </w:t>
                  </w:r>
                  <w:r w:rsidR="004B270D">
                    <w:rPr>
                      <w:rFonts w:ascii="Times New Roman" w:hAnsi="Times New Roman"/>
                      <w:sz w:val="24"/>
                      <w:szCs w:val="24"/>
                    </w:rPr>
                    <w:t>šeši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eurai);</w:t>
                  </w:r>
                </w:p>
                <w:p w:rsidRPr="007070C9" w:rsidR="004B270D" w:rsidP="004B270D" w:rsidRDefault="004B270D" w14:paraId="57B9D0E4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brandusis inovatorius vykdo mokslinių tyrimų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48 11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 (keturiasdešimt aštuoni tūkstančiai šimtas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keturiolika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eurų);</w:t>
                  </w:r>
                </w:p>
                <w:p w:rsidRPr="007070C9" w:rsidR="004B270D" w:rsidP="004B270D" w:rsidRDefault="004471F4" w14:paraId="57B9D0E5" w14:textId="77777777">
                  <w:pPr>
                    <w:pStyle w:val="ListParagraph"/>
                    <w:tabs>
                      <w:tab w:val="left" w:pos="633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2.3. 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brandusis inovatorius vykdo eksperimentinės plėtros veiklas ir PVM yra netinkamas finansuoti – </w:t>
                  </w:r>
                  <w:r w:rsidRPr="007070C9" w:rsidR="004B270D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73</w:t>
                  </w:r>
                  <w:r w:rsidR="004B270D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7070C9" w:rsidR="004B270D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984 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>Eur (septyniasdešimt trys tūkstančiai devyni šimtai aštuoniasdešimt keturi eurai);</w:t>
                  </w:r>
                </w:p>
                <w:p w:rsidR="004B270D" w:rsidP="004B270D" w:rsidRDefault="004B270D" w14:paraId="57B9D0E6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2.4.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brandusis inovatorius vykdo eksperimentinės plėtros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76 25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 (septyniasdešimt šeši tūkstančiai du šimtai penkiasdešimt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du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eurai)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Pr="00FC1EC1" w:rsidR="002F3EC6" w:rsidP="00FC1EC1" w:rsidRDefault="004471F4" w14:paraId="57B9D0E7" w14:textId="7777777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Jei projektu vykdomos mokslinių tyrimų ir eksperimentinės plėtr</w:t>
                  </w:r>
                  <w:r w:rsidR="00FC1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os veiklos, fiksuotosios sumos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yra sumuojamos.</w:t>
                  </w:r>
                </w:p>
              </w:tc>
            </w:tr>
            <w:tr w:rsidRPr="00067B16" w:rsidR="002F7369" w:rsidTr="00C15315" w14:paraId="57B9D0EC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D37B95" w14:paraId="57B9D0E9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3759" w:rsidP="002C42A8" w:rsidRDefault="003F130B" w14:paraId="57B9D0EA" w14:textId="26A2EE2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 w:rsidR="00A80CC1">
                    <w:rPr>
                      <w:rFonts w:ascii="Times New Roman" w:hAnsi="Times New Roman"/>
                      <w:sz w:val="24"/>
                      <w:szCs w:val="24"/>
                    </w:rPr>
                    <w:t>484 535</w:t>
                  </w:r>
                  <w:r w:rsidR="00667F1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Eur (</w:t>
                  </w:r>
                  <w:r w:rsidR="00A80CC1">
                    <w:rPr>
                      <w:rFonts w:ascii="Times New Roman" w:hAnsi="Times New Roman"/>
                      <w:sz w:val="24"/>
                      <w:szCs w:val="24"/>
                    </w:rPr>
                    <w:t>keturių šimtų aštuoniasdešimt keturių tūkstančių penkių šimtų trisdešimt penkių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eurų)</w:t>
                  </w:r>
                  <w:r w:rsidR="002708A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Pr="003510BA" w:rsidR="004B5D75" w:rsidP="002C42A8" w:rsidRDefault="004B5D75" w14:paraId="57B9D0EB" w14:textId="7777777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Pr="00067B16" w:rsidR="00062C3A" w:rsidTr="003932D9" w14:paraId="57B9D0F0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F7369" w:rsidRDefault="00062C3A" w14:paraId="57B9D0ED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="00F34D0E" w:rsidP="006F2C4F" w:rsidRDefault="002C42A8" w14:paraId="57B9D0EE" w14:textId="795C4859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  <w:r w:rsidR="00667F1C"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  <w:r w:rsidRPr="00A51BAF" w:rsidR="003E0927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667F1C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  <w:r w:rsidRPr="00A51BAF" w:rsidR="005A73D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4333A1">
                    <w:rPr>
                      <w:rFonts w:ascii="Times New Roman" w:hAnsi="Times New Roman" w:cs="Times New Roman"/>
                      <w:sz w:val="24"/>
                    </w:rPr>
                    <w:t>11</w:t>
                  </w:r>
                  <w:r w:rsidRPr="00A51BAF" w:rsidR="00BB2CEF">
                    <w:rPr>
                      <w:rFonts w:ascii="Times New Roman" w:hAnsi="Times New Roman" w:cs="Times New Roman"/>
                      <w:sz w:val="24"/>
                    </w:rPr>
                    <w:t xml:space="preserve"> 9:00 val.</w:t>
                  </w:r>
                </w:p>
                <w:p w:rsidRPr="0069119C" w:rsidR="00D81715" w:rsidDel="00011C71" w:rsidP="006F2C4F" w:rsidRDefault="00D81715" w14:paraId="57B9D0EF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Pr="00067B16" w:rsidR="00062C3A" w:rsidTr="003932D9" w14:paraId="57B9D0F4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96D70" w:rsidRDefault="009A1E4E" w14:paraId="57B9D0F1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FootnoteReference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="002642AF" w:rsidP="0019274E" w:rsidRDefault="0019274E" w14:paraId="57B9D0F2" w14:textId="25CA21AD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>202</w:t>
                  </w:r>
                  <w:r w:rsidR="00050CF9">
                    <w:rPr>
                      <w:rFonts w:ascii="Times New Roman" w:hAnsi="Times New Roman" w:eastAsia="Calibri"/>
                      <w:sz w:val="24"/>
                    </w:rPr>
                    <w:t>1</w:t>
                  </w:r>
                  <w:r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="00667F1C">
                    <w:rPr>
                      <w:rFonts w:ascii="Times New Roman" w:hAnsi="Times New Roman" w:eastAsia="Calibri"/>
                      <w:sz w:val="24"/>
                    </w:rPr>
                    <w:t>10</w:t>
                  </w:r>
                  <w:r w:rsidRPr="003932D9"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Pr="003932D9">
                    <w:rPr>
                      <w:rFonts w:ascii="Times New Roman" w:hAnsi="Times New Roman" w:eastAsia="Calibri"/>
                      <w:sz w:val="24"/>
                    </w:rPr>
                    <w:t>3</w:t>
                  </w:r>
                  <w:r w:rsidR="00050CF9">
                    <w:rPr>
                      <w:rFonts w:ascii="Times New Roman" w:hAnsi="Times New Roman" w:eastAsia="Calibri"/>
                      <w:sz w:val="24"/>
                    </w:rPr>
                    <w:t>1</w:t>
                  </w:r>
                  <w:r w:rsidRPr="003932D9" w:rsidR="002C42A8">
                    <w:rPr>
                      <w:rFonts w:ascii="Times New Roman" w:hAnsi="Times New Roman" w:eastAsia="Calibri"/>
                      <w:sz w:val="24"/>
                    </w:rPr>
                    <w:t xml:space="preserve"> </w:t>
                  </w:r>
                  <w:r w:rsidRPr="003932D9" w:rsidR="00C01346">
                    <w:rPr>
                      <w:rFonts w:ascii="Times New Roman" w:hAnsi="Times New Roman" w:eastAsia="Calibri"/>
                      <w:sz w:val="24"/>
                    </w:rPr>
                    <w:t>24</w:t>
                  </w:r>
                  <w:r w:rsidRPr="003932D9" w:rsidR="00A51BAF">
                    <w:rPr>
                      <w:rFonts w:ascii="Times New Roman" w:hAnsi="Times New Roman" w:eastAsia="Calibri"/>
                      <w:sz w:val="24"/>
                    </w:rPr>
                    <w:t>:00</w:t>
                  </w:r>
                  <w:r w:rsidR="00A51BAF">
                    <w:rPr>
                      <w:rFonts w:ascii="Times New Roman" w:hAnsi="Times New Roman" w:eastAsia="Calibri"/>
                      <w:sz w:val="24"/>
                    </w:rPr>
                    <w:t xml:space="preserve"> val.</w:t>
                  </w:r>
                </w:p>
                <w:p w:rsidRPr="0069119C" w:rsidR="0019274E" w:rsidP="00110022" w:rsidRDefault="002708AE" w14:paraId="57B9D0F3" w14:textId="77777777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 xml:space="preserve">Tęstinė projektų atranka baigiama anksčiau, 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lastRenderedPageBreak/>
                    <w:t xml:space="preserve">jeigu pagal priimtus sprendimus ir 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vertinamas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t xml:space="preserve"> paraiš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kas paskirstyta ir prašoma skirti finansavimo lėšų suma</w:t>
                  </w:r>
                  <w:r w:rsidR="004475D0">
                    <w:rPr>
                      <w:rFonts w:ascii="Times New Roman" w:hAnsi="Times New Roman" w:eastAsia="Calibri"/>
                      <w:sz w:val="24"/>
                    </w:rPr>
                    <w:t xml:space="preserve"> sudaro galimybę paskirstyti visą kvietimui teikti paraiškas skirtą lėšų sumą</w:t>
                  </w:r>
                  <w:r w:rsidR="00841BB7">
                    <w:rPr>
                      <w:rFonts w:ascii="Times New Roman" w:hAnsi="Times New Roman" w:eastAsia="Calibri"/>
                      <w:sz w:val="24"/>
                    </w:rPr>
                    <w:t>.</w:t>
                  </w:r>
                </w:p>
              </w:tc>
            </w:tr>
            <w:tr w:rsidRPr="00067B16" w:rsidR="00B1633E" w:rsidTr="00EE10C9" w14:paraId="57B9D0F8" w14:textId="77777777">
              <w:trPr>
                <w:trHeight w:val="585"/>
              </w:trPr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B1633E" w:rsidP="004B59E4" w:rsidRDefault="00B1633E" w14:paraId="57B9D0F5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:rsidRPr="00067B16" w:rsidR="00B1633E" w:rsidP="004B59E4" w:rsidRDefault="00B1633E" w14:paraId="57B9D0F6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C6E16" w:rsidR="00DF69F8" w:rsidP="007F60D3" w:rsidRDefault="00BA15D8" w14:paraId="57B9D0F7" w14:textId="7777777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poprojektiniu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360AF" w:rsid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 Europos Sąjungos struktūrinių fondų lėšų bendrai finansuojamų projektų duomenų mainų svetainę (toliau – DMS)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:rsidRPr="00067B16" w:rsidR="000E78ED" w:rsidP="0005365E" w:rsidRDefault="000E78ED" w14:paraId="57B9D0F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296D70" w:rsidP="00296D70" w:rsidRDefault="00296D70" w14:paraId="57B9D0FB" w14:textId="77777777">
      <w:pPr>
        <w:spacing w:after="0"/>
        <w15:collapsed w:val="false"/>
        <w:rPr>
          <w:rFonts w:ascii="Times New Roman" w:hAnsi="Times New Roman" w:cs="Times New Roman"/>
          <w:b/>
          <w:sz w:val="24"/>
          <w:szCs w:val="24"/>
        </w:rPr>
      </w:pPr>
    </w:p>
    <w:p w:rsidRPr="009B2F4C" w:rsidR="00912E4F" w:rsidP="009B2F4C" w:rsidRDefault="00912E4F" w14:paraId="57B9D0FC" w14:textId="7777777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Pr="009B2F4C" w:rsidR="00726039">
        <w:rPr>
          <w:rFonts w:ascii="Times New Roman" w:hAnsi="Times New Roman" w:cs="Times New Roman"/>
          <w:sz w:val="24"/>
          <w:szCs w:val="24"/>
        </w:rPr>
        <w:t>apie paraiškų teikimą:</w:t>
      </w:r>
    </w:p>
    <w:p w:rsidRPr="00067B16" w:rsidR="00296D70" w:rsidP="00296D70" w:rsidRDefault="00296D70" w14:paraId="57B9D0F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108" w:type="dxa"/>
        <w:tblLook w:firstRow="1" w:lastRow="0" w:firstColumn="1" w:lastColumn="0" w:noHBand="0" w:noVBand="1" w:val="04A0"/>
      </w:tblPr>
      <w:tblGrid>
        <w:gridCol w:w="4535"/>
        <w:gridCol w:w="4816"/>
      </w:tblGrid>
      <w:tr w:rsidRPr="00067B16" w:rsidR="0060398F" w:rsidTr="00DD0465" w14:paraId="57B9D107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57B9D0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:rsidRPr="000430D9" w:rsidR="00667F1C" w:rsidP="00667F1C" w:rsidRDefault="00667F1C" w14:paraId="63A4F8C4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Paraiška kartu su Aprašo 56</w:t>
            </w:r>
            <w:r w:rsidRPr="00BC6771">
              <w:rPr>
                <w:rFonts w:ascii="Times New Roman" w:hAnsi="Times New Roman" w:cs="Times New Roman"/>
                <w:sz w:val="24"/>
                <w:szCs w:val="24"/>
              </w:rPr>
              <w:t xml:space="preserve"> punkte nurodytais </w:t>
            </w:r>
            <w:r w:rsidRPr="000430D9">
              <w:rPr>
                <w:rFonts w:ascii="Times New Roman" w:hAnsi="Times New Roman" w:cs="Times New Roman"/>
                <w:sz w:val="24"/>
                <w:szCs w:val="24"/>
              </w:rPr>
              <w:t xml:space="preserve">priedais teikiama įgyvendinančiajai institucijai per DMS. </w:t>
            </w:r>
          </w:p>
          <w:p w:rsidRPr="004F08B3" w:rsidR="00CF2B71" w:rsidP="00CF2B71" w:rsidRDefault="00CF2B71" w14:paraId="57B9D10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22" w:rsidP="00952622" w:rsidRDefault="00D61A94" w14:paraId="5F869AC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Pr="00CE37FE" w:rsidR="00505707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DMS funkcinės galimybės ir dėl to pareiškėjai negalės pateikti paraiškos ar jos priedo (-ų) paskutinę paraiškų pateikimo termino dieną,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</w:t>
            </w:r>
            <w:r w:rsidRPr="00B25EA9" w:rsidR="00952622">
              <w:rPr>
                <w:rFonts w:ascii="Times New Roman" w:hAnsi="Times New Roman" w:cs="Times New Roman"/>
                <w:sz w:val="24"/>
                <w:szCs w:val="24"/>
              </w:rPr>
              <w:t xml:space="preserve">ir (arba) sudarys galimybę paraiškas ar jų priedus pateikti kitu būdu ir apie tai paskelbs svetainėje </w:t>
            </w:r>
            <w:hyperlink w:history="true" r:id="rId9">
              <w:r w:rsidRPr="00692629" w:rsidR="0095262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="00952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Pr="00B25EA9" w:rsidR="00952622" w:rsidP="00952622" w:rsidRDefault="00952622" w14:paraId="49EDE75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22" w:rsidP="00952622" w:rsidRDefault="00952622" w14:paraId="46D1D7C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r w:rsidRPr="00505707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7B6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67B1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d. 24:00 val</w:t>
            </w:r>
            <w:r w:rsidRPr="007B6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622" w:rsidP="00952622" w:rsidRDefault="00952622" w14:paraId="7B4F532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22" w:rsidP="00952622" w:rsidRDefault="00952622" w14:paraId="2D357D39" w14:textId="25B97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C2C">
              <w:rPr>
                <w:rFonts w:ascii="Times New Roman" w:hAnsi="Times New Roman" w:cs="Times New Roman"/>
                <w:sz w:val="24"/>
                <w:szCs w:val="24"/>
              </w:rPr>
              <w:t xml:space="preserve">Konsultuojama dėl paraiškų teikimo per DMS iki </w:t>
            </w:r>
            <w:r w:rsidRPr="004333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2021-10-29 </w:t>
            </w:r>
            <w:r w:rsidRPr="004333A1" w:rsidR="00A80C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15:15</w:t>
            </w:r>
            <w:r w:rsidRPr="004333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val.</w:t>
            </w:r>
            <w:bookmarkStart w:name="_GoBack" w:id="0"/>
            <w:bookmarkEnd w:id="0"/>
            <w:r w:rsidRPr="00B62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33C70" w:rsidR="00952622" w:rsidP="00952622" w:rsidRDefault="00952622" w14:paraId="7811B1F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F0ED1" w:rsidR="003A0BF5" w:rsidP="009A3504" w:rsidRDefault="00952622" w14:paraId="57B9D106" w14:textId="4190F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Informacija, kaip teikti paraiškas per DMS, rasite </w:t>
            </w:r>
            <w:hyperlink w:history="true" r:id="rId10">
              <w:r w:rsidRPr="005057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či</w:t>
              </w:r>
              <w:r w:rsidRPr="005057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067B16" w:rsidR="0060398F" w:rsidTr="00DD0465" w14:paraId="57B9D10A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57B9D1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816" w:type="dxa"/>
          </w:tcPr>
          <w:p w:rsidRPr="00563026" w:rsidR="0060398F" w:rsidP="009A14DF" w:rsidRDefault="00C01346" w14:paraId="57B9D1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</w:p>
        </w:tc>
      </w:tr>
      <w:tr w:rsidRPr="00067B16" w:rsidR="0060398F" w:rsidTr="00DD0465" w14:paraId="57B9D10F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57B9D1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4216"/>
            </w:tblGrid>
            <w:tr w:rsidRPr="00AF7078" w:rsidR="00AF7078" w14:paraId="57B9D10D" w14:textId="77777777">
              <w:trPr>
                <w:trHeight w:val="100"/>
              </w:trPr>
              <w:tc>
                <w:tcPr>
                  <w:tcW w:w="0" w:type="auto"/>
                </w:tcPr>
                <w:p w:rsidRPr="00AF7078" w:rsidR="00AF7078" w:rsidP="00AF7078" w:rsidRDefault="00AF7078" w14:paraId="57B9D10C" w14:textId="77777777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7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Goštauto g. 12-219, LT-01108 Vilnius </w:t>
                  </w:r>
                </w:p>
              </w:tc>
            </w:tr>
          </w:tbl>
          <w:p w:rsidRPr="00334AF2" w:rsidR="001161EE" w:rsidP="001161EE" w:rsidRDefault="001161EE" w14:paraId="57B9D10E" w14:textId="77777777">
            <w:pPr>
              <w:pStyle w:val="Default"/>
              <w:rPr>
                <w:sz w:val="23"/>
                <w:szCs w:val="23"/>
              </w:rPr>
            </w:pPr>
          </w:p>
        </w:tc>
      </w:tr>
      <w:tr w:rsidRPr="00067B16" w:rsidR="0060398F" w:rsidTr="00DD0465" w14:paraId="57B9D116" w14:textId="77777777">
        <w:trPr>
          <w:trHeight w:val="271"/>
        </w:trPr>
        <w:tc>
          <w:tcPr>
            <w:tcW w:w="4535" w:type="dxa"/>
          </w:tcPr>
          <w:p w:rsidRPr="00410506" w:rsidR="0060398F" w:rsidP="009A14DF" w:rsidRDefault="0060398F" w14:paraId="57B9D1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:rsidRPr="003932D9" w:rsidR="003932D9" w:rsidP="003932D9" w:rsidRDefault="003932D9" w14:paraId="57B9D114" w14:textId="7033FF4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A25CC7" w:rsidR="00952622" w:rsidP="00952622" w:rsidRDefault="00952622" w14:paraId="57E1C4EA" w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Konsultacijos teikiamos:</w:t>
            </w:r>
          </w:p>
          <w:p w:rsidRPr="001F5A19" w:rsidR="00A80CC1" w:rsidP="00A80CC1" w:rsidRDefault="00A80CC1" w14:paraId="687A317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Visuotinės dotacijos skyriaus </w:t>
            </w:r>
          </w:p>
          <w:p w:rsidRPr="001F5A19" w:rsidR="00A80CC1" w:rsidP="00A80CC1" w:rsidRDefault="00A80CC1" w14:paraId="32C99CE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 xml:space="preserve">vyriausioji specialistė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Inga Masilionytė-Larionova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tel. Nr.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(+370) 664 22923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</w:p>
          <w:p w:rsidR="00952622" w:rsidP="00952622" w:rsidRDefault="00A80CC1" w14:paraId="04D79F06" w14:textId="5ADF8A97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inga.masilionyte-larionova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>@mita.lt</w:t>
            </w:r>
          </w:p>
          <w:p w:rsidRPr="00A25CC7" w:rsidR="00952622" w:rsidP="00952622" w:rsidRDefault="00952622" w14:paraId="5EFC4953" w14:textId="4CD4B3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Dėl paraiškų pateikimo per DMS </w:t>
            </w:r>
            <w:r w:rsidR="00A80C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8:00 </w:t>
            </w:r>
            <w:r w:rsidRPr="00A2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–16.00 val.:</w:t>
            </w:r>
          </w:p>
          <w:p w:rsidRPr="001F5A19" w:rsidR="00A80CC1" w:rsidP="00A80CC1" w:rsidRDefault="00A80CC1" w14:paraId="74AD5BD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Visuotinės dotacijos skyriaus </w:t>
            </w:r>
          </w:p>
          <w:p w:rsidRPr="001F5A19" w:rsidR="00A80CC1" w:rsidP="00A80CC1" w:rsidRDefault="00A80CC1" w14:paraId="39A9B39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vyriausioji specialistė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Inga Masilionytė-Larionova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tel. Nr.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(+370) 664 22923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</w:p>
          <w:p w:rsidRPr="00E42A02" w:rsidR="0060398F" w:rsidP="001F2234" w:rsidRDefault="00A80CC1" w14:paraId="57B9D115" w14:textId="2FF864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inga.masilionyte-larionova</w:t>
            </w:r>
            <w:r w:rsidRPr="001F5A19">
              <w:rPr>
                <w:rFonts w:ascii="Times New Roman" w:hAnsi="Times New Roman" w:eastAsia="Times New Roman" w:cs="Times New Roman"/>
                <w:sz w:val="24"/>
                <w:szCs w:val="24"/>
              </w:rPr>
              <w:t>@mita.lt</w:t>
            </w:r>
            <w:r w:rsidDel="00A80CC1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Pr="00067B16" w:rsidR="0060398F" w:rsidTr="00DD0465" w14:paraId="57B9D11D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57B9D1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Interneto svetainės, kurioje galima rasti kvietimo dokumentus, adresas:</w:t>
            </w:r>
          </w:p>
        </w:tc>
        <w:tc>
          <w:tcPr>
            <w:tcW w:w="4816" w:type="dxa"/>
          </w:tcPr>
          <w:p w:rsidR="00CB6B0A" w:rsidP="00CB64AA" w:rsidRDefault="00CB6B0A" w14:paraId="57B9D118" w14:textId="77777777">
            <w:pPr>
              <w:rPr>
                <w:rFonts w:ascii="Times New Roman" w:hAnsi="Times New Roman" w:cs="Times New Roman"/>
              </w:rPr>
            </w:pPr>
          </w:p>
          <w:p w:rsidRPr="00563026" w:rsidR="001F2234" w:rsidP="001F2234" w:rsidRDefault="004333A1" w14:paraId="57B9D11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true" r:id="rId11">
              <w:r w:rsidRPr="00760681" w:rsidR="001F22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Pr="00563026" w:rsidR="001F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563026" w:rsidR="001F2234" w:rsidP="001F2234" w:rsidRDefault="001F2234" w14:paraId="57B9D11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94F70" w:rsidR="001F2234" w:rsidP="00CB64AA" w:rsidRDefault="004333A1" w14:paraId="57B9D11C" w14:textId="674A9FC8">
            <w:pPr>
              <w:rPr>
                <w:rFonts w:ascii="Times New Roman" w:hAnsi="Times New Roman" w:cs="Times New Roman"/>
              </w:rPr>
            </w:pPr>
            <w:hyperlink w:history="true" r:id="rId12">
              <w:r w:rsidRPr="0032030E" w:rsidR="0095262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https://eimin.lrv.lt/lt/veiklos-sritys/es-fondu-investicijos/2014-2020-m-programavimo-laikotarpis/inocekiai</w:t>
              </w:r>
            </w:hyperlink>
            <w:r w:rsidR="0095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Pr="007D52FB" w:rsidR="0055013B" w:rsidP="00F34C79" w:rsidRDefault="0055013B" w14:paraId="57B9D11E" w14:textId="77777777">
      <w:pPr>
        <w:rPr>
          <w:rFonts w:ascii="Times New Roman" w:hAnsi="Times New Roman" w:cs="Times New Roman"/>
        </w:rPr>
      </w:pPr>
    </w:p>
    <w:sectPr w:rsidRPr="007D52FB" w:rsidR="0055013B" w:rsidSect="00377E3B">
      <w:headerReference w:type="default" r:id="rId13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1-09-29T12:10:00Z" w16cex:durableId="24FF0080"/>
  <w16cex:commentExtensible w16cex:dateUtc="2021-09-29T12:15:00Z" w16cex:durableId="24FF01A0"/>
  <w16cex:commentExtensible w16cex:dateUtc="2021-09-29T12:16:00Z" w16cex:durableId="24FF01D8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id:commentId w16cid:durableId="24FF0080" w16cid:paraId="7719D649"/>
  <w16cid:commentId w16cid:durableId="24FF01A0" w16cid:paraId="6AAC5AB8"/>
  <w16cid:commentId w16cid:durableId="24FF01D8" w16cid:paraId="7C00E7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9D123" w14:textId="77777777" w:rsidR="006670B3" w:rsidRDefault="006670B3" w:rsidP="0039439E">
      <w:pPr>
        <w:spacing w:after="0" w:line="240" w:lineRule="auto"/>
      </w:pPr>
      <w:r>
        <w:separator/>
      </w:r>
    </w:p>
  </w:endnote>
  <w:endnote w:type="continuationSeparator" w:id="0">
    <w:p w14:paraId="57B9D124" w14:textId="77777777" w:rsidR="006670B3" w:rsidRDefault="006670B3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9D121" w14:textId="77777777" w:rsidR="006670B3" w:rsidRDefault="006670B3" w:rsidP="0039439E">
      <w:pPr>
        <w:spacing w:after="0" w:line="240" w:lineRule="auto"/>
      </w:pPr>
      <w:r>
        <w:separator/>
      </w:r>
    </w:p>
  </w:footnote>
  <w:footnote w:type="continuationSeparator" w:id="0">
    <w:p w14:paraId="57B9D122" w14:textId="77777777" w:rsidR="006670B3" w:rsidRDefault="006670B3" w:rsidP="0039439E">
      <w:pPr>
        <w:spacing w:after="0" w:line="240" w:lineRule="auto"/>
      </w:pPr>
      <w:r>
        <w:continuationSeparator/>
      </w:r>
    </w:p>
  </w:footnote>
  <w:footnote w:id="1">
    <w:p w14:paraId="57B9D127" w14:textId="77777777" w:rsidR="009A1E4E" w:rsidRPr="00B24D93" w:rsidRDefault="009A1E4E" w:rsidP="009A1E4E">
      <w:pPr>
        <w:pStyle w:val="FootnoteText"/>
        <w:rPr>
          <w:i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970537"/>
      <w:docPartObj>
        <w:docPartGallery w:val="Page Numbers (Top of Page)"/>
        <w:docPartUnique/>
      </w:docPartObj>
    </w:sdtPr>
    <w:sdtEndPr/>
    <w:sdtContent>
      <w:p w14:paraId="57B9D125" w14:textId="1E9F1BE8" w:rsidR="0005365E" w:rsidRDefault="000536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3A1">
          <w:rPr>
            <w:noProof/>
          </w:rPr>
          <w:t>2</w:t>
        </w:r>
        <w:r>
          <w:fldChar w:fldCharType="end"/>
        </w:r>
      </w:p>
    </w:sdtContent>
  </w:sdt>
  <w:p w14:paraId="57B9D126" w14:textId="77777777" w:rsidR="0005365E" w:rsidRDefault="00053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57A0"/>
    <w:multiLevelType w:val="hybridMultilevel"/>
    <w:tmpl w:val="A97A4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4E8A"/>
    <w:rsid w:val="00007988"/>
    <w:rsid w:val="00011C71"/>
    <w:rsid w:val="00012457"/>
    <w:rsid w:val="00016E09"/>
    <w:rsid w:val="0002414A"/>
    <w:rsid w:val="00026070"/>
    <w:rsid w:val="000323D7"/>
    <w:rsid w:val="000347E8"/>
    <w:rsid w:val="00035EA2"/>
    <w:rsid w:val="0004312E"/>
    <w:rsid w:val="00050CF9"/>
    <w:rsid w:val="0005295F"/>
    <w:rsid w:val="0005365E"/>
    <w:rsid w:val="00054C3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683A"/>
    <w:rsid w:val="000E78ED"/>
    <w:rsid w:val="000F20D9"/>
    <w:rsid w:val="000F275A"/>
    <w:rsid w:val="000F5260"/>
    <w:rsid w:val="0010178B"/>
    <w:rsid w:val="001020CD"/>
    <w:rsid w:val="0010401C"/>
    <w:rsid w:val="00104F84"/>
    <w:rsid w:val="00110022"/>
    <w:rsid w:val="00112E32"/>
    <w:rsid w:val="00112F7C"/>
    <w:rsid w:val="00114B9A"/>
    <w:rsid w:val="001161EE"/>
    <w:rsid w:val="0012179C"/>
    <w:rsid w:val="00125A0A"/>
    <w:rsid w:val="001362DC"/>
    <w:rsid w:val="001511D7"/>
    <w:rsid w:val="0015223E"/>
    <w:rsid w:val="001528B4"/>
    <w:rsid w:val="00154F3F"/>
    <w:rsid w:val="00160AB7"/>
    <w:rsid w:val="00161504"/>
    <w:rsid w:val="0016182C"/>
    <w:rsid w:val="001623F6"/>
    <w:rsid w:val="0016703D"/>
    <w:rsid w:val="001730FD"/>
    <w:rsid w:val="0017428F"/>
    <w:rsid w:val="001861D8"/>
    <w:rsid w:val="001869D8"/>
    <w:rsid w:val="0019274E"/>
    <w:rsid w:val="00196A1E"/>
    <w:rsid w:val="001B2F57"/>
    <w:rsid w:val="001B6BA0"/>
    <w:rsid w:val="001C6A7C"/>
    <w:rsid w:val="001D2AF1"/>
    <w:rsid w:val="001D3AD9"/>
    <w:rsid w:val="001E4755"/>
    <w:rsid w:val="001E4BF2"/>
    <w:rsid w:val="001E7D8D"/>
    <w:rsid w:val="001F0916"/>
    <w:rsid w:val="001F10FF"/>
    <w:rsid w:val="001F2234"/>
    <w:rsid w:val="001F2C65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42AF"/>
    <w:rsid w:val="002708AE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3EC6"/>
    <w:rsid w:val="002F7369"/>
    <w:rsid w:val="003129F6"/>
    <w:rsid w:val="0031463A"/>
    <w:rsid w:val="0031724A"/>
    <w:rsid w:val="00326C8A"/>
    <w:rsid w:val="00334AF2"/>
    <w:rsid w:val="003359D2"/>
    <w:rsid w:val="00336877"/>
    <w:rsid w:val="00350C69"/>
    <w:rsid w:val="003510BA"/>
    <w:rsid w:val="00351333"/>
    <w:rsid w:val="00355300"/>
    <w:rsid w:val="00362FE9"/>
    <w:rsid w:val="00363FDB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32D9"/>
    <w:rsid w:val="0039439E"/>
    <w:rsid w:val="003A0BF5"/>
    <w:rsid w:val="003A4AD5"/>
    <w:rsid w:val="003B4DAC"/>
    <w:rsid w:val="003B51BA"/>
    <w:rsid w:val="003B79DC"/>
    <w:rsid w:val="003C0ABF"/>
    <w:rsid w:val="003D3AC9"/>
    <w:rsid w:val="003D6123"/>
    <w:rsid w:val="003D7683"/>
    <w:rsid w:val="003D78DA"/>
    <w:rsid w:val="003E0323"/>
    <w:rsid w:val="003E0927"/>
    <w:rsid w:val="003F130B"/>
    <w:rsid w:val="003F130D"/>
    <w:rsid w:val="003F21E6"/>
    <w:rsid w:val="003F3603"/>
    <w:rsid w:val="003F4E68"/>
    <w:rsid w:val="00404A23"/>
    <w:rsid w:val="0040769E"/>
    <w:rsid w:val="00410506"/>
    <w:rsid w:val="00431DAB"/>
    <w:rsid w:val="0043248F"/>
    <w:rsid w:val="004328A8"/>
    <w:rsid w:val="004333A1"/>
    <w:rsid w:val="004360AF"/>
    <w:rsid w:val="004405CB"/>
    <w:rsid w:val="00442634"/>
    <w:rsid w:val="00443E4A"/>
    <w:rsid w:val="00444F58"/>
    <w:rsid w:val="004471F4"/>
    <w:rsid w:val="004475D0"/>
    <w:rsid w:val="0045496D"/>
    <w:rsid w:val="00454CDB"/>
    <w:rsid w:val="004556C3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270D"/>
    <w:rsid w:val="004B2D3C"/>
    <w:rsid w:val="004B33B0"/>
    <w:rsid w:val="004B59E4"/>
    <w:rsid w:val="004B5D75"/>
    <w:rsid w:val="004C2B59"/>
    <w:rsid w:val="004C3756"/>
    <w:rsid w:val="004D5DF9"/>
    <w:rsid w:val="004D5E53"/>
    <w:rsid w:val="004E30F4"/>
    <w:rsid w:val="004E3165"/>
    <w:rsid w:val="004E76DD"/>
    <w:rsid w:val="004E7A87"/>
    <w:rsid w:val="004F5E3A"/>
    <w:rsid w:val="005029E8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A24"/>
    <w:rsid w:val="00590003"/>
    <w:rsid w:val="00594066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67F1C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14DA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7E26"/>
    <w:rsid w:val="00820C99"/>
    <w:rsid w:val="0082537B"/>
    <w:rsid w:val="00826566"/>
    <w:rsid w:val="00826D46"/>
    <w:rsid w:val="008379FF"/>
    <w:rsid w:val="00841BB7"/>
    <w:rsid w:val="00845137"/>
    <w:rsid w:val="0084785C"/>
    <w:rsid w:val="00851B01"/>
    <w:rsid w:val="008633DE"/>
    <w:rsid w:val="00863CDE"/>
    <w:rsid w:val="00864FD7"/>
    <w:rsid w:val="00867513"/>
    <w:rsid w:val="008773C4"/>
    <w:rsid w:val="00883125"/>
    <w:rsid w:val="00887B4A"/>
    <w:rsid w:val="008A096F"/>
    <w:rsid w:val="008A129C"/>
    <w:rsid w:val="008A54D2"/>
    <w:rsid w:val="008B151D"/>
    <w:rsid w:val="008B4B64"/>
    <w:rsid w:val="008B7BCA"/>
    <w:rsid w:val="008C114A"/>
    <w:rsid w:val="008D11E5"/>
    <w:rsid w:val="008E1270"/>
    <w:rsid w:val="008E23C3"/>
    <w:rsid w:val="008E41A8"/>
    <w:rsid w:val="008E7B67"/>
    <w:rsid w:val="008F285C"/>
    <w:rsid w:val="008F3CCC"/>
    <w:rsid w:val="00911F50"/>
    <w:rsid w:val="00912E4F"/>
    <w:rsid w:val="00913B9D"/>
    <w:rsid w:val="0092367A"/>
    <w:rsid w:val="00926030"/>
    <w:rsid w:val="0094300F"/>
    <w:rsid w:val="009432D5"/>
    <w:rsid w:val="00943DF9"/>
    <w:rsid w:val="00951E73"/>
    <w:rsid w:val="00952622"/>
    <w:rsid w:val="0096022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2B13"/>
    <w:rsid w:val="009C3D40"/>
    <w:rsid w:val="009D6EC9"/>
    <w:rsid w:val="009D7186"/>
    <w:rsid w:val="009E41FF"/>
    <w:rsid w:val="00A00704"/>
    <w:rsid w:val="00A067C1"/>
    <w:rsid w:val="00A22479"/>
    <w:rsid w:val="00A23E55"/>
    <w:rsid w:val="00A26EDF"/>
    <w:rsid w:val="00A3264A"/>
    <w:rsid w:val="00A34F18"/>
    <w:rsid w:val="00A437D8"/>
    <w:rsid w:val="00A44D8C"/>
    <w:rsid w:val="00A45255"/>
    <w:rsid w:val="00A50985"/>
    <w:rsid w:val="00A51BAF"/>
    <w:rsid w:val="00A54D07"/>
    <w:rsid w:val="00A6032E"/>
    <w:rsid w:val="00A61D91"/>
    <w:rsid w:val="00A63ADF"/>
    <w:rsid w:val="00A703A7"/>
    <w:rsid w:val="00A77AC2"/>
    <w:rsid w:val="00A80CC1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7AFB"/>
    <w:rsid w:val="00AF4757"/>
    <w:rsid w:val="00AF53D1"/>
    <w:rsid w:val="00AF7078"/>
    <w:rsid w:val="00B02077"/>
    <w:rsid w:val="00B02E2C"/>
    <w:rsid w:val="00B1633E"/>
    <w:rsid w:val="00B24D93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478A"/>
    <w:rsid w:val="00BA77E1"/>
    <w:rsid w:val="00BB2CEF"/>
    <w:rsid w:val="00BB311A"/>
    <w:rsid w:val="00BB7118"/>
    <w:rsid w:val="00BC0EB1"/>
    <w:rsid w:val="00BC66AE"/>
    <w:rsid w:val="00BC69A1"/>
    <w:rsid w:val="00BD0CF7"/>
    <w:rsid w:val="00BD689D"/>
    <w:rsid w:val="00BE213A"/>
    <w:rsid w:val="00BE4194"/>
    <w:rsid w:val="00BF1C03"/>
    <w:rsid w:val="00BF54E0"/>
    <w:rsid w:val="00C01346"/>
    <w:rsid w:val="00C05051"/>
    <w:rsid w:val="00C07CC1"/>
    <w:rsid w:val="00C13595"/>
    <w:rsid w:val="00C1392A"/>
    <w:rsid w:val="00C15315"/>
    <w:rsid w:val="00C16ADB"/>
    <w:rsid w:val="00C17D4F"/>
    <w:rsid w:val="00C20E74"/>
    <w:rsid w:val="00C21D73"/>
    <w:rsid w:val="00C25023"/>
    <w:rsid w:val="00C336EE"/>
    <w:rsid w:val="00C4528C"/>
    <w:rsid w:val="00C458C7"/>
    <w:rsid w:val="00C54E49"/>
    <w:rsid w:val="00C63770"/>
    <w:rsid w:val="00CB44CD"/>
    <w:rsid w:val="00CB64AA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5E0B"/>
    <w:rsid w:val="00DE5318"/>
    <w:rsid w:val="00DE6016"/>
    <w:rsid w:val="00DE6ED1"/>
    <w:rsid w:val="00DF0ED1"/>
    <w:rsid w:val="00DF1DFA"/>
    <w:rsid w:val="00DF69F8"/>
    <w:rsid w:val="00E01724"/>
    <w:rsid w:val="00E071CA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0F03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1EC1"/>
    <w:rsid w:val="00FC30FA"/>
    <w:rsid w:val="00FC6B98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23E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3B"/>
  </w:style>
  <w:style w:type="paragraph" w:styleId="Footer">
    <w:name w:val="footer"/>
    <w:basedOn w:val="Normal"/>
    <w:link w:val="Foot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3B"/>
  </w:style>
  <w:style w:type="character" w:styleId="FollowedHyperlink">
    <w:name w:val="FollowedHyperlink"/>
    <w:basedOn w:val="DefaultParagraphFont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2F3EC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Target="media/image1.jpeg" Type="http://schemas.openxmlformats.org/officeDocument/2006/relationships/image" Id="rId8"></Relationship><Relationship Target="header1.xml" Type="http://schemas.openxmlformats.org/officeDocument/2006/relationships/head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Mode="External" Target="https://eimin.lrv.lt/lt/veiklos-sritys/es-fondu-investicijos/2014-2020-m-programavimo-laikotarpis/inocekiai" Type="http://schemas.openxmlformats.org/officeDocument/2006/relationships/hyperlink" Id="rId12"></Relationship><Relationship Target="commentsIds.xml" Type="http://schemas.microsoft.com/office/2016/09/relationships/commentsIds" Id="rId17"></Relationship><Relationship Target="numbering.xml" Type="http://schemas.openxmlformats.org/officeDocument/2006/relationships/numbering" Id="rId2"></Relationship><Relationship Target="commentsExtensible.xml" Type="http://schemas.microsoft.com/office/2018/08/relationships/commentsExtensible" Id="rId16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Mode="External" Target="http://www.esinvesticijos.lt/paskelbti_kvietimai" Type="http://schemas.openxmlformats.org/officeDocument/2006/relationships/hyperlink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Mode="External" Target="https://www.esinvesticijos.lt/uploads/main/documents/files/DMS_4_Paraiskos_teikimas_PE4_el_S.pdf" Type="http://schemas.openxmlformats.org/officeDocument/2006/relationships/hyperlink" Id="rId10"></Relationship><Relationship Target="settings.xml" Type="http://schemas.openxmlformats.org/officeDocument/2006/relationships/settings" Id="rId4"></Relationship><Relationship TargetMode="External" Target="http://www.esinvesticijos.lt" Type="http://schemas.openxmlformats.org/officeDocument/2006/relationships/hyperlink" Id="rId9"></Relationship><Relationship Target="fontTable.xml" Type="http://schemas.openxmlformats.org/officeDocument/2006/relationships/fontTable" Id="rId14"></Relationship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6E827E3-AD7B-4B1A-8495-00B95855002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4182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Rudakaite-Saukstel Edita</cp:lastModifiedBy>
  <cp:revision>3</cp:revision>
  <cp:lastPrinted>2016-11-17T05:38:00Z</cp:lastPrinted>
  <dcterms:created xsi:type="dcterms:W3CDTF">2021-09-29T12:18:00Z</dcterms:created>
  <dcterms:modified xsi:type="dcterms:W3CDTF">2021-09-30T09:56:00Z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ISC_AdditionalMakersMail">
    <vt:lpwstr> </vt:lpwstr>
  </prop:property>
  <prop:property fmtid="{D5CDD505-2E9C-101B-9397-08002B2CF9AE}" pid="3" name="DISC_Consignor">
    <vt:lpwstr> </vt:lpwstr>
  </prop:property>
  <prop:property fmtid="{D5CDD505-2E9C-101B-9397-08002B2CF9AE}" pid="4" name="DIScgiUrl">
    <vt:lpwstr>http://edvs.epaslaugos.lt/cs/idcplg</vt:lpwstr>
  </prop:property>
  <prop:property fmtid="{D5CDD505-2E9C-101B-9397-08002B2CF9AE}" pid="5" name="DISC_MainMakerMail">
    <vt:lpwstr> </vt:lpwstr>
  </prop:property>
  <prop:property fmtid="{D5CDD505-2E9C-101B-9397-08002B2CF9AE}" pid="6" name="DISdDocName">
    <vt:lpwstr>1989322</vt:lpwstr>
  </prop:property>
  <prop:property fmtid="{D5CDD505-2E9C-101B-9397-08002B2CF9AE}" pid="7" name="DISTaskPaneUrl">
    <vt:lpwstr>http://edvs.epaslaugos.lt/cs/idcplg?ClientControlled=DocMan&amp;coreContentOnly=1&amp;WebdavRequest=1&amp;IdcService=DOC_INFO&amp;dID=1125491</vt:lpwstr>
  </prop:property>
  <prop:property fmtid="{D5CDD505-2E9C-101B-9397-08002B2CF9AE}" pid="8" name="DISC_AdditionalMakers">
    <vt:lpwstr> </vt:lpwstr>
  </prop:property>
  <prop:property fmtid="{D5CDD505-2E9C-101B-9397-08002B2CF9AE}" pid="9" name="DISC_OrgAuthor">
    <vt:lpwstr>Mokslo, inovacijų ir technologijų agentūra</vt:lpwstr>
  </prop:property>
  <prop:property fmtid="{D5CDD505-2E9C-101B-9397-08002B2CF9AE}" pid="10" name="DISC_AdditionalTutors">
    <vt:lpwstr> </vt:lpwstr>
  </prop:property>
  <prop:property fmtid="{D5CDD505-2E9C-101B-9397-08002B2CF9AE}" pid="11" name="DISC_SignersGroup">
    <vt:lpwstr> </vt:lpwstr>
  </prop:property>
  <prop:property fmtid="{D5CDD505-2E9C-101B-9397-08002B2CF9AE}" pid="12" name="DISC_OrgApprovers">
    <vt:lpwstr> </vt:lpwstr>
  </prop:property>
  <prop:property fmtid="{D5CDD505-2E9C-101B-9397-08002B2CF9AE}" pid="13" name="DISC_Signer">
    <vt:lpwstr> </vt:lpwstr>
  </prop:property>
  <prop:property fmtid="{D5CDD505-2E9C-101B-9397-08002B2CF9AE}" pid="14" name="DISC_AdditionalApproversMail">
    <vt:lpwstr> </vt:lpwstr>
  </prop:property>
  <prop:property fmtid="{D5CDD505-2E9C-101B-9397-08002B2CF9AE}" pid="15" name="DISidcName">
    <vt:lpwstr>edvsast1viisplocal16200</vt:lpwstr>
  </prop:property>
  <prop: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:property>
  <prop:property fmtid="{D5CDD505-2E9C-101B-9397-08002B2CF9AE}" pid="17" name="DISdUser">
    <vt:lpwstr>inga.masilionyte</vt:lpwstr>
  </prop:property>
  <prop:property fmtid="{D5CDD505-2E9C-101B-9397-08002B2CF9AE}" pid="18" name="DISC_AdditionalApprovers">
    <vt:lpwstr> </vt:lpwstr>
  </prop:property>
  <prop:property fmtid="{D5CDD505-2E9C-101B-9397-08002B2CF9AE}" pid="19" name="DISdID">
    <vt:lpwstr>1125491</vt:lpwstr>
  </prop:property>
  <prop:property fmtid="{D5CDD505-2E9C-101B-9397-08002B2CF9AE}" pid="20" name="DISC_MainMaker">
    <vt:lpwstr> </vt:lpwstr>
  </prop:property>
  <prop:property fmtid="{D5CDD505-2E9C-101B-9397-08002B2CF9AE}" pid="21" name="DISC_TutorPhone">
    <vt:lpwstr> </vt:lpwstr>
  </prop:property>
  <prop:property fmtid="{D5CDD505-2E9C-101B-9397-08002B2CF9AE}" pid="22" name="DISC_AdditionalApproversPhone">
    <vt:lpwstr> </vt:lpwstr>
  </prop:property>
  <prop:property fmtid="{D5CDD505-2E9C-101B-9397-08002B2CF9AE}" pid="23" name="DISC_AdditionalTutorsMail">
    <vt:lpwstr> </vt:lpwstr>
  </prop:property>
  <prop:property fmtid="{D5CDD505-2E9C-101B-9397-08002B2CF9AE}" pid="24" name="DISC_AdditionalTutorsPhone">
    <vt:lpwstr> </vt:lpwstr>
  </prop:property>
  <prop:property fmtid="{D5CDD505-2E9C-101B-9397-08002B2CF9AE}" pid="25" name="DISC_Tutor">
    <vt:lpwstr> </vt:lpwstr>
  </prop:property>
  <prop:property fmtid="{D5CDD505-2E9C-101B-9397-08002B2CF9AE}" pid="26" name="DISC_TutorMail">
    <vt:lpwstr> </vt:lpwstr>
  </prop:property>
  <prop:property fmtid="{D5CDD505-2E9C-101B-9397-08002B2CF9AE}" pid="27" name="DISC_Consignee">
    <vt:lpwstr> </vt:lpwstr>
  </prop:property>
  <prop:property fmtid="{D5CDD505-2E9C-101B-9397-08002B2CF9AE}" pid="28" name="DISC_MainMakerPhone">
    <vt:lpwstr> </vt:lpwstr>
  </prop:property>
  <prop:property fmtid="{D5CDD505-2E9C-101B-9397-08002B2CF9AE}" pid="29" name="DISC_AdditionalMakersPhone">
    <vt:lpwstr> </vt:lpwstr>
  </prop:property>
</prop:Properties>
</file>