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32BF1" w14:textId="6C8A8384" w:rsidR="00C042EE" w:rsidRDefault="00B42AC3" w:rsidP="002A6B86">
      <w:pPr>
        <w:tabs>
          <w:tab w:val="left" w:pos="7292"/>
          <w:tab w:val="right" w:pos="9638"/>
        </w:tabs>
        <w:jc w:val="center"/>
        <w:rPr>
          <w:b/>
          <w:caps/>
          <w:szCs w:val="24"/>
        </w:rPr>
      </w:pPr>
      <w:r>
        <w:rPr>
          <w:noProof/>
          <w:lang w:eastAsia="lt-LT"/>
        </w:rPr>
        <w:drawing>
          <wp:inline distT="0" distB="0" distL="0" distR="0" wp14:anchorId="18E45378" wp14:editId="0A62E775">
            <wp:extent cx="542290" cy="5975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33896709" w14:textId="77777777" w:rsidR="009962CF" w:rsidRPr="00B8262C" w:rsidRDefault="009962CF" w:rsidP="002972F0">
      <w:pPr>
        <w:spacing w:before="160"/>
        <w:jc w:val="center"/>
        <w:rPr>
          <w:b/>
          <w:caps/>
          <w:szCs w:val="24"/>
        </w:rPr>
      </w:pPr>
      <w:r w:rsidRPr="00B8262C">
        <w:rPr>
          <w:b/>
          <w:caps/>
          <w:szCs w:val="24"/>
        </w:rPr>
        <w:t>LIETUVOS RESPUBLIKOS Ekonomikos ir inovacijų MINISTRAS</w:t>
      </w:r>
    </w:p>
    <w:p w14:paraId="39429DBC" w14:textId="77777777" w:rsidR="009962CF" w:rsidRPr="00B8262C" w:rsidRDefault="009962CF" w:rsidP="009962CF">
      <w:pPr>
        <w:jc w:val="center"/>
        <w:rPr>
          <w:b/>
          <w:caps/>
          <w:szCs w:val="24"/>
        </w:rPr>
      </w:pPr>
    </w:p>
    <w:p w14:paraId="4BAA0A7D" w14:textId="77777777" w:rsidR="009962CF" w:rsidRPr="00B8262C" w:rsidRDefault="009962CF" w:rsidP="009962CF">
      <w:pPr>
        <w:jc w:val="center"/>
        <w:rPr>
          <w:b/>
          <w:caps/>
          <w:szCs w:val="24"/>
        </w:rPr>
      </w:pPr>
      <w:r w:rsidRPr="00B8262C">
        <w:rPr>
          <w:b/>
          <w:caps/>
          <w:szCs w:val="24"/>
        </w:rPr>
        <w:t>įsakymas</w:t>
      </w:r>
    </w:p>
    <w:p w14:paraId="55614B67" w14:textId="77777777" w:rsidR="003F720C" w:rsidRPr="00B8262C" w:rsidRDefault="003F720C" w:rsidP="00945977">
      <w:pPr>
        <w:jc w:val="center"/>
        <w:rPr>
          <w:rFonts w:eastAsia="Calibri"/>
          <w:szCs w:val="24"/>
        </w:rPr>
      </w:pPr>
      <w:r w:rsidRPr="00B8262C">
        <w:rPr>
          <w:b/>
          <w:szCs w:val="24"/>
        </w:rPr>
        <w:t xml:space="preserve">DĖL LIETUVOS RESPUBLIKOS </w:t>
      </w:r>
      <w:r w:rsidR="00CF7DDC" w:rsidRPr="00B8262C">
        <w:rPr>
          <w:b/>
          <w:szCs w:val="24"/>
        </w:rPr>
        <w:t xml:space="preserve">EKONOMIKOS IR INOVACIJŲ </w:t>
      </w:r>
      <w:r w:rsidRPr="00B8262C">
        <w:rPr>
          <w:b/>
          <w:szCs w:val="24"/>
        </w:rPr>
        <w:t xml:space="preserve">MINISTRO </w:t>
      </w:r>
      <w:r w:rsidR="003859D2" w:rsidRPr="00B8262C">
        <w:rPr>
          <w:b/>
          <w:szCs w:val="24"/>
        </w:rPr>
        <w:br/>
      </w:r>
      <w:r w:rsidRPr="00B8262C">
        <w:rPr>
          <w:b/>
          <w:szCs w:val="24"/>
        </w:rPr>
        <w:t>201</w:t>
      </w:r>
      <w:r w:rsidR="003C1CD7" w:rsidRPr="00B8262C">
        <w:rPr>
          <w:b/>
          <w:szCs w:val="24"/>
        </w:rPr>
        <w:t>7</w:t>
      </w:r>
      <w:r w:rsidRPr="00B8262C">
        <w:rPr>
          <w:b/>
          <w:szCs w:val="24"/>
        </w:rPr>
        <w:t xml:space="preserve"> M. </w:t>
      </w:r>
      <w:r w:rsidR="003C1CD7" w:rsidRPr="00B8262C">
        <w:rPr>
          <w:b/>
          <w:szCs w:val="24"/>
        </w:rPr>
        <w:t>BIRŽELIO</w:t>
      </w:r>
      <w:r w:rsidR="00B42EC8" w:rsidRPr="00B8262C">
        <w:rPr>
          <w:b/>
          <w:szCs w:val="24"/>
        </w:rPr>
        <w:t xml:space="preserve"> </w:t>
      </w:r>
      <w:r w:rsidR="003C1CD7" w:rsidRPr="00B8262C">
        <w:rPr>
          <w:b/>
          <w:szCs w:val="24"/>
        </w:rPr>
        <w:t>16</w:t>
      </w:r>
      <w:r w:rsidRPr="00B8262C">
        <w:rPr>
          <w:b/>
          <w:caps/>
          <w:szCs w:val="24"/>
        </w:rPr>
        <w:t xml:space="preserve"> </w:t>
      </w:r>
      <w:r w:rsidRPr="00B8262C">
        <w:rPr>
          <w:b/>
          <w:szCs w:val="24"/>
        </w:rPr>
        <w:t>D. ĮSAKYMO NR. 4-</w:t>
      </w:r>
      <w:r w:rsidR="003C1CD7" w:rsidRPr="00B8262C">
        <w:rPr>
          <w:b/>
          <w:szCs w:val="24"/>
        </w:rPr>
        <w:t>353</w:t>
      </w:r>
      <w:r w:rsidRPr="00B8262C">
        <w:rPr>
          <w:b/>
          <w:szCs w:val="24"/>
        </w:rPr>
        <w:t xml:space="preserve"> „</w:t>
      </w:r>
      <w:r w:rsidR="00832F78" w:rsidRPr="00B8262C">
        <w:rPr>
          <w:b/>
          <w:bCs/>
          <w:caps/>
          <w:szCs w:val="24"/>
        </w:rPr>
        <w:t xml:space="preserve">dėl </w:t>
      </w:r>
      <w:r w:rsidR="00945977" w:rsidRPr="00B8262C">
        <w:rPr>
          <w:rFonts w:eastAsia="Calibri"/>
          <w:b/>
          <w:kern w:val="16"/>
          <w:szCs w:val="24"/>
        </w:rPr>
        <w:t>2014–2020 METŲ EUROPOS SĄJUNGOS FONDŲ INVESTICIJŲ VEIKSMŲ PROGRAMOS 1 PRIORITETO „MOKSLINIŲ TYRIMŲ, EKSPERIMENTINĖS PLĖTROS IR INOVACIJŲ SKATINIMAS“ PRIEMONĖS N</w:t>
      </w:r>
      <w:r w:rsidR="00945977" w:rsidRPr="00B8262C">
        <w:rPr>
          <w:rFonts w:eastAsia="Calibri"/>
          <w:b/>
          <w:szCs w:val="24"/>
        </w:rPr>
        <w:t>R. 01</w:t>
      </w:r>
      <w:r w:rsidR="003C1CD7" w:rsidRPr="00B8262C">
        <w:rPr>
          <w:rFonts w:eastAsia="Calibri"/>
          <w:b/>
          <w:szCs w:val="24"/>
        </w:rPr>
        <w:t>.2.1-MITA-T-845</w:t>
      </w:r>
      <w:r w:rsidR="00945977" w:rsidRPr="00B8262C">
        <w:rPr>
          <w:rFonts w:eastAsia="Calibri"/>
          <w:b/>
          <w:kern w:val="16"/>
          <w:szCs w:val="24"/>
        </w:rPr>
        <w:t xml:space="preserve"> </w:t>
      </w:r>
      <w:r w:rsidR="003C1CD7" w:rsidRPr="00B8262C">
        <w:rPr>
          <w:rFonts w:eastAsia="Calibri"/>
          <w:b/>
          <w:szCs w:val="24"/>
        </w:rPr>
        <w:t>„INOPATENTAS</w:t>
      </w:r>
      <w:r w:rsidR="00945977" w:rsidRPr="00B8262C">
        <w:rPr>
          <w:rFonts w:eastAsia="Calibri"/>
          <w:b/>
          <w:szCs w:val="24"/>
        </w:rPr>
        <w:t>“ PRO</w:t>
      </w:r>
      <w:r w:rsidR="003C1CD7" w:rsidRPr="00B8262C">
        <w:rPr>
          <w:rFonts w:eastAsia="Calibri"/>
          <w:b/>
          <w:szCs w:val="24"/>
        </w:rPr>
        <w:t>JEKTŲ FINANSAVIMO SĄLYGŲ APRAŠO</w:t>
      </w:r>
      <w:r w:rsidR="001B6DC1" w:rsidRPr="00B8262C">
        <w:rPr>
          <w:rFonts w:eastAsia="Calibri"/>
          <w:b/>
          <w:szCs w:val="24"/>
        </w:rPr>
        <w:t xml:space="preserve"> </w:t>
      </w:r>
      <w:r w:rsidRPr="00B8262C">
        <w:rPr>
          <w:b/>
          <w:bCs/>
          <w:caps/>
          <w:szCs w:val="24"/>
        </w:rPr>
        <w:t>patvirtinimo</w:t>
      </w:r>
      <w:r w:rsidRPr="00B8262C">
        <w:rPr>
          <w:rFonts w:eastAsia="Calibri"/>
          <w:b/>
          <w:szCs w:val="24"/>
        </w:rPr>
        <w:t>“</w:t>
      </w:r>
      <w:r w:rsidRPr="00B8262C">
        <w:rPr>
          <w:b/>
          <w:bCs/>
          <w:caps/>
          <w:szCs w:val="24"/>
        </w:rPr>
        <w:t xml:space="preserve"> </w:t>
      </w:r>
      <w:r w:rsidRPr="00B8262C">
        <w:rPr>
          <w:b/>
          <w:caps/>
          <w:szCs w:val="24"/>
        </w:rPr>
        <w:t>PAKEITIMO</w:t>
      </w:r>
    </w:p>
    <w:p w14:paraId="1096A123" w14:textId="77777777" w:rsidR="003F720C" w:rsidRPr="00B8262C" w:rsidRDefault="003F720C" w:rsidP="00E50C93">
      <w:pPr>
        <w:rPr>
          <w:szCs w:val="24"/>
        </w:rPr>
      </w:pPr>
    </w:p>
    <w:p w14:paraId="7DB072B5" w14:textId="3BA12053" w:rsidR="003F720C" w:rsidRPr="00B8262C" w:rsidRDefault="001A0FD0" w:rsidP="00E50C93">
      <w:pPr>
        <w:jc w:val="center"/>
        <w:rPr>
          <w:szCs w:val="24"/>
        </w:rPr>
      </w:pPr>
      <w:r w:rsidRPr="00B8262C">
        <w:rPr>
          <w:szCs w:val="24"/>
        </w:rPr>
        <w:t>20</w:t>
      </w:r>
      <w:r w:rsidR="00945977" w:rsidRPr="00B8262C">
        <w:rPr>
          <w:szCs w:val="24"/>
        </w:rPr>
        <w:t>2</w:t>
      </w:r>
      <w:r w:rsidR="00171AD1">
        <w:rPr>
          <w:szCs w:val="24"/>
        </w:rPr>
        <w:t>1</w:t>
      </w:r>
      <w:r w:rsidRPr="00B8262C">
        <w:rPr>
          <w:szCs w:val="24"/>
        </w:rPr>
        <w:t xml:space="preserve"> m.</w:t>
      </w:r>
      <w:r w:rsidR="00171AD1">
        <w:rPr>
          <w:szCs w:val="24"/>
        </w:rPr>
        <w:t xml:space="preserve"> </w:t>
      </w:r>
      <w:r w:rsidR="00F649E9">
        <w:rPr>
          <w:szCs w:val="24"/>
        </w:rPr>
        <w:t xml:space="preserve">spalio 11 </w:t>
      </w:r>
      <w:r w:rsidR="003F720C" w:rsidRPr="00B8262C">
        <w:rPr>
          <w:szCs w:val="24"/>
        </w:rPr>
        <w:t>d. Nr. 4-</w:t>
      </w:r>
      <w:r w:rsidR="00F649E9">
        <w:rPr>
          <w:szCs w:val="24"/>
        </w:rPr>
        <w:t>1072</w:t>
      </w:r>
      <w:bookmarkStart w:id="0" w:name="_GoBack"/>
      <w:bookmarkEnd w:id="0"/>
    </w:p>
    <w:p w14:paraId="752D9664" w14:textId="77777777" w:rsidR="003F720C" w:rsidRPr="00B8262C" w:rsidRDefault="003F720C" w:rsidP="00E50C93">
      <w:pPr>
        <w:jc w:val="center"/>
        <w:rPr>
          <w:szCs w:val="24"/>
        </w:rPr>
      </w:pPr>
      <w:r w:rsidRPr="00B8262C">
        <w:rPr>
          <w:szCs w:val="24"/>
        </w:rPr>
        <w:t>Vilnius</w:t>
      </w:r>
    </w:p>
    <w:p w14:paraId="70EF7848" w14:textId="77777777" w:rsidR="003F720C" w:rsidRPr="00B8262C" w:rsidRDefault="003F720C" w:rsidP="00EB0A7C">
      <w:pPr>
        <w:spacing w:line="360" w:lineRule="auto"/>
        <w:jc w:val="center"/>
        <w:rPr>
          <w:szCs w:val="24"/>
        </w:rPr>
      </w:pPr>
    </w:p>
    <w:p w14:paraId="20764D8F" w14:textId="31793E8E" w:rsidR="00766008" w:rsidRDefault="00B42AC3" w:rsidP="00A459F1">
      <w:pPr>
        <w:pStyle w:val="BodyText1"/>
        <w:spacing w:line="240" w:lineRule="auto"/>
        <w:ind w:firstLine="720"/>
        <w:rPr>
          <w:color w:val="auto"/>
          <w:sz w:val="24"/>
          <w:szCs w:val="24"/>
        </w:rPr>
      </w:pPr>
      <w:r>
        <w:rPr>
          <w:color w:val="auto"/>
          <w:sz w:val="24"/>
          <w:szCs w:val="24"/>
        </w:rPr>
        <w:t>P</w:t>
      </w:r>
      <w:r w:rsidR="003F720C" w:rsidRPr="00B8262C">
        <w:rPr>
          <w:color w:val="auto"/>
          <w:sz w:val="24"/>
          <w:szCs w:val="24"/>
        </w:rPr>
        <w:t xml:space="preserve"> a k e i č i u </w:t>
      </w:r>
      <w:r w:rsidR="007A73B4" w:rsidRPr="00B8262C">
        <w:rPr>
          <w:color w:val="auto"/>
          <w:sz w:val="24"/>
          <w:szCs w:val="24"/>
        </w:rPr>
        <w:t xml:space="preserve"> </w:t>
      </w:r>
      <w:r w:rsidR="00CF7DDC" w:rsidRPr="00B8262C">
        <w:rPr>
          <w:color w:val="auto"/>
          <w:sz w:val="24"/>
          <w:szCs w:val="24"/>
        </w:rPr>
        <w:t>Lietuvos Respublikos ekonomikos ir inovacijų ministro 201</w:t>
      </w:r>
      <w:r w:rsidR="00D0444A" w:rsidRPr="00B8262C">
        <w:rPr>
          <w:color w:val="auto"/>
          <w:sz w:val="24"/>
          <w:szCs w:val="24"/>
        </w:rPr>
        <w:t>7 m. birželio</w:t>
      </w:r>
      <w:r w:rsidR="00CF7DDC" w:rsidRPr="00B8262C">
        <w:rPr>
          <w:color w:val="auto"/>
          <w:sz w:val="24"/>
          <w:szCs w:val="24"/>
        </w:rPr>
        <w:t xml:space="preserve"> </w:t>
      </w:r>
      <w:r w:rsidR="00D0444A" w:rsidRPr="00B8262C">
        <w:rPr>
          <w:color w:val="auto"/>
          <w:sz w:val="24"/>
          <w:szCs w:val="24"/>
        </w:rPr>
        <w:t>1</w:t>
      </w:r>
      <w:r w:rsidR="00123D90">
        <w:rPr>
          <w:color w:val="auto"/>
          <w:sz w:val="24"/>
          <w:szCs w:val="24"/>
        </w:rPr>
        <w:t>6</w:t>
      </w:r>
      <w:r w:rsidR="00FD27D0">
        <w:rPr>
          <w:color w:val="auto"/>
          <w:sz w:val="24"/>
          <w:szCs w:val="24"/>
        </w:rPr>
        <w:t> </w:t>
      </w:r>
      <w:r w:rsidR="00CF7DDC" w:rsidRPr="00B8262C">
        <w:rPr>
          <w:color w:val="auto"/>
          <w:sz w:val="24"/>
          <w:szCs w:val="24"/>
        </w:rPr>
        <w:t xml:space="preserve">d. </w:t>
      </w:r>
      <w:r w:rsidR="00B81800" w:rsidRPr="00B8262C">
        <w:rPr>
          <w:color w:val="auto"/>
          <w:sz w:val="24"/>
          <w:szCs w:val="24"/>
        </w:rPr>
        <w:t>įsakym</w:t>
      </w:r>
      <w:r w:rsidR="00B81800">
        <w:rPr>
          <w:color w:val="auto"/>
          <w:sz w:val="24"/>
          <w:szCs w:val="24"/>
        </w:rPr>
        <w:t>ą</w:t>
      </w:r>
      <w:r w:rsidR="00B81800" w:rsidRPr="00B8262C">
        <w:rPr>
          <w:color w:val="auto"/>
          <w:sz w:val="24"/>
          <w:szCs w:val="24"/>
        </w:rPr>
        <w:t xml:space="preserve"> </w:t>
      </w:r>
      <w:r w:rsidR="00CF7DDC" w:rsidRPr="00B8262C">
        <w:rPr>
          <w:color w:val="auto"/>
          <w:sz w:val="24"/>
          <w:szCs w:val="24"/>
        </w:rPr>
        <w:t>Nr. 4-</w:t>
      </w:r>
      <w:r w:rsidR="00D0444A" w:rsidRPr="00B8262C">
        <w:rPr>
          <w:color w:val="auto"/>
          <w:sz w:val="24"/>
          <w:szCs w:val="24"/>
        </w:rPr>
        <w:t>353</w:t>
      </w:r>
      <w:r w:rsidR="00023FCA" w:rsidRPr="00B8262C">
        <w:rPr>
          <w:color w:val="auto"/>
          <w:sz w:val="24"/>
          <w:szCs w:val="24"/>
        </w:rPr>
        <w:t xml:space="preserve"> </w:t>
      </w:r>
      <w:r w:rsidR="00023FCA" w:rsidRPr="00B8262C">
        <w:rPr>
          <w:sz w:val="24"/>
          <w:szCs w:val="24"/>
        </w:rPr>
        <w:t>„</w:t>
      </w:r>
      <w:r w:rsidR="00023FCA" w:rsidRPr="00B8262C">
        <w:rPr>
          <w:bCs/>
          <w:sz w:val="24"/>
          <w:szCs w:val="24"/>
        </w:rPr>
        <w:t>Dėl</w:t>
      </w:r>
      <w:r w:rsidR="00B81800">
        <w:rPr>
          <w:bCs/>
          <w:sz w:val="24"/>
          <w:szCs w:val="24"/>
        </w:rPr>
        <w:t xml:space="preserve"> </w:t>
      </w:r>
      <w:r w:rsidR="00023FCA" w:rsidRPr="00B8262C">
        <w:rPr>
          <w:bCs/>
          <w:sz w:val="24"/>
          <w:szCs w:val="24"/>
        </w:rPr>
        <w:t>2014–2020 metų Europos Sąjungos fondų investicijų veiksmų programos 1</w:t>
      </w:r>
      <w:r w:rsidR="009F6E8C">
        <w:rPr>
          <w:bCs/>
          <w:sz w:val="24"/>
          <w:szCs w:val="24"/>
        </w:rPr>
        <w:t> </w:t>
      </w:r>
      <w:r w:rsidR="00023FCA" w:rsidRPr="00B8262C">
        <w:rPr>
          <w:bCs/>
          <w:sz w:val="24"/>
          <w:szCs w:val="24"/>
        </w:rPr>
        <w:t xml:space="preserve">prioriteto „Mokslinių tyrimų, eksperimentinės plėtros ir inovacijų skatinimas“ priemonės </w:t>
      </w:r>
      <w:r w:rsidR="00797751">
        <w:rPr>
          <w:bCs/>
          <w:sz w:val="24"/>
          <w:szCs w:val="24"/>
        </w:rPr>
        <w:br/>
      </w:r>
      <w:r w:rsidR="00CA36F5" w:rsidRPr="00B8262C">
        <w:rPr>
          <w:color w:val="auto"/>
          <w:sz w:val="24"/>
          <w:szCs w:val="24"/>
        </w:rPr>
        <w:t>Nr. 01.2.1-MITA-T-8</w:t>
      </w:r>
      <w:r w:rsidR="00D0444A" w:rsidRPr="00B8262C">
        <w:rPr>
          <w:color w:val="auto"/>
          <w:sz w:val="24"/>
          <w:szCs w:val="24"/>
        </w:rPr>
        <w:t>45</w:t>
      </w:r>
      <w:r w:rsidR="00CA36F5" w:rsidRPr="00B8262C">
        <w:rPr>
          <w:color w:val="auto"/>
          <w:sz w:val="24"/>
          <w:szCs w:val="24"/>
        </w:rPr>
        <w:t xml:space="preserve"> „</w:t>
      </w:r>
      <w:proofErr w:type="spellStart"/>
      <w:r w:rsidR="00D0444A" w:rsidRPr="00B8262C">
        <w:rPr>
          <w:color w:val="auto"/>
          <w:sz w:val="24"/>
          <w:szCs w:val="24"/>
        </w:rPr>
        <w:t>Inopatentas</w:t>
      </w:r>
      <w:proofErr w:type="spellEnd"/>
      <w:r w:rsidR="00CA36F5" w:rsidRPr="00B8262C">
        <w:rPr>
          <w:color w:val="auto"/>
          <w:sz w:val="24"/>
          <w:szCs w:val="24"/>
        </w:rPr>
        <w:t>“</w:t>
      </w:r>
      <w:r w:rsidR="00023FCA" w:rsidRPr="00B8262C">
        <w:rPr>
          <w:bCs/>
          <w:sz w:val="24"/>
          <w:szCs w:val="24"/>
        </w:rPr>
        <w:t xml:space="preserve"> projektų finansavimo sąlygų aprašo </w:t>
      </w:r>
      <w:r w:rsidR="00023FCA" w:rsidRPr="00B8262C">
        <w:rPr>
          <w:bCs/>
          <w:color w:val="auto"/>
          <w:sz w:val="24"/>
          <w:szCs w:val="24"/>
        </w:rPr>
        <w:t>patvirtinimo</w:t>
      </w:r>
      <w:r w:rsidR="00023FCA" w:rsidRPr="00B8262C">
        <w:rPr>
          <w:color w:val="auto"/>
          <w:sz w:val="24"/>
          <w:szCs w:val="24"/>
        </w:rPr>
        <w:t>“</w:t>
      </w:r>
      <w:r w:rsidR="00766008">
        <w:rPr>
          <w:color w:val="auto"/>
          <w:sz w:val="24"/>
          <w:szCs w:val="24"/>
        </w:rPr>
        <w:t>:</w:t>
      </w:r>
    </w:p>
    <w:p w14:paraId="0C04C3F0" w14:textId="187F8840" w:rsidR="00963A7C" w:rsidRDefault="00766008" w:rsidP="00A459F1">
      <w:pPr>
        <w:pStyle w:val="BodyText1"/>
        <w:spacing w:line="240" w:lineRule="auto"/>
        <w:ind w:firstLine="720"/>
        <w:rPr>
          <w:color w:val="auto"/>
          <w:sz w:val="24"/>
          <w:szCs w:val="24"/>
        </w:rPr>
      </w:pPr>
      <w:r>
        <w:rPr>
          <w:color w:val="auto"/>
          <w:sz w:val="24"/>
          <w:szCs w:val="24"/>
        </w:rPr>
        <w:t>1.</w:t>
      </w:r>
      <w:r w:rsidR="00B81800">
        <w:rPr>
          <w:color w:val="auto"/>
          <w:sz w:val="24"/>
          <w:szCs w:val="24"/>
        </w:rPr>
        <w:t xml:space="preserve"> </w:t>
      </w:r>
      <w:r>
        <w:rPr>
          <w:color w:val="auto"/>
          <w:sz w:val="24"/>
          <w:szCs w:val="24"/>
        </w:rPr>
        <w:t xml:space="preserve">Pakeičiu </w:t>
      </w:r>
      <w:r w:rsidR="00B81800">
        <w:rPr>
          <w:color w:val="auto"/>
          <w:sz w:val="24"/>
          <w:szCs w:val="24"/>
        </w:rPr>
        <w:t xml:space="preserve">preambulę </w:t>
      </w:r>
      <w:r>
        <w:rPr>
          <w:color w:val="auto"/>
          <w:sz w:val="24"/>
          <w:szCs w:val="24"/>
        </w:rPr>
        <w:t xml:space="preserve">ir ją </w:t>
      </w:r>
      <w:r w:rsidR="00B81800">
        <w:rPr>
          <w:color w:val="auto"/>
          <w:sz w:val="24"/>
          <w:szCs w:val="24"/>
        </w:rPr>
        <w:t>išdėstau taip</w:t>
      </w:r>
      <w:r w:rsidR="00B8262C" w:rsidRPr="00B8262C">
        <w:rPr>
          <w:color w:val="auto"/>
          <w:sz w:val="24"/>
          <w:szCs w:val="24"/>
        </w:rPr>
        <w:t>:</w:t>
      </w:r>
    </w:p>
    <w:p w14:paraId="2C9F25F6" w14:textId="055DF17B" w:rsidR="00B81800" w:rsidRDefault="00B81800" w:rsidP="00B42AC3">
      <w:pPr>
        <w:suppressAutoHyphens/>
        <w:ind w:firstLine="709"/>
        <w:jc w:val="both"/>
        <w:textAlignment w:val="center"/>
        <w:rPr>
          <w:color w:val="000000"/>
          <w:szCs w:val="24"/>
        </w:rPr>
      </w:pPr>
      <w:r>
        <w:rPr>
          <w:color w:val="000000"/>
          <w:szCs w:val="24"/>
        </w:rPr>
        <w:t>„</w:t>
      </w:r>
      <w:r w:rsidR="00EF2AB4" w:rsidRPr="00C855F9">
        <w:rPr>
          <w:color w:val="000000"/>
          <w:szCs w:val="24"/>
        </w:rPr>
        <w:t xml:space="preserve">Įgyvendindamas </w:t>
      </w:r>
      <w:r w:rsidRPr="00C855F9">
        <w:rPr>
          <w:color w:val="000000"/>
          <w:szCs w:val="24"/>
        </w:rPr>
        <w:t xml:space="preserve">Atsakomybės ir funkcijų paskirstymo tarp institucijų, įgyvendinant </w:t>
      </w:r>
      <w:r w:rsidR="00797751">
        <w:rPr>
          <w:color w:val="000000"/>
          <w:szCs w:val="24"/>
        </w:rPr>
        <w:br/>
      </w:r>
      <w:r w:rsidRPr="00C855F9">
        <w:rPr>
          <w:color w:val="000000"/>
          <w:szCs w:val="24"/>
        </w:rPr>
        <w:t>2014–2020 metų Europos Sąjungos fondų investicijų veiksmų programą ir rengiantis įgyvendinti 2021–2027 metų Europos Sąjungos fondų investicijų programą, taisyklių, patvirtintų Lietuvos Respublikos Vyriausybės 2014 m. birželio 4 d. nutarimu Nr. 528 „Dėl atsakomybės ir funkcijų paskirstymo tarp institucijų, įgyvendinant 2014–2020 metų Europos Sąjungos fondų investicijų veiksmų programą ir rengiantis įgyvendinti 2021–2027 metų Europos Sąjungos fondų investicijų programą“, 6.2.7</w:t>
      </w:r>
      <w:r w:rsidR="00FD27D0">
        <w:rPr>
          <w:color w:val="000000"/>
          <w:szCs w:val="24"/>
        </w:rPr>
        <w:t> </w:t>
      </w:r>
      <w:r w:rsidR="00EF2AB4" w:rsidRPr="00C855F9">
        <w:rPr>
          <w:color w:val="000000"/>
          <w:szCs w:val="24"/>
        </w:rPr>
        <w:t>papunktį</w:t>
      </w:r>
      <w:r w:rsidRPr="00C855F9">
        <w:rPr>
          <w:color w:val="000000"/>
          <w:szCs w:val="24"/>
        </w:rPr>
        <w:t>,“.</w:t>
      </w:r>
    </w:p>
    <w:p w14:paraId="41AF903B" w14:textId="24504664" w:rsidR="00D05420" w:rsidRDefault="00D05420" w:rsidP="009844E0">
      <w:pPr>
        <w:suppressAutoHyphens/>
        <w:ind w:firstLine="709"/>
        <w:jc w:val="both"/>
        <w:textAlignment w:val="center"/>
        <w:rPr>
          <w:color w:val="000000"/>
          <w:szCs w:val="24"/>
        </w:rPr>
      </w:pPr>
      <w:r>
        <w:rPr>
          <w:color w:val="000000"/>
          <w:szCs w:val="24"/>
        </w:rPr>
        <w:t xml:space="preserve">2. </w:t>
      </w:r>
      <w:r w:rsidR="00766008">
        <w:rPr>
          <w:color w:val="000000"/>
          <w:szCs w:val="24"/>
        </w:rPr>
        <w:t xml:space="preserve">Pakeičiu </w:t>
      </w:r>
      <w:r w:rsidRPr="00D16727">
        <w:rPr>
          <w:szCs w:val="24"/>
        </w:rPr>
        <w:t xml:space="preserve">nurodytu įsakymu </w:t>
      </w:r>
      <w:r w:rsidRPr="005E0AD8">
        <w:rPr>
          <w:szCs w:val="24"/>
        </w:rPr>
        <w:t>patvirtintą</w:t>
      </w:r>
      <w:r>
        <w:rPr>
          <w:szCs w:val="24"/>
        </w:rPr>
        <w:t xml:space="preserve"> </w:t>
      </w:r>
      <w:r w:rsidRPr="00B8262C">
        <w:rPr>
          <w:bCs/>
          <w:szCs w:val="24"/>
        </w:rPr>
        <w:t xml:space="preserve">2014–2020 metų Europos Sąjungos fondų investicijų veiksmų programos 1 prioriteto „Mokslinių tyrimų, eksperimentinės plėtros ir inovacijų skatinimas“ priemonės </w:t>
      </w:r>
      <w:r w:rsidRPr="00B8262C">
        <w:rPr>
          <w:szCs w:val="24"/>
        </w:rPr>
        <w:t>Nr. 01.2.1-MITA-T-845 „</w:t>
      </w:r>
      <w:proofErr w:type="spellStart"/>
      <w:r w:rsidRPr="00B8262C">
        <w:rPr>
          <w:szCs w:val="24"/>
        </w:rPr>
        <w:t>Inopatentas</w:t>
      </w:r>
      <w:proofErr w:type="spellEnd"/>
      <w:r w:rsidRPr="00B8262C">
        <w:rPr>
          <w:szCs w:val="24"/>
        </w:rPr>
        <w:t>“</w:t>
      </w:r>
      <w:r w:rsidRPr="00B8262C">
        <w:rPr>
          <w:bCs/>
          <w:szCs w:val="24"/>
        </w:rPr>
        <w:t xml:space="preserve"> pr</w:t>
      </w:r>
      <w:r>
        <w:rPr>
          <w:bCs/>
          <w:szCs w:val="24"/>
        </w:rPr>
        <w:t>ojektų finansavimo sąlygų aprašą:</w:t>
      </w:r>
    </w:p>
    <w:p w14:paraId="770E81FF" w14:textId="77777777" w:rsidR="00524BCF" w:rsidRDefault="00D05420" w:rsidP="00524BCF">
      <w:pPr>
        <w:pStyle w:val="BodyText1"/>
        <w:spacing w:line="240" w:lineRule="auto"/>
        <w:ind w:firstLine="720"/>
        <w:rPr>
          <w:sz w:val="24"/>
          <w:szCs w:val="24"/>
        </w:rPr>
      </w:pPr>
      <w:r>
        <w:rPr>
          <w:color w:val="auto"/>
          <w:sz w:val="24"/>
          <w:szCs w:val="24"/>
        </w:rPr>
        <w:t>2.</w:t>
      </w:r>
      <w:r w:rsidR="00963A7C" w:rsidRPr="00FA4B9E">
        <w:rPr>
          <w:color w:val="auto"/>
          <w:sz w:val="24"/>
          <w:szCs w:val="24"/>
        </w:rPr>
        <w:t xml:space="preserve">1. </w:t>
      </w:r>
      <w:r w:rsidR="00524BCF" w:rsidRPr="005E0AD8">
        <w:rPr>
          <w:sz w:val="24"/>
          <w:szCs w:val="24"/>
        </w:rPr>
        <w:t>Pakeičiu tvirtinimo žymą ir ją išdėstau taip:</w:t>
      </w:r>
    </w:p>
    <w:p w14:paraId="029E0947" w14:textId="77777777" w:rsidR="00524BCF" w:rsidRDefault="00524BCF" w:rsidP="00524BCF">
      <w:pPr>
        <w:tabs>
          <w:tab w:val="left" w:pos="851"/>
        </w:tabs>
        <w:ind w:left="3402"/>
        <w:jc w:val="both"/>
        <w:rPr>
          <w:szCs w:val="24"/>
          <w:lang w:eastAsia="ja-JP"/>
        </w:rPr>
      </w:pPr>
      <w:r>
        <w:rPr>
          <w:rFonts w:cs="Arial"/>
          <w:szCs w:val="24"/>
          <w:lang w:eastAsia="lt-LT"/>
        </w:rPr>
        <w:t>„</w:t>
      </w:r>
      <w:r>
        <w:rPr>
          <w:szCs w:val="24"/>
          <w:lang w:eastAsia="ja-JP"/>
        </w:rPr>
        <w:t>PATVIRTINTA</w:t>
      </w:r>
    </w:p>
    <w:p w14:paraId="03D6A32B" w14:textId="76C544CA" w:rsidR="00524BCF" w:rsidRDefault="00524BCF" w:rsidP="00524BCF">
      <w:pPr>
        <w:tabs>
          <w:tab w:val="left" w:pos="851"/>
        </w:tabs>
        <w:ind w:left="3402"/>
        <w:rPr>
          <w:szCs w:val="24"/>
          <w:lang w:eastAsia="ja-JP"/>
        </w:rPr>
      </w:pPr>
      <w:r>
        <w:rPr>
          <w:szCs w:val="24"/>
          <w:lang w:eastAsia="ja-JP"/>
        </w:rPr>
        <w:t>Lietuvos Respublikos</w:t>
      </w:r>
      <w:r>
        <w:rPr>
          <w:color w:val="000000"/>
          <w:szCs w:val="24"/>
          <w:lang w:eastAsia="ja-JP"/>
        </w:rPr>
        <w:t> </w:t>
      </w:r>
      <w:r w:rsidRPr="00C855F9">
        <w:rPr>
          <w:bCs/>
          <w:szCs w:val="24"/>
          <w:lang w:eastAsia="ja-JP"/>
        </w:rPr>
        <w:t>ekonomikos ir inovacijų</w:t>
      </w:r>
      <w:r>
        <w:rPr>
          <w:szCs w:val="24"/>
          <w:lang w:eastAsia="ja-JP"/>
        </w:rPr>
        <w:t xml:space="preserve"> ministro </w:t>
      </w:r>
    </w:p>
    <w:p w14:paraId="5C3E48D7" w14:textId="5A2B90D7" w:rsidR="00524BCF" w:rsidRDefault="00524BCF" w:rsidP="00524BCF">
      <w:pPr>
        <w:tabs>
          <w:tab w:val="left" w:pos="851"/>
        </w:tabs>
        <w:ind w:left="3402"/>
        <w:rPr>
          <w:szCs w:val="24"/>
          <w:lang w:eastAsia="ja-JP"/>
        </w:rPr>
      </w:pPr>
      <w:r>
        <w:t>2017</w:t>
      </w:r>
      <w:r>
        <w:tab/>
      </w:r>
      <w:r>
        <w:rPr>
          <w:szCs w:val="24"/>
          <w:lang w:eastAsia="ja-JP"/>
        </w:rPr>
        <w:t xml:space="preserve"> m. birželio 16 d. įsakymu Nr. 4-353“.</w:t>
      </w:r>
    </w:p>
    <w:p w14:paraId="67E5FAA7" w14:textId="77777777" w:rsidR="00CC78A0" w:rsidRPr="00D16727" w:rsidRDefault="00524BCF" w:rsidP="00CC78A0">
      <w:pPr>
        <w:pStyle w:val="BodyText1"/>
        <w:spacing w:line="240" w:lineRule="auto"/>
        <w:ind w:firstLine="720"/>
        <w:rPr>
          <w:color w:val="auto"/>
          <w:sz w:val="24"/>
          <w:szCs w:val="24"/>
        </w:rPr>
      </w:pPr>
      <w:r>
        <w:rPr>
          <w:color w:val="auto"/>
          <w:sz w:val="24"/>
          <w:szCs w:val="24"/>
        </w:rPr>
        <w:t xml:space="preserve">2.2. </w:t>
      </w:r>
      <w:r w:rsidR="00CC78A0" w:rsidRPr="00D16727">
        <w:rPr>
          <w:color w:val="auto"/>
          <w:sz w:val="24"/>
          <w:szCs w:val="24"/>
        </w:rPr>
        <w:t>Pakeičiu 3 punktą ir jį išdėstau taip:</w:t>
      </w:r>
    </w:p>
    <w:p w14:paraId="35AAE06D" w14:textId="1C8E7C89" w:rsidR="00524BCF" w:rsidRPr="00C855F9" w:rsidRDefault="00524BCF" w:rsidP="00A459F1">
      <w:pPr>
        <w:pStyle w:val="BodyText1"/>
        <w:spacing w:line="240" w:lineRule="auto"/>
        <w:ind w:firstLine="720"/>
        <w:rPr>
          <w:color w:val="auto"/>
          <w:sz w:val="24"/>
          <w:szCs w:val="24"/>
        </w:rPr>
      </w:pPr>
      <w:r w:rsidRPr="00CC78A0">
        <w:rPr>
          <w:sz w:val="24"/>
          <w:szCs w:val="24"/>
        </w:rPr>
        <w:t>„3.</w:t>
      </w:r>
      <w:r w:rsidRPr="00CC78A0">
        <w:rPr>
          <w:rFonts w:ascii="Calibri" w:hAnsi="Calibri"/>
          <w:sz w:val="24"/>
          <w:szCs w:val="24"/>
        </w:rPr>
        <w:t> </w:t>
      </w:r>
      <w:r w:rsidRPr="00CC78A0">
        <w:rPr>
          <w:sz w:val="24"/>
          <w:szCs w:val="24"/>
        </w:rPr>
        <w:t xml:space="preserve">Apraše vartojamos sąvokos suprantamos taip, kaip jos apibrėžtos Aprašo 2 punkte nurodytuose teisės aktuose ir dokumentuose, Atsakomybės ir funkcijų </w:t>
      </w:r>
      <w:r w:rsidRPr="00C855F9">
        <w:rPr>
          <w:sz w:val="24"/>
          <w:szCs w:val="24"/>
        </w:rPr>
        <w:t>paskirstymo tarp institucijų, įgyvendinant 2014–2020 metų Europos Sąjungos fondų investicijų veiksmų programą 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Sąjungos fondų investicijų veiksmų programą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DDD8CC1" w14:textId="6EDE2014" w:rsidR="00CF7DDC" w:rsidRPr="00C855F9" w:rsidRDefault="00CC78A0" w:rsidP="00A459F1">
      <w:pPr>
        <w:pStyle w:val="BodyText1"/>
        <w:spacing w:line="240" w:lineRule="auto"/>
        <w:ind w:firstLine="720"/>
        <w:rPr>
          <w:color w:val="auto"/>
          <w:sz w:val="24"/>
          <w:szCs w:val="24"/>
        </w:rPr>
      </w:pPr>
      <w:r w:rsidRPr="00C855F9">
        <w:rPr>
          <w:color w:val="auto"/>
          <w:sz w:val="24"/>
          <w:szCs w:val="24"/>
        </w:rPr>
        <w:t xml:space="preserve">2.3. </w:t>
      </w:r>
      <w:r w:rsidR="00963A7C" w:rsidRPr="00C855F9">
        <w:rPr>
          <w:color w:val="auto"/>
          <w:sz w:val="24"/>
          <w:szCs w:val="24"/>
        </w:rPr>
        <w:t>Pakeičiu</w:t>
      </w:r>
      <w:r w:rsidR="00AE5155" w:rsidRPr="00C855F9">
        <w:rPr>
          <w:color w:val="auto"/>
          <w:sz w:val="24"/>
          <w:szCs w:val="24"/>
        </w:rPr>
        <w:t xml:space="preserve"> </w:t>
      </w:r>
      <w:r w:rsidR="00A459F1" w:rsidRPr="00C855F9">
        <w:rPr>
          <w:color w:val="auto"/>
          <w:sz w:val="24"/>
          <w:szCs w:val="24"/>
        </w:rPr>
        <w:t>29</w:t>
      </w:r>
      <w:r w:rsidR="00AE5155" w:rsidRPr="00C855F9">
        <w:rPr>
          <w:color w:val="auto"/>
          <w:sz w:val="24"/>
          <w:szCs w:val="24"/>
        </w:rPr>
        <w:t xml:space="preserve"> punktą </w:t>
      </w:r>
      <w:r w:rsidR="00963A7C" w:rsidRPr="00C855F9">
        <w:rPr>
          <w:color w:val="auto"/>
          <w:sz w:val="24"/>
          <w:szCs w:val="24"/>
        </w:rPr>
        <w:t xml:space="preserve">ir jį </w:t>
      </w:r>
      <w:r w:rsidR="00AE5155" w:rsidRPr="00C855F9">
        <w:rPr>
          <w:color w:val="auto"/>
          <w:sz w:val="24"/>
          <w:szCs w:val="24"/>
        </w:rPr>
        <w:t>išdėstau taip</w:t>
      </w:r>
      <w:r w:rsidR="008A722D" w:rsidRPr="00C855F9">
        <w:rPr>
          <w:color w:val="auto"/>
          <w:sz w:val="24"/>
          <w:szCs w:val="24"/>
        </w:rPr>
        <w:t>:</w:t>
      </w:r>
    </w:p>
    <w:p w14:paraId="573C28AC" w14:textId="081F8407" w:rsidR="00CC78A0" w:rsidRPr="00C855F9" w:rsidRDefault="00A459F1" w:rsidP="00A459F1">
      <w:pPr>
        <w:ind w:firstLine="720"/>
        <w:jc w:val="both"/>
        <w:rPr>
          <w:rFonts w:eastAsia="Calibri"/>
          <w:szCs w:val="24"/>
        </w:rPr>
      </w:pPr>
      <w:r w:rsidRPr="00C855F9">
        <w:rPr>
          <w:rFonts w:eastAsia="Calibri"/>
          <w:szCs w:val="24"/>
        </w:rPr>
        <w:t>„29. Projektu turi būti siekiama toliau išvardytų Priemonės įgyvendinimo stebėsenos rodiklių, iš kurių nurodyti Aprašo 29.1, 29.2, 29.13 ir 29.13</w:t>
      </w:r>
      <w:r w:rsidRPr="00C855F9">
        <w:rPr>
          <w:rFonts w:eastAsia="Calibri"/>
          <w:szCs w:val="24"/>
          <w:vertAlign w:val="superscript"/>
        </w:rPr>
        <w:t>1</w:t>
      </w:r>
      <w:r w:rsidRPr="00C855F9">
        <w:rPr>
          <w:rFonts w:eastAsia="Calibri"/>
          <w:szCs w:val="24"/>
        </w:rPr>
        <w:t xml:space="preserve"> papunkčiuose yra privalomi įgyvendinant</w:t>
      </w:r>
      <w:r>
        <w:rPr>
          <w:rFonts w:eastAsia="Calibri"/>
          <w:szCs w:val="24"/>
        </w:rPr>
        <w:t xml:space="preserve"> abi Aprašo 10 punkto veiklas, ir bent vienas Priemonės įgyvendinimo stebėsenos rodiklis, nurodytas </w:t>
      </w:r>
      <w:r>
        <w:rPr>
          <w:rFonts w:eastAsia="Calibri"/>
          <w:szCs w:val="24"/>
        </w:rPr>
        <w:lastRenderedPageBreak/>
        <w:t xml:space="preserve">Aprašo 29.3–29.9 ir 29.12 papunkčiuose, yra privalomas įgyvendinant Aprašo 10.1 papunktyje nurodytą veiklą arba bent vienas Priemonės įgyvendinimo stebėsenos rodiklis, nurodytas Aprašo 29.10–29.11 papunkčiuose, yra privalomas įgyvendinant Aprašo 10.2 papunktyje nurodytą veiklą, 29.14 papunktyje nurodytas Priemonės įgyvendinimo stebėsenos rodiklis yra privalomas </w:t>
      </w:r>
      <w:r w:rsidRPr="00C855F9">
        <w:rPr>
          <w:rFonts w:eastAsia="Calibri"/>
          <w:szCs w:val="24"/>
        </w:rPr>
        <w:t>įgyvendinant Aprašo 10.1 papunktyje nurodytą veiklą ir kai pareiškėjas yra mokslo ir studijų institucija:</w:t>
      </w:r>
      <w:r w:rsidR="00CC78A0" w:rsidRPr="00C855F9">
        <w:rPr>
          <w:rFonts w:eastAsia="Calibri"/>
          <w:szCs w:val="24"/>
        </w:rPr>
        <w:t>“.</w:t>
      </w:r>
    </w:p>
    <w:p w14:paraId="276D954B" w14:textId="4C5A1899" w:rsidR="00A459F1" w:rsidRPr="00C855F9" w:rsidRDefault="00CC78A0" w:rsidP="00A459F1">
      <w:pPr>
        <w:ind w:firstLine="720"/>
        <w:jc w:val="both"/>
        <w:rPr>
          <w:rFonts w:eastAsia="Calibri"/>
          <w:szCs w:val="24"/>
        </w:rPr>
      </w:pPr>
      <w:r w:rsidRPr="00C855F9">
        <w:rPr>
          <w:rFonts w:eastAsia="Calibri"/>
          <w:szCs w:val="24"/>
        </w:rPr>
        <w:t xml:space="preserve">2.4. Pakeičiu </w:t>
      </w:r>
      <w:r w:rsidR="008F77AF" w:rsidRPr="00C855F9">
        <w:rPr>
          <w:rFonts w:eastAsia="Calibri"/>
          <w:szCs w:val="24"/>
        </w:rPr>
        <w:t>29.13 papunktį ir jį išdėstau taip:</w:t>
      </w:r>
      <w:r w:rsidR="00A459F1" w:rsidRPr="00C855F9">
        <w:t xml:space="preserve"> </w:t>
      </w:r>
    </w:p>
    <w:p w14:paraId="650D1DDC" w14:textId="6B9569CB" w:rsidR="00A459F1" w:rsidRPr="00C855F9" w:rsidRDefault="006675BC" w:rsidP="00220A98">
      <w:pPr>
        <w:ind w:firstLine="709"/>
        <w:jc w:val="both"/>
        <w:rPr>
          <w:rFonts w:eastAsia="Calibri"/>
          <w:szCs w:val="24"/>
        </w:rPr>
      </w:pPr>
      <w:r w:rsidRPr="00C855F9">
        <w:rPr>
          <w:rFonts w:eastAsia="Calibri"/>
          <w:szCs w:val="24"/>
        </w:rPr>
        <w:t>„</w:t>
      </w:r>
      <w:r w:rsidR="00A459F1" w:rsidRPr="00C855F9">
        <w:rPr>
          <w:rFonts w:eastAsia="Calibri"/>
          <w:szCs w:val="24"/>
        </w:rPr>
        <w:t xml:space="preserve">29.13. rezultato stebėsenos rodiklio „Investicijas gavusios įmonės pajamų padidėjimas“, kodas R.N. 805 </w:t>
      </w:r>
      <w:r w:rsidR="00A459F1" w:rsidRPr="00C855F9">
        <w:rPr>
          <w:szCs w:val="24"/>
          <w:lang w:eastAsia="lt-LT"/>
        </w:rPr>
        <w:t>(rodiklis naudojamas tik pradinei reikšmei nurodyti)</w:t>
      </w:r>
      <w:r w:rsidR="00A459F1" w:rsidRPr="00C855F9">
        <w:rPr>
          <w:rFonts w:eastAsia="Calibri"/>
          <w:szCs w:val="24"/>
        </w:rPr>
        <w:t>;</w:t>
      </w:r>
      <w:r w:rsidR="008F77AF" w:rsidRPr="00C855F9">
        <w:rPr>
          <w:rFonts w:eastAsia="Calibri"/>
          <w:szCs w:val="24"/>
        </w:rPr>
        <w:t>“</w:t>
      </w:r>
      <w:r w:rsidR="00241542">
        <w:rPr>
          <w:rFonts w:eastAsia="Calibri"/>
          <w:szCs w:val="24"/>
        </w:rPr>
        <w:t>.</w:t>
      </w:r>
    </w:p>
    <w:p w14:paraId="7E6BEAEF" w14:textId="747BDFBD" w:rsidR="008F77AF" w:rsidRPr="00C855F9" w:rsidRDefault="008F77AF" w:rsidP="00220A98">
      <w:pPr>
        <w:ind w:firstLine="709"/>
        <w:jc w:val="both"/>
        <w:rPr>
          <w:rFonts w:eastAsia="Calibri"/>
          <w:szCs w:val="24"/>
        </w:rPr>
      </w:pPr>
      <w:r w:rsidRPr="00C855F9">
        <w:rPr>
          <w:rFonts w:eastAsia="Calibri"/>
          <w:szCs w:val="24"/>
        </w:rPr>
        <w:t>2.5. Papildau 29.13</w:t>
      </w:r>
      <w:r w:rsidRPr="00C855F9">
        <w:rPr>
          <w:rFonts w:eastAsia="Calibri"/>
          <w:szCs w:val="24"/>
          <w:vertAlign w:val="superscript"/>
        </w:rPr>
        <w:t>1</w:t>
      </w:r>
      <w:r w:rsidRPr="00C855F9">
        <w:rPr>
          <w:rFonts w:eastAsia="Calibri"/>
          <w:szCs w:val="24"/>
        </w:rPr>
        <w:t xml:space="preserve"> papunkčiu:</w:t>
      </w:r>
    </w:p>
    <w:p w14:paraId="433F7117" w14:textId="7122F0B7" w:rsidR="00A459F1" w:rsidRPr="00C855F9" w:rsidRDefault="008F77AF" w:rsidP="009F6E8C">
      <w:pPr>
        <w:ind w:firstLine="709"/>
        <w:jc w:val="both"/>
        <w:rPr>
          <w:szCs w:val="24"/>
          <w:lang w:eastAsia="lt-LT"/>
        </w:rPr>
      </w:pPr>
      <w:r w:rsidRPr="00C855F9">
        <w:rPr>
          <w:rFonts w:eastAsia="Calibri"/>
          <w:szCs w:val="24"/>
        </w:rPr>
        <w:t>„</w:t>
      </w:r>
      <w:r w:rsidR="00A459F1" w:rsidRPr="00C855F9">
        <w:rPr>
          <w:rFonts w:eastAsia="Calibri"/>
          <w:szCs w:val="24"/>
        </w:rPr>
        <w:t>29.13</w:t>
      </w:r>
      <w:r w:rsidR="00A459F1" w:rsidRPr="00C855F9">
        <w:rPr>
          <w:rFonts w:eastAsia="Calibri"/>
          <w:szCs w:val="24"/>
          <w:vertAlign w:val="superscript"/>
        </w:rPr>
        <w:t>1</w:t>
      </w:r>
      <w:r w:rsidR="00A459F1" w:rsidRPr="00C855F9">
        <w:rPr>
          <w:rFonts w:eastAsia="Calibri"/>
          <w:szCs w:val="24"/>
        </w:rPr>
        <w:t xml:space="preserve">. rezultato stebėsenos rodiklio </w:t>
      </w:r>
      <w:r w:rsidR="00A459F1" w:rsidRPr="00C855F9">
        <w:rPr>
          <w:szCs w:val="24"/>
          <w:lang w:eastAsia="lt-LT"/>
        </w:rPr>
        <w:t>„Investicijas gavusios įmonės pajamų padidėjimas per 3 metus po projekto įgyvendinimo“, kodas R.N. 843 (rodiklis naudojamas tik galutinei reikšmei nurodyti);</w:t>
      </w:r>
      <w:r w:rsidRPr="00C855F9">
        <w:rPr>
          <w:szCs w:val="24"/>
          <w:lang w:eastAsia="lt-LT"/>
        </w:rPr>
        <w:t>“</w:t>
      </w:r>
      <w:r w:rsidR="00241542">
        <w:rPr>
          <w:szCs w:val="24"/>
          <w:lang w:eastAsia="lt-LT"/>
        </w:rPr>
        <w:t>.</w:t>
      </w:r>
    </w:p>
    <w:p w14:paraId="4D090A65" w14:textId="2873EA04" w:rsidR="00A459F1" w:rsidRPr="00C855F9" w:rsidRDefault="00A459F1" w:rsidP="00220A98">
      <w:pPr>
        <w:ind w:firstLine="709"/>
        <w:jc w:val="both"/>
        <w:rPr>
          <w:szCs w:val="24"/>
        </w:rPr>
      </w:pPr>
      <w:r w:rsidRPr="00C855F9">
        <w:rPr>
          <w:szCs w:val="24"/>
          <w:lang w:eastAsia="lt-LT"/>
        </w:rPr>
        <w:t>2.</w:t>
      </w:r>
      <w:r w:rsidR="00992599" w:rsidRPr="00C855F9">
        <w:rPr>
          <w:szCs w:val="24"/>
          <w:lang w:eastAsia="lt-LT"/>
        </w:rPr>
        <w:t>6</w:t>
      </w:r>
      <w:r w:rsidR="009F2708" w:rsidRPr="00C855F9">
        <w:rPr>
          <w:szCs w:val="24"/>
          <w:lang w:eastAsia="lt-LT"/>
        </w:rPr>
        <w:t>.</w:t>
      </w:r>
      <w:r w:rsidRPr="00C855F9">
        <w:rPr>
          <w:szCs w:val="24"/>
          <w:lang w:eastAsia="lt-LT"/>
        </w:rPr>
        <w:t xml:space="preserve"> Pakeičiu </w:t>
      </w:r>
      <w:r w:rsidR="007A23E2" w:rsidRPr="00C855F9">
        <w:rPr>
          <w:szCs w:val="24"/>
          <w:lang w:eastAsia="lt-LT"/>
        </w:rPr>
        <w:t>30</w:t>
      </w:r>
      <w:r w:rsidR="007A23E2" w:rsidRPr="00C855F9">
        <w:rPr>
          <w:szCs w:val="24"/>
        </w:rPr>
        <w:t xml:space="preserve"> punktą ir jį išdėstau taip:</w:t>
      </w:r>
    </w:p>
    <w:p w14:paraId="6EE0B5E8" w14:textId="1974A1CD" w:rsidR="007060E5" w:rsidRPr="00C855F9" w:rsidRDefault="007060E5" w:rsidP="00220A98">
      <w:pPr>
        <w:ind w:firstLine="709"/>
        <w:jc w:val="both"/>
        <w:rPr>
          <w:rFonts w:eastAsia="Calibri"/>
          <w:szCs w:val="24"/>
        </w:rPr>
      </w:pPr>
      <w:r w:rsidRPr="00C855F9">
        <w:rPr>
          <w:rFonts w:eastAsia="Calibri"/>
          <w:szCs w:val="24"/>
        </w:rPr>
        <w:t xml:space="preserve">„30. Aprašo </w:t>
      </w:r>
      <w:r w:rsidRPr="009F6E8C">
        <w:rPr>
          <w:rFonts w:eastAsia="Calibri"/>
          <w:szCs w:val="24"/>
        </w:rPr>
        <w:t>29.3</w:t>
      </w:r>
      <w:r w:rsidR="00497F45">
        <w:rPr>
          <w:rFonts w:eastAsia="Calibri"/>
          <w:szCs w:val="24"/>
        </w:rPr>
        <w:t>–</w:t>
      </w:r>
      <w:r w:rsidRPr="009F6E8C">
        <w:rPr>
          <w:rFonts w:eastAsia="Calibri"/>
          <w:szCs w:val="24"/>
        </w:rPr>
        <w:t>29.13</w:t>
      </w:r>
      <w:r w:rsidRPr="009F6E8C">
        <w:rPr>
          <w:rFonts w:eastAsia="Calibri"/>
          <w:szCs w:val="24"/>
          <w:vertAlign w:val="superscript"/>
        </w:rPr>
        <w:t>1</w:t>
      </w:r>
      <w:r w:rsidRPr="00C855F9">
        <w:rPr>
          <w:rFonts w:eastAsia="Calibri"/>
          <w:szCs w:val="24"/>
        </w:rPr>
        <w:t xml:space="preserve"> papunkčiuose nurodytiems Priemonės įgyvendinimo stebėsenos rodikliams skaičiuoti taikomas Nacionalinių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Aprašo 29.1,</w:t>
      </w:r>
      <w:r w:rsidR="00A25C2E" w:rsidRPr="00C855F9">
        <w:rPr>
          <w:rFonts w:eastAsia="Calibri"/>
          <w:szCs w:val="24"/>
        </w:rPr>
        <w:t xml:space="preserve"> </w:t>
      </w:r>
      <w:r w:rsidRPr="00C855F9">
        <w:rPr>
          <w:rFonts w:eastAsia="Calibri"/>
          <w:szCs w:val="24"/>
        </w:rPr>
        <w:t>29.2 ir 29.14 papunkčiuose nurodytiems Priemonės įgyvendinimo stebėsenos rodikliams skaičiuoti taikomas Veiksmų programos stebėsenos rodiklių skaičiavimo aprašas. Visų Aprašo 29 punkte nurodytų Priemonės įgyvendinimo stebėsenos rodiklių skaičiavimo aprašai skelbiami ES struktūrinių fondų svetainėje www.esinvesticijos.lt. Už visų Aprašo 29 punkte nurodytų Priemonės įgyvendinimo stebėsenos rodiklių įvedimą į 2014–2020 metų Europos Sąjungos struktūrinių fondų posistemį (toliau – SFMIS2014) yra atsakinga įgyvendinančioji institucija.“</w:t>
      </w:r>
    </w:p>
    <w:p w14:paraId="3DAF70BB" w14:textId="056B015D" w:rsidR="007060E5" w:rsidRPr="00C855F9" w:rsidRDefault="009F2708" w:rsidP="00220A98">
      <w:pPr>
        <w:ind w:firstLine="709"/>
        <w:jc w:val="both"/>
        <w:rPr>
          <w:rFonts w:eastAsia="Calibri"/>
          <w:szCs w:val="24"/>
        </w:rPr>
      </w:pPr>
      <w:r w:rsidRPr="00C855F9">
        <w:rPr>
          <w:rFonts w:eastAsia="Calibri"/>
          <w:szCs w:val="24"/>
        </w:rPr>
        <w:t>2.</w:t>
      </w:r>
      <w:r w:rsidR="00992599" w:rsidRPr="00C855F9">
        <w:rPr>
          <w:rFonts w:eastAsia="Calibri"/>
          <w:szCs w:val="24"/>
        </w:rPr>
        <w:t>7</w:t>
      </w:r>
      <w:r w:rsidRPr="00C855F9">
        <w:rPr>
          <w:rFonts w:eastAsia="Calibri"/>
          <w:szCs w:val="24"/>
        </w:rPr>
        <w:t>.</w:t>
      </w:r>
      <w:r w:rsidR="00313892" w:rsidRPr="00C855F9">
        <w:rPr>
          <w:rFonts w:eastAsia="Calibri"/>
          <w:szCs w:val="24"/>
        </w:rPr>
        <w:t xml:space="preserve"> Pakeičiu 5 priedo 13.2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08"/>
        <w:gridCol w:w="1770"/>
        <w:gridCol w:w="2276"/>
        <w:gridCol w:w="2274"/>
      </w:tblGrid>
      <w:tr w:rsidR="00313892" w:rsidRPr="00C855F9" w14:paraId="0B8A1344" w14:textId="77777777" w:rsidTr="00651E87">
        <w:trPr>
          <w:trHeight w:val="25"/>
        </w:trPr>
        <w:tc>
          <w:tcPr>
            <w:tcW w:w="5000" w:type="pct"/>
            <w:gridSpan w:val="4"/>
          </w:tcPr>
          <w:p w14:paraId="0E847BB2" w14:textId="77777777" w:rsidR="00313892" w:rsidRPr="00C855F9" w:rsidRDefault="00313892" w:rsidP="00651E87">
            <w:pPr>
              <w:widowControl w:val="0"/>
              <w:jc w:val="center"/>
              <w:rPr>
                <w:rFonts w:eastAsia="Calibri"/>
                <w:szCs w:val="24"/>
              </w:rPr>
            </w:pPr>
            <w:r w:rsidRPr="00C855F9">
              <w:rPr>
                <w:rFonts w:eastAsia="Calibri"/>
                <w:szCs w:val="24"/>
              </w:rPr>
              <w:t>„13.2. Rezultato stebėsenos rodikliai</w:t>
            </w:r>
          </w:p>
        </w:tc>
      </w:tr>
      <w:tr w:rsidR="00313892" w:rsidRPr="00C855F9" w14:paraId="49DFDF30" w14:textId="77777777" w:rsidTr="00651E87">
        <w:trPr>
          <w:trHeight w:val="165"/>
        </w:trPr>
        <w:tc>
          <w:tcPr>
            <w:tcW w:w="1718" w:type="pct"/>
          </w:tcPr>
          <w:p w14:paraId="4B11C2A3" w14:textId="01B80A50" w:rsidR="00313892" w:rsidRPr="00C855F9" w:rsidRDefault="00313892" w:rsidP="00651E87">
            <w:pPr>
              <w:jc w:val="both"/>
              <w:rPr>
                <w:rFonts w:eastAsia="Calibri"/>
                <w:i/>
                <w:sz w:val="20"/>
              </w:rPr>
            </w:pPr>
            <w:r w:rsidRPr="00C855F9">
              <w:rPr>
                <w:rFonts w:eastAsia="Calibri"/>
                <w:i/>
                <w:sz w:val="20"/>
              </w:rPr>
              <w:t>Iš sąrašo privalomai pasirenkami Aprašo 29.13 ir 29.13</w:t>
            </w:r>
            <w:r w:rsidRPr="00C855F9">
              <w:rPr>
                <w:rFonts w:eastAsia="Calibri"/>
                <w:i/>
                <w:sz w:val="20"/>
                <w:vertAlign w:val="superscript"/>
              </w:rPr>
              <w:t>1</w:t>
            </w:r>
            <w:r w:rsidRPr="00C855F9">
              <w:rPr>
                <w:rFonts w:eastAsia="Calibri"/>
                <w:i/>
                <w:sz w:val="20"/>
              </w:rPr>
              <w:t xml:space="preserve"> papunkčiuose </w:t>
            </w:r>
            <w:r w:rsidR="002D2D36" w:rsidRPr="00C855F9">
              <w:rPr>
                <w:rFonts w:eastAsia="Calibri"/>
                <w:i/>
                <w:sz w:val="20"/>
              </w:rPr>
              <w:t xml:space="preserve"> </w:t>
            </w:r>
            <w:r w:rsidRPr="00C855F9">
              <w:rPr>
                <w:rFonts w:eastAsia="Calibri"/>
                <w:i/>
                <w:sz w:val="20"/>
              </w:rPr>
              <w:t>nurodyti stebėsenos rodikliai.</w:t>
            </w:r>
          </w:p>
          <w:p w14:paraId="0364C421" w14:textId="77777777" w:rsidR="00313892" w:rsidRPr="00C855F9" w:rsidRDefault="00313892" w:rsidP="00651E87">
            <w:pPr>
              <w:rPr>
                <w:sz w:val="18"/>
                <w:szCs w:val="18"/>
              </w:rPr>
            </w:pPr>
          </w:p>
          <w:p w14:paraId="4BC4E274" w14:textId="77777777" w:rsidR="00313892" w:rsidRPr="00C855F9" w:rsidRDefault="00313892" w:rsidP="00651E87">
            <w:pPr>
              <w:jc w:val="both"/>
              <w:rPr>
                <w:rFonts w:eastAsia="Calibri"/>
                <w:i/>
                <w:sz w:val="20"/>
              </w:rPr>
            </w:pPr>
            <w:r w:rsidRPr="00C855F9">
              <w:rPr>
                <w:rFonts w:eastAsia="Calibri"/>
                <w:i/>
                <w:sz w:val="20"/>
              </w:rPr>
              <w:t>Pasirinkus procentais matuojamą stebėsenos rodiklį, taip pat automatiškai nurodomi bazinis ir pokyčio stebėsenos rodikliai.</w:t>
            </w:r>
          </w:p>
          <w:p w14:paraId="5B306C62" w14:textId="77777777" w:rsidR="00313892" w:rsidRPr="00C855F9" w:rsidRDefault="00313892" w:rsidP="00651E87">
            <w:pPr>
              <w:rPr>
                <w:sz w:val="18"/>
                <w:szCs w:val="18"/>
              </w:rPr>
            </w:pPr>
          </w:p>
          <w:p w14:paraId="6BBAC92F" w14:textId="77777777" w:rsidR="00313892" w:rsidRPr="00C855F9" w:rsidRDefault="00313892" w:rsidP="00651E87">
            <w:pPr>
              <w:widowControl w:val="0"/>
              <w:jc w:val="both"/>
              <w:rPr>
                <w:rFonts w:eastAsia="Calibri"/>
                <w:i/>
                <w:sz w:val="20"/>
              </w:rPr>
            </w:pPr>
            <w:r w:rsidRPr="00C855F9">
              <w:rPr>
                <w:rFonts w:eastAsia="Calibri"/>
                <w:i/>
                <w:sz w:val="20"/>
              </w:rPr>
              <w:t>Stebėsenos rodiklių sąrašas pateikiamas tik tada, kai paraiškos dalyje „Duomenys apie paraišką“ yra nurodoma konkreti veiksmų programos priemonė.</w:t>
            </w:r>
          </w:p>
          <w:p w14:paraId="77C50B41" w14:textId="77777777" w:rsidR="00313892" w:rsidRPr="00C855F9" w:rsidRDefault="00313892" w:rsidP="00651E87">
            <w:pPr>
              <w:rPr>
                <w:sz w:val="18"/>
                <w:szCs w:val="18"/>
              </w:rPr>
            </w:pPr>
          </w:p>
          <w:p w14:paraId="5D4DAE21" w14:textId="77777777" w:rsidR="00313892" w:rsidRPr="00C855F9" w:rsidRDefault="00313892" w:rsidP="00651E87">
            <w:pPr>
              <w:widowControl w:val="0"/>
              <w:jc w:val="both"/>
              <w:rPr>
                <w:rFonts w:eastAsia="Calibri"/>
                <w:sz w:val="20"/>
              </w:rPr>
            </w:pPr>
            <w:r w:rsidRPr="00C855F9">
              <w:rPr>
                <w:rFonts w:eastAsia="Calibri"/>
                <w:i/>
                <w:sz w:val="20"/>
              </w:rPr>
              <w:t xml:space="preserve">Galimas simbolių skaičius – 500. </w:t>
            </w:r>
          </w:p>
        </w:tc>
        <w:tc>
          <w:tcPr>
            <w:tcW w:w="919" w:type="pct"/>
            <w:shd w:val="clear" w:color="auto" w:fill="auto"/>
          </w:tcPr>
          <w:p w14:paraId="081E0906" w14:textId="77777777" w:rsidR="00313892" w:rsidRPr="00C855F9" w:rsidRDefault="00313892" w:rsidP="00651E87">
            <w:pPr>
              <w:widowControl w:val="0"/>
              <w:jc w:val="both"/>
              <w:rPr>
                <w:rFonts w:eastAsia="Calibri"/>
                <w:i/>
                <w:sz w:val="20"/>
              </w:rPr>
            </w:pPr>
            <w:r w:rsidRPr="00C855F9">
              <w:rPr>
                <w:rFonts w:eastAsia="Calibri"/>
                <w:i/>
                <w:sz w:val="20"/>
              </w:rPr>
              <w:t>Pasirinkus stebėsenos rodiklį, automatiškai nurodomas jo matavimo vienetas, pvz., procentai (proc.).</w:t>
            </w:r>
          </w:p>
          <w:p w14:paraId="034CE747" w14:textId="77777777" w:rsidR="00313892" w:rsidRPr="00C855F9" w:rsidRDefault="00313892" w:rsidP="00651E87">
            <w:pPr>
              <w:rPr>
                <w:sz w:val="18"/>
                <w:szCs w:val="18"/>
              </w:rPr>
            </w:pPr>
          </w:p>
          <w:p w14:paraId="385135D5" w14:textId="77777777" w:rsidR="00313892" w:rsidRPr="00C855F9" w:rsidRDefault="00313892" w:rsidP="00651E87">
            <w:pPr>
              <w:widowControl w:val="0"/>
              <w:jc w:val="both"/>
              <w:rPr>
                <w:rFonts w:eastAsia="Calibri"/>
                <w:sz w:val="20"/>
              </w:rPr>
            </w:pPr>
            <w:r w:rsidRPr="00C855F9">
              <w:rPr>
                <w:rFonts w:eastAsia="Calibri"/>
                <w:i/>
                <w:sz w:val="20"/>
              </w:rPr>
              <w:t>Galimas simbolių skaičius – 20. Nurodyti privaloma.</w:t>
            </w:r>
          </w:p>
        </w:tc>
        <w:tc>
          <w:tcPr>
            <w:tcW w:w="1182" w:type="pct"/>
            <w:shd w:val="clear" w:color="auto" w:fill="auto"/>
          </w:tcPr>
          <w:p w14:paraId="1E8AF836" w14:textId="77777777" w:rsidR="00313892" w:rsidRPr="00C855F9" w:rsidRDefault="00313892" w:rsidP="00651E87">
            <w:pPr>
              <w:widowControl w:val="0"/>
              <w:jc w:val="both"/>
              <w:rPr>
                <w:rFonts w:eastAsia="Calibri"/>
                <w:sz w:val="20"/>
              </w:rPr>
            </w:pPr>
            <w:r w:rsidRPr="00C855F9">
              <w:rPr>
                <w:rFonts w:eastAsia="Calibri"/>
                <w:i/>
                <w:sz w:val="20"/>
              </w:rPr>
              <w:t>Nurodoma siektina rezultato stebėsenos rodiklio reikšmė, kurią planuojama pasiekti iki Stebėsenos rodiklių skaičiavimo apraše nurodyto stebėsenos rodiklio pasiekimo momento, kuris gali būti iki projekto veiklų įgyvendinimo pabaigos arba po projekto finansavimo pabaigos.</w:t>
            </w:r>
            <w:r w:rsidRPr="00C855F9">
              <w:rPr>
                <w:rFonts w:eastAsia="Calibri"/>
                <w:sz w:val="20"/>
              </w:rPr>
              <w:t xml:space="preserve"> </w:t>
            </w:r>
          </w:p>
          <w:p w14:paraId="5460F334" w14:textId="77777777" w:rsidR="00313892" w:rsidRPr="00C855F9" w:rsidRDefault="00313892" w:rsidP="00651E87">
            <w:pPr>
              <w:rPr>
                <w:sz w:val="18"/>
                <w:szCs w:val="18"/>
              </w:rPr>
            </w:pPr>
          </w:p>
          <w:p w14:paraId="265EE596" w14:textId="77777777" w:rsidR="00313892" w:rsidRPr="00C855F9" w:rsidRDefault="00313892" w:rsidP="00651E87">
            <w:pPr>
              <w:widowControl w:val="0"/>
              <w:jc w:val="both"/>
              <w:rPr>
                <w:rFonts w:eastAsia="Calibri"/>
                <w:i/>
                <w:sz w:val="20"/>
              </w:rPr>
            </w:pPr>
            <w:r w:rsidRPr="00C855F9">
              <w:rPr>
                <w:rFonts w:eastAsia="Calibri"/>
                <w:i/>
                <w:sz w:val="20"/>
              </w:rPr>
              <w:t>Siektina reikšmė gali būti nenurodoma tik bazinio ir (arba) pokyčio stebėsenos rodiklių, kurie</w:t>
            </w:r>
            <w:r w:rsidRPr="00C855F9">
              <w:rPr>
                <w:rFonts w:eastAsia="Calibri"/>
                <w:bCs/>
                <w:i/>
                <w:iCs/>
                <w:sz w:val="20"/>
              </w:rPr>
              <w:t xml:space="preserve">, vadovaujantis Stebėsenos rodiklių skaičiavimo aprašu, </w:t>
            </w:r>
            <w:r w:rsidRPr="00C855F9">
              <w:rPr>
                <w:rFonts w:eastAsia="Calibri"/>
                <w:i/>
                <w:sz w:val="20"/>
              </w:rPr>
              <w:t>yra kintamieji.</w:t>
            </w:r>
          </w:p>
          <w:p w14:paraId="219A8136" w14:textId="77777777" w:rsidR="00313892" w:rsidRPr="00C855F9" w:rsidRDefault="00313892" w:rsidP="00651E87">
            <w:pPr>
              <w:rPr>
                <w:sz w:val="18"/>
                <w:szCs w:val="18"/>
              </w:rPr>
            </w:pPr>
          </w:p>
          <w:p w14:paraId="3F5BC6AA" w14:textId="539864A4" w:rsidR="00313892" w:rsidRPr="00C855F9" w:rsidRDefault="00313892" w:rsidP="00651E87">
            <w:pPr>
              <w:widowControl w:val="0"/>
              <w:jc w:val="both"/>
              <w:rPr>
                <w:rFonts w:eastAsia="Calibri"/>
                <w:i/>
                <w:sz w:val="20"/>
              </w:rPr>
            </w:pPr>
            <w:r w:rsidRPr="00C855F9">
              <w:rPr>
                <w:rFonts w:eastAsia="Calibri"/>
                <w:i/>
                <w:sz w:val="20"/>
              </w:rPr>
              <w:t>Galima įvesti tik skaičių. Galimas simbolių skaičius</w:t>
            </w:r>
            <w:r w:rsidR="00A321A0">
              <w:rPr>
                <w:rFonts w:eastAsia="Calibri"/>
                <w:i/>
                <w:sz w:val="20"/>
              </w:rPr>
              <w:t> </w:t>
            </w:r>
            <w:r w:rsidRPr="00C855F9">
              <w:rPr>
                <w:rFonts w:eastAsia="Calibri"/>
                <w:i/>
                <w:sz w:val="20"/>
              </w:rPr>
              <w:t xml:space="preserve">– 12 simbolių iki kablelio ir 2 simboliai po kablelio.  Nurodyti privaloma. </w:t>
            </w:r>
          </w:p>
          <w:p w14:paraId="3EE13DA0" w14:textId="77777777" w:rsidR="00313892" w:rsidRPr="00C855F9" w:rsidRDefault="00313892" w:rsidP="00651E87">
            <w:pPr>
              <w:rPr>
                <w:sz w:val="18"/>
                <w:szCs w:val="18"/>
              </w:rPr>
            </w:pPr>
          </w:p>
          <w:p w14:paraId="6206031B" w14:textId="77777777" w:rsidR="00313892" w:rsidRPr="00C855F9" w:rsidRDefault="00313892" w:rsidP="00651E87">
            <w:pPr>
              <w:widowControl w:val="0"/>
              <w:jc w:val="both"/>
              <w:rPr>
                <w:rFonts w:eastAsia="Calibri"/>
                <w:sz w:val="20"/>
              </w:rPr>
            </w:pPr>
          </w:p>
        </w:tc>
        <w:tc>
          <w:tcPr>
            <w:tcW w:w="1181" w:type="pct"/>
          </w:tcPr>
          <w:p w14:paraId="1BB216CD" w14:textId="77777777" w:rsidR="00313892" w:rsidRPr="00C855F9" w:rsidRDefault="00313892" w:rsidP="00651E87">
            <w:pPr>
              <w:widowControl w:val="0"/>
              <w:jc w:val="both"/>
              <w:rPr>
                <w:rFonts w:eastAsia="Calibri"/>
                <w:i/>
                <w:sz w:val="20"/>
              </w:rPr>
            </w:pPr>
            <w:r w:rsidRPr="00C855F9">
              <w:rPr>
                <w:rFonts w:eastAsia="Calibri"/>
                <w:i/>
                <w:sz w:val="20"/>
              </w:rPr>
              <w:t xml:space="preserve">Pateikiami siektinos reikšmės apskaičiavimo principai, kuriais remiantis galima būtų įsitikinti, kad siektina reikšmė reali ir bus pasiekta iki Stebėsenos rodiklių skaičiavimo apraše nurodyto pasiekimo momento. </w:t>
            </w:r>
          </w:p>
          <w:p w14:paraId="1A2170D8" w14:textId="77777777" w:rsidR="00313892" w:rsidRPr="00C855F9" w:rsidRDefault="00313892" w:rsidP="00651E87">
            <w:pPr>
              <w:rPr>
                <w:sz w:val="18"/>
                <w:szCs w:val="18"/>
              </w:rPr>
            </w:pPr>
          </w:p>
          <w:p w14:paraId="0FF2D50E" w14:textId="77777777" w:rsidR="00313892" w:rsidRPr="00C855F9" w:rsidRDefault="00313892" w:rsidP="00651E87">
            <w:pPr>
              <w:widowControl w:val="0"/>
              <w:jc w:val="both"/>
              <w:rPr>
                <w:rFonts w:eastAsia="Calibri"/>
                <w:i/>
                <w:sz w:val="20"/>
              </w:rPr>
            </w:pPr>
            <w:r w:rsidRPr="00C855F9">
              <w:rPr>
                <w:rFonts w:eastAsia="Calibri"/>
                <w:i/>
                <w:sz w:val="20"/>
              </w:rPr>
              <w:t xml:space="preserve">Nurodant šiuos principus, nepakanka pateikti nuorodą į kitame teisės akte ar strateginiame dokumente nustatytus </w:t>
            </w:r>
            <w:proofErr w:type="spellStart"/>
            <w:r w:rsidRPr="00C855F9">
              <w:rPr>
                <w:rFonts w:eastAsia="Calibri"/>
                <w:i/>
                <w:sz w:val="20"/>
              </w:rPr>
              <w:t>įpareigojimus</w:t>
            </w:r>
            <w:proofErr w:type="spellEnd"/>
            <w:r w:rsidRPr="00C855F9">
              <w:rPr>
                <w:rFonts w:eastAsia="Calibri"/>
                <w:i/>
                <w:sz w:val="20"/>
              </w:rPr>
              <w:t xml:space="preserve"> pasiekti vieną ar kitą stebėsenos rodiklio siektiną reikšmę; būtina nurodyti sąsajas su paraiškoje nurodyta informacija, kuri patvirtintų siektinos reikšmės pagrįstumą įgyvendinant projektą ar projekto tęstinumo laikotarpiu (kaip projekto įgyvendinimo pasekmė).</w:t>
            </w:r>
          </w:p>
          <w:p w14:paraId="71E4319B" w14:textId="77777777" w:rsidR="00313892" w:rsidRPr="00C855F9" w:rsidRDefault="00313892" w:rsidP="00651E87">
            <w:pPr>
              <w:rPr>
                <w:sz w:val="18"/>
                <w:szCs w:val="18"/>
              </w:rPr>
            </w:pPr>
          </w:p>
          <w:p w14:paraId="5A4FF800" w14:textId="77777777" w:rsidR="00313892" w:rsidRPr="00C855F9" w:rsidRDefault="00313892" w:rsidP="00651E87">
            <w:pPr>
              <w:widowControl w:val="0"/>
              <w:jc w:val="both"/>
              <w:rPr>
                <w:rFonts w:eastAsia="Calibri"/>
                <w:i/>
                <w:sz w:val="20"/>
              </w:rPr>
            </w:pPr>
            <w:r w:rsidRPr="00C855F9">
              <w:rPr>
                <w:rFonts w:eastAsia="Calibri"/>
                <w:i/>
                <w:sz w:val="20"/>
              </w:rPr>
              <w:t xml:space="preserve">Jei nurodyta projektų finansavimo sąlygų apraše, gali būti pateikiami </w:t>
            </w:r>
            <w:r w:rsidRPr="00C855F9">
              <w:rPr>
                <w:rFonts w:eastAsia="Calibri"/>
                <w:i/>
                <w:sz w:val="20"/>
              </w:rPr>
              <w:lastRenderedPageBreak/>
              <w:t>stebėsenos rodiklio pasiekimo pagrindimo dokumentai.</w:t>
            </w:r>
          </w:p>
          <w:p w14:paraId="48E9F908" w14:textId="77777777" w:rsidR="00313892" w:rsidRPr="00C855F9" w:rsidRDefault="00313892" w:rsidP="00651E87">
            <w:pPr>
              <w:rPr>
                <w:sz w:val="18"/>
                <w:szCs w:val="18"/>
              </w:rPr>
            </w:pPr>
          </w:p>
          <w:p w14:paraId="53038A5C" w14:textId="1859CDA2" w:rsidR="00313892" w:rsidRPr="00C855F9" w:rsidRDefault="00313892" w:rsidP="00651E87">
            <w:pPr>
              <w:widowControl w:val="0"/>
              <w:jc w:val="both"/>
              <w:rPr>
                <w:rFonts w:eastAsia="Calibri"/>
                <w:i/>
                <w:sz w:val="20"/>
              </w:rPr>
            </w:pPr>
            <w:r w:rsidRPr="00C855F9">
              <w:rPr>
                <w:rFonts w:eastAsia="Calibri"/>
                <w:i/>
                <w:sz w:val="20"/>
              </w:rPr>
              <w:t>Galimas simbolių skaičius</w:t>
            </w:r>
            <w:r w:rsidR="00A321A0">
              <w:rPr>
                <w:rFonts w:eastAsia="Calibri"/>
                <w:i/>
                <w:sz w:val="20"/>
              </w:rPr>
              <w:t> </w:t>
            </w:r>
            <w:r w:rsidRPr="00C855F9">
              <w:rPr>
                <w:rFonts w:eastAsia="Calibri"/>
                <w:i/>
                <w:sz w:val="20"/>
              </w:rPr>
              <w:t>– 2 000. Nurodyti privaloma.</w:t>
            </w:r>
            <w:r w:rsidR="00A85B3B" w:rsidRPr="00C855F9">
              <w:rPr>
                <w:rFonts w:eastAsia="Calibri"/>
                <w:i/>
                <w:sz w:val="20"/>
              </w:rPr>
              <w:t>“</w:t>
            </w:r>
          </w:p>
        </w:tc>
      </w:tr>
    </w:tbl>
    <w:p w14:paraId="2C820044" w14:textId="58A8ACC0" w:rsidR="00313892" w:rsidRDefault="00313892" w:rsidP="007060E5">
      <w:pPr>
        <w:ind w:firstLine="851"/>
        <w:jc w:val="both"/>
        <w:rPr>
          <w:rFonts w:eastAsia="Calibri"/>
          <w:szCs w:val="24"/>
        </w:rPr>
      </w:pPr>
    </w:p>
    <w:p w14:paraId="59F821F5" w14:textId="77777777" w:rsidR="00EE632C" w:rsidRPr="00313892" w:rsidRDefault="00EE632C" w:rsidP="007060E5">
      <w:pPr>
        <w:ind w:firstLine="851"/>
        <w:jc w:val="both"/>
        <w:rPr>
          <w:rFonts w:eastAsia="Calibri"/>
          <w:szCs w:val="24"/>
        </w:rPr>
      </w:pPr>
    </w:p>
    <w:p w14:paraId="125103A7" w14:textId="77777777" w:rsidR="009646DA" w:rsidRPr="00133D48" w:rsidRDefault="009646DA" w:rsidP="00A459F1">
      <w:pPr>
        <w:pStyle w:val="Footer"/>
        <w:ind w:firstLine="0"/>
        <w:rPr>
          <w:rFonts w:ascii="Times New Roman" w:hAnsi="Times New Roman" w:cs="Times New Roman"/>
          <w:sz w:val="24"/>
        </w:rPr>
      </w:pPr>
    </w:p>
    <w:p w14:paraId="4905D411" w14:textId="77777777" w:rsidR="009646DA" w:rsidRPr="00133D48" w:rsidRDefault="009646DA" w:rsidP="00E50C93">
      <w:pPr>
        <w:pStyle w:val="Footer"/>
        <w:ind w:firstLine="0"/>
        <w:rPr>
          <w:rFonts w:ascii="Times New Roman" w:hAnsi="Times New Roman" w:cs="Times New Roman"/>
          <w:sz w:val="24"/>
        </w:rPr>
      </w:pPr>
    </w:p>
    <w:p w14:paraId="072335AA" w14:textId="78ECE67A" w:rsidR="004E496A" w:rsidRPr="00D415AC" w:rsidRDefault="004E496A" w:rsidP="00E50C93">
      <w:pPr>
        <w:pStyle w:val="Footer"/>
        <w:ind w:firstLine="0"/>
        <w:rPr>
          <w:rFonts w:ascii="Times New Roman" w:hAnsi="Times New Roman" w:cs="Times New Roman"/>
          <w:sz w:val="24"/>
        </w:rPr>
      </w:pPr>
      <w:r w:rsidRPr="00B8262C">
        <w:rPr>
          <w:rFonts w:ascii="Times New Roman" w:hAnsi="Times New Roman" w:cs="Times New Roman"/>
          <w:sz w:val="24"/>
        </w:rPr>
        <w:t>E</w:t>
      </w:r>
      <w:r w:rsidR="00D415AC">
        <w:rPr>
          <w:rFonts w:ascii="Times New Roman" w:hAnsi="Times New Roman" w:cs="Times New Roman"/>
          <w:sz w:val="24"/>
        </w:rPr>
        <w:t xml:space="preserve">konomikos ir inovacijų ministrė </w:t>
      </w:r>
      <w:r w:rsidR="00D415AC">
        <w:rPr>
          <w:rFonts w:ascii="Times New Roman" w:hAnsi="Times New Roman" w:cs="Times New Roman"/>
          <w:sz w:val="24"/>
        </w:rPr>
        <w:tab/>
      </w:r>
      <w:r w:rsidR="00D415AC">
        <w:rPr>
          <w:rFonts w:ascii="Times New Roman" w:hAnsi="Times New Roman" w:cs="Times New Roman"/>
          <w:sz w:val="24"/>
        </w:rPr>
        <w:tab/>
        <w:t>Aušrinė Armonaitė</w:t>
      </w:r>
    </w:p>
    <w:p w14:paraId="6CCE713A" w14:textId="77777777" w:rsidR="009646DA" w:rsidRPr="00133D48" w:rsidRDefault="009646DA" w:rsidP="00E50C93">
      <w:pPr>
        <w:pStyle w:val="Footer"/>
        <w:ind w:firstLine="0"/>
        <w:rPr>
          <w:rFonts w:ascii="Times New Roman" w:hAnsi="Times New Roman" w:cs="Times New Roman"/>
          <w:sz w:val="24"/>
        </w:rPr>
      </w:pPr>
    </w:p>
    <w:p w14:paraId="46DAC04C" w14:textId="77777777" w:rsidR="009646DA" w:rsidRPr="00133D48" w:rsidRDefault="009646DA" w:rsidP="00E50C93">
      <w:pPr>
        <w:pStyle w:val="Footer"/>
        <w:ind w:firstLine="0"/>
        <w:rPr>
          <w:rFonts w:ascii="Times New Roman" w:hAnsi="Times New Roman" w:cs="Times New Roman"/>
          <w:sz w:val="24"/>
        </w:rPr>
      </w:pPr>
    </w:p>
    <w:p w14:paraId="510FF1C2" w14:textId="77777777" w:rsidR="00EB0A7C" w:rsidRPr="00133D48" w:rsidRDefault="00EB0A7C" w:rsidP="00E50C93">
      <w:pPr>
        <w:pStyle w:val="Footer"/>
        <w:ind w:firstLine="0"/>
        <w:rPr>
          <w:rFonts w:ascii="Times New Roman" w:hAnsi="Times New Roman" w:cs="Times New Roman"/>
          <w:sz w:val="24"/>
        </w:rPr>
      </w:pPr>
    </w:p>
    <w:p w14:paraId="6BBA8A9F" w14:textId="77777777" w:rsidR="00EB0A7C" w:rsidRPr="00133D48" w:rsidRDefault="00EB0A7C" w:rsidP="00E50C93">
      <w:pPr>
        <w:pStyle w:val="Footer"/>
        <w:ind w:firstLine="0"/>
        <w:rPr>
          <w:rFonts w:ascii="Times New Roman" w:hAnsi="Times New Roman" w:cs="Times New Roman"/>
          <w:sz w:val="24"/>
        </w:rPr>
      </w:pPr>
    </w:p>
    <w:p w14:paraId="6E64EC39" w14:textId="77777777" w:rsidR="00EB0A7C" w:rsidRPr="00133D48" w:rsidRDefault="00EB0A7C" w:rsidP="00E50C93">
      <w:pPr>
        <w:pStyle w:val="Footer"/>
        <w:ind w:firstLine="0"/>
        <w:rPr>
          <w:rFonts w:ascii="Times New Roman" w:hAnsi="Times New Roman" w:cs="Times New Roman"/>
          <w:sz w:val="24"/>
        </w:rPr>
      </w:pPr>
    </w:p>
    <w:p w14:paraId="30C7274A" w14:textId="77777777" w:rsidR="00EB0A7C" w:rsidRPr="00133D48" w:rsidRDefault="00EB0A7C" w:rsidP="00E50C93">
      <w:pPr>
        <w:pStyle w:val="Footer"/>
        <w:ind w:firstLine="0"/>
        <w:rPr>
          <w:rFonts w:ascii="Times New Roman" w:hAnsi="Times New Roman" w:cs="Times New Roman"/>
          <w:sz w:val="24"/>
        </w:rPr>
      </w:pPr>
    </w:p>
    <w:p w14:paraId="633B20F7" w14:textId="77777777" w:rsidR="00EB0A7C" w:rsidRPr="00133D48" w:rsidRDefault="00EB0A7C" w:rsidP="00E50C93">
      <w:pPr>
        <w:pStyle w:val="Footer"/>
        <w:ind w:firstLine="0"/>
        <w:rPr>
          <w:rFonts w:ascii="Times New Roman" w:hAnsi="Times New Roman" w:cs="Times New Roman"/>
          <w:sz w:val="24"/>
        </w:rPr>
      </w:pPr>
    </w:p>
    <w:p w14:paraId="6E6C90D3" w14:textId="77777777" w:rsidR="00EB0A7C" w:rsidRPr="00133D48" w:rsidRDefault="00EB0A7C" w:rsidP="00E50C93">
      <w:pPr>
        <w:pStyle w:val="Footer"/>
        <w:ind w:firstLine="0"/>
        <w:rPr>
          <w:rFonts w:ascii="Times New Roman" w:hAnsi="Times New Roman" w:cs="Times New Roman"/>
          <w:sz w:val="24"/>
        </w:rPr>
      </w:pPr>
    </w:p>
    <w:p w14:paraId="55FCDA79" w14:textId="77777777" w:rsidR="00EB0A7C" w:rsidRPr="00133D48" w:rsidRDefault="00EB0A7C" w:rsidP="00E50C93">
      <w:pPr>
        <w:pStyle w:val="Footer"/>
        <w:ind w:firstLine="0"/>
        <w:rPr>
          <w:rFonts w:ascii="Times New Roman" w:hAnsi="Times New Roman" w:cs="Times New Roman"/>
          <w:sz w:val="24"/>
        </w:rPr>
      </w:pPr>
    </w:p>
    <w:p w14:paraId="60563C7B" w14:textId="77777777" w:rsidR="00EB0A7C" w:rsidRPr="00133D48" w:rsidRDefault="00EB0A7C" w:rsidP="00E50C93">
      <w:pPr>
        <w:pStyle w:val="Footer"/>
        <w:ind w:firstLine="0"/>
        <w:rPr>
          <w:rFonts w:ascii="Times New Roman" w:hAnsi="Times New Roman" w:cs="Times New Roman"/>
          <w:sz w:val="24"/>
        </w:rPr>
      </w:pPr>
    </w:p>
    <w:p w14:paraId="675B236E" w14:textId="77777777" w:rsidR="00EB0A7C" w:rsidRPr="00133D48" w:rsidRDefault="00EB0A7C" w:rsidP="00E50C93">
      <w:pPr>
        <w:pStyle w:val="Footer"/>
        <w:ind w:firstLine="0"/>
        <w:rPr>
          <w:rFonts w:ascii="Times New Roman" w:hAnsi="Times New Roman" w:cs="Times New Roman"/>
          <w:sz w:val="24"/>
        </w:rPr>
      </w:pPr>
    </w:p>
    <w:p w14:paraId="2E6B309E" w14:textId="77777777" w:rsidR="00EB0A7C" w:rsidRPr="00133D48" w:rsidRDefault="00EB0A7C" w:rsidP="00E50C93">
      <w:pPr>
        <w:pStyle w:val="Footer"/>
        <w:ind w:firstLine="0"/>
        <w:rPr>
          <w:rFonts w:ascii="Times New Roman" w:hAnsi="Times New Roman" w:cs="Times New Roman"/>
          <w:sz w:val="24"/>
        </w:rPr>
      </w:pPr>
    </w:p>
    <w:p w14:paraId="6134E853" w14:textId="77777777" w:rsidR="00EB0A7C" w:rsidRPr="00133D48" w:rsidRDefault="00EB0A7C" w:rsidP="00E50C93">
      <w:pPr>
        <w:pStyle w:val="Footer"/>
        <w:ind w:firstLine="0"/>
        <w:rPr>
          <w:rFonts w:ascii="Times New Roman" w:hAnsi="Times New Roman" w:cs="Times New Roman"/>
          <w:sz w:val="24"/>
        </w:rPr>
      </w:pPr>
    </w:p>
    <w:p w14:paraId="45C1AA91" w14:textId="77777777" w:rsidR="00EB0A7C" w:rsidRPr="00133D48" w:rsidRDefault="00EB0A7C" w:rsidP="00E50C93">
      <w:pPr>
        <w:pStyle w:val="Footer"/>
        <w:ind w:firstLine="0"/>
        <w:rPr>
          <w:rFonts w:ascii="Times New Roman" w:hAnsi="Times New Roman" w:cs="Times New Roman"/>
          <w:sz w:val="24"/>
        </w:rPr>
      </w:pPr>
    </w:p>
    <w:p w14:paraId="31B96487" w14:textId="77777777" w:rsidR="00EB0A7C" w:rsidRPr="00133D48" w:rsidRDefault="00EB0A7C" w:rsidP="00E50C93">
      <w:pPr>
        <w:pStyle w:val="Footer"/>
        <w:ind w:firstLine="0"/>
        <w:rPr>
          <w:rFonts w:ascii="Times New Roman" w:hAnsi="Times New Roman" w:cs="Times New Roman"/>
          <w:sz w:val="24"/>
        </w:rPr>
      </w:pPr>
    </w:p>
    <w:p w14:paraId="30525F71" w14:textId="77777777" w:rsidR="00EB0A7C" w:rsidRPr="00133D48" w:rsidRDefault="00EB0A7C" w:rsidP="00E50C93">
      <w:pPr>
        <w:pStyle w:val="Footer"/>
        <w:ind w:firstLine="0"/>
        <w:rPr>
          <w:rFonts w:ascii="Times New Roman" w:hAnsi="Times New Roman" w:cs="Times New Roman"/>
          <w:sz w:val="24"/>
        </w:rPr>
      </w:pPr>
    </w:p>
    <w:p w14:paraId="63244811" w14:textId="77777777" w:rsidR="00EB0A7C" w:rsidRPr="00133D48" w:rsidRDefault="00EB0A7C" w:rsidP="00E50C93">
      <w:pPr>
        <w:pStyle w:val="Footer"/>
        <w:ind w:firstLine="0"/>
        <w:rPr>
          <w:rFonts w:ascii="Times New Roman" w:hAnsi="Times New Roman" w:cs="Times New Roman"/>
          <w:sz w:val="24"/>
        </w:rPr>
      </w:pPr>
    </w:p>
    <w:p w14:paraId="01EDA21A" w14:textId="77777777" w:rsidR="00EB0A7C" w:rsidRPr="00133D48" w:rsidRDefault="00EB0A7C" w:rsidP="00E50C93">
      <w:pPr>
        <w:pStyle w:val="Footer"/>
        <w:ind w:firstLine="0"/>
        <w:rPr>
          <w:rFonts w:ascii="Times New Roman" w:hAnsi="Times New Roman" w:cs="Times New Roman"/>
          <w:sz w:val="24"/>
        </w:rPr>
      </w:pPr>
    </w:p>
    <w:p w14:paraId="14705E78" w14:textId="77777777" w:rsidR="00EB0A7C" w:rsidRPr="00133D48" w:rsidRDefault="00EB0A7C" w:rsidP="00E50C93">
      <w:pPr>
        <w:pStyle w:val="Footer"/>
        <w:ind w:firstLine="0"/>
        <w:rPr>
          <w:rFonts w:ascii="Times New Roman" w:hAnsi="Times New Roman" w:cs="Times New Roman"/>
          <w:sz w:val="24"/>
        </w:rPr>
      </w:pPr>
    </w:p>
    <w:p w14:paraId="35E4DCB7" w14:textId="77777777" w:rsidR="00EB0A7C" w:rsidRPr="00133D48" w:rsidRDefault="00EB0A7C" w:rsidP="00E50C93">
      <w:pPr>
        <w:pStyle w:val="Footer"/>
        <w:ind w:firstLine="0"/>
        <w:rPr>
          <w:rFonts w:ascii="Times New Roman" w:hAnsi="Times New Roman" w:cs="Times New Roman"/>
          <w:sz w:val="24"/>
        </w:rPr>
      </w:pPr>
    </w:p>
    <w:p w14:paraId="27F42F06" w14:textId="77777777" w:rsidR="00EB0A7C" w:rsidRPr="00133D48" w:rsidRDefault="00EB0A7C" w:rsidP="00E50C93">
      <w:pPr>
        <w:pStyle w:val="Footer"/>
        <w:ind w:firstLine="0"/>
        <w:rPr>
          <w:rFonts w:ascii="Times New Roman" w:hAnsi="Times New Roman" w:cs="Times New Roman"/>
          <w:sz w:val="24"/>
        </w:rPr>
      </w:pPr>
    </w:p>
    <w:p w14:paraId="5DBCCB26" w14:textId="77777777" w:rsidR="00EB0A7C" w:rsidRPr="00133D48" w:rsidRDefault="00EB0A7C" w:rsidP="00E50C93">
      <w:pPr>
        <w:pStyle w:val="Footer"/>
        <w:ind w:firstLine="0"/>
        <w:rPr>
          <w:rFonts w:ascii="Times New Roman" w:hAnsi="Times New Roman" w:cs="Times New Roman"/>
          <w:sz w:val="24"/>
        </w:rPr>
      </w:pPr>
    </w:p>
    <w:p w14:paraId="2ECA6612" w14:textId="5A931800" w:rsidR="00EB0A7C" w:rsidRDefault="00EB0A7C" w:rsidP="00E50C93">
      <w:pPr>
        <w:pStyle w:val="Footer"/>
        <w:ind w:firstLine="0"/>
        <w:rPr>
          <w:rFonts w:ascii="Times New Roman" w:hAnsi="Times New Roman" w:cs="Times New Roman"/>
          <w:sz w:val="24"/>
        </w:rPr>
      </w:pPr>
    </w:p>
    <w:p w14:paraId="580C9685" w14:textId="75F75EA7" w:rsidR="002303CC" w:rsidRDefault="002303CC" w:rsidP="00E50C93">
      <w:pPr>
        <w:pStyle w:val="Footer"/>
        <w:ind w:firstLine="0"/>
        <w:rPr>
          <w:rFonts w:ascii="Times New Roman" w:hAnsi="Times New Roman" w:cs="Times New Roman"/>
          <w:sz w:val="24"/>
        </w:rPr>
      </w:pPr>
    </w:p>
    <w:p w14:paraId="2DF733EA" w14:textId="7F8F6C99" w:rsidR="002303CC" w:rsidRDefault="002303CC" w:rsidP="00E50C93">
      <w:pPr>
        <w:pStyle w:val="Footer"/>
        <w:ind w:firstLine="0"/>
        <w:rPr>
          <w:rFonts w:ascii="Times New Roman" w:hAnsi="Times New Roman" w:cs="Times New Roman"/>
          <w:sz w:val="24"/>
        </w:rPr>
      </w:pPr>
    </w:p>
    <w:p w14:paraId="3C462C8F" w14:textId="6B2830E7" w:rsidR="002303CC" w:rsidRDefault="002303CC" w:rsidP="00E50C93">
      <w:pPr>
        <w:pStyle w:val="Footer"/>
        <w:ind w:firstLine="0"/>
        <w:rPr>
          <w:rFonts w:ascii="Times New Roman" w:hAnsi="Times New Roman" w:cs="Times New Roman"/>
          <w:sz w:val="24"/>
        </w:rPr>
      </w:pPr>
    </w:p>
    <w:p w14:paraId="7FE90EA4" w14:textId="77777777" w:rsidR="002303CC" w:rsidRPr="00133D48" w:rsidRDefault="002303CC" w:rsidP="00E50C93">
      <w:pPr>
        <w:pStyle w:val="Footer"/>
        <w:ind w:firstLine="0"/>
        <w:rPr>
          <w:rFonts w:ascii="Times New Roman" w:hAnsi="Times New Roman" w:cs="Times New Roman"/>
          <w:sz w:val="24"/>
        </w:rPr>
      </w:pPr>
    </w:p>
    <w:p w14:paraId="25BA7E48" w14:textId="77777777" w:rsidR="00B9703B" w:rsidRPr="00B8262C" w:rsidRDefault="00327F40" w:rsidP="00E50C93">
      <w:pPr>
        <w:pStyle w:val="Footer"/>
        <w:ind w:firstLine="0"/>
        <w:rPr>
          <w:rFonts w:ascii="Times New Roman" w:hAnsi="Times New Roman" w:cs="Times New Roman"/>
          <w:sz w:val="24"/>
        </w:rPr>
      </w:pPr>
      <w:r w:rsidRPr="00B8262C">
        <w:rPr>
          <w:rFonts w:ascii="Times New Roman" w:hAnsi="Times New Roman" w:cs="Times New Roman"/>
          <w:sz w:val="24"/>
        </w:rPr>
        <w:t xml:space="preserve">Parengė </w:t>
      </w:r>
    </w:p>
    <w:p w14:paraId="7E8B5D67" w14:textId="77777777" w:rsidR="00B9703B" w:rsidRPr="00FA4B9E" w:rsidRDefault="00327F40" w:rsidP="00E50C93">
      <w:pPr>
        <w:pStyle w:val="Footer"/>
        <w:ind w:firstLine="0"/>
        <w:rPr>
          <w:rFonts w:ascii="Times New Roman" w:hAnsi="Times New Roman" w:cs="Times New Roman"/>
          <w:sz w:val="24"/>
        </w:rPr>
      </w:pPr>
      <w:r w:rsidRPr="00FA4B9E">
        <w:rPr>
          <w:rFonts w:ascii="Times New Roman" w:hAnsi="Times New Roman" w:cs="Times New Roman"/>
          <w:sz w:val="24"/>
        </w:rPr>
        <w:t xml:space="preserve">Ekonomikos ir inovacijų ministerijos Europos Sąjungos </w:t>
      </w:r>
    </w:p>
    <w:p w14:paraId="438B4309" w14:textId="77777777" w:rsidR="00B9703B" w:rsidRPr="00FA4B9E" w:rsidRDefault="00327F40" w:rsidP="00E50C93">
      <w:pPr>
        <w:pStyle w:val="Footer"/>
        <w:ind w:firstLine="0"/>
        <w:rPr>
          <w:rFonts w:ascii="Times New Roman" w:hAnsi="Times New Roman" w:cs="Times New Roman"/>
          <w:sz w:val="24"/>
        </w:rPr>
      </w:pPr>
      <w:r w:rsidRPr="00FA4B9E">
        <w:rPr>
          <w:rFonts w:ascii="Times New Roman" w:hAnsi="Times New Roman" w:cs="Times New Roman"/>
          <w:sz w:val="24"/>
        </w:rPr>
        <w:t>investicijų koordinavimo departamento</w:t>
      </w:r>
    </w:p>
    <w:p w14:paraId="50978B9B" w14:textId="77777777" w:rsidR="00B9703B" w:rsidRPr="00FA4B9E" w:rsidRDefault="00327F40" w:rsidP="00E50C93">
      <w:pPr>
        <w:pStyle w:val="Footer"/>
        <w:ind w:firstLine="0"/>
        <w:rPr>
          <w:rFonts w:ascii="Times New Roman" w:hAnsi="Times New Roman" w:cs="Times New Roman"/>
          <w:sz w:val="24"/>
        </w:rPr>
      </w:pPr>
      <w:r w:rsidRPr="00FA4B9E">
        <w:rPr>
          <w:rFonts w:ascii="Times New Roman" w:hAnsi="Times New Roman" w:cs="Times New Roman"/>
          <w:sz w:val="24"/>
        </w:rPr>
        <w:t xml:space="preserve">Europos Sąjungos investicijų planavimo skyriaus </w:t>
      </w:r>
    </w:p>
    <w:p w14:paraId="60D3A341" w14:textId="77777777" w:rsidR="00B9703B" w:rsidRPr="00123D90" w:rsidRDefault="00327F40" w:rsidP="00E50C93">
      <w:pPr>
        <w:pStyle w:val="Footer"/>
        <w:ind w:firstLine="0"/>
        <w:rPr>
          <w:rFonts w:ascii="Times New Roman" w:hAnsi="Times New Roman" w:cs="Times New Roman"/>
          <w:sz w:val="24"/>
        </w:rPr>
      </w:pPr>
      <w:r w:rsidRPr="00123D90">
        <w:rPr>
          <w:rFonts w:ascii="Times New Roman" w:hAnsi="Times New Roman" w:cs="Times New Roman"/>
          <w:sz w:val="24"/>
        </w:rPr>
        <w:t>vyriausioji specialistė</w:t>
      </w:r>
    </w:p>
    <w:p w14:paraId="322AEEAC" w14:textId="77777777" w:rsidR="001973B9" w:rsidRPr="00123D90" w:rsidRDefault="001973B9" w:rsidP="00FA1957">
      <w:pPr>
        <w:pStyle w:val="Footer"/>
        <w:ind w:firstLine="0"/>
        <w:rPr>
          <w:rFonts w:ascii="Times New Roman" w:hAnsi="Times New Roman" w:cs="Times New Roman"/>
          <w:sz w:val="24"/>
        </w:rPr>
      </w:pPr>
    </w:p>
    <w:p w14:paraId="34131234" w14:textId="77777777" w:rsidR="008E3CAC" w:rsidRPr="00133D48" w:rsidRDefault="00327F40" w:rsidP="00FA1957">
      <w:pPr>
        <w:pStyle w:val="Footer"/>
        <w:ind w:firstLine="0"/>
        <w:rPr>
          <w:rFonts w:ascii="Times New Roman" w:hAnsi="Times New Roman" w:cs="Times New Roman"/>
          <w:sz w:val="24"/>
        </w:rPr>
      </w:pPr>
      <w:r w:rsidRPr="00123D90">
        <w:rPr>
          <w:rFonts w:ascii="Times New Roman" w:hAnsi="Times New Roman" w:cs="Times New Roman"/>
          <w:sz w:val="24"/>
        </w:rPr>
        <w:t xml:space="preserve">Edita </w:t>
      </w:r>
      <w:proofErr w:type="spellStart"/>
      <w:r w:rsidRPr="00123D90">
        <w:rPr>
          <w:rFonts w:ascii="Times New Roman" w:hAnsi="Times New Roman" w:cs="Times New Roman"/>
          <w:sz w:val="24"/>
        </w:rPr>
        <w:t>Rudakaitė-Šaukštel</w:t>
      </w:r>
      <w:proofErr w:type="spellEnd"/>
    </w:p>
    <w:sectPr w:rsidR="008E3CAC" w:rsidRPr="00133D48" w:rsidSect="00817669">
      <w:headerReference w:type="defaul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832067" w16cid:durableId="24D85A5B"/>
  <w16cid:commentId w16cid:paraId="44D0A561" w16cid:durableId="24D85AB8"/>
  <w16cid:commentId w16cid:paraId="14E1C8E5" w16cid:durableId="24EAEE47"/>
  <w16cid:commentId w16cid:paraId="68184E06" w16cid:durableId="24D86562"/>
  <w16cid:commentId w16cid:paraId="4BAC5FC2" w16cid:durableId="24D88596"/>
  <w16cid:commentId w16cid:paraId="4023FB47" w16cid:durableId="24EAEE4A"/>
  <w16cid:commentId w16cid:paraId="6CB4C1B9" w16cid:durableId="24EAEF09"/>
  <w16cid:commentId w16cid:paraId="00155F75" w16cid:durableId="24EAEF18"/>
  <w16cid:commentId w16cid:paraId="21E5F44A" w16cid:durableId="24EAEF31"/>
  <w16cid:commentId w16cid:paraId="1AAE6669" w16cid:durableId="24D78CBC"/>
  <w16cid:commentId w16cid:paraId="017196BC" w16cid:durableId="24EAEE4C"/>
  <w16cid:commentId w16cid:paraId="0BDE42A4" w16cid:durableId="24D8618D"/>
  <w16cid:commentId w16cid:paraId="219089AF" w16cid:durableId="24EAEE4E"/>
  <w16cid:commentId w16cid:paraId="3F04C5E4" w16cid:durableId="24EAF72F"/>
  <w16cid:commentId w16cid:paraId="2136A82B" w16cid:durableId="24D7871C"/>
  <w16cid:commentId w16cid:paraId="703C18FD" w16cid:durableId="24EAEE50"/>
  <w16cid:commentId w16cid:paraId="18FEDBE0" w16cid:durableId="24D86100"/>
  <w16cid:commentId w16cid:paraId="3208190F" w16cid:durableId="24EAEE52"/>
  <w16cid:commentId w16cid:paraId="1C078404" w16cid:durableId="24D85F1D"/>
  <w16cid:commentId w16cid:paraId="48091374" w16cid:durableId="24EAEE54"/>
  <w16cid:commentId w16cid:paraId="43654999" w16cid:durableId="24D8607C"/>
  <w16cid:commentId w16cid:paraId="6DE3CA7C" w16cid:durableId="24D860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BC2B1" w14:textId="77777777" w:rsidR="00384ABD" w:rsidRDefault="00384ABD" w:rsidP="00F94EBF">
      <w:r>
        <w:separator/>
      </w:r>
    </w:p>
  </w:endnote>
  <w:endnote w:type="continuationSeparator" w:id="0">
    <w:p w14:paraId="4C99266C" w14:textId="77777777" w:rsidR="00384ABD" w:rsidRDefault="00384ABD"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16250" w14:textId="77777777" w:rsidR="00384ABD" w:rsidRDefault="00384ABD" w:rsidP="00F94EBF">
      <w:r>
        <w:separator/>
      </w:r>
    </w:p>
  </w:footnote>
  <w:footnote w:type="continuationSeparator" w:id="0">
    <w:p w14:paraId="4885B4B0" w14:textId="77777777" w:rsidR="00384ABD" w:rsidRDefault="00384ABD"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6C821A63" w14:textId="42CF92F0" w:rsidR="00F94EBF" w:rsidRDefault="00327F40">
        <w:pPr>
          <w:pStyle w:val="Header"/>
          <w:jc w:val="center"/>
        </w:pPr>
        <w:r>
          <w:fldChar w:fldCharType="begin"/>
        </w:r>
        <w:r w:rsidR="00F94EBF">
          <w:instrText>PAGE   \* MERGEFORMAT</w:instrText>
        </w:r>
        <w:r>
          <w:fldChar w:fldCharType="separate"/>
        </w:r>
        <w:r w:rsidR="00F649E9">
          <w:rPr>
            <w:noProof/>
          </w:rPr>
          <w:t>2</w:t>
        </w:r>
        <w:r>
          <w:fldChar w:fldCharType="end"/>
        </w:r>
      </w:p>
    </w:sdtContent>
  </w:sdt>
  <w:p w14:paraId="563B3968"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5A5"/>
    <w:rsid w:val="0001706F"/>
    <w:rsid w:val="00017123"/>
    <w:rsid w:val="000211D7"/>
    <w:rsid w:val="0002265C"/>
    <w:rsid w:val="00022C4B"/>
    <w:rsid w:val="000236EA"/>
    <w:rsid w:val="00023FCA"/>
    <w:rsid w:val="00036E3D"/>
    <w:rsid w:val="00045AD8"/>
    <w:rsid w:val="0005054E"/>
    <w:rsid w:val="00055247"/>
    <w:rsid w:val="0005611D"/>
    <w:rsid w:val="00061DE6"/>
    <w:rsid w:val="00062BF4"/>
    <w:rsid w:val="00066AA6"/>
    <w:rsid w:val="00081118"/>
    <w:rsid w:val="00082E07"/>
    <w:rsid w:val="00087D79"/>
    <w:rsid w:val="00091CD6"/>
    <w:rsid w:val="000A3C28"/>
    <w:rsid w:val="000C240E"/>
    <w:rsid w:val="000C43E0"/>
    <w:rsid w:val="000D00A8"/>
    <w:rsid w:val="000D4FF9"/>
    <w:rsid w:val="000E1050"/>
    <w:rsid w:val="000E3B73"/>
    <w:rsid w:val="000E3DF2"/>
    <w:rsid w:val="000F4417"/>
    <w:rsid w:val="00107667"/>
    <w:rsid w:val="00112318"/>
    <w:rsid w:val="00123D90"/>
    <w:rsid w:val="00133D48"/>
    <w:rsid w:val="00134ABB"/>
    <w:rsid w:val="00140913"/>
    <w:rsid w:val="00142DEA"/>
    <w:rsid w:val="001509E1"/>
    <w:rsid w:val="001546DB"/>
    <w:rsid w:val="001618E2"/>
    <w:rsid w:val="00161B62"/>
    <w:rsid w:val="0016486F"/>
    <w:rsid w:val="00171AD1"/>
    <w:rsid w:val="00172EB2"/>
    <w:rsid w:val="001874DF"/>
    <w:rsid w:val="001973B9"/>
    <w:rsid w:val="001A0FD0"/>
    <w:rsid w:val="001A38E8"/>
    <w:rsid w:val="001A75EB"/>
    <w:rsid w:val="001A7728"/>
    <w:rsid w:val="001B4984"/>
    <w:rsid w:val="001B6DC1"/>
    <w:rsid w:val="001B7858"/>
    <w:rsid w:val="001C3596"/>
    <w:rsid w:val="001C3AE0"/>
    <w:rsid w:val="001C4727"/>
    <w:rsid w:val="001D020E"/>
    <w:rsid w:val="001D0504"/>
    <w:rsid w:val="001D05DA"/>
    <w:rsid w:val="001D226F"/>
    <w:rsid w:val="001E770C"/>
    <w:rsid w:val="001F38AD"/>
    <w:rsid w:val="001F443A"/>
    <w:rsid w:val="001F46AB"/>
    <w:rsid w:val="001F511A"/>
    <w:rsid w:val="001F65B0"/>
    <w:rsid w:val="002004EC"/>
    <w:rsid w:val="00201FB6"/>
    <w:rsid w:val="002031CD"/>
    <w:rsid w:val="00216678"/>
    <w:rsid w:val="00217BD1"/>
    <w:rsid w:val="00220A98"/>
    <w:rsid w:val="002303CC"/>
    <w:rsid w:val="00237665"/>
    <w:rsid w:val="00241542"/>
    <w:rsid w:val="00247D2A"/>
    <w:rsid w:val="002650BE"/>
    <w:rsid w:val="00267F0B"/>
    <w:rsid w:val="0027555A"/>
    <w:rsid w:val="0027566A"/>
    <w:rsid w:val="0028225E"/>
    <w:rsid w:val="00283292"/>
    <w:rsid w:val="00283891"/>
    <w:rsid w:val="002866CF"/>
    <w:rsid w:val="00286D2E"/>
    <w:rsid w:val="002873AF"/>
    <w:rsid w:val="002972F0"/>
    <w:rsid w:val="002A6B86"/>
    <w:rsid w:val="002A702B"/>
    <w:rsid w:val="002A7E2D"/>
    <w:rsid w:val="002B1F51"/>
    <w:rsid w:val="002B5C22"/>
    <w:rsid w:val="002B796A"/>
    <w:rsid w:val="002C12C1"/>
    <w:rsid w:val="002C4784"/>
    <w:rsid w:val="002C688B"/>
    <w:rsid w:val="002D2433"/>
    <w:rsid w:val="002D2D36"/>
    <w:rsid w:val="002D6DCB"/>
    <w:rsid w:val="00304FF3"/>
    <w:rsid w:val="00310072"/>
    <w:rsid w:val="00311CAF"/>
    <w:rsid w:val="00313892"/>
    <w:rsid w:val="00317D4A"/>
    <w:rsid w:val="00320006"/>
    <w:rsid w:val="00322A10"/>
    <w:rsid w:val="0032749C"/>
    <w:rsid w:val="00327F40"/>
    <w:rsid w:val="00335919"/>
    <w:rsid w:val="00341803"/>
    <w:rsid w:val="003509D2"/>
    <w:rsid w:val="00366FEA"/>
    <w:rsid w:val="0037217F"/>
    <w:rsid w:val="0038164A"/>
    <w:rsid w:val="00382770"/>
    <w:rsid w:val="00383328"/>
    <w:rsid w:val="00384ABD"/>
    <w:rsid w:val="00384C0C"/>
    <w:rsid w:val="003859D2"/>
    <w:rsid w:val="00390A96"/>
    <w:rsid w:val="00397364"/>
    <w:rsid w:val="003A1B96"/>
    <w:rsid w:val="003A2643"/>
    <w:rsid w:val="003A3901"/>
    <w:rsid w:val="003A521F"/>
    <w:rsid w:val="003B02E3"/>
    <w:rsid w:val="003C038B"/>
    <w:rsid w:val="003C1CD7"/>
    <w:rsid w:val="003C2A02"/>
    <w:rsid w:val="003C394C"/>
    <w:rsid w:val="003D009F"/>
    <w:rsid w:val="003F1680"/>
    <w:rsid w:val="003F37F3"/>
    <w:rsid w:val="003F541E"/>
    <w:rsid w:val="003F720C"/>
    <w:rsid w:val="003F75FD"/>
    <w:rsid w:val="00402F30"/>
    <w:rsid w:val="00405207"/>
    <w:rsid w:val="0041537B"/>
    <w:rsid w:val="004219AC"/>
    <w:rsid w:val="00430EE6"/>
    <w:rsid w:val="00442B1D"/>
    <w:rsid w:val="0044730B"/>
    <w:rsid w:val="0044760B"/>
    <w:rsid w:val="00453BAD"/>
    <w:rsid w:val="00463026"/>
    <w:rsid w:val="004673BF"/>
    <w:rsid w:val="00470C86"/>
    <w:rsid w:val="00471ABA"/>
    <w:rsid w:val="00471E2A"/>
    <w:rsid w:val="00480F2F"/>
    <w:rsid w:val="00481DB1"/>
    <w:rsid w:val="0048748D"/>
    <w:rsid w:val="0048765A"/>
    <w:rsid w:val="004912F0"/>
    <w:rsid w:val="00492D29"/>
    <w:rsid w:val="004953E9"/>
    <w:rsid w:val="00497F45"/>
    <w:rsid w:val="004A128C"/>
    <w:rsid w:val="004A2BB8"/>
    <w:rsid w:val="004A30B5"/>
    <w:rsid w:val="004A4604"/>
    <w:rsid w:val="004A53DE"/>
    <w:rsid w:val="004A55FC"/>
    <w:rsid w:val="004B761C"/>
    <w:rsid w:val="004C1294"/>
    <w:rsid w:val="004C2F6C"/>
    <w:rsid w:val="004C6B94"/>
    <w:rsid w:val="004D11E7"/>
    <w:rsid w:val="004E496A"/>
    <w:rsid w:val="004E671D"/>
    <w:rsid w:val="004F24BE"/>
    <w:rsid w:val="004F3F0F"/>
    <w:rsid w:val="004F4A0E"/>
    <w:rsid w:val="004F61EB"/>
    <w:rsid w:val="0050551C"/>
    <w:rsid w:val="005118E4"/>
    <w:rsid w:val="00524BCF"/>
    <w:rsid w:val="00533BDA"/>
    <w:rsid w:val="00536CC2"/>
    <w:rsid w:val="005410D0"/>
    <w:rsid w:val="00543779"/>
    <w:rsid w:val="0054468B"/>
    <w:rsid w:val="005517E3"/>
    <w:rsid w:val="00551973"/>
    <w:rsid w:val="005520F8"/>
    <w:rsid w:val="00556E56"/>
    <w:rsid w:val="0056063D"/>
    <w:rsid w:val="00560854"/>
    <w:rsid w:val="00560DFC"/>
    <w:rsid w:val="00567201"/>
    <w:rsid w:val="00567443"/>
    <w:rsid w:val="005744BC"/>
    <w:rsid w:val="00574BB3"/>
    <w:rsid w:val="00575687"/>
    <w:rsid w:val="00581768"/>
    <w:rsid w:val="00586C9B"/>
    <w:rsid w:val="00587AEF"/>
    <w:rsid w:val="00593023"/>
    <w:rsid w:val="00596E74"/>
    <w:rsid w:val="005A00CE"/>
    <w:rsid w:val="005A04DE"/>
    <w:rsid w:val="005B1B32"/>
    <w:rsid w:val="005B39EB"/>
    <w:rsid w:val="005B768C"/>
    <w:rsid w:val="005C1DF8"/>
    <w:rsid w:val="005C3FC3"/>
    <w:rsid w:val="005C76FB"/>
    <w:rsid w:val="005D2E38"/>
    <w:rsid w:val="005E077C"/>
    <w:rsid w:val="005E1473"/>
    <w:rsid w:val="005E6582"/>
    <w:rsid w:val="005F233D"/>
    <w:rsid w:val="005F4356"/>
    <w:rsid w:val="005F4F7E"/>
    <w:rsid w:val="005F5CBA"/>
    <w:rsid w:val="005F7BA2"/>
    <w:rsid w:val="006016B2"/>
    <w:rsid w:val="00605E39"/>
    <w:rsid w:val="00606DED"/>
    <w:rsid w:val="00610679"/>
    <w:rsid w:val="006145D2"/>
    <w:rsid w:val="00631348"/>
    <w:rsid w:val="00633F98"/>
    <w:rsid w:val="00634BCA"/>
    <w:rsid w:val="00634E72"/>
    <w:rsid w:val="00635BEF"/>
    <w:rsid w:val="0064662C"/>
    <w:rsid w:val="006522B7"/>
    <w:rsid w:val="0065294E"/>
    <w:rsid w:val="00654A80"/>
    <w:rsid w:val="00655CC5"/>
    <w:rsid w:val="00656799"/>
    <w:rsid w:val="00656BD4"/>
    <w:rsid w:val="00661C9B"/>
    <w:rsid w:val="006675BC"/>
    <w:rsid w:val="006675E7"/>
    <w:rsid w:val="006702D9"/>
    <w:rsid w:val="006703B0"/>
    <w:rsid w:val="006730E6"/>
    <w:rsid w:val="00676B65"/>
    <w:rsid w:val="00681791"/>
    <w:rsid w:val="00683A05"/>
    <w:rsid w:val="00684427"/>
    <w:rsid w:val="006860EF"/>
    <w:rsid w:val="0069268A"/>
    <w:rsid w:val="006958FD"/>
    <w:rsid w:val="006A13AD"/>
    <w:rsid w:val="006A6F35"/>
    <w:rsid w:val="006C499A"/>
    <w:rsid w:val="006C4D23"/>
    <w:rsid w:val="006C6A1D"/>
    <w:rsid w:val="006C7333"/>
    <w:rsid w:val="006D0B1B"/>
    <w:rsid w:val="006D50BF"/>
    <w:rsid w:val="006D56BC"/>
    <w:rsid w:val="006E376C"/>
    <w:rsid w:val="006E3892"/>
    <w:rsid w:val="006E6B17"/>
    <w:rsid w:val="006F50DE"/>
    <w:rsid w:val="00701B86"/>
    <w:rsid w:val="00701C1B"/>
    <w:rsid w:val="007020D6"/>
    <w:rsid w:val="007052AF"/>
    <w:rsid w:val="007060E5"/>
    <w:rsid w:val="00706172"/>
    <w:rsid w:val="00714F02"/>
    <w:rsid w:val="007168D9"/>
    <w:rsid w:val="0072331D"/>
    <w:rsid w:val="00726940"/>
    <w:rsid w:val="00731239"/>
    <w:rsid w:val="007321F2"/>
    <w:rsid w:val="00736A6C"/>
    <w:rsid w:val="00746299"/>
    <w:rsid w:val="00750995"/>
    <w:rsid w:val="00751261"/>
    <w:rsid w:val="007519F3"/>
    <w:rsid w:val="00754DF5"/>
    <w:rsid w:val="00757DA2"/>
    <w:rsid w:val="00762E1C"/>
    <w:rsid w:val="00764EBA"/>
    <w:rsid w:val="00766008"/>
    <w:rsid w:val="00771F2F"/>
    <w:rsid w:val="0077240F"/>
    <w:rsid w:val="00776B74"/>
    <w:rsid w:val="007823A2"/>
    <w:rsid w:val="007851AC"/>
    <w:rsid w:val="0079571C"/>
    <w:rsid w:val="00797751"/>
    <w:rsid w:val="007A00CD"/>
    <w:rsid w:val="007A23E2"/>
    <w:rsid w:val="007A4D42"/>
    <w:rsid w:val="007A73B4"/>
    <w:rsid w:val="007B247D"/>
    <w:rsid w:val="007B5AEC"/>
    <w:rsid w:val="007C668D"/>
    <w:rsid w:val="007E1853"/>
    <w:rsid w:val="007E3EFC"/>
    <w:rsid w:val="007E4586"/>
    <w:rsid w:val="00800336"/>
    <w:rsid w:val="00807895"/>
    <w:rsid w:val="00812D41"/>
    <w:rsid w:val="008134C5"/>
    <w:rsid w:val="00817669"/>
    <w:rsid w:val="00821AB0"/>
    <w:rsid w:val="008239FB"/>
    <w:rsid w:val="0082494E"/>
    <w:rsid w:val="00832065"/>
    <w:rsid w:val="00832F78"/>
    <w:rsid w:val="00834076"/>
    <w:rsid w:val="00837637"/>
    <w:rsid w:val="00841F06"/>
    <w:rsid w:val="00843282"/>
    <w:rsid w:val="00846CBF"/>
    <w:rsid w:val="00847E88"/>
    <w:rsid w:val="008536FD"/>
    <w:rsid w:val="00854046"/>
    <w:rsid w:val="008647C9"/>
    <w:rsid w:val="00864963"/>
    <w:rsid w:val="008658A3"/>
    <w:rsid w:val="00873E04"/>
    <w:rsid w:val="00874481"/>
    <w:rsid w:val="00874985"/>
    <w:rsid w:val="00875F91"/>
    <w:rsid w:val="0088126D"/>
    <w:rsid w:val="008814D7"/>
    <w:rsid w:val="00891293"/>
    <w:rsid w:val="00893048"/>
    <w:rsid w:val="00893717"/>
    <w:rsid w:val="00893B42"/>
    <w:rsid w:val="008A2926"/>
    <w:rsid w:val="008A722D"/>
    <w:rsid w:val="008B181C"/>
    <w:rsid w:val="008B381E"/>
    <w:rsid w:val="008B6E77"/>
    <w:rsid w:val="008C531F"/>
    <w:rsid w:val="008C5A6F"/>
    <w:rsid w:val="008E10E8"/>
    <w:rsid w:val="008E3CAC"/>
    <w:rsid w:val="008E3EA0"/>
    <w:rsid w:val="008F2AD4"/>
    <w:rsid w:val="008F3B3D"/>
    <w:rsid w:val="008F77AF"/>
    <w:rsid w:val="00900238"/>
    <w:rsid w:val="00900DF6"/>
    <w:rsid w:val="0090205B"/>
    <w:rsid w:val="00911A52"/>
    <w:rsid w:val="009239DC"/>
    <w:rsid w:val="00925F82"/>
    <w:rsid w:val="009300DB"/>
    <w:rsid w:val="00933D4B"/>
    <w:rsid w:val="00941229"/>
    <w:rsid w:val="00945977"/>
    <w:rsid w:val="0094737C"/>
    <w:rsid w:val="009502DE"/>
    <w:rsid w:val="00953486"/>
    <w:rsid w:val="0095632B"/>
    <w:rsid w:val="00957354"/>
    <w:rsid w:val="00963A68"/>
    <w:rsid w:val="00963A7C"/>
    <w:rsid w:val="009646DA"/>
    <w:rsid w:val="00973F0B"/>
    <w:rsid w:val="009802AC"/>
    <w:rsid w:val="00982A68"/>
    <w:rsid w:val="009844E0"/>
    <w:rsid w:val="00984B73"/>
    <w:rsid w:val="00992599"/>
    <w:rsid w:val="00993986"/>
    <w:rsid w:val="009951D2"/>
    <w:rsid w:val="009962CF"/>
    <w:rsid w:val="009A04CC"/>
    <w:rsid w:val="009A073E"/>
    <w:rsid w:val="009A1293"/>
    <w:rsid w:val="009A6029"/>
    <w:rsid w:val="009B025D"/>
    <w:rsid w:val="009B79F2"/>
    <w:rsid w:val="009C26C5"/>
    <w:rsid w:val="009C440B"/>
    <w:rsid w:val="009C562B"/>
    <w:rsid w:val="009C7C01"/>
    <w:rsid w:val="009E2146"/>
    <w:rsid w:val="009F2582"/>
    <w:rsid w:val="009F2708"/>
    <w:rsid w:val="009F3042"/>
    <w:rsid w:val="009F6E8C"/>
    <w:rsid w:val="009F7117"/>
    <w:rsid w:val="00A00991"/>
    <w:rsid w:val="00A0125D"/>
    <w:rsid w:val="00A0242B"/>
    <w:rsid w:val="00A02A69"/>
    <w:rsid w:val="00A03F43"/>
    <w:rsid w:val="00A12983"/>
    <w:rsid w:val="00A13C2F"/>
    <w:rsid w:val="00A159EA"/>
    <w:rsid w:val="00A179A7"/>
    <w:rsid w:val="00A25C2E"/>
    <w:rsid w:val="00A26059"/>
    <w:rsid w:val="00A27A4D"/>
    <w:rsid w:val="00A31C1A"/>
    <w:rsid w:val="00A321A0"/>
    <w:rsid w:val="00A459F1"/>
    <w:rsid w:val="00A4737A"/>
    <w:rsid w:val="00A546DF"/>
    <w:rsid w:val="00A55CC1"/>
    <w:rsid w:val="00A653BA"/>
    <w:rsid w:val="00A6627C"/>
    <w:rsid w:val="00A70905"/>
    <w:rsid w:val="00A81ED7"/>
    <w:rsid w:val="00A84DCE"/>
    <w:rsid w:val="00A85B3B"/>
    <w:rsid w:val="00A86C0D"/>
    <w:rsid w:val="00A9058B"/>
    <w:rsid w:val="00A92DF8"/>
    <w:rsid w:val="00A96D29"/>
    <w:rsid w:val="00A96EA0"/>
    <w:rsid w:val="00AA015E"/>
    <w:rsid w:val="00AA0772"/>
    <w:rsid w:val="00AA3428"/>
    <w:rsid w:val="00AA65D2"/>
    <w:rsid w:val="00AB0DCD"/>
    <w:rsid w:val="00AC4535"/>
    <w:rsid w:val="00AD63A0"/>
    <w:rsid w:val="00AD6AFE"/>
    <w:rsid w:val="00AD7E17"/>
    <w:rsid w:val="00AE5155"/>
    <w:rsid w:val="00AE54BC"/>
    <w:rsid w:val="00AF57F8"/>
    <w:rsid w:val="00B01794"/>
    <w:rsid w:val="00B036B6"/>
    <w:rsid w:val="00B0637E"/>
    <w:rsid w:val="00B14B1E"/>
    <w:rsid w:val="00B25BAA"/>
    <w:rsid w:val="00B27584"/>
    <w:rsid w:val="00B312AC"/>
    <w:rsid w:val="00B313F8"/>
    <w:rsid w:val="00B40212"/>
    <w:rsid w:val="00B41266"/>
    <w:rsid w:val="00B42AC3"/>
    <w:rsid w:val="00B42EC8"/>
    <w:rsid w:val="00B56C62"/>
    <w:rsid w:val="00B72B13"/>
    <w:rsid w:val="00B759AB"/>
    <w:rsid w:val="00B7685A"/>
    <w:rsid w:val="00B8074A"/>
    <w:rsid w:val="00B81800"/>
    <w:rsid w:val="00B8262C"/>
    <w:rsid w:val="00B90557"/>
    <w:rsid w:val="00B92D78"/>
    <w:rsid w:val="00B92D8C"/>
    <w:rsid w:val="00B94522"/>
    <w:rsid w:val="00B9703B"/>
    <w:rsid w:val="00BA25A8"/>
    <w:rsid w:val="00BA4EC4"/>
    <w:rsid w:val="00BB165B"/>
    <w:rsid w:val="00BC0377"/>
    <w:rsid w:val="00BC15B4"/>
    <w:rsid w:val="00BC760F"/>
    <w:rsid w:val="00BD144F"/>
    <w:rsid w:val="00BD6B2B"/>
    <w:rsid w:val="00BE04B5"/>
    <w:rsid w:val="00BE27C0"/>
    <w:rsid w:val="00BE3E61"/>
    <w:rsid w:val="00BE4524"/>
    <w:rsid w:val="00BF05C2"/>
    <w:rsid w:val="00BF2399"/>
    <w:rsid w:val="00BF7217"/>
    <w:rsid w:val="00BF7DA8"/>
    <w:rsid w:val="00C01687"/>
    <w:rsid w:val="00C035C8"/>
    <w:rsid w:val="00C042EE"/>
    <w:rsid w:val="00C046E1"/>
    <w:rsid w:val="00C047A5"/>
    <w:rsid w:val="00C04B21"/>
    <w:rsid w:val="00C1178B"/>
    <w:rsid w:val="00C25029"/>
    <w:rsid w:val="00C32D05"/>
    <w:rsid w:val="00C34F6A"/>
    <w:rsid w:val="00C42AEB"/>
    <w:rsid w:val="00C45118"/>
    <w:rsid w:val="00C4585D"/>
    <w:rsid w:val="00C461A9"/>
    <w:rsid w:val="00C46521"/>
    <w:rsid w:val="00C547EB"/>
    <w:rsid w:val="00C62EA7"/>
    <w:rsid w:val="00C67D0B"/>
    <w:rsid w:val="00C72190"/>
    <w:rsid w:val="00C73EC4"/>
    <w:rsid w:val="00C77B3B"/>
    <w:rsid w:val="00C84DE8"/>
    <w:rsid w:val="00C855F9"/>
    <w:rsid w:val="00C85E2F"/>
    <w:rsid w:val="00C8771F"/>
    <w:rsid w:val="00C97192"/>
    <w:rsid w:val="00CA16D4"/>
    <w:rsid w:val="00CA36F5"/>
    <w:rsid w:val="00CB2C92"/>
    <w:rsid w:val="00CB3D57"/>
    <w:rsid w:val="00CB497B"/>
    <w:rsid w:val="00CB4B74"/>
    <w:rsid w:val="00CB6FF5"/>
    <w:rsid w:val="00CC59AF"/>
    <w:rsid w:val="00CC78A0"/>
    <w:rsid w:val="00CD20B2"/>
    <w:rsid w:val="00CE36CF"/>
    <w:rsid w:val="00CF77C7"/>
    <w:rsid w:val="00CF7DDC"/>
    <w:rsid w:val="00D01C50"/>
    <w:rsid w:val="00D0444A"/>
    <w:rsid w:val="00D05420"/>
    <w:rsid w:val="00D069A3"/>
    <w:rsid w:val="00D079FC"/>
    <w:rsid w:val="00D15F1E"/>
    <w:rsid w:val="00D33818"/>
    <w:rsid w:val="00D34EC1"/>
    <w:rsid w:val="00D36D93"/>
    <w:rsid w:val="00D40792"/>
    <w:rsid w:val="00D415AC"/>
    <w:rsid w:val="00D42C6C"/>
    <w:rsid w:val="00D4365D"/>
    <w:rsid w:val="00D441A4"/>
    <w:rsid w:val="00D56C5E"/>
    <w:rsid w:val="00D64AAC"/>
    <w:rsid w:val="00DA41A6"/>
    <w:rsid w:val="00DA528E"/>
    <w:rsid w:val="00DB372A"/>
    <w:rsid w:val="00DB7BC8"/>
    <w:rsid w:val="00DC6740"/>
    <w:rsid w:val="00DC6E81"/>
    <w:rsid w:val="00DD53E3"/>
    <w:rsid w:val="00DD7188"/>
    <w:rsid w:val="00E01490"/>
    <w:rsid w:val="00E0647C"/>
    <w:rsid w:val="00E07F9F"/>
    <w:rsid w:val="00E12B37"/>
    <w:rsid w:val="00E2217F"/>
    <w:rsid w:val="00E26762"/>
    <w:rsid w:val="00E35D82"/>
    <w:rsid w:val="00E40101"/>
    <w:rsid w:val="00E4149D"/>
    <w:rsid w:val="00E434F8"/>
    <w:rsid w:val="00E44906"/>
    <w:rsid w:val="00E501CC"/>
    <w:rsid w:val="00E50AC8"/>
    <w:rsid w:val="00E50C93"/>
    <w:rsid w:val="00E51B06"/>
    <w:rsid w:val="00E51CF2"/>
    <w:rsid w:val="00E51E0B"/>
    <w:rsid w:val="00E53ECC"/>
    <w:rsid w:val="00E5630C"/>
    <w:rsid w:val="00E64A50"/>
    <w:rsid w:val="00E65007"/>
    <w:rsid w:val="00E65E13"/>
    <w:rsid w:val="00E719B1"/>
    <w:rsid w:val="00E74D99"/>
    <w:rsid w:val="00E9357D"/>
    <w:rsid w:val="00E94446"/>
    <w:rsid w:val="00E970E6"/>
    <w:rsid w:val="00E9760F"/>
    <w:rsid w:val="00EA0BE0"/>
    <w:rsid w:val="00EB0A7C"/>
    <w:rsid w:val="00ED32CC"/>
    <w:rsid w:val="00EE2118"/>
    <w:rsid w:val="00EE5C51"/>
    <w:rsid w:val="00EE632C"/>
    <w:rsid w:val="00EF2AB4"/>
    <w:rsid w:val="00EF4218"/>
    <w:rsid w:val="00EF6EFF"/>
    <w:rsid w:val="00F019D0"/>
    <w:rsid w:val="00F03A29"/>
    <w:rsid w:val="00F06C89"/>
    <w:rsid w:val="00F13F0E"/>
    <w:rsid w:val="00F15357"/>
    <w:rsid w:val="00F22983"/>
    <w:rsid w:val="00F373D3"/>
    <w:rsid w:val="00F373F9"/>
    <w:rsid w:val="00F37D1E"/>
    <w:rsid w:val="00F45387"/>
    <w:rsid w:val="00F46455"/>
    <w:rsid w:val="00F576F8"/>
    <w:rsid w:val="00F63D28"/>
    <w:rsid w:val="00F649E9"/>
    <w:rsid w:val="00F67C20"/>
    <w:rsid w:val="00F77C72"/>
    <w:rsid w:val="00F82F4E"/>
    <w:rsid w:val="00F9273F"/>
    <w:rsid w:val="00F92B19"/>
    <w:rsid w:val="00F9357B"/>
    <w:rsid w:val="00F94EBF"/>
    <w:rsid w:val="00FA1957"/>
    <w:rsid w:val="00FA3CB6"/>
    <w:rsid w:val="00FA4B9E"/>
    <w:rsid w:val="00FB3F18"/>
    <w:rsid w:val="00FC2E93"/>
    <w:rsid w:val="00FD1F5F"/>
    <w:rsid w:val="00FD27D0"/>
    <w:rsid w:val="00FE0A1D"/>
    <w:rsid w:val="00FE41C5"/>
    <w:rsid w:val="00FE7596"/>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6B84"/>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iPriority w:val="99"/>
    <w:unhideWhenUsed/>
    <w:rsid w:val="00A55CC1"/>
    <w:rPr>
      <w:sz w:val="20"/>
    </w:rPr>
  </w:style>
  <w:style w:type="character" w:customStyle="1" w:styleId="CommentTextChar">
    <w:name w:val="Comment Text Char"/>
    <w:basedOn w:val="DefaultParagraphFont"/>
    <w:link w:val="CommentText"/>
    <w:uiPriority w:val="99"/>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styleId="NormalWeb">
    <w:name w:val="Normal (Web)"/>
    <w:basedOn w:val="Normal"/>
    <w:uiPriority w:val="99"/>
    <w:unhideWhenUsed/>
    <w:rsid w:val="00F576F8"/>
    <w:pPr>
      <w:spacing w:before="100" w:beforeAutospacing="1" w:after="100" w:afterAutospacing="1"/>
    </w:pPr>
    <w:rPr>
      <w:szCs w:val="24"/>
      <w:lang w:eastAsia="lt-LT"/>
    </w:rPr>
  </w:style>
  <w:style w:type="character" w:customStyle="1" w:styleId="markdkqu7d9pd">
    <w:name w:val="markdkqu7d9pd"/>
    <w:basedOn w:val="DefaultParagraphFont"/>
    <w:rsid w:val="00F576F8"/>
  </w:style>
  <w:style w:type="character" w:customStyle="1" w:styleId="Neapdorotaspaminjimas1">
    <w:name w:val="Neapdorotas paminėjimas1"/>
    <w:basedOn w:val="DefaultParagraphFont"/>
    <w:uiPriority w:val="99"/>
    <w:semiHidden/>
    <w:unhideWhenUsed/>
    <w:rsid w:val="00A26059"/>
    <w:rPr>
      <w:color w:val="605E5C"/>
      <w:shd w:val="clear" w:color="auto" w:fill="E1DFDD"/>
    </w:rPr>
  </w:style>
  <w:style w:type="character" w:styleId="FollowedHyperlink">
    <w:name w:val="FollowedHyperlink"/>
    <w:basedOn w:val="DefaultParagraphFont"/>
    <w:uiPriority w:val="99"/>
    <w:semiHidden/>
    <w:unhideWhenUsed/>
    <w:rsid w:val="00286D2E"/>
    <w:rPr>
      <w:color w:val="954F72" w:themeColor="followedHyperlink"/>
      <w:u w:val="single"/>
    </w:rPr>
  </w:style>
  <w:style w:type="character" w:customStyle="1" w:styleId="mark4uiu8rgau">
    <w:name w:val="mark4uiu8rgau"/>
    <w:basedOn w:val="DefaultParagraphFont"/>
    <w:rsid w:val="0056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3664">
      <w:bodyDiv w:val="1"/>
      <w:marLeft w:val="0"/>
      <w:marRight w:val="0"/>
      <w:marTop w:val="0"/>
      <w:marBottom w:val="0"/>
      <w:divBdr>
        <w:top w:val="none" w:sz="0" w:space="0" w:color="auto"/>
        <w:left w:val="none" w:sz="0" w:space="0" w:color="auto"/>
        <w:bottom w:val="none" w:sz="0" w:space="0" w:color="auto"/>
        <w:right w:val="none" w:sz="0" w:space="0" w:color="auto"/>
      </w:divBdr>
    </w:div>
    <w:div w:id="793014500">
      <w:bodyDiv w:val="1"/>
      <w:marLeft w:val="0"/>
      <w:marRight w:val="0"/>
      <w:marTop w:val="0"/>
      <w:marBottom w:val="0"/>
      <w:divBdr>
        <w:top w:val="none" w:sz="0" w:space="0" w:color="auto"/>
        <w:left w:val="none" w:sz="0" w:space="0" w:color="auto"/>
        <w:bottom w:val="none" w:sz="0" w:space="0" w:color="auto"/>
        <w:right w:val="none" w:sz="0" w:space="0" w:color="auto"/>
      </w:divBdr>
    </w:div>
    <w:div w:id="916398944">
      <w:bodyDiv w:val="1"/>
      <w:marLeft w:val="0"/>
      <w:marRight w:val="0"/>
      <w:marTop w:val="0"/>
      <w:marBottom w:val="0"/>
      <w:divBdr>
        <w:top w:val="none" w:sz="0" w:space="0" w:color="auto"/>
        <w:left w:val="none" w:sz="0" w:space="0" w:color="auto"/>
        <w:bottom w:val="none" w:sz="0" w:space="0" w:color="auto"/>
        <w:right w:val="none" w:sz="0" w:space="0" w:color="auto"/>
      </w:divBdr>
    </w:div>
    <w:div w:id="937559347">
      <w:bodyDiv w:val="1"/>
      <w:marLeft w:val="0"/>
      <w:marRight w:val="0"/>
      <w:marTop w:val="0"/>
      <w:marBottom w:val="0"/>
      <w:divBdr>
        <w:top w:val="none" w:sz="0" w:space="0" w:color="auto"/>
        <w:left w:val="none" w:sz="0" w:space="0" w:color="auto"/>
        <w:bottom w:val="none" w:sz="0" w:space="0" w:color="auto"/>
        <w:right w:val="none" w:sz="0" w:space="0" w:color="auto"/>
      </w:divBdr>
    </w:div>
    <w:div w:id="1089041227">
      <w:bodyDiv w:val="1"/>
      <w:marLeft w:val="0"/>
      <w:marRight w:val="0"/>
      <w:marTop w:val="0"/>
      <w:marBottom w:val="0"/>
      <w:divBdr>
        <w:top w:val="none" w:sz="0" w:space="0" w:color="auto"/>
        <w:left w:val="none" w:sz="0" w:space="0" w:color="auto"/>
        <w:bottom w:val="none" w:sz="0" w:space="0" w:color="auto"/>
        <w:right w:val="none" w:sz="0" w:space="0" w:color="auto"/>
      </w:divBdr>
    </w:div>
    <w:div w:id="1199200351">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11798-9B6D-44A4-93CB-53948E8D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4781</Words>
  <Characters>2726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Rudakaite-Saukstel Edita</cp:lastModifiedBy>
  <cp:revision>4</cp:revision>
  <cp:lastPrinted>2020-10-01T06:19:00Z</cp:lastPrinted>
  <dcterms:created xsi:type="dcterms:W3CDTF">2021-09-30T05:17:00Z</dcterms:created>
  <dcterms:modified xsi:type="dcterms:W3CDTF">2021-10-12T06:39:00Z</dcterms:modified>
</cp:coreProperties>
</file>