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7B830FDE" w:rsidR="00E05E58" w:rsidRPr="001C3F0F" w:rsidRDefault="00E05E58" w:rsidP="001C3F0F">
      <w:pPr>
        <w:tabs>
          <w:tab w:val="center" w:pos="4986"/>
          <w:tab w:val="right" w:pos="9972"/>
        </w:tabs>
        <w:jc w:val="both"/>
        <w:rPr>
          <w:szCs w:val="24"/>
          <w:lang w:eastAsia="lt-LT"/>
        </w:rPr>
      </w:pPr>
    </w:p>
    <w:p w14:paraId="767ED1FB" w14:textId="77777777" w:rsidR="00E05E58" w:rsidRDefault="001C3F0F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E05E58" w:rsidRDefault="001C3F0F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E05E58" w:rsidRDefault="00E05E58">
      <w:pPr>
        <w:jc w:val="center"/>
        <w:rPr>
          <w:b/>
          <w:caps/>
          <w:szCs w:val="24"/>
          <w:lang w:eastAsia="lt-LT"/>
        </w:rPr>
      </w:pPr>
    </w:p>
    <w:p w14:paraId="40FD5ECB" w14:textId="77777777" w:rsidR="00E05E58" w:rsidRDefault="001C3F0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E05E58" w:rsidRDefault="001C3F0F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> 2014– 2020 METŲ EUROPOS SĄJUNGOS FONDŲ INVESTICIJŲ 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E05E58" w:rsidRDefault="00E05E58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61EC6020" w:rsidR="00E05E58" w:rsidRDefault="001C3F0F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2022 m. sausio 6 d. Nr. </w:t>
      </w:r>
      <w:r>
        <w:t>1-11</w:t>
      </w:r>
    </w:p>
    <w:p w14:paraId="110B2EC3" w14:textId="77777777" w:rsidR="00E05E58" w:rsidRDefault="001C3F0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E05E58" w:rsidRPr="001C3F0F" w:rsidRDefault="00E05E58" w:rsidP="001C3F0F">
      <w:pPr>
        <w:jc w:val="center"/>
        <w:rPr>
          <w:szCs w:val="24"/>
          <w:lang w:eastAsia="lt-LT"/>
        </w:rPr>
      </w:pPr>
    </w:p>
    <w:p w14:paraId="29F00E61" w14:textId="77777777" w:rsidR="00E05E58" w:rsidRPr="001C3F0F" w:rsidRDefault="00E05E58" w:rsidP="001C3F0F">
      <w:pPr>
        <w:jc w:val="center"/>
        <w:rPr>
          <w:szCs w:val="24"/>
          <w:lang w:eastAsia="lt-LT"/>
        </w:rPr>
      </w:pPr>
    </w:p>
    <w:p w14:paraId="425F5914" w14:textId="628FE939" w:rsidR="00E05E58" w:rsidRDefault="001C3F0F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patvirtinimo“, 194 punktu, ir atsižvelgdamas į UAB Viešųjų investicijų plėtros  raštus  (2021 m. gruodžio 23 d. Nr.</w:t>
      </w:r>
      <w:r>
        <w:rPr>
          <w:szCs w:val="24"/>
        </w:rPr>
        <w:t xml:space="preserve"> </w:t>
      </w:r>
      <w:r>
        <w:rPr>
          <w:color w:val="000000"/>
          <w:szCs w:val="24"/>
          <w:lang w:eastAsia="lt-LT"/>
        </w:rPr>
        <w:t>2021/2-2996 „Dėl projekto Nr. 04.3.1-VIPA-T-113-02-0055 „Dėl projekto Nr. 04.3.1-VIPA-T-113-02-0062 „Administracinės paskirties pastato modernizacija Gedimino pr. 38, Vilniuje“ sutarties nutraukimo“, 2021 m. gruodžio 28 d. Nr.</w:t>
      </w:r>
      <w:r>
        <w:rPr>
          <w:szCs w:val="24"/>
        </w:rPr>
        <w:t xml:space="preserve"> </w:t>
      </w:r>
      <w:r>
        <w:rPr>
          <w:color w:val="000000"/>
          <w:szCs w:val="24"/>
          <w:lang w:eastAsia="lt-LT"/>
        </w:rPr>
        <w:t>2021/2-3001 „Dėl projekto Nr. 04.3.1-VIPA-T-113-02-0084 „Šiaulių „Aušros“ muziejaus Dviračių muziejaus Vilniaus g. 139, Šiaulių miestas, atnaujinimas (modernizavimas)“ sutarties nutraukimo“, 2021 m. gruodžio 28 d. Nr. 2-3000 „Dėl projekto Nr. 04.3.1-VIPA-T-113-02-0118 „Lietuvos Nacionalinės bibliotekos priestato energetinis modernizavimas“ sutarties nutraukimo“),</w:t>
      </w:r>
    </w:p>
    <w:p w14:paraId="04630E47" w14:textId="3B22193C" w:rsidR="00E05E58" w:rsidRDefault="001C3F0F">
      <w:pPr>
        <w:overflowPunct w:val="0"/>
        <w:ind w:firstLine="720"/>
        <w:jc w:val="both"/>
        <w:textAlignment w:val="baseline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>2020 m. gruodžio 10 d. įsakymą Nr. 1- 415 „Dėl finansavimo skyrimo projektams, pateiktiems pagal 2014– 2020 metų Europos Sąjungos fondų investicijų veiksmų programos 4 prioriteto „Energijos efektyvumo ir atsinaujinančių išteklių energijos gamybos ir naudojimo skatinimas“ 04.3.1-VIPA-T-113 priemonę „Valstybei nuosavybės teise priklausančių pastatų atnaujinimas (II)“:</w:t>
      </w:r>
    </w:p>
    <w:p w14:paraId="39090248" w14:textId="2EB39B7A" w:rsidR="00E05E58" w:rsidRDefault="00EC6840" w:rsidP="001C3F0F">
      <w:pPr>
        <w:ind w:left="1077" w:hanging="357"/>
        <w:rPr>
          <w:color w:val="000000"/>
          <w:szCs w:val="24"/>
          <w:lang w:eastAsia="lt-LT"/>
        </w:rPr>
      </w:pPr>
      <w:r w:rsidR="001C3F0F">
        <w:rPr>
          <w:color w:val="000000"/>
          <w:szCs w:val="24"/>
          <w:lang w:eastAsia="lt-LT"/>
        </w:rPr>
        <w:t>1</w:t>
      </w:r>
      <w:r w:rsidR="001C3F0F">
        <w:rPr>
          <w:color w:val="000000"/>
          <w:szCs w:val="24"/>
          <w:lang w:eastAsia="lt-LT"/>
        </w:rPr>
        <w:t>.</w:t>
      </w:r>
      <w:r w:rsidR="001C3F0F">
        <w:rPr>
          <w:color w:val="000000"/>
          <w:szCs w:val="24"/>
          <w:lang w:eastAsia="lt-LT"/>
        </w:rPr>
        <w:tab/>
        <w:t>pripažįstu netekusiu galios 2.5 papunktį;</w:t>
      </w:r>
    </w:p>
    <w:p w14:paraId="0940D8B8" w14:textId="7232891A" w:rsidR="00E05E58" w:rsidRDefault="00EC6840" w:rsidP="001C3F0F">
      <w:pPr>
        <w:ind w:left="1077" w:hanging="357"/>
        <w:rPr>
          <w:color w:val="000000"/>
          <w:szCs w:val="24"/>
          <w:lang w:eastAsia="lt-LT"/>
        </w:rPr>
      </w:pPr>
      <w:r w:rsidR="001C3F0F">
        <w:rPr>
          <w:color w:val="000000"/>
          <w:szCs w:val="24"/>
          <w:lang w:eastAsia="lt-LT"/>
        </w:rPr>
        <w:t>2</w:t>
      </w:r>
      <w:r w:rsidR="001C3F0F">
        <w:rPr>
          <w:color w:val="000000"/>
          <w:szCs w:val="24"/>
          <w:lang w:eastAsia="lt-LT"/>
        </w:rPr>
        <w:t>.</w:t>
      </w:r>
      <w:r w:rsidR="001C3F0F">
        <w:rPr>
          <w:color w:val="000000"/>
          <w:szCs w:val="24"/>
          <w:lang w:eastAsia="lt-LT"/>
        </w:rPr>
        <w:tab/>
        <w:t>pripažįstu netekusiu galios priedo 4 punktą;</w:t>
      </w:r>
    </w:p>
    <w:p w14:paraId="66B25942" w14:textId="7726CA0D" w:rsidR="00E05E58" w:rsidRDefault="00EC6840" w:rsidP="001C3F0F">
      <w:pPr>
        <w:ind w:left="1077" w:hanging="357"/>
        <w:rPr>
          <w:szCs w:val="24"/>
          <w:lang w:eastAsia="lt-LT"/>
        </w:rPr>
      </w:pPr>
      <w:r w:rsidR="001C3F0F">
        <w:rPr>
          <w:szCs w:val="24"/>
          <w:lang w:eastAsia="lt-LT"/>
        </w:rPr>
        <w:t>3</w:t>
      </w:r>
      <w:r w:rsidR="001C3F0F">
        <w:rPr>
          <w:szCs w:val="24"/>
          <w:lang w:eastAsia="lt-LT"/>
        </w:rPr>
        <w:t>.</w:t>
      </w:r>
      <w:r w:rsidR="001C3F0F">
        <w:rPr>
          <w:szCs w:val="24"/>
          <w:lang w:eastAsia="lt-LT"/>
        </w:rPr>
        <w:tab/>
      </w:r>
      <w:r w:rsidR="001C3F0F">
        <w:rPr>
          <w:color w:val="000000"/>
          <w:szCs w:val="24"/>
          <w:lang w:eastAsia="lt-LT"/>
        </w:rPr>
        <w:t>pripažįstu netekusiu galios priedo 24 punktą;</w:t>
      </w:r>
    </w:p>
    <w:p w14:paraId="780F9E60" w14:textId="3F9B1DA2" w:rsidR="00E05E58" w:rsidRDefault="00EC6840" w:rsidP="001C3F0F">
      <w:pPr>
        <w:ind w:left="1077" w:hanging="357"/>
        <w:rPr>
          <w:color w:val="000000"/>
          <w:szCs w:val="24"/>
          <w:lang w:eastAsia="lt-LT"/>
        </w:rPr>
      </w:pPr>
      <w:r w:rsidR="001C3F0F">
        <w:rPr>
          <w:szCs w:val="24"/>
          <w:lang w:eastAsia="lt-LT"/>
        </w:rPr>
        <w:t>4</w:t>
      </w:r>
      <w:r w:rsidR="001C3F0F">
        <w:rPr>
          <w:szCs w:val="24"/>
          <w:lang w:eastAsia="lt-LT"/>
        </w:rPr>
        <w:t>.</w:t>
      </w:r>
      <w:r w:rsidR="001C3F0F">
        <w:rPr>
          <w:szCs w:val="24"/>
          <w:lang w:eastAsia="lt-LT"/>
        </w:rPr>
        <w:tab/>
      </w:r>
      <w:r w:rsidR="001C3F0F">
        <w:rPr>
          <w:color w:val="000000"/>
          <w:szCs w:val="24"/>
          <w:lang w:eastAsia="lt-LT"/>
        </w:rPr>
        <w:t>pripažįstu netekusiu galios priedo 5</w:t>
      </w:r>
      <w:r w:rsidR="001C3F0F">
        <w:rPr>
          <w:color w:val="000000"/>
          <w:szCs w:val="24"/>
          <w:lang w:val="en-US" w:eastAsia="lt-LT"/>
        </w:rPr>
        <w:t>2</w:t>
      </w:r>
      <w:r w:rsidR="001C3F0F">
        <w:rPr>
          <w:color w:val="000000"/>
          <w:szCs w:val="24"/>
          <w:lang w:eastAsia="lt-LT"/>
        </w:rPr>
        <w:t xml:space="preserve"> punktą.</w:t>
      </w:r>
    </w:p>
    <w:bookmarkStart w:id="0" w:name="_GoBack" w:displacedByCustomXml="prev"/>
    <w:p w14:paraId="0E38C9EB" w14:textId="77777777" w:rsidR="001C3F0F" w:rsidRDefault="001C3F0F">
      <w:pPr>
        <w:tabs>
          <w:tab w:val="left" w:pos="6804"/>
        </w:tabs>
      </w:pPr>
    </w:p>
    <w:p w14:paraId="292368C9" w14:textId="77777777" w:rsidR="001C3F0F" w:rsidRDefault="001C3F0F">
      <w:pPr>
        <w:tabs>
          <w:tab w:val="left" w:pos="6804"/>
        </w:tabs>
      </w:pPr>
    </w:p>
    <w:p w14:paraId="6217B623" w14:textId="77777777" w:rsidR="001C3F0F" w:rsidRDefault="001C3F0F">
      <w:pPr>
        <w:tabs>
          <w:tab w:val="left" w:pos="6804"/>
        </w:tabs>
      </w:pPr>
    </w:p>
    <w:p w14:paraId="2335779C" w14:textId="4E77B997" w:rsidR="00E05E58" w:rsidRDefault="001C3F0F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E05E58" w:rsidRDefault="00EC6840" w:rsidP="001C3F0F">
      <w:pPr>
        <w:rPr>
          <w:bCs/>
          <w:szCs w:val="24"/>
        </w:rPr>
      </w:pPr>
    </w:p>
    <w:bookmarkEnd w:id="0" w:displacedByCustomXml="next"/>
    <w:sectPr w:rsidR="00E05E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86961" w14:textId="77777777" w:rsidR="00E05E58" w:rsidRDefault="001C3F0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D41CB0C" w14:textId="77777777" w:rsidR="00E05E58" w:rsidRDefault="001C3F0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E05E58" w:rsidRDefault="00E05E5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E05E58" w:rsidRDefault="00E05E5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E05E58" w:rsidRDefault="00E05E5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9F51C" w14:textId="77777777" w:rsidR="00E05E58" w:rsidRDefault="001C3F0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2B96EE7" w14:textId="77777777" w:rsidR="00E05E58" w:rsidRDefault="001C3F0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E05E58" w:rsidRDefault="00E05E5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E05E58" w:rsidRDefault="001C3F0F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E05E58" w:rsidRDefault="00E05E5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E05E58" w:rsidRDefault="00E05E58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1C3F0F"/>
    <w:rsid w:val="00510C41"/>
    <w:rsid w:val="00E05E58"/>
    <w:rsid w:val="00E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365034C-C3BF-4EFC-A4C0-6C7845BFF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2206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2505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2022-01-06T12:56:00Z</dcterms:created>
  <dc:creator>rasaz</dc:creator>
  <lastModifiedBy>JŪRĖNIENĖ Jolanta</lastModifiedBy>
  <lastPrinted>2018-12-05T08:10:00Z</lastPrinted>
  <dcterms:modified xsi:type="dcterms:W3CDTF">2022-01-06T13:10:00Z</dcterms:modified>
  <revision>4</revision>
  <dc:title>LIETUVOS RESPUBLIKOS ŪKIO MINISTRAS</dc:title>
</coreProperties>
</file>