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7A816" w14:textId="2829E91B" w:rsidR="003D0BAD" w:rsidRDefault="006F1A53" w:rsidP="003D0BAD">
      <w:pPr>
        <w:jc w:val="center"/>
        <w:rPr>
          <w:lang w:val="lt-LT"/>
        </w:rPr>
      </w:pPr>
      <w:r w:rsidRPr="001B19F1">
        <w:rPr>
          <w:bCs/>
          <w:noProof/>
          <w:szCs w:val="24"/>
          <w:lang w:val="lt-LT" w:eastAsia="lt-LT"/>
        </w:rPr>
        <mc:AlternateContent>
          <mc:Choice Requires="wps">
            <w:drawing>
              <wp:anchor distT="0" distB="0" distL="114300" distR="114300" simplePos="0" relativeHeight="251659264" behindDoc="0" locked="0" layoutInCell="1" allowOverlap="1" wp14:anchorId="5C5098E8" wp14:editId="27B1DE07">
                <wp:simplePos x="0" y="0"/>
                <wp:positionH relativeFrom="margin">
                  <wp:align>right</wp:align>
                </wp:positionH>
                <wp:positionV relativeFrom="paragraph">
                  <wp:posOffset>-305435</wp:posOffset>
                </wp:positionV>
                <wp:extent cx="2374265" cy="1403985"/>
                <wp:effectExtent l="0" t="0" r="9525" b="0"/>
                <wp:wrapNone/>
                <wp:docPr id="30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6112F5BE" w14:textId="77777777" w:rsidR="003B71B5" w:rsidRDefault="006F1A53" w:rsidP="006F1A53">
                            <w:pPr>
                              <w:rPr>
                                <w:b/>
                                <w:lang w:val="lt-LT"/>
                              </w:rPr>
                            </w:pPr>
                            <w:r w:rsidRPr="001B19F1">
                              <w:rPr>
                                <w:b/>
                                <w:lang w:val="lt-LT"/>
                              </w:rPr>
                              <w:t xml:space="preserve">Projekto </w:t>
                            </w:r>
                          </w:p>
                          <w:p w14:paraId="0E3FC4C3" w14:textId="5086DE82" w:rsidR="006F1A53" w:rsidRPr="001B19F1" w:rsidRDefault="006F1A53" w:rsidP="006F1A53">
                            <w:pPr>
                              <w:rPr>
                                <w:b/>
                                <w:lang w:val="lt-LT"/>
                              </w:rPr>
                            </w:pPr>
                            <w:r w:rsidRPr="001B19F1">
                              <w:rPr>
                                <w:b/>
                                <w:lang w:val="lt-LT"/>
                              </w:rPr>
                              <w:t>lyginamasis variantas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C5098E8" id="_x0000_t202" coordsize="21600,21600" o:spt="202" path="m,l,21600r21600,l21600,xe">
                <v:stroke joinstyle="miter"/>
                <v:path gradientshapeok="t" o:connecttype="rect"/>
              </v:shapetype>
              <v:shape id="2 teksto laukas" o:spid="_x0000_s1026" type="#_x0000_t202" style="position:absolute;left:0;text-align:left;margin-left:135.75pt;margin-top:-24.05pt;width:186.95pt;height:110.55pt;z-index:251659264;visibility:visible;mso-wrap-style:square;mso-width-percent:400;mso-height-percent:200;mso-wrap-distance-left:9pt;mso-wrap-distance-top:0;mso-wrap-distance-right:9pt;mso-wrap-distance-bottom:0;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" stroked="f">
                <v:textbox style="mso-fit-shape-to-text:t">
                  <w:txbxContent>
                    <w:p w14:paraId="6112F5BE" w14:textId="77777777" w:rsidR="003B71B5" w:rsidRDefault="006F1A53" w:rsidP="006F1A53">
                      <w:pPr>
                        <w:rPr>
                          <w:b/>
                          <w:lang w:val="lt-LT"/>
                        </w:rPr>
                      </w:pPr>
                      <w:r w:rsidRPr="001B19F1">
                        <w:rPr>
                          <w:b/>
                          <w:lang w:val="lt-LT"/>
                        </w:rPr>
                        <w:t xml:space="preserve">Projekto </w:t>
                      </w:r>
                    </w:p>
                    <w:p w14:paraId="0E3FC4C3" w14:textId="5086DE82" w:rsidR="006F1A53" w:rsidRPr="001B19F1" w:rsidRDefault="006F1A53" w:rsidP="006F1A53">
                      <w:pPr>
                        <w:rPr>
                          <w:b/>
                          <w:lang w:val="lt-LT"/>
                        </w:rPr>
                      </w:pPr>
                      <w:r w:rsidRPr="001B19F1">
                        <w:rPr>
                          <w:b/>
                          <w:lang w:val="lt-LT"/>
                        </w:rPr>
                        <w:t>lyginamasis variantas</w:t>
                      </w:r>
                    </w:p>
                  </w:txbxContent>
                </v:textbox>
                <w10:wrap anchorx="margin"/>
              </v:shape>
            </w:pict>
          </mc:Fallback>
        </mc:AlternateContent>
      </w:r>
    </w:p>
    <w:p w14:paraId="5947A817" w14:textId="77777777" w:rsidR="003D0BAD" w:rsidRPr="008546A2" w:rsidRDefault="003D0BAD" w:rsidP="003D0BAD">
      <w:pPr>
        <w:jc w:val="center"/>
        <w:rPr>
          <w:lang w:val="pt-BR"/>
        </w:rPr>
      </w:pPr>
    </w:p>
    <w:p w14:paraId="5947A818" w14:textId="77777777" w:rsidR="003D0BAD" w:rsidRPr="00B81215" w:rsidRDefault="00D761EC" w:rsidP="00F47AC6">
      <w:pPr>
        <w:jc w:val="center"/>
        <w:outlineLvl w:val="0"/>
        <w:rPr>
          <w:b/>
          <w:szCs w:val="24"/>
          <w:lang w:val="lt-LT"/>
        </w:rPr>
      </w:pPr>
      <w:r w:rsidRPr="00B81215">
        <w:rPr>
          <w:b/>
          <w:szCs w:val="24"/>
          <w:lang w:val="lt-LT"/>
        </w:rPr>
        <w:fldChar w:fldCharType="begin">
          <w:ffData>
            <w:name w:val="ImonPav"/>
            <w:enabled w:val="0"/>
            <w:calcOnExit w:val="0"/>
            <w:textInput>
              <w:default w:val="LIETUVOS RESPUBLIKOS"/>
              <w:format w:val="Didžiosios raidės"/>
            </w:textInput>
          </w:ffData>
        </w:fldChar>
      </w:r>
      <w:r w:rsidR="003D0BAD" w:rsidRPr="00B81215">
        <w:rPr>
          <w:b/>
          <w:szCs w:val="24"/>
          <w:lang w:val="lt-LT"/>
        </w:rPr>
        <w:instrText xml:space="preserve"> FORMTEXT </w:instrText>
      </w:r>
      <w:r w:rsidRPr="00B81215">
        <w:rPr>
          <w:b/>
          <w:szCs w:val="24"/>
          <w:lang w:val="lt-LT"/>
        </w:rPr>
      </w:r>
      <w:r w:rsidRPr="00B81215">
        <w:rPr>
          <w:b/>
          <w:szCs w:val="24"/>
          <w:lang w:val="lt-LT"/>
        </w:rPr>
        <w:fldChar w:fldCharType="separate"/>
      </w:r>
      <w:r w:rsidR="00383FF6" w:rsidRPr="00B81215">
        <w:rPr>
          <w:b/>
          <w:noProof/>
          <w:szCs w:val="24"/>
          <w:lang w:val="lt-LT"/>
        </w:rPr>
        <w:t>LIETUVOS RESPUBLIKOS</w:t>
      </w:r>
      <w:r w:rsidRPr="00B81215">
        <w:rPr>
          <w:b/>
          <w:szCs w:val="24"/>
          <w:lang w:val="lt-LT"/>
        </w:rPr>
        <w:fldChar w:fldCharType="end"/>
      </w:r>
    </w:p>
    <w:p w14:paraId="5947A819" w14:textId="77777777" w:rsidR="003D0BAD" w:rsidRPr="00B81215" w:rsidRDefault="00D761EC" w:rsidP="00F47AC6">
      <w:pPr>
        <w:jc w:val="center"/>
        <w:outlineLvl w:val="0"/>
        <w:rPr>
          <w:szCs w:val="24"/>
          <w:lang w:val="lt-LT"/>
        </w:rPr>
      </w:pPr>
      <w:r w:rsidRPr="00B81215">
        <w:rPr>
          <w:b/>
          <w:szCs w:val="24"/>
          <w:lang w:val="lt-LT"/>
        </w:rPr>
        <w:fldChar w:fldCharType="begin">
          <w:ffData>
            <w:name w:val="ImonPav2"/>
            <w:enabled w:val="0"/>
            <w:calcOnExit w:val="0"/>
            <w:textInput>
              <w:default w:val="SOCIALINĖS APSAUGOS IR DARBO MINISTRAS"/>
              <w:format w:val="Didžiosios raidės"/>
            </w:textInput>
          </w:ffData>
        </w:fldChar>
      </w:r>
      <w:r w:rsidR="003D0BAD" w:rsidRPr="00B81215">
        <w:rPr>
          <w:b/>
          <w:szCs w:val="24"/>
          <w:lang w:val="lt-LT"/>
        </w:rPr>
        <w:instrText xml:space="preserve"> FORMTEXT </w:instrText>
      </w:r>
      <w:r w:rsidRPr="00B81215">
        <w:rPr>
          <w:b/>
          <w:szCs w:val="24"/>
          <w:lang w:val="lt-LT"/>
        </w:rPr>
      </w:r>
      <w:r w:rsidRPr="00B81215">
        <w:rPr>
          <w:b/>
          <w:szCs w:val="24"/>
          <w:lang w:val="lt-LT"/>
        </w:rPr>
        <w:fldChar w:fldCharType="separate"/>
      </w:r>
      <w:r w:rsidR="00383FF6" w:rsidRPr="00B81215">
        <w:rPr>
          <w:b/>
          <w:noProof/>
          <w:szCs w:val="24"/>
          <w:lang w:val="lt-LT"/>
        </w:rPr>
        <w:t>SOCIALINĖS APSAUGOS IR DARBO MINISTRAS</w:t>
      </w:r>
      <w:r w:rsidRPr="00B81215">
        <w:rPr>
          <w:b/>
          <w:szCs w:val="24"/>
          <w:lang w:val="lt-LT"/>
        </w:rPr>
        <w:fldChar w:fldCharType="end"/>
      </w:r>
    </w:p>
    <w:p w14:paraId="5947A81A" w14:textId="77777777" w:rsidR="003D0BAD" w:rsidRPr="00B81215" w:rsidRDefault="003D0BAD" w:rsidP="003D0BAD">
      <w:pPr>
        <w:jc w:val="center"/>
        <w:rPr>
          <w:szCs w:val="24"/>
          <w:lang w:val="lt-LT"/>
        </w:rPr>
      </w:pPr>
    </w:p>
    <w:p w14:paraId="5947A81B" w14:textId="77777777" w:rsidR="003D0BAD" w:rsidRPr="00B81215" w:rsidRDefault="00D761EC" w:rsidP="00F47AC6">
      <w:pPr>
        <w:jc w:val="center"/>
        <w:outlineLvl w:val="0"/>
        <w:rPr>
          <w:b/>
          <w:szCs w:val="24"/>
          <w:lang w:val="lt-LT"/>
        </w:rPr>
      </w:pPr>
      <w:r w:rsidRPr="00B81215">
        <w:rPr>
          <w:b/>
          <w:szCs w:val="24"/>
          <w:lang w:val="lt-LT"/>
        </w:rPr>
        <w:fldChar w:fldCharType="begin">
          <w:ffData>
            <w:name w:val="DokRusis"/>
            <w:enabled w:val="0"/>
            <w:calcOnExit w:val="0"/>
            <w:textInput>
              <w:default w:val="ĮSAKYMAS"/>
              <w:format w:val="Didžiosios raidės"/>
            </w:textInput>
          </w:ffData>
        </w:fldChar>
      </w:r>
      <w:r w:rsidR="008D77F8" w:rsidRPr="00B81215">
        <w:rPr>
          <w:b/>
          <w:szCs w:val="24"/>
          <w:lang w:val="lt-LT"/>
        </w:rPr>
        <w:instrText xml:space="preserve"> FORMTEXT </w:instrText>
      </w:r>
      <w:r w:rsidRPr="00B81215">
        <w:rPr>
          <w:b/>
          <w:szCs w:val="24"/>
          <w:lang w:val="lt-LT"/>
        </w:rPr>
      </w:r>
      <w:r w:rsidRPr="00B81215">
        <w:rPr>
          <w:b/>
          <w:szCs w:val="24"/>
          <w:lang w:val="lt-LT"/>
        </w:rPr>
        <w:fldChar w:fldCharType="separate"/>
      </w:r>
      <w:r w:rsidR="00BB2A15" w:rsidRPr="00B81215">
        <w:rPr>
          <w:b/>
          <w:noProof/>
          <w:szCs w:val="24"/>
          <w:lang w:val="lt-LT"/>
        </w:rPr>
        <w:t>ĮSAKYMAS</w:t>
      </w:r>
      <w:r w:rsidRPr="00B81215">
        <w:rPr>
          <w:b/>
          <w:szCs w:val="24"/>
          <w:lang w:val="lt-LT"/>
        </w:rPr>
        <w:fldChar w:fldCharType="end"/>
      </w:r>
    </w:p>
    <w:p w14:paraId="11F430B6" w14:textId="77777777" w:rsidR="00202859" w:rsidRDefault="005570B5" w:rsidP="00202859">
      <w:pPr>
        <w:tabs>
          <w:tab w:val="left" w:pos="1298"/>
        </w:tabs>
        <w:jc w:val="center"/>
        <w:rPr>
          <w:b/>
          <w:szCs w:val="24"/>
          <w:lang w:val="lt-LT"/>
        </w:rPr>
      </w:pPr>
      <w:r w:rsidRPr="00B81215">
        <w:rPr>
          <w:b/>
          <w:szCs w:val="24"/>
          <w:lang w:val="lt-LT"/>
        </w:rPr>
        <w:t xml:space="preserve">DĖL </w:t>
      </w:r>
      <w:r w:rsidR="00202859">
        <w:rPr>
          <w:b/>
          <w:szCs w:val="24"/>
          <w:lang w:val="lt-LT"/>
        </w:rPr>
        <w:t xml:space="preserve">LIETUVOS RESPUBLIKOS SOCIALINĖS APSAUGOS IR DARBO MINISTRO </w:t>
      </w:r>
    </w:p>
    <w:p w14:paraId="33BFEFDC" w14:textId="18D740FD" w:rsidR="00202859" w:rsidRDefault="00202859" w:rsidP="00202859">
      <w:pPr>
        <w:tabs>
          <w:tab w:val="left" w:pos="1298"/>
        </w:tabs>
        <w:jc w:val="center"/>
        <w:rPr>
          <w:b/>
          <w:szCs w:val="24"/>
        </w:rPr>
      </w:pPr>
      <w:r>
        <w:rPr>
          <w:b/>
          <w:szCs w:val="24"/>
          <w:lang w:val="lt-LT"/>
        </w:rPr>
        <w:t>2017 M. LIEPOS 17 D. ĮSAKYMO NR. A1-390 „</w:t>
      </w:r>
      <w:r>
        <w:rPr>
          <w:b/>
          <w:szCs w:val="24"/>
        </w:rPr>
        <w:t xml:space="preserve">DĖL </w:t>
      </w:r>
      <w:r>
        <w:rPr>
          <w:b/>
          <w:kern w:val="16"/>
          <w:szCs w:val="24"/>
        </w:rPr>
        <w:t xml:space="preserve">2014–2020 METŲ EUROPOS SĄJUNGOS FONDŲ INVESTICIJŲ VEIKSMŲ PROGRAMOS </w:t>
      </w:r>
      <w:r>
        <w:rPr>
          <w:b/>
          <w:szCs w:val="24"/>
          <w:lang w:eastAsia="lt-LT"/>
        </w:rPr>
        <w:t>7 PRIORITETO „</w:t>
      </w:r>
      <w:r>
        <w:rPr>
          <w:b/>
          <w:szCs w:val="24"/>
        </w:rPr>
        <w:t>KOKYBIŠKO UŽIMTUMO IR DALYVAVIMO DARBO RINKOJE SKATINIMAS</w:t>
      </w:r>
      <w:r>
        <w:rPr>
          <w:b/>
          <w:szCs w:val="24"/>
          <w:lang w:eastAsia="lt-LT"/>
        </w:rPr>
        <w:t xml:space="preserve">“ ĮGYVENDINIMO PRIEMONĖS </w:t>
      </w:r>
      <w:r>
        <w:rPr>
          <w:b/>
          <w:szCs w:val="24"/>
        </w:rPr>
        <w:t>NR. 07.3.3-IVG–T-428 „SUBSIDIJOS VERSLO PRADŽIAI“ PROJEKTŲ FINANSAVIMO SĄLYGŲ APRAŠO PATVIRTINIMO</w:t>
      </w:r>
      <w:r>
        <w:rPr>
          <w:b/>
          <w:szCs w:val="24"/>
          <w:lang w:eastAsia="lt-LT"/>
        </w:rPr>
        <w:t>“ PAKEITIMO</w:t>
      </w:r>
    </w:p>
    <w:p w14:paraId="5947A81C" w14:textId="77777777" w:rsidR="005570B5" w:rsidRPr="00B81215" w:rsidRDefault="005570B5" w:rsidP="005570B5">
      <w:pPr>
        <w:jc w:val="center"/>
        <w:outlineLvl w:val="0"/>
        <w:rPr>
          <w:b/>
          <w:szCs w:val="24"/>
          <w:lang w:val="lt-LT"/>
        </w:rPr>
      </w:pPr>
    </w:p>
    <w:p w14:paraId="5947A820" w14:textId="147BA932" w:rsidR="005570B5" w:rsidRPr="00B81215" w:rsidRDefault="007810C0" w:rsidP="005570B5">
      <w:pPr>
        <w:spacing w:line="360" w:lineRule="auto"/>
        <w:jc w:val="center"/>
        <w:outlineLvl w:val="0"/>
        <w:rPr>
          <w:szCs w:val="24"/>
          <w:lang w:val="lt-LT"/>
        </w:rPr>
      </w:pPr>
      <w:r w:rsidRPr="00B81215">
        <w:rPr>
          <w:szCs w:val="24"/>
          <w:lang w:val="lt-LT"/>
        </w:rPr>
        <w:t xml:space="preserve"> </w:t>
      </w:r>
      <w:r w:rsidR="005570B5" w:rsidRPr="00B81215">
        <w:rPr>
          <w:szCs w:val="24"/>
          <w:lang w:val="lt-LT"/>
        </w:rPr>
        <w:t xml:space="preserve">Nr. </w:t>
      </w:r>
    </w:p>
    <w:p w14:paraId="5947A821" w14:textId="77777777" w:rsidR="003D0BAD" w:rsidRPr="00B81215" w:rsidRDefault="00D761EC" w:rsidP="00F47AC6">
      <w:pPr>
        <w:spacing w:line="360" w:lineRule="auto"/>
        <w:jc w:val="center"/>
        <w:outlineLvl w:val="0"/>
        <w:rPr>
          <w:szCs w:val="24"/>
          <w:lang w:val="lt-LT"/>
        </w:rPr>
      </w:pPr>
      <w:r w:rsidRPr="00B81215">
        <w:rPr>
          <w:szCs w:val="24"/>
          <w:lang w:val="lt-LT"/>
        </w:rPr>
        <w:fldChar w:fldCharType="begin">
          <w:ffData>
            <w:name w:val=""/>
            <w:enabled/>
            <w:calcOnExit w:val="0"/>
            <w:textInput>
              <w:default w:val="Vilnius"/>
            </w:textInput>
          </w:ffData>
        </w:fldChar>
      </w:r>
      <w:r w:rsidR="003D0BAD" w:rsidRPr="00B81215">
        <w:rPr>
          <w:szCs w:val="24"/>
          <w:lang w:val="lt-LT"/>
        </w:rPr>
        <w:instrText xml:space="preserve"> FORMTEXT </w:instrText>
      </w:r>
      <w:r w:rsidRPr="00B81215">
        <w:rPr>
          <w:szCs w:val="24"/>
          <w:lang w:val="lt-LT"/>
        </w:rPr>
      </w:r>
      <w:r w:rsidRPr="00B81215">
        <w:rPr>
          <w:szCs w:val="24"/>
          <w:lang w:val="lt-LT"/>
        </w:rPr>
        <w:fldChar w:fldCharType="separate"/>
      </w:r>
      <w:r w:rsidR="003D0BAD" w:rsidRPr="00B81215">
        <w:rPr>
          <w:noProof/>
          <w:szCs w:val="24"/>
          <w:lang w:val="lt-LT"/>
        </w:rPr>
        <w:t>Vilnius</w:t>
      </w:r>
      <w:r w:rsidRPr="00B81215">
        <w:rPr>
          <w:szCs w:val="24"/>
          <w:lang w:val="lt-LT"/>
        </w:rPr>
        <w:fldChar w:fldCharType="end"/>
      </w:r>
    </w:p>
    <w:p w14:paraId="36E08E42" w14:textId="77777777" w:rsidR="006743B2" w:rsidRDefault="006743B2" w:rsidP="00234A5A">
      <w:pPr>
        <w:ind w:firstLine="1296"/>
        <w:jc w:val="both"/>
        <w:rPr>
          <w:color w:val="000000"/>
          <w:lang w:val="lt-LT"/>
        </w:rPr>
      </w:pPr>
    </w:p>
    <w:p w14:paraId="304ED4B3" w14:textId="438888E0" w:rsidR="008662BC" w:rsidRPr="005A5651" w:rsidRDefault="00234A5A" w:rsidP="00234A5A">
      <w:pPr>
        <w:ind w:firstLine="1296"/>
        <w:jc w:val="both"/>
        <w:rPr>
          <w:color w:val="000000"/>
          <w:lang w:val="lt-LT"/>
        </w:rPr>
      </w:pPr>
      <w:r w:rsidRPr="005A5651">
        <w:rPr>
          <w:color w:val="000000"/>
          <w:lang w:val="lt-LT"/>
        </w:rPr>
        <w:t>P a k e i č i u 2014–2020 metų Europos Sąjungos fondų investicijų veiksmų programos 7</w:t>
      </w:r>
      <w:bookmarkStart w:id="0" w:name="_Hlk73691482"/>
      <w:r w:rsidRPr="005A5651">
        <w:rPr>
          <w:color w:val="000000"/>
          <w:lang w:val="lt-LT"/>
        </w:rPr>
        <w:t> </w:t>
      </w:r>
      <w:bookmarkEnd w:id="0"/>
      <w:r w:rsidRPr="005A5651">
        <w:rPr>
          <w:color w:val="000000"/>
          <w:lang w:val="lt-LT"/>
        </w:rPr>
        <w:t>prioriteto „Kokybiško užimtumo ir dalyvavimo darbo rinkoje skatinimas“ įgyvendinimo priemonės Nr.</w:t>
      </w:r>
      <w:r w:rsidR="0049020C">
        <w:rPr>
          <w:color w:val="000000"/>
          <w:lang w:val="lt-LT"/>
        </w:rPr>
        <w:t> </w:t>
      </w:r>
      <w:r w:rsidRPr="005A5651">
        <w:rPr>
          <w:color w:val="000000"/>
          <w:lang w:val="lt-LT"/>
        </w:rPr>
        <w:t>07.3.3-IVG-T-428 „Subsidijos verslo pradžiai“ projektų finansavimo sąlygų aprašą, patvirtintą Lietuvos Respublikos socialinės apsaugos ir darbo ministro 2017 m. liepos 17 d. įsakymu Nr.</w:t>
      </w:r>
      <w:r w:rsidR="00432797" w:rsidRPr="005A5651">
        <w:rPr>
          <w:color w:val="000000"/>
          <w:lang w:val="lt-LT"/>
        </w:rPr>
        <w:t> </w:t>
      </w:r>
      <w:r w:rsidRPr="005A5651">
        <w:rPr>
          <w:color w:val="000000"/>
          <w:lang w:val="lt-LT"/>
        </w:rPr>
        <w:t>A1-</w:t>
      </w:r>
      <w:r w:rsidR="00432797" w:rsidRPr="005A5651">
        <w:rPr>
          <w:color w:val="000000"/>
          <w:lang w:val="lt-LT"/>
        </w:rPr>
        <w:t> </w:t>
      </w:r>
      <w:r w:rsidRPr="005A5651">
        <w:rPr>
          <w:color w:val="000000"/>
          <w:lang w:val="lt-LT"/>
        </w:rPr>
        <w:t>390 „Dėl 2014–2020 metų Europos Sąjungos fondų investicijų veiksmų programos 7</w:t>
      </w:r>
      <w:r w:rsidR="00432797" w:rsidRPr="005A5651">
        <w:rPr>
          <w:color w:val="000000"/>
          <w:lang w:val="lt-LT"/>
        </w:rPr>
        <w:t> </w:t>
      </w:r>
      <w:r w:rsidRPr="005A5651">
        <w:rPr>
          <w:color w:val="000000"/>
          <w:lang w:val="lt-LT"/>
        </w:rPr>
        <w:t xml:space="preserve"> prioriteto „Kokybiško užimtumo ir dalyvavimo darbo rinkoje skatinimas“ įgyvendinimo priemonės Nr.</w:t>
      </w:r>
      <w:r w:rsidR="0049020C">
        <w:rPr>
          <w:color w:val="000000"/>
          <w:lang w:val="lt-LT"/>
        </w:rPr>
        <w:t> </w:t>
      </w:r>
      <w:r w:rsidRPr="005A5651">
        <w:rPr>
          <w:color w:val="000000"/>
          <w:lang w:val="lt-LT"/>
        </w:rPr>
        <w:t>07.3.3-IVG-T-428 „Subsidijos verslo pradžiai“ projektų finansavimo sąlygų aprašo patvirtinimo“</w:t>
      </w:r>
      <w:r w:rsidR="008662BC" w:rsidRPr="005A5651">
        <w:rPr>
          <w:color w:val="000000"/>
          <w:lang w:val="lt-LT"/>
        </w:rPr>
        <w:t>:</w:t>
      </w:r>
    </w:p>
    <w:p w14:paraId="649CA2DD" w14:textId="54421A99" w:rsidR="00C24E86" w:rsidRPr="005A5651" w:rsidRDefault="00861A5C" w:rsidP="00234A5A">
      <w:pPr>
        <w:ind w:firstLine="1296"/>
        <w:jc w:val="both"/>
        <w:rPr>
          <w:color w:val="000000"/>
          <w:lang w:val="lt-LT"/>
        </w:rPr>
      </w:pPr>
      <w:r w:rsidRPr="005A5651">
        <w:rPr>
          <w:color w:val="000000"/>
          <w:lang w:val="lt-LT"/>
        </w:rPr>
        <w:t>1</w:t>
      </w:r>
      <w:r w:rsidR="008662BC" w:rsidRPr="005A5651">
        <w:rPr>
          <w:color w:val="000000"/>
          <w:lang w:val="lt-LT"/>
        </w:rPr>
        <w:t>. P</w:t>
      </w:r>
      <w:r w:rsidR="006D4C97" w:rsidRPr="005A5651">
        <w:rPr>
          <w:color w:val="000000"/>
          <w:lang w:val="lt-LT"/>
        </w:rPr>
        <w:t>a</w:t>
      </w:r>
      <w:r w:rsidRPr="005A5651">
        <w:rPr>
          <w:color w:val="000000"/>
          <w:lang w:val="lt-LT"/>
        </w:rPr>
        <w:t>keičiu</w:t>
      </w:r>
      <w:r w:rsidR="006D4C97" w:rsidRPr="005A5651">
        <w:rPr>
          <w:color w:val="000000"/>
          <w:lang w:val="lt-LT"/>
        </w:rPr>
        <w:t xml:space="preserve"> 8</w:t>
      </w:r>
      <w:r w:rsidR="006D4C97" w:rsidRPr="005A5651">
        <w:rPr>
          <w:color w:val="000000"/>
          <w:vertAlign w:val="superscript"/>
          <w:lang w:val="lt-LT"/>
        </w:rPr>
        <w:t>1</w:t>
      </w:r>
      <w:r w:rsidR="006D4C97" w:rsidRPr="005A5651">
        <w:rPr>
          <w:color w:val="000000"/>
          <w:lang w:val="lt-LT"/>
        </w:rPr>
        <w:t xml:space="preserve"> punkt</w:t>
      </w:r>
      <w:r w:rsidRPr="005A5651">
        <w:rPr>
          <w:color w:val="000000"/>
          <w:lang w:val="lt-LT"/>
        </w:rPr>
        <w:t>ą ir jį išdėstau taip</w:t>
      </w:r>
      <w:r w:rsidR="00234A5A" w:rsidRPr="005A5651">
        <w:rPr>
          <w:color w:val="000000"/>
          <w:lang w:val="lt-LT"/>
        </w:rPr>
        <w:t>:</w:t>
      </w:r>
    </w:p>
    <w:p w14:paraId="2FA84774" w14:textId="0FEC1E09" w:rsidR="006D4C97" w:rsidRPr="005A5651" w:rsidRDefault="006D4C97" w:rsidP="006D4C97">
      <w:pPr>
        <w:ind w:firstLine="1296"/>
        <w:jc w:val="both"/>
        <w:rPr>
          <w:color w:val="000000"/>
          <w:lang w:val="lt-LT"/>
        </w:rPr>
      </w:pPr>
      <w:bookmarkStart w:id="1" w:name="_Hlk71709227"/>
      <w:r w:rsidRPr="005A5651">
        <w:rPr>
          <w:color w:val="000000"/>
          <w:lang w:val="lt-LT"/>
        </w:rPr>
        <w:t>„8</w:t>
      </w:r>
      <w:r w:rsidRPr="005A5651">
        <w:rPr>
          <w:color w:val="000000"/>
          <w:vertAlign w:val="superscript"/>
          <w:lang w:val="lt-LT"/>
        </w:rPr>
        <w:t>1</w:t>
      </w:r>
      <w:r w:rsidRPr="005A5651">
        <w:rPr>
          <w:color w:val="000000"/>
          <w:lang w:val="lt-LT"/>
        </w:rPr>
        <w:t xml:space="preserve">. </w:t>
      </w:r>
      <w:r w:rsidR="00254800" w:rsidRPr="005A5651">
        <w:rPr>
          <w:color w:val="000000"/>
          <w:lang w:val="lt-LT"/>
        </w:rPr>
        <w:t xml:space="preserve">INVEGA, vadovaudamasi Priemonių įgyvendinimo planu, prisiimdama įsipareigojimus pagal sudarytas projektų, įgyvendinamų pagal Aprašą, sutartis, gali viršyti Priemonei įgyvendinti skirtas ES struktūrinių fondų lėšas, bet ne daugiau kaip </w:t>
      </w:r>
      <w:r w:rsidR="00861A5C" w:rsidRPr="005A5651">
        <w:rPr>
          <w:strike/>
          <w:color w:val="000000"/>
          <w:lang w:val="lt-LT"/>
        </w:rPr>
        <w:t>15</w:t>
      </w:r>
      <w:r w:rsidR="00861A5C" w:rsidRPr="005A5651">
        <w:rPr>
          <w:color w:val="000000"/>
          <w:lang w:val="lt-LT"/>
        </w:rPr>
        <w:t xml:space="preserve"> </w:t>
      </w:r>
      <w:r w:rsidR="00254800" w:rsidRPr="005A5651">
        <w:rPr>
          <w:b/>
          <w:bCs/>
          <w:color w:val="000000"/>
          <w:lang w:val="lt-LT"/>
        </w:rPr>
        <w:t>1</w:t>
      </w:r>
      <w:r w:rsidR="00861A5C" w:rsidRPr="005A5651">
        <w:rPr>
          <w:b/>
          <w:bCs/>
          <w:color w:val="000000"/>
          <w:lang w:val="lt-LT"/>
        </w:rPr>
        <w:t>6,25</w:t>
      </w:r>
      <w:r w:rsidR="00254800" w:rsidRPr="005A5651">
        <w:rPr>
          <w:color w:val="000000"/>
          <w:lang w:val="lt-LT"/>
        </w:rPr>
        <w:t xml:space="preserve"> procentų Aprašo 8 punkte nurodytos projektams įgyvendinti skirtos lėšų sumos</w:t>
      </w:r>
      <w:r w:rsidRPr="005A5651">
        <w:rPr>
          <w:color w:val="000000"/>
          <w:lang w:val="lt-LT"/>
        </w:rPr>
        <w:t>.</w:t>
      </w:r>
      <w:r w:rsidRPr="005A5651">
        <w:rPr>
          <w:rFonts w:eastAsia="Calibri"/>
          <w:szCs w:val="24"/>
          <w:lang w:val="lt-LT" w:eastAsia="lt-LT"/>
        </w:rPr>
        <w:t>“</w:t>
      </w:r>
    </w:p>
    <w:p w14:paraId="510DA939" w14:textId="5C5D2A80" w:rsidR="000D4CD1" w:rsidRPr="005A5651" w:rsidRDefault="005A5651" w:rsidP="000D4CD1">
      <w:pPr>
        <w:ind w:firstLine="1296"/>
        <w:jc w:val="both"/>
        <w:rPr>
          <w:color w:val="000000"/>
          <w:lang w:val="lt-LT"/>
        </w:rPr>
      </w:pPr>
      <w:r>
        <w:rPr>
          <w:color w:val="000000"/>
          <w:lang w:val="en-US"/>
        </w:rPr>
        <w:t>2</w:t>
      </w:r>
      <w:r w:rsidR="000D4CD1" w:rsidRPr="005A5651">
        <w:rPr>
          <w:color w:val="000000"/>
          <w:lang w:val="lt-LT"/>
        </w:rPr>
        <w:t xml:space="preserve">. Pakeičiu </w:t>
      </w:r>
      <w:r w:rsidR="00861A5C" w:rsidRPr="005A5651">
        <w:rPr>
          <w:color w:val="000000"/>
          <w:lang w:val="lt-LT"/>
        </w:rPr>
        <w:t>61</w:t>
      </w:r>
      <w:r w:rsidR="000D4CD1" w:rsidRPr="005A5651">
        <w:rPr>
          <w:color w:val="000000"/>
          <w:lang w:val="lt-LT"/>
        </w:rPr>
        <w:t xml:space="preserve"> punkt</w:t>
      </w:r>
      <w:r w:rsidR="0027236F" w:rsidRPr="005A5651">
        <w:rPr>
          <w:color w:val="000000"/>
          <w:lang w:val="lt-LT"/>
        </w:rPr>
        <w:t>ą</w:t>
      </w:r>
      <w:r w:rsidR="000D4CD1" w:rsidRPr="005A5651">
        <w:rPr>
          <w:color w:val="000000"/>
          <w:lang w:val="lt-LT"/>
        </w:rPr>
        <w:t xml:space="preserve"> ir jį išdėstau taip:</w:t>
      </w:r>
    </w:p>
    <w:p w14:paraId="4AB4BA71" w14:textId="67F7D8E8" w:rsidR="000D4CD1" w:rsidRPr="005A5651" w:rsidRDefault="000D4CD1" w:rsidP="00D269BD">
      <w:pPr>
        <w:ind w:firstLine="1296"/>
        <w:jc w:val="both"/>
        <w:rPr>
          <w:color w:val="000000"/>
          <w:lang w:val="lt-LT"/>
        </w:rPr>
      </w:pPr>
      <w:r w:rsidRPr="005A5651">
        <w:rPr>
          <w:color w:val="000000"/>
          <w:lang w:val="lt-LT"/>
        </w:rPr>
        <w:t>„</w:t>
      </w:r>
      <w:r w:rsidR="00861A5C" w:rsidRPr="005A5651">
        <w:rPr>
          <w:color w:val="000000"/>
          <w:lang w:val="lt-LT"/>
        </w:rPr>
        <w:t>61.</w:t>
      </w:r>
      <w:r w:rsidR="0049020C">
        <w:rPr>
          <w:color w:val="000000"/>
          <w:lang w:val="lt-LT"/>
        </w:rPr>
        <w:t xml:space="preserve"> </w:t>
      </w:r>
      <w:r w:rsidR="00861A5C" w:rsidRPr="005A5651">
        <w:rPr>
          <w:color w:val="000000"/>
          <w:lang w:val="lt-LT"/>
        </w:rPr>
        <w:t xml:space="preserve">Jei projekto vykdytojas ataskaitinio kalendorinio </w:t>
      </w:r>
      <w:r w:rsidR="00861A5C" w:rsidRPr="005A5651">
        <w:rPr>
          <w:strike/>
          <w:color w:val="000000"/>
          <w:lang w:val="lt-LT"/>
        </w:rPr>
        <w:t>ketvirčio</w:t>
      </w:r>
      <w:r w:rsidR="00861A5C" w:rsidRPr="005A5651">
        <w:rPr>
          <w:color w:val="000000"/>
          <w:lang w:val="lt-LT"/>
        </w:rPr>
        <w:t xml:space="preserve"> </w:t>
      </w:r>
      <w:r w:rsidR="00861A5C" w:rsidRPr="005A5651">
        <w:rPr>
          <w:b/>
          <w:bCs/>
          <w:color w:val="000000"/>
          <w:lang w:val="lt-LT"/>
        </w:rPr>
        <w:t>mėnesio</w:t>
      </w:r>
      <w:r w:rsidR="00861A5C" w:rsidRPr="005A5651">
        <w:rPr>
          <w:color w:val="000000"/>
          <w:lang w:val="lt-LT"/>
        </w:rPr>
        <w:t xml:space="preserve"> paskutinę kalendorinę dieną turi įsiskolinimų Valstybinio socialinio draudimo fondo biudžetui, išskyrus atvejus, kai tokio įsiskolinimo suma yra mažesnė nei 50 eurų, darbuotojo darbo užmokesčio išlaidų dalies kompensacija projekto vykdytojui nepervedama, išskyrus atvejį, kai, INVEGAI pateikus užklausą, automatiškai iš Fondo valdybos informacinės sistemos gaunama informacija, kad projekto vykdytojas yra sudaręs sutartį su Fondo valdybos teritoriniu skyriumi dėl valstybinio socialinio draudimo įmokų įsiskolinimo Valstybinio socialinio draudimo fondo biudžetui mokėjimo atidėjimo. Jeigu ataskaitinio kalendorinio </w:t>
      </w:r>
      <w:r w:rsidR="00861A5C" w:rsidRPr="005A5651">
        <w:rPr>
          <w:strike/>
          <w:color w:val="000000"/>
          <w:lang w:val="lt-LT"/>
        </w:rPr>
        <w:t>ketvirčio</w:t>
      </w:r>
      <w:r w:rsidR="00861A5C" w:rsidRPr="005A5651">
        <w:rPr>
          <w:color w:val="000000"/>
          <w:lang w:val="lt-LT"/>
        </w:rPr>
        <w:t xml:space="preserve"> </w:t>
      </w:r>
      <w:r w:rsidR="00861A5C" w:rsidRPr="005A5651">
        <w:rPr>
          <w:b/>
          <w:bCs/>
          <w:color w:val="000000"/>
          <w:lang w:val="lt-LT"/>
        </w:rPr>
        <w:t>mėnesio</w:t>
      </w:r>
      <w:r w:rsidR="00861A5C" w:rsidRPr="005A5651">
        <w:rPr>
          <w:color w:val="000000"/>
          <w:lang w:val="lt-LT"/>
        </w:rPr>
        <w:t xml:space="preserve"> paskutinė kalendorinė diena sutampa su savaitgaliu, nedarbo ar šventine diena, projekto vykdytojo įsiskolinimas Valstybinio socialinio draudimo fondo biudžetui skaičiuojamas nuo kitos darbo dienos.“</w:t>
      </w:r>
    </w:p>
    <w:p w14:paraId="075FEE00" w14:textId="5B3FAFD3" w:rsidR="008662BC" w:rsidRPr="005A5651" w:rsidRDefault="005A5651" w:rsidP="00D269BD">
      <w:pPr>
        <w:ind w:firstLine="1296"/>
        <w:jc w:val="both"/>
        <w:rPr>
          <w:color w:val="000000"/>
          <w:lang w:val="lt-LT"/>
        </w:rPr>
      </w:pPr>
      <w:r>
        <w:rPr>
          <w:color w:val="000000"/>
          <w:lang w:val="lt-LT"/>
        </w:rPr>
        <w:t>3</w:t>
      </w:r>
      <w:r w:rsidR="008662BC" w:rsidRPr="005A5651">
        <w:rPr>
          <w:color w:val="000000"/>
          <w:lang w:val="lt-LT"/>
        </w:rPr>
        <w:t xml:space="preserve">. Pakeičiu </w:t>
      </w:r>
      <w:r w:rsidR="00861A5C" w:rsidRPr="005A5651">
        <w:rPr>
          <w:color w:val="000000"/>
          <w:lang w:val="lt-LT"/>
        </w:rPr>
        <w:t>62 punktą</w:t>
      </w:r>
      <w:r w:rsidR="008662BC" w:rsidRPr="005A5651">
        <w:rPr>
          <w:color w:val="000000"/>
          <w:lang w:val="lt-LT"/>
        </w:rPr>
        <w:t xml:space="preserve"> ir jį išdėstau taip:</w:t>
      </w:r>
    </w:p>
    <w:p w14:paraId="3649B95D" w14:textId="2A492CD3" w:rsidR="006D4C97" w:rsidRPr="005A5651" w:rsidRDefault="008662BC" w:rsidP="00D269BD">
      <w:pPr>
        <w:ind w:firstLine="1296"/>
        <w:jc w:val="both"/>
        <w:rPr>
          <w:color w:val="000000"/>
          <w:lang w:val="lt-LT"/>
        </w:rPr>
      </w:pPr>
      <w:r w:rsidRPr="005A5651">
        <w:rPr>
          <w:color w:val="000000"/>
          <w:lang w:val="lt-LT"/>
        </w:rPr>
        <w:t>„</w:t>
      </w:r>
      <w:r w:rsidR="00861A5C" w:rsidRPr="005A5651">
        <w:rPr>
          <w:color w:val="000000"/>
          <w:lang w:val="lt-LT"/>
        </w:rPr>
        <w:t>62. Jei</w:t>
      </w:r>
      <w:r w:rsidR="0049020C">
        <w:rPr>
          <w:color w:val="000000"/>
          <w:lang w:val="lt-LT"/>
        </w:rPr>
        <w:t xml:space="preserve"> </w:t>
      </w:r>
      <w:r w:rsidR="00861A5C" w:rsidRPr="005A5651">
        <w:rPr>
          <w:color w:val="000000"/>
          <w:lang w:val="lt-LT"/>
        </w:rPr>
        <w:t xml:space="preserve">kito ataskaitinio kalendorinio </w:t>
      </w:r>
      <w:r w:rsidR="00861A5C" w:rsidRPr="005A5651">
        <w:rPr>
          <w:strike/>
          <w:color w:val="000000"/>
          <w:lang w:val="lt-LT"/>
        </w:rPr>
        <w:t>ketvirčio</w:t>
      </w:r>
      <w:r w:rsidR="00861A5C" w:rsidRPr="005A5651">
        <w:rPr>
          <w:color w:val="000000"/>
          <w:lang w:val="lt-LT"/>
        </w:rPr>
        <w:t xml:space="preserve"> </w:t>
      </w:r>
      <w:r w:rsidR="00861A5C" w:rsidRPr="005A5651">
        <w:rPr>
          <w:b/>
          <w:bCs/>
          <w:color w:val="000000"/>
          <w:lang w:val="lt-LT"/>
        </w:rPr>
        <w:t>mėnesio</w:t>
      </w:r>
      <w:r w:rsidR="00861A5C" w:rsidRPr="005A5651">
        <w:rPr>
          <w:color w:val="000000"/>
          <w:lang w:val="lt-LT"/>
        </w:rPr>
        <w:t xml:space="preserve"> paskutinę kalendorinę dieną (jeigu ataskaitinio kalendorinio </w:t>
      </w:r>
      <w:r w:rsidR="00861A5C" w:rsidRPr="005A5651">
        <w:rPr>
          <w:strike/>
          <w:color w:val="000000"/>
          <w:lang w:val="lt-LT"/>
        </w:rPr>
        <w:t>ketvirčio</w:t>
      </w:r>
      <w:r w:rsidR="00861A5C" w:rsidRPr="005A5651">
        <w:rPr>
          <w:color w:val="000000"/>
          <w:lang w:val="lt-LT"/>
        </w:rPr>
        <w:t xml:space="preserve"> </w:t>
      </w:r>
      <w:r w:rsidR="00861A5C" w:rsidRPr="005A5651">
        <w:rPr>
          <w:b/>
          <w:bCs/>
          <w:color w:val="000000"/>
          <w:lang w:val="lt-LT"/>
        </w:rPr>
        <w:t>mėnesio</w:t>
      </w:r>
      <w:r w:rsidR="00861A5C" w:rsidRPr="005A5651">
        <w:rPr>
          <w:color w:val="000000"/>
          <w:lang w:val="lt-LT"/>
        </w:rPr>
        <w:t xml:space="preserve"> paskutinė kalendorinė diena sutampa su savaitgaliu, nedarbo ar šventine diena, projekto vykdytojo įsiskolinimas Valstybinio socialinio draudimo fondo biudžetui skaičiuojamas nuo kitos darbo dienos) nėra įsiskolinimų Valstybinio socialinio draudimo fondo biudžetui, išskyrus atvejus, kai tokio įsiskolinimo suma yra mažesnė nei 50 eurų, kompensacija išmokama tik už praėjusį ir už einamąjį ataskaitinį kalendorinį </w:t>
      </w:r>
      <w:r w:rsidR="00861A5C" w:rsidRPr="005A5651">
        <w:rPr>
          <w:strike/>
          <w:color w:val="000000"/>
          <w:lang w:val="lt-LT"/>
        </w:rPr>
        <w:t>ketvirtį</w:t>
      </w:r>
      <w:r w:rsidR="00861A5C" w:rsidRPr="005A5651">
        <w:rPr>
          <w:color w:val="000000"/>
          <w:lang w:val="lt-LT"/>
        </w:rPr>
        <w:t xml:space="preserve"> </w:t>
      </w:r>
      <w:r w:rsidR="00861A5C" w:rsidRPr="005A5651">
        <w:rPr>
          <w:b/>
          <w:bCs/>
          <w:color w:val="000000"/>
          <w:lang w:val="lt-LT"/>
        </w:rPr>
        <w:t>mėnesį</w:t>
      </w:r>
      <w:r w:rsidR="00861A5C" w:rsidRPr="005A5651">
        <w:rPr>
          <w:color w:val="000000"/>
          <w:lang w:val="lt-LT"/>
        </w:rPr>
        <w:t>. INVEGA turi teisę gauti informaciją apie projekto vykdytojo įsiskolinimus Valstybinio socialinio draudimo fondo biudžetui pagal INVEGOS ir Fondo valdybos sutartį.</w:t>
      </w:r>
      <w:r w:rsidRPr="005A5651">
        <w:rPr>
          <w:color w:val="000000"/>
          <w:lang w:val="lt-LT"/>
        </w:rPr>
        <w:t>“</w:t>
      </w:r>
    </w:p>
    <w:p w14:paraId="53C54F5F" w14:textId="2F6A7608" w:rsidR="008662BC" w:rsidRDefault="008662BC" w:rsidP="00D269BD">
      <w:pPr>
        <w:ind w:firstLine="1296"/>
        <w:jc w:val="both"/>
        <w:rPr>
          <w:color w:val="000000"/>
          <w:lang w:val="lt-LT"/>
        </w:rPr>
      </w:pPr>
    </w:p>
    <w:p w14:paraId="223EDBFD" w14:textId="77777777" w:rsidR="003B71B5" w:rsidRPr="000D4CD1" w:rsidRDefault="003B71B5" w:rsidP="00D269BD">
      <w:pPr>
        <w:ind w:firstLine="1296"/>
        <w:jc w:val="both"/>
        <w:rPr>
          <w:color w:val="000000"/>
          <w:lang w:val="lt-LT"/>
        </w:rPr>
      </w:pPr>
    </w:p>
    <w:bookmarkEnd w:id="1"/>
    <w:p w14:paraId="673615B4" w14:textId="77777777" w:rsidR="00234A5A" w:rsidRPr="000D4CD1" w:rsidRDefault="00234A5A" w:rsidP="00234A5A">
      <w:pPr>
        <w:spacing w:line="360" w:lineRule="auto"/>
        <w:ind w:firstLine="1296"/>
        <w:jc w:val="both"/>
        <w:rPr>
          <w:szCs w:val="24"/>
          <w:lang w:val="lt-LT"/>
        </w:rPr>
      </w:pPr>
    </w:p>
    <w:tbl>
      <w:tblPr>
        <w:tblW w:w="9747" w:type="dxa"/>
        <w:tblLook w:val="01E0" w:firstRow="1" w:lastRow="1" w:firstColumn="1" w:lastColumn="1" w:noHBand="0" w:noVBand="0"/>
      </w:tblPr>
      <w:tblGrid>
        <w:gridCol w:w="4631"/>
        <w:gridCol w:w="5116"/>
      </w:tblGrid>
      <w:tr w:rsidR="00D1699A" w:rsidRPr="000D4CD1" w14:paraId="5947A829" w14:textId="77777777" w:rsidTr="00E52273">
        <w:tc>
          <w:tcPr>
            <w:tcW w:w="4631" w:type="dxa"/>
          </w:tcPr>
          <w:p w14:paraId="5947A826" w14:textId="63937D81" w:rsidR="00D1699A" w:rsidRPr="000D4CD1" w:rsidRDefault="00CC2809" w:rsidP="009D1263">
            <w:pPr>
              <w:rPr>
                <w:szCs w:val="24"/>
                <w:lang w:val="lt-LT" w:eastAsia="lt-LT"/>
              </w:rPr>
            </w:pPr>
            <w:r w:rsidRPr="000D4CD1">
              <w:rPr>
                <w:lang w:val="lt-LT"/>
              </w:rPr>
              <w:t>Socialinės apsaugos ir darbo ministr</w:t>
            </w:r>
            <w:r w:rsidR="00861A5C">
              <w:rPr>
                <w:lang w:val="lt-LT"/>
              </w:rPr>
              <w:t>as</w:t>
            </w:r>
          </w:p>
        </w:tc>
        <w:tc>
          <w:tcPr>
            <w:tcW w:w="5116" w:type="dxa"/>
          </w:tcPr>
          <w:p w14:paraId="5947A827" w14:textId="7F8622A7" w:rsidR="00D1699A" w:rsidRPr="000D4CD1" w:rsidRDefault="00D1699A" w:rsidP="00A54207">
            <w:pPr>
              <w:jc w:val="right"/>
              <w:rPr>
                <w:szCs w:val="24"/>
                <w:lang w:val="lt-LT" w:eastAsia="lt-LT"/>
              </w:rPr>
            </w:pPr>
          </w:p>
        </w:tc>
      </w:tr>
    </w:tbl>
    <w:p w14:paraId="5947A82A" w14:textId="77777777" w:rsidR="0072718E" w:rsidRPr="00B81215" w:rsidRDefault="0072718E" w:rsidP="0072718E">
      <w:pPr>
        <w:rPr>
          <w:lang w:val="lt-LT"/>
        </w:rPr>
      </w:pPr>
    </w:p>
    <w:p w14:paraId="67BD5F4F" w14:textId="77777777" w:rsidR="00D1699A" w:rsidRPr="00B81215" w:rsidRDefault="00D1699A" w:rsidP="0072718E">
      <w:pPr>
        <w:rPr>
          <w:lang w:val="lt-LT"/>
        </w:rPr>
      </w:pPr>
    </w:p>
    <w:sectPr w:rsidR="00D1699A" w:rsidRPr="00B81215" w:rsidSect="00B81215">
      <w:headerReference w:type="even" r:id="rId8"/>
      <w:headerReference w:type="default" r:id="rId9"/>
      <w:type w:val="continuous"/>
      <w:pgSz w:w="11906" w:h="16838"/>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52C53" w14:textId="77777777" w:rsidR="005E0E99" w:rsidRDefault="005E0E99">
      <w:r>
        <w:separator/>
      </w:r>
    </w:p>
  </w:endnote>
  <w:endnote w:type="continuationSeparator" w:id="0">
    <w:p w14:paraId="3D985EA8" w14:textId="77777777" w:rsidR="005E0E99" w:rsidRDefault="005E0E99">
      <w:r>
        <w:continuationSeparator/>
      </w:r>
    </w:p>
  </w:endnote>
  <w:endnote w:type="continuationNotice" w:id="1">
    <w:p w14:paraId="1A9F2507" w14:textId="77777777" w:rsidR="005E0E99" w:rsidRDefault="005E0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03AA6" w14:textId="77777777" w:rsidR="005E0E99" w:rsidRDefault="005E0E99">
      <w:r>
        <w:separator/>
      </w:r>
    </w:p>
  </w:footnote>
  <w:footnote w:type="continuationSeparator" w:id="0">
    <w:p w14:paraId="1BAC8DDD" w14:textId="77777777" w:rsidR="005E0E99" w:rsidRDefault="005E0E99">
      <w:r>
        <w:continuationSeparator/>
      </w:r>
    </w:p>
  </w:footnote>
  <w:footnote w:type="continuationNotice" w:id="1">
    <w:p w14:paraId="1D1D41D6" w14:textId="77777777" w:rsidR="005E0E99" w:rsidRDefault="005E0E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A831" w14:textId="77777777" w:rsidR="00A54207" w:rsidRDefault="00A54207" w:rsidP="003D0BA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947A832" w14:textId="77777777" w:rsidR="00A54207" w:rsidRDefault="00A5420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A833" w14:textId="4BE7E90D" w:rsidR="00A54207" w:rsidRDefault="00A54207" w:rsidP="003D0BAD">
    <w:pPr>
      <w:pStyle w:val="Antrats"/>
      <w:framePr w:wrap="around" w:vAnchor="text" w:hAnchor="margin" w:xAlign="center" w:y="1"/>
      <w:rPr>
        <w:rStyle w:val="Puslapionumeris"/>
      </w:rPr>
    </w:pPr>
  </w:p>
  <w:p w14:paraId="5947A834" w14:textId="77777777" w:rsidR="00A54207" w:rsidRDefault="00A54207" w:rsidP="006127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A134F"/>
    <w:multiLevelType w:val="hybridMultilevel"/>
    <w:tmpl w:val="805A70DC"/>
    <w:lvl w:ilvl="0" w:tplc="C272309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03590B"/>
    <w:rsid w:val="00066E5B"/>
    <w:rsid w:val="000735A9"/>
    <w:rsid w:val="00083D02"/>
    <w:rsid w:val="000B1E95"/>
    <w:rsid w:val="000C354E"/>
    <w:rsid w:val="000D4CD1"/>
    <w:rsid w:val="000D587F"/>
    <w:rsid w:val="000F3243"/>
    <w:rsid w:val="00122144"/>
    <w:rsid w:val="0014073C"/>
    <w:rsid w:val="00143B33"/>
    <w:rsid w:val="001524A9"/>
    <w:rsid w:val="00196987"/>
    <w:rsid w:val="001B0186"/>
    <w:rsid w:val="001C146D"/>
    <w:rsid w:val="001D7531"/>
    <w:rsid w:val="00202859"/>
    <w:rsid w:val="00202AB4"/>
    <w:rsid w:val="002208AC"/>
    <w:rsid w:val="00234A5A"/>
    <w:rsid w:val="00254800"/>
    <w:rsid w:val="00262FD5"/>
    <w:rsid w:val="0027236F"/>
    <w:rsid w:val="002A07D8"/>
    <w:rsid w:val="002A70D0"/>
    <w:rsid w:val="002B3F0B"/>
    <w:rsid w:val="002C17CD"/>
    <w:rsid w:val="002C3984"/>
    <w:rsid w:val="0033315F"/>
    <w:rsid w:val="00360D69"/>
    <w:rsid w:val="00372173"/>
    <w:rsid w:val="00376FD4"/>
    <w:rsid w:val="00383FF6"/>
    <w:rsid w:val="003B71B5"/>
    <w:rsid w:val="003D0BAD"/>
    <w:rsid w:val="003F679C"/>
    <w:rsid w:val="00407E28"/>
    <w:rsid w:val="004116A9"/>
    <w:rsid w:val="00432797"/>
    <w:rsid w:val="00436CE2"/>
    <w:rsid w:val="004377ED"/>
    <w:rsid w:val="00437D5D"/>
    <w:rsid w:val="00443D15"/>
    <w:rsid w:val="00473B71"/>
    <w:rsid w:val="0048510A"/>
    <w:rsid w:val="0049020C"/>
    <w:rsid w:val="00495E6B"/>
    <w:rsid w:val="00496943"/>
    <w:rsid w:val="004D1DF6"/>
    <w:rsid w:val="004E3DE7"/>
    <w:rsid w:val="004F70E6"/>
    <w:rsid w:val="005156B5"/>
    <w:rsid w:val="00545DDF"/>
    <w:rsid w:val="005570B5"/>
    <w:rsid w:val="00576C15"/>
    <w:rsid w:val="0059321C"/>
    <w:rsid w:val="005A5651"/>
    <w:rsid w:val="005D0E50"/>
    <w:rsid w:val="005D4A16"/>
    <w:rsid w:val="005E0E99"/>
    <w:rsid w:val="006127B9"/>
    <w:rsid w:val="00641B46"/>
    <w:rsid w:val="006743B2"/>
    <w:rsid w:val="006A6BA7"/>
    <w:rsid w:val="006B3C24"/>
    <w:rsid w:val="006C7613"/>
    <w:rsid w:val="006D4C97"/>
    <w:rsid w:val="006F1A53"/>
    <w:rsid w:val="006F7593"/>
    <w:rsid w:val="00722155"/>
    <w:rsid w:val="0072718E"/>
    <w:rsid w:val="00740DFD"/>
    <w:rsid w:val="0076601E"/>
    <w:rsid w:val="007810C0"/>
    <w:rsid w:val="00797DEF"/>
    <w:rsid w:val="007C19E4"/>
    <w:rsid w:val="007C49C6"/>
    <w:rsid w:val="007E7D86"/>
    <w:rsid w:val="008130AA"/>
    <w:rsid w:val="00861A5C"/>
    <w:rsid w:val="008662BC"/>
    <w:rsid w:val="00881151"/>
    <w:rsid w:val="008A17C0"/>
    <w:rsid w:val="008C275D"/>
    <w:rsid w:val="008C7C0A"/>
    <w:rsid w:val="008D77F8"/>
    <w:rsid w:val="008F0A99"/>
    <w:rsid w:val="008F6A33"/>
    <w:rsid w:val="00912EAE"/>
    <w:rsid w:val="00921E62"/>
    <w:rsid w:val="0094614D"/>
    <w:rsid w:val="00954862"/>
    <w:rsid w:val="009D1263"/>
    <w:rsid w:val="009F5048"/>
    <w:rsid w:val="00A10FAC"/>
    <w:rsid w:val="00A208CC"/>
    <w:rsid w:val="00A44762"/>
    <w:rsid w:val="00A53500"/>
    <w:rsid w:val="00A54207"/>
    <w:rsid w:val="00A60D77"/>
    <w:rsid w:val="00A94D42"/>
    <w:rsid w:val="00AC5F06"/>
    <w:rsid w:val="00AC7A71"/>
    <w:rsid w:val="00B2066B"/>
    <w:rsid w:val="00B3783D"/>
    <w:rsid w:val="00B601E6"/>
    <w:rsid w:val="00B81215"/>
    <w:rsid w:val="00BB2A15"/>
    <w:rsid w:val="00BD2F2B"/>
    <w:rsid w:val="00BD35EE"/>
    <w:rsid w:val="00C14EB0"/>
    <w:rsid w:val="00C2154D"/>
    <w:rsid w:val="00C23B62"/>
    <w:rsid w:val="00C24E86"/>
    <w:rsid w:val="00C37DBC"/>
    <w:rsid w:val="00CA15B2"/>
    <w:rsid w:val="00CC2809"/>
    <w:rsid w:val="00CD197C"/>
    <w:rsid w:val="00D1699A"/>
    <w:rsid w:val="00D2195E"/>
    <w:rsid w:val="00D269BD"/>
    <w:rsid w:val="00D4579D"/>
    <w:rsid w:val="00D54CAE"/>
    <w:rsid w:val="00D67987"/>
    <w:rsid w:val="00D761EC"/>
    <w:rsid w:val="00DA3D4C"/>
    <w:rsid w:val="00DB115A"/>
    <w:rsid w:val="00DB21C4"/>
    <w:rsid w:val="00E17E91"/>
    <w:rsid w:val="00E52273"/>
    <w:rsid w:val="00E53832"/>
    <w:rsid w:val="00E7209B"/>
    <w:rsid w:val="00E72C46"/>
    <w:rsid w:val="00E875EB"/>
    <w:rsid w:val="00E92979"/>
    <w:rsid w:val="00EB5A38"/>
    <w:rsid w:val="00EC490F"/>
    <w:rsid w:val="00EE3CDF"/>
    <w:rsid w:val="00F05273"/>
    <w:rsid w:val="00F47AC6"/>
    <w:rsid w:val="00F50898"/>
    <w:rsid w:val="00F54BC4"/>
    <w:rsid w:val="00F81CBC"/>
    <w:rsid w:val="00FC79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A810"/>
  <w15:docId w15:val="{E9E4FE8A-7496-46C7-A4F0-4048064F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70B5"/>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Porat">
    <w:name w:val="footer"/>
    <w:basedOn w:val="prastasis"/>
    <w:link w:val="PoratDiagrama"/>
    <w:uiPriority w:val="99"/>
    <w:unhideWhenUsed/>
    <w:rsid w:val="00496943"/>
    <w:pPr>
      <w:tabs>
        <w:tab w:val="center" w:pos="4819"/>
        <w:tab w:val="right" w:pos="9638"/>
      </w:tabs>
    </w:pPr>
  </w:style>
  <w:style w:type="character" w:customStyle="1" w:styleId="PoratDiagrama">
    <w:name w:val="Poraštė Diagrama"/>
    <w:basedOn w:val="Numatytasispastraiposriftas"/>
    <w:link w:val="Porat"/>
    <w:uiPriority w:val="99"/>
    <w:rsid w:val="00496943"/>
    <w:rPr>
      <w:rFonts w:ascii="Times New Roman" w:eastAsia="Times New Roman" w:hAnsi="Times New Roman"/>
      <w:sz w:val="24"/>
      <w:lang w:val="en-GB" w:eastAsia="en-US"/>
    </w:rPr>
  </w:style>
  <w:style w:type="paragraph" w:styleId="Sraopastraipa">
    <w:name w:val="List Paragraph"/>
    <w:basedOn w:val="prastasis"/>
    <w:uiPriority w:val="34"/>
    <w:qFormat/>
    <w:rsid w:val="00234A5A"/>
    <w:pPr>
      <w:ind w:left="720"/>
      <w:contextualSpacing/>
    </w:pPr>
  </w:style>
  <w:style w:type="character" w:styleId="Hipersaitas">
    <w:name w:val="Hyperlink"/>
    <w:basedOn w:val="Numatytasispastraiposriftas"/>
    <w:uiPriority w:val="99"/>
    <w:unhideWhenUsed/>
    <w:rsid w:val="008C275D"/>
    <w:rPr>
      <w:color w:val="0000FF" w:themeColor="hyperlink"/>
      <w:u w:val="single"/>
    </w:rPr>
  </w:style>
  <w:style w:type="character" w:styleId="Neapdorotaspaminjimas">
    <w:name w:val="Unresolved Mention"/>
    <w:basedOn w:val="Numatytasispastraiposriftas"/>
    <w:uiPriority w:val="99"/>
    <w:semiHidden/>
    <w:unhideWhenUsed/>
    <w:rsid w:val="006D4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84565">
      <w:bodyDiv w:val="1"/>
      <w:marLeft w:val="0"/>
      <w:marRight w:val="0"/>
      <w:marTop w:val="0"/>
      <w:marBottom w:val="0"/>
      <w:divBdr>
        <w:top w:val="none" w:sz="0" w:space="0" w:color="auto"/>
        <w:left w:val="none" w:sz="0" w:space="0" w:color="auto"/>
        <w:bottom w:val="none" w:sz="0" w:space="0" w:color="auto"/>
        <w:right w:val="none" w:sz="0" w:space="0" w:color="auto"/>
      </w:divBdr>
      <w:divsChild>
        <w:div w:id="1936555571">
          <w:marLeft w:val="0"/>
          <w:marRight w:val="0"/>
          <w:marTop w:val="0"/>
          <w:marBottom w:val="0"/>
          <w:divBdr>
            <w:top w:val="none" w:sz="0" w:space="0" w:color="auto"/>
            <w:left w:val="none" w:sz="0" w:space="0" w:color="auto"/>
            <w:bottom w:val="none" w:sz="0" w:space="0" w:color="auto"/>
            <w:right w:val="none" w:sz="0" w:space="0" w:color="auto"/>
          </w:divBdr>
          <w:divsChild>
            <w:div w:id="344524018">
              <w:marLeft w:val="0"/>
              <w:marRight w:val="0"/>
              <w:marTop w:val="0"/>
              <w:marBottom w:val="0"/>
              <w:divBdr>
                <w:top w:val="none" w:sz="0" w:space="0" w:color="auto"/>
                <w:left w:val="none" w:sz="0" w:space="0" w:color="auto"/>
                <w:bottom w:val="none" w:sz="0" w:space="0" w:color="auto"/>
                <w:right w:val="none" w:sz="0" w:space="0" w:color="auto"/>
              </w:divBdr>
              <w:divsChild>
                <w:div w:id="257517883">
                  <w:marLeft w:val="0"/>
                  <w:marRight w:val="0"/>
                  <w:marTop w:val="0"/>
                  <w:marBottom w:val="0"/>
                  <w:divBdr>
                    <w:top w:val="none" w:sz="0" w:space="0" w:color="auto"/>
                    <w:left w:val="none" w:sz="0" w:space="0" w:color="auto"/>
                    <w:bottom w:val="none" w:sz="0" w:space="0" w:color="auto"/>
                    <w:right w:val="none" w:sz="0" w:space="0" w:color="auto"/>
                  </w:divBdr>
                  <w:divsChild>
                    <w:div w:id="12408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9053">
              <w:marLeft w:val="0"/>
              <w:marRight w:val="0"/>
              <w:marTop w:val="0"/>
              <w:marBottom w:val="0"/>
              <w:divBdr>
                <w:top w:val="none" w:sz="0" w:space="0" w:color="auto"/>
                <w:left w:val="none" w:sz="0" w:space="0" w:color="auto"/>
                <w:bottom w:val="none" w:sz="0" w:space="0" w:color="auto"/>
                <w:right w:val="none" w:sz="0" w:space="0" w:color="auto"/>
              </w:divBdr>
              <w:divsChild>
                <w:div w:id="2043164939">
                  <w:marLeft w:val="0"/>
                  <w:marRight w:val="0"/>
                  <w:marTop w:val="0"/>
                  <w:marBottom w:val="0"/>
                  <w:divBdr>
                    <w:top w:val="none" w:sz="0" w:space="0" w:color="auto"/>
                    <w:left w:val="none" w:sz="0" w:space="0" w:color="auto"/>
                    <w:bottom w:val="none" w:sz="0" w:space="0" w:color="auto"/>
                    <w:right w:val="none" w:sz="0" w:space="0" w:color="auto"/>
                  </w:divBdr>
                  <w:divsChild>
                    <w:div w:id="139763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F3653-E29D-4A5E-8A53-3FCDC8F57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2111</Words>
  <Characters>1204</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Donatas Petroka</cp:lastModifiedBy>
  <cp:revision>2</cp:revision>
  <dcterms:created xsi:type="dcterms:W3CDTF">2022-02-10T09:13:00Z</dcterms:created>
  <dcterms:modified xsi:type="dcterms:W3CDTF">2022-02-10T09:13:00Z</dcterms:modified>
</cp:coreProperties>
</file>