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861A2" w14:textId="49B844F4" w:rsidR="00343AA4" w:rsidRDefault="00343AA4">
      <w:pPr>
        <w:tabs>
          <w:tab w:val="center" w:pos="4819"/>
          <w:tab w:val="right" w:pos="9071"/>
        </w:tabs>
        <w:overflowPunct w:val="0"/>
        <w:textAlignment w:val="baseline"/>
        <w:rPr>
          <w:rFonts w:ascii="HelveticaLT" w:hAnsi="HelveticaLT"/>
          <w:szCs w:val="24"/>
          <w:lang w:val="en-GB"/>
        </w:rPr>
      </w:pPr>
    </w:p>
    <w:p w14:paraId="080861A6" w14:textId="4D80FE3E" w:rsidR="00343AA4" w:rsidRDefault="00BE13DB">
      <w:pPr>
        <w:jc w:val="center"/>
        <w:rPr>
          <w:szCs w:val="24"/>
        </w:rPr>
      </w:pPr>
      <w:r>
        <w:rPr>
          <w:b/>
          <w:bCs/>
          <w:noProof/>
          <w:szCs w:val="24"/>
          <w:lang w:val="en-GB" w:eastAsia="en-GB"/>
        </w:rPr>
        <w:drawing>
          <wp:inline distT="0" distB="0" distL="0" distR="0" wp14:anchorId="080861CF" wp14:editId="080861D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80861A7" w14:textId="77777777" w:rsidR="00343AA4" w:rsidRDefault="00BE13DB">
      <w:pPr>
        <w:jc w:val="center"/>
        <w:rPr>
          <w:szCs w:val="24"/>
        </w:rPr>
      </w:pPr>
      <w:r>
        <w:rPr>
          <w:b/>
          <w:bCs/>
          <w:szCs w:val="24"/>
        </w:rPr>
        <w:t>LIETUVOS RESPUBLIKOS ŠVIETIMO, MOKSLO IR SPORTO MINISTRAS</w:t>
      </w:r>
    </w:p>
    <w:p w14:paraId="080861A9" w14:textId="77777777" w:rsidR="00343AA4" w:rsidRDefault="00343AA4">
      <w:pPr>
        <w:overflowPunct w:val="0"/>
        <w:jc w:val="center"/>
        <w:textAlignment w:val="baseline"/>
        <w:rPr>
          <w:szCs w:val="24"/>
        </w:rPr>
      </w:pPr>
    </w:p>
    <w:p w14:paraId="080861AB" w14:textId="77777777" w:rsidR="00343AA4" w:rsidRDefault="00BE13DB">
      <w:pPr>
        <w:overflowPunct w:val="0"/>
        <w:jc w:val="center"/>
        <w:textAlignment w:val="baseline"/>
        <w:rPr>
          <w:b/>
          <w:bCs/>
          <w:szCs w:val="24"/>
        </w:rPr>
      </w:pPr>
      <w:r>
        <w:rPr>
          <w:b/>
          <w:bCs/>
          <w:szCs w:val="24"/>
        </w:rPr>
        <w:t>ĮSAKYMAS</w:t>
      </w:r>
    </w:p>
    <w:p w14:paraId="137AA89B" w14:textId="77777777" w:rsidR="00343AA4" w:rsidRDefault="00BE13DB">
      <w:pPr>
        <w:overflowPunct w:val="0"/>
        <w:jc w:val="center"/>
        <w:textAlignment w:val="baseline"/>
        <w:rPr>
          <w:b/>
          <w:bCs/>
          <w:caps/>
          <w:szCs w:val="24"/>
        </w:rPr>
      </w:pPr>
      <w:r>
        <w:rPr>
          <w:b/>
          <w:bCs/>
          <w:szCs w:val="24"/>
        </w:rPr>
        <w:t>DĖL ŠVIETIMO IR MOKSLO MINISTRO 2017 M. LIEPOS 18 D. ĮSAKYMO NR. V-585 „DĖL 2014–2020 METŲ EUROPOS SĄJUNGOS FONDŲ INVESTICIJŲ VEIKSMŲ PROGRAMOS 9 PRIORITETO „VISUOMENĖS ŠVIETIMAS IR ŽMOGIŠKŲJŲ IŠTEKLIŲ POTENCIALO DIDINIMAS“ 09.1.3-CPVA-R-705 PRIEMONĖS „IKIMOKYKLINIO IR PRIEŠMOKYKLINIO UGDYMO PRIEINAMUMO DIDINIMAS“ PROJEKTŲ FINANSAVIMO SĄLYGŲ APRAŠO PATVIRTINIMO“ PAKEITIMO</w:t>
      </w:r>
    </w:p>
    <w:p w14:paraId="080861AF" w14:textId="77777777" w:rsidR="00343AA4" w:rsidRDefault="00343AA4">
      <w:pPr>
        <w:overflowPunct w:val="0"/>
        <w:jc w:val="center"/>
        <w:textAlignment w:val="baseline"/>
        <w:rPr>
          <w:szCs w:val="24"/>
        </w:rPr>
      </w:pPr>
    </w:p>
    <w:p w14:paraId="08B9F984" w14:textId="66E81A7F" w:rsidR="00343AA4" w:rsidRDefault="00BE13DB">
      <w:pPr>
        <w:keepNext/>
        <w:tabs>
          <w:tab w:val="left" w:pos="4927"/>
        </w:tabs>
        <w:overflowPunct w:val="0"/>
        <w:jc w:val="center"/>
        <w:textAlignment w:val="baseline"/>
        <w:outlineLvl w:val="2"/>
        <w:rPr>
          <w:szCs w:val="24"/>
        </w:rPr>
      </w:pPr>
      <w:r>
        <w:rPr>
          <w:szCs w:val="24"/>
        </w:rPr>
        <w:t>202</w:t>
      </w:r>
      <w:r w:rsidR="007721CD">
        <w:rPr>
          <w:szCs w:val="24"/>
        </w:rPr>
        <w:t>2</w:t>
      </w:r>
      <w:r>
        <w:rPr>
          <w:szCs w:val="24"/>
        </w:rPr>
        <w:t xml:space="preserve"> m. </w:t>
      </w:r>
      <w:r w:rsidR="007721CD">
        <w:rPr>
          <w:szCs w:val="24"/>
        </w:rPr>
        <w:t xml:space="preserve">                 </w:t>
      </w:r>
      <w:r>
        <w:rPr>
          <w:szCs w:val="24"/>
        </w:rPr>
        <w:t xml:space="preserve"> d. Nr. V-</w:t>
      </w:r>
    </w:p>
    <w:p w14:paraId="61A5EE1B" w14:textId="77777777" w:rsidR="00343AA4" w:rsidRDefault="00BE13DB">
      <w:pPr>
        <w:overflowPunct w:val="0"/>
        <w:jc w:val="center"/>
        <w:textAlignment w:val="baseline"/>
        <w:rPr>
          <w:szCs w:val="24"/>
        </w:rPr>
      </w:pPr>
      <w:smartTag w:uri="urn:schemas-tilde-lv/tildestengine" w:element="firmas">
        <w:r>
          <w:rPr>
            <w:szCs w:val="24"/>
          </w:rPr>
          <w:t>Vilnius</w:t>
        </w:r>
      </w:smartTag>
    </w:p>
    <w:p w14:paraId="29206DBA" w14:textId="6C1C2ECD" w:rsidR="00343AA4" w:rsidRDefault="00343AA4">
      <w:pPr>
        <w:overflowPunct w:val="0"/>
        <w:ind w:firstLine="1134"/>
        <w:jc w:val="both"/>
        <w:textAlignment w:val="baseline"/>
        <w:rPr>
          <w:szCs w:val="24"/>
        </w:rPr>
      </w:pPr>
    </w:p>
    <w:p w14:paraId="080861BA" w14:textId="48F0BB3C" w:rsidR="00343AA4" w:rsidRDefault="00BE13DB">
      <w:pPr>
        <w:overflowPunct w:val="0"/>
        <w:ind w:firstLine="1134"/>
        <w:jc w:val="both"/>
        <w:textAlignment w:val="baseline"/>
        <w:rPr>
          <w:szCs w:val="24"/>
        </w:rPr>
      </w:pPr>
      <w:r>
        <w:rPr>
          <w:szCs w:val="24"/>
        </w:rPr>
        <w:t xml:space="preserve">P a k e i č i u 2014–2020 metų Europos Sąjungos fondų investicijų veiksmų programos 9 prioriteto „Visuomenės švietimas ir žmogiškųjų išteklių potencialo didinimas“ 09.1.3-CPVA-R-705 priemonės „Ikimokyklinio ir priešmokyklinio ugdymo prieinamumo didinimas“ projektų finansavimo sąlygų aprašą, patvirtintą Lietuvos Respublikos švietimo ir mokslo ministro 2017 m. liepos 18 d. įsakymu Nr. V-585 „Dėl 2014–2020 metų Europos Sąjungos fondų investicijų veiksmų programos 9 prioriteto „Visuomenės švietimas ir žmogiškųjų išteklių potencialo didinimas“ 09.1.3-CPVA-R-705 priemonės „Ikimokyklinio ir priešmokyklinio ugdymo prieinamumo didinimas“ projektų finansavimo sąlygų aprašo patvirtinimo“ ir </w:t>
      </w:r>
      <w:r w:rsidR="00C44853">
        <w:rPr>
          <w:szCs w:val="24"/>
        </w:rPr>
        <w:t>37</w:t>
      </w:r>
      <w:r>
        <w:rPr>
          <w:szCs w:val="24"/>
        </w:rPr>
        <w:t xml:space="preserve"> punktą išdėstau taip:</w:t>
      </w:r>
    </w:p>
    <w:p w14:paraId="09D01D86" w14:textId="77777777" w:rsidR="00C44853" w:rsidRPr="00C44853" w:rsidRDefault="00BE13DB" w:rsidP="00C44853">
      <w:pPr>
        <w:tabs>
          <w:tab w:val="left" w:pos="1418"/>
        </w:tabs>
        <w:overflowPunct w:val="0"/>
        <w:ind w:firstLine="709"/>
        <w:jc w:val="both"/>
        <w:textAlignment w:val="baseline"/>
        <w:rPr>
          <w:szCs w:val="24"/>
          <w:lang w:eastAsia="lt-LT"/>
        </w:rPr>
      </w:pPr>
      <w:r>
        <w:rPr>
          <w:szCs w:val="24"/>
        </w:rPr>
        <w:t>„</w:t>
      </w:r>
      <w:r w:rsidR="00C44853" w:rsidRPr="00C44853">
        <w:rPr>
          <w:szCs w:val="24"/>
          <w:lang w:eastAsia="lt-LT"/>
        </w:rPr>
        <w:t xml:space="preserve">37. Pagal Aprašą tinkamų arba netinkamų finansuoti išlaidų kategorijos yra šios: </w:t>
      </w:r>
    </w:p>
    <w:p w14:paraId="10094AB7" w14:textId="77777777" w:rsidR="00C44853" w:rsidRPr="00C44853" w:rsidRDefault="00C44853" w:rsidP="00C44853">
      <w:pPr>
        <w:overflowPunct w:val="0"/>
        <w:ind w:firstLine="851"/>
        <w:jc w:val="both"/>
        <w:textAlignment w:val="baseline"/>
        <w:rPr>
          <w:i/>
          <w:szCs w:val="24"/>
          <w:lang w:eastAsia="lt-LT"/>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4"/>
        <w:gridCol w:w="5099"/>
      </w:tblGrid>
      <w:tr w:rsidR="00C44853" w:rsidRPr="00C44853" w14:paraId="368E4E9F"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40853" w14:textId="77777777" w:rsidR="00C44853" w:rsidRPr="00C44853" w:rsidRDefault="00C44853" w:rsidP="00C44853">
            <w:pPr>
              <w:overflowPunct w:val="0"/>
              <w:ind w:left="-57" w:right="-57"/>
              <w:jc w:val="center"/>
              <w:textAlignment w:val="baseline"/>
              <w:rPr>
                <w:bCs/>
                <w:szCs w:val="24"/>
                <w:lang w:eastAsia="lt-LT"/>
              </w:rPr>
            </w:pPr>
            <w:r w:rsidRPr="00C44853">
              <w:rPr>
                <w:bCs/>
                <w:szCs w:val="24"/>
                <w:lang w:eastAsia="lt-LT"/>
              </w:rPr>
              <w:t xml:space="preserve">Išlaidų </w:t>
            </w:r>
            <w:proofErr w:type="spellStart"/>
            <w:r w:rsidRPr="00C44853">
              <w:rPr>
                <w:bCs/>
                <w:szCs w:val="24"/>
                <w:lang w:eastAsia="lt-LT"/>
              </w:rPr>
              <w:t>katego</w:t>
            </w:r>
            <w:proofErr w:type="spellEnd"/>
            <w:r w:rsidRPr="00C44853">
              <w:rPr>
                <w:bCs/>
                <w:szCs w:val="24"/>
                <w:lang w:eastAsia="lt-LT"/>
              </w:rPr>
              <w:t>-rijos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03AB0" w14:textId="77777777" w:rsidR="00C44853" w:rsidRPr="00C44853" w:rsidRDefault="00C44853" w:rsidP="00C44853">
            <w:pPr>
              <w:overflowPunct w:val="0"/>
              <w:ind w:left="-57" w:right="-57"/>
              <w:jc w:val="center"/>
              <w:textAlignment w:val="baseline"/>
              <w:rPr>
                <w:bCs/>
                <w:szCs w:val="24"/>
                <w:lang w:eastAsia="lt-LT"/>
              </w:rPr>
            </w:pPr>
            <w:r w:rsidRPr="00C44853">
              <w:rPr>
                <w:bCs/>
                <w:szCs w:val="24"/>
                <w:lang w:eastAsia="lt-LT"/>
              </w:rPr>
              <w:t>Išlaidų kategorijos pavadinimas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81FF2" w14:textId="77777777" w:rsidR="00C44853" w:rsidRPr="00C44853" w:rsidRDefault="00C44853" w:rsidP="00C44853">
            <w:pPr>
              <w:overflowPunct w:val="0"/>
              <w:ind w:left="-57" w:right="-57"/>
              <w:jc w:val="center"/>
              <w:textAlignment w:val="baseline"/>
              <w:rPr>
                <w:szCs w:val="24"/>
                <w:lang w:eastAsia="lt-LT"/>
              </w:rPr>
            </w:pPr>
            <w:r w:rsidRPr="00C44853">
              <w:rPr>
                <w:szCs w:val="24"/>
                <w:lang w:eastAsia="lt-LT"/>
              </w:rPr>
              <w:t>Reikalavimai ir paaiškinimai</w:t>
            </w:r>
          </w:p>
        </w:tc>
      </w:tr>
      <w:tr w:rsidR="00C44853" w:rsidRPr="00C44853" w14:paraId="40135C1E"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AFD16" w14:textId="77777777" w:rsidR="00C44853" w:rsidRPr="00C44853" w:rsidRDefault="00C44853" w:rsidP="00C44853">
            <w:pPr>
              <w:overflowPunct w:val="0"/>
              <w:textAlignment w:val="baseline"/>
              <w:rPr>
                <w:bCs/>
                <w:szCs w:val="24"/>
                <w:lang w:eastAsia="lt-LT"/>
              </w:rPr>
            </w:pPr>
            <w:r w:rsidRPr="00C44853">
              <w:rPr>
                <w:bCs/>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7BE7DD" w14:textId="77777777" w:rsidR="00C44853" w:rsidRPr="00C44853" w:rsidRDefault="00C44853" w:rsidP="00C44853">
            <w:pPr>
              <w:overflowPunct w:val="0"/>
              <w:textAlignment w:val="baseline"/>
              <w:rPr>
                <w:bCs/>
                <w:szCs w:val="24"/>
                <w:lang w:eastAsia="lt-LT"/>
              </w:rPr>
            </w:pPr>
            <w:r w:rsidRPr="00C44853">
              <w:rPr>
                <w:bCs/>
                <w:szCs w:val="24"/>
                <w:lang w:eastAsia="lt-LT"/>
              </w:rPr>
              <w:t>Žemė</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B164D" w14:textId="77777777" w:rsidR="00C44853" w:rsidRPr="00C44853" w:rsidRDefault="00C44853" w:rsidP="00C44853">
            <w:pPr>
              <w:overflowPunct w:val="0"/>
              <w:textAlignment w:val="baseline"/>
              <w:rPr>
                <w:szCs w:val="24"/>
                <w:lang w:eastAsia="lt-LT"/>
              </w:rPr>
            </w:pPr>
            <w:r w:rsidRPr="00C44853">
              <w:rPr>
                <w:szCs w:val="24"/>
                <w:lang w:eastAsia="lt-LT"/>
              </w:rPr>
              <w:t xml:space="preserve">Netinkama finansuoti. </w:t>
            </w:r>
          </w:p>
        </w:tc>
      </w:tr>
      <w:tr w:rsidR="00C44853" w:rsidRPr="00C44853" w14:paraId="66C1E977"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1C410" w14:textId="77777777" w:rsidR="00C44853" w:rsidRPr="00C44853" w:rsidRDefault="00C44853" w:rsidP="00C44853">
            <w:pPr>
              <w:overflowPunct w:val="0"/>
              <w:textAlignment w:val="baseline"/>
              <w:rPr>
                <w:bCs/>
                <w:szCs w:val="24"/>
                <w:lang w:eastAsia="lt-LT"/>
              </w:rPr>
            </w:pPr>
            <w:r w:rsidRPr="00C44853">
              <w:rPr>
                <w:bCs/>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B797F" w14:textId="77777777" w:rsidR="00C44853" w:rsidRPr="00C44853" w:rsidRDefault="00C44853" w:rsidP="00C44853">
            <w:pPr>
              <w:overflowPunct w:val="0"/>
              <w:textAlignment w:val="baseline"/>
              <w:rPr>
                <w:bCs/>
                <w:szCs w:val="24"/>
                <w:lang w:eastAsia="lt-LT"/>
              </w:rPr>
            </w:pPr>
            <w:r w:rsidRPr="00C44853">
              <w:rPr>
                <w:bCs/>
                <w:szCs w:val="24"/>
                <w:lang w:eastAsia="lt-LT"/>
              </w:rPr>
              <w:t>Nekilnojamasis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0D541" w14:textId="77777777" w:rsidR="00C44853" w:rsidRPr="00C44853" w:rsidRDefault="00C44853" w:rsidP="00C44853">
            <w:pPr>
              <w:overflowPunct w:val="0"/>
              <w:textAlignment w:val="baseline"/>
              <w:rPr>
                <w:bCs/>
                <w:szCs w:val="24"/>
                <w:lang w:eastAsia="lt-LT"/>
              </w:rPr>
            </w:pPr>
            <w:r w:rsidRPr="00C44853">
              <w:rPr>
                <w:szCs w:val="24"/>
                <w:lang w:eastAsia="lt-LT"/>
              </w:rPr>
              <w:t>Netinkama finansuoti.</w:t>
            </w:r>
          </w:p>
        </w:tc>
      </w:tr>
      <w:tr w:rsidR="00C44853" w:rsidRPr="00C44853" w14:paraId="71CAC52F"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665AE" w14:textId="77777777" w:rsidR="00C44853" w:rsidRPr="00C44853" w:rsidRDefault="00C44853" w:rsidP="00C44853">
            <w:pPr>
              <w:overflowPunct w:val="0"/>
              <w:textAlignment w:val="baseline"/>
              <w:rPr>
                <w:bCs/>
                <w:szCs w:val="24"/>
                <w:lang w:eastAsia="lt-LT"/>
              </w:rPr>
            </w:pPr>
            <w:r w:rsidRPr="00C44853">
              <w:rPr>
                <w:bCs/>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789D2" w14:textId="77777777" w:rsidR="00C44853" w:rsidRPr="00C44853" w:rsidRDefault="00C44853" w:rsidP="00C44853">
            <w:pPr>
              <w:overflowPunct w:val="0"/>
              <w:ind w:right="-57"/>
              <w:textAlignment w:val="baseline"/>
              <w:rPr>
                <w:bCs/>
                <w:szCs w:val="24"/>
                <w:lang w:eastAsia="lt-LT"/>
              </w:rPr>
            </w:pPr>
            <w:r w:rsidRPr="00C44853">
              <w:rPr>
                <w:bCs/>
                <w:szCs w:val="24"/>
                <w:lang w:eastAsia="lt-LT"/>
              </w:rPr>
              <w:t>Statyba, rekonstravimas, remontas ir kiti darbai</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F0D51" w14:textId="77777777" w:rsidR="00C44853" w:rsidRPr="00C44853" w:rsidRDefault="00C44853" w:rsidP="00C44853">
            <w:pPr>
              <w:overflowPunct w:val="0"/>
              <w:textAlignment w:val="baseline"/>
              <w:rPr>
                <w:bCs/>
                <w:szCs w:val="24"/>
                <w:lang w:eastAsia="lt-LT"/>
              </w:rPr>
            </w:pPr>
            <w:r w:rsidRPr="00C44853">
              <w:rPr>
                <w:bCs/>
                <w:szCs w:val="24"/>
                <w:lang w:eastAsia="lt-LT"/>
              </w:rPr>
              <w:t>Netinkamos finansuoti išlaidos:</w:t>
            </w:r>
          </w:p>
          <w:p w14:paraId="0A7E8F9B" w14:textId="77777777" w:rsidR="00C44853" w:rsidRPr="00C44853" w:rsidRDefault="00C44853" w:rsidP="00C44853">
            <w:pPr>
              <w:tabs>
                <w:tab w:val="left" w:pos="317"/>
              </w:tabs>
              <w:overflowPunct w:val="0"/>
              <w:textAlignment w:val="baseline"/>
              <w:rPr>
                <w:bCs/>
                <w:szCs w:val="24"/>
                <w:lang w:eastAsia="lt-LT"/>
              </w:rPr>
            </w:pPr>
            <w:r w:rsidRPr="00C44853">
              <w:rPr>
                <w:bCs/>
                <w:szCs w:val="24"/>
                <w:lang w:eastAsia="lt-LT"/>
              </w:rPr>
              <w:t>1. naujų pastatų statybos išlaidos;</w:t>
            </w:r>
          </w:p>
          <w:p w14:paraId="3457E31C" w14:textId="77777777" w:rsidR="00C44853" w:rsidRPr="00C44853" w:rsidRDefault="00C44853" w:rsidP="00C44853">
            <w:pPr>
              <w:tabs>
                <w:tab w:val="left" w:pos="317"/>
              </w:tabs>
              <w:overflowPunct w:val="0"/>
              <w:textAlignment w:val="baseline"/>
              <w:rPr>
                <w:bCs/>
                <w:szCs w:val="24"/>
                <w:lang w:eastAsia="lt-LT"/>
              </w:rPr>
            </w:pPr>
            <w:r w:rsidRPr="00C44853">
              <w:rPr>
                <w:bCs/>
                <w:szCs w:val="24"/>
                <w:lang w:eastAsia="lt-LT"/>
              </w:rPr>
              <w:t>2. naujų inžinerinių statinių statybos išlaidos, išskyrus išlaidas, kurios būtinos pastatą tinkamai naudoti, ar kai tokių išlaidų būtinumas pagrindžiamas investicijų projekte ir jos nurodytos patvirtintame projektiniame pasiūlyme;</w:t>
            </w:r>
          </w:p>
          <w:p w14:paraId="2AB06CAF" w14:textId="77777777" w:rsidR="00C44853" w:rsidRPr="00C44853" w:rsidRDefault="00C44853" w:rsidP="00C44853">
            <w:pPr>
              <w:tabs>
                <w:tab w:val="left" w:pos="317"/>
              </w:tabs>
              <w:overflowPunct w:val="0"/>
              <w:textAlignment w:val="baseline"/>
              <w:rPr>
                <w:bCs/>
                <w:szCs w:val="24"/>
                <w:lang w:eastAsia="lt-LT"/>
              </w:rPr>
            </w:pPr>
            <w:r w:rsidRPr="00C44853">
              <w:rPr>
                <w:bCs/>
                <w:szCs w:val="24"/>
                <w:lang w:eastAsia="lt-LT"/>
              </w:rPr>
              <w:t xml:space="preserve">3. viešųjų erdvių, aplinkos (sklypo) tvarkymo ir su tuo susijusios išlaidos, išskyrus išlaidas, kurios yra susijusios su atnaujinto pastato tinkamu naudojimu ir (ar) vaikų kūrybiškumo skatinimu ir kai tokių išlaidų būtinumas pagrindžiamas investicijų projekte </w:t>
            </w:r>
            <w:r w:rsidRPr="00C44853">
              <w:rPr>
                <w:szCs w:val="24"/>
              </w:rPr>
              <w:t>arba kituose su projekto paraiška pateikiamuose dokumentuose, jeigu investicijų projekto neprivaloma rengti</w:t>
            </w:r>
            <w:r w:rsidRPr="00C44853">
              <w:rPr>
                <w:bCs/>
                <w:szCs w:val="24"/>
                <w:lang w:eastAsia="lt-LT"/>
              </w:rPr>
              <w:t>;</w:t>
            </w:r>
          </w:p>
          <w:p w14:paraId="4D46424D" w14:textId="77777777" w:rsidR="00C44853" w:rsidRPr="00C44853" w:rsidRDefault="00C44853" w:rsidP="00C44853">
            <w:pPr>
              <w:tabs>
                <w:tab w:val="left" w:pos="317"/>
              </w:tabs>
              <w:overflowPunct w:val="0"/>
              <w:textAlignment w:val="baseline"/>
              <w:rPr>
                <w:bCs/>
                <w:szCs w:val="24"/>
                <w:lang w:eastAsia="lt-LT"/>
              </w:rPr>
            </w:pPr>
            <w:r w:rsidRPr="00C44853">
              <w:rPr>
                <w:bCs/>
                <w:szCs w:val="24"/>
                <w:lang w:eastAsia="lt-LT"/>
              </w:rPr>
              <w:t>4. modulinių priestatų statybos bei įrengimo išlaidos, išskyrus atvejus, kai vienoje ugdymo įstaigoje projekto metu numatoma sukurti ne mažiau kaip 100 naujų ugdymo vietų;</w:t>
            </w:r>
          </w:p>
          <w:p w14:paraId="1B6A5DD0" w14:textId="77777777" w:rsidR="00C44853" w:rsidRPr="00C44853" w:rsidRDefault="00C44853" w:rsidP="00C44853">
            <w:pPr>
              <w:tabs>
                <w:tab w:val="left" w:pos="317"/>
              </w:tabs>
              <w:overflowPunct w:val="0"/>
              <w:textAlignment w:val="baseline"/>
              <w:rPr>
                <w:bCs/>
                <w:szCs w:val="24"/>
                <w:lang w:eastAsia="lt-LT"/>
              </w:rPr>
            </w:pPr>
            <w:r w:rsidRPr="00C44853">
              <w:rPr>
                <w:bCs/>
                <w:szCs w:val="24"/>
                <w:lang w:eastAsia="lt-LT"/>
              </w:rPr>
              <w:t>5. administracijos patalpų remonto darbų išlaidos;</w:t>
            </w:r>
          </w:p>
          <w:p w14:paraId="38727EB3" w14:textId="77777777" w:rsidR="00C44853" w:rsidRDefault="00C44853" w:rsidP="00C44853">
            <w:pPr>
              <w:tabs>
                <w:tab w:val="left" w:pos="317"/>
              </w:tabs>
              <w:overflowPunct w:val="0"/>
              <w:textAlignment w:val="baseline"/>
              <w:rPr>
                <w:bCs/>
                <w:szCs w:val="24"/>
                <w:lang w:eastAsia="lt-LT"/>
              </w:rPr>
            </w:pPr>
            <w:r w:rsidRPr="00C44853">
              <w:rPr>
                <w:bCs/>
                <w:szCs w:val="24"/>
                <w:lang w:eastAsia="lt-LT"/>
              </w:rPr>
              <w:lastRenderedPageBreak/>
              <w:t>6. techninė dokumentacija, parengta ne pagal Rekomendacijas</w:t>
            </w:r>
            <w:r w:rsidR="00202DE3">
              <w:rPr>
                <w:bCs/>
                <w:szCs w:val="24"/>
                <w:lang w:eastAsia="lt-LT"/>
              </w:rPr>
              <w:t>;</w:t>
            </w:r>
          </w:p>
          <w:p w14:paraId="5A9DC63C" w14:textId="5002087A" w:rsidR="00202DE3" w:rsidRPr="00C44853" w:rsidRDefault="000E4927" w:rsidP="00C44853">
            <w:pPr>
              <w:tabs>
                <w:tab w:val="left" w:pos="317"/>
              </w:tabs>
              <w:overflowPunct w:val="0"/>
              <w:textAlignment w:val="baseline"/>
              <w:rPr>
                <w:szCs w:val="24"/>
                <w:lang w:eastAsia="lt-LT"/>
              </w:rPr>
            </w:pPr>
            <w:r w:rsidRPr="000E4927">
              <w:rPr>
                <w:b/>
                <w:bCs/>
                <w:szCs w:val="24"/>
                <w:lang w:eastAsia="lt-LT"/>
              </w:rPr>
              <w:t>7. Rekomendacijų neatitinkančių statybos darbų išlaidos.</w:t>
            </w:r>
          </w:p>
        </w:tc>
      </w:tr>
      <w:tr w:rsidR="00C44853" w:rsidRPr="00C44853" w14:paraId="14F6F7E4"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B90AB" w14:textId="77777777" w:rsidR="00C44853" w:rsidRPr="00C44853" w:rsidRDefault="00C44853" w:rsidP="00C44853">
            <w:pPr>
              <w:overflowPunct w:val="0"/>
              <w:textAlignment w:val="baseline"/>
              <w:rPr>
                <w:bCs/>
                <w:szCs w:val="24"/>
                <w:lang w:eastAsia="lt-LT"/>
              </w:rPr>
            </w:pPr>
            <w:r w:rsidRPr="00C44853">
              <w:rPr>
                <w:bCs/>
                <w:szCs w:val="24"/>
                <w:lang w:eastAsia="lt-LT"/>
              </w:rPr>
              <w:lastRenderedPageBreak/>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99582" w14:textId="77777777" w:rsidR="00C44853" w:rsidRPr="00C44853" w:rsidRDefault="00C44853" w:rsidP="00C44853">
            <w:pPr>
              <w:overflowPunct w:val="0"/>
              <w:textAlignment w:val="baseline"/>
              <w:rPr>
                <w:bCs/>
                <w:szCs w:val="24"/>
                <w:lang w:eastAsia="lt-LT"/>
              </w:rPr>
            </w:pPr>
            <w:r w:rsidRPr="00C44853">
              <w:rPr>
                <w:bCs/>
                <w:szCs w:val="24"/>
                <w:lang w:eastAsia="lt-LT"/>
              </w:rPr>
              <w:t>Įranga, įrenginiai ir kitas turtas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98E91" w14:textId="77777777" w:rsidR="00C44853" w:rsidRPr="00C44853" w:rsidRDefault="00C44853" w:rsidP="00C44853">
            <w:pPr>
              <w:overflowPunct w:val="0"/>
              <w:textAlignment w:val="baseline"/>
              <w:rPr>
                <w:bCs/>
                <w:szCs w:val="24"/>
                <w:lang w:eastAsia="lt-LT"/>
              </w:rPr>
            </w:pPr>
            <w:r w:rsidRPr="00C44853">
              <w:rPr>
                <w:bCs/>
                <w:szCs w:val="24"/>
                <w:lang w:eastAsia="lt-LT"/>
              </w:rPr>
              <w:t xml:space="preserve">Netinkamos finansuoti laikomos šios išlaidos: </w:t>
            </w:r>
          </w:p>
          <w:p w14:paraId="427F31B5" w14:textId="77777777" w:rsidR="00C44853" w:rsidRPr="00C44853" w:rsidRDefault="00C44853" w:rsidP="00C44853">
            <w:pPr>
              <w:overflowPunct w:val="0"/>
              <w:textAlignment w:val="baseline"/>
              <w:rPr>
                <w:bCs/>
                <w:szCs w:val="24"/>
                <w:lang w:eastAsia="lt-LT"/>
              </w:rPr>
            </w:pPr>
            <w:r w:rsidRPr="00C44853">
              <w:rPr>
                <w:bCs/>
                <w:szCs w:val="24"/>
                <w:lang w:eastAsia="lt-LT"/>
              </w:rPr>
              <w:t>1. tikslinių transporto priemonių pirkimo, nuomos ir finansinės nuomos (lizingo) išlaidos;</w:t>
            </w:r>
          </w:p>
          <w:p w14:paraId="526EF0B6" w14:textId="77777777" w:rsidR="00C44853" w:rsidRDefault="00C44853" w:rsidP="00C44853">
            <w:pPr>
              <w:overflowPunct w:val="0"/>
              <w:textAlignment w:val="baseline"/>
              <w:rPr>
                <w:bCs/>
                <w:szCs w:val="24"/>
                <w:lang w:eastAsia="lt-LT"/>
              </w:rPr>
            </w:pPr>
            <w:r w:rsidRPr="00C44853">
              <w:rPr>
                <w:bCs/>
                <w:szCs w:val="24"/>
                <w:lang w:eastAsia="lt-LT"/>
              </w:rPr>
              <w:t>2. administracijos poreikiams tenkinti skirtos įrangos ir baldų įsigijimo išlaidos</w:t>
            </w:r>
            <w:r w:rsidR="00DD58FC">
              <w:rPr>
                <w:bCs/>
                <w:szCs w:val="24"/>
                <w:lang w:eastAsia="lt-LT"/>
              </w:rPr>
              <w:t>;</w:t>
            </w:r>
          </w:p>
          <w:p w14:paraId="24A2CF49" w14:textId="087E73F8" w:rsidR="00DD58FC" w:rsidRPr="00C44853" w:rsidRDefault="002F41A2" w:rsidP="00C44853">
            <w:pPr>
              <w:overflowPunct w:val="0"/>
              <w:textAlignment w:val="baseline"/>
              <w:rPr>
                <w:bCs/>
                <w:szCs w:val="24"/>
                <w:lang w:eastAsia="lt-LT"/>
              </w:rPr>
            </w:pPr>
            <w:r w:rsidRPr="002F41A2">
              <w:rPr>
                <w:b/>
                <w:bCs/>
                <w:szCs w:val="24"/>
                <w:lang w:eastAsia="lt-LT"/>
              </w:rPr>
              <w:t>3. įrangos, baldų, jų dalių, kai jų savybės neatitinka Rekomendacijų, įsigijimo išlaidos.</w:t>
            </w:r>
          </w:p>
        </w:tc>
      </w:tr>
      <w:tr w:rsidR="00C44853" w:rsidRPr="00C44853" w14:paraId="3DADBAF4"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0AD88" w14:textId="77777777" w:rsidR="00C44853" w:rsidRPr="00C44853" w:rsidRDefault="00C44853" w:rsidP="00C44853">
            <w:pPr>
              <w:overflowPunct w:val="0"/>
              <w:textAlignment w:val="baseline"/>
              <w:rPr>
                <w:bCs/>
                <w:szCs w:val="24"/>
                <w:lang w:eastAsia="lt-LT"/>
              </w:rPr>
            </w:pPr>
            <w:r w:rsidRPr="00C44853">
              <w:rPr>
                <w:bCs/>
                <w:szCs w:val="24"/>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E3418" w14:textId="77777777" w:rsidR="00C44853" w:rsidRPr="00C44853" w:rsidRDefault="00C44853" w:rsidP="00C44853">
            <w:pPr>
              <w:overflowPunct w:val="0"/>
              <w:textAlignment w:val="baseline"/>
              <w:rPr>
                <w:bCs/>
                <w:szCs w:val="24"/>
                <w:lang w:eastAsia="lt-LT"/>
              </w:rPr>
            </w:pPr>
            <w:r w:rsidRPr="00C44853">
              <w:rPr>
                <w:bCs/>
                <w:szCs w:val="24"/>
                <w:lang w:eastAsia="lt-LT"/>
              </w:rPr>
              <w:t>Projekto vykdymas</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12F98" w14:textId="77777777" w:rsidR="00C44853" w:rsidRPr="00C44853" w:rsidRDefault="00C44853" w:rsidP="00C44853">
            <w:pPr>
              <w:overflowPunct w:val="0"/>
              <w:textAlignment w:val="baseline"/>
              <w:rPr>
                <w:bCs/>
                <w:szCs w:val="24"/>
                <w:lang w:eastAsia="lt-LT"/>
              </w:rPr>
            </w:pPr>
            <w:r w:rsidRPr="00C44853">
              <w:rPr>
                <w:bCs/>
                <w:szCs w:val="24"/>
                <w:lang w:eastAsia="lt-LT"/>
              </w:rPr>
              <w:t>Tinkamos finansuoti išlaidos:</w:t>
            </w:r>
          </w:p>
          <w:p w14:paraId="338BC0DF" w14:textId="77777777" w:rsidR="00C44853" w:rsidRPr="00C44853" w:rsidRDefault="00C44853" w:rsidP="00C44853">
            <w:pPr>
              <w:overflowPunct w:val="0"/>
              <w:textAlignment w:val="baseline"/>
              <w:rPr>
                <w:bCs/>
                <w:szCs w:val="24"/>
                <w:lang w:eastAsia="lt-LT"/>
              </w:rPr>
            </w:pPr>
            <w:r w:rsidRPr="00C44853">
              <w:rPr>
                <w:bCs/>
                <w:szCs w:val="24"/>
                <w:lang w:eastAsia="lt-LT"/>
              </w:rPr>
              <w:t>1. investicinio projekto parengimas. Paraiškos ir projektinio pasiūlymo parengimo (pildymo) išlaidos netinkamos finansuoti;</w:t>
            </w:r>
          </w:p>
          <w:p w14:paraId="1372FF02" w14:textId="77777777" w:rsidR="00C44853" w:rsidRPr="00C44853" w:rsidRDefault="00C44853" w:rsidP="00C44853">
            <w:pPr>
              <w:overflowPunct w:val="0"/>
              <w:textAlignment w:val="baseline"/>
              <w:rPr>
                <w:szCs w:val="24"/>
                <w:lang w:eastAsia="lt-LT"/>
              </w:rPr>
            </w:pPr>
            <w:r w:rsidRPr="00C44853">
              <w:rPr>
                <w:bCs/>
                <w:szCs w:val="24"/>
                <w:lang w:eastAsia="lt-LT"/>
              </w:rPr>
              <w:t xml:space="preserve">2. </w:t>
            </w:r>
            <w:r w:rsidRPr="00C44853">
              <w:rPr>
                <w:szCs w:val="24"/>
                <w:lang w:eastAsia="lt-LT"/>
              </w:rPr>
              <w:t>projektą vykdančio personalo darbo užmokesčio išlaidos</w:t>
            </w:r>
            <w:r w:rsidRPr="00C44853">
              <w:rPr>
                <w:color w:val="FF0000"/>
                <w:szCs w:val="24"/>
                <w:lang w:eastAsia="lt-LT"/>
              </w:rPr>
              <w:t>.</w:t>
            </w:r>
          </w:p>
        </w:tc>
      </w:tr>
      <w:tr w:rsidR="00C44853" w:rsidRPr="00C44853" w14:paraId="6D6B281F" w14:textId="77777777" w:rsidTr="00C44853">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EA0A91" w14:textId="77777777" w:rsidR="00C44853" w:rsidRPr="00C44853" w:rsidRDefault="00C44853" w:rsidP="00C44853">
            <w:pPr>
              <w:overflowPunct w:val="0"/>
              <w:textAlignment w:val="baseline"/>
              <w:rPr>
                <w:bCs/>
                <w:szCs w:val="24"/>
                <w:lang w:eastAsia="lt-LT"/>
              </w:rPr>
            </w:pPr>
            <w:r w:rsidRPr="00C44853">
              <w:rPr>
                <w:bCs/>
                <w:szCs w:val="24"/>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4340B" w14:textId="77777777" w:rsidR="00C44853" w:rsidRPr="00C44853" w:rsidRDefault="00C44853" w:rsidP="00C44853">
            <w:pPr>
              <w:overflowPunct w:val="0"/>
              <w:textAlignment w:val="baseline"/>
              <w:rPr>
                <w:bCs/>
                <w:szCs w:val="24"/>
                <w:lang w:eastAsia="lt-LT"/>
              </w:rPr>
            </w:pPr>
            <w:r w:rsidRPr="00C44853">
              <w:rPr>
                <w:bCs/>
                <w:szCs w:val="24"/>
                <w:lang w:eastAsia="lt-LT"/>
              </w:rPr>
              <w:t xml:space="preserve">Informavimas apie projektą </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6D5BE5" w14:textId="77777777" w:rsidR="00C44853" w:rsidRPr="00C44853" w:rsidRDefault="00C44853" w:rsidP="00C44853">
            <w:pPr>
              <w:overflowPunct w:val="0"/>
              <w:textAlignment w:val="baseline"/>
              <w:rPr>
                <w:bCs/>
                <w:szCs w:val="24"/>
                <w:lang w:eastAsia="lt-LT"/>
              </w:rPr>
            </w:pPr>
            <w:r w:rsidRPr="00C44853">
              <w:rPr>
                <w:bCs/>
                <w:szCs w:val="24"/>
                <w:lang w:eastAsia="lt-LT"/>
              </w:rPr>
              <w:t xml:space="preserve">Tinkamos finansuoti tik privalomos informavimo apie projektą priemonės pagal Projektų taisyklių 37 skirsnio 450 punktą. </w:t>
            </w:r>
          </w:p>
        </w:tc>
      </w:tr>
      <w:tr w:rsidR="00C44853" w:rsidRPr="00C44853" w14:paraId="5C553FEE" w14:textId="77777777" w:rsidTr="00C44853">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F157D" w14:textId="77777777" w:rsidR="00C44853" w:rsidRPr="00C44853" w:rsidRDefault="00C44853" w:rsidP="00C44853">
            <w:pPr>
              <w:overflowPunct w:val="0"/>
              <w:textAlignment w:val="baseline"/>
              <w:rPr>
                <w:bCs/>
                <w:szCs w:val="24"/>
                <w:lang w:eastAsia="lt-LT"/>
              </w:rPr>
            </w:pPr>
            <w:r w:rsidRPr="00C44853">
              <w:rPr>
                <w:bCs/>
                <w:szCs w:val="24"/>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18295C" w14:textId="77777777" w:rsidR="00C44853" w:rsidRPr="00C44853" w:rsidRDefault="00C44853" w:rsidP="00C44853">
            <w:pPr>
              <w:overflowPunct w:val="0"/>
              <w:textAlignment w:val="baseline"/>
              <w:rPr>
                <w:bCs/>
                <w:szCs w:val="24"/>
                <w:lang w:eastAsia="lt-LT"/>
              </w:rPr>
            </w:pPr>
            <w:r w:rsidRPr="00C44853">
              <w:rPr>
                <w:bCs/>
                <w:szCs w:val="24"/>
                <w:lang w:eastAsia="lt-LT"/>
              </w:rPr>
              <w:t>Netiesioginės išlaidos ir kitos išlaidos pagal fiksuotąją projekto išlaidų normą</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F79D2A" w14:textId="77777777" w:rsidR="00C44853" w:rsidRPr="00C44853" w:rsidRDefault="00C44853" w:rsidP="00C44853">
            <w:pPr>
              <w:overflowPunct w:val="0"/>
              <w:textAlignment w:val="baseline"/>
              <w:rPr>
                <w:szCs w:val="24"/>
                <w:lang w:eastAsia="lt-LT"/>
              </w:rPr>
            </w:pPr>
            <w:r w:rsidRPr="00C44853">
              <w:rPr>
                <w:szCs w:val="24"/>
              </w:rPr>
              <w:t xml:space="preserve">Netiesioginėms projekto išlaidoms apmokėti taikoma fiksuotoji projekto išlaidų norma apskaičiuojama pagal Projektų taisyklių 10 priedą.  </w:t>
            </w:r>
          </w:p>
        </w:tc>
      </w:tr>
    </w:tbl>
    <w:p w14:paraId="080861C4" w14:textId="2CBDCCA9" w:rsidR="00343AA4" w:rsidRDefault="00343AA4" w:rsidP="000C5798">
      <w:pPr>
        <w:overflowPunct w:val="0"/>
        <w:jc w:val="both"/>
        <w:textAlignment w:val="baseline"/>
        <w:rPr>
          <w:szCs w:val="24"/>
        </w:rPr>
      </w:pPr>
    </w:p>
    <w:p w14:paraId="6AC52433" w14:textId="0543C6BE" w:rsidR="00BE13DB" w:rsidRDefault="00B919CA" w:rsidP="007E396E">
      <w:pPr>
        <w:tabs>
          <w:tab w:val="left" w:pos="5778"/>
        </w:tabs>
        <w:overflowPunct w:val="0"/>
        <w:jc w:val="both"/>
        <w:textAlignment w:val="baseline"/>
      </w:pPr>
      <w:bookmarkStart w:id="0" w:name="_GoBack"/>
      <w:r>
        <w:rPr>
          <w:color w:val="000000"/>
        </w:rPr>
        <w:t>Pastaba. Paraiškos formos projekto biudžeto lentelė pildoma vadovaujantis Biudžeto pildymo instrukcija, pateikta Rekomendacijose dėl projektų išlaidų atitikties Europos Sąjungos struktūrinių fondų reikalavimams.“</w:t>
      </w:r>
    </w:p>
    <w:bookmarkEnd w:id="0"/>
    <w:p w14:paraId="236BF956" w14:textId="77777777" w:rsidR="00BE13DB" w:rsidRDefault="00BE13DB">
      <w:pPr>
        <w:tabs>
          <w:tab w:val="left" w:pos="5778"/>
        </w:tabs>
        <w:overflowPunct w:val="0"/>
        <w:textAlignment w:val="baseline"/>
      </w:pPr>
    </w:p>
    <w:p w14:paraId="4DAD21CA" w14:textId="54030900" w:rsidR="00343AA4" w:rsidRDefault="00BE13DB">
      <w:pPr>
        <w:tabs>
          <w:tab w:val="left" w:pos="5778"/>
        </w:tabs>
        <w:overflowPunct w:val="0"/>
        <w:textAlignment w:val="baseline"/>
        <w:rPr>
          <w:szCs w:val="24"/>
        </w:rPr>
      </w:pPr>
      <w:r>
        <w:rPr>
          <w:szCs w:val="24"/>
        </w:rPr>
        <w:t>Švietimo, mokslo ir sporto ministr</w:t>
      </w:r>
      <w:r w:rsidR="00BA2594">
        <w:rPr>
          <w:szCs w:val="24"/>
        </w:rPr>
        <w:t>ė</w:t>
      </w:r>
      <w:r>
        <w:rPr>
          <w:szCs w:val="24"/>
        </w:rPr>
        <w:tab/>
      </w:r>
      <w:r w:rsidR="00BA2594">
        <w:rPr>
          <w:szCs w:val="24"/>
        </w:rPr>
        <w:t xml:space="preserve">Jurgita </w:t>
      </w:r>
      <w:proofErr w:type="spellStart"/>
      <w:r w:rsidR="00BA2594">
        <w:rPr>
          <w:szCs w:val="24"/>
        </w:rPr>
        <w:t>Šiugždinienė</w:t>
      </w:r>
      <w:proofErr w:type="spellEnd"/>
    </w:p>
    <w:p w14:paraId="080861CE" w14:textId="78809978" w:rsidR="00343AA4" w:rsidRDefault="00343AA4">
      <w:pPr>
        <w:overflowPunct w:val="0"/>
        <w:jc w:val="both"/>
        <w:textAlignment w:val="baseline"/>
        <w:rPr>
          <w:rFonts w:ascii="HelveticaLT" w:hAnsi="HelveticaLT"/>
          <w:szCs w:val="24"/>
        </w:rPr>
      </w:pPr>
    </w:p>
    <w:p w14:paraId="788C8780" w14:textId="423743E5" w:rsidR="004D6D18" w:rsidRDefault="004D6D18">
      <w:pPr>
        <w:overflowPunct w:val="0"/>
        <w:jc w:val="both"/>
        <w:textAlignment w:val="baseline"/>
        <w:rPr>
          <w:rFonts w:ascii="HelveticaLT" w:hAnsi="HelveticaLT"/>
          <w:szCs w:val="24"/>
        </w:rPr>
      </w:pPr>
    </w:p>
    <w:p w14:paraId="5D346E8C" w14:textId="3F81E034" w:rsidR="004D6D18" w:rsidRDefault="004D6D18">
      <w:pPr>
        <w:overflowPunct w:val="0"/>
        <w:jc w:val="both"/>
        <w:textAlignment w:val="baseline"/>
        <w:rPr>
          <w:rFonts w:ascii="HelveticaLT" w:hAnsi="HelveticaLT"/>
          <w:szCs w:val="24"/>
        </w:rPr>
      </w:pPr>
    </w:p>
    <w:p w14:paraId="750B2F57" w14:textId="77777777" w:rsidR="004D6D18" w:rsidRDefault="004D6D18" w:rsidP="004D6D18">
      <w:pPr>
        <w:overflowPunct w:val="0"/>
        <w:jc w:val="both"/>
        <w:textAlignment w:val="baseline"/>
        <w:rPr>
          <w:szCs w:val="24"/>
          <w:lang w:eastAsia="lt-LT"/>
        </w:rPr>
      </w:pPr>
      <w:r>
        <w:rPr>
          <w:color w:val="000000"/>
          <w:szCs w:val="24"/>
          <w:lang w:eastAsia="lt-LT"/>
        </w:rPr>
        <w:t>SUDERINTA</w:t>
      </w:r>
    </w:p>
    <w:p w14:paraId="49240F05" w14:textId="77777777" w:rsidR="004D6D18" w:rsidRDefault="004D6D18" w:rsidP="004D6D18">
      <w:pPr>
        <w:overflowPunct w:val="0"/>
        <w:jc w:val="both"/>
        <w:textAlignment w:val="baseline"/>
        <w:rPr>
          <w:szCs w:val="24"/>
          <w:lang w:eastAsia="lt-LT"/>
        </w:rPr>
      </w:pPr>
      <w:r>
        <w:rPr>
          <w:color w:val="000000"/>
          <w:szCs w:val="24"/>
          <w:lang w:eastAsia="lt-LT"/>
        </w:rPr>
        <w:t xml:space="preserve">Viešosios įstaigos Centrinės projektų </w:t>
      </w:r>
    </w:p>
    <w:p w14:paraId="07611ABF" w14:textId="77777777" w:rsidR="004D6D18" w:rsidRDefault="004D6D18" w:rsidP="004D6D18">
      <w:pPr>
        <w:overflowPunct w:val="0"/>
        <w:jc w:val="both"/>
        <w:textAlignment w:val="baseline"/>
        <w:rPr>
          <w:szCs w:val="24"/>
          <w:lang w:eastAsia="lt-LT"/>
        </w:rPr>
      </w:pPr>
      <w:r>
        <w:rPr>
          <w:color w:val="000000"/>
          <w:szCs w:val="24"/>
          <w:lang w:eastAsia="lt-LT"/>
        </w:rPr>
        <w:t>valdymo agentūros</w:t>
      </w:r>
    </w:p>
    <w:p w14:paraId="334BC264" w14:textId="14658E86" w:rsidR="004D6D18" w:rsidRDefault="004D6D18" w:rsidP="004D6D18">
      <w:pPr>
        <w:overflowPunct w:val="0"/>
        <w:jc w:val="both"/>
        <w:textAlignment w:val="baseline"/>
        <w:rPr>
          <w:rFonts w:ascii="HelveticaLT" w:hAnsi="HelveticaLT"/>
          <w:szCs w:val="24"/>
        </w:rPr>
      </w:pPr>
      <w:r>
        <w:rPr>
          <w:color w:val="000000"/>
          <w:szCs w:val="24"/>
          <w:lang w:eastAsia="lt-LT"/>
        </w:rPr>
        <w:t xml:space="preserve">2022 m.  </w:t>
      </w:r>
      <w:r>
        <w:rPr>
          <w:color w:val="000000"/>
          <w:szCs w:val="24"/>
          <w:lang w:val="en-US" w:eastAsia="lt-LT"/>
        </w:rPr>
        <w:t xml:space="preserve">            </w:t>
      </w:r>
      <w:r>
        <w:rPr>
          <w:color w:val="000000"/>
          <w:szCs w:val="24"/>
          <w:lang w:eastAsia="lt-LT"/>
        </w:rPr>
        <w:t>d. raštu Nr. 2022/2-</w:t>
      </w:r>
    </w:p>
    <w:p w14:paraId="7C6D4839" w14:textId="77777777" w:rsidR="004D6D18" w:rsidRDefault="004D6D18" w:rsidP="004D6D18">
      <w:pPr>
        <w:tabs>
          <w:tab w:val="center" w:pos="4819"/>
          <w:tab w:val="right" w:pos="9638"/>
        </w:tabs>
        <w:rPr>
          <w:rFonts w:ascii="Calibri" w:hAnsi="Calibri"/>
          <w:sz w:val="22"/>
          <w:szCs w:val="22"/>
        </w:rPr>
      </w:pPr>
    </w:p>
    <w:p w14:paraId="74830194" w14:textId="77777777" w:rsidR="004D6D18" w:rsidRDefault="004D6D18">
      <w:pPr>
        <w:overflowPunct w:val="0"/>
        <w:jc w:val="both"/>
        <w:textAlignment w:val="baseline"/>
        <w:rPr>
          <w:rFonts w:ascii="HelveticaLT" w:hAnsi="HelveticaLT"/>
          <w:szCs w:val="24"/>
        </w:rPr>
      </w:pPr>
    </w:p>
    <w:sectPr w:rsidR="004D6D18" w:rsidSect="00A41B7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289" w:footer="720" w:gutter="0"/>
      <w:cols w:space="720"/>
      <w:noEndnote/>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2530" w16cex:dateUtc="2022-02-18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96E69C" w16cid:durableId="25BA253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037B9" w14:textId="77777777" w:rsidR="0017716A" w:rsidRDefault="0017716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AFB6D3C" w14:textId="77777777" w:rsidR="0017716A" w:rsidRDefault="0017716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8" w14:textId="77777777" w:rsidR="00343AA4" w:rsidRDefault="00BE13D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80861D9" w14:textId="77777777" w:rsidR="00343AA4" w:rsidRDefault="00343AA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A" w14:textId="77777777" w:rsidR="00343AA4" w:rsidRDefault="00343AA4">
    <w:pPr>
      <w:tabs>
        <w:tab w:val="center" w:pos="4153"/>
        <w:tab w:val="right" w:pos="8306"/>
      </w:tabs>
      <w:overflowPunct w:val="0"/>
      <w:ind w:right="360"/>
      <w:textAlignment w:val="baseline"/>
      <w:rPr>
        <w:rFonts w:ascii="HelveticaLT" w:hAnsi="HelveticaLT"/>
        <w:sz w:val="20"/>
        <w:lang w:val="en-GB"/>
      </w:rPr>
    </w:pPr>
  </w:p>
  <w:p w14:paraId="080861DB" w14:textId="77777777" w:rsidR="00343AA4" w:rsidRDefault="00343AA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D" w14:textId="77777777" w:rsidR="00343AA4" w:rsidRDefault="00343AA4">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080861DE" w14:textId="77777777" w:rsidR="00343AA4" w:rsidRDefault="00343AA4">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7BFE3" w14:textId="77777777" w:rsidR="0017716A" w:rsidRDefault="0017716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BFF4442" w14:textId="77777777" w:rsidR="0017716A" w:rsidRDefault="0017716A">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5" w14:textId="77777777" w:rsidR="00343AA4" w:rsidRDefault="00343AA4">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6" w14:textId="4893820A" w:rsidR="00343AA4" w:rsidRDefault="00BE13DB">
    <w:pPr>
      <w:tabs>
        <w:tab w:val="center" w:pos="4819"/>
        <w:tab w:val="right" w:pos="9071"/>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rsidR="007E396E" w:rsidRPr="007E396E">
      <w:rPr>
        <w:noProof/>
      </w:rPr>
      <w:t>2</w:t>
    </w:r>
    <w:r>
      <w:rPr>
        <w:lang w:val="en-GB"/>
      </w:rPr>
      <w:fldChar w:fldCharType="end"/>
    </w:r>
  </w:p>
  <w:p w14:paraId="080861D7" w14:textId="77777777" w:rsidR="00343AA4" w:rsidRDefault="00343AA4">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861DC" w14:textId="56A06118" w:rsidR="00343AA4" w:rsidRDefault="002941A1">
    <w:pPr>
      <w:tabs>
        <w:tab w:val="center" w:pos="4986"/>
        <w:tab w:val="right" w:pos="9972"/>
      </w:tabs>
    </w:pPr>
    <w:r>
      <w:tab/>
    </w:r>
    <w:r>
      <w:tab/>
    </w:r>
    <w:r>
      <w:t>PROJEKTAS</w:t>
    </w:r>
  </w:p>
  <w:p w14:paraId="4F541E79" w14:textId="77777777" w:rsidR="002941A1" w:rsidRDefault="002941A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A"/>
    <w:rsid w:val="000C5798"/>
    <w:rsid w:val="000E4927"/>
    <w:rsid w:val="0017716A"/>
    <w:rsid w:val="00202DE3"/>
    <w:rsid w:val="002941A1"/>
    <w:rsid w:val="002F41A2"/>
    <w:rsid w:val="00343AA4"/>
    <w:rsid w:val="00472F1A"/>
    <w:rsid w:val="004D6D18"/>
    <w:rsid w:val="005B2465"/>
    <w:rsid w:val="00743AB2"/>
    <w:rsid w:val="007721CD"/>
    <w:rsid w:val="00776109"/>
    <w:rsid w:val="007E396E"/>
    <w:rsid w:val="009F26BF"/>
    <w:rsid w:val="00A41B7D"/>
    <w:rsid w:val="00A47A6C"/>
    <w:rsid w:val="00B919CA"/>
    <w:rsid w:val="00BA2594"/>
    <w:rsid w:val="00BE13DB"/>
    <w:rsid w:val="00C44853"/>
    <w:rsid w:val="00D275F2"/>
    <w:rsid w:val="00DD58FC"/>
    <w:rsid w:val="00F178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80861A1"/>
  <w15:docId w15:val="{CF0DC39B-6E16-4954-B0C5-CB983494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E13DB"/>
    <w:rPr>
      <w:color w:val="808080"/>
    </w:rPr>
  </w:style>
  <w:style w:type="character" w:styleId="Komentaronuoroda">
    <w:name w:val="annotation reference"/>
    <w:basedOn w:val="Numatytasispastraiposriftas"/>
    <w:semiHidden/>
    <w:unhideWhenUsed/>
    <w:rsid w:val="00D275F2"/>
    <w:rPr>
      <w:sz w:val="16"/>
      <w:szCs w:val="16"/>
    </w:rPr>
  </w:style>
  <w:style w:type="paragraph" w:styleId="Komentarotekstas">
    <w:name w:val="annotation text"/>
    <w:basedOn w:val="prastasis"/>
    <w:link w:val="KomentarotekstasDiagrama"/>
    <w:unhideWhenUsed/>
    <w:rsid w:val="00D275F2"/>
    <w:rPr>
      <w:sz w:val="20"/>
    </w:rPr>
  </w:style>
  <w:style w:type="character" w:customStyle="1" w:styleId="KomentarotekstasDiagrama">
    <w:name w:val="Komentaro tekstas Diagrama"/>
    <w:basedOn w:val="Numatytasispastraiposriftas"/>
    <w:link w:val="Komentarotekstas"/>
    <w:rsid w:val="00D275F2"/>
    <w:rPr>
      <w:sz w:val="20"/>
    </w:rPr>
  </w:style>
  <w:style w:type="paragraph" w:styleId="Komentarotema">
    <w:name w:val="annotation subject"/>
    <w:basedOn w:val="Komentarotekstas"/>
    <w:next w:val="Komentarotekstas"/>
    <w:link w:val="KomentarotemaDiagrama"/>
    <w:semiHidden/>
    <w:unhideWhenUsed/>
    <w:rsid w:val="00D275F2"/>
    <w:rPr>
      <w:b/>
      <w:bCs/>
    </w:rPr>
  </w:style>
  <w:style w:type="character" w:customStyle="1" w:styleId="KomentarotemaDiagrama">
    <w:name w:val="Komentaro tema Diagrama"/>
    <w:basedOn w:val="KomentarotekstasDiagrama"/>
    <w:link w:val="Komentarotema"/>
    <w:semiHidden/>
    <w:rsid w:val="00D275F2"/>
    <w:rPr>
      <w:b/>
      <w:bCs/>
      <w:sz w:val="20"/>
    </w:rPr>
  </w:style>
  <w:style w:type="paragraph" w:styleId="Debesliotekstas">
    <w:name w:val="Balloon Text"/>
    <w:basedOn w:val="prastasis"/>
    <w:link w:val="DebesliotekstasDiagrama"/>
    <w:rsid w:val="00B919CA"/>
    <w:rPr>
      <w:rFonts w:ascii="Segoe UI" w:hAnsi="Segoe UI" w:cs="Segoe UI"/>
      <w:sz w:val="18"/>
      <w:szCs w:val="18"/>
    </w:rPr>
  </w:style>
  <w:style w:type="character" w:customStyle="1" w:styleId="DebesliotekstasDiagrama">
    <w:name w:val="Debesėlio tekstas Diagrama"/>
    <w:basedOn w:val="Numatytasispastraiposriftas"/>
    <w:link w:val="Debesliotekstas"/>
    <w:rsid w:val="00B91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7658">
      <w:bodyDiv w:val="1"/>
      <w:marLeft w:val="0"/>
      <w:marRight w:val="0"/>
      <w:marTop w:val="0"/>
      <w:marBottom w:val="0"/>
      <w:divBdr>
        <w:top w:val="none" w:sz="0" w:space="0" w:color="auto"/>
        <w:left w:val="none" w:sz="0" w:space="0" w:color="auto"/>
        <w:bottom w:val="none" w:sz="0" w:space="0" w:color="auto"/>
        <w:right w:val="none" w:sz="0" w:space="0" w:color="auto"/>
      </w:divBdr>
      <w:divsChild>
        <w:div w:id="690374731">
          <w:marLeft w:val="0"/>
          <w:marRight w:val="0"/>
          <w:marTop w:val="0"/>
          <w:marBottom w:val="0"/>
          <w:divBdr>
            <w:top w:val="none" w:sz="0" w:space="0" w:color="auto"/>
            <w:left w:val="none" w:sz="0" w:space="0" w:color="auto"/>
            <w:bottom w:val="none" w:sz="0" w:space="0" w:color="auto"/>
            <w:right w:val="none" w:sz="0" w:space="0" w:color="auto"/>
          </w:divBdr>
          <w:divsChild>
            <w:div w:id="1368994824">
              <w:marLeft w:val="0"/>
              <w:marRight w:val="0"/>
              <w:marTop w:val="0"/>
              <w:marBottom w:val="0"/>
              <w:divBdr>
                <w:top w:val="none" w:sz="0" w:space="0" w:color="auto"/>
                <w:left w:val="none" w:sz="0" w:space="0" w:color="auto"/>
                <w:bottom w:val="none" w:sz="0" w:space="0" w:color="auto"/>
                <w:right w:val="none" w:sz="0" w:space="0" w:color="auto"/>
              </w:divBdr>
              <w:divsChild>
                <w:div w:id="2047220196">
                  <w:marLeft w:val="0"/>
                  <w:marRight w:val="0"/>
                  <w:marTop w:val="0"/>
                  <w:marBottom w:val="0"/>
                  <w:divBdr>
                    <w:top w:val="none" w:sz="0" w:space="0" w:color="auto"/>
                    <w:left w:val="none" w:sz="0" w:space="0" w:color="auto"/>
                    <w:bottom w:val="none" w:sz="0" w:space="0" w:color="auto"/>
                    <w:right w:val="none" w:sz="0" w:space="0" w:color="auto"/>
                  </w:divBdr>
                  <w:divsChild>
                    <w:div w:id="1205825230">
                      <w:marLeft w:val="0"/>
                      <w:marRight w:val="0"/>
                      <w:marTop w:val="0"/>
                      <w:marBottom w:val="0"/>
                      <w:divBdr>
                        <w:top w:val="none" w:sz="0" w:space="0" w:color="auto"/>
                        <w:left w:val="none" w:sz="0" w:space="0" w:color="auto"/>
                        <w:bottom w:val="none" w:sz="0" w:space="0" w:color="auto"/>
                        <w:right w:val="none" w:sz="0" w:space="0" w:color="auto"/>
                      </w:divBdr>
                    </w:div>
                    <w:div w:id="1124229422">
                      <w:marLeft w:val="0"/>
                      <w:marRight w:val="0"/>
                      <w:marTop w:val="0"/>
                      <w:marBottom w:val="0"/>
                      <w:divBdr>
                        <w:top w:val="none" w:sz="0" w:space="0" w:color="auto"/>
                        <w:left w:val="none" w:sz="0" w:space="0" w:color="auto"/>
                        <w:bottom w:val="none" w:sz="0" w:space="0" w:color="auto"/>
                        <w:right w:val="none" w:sz="0" w:space="0" w:color="auto"/>
                      </w:divBdr>
                    </w:div>
                    <w:div w:id="21070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1761280">
      <w:bodyDiv w:val="1"/>
      <w:marLeft w:val="0"/>
      <w:marRight w:val="0"/>
      <w:marTop w:val="0"/>
      <w:marBottom w:val="0"/>
      <w:divBdr>
        <w:top w:val="none" w:sz="0" w:space="0" w:color="auto"/>
        <w:left w:val="none" w:sz="0" w:space="0" w:color="auto"/>
        <w:bottom w:val="none" w:sz="0" w:space="0" w:color="auto"/>
        <w:right w:val="none" w:sz="0" w:space="0" w:color="auto"/>
      </w:divBdr>
      <w:divsChild>
        <w:div w:id="779109168">
          <w:marLeft w:val="0"/>
          <w:marRight w:val="0"/>
          <w:marTop w:val="0"/>
          <w:marBottom w:val="0"/>
          <w:divBdr>
            <w:top w:val="none" w:sz="0" w:space="0" w:color="auto"/>
            <w:left w:val="none" w:sz="0" w:space="0" w:color="auto"/>
            <w:bottom w:val="none" w:sz="0" w:space="0" w:color="auto"/>
            <w:right w:val="none" w:sz="0" w:space="0" w:color="auto"/>
          </w:divBdr>
          <w:divsChild>
            <w:div w:id="541787057">
              <w:marLeft w:val="0"/>
              <w:marRight w:val="0"/>
              <w:marTop w:val="0"/>
              <w:marBottom w:val="0"/>
              <w:divBdr>
                <w:top w:val="none" w:sz="0" w:space="0" w:color="auto"/>
                <w:left w:val="none" w:sz="0" w:space="0" w:color="auto"/>
                <w:bottom w:val="none" w:sz="0" w:space="0" w:color="auto"/>
                <w:right w:val="none" w:sz="0" w:space="0" w:color="auto"/>
              </w:divBdr>
              <w:divsChild>
                <w:div w:id="1314480759">
                  <w:marLeft w:val="0"/>
                  <w:marRight w:val="0"/>
                  <w:marTop w:val="0"/>
                  <w:marBottom w:val="0"/>
                  <w:divBdr>
                    <w:top w:val="none" w:sz="0" w:space="0" w:color="auto"/>
                    <w:left w:val="none" w:sz="0" w:space="0" w:color="auto"/>
                    <w:bottom w:val="none" w:sz="0" w:space="0" w:color="auto"/>
                    <w:right w:val="none" w:sz="0" w:space="0" w:color="auto"/>
                  </w:divBdr>
                  <w:divsChild>
                    <w:div w:id="886575727">
                      <w:marLeft w:val="0"/>
                      <w:marRight w:val="0"/>
                      <w:marTop w:val="0"/>
                      <w:marBottom w:val="0"/>
                      <w:divBdr>
                        <w:top w:val="none" w:sz="0" w:space="0" w:color="auto"/>
                        <w:left w:val="none" w:sz="0" w:space="0" w:color="auto"/>
                        <w:bottom w:val="none" w:sz="0" w:space="0" w:color="auto"/>
                        <w:right w:val="none" w:sz="0" w:space="0" w:color="auto"/>
                      </w:divBdr>
                    </w:div>
                    <w:div w:id="259533591">
                      <w:marLeft w:val="0"/>
                      <w:marRight w:val="0"/>
                      <w:marTop w:val="0"/>
                      <w:marBottom w:val="0"/>
                      <w:divBdr>
                        <w:top w:val="none" w:sz="0" w:space="0" w:color="auto"/>
                        <w:left w:val="none" w:sz="0" w:space="0" w:color="auto"/>
                        <w:bottom w:val="none" w:sz="0" w:space="0" w:color="auto"/>
                        <w:right w:val="none" w:sz="0" w:space="0" w:color="auto"/>
                      </w:divBdr>
                    </w:div>
                    <w:div w:id="1608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02273">
      <w:bodyDiv w:val="1"/>
      <w:marLeft w:val="0"/>
      <w:marRight w:val="0"/>
      <w:marTop w:val="0"/>
      <w:marBottom w:val="0"/>
      <w:divBdr>
        <w:top w:val="none" w:sz="0" w:space="0" w:color="auto"/>
        <w:left w:val="none" w:sz="0" w:space="0" w:color="auto"/>
        <w:bottom w:val="none" w:sz="0" w:space="0" w:color="auto"/>
        <w:right w:val="none" w:sz="0" w:space="0" w:color="auto"/>
      </w:divBdr>
    </w:div>
    <w:div w:id="1571381391">
      <w:bodyDiv w:val="1"/>
      <w:marLeft w:val="0"/>
      <w:marRight w:val="0"/>
      <w:marTop w:val="0"/>
      <w:marBottom w:val="0"/>
      <w:divBdr>
        <w:top w:val="none" w:sz="0" w:space="0" w:color="auto"/>
        <w:left w:val="none" w:sz="0" w:space="0" w:color="auto"/>
        <w:bottom w:val="none" w:sz="0" w:space="0" w:color="auto"/>
        <w:right w:val="none" w:sz="0" w:space="0" w:color="auto"/>
      </w:divBdr>
    </w:div>
    <w:div w:id="20554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482C9-B050-4A49-8FB0-6FB43E3B0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BCF54C-62B5-49B4-AB96-E565C6853A7C}">
  <ds:schemaRefs>
    <ds:schemaRef ds:uri="http://schemas.microsoft.com/sharepoint/v3/contenttype/forms"/>
  </ds:schemaRefs>
</ds:datastoreItem>
</file>

<file path=customXml/itemProps3.xml><?xml version="1.0" encoding="utf-8"?>
<ds:datastoreItem xmlns:ds="http://schemas.openxmlformats.org/officeDocument/2006/customXml" ds:itemID="{37C9D8C2-53B3-4812-A657-9D5C6BB23A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398F3C-61B4-43F2-AED0-AC8ED49A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577</Words>
  <Characters>3290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3860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9109a3cb-0d6e-4d32-a84a-c0179fe7307e</dc:title>
  <dc:creator>Jakubauskas Marius</dc:creator>
  <cp:lastModifiedBy>Bukauskienė Kristina | ŠMSM</cp:lastModifiedBy>
  <cp:revision>3</cp:revision>
  <cp:lastPrinted>2010-02-18T07:54:00Z</cp:lastPrinted>
  <dcterms:created xsi:type="dcterms:W3CDTF">2022-02-21T07:36:00Z</dcterms:created>
  <dcterms:modified xsi:type="dcterms:W3CDTF">2022-03-02T08:10:00Z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