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7CA33F0" w14:textId="77777777" w:rsidR="005B30B8" w:rsidRDefault="00082E07" w:rsidP="00C855F9">
      <w:pPr>
        <w:tabs>
          <w:tab w:val="left" w:pos="7292"/>
          <w:tab w:val="right" w:pos="9638"/>
        </w:tabs>
        <w:jc w:val="right"/>
        <w:rPr>
          <w:b/>
          <w:noProof/>
          <w:szCs w:val="24"/>
          <w:lang w:eastAsia="lt-LT"/>
        </w:rPr>
      </w:pPr>
      <w:bookmarkStart w:id="0" w:name="_GoBack"/>
      <w:bookmarkEnd w:id="0"/>
      <w:r>
        <w:rPr>
          <w:b/>
          <w:noProof/>
          <w:szCs w:val="24"/>
          <w:lang w:eastAsia="lt-LT"/>
        </w:rPr>
        <w:t>Projekt</w:t>
      </w:r>
      <w:r w:rsidR="005B30B8">
        <w:rPr>
          <w:b/>
          <w:noProof/>
          <w:szCs w:val="24"/>
          <w:lang w:eastAsia="lt-LT"/>
        </w:rPr>
        <w:t xml:space="preserve">o lyginamasis </w:t>
      </w:r>
    </w:p>
    <w:p w14:paraId="12E01FDD" w14:textId="13EE591C" w:rsidR="00C855F9" w:rsidRDefault="005B30B8" w:rsidP="005B30B8">
      <w:pPr>
        <w:tabs>
          <w:tab w:val="left" w:pos="7292"/>
          <w:tab w:val="right" w:pos="9638"/>
        </w:tabs>
        <w:jc w:val="center"/>
        <w:rPr>
          <w:b/>
          <w:noProof/>
          <w:szCs w:val="24"/>
          <w:lang w:eastAsia="lt-LT"/>
        </w:rPr>
      </w:pPr>
      <w:r>
        <w:rPr>
          <w:b/>
          <w:noProof/>
          <w:szCs w:val="24"/>
          <w:lang w:eastAsia="lt-LT"/>
        </w:rPr>
        <w:t xml:space="preserve">                                                                                                         variantas</w:t>
      </w:r>
    </w:p>
    <w:p w14:paraId="0D132BF1" w14:textId="087F334F" w:rsidR="00C042EE" w:rsidRPr="00B8262C" w:rsidRDefault="00082E07" w:rsidP="00C855F9">
      <w:pPr>
        <w:tabs>
          <w:tab w:val="left" w:pos="7292"/>
          <w:tab w:val="right" w:pos="9638"/>
        </w:tabs>
        <w:jc w:val="right"/>
        <w:rPr>
          <w:b/>
          <w:caps/>
          <w:szCs w:val="24"/>
        </w:rPr>
      </w:pPr>
      <w:r>
        <w:rPr>
          <w:b/>
          <w:noProof/>
          <w:szCs w:val="24"/>
          <w:lang w:eastAsia="lt-LT"/>
        </w:rPr>
        <w:t xml:space="preserve"> </w:t>
      </w:r>
    </w:p>
    <w:p w14:paraId="33896709" w14:textId="77777777" w:rsidR="009962CF" w:rsidRPr="00B8262C" w:rsidRDefault="009962CF" w:rsidP="00817669">
      <w:pPr>
        <w:jc w:val="center"/>
        <w:rPr>
          <w:b/>
          <w:caps/>
          <w:szCs w:val="24"/>
        </w:rPr>
      </w:pPr>
      <w:r w:rsidRPr="00B8262C">
        <w:rPr>
          <w:b/>
          <w:caps/>
          <w:szCs w:val="24"/>
        </w:rPr>
        <w:t>LIETUVOS RESPUBLIKOS Ekonomikos ir inovacijų MINISTRAS</w:t>
      </w:r>
    </w:p>
    <w:p w14:paraId="39429DBC" w14:textId="77777777" w:rsidR="009962CF" w:rsidRPr="00B8262C" w:rsidRDefault="009962CF" w:rsidP="009962CF">
      <w:pPr>
        <w:jc w:val="center"/>
        <w:rPr>
          <w:b/>
          <w:caps/>
          <w:szCs w:val="24"/>
        </w:rPr>
      </w:pPr>
    </w:p>
    <w:p w14:paraId="4BAA0A7D" w14:textId="77777777" w:rsidR="009962CF" w:rsidRPr="00B8262C" w:rsidRDefault="009962CF" w:rsidP="009962CF">
      <w:pPr>
        <w:jc w:val="center"/>
        <w:rPr>
          <w:b/>
          <w:caps/>
          <w:szCs w:val="24"/>
        </w:rPr>
      </w:pPr>
      <w:r w:rsidRPr="00B8262C">
        <w:rPr>
          <w:b/>
          <w:caps/>
          <w:szCs w:val="24"/>
        </w:rPr>
        <w:t>įsakymas</w:t>
      </w:r>
    </w:p>
    <w:p w14:paraId="55614B67" w14:textId="16F12C62" w:rsidR="003F720C" w:rsidRPr="00B8262C" w:rsidRDefault="003F720C" w:rsidP="00945977">
      <w:pPr>
        <w:jc w:val="center"/>
        <w:rPr>
          <w:rFonts w:eastAsia="Calibri"/>
          <w:szCs w:val="24"/>
        </w:rPr>
      </w:pPr>
      <w:r w:rsidRPr="00B8262C">
        <w:rPr>
          <w:b/>
          <w:szCs w:val="24"/>
        </w:rPr>
        <w:t xml:space="preserve">DĖL </w:t>
      </w:r>
      <w:r w:rsidR="00CF7DDC" w:rsidRPr="00B8262C">
        <w:rPr>
          <w:b/>
          <w:szCs w:val="24"/>
        </w:rPr>
        <w:t xml:space="preserve">EKONOMIKOS IR INOVACIJŲ </w:t>
      </w:r>
      <w:r w:rsidRPr="00B8262C">
        <w:rPr>
          <w:b/>
          <w:szCs w:val="24"/>
        </w:rPr>
        <w:t>MINISTRO 201</w:t>
      </w:r>
      <w:r w:rsidR="003C1CD7" w:rsidRPr="00B8262C">
        <w:rPr>
          <w:b/>
          <w:szCs w:val="24"/>
        </w:rPr>
        <w:t>7</w:t>
      </w:r>
      <w:r w:rsidRPr="00B8262C">
        <w:rPr>
          <w:b/>
          <w:szCs w:val="24"/>
        </w:rPr>
        <w:t xml:space="preserve"> M. </w:t>
      </w:r>
      <w:r w:rsidR="003C1CD7" w:rsidRPr="00B8262C">
        <w:rPr>
          <w:b/>
          <w:szCs w:val="24"/>
        </w:rPr>
        <w:t>BIRŽELIO</w:t>
      </w:r>
      <w:r w:rsidR="00B42EC8" w:rsidRPr="00B8262C">
        <w:rPr>
          <w:b/>
          <w:szCs w:val="24"/>
        </w:rPr>
        <w:t xml:space="preserve"> </w:t>
      </w:r>
      <w:r w:rsidR="003C1CD7" w:rsidRPr="00B8262C">
        <w:rPr>
          <w:b/>
          <w:szCs w:val="24"/>
        </w:rPr>
        <w:t>16</w:t>
      </w:r>
      <w:r w:rsidRPr="00B8262C">
        <w:rPr>
          <w:b/>
          <w:caps/>
          <w:szCs w:val="24"/>
        </w:rPr>
        <w:t xml:space="preserve"> </w:t>
      </w:r>
      <w:r w:rsidRPr="00B8262C">
        <w:rPr>
          <w:b/>
          <w:szCs w:val="24"/>
        </w:rPr>
        <w:t>D. ĮSAKYMO NR. 4-</w:t>
      </w:r>
      <w:r w:rsidR="003C1CD7" w:rsidRPr="00B8262C">
        <w:rPr>
          <w:b/>
          <w:szCs w:val="24"/>
        </w:rPr>
        <w:t>353</w:t>
      </w:r>
      <w:r w:rsidRPr="00B8262C">
        <w:rPr>
          <w:b/>
          <w:szCs w:val="24"/>
        </w:rPr>
        <w:t xml:space="preserve"> „</w:t>
      </w:r>
      <w:r w:rsidR="00832F78" w:rsidRPr="00B8262C">
        <w:rPr>
          <w:b/>
          <w:bCs/>
          <w:caps/>
          <w:szCs w:val="24"/>
        </w:rPr>
        <w:t xml:space="preserve">dėl </w:t>
      </w:r>
      <w:r w:rsidR="00945977" w:rsidRPr="00B8262C">
        <w:rPr>
          <w:rFonts w:eastAsia="Calibri"/>
          <w:b/>
          <w:kern w:val="16"/>
          <w:szCs w:val="24"/>
        </w:rPr>
        <w:t>2014–2020 METŲ EUROPOS SĄJUNGOS FONDŲ INVESTICIJŲ VEIKSMŲ PROGRAMOS 1 PRIORITETO „MOKSLINIŲ TYRIMŲ, EKSPERIMENTINĖS PLĖTROS IR INOVACIJŲ SKATINIMAS“ PRIEMONĖS N</w:t>
      </w:r>
      <w:r w:rsidR="00945977" w:rsidRPr="00B8262C">
        <w:rPr>
          <w:rFonts w:eastAsia="Calibri"/>
          <w:b/>
          <w:szCs w:val="24"/>
        </w:rPr>
        <w:t>R. 01</w:t>
      </w:r>
      <w:r w:rsidR="003C1CD7" w:rsidRPr="00B8262C">
        <w:rPr>
          <w:rFonts w:eastAsia="Calibri"/>
          <w:b/>
          <w:szCs w:val="24"/>
        </w:rPr>
        <w:t>.2.1-MITA-T-845</w:t>
      </w:r>
      <w:r w:rsidR="00945977" w:rsidRPr="00B8262C">
        <w:rPr>
          <w:rFonts w:eastAsia="Calibri"/>
          <w:b/>
          <w:kern w:val="16"/>
          <w:szCs w:val="24"/>
        </w:rPr>
        <w:t xml:space="preserve"> </w:t>
      </w:r>
      <w:r w:rsidR="003C1CD7" w:rsidRPr="00B8262C">
        <w:rPr>
          <w:rFonts w:eastAsia="Calibri"/>
          <w:b/>
          <w:szCs w:val="24"/>
        </w:rPr>
        <w:t>„INOPATENTAS</w:t>
      </w:r>
      <w:r w:rsidR="00945977" w:rsidRPr="00B8262C">
        <w:rPr>
          <w:rFonts w:eastAsia="Calibri"/>
          <w:b/>
          <w:szCs w:val="24"/>
        </w:rPr>
        <w:t>“ PRO</w:t>
      </w:r>
      <w:r w:rsidR="003C1CD7" w:rsidRPr="00B8262C">
        <w:rPr>
          <w:rFonts w:eastAsia="Calibri"/>
          <w:b/>
          <w:szCs w:val="24"/>
        </w:rPr>
        <w:t>JEKTŲ FINANSAVIMO SĄLYGŲ APRAŠO</w:t>
      </w:r>
      <w:r w:rsidR="001B6DC1" w:rsidRPr="00B8262C">
        <w:rPr>
          <w:rFonts w:eastAsia="Calibri"/>
          <w:b/>
          <w:szCs w:val="24"/>
        </w:rPr>
        <w:t xml:space="preserve"> </w:t>
      </w:r>
      <w:r w:rsidRPr="00B8262C">
        <w:rPr>
          <w:b/>
          <w:bCs/>
          <w:caps/>
          <w:szCs w:val="24"/>
        </w:rPr>
        <w:t>patvirtinimo</w:t>
      </w:r>
      <w:r w:rsidRPr="00B8262C">
        <w:rPr>
          <w:rFonts w:eastAsia="Calibri"/>
          <w:b/>
          <w:szCs w:val="24"/>
        </w:rPr>
        <w:t>“</w:t>
      </w:r>
      <w:r w:rsidRPr="00B8262C">
        <w:rPr>
          <w:b/>
          <w:bCs/>
          <w:caps/>
          <w:szCs w:val="24"/>
        </w:rPr>
        <w:t xml:space="preserve"> </w:t>
      </w:r>
      <w:r w:rsidRPr="00B8262C">
        <w:rPr>
          <w:b/>
          <w:caps/>
          <w:szCs w:val="24"/>
        </w:rPr>
        <w:t>PAKEITIMO</w:t>
      </w:r>
    </w:p>
    <w:p w14:paraId="1096A123" w14:textId="77777777" w:rsidR="003F720C" w:rsidRPr="00B8262C" w:rsidRDefault="003F720C" w:rsidP="00E50C93">
      <w:pPr>
        <w:rPr>
          <w:szCs w:val="24"/>
        </w:rPr>
      </w:pPr>
    </w:p>
    <w:p w14:paraId="7DB072B5" w14:textId="735DAC0F" w:rsidR="003F720C" w:rsidRPr="00B8262C" w:rsidRDefault="001A0FD0" w:rsidP="00E50C93">
      <w:pPr>
        <w:jc w:val="center"/>
        <w:rPr>
          <w:szCs w:val="24"/>
        </w:rPr>
      </w:pPr>
      <w:r w:rsidRPr="00B8262C">
        <w:rPr>
          <w:szCs w:val="24"/>
        </w:rPr>
        <w:t>20</w:t>
      </w:r>
      <w:r w:rsidR="00945977" w:rsidRPr="00B8262C">
        <w:rPr>
          <w:szCs w:val="24"/>
        </w:rPr>
        <w:t>2</w:t>
      </w:r>
      <w:r w:rsidR="00F962D8">
        <w:rPr>
          <w:szCs w:val="24"/>
        </w:rPr>
        <w:t>2</w:t>
      </w:r>
      <w:r w:rsidRPr="00B8262C">
        <w:rPr>
          <w:szCs w:val="24"/>
        </w:rPr>
        <w:t xml:space="preserve"> m.</w:t>
      </w:r>
      <w:r w:rsidR="00171AD1">
        <w:rPr>
          <w:szCs w:val="24"/>
        </w:rPr>
        <w:t xml:space="preserve">        </w:t>
      </w:r>
      <w:r w:rsidR="00E970E6" w:rsidRPr="00B8262C">
        <w:rPr>
          <w:szCs w:val="24"/>
        </w:rPr>
        <w:t xml:space="preserve">    </w:t>
      </w:r>
      <w:r w:rsidR="003F720C" w:rsidRPr="00B8262C">
        <w:rPr>
          <w:szCs w:val="24"/>
        </w:rPr>
        <w:t>d. Nr. 4-</w:t>
      </w:r>
    </w:p>
    <w:p w14:paraId="752D9664" w14:textId="77777777" w:rsidR="003F720C" w:rsidRPr="00B8262C" w:rsidRDefault="003F720C" w:rsidP="00E50C93">
      <w:pPr>
        <w:jc w:val="center"/>
        <w:rPr>
          <w:szCs w:val="24"/>
        </w:rPr>
      </w:pPr>
      <w:r w:rsidRPr="00B8262C">
        <w:rPr>
          <w:szCs w:val="24"/>
        </w:rPr>
        <w:t>Vilnius</w:t>
      </w:r>
    </w:p>
    <w:p w14:paraId="70EF7848" w14:textId="77777777" w:rsidR="003F720C" w:rsidRPr="00B8262C" w:rsidRDefault="003F720C" w:rsidP="00EB0A7C">
      <w:pPr>
        <w:spacing w:line="360" w:lineRule="auto"/>
        <w:jc w:val="center"/>
        <w:rPr>
          <w:szCs w:val="24"/>
        </w:rPr>
      </w:pPr>
    </w:p>
    <w:p w14:paraId="2DEB77A6" w14:textId="2073EB26" w:rsidR="00D35FFF" w:rsidRDefault="00D35FFF" w:rsidP="00D35FFF">
      <w:pPr>
        <w:ind w:firstLine="709"/>
        <w:jc w:val="both"/>
        <w:rPr>
          <w:bCs/>
          <w:szCs w:val="24"/>
        </w:rPr>
      </w:pPr>
      <w:r>
        <w:rPr>
          <w:szCs w:val="24"/>
        </w:rPr>
        <w:t xml:space="preserve">P a k e i č i u  </w:t>
      </w:r>
      <w:r w:rsidR="000F12F7">
        <w:t>2014–2020 metų Europos Sąjungos fondų investicijų veiksmų programos 1 prioriteto „Mokslinių tyrimų, eksperimentinės plėtros ir inovacijų skatinimas“ priemonės Nr. 01.2.1-MITA-T-845 „</w:t>
      </w:r>
      <w:proofErr w:type="spellStart"/>
      <w:r w:rsidR="000F12F7">
        <w:t>Inopatentas</w:t>
      </w:r>
      <w:proofErr w:type="spellEnd"/>
      <w:r w:rsidR="000F12F7">
        <w:t xml:space="preserve">“ projektų finansavimo sąlygų aprašą, patvirtintą </w:t>
      </w:r>
      <w:r>
        <w:rPr>
          <w:szCs w:val="24"/>
        </w:rPr>
        <w:t xml:space="preserve">Lietuvos Respublikos ekonomikos ir inovacijų ministro 2017 m. birželio 16 d. įsakymą Nr. 4-353 </w:t>
      </w:r>
      <w:r w:rsidRPr="00A602AB">
        <w:rPr>
          <w:szCs w:val="24"/>
        </w:rPr>
        <w:t>„</w:t>
      </w:r>
      <w:r>
        <w:rPr>
          <w:bCs/>
          <w:szCs w:val="24"/>
        </w:rPr>
        <w:t>D</w:t>
      </w:r>
      <w:r w:rsidRPr="00A602AB">
        <w:rPr>
          <w:bCs/>
          <w:szCs w:val="24"/>
        </w:rPr>
        <w:t xml:space="preserve">ėl 2014–2020 metų </w:t>
      </w:r>
      <w:r>
        <w:rPr>
          <w:bCs/>
          <w:szCs w:val="24"/>
        </w:rPr>
        <w:t>E</w:t>
      </w:r>
      <w:r w:rsidRPr="00A602AB">
        <w:rPr>
          <w:bCs/>
          <w:szCs w:val="24"/>
        </w:rPr>
        <w:t xml:space="preserve">uropos </w:t>
      </w:r>
      <w:r>
        <w:rPr>
          <w:bCs/>
          <w:szCs w:val="24"/>
        </w:rPr>
        <w:t>S</w:t>
      </w:r>
      <w:r w:rsidRPr="00A602AB">
        <w:rPr>
          <w:bCs/>
          <w:szCs w:val="24"/>
        </w:rPr>
        <w:t>ąjungos fondų investicijų veiksmų programos 1 prioriteto „</w:t>
      </w:r>
      <w:r>
        <w:rPr>
          <w:bCs/>
          <w:szCs w:val="24"/>
        </w:rPr>
        <w:t>M</w:t>
      </w:r>
      <w:r w:rsidRPr="00A602AB">
        <w:rPr>
          <w:bCs/>
          <w:szCs w:val="24"/>
        </w:rPr>
        <w:t xml:space="preserve">okslinių tyrimų, eksperimentinės plėtros ir inovacijų skatinimas“ priemonės </w:t>
      </w:r>
      <w:r>
        <w:rPr>
          <w:bCs/>
          <w:szCs w:val="24"/>
        </w:rPr>
        <w:t>N</w:t>
      </w:r>
      <w:r w:rsidRPr="00A602AB">
        <w:rPr>
          <w:bCs/>
          <w:szCs w:val="24"/>
        </w:rPr>
        <w:t xml:space="preserve">r. </w:t>
      </w:r>
      <w:r w:rsidRPr="00A602AB">
        <w:rPr>
          <w:bCs/>
          <w:szCs w:val="24"/>
          <w:lang w:eastAsia="lt-LT"/>
        </w:rPr>
        <w:t>01.2.1-</w:t>
      </w:r>
      <w:r>
        <w:rPr>
          <w:bCs/>
          <w:szCs w:val="24"/>
          <w:lang w:eastAsia="lt-LT"/>
        </w:rPr>
        <w:t>MITA</w:t>
      </w:r>
      <w:r w:rsidRPr="00A602AB">
        <w:rPr>
          <w:bCs/>
          <w:szCs w:val="24"/>
          <w:lang w:eastAsia="lt-LT"/>
        </w:rPr>
        <w:t>-</w:t>
      </w:r>
      <w:r>
        <w:rPr>
          <w:bCs/>
          <w:szCs w:val="24"/>
          <w:lang w:eastAsia="lt-LT"/>
        </w:rPr>
        <w:t>T</w:t>
      </w:r>
      <w:r w:rsidRPr="00A602AB">
        <w:rPr>
          <w:bCs/>
          <w:szCs w:val="24"/>
          <w:lang w:eastAsia="lt-LT"/>
        </w:rPr>
        <w:t>-8</w:t>
      </w:r>
      <w:r>
        <w:rPr>
          <w:bCs/>
          <w:szCs w:val="24"/>
          <w:lang w:eastAsia="lt-LT"/>
        </w:rPr>
        <w:t>45</w:t>
      </w:r>
      <w:r w:rsidRPr="00A602AB">
        <w:rPr>
          <w:bCs/>
          <w:szCs w:val="24"/>
          <w:lang w:eastAsia="lt-LT"/>
        </w:rPr>
        <w:t xml:space="preserve"> </w:t>
      </w:r>
      <w:r w:rsidRPr="00A602AB">
        <w:rPr>
          <w:rFonts w:eastAsia="Calibri"/>
          <w:bCs/>
          <w:szCs w:val="24"/>
          <w:lang w:eastAsia="lt-LT"/>
        </w:rPr>
        <w:t>„</w:t>
      </w:r>
      <w:proofErr w:type="spellStart"/>
      <w:r>
        <w:rPr>
          <w:rFonts w:eastAsia="Calibri"/>
          <w:bCs/>
          <w:szCs w:val="24"/>
          <w:lang w:eastAsia="lt-LT"/>
        </w:rPr>
        <w:t>I</w:t>
      </w:r>
      <w:r w:rsidRPr="00A602AB">
        <w:rPr>
          <w:rFonts w:eastAsia="Calibri"/>
          <w:bCs/>
          <w:szCs w:val="24"/>
          <w:lang w:eastAsia="lt-LT"/>
        </w:rPr>
        <w:t>no</w:t>
      </w:r>
      <w:r>
        <w:rPr>
          <w:rFonts w:eastAsia="Calibri"/>
          <w:bCs/>
          <w:szCs w:val="24"/>
          <w:lang w:eastAsia="lt-LT"/>
        </w:rPr>
        <w:t>patentas</w:t>
      </w:r>
      <w:proofErr w:type="spellEnd"/>
      <w:r w:rsidRPr="00A602AB">
        <w:rPr>
          <w:rFonts w:eastAsia="Calibri"/>
          <w:bCs/>
          <w:szCs w:val="24"/>
          <w:lang w:eastAsia="lt-LT"/>
        </w:rPr>
        <w:t>“</w:t>
      </w:r>
      <w:r w:rsidRPr="00A602AB">
        <w:rPr>
          <w:bCs/>
          <w:szCs w:val="24"/>
          <w:lang w:eastAsia="lt-LT"/>
        </w:rPr>
        <w:t xml:space="preserve"> </w:t>
      </w:r>
      <w:r w:rsidRPr="00A602AB">
        <w:rPr>
          <w:bCs/>
          <w:szCs w:val="24"/>
        </w:rPr>
        <w:t>projektų finansavimo sąlygų aprašo patvirtinimo“</w:t>
      </w:r>
      <w:r>
        <w:rPr>
          <w:bCs/>
          <w:szCs w:val="24"/>
        </w:rPr>
        <w:t>:</w:t>
      </w:r>
    </w:p>
    <w:p w14:paraId="50553580" w14:textId="5B225CA6" w:rsidR="00D35FFF" w:rsidRDefault="00D35FFF" w:rsidP="00D35FFF">
      <w:pPr>
        <w:ind w:firstLine="709"/>
        <w:jc w:val="both"/>
        <w:rPr>
          <w:bCs/>
          <w:szCs w:val="24"/>
        </w:rPr>
      </w:pPr>
      <w:r>
        <w:rPr>
          <w:szCs w:val="24"/>
        </w:rPr>
        <w:t>1. Pakeičiu 5 punktą ir jį išdėstau taip</w:t>
      </w:r>
      <w:r w:rsidR="000F12F7">
        <w:rPr>
          <w:szCs w:val="24"/>
        </w:rPr>
        <w:t>:</w:t>
      </w:r>
    </w:p>
    <w:p w14:paraId="2C820044" w14:textId="1A10D1B2" w:rsidR="00313892" w:rsidRDefault="00D35FFF" w:rsidP="00D35FFF">
      <w:pPr>
        <w:suppressAutoHyphens/>
        <w:ind w:firstLine="709"/>
        <w:jc w:val="both"/>
        <w:textAlignment w:val="center"/>
        <w:rPr>
          <w:color w:val="000000"/>
        </w:rPr>
      </w:pPr>
      <w:r>
        <w:rPr>
          <w:color w:val="000000"/>
          <w:szCs w:val="24"/>
        </w:rPr>
        <w:t>„</w:t>
      </w:r>
      <w:r>
        <w:rPr>
          <w:color w:val="000000"/>
        </w:rPr>
        <w:t xml:space="preserve">5. Priemonės įgyvendinimą administruoja Lietuvos Respublikos ekonomikos ir inovacijų ministerija (toliau – Ministerija) ir </w:t>
      </w:r>
      <w:r w:rsidR="005B30B8" w:rsidRPr="005B30B8">
        <w:rPr>
          <w:strike/>
          <w:color w:val="000000"/>
        </w:rPr>
        <w:t>Mokslo, inovacijų ir technologijų</w:t>
      </w:r>
      <w:r w:rsidR="005B30B8">
        <w:rPr>
          <w:color w:val="000000"/>
        </w:rPr>
        <w:t xml:space="preserve"> </w:t>
      </w:r>
      <w:r w:rsidR="005B30B8" w:rsidRPr="005B30B8">
        <w:rPr>
          <w:b/>
          <w:color w:val="000000"/>
        </w:rPr>
        <w:t>viešoji įstaiga Inovacijų</w:t>
      </w:r>
      <w:r>
        <w:rPr>
          <w:color w:val="000000"/>
        </w:rPr>
        <w:t xml:space="preserve"> agentūra (toliau – įgyvendinančioji institucija).</w:t>
      </w:r>
      <w:r w:rsidR="005B30B8">
        <w:rPr>
          <w:color w:val="000000"/>
        </w:rPr>
        <w:t>“</w:t>
      </w:r>
    </w:p>
    <w:p w14:paraId="080723FD" w14:textId="7D4E3AD0" w:rsidR="005B30B8" w:rsidRDefault="005B30B8" w:rsidP="00D35FFF">
      <w:pPr>
        <w:suppressAutoHyphens/>
        <w:ind w:firstLine="709"/>
        <w:jc w:val="both"/>
        <w:textAlignment w:val="center"/>
        <w:rPr>
          <w:color w:val="000000"/>
        </w:rPr>
      </w:pPr>
      <w:r>
        <w:rPr>
          <w:color w:val="000000"/>
        </w:rPr>
        <w:t>2. Pakeičiu 1 priedą:</w:t>
      </w:r>
    </w:p>
    <w:p w14:paraId="4C1A517C" w14:textId="1A7DF429" w:rsidR="005B30B8" w:rsidRDefault="005B30B8" w:rsidP="00D35FFF">
      <w:pPr>
        <w:suppressAutoHyphens/>
        <w:ind w:firstLine="709"/>
        <w:jc w:val="both"/>
        <w:textAlignment w:val="center"/>
        <w:rPr>
          <w:color w:val="000000"/>
        </w:rPr>
      </w:pPr>
      <w:r>
        <w:rPr>
          <w:color w:val="000000"/>
        </w:rPr>
        <w:t>2.1. Pakeičiu 4.5.1 papunktį ir jį išdėstau taip:</w:t>
      </w:r>
    </w:p>
    <w:tbl>
      <w:tblPr>
        <w:tblW w:w="952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864"/>
        <w:gridCol w:w="3686"/>
        <w:gridCol w:w="822"/>
        <w:gridCol w:w="2155"/>
      </w:tblGrid>
      <w:tr w:rsidR="005B30B8" w14:paraId="3D1B34D3" w14:textId="77777777" w:rsidTr="00F31F08">
        <w:trPr>
          <w:trHeight w:val="300"/>
        </w:trPr>
        <w:tc>
          <w:tcPr>
            <w:tcW w:w="2864" w:type="dxa"/>
            <w:tcBorders>
              <w:top w:val="single" w:sz="4" w:space="0" w:color="auto"/>
              <w:left w:val="single" w:sz="4" w:space="0" w:color="000000"/>
              <w:bottom w:val="single" w:sz="4" w:space="0" w:color="auto"/>
              <w:right w:val="single" w:sz="4" w:space="0" w:color="000000"/>
            </w:tcBorders>
          </w:tcPr>
          <w:p w14:paraId="14B98ECB" w14:textId="6FBBF20C" w:rsidR="005B30B8" w:rsidRDefault="00F31F08" w:rsidP="00345C41">
            <w:pPr>
              <w:jc w:val="both"/>
              <w:rPr>
                <w:szCs w:val="24"/>
                <w:lang w:eastAsia="lt-LT"/>
              </w:rPr>
            </w:pPr>
            <w:r>
              <w:rPr>
                <w:szCs w:val="24"/>
                <w:lang w:eastAsia="lt-LT"/>
              </w:rPr>
              <w:t>„</w:t>
            </w:r>
            <w:r w:rsidR="005B30B8">
              <w:rPr>
                <w:szCs w:val="24"/>
                <w:lang w:eastAsia="lt-LT"/>
              </w:rPr>
              <w:t>4.5.1. teikiamas finansavimas neviršija nustatytų</w:t>
            </w:r>
            <w:r w:rsidR="005B30B8">
              <w:rPr>
                <w:i/>
                <w:szCs w:val="24"/>
                <w:lang w:eastAsia="lt-LT"/>
              </w:rPr>
              <w:t xml:space="preserve"> de </w:t>
            </w:r>
            <w:proofErr w:type="spellStart"/>
            <w:r w:rsidR="005B30B8">
              <w:rPr>
                <w:i/>
                <w:szCs w:val="24"/>
                <w:lang w:eastAsia="lt-LT"/>
              </w:rPr>
              <w:t>minimis</w:t>
            </w:r>
            <w:proofErr w:type="spellEnd"/>
            <w:r w:rsidR="005B30B8">
              <w:rPr>
                <w:szCs w:val="24"/>
                <w:lang w:eastAsia="lt-LT"/>
              </w:rPr>
              <w:t xml:space="preserve"> pagalbos ribų ir atitinka reikalavimus, taikomus </w:t>
            </w:r>
            <w:r w:rsidR="005B30B8">
              <w:rPr>
                <w:i/>
                <w:szCs w:val="24"/>
                <w:lang w:eastAsia="lt-LT"/>
              </w:rPr>
              <w:t xml:space="preserve">de </w:t>
            </w:r>
            <w:proofErr w:type="spellStart"/>
            <w:r w:rsidR="005B30B8">
              <w:rPr>
                <w:i/>
                <w:szCs w:val="24"/>
                <w:lang w:eastAsia="lt-LT"/>
              </w:rPr>
              <w:t>minimis</w:t>
            </w:r>
            <w:proofErr w:type="spellEnd"/>
            <w:r w:rsidR="005B30B8">
              <w:rPr>
                <w:szCs w:val="24"/>
                <w:lang w:eastAsia="lt-LT"/>
              </w:rPr>
              <w:t xml:space="preserve"> pagalbai;</w:t>
            </w:r>
          </w:p>
        </w:tc>
        <w:tc>
          <w:tcPr>
            <w:tcW w:w="3686" w:type="dxa"/>
            <w:tcBorders>
              <w:top w:val="single" w:sz="4" w:space="0" w:color="auto"/>
              <w:left w:val="single" w:sz="4" w:space="0" w:color="000000"/>
              <w:bottom w:val="single" w:sz="4" w:space="0" w:color="auto"/>
              <w:right w:val="single" w:sz="4" w:space="0" w:color="000000"/>
            </w:tcBorders>
          </w:tcPr>
          <w:p w14:paraId="2DA7C99B" w14:textId="77777777" w:rsidR="005B30B8" w:rsidRDefault="005B30B8" w:rsidP="00345C41">
            <w:pPr>
              <w:jc w:val="both"/>
              <w:rPr>
                <w:rFonts w:eastAsia="Calibri"/>
                <w:szCs w:val="24"/>
              </w:rPr>
            </w:pPr>
            <w:r>
              <w:rPr>
                <w:rFonts w:eastAsia="Calibri"/>
                <w:szCs w:val="24"/>
              </w:rPr>
              <w:t xml:space="preserve">Projektui teikiamas finansavimas neturi viršyti nustatytų </w:t>
            </w:r>
            <w:r>
              <w:rPr>
                <w:rFonts w:eastAsia="Calibri"/>
                <w:i/>
                <w:szCs w:val="24"/>
              </w:rPr>
              <w:t xml:space="preserve">de </w:t>
            </w:r>
            <w:proofErr w:type="spellStart"/>
            <w:r>
              <w:rPr>
                <w:rFonts w:eastAsia="Calibri"/>
                <w:i/>
                <w:szCs w:val="24"/>
              </w:rPr>
              <w:t>minimis</w:t>
            </w:r>
            <w:proofErr w:type="spellEnd"/>
            <w:r>
              <w:rPr>
                <w:rFonts w:eastAsia="Calibri"/>
                <w:szCs w:val="24"/>
              </w:rPr>
              <w:t xml:space="preserve"> pagalbos ribų ir turi atitikti reikalavimus, taikomus </w:t>
            </w:r>
            <w:r>
              <w:rPr>
                <w:rFonts w:eastAsia="Calibri"/>
                <w:i/>
                <w:szCs w:val="24"/>
              </w:rPr>
              <w:t xml:space="preserve">de </w:t>
            </w:r>
            <w:proofErr w:type="spellStart"/>
            <w:r>
              <w:rPr>
                <w:rFonts w:eastAsia="Calibri"/>
                <w:i/>
                <w:szCs w:val="24"/>
              </w:rPr>
              <w:t>minimis</w:t>
            </w:r>
            <w:proofErr w:type="spellEnd"/>
            <w:r>
              <w:rPr>
                <w:rFonts w:eastAsia="Calibri"/>
                <w:szCs w:val="24"/>
              </w:rPr>
              <w:t xml:space="preserve"> pagalbai, kurie yra nustatyti </w:t>
            </w:r>
            <w:r>
              <w:rPr>
                <w:rFonts w:eastAsia="Calibri"/>
                <w:szCs w:val="24"/>
              </w:rPr>
              <w:br/>
              <w:t xml:space="preserve">2013 m. gruodžio 18 d. Komisijos reglamente (ES) Nr. 1407/2013 dėl Sutarties dėl Europos Sąjungos veikimo 107 ir 108 straipsnių taikymo </w:t>
            </w:r>
            <w:r>
              <w:rPr>
                <w:rFonts w:eastAsia="Calibri"/>
                <w:i/>
                <w:iCs/>
                <w:szCs w:val="24"/>
              </w:rPr>
              <w:t xml:space="preserve">de </w:t>
            </w:r>
            <w:proofErr w:type="spellStart"/>
            <w:r>
              <w:rPr>
                <w:rFonts w:eastAsia="Calibri"/>
                <w:i/>
                <w:iCs/>
                <w:szCs w:val="24"/>
              </w:rPr>
              <w:t>minimis</w:t>
            </w:r>
            <w:proofErr w:type="spellEnd"/>
            <w:r>
              <w:rPr>
                <w:rFonts w:eastAsia="Calibri"/>
                <w:i/>
                <w:iCs/>
                <w:szCs w:val="24"/>
              </w:rPr>
              <w:t xml:space="preserve"> </w:t>
            </w:r>
            <w:r>
              <w:rPr>
                <w:rFonts w:eastAsia="Calibri"/>
                <w:szCs w:val="24"/>
              </w:rPr>
              <w:t>pagalbai ir Aprašo 46 ir 47 punktuose.</w:t>
            </w:r>
          </w:p>
          <w:p w14:paraId="18EDFA34" w14:textId="3FC30D83" w:rsidR="005B30B8" w:rsidRDefault="005B30B8" w:rsidP="00345C41">
            <w:pPr>
              <w:jc w:val="both"/>
              <w:rPr>
                <w:rFonts w:eastAsia="Calibri"/>
                <w:szCs w:val="24"/>
              </w:rPr>
            </w:pPr>
            <w:r>
              <w:rPr>
                <w:rFonts w:eastAsia="Calibri"/>
                <w:szCs w:val="24"/>
              </w:rPr>
              <w:t xml:space="preserve">Vertindama atitiktį šiam vertinimo aspektui, </w:t>
            </w:r>
            <w:r w:rsidRPr="00F31F08">
              <w:rPr>
                <w:rFonts w:eastAsia="Calibri"/>
                <w:strike/>
                <w:szCs w:val="24"/>
              </w:rPr>
              <w:t>Mokslo, inovacijų ir technologijų</w:t>
            </w:r>
            <w:r>
              <w:rPr>
                <w:rFonts w:eastAsia="Calibri"/>
                <w:szCs w:val="24"/>
              </w:rPr>
              <w:t xml:space="preserve"> </w:t>
            </w:r>
            <w:r w:rsidR="00F31F08" w:rsidRPr="00F31F08">
              <w:rPr>
                <w:rFonts w:eastAsia="Calibri"/>
                <w:b/>
                <w:szCs w:val="24"/>
              </w:rPr>
              <w:t>viešoji įstaiga Inovacijų</w:t>
            </w:r>
            <w:r w:rsidR="00F31F08">
              <w:rPr>
                <w:rFonts w:eastAsia="Calibri"/>
                <w:szCs w:val="24"/>
              </w:rPr>
              <w:t xml:space="preserve"> </w:t>
            </w:r>
            <w:r>
              <w:rPr>
                <w:rFonts w:eastAsia="Calibri"/>
                <w:szCs w:val="24"/>
              </w:rPr>
              <w:t>agentūra (toliau – įgyvendinančioji institucija) pildo Aprašo 2 priedą.</w:t>
            </w:r>
          </w:p>
          <w:p w14:paraId="7CA46DE2" w14:textId="77777777" w:rsidR="005B30B8" w:rsidRDefault="005B30B8" w:rsidP="00345C41">
            <w:pPr>
              <w:jc w:val="both"/>
              <w:rPr>
                <w:rFonts w:eastAsia="Calibri"/>
                <w:szCs w:val="24"/>
              </w:rPr>
            </w:pPr>
          </w:p>
          <w:p w14:paraId="4B1884DE" w14:textId="0373C91B" w:rsidR="005B30B8" w:rsidRDefault="005B30B8" w:rsidP="00345C41">
            <w:pPr>
              <w:jc w:val="both"/>
              <w:rPr>
                <w:rFonts w:eastAsia="Calibri"/>
                <w:szCs w:val="24"/>
              </w:rPr>
            </w:pPr>
            <w:r>
              <w:rPr>
                <w:rFonts w:eastAsia="Calibri"/>
                <w:szCs w:val="24"/>
              </w:rPr>
              <w:t>Informacijos šaltiniai: paraiška, Aprašo 2 priedas,</w:t>
            </w:r>
            <w:r>
              <w:rPr>
                <w:rFonts w:eastAsia="Calibri"/>
                <w:i/>
                <w:szCs w:val="24"/>
              </w:rPr>
              <w:t xml:space="preserve"> </w:t>
            </w:r>
            <w:r>
              <w:rPr>
                <w:rFonts w:eastAsia="Calibri"/>
                <w:szCs w:val="24"/>
              </w:rPr>
              <w:t>dokumentai, nurodyti Aprašo 54.3 papunktyje, Suteiktos valstybės pagalbos ir nereikšmingos (</w:t>
            </w:r>
            <w:r>
              <w:rPr>
                <w:rFonts w:eastAsia="Calibri"/>
                <w:i/>
                <w:szCs w:val="24"/>
              </w:rPr>
              <w:t xml:space="preserve">de </w:t>
            </w:r>
            <w:proofErr w:type="spellStart"/>
            <w:r>
              <w:rPr>
                <w:rFonts w:eastAsia="Calibri"/>
                <w:i/>
                <w:szCs w:val="24"/>
              </w:rPr>
              <w:t>minimis</w:t>
            </w:r>
            <w:proofErr w:type="spellEnd"/>
            <w:r>
              <w:rPr>
                <w:rFonts w:eastAsia="Calibri"/>
                <w:szCs w:val="24"/>
              </w:rPr>
              <w:t xml:space="preserve">) </w:t>
            </w:r>
            <w:r>
              <w:rPr>
                <w:rFonts w:eastAsia="Calibri"/>
                <w:szCs w:val="24"/>
              </w:rPr>
              <w:lastRenderedPageBreak/>
              <w:t>pagalbos registras, kurio nuostatai patvirtinti Lietuvos Respublikos Vyriausybės 2005 m. sausio 19 d. nutarimu Nr. 35 „Dėl Suteiktos valstybės pagalbos ir nereikšmingos (</w:t>
            </w:r>
            <w:r>
              <w:rPr>
                <w:rFonts w:eastAsia="Calibri"/>
                <w:i/>
                <w:iCs/>
                <w:szCs w:val="24"/>
              </w:rPr>
              <w:t xml:space="preserve">de </w:t>
            </w:r>
            <w:proofErr w:type="spellStart"/>
            <w:r>
              <w:rPr>
                <w:rFonts w:eastAsia="Calibri"/>
                <w:i/>
                <w:iCs/>
                <w:szCs w:val="24"/>
              </w:rPr>
              <w:t>minimis</w:t>
            </w:r>
            <w:proofErr w:type="spellEnd"/>
            <w:r>
              <w:rPr>
                <w:rFonts w:eastAsia="Calibri"/>
                <w:szCs w:val="24"/>
              </w:rPr>
              <w:t>) pagalbos registro nuostatų patvirtinimo.</w:t>
            </w:r>
            <w:r w:rsidR="00F31F08">
              <w:rPr>
                <w:rFonts w:eastAsia="Calibri"/>
                <w:szCs w:val="24"/>
              </w:rPr>
              <w:t>“</w:t>
            </w:r>
          </w:p>
        </w:tc>
        <w:tc>
          <w:tcPr>
            <w:tcW w:w="822" w:type="dxa"/>
            <w:tcBorders>
              <w:top w:val="single" w:sz="4" w:space="0" w:color="auto"/>
              <w:left w:val="single" w:sz="4" w:space="0" w:color="000000"/>
              <w:bottom w:val="single" w:sz="4" w:space="0" w:color="auto"/>
              <w:right w:val="single" w:sz="4" w:space="0" w:color="000000"/>
            </w:tcBorders>
          </w:tcPr>
          <w:p w14:paraId="06AE059B" w14:textId="77777777" w:rsidR="005B30B8" w:rsidRDefault="005B30B8" w:rsidP="00345C41">
            <w:pPr>
              <w:jc w:val="center"/>
              <w:rPr>
                <w:szCs w:val="24"/>
                <w:lang w:eastAsia="lt-LT"/>
              </w:rPr>
            </w:pPr>
          </w:p>
        </w:tc>
        <w:tc>
          <w:tcPr>
            <w:tcW w:w="2155" w:type="dxa"/>
            <w:tcBorders>
              <w:top w:val="single" w:sz="4" w:space="0" w:color="auto"/>
              <w:left w:val="single" w:sz="4" w:space="0" w:color="000000"/>
              <w:bottom w:val="single" w:sz="4" w:space="0" w:color="auto"/>
              <w:right w:val="single" w:sz="4" w:space="0" w:color="000000"/>
            </w:tcBorders>
          </w:tcPr>
          <w:p w14:paraId="5D19AD53" w14:textId="77777777" w:rsidR="005B30B8" w:rsidRDefault="005B30B8" w:rsidP="00345C41">
            <w:pPr>
              <w:rPr>
                <w:szCs w:val="24"/>
                <w:lang w:eastAsia="lt-LT"/>
              </w:rPr>
            </w:pPr>
          </w:p>
        </w:tc>
      </w:tr>
    </w:tbl>
    <w:p w14:paraId="59F821F5" w14:textId="6B8EFE96" w:rsidR="00EE632C" w:rsidRDefault="00EE632C" w:rsidP="007060E5">
      <w:pPr>
        <w:ind w:firstLine="851"/>
        <w:jc w:val="both"/>
        <w:rPr>
          <w:rFonts w:eastAsia="Calibri"/>
          <w:szCs w:val="24"/>
        </w:rPr>
      </w:pPr>
    </w:p>
    <w:p w14:paraId="67C9ADA9" w14:textId="70262D59" w:rsidR="00F31F08" w:rsidRPr="00313892" w:rsidRDefault="00F31F08" w:rsidP="00F31F08">
      <w:pPr>
        <w:ind w:firstLine="851"/>
        <w:jc w:val="both"/>
        <w:rPr>
          <w:rFonts w:eastAsia="Calibri"/>
          <w:szCs w:val="24"/>
        </w:rPr>
      </w:pPr>
      <w:r>
        <w:rPr>
          <w:rFonts w:eastAsia="Calibri"/>
          <w:szCs w:val="24"/>
        </w:rPr>
        <w:t>2.2. Pakeičiu 5.4 papunktį ir jį išdėstau taip:</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148"/>
        <w:gridCol w:w="3402"/>
        <w:gridCol w:w="822"/>
        <w:gridCol w:w="2154"/>
      </w:tblGrid>
      <w:tr w:rsidR="00F31F08" w14:paraId="2CCF03C1" w14:textId="77777777" w:rsidTr="00F31F08">
        <w:trPr>
          <w:trHeight w:val="20"/>
        </w:trPr>
        <w:tc>
          <w:tcPr>
            <w:tcW w:w="3148" w:type="dxa"/>
            <w:tcBorders>
              <w:top w:val="single" w:sz="4" w:space="0" w:color="000000"/>
              <w:left w:val="single" w:sz="4" w:space="0" w:color="000000"/>
              <w:bottom w:val="single" w:sz="4" w:space="0" w:color="000000"/>
              <w:right w:val="single" w:sz="4" w:space="0" w:color="000000"/>
            </w:tcBorders>
            <w:hideMark/>
          </w:tcPr>
          <w:p w14:paraId="3D389CC7" w14:textId="4355739B" w:rsidR="00F31F08" w:rsidRDefault="00F31F08" w:rsidP="00345C41">
            <w:pPr>
              <w:jc w:val="both"/>
              <w:rPr>
                <w:szCs w:val="24"/>
                <w:lang w:eastAsia="lt-LT"/>
              </w:rPr>
            </w:pPr>
            <w:r>
              <w:rPr>
                <w:szCs w:val="24"/>
                <w:lang w:eastAsia="lt-LT"/>
              </w:rPr>
              <w:t>„5.4. Pareiškėjui ir partneriui (-</w:t>
            </w:r>
            <w:proofErr w:type="spellStart"/>
            <w:r>
              <w:rPr>
                <w:szCs w:val="24"/>
                <w:lang w:eastAsia="lt-LT"/>
              </w:rPr>
              <w:t>iams</w:t>
            </w:r>
            <w:proofErr w:type="spellEnd"/>
            <w:r>
              <w:rPr>
                <w:szCs w:val="24"/>
                <w:lang w:eastAsia="lt-LT"/>
              </w:rPr>
              <w:t>) nėra apribojimų gauti finansavimą:</w:t>
            </w:r>
          </w:p>
          <w:p w14:paraId="3FE35E80" w14:textId="77777777" w:rsidR="00F31F08" w:rsidRDefault="00F31F08" w:rsidP="00345C41">
            <w:pPr>
              <w:jc w:val="both"/>
              <w:rPr>
                <w:szCs w:val="24"/>
                <w:lang w:eastAsia="lt-LT"/>
              </w:rPr>
            </w:pPr>
            <w:r>
              <w:rPr>
                <w:szCs w:val="24"/>
                <w:lang w:eastAsia="lt-LT"/>
              </w:rPr>
              <w:t>5.4.1. pareiškėjui ir partneriui (-</w:t>
            </w:r>
            <w:proofErr w:type="spellStart"/>
            <w:r>
              <w:rPr>
                <w:szCs w:val="24"/>
                <w:lang w:eastAsia="lt-LT"/>
              </w:rPr>
              <w:t>iams</w:t>
            </w:r>
            <w:proofErr w:type="spellEnd"/>
            <w:r>
              <w:rPr>
                <w:szCs w:val="24"/>
                <w:lang w:eastAsia="lt-LT"/>
              </w:rPr>
              <w:t xml:space="preserve">), kurie yra juridiniai asmenys, nėra iškelta byla dėl bankroto arba restruktūrizavimo, nėra pradėtas ikiteisminis tyrimas dėl ūkinės ir (arba) ekonominės veiklos arba jis (jie) nėra likviduojamas (-i), nėra priimtas kreditorių susirinkimo nutarimas bankroto procedūras vykdyti ne teismo tvarka </w:t>
            </w:r>
            <w:r>
              <w:rPr>
                <w:i/>
                <w:iCs/>
                <w:szCs w:val="24"/>
                <w:lang w:eastAsia="lt-LT"/>
              </w:rPr>
              <w:t xml:space="preserve">(ši nuostata netaikoma biudžetinėms įstaigoms) </w:t>
            </w:r>
            <w:r>
              <w:rPr>
                <w:szCs w:val="24"/>
                <w:lang w:eastAsia="lt-LT"/>
              </w:rPr>
              <w:t>arba pareiškėjui ir partneriui (-</w:t>
            </w:r>
            <w:proofErr w:type="spellStart"/>
            <w:r>
              <w:rPr>
                <w:szCs w:val="24"/>
                <w:lang w:eastAsia="lt-LT"/>
              </w:rPr>
              <w:t>iams</w:t>
            </w:r>
            <w:proofErr w:type="spellEnd"/>
            <w:r>
              <w:rPr>
                <w:szCs w:val="24"/>
                <w:lang w:eastAsia="lt-LT"/>
              </w:rPr>
              <w:t>), kurie yra fiziniai asmenys, nėra iškelta byla dėl bankroto, nėra pradėtas ikiteisminis tyrimas dėl ūkinės ir (arba) ekonominės veiklos;</w:t>
            </w:r>
          </w:p>
          <w:p w14:paraId="10AD3709" w14:textId="77777777" w:rsidR="00F31F08" w:rsidRDefault="00F31F08" w:rsidP="00345C41">
            <w:pPr>
              <w:jc w:val="both"/>
              <w:rPr>
                <w:szCs w:val="24"/>
                <w:lang w:eastAsia="lt-LT"/>
              </w:rPr>
            </w:pPr>
            <w:r>
              <w:rPr>
                <w:szCs w:val="24"/>
                <w:lang w:eastAsia="lt-LT"/>
              </w:rPr>
              <w:t>5.4.2. paraiškos pateikimo dieną pareiškėjas ir partneris (-</w:t>
            </w:r>
            <w:proofErr w:type="spellStart"/>
            <w:r>
              <w:rPr>
                <w:szCs w:val="24"/>
                <w:lang w:eastAsia="lt-LT"/>
              </w:rPr>
              <w:t>iai</w:t>
            </w:r>
            <w:proofErr w:type="spellEnd"/>
            <w:r>
              <w:rPr>
                <w:szCs w:val="24"/>
                <w:lang w:eastAsia="lt-LT"/>
              </w:rPr>
              <w:t>) galutiniu teismo sprendimu ar galutiniu administraciniu sprendimu nėra pripažinti nevykdančiais pareigų, susijusių su mokesčių ar socialinio draudimo įmokų mokėjimu</w:t>
            </w:r>
            <w:r>
              <w:rPr>
                <w:b/>
                <w:bCs/>
                <w:szCs w:val="24"/>
                <w:lang w:eastAsia="lt-LT"/>
              </w:rPr>
              <w:t xml:space="preserve"> </w:t>
            </w:r>
            <w:r>
              <w:rPr>
                <w:szCs w:val="24"/>
                <w:lang w:eastAsia="lt-LT"/>
              </w:rPr>
              <w:t>pagal Lietuvos Respublikos teisės aktus arba pagal kitos valstybės teisės aktus, jei pareiškėjas ir partneris (-</w:t>
            </w:r>
            <w:proofErr w:type="spellStart"/>
            <w:r>
              <w:rPr>
                <w:szCs w:val="24"/>
                <w:lang w:eastAsia="lt-LT"/>
              </w:rPr>
              <w:t>iai</w:t>
            </w:r>
            <w:proofErr w:type="spellEnd"/>
            <w:r>
              <w:rPr>
                <w:szCs w:val="24"/>
                <w:lang w:eastAsia="lt-LT"/>
              </w:rPr>
              <w:t xml:space="preserve">) yra užsienyje registruoti juridiniai asmenys ar užsienyje gyvenantys fiziniai asmenys </w:t>
            </w:r>
            <w:r>
              <w:rPr>
                <w:i/>
                <w:iCs/>
                <w:szCs w:val="24"/>
                <w:lang w:eastAsia="lt-LT"/>
              </w:rPr>
              <w:t xml:space="preserve">(ši nuostata netaikoma įstaigoms, kurių veikla finansuojama iš Lietuvos Respublikos </w:t>
            </w:r>
            <w:r>
              <w:rPr>
                <w:i/>
                <w:iCs/>
                <w:szCs w:val="24"/>
                <w:lang w:eastAsia="lt-LT"/>
              </w:rPr>
              <w:lastRenderedPageBreak/>
              <w:t>valstybės ir (arba) savivaldybių biudžetų ir (arba) valstybės pinigų fondų, ir pareiškėjams, kuriems Lietuvos Respublikos teisės aktų nustatyta tvarka yra atidėti mokesčių arba socialinio draudimo įmokų mokėjimo terminai)</w:t>
            </w:r>
            <w:r>
              <w:rPr>
                <w:iCs/>
                <w:szCs w:val="24"/>
                <w:lang w:eastAsia="lt-LT"/>
              </w:rPr>
              <w:t>;</w:t>
            </w:r>
          </w:p>
          <w:p w14:paraId="60250246" w14:textId="77777777" w:rsidR="00F31F08" w:rsidRDefault="00F31F08" w:rsidP="00345C41">
            <w:pPr>
              <w:jc w:val="both"/>
              <w:rPr>
                <w:szCs w:val="24"/>
                <w:lang w:eastAsia="lt-LT"/>
              </w:rPr>
            </w:pPr>
            <w:r>
              <w:rPr>
                <w:szCs w:val="24"/>
                <w:lang w:eastAsia="lt-LT"/>
              </w:rPr>
              <w:t>5.4.3. paraiškos vertinimo metu pareiškėjas ir partneris (-</w:t>
            </w:r>
            <w:proofErr w:type="spellStart"/>
            <w:r>
              <w:rPr>
                <w:szCs w:val="24"/>
                <w:lang w:eastAsia="lt-LT"/>
              </w:rPr>
              <w:t>iai</w:t>
            </w:r>
            <w:proofErr w:type="spellEnd"/>
            <w:r>
              <w:rPr>
                <w:szCs w:val="24"/>
                <w:lang w:eastAsia="lt-LT"/>
              </w:rPr>
              <w:t>), kurie yra fiziniai asmenys, arba pareiškėjo ir partnerio (-</w:t>
            </w:r>
            <w:proofErr w:type="spellStart"/>
            <w:r>
              <w:rPr>
                <w:szCs w:val="24"/>
                <w:lang w:eastAsia="lt-LT"/>
              </w:rPr>
              <w:t>ių</w:t>
            </w:r>
            <w:proofErr w:type="spellEnd"/>
            <w:r>
              <w:rPr>
                <w:szCs w:val="24"/>
                <w:lang w:eastAsia="lt-LT"/>
              </w:rPr>
              <w:t>), kurie yra juridiniai asmenys, vadovas, pagrindinis akcininkas (turintis daugiau nei 50 proc. akcijų) ar savininkas, ūkinės bendrijos tikrasis narys (-</w:t>
            </w:r>
            <w:proofErr w:type="spellStart"/>
            <w:r>
              <w:rPr>
                <w:szCs w:val="24"/>
                <w:lang w:eastAsia="lt-LT"/>
              </w:rPr>
              <w:t>iai</w:t>
            </w:r>
            <w:proofErr w:type="spellEnd"/>
            <w:r>
              <w:rPr>
                <w:szCs w:val="24"/>
                <w:lang w:eastAsia="lt-LT"/>
              </w:rPr>
              <w:t>) ar mažosios bendrijos atstovas (-ai), turintis                    (-</w:t>
            </w:r>
            <w:proofErr w:type="spellStart"/>
            <w:r>
              <w:rPr>
                <w:szCs w:val="24"/>
                <w:lang w:eastAsia="lt-LT"/>
              </w:rPr>
              <w:t>ys</w:t>
            </w:r>
            <w:proofErr w:type="spellEnd"/>
            <w:r>
              <w:rPr>
                <w:szCs w:val="24"/>
                <w:lang w:eastAsia="lt-LT"/>
              </w:rPr>
              <w:t>) teisę juridinio asmens vardu sudaryti sandorį, ar buhalteris (-</w:t>
            </w:r>
            <w:proofErr w:type="spellStart"/>
            <w:r>
              <w:rPr>
                <w:szCs w:val="24"/>
                <w:lang w:eastAsia="lt-LT"/>
              </w:rPr>
              <w:t>iai</w:t>
            </w:r>
            <w:proofErr w:type="spellEnd"/>
            <w:r>
              <w:rPr>
                <w:szCs w:val="24"/>
                <w:lang w:eastAsia="lt-LT"/>
              </w:rPr>
              <w:t>), ar kitas (kiti) asmuo (asmenys), turintis (-</w:t>
            </w:r>
            <w:proofErr w:type="spellStart"/>
            <w:r>
              <w:rPr>
                <w:szCs w:val="24"/>
                <w:lang w:eastAsia="lt-LT"/>
              </w:rPr>
              <w:t>ys</w:t>
            </w:r>
            <w:proofErr w:type="spellEnd"/>
            <w:r>
              <w:rPr>
                <w:szCs w:val="24"/>
                <w:lang w:eastAsia="lt-LT"/>
              </w:rPr>
              <w:t>) teisę surašyti ir pasirašyti pareiškėjo apskaitos dokumentus, neturi neišnykusio arba nepanaikinto teistumo arba dėl pareiškėjo ir partnerio (-</w:t>
            </w:r>
            <w:proofErr w:type="spellStart"/>
            <w:r>
              <w:rPr>
                <w:szCs w:val="24"/>
                <w:lang w:eastAsia="lt-LT"/>
              </w:rPr>
              <w:t>ių</w:t>
            </w:r>
            <w:proofErr w:type="spellEnd"/>
            <w:r>
              <w:rPr>
                <w:szCs w:val="24"/>
                <w:lang w:eastAsia="lt-LT"/>
              </w:rPr>
              <w:t xml:space="preserve">) per paskutinius 5 metus nebuvo priimtas ir įsiteisėjęs apkaltinamasis teismo nuosprendis už dalyvavimą bendrininkų grupėje, organizuotoje grupėje, nusikalstamame susivienijime, jų organizavimą ar vadovavimą jiems, teroristinius ir su teroristine veikla susijusius nusikaltimus ar teroristų finansavimą, vaikų darbo ar kitų su prekyba žmonėmis susijusių nusikalstamų veikų, kyšininkavimą, prekybą poveikiu, papirkimą, piktnaudžiavimą, tarnybos pareigų neatlikimą, sukčiavimą, turto pasisavinimą, turto iššvaistymą, turtinės žalos </w:t>
            </w:r>
            <w:r>
              <w:rPr>
                <w:szCs w:val="24"/>
                <w:lang w:eastAsia="lt-LT"/>
              </w:rPr>
              <w:lastRenderedPageBreak/>
              <w:t xml:space="preserve">padarymą apgaule, turto sunaikinimą ar sugadinimą, neteisėtą praturtėjimą, kontrabandą, muitinės apgaulę, neteisėtą disponavimą akcizais apmokestinamomis prekėmis, neteisėtą prekių ar produkcijos neišvežimą iš Lietuvos Respublikos, neteisėtą </w:t>
            </w:r>
            <w:proofErr w:type="spellStart"/>
            <w:r>
              <w:rPr>
                <w:szCs w:val="24"/>
                <w:lang w:eastAsia="lt-LT"/>
              </w:rPr>
              <w:t>vertimąsi</w:t>
            </w:r>
            <w:proofErr w:type="spellEnd"/>
            <w:r>
              <w:rPr>
                <w:szCs w:val="24"/>
                <w:lang w:eastAsia="lt-LT"/>
              </w:rPr>
              <w:t xml:space="preserve"> ūkine, komercine, finansine ar profesine veikla, neteisėtą juridinio asmens veiklą, svetimo prekių ar paslaugų ženklo naudojimą, apgaulingą pareiškimą apie juridinio asmens veiklą, mokesčių nesumokėjimą, kredito, paskolos ar tikslinės paramos panaudojimą ne pagal paskirtį ar nustatytą tvarką, kreditinį sukčiavimą, skolininko nesąžiningumą, nusikalstamą bankrotą, netikros elektroninės mokėjimo priemonės gaminimą, tikros elektroninės mokėjimo priemonės klastojimą ar neteisėtą disponavimą elektronine mokėjimo priemone arba jos duomenimis, neteisėtą elektroninės mokėjimo priemonės ar jos duomenų panaudojimą, neteisingų duomenų apie pajamas, pelną ar turtą pateikimą, deklaracijos, ataskaitos ar kito dokumento nepateikimą, apgaulingą ar aplaidų apskaitos tvarkymą, nusikalstamu būdu gauto turto įgijimą ar realizavimą, nusikalstamu būdu įgytų pinigų ar turto legalizavimą, netikrų pinigų ar vertybinių popierių pagaminimą, laikymą arba realizavimą, dokumento suklastojimą ar disponavimą suklastotu dokumentu, antspaudo, spaudo ar blanko suklastojimą, dalyvavimą </w:t>
            </w:r>
            <w:r>
              <w:rPr>
                <w:szCs w:val="24"/>
                <w:lang w:eastAsia="lt-LT"/>
              </w:rPr>
              <w:lastRenderedPageBreak/>
              <w:t xml:space="preserve">kokioje nors kitoje neteisėtoje veikloje, kenkiančioje Lietuvos Respublikos ir (arba) ES finansiniams interesams </w:t>
            </w:r>
            <w:r>
              <w:rPr>
                <w:i/>
                <w:iCs/>
                <w:szCs w:val="24"/>
                <w:lang w:eastAsia="lt-LT"/>
              </w:rPr>
              <w:t>(šis apribojimas netaikomas, jei pareiškėjo arba partnerio (-</w:t>
            </w:r>
            <w:proofErr w:type="spellStart"/>
            <w:r>
              <w:rPr>
                <w:i/>
                <w:iCs/>
                <w:szCs w:val="24"/>
                <w:lang w:eastAsia="lt-LT"/>
              </w:rPr>
              <w:t>ių</w:t>
            </w:r>
            <w:proofErr w:type="spellEnd"/>
            <w:r>
              <w:rPr>
                <w:i/>
                <w:iCs/>
                <w:szCs w:val="24"/>
                <w:lang w:eastAsia="lt-LT"/>
              </w:rPr>
              <w:t>) veikla yra finansuojama iš Lietuvos Respublikos valstybės ir (arba) savivaldybių biudžetų ir (arba) valstybės pinigų fondų, taip pat Europos investicijų fondui ir Europos investicijų bankui)</w:t>
            </w:r>
            <w:r>
              <w:rPr>
                <w:szCs w:val="24"/>
                <w:lang w:eastAsia="lt-LT"/>
              </w:rPr>
              <w:t>;</w:t>
            </w:r>
          </w:p>
          <w:p w14:paraId="06D52581" w14:textId="77777777" w:rsidR="00F31F08" w:rsidRDefault="00F31F08" w:rsidP="00345C41">
            <w:pPr>
              <w:jc w:val="both"/>
              <w:rPr>
                <w:szCs w:val="24"/>
                <w:lang w:eastAsia="lt-LT"/>
              </w:rPr>
            </w:pPr>
            <w:r>
              <w:rPr>
                <w:szCs w:val="24"/>
                <w:lang w:eastAsia="lt-LT"/>
              </w:rPr>
              <w:t>5.4.4. paraiškos vertinimo metu pareiškėjui ir partneriui (-</w:t>
            </w:r>
            <w:proofErr w:type="spellStart"/>
            <w:r>
              <w:rPr>
                <w:szCs w:val="24"/>
                <w:lang w:eastAsia="lt-LT"/>
              </w:rPr>
              <w:t>iams</w:t>
            </w:r>
            <w:proofErr w:type="spellEnd"/>
            <w:r>
              <w:rPr>
                <w:szCs w:val="24"/>
                <w:lang w:eastAsia="lt-LT"/>
              </w:rPr>
              <w:t xml:space="preserve">), jei jie perkėlė gamybinę veiklą valstybėje narėje arba į kitą valstybę narę, nėra taikoma arba nebuvo taikoma išieškojimo procedūra </w:t>
            </w:r>
            <w:r>
              <w:rPr>
                <w:i/>
                <w:iCs/>
                <w:szCs w:val="24"/>
                <w:lang w:eastAsia="lt-LT"/>
              </w:rPr>
              <w:t>(ši nuostata nėra taikoma viešiesiems juridiniams asmenims)</w:t>
            </w:r>
            <w:r>
              <w:rPr>
                <w:szCs w:val="24"/>
                <w:lang w:eastAsia="lt-LT"/>
              </w:rPr>
              <w:t>;</w:t>
            </w:r>
          </w:p>
          <w:p w14:paraId="3A0C72D2" w14:textId="77777777" w:rsidR="00F31F08" w:rsidRDefault="00F31F08" w:rsidP="00345C41">
            <w:pPr>
              <w:jc w:val="both"/>
              <w:rPr>
                <w:szCs w:val="24"/>
                <w:lang w:eastAsia="lt-LT"/>
              </w:rPr>
            </w:pPr>
            <w:r>
              <w:rPr>
                <w:szCs w:val="24"/>
                <w:lang w:eastAsia="lt-LT"/>
              </w:rPr>
              <w:t>5.4.5. paraiškos vertinimo metu pareiškėjui ir partneriui (-</w:t>
            </w:r>
            <w:proofErr w:type="spellStart"/>
            <w:r>
              <w:rPr>
                <w:szCs w:val="24"/>
                <w:lang w:eastAsia="lt-LT"/>
              </w:rPr>
              <w:t>iams</w:t>
            </w:r>
            <w:proofErr w:type="spellEnd"/>
            <w:r>
              <w:rPr>
                <w:szCs w:val="24"/>
                <w:lang w:eastAsia="lt-LT"/>
              </w:rPr>
              <w:t xml:space="preserve">) nėra taikomas apribojimas (iki 5 metų) neskirti ES finansinės paramos dėl trečiųjų šalių piliečių nelegalaus įdarbinimo </w:t>
            </w:r>
            <w:r>
              <w:rPr>
                <w:i/>
                <w:iCs/>
                <w:szCs w:val="24"/>
                <w:lang w:eastAsia="lt-LT"/>
              </w:rPr>
              <w:t>(ši nuostata nėra taikoma viešiesiems juridiniams asmenims)</w:t>
            </w:r>
            <w:r>
              <w:rPr>
                <w:szCs w:val="24"/>
                <w:lang w:eastAsia="lt-LT"/>
              </w:rPr>
              <w:t>;</w:t>
            </w:r>
          </w:p>
          <w:p w14:paraId="0A9DBB88" w14:textId="77777777" w:rsidR="00F31F08" w:rsidRDefault="00F31F08" w:rsidP="00345C41">
            <w:pPr>
              <w:jc w:val="both"/>
              <w:rPr>
                <w:szCs w:val="24"/>
                <w:lang w:eastAsia="lt-LT"/>
              </w:rPr>
            </w:pPr>
            <w:r>
              <w:rPr>
                <w:szCs w:val="24"/>
                <w:lang w:eastAsia="lt-LT"/>
              </w:rPr>
              <w:t>5.4.6. paraiškos vertinimo metu pareiškėjui ir partneriui (-</w:t>
            </w:r>
            <w:proofErr w:type="spellStart"/>
            <w:r>
              <w:rPr>
                <w:szCs w:val="24"/>
                <w:lang w:eastAsia="lt-LT"/>
              </w:rPr>
              <w:t>iams</w:t>
            </w:r>
            <w:proofErr w:type="spellEnd"/>
            <w:r>
              <w:rPr>
                <w:szCs w:val="24"/>
                <w:lang w:eastAsia="lt-LT"/>
              </w:rPr>
              <w:t xml:space="preserve">) nėra taikomas apribojimas gauti finansavimą dėl to, kad per sprendime dėl lėšų grąžinimo nustatytą terminą lėšos nebuvo grąžintos arba grąžinta tik dalis lėšų </w:t>
            </w:r>
            <w:r>
              <w:rPr>
                <w:i/>
                <w:iCs/>
                <w:szCs w:val="24"/>
                <w:lang w:eastAsia="lt-LT"/>
              </w:rPr>
              <w:t>(šis apribojimas netaikomas įstaigoms, kurių veikla finansuojama iš Lietuvos Respublikos valstybės ir (arba) savivaldybių biudžetų ir (arba) valstybės pinigų fondų, įstaigoms, kurių veiklai finansuoti yra skiriama 2007–2013 metų ES fondų ar 2014–</w:t>
            </w:r>
            <w:r>
              <w:rPr>
                <w:i/>
                <w:iCs/>
                <w:szCs w:val="24"/>
                <w:lang w:eastAsia="lt-LT"/>
              </w:rPr>
              <w:lastRenderedPageBreak/>
              <w:t>2020 metų ES struktūrinių fondų techninė parama, Europos investicijų fondui ir Europos investicijų bankui)</w:t>
            </w:r>
            <w:r>
              <w:rPr>
                <w:szCs w:val="24"/>
                <w:lang w:eastAsia="lt-LT"/>
              </w:rPr>
              <w:t>;</w:t>
            </w:r>
          </w:p>
          <w:p w14:paraId="603010B1" w14:textId="788661B0" w:rsidR="00F31F08" w:rsidRDefault="00F31F08" w:rsidP="00345C41">
            <w:pPr>
              <w:jc w:val="both"/>
              <w:rPr>
                <w:szCs w:val="24"/>
                <w:lang w:eastAsia="lt-LT"/>
              </w:rPr>
            </w:pPr>
            <w:r>
              <w:rPr>
                <w:szCs w:val="24"/>
                <w:lang w:eastAsia="lt-LT"/>
              </w:rPr>
              <w:t>5.4.7. paraiškos vertinimo metu pareiškėjas ir partneris (-</w:t>
            </w:r>
            <w:proofErr w:type="spellStart"/>
            <w:r>
              <w:rPr>
                <w:szCs w:val="24"/>
                <w:lang w:eastAsia="lt-LT"/>
              </w:rPr>
              <w:t>iai</w:t>
            </w:r>
            <w:proofErr w:type="spellEnd"/>
            <w:r>
              <w:rPr>
                <w:szCs w:val="24"/>
                <w:lang w:eastAsia="lt-LT"/>
              </w:rPr>
              <w:t>) Juridinių asmenų registrui yra pateikę metinių finansinių ataskaitų rinkinius, taip pat metinių konsoliduotųjų finansinių ataskaitų rinkinius, kaip nustatyta Juridinių asmenų registro nuostatuose, patvirtintuose Lietuvos Respublikos Vyriausybės 2003 m. lapkričio 12 d. nutarimu Nr. 1407 „</w:t>
            </w:r>
            <w:r w:rsidRPr="00E0575A">
              <w:rPr>
                <w:szCs w:val="24"/>
                <w:lang w:eastAsia="lt-LT"/>
              </w:rPr>
              <w:t xml:space="preserve">Dėl </w:t>
            </w:r>
            <w:r w:rsidRPr="003C3E88">
              <w:rPr>
                <w:strike/>
                <w:szCs w:val="24"/>
                <w:lang w:eastAsia="lt-LT"/>
              </w:rPr>
              <w:t>Juridinių asmenų registro įsteigimo ir</w:t>
            </w:r>
            <w:r>
              <w:rPr>
                <w:szCs w:val="24"/>
                <w:lang w:eastAsia="lt-LT"/>
              </w:rPr>
              <w:t xml:space="preserve"> Juridinių asmenų registro nuostatų patvirtinimo“ </w:t>
            </w:r>
            <w:r>
              <w:rPr>
                <w:i/>
                <w:iCs/>
                <w:szCs w:val="24"/>
                <w:lang w:eastAsia="lt-LT"/>
              </w:rPr>
              <w:t>(ši nuostata netaikoma, kai pareiškėjas yra fizinis asmuo; ši nuostata taikoma tik tais atvejais, kai finansines ataskaitas būtina rengti pagal įstatymus, taikomus juridiniam asmeniui, užsienio juridiniam asmeniui ar kitai organizacijai arba jų filialui)</w:t>
            </w:r>
            <w:r w:rsidR="00312161" w:rsidRPr="00312161">
              <w:rPr>
                <w:b/>
                <w:i/>
                <w:iCs/>
                <w:szCs w:val="24"/>
                <w:lang w:eastAsia="lt-LT"/>
              </w:rPr>
              <w:t>“</w:t>
            </w:r>
          </w:p>
        </w:tc>
        <w:tc>
          <w:tcPr>
            <w:tcW w:w="3402" w:type="dxa"/>
            <w:tcBorders>
              <w:top w:val="single" w:sz="4" w:space="0" w:color="000000"/>
              <w:left w:val="single" w:sz="4" w:space="0" w:color="000000"/>
              <w:bottom w:val="single" w:sz="4" w:space="0" w:color="000000"/>
              <w:right w:val="single" w:sz="4" w:space="0" w:color="000000"/>
            </w:tcBorders>
          </w:tcPr>
          <w:p w14:paraId="2EFD50A9" w14:textId="2ED36542" w:rsidR="00F31F08" w:rsidRDefault="00F31F08" w:rsidP="00345C41">
            <w:pPr>
              <w:jc w:val="both"/>
              <w:rPr>
                <w:rFonts w:eastAsia="Calibri"/>
                <w:i/>
                <w:iCs/>
                <w:szCs w:val="24"/>
                <w:lang w:eastAsia="lt-LT"/>
              </w:rPr>
            </w:pPr>
            <w:r>
              <w:rPr>
                <w:rFonts w:eastAsia="Calibri"/>
                <w:szCs w:val="24"/>
                <w:lang w:eastAsia="lt-LT"/>
              </w:rPr>
              <w:lastRenderedPageBreak/>
              <w:t xml:space="preserve">Informacijos šaltiniai: paraiška, Valstybinės mokesčių inspekcijos prie Lietuvos Respublikos finansų ministerijos ir Valstybinio socialinio draudimo fondo valdybos prie Socialinės apsaugos ir darbo ministerijos, Audito, apskaitos, turto vertinimo ir nemokumo valdymo tarnybos prie Lietuvos Respublikos finansų ministerijos, Juridinių asmenų registro duomenys, taip pat kita </w:t>
            </w:r>
            <w:r w:rsidRPr="00312161">
              <w:rPr>
                <w:rFonts w:eastAsia="Calibri"/>
                <w:strike/>
                <w:szCs w:val="24"/>
                <w:lang w:eastAsia="lt-LT"/>
              </w:rPr>
              <w:t>Mokslo, inovacijų ir technologijų</w:t>
            </w:r>
            <w:r>
              <w:rPr>
                <w:rFonts w:eastAsia="Calibri"/>
                <w:szCs w:val="24"/>
                <w:lang w:eastAsia="lt-LT"/>
              </w:rPr>
              <w:t xml:space="preserve"> </w:t>
            </w:r>
            <w:r w:rsidR="00312161" w:rsidRPr="00312161">
              <w:rPr>
                <w:rFonts w:eastAsia="Calibri"/>
                <w:b/>
                <w:szCs w:val="24"/>
                <w:lang w:eastAsia="lt-LT"/>
              </w:rPr>
              <w:t xml:space="preserve">viešajai įstaigai Inovacijų </w:t>
            </w:r>
            <w:r>
              <w:rPr>
                <w:rFonts w:eastAsia="Calibri"/>
                <w:szCs w:val="24"/>
                <w:lang w:eastAsia="lt-LT"/>
              </w:rPr>
              <w:t>agentūrai (toliau – įgyvendinančioji institucija) prieinama informacija.</w:t>
            </w:r>
            <w:r>
              <w:rPr>
                <w:rFonts w:eastAsia="Calibri"/>
                <w:i/>
                <w:iCs/>
                <w:szCs w:val="24"/>
                <w:lang w:eastAsia="lt-LT"/>
              </w:rPr>
              <w:t xml:space="preserve"> </w:t>
            </w:r>
          </w:p>
          <w:p w14:paraId="470C2E9F" w14:textId="77777777" w:rsidR="00F31F08" w:rsidRDefault="00F31F08" w:rsidP="00345C41">
            <w:pPr>
              <w:jc w:val="both"/>
              <w:rPr>
                <w:rFonts w:eastAsia="Calibri"/>
                <w:szCs w:val="24"/>
                <w:lang w:eastAsia="lt-LT"/>
              </w:rPr>
            </w:pPr>
            <w:r>
              <w:rPr>
                <w:rFonts w:eastAsia="Calibri"/>
                <w:iCs/>
                <w:szCs w:val="24"/>
                <w:lang w:eastAsia="lt-LT"/>
              </w:rPr>
              <w:t xml:space="preserve">Vertinant atitiktį šiam vertinimo aspektui, vadovaujamasi pareiškėjo (partnerio) pateikta deklaracija. </w:t>
            </w:r>
          </w:p>
          <w:p w14:paraId="396571B0" w14:textId="5091B691" w:rsidR="00F31F08" w:rsidRDefault="00F31F08" w:rsidP="00345C41">
            <w:pPr>
              <w:jc w:val="both"/>
              <w:rPr>
                <w:rFonts w:eastAsia="Calibri"/>
                <w:szCs w:val="24"/>
                <w:lang w:eastAsia="lt-LT"/>
              </w:rPr>
            </w:pPr>
            <w:r>
              <w:rPr>
                <w:rFonts w:eastAsia="Calibri"/>
                <w:iCs/>
                <w:szCs w:val="24"/>
                <w:lang w:eastAsia="lt-LT"/>
              </w:rPr>
              <w:t>Pareiškėjo (partnerio) deklaracijoje pateiktų teiginių dėl atitikties šiam vertinimo aspektui nurodytų apribojimų tikrumas tikrinamas atrankiniu būdu vidaus procedūrų apraše nustatyta tvarka.</w:t>
            </w:r>
            <w:r w:rsidR="000F12F7">
              <w:rPr>
                <w:rFonts w:eastAsia="Calibri"/>
                <w:iCs/>
                <w:szCs w:val="24"/>
                <w:lang w:eastAsia="lt-LT"/>
              </w:rPr>
              <w:t>“</w:t>
            </w:r>
          </w:p>
          <w:p w14:paraId="0E94363C" w14:textId="77777777" w:rsidR="00F31F08" w:rsidRDefault="00F31F08" w:rsidP="00345C41">
            <w:pPr>
              <w:jc w:val="both"/>
              <w:rPr>
                <w:rFonts w:eastAsia="Calibri"/>
                <w:szCs w:val="24"/>
                <w:lang w:eastAsia="lt-LT"/>
              </w:rPr>
            </w:pPr>
          </w:p>
          <w:p w14:paraId="66F163BA" w14:textId="77777777" w:rsidR="00F31F08" w:rsidRDefault="00F31F08" w:rsidP="00345C41">
            <w:pPr>
              <w:jc w:val="both"/>
              <w:rPr>
                <w:szCs w:val="24"/>
                <w:lang w:eastAsia="lt-LT"/>
              </w:rPr>
            </w:pPr>
          </w:p>
          <w:p w14:paraId="558BBECB" w14:textId="77777777" w:rsidR="00F31F08" w:rsidRDefault="00F31F08" w:rsidP="00345C41">
            <w:pPr>
              <w:jc w:val="both"/>
              <w:rPr>
                <w:szCs w:val="24"/>
                <w:lang w:eastAsia="lt-LT"/>
              </w:rPr>
            </w:pPr>
          </w:p>
          <w:p w14:paraId="6D2364FC" w14:textId="77777777" w:rsidR="00F31F08" w:rsidRDefault="00F31F08" w:rsidP="00345C41">
            <w:pPr>
              <w:jc w:val="both"/>
              <w:rPr>
                <w:szCs w:val="24"/>
                <w:lang w:eastAsia="lt-LT"/>
              </w:rPr>
            </w:pPr>
          </w:p>
          <w:p w14:paraId="01E5FF54" w14:textId="77777777" w:rsidR="00F31F08" w:rsidRDefault="00F31F08" w:rsidP="00345C41">
            <w:pPr>
              <w:jc w:val="both"/>
              <w:rPr>
                <w:szCs w:val="24"/>
                <w:lang w:eastAsia="lt-LT"/>
              </w:rPr>
            </w:pPr>
          </w:p>
          <w:p w14:paraId="6F80DCA8" w14:textId="77777777" w:rsidR="00F31F08" w:rsidRDefault="00F31F08" w:rsidP="00345C41">
            <w:pPr>
              <w:jc w:val="both"/>
              <w:rPr>
                <w:szCs w:val="24"/>
                <w:lang w:eastAsia="lt-LT"/>
              </w:rPr>
            </w:pPr>
          </w:p>
          <w:p w14:paraId="3D9DFA24" w14:textId="77777777" w:rsidR="00F31F08" w:rsidRDefault="00F31F08" w:rsidP="00345C41">
            <w:pPr>
              <w:jc w:val="both"/>
              <w:rPr>
                <w:szCs w:val="24"/>
                <w:lang w:eastAsia="lt-LT"/>
              </w:rPr>
            </w:pPr>
          </w:p>
          <w:p w14:paraId="70921137" w14:textId="77777777" w:rsidR="00F31F08" w:rsidRDefault="00F31F08" w:rsidP="00345C41">
            <w:pPr>
              <w:jc w:val="both"/>
              <w:rPr>
                <w:szCs w:val="24"/>
                <w:lang w:eastAsia="lt-LT"/>
              </w:rPr>
            </w:pPr>
          </w:p>
          <w:p w14:paraId="2EAB5887" w14:textId="77777777" w:rsidR="00F31F08" w:rsidRDefault="00F31F08" w:rsidP="00345C41">
            <w:pPr>
              <w:jc w:val="both"/>
              <w:rPr>
                <w:szCs w:val="24"/>
                <w:lang w:eastAsia="lt-LT"/>
              </w:rPr>
            </w:pPr>
          </w:p>
          <w:p w14:paraId="7E6FFC18" w14:textId="77777777" w:rsidR="00F31F08" w:rsidRDefault="00F31F08" w:rsidP="00345C41">
            <w:pPr>
              <w:jc w:val="both"/>
              <w:rPr>
                <w:szCs w:val="24"/>
                <w:lang w:eastAsia="lt-LT"/>
              </w:rPr>
            </w:pPr>
          </w:p>
          <w:p w14:paraId="292728BE" w14:textId="77777777" w:rsidR="00F31F08" w:rsidRDefault="00F31F08" w:rsidP="00345C41">
            <w:pPr>
              <w:jc w:val="both"/>
              <w:rPr>
                <w:szCs w:val="24"/>
                <w:lang w:eastAsia="lt-LT"/>
              </w:rPr>
            </w:pPr>
          </w:p>
          <w:p w14:paraId="5E52DCF5" w14:textId="77777777" w:rsidR="00F31F08" w:rsidRDefault="00F31F08" w:rsidP="00345C41">
            <w:pPr>
              <w:jc w:val="both"/>
              <w:rPr>
                <w:szCs w:val="24"/>
                <w:lang w:eastAsia="lt-LT"/>
              </w:rPr>
            </w:pPr>
          </w:p>
          <w:p w14:paraId="2BF39E56" w14:textId="77777777" w:rsidR="00F31F08" w:rsidRDefault="00F31F08" w:rsidP="00345C41">
            <w:pPr>
              <w:jc w:val="both"/>
              <w:rPr>
                <w:szCs w:val="24"/>
                <w:lang w:eastAsia="lt-LT"/>
              </w:rPr>
            </w:pPr>
          </w:p>
          <w:p w14:paraId="3C0E2255" w14:textId="77777777" w:rsidR="00F31F08" w:rsidRDefault="00F31F08" w:rsidP="00345C41">
            <w:pPr>
              <w:jc w:val="both"/>
              <w:rPr>
                <w:szCs w:val="24"/>
                <w:lang w:eastAsia="lt-LT"/>
              </w:rPr>
            </w:pPr>
          </w:p>
          <w:p w14:paraId="0547EF99" w14:textId="77777777" w:rsidR="00F31F08" w:rsidRDefault="00F31F08" w:rsidP="00345C41">
            <w:pPr>
              <w:jc w:val="both"/>
              <w:rPr>
                <w:szCs w:val="24"/>
                <w:lang w:eastAsia="lt-LT"/>
              </w:rPr>
            </w:pPr>
          </w:p>
          <w:p w14:paraId="33BF7675" w14:textId="77777777" w:rsidR="00F31F08" w:rsidRDefault="00F31F08" w:rsidP="00345C41">
            <w:pPr>
              <w:jc w:val="both"/>
              <w:rPr>
                <w:szCs w:val="24"/>
                <w:lang w:eastAsia="lt-LT"/>
              </w:rPr>
            </w:pPr>
          </w:p>
          <w:p w14:paraId="533030FB" w14:textId="77777777" w:rsidR="00F31F08" w:rsidRDefault="00F31F08" w:rsidP="00345C41">
            <w:pPr>
              <w:jc w:val="both"/>
              <w:rPr>
                <w:szCs w:val="24"/>
                <w:lang w:eastAsia="lt-LT"/>
              </w:rPr>
            </w:pPr>
          </w:p>
        </w:tc>
        <w:tc>
          <w:tcPr>
            <w:tcW w:w="822" w:type="dxa"/>
            <w:tcBorders>
              <w:top w:val="single" w:sz="4" w:space="0" w:color="000000"/>
              <w:left w:val="single" w:sz="4" w:space="0" w:color="000000"/>
              <w:bottom w:val="single" w:sz="4" w:space="0" w:color="000000"/>
              <w:right w:val="single" w:sz="4" w:space="0" w:color="000000"/>
            </w:tcBorders>
          </w:tcPr>
          <w:p w14:paraId="7AD3FC26" w14:textId="77777777" w:rsidR="00F31F08" w:rsidRDefault="00F31F08" w:rsidP="00345C41">
            <w:pPr>
              <w:jc w:val="both"/>
              <w:rPr>
                <w:szCs w:val="24"/>
                <w:lang w:eastAsia="lt-LT"/>
              </w:rPr>
            </w:pPr>
          </w:p>
        </w:tc>
        <w:tc>
          <w:tcPr>
            <w:tcW w:w="2154" w:type="dxa"/>
            <w:tcBorders>
              <w:top w:val="single" w:sz="4" w:space="0" w:color="000000"/>
              <w:left w:val="single" w:sz="4" w:space="0" w:color="000000"/>
              <w:bottom w:val="single" w:sz="4" w:space="0" w:color="000000"/>
              <w:right w:val="single" w:sz="4" w:space="0" w:color="000000"/>
            </w:tcBorders>
          </w:tcPr>
          <w:p w14:paraId="317D3E62" w14:textId="77777777" w:rsidR="00F31F08" w:rsidRDefault="00F31F08" w:rsidP="00345C41">
            <w:pPr>
              <w:jc w:val="both"/>
              <w:rPr>
                <w:szCs w:val="24"/>
                <w:lang w:eastAsia="lt-LT"/>
              </w:rPr>
            </w:pPr>
          </w:p>
        </w:tc>
      </w:tr>
    </w:tbl>
    <w:p w14:paraId="125103A7" w14:textId="628CC993" w:rsidR="009646DA" w:rsidRDefault="009646DA" w:rsidP="00A459F1">
      <w:pPr>
        <w:pStyle w:val="Footer"/>
        <w:ind w:firstLine="0"/>
        <w:rPr>
          <w:rFonts w:ascii="Times New Roman" w:hAnsi="Times New Roman" w:cs="Times New Roman"/>
          <w:sz w:val="24"/>
        </w:rPr>
      </w:pPr>
    </w:p>
    <w:p w14:paraId="148D00E7" w14:textId="48D7FD6F" w:rsidR="00312161" w:rsidRDefault="00312161" w:rsidP="00312161">
      <w:pPr>
        <w:pStyle w:val="Footer"/>
        <w:ind w:firstLine="851"/>
        <w:rPr>
          <w:rFonts w:ascii="Times New Roman" w:hAnsi="Times New Roman" w:cs="Times New Roman"/>
          <w:sz w:val="24"/>
        </w:rPr>
      </w:pPr>
      <w:r>
        <w:rPr>
          <w:rFonts w:ascii="Times New Roman" w:hAnsi="Times New Roman" w:cs="Times New Roman"/>
          <w:sz w:val="24"/>
        </w:rPr>
        <w:t xml:space="preserve">3. Pakeičiu </w:t>
      </w:r>
      <w:r w:rsidR="007665AF">
        <w:rPr>
          <w:rFonts w:ascii="Times New Roman" w:hAnsi="Times New Roman" w:cs="Times New Roman"/>
          <w:sz w:val="24"/>
        </w:rPr>
        <w:t xml:space="preserve">4 priedo </w:t>
      </w:r>
      <w:r>
        <w:rPr>
          <w:rFonts w:ascii="Times New Roman" w:hAnsi="Times New Roman" w:cs="Times New Roman"/>
          <w:sz w:val="24"/>
        </w:rPr>
        <w:t>6 punktą ir jį išdėstau taip:</w:t>
      </w:r>
    </w:p>
    <w:p w14:paraId="5201FD17" w14:textId="7E2D8788" w:rsidR="00312161" w:rsidRDefault="00312161" w:rsidP="00312161">
      <w:pPr>
        <w:pStyle w:val="Footer"/>
        <w:ind w:firstLine="851"/>
        <w:jc w:val="both"/>
        <w:rPr>
          <w:rFonts w:ascii="Times New Roman" w:hAnsi="Times New Roman" w:cs="Times New Roman"/>
          <w:color w:val="000000"/>
          <w:sz w:val="24"/>
        </w:rPr>
      </w:pPr>
      <w:r w:rsidRPr="00312161">
        <w:rPr>
          <w:rFonts w:ascii="Times New Roman" w:hAnsi="Times New Roman" w:cs="Times New Roman"/>
          <w:color w:val="000000"/>
          <w:sz w:val="24"/>
        </w:rPr>
        <w:t xml:space="preserve">„6. Kiekvieną kartą, baigusi paraiškos finansuoti iš ES struktūrinių fondų lėšų bendrai finansuojamą projektą vertinimą, </w:t>
      </w:r>
      <w:r w:rsidRPr="007665AF">
        <w:rPr>
          <w:rFonts w:ascii="Times New Roman" w:hAnsi="Times New Roman" w:cs="Times New Roman"/>
          <w:strike/>
          <w:color w:val="000000"/>
          <w:sz w:val="24"/>
        </w:rPr>
        <w:t>Mokslo, inovacijų ir technologijų</w:t>
      </w:r>
      <w:r w:rsidRPr="00312161">
        <w:rPr>
          <w:rFonts w:ascii="Times New Roman" w:hAnsi="Times New Roman" w:cs="Times New Roman"/>
          <w:color w:val="000000"/>
          <w:sz w:val="24"/>
        </w:rPr>
        <w:t xml:space="preserve"> </w:t>
      </w:r>
      <w:r w:rsidR="007665AF" w:rsidRPr="007665AF">
        <w:rPr>
          <w:rFonts w:ascii="Times New Roman" w:hAnsi="Times New Roman" w:cs="Times New Roman"/>
          <w:b/>
          <w:color w:val="000000"/>
          <w:sz w:val="24"/>
        </w:rPr>
        <w:t>viešoji įstaiga Inovacijų</w:t>
      </w:r>
      <w:r w:rsidR="007665AF">
        <w:rPr>
          <w:rFonts w:ascii="Times New Roman" w:hAnsi="Times New Roman" w:cs="Times New Roman"/>
          <w:color w:val="000000"/>
          <w:sz w:val="24"/>
        </w:rPr>
        <w:t xml:space="preserve"> </w:t>
      </w:r>
      <w:r w:rsidRPr="00312161">
        <w:rPr>
          <w:rFonts w:ascii="Times New Roman" w:hAnsi="Times New Roman" w:cs="Times New Roman"/>
          <w:color w:val="000000"/>
          <w:sz w:val="24"/>
        </w:rPr>
        <w:t>agentūra priima sprendimą dėl projektui nustatyto finansavimo dydžio (toliau – Sprendimas), kuris turi būti ne didesnis, kaip Aprašo 37 punkte nurodyta didžiausia galima projektui skirti finansavimo lėšų suma, skiriama tam pačiam išradimui patentuoti ar dizainui registruoti tarptautiniu mastu, kuriame nurodo tinkamų finansuoti projekto išlaidų sumą, nustatytą pagal Tyrimo ataskaitos III skyriuje pateiktus tyrimo rezultatus, ir pareiškėjui taikomą didžiausią galimą projekto finansuojamąją dalį pagal Aprašo 38 punkto nuostatas.“</w:t>
      </w:r>
    </w:p>
    <w:p w14:paraId="33B5589B" w14:textId="62D60B5D" w:rsidR="004F137D" w:rsidRDefault="004F137D" w:rsidP="00312161">
      <w:pPr>
        <w:pStyle w:val="Footer"/>
        <w:ind w:firstLine="851"/>
        <w:jc w:val="both"/>
        <w:rPr>
          <w:rFonts w:ascii="Times New Roman" w:hAnsi="Times New Roman" w:cs="Times New Roman"/>
          <w:color w:val="000000"/>
          <w:sz w:val="24"/>
        </w:rPr>
      </w:pPr>
      <w:r w:rsidRPr="003C3E88">
        <w:rPr>
          <w:rFonts w:ascii="Times New Roman" w:hAnsi="Times New Roman" w:cs="Times New Roman"/>
          <w:color w:val="000000"/>
          <w:sz w:val="24"/>
        </w:rPr>
        <w:t>4. Pakei</w:t>
      </w:r>
      <w:r>
        <w:rPr>
          <w:rFonts w:ascii="Times New Roman" w:hAnsi="Times New Roman" w:cs="Times New Roman"/>
          <w:color w:val="000000"/>
          <w:sz w:val="24"/>
        </w:rPr>
        <w:t>čiu</w:t>
      </w:r>
      <w:r w:rsidR="00114EB4" w:rsidRPr="003C3E88">
        <w:rPr>
          <w:rFonts w:ascii="Times New Roman" w:hAnsi="Times New Roman" w:cs="Times New Roman"/>
          <w:color w:val="000000"/>
          <w:sz w:val="24"/>
        </w:rPr>
        <w:t xml:space="preserve"> 5 priedo 21 p</w:t>
      </w:r>
      <w:r w:rsidR="00114EB4">
        <w:rPr>
          <w:rFonts w:ascii="Times New Roman" w:hAnsi="Times New Roman" w:cs="Times New Roman"/>
          <w:color w:val="000000"/>
          <w:sz w:val="24"/>
        </w:rPr>
        <w:t xml:space="preserve">unkto </w:t>
      </w:r>
      <w:r w:rsidR="003C3E88">
        <w:rPr>
          <w:rFonts w:ascii="Times New Roman" w:hAnsi="Times New Roman" w:cs="Times New Roman"/>
          <w:color w:val="000000"/>
          <w:sz w:val="24"/>
        </w:rPr>
        <w:t>12 papunktį ir jį išdėstau taip:</w:t>
      </w:r>
    </w:p>
    <w:p w14:paraId="487EC8C6" w14:textId="4A969BBA" w:rsidR="003C3E88" w:rsidRDefault="003C3E88" w:rsidP="00312161">
      <w:pPr>
        <w:pStyle w:val="Footer"/>
        <w:ind w:firstLine="851"/>
        <w:jc w:val="both"/>
        <w:rPr>
          <w:rFonts w:ascii="Times New Roman" w:hAnsi="Times New Roman" w:cs="Times New Roman"/>
          <w:color w:val="000000"/>
          <w:sz w:val="24"/>
        </w:rPr>
      </w:pPr>
      <w:r>
        <w:rPr>
          <w:rFonts w:ascii="Times New Roman" w:hAnsi="Times New Roman" w:cs="Times New Roman"/>
          <w:color w:val="000000"/>
          <w:sz w:val="24"/>
        </w:rPr>
        <w:t>„</w:t>
      </w:r>
      <w:r w:rsidRPr="003C3E88">
        <w:rPr>
          <w:rFonts w:ascii="Times New Roman" w:hAnsi="Times New Roman" w:cs="Times New Roman"/>
          <w:color w:val="000000"/>
          <w:sz w:val="24"/>
        </w:rPr>
        <w:t xml:space="preserve">12. Mano atstovaujamas pareiškėjas paraiškos vertinimo metu Juridinių asmenų registrui yra pateikęs metinių finansinių ataskaitų rinkinius, taip pat metinių konsoliduotųjų finansinių ataskaitų rinkinius, kaip nustatyta Juridinių asmenų registro nuostatuose, patvirtintuose Lietuvos Respublikos Vyriausybės 2003 m. lapkričio 12 d. nutarimu Nr. 1407 „Dėl </w:t>
      </w:r>
      <w:r w:rsidRPr="003C3E88">
        <w:rPr>
          <w:rFonts w:ascii="Times New Roman" w:hAnsi="Times New Roman" w:cs="Times New Roman"/>
          <w:strike/>
          <w:color w:val="000000"/>
          <w:sz w:val="24"/>
        </w:rPr>
        <w:t>Juridinių asmenų registro įsteigimo ir</w:t>
      </w:r>
      <w:r w:rsidRPr="003C3E88">
        <w:rPr>
          <w:rFonts w:ascii="Times New Roman" w:hAnsi="Times New Roman" w:cs="Times New Roman"/>
          <w:color w:val="000000"/>
          <w:sz w:val="24"/>
        </w:rPr>
        <w:t xml:space="preserve"> Juridinių asmenų registro nuostatų patvirtinimo“ (ši nuostata taikoma tais atvejais, kai finansines ataskaitas būtina rengti pagal įstatymus, taikomus juridiniam asmeniui, užsienio juridiniam asmeniui ar kitai organizacijai arba jų filialui; šis deklaracijos punktas netaikomas tuo atveju, kai pareiškėjas yra fizinis asmuo).“</w:t>
      </w:r>
    </w:p>
    <w:p w14:paraId="0EE11214" w14:textId="1E331E49" w:rsidR="003C3E88" w:rsidRDefault="003C3E88" w:rsidP="00312161">
      <w:pPr>
        <w:pStyle w:val="Footer"/>
        <w:ind w:firstLine="851"/>
        <w:jc w:val="both"/>
        <w:rPr>
          <w:rFonts w:ascii="Times New Roman" w:hAnsi="Times New Roman" w:cs="Times New Roman"/>
          <w:color w:val="000000"/>
          <w:sz w:val="24"/>
        </w:rPr>
      </w:pPr>
      <w:r w:rsidRPr="009F1EEF">
        <w:rPr>
          <w:rFonts w:ascii="Times New Roman" w:hAnsi="Times New Roman" w:cs="Times New Roman"/>
          <w:color w:val="000000"/>
          <w:sz w:val="24"/>
        </w:rPr>
        <w:t xml:space="preserve">5. </w:t>
      </w:r>
      <w:r w:rsidRPr="003C3E88">
        <w:rPr>
          <w:rFonts w:ascii="Times New Roman" w:hAnsi="Times New Roman" w:cs="Times New Roman"/>
          <w:color w:val="000000"/>
          <w:sz w:val="24"/>
        </w:rPr>
        <w:t>Pakei</w:t>
      </w:r>
      <w:r>
        <w:rPr>
          <w:rFonts w:ascii="Times New Roman" w:hAnsi="Times New Roman" w:cs="Times New Roman"/>
          <w:color w:val="000000"/>
          <w:sz w:val="24"/>
        </w:rPr>
        <w:t>čiu</w:t>
      </w:r>
      <w:r w:rsidRPr="003C3E88">
        <w:rPr>
          <w:rFonts w:ascii="Times New Roman" w:hAnsi="Times New Roman" w:cs="Times New Roman"/>
          <w:color w:val="000000"/>
          <w:sz w:val="24"/>
        </w:rPr>
        <w:t xml:space="preserve"> </w:t>
      </w:r>
      <w:r w:rsidR="009F1EEF">
        <w:rPr>
          <w:rFonts w:ascii="Times New Roman" w:hAnsi="Times New Roman" w:cs="Times New Roman"/>
          <w:color w:val="000000"/>
          <w:sz w:val="24"/>
        </w:rPr>
        <w:t>6</w:t>
      </w:r>
      <w:r w:rsidRPr="003C3E88">
        <w:rPr>
          <w:rFonts w:ascii="Times New Roman" w:hAnsi="Times New Roman" w:cs="Times New Roman"/>
          <w:color w:val="000000"/>
          <w:sz w:val="24"/>
        </w:rPr>
        <w:t xml:space="preserve"> priedo </w:t>
      </w:r>
      <w:r>
        <w:rPr>
          <w:rFonts w:ascii="Times New Roman" w:hAnsi="Times New Roman" w:cs="Times New Roman"/>
          <w:color w:val="000000"/>
          <w:sz w:val="24"/>
        </w:rPr>
        <w:t>1</w:t>
      </w:r>
      <w:r w:rsidR="009F1EEF">
        <w:rPr>
          <w:rFonts w:ascii="Times New Roman" w:hAnsi="Times New Roman" w:cs="Times New Roman"/>
          <w:color w:val="000000"/>
          <w:sz w:val="24"/>
        </w:rPr>
        <w:t>1</w:t>
      </w:r>
      <w:r>
        <w:rPr>
          <w:rFonts w:ascii="Times New Roman" w:hAnsi="Times New Roman" w:cs="Times New Roman"/>
          <w:color w:val="000000"/>
          <w:sz w:val="24"/>
        </w:rPr>
        <w:t xml:space="preserve"> p</w:t>
      </w:r>
      <w:r w:rsidR="009F1EEF">
        <w:rPr>
          <w:rFonts w:ascii="Times New Roman" w:hAnsi="Times New Roman" w:cs="Times New Roman"/>
          <w:color w:val="000000"/>
          <w:sz w:val="24"/>
        </w:rPr>
        <w:t>unktą</w:t>
      </w:r>
      <w:r>
        <w:rPr>
          <w:rFonts w:ascii="Times New Roman" w:hAnsi="Times New Roman" w:cs="Times New Roman"/>
          <w:color w:val="000000"/>
          <w:sz w:val="24"/>
        </w:rPr>
        <w:t xml:space="preserve"> ir jį išdėstau taip:</w:t>
      </w:r>
    </w:p>
    <w:p w14:paraId="29FACD3A" w14:textId="76FA9CF8" w:rsidR="009F1EEF" w:rsidRPr="003C3E88" w:rsidRDefault="009F1EEF" w:rsidP="00312161">
      <w:pPr>
        <w:pStyle w:val="Footer"/>
        <w:ind w:firstLine="851"/>
        <w:jc w:val="both"/>
        <w:rPr>
          <w:rFonts w:ascii="Times New Roman" w:hAnsi="Times New Roman" w:cs="Times New Roman"/>
          <w:color w:val="000000"/>
          <w:sz w:val="24"/>
        </w:rPr>
      </w:pPr>
      <w:r>
        <w:rPr>
          <w:rFonts w:ascii="Times New Roman" w:hAnsi="Times New Roman" w:cs="Times New Roman"/>
          <w:color w:val="000000"/>
          <w:sz w:val="24"/>
        </w:rPr>
        <w:t>„</w:t>
      </w:r>
      <w:r w:rsidRPr="009F1EEF">
        <w:rPr>
          <w:rFonts w:ascii="Times New Roman" w:hAnsi="Times New Roman" w:cs="Times New Roman"/>
          <w:color w:val="000000"/>
          <w:sz w:val="24"/>
        </w:rPr>
        <w:t xml:space="preserve">11.  Mano atstovaujamas partneris paraiškos vertinimo metu Juridinių asmenų registrui yra pateikęs metinių finansinių ataskaitų rinkinius, taip pat metinių konsoliduotųjų finansinių ataskaitų rinkinius, kaip nustatyta Juridinių asmenų registro nuostatuose, patvirtintuose Lietuvos Respublikos </w:t>
      </w:r>
      <w:r w:rsidRPr="009F1EEF">
        <w:rPr>
          <w:rFonts w:ascii="Times New Roman" w:hAnsi="Times New Roman" w:cs="Times New Roman"/>
          <w:color w:val="000000"/>
          <w:sz w:val="24"/>
        </w:rPr>
        <w:lastRenderedPageBreak/>
        <w:t xml:space="preserve">Vyriausybės 2003 m. lapkričio 12 d. nutarimu Nr. 1407 „Dėl </w:t>
      </w:r>
      <w:r w:rsidRPr="009F1EEF">
        <w:rPr>
          <w:rFonts w:ascii="Times New Roman" w:hAnsi="Times New Roman" w:cs="Times New Roman"/>
          <w:strike/>
          <w:color w:val="000000"/>
          <w:sz w:val="24"/>
        </w:rPr>
        <w:t>Juridinių asmenų registro įsteigimo ir</w:t>
      </w:r>
      <w:r w:rsidRPr="009F1EEF">
        <w:rPr>
          <w:rFonts w:ascii="Times New Roman" w:hAnsi="Times New Roman" w:cs="Times New Roman"/>
          <w:color w:val="000000"/>
          <w:sz w:val="24"/>
        </w:rPr>
        <w:t xml:space="preserve"> Juridinių asmenų registro nuostatų patvirtinimo“ (ši nuostata taikoma tik tais atvejais, kai finansines ataskaitas būtina rengti pagal įstatymus, taikomus juridiniam asmeniui, užsienio juridiniam asmeniui ar kitai organizacijai arba jų filialui) (šis deklaracijos punktas netaikomas tuo atveju, kai partneris yra fizinis asmuo).</w:t>
      </w:r>
      <w:r>
        <w:rPr>
          <w:rFonts w:ascii="Times New Roman" w:hAnsi="Times New Roman" w:cs="Times New Roman"/>
          <w:color w:val="000000"/>
          <w:sz w:val="24"/>
        </w:rPr>
        <w:t>“</w:t>
      </w:r>
    </w:p>
    <w:p w14:paraId="3E51A778" w14:textId="678D654D" w:rsidR="007665AF" w:rsidRDefault="004C4424" w:rsidP="00312161">
      <w:pPr>
        <w:pStyle w:val="Footer"/>
        <w:ind w:firstLine="851"/>
        <w:jc w:val="both"/>
        <w:rPr>
          <w:rFonts w:ascii="Times New Roman" w:hAnsi="Times New Roman" w:cs="Times New Roman"/>
          <w:color w:val="000000"/>
          <w:sz w:val="24"/>
        </w:rPr>
      </w:pPr>
      <w:r w:rsidRPr="00A052CA">
        <w:rPr>
          <w:rFonts w:ascii="Times New Roman" w:hAnsi="Times New Roman" w:cs="Times New Roman"/>
          <w:color w:val="000000"/>
          <w:sz w:val="24"/>
        </w:rPr>
        <w:t>6</w:t>
      </w:r>
      <w:r w:rsidR="007665AF">
        <w:rPr>
          <w:rFonts w:ascii="Times New Roman" w:hAnsi="Times New Roman" w:cs="Times New Roman"/>
          <w:color w:val="000000"/>
          <w:sz w:val="24"/>
        </w:rPr>
        <w:t>. Pakeičiu 7 priedą</w:t>
      </w:r>
      <w:r>
        <w:rPr>
          <w:rFonts w:ascii="Times New Roman" w:hAnsi="Times New Roman" w:cs="Times New Roman"/>
          <w:color w:val="000000"/>
          <w:sz w:val="24"/>
        </w:rPr>
        <w:t xml:space="preserve"> ir jį išdėstau nauja redakcija (pridedama).</w:t>
      </w:r>
    </w:p>
    <w:p w14:paraId="1A2766D7" w14:textId="77777777" w:rsidR="00875F19" w:rsidRPr="00875F19" w:rsidRDefault="00875F19" w:rsidP="00875F19">
      <w:pPr>
        <w:suppressAutoHyphens/>
        <w:autoSpaceDE w:val="0"/>
        <w:autoSpaceDN w:val="0"/>
        <w:adjustRightInd w:val="0"/>
        <w:ind w:firstLine="720"/>
        <w:jc w:val="both"/>
        <w:textAlignment w:val="center"/>
        <w:rPr>
          <w:rFonts w:eastAsia="Calibri"/>
          <w:szCs w:val="24"/>
        </w:rPr>
      </w:pPr>
    </w:p>
    <w:p w14:paraId="7DECCF8F" w14:textId="77777777" w:rsidR="00312161" w:rsidRPr="00133D48" w:rsidRDefault="00312161" w:rsidP="00A459F1">
      <w:pPr>
        <w:pStyle w:val="Footer"/>
        <w:ind w:firstLine="0"/>
        <w:rPr>
          <w:rFonts w:ascii="Times New Roman" w:hAnsi="Times New Roman" w:cs="Times New Roman"/>
          <w:sz w:val="24"/>
        </w:rPr>
      </w:pPr>
    </w:p>
    <w:p w14:paraId="4905D411" w14:textId="77777777" w:rsidR="009646DA" w:rsidRPr="00133D48" w:rsidRDefault="009646DA" w:rsidP="00E50C93">
      <w:pPr>
        <w:pStyle w:val="Footer"/>
        <w:ind w:firstLine="0"/>
        <w:rPr>
          <w:rFonts w:ascii="Times New Roman" w:hAnsi="Times New Roman" w:cs="Times New Roman"/>
          <w:sz w:val="24"/>
        </w:rPr>
      </w:pPr>
    </w:p>
    <w:p w14:paraId="072335AA" w14:textId="77777777" w:rsidR="004E496A" w:rsidRPr="00B8262C" w:rsidRDefault="004E496A" w:rsidP="00E50C93">
      <w:pPr>
        <w:pStyle w:val="Footer"/>
        <w:ind w:firstLine="0"/>
        <w:rPr>
          <w:rFonts w:ascii="Times New Roman" w:hAnsi="Times New Roman" w:cs="Times New Roman"/>
          <w:sz w:val="24"/>
        </w:rPr>
      </w:pPr>
      <w:r w:rsidRPr="00B8262C">
        <w:rPr>
          <w:rFonts w:ascii="Times New Roman" w:hAnsi="Times New Roman" w:cs="Times New Roman"/>
          <w:sz w:val="24"/>
        </w:rPr>
        <w:t>Ekonomikos ir inovacijų ministras</w:t>
      </w:r>
    </w:p>
    <w:p w14:paraId="6CCE713A" w14:textId="77777777" w:rsidR="009646DA" w:rsidRPr="00133D48" w:rsidRDefault="009646DA" w:rsidP="00E50C93">
      <w:pPr>
        <w:pStyle w:val="Footer"/>
        <w:ind w:firstLine="0"/>
        <w:rPr>
          <w:rFonts w:ascii="Times New Roman" w:hAnsi="Times New Roman" w:cs="Times New Roman"/>
          <w:sz w:val="24"/>
        </w:rPr>
      </w:pPr>
    </w:p>
    <w:p w14:paraId="46DAC04C" w14:textId="77777777" w:rsidR="009646DA" w:rsidRPr="00133D48" w:rsidRDefault="009646DA" w:rsidP="00E50C93">
      <w:pPr>
        <w:pStyle w:val="Footer"/>
        <w:ind w:firstLine="0"/>
        <w:rPr>
          <w:rFonts w:ascii="Times New Roman" w:hAnsi="Times New Roman" w:cs="Times New Roman"/>
          <w:sz w:val="24"/>
        </w:rPr>
      </w:pPr>
    </w:p>
    <w:p w14:paraId="510FF1C2" w14:textId="77777777" w:rsidR="00EB0A7C" w:rsidRPr="00133D48" w:rsidRDefault="00EB0A7C" w:rsidP="00E50C93">
      <w:pPr>
        <w:pStyle w:val="Footer"/>
        <w:ind w:firstLine="0"/>
        <w:rPr>
          <w:rFonts w:ascii="Times New Roman" w:hAnsi="Times New Roman" w:cs="Times New Roman"/>
          <w:sz w:val="24"/>
        </w:rPr>
      </w:pPr>
    </w:p>
    <w:p w14:paraId="6BBA8A9F" w14:textId="77777777" w:rsidR="00EB0A7C" w:rsidRPr="00133D48" w:rsidRDefault="00EB0A7C" w:rsidP="00E50C93">
      <w:pPr>
        <w:pStyle w:val="Footer"/>
        <w:ind w:firstLine="0"/>
        <w:rPr>
          <w:rFonts w:ascii="Times New Roman" w:hAnsi="Times New Roman" w:cs="Times New Roman"/>
          <w:sz w:val="24"/>
        </w:rPr>
      </w:pPr>
    </w:p>
    <w:p w14:paraId="6E64EC39" w14:textId="77777777" w:rsidR="00EB0A7C" w:rsidRPr="00133D48" w:rsidRDefault="00EB0A7C" w:rsidP="00E50C93">
      <w:pPr>
        <w:pStyle w:val="Footer"/>
        <w:ind w:firstLine="0"/>
        <w:rPr>
          <w:rFonts w:ascii="Times New Roman" w:hAnsi="Times New Roman" w:cs="Times New Roman"/>
          <w:sz w:val="24"/>
        </w:rPr>
      </w:pPr>
    </w:p>
    <w:p w14:paraId="30C7274A" w14:textId="77777777" w:rsidR="00EB0A7C" w:rsidRPr="00133D48" w:rsidRDefault="00EB0A7C" w:rsidP="00E50C93">
      <w:pPr>
        <w:pStyle w:val="Footer"/>
        <w:ind w:firstLine="0"/>
        <w:rPr>
          <w:rFonts w:ascii="Times New Roman" w:hAnsi="Times New Roman" w:cs="Times New Roman"/>
          <w:sz w:val="24"/>
        </w:rPr>
      </w:pPr>
    </w:p>
    <w:p w14:paraId="633B20F7" w14:textId="77777777" w:rsidR="00EB0A7C" w:rsidRPr="00133D48" w:rsidRDefault="00EB0A7C" w:rsidP="00E50C93">
      <w:pPr>
        <w:pStyle w:val="Footer"/>
        <w:ind w:firstLine="0"/>
        <w:rPr>
          <w:rFonts w:ascii="Times New Roman" w:hAnsi="Times New Roman" w:cs="Times New Roman"/>
          <w:sz w:val="24"/>
        </w:rPr>
      </w:pPr>
    </w:p>
    <w:p w14:paraId="6E6C90D3" w14:textId="77777777" w:rsidR="00EB0A7C" w:rsidRPr="00133D48" w:rsidRDefault="00EB0A7C" w:rsidP="00E50C93">
      <w:pPr>
        <w:pStyle w:val="Footer"/>
        <w:ind w:firstLine="0"/>
        <w:rPr>
          <w:rFonts w:ascii="Times New Roman" w:hAnsi="Times New Roman" w:cs="Times New Roman"/>
          <w:sz w:val="24"/>
        </w:rPr>
      </w:pPr>
    </w:p>
    <w:p w14:paraId="55FCDA79" w14:textId="77777777" w:rsidR="00EB0A7C" w:rsidRPr="00133D48" w:rsidRDefault="00EB0A7C" w:rsidP="00E50C93">
      <w:pPr>
        <w:pStyle w:val="Footer"/>
        <w:ind w:firstLine="0"/>
        <w:rPr>
          <w:rFonts w:ascii="Times New Roman" w:hAnsi="Times New Roman" w:cs="Times New Roman"/>
          <w:sz w:val="24"/>
        </w:rPr>
      </w:pPr>
    </w:p>
    <w:p w14:paraId="60563C7B" w14:textId="77777777" w:rsidR="00EB0A7C" w:rsidRPr="00133D48" w:rsidRDefault="00EB0A7C" w:rsidP="00E50C93">
      <w:pPr>
        <w:pStyle w:val="Footer"/>
        <w:ind w:firstLine="0"/>
        <w:rPr>
          <w:rFonts w:ascii="Times New Roman" w:hAnsi="Times New Roman" w:cs="Times New Roman"/>
          <w:sz w:val="24"/>
        </w:rPr>
      </w:pPr>
    </w:p>
    <w:p w14:paraId="675B236E" w14:textId="77777777" w:rsidR="00EB0A7C" w:rsidRPr="00133D48" w:rsidRDefault="00EB0A7C" w:rsidP="00E50C93">
      <w:pPr>
        <w:pStyle w:val="Footer"/>
        <w:ind w:firstLine="0"/>
        <w:rPr>
          <w:rFonts w:ascii="Times New Roman" w:hAnsi="Times New Roman" w:cs="Times New Roman"/>
          <w:sz w:val="24"/>
        </w:rPr>
      </w:pPr>
    </w:p>
    <w:p w14:paraId="2E6B309E" w14:textId="77777777" w:rsidR="00EB0A7C" w:rsidRPr="00133D48" w:rsidRDefault="00EB0A7C" w:rsidP="00E50C93">
      <w:pPr>
        <w:pStyle w:val="Footer"/>
        <w:ind w:firstLine="0"/>
        <w:rPr>
          <w:rFonts w:ascii="Times New Roman" w:hAnsi="Times New Roman" w:cs="Times New Roman"/>
          <w:sz w:val="24"/>
        </w:rPr>
      </w:pPr>
    </w:p>
    <w:p w14:paraId="6134E853" w14:textId="77777777" w:rsidR="00EB0A7C" w:rsidRPr="00133D48" w:rsidRDefault="00EB0A7C" w:rsidP="00E50C93">
      <w:pPr>
        <w:pStyle w:val="Footer"/>
        <w:ind w:firstLine="0"/>
        <w:rPr>
          <w:rFonts w:ascii="Times New Roman" w:hAnsi="Times New Roman" w:cs="Times New Roman"/>
          <w:sz w:val="24"/>
        </w:rPr>
      </w:pPr>
    </w:p>
    <w:p w14:paraId="45C1AA91" w14:textId="77777777" w:rsidR="00EB0A7C" w:rsidRPr="00133D48" w:rsidRDefault="00EB0A7C" w:rsidP="00E50C93">
      <w:pPr>
        <w:pStyle w:val="Footer"/>
        <w:ind w:firstLine="0"/>
        <w:rPr>
          <w:rFonts w:ascii="Times New Roman" w:hAnsi="Times New Roman" w:cs="Times New Roman"/>
          <w:sz w:val="24"/>
        </w:rPr>
      </w:pPr>
    </w:p>
    <w:p w14:paraId="31B96487" w14:textId="77777777" w:rsidR="00EB0A7C" w:rsidRPr="00133D48" w:rsidRDefault="00EB0A7C" w:rsidP="00E50C93">
      <w:pPr>
        <w:pStyle w:val="Footer"/>
        <w:ind w:firstLine="0"/>
        <w:rPr>
          <w:rFonts w:ascii="Times New Roman" w:hAnsi="Times New Roman" w:cs="Times New Roman"/>
          <w:sz w:val="24"/>
        </w:rPr>
      </w:pPr>
    </w:p>
    <w:p w14:paraId="30525F71" w14:textId="77777777" w:rsidR="00EB0A7C" w:rsidRPr="00133D48" w:rsidRDefault="00EB0A7C" w:rsidP="00E50C93">
      <w:pPr>
        <w:pStyle w:val="Footer"/>
        <w:ind w:firstLine="0"/>
        <w:rPr>
          <w:rFonts w:ascii="Times New Roman" w:hAnsi="Times New Roman" w:cs="Times New Roman"/>
          <w:sz w:val="24"/>
        </w:rPr>
      </w:pPr>
    </w:p>
    <w:p w14:paraId="63244811" w14:textId="77777777" w:rsidR="00EB0A7C" w:rsidRPr="00133D48" w:rsidRDefault="00EB0A7C" w:rsidP="00E50C93">
      <w:pPr>
        <w:pStyle w:val="Footer"/>
        <w:ind w:firstLine="0"/>
        <w:rPr>
          <w:rFonts w:ascii="Times New Roman" w:hAnsi="Times New Roman" w:cs="Times New Roman"/>
          <w:sz w:val="24"/>
        </w:rPr>
      </w:pPr>
    </w:p>
    <w:p w14:paraId="01EDA21A" w14:textId="77777777" w:rsidR="00EB0A7C" w:rsidRPr="00133D48" w:rsidRDefault="00EB0A7C" w:rsidP="00E50C93">
      <w:pPr>
        <w:pStyle w:val="Footer"/>
        <w:ind w:firstLine="0"/>
        <w:rPr>
          <w:rFonts w:ascii="Times New Roman" w:hAnsi="Times New Roman" w:cs="Times New Roman"/>
          <w:sz w:val="24"/>
        </w:rPr>
      </w:pPr>
    </w:p>
    <w:p w14:paraId="14705E78" w14:textId="77777777" w:rsidR="00EB0A7C" w:rsidRPr="00133D48" w:rsidRDefault="00EB0A7C" w:rsidP="00E50C93">
      <w:pPr>
        <w:pStyle w:val="Footer"/>
        <w:ind w:firstLine="0"/>
        <w:rPr>
          <w:rFonts w:ascii="Times New Roman" w:hAnsi="Times New Roman" w:cs="Times New Roman"/>
          <w:sz w:val="24"/>
        </w:rPr>
      </w:pPr>
    </w:p>
    <w:p w14:paraId="35E4DCB7" w14:textId="77777777" w:rsidR="00EB0A7C" w:rsidRPr="00133D48" w:rsidRDefault="00EB0A7C" w:rsidP="00E50C93">
      <w:pPr>
        <w:pStyle w:val="Footer"/>
        <w:ind w:firstLine="0"/>
        <w:rPr>
          <w:rFonts w:ascii="Times New Roman" w:hAnsi="Times New Roman" w:cs="Times New Roman"/>
          <w:sz w:val="24"/>
        </w:rPr>
      </w:pPr>
    </w:p>
    <w:p w14:paraId="27F42F06" w14:textId="77777777" w:rsidR="00EB0A7C" w:rsidRPr="00133D48" w:rsidRDefault="00EB0A7C" w:rsidP="00E50C93">
      <w:pPr>
        <w:pStyle w:val="Footer"/>
        <w:ind w:firstLine="0"/>
        <w:rPr>
          <w:rFonts w:ascii="Times New Roman" w:hAnsi="Times New Roman" w:cs="Times New Roman"/>
          <w:sz w:val="24"/>
        </w:rPr>
      </w:pPr>
    </w:p>
    <w:p w14:paraId="5DBCCB26" w14:textId="77777777" w:rsidR="00EB0A7C" w:rsidRPr="00133D48" w:rsidRDefault="00EB0A7C" w:rsidP="00E50C93">
      <w:pPr>
        <w:pStyle w:val="Footer"/>
        <w:ind w:firstLine="0"/>
        <w:rPr>
          <w:rFonts w:ascii="Times New Roman" w:hAnsi="Times New Roman" w:cs="Times New Roman"/>
          <w:sz w:val="24"/>
        </w:rPr>
      </w:pPr>
    </w:p>
    <w:p w14:paraId="2ECA6612" w14:textId="5A931800" w:rsidR="00EB0A7C" w:rsidRDefault="00EB0A7C" w:rsidP="00E50C93">
      <w:pPr>
        <w:pStyle w:val="Footer"/>
        <w:ind w:firstLine="0"/>
        <w:rPr>
          <w:rFonts w:ascii="Times New Roman" w:hAnsi="Times New Roman" w:cs="Times New Roman"/>
          <w:sz w:val="24"/>
        </w:rPr>
      </w:pPr>
    </w:p>
    <w:p w14:paraId="580C9685" w14:textId="75F75EA7" w:rsidR="002303CC" w:rsidRDefault="002303CC" w:rsidP="00E50C93">
      <w:pPr>
        <w:pStyle w:val="Footer"/>
        <w:ind w:firstLine="0"/>
        <w:rPr>
          <w:rFonts w:ascii="Times New Roman" w:hAnsi="Times New Roman" w:cs="Times New Roman"/>
          <w:sz w:val="24"/>
        </w:rPr>
      </w:pPr>
    </w:p>
    <w:p w14:paraId="2DF733EA" w14:textId="7F8F6C99" w:rsidR="002303CC" w:rsidRDefault="002303CC" w:rsidP="00E50C93">
      <w:pPr>
        <w:pStyle w:val="Footer"/>
        <w:ind w:firstLine="0"/>
        <w:rPr>
          <w:rFonts w:ascii="Times New Roman" w:hAnsi="Times New Roman" w:cs="Times New Roman"/>
          <w:sz w:val="24"/>
        </w:rPr>
      </w:pPr>
    </w:p>
    <w:p w14:paraId="3C462C8F" w14:textId="6B2830E7" w:rsidR="002303CC" w:rsidRDefault="002303CC" w:rsidP="00E50C93">
      <w:pPr>
        <w:pStyle w:val="Footer"/>
        <w:ind w:firstLine="0"/>
        <w:rPr>
          <w:rFonts w:ascii="Times New Roman" w:hAnsi="Times New Roman" w:cs="Times New Roman"/>
          <w:sz w:val="24"/>
        </w:rPr>
      </w:pPr>
    </w:p>
    <w:p w14:paraId="7FE90EA4" w14:textId="77777777" w:rsidR="002303CC" w:rsidRPr="00133D48" w:rsidRDefault="002303CC" w:rsidP="00E50C93">
      <w:pPr>
        <w:pStyle w:val="Footer"/>
        <w:ind w:firstLine="0"/>
        <w:rPr>
          <w:rFonts w:ascii="Times New Roman" w:hAnsi="Times New Roman" w:cs="Times New Roman"/>
          <w:sz w:val="24"/>
        </w:rPr>
      </w:pPr>
    </w:p>
    <w:p w14:paraId="68959DA0" w14:textId="77777777" w:rsidR="00922CA5" w:rsidRDefault="00922CA5" w:rsidP="00E50C93">
      <w:pPr>
        <w:pStyle w:val="Footer"/>
        <w:ind w:firstLine="0"/>
        <w:rPr>
          <w:rFonts w:ascii="Times New Roman" w:hAnsi="Times New Roman" w:cs="Times New Roman"/>
          <w:sz w:val="24"/>
        </w:rPr>
      </w:pPr>
    </w:p>
    <w:p w14:paraId="296A462C" w14:textId="77777777" w:rsidR="00922CA5" w:rsidRDefault="00922CA5" w:rsidP="00E50C93">
      <w:pPr>
        <w:pStyle w:val="Footer"/>
        <w:ind w:firstLine="0"/>
        <w:rPr>
          <w:rFonts w:ascii="Times New Roman" w:hAnsi="Times New Roman" w:cs="Times New Roman"/>
          <w:sz w:val="24"/>
        </w:rPr>
      </w:pPr>
    </w:p>
    <w:p w14:paraId="06EB014C" w14:textId="77777777" w:rsidR="00922CA5" w:rsidRDefault="00922CA5" w:rsidP="00E50C93">
      <w:pPr>
        <w:pStyle w:val="Footer"/>
        <w:ind w:firstLine="0"/>
        <w:rPr>
          <w:rFonts w:ascii="Times New Roman" w:hAnsi="Times New Roman" w:cs="Times New Roman"/>
          <w:sz w:val="24"/>
        </w:rPr>
      </w:pPr>
    </w:p>
    <w:p w14:paraId="31255C91" w14:textId="77777777" w:rsidR="00922CA5" w:rsidRDefault="00922CA5" w:rsidP="00E50C93">
      <w:pPr>
        <w:pStyle w:val="Footer"/>
        <w:ind w:firstLine="0"/>
        <w:rPr>
          <w:rFonts w:ascii="Times New Roman" w:hAnsi="Times New Roman" w:cs="Times New Roman"/>
          <w:sz w:val="24"/>
        </w:rPr>
      </w:pPr>
    </w:p>
    <w:p w14:paraId="0928324C" w14:textId="77777777" w:rsidR="00956C32" w:rsidRDefault="00956C32" w:rsidP="00E50C93">
      <w:pPr>
        <w:pStyle w:val="Footer"/>
        <w:ind w:firstLine="0"/>
        <w:rPr>
          <w:rFonts w:ascii="Times New Roman" w:hAnsi="Times New Roman" w:cs="Times New Roman"/>
          <w:sz w:val="24"/>
        </w:rPr>
      </w:pPr>
    </w:p>
    <w:p w14:paraId="2F49B678" w14:textId="77777777" w:rsidR="00956C32" w:rsidRDefault="00956C32" w:rsidP="00E50C93">
      <w:pPr>
        <w:pStyle w:val="Footer"/>
        <w:ind w:firstLine="0"/>
        <w:rPr>
          <w:rFonts w:ascii="Times New Roman" w:hAnsi="Times New Roman" w:cs="Times New Roman"/>
          <w:sz w:val="24"/>
        </w:rPr>
      </w:pPr>
    </w:p>
    <w:p w14:paraId="5FA8556F" w14:textId="77777777" w:rsidR="00956C32" w:rsidRDefault="00956C32" w:rsidP="00E50C93">
      <w:pPr>
        <w:pStyle w:val="Footer"/>
        <w:ind w:firstLine="0"/>
        <w:rPr>
          <w:rFonts w:ascii="Times New Roman" w:hAnsi="Times New Roman" w:cs="Times New Roman"/>
          <w:sz w:val="24"/>
        </w:rPr>
      </w:pPr>
    </w:p>
    <w:p w14:paraId="25BA7E48" w14:textId="39E9F6A8" w:rsidR="00B9703B" w:rsidRPr="00B8262C" w:rsidRDefault="00327F40" w:rsidP="00E50C93">
      <w:pPr>
        <w:pStyle w:val="Footer"/>
        <w:ind w:firstLine="0"/>
        <w:rPr>
          <w:rFonts w:ascii="Times New Roman" w:hAnsi="Times New Roman" w:cs="Times New Roman"/>
          <w:sz w:val="24"/>
        </w:rPr>
      </w:pPr>
      <w:r w:rsidRPr="00B8262C">
        <w:rPr>
          <w:rFonts w:ascii="Times New Roman" w:hAnsi="Times New Roman" w:cs="Times New Roman"/>
          <w:sz w:val="24"/>
        </w:rPr>
        <w:t xml:space="preserve">Parengė </w:t>
      </w:r>
    </w:p>
    <w:p w14:paraId="7E8B5D67" w14:textId="77777777" w:rsidR="00B9703B" w:rsidRPr="00FA4B9E" w:rsidRDefault="00327F40" w:rsidP="00E50C93">
      <w:pPr>
        <w:pStyle w:val="Footer"/>
        <w:ind w:firstLine="0"/>
        <w:rPr>
          <w:rFonts w:ascii="Times New Roman" w:hAnsi="Times New Roman" w:cs="Times New Roman"/>
          <w:sz w:val="24"/>
        </w:rPr>
      </w:pPr>
      <w:r w:rsidRPr="00FA4B9E">
        <w:rPr>
          <w:rFonts w:ascii="Times New Roman" w:hAnsi="Times New Roman" w:cs="Times New Roman"/>
          <w:sz w:val="24"/>
        </w:rPr>
        <w:t xml:space="preserve">Ekonomikos ir inovacijų ministerijos Europos Sąjungos </w:t>
      </w:r>
    </w:p>
    <w:p w14:paraId="438B4309" w14:textId="77777777" w:rsidR="00B9703B" w:rsidRPr="00FA4B9E" w:rsidRDefault="00327F40" w:rsidP="00E50C93">
      <w:pPr>
        <w:pStyle w:val="Footer"/>
        <w:ind w:firstLine="0"/>
        <w:rPr>
          <w:rFonts w:ascii="Times New Roman" w:hAnsi="Times New Roman" w:cs="Times New Roman"/>
          <w:sz w:val="24"/>
        </w:rPr>
      </w:pPr>
      <w:r w:rsidRPr="00FA4B9E">
        <w:rPr>
          <w:rFonts w:ascii="Times New Roman" w:hAnsi="Times New Roman" w:cs="Times New Roman"/>
          <w:sz w:val="24"/>
        </w:rPr>
        <w:t>investicijų koordinavimo departamento</w:t>
      </w:r>
    </w:p>
    <w:p w14:paraId="50978B9B" w14:textId="77777777" w:rsidR="00B9703B" w:rsidRPr="00FA4B9E" w:rsidRDefault="00327F40" w:rsidP="00E50C93">
      <w:pPr>
        <w:pStyle w:val="Footer"/>
        <w:ind w:firstLine="0"/>
        <w:rPr>
          <w:rFonts w:ascii="Times New Roman" w:hAnsi="Times New Roman" w:cs="Times New Roman"/>
          <w:sz w:val="24"/>
        </w:rPr>
      </w:pPr>
      <w:r w:rsidRPr="00FA4B9E">
        <w:rPr>
          <w:rFonts w:ascii="Times New Roman" w:hAnsi="Times New Roman" w:cs="Times New Roman"/>
          <w:sz w:val="24"/>
        </w:rPr>
        <w:t xml:space="preserve">Europos Sąjungos investicijų planavimo skyriaus </w:t>
      </w:r>
    </w:p>
    <w:p w14:paraId="60D3A341" w14:textId="77777777" w:rsidR="00B9703B" w:rsidRPr="00123D90" w:rsidRDefault="00327F40" w:rsidP="00E50C93">
      <w:pPr>
        <w:pStyle w:val="Footer"/>
        <w:ind w:firstLine="0"/>
        <w:rPr>
          <w:rFonts w:ascii="Times New Roman" w:hAnsi="Times New Roman" w:cs="Times New Roman"/>
          <w:sz w:val="24"/>
        </w:rPr>
      </w:pPr>
      <w:r w:rsidRPr="00123D90">
        <w:rPr>
          <w:rFonts w:ascii="Times New Roman" w:hAnsi="Times New Roman" w:cs="Times New Roman"/>
          <w:sz w:val="24"/>
        </w:rPr>
        <w:t>vyriausioji specialistė</w:t>
      </w:r>
    </w:p>
    <w:p w14:paraId="322AEEAC" w14:textId="77777777" w:rsidR="001973B9" w:rsidRPr="00123D90" w:rsidRDefault="001973B9" w:rsidP="00FA1957">
      <w:pPr>
        <w:pStyle w:val="Footer"/>
        <w:ind w:firstLine="0"/>
        <w:rPr>
          <w:rFonts w:ascii="Times New Roman" w:hAnsi="Times New Roman" w:cs="Times New Roman"/>
          <w:sz w:val="24"/>
        </w:rPr>
      </w:pPr>
    </w:p>
    <w:p w14:paraId="34131234" w14:textId="77777777" w:rsidR="008E3CAC" w:rsidRPr="00133D48" w:rsidRDefault="00327F40" w:rsidP="00FA1957">
      <w:pPr>
        <w:pStyle w:val="Footer"/>
        <w:ind w:firstLine="0"/>
        <w:rPr>
          <w:rFonts w:ascii="Times New Roman" w:hAnsi="Times New Roman" w:cs="Times New Roman"/>
          <w:sz w:val="24"/>
        </w:rPr>
      </w:pPr>
      <w:r w:rsidRPr="00123D90">
        <w:rPr>
          <w:rFonts w:ascii="Times New Roman" w:hAnsi="Times New Roman" w:cs="Times New Roman"/>
          <w:sz w:val="24"/>
        </w:rPr>
        <w:t>Edita Rudakaitė-Šaukštel</w:t>
      </w:r>
    </w:p>
    <w:sectPr w:rsidR="008E3CAC" w:rsidRPr="00133D48" w:rsidSect="00817669">
      <w:headerReference w:type="default" r:id="rId8"/>
      <w:pgSz w:w="11906" w:h="16838"/>
      <w:pgMar w:top="1134" w:right="567" w:bottom="1134" w:left="1701" w:header="567" w:footer="567" w:gutter="0"/>
      <w:cols w:space="1296"/>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38EC7F" w16cex:dateUtc="2022-05-25T14:57:00Z"/>
  <w16cex:commentExtensible w16cex:durableId="2638EE9C" w16cex:dateUtc="2022-05-25T15:06:00Z"/>
  <w16cex:commentExtensible w16cex:durableId="2638EF99" w16cex:dateUtc="2022-05-25T15:1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29D44BB" w16cid:durableId="264837A0"/>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516E3AC" w14:textId="77777777" w:rsidR="001F5EA3" w:rsidRDefault="001F5EA3" w:rsidP="00F94EBF">
      <w:r>
        <w:separator/>
      </w:r>
    </w:p>
  </w:endnote>
  <w:endnote w:type="continuationSeparator" w:id="0">
    <w:p w14:paraId="44B2E55C" w14:textId="77777777" w:rsidR="001F5EA3" w:rsidRDefault="001F5EA3" w:rsidP="00F94E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Arial">
    <w:panose1 w:val="020B0604020202020204"/>
    <w:charset w:val="BA"/>
    <w:family w:val="swiss"/>
    <w:pitch w:val="variable"/>
    <w:sig w:usb0="E0002AFF" w:usb1="C0007843" w:usb2="00000009" w:usb3="00000000" w:csb0="000001FF" w:csb1="00000000"/>
  </w:font>
  <w:font w:name="Segoe UI">
    <w:panose1 w:val="020B0502040204020203"/>
    <w:charset w:val="BA"/>
    <w:family w:val="swiss"/>
    <w:pitch w:val="variable"/>
    <w:sig w:usb0="E10022FF" w:usb1="C000E47F" w:usb2="00000029" w:usb3="00000000" w:csb0="000001DF"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2089207" w14:textId="77777777" w:rsidR="001F5EA3" w:rsidRDefault="001F5EA3" w:rsidP="00F94EBF">
      <w:r>
        <w:separator/>
      </w:r>
    </w:p>
  </w:footnote>
  <w:footnote w:type="continuationSeparator" w:id="0">
    <w:p w14:paraId="2DB34487" w14:textId="77777777" w:rsidR="001F5EA3" w:rsidRDefault="001F5EA3" w:rsidP="00F94E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12859257"/>
      <w:docPartObj>
        <w:docPartGallery w:val="Page Numbers (Top of Page)"/>
        <w:docPartUnique/>
      </w:docPartObj>
    </w:sdtPr>
    <w:sdtEndPr/>
    <w:sdtContent>
      <w:p w14:paraId="6C821A63" w14:textId="2F2C51E2" w:rsidR="00F94EBF" w:rsidRDefault="00327F40">
        <w:pPr>
          <w:pStyle w:val="Header"/>
          <w:jc w:val="center"/>
        </w:pPr>
        <w:r>
          <w:fldChar w:fldCharType="begin"/>
        </w:r>
        <w:r w:rsidR="00F94EBF">
          <w:instrText>PAGE   \* MERGEFORMAT</w:instrText>
        </w:r>
        <w:r>
          <w:fldChar w:fldCharType="separate"/>
        </w:r>
        <w:r w:rsidR="00D30DCA">
          <w:rPr>
            <w:noProof/>
          </w:rPr>
          <w:t>7</w:t>
        </w:r>
        <w:r>
          <w:fldChar w:fldCharType="end"/>
        </w:r>
      </w:p>
    </w:sdtContent>
  </w:sdt>
  <w:p w14:paraId="563B3968" w14:textId="77777777" w:rsidR="00F94EBF" w:rsidRDefault="00F94EB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E125D"/>
    <w:multiLevelType w:val="hybridMultilevel"/>
    <w:tmpl w:val="34FE6F2C"/>
    <w:lvl w:ilvl="0" w:tplc="0427000F">
      <w:start w:val="10"/>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5CB5B43"/>
    <w:multiLevelType w:val="multilevel"/>
    <w:tmpl w:val="45C05DD6"/>
    <w:lvl w:ilvl="0">
      <w:start w:val="1"/>
      <w:numFmt w:val="decimal"/>
      <w:lvlText w:val="%1."/>
      <w:lvlJc w:val="left"/>
      <w:pPr>
        <w:ind w:left="928" w:hanging="360"/>
      </w:pPr>
      <w:rPr>
        <w:rFonts w:hint="default"/>
      </w:rPr>
    </w:lvl>
    <w:lvl w:ilvl="1">
      <w:start w:val="2"/>
      <w:numFmt w:val="decimal"/>
      <w:isLgl/>
      <w:lvlText w:val="%1.%2."/>
      <w:lvlJc w:val="left"/>
      <w:pPr>
        <w:ind w:left="928" w:hanging="36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288" w:hanging="72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1648" w:hanging="108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008" w:hanging="1440"/>
      </w:pPr>
      <w:rPr>
        <w:rFonts w:hint="default"/>
      </w:rPr>
    </w:lvl>
    <w:lvl w:ilvl="8">
      <w:start w:val="1"/>
      <w:numFmt w:val="decimal"/>
      <w:isLgl/>
      <w:lvlText w:val="%1.%2.%3.%4.%5.%6.%7.%8.%9."/>
      <w:lvlJc w:val="left"/>
      <w:pPr>
        <w:ind w:left="2368" w:hanging="1800"/>
      </w:pPr>
      <w:rPr>
        <w:rFonts w:hint="default"/>
      </w:rPr>
    </w:lvl>
  </w:abstractNum>
  <w:abstractNum w:abstractNumId="2" w15:restartNumberingAfterBreak="0">
    <w:nsid w:val="072E25B9"/>
    <w:multiLevelType w:val="multilevel"/>
    <w:tmpl w:val="45C05DD6"/>
    <w:lvl w:ilvl="0">
      <w:start w:val="1"/>
      <w:numFmt w:val="decimal"/>
      <w:lvlText w:val="%1."/>
      <w:lvlJc w:val="left"/>
      <w:pPr>
        <w:ind w:left="928" w:hanging="360"/>
      </w:pPr>
      <w:rPr>
        <w:rFonts w:hint="default"/>
      </w:rPr>
    </w:lvl>
    <w:lvl w:ilvl="1">
      <w:start w:val="2"/>
      <w:numFmt w:val="decimal"/>
      <w:isLgl/>
      <w:lvlText w:val="%1.%2."/>
      <w:lvlJc w:val="left"/>
      <w:pPr>
        <w:ind w:left="928" w:hanging="36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288" w:hanging="72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1648" w:hanging="108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008" w:hanging="1440"/>
      </w:pPr>
      <w:rPr>
        <w:rFonts w:hint="default"/>
      </w:rPr>
    </w:lvl>
    <w:lvl w:ilvl="8">
      <w:start w:val="1"/>
      <w:numFmt w:val="decimal"/>
      <w:isLgl/>
      <w:lvlText w:val="%1.%2.%3.%4.%5.%6.%7.%8.%9."/>
      <w:lvlJc w:val="left"/>
      <w:pPr>
        <w:ind w:left="2368" w:hanging="1800"/>
      </w:pPr>
      <w:rPr>
        <w:rFonts w:hint="default"/>
      </w:rPr>
    </w:lvl>
  </w:abstractNum>
  <w:abstractNum w:abstractNumId="3" w15:restartNumberingAfterBreak="0">
    <w:nsid w:val="092C0C2D"/>
    <w:multiLevelType w:val="multilevel"/>
    <w:tmpl w:val="45C05DD6"/>
    <w:lvl w:ilvl="0">
      <w:start w:val="1"/>
      <w:numFmt w:val="decimal"/>
      <w:lvlText w:val="%1."/>
      <w:lvlJc w:val="left"/>
      <w:pPr>
        <w:ind w:left="928" w:hanging="360"/>
      </w:pPr>
      <w:rPr>
        <w:rFonts w:hint="default"/>
      </w:rPr>
    </w:lvl>
    <w:lvl w:ilvl="1">
      <w:start w:val="2"/>
      <w:numFmt w:val="decimal"/>
      <w:isLgl/>
      <w:lvlText w:val="%1.%2."/>
      <w:lvlJc w:val="left"/>
      <w:pPr>
        <w:ind w:left="928" w:hanging="36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288" w:hanging="72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1648" w:hanging="108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008" w:hanging="1440"/>
      </w:pPr>
      <w:rPr>
        <w:rFonts w:hint="default"/>
      </w:rPr>
    </w:lvl>
    <w:lvl w:ilvl="8">
      <w:start w:val="1"/>
      <w:numFmt w:val="decimal"/>
      <w:isLgl/>
      <w:lvlText w:val="%1.%2.%3.%4.%5.%6.%7.%8.%9."/>
      <w:lvlJc w:val="left"/>
      <w:pPr>
        <w:ind w:left="2368" w:hanging="1800"/>
      </w:pPr>
      <w:rPr>
        <w:rFonts w:hint="default"/>
      </w:rPr>
    </w:lvl>
  </w:abstractNum>
  <w:abstractNum w:abstractNumId="4" w15:restartNumberingAfterBreak="0">
    <w:nsid w:val="093A34B6"/>
    <w:multiLevelType w:val="multilevel"/>
    <w:tmpl w:val="B9E4D908"/>
    <w:lvl w:ilvl="0">
      <w:start w:val="2"/>
      <w:numFmt w:val="decimal"/>
      <w:lvlText w:val="%1."/>
      <w:lvlJc w:val="left"/>
      <w:pPr>
        <w:ind w:left="480" w:hanging="480"/>
      </w:pPr>
      <w:rPr>
        <w:rFonts w:hint="default"/>
      </w:rPr>
    </w:lvl>
    <w:lvl w:ilvl="1">
      <w:start w:val="1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3456B9F"/>
    <w:multiLevelType w:val="multilevel"/>
    <w:tmpl w:val="03DC867A"/>
    <w:lvl w:ilvl="0">
      <w:start w:val="2"/>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C731AE5"/>
    <w:multiLevelType w:val="multilevel"/>
    <w:tmpl w:val="45C05DD6"/>
    <w:lvl w:ilvl="0">
      <w:start w:val="1"/>
      <w:numFmt w:val="decimal"/>
      <w:lvlText w:val="%1."/>
      <w:lvlJc w:val="left"/>
      <w:pPr>
        <w:ind w:left="928" w:hanging="360"/>
      </w:pPr>
      <w:rPr>
        <w:rFonts w:hint="default"/>
      </w:rPr>
    </w:lvl>
    <w:lvl w:ilvl="1">
      <w:start w:val="2"/>
      <w:numFmt w:val="decimal"/>
      <w:isLgl/>
      <w:lvlText w:val="%1.%2."/>
      <w:lvlJc w:val="left"/>
      <w:pPr>
        <w:ind w:left="928" w:hanging="36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288" w:hanging="72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1648" w:hanging="108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008" w:hanging="1440"/>
      </w:pPr>
      <w:rPr>
        <w:rFonts w:hint="default"/>
      </w:rPr>
    </w:lvl>
    <w:lvl w:ilvl="8">
      <w:start w:val="1"/>
      <w:numFmt w:val="decimal"/>
      <w:isLgl/>
      <w:lvlText w:val="%1.%2.%3.%4.%5.%6.%7.%8.%9."/>
      <w:lvlJc w:val="left"/>
      <w:pPr>
        <w:ind w:left="2368" w:hanging="1800"/>
      </w:pPr>
      <w:rPr>
        <w:rFonts w:hint="default"/>
      </w:rPr>
    </w:lvl>
  </w:abstractNum>
  <w:abstractNum w:abstractNumId="7" w15:restartNumberingAfterBreak="0">
    <w:nsid w:val="1CB73CE9"/>
    <w:multiLevelType w:val="multilevel"/>
    <w:tmpl w:val="45C05DD6"/>
    <w:lvl w:ilvl="0">
      <w:start w:val="1"/>
      <w:numFmt w:val="decimal"/>
      <w:lvlText w:val="%1."/>
      <w:lvlJc w:val="left"/>
      <w:pPr>
        <w:ind w:left="928" w:hanging="360"/>
      </w:pPr>
      <w:rPr>
        <w:rFonts w:hint="default"/>
      </w:rPr>
    </w:lvl>
    <w:lvl w:ilvl="1">
      <w:start w:val="2"/>
      <w:numFmt w:val="decimal"/>
      <w:isLgl/>
      <w:lvlText w:val="%1.%2."/>
      <w:lvlJc w:val="left"/>
      <w:pPr>
        <w:ind w:left="928" w:hanging="36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288" w:hanging="72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1648" w:hanging="108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008" w:hanging="1440"/>
      </w:pPr>
      <w:rPr>
        <w:rFonts w:hint="default"/>
      </w:rPr>
    </w:lvl>
    <w:lvl w:ilvl="8">
      <w:start w:val="1"/>
      <w:numFmt w:val="decimal"/>
      <w:isLgl/>
      <w:lvlText w:val="%1.%2.%3.%4.%5.%6.%7.%8.%9."/>
      <w:lvlJc w:val="left"/>
      <w:pPr>
        <w:ind w:left="2368" w:hanging="1800"/>
      </w:pPr>
      <w:rPr>
        <w:rFonts w:hint="default"/>
      </w:rPr>
    </w:lvl>
  </w:abstractNum>
  <w:abstractNum w:abstractNumId="8" w15:restartNumberingAfterBreak="0">
    <w:nsid w:val="27C1441E"/>
    <w:multiLevelType w:val="multilevel"/>
    <w:tmpl w:val="45C05DD6"/>
    <w:lvl w:ilvl="0">
      <w:start w:val="1"/>
      <w:numFmt w:val="decimal"/>
      <w:lvlText w:val="%1."/>
      <w:lvlJc w:val="left"/>
      <w:pPr>
        <w:ind w:left="928" w:hanging="360"/>
      </w:pPr>
      <w:rPr>
        <w:rFonts w:hint="default"/>
      </w:rPr>
    </w:lvl>
    <w:lvl w:ilvl="1">
      <w:start w:val="2"/>
      <w:numFmt w:val="decimal"/>
      <w:isLgl/>
      <w:lvlText w:val="%1.%2."/>
      <w:lvlJc w:val="left"/>
      <w:pPr>
        <w:ind w:left="928" w:hanging="36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288" w:hanging="72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1648" w:hanging="108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008" w:hanging="1440"/>
      </w:pPr>
      <w:rPr>
        <w:rFonts w:hint="default"/>
      </w:rPr>
    </w:lvl>
    <w:lvl w:ilvl="8">
      <w:start w:val="1"/>
      <w:numFmt w:val="decimal"/>
      <w:isLgl/>
      <w:lvlText w:val="%1.%2.%3.%4.%5.%6.%7.%8.%9."/>
      <w:lvlJc w:val="left"/>
      <w:pPr>
        <w:ind w:left="2368" w:hanging="1800"/>
      </w:pPr>
      <w:rPr>
        <w:rFonts w:hint="default"/>
      </w:rPr>
    </w:lvl>
  </w:abstractNum>
  <w:abstractNum w:abstractNumId="9" w15:restartNumberingAfterBreak="0">
    <w:nsid w:val="2913008F"/>
    <w:multiLevelType w:val="hybridMultilevel"/>
    <w:tmpl w:val="B260BCDC"/>
    <w:lvl w:ilvl="0" w:tplc="216A25BA">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0" w15:restartNumberingAfterBreak="0">
    <w:nsid w:val="433A562E"/>
    <w:multiLevelType w:val="multilevel"/>
    <w:tmpl w:val="C9DA6BDA"/>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1" w15:restartNumberingAfterBreak="0">
    <w:nsid w:val="4CA51365"/>
    <w:multiLevelType w:val="multilevel"/>
    <w:tmpl w:val="45C05DD6"/>
    <w:lvl w:ilvl="0">
      <w:start w:val="1"/>
      <w:numFmt w:val="decimal"/>
      <w:lvlText w:val="%1."/>
      <w:lvlJc w:val="left"/>
      <w:pPr>
        <w:ind w:left="928" w:hanging="360"/>
      </w:pPr>
      <w:rPr>
        <w:rFonts w:hint="default"/>
      </w:rPr>
    </w:lvl>
    <w:lvl w:ilvl="1">
      <w:start w:val="2"/>
      <w:numFmt w:val="decimal"/>
      <w:isLgl/>
      <w:lvlText w:val="%1.%2."/>
      <w:lvlJc w:val="left"/>
      <w:pPr>
        <w:ind w:left="928" w:hanging="36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288" w:hanging="72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1648" w:hanging="108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008" w:hanging="1440"/>
      </w:pPr>
      <w:rPr>
        <w:rFonts w:hint="default"/>
      </w:rPr>
    </w:lvl>
    <w:lvl w:ilvl="8">
      <w:start w:val="1"/>
      <w:numFmt w:val="decimal"/>
      <w:isLgl/>
      <w:lvlText w:val="%1.%2.%3.%4.%5.%6.%7.%8.%9."/>
      <w:lvlJc w:val="left"/>
      <w:pPr>
        <w:ind w:left="2368" w:hanging="1800"/>
      </w:pPr>
      <w:rPr>
        <w:rFonts w:hint="default"/>
      </w:rPr>
    </w:lvl>
  </w:abstractNum>
  <w:abstractNum w:abstractNumId="12" w15:restartNumberingAfterBreak="0">
    <w:nsid w:val="4DA3328D"/>
    <w:multiLevelType w:val="multilevel"/>
    <w:tmpl w:val="45C05DD6"/>
    <w:lvl w:ilvl="0">
      <w:start w:val="1"/>
      <w:numFmt w:val="decimal"/>
      <w:lvlText w:val="%1."/>
      <w:lvlJc w:val="left"/>
      <w:pPr>
        <w:ind w:left="928" w:hanging="360"/>
      </w:pPr>
      <w:rPr>
        <w:rFonts w:hint="default"/>
      </w:rPr>
    </w:lvl>
    <w:lvl w:ilvl="1">
      <w:start w:val="2"/>
      <w:numFmt w:val="decimal"/>
      <w:isLgl/>
      <w:lvlText w:val="%1.%2."/>
      <w:lvlJc w:val="left"/>
      <w:pPr>
        <w:ind w:left="928" w:hanging="36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288" w:hanging="72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1648" w:hanging="108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008" w:hanging="1440"/>
      </w:pPr>
      <w:rPr>
        <w:rFonts w:hint="default"/>
      </w:rPr>
    </w:lvl>
    <w:lvl w:ilvl="8">
      <w:start w:val="1"/>
      <w:numFmt w:val="decimal"/>
      <w:isLgl/>
      <w:lvlText w:val="%1.%2.%3.%4.%5.%6.%7.%8.%9."/>
      <w:lvlJc w:val="left"/>
      <w:pPr>
        <w:ind w:left="2368" w:hanging="1800"/>
      </w:pPr>
      <w:rPr>
        <w:rFonts w:hint="default"/>
      </w:rPr>
    </w:lvl>
  </w:abstractNum>
  <w:abstractNum w:abstractNumId="13" w15:restartNumberingAfterBreak="0">
    <w:nsid w:val="50FB73B6"/>
    <w:multiLevelType w:val="multilevel"/>
    <w:tmpl w:val="A3E2B706"/>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4" w15:restartNumberingAfterBreak="0">
    <w:nsid w:val="514A4264"/>
    <w:multiLevelType w:val="multilevel"/>
    <w:tmpl w:val="45C05DD6"/>
    <w:lvl w:ilvl="0">
      <w:start w:val="1"/>
      <w:numFmt w:val="decimal"/>
      <w:lvlText w:val="%1."/>
      <w:lvlJc w:val="left"/>
      <w:pPr>
        <w:ind w:left="928" w:hanging="360"/>
      </w:pPr>
      <w:rPr>
        <w:rFonts w:hint="default"/>
      </w:rPr>
    </w:lvl>
    <w:lvl w:ilvl="1">
      <w:start w:val="2"/>
      <w:numFmt w:val="decimal"/>
      <w:isLgl/>
      <w:lvlText w:val="%1.%2."/>
      <w:lvlJc w:val="left"/>
      <w:pPr>
        <w:ind w:left="928" w:hanging="36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288" w:hanging="72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1648" w:hanging="108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008" w:hanging="1440"/>
      </w:pPr>
      <w:rPr>
        <w:rFonts w:hint="default"/>
      </w:rPr>
    </w:lvl>
    <w:lvl w:ilvl="8">
      <w:start w:val="1"/>
      <w:numFmt w:val="decimal"/>
      <w:isLgl/>
      <w:lvlText w:val="%1.%2.%3.%4.%5.%6.%7.%8.%9."/>
      <w:lvlJc w:val="left"/>
      <w:pPr>
        <w:ind w:left="2368" w:hanging="1800"/>
      </w:pPr>
      <w:rPr>
        <w:rFonts w:hint="default"/>
      </w:rPr>
    </w:lvl>
  </w:abstractNum>
  <w:abstractNum w:abstractNumId="15" w15:restartNumberingAfterBreak="0">
    <w:nsid w:val="52571CF8"/>
    <w:multiLevelType w:val="multilevel"/>
    <w:tmpl w:val="45C05DD6"/>
    <w:lvl w:ilvl="0">
      <w:start w:val="1"/>
      <w:numFmt w:val="decimal"/>
      <w:lvlText w:val="%1."/>
      <w:lvlJc w:val="left"/>
      <w:pPr>
        <w:ind w:left="928" w:hanging="360"/>
      </w:pPr>
      <w:rPr>
        <w:rFonts w:hint="default"/>
      </w:rPr>
    </w:lvl>
    <w:lvl w:ilvl="1">
      <w:start w:val="2"/>
      <w:numFmt w:val="decimal"/>
      <w:isLgl/>
      <w:lvlText w:val="%1.%2."/>
      <w:lvlJc w:val="left"/>
      <w:pPr>
        <w:ind w:left="928" w:hanging="36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288" w:hanging="72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1648" w:hanging="108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008" w:hanging="1440"/>
      </w:pPr>
      <w:rPr>
        <w:rFonts w:hint="default"/>
      </w:rPr>
    </w:lvl>
    <w:lvl w:ilvl="8">
      <w:start w:val="1"/>
      <w:numFmt w:val="decimal"/>
      <w:isLgl/>
      <w:lvlText w:val="%1.%2.%3.%4.%5.%6.%7.%8.%9."/>
      <w:lvlJc w:val="left"/>
      <w:pPr>
        <w:ind w:left="2368" w:hanging="1800"/>
      </w:pPr>
      <w:rPr>
        <w:rFonts w:hint="default"/>
      </w:rPr>
    </w:lvl>
  </w:abstractNum>
  <w:abstractNum w:abstractNumId="16" w15:restartNumberingAfterBreak="0">
    <w:nsid w:val="59805F6C"/>
    <w:multiLevelType w:val="multilevel"/>
    <w:tmpl w:val="45C05DD6"/>
    <w:lvl w:ilvl="0">
      <w:start w:val="1"/>
      <w:numFmt w:val="decimal"/>
      <w:lvlText w:val="%1."/>
      <w:lvlJc w:val="left"/>
      <w:pPr>
        <w:ind w:left="928" w:hanging="360"/>
      </w:pPr>
      <w:rPr>
        <w:rFonts w:hint="default"/>
      </w:rPr>
    </w:lvl>
    <w:lvl w:ilvl="1">
      <w:start w:val="2"/>
      <w:numFmt w:val="decimal"/>
      <w:isLgl/>
      <w:lvlText w:val="%1.%2."/>
      <w:lvlJc w:val="left"/>
      <w:pPr>
        <w:ind w:left="928" w:hanging="36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288" w:hanging="72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1648" w:hanging="108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008" w:hanging="1440"/>
      </w:pPr>
      <w:rPr>
        <w:rFonts w:hint="default"/>
      </w:rPr>
    </w:lvl>
    <w:lvl w:ilvl="8">
      <w:start w:val="1"/>
      <w:numFmt w:val="decimal"/>
      <w:isLgl/>
      <w:lvlText w:val="%1.%2.%3.%4.%5.%6.%7.%8.%9."/>
      <w:lvlJc w:val="left"/>
      <w:pPr>
        <w:ind w:left="2368" w:hanging="1800"/>
      </w:pPr>
      <w:rPr>
        <w:rFonts w:hint="default"/>
      </w:rPr>
    </w:lvl>
  </w:abstractNum>
  <w:abstractNum w:abstractNumId="17" w15:restartNumberingAfterBreak="0">
    <w:nsid w:val="5A6D4763"/>
    <w:multiLevelType w:val="multilevel"/>
    <w:tmpl w:val="C742CC3A"/>
    <w:lvl w:ilvl="0">
      <w:start w:val="2"/>
      <w:numFmt w:val="decimal"/>
      <w:lvlText w:val="%1"/>
      <w:lvlJc w:val="left"/>
      <w:pPr>
        <w:ind w:left="420" w:hanging="420"/>
      </w:pPr>
      <w:rPr>
        <w:rFonts w:hint="default"/>
      </w:rPr>
    </w:lvl>
    <w:lvl w:ilvl="1">
      <w:start w:val="1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5B9F1F24"/>
    <w:multiLevelType w:val="multilevel"/>
    <w:tmpl w:val="45C05DD6"/>
    <w:lvl w:ilvl="0">
      <w:start w:val="1"/>
      <w:numFmt w:val="decimal"/>
      <w:lvlText w:val="%1."/>
      <w:lvlJc w:val="left"/>
      <w:pPr>
        <w:ind w:left="928" w:hanging="360"/>
      </w:pPr>
      <w:rPr>
        <w:rFonts w:hint="default"/>
      </w:rPr>
    </w:lvl>
    <w:lvl w:ilvl="1">
      <w:start w:val="2"/>
      <w:numFmt w:val="decimal"/>
      <w:isLgl/>
      <w:lvlText w:val="%1.%2."/>
      <w:lvlJc w:val="left"/>
      <w:pPr>
        <w:ind w:left="928" w:hanging="36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288" w:hanging="72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1648" w:hanging="108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008" w:hanging="1440"/>
      </w:pPr>
      <w:rPr>
        <w:rFonts w:hint="default"/>
      </w:rPr>
    </w:lvl>
    <w:lvl w:ilvl="8">
      <w:start w:val="1"/>
      <w:numFmt w:val="decimal"/>
      <w:isLgl/>
      <w:lvlText w:val="%1.%2.%3.%4.%5.%6.%7.%8.%9."/>
      <w:lvlJc w:val="left"/>
      <w:pPr>
        <w:ind w:left="2368" w:hanging="1800"/>
      </w:pPr>
      <w:rPr>
        <w:rFonts w:hint="default"/>
      </w:rPr>
    </w:lvl>
  </w:abstractNum>
  <w:abstractNum w:abstractNumId="19" w15:restartNumberingAfterBreak="0">
    <w:nsid w:val="5CC950F6"/>
    <w:multiLevelType w:val="multilevel"/>
    <w:tmpl w:val="45C05DD6"/>
    <w:lvl w:ilvl="0">
      <w:start w:val="1"/>
      <w:numFmt w:val="decimal"/>
      <w:lvlText w:val="%1."/>
      <w:lvlJc w:val="left"/>
      <w:pPr>
        <w:ind w:left="928" w:hanging="360"/>
      </w:pPr>
      <w:rPr>
        <w:rFonts w:hint="default"/>
      </w:rPr>
    </w:lvl>
    <w:lvl w:ilvl="1">
      <w:start w:val="2"/>
      <w:numFmt w:val="decimal"/>
      <w:isLgl/>
      <w:lvlText w:val="%1.%2."/>
      <w:lvlJc w:val="left"/>
      <w:pPr>
        <w:ind w:left="928" w:hanging="36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288" w:hanging="72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1648" w:hanging="108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008" w:hanging="1440"/>
      </w:pPr>
      <w:rPr>
        <w:rFonts w:hint="default"/>
      </w:rPr>
    </w:lvl>
    <w:lvl w:ilvl="8">
      <w:start w:val="1"/>
      <w:numFmt w:val="decimal"/>
      <w:isLgl/>
      <w:lvlText w:val="%1.%2.%3.%4.%5.%6.%7.%8.%9."/>
      <w:lvlJc w:val="left"/>
      <w:pPr>
        <w:ind w:left="2368" w:hanging="1800"/>
      </w:pPr>
      <w:rPr>
        <w:rFonts w:hint="default"/>
      </w:rPr>
    </w:lvl>
  </w:abstractNum>
  <w:abstractNum w:abstractNumId="20" w15:restartNumberingAfterBreak="0">
    <w:nsid w:val="655718BE"/>
    <w:multiLevelType w:val="hybridMultilevel"/>
    <w:tmpl w:val="1EE0E06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65A54348"/>
    <w:multiLevelType w:val="multilevel"/>
    <w:tmpl w:val="45C05DD6"/>
    <w:lvl w:ilvl="0">
      <w:start w:val="1"/>
      <w:numFmt w:val="decimal"/>
      <w:lvlText w:val="%1."/>
      <w:lvlJc w:val="left"/>
      <w:pPr>
        <w:ind w:left="928" w:hanging="360"/>
      </w:pPr>
      <w:rPr>
        <w:rFonts w:hint="default"/>
      </w:rPr>
    </w:lvl>
    <w:lvl w:ilvl="1">
      <w:start w:val="2"/>
      <w:numFmt w:val="decimal"/>
      <w:isLgl/>
      <w:lvlText w:val="%1.%2."/>
      <w:lvlJc w:val="left"/>
      <w:pPr>
        <w:ind w:left="928" w:hanging="36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288" w:hanging="72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1648" w:hanging="108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008" w:hanging="1440"/>
      </w:pPr>
      <w:rPr>
        <w:rFonts w:hint="default"/>
      </w:rPr>
    </w:lvl>
    <w:lvl w:ilvl="8">
      <w:start w:val="1"/>
      <w:numFmt w:val="decimal"/>
      <w:isLgl/>
      <w:lvlText w:val="%1.%2.%3.%4.%5.%6.%7.%8.%9."/>
      <w:lvlJc w:val="left"/>
      <w:pPr>
        <w:ind w:left="2368" w:hanging="1800"/>
      </w:pPr>
      <w:rPr>
        <w:rFonts w:hint="default"/>
      </w:rPr>
    </w:lvl>
  </w:abstractNum>
  <w:abstractNum w:abstractNumId="22" w15:restartNumberingAfterBreak="0">
    <w:nsid w:val="6E173E94"/>
    <w:multiLevelType w:val="multilevel"/>
    <w:tmpl w:val="45C05DD6"/>
    <w:lvl w:ilvl="0">
      <w:start w:val="1"/>
      <w:numFmt w:val="decimal"/>
      <w:lvlText w:val="%1."/>
      <w:lvlJc w:val="left"/>
      <w:pPr>
        <w:ind w:left="928" w:hanging="360"/>
      </w:pPr>
      <w:rPr>
        <w:rFonts w:hint="default"/>
      </w:rPr>
    </w:lvl>
    <w:lvl w:ilvl="1">
      <w:start w:val="2"/>
      <w:numFmt w:val="decimal"/>
      <w:isLgl/>
      <w:lvlText w:val="%1.%2."/>
      <w:lvlJc w:val="left"/>
      <w:pPr>
        <w:ind w:left="928" w:hanging="36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288" w:hanging="72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1648" w:hanging="108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008" w:hanging="1440"/>
      </w:pPr>
      <w:rPr>
        <w:rFonts w:hint="default"/>
      </w:rPr>
    </w:lvl>
    <w:lvl w:ilvl="8">
      <w:start w:val="1"/>
      <w:numFmt w:val="decimal"/>
      <w:isLgl/>
      <w:lvlText w:val="%1.%2.%3.%4.%5.%6.%7.%8.%9."/>
      <w:lvlJc w:val="left"/>
      <w:pPr>
        <w:ind w:left="2368" w:hanging="1800"/>
      </w:pPr>
      <w:rPr>
        <w:rFonts w:hint="default"/>
      </w:rPr>
    </w:lvl>
  </w:abstractNum>
  <w:abstractNum w:abstractNumId="23" w15:restartNumberingAfterBreak="0">
    <w:nsid w:val="7A90261A"/>
    <w:multiLevelType w:val="hybridMultilevel"/>
    <w:tmpl w:val="1A768CC4"/>
    <w:lvl w:ilvl="0" w:tplc="E53CD57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4" w15:restartNumberingAfterBreak="0">
    <w:nsid w:val="7EE27873"/>
    <w:multiLevelType w:val="hybridMultilevel"/>
    <w:tmpl w:val="31AE4C5C"/>
    <w:lvl w:ilvl="0" w:tplc="2600469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12"/>
  </w:num>
  <w:num w:numId="2">
    <w:abstractNumId w:val="21"/>
  </w:num>
  <w:num w:numId="3">
    <w:abstractNumId w:val="6"/>
  </w:num>
  <w:num w:numId="4">
    <w:abstractNumId w:val="22"/>
  </w:num>
  <w:num w:numId="5">
    <w:abstractNumId w:val="19"/>
  </w:num>
  <w:num w:numId="6">
    <w:abstractNumId w:val="7"/>
  </w:num>
  <w:num w:numId="7">
    <w:abstractNumId w:val="3"/>
  </w:num>
  <w:num w:numId="8">
    <w:abstractNumId w:val="18"/>
  </w:num>
  <w:num w:numId="9">
    <w:abstractNumId w:val="16"/>
  </w:num>
  <w:num w:numId="10">
    <w:abstractNumId w:val="1"/>
  </w:num>
  <w:num w:numId="11">
    <w:abstractNumId w:val="8"/>
  </w:num>
  <w:num w:numId="12">
    <w:abstractNumId w:val="15"/>
  </w:num>
  <w:num w:numId="13">
    <w:abstractNumId w:val="2"/>
  </w:num>
  <w:num w:numId="14">
    <w:abstractNumId w:val="14"/>
  </w:num>
  <w:num w:numId="15">
    <w:abstractNumId w:val="11"/>
  </w:num>
  <w:num w:numId="16">
    <w:abstractNumId w:val="24"/>
  </w:num>
  <w:num w:numId="17">
    <w:abstractNumId w:val="0"/>
  </w:num>
  <w:num w:numId="18">
    <w:abstractNumId w:val="13"/>
  </w:num>
  <w:num w:numId="19">
    <w:abstractNumId w:val="5"/>
  </w:num>
  <w:num w:numId="20">
    <w:abstractNumId w:val="17"/>
  </w:num>
  <w:num w:numId="21">
    <w:abstractNumId w:val="4"/>
  </w:num>
  <w:num w:numId="22">
    <w:abstractNumId w:val="9"/>
  </w:num>
  <w:num w:numId="23">
    <w:abstractNumId w:val="20"/>
  </w:num>
  <w:num w:numId="24">
    <w:abstractNumId w:val="23"/>
  </w:num>
  <w:num w:numId="2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720C"/>
    <w:rsid w:val="00004530"/>
    <w:rsid w:val="00004623"/>
    <w:rsid w:val="000155A5"/>
    <w:rsid w:val="0001706F"/>
    <w:rsid w:val="00017123"/>
    <w:rsid w:val="000211D7"/>
    <w:rsid w:val="0002265C"/>
    <w:rsid w:val="00022C4B"/>
    <w:rsid w:val="000236EA"/>
    <w:rsid w:val="00023FCA"/>
    <w:rsid w:val="00036E3D"/>
    <w:rsid w:val="0005054E"/>
    <w:rsid w:val="00055247"/>
    <w:rsid w:val="0005611D"/>
    <w:rsid w:val="00061DE6"/>
    <w:rsid w:val="00065D54"/>
    <w:rsid w:val="00066AA6"/>
    <w:rsid w:val="00081118"/>
    <w:rsid w:val="00082E07"/>
    <w:rsid w:val="00087D79"/>
    <w:rsid w:val="00091CD6"/>
    <w:rsid w:val="000A3C28"/>
    <w:rsid w:val="000C240E"/>
    <w:rsid w:val="000C43E0"/>
    <w:rsid w:val="000D00A8"/>
    <w:rsid w:val="000D4FF9"/>
    <w:rsid w:val="000E1050"/>
    <w:rsid w:val="000E3B73"/>
    <w:rsid w:val="000E3DF2"/>
    <w:rsid w:val="000F12F7"/>
    <w:rsid w:val="000F4417"/>
    <w:rsid w:val="00107667"/>
    <w:rsid w:val="001115DD"/>
    <w:rsid w:val="00112318"/>
    <w:rsid w:val="00114EB4"/>
    <w:rsid w:val="00123D90"/>
    <w:rsid w:val="00133D48"/>
    <w:rsid w:val="00134ABB"/>
    <w:rsid w:val="00140913"/>
    <w:rsid w:val="00141041"/>
    <w:rsid w:val="00142DEA"/>
    <w:rsid w:val="001509E1"/>
    <w:rsid w:val="001546DB"/>
    <w:rsid w:val="001618E2"/>
    <w:rsid w:val="00161B62"/>
    <w:rsid w:val="0016220D"/>
    <w:rsid w:val="0016486F"/>
    <w:rsid w:val="00171AD1"/>
    <w:rsid w:val="00172EB2"/>
    <w:rsid w:val="001874DF"/>
    <w:rsid w:val="001973B9"/>
    <w:rsid w:val="001A0FD0"/>
    <w:rsid w:val="001A38E8"/>
    <w:rsid w:val="001A75EB"/>
    <w:rsid w:val="001A7728"/>
    <w:rsid w:val="001B4984"/>
    <w:rsid w:val="001B6DC1"/>
    <w:rsid w:val="001B7858"/>
    <w:rsid w:val="001C3596"/>
    <w:rsid w:val="001C3AE0"/>
    <w:rsid w:val="001C4727"/>
    <w:rsid w:val="001D020E"/>
    <w:rsid w:val="001D0504"/>
    <w:rsid w:val="001D05DA"/>
    <w:rsid w:val="001D226F"/>
    <w:rsid w:val="001E770C"/>
    <w:rsid w:val="001F38AD"/>
    <w:rsid w:val="001F443A"/>
    <w:rsid w:val="001F46AB"/>
    <w:rsid w:val="001F511A"/>
    <w:rsid w:val="001F5EA3"/>
    <w:rsid w:val="001F65B0"/>
    <w:rsid w:val="002004EC"/>
    <w:rsid w:val="00201FB6"/>
    <w:rsid w:val="002031CD"/>
    <w:rsid w:val="00216678"/>
    <w:rsid w:val="00217BD1"/>
    <w:rsid w:val="002303CC"/>
    <w:rsid w:val="00237665"/>
    <w:rsid w:val="00247D2A"/>
    <w:rsid w:val="002650BE"/>
    <w:rsid w:val="00267F0B"/>
    <w:rsid w:val="0027555A"/>
    <w:rsid w:val="0027566A"/>
    <w:rsid w:val="0028225E"/>
    <w:rsid w:val="00283292"/>
    <w:rsid w:val="00283891"/>
    <w:rsid w:val="002866CF"/>
    <w:rsid w:val="00286D2E"/>
    <w:rsid w:val="002873AF"/>
    <w:rsid w:val="002A7E2D"/>
    <w:rsid w:val="002B1F51"/>
    <w:rsid w:val="002B5C22"/>
    <w:rsid w:val="002B796A"/>
    <w:rsid w:val="002C12C1"/>
    <w:rsid w:val="002C4784"/>
    <w:rsid w:val="002C688B"/>
    <w:rsid w:val="002D2433"/>
    <w:rsid w:val="002D2D36"/>
    <w:rsid w:val="002D6DCB"/>
    <w:rsid w:val="00304FF3"/>
    <w:rsid w:val="00310072"/>
    <w:rsid w:val="00311CAF"/>
    <w:rsid w:val="00312161"/>
    <w:rsid w:val="00313892"/>
    <w:rsid w:val="00317D4A"/>
    <w:rsid w:val="00320006"/>
    <w:rsid w:val="00322A10"/>
    <w:rsid w:val="0032749C"/>
    <w:rsid w:val="00327F40"/>
    <w:rsid w:val="00333BAC"/>
    <w:rsid w:val="00335919"/>
    <w:rsid w:val="00341803"/>
    <w:rsid w:val="003509D2"/>
    <w:rsid w:val="00366FEA"/>
    <w:rsid w:val="0037217F"/>
    <w:rsid w:val="0038164A"/>
    <w:rsid w:val="00382770"/>
    <w:rsid w:val="00383328"/>
    <w:rsid w:val="00384C0C"/>
    <w:rsid w:val="00384C19"/>
    <w:rsid w:val="003859D2"/>
    <w:rsid w:val="00390A96"/>
    <w:rsid w:val="00397364"/>
    <w:rsid w:val="003A1B96"/>
    <w:rsid w:val="003A2643"/>
    <w:rsid w:val="003A3901"/>
    <w:rsid w:val="003A521F"/>
    <w:rsid w:val="003B02E3"/>
    <w:rsid w:val="003C038B"/>
    <w:rsid w:val="003C1CD7"/>
    <w:rsid w:val="003C2A02"/>
    <w:rsid w:val="003C394C"/>
    <w:rsid w:val="003C3E88"/>
    <w:rsid w:val="003D009F"/>
    <w:rsid w:val="003F1680"/>
    <w:rsid w:val="003F37F3"/>
    <w:rsid w:val="003F541E"/>
    <w:rsid w:val="003F720C"/>
    <w:rsid w:val="003F75FD"/>
    <w:rsid w:val="004022E9"/>
    <w:rsid w:val="00402F30"/>
    <w:rsid w:val="00405207"/>
    <w:rsid w:val="00410DC4"/>
    <w:rsid w:val="0041537B"/>
    <w:rsid w:val="004219AC"/>
    <w:rsid w:val="00430EE6"/>
    <w:rsid w:val="00442B1D"/>
    <w:rsid w:val="0044730B"/>
    <w:rsid w:val="0044760B"/>
    <w:rsid w:val="00453BAD"/>
    <w:rsid w:val="00463026"/>
    <w:rsid w:val="004673BF"/>
    <w:rsid w:val="00470C86"/>
    <w:rsid w:val="00471ABA"/>
    <w:rsid w:val="00471E2A"/>
    <w:rsid w:val="00480F2F"/>
    <w:rsid w:val="00481DB1"/>
    <w:rsid w:val="0048748D"/>
    <w:rsid w:val="0048765A"/>
    <w:rsid w:val="004912F0"/>
    <w:rsid w:val="00492D29"/>
    <w:rsid w:val="004953E9"/>
    <w:rsid w:val="004A128C"/>
    <w:rsid w:val="004A16F5"/>
    <w:rsid w:val="004A2BB8"/>
    <w:rsid w:val="004A30B5"/>
    <w:rsid w:val="004A4604"/>
    <w:rsid w:val="004A55FC"/>
    <w:rsid w:val="004B761C"/>
    <w:rsid w:val="004C1294"/>
    <w:rsid w:val="004C2F6C"/>
    <w:rsid w:val="004C4424"/>
    <w:rsid w:val="004C6B94"/>
    <w:rsid w:val="004D11E7"/>
    <w:rsid w:val="004E496A"/>
    <w:rsid w:val="004E671D"/>
    <w:rsid w:val="004F137D"/>
    <w:rsid w:val="004F24BE"/>
    <w:rsid w:val="004F3F0F"/>
    <w:rsid w:val="004F4A0E"/>
    <w:rsid w:val="004F61EB"/>
    <w:rsid w:val="0050551C"/>
    <w:rsid w:val="005118E4"/>
    <w:rsid w:val="00524BCF"/>
    <w:rsid w:val="00533BDA"/>
    <w:rsid w:val="00536CC2"/>
    <w:rsid w:val="005410D0"/>
    <w:rsid w:val="00543779"/>
    <w:rsid w:val="0054468B"/>
    <w:rsid w:val="005517E3"/>
    <w:rsid w:val="00551973"/>
    <w:rsid w:val="005520F8"/>
    <w:rsid w:val="00556E56"/>
    <w:rsid w:val="0056063D"/>
    <w:rsid w:val="00560854"/>
    <w:rsid w:val="00560DFC"/>
    <w:rsid w:val="00567443"/>
    <w:rsid w:val="005744BC"/>
    <w:rsid w:val="00574BB3"/>
    <w:rsid w:val="00575687"/>
    <w:rsid w:val="00581768"/>
    <w:rsid w:val="00586C9B"/>
    <w:rsid w:val="00587AEF"/>
    <w:rsid w:val="00593023"/>
    <w:rsid w:val="00593786"/>
    <w:rsid w:val="00596E74"/>
    <w:rsid w:val="00597C9F"/>
    <w:rsid w:val="005A00CE"/>
    <w:rsid w:val="005A04DE"/>
    <w:rsid w:val="005B1B32"/>
    <w:rsid w:val="005B30B8"/>
    <w:rsid w:val="005B39EB"/>
    <w:rsid w:val="005B768C"/>
    <w:rsid w:val="005C1DF8"/>
    <w:rsid w:val="005C236E"/>
    <w:rsid w:val="005C3FC3"/>
    <w:rsid w:val="005C76FB"/>
    <w:rsid w:val="005D2E38"/>
    <w:rsid w:val="005E077C"/>
    <w:rsid w:val="005E1473"/>
    <w:rsid w:val="005E6582"/>
    <w:rsid w:val="005F233D"/>
    <w:rsid w:val="005F4356"/>
    <w:rsid w:val="005F4F7E"/>
    <w:rsid w:val="005F5CBA"/>
    <w:rsid w:val="005F7BA2"/>
    <w:rsid w:val="006016B2"/>
    <w:rsid w:val="00605E39"/>
    <w:rsid w:val="00606DED"/>
    <w:rsid w:val="00610679"/>
    <w:rsid w:val="006145D2"/>
    <w:rsid w:val="00631348"/>
    <w:rsid w:val="00633F98"/>
    <w:rsid w:val="00634BCA"/>
    <w:rsid w:val="00634E72"/>
    <w:rsid w:val="00635BEF"/>
    <w:rsid w:val="0064662C"/>
    <w:rsid w:val="006522B7"/>
    <w:rsid w:val="0065294E"/>
    <w:rsid w:val="00654A80"/>
    <w:rsid w:val="00655CC5"/>
    <w:rsid w:val="00656799"/>
    <w:rsid w:val="00656BD4"/>
    <w:rsid w:val="00661C9B"/>
    <w:rsid w:val="006675BC"/>
    <w:rsid w:val="006675E7"/>
    <w:rsid w:val="006702D9"/>
    <w:rsid w:val="006703B0"/>
    <w:rsid w:val="006730E6"/>
    <w:rsid w:val="00676B65"/>
    <w:rsid w:val="00681791"/>
    <w:rsid w:val="00683A05"/>
    <w:rsid w:val="00684427"/>
    <w:rsid w:val="006860EF"/>
    <w:rsid w:val="0069268A"/>
    <w:rsid w:val="006958FD"/>
    <w:rsid w:val="006A13AD"/>
    <w:rsid w:val="006A6F35"/>
    <w:rsid w:val="006C499A"/>
    <w:rsid w:val="006C4D23"/>
    <w:rsid w:val="006C6A1D"/>
    <w:rsid w:val="006C7333"/>
    <w:rsid w:val="006D0B1B"/>
    <w:rsid w:val="006D50BF"/>
    <w:rsid w:val="006D56BC"/>
    <w:rsid w:val="006E376C"/>
    <w:rsid w:val="006E3892"/>
    <w:rsid w:val="006E6B17"/>
    <w:rsid w:val="006F50DE"/>
    <w:rsid w:val="0070051E"/>
    <w:rsid w:val="00701B86"/>
    <w:rsid w:val="00701C1B"/>
    <w:rsid w:val="007020D6"/>
    <w:rsid w:val="007052AF"/>
    <w:rsid w:val="007060E5"/>
    <w:rsid w:val="00706172"/>
    <w:rsid w:val="00714F02"/>
    <w:rsid w:val="007168D9"/>
    <w:rsid w:val="0072331D"/>
    <w:rsid w:val="00726940"/>
    <w:rsid w:val="00731239"/>
    <w:rsid w:val="007321F2"/>
    <w:rsid w:val="00736A6C"/>
    <w:rsid w:val="00746299"/>
    <w:rsid w:val="00750995"/>
    <w:rsid w:val="00751261"/>
    <w:rsid w:val="00754DF5"/>
    <w:rsid w:val="00757DA2"/>
    <w:rsid w:val="00762E1C"/>
    <w:rsid w:val="00764EBA"/>
    <w:rsid w:val="007665AF"/>
    <w:rsid w:val="00771F2F"/>
    <w:rsid w:val="0077240F"/>
    <w:rsid w:val="00776B74"/>
    <w:rsid w:val="007823A2"/>
    <w:rsid w:val="007851AC"/>
    <w:rsid w:val="0079571C"/>
    <w:rsid w:val="007A00CD"/>
    <w:rsid w:val="007A23E2"/>
    <w:rsid w:val="007A4D42"/>
    <w:rsid w:val="007A73B4"/>
    <w:rsid w:val="007B247D"/>
    <w:rsid w:val="007B5AEC"/>
    <w:rsid w:val="007C668D"/>
    <w:rsid w:val="007E1853"/>
    <w:rsid w:val="007E3EFC"/>
    <w:rsid w:val="007E4586"/>
    <w:rsid w:val="00800336"/>
    <w:rsid w:val="00807895"/>
    <w:rsid w:val="00812D41"/>
    <w:rsid w:val="008134C5"/>
    <w:rsid w:val="00817669"/>
    <w:rsid w:val="00821AB0"/>
    <w:rsid w:val="008239FB"/>
    <w:rsid w:val="0082494E"/>
    <w:rsid w:val="00832065"/>
    <w:rsid w:val="00832F78"/>
    <w:rsid w:val="00834076"/>
    <w:rsid w:val="00837637"/>
    <w:rsid w:val="00841F06"/>
    <w:rsid w:val="00843282"/>
    <w:rsid w:val="00844C3E"/>
    <w:rsid w:val="00846CBF"/>
    <w:rsid w:val="00847E88"/>
    <w:rsid w:val="008536FD"/>
    <w:rsid w:val="00854046"/>
    <w:rsid w:val="008647C9"/>
    <w:rsid w:val="00864963"/>
    <w:rsid w:val="008658A3"/>
    <w:rsid w:val="00873E04"/>
    <w:rsid w:val="00874481"/>
    <w:rsid w:val="00874985"/>
    <w:rsid w:val="00875F19"/>
    <w:rsid w:val="00875F91"/>
    <w:rsid w:val="0088126D"/>
    <w:rsid w:val="008814D7"/>
    <w:rsid w:val="00891293"/>
    <w:rsid w:val="00893048"/>
    <w:rsid w:val="00893717"/>
    <w:rsid w:val="00893B42"/>
    <w:rsid w:val="008A2926"/>
    <w:rsid w:val="008A4FF9"/>
    <w:rsid w:val="008A722D"/>
    <w:rsid w:val="008B181C"/>
    <w:rsid w:val="008B381E"/>
    <w:rsid w:val="008B6E77"/>
    <w:rsid w:val="008C531F"/>
    <w:rsid w:val="008C5A6F"/>
    <w:rsid w:val="008D0859"/>
    <w:rsid w:val="008E10E8"/>
    <w:rsid w:val="008E3CAC"/>
    <w:rsid w:val="008E3EA0"/>
    <w:rsid w:val="008E41FF"/>
    <w:rsid w:val="008F2AD4"/>
    <w:rsid w:val="008F3B3D"/>
    <w:rsid w:val="008F77AF"/>
    <w:rsid w:val="00900238"/>
    <w:rsid w:val="009002F4"/>
    <w:rsid w:val="00900DF6"/>
    <w:rsid w:val="0090205B"/>
    <w:rsid w:val="009046AB"/>
    <w:rsid w:val="00911A52"/>
    <w:rsid w:val="00922CA5"/>
    <w:rsid w:val="009239DC"/>
    <w:rsid w:val="00925F82"/>
    <w:rsid w:val="009300DB"/>
    <w:rsid w:val="00933D4B"/>
    <w:rsid w:val="00941229"/>
    <w:rsid w:val="00945977"/>
    <w:rsid w:val="0094737C"/>
    <w:rsid w:val="009502DE"/>
    <w:rsid w:val="00953486"/>
    <w:rsid w:val="0095632B"/>
    <w:rsid w:val="00956C32"/>
    <w:rsid w:val="00957354"/>
    <w:rsid w:val="00963A68"/>
    <w:rsid w:val="00963A7C"/>
    <w:rsid w:val="009646DA"/>
    <w:rsid w:val="00973F0B"/>
    <w:rsid w:val="009802AC"/>
    <w:rsid w:val="00982A68"/>
    <w:rsid w:val="009844E0"/>
    <w:rsid w:val="00984B73"/>
    <w:rsid w:val="00992599"/>
    <w:rsid w:val="00993986"/>
    <w:rsid w:val="009951D2"/>
    <w:rsid w:val="009962CF"/>
    <w:rsid w:val="009A04CC"/>
    <w:rsid w:val="009A073E"/>
    <w:rsid w:val="009A1293"/>
    <w:rsid w:val="009A6029"/>
    <w:rsid w:val="009B025D"/>
    <w:rsid w:val="009B79F2"/>
    <w:rsid w:val="009C26C5"/>
    <w:rsid w:val="009C440B"/>
    <w:rsid w:val="009C562B"/>
    <w:rsid w:val="009C7C01"/>
    <w:rsid w:val="009E2146"/>
    <w:rsid w:val="009F1EEF"/>
    <w:rsid w:val="009F2582"/>
    <w:rsid w:val="009F2708"/>
    <w:rsid w:val="009F3042"/>
    <w:rsid w:val="009F7117"/>
    <w:rsid w:val="00A00991"/>
    <w:rsid w:val="00A0125D"/>
    <w:rsid w:val="00A0242B"/>
    <w:rsid w:val="00A02A69"/>
    <w:rsid w:val="00A03F43"/>
    <w:rsid w:val="00A052CA"/>
    <w:rsid w:val="00A12983"/>
    <w:rsid w:val="00A13C2F"/>
    <w:rsid w:val="00A13E05"/>
    <w:rsid w:val="00A159EA"/>
    <w:rsid w:val="00A179A7"/>
    <w:rsid w:val="00A25C2E"/>
    <w:rsid w:val="00A26059"/>
    <w:rsid w:val="00A27A4D"/>
    <w:rsid w:val="00A31C1A"/>
    <w:rsid w:val="00A368B6"/>
    <w:rsid w:val="00A459F1"/>
    <w:rsid w:val="00A4737A"/>
    <w:rsid w:val="00A546DF"/>
    <w:rsid w:val="00A55CC1"/>
    <w:rsid w:val="00A653BA"/>
    <w:rsid w:val="00A6627C"/>
    <w:rsid w:val="00A70905"/>
    <w:rsid w:val="00A81ED7"/>
    <w:rsid w:val="00A84DCE"/>
    <w:rsid w:val="00A85B3B"/>
    <w:rsid w:val="00A86C0D"/>
    <w:rsid w:val="00A9058B"/>
    <w:rsid w:val="00A92DF8"/>
    <w:rsid w:val="00A96D29"/>
    <w:rsid w:val="00A96EA0"/>
    <w:rsid w:val="00AA015E"/>
    <w:rsid w:val="00AA0772"/>
    <w:rsid w:val="00AA3428"/>
    <w:rsid w:val="00AA65D2"/>
    <w:rsid w:val="00AB0DCD"/>
    <w:rsid w:val="00AC4535"/>
    <w:rsid w:val="00AD63A0"/>
    <w:rsid w:val="00AD6AFE"/>
    <w:rsid w:val="00AD7E17"/>
    <w:rsid w:val="00AE5155"/>
    <w:rsid w:val="00AE54BC"/>
    <w:rsid w:val="00AF57F8"/>
    <w:rsid w:val="00B01794"/>
    <w:rsid w:val="00B036B6"/>
    <w:rsid w:val="00B0637E"/>
    <w:rsid w:val="00B14B1E"/>
    <w:rsid w:val="00B25BAA"/>
    <w:rsid w:val="00B27584"/>
    <w:rsid w:val="00B312AC"/>
    <w:rsid w:val="00B313F8"/>
    <w:rsid w:val="00B40212"/>
    <w:rsid w:val="00B41266"/>
    <w:rsid w:val="00B42EC8"/>
    <w:rsid w:val="00B53DA3"/>
    <w:rsid w:val="00B56C62"/>
    <w:rsid w:val="00B72B13"/>
    <w:rsid w:val="00B7305B"/>
    <w:rsid w:val="00B759AB"/>
    <w:rsid w:val="00B7685A"/>
    <w:rsid w:val="00B8074A"/>
    <w:rsid w:val="00B81800"/>
    <w:rsid w:val="00B8262C"/>
    <w:rsid w:val="00B90557"/>
    <w:rsid w:val="00B92D78"/>
    <w:rsid w:val="00B92D8C"/>
    <w:rsid w:val="00B94522"/>
    <w:rsid w:val="00B9703B"/>
    <w:rsid w:val="00BA25A8"/>
    <w:rsid w:val="00BA4EC4"/>
    <w:rsid w:val="00BB165B"/>
    <w:rsid w:val="00BC0377"/>
    <w:rsid w:val="00BC15B4"/>
    <w:rsid w:val="00BC760F"/>
    <w:rsid w:val="00BD144F"/>
    <w:rsid w:val="00BD6B2B"/>
    <w:rsid w:val="00BE04B5"/>
    <w:rsid w:val="00BE27C0"/>
    <w:rsid w:val="00BE3E61"/>
    <w:rsid w:val="00BE4524"/>
    <w:rsid w:val="00BF05C2"/>
    <w:rsid w:val="00BF2399"/>
    <w:rsid w:val="00BF7217"/>
    <w:rsid w:val="00BF7DA8"/>
    <w:rsid w:val="00C01687"/>
    <w:rsid w:val="00C035C8"/>
    <w:rsid w:val="00C042EE"/>
    <w:rsid w:val="00C046E1"/>
    <w:rsid w:val="00C047A5"/>
    <w:rsid w:val="00C04B21"/>
    <w:rsid w:val="00C1178B"/>
    <w:rsid w:val="00C25029"/>
    <w:rsid w:val="00C32D05"/>
    <w:rsid w:val="00C34F6A"/>
    <w:rsid w:val="00C42AEB"/>
    <w:rsid w:val="00C45118"/>
    <w:rsid w:val="00C4585D"/>
    <w:rsid w:val="00C461A9"/>
    <w:rsid w:val="00C46521"/>
    <w:rsid w:val="00C547EB"/>
    <w:rsid w:val="00C602F2"/>
    <w:rsid w:val="00C62EA7"/>
    <w:rsid w:val="00C67D0B"/>
    <w:rsid w:val="00C72190"/>
    <w:rsid w:val="00C73EC4"/>
    <w:rsid w:val="00C77B3B"/>
    <w:rsid w:val="00C84DE8"/>
    <w:rsid w:val="00C855F9"/>
    <w:rsid w:val="00C85E2F"/>
    <w:rsid w:val="00C8771F"/>
    <w:rsid w:val="00C97192"/>
    <w:rsid w:val="00CA16D4"/>
    <w:rsid w:val="00CA36F5"/>
    <w:rsid w:val="00CB2C92"/>
    <w:rsid w:val="00CB3D57"/>
    <w:rsid w:val="00CB497B"/>
    <w:rsid w:val="00CB4B74"/>
    <w:rsid w:val="00CB6FF5"/>
    <w:rsid w:val="00CC59AF"/>
    <w:rsid w:val="00CC78A0"/>
    <w:rsid w:val="00CD20B2"/>
    <w:rsid w:val="00CE36CF"/>
    <w:rsid w:val="00CF77C7"/>
    <w:rsid w:val="00CF7DDC"/>
    <w:rsid w:val="00D01C50"/>
    <w:rsid w:val="00D0444A"/>
    <w:rsid w:val="00D05420"/>
    <w:rsid w:val="00D069A3"/>
    <w:rsid w:val="00D079FC"/>
    <w:rsid w:val="00D15F1E"/>
    <w:rsid w:val="00D30DCA"/>
    <w:rsid w:val="00D33818"/>
    <w:rsid w:val="00D34EC1"/>
    <w:rsid w:val="00D35FFF"/>
    <w:rsid w:val="00D36D93"/>
    <w:rsid w:val="00D40792"/>
    <w:rsid w:val="00D42C6C"/>
    <w:rsid w:val="00D4365D"/>
    <w:rsid w:val="00D441A4"/>
    <w:rsid w:val="00D52678"/>
    <w:rsid w:val="00D543E8"/>
    <w:rsid w:val="00D56C5E"/>
    <w:rsid w:val="00D64AAC"/>
    <w:rsid w:val="00DA41A6"/>
    <w:rsid w:val="00DA528E"/>
    <w:rsid w:val="00DB372A"/>
    <w:rsid w:val="00DB7BC8"/>
    <w:rsid w:val="00DC6740"/>
    <w:rsid w:val="00DC6E81"/>
    <w:rsid w:val="00DD53E3"/>
    <w:rsid w:val="00DD7188"/>
    <w:rsid w:val="00E01490"/>
    <w:rsid w:val="00E03DD2"/>
    <w:rsid w:val="00E0575A"/>
    <w:rsid w:val="00E0647C"/>
    <w:rsid w:val="00E07F9F"/>
    <w:rsid w:val="00E12B37"/>
    <w:rsid w:val="00E2217F"/>
    <w:rsid w:val="00E26762"/>
    <w:rsid w:val="00E35D82"/>
    <w:rsid w:val="00E40101"/>
    <w:rsid w:val="00E4059F"/>
    <w:rsid w:val="00E4149D"/>
    <w:rsid w:val="00E434F8"/>
    <w:rsid w:val="00E44906"/>
    <w:rsid w:val="00E501CC"/>
    <w:rsid w:val="00E50AC8"/>
    <w:rsid w:val="00E50C93"/>
    <w:rsid w:val="00E51B06"/>
    <w:rsid w:val="00E51CF2"/>
    <w:rsid w:val="00E51E0B"/>
    <w:rsid w:val="00E53ECC"/>
    <w:rsid w:val="00E5630C"/>
    <w:rsid w:val="00E64A50"/>
    <w:rsid w:val="00E65007"/>
    <w:rsid w:val="00E65E13"/>
    <w:rsid w:val="00E719B1"/>
    <w:rsid w:val="00E74D99"/>
    <w:rsid w:val="00E87581"/>
    <w:rsid w:val="00E9357D"/>
    <w:rsid w:val="00E970E6"/>
    <w:rsid w:val="00E9760F"/>
    <w:rsid w:val="00EA0BE0"/>
    <w:rsid w:val="00EB0A7C"/>
    <w:rsid w:val="00ED32CC"/>
    <w:rsid w:val="00EE2118"/>
    <w:rsid w:val="00EE587D"/>
    <w:rsid w:val="00EE5C51"/>
    <w:rsid w:val="00EE632C"/>
    <w:rsid w:val="00EF2AB4"/>
    <w:rsid w:val="00EF4218"/>
    <w:rsid w:val="00EF68FE"/>
    <w:rsid w:val="00EF6EFF"/>
    <w:rsid w:val="00F019D0"/>
    <w:rsid w:val="00F03A29"/>
    <w:rsid w:val="00F06C89"/>
    <w:rsid w:val="00F13F0E"/>
    <w:rsid w:val="00F15357"/>
    <w:rsid w:val="00F22983"/>
    <w:rsid w:val="00F31F08"/>
    <w:rsid w:val="00F373D3"/>
    <w:rsid w:val="00F373F9"/>
    <w:rsid w:val="00F37D1E"/>
    <w:rsid w:val="00F45387"/>
    <w:rsid w:val="00F46455"/>
    <w:rsid w:val="00F576F8"/>
    <w:rsid w:val="00F63D28"/>
    <w:rsid w:val="00F67C20"/>
    <w:rsid w:val="00F7461D"/>
    <w:rsid w:val="00F77C72"/>
    <w:rsid w:val="00F82F4E"/>
    <w:rsid w:val="00F9273F"/>
    <w:rsid w:val="00F92B19"/>
    <w:rsid w:val="00F9357B"/>
    <w:rsid w:val="00F94EBF"/>
    <w:rsid w:val="00F962D8"/>
    <w:rsid w:val="00FA1957"/>
    <w:rsid w:val="00FA3CB6"/>
    <w:rsid w:val="00FA4B9E"/>
    <w:rsid w:val="00FB3F18"/>
    <w:rsid w:val="00FC2E93"/>
    <w:rsid w:val="00FD1F5F"/>
    <w:rsid w:val="00FE0A1D"/>
    <w:rsid w:val="00FE41C5"/>
    <w:rsid w:val="00FE7596"/>
    <w:rsid w:val="00FF0301"/>
    <w:rsid w:val="00FF07CB"/>
    <w:rsid w:val="00FF339D"/>
    <w:rsid w:val="00FF4174"/>
    <w:rsid w:val="00FF74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766B84"/>
  <w15:docId w15:val="{FF46F753-CB46-4FB3-8B05-3F1582E1C4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87D79"/>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entrbold">
    <w:name w:val="centrbold"/>
    <w:basedOn w:val="Normal"/>
    <w:rsid w:val="003F720C"/>
    <w:pPr>
      <w:spacing w:before="100" w:beforeAutospacing="1" w:after="100" w:afterAutospacing="1"/>
    </w:pPr>
    <w:rPr>
      <w:szCs w:val="24"/>
      <w:lang w:eastAsia="lt-LT"/>
    </w:rPr>
  </w:style>
  <w:style w:type="paragraph" w:customStyle="1" w:styleId="BodyText1">
    <w:name w:val="Body Text1"/>
    <w:basedOn w:val="Normal"/>
    <w:rsid w:val="003F720C"/>
    <w:pPr>
      <w:suppressAutoHyphens/>
      <w:autoSpaceDE w:val="0"/>
      <w:autoSpaceDN w:val="0"/>
      <w:adjustRightInd w:val="0"/>
      <w:spacing w:line="298" w:lineRule="auto"/>
      <w:ind w:firstLine="312"/>
      <w:jc w:val="both"/>
      <w:textAlignment w:val="center"/>
    </w:pPr>
    <w:rPr>
      <w:color w:val="000000"/>
      <w:sz w:val="20"/>
    </w:rPr>
  </w:style>
  <w:style w:type="paragraph" w:styleId="ListParagraph">
    <w:name w:val="List Paragraph"/>
    <w:aliases w:val="Table of contents numbered"/>
    <w:basedOn w:val="Normal"/>
    <w:link w:val="ListParagraphChar"/>
    <w:uiPriority w:val="34"/>
    <w:qFormat/>
    <w:rsid w:val="007E4586"/>
    <w:pPr>
      <w:ind w:left="720"/>
      <w:contextualSpacing/>
    </w:pPr>
  </w:style>
  <w:style w:type="paragraph" w:styleId="Footer">
    <w:name w:val="footer"/>
    <w:basedOn w:val="Normal"/>
    <w:link w:val="FooterChar"/>
    <w:rsid w:val="00B9703B"/>
    <w:pPr>
      <w:tabs>
        <w:tab w:val="center" w:pos="4819"/>
        <w:tab w:val="right" w:pos="9638"/>
      </w:tabs>
      <w:ind w:firstLine="720"/>
    </w:pPr>
    <w:rPr>
      <w:rFonts w:ascii="Arial" w:hAnsi="Arial" w:cs="Arial"/>
      <w:sz w:val="20"/>
      <w:szCs w:val="24"/>
      <w:lang w:eastAsia="lt-LT"/>
    </w:rPr>
  </w:style>
  <w:style w:type="character" w:customStyle="1" w:styleId="FooterChar">
    <w:name w:val="Footer Char"/>
    <w:basedOn w:val="DefaultParagraphFont"/>
    <w:link w:val="Footer"/>
    <w:rsid w:val="00B9703B"/>
    <w:rPr>
      <w:rFonts w:ascii="Arial" w:eastAsia="Times New Roman" w:hAnsi="Arial" w:cs="Arial"/>
      <w:sz w:val="20"/>
      <w:szCs w:val="24"/>
      <w:lang w:eastAsia="lt-LT"/>
    </w:rPr>
  </w:style>
  <w:style w:type="paragraph" w:styleId="BalloonText">
    <w:name w:val="Balloon Text"/>
    <w:basedOn w:val="Normal"/>
    <w:link w:val="BalloonTextChar"/>
    <w:unhideWhenUsed/>
    <w:rsid w:val="00BF05C2"/>
    <w:rPr>
      <w:rFonts w:ascii="Segoe UI" w:hAnsi="Segoe UI" w:cs="Segoe UI"/>
      <w:sz w:val="18"/>
      <w:szCs w:val="18"/>
    </w:rPr>
  </w:style>
  <w:style w:type="character" w:customStyle="1" w:styleId="BalloonTextChar">
    <w:name w:val="Balloon Text Char"/>
    <w:basedOn w:val="DefaultParagraphFont"/>
    <w:link w:val="BalloonText"/>
    <w:rsid w:val="00BF05C2"/>
    <w:rPr>
      <w:rFonts w:ascii="Segoe UI" w:eastAsia="Times New Roman" w:hAnsi="Segoe UI" w:cs="Segoe UI"/>
      <w:sz w:val="18"/>
      <w:szCs w:val="18"/>
    </w:rPr>
  </w:style>
  <w:style w:type="character" w:styleId="Hyperlink">
    <w:name w:val="Hyperlink"/>
    <w:basedOn w:val="DefaultParagraphFont"/>
    <w:uiPriority w:val="99"/>
    <w:unhideWhenUsed/>
    <w:rsid w:val="00A9058B"/>
    <w:rPr>
      <w:color w:val="0563C1" w:themeColor="hyperlink"/>
      <w:u w:val="single"/>
    </w:rPr>
  </w:style>
  <w:style w:type="table" w:styleId="TableGrid">
    <w:name w:val="Table Grid"/>
    <w:basedOn w:val="TableNormal"/>
    <w:uiPriority w:val="39"/>
    <w:rsid w:val="009A12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94EBF"/>
    <w:pPr>
      <w:tabs>
        <w:tab w:val="center" w:pos="4819"/>
        <w:tab w:val="right" w:pos="9638"/>
      </w:tabs>
    </w:pPr>
  </w:style>
  <w:style w:type="character" w:customStyle="1" w:styleId="HeaderChar">
    <w:name w:val="Header Char"/>
    <w:basedOn w:val="DefaultParagraphFont"/>
    <w:link w:val="Header"/>
    <w:uiPriority w:val="99"/>
    <w:rsid w:val="00F94EBF"/>
    <w:rPr>
      <w:rFonts w:ascii="Times New Roman" w:eastAsia="Times New Roman" w:hAnsi="Times New Roman" w:cs="Times New Roman"/>
      <w:sz w:val="24"/>
      <w:szCs w:val="20"/>
    </w:rPr>
  </w:style>
  <w:style w:type="character" w:styleId="CommentReference">
    <w:name w:val="annotation reference"/>
    <w:basedOn w:val="DefaultParagraphFont"/>
    <w:semiHidden/>
    <w:unhideWhenUsed/>
    <w:rsid w:val="00A55CC1"/>
    <w:rPr>
      <w:sz w:val="16"/>
      <w:szCs w:val="16"/>
    </w:rPr>
  </w:style>
  <w:style w:type="paragraph" w:styleId="CommentText">
    <w:name w:val="annotation text"/>
    <w:basedOn w:val="Normal"/>
    <w:link w:val="CommentTextChar"/>
    <w:uiPriority w:val="99"/>
    <w:unhideWhenUsed/>
    <w:rsid w:val="00A55CC1"/>
    <w:rPr>
      <w:sz w:val="20"/>
    </w:rPr>
  </w:style>
  <w:style w:type="character" w:customStyle="1" w:styleId="CommentTextChar">
    <w:name w:val="Comment Text Char"/>
    <w:basedOn w:val="DefaultParagraphFont"/>
    <w:link w:val="CommentText"/>
    <w:uiPriority w:val="99"/>
    <w:rsid w:val="00A55CC1"/>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55CC1"/>
    <w:rPr>
      <w:b/>
      <w:bCs/>
    </w:rPr>
  </w:style>
  <w:style w:type="character" w:customStyle="1" w:styleId="CommentSubjectChar">
    <w:name w:val="Comment Subject Char"/>
    <w:basedOn w:val="CommentTextChar"/>
    <w:link w:val="CommentSubject"/>
    <w:uiPriority w:val="99"/>
    <w:semiHidden/>
    <w:rsid w:val="00A55CC1"/>
    <w:rPr>
      <w:rFonts w:ascii="Times New Roman" w:eastAsia="Times New Roman" w:hAnsi="Times New Roman" w:cs="Times New Roman"/>
      <w:b/>
      <w:bCs/>
      <w:sz w:val="20"/>
      <w:szCs w:val="20"/>
    </w:rPr>
  </w:style>
  <w:style w:type="paragraph" w:styleId="Revision">
    <w:name w:val="Revision"/>
    <w:hidden/>
    <w:uiPriority w:val="99"/>
    <w:semiHidden/>
    <w:rsid w:val="00F92B19"/>
    <w:pPr>
      <w:spacing w:after="0" w:line="240" w:lineRule="auto"/>
    </w:pPr>
    <w:rPr>
      <w:rFonts w:ascii="Times New Roman" w:eastAsia="Times New Roman" w:hAnsi="Times New Roman" w:cs="Times New Roman"/>
      <w:sz w:val="24"/>
      <w:szCs w:val="20"/>
    </w:rPr>
  </w:style>
  <w:style w:type="character" w:customStyle="1" w:styleId="ListParagraphChar">
    <w:name w:val="List Paragraph Char"/>
    <w:aliases w:val="Table of contents numbered Char"/>
    <w:basedOn w:val="DefaultParagraphFont"/>
    <w:link w:val="ListParagraph"/>
    <w:uiPriority w:val="34"/>
    <w:locked/>
    <w:rsid w:val="00C042EE"/>
    <w:rPr>
      <w:rFonts w:ascii="Times New Roman" w:eastAsia="Times New Roman" w:hAnsi="Times New Roman" w:cs="Times New Roman"/>
      <w:sz w:val="24"/>
      <w:szCs w:val="20"/>
    </w:rPr>
  </w:style>
  <w:style w:type="paragraph" w:styleId="NormalWeb">
    <w:name w:val="Normal (Web)"/>
    <w:basedOn w:val="Normal"/>
    <w:uiPriority w:val="99"/>
    <w:unhideWhenUsed/>
    <w:rsid w:val="00F576F8"/>
    <w:pPr>
      <w:spacing w:before="100" w:beforeAutospacing="1" w:after="100" w:afterAutospacing="1"/>
    </w:pPr>
    <w:rPr>
      <w:szCs w:val="24"/>
      <w:lang w:eastAsia="lt-LT"/>
    </w:rPr>
  </w:style>
  <w:style w:type="character" w:customStyle="1" w:styleId="markdkqu7d9pd">
    <w:name w:val="markdkqu7d9pd"/>
    <w:basedOn w:val="DefaultParagraphFont"/>
    <w:rsid w:val="00F576F8"/>
  </w:style>
  <w:style w:type="character" w:customStyle="1" w:styleId="Neapdorotaspaminjimas1">
    <w:name w:val="Neapdorotas paminėjimas1"/>
    <w:basedOn w:val="DefaultParagraphFont"/>
    <w:uiPriority w:val="99"/>
    <w:semiHidden/>
    <w:unhideWhenUsed/>
    <w:rsid w:val="00A26059"/>
    <w:rPr>
      <w:color w:val="605E5C"/>
      <w:shd w:val="clear" w:color="auto" w:fill="E1DFDD"/>
    </w:rPr>
  </w:style>
  <w:style w:type="character" w:styleId="FollowedHyperlink">
    <w:name w:val="FollowedHyperlink"/>
    <w:basedOn w:val="DefaultParagraphFont"/>
    <w:uiPriority w:val="99"/>
    <w:semiHidden/>
    <w:unhideWhenUsed/>
    <w:rsid w:val="00286D2E"/>
    <w:rPr>
      <w:color w:val="954F72" w:themeColor="followedHyperlink"/>
      <w:u w:val="single"/>
    </w:rPr>
  </w:style>
  <w:style w:type="character" w:customStyle="1" w:styleId="mark4uiu8rgau">
    <w:name w:val="mark4uiu8rgau"/>
    <w:basedOn w:val="DefaultParagraphFont"/>
    <w:rsid w:val="00560DFC"/>
  </w:style>
  <w:style w:type="character" w:customStyle="1" w:styleId="Neapdorotaspaminjimas2">
    <w:name w:val="Neapdorotas paminėjimas2"/>
    <w:basedOn w:val="DefaultParagraphFont"/>
    <w:uiPriority w:val="99"/>
    <w:semiHidden/>
    <w:unhideWhenUsed/>
    <w:rsid w:val="00C602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0633664">
      <w:bodyDiv w:val="1"/>
      <w:marLeft w:val="0"/>
      <w:marRight w:val="0"/>
      <w:marTop w:val="0"/>
      <w:marBottom w:val="0"/>
      <w:divBdr>
        <w:top w:val="none" w:sz="0" w:space="0" w:color="auto"/>
        <w:left w:val="none" w:sz="0" w:space="0" w:color="auto"/>
        <w:bottom w:val="none" w:sz="0" w:space="0" w:color="auto"/>
        <w:right w:val="none" w:sz="0" w:space="0" w:color="auto"/>
      </w:divBdr>
    </w:div>
    <w:div w:id="793014500">
      <w:bodyDiv w:val="1"/>
      <w:marLeft w:val="0"/>
      <w:marRight w:val="0"/>
      <w:marTop w:val="0"/>
      <w:marBottom w:val="0"/>
      <w:divBdr>
        <w:top w:val="none" w:sz="0" w:space="0" w:color="auto"/>
        <w:left w:val="none" w:sz="0" w:space="0" w:color="auto"/>
        <w:bottom w:val="none" w:sz="0" w:space="0" w:color="auto"/>
        <w:right w:val="none" w:sz="0" w:space="0" w:color="auto"/>
      </w:divBdr>
    </w:div>
    <w:div w:id="916398944">
      <w:bodyDiv w:val="1"/>
      <w:marLeft w:val="0"/>
      <w:marRight w:val="0"/>
      <w:marTop w:val="0"/>
      <w:marBottom w:val="0"/>
      <w:divBdr>
        <w:top w:val="none" w:sz="0" w:space="0" w:color="auto"/>
        <w:left w:val="none" w:sz="0" w:space="0" w:color="auto"/>
        <w:bottom w:val="none" w:sz="0" w:space="0" w:color="auto"/>
        <w:right w:val="none" w:sz="0" w:space="0" w:color="auto"/>
      </w:divBdr>
    </w:div>
    <w:div w:id="937559347">
      <w:bodyDiv w:val="1"/>
      <w:marLeft w:val="0"/>
      <w:marRight w:val="0"/>
      <w:marTop w:val="0"/>
      <w:marBottom w:val="0"/>
      <w:divBdr>
        <w:top w:val="none" w:sz="0" w:space="0" w:color="auto"/>
        <w:left w:val="none" w:sz="0" w:space="0" w:color="auto"/>
        <w:bottom w:val="none" w:sz="0" w:space="0" w:color="auto"/>
        <w:right w:val="none" w:sz="0" w:space="0" w:color="auto"/>
      </w:divBdr>
    </w:div>
    <w:div w:id="1089041227">
      <w:bodyDiv w:val="1"/>
      <w:marLeft w:val="0"/>
      <w:marRight w:val="0"/>
      <w:marTop w:val="0"/>
      <w:marBottom w:val="0"/>
      <w:divBdr>
        <w:top w:val="none" w:sz="0" w:space="0" w:color="auto"/>
        <w:left w:val="none" w:sz="0" w:space="0" w:color="auto"/>
        <w:bottom w:val="none" w:sz="0" w:space="0" w:color="auto"/>
        <w:right w:val="none" w:sz="0" w:space="0" w:color="auto"/>
      </w:divBdr>
    </w:div>
    <w:div w:id="1199200351">
      <w:bodyDiv w:val="1"/>
      <w:marLeft w:val="0"/>
      <w:marRight w:val="0"/>
      <w:marTop w:val="0"/>
      <w:marBottom w:val="0"/>
      <w:divBdr>
        <w:top w:val="none" w:sz="0" w:space="0" w:color="auto"/>
        <w:left w:val="none" w:sz="0" w:space="0" w:color="auto"/>
        <w:bottom w:val="none" w:sz="0" w:space="0" w:color="auto"/>
        <w:right w:val="none" w:sz="0" w:space="0" w:color="auto"/>
      </w:divBdr>
    </w:div>
    <w:div w:id="1271007773">
      <w:bodyDiv w:val="1"/>
      <w:marLeft w:val="0"/>
      <w:marRight w:val="0"/>
      <w:marTop w:val="0"/>
      <w:marBottom w:val="0"/>
      <w:divBdr>
        <w:top w:val="none" w:sz="0" w:space="0" w:color="auto"/>
        <w:left w:val="none" w:sz="0" w:space="0" w:color="auto"/>
        <w:bottom w:val="none" w:sz="0" w:space="0" w:color="auto"/>
        <w:right w:val="none" w:sz="0" w:space="0" w:color="auto"/>
      </w:divBdr>
      <w:divsChild>
        <w:div w:id="872112153">
          <w:marLeft w:val="0"/>
          <w:marRight w:val="0"/>
          <w:marTop w:val="0"/>
          <w:marBottom w:val="0"/>
          <w:divBdr>
            <w:top w:val="none" w:sz="0" w:space="0" w:color="auto"/>
            <w:left w:val="none" w:sz="0" w:space="0" w:color="auto"/>
            <w:bottom w:val="none" w:sz="0" w:space="0" w:color="auto"/>
            <w:right w:val="none" w:sz="0" w:space="0" w:color="auto"/>
          </w:divBdr>
          <w:divsChild>
            <w:div w:id="171116703">
              <w:marLeft w:val="0"/>
              <w:marRight w:val="0"/>
              <w:marTop w:val="0"/>
              <w:marBottom w:val="0"/>
              <w:divBdr>
                <w:top w:val="none" w:sz="0" w:space="0" w:color="auto"/>
                <w:left w:val="none" w:sz="0" w:space="0" w:color="auto"/>
                <w:bottom w:val="none" w:sz="0" w:space="0" w:color="auto"/>
                <w:right w:val="none" w:sz="0" w:space="0" w:color="auto"/>
              </w:divBdr>
              <w:divsChild>
                <w:div w:id="805202688">
                  <w:marLeft w:val="0"/>
                  <w:marRight w:val="0"/>
                  <w:marTop w:val="0"/>
                  <w:marBottom w:val="0"/>
                  <w:divBdr>
                    <w:top w:val="none" w:sz="0" w:space="0" w:color="auto"/>
                    <w:left w:val="none" w:sz="0" w:space="0" w:color="auto"/>
                    <w:bottom w:val="none" w:sz="0" w:space="0" w:color="auto"/>
                    <w:right w:val="none" w:sz="0" w:space="0" w:color="auto"/>
                  </w:divBdr>
                  <w:divsChild>
                    <w:div w:id="581108367">
                      <w:marLeft w:val="0"/>
                      <w:marRight w:val="0"/>
                      <w:marTop w:val="0"/>
                      <w:marBottom w:val="0"/>
                      <w:divBdr>
                        <w:top w:val="none" w:sz="0" w:space="0" w:color="auto"/>
                        <w:left w:val="none" w:sz="0" w:space="0" w:color="auto"/>
                        <w:bottom w:val="none" w:sz="0" w:space="0" w:color="auto"/>
                        <w:right w:val="none" w:sz="0" w:space="0" w:color="auto"/>
                      </w:divBdr>
                      <w:divsChild>
                        <w:div w:id="124938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99920871">
      <w:bodyDiv w:val="1"/>
      <w:marLeft w:val="0"/>
      <w:marRight w:val="0"/>
      <w:marTop w:val="0"/>
      <w:marBottom w:val="0"/>
      <w:divBdr>
        <w:top w:val="none" w:sz="0" w:space="0" w:color="auto"/>
        <w:left w:val="none" w:sz="0" w:space="0" w:color="auto"/>
        <w:bottom w:val="none" w:sz="0" w:space="0" w:color="auto"/>
        <w:right w:val="none" w:sz="0" w:space="0" w:color="auto"/>
      </w:divBdr>
    </w:div>
    <w:div w:id="2001614095">
      <w:bodyDiv w:val="1"/>
      <w:marLeft w:val="0"/>
      <w:marRight w:val="0"/>
      <w:marTop w:val="0"/>
      <w:marBottom w:val="0"/>
      <w:divBdr>
        <w:top w:val="none" w:sz="0" w:space="0" w:color="auto"/>
        <w:left w:val="none" w:sz="0" w:space="0" w:color="auto"/>
        <w:bottom w:val="none" w:sz="0" w:space="0" w:color="auto"/>
        <w:right w:val="none" w:sz="0" w:space="0" w:color="auto"/>
      </w:divBdr>
      <w:divsChild>
        <w:div w:id="352073341">
          <w:marLeft w:val="0"/>
          <w:marRight w:val="0"/>
          <w:marTop w:val="0"/>
          <w:marBottom w:val="0"/>
          <w:divBdr>
            <w:top w:val="none" w:sz="0" w:space="0" w:color="auto"/>
            <w:left w:val="none" w:sz="0" w:space="0" w:color="auto"/>
            <w:bottom w:val="none" w:sz="0" w:space="0" w:color="auto"/>
            <w:right w:val="none" w:sz="0" w:space="0" w:color="auto"/>
          </w:divBdr>
          <w:divsChild>
            <w:div w:id="1209802348">
              <w:marLeft w:val="0"/>
              <w:marRight w:val="0"/>
              <w:marTop w:val="0"/>
              <w:marBottom w:val="0"/>
              <w:divBdr>
                <w:top w:val="none" w:sz="0" w:space="0" w:color="auto"/>
                <w:left w:val="none" w:sz="0" w:space="0" w:color="auto"/>
                <w:bottom w:val="none" w:sz="0" w:space="0" w:color="auto"/>
                <w:right w:val="none" w:sz="0" w:space="0" w:color="auto"/>
              </w:divBdr>
              <w:divsChild>
                <w:div w:id="1475024209">
                  <w:marLeft w:val="0"/>
                  <w:marRight w:val="0"/>
                  <w:marTop w:val="0"/>
                  <w:marBottom w:val="0"/>
                  <w:divBdr>
                    <w:top w:val="none" w:sz="0" w:space="0" w:color="auto"/>
                    <w:left w:val="none" w:sz="0" w:space="0" w:color="auto"/>
                    <w:bottom w:val="none" w:sz="0" w:space="0" w:color="auto"/>
                    <w:right w:val="none" w:sz="0" w:space="0" w:color="auto"/>
                  </w:divBdr>
                  <w:divsChild>
                    <w:div w:id="1206020139">
                      <w:marLeft w:val="0"/>
                      <w:marRight w:val="0"/>
                      <w:marTop w:val="0"/>
                      <w:marBottom w:val="0"/>
                      <w:divBdr>
                        <w:top w:val="none" w:sz="0" w:space="0" w:color="auto"/>
                        <w:left w:val="none" w:sz="0" w:space="0" w:color="auto"/>
                        <w:bottom w:val="none" w:sz="0" w:space="0" w:color="auto"/>
                        <w:right w:val="none" w:sz="0" w:space="0" w:color="auto"/>
                      </w:divBdr>
                      <w:divsChild>
                        <w:div w:id="1736775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5" Type="http://schemas.microsoft.com/office/2018/08/relationships/commentsExtensible" Target="commentsExtensible.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A24B82-186F-4115-A920-BEBC1D7342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7713</Words>
  <Characters>4397</Characters>
  <Application>Microsoft Office Word</Application>
  <DocSecurity>4</DocSecurity>
  <Lines>36</Lines>
  <Paragraphs>24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u m</Company>
  <LinksUpToDate>false</LinksUpToDate>
  <CharactersWithSpaces>12086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Baltrunaite Inga</dc:creator>
  <cp:keywords/>
  <dc:description/>
  <cp:lastModifiedBy>Viluniene Jurgita</cp:lastModifiedBy>
  <cp:revision>2</cp:revision>
  <cp:lastPrinted>2020-10-01T06:19:00Z</cp:lastPrinted>
  <dcterms:created xsi:type="dcterms:W3CDTF">2022-06-07T13:06:00Z</dcterms:created>
  <dcterms:modified xsi:type="dcterms:W3CDTF">2022-06-07T13:06:00Z</dcterms:modified>
</cp:coreProperties>
</file>