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83130" w14:textId="2F07BF86" w:rsidR="009962CF" w:rsidRPr="0056608F" w:rsidRDefault="00D57642" w:rsidP="00067F49">
      <w:pPr>
        <w:spacing w:before="160"/>
        <w:jc w:val="center"/>
        <w:rPr>
          <w:b/>
          <w:caps/>
          <w:szCs w:val="24"/>
        </w:rPr>
      </w:pPr>
      <w:bookmarkStart w:id="0" w:name="_GoBack"/>
      <w:bookmarkEnd w:id="0"/>
      <w:r>
        <w:rPr>
          <w:noProof/>
          <w:szCs w:val="24"/>
          <w:lang w:eastAsia="lt-LT"/>
        </w:rPr>
        <w:drawing>
          <wp:anchor distT="0" distB="0" distL="114300" distR="114300" simplePos="0" relativeHeight="251659264" behindDoc="0" locked="0" layoutInCell="0" allowOverlap="1" wp14:anchorId="37E94672" wp14:editId="79C31D85">
            <wp:simplePos x="0" y="0"/>
            <wp:positionH relativeFrom="page">
              <wp:posOffset>3838575</wp:posOffset>
            </wp:positionH>
            <wp:positionV relativeFrom="page">
              <wp:posOffset>628015</wp:posOffset>
            </wp:positionV>
            <wp:extent cx="543560" cy="595630"/>
            <wp:effectExtent l="0" t="0" r="889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anchor>
        </w:drawing>
      </w:r>
      <w:r w:rsidR="009962CF" w:rsidRPr="0056608F">
        <w:rPr>
          <w:b/>
          <w:caps/>
          <w:szCs w:val="24"/>
        </w:rPr>
        <w:t>LIETUVOS RESPUBLIKOS Ekonomikos ir inovacijų MINISTRAS</w:t>
      </w:r>
    </w:p>
    <w:p w14:paraId="16B3F08E" w14:textId="77777777" w:rsidR="009962CF" w:rsidRPr="0056608F" w:rsidRDefault="009962CF" w:rsidP="009962CF">
      <w:pPr>
        <w:jc w:val="center"/>
        <w:rPr>
          <w:b/>
          <w:caps/>
          <w:szCs w:val="24"/>
        </w:rPr>
      </w:pPr>
    </w:p>
    <w:p w14:paraId="102043A4" w14:textId="77777777" w:rsidR="009962CF" w:rsidRPr="0056608F" w:rsidRDefault="009962CF" w:rsidP="009962CF">
      <w:pPr>
        <w:jc w:val="center"/>
        <w:rPr>
          <w:b/>
          <w:caps/>
          <w:szCs w:val="24"/>
        </w:rPr>
      </w:pPr>
      <w:r w:rsidRPr="0056608F">
        <w:rPr>
          <w:b/>
          <w:caps/>
          <w:szCs w:val="24"/>
        </w:rPr>
        <w:t>įsakymas</w:t>
      </w:r>
    </w:p>
    <w:p w14:paraId="40CFAC11" w14:textId="24B93156" w:rsidR="003F720C" w:rsidRPr="0056608F" w:rsidRDefault="003F720C" w:rsidP="00945977">
      <w:pPr>
        <w:jc w:val="center"/>
        <w:rPr>
          <w:rFonts w:eastAsia="Calibri"/>
          <w:szCs w:val="24"/>
        </w:rPr>
      </w:pPr>
      <w:r w:rsidRPr="0056608F">
        <w:rPr>
          <w:b/>
          <w:szCs w:val="24"/>
        </w:rPr>
        <w:t xml:space="preserve">DĖL </w:t>
      </w:r>
      <w:r w:rsidR="00CF7DDC" w:rsidRPr="0056608F">
        <w:rPr>
          <w:b/>
          <w:szCs w:val="24"/>
        </w:rPr>
        <w:t xml:space="preserve">EKONOMIKOS IR INOVACIJŲ </w:t>
      </w:r>
      <w:r w:rsidRPr="0056608F">
        <w:rPr>
          <w:b/>
          <w:szCs w:val="24"/>
        </w:rPr>
        <w:t xml:space="preserve">MINISTRO </w:t>
      </w:r>
      <w:r w:rsidR="00E514DD" w:rsidRPr="0056608F">
        <w:rPr>
          <w:b/>
          <w:szCs w:val="24"/>
        </w:rPr>
        <w:br/>
      </w:r>
      <w:r w:rsidRPr="0056608F">
        <w:rPr>
          <w:b/>
          <w:szCs w:val="24"/>
        </w:rPr>
        <w:t>201</w:t>
      </w:r>
      <w:r w:rsidR="006D3119" w:rsidRPr="0056608F">
        <w:rPr>
          <w:b/>
          <w:szCs w:val="24"/>
        </w:rPr>
        <w:t>8</w:t>
      </w:r>
      <w:r w:rsidRPr="0056608F">
        <w:rPr>
          <w:b/>
          <w:szCs w:val="24"/>
        </w:rPr>
        <w:t xml:space="preserve"> M. </w:t>
      </w:r>
      <w:r w:rsidR="00C332DD" w:rsidRPr="0056608F">
        <w:rPr>
          <w:b/>
          <w:szCs w:val="24"/>
        </w:rPr>
        <w:t>BALANDŽIO 27</w:t>
      </w:r>
      <w:r w:rsidRPr="0056608F">
        <w:rPr>
          <w:b/>
          <w:caps/>
          <w:szCs w:val="24"/>
        </w:rPr>
        <w:t xml:space="preserve"> </w:t>
      </w:r>
      <w:r w:rsidRPr="0056608F">
        <w:rPr>
          <w:b/>
          <w:szCs w:val="24"/>
        </w:rPr>
        <w:t>D. ĮSAKYMO NR. 4-</w:t>
      </w:r>
      <w:r w:rsidR="00C332DD" w:rsidRPr="0056608F">
        <w:rPr>
          <w:b/>
          <w:szCs w:val="24"/>
        </w:rPr>
        <w:t>250</w:t>
      </w:r>
      <w:r w:rsidRPr="0056608F">
        <w:rPr>
          <w:b/>
          <w:szCs w:val="24"/>
        </w:rPr>
        <w:t xml:space="preserve"> „</w:t>
      </w:r>
      <w:r w:rsidR="00832F78" w:rsidRPr="0056608F">
        <w:rPr>
          <w:b/>
          <w:bCs/>
          <w:caps/>
          <w:szCs w:val="24"/>
        </w:rPr>
        <w:t xml:space="preserve">dėl </w:t>
      </w:r>
      <w:r w:rsidR="00945977" w:rsidRPr="0056608F">
        <w:rPr>
          <w:rFonts w:eastAsia="Calibri"/>
          <w:b/>
          <w:kern w:val="16"/>
          <w:szCs w:val="24"/>
        </w:rPr>
        <w:t>2014–2020 METŲ EUROPOS SĄJUNGOS FONDŲ INVESTICIJŲ VEIKSMŲ PROGRAMOS 1 PRIORITETO „MOKSLINIŲ TYRIMŲ, EKSPERIMENTINĖS PLĖTROS IR INOVACIJŲ SKATINIMAS“ PRIEMONĖS N</w:t>
      </w:r>
      <w:r w:rsidR="00945977" w:rsidRPr="0056608F">
        <w:rPr>
          <w:rFonts w:eastAsia="Calibri"/>
          <w:b/>
          <w:szCs w:val="24"/>
        </w:rPr>
        <w:t>R. 01</w:t>
      </w:r>
      <w:r w:rsidR="00C332DD" w:rsidRPr="0056608F">
        <w:rPr>
          <w:rFonts w:eastAsia="Calibri"/>
          <w:b/>
          <w:szCs w:val="24"/>
        </w:rPr>
        <w:t>.2.1-MITA-T-852</w:t>
      </w:r>
      <w:r w:rsidR="00945977" w:rsidRPr="0056608F">
        <w:rPr>
          <w:rFonts w:eastAsia="Calibri"/>
          <w:b/>
          <w:kern w:val="16"/>
          <w:szCs w:val="24"/>
        </w:rPr>
        <w:t xml:space="preserve"> </w:t>
      </w:r>
      <w:r w:rsidR="00C332DD" w:rsidRPr="0056608F">
        <w:rPr>
          <w:rFonts w:eastAsia="Calibri"/>
          <w:b/>
          <w:szCs w:val="24"/>
        </w:rPr>
        <w:t>„INOSTARTAS</w:t>
      </w:r>
      <w:r w:rsidR="00945977" w:rsidRPr="0056608F">
        <w:rPr>
          <w:rFonts w:eastAsia="Calibri"/>
          <w:b/>
          <w:szCs w:val="24"/>
        </w:rPr>
        <w:t>“ PROJEKTŲ FINANSAVIMO SĄLYGŲ APRAŠO</w:t>
      </w:r>
      <w:r w:rsidR="00A064A6" w:rsidRPr="0056608F">
        <w:rPr>
          <w:rFonts w:eastAsia="Calibri"/>
          <w:b/>
          <w:szCs w:val="24"/>
        </w:rPr>
        <w:t xml:space="preserve"> NR. 1</w:t>
      </w:r>
      <w:r w:rsidR="00945977" w:rsidRPr="0056608F">
        <w:rPr>
          <w:rFonts w:eastAsia="Calibri"/>
          <w:b/>
          <w:szCs w:val="24"/>
        </w:rPr>
        <w:t xml:space="preserve"> </w:t>
      </w:r>
      <w:r w:rsidRPr="0056608F">
        <w:rPr>
          <w:b/>
          <w:bCs/>
          <w:caps/>
          <w:szCs w:val="24"/>
        </w:rPr>
        <w:t>patvirtinimo</w:t>
      </w:r>
      <w:r w:rsidRPr="0056608F">
        <w:rPr>
          <w:rFonts w:eastAsia="Calibri"/>
          <w:b/>
          <w:szCs w:val="24"/>
        </w:rPr>
        <w:t>“</w:t>
      </w:r>
      <w:r w:rsidRPr="0056608F">
        <w:rPr>
          <w:b/>
          <w:bCs/>
          <w:caps/>
          <w:szCs w:val="24"/>
        </w:rPr>
        <w:t xml:space="preserve"> </w:t>
      </w:r>
      <w:r w:rsidRPr="0056608F">
        <w:rPr>
          <w:b/>
          <w:caps/>
          <w:szCs w:val="24"/>
        </w:rPr>
        <w:t>PAKEITIMO</w:t>
      </w:r>
    </w:p>
    <w:p w14:paraId="7A08D892" w14:textId="77777777" w:rsidR="003F720C" w:rsidRPr="0056608F" w:rsidRDefault="003F720C" w:rsidP="00E50C93">
      <w:pPr>
        <w:rPr>
          <w:szCs w:val="24"/>
        </w:rPr>
      </w:pPr>
    </w:p>
    <w:p w14:paraId="4069556C" w14:textId="18A82866" w:rsidR="003F720C" w:rsidRPr="0056608F" w:rsidRDefault="001A0FD0" w:rsidP="00E50C93">
      <w:pPr>
        <w:jc w:val="center"/>
        <w:rPr>
          <w:szCs w:val="24"/>
        </w:rPr>
      </w:pPr>
      <w:r w:rsidRPr="0056608F">
        <w:rPr>
          <w:szCs w:val="24"/>
        </w:rPr>
        <w:t>20</w:t>
      </w:r>
      <w:r w:rsidR="007A0B30">
        <w:rPr>
          <w:szCs w:val="24"/>
        </w:rPr>
        <w:t>2</w:t>
      </w:r>
      <w:r w:rsidR="003E67F5">
        <w:rPr>
          <w:szCs w:val="24"/>
        </w:rPr>
        <w:t>2</w:t>
      </w:r>
      <w:r w:rsidRPr="0056608F">
        <w:rPr>
          <w:szCs w:val="24"/>
        </w:rPr>
        <w:t xml:space="preserve"> m.</w:t>
      </w:r>
      <w:r w:rsidR="007E1114" w:rsidRPr="0056608F">
        <w:rPr>
          <w:szCs w:val="24"/>
        </w:rPr>
        <w:t xml:space="preserve"> </w:t>
      </w:r>
      <w:r w:rsidR="004573DD">
        <w:rPr>
          <w:szCs w:val="24"/>
        </w:rPr>
        <w:t xml:space="preserve">rugsėjo </w:t>
      </w:r>
      <w:r w:rsidR="004573DD">
        <w:rPr>
          <w:szCs w:val="24"/>
          <w:lang w:val="en-US"/>
        </w:rPr>
        <w:t xml:space="preserve">1 </w:t>
      </w:r>
      <w:r w:rsidR="003F720C" w:rsidRPr="0056608F">
        <w:rPr>
          <w:szCs w:val="24"/>
        </w:rPr>
        <w:t>d. Nr.</w:t>
      </w:r>
      <w:r w:rsidR="006A4EF1">
        <w:rPr>
          <w:szCs w:val="24"/>
        </w:rPr>
        <w:t xml:space="preserve"> </w:t>
      </w:r>
      <w:r w:rsidR="003F720C" w:rsidRPr="0056608F">
        <w:rPr>
          <w:szCs w:val="24"/>
        </w:rPr>
        <w:t>4-</w:t>
      </w:r>
      <w:r w:rsidR="004573DD">
        <w:rPr>
          <w:szCs w:val="24"/>
        </w:rPr>
        <w:t>961</w:t>
      </w:r>
    </w:p>
    <w:p w14:paraId="23FED7CB" w14:textId="77777777" w:rsidR="003F720C" w:rsidRPr="0056608F" w:rsidRDefault="003F720C" w:rsidP="00E50C93">
      <w:pPr>
        <w:jc w:val="center"/>
        <w:rPr>
          <w:szCs w:val="24"/>
        </w:rPr>
      </w:pPr>
      <w:r w:rsidRPr="0056608F">
        <w:rPr>
          <w:szCs w:val="24"/>
        </w:rPr>
        <w:t>Vilnius</w:t>
      </w:r>
    </w:p>
    <w:p w14:paraId="02A94C22" w14:textId="77777777" w:rsidR="003F720C" w:rsidRPr="0056608F" w:rsidRDefault="003F720C" w:rsidP="00E50C93">
      <w:pPr>
        <w:jc w:val="center"/>
        <w:rPr>
          <w:szCs w:val="24"/>
        </w:rPr>
      </w:pPr>
    </w:p>
    <w:p w14:paraId="44782407" w14:textId="6285A512" w:rsidR="003E67F5" w:rsidRDefault="003E67F5" w:rsidP="003E67F5">
      <w:pPr>
        <w:ind w:firstLine="709"/>
        <w:jc w:val="both"/>
        <w:rPr>
          <w:bCs/>
          <w:szCs w:val="24"/>
        </w:rPr>
      </w:pPr>
      <w:r>
        <w:rPr>
          <w:szCs w:val="24"/>
        </w:rPr>
        <w:t xml:space="preserve">P a k e i č i u  </w:t>
      </w:r>
      <w:r w:rsidR="00B35AEA" w:rsidRPr="00B35AEA">
        <w:rPr>
          <w:bCs/>
          <w:szCs w:val="24"/>
        </w:rPr>
        <w:t>2014–2020 metų Europos Sąjungos fondų investicijų veiksmų programos 1</w:t>
      </w:r>
      <w:r w:rsidR="00B45821">
        <w:rPr>
          <w:bCs/>
          <w:szCs w:val="24"/>
        </w:rPr>
        <w:t> </w:t>
      </w:r>
      <w:r w:rsidR="00B35AEA" w:rsidRPr="00B35AEA">
        <w:rPr>
          <w:bCs/>
          <w:szCs w:val="24"/>
        </w:rPr>
        <w:t>prioriteto „Mokslinių tyrimų, eksperimentinės plėtros ir inovacijų skatinimas“ priemonės Nr.</w:t>
      </w:r>
      <w:r w:rsidR="00B45821">
        <w:rPr>
          <w:bCs/>
          <w:szCs w:val="24"/>
        </w:rPr>
        <w:t> </w:t>
      </w:r>
      <w:r w:rsidR="00B35AEA" w:rsidRPr="00B35AEA">
        <w:rPr>
          <w:bCs/>
          <w:szCs w:val="24"/>
        </w:rPr>
        <w:t>01.2.1-MITA-T-852 „</w:t>
      </w:r>
      <w:proofErr w:type="spellStart"/>
      <w:r w:rsidR="00B35AEA" w:rsidRPr="00B35AEA">
        <w:rPr>
          <w:bCs/>
          <w:szCs w:val="24"/>
        </w:rPr>
        <w:t>Inostartas</w:t>
      </w:r>
      <w:proofErr w:type="spellEnd"/>
      <w:r w:rsidR="00B35AEA" w:rsidRPr="00B35AEA">
        <w:rPr>
          <w:bCs/>
          <w:szCs w:val="24"/>
        </w:rPr>
        <w:t>“ projektų finansavimo sąlygų aprašą Nr. 1</w:t>
      </w:r>
      <w:r w:rsidR="00396C6E">
        <w:rPr>
          <w:bCs/>
          <w:szCs w:val="24"/>
        </w:rPr>
        <w:t>, patvirtintą</w:t>
      </w:r>
      <w:r w:rsidR="00396C6E" w:rsidRPr="00A602AB">
        <w:rPr>
          <w:bCs/>
          <w:szCs w:val="24"/>
        </w:rPr>
        <w:t xml:space="preserve"> </w:t>
      </w:r>
      <w:r>
        <w:rPr>
          <w:szCs w:val="24"/>
        </w:rPr>
        <w:t>Lietuvos Respublikos ekonomikos ir inovacijų ministro 2018 m. balandžio 2</w:t>
      </w:r>
      <w:r w:rsidR="0024035D">
        <w:rPr>
          <w:szCs w:val="24"/>
        </w:rPr>
        <w:t>7</w:t>
      </w:r>
      <w:r>
        <w:rPr>
          <w:szCs w:val="24"/>
        </w:rPr>
        <w:t xml:space="preserve"> d. įsakym</w:t>
      </w:r>
      <w:r w:rsidR="00396C6E">
        <w:rPr>
          <w:szCs w:val="24"/>
        </w:rPr>
        <w:t>u</w:t>
      </w:r>
      <w:r>
        <w:rPr>
          <w:szCs w:val="24"/>
        </w:rPr>
        <w:t xml:space="preserve"> Nr. 4-</w:t>
      </w:r>
      <w:r w:rsidR="0024035D">
        <w:rPr>
          <w:szCs w:val="24"/>
        </w:rPr>
        <w:t xml:space="preserve">250 </w:t>
      </w:r>
      <w:r w:rsidRPr="00A602AB">
        <w:rPr>
          <w:szCs w:val="24"/>
        </w:rPr>
        <w:t>„</w:t>
      </w:r>
      <w:r>
        <w:rPr>
          <w:bCs/>
          <w:szCs w:val="24"/>
        </w:rPr>
        <w:t>D</w:t>
      </w:r>
      <w:r w:rsidRPr="00A602AB">
        <w:rPr>
          <w:bCs/>
          <w:szCs w:val="24"/>
        </w:rPr>
        <w:t xml:space="preserve">ėl 2014–2020 metų </w:t>
      </w:r>
      <w:r>
        <w:rPr>
          <w:bCs/>
          <w:szCs w:val="24"/>
        </w:rPr>
        <w:t>E</w:t>
      </w:r>
      <w:r w:rsidRPr="00A602AB">
        <w:rPr>
          <w:bCs/>
          <w:szCs w:val="24"/>
        </w:rPr>
        <w:t xml:space="preserve">uropos </w:t>
      </w:r>
      <w:r>
        <w:rPr>
          <w:bCs/>
          <w:szCs w:val="24"/>
        </w:rPr>
        <w:t>S</w:t>
      </w:r>
      <w:r w:rsidRPr="00A602AB">
        <w:rPr>
          <w:bCs/>
          <w:szCs w:val="24"/>
        </w:rPr>
        <w:t>ąjungos fondų investicijų veiksmų programos 1 prioriteto „</w:t>
      </w:r>
      <w:r>
        <w:rPr>
          <w:bCs/>
          <w:szCs w:val="24"/>
        </w:rPr>
        <w:t>M</w:t>
      </w:r>
      <w:r w:rsidRPr="00A602AB">
        <w:rPr>
          <w:bCs/>
          <w:szCs w:val="24"/>
        </w:rPr>
        <w:t xml:space="preserve">okslinių tyrimų, eksperimentinės plėtros ir inovacijų skatinimas“ priemonės </w:t>
      </w:r>
      <w:r>
        <w:rPr>
          <w:bCs/>
          <w:szCs w:val="24"/>
        </w:rPr>
        <w:t>N</w:t>
      </w:r>
      <w:r w:rsidRPr="00A602AB">
        <w:rPr>
          <w:bCs/>
          <w:szCs w:val="24"/>
        </w:rPr>
        <w:t xml:space="preserve">r. </w:t>
      </w:r>
      <w:r w:rsidRPr="00A602AB">
        <w:rPr>
          <w:bCs/>
          <w:szCs w:val="24"/>
          <w:lang w:eastAsia="lt-LT"/>
        </w:rPr>
        <w:t>01.2.1-</w:t>
      </w:r>
      <w:r>
        <w:rPr>
          <w:bCs/>
          <w:szCs w:val="24"/>
          <w:lang w:eastAsia="lt-LT"/>
        </w:rPr>
        <w:t>MITA</w:t>
      </w:r>
      <w:r w:rsidRPr="00A602AB">
        <w:rPr>
          <w:bCs/>
          <w:szCs w:val="24"/>
          <w:lang w:eastAsia="lt-LT"/>
        </w:rPr>
        <w:t>-</w:t>
      </w:r>
      <w:r>
        <w:rPr>
          <w:bCs/>
          <w:szCs w:val="24"/>
          <w:lang w:eastAsia="lt-LT"/>
        </w:rPr>
        <w:t>T</w:t>
      </w:r>
      <w:r w:rsidRPr="00A602AB">
        <w:rPr>
          <w:bCs/>
          <w:szCs w:val="24"/>
          <w:lang w:eastAsia="lt-LT"/>
        </w:rPr>
        <w:t>-85</w:t>
      </w:r>
      <w:r w:rsidR="002C52AD">
        <w:rPr>
          <w:bCs/>
          <w:szCs w:val="24"/>
          <w:lang w:val="en-US" w:eastAsia="lt-LT"/>
        </w:rPr>
        <w:t>2</w:t>
      </w:r>
      <w:r w:rsidRPr="00A602AB">
        <w:rPr>
          <w:bCs/>
          <w:szCs w:val="24"/>
          <w:lang w:eastAsia="lt-LT"/>
        </w:rPr>
        <w:t xml:space="preserve"> </w:t>
      </w:r>
      <w:r w:rsidRPr="00A602AB">
        <w:rPr>
          <w:rFonts w:eastAsia="Calibri"/>
          <w:bCs/>
          <w:szCs w:val="24"/>
          <w:lang w:eastAsia="lt-LT"/>
        </w:rPr>
        <w:t>„</w:t>
      </w:r>
      <w:proofErr w:type="spellStart"/>
      <w:r>
        <w:rPr>
          <w:rFonts w:eastAsia="Calibri"/>
          <w:bCs/>
          <w:szCs w:val="24"/>
          <w:lang w:eastAsia="lt-LT"/>
        </w:rPr>
        <w:t>I</w:t>
      </w:r>
      <w:r w:rsidRPr="00A602AB">
        <w:rPr>
          <w:rFonts w:eastAsia="Calibri"/>
          <w:bCs/>
          <w:szCs w:val="24"/>
          <w:lang w:eastAsia="lt-LT"/>
        </w:rPr>
        <w:t>no</w:t>
      </w:r>
      <w:r w:rsidR="002C52AD">
        <w:rPr>
          <w:rFonts w:eastAsia="Calibri"/>
          <w:bCs/>
          <w:szCs w:val="24"/>
          <w:lang w:eastAsia="lt-LT"/>
        </w:rPr>
        <w:t>startas</w:t>
      </w:r>
      <w:proofErr w:type="spellEnd"/>
      <w:r w:rsidRPr="00A602AB">
        <w:rPr>
          <w:rFonts w:eastAsia="Calibri"/>
          <w:bCs/>
          <w:szCs w:val="24"/>
          <w:lang w:eastAsia="lt-LT"/>
        </w:rPr>
        <w:t>“</w:t>
      </w:r>
      <w:r w:rsidRPr="00A602AB">
        <w:rPr>
          <w:bCs/>
          <w:szCs w:val="24"/>
          <w:lang w:eastAsia="lt-LT"/>
        </w:rPr>
        <w:t xml:space="preserve"> </w:t>
      </w:r>
      <w:r w:rsidRPr="00A602AB">
        <w:rPr>
          <w:bCs/>
          <w:szCs w:val="24"/>
        </w:rPr>
        <w:t xml:space="preserve">projektų finansavimo sąlygų aprašo </w:t>
      </w:r>
      <w:r>
        <w:rPr>
          <w:bCs/>
          <w:szCs w:val="24"/>
        </w:rPr>
        <w:t>N</w:t>
      </w:r>
      <w:r w:rsidRPr="00A602AB">
        <w:rPr>
          <w:bCs/>
          <w:szCs w:val="24"/>
        </w:rPr>
        <w:t>r. 1 patvirtinimo“</w:t>
      </w:r>
      <w:r>
        <w:rPr>
          <w:bCs/>
          <w:szCs w:val="24"/>
        </w:rPr>
        <w:t>:</w:t>
      </w:r>
    </w:p>
    <w:p w14:paraId="500AFFA0" w14:textId="1F97E5C5" w:rsidR="003E67F5" w:rsidRPr="00D16727" w:rsidRDefault="003E67F5" w:rsidP="003E67F5">
      <w:pPr>
        <w:suppressAutoHyphens/>
        <w:ind w:firstLine="720"/>
        <w:jc w:val="both"/>
        <w:textAlignment w:val="center"/>
        <w:rPr>
          <w:szCs w:val="24"/>
        </w:rPr>
      </w:pPr>
      <w:r>
        <w:rPr>
          <w:color w:val="000000"/>
          <w:szCs w:val="24"/>
        </w:rPr>
        <w:t>1</w:t>
      </w:r>
      <w:r>
        <w:rPr>
          <w:szCs w:val="24"/>
        </w:rPr>
        <w:t xml:space="preserve">. </w:t>
      </w:r>
      <w:r w:rsidRPr="00D16727">
        <w:rPr>
          <w:szCs w:val="24"/>
        </w:rPr>
        <w:t xml:space="preserve">Pakeičiu </w:t>
      </w:r>
      <w:r>
        <w:rPr>
          <w:szCs w:val="24"/>
        </w:rPr>
        <w:t>4.2</w:t>
      </w:r>
      <w:r w:rsidRPr="00D16727">
        <w:rPr>
          <w:szCs w:val="24"/>
        </w:rPr>
        <w:t xml:space="preserve"> </w:t>
      </w:r>
      <w:r>
        <w:rPr>
          <w:szCs w:val="24"/>
        </w:rPr>
        <w:t>pa</w:t>
      </w:r>
      <w:r w:rsidRPr="00D16727">
        <w:rPr>
          <w:szCs w:val="24"/>
        </w:rPr>
        <w:t>punkt</w:t>
      </w:r>
      <w:r>
        <w:rPr>
          <w:szCs w:val="24"/>
        </w:rPr>
        <w:t>į</w:t>
      </w:r>
      <w:r w:rsidRPr="00D16727">
        <w:rPr>
          <w:szCs w:val="24"/>
        </w:rPr>
        <w:t xml:space="preserve"> ir jį išdėstau taip:</w:t>
      </w:r>
    </w:p>
    <w:p w14:paraId="50FD8A38" w14:textId="4DD279E4" w:rsidR="003E67F5" w:rsidRDefault="003E67F5" w:rsidP="003E67F5">
      <w:pPr>
        <w:pStyle w:val="BodyText1"/>
        <w:spacing w:line="240" w:lineRule="auto"/>
        <w:ind w:firstLine="720"/>
        <w:rPr>
          <w:sz w:val="24"/>
          <w:szCs w:val="24"/>
        </w:rPr>
      </w:pPr>
      <w:r w:rsidRPr="00BF2810">
        <w:rPr>
          <w:sz w:val="24"/>
          <w:szCs w:val="24"/>
        </w:rPr>
        <w:t>„4.</w:t>
      </w:r>
      <w:r>
        <w:rPr>
          <w:sz w:val="24"/>
          <w:szCs w:val="24"/>
        </w:rPr>
        <w:t>2</w:t>
      </w:r>
      <w:r w:rsidRPr="00BF2810">
        <w:rPr>
          <w:sz w:val="24"/>
          <w:szCs w:val="24"/>
        </w:rPr>
        <w:t>. </w:t>
      </w:r>
      <w:r w:rsidRPr="00BF2810">
        <w:rPr>
          <w:b/>
          <w:bCs/>
          <w:sz w:val="24"/>
          <w:szCs w:val="24"/>
        </w:rPr>
        <w:t>Dotacijos sutartis</w:t>
      </w:r>
      <w:r w:rsidRPr="00BF2810">
        <w:rPr>
          <w:sz w:val="24"/>
          <w:szCs w:val="24"/>
        </w:rPr>
        <w:t xml:space="preserve"> – tarp </w:t>
      </w:r>
      <w:r w:rsidRPr="00AE1377">
        <w:rPr>
          <w:sz w:val="24"/>
          <w:szCs w:val="24"/>
        </w:rPr>
        <w:t>viešosios įstaigos Inovacijų</w:t>
      </w:r>
      <w:r>
        <w:rPr>
          <w:sz w:val="24"/>
          <w:szCs w:val="24"/>
        </w:rPr>
        <w:t xml:space="preserve"> </w:t>
      </w:r>
      <w:r w:rsidRPr="00BF2810">
        <w:rPr>
          <w:sz w:val="24"/>
          <w:szCs w:val="24"/>
        </w:rPr>
        <w:t>agentūros ir pareiškėjo pasirašyta dvišalė sutartis dėl pagal Aprašą remiamų veiklų išlaidų dalies kompensavimo.</w:t>
      </w:r>
      <w:r>
        <w:rPr>
          <w:sz w:val="24"/>
          <w:szCs w:val="24"/>
        </w:rPr>
        <w:t>“</w:t>
      </w:r>
    </w:p>
    <w:p w14:paraId="510FAC76" w14:textId="77777777" w:rsidR="003E67F5" w:rsidRDefault="003E67F5" w:rsidP="003E67F5">
      <w:pPr>
        <w:pStyle w:val="BodyText1"/>
        <w:spacing w:line="240" w:lineRule="auto"/>
        <w:ind w:firstLine="720"/>
        <w:rPr>
          <w:sz w:val="24"/>
          <w:szCs w:val="24"/>
        </w:rPr>
      </w:pPr>
      <w:r>
        <w:rPr>
          <w:sz w:val="24"/>
          <w:szCs w:val="24"/>
        </w:rPr>
        <w:t>2. Pakeičiu 5 punktą ir jį išdėstau taip:</w:t>
      </w:r>
    </w:p>
    <w:p w14:paraId="61581CFB" w14:textId="79ADBF9E" w:rsidR="003E67F5" w:rsidRDefault="003E67F5" w:rsidP="003E67F5">
      <w:pPr>
        <w:pStyle w:val="BodyText1"/>
        <w:spacing w:line="240" w:lineRule="auto"/>
        <w:ind w:firstLine="720"/>
        <w:rPr>
          <w:rFonts w:eastAsia="Calibri"/>
          <w:strike/>
          <w:color w:val="auto"/>
          <w:sz w:val="24"/>
          <w:szCs w:val="24"/>
        </w:rPr>
      </w:pPr>
      <w:r w:rsidRPr="00306A63">
        <w:rPr>
          <w:sz w:val="24"/>
          <w:szCs w:val="24"/>
        </w:rPr>
        <w:t xml:space="preserve">„5. Priemonės įgyvendinimą administruoja Lietuvos Respublikos ekonomikos ir inovacijų ministerija (toliau – Ministerija) ir </w:t>
      </w:r>
      <w:r w:rsidRPr="00AE1377">
        <w:rPr>
          <w:sz w:val="24"/>
          <w:szCs w:val="24"/>
        </w:rPr>
        <w:t>viešoji įstaiga Inovacijų</w:t>
      </w:r>
      <w:r>
        <w:rPr>
          <w:sz w:val="24"/>
          <w:szCs w:val="24"/>
        </w:rPr>
        <w:t xml:space="preserve"> </w:t>
      </w:r>
      <w:r w:rsidRPr="00306A63">
        <w:rPr>
          <w:sz w:val="24"/>
          <w:szCs w:val="24"/>
        </w:rPr>
        <w:t>agentūra (toliau – įgyvendinančioji institucija).</w:t>
      </w:r>
      <w:r w:rsidRPr="00306A63">
        <w:rPr>
          <w:rFonts w:eastAsia="Calibri"/>
          <w:color w:val="auto"/>
          <w:sz w:val="24"/>
          <w:szCs w:val="24"/>
        </w:rPr>
        <w:t xml:space="preserve">“ </w:t>
      </w:r>
      <w:r>
        <w:rPr>
          <w:rFonts w:eastAsia="Calibri"/>
          <w:strike/>
          <w:color w:val="auto"/>
          <w:sz w:val="24"/>
          <w:szCs w:val="24"/>
        </w:rPr>
        <w:t xml:space="preserve"> </w:t>
      </w:r>
    </w:p>
    <w:p w14:paraId="4DDE48C1" w14:textId="478D0FB2" w:rsidR="003E67F5" w:rsidRPr="003E67F5" w:rsidRDefault="001D2B96" w:rsidP="003E67F5">
      <w:pPr>
        <w:pStyle w:val="BodyText1"/>
        <w:spacing w:line="240" w:lineRule="auto"/>
        <w:ind w:firstLine="720"/>
        <w:rPr>
          <w:rFonts w:eastAsia="Calibri"/>
          <w:color w:val="auto"/>
          <w:sz w:val="24"/>
          <w:szCs w:val="24"/>
        </w:rPr>
      </w:pPr>
      <w:r>
        <w:rPr>
          <w:rFonts w:eastAsia="Calibri"/>
          <w:color w:val="auto"/>
          <w:sz w:val="24"/>
          <w:szCs w:val="24"/>
        </w:rPr>
        <w:t>3. Pakeičiu 32 punktą ir jį išdėstau taip:</w:t>
      </w:r>
    </w:p>
    <w:p w14:paraId="45365961" w14:textId="5F516385" w:rsidR="003E67F5" w:rsidRPr="00AE1377" w:rsidRDefault="001D2B96" w:rsidP="003E67F5">
      <w:pPr>
        <w:pStyle w:val="BodyText1"/>
        <w:spacing w:line="240" w:lineRule="auto"/>
        <w:ind w:firstLine="720"/>
        <w:rPr>
          <w:sz w:val="24"/>
          <w:szCs w:val="24"/>
        </w:rPr>
      </w:pPr>
      <w:r w:rsidRPr="001D2B96">
        <w:rPr>
          <w:sz w:val="24"/>
          <w:szCs w:val="24"/>
        </w:rPr>
        <w:t>„</w:t>
      </w:r>
      <w:r w:rsidR="003E67F5" w:rsidRPr="001D2B96">
        <w:rPr>
          <w:sz w:val="24"/>
          <w:szCs w:val="24"/>
        </w:rPr>
        <w:t xml:space="preserve">32.  Konsultacijas dėl projekto, kuriuo vykdomos Aprašo 10.1 ir 10.3 papunkčiuose nurodytos veiklos, </w:t>
      </w:r>
      <w:r w:rsidR="000D7BD7">
        <w:rPr>
          <w:sz w:val="24"/>
          <w:szCs w:val="24"/>
        </w:rPr>
        <w:t>ir</w:t>
      </w:r>
      <w:r w:rsidR="003E67F5" w:rsidRPr="001D2B96">
        <w:rPr>
          <w:sz w:val="24"/>
          <w:szCs w:val="24"/>
        </w:rPr>
        <w:t>  intelektinės nuosavybės teisių apsaugos, naujų produktų parengimo ir pateikimo rinkai, naujų inovacinių įmonių steigimo MTEP srityje gali teikti</w:t>
      </w:r>
      <w:r w:rsidRPr="001D2B96">
        <w:rPr>
          <w:sz w:val="24"/>
          <w:szCs w:val="24"/>
        </w:rPr>
        <w:t xml:space="preserve"> </w:t>
      </w:r>
      <w:r w:rsidRPr="00AE1377">
        <w:rPr>
          <w:sz w:val="24"/>
          <w:szCs w:val="24"/>
        </w:rPr>
        <w:t>viešosios įstaigos Inovacijų</w:t>
      </w:r>
      <w:r w:rsidR="003E67F5" w:rsidRPr="00AE1377">
        <w:rPr>
          <w:sz w:val="24"/>
          <w:szCs w:val="24"/>
        </w:rPr>
        <w:t xml:space="preserve"> agentūros projektui priskirtas konsultantas.</w:t>
      </w:r>
      <w:r w:rsidRPr="00AE1377">
        <w:rPr>
          <w:sz w:val="24"/>
          <w:szCs w:val="24"/>
        </w:rPr>
        <w:t>“</w:t>
      </w:r>
    </w:p>
    <w:p w14:paraId="1B05D854" w14:textId="687FCE51" w:rsidR="001D2B96" w:rsidRDefault="001D2B96" w:rsidP="001D2B96">
      <w:pPr>
        <w:pStyle w:val="BodyText1"/>
        <w:spacing w:line="240" w:lineRule="auto"/>
        <w:ind w:firstLine="720"/>
        <w:rPr>
          <w:rFonts w:eastAsia="Calibri"/>
          <w:color w:val="auto"/>
          <w:sz w:val="24"/>
          <w:szCs w:val="24"/>
        </w:rPr>
      </w:pPr>
      <w:r>
        <w:rPr>
          <w:rFonts w:eastAsia="Calibri"/>
          <w:color w:val="auto"/>
          <w:sz w:val="24"/>
          <w:szCs w:val="24"/>
        </w:rPr>
        <w:t>4</w:t>
      </w:r>
      <w:r w:rsidRPr="00C2195D">
        <w:rPr>
          <w:rFonts w:eastAsia="Calibri"/>
          <w:color w:val="auto"/>
          <w:sz w:val="24"/>
          <w:szCs w:val="24"/>
        </w:rPr>
        <w:t xml:space="preserve">. </w:t>
      </w:r>
      <w:r>
        <w:rPr>
          <w:rFonts w:eastAsia="Calibri"/>
          <w:color w:val="auto"/>
          <w:sz w:val="24"/>
          <w:szCs w:val="24"/>
        </w:rPr>
        <w:t>Pakeičiu 1 priedo 5.4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48"/>
        <w:gridCol w:w="3260"/>
        <w:gridCol w:w="993"/>
        <w:gridCol w:w="2125"/>
      </w:tblGrid>
      <w:tr w:rsidR="001D2B96" w14:paraId="64477644" w14:textId="77777777" w:rsidTr="006E545C">
        <w:trPr>
          <w:trHeight w:val="20"/>
        </w:trPr>
        <w:tc>
          <w:tcPr>
            <w:tcW w:w="3148" w:type="dxa"/>
            <w:tcBorders>
              <w:top w:val="single" w:sz="4" w:space="0" w:color="000000"/>
              <w:left w:val="single" w:sz="4" w:space="0" w:color="000000"/>
              <w:bottom w:val="single" w:sz="4" w:space="0" w:color="000000"/>
              <w:right w:val="single" w:sz="4" w:space="0" w:color="000000"/>
            </w:tcBorders>
            <w:hideMark/>
          </w:tcPr>
          <w:p w14:paraId="071D3570" w14:textId="77777777" w:rsidR="001D2B96" w:rsidRDefault="001D2B96" w:rsidP="007B68EF">
            <w:pPr>
              <w:jc w:val="both"/>
              <w:rPr>
                <w:szCs w:val="24"/>
                <w:lang w:eastAsia="lt-LT"/>
              </w:rPr>
            </w:pPr>
            <w:r>
              <w:rPr>
                <w:szCs w:val="24"/>
                <w:lang w:eastAsia="lt-LT"/>
              </w:rPr>
              <w:t>„5.4. Pareiškėjui ir partneriui (-</w:t>
            </w:r>
            <w:proofErr w:type="spellStart"/>
            <w:r>
              <w:rPr>
                <w:szCs w:val="24"/>
                <w:lang w:eastAsia="lt-LT"/>
              </w:rPr>
              <w:t>iams</w:t>
            </w:r>
            <w:proofErr w:type="spellEnd"/>
            <w:r>
              <w:rPr>
                <w:szCs w:val="24"/>
                <w:lang w:eastAsia="lt-LT"/>
              </w:rPr>
              <w:t>) nėra apribojimų gauti finansavimą:</w:t>
            </w:r>
          </w:p>
          <w:p w14:paraId="0697C8C8" w14:textId="5063D8B5" w:rsidR="001D2B96" w:rsidRDefault="001D2B96" w:rsidP="007B68EF">
            <w:pPr>
              <w:jc w:val="both"/>
              <w:rPr>
                <w:szCs w:val="24"/>
                <w:lang w:eastAsia="lt-LT"/>
              </w:rPr>
            </w:pPr>
            <w:r>
              <w:rPr>
                <w:szCs w:val="24"/>
                <w:lang w:eastAsia="lt-LT"/>
              </w:rPr>
              <w:t>5.4.1. pareiškėjui ir partneriui (-</w:t>
            </w:r>
            <w:proofErr w:type="spellStart"/>
            <w:r>
              <w:rPr>
                <w:szCs w:val="24"/>
                <w:lang w:eastAsia="lt-LT"/>
              </w:rPr>
              <w:t>iams</w:t>
            </w:r>
            <w:proofErr w:type="spellEnd"/>
            <w:r>
              <w:rPr>
                <w:szCs w:val="24"/>
                <w:lang w:eastAsia="lt-LT"/>
              </w:rPr>
              <w:t xml:space="preserve">),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Pr>
                <w:i/>
                <w:iCs/>
                <w:szCs w:val="24"/>
                <w:lang w:eastAsia="lt-LT"/>
              </w:rPr>
              <w:t xml:space="preserve">(ši nuostata </w:t>
            </w:r>
            <w:r>
              <w:rPr>
                <w:i/>
                <w:iCs/>
                <w:szCs w:val="24"/>
                <w:lang w:eastAsia="lt-LT"/>
              </w:rPr>
              <w:lastRenderedPageBreak/>
              <w:t xml:space="preserve">netaikoma biudžetinėms įstaigoms) </w:t>
            </w:r>
            <w:r>
              <w:rPr>
                <w:szCs w:val="24"/>
                <w:lang w:eastAsia="lt-LT"/>
              </w:rPr>
              <w:t>arba pareiškėjui ir partneriui (-</w:t>
            </w:r>
            <w:proofErr w:type="spellStart"/>
            <w:r>
              <w:rPr>
                <w:szCs w:val="24"/>
                <w:lang w:eastAsia="lt-LT"/>
              </w:rPr>
              <w:t>iams</w:t>
            </w:r>
            <w:proofErr w:type="spellEnd"/>
            <w:r>
              <w:rPr>
                <w:szCs w:val="24"/>
                <w:lang w:eastAsia="lt-LT"/>
              </w:rPr>
              <w:t>), kurie yra fiziniai asmenys, nėra iškelta byla dėl bankroto, nėra pradėtas ikiteisminis tyrimas dėl ūkinės ir (arba) ekonominės veiklos;</w:t>
            </w:r>
          </w:p>
          <w:p w14:paraId="07FE51E3" w14:textId="217D671B" w:rsidR="001D2B96" w:rsidRDefault="001D2B96" w:rsidP="007B68EF">
            <w:pPr>
              <w:jc w:val="both"/>
              <w:rPr>
                <w:szCs w:val="24"/>
                <w:lang w:eastAsia="lt-LT"/>
              </w:rPr>
            </w:pPr>
            <w:r>
              <w:rPr>
                <w:szCs w:val="24"/>
                <w:lang w:eastAsia="lt-LT"/>
              </w:rPr>
              <w:t>5.4.2. paraiškos pateikimo dieną pareiškėjas ir partneris (-</w:t>
            </w:r>
            <w:proofErr w:type="spellStart"/>
            <w:r>
              <w:rPr>
                <w:szCs w:val="24"/>
                <w:lang w:eastAsia="lt-LT"/>
              </w:rPr>
              <w:t>iai</w:t>
            </w:r>
            <w:proofErr w:type="spellEnd"/>
            <w:r>
              <w:rPr>
                <w:szCs w:val="24"/>
                <w:lang w:eastAsia="lt-LT"/>
              </w:rPr>
              <w:t>) galutiniu teismo sprendimu ar galutiniu administraciniu sprendimu nėra pripažinti nevykdančiais pareigų, susijusių su mokesčių ar socialinio draudimo įmokų mokėjimu</w:t>
            </w:r>
            <w:r>
              <w:rPr>
                <w:b/>
                <w:bCs/>
                <w:szCs w:val="24"/>
                <w:lang w:eastAsia="lt-LT"/>
              </w:rPr>
              <w:t xml:space="preserve"> </w:t>
            </w:r>
            <w:r>
              <w:rPr>
                <w:szCs w:val="24"/>
                <w:lang w:eastAsia="lt-LT"/>
              </w:rPr>
              <w:t>pagal Lietuvos Respublikos teisės aktus arba pagal kitos valstybės teisės aktus, jei pareiškėjas ir partneris (-</w:t>
            </w:r>
            <w:proofErr w:type="spellStart"/>
            <w:r>
              <w:rPr>
                <w:szCs w:val="24"/>
                <w:lang w:eastAsia="lt-LT"/>
              </w:rPr>
              <w:t>iai</w:t>
            </w:r>
            <w:proofErr w:type="spellEnd"/>
            <w:r>
              <w:rPr>
                <w:szCs w:val="24"/>
                <w:lang w:eastAsia="lt-LT"/>
              </w:rPr>
              <w:t xml:space="preserve">) yra užsienyje registruoti juridiniai asmenys ar užsienyje gyvenantys fiziniai asmenys </w:t>
            </w:r>
            <w:r>
              <w:rPr>
                <w:i/>
                <w:iCs/>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iCs/>
                <w:szCs w:val="24"/>
                <w:lang w:eastAsia="lt-LT"/>
              </w:rPr>
              <w:t>;</w:t>
            </w:r>
          </w:p>
          <w:p w14:paraId="429831E7" w14:textId="62E937FF" w:rsidR="001D2B96" w:rsidRDefault="001D2B96" w:rsidP="007B68EF">
            <w:pPr>
              <w:jc w:val="both"/>
              <w:rPr>
                <w:szCs w:val="24"/>
                <w:lang w:eastAsia="lt-LT"/>
              </w:rPr>
            </w:pPr>
            <w:r>
              <w:rPr>
                <w:szCs w:val="24"/>
                <w:lang w:eastAsia="lt-LT"/>
              </w:rPr>
              <w:t>5.4.3. paraiškos vertinimo metu pareiškėjas ir partneris (-</w:t>
            </w:r>
            <w:proofErr w:type="spellStart"/>
            <w:r>
              <w:rPr>
                <w:szCs w:val="24"/>
                <w:lang w:eastAsia="lt-LT"/>
              </w:rPr>
              <w:t>iai</w:t>
            </w:r>
            <w:proofErr w:type="spellEnd"/>
            <w:r>
              <w:rPr>
                <w:szCs w:val="24"/>
                <w:lang w:eastAsia="lt-LT"/>
              </w:rPr>
              <w:t>), kurie yra fiziniai asmenys, arba pareiškėjo ir partnerio (-</w:t>
            </w:r>
            <w:proofErr w:type="spellStart"/>
            <w:r>
              <w:rPr>
                <w:szCs w:val="24"/>
                <w:lang w:eastAsia="lt-LT"/>
              </w:rPr>
              <w:t>ių</w:t>
            </w:r>
            <w:proofErr w:type="spellEnd"/>
            <w:r>
              <w:rPr>
                <w:szCs w:val="24"/>
                <w:lang w:eastAsia="lt-LT"/>
              </w:rPr>
              <w:t>), kurie yra juridiniai asmenys, vadovas, pagrindinis akcininkas (turintis daugiau nei 50 proc. akcijų) ar savininkas, ūkinės bendrijos tikrasis narys (-</w:t>
            </w:r>
            <w:proofErr w:type="spellStart"/>
            <w:r>
              <w:rPr>
                <w:szCs w:val="24"/>
                <w:lang w:eastAsia="lt-LT"/>
              </w:rPr>
              <w:t>iai</w:t>
            </w:r>
            <w:proofErr w:type="spellEnd"/>
            <w:r>
              <w:rPr>
                <w:szCs w:val="24"/>
                <w:lang w:eastAsia="lt-LT"/>
              </w:rPr>
              <w:t>) ar mažosios bendrijos atstovas (-ai), turintis                    (-</w:t>
            </w:r>
            <w:proofErr w:type="spellStart"/>
            <w:r>
              <w:rPr>
                <w:szCs w:val="24"/>
                <w:lang w:eastAsia="lt-LT"/>
              </w:rPr>
              <w:t>ys</w:t>
            </w:r>
            <w:proofErr w:type="spellEnd"/>
            <w:r>
              <w:rPr>
                <w:szCs w:val="24"/>
                <w:lang w:eastAsia="lt-LT"/>
              </w:rPr>
              <w:t>) teisę juridinio asmens vardu sudaryti sandorį, ar buhalteris (-</w:t>
            </w:r>
            <w:proofErr w:type="spellStart"/>
            <w:r>
              <w:rPr>
                <w:szCs w:val="24"/>
                <w:lang w:eastAsia="lt-LT"/>
              </w:rPr>
              <w:t>iai</w:t>
            </w:r>
            <w:proofErr w:type="spellEnd"/>
            <w:r>
              <w:rPr>
                <w:szCs w:val="24"/>
                <w:lang w:eastAsia="lt-LT"/>
              </w:rPr>
              <w:t>), ar kitas (kiti) asmuo (asmenys), turintis (-</w:t>
            </w:r>
            <w:proofErr w:type="spellStart"/>
            <w:r>
              <w:rPr>
                <w:szCs w:val="24"/>
                <w:lang w:eastAsia="lt-LT"/>
              </w:rPr>
              <w:t>ys</w:t>
            </w:r>
            <w:proofErr w:type="spellEnd"/>
            <w:r>
              <w:rPr>
                <w:szCs w:val="24"/>
                <w:lang w:eastAsia="lt-LT"/>
              </w:rPr>
              <w:t xml:space="preserve">) teisę </w:t>
            </w:r>
            <w:r>
              <w:rPr>
                <w:szCs w:val="24"/>
                <w:lang w:eastAsia="lt-LT"/>
              </w:rPr>
              <w:lastRenderedPageBreak/>
              <w:t>surašyti ir pasirašyti pareiškėjo apskaitos dokumentus, neturi neišnykusio arba nepanaikinto teistumo arba dėl pareiškėjo ir partnerio (-</w:t>
            </w:r>
            <w:proofErr w:type="spellStart"/>
            <w:r>
              <w:rPr>
                <w:szCs w:val="24"/>
                <w:lang w:eastAsia="lt-LT"/>
              </w:rPr>
              <w:t>ių</w:t>
            </w:r>
            <w:proofErr w:type="spellEnd"/>
            <w:r>
              <w:rPr>
                <w:szCs w:val="24"/>
                <w:lang w:eastAsia="lt-LT"/>
              </w:rPr>
              <w:t xml:space="preserve">)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Pr>
                <w:szCs w:val="24"/>
                <w:lang w:eastAsia="lt-LT"/>
              </w:rPr>
              <w:t>vertimąsi</w:t>
            </w:r>
            <w:proofErr w:type="spellEnd"/>
            <w:r>
              <w:rPr>
                <w:szCs w:val="24"/>
                <w:lang w:eastAsia="lt-LT"/>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w:t>
            </w:r>
            <w:r>
              <w:rPr>
                <w:szCs w:val="24"/>
                <w:lang w:eastAsia="lt-LT"/>
              </w:rPr>
              <w:lastRenderedPageBreak/>
              <w:t xml:space="preserve">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iCs/>
                <w:szCs w:val="24"/>
                <w:lang w:eastAsia="lt-LT"/>
              </w:rPr>
              <w:t>(šis apribojimas netaikomas, jei pareiškėjo arba partnerio (-</w:t>
            </w:r>
            <w:proofErr w:type="spellStart"/>
            <w:r>
              <w:rPr>
                <w:i/>
                <w:iCs/>
                <w:szCs w:val="24"/>
                <w:lang w:eastAsia="lt-LT"/>
              </w:rPr>
              <w:t>ių</w:t>
            </w:r>
            <w:proofErr w:type="spellEnd"/>
            <w:r>
              <w:rPr>
                <w:i/>
                <w:iCs/>
                <w:szCs w:val="24"/>
                <w:lang w:eastAsia="lt-LT"/>
              </w:rPr>
              <w:t>) veikla yra finansuojama iš Lietuvos Respublikos valstybės ir (arba) savivaldybių biudžetų ir (arba) valstybės pinigų fondų, taip pat Europos investicijų fondui ir Europos investicijų bankui)</w:t>
            </w:r>
            <w:r>
              <w:rPr>
                <w:szCs w:val="24"/>
                <w:lang w:eastAsia="lt-LT"/>
              </w:rPr>
              <w:t>;</w:t>
            </w:r>
          </w:p>
          <w:p w14:paraId="63BF4CD9" w14:textId="77777777" w:rsidR="001D2B96" w:rsidRDefault="001D2B96" w:rsidP="007B68EF">
            <w:pPr>
              <w:jc w:val="both"/>
              <w:rPr>
                <w:szCs w:val="24"/>
                <w:lang w:eastAsia="lt-LT"/>
              </w:rPr>
            </w:pPr>
            <w:r>
              <w:rPr>
                <w:szCs w:val="24"/>
                <w:lang w:eastAsia="lt-LT"/>
              </w:rPr>
              <w:t>5.4.4. paraiškos vertinimo metu pareiškėjui ir partneriui (-</w:t>
            </w:r>
            <w:proofErr w:type="spellStart"/>
            <w:r>
              <w:rPr>
                <w:szCs w:val="24"/>
                <w:lang w:eastAsia="lt-LT"/>
              </w:rPr>
              <w:t>iams</w:t>
            </w:r>
            <w:proofErr w:type="spellEnd"/>
            <w:r>
              <w:rPr>
                <w:szCs w:val="24"/>
                <w:lang w:eastAsia="lt-LT"/>
              </w:rPr>
              <w:t xml:space="preserve">), jei jie perkėlė gamybinę veiklą valstybėje narėje arba į kitą valstybę narę, nėra taikoma arba nebuvo taikoma išieškojimo procedūra </w:t>
            </w:r>
            <w:r>
              <w:rPr>
                <w:i/>
                <w:iCs/>
                <w:szCs w:val="24"/>
                <w:lang w:eastAsia="lt-LT"/>
              </w:rPr>
              <w:t>(ši nuostata nėra taikoma viešiesiems juridiniams asmenims)</w:t>
            </w:r>
            <w:r>
              <w:rPr>
                <w:szCs w:val="24"/>
                <w:lang w:eastAsia="lt-LT"/>
              </w:rPr>
              <w:t>;</w:t>
            </w:r>
          </w:p>
          <w:p w14:paraId="3CF40A2F" w14:textId="77777777" w:rsidR="001D2B96" w:rsidRDefault="001D2B96" w:rsidP="007B68EF">
            <w:pPr>
              <w:jc w:val="both"/>
              <w:rPr>
                <w:szCs w:val="24"/>
                <w:lang w:eastAsia="lt-LT"/>
              </w:rPr>
            </w:pPr>
            <w:r>
              <w:rPr>
                <w:szCs w:val="24"/>
                <w:lang w:eastAsia="lt-LT"/>
              </w:rPr>
              <w:lastRenderedPageBreak/>
              <w:t>5.4.5. paraiškos vertinimo metu pareiškėjui ir partneriui (-</w:t>
            </w:r>
            <w:proofErr w:type="spellStart"/>
            <w:r>
              <w:rPr>
                <w:szCs w:val="24"/>
                <w:lang w:eastAsia="lt-LT"/>
              </w:rPr>
              <w:t>iams</w:t>
            </w:r>
            <w:proofErr w:type="spellEnd"/>
            <w:r>
              <w:rPr>
                <w:szCs w:val="24"/>
                <w:lang w:eastAsia="lt-LT"/>
              </w:rPr>
              <w:t xml:space="preserve">) nėra taikomas apribojimas (iki 5 metų) neskirti ES finansinės paramos dėl trečiųjų šalių piliečių nelegalaus įdarbinimo                 </w:t>
            </w:r>
            <w:r>
              <w:rPr>
                <w:i/>
                <w:iCs/>
                <w:szCs w:val="24"/>
                <w:lang w:eastAsia="lt-LT"/>
              </w:rPr>
              <w:t>(ši nuostata nėra taikoma viešiesiems juridiniams asmenims)</w:t>
            </w:r>
            <w:r>
              <w:rPr>
                <w:szCs w:val="24"/>
                <w:lang w:eastAsia="lt-LT"/>
              </w:rPr>
              <w:t>;</w:t>
            </w:r>
          </w:p>
          <w:p w14:paraId="79376F62" w14:textId="77777777" w:rsidR="001D2B96" w:rsidRDefault="001D2B96" w:rsidP="007B68EF">
            <w:pPr>
              <w:jc w:val="both"/>
              <w:rPr>
                <w:szCs w:val="24"/>
                <w:lang w:eastAsia="lt-LT"/>
              </w:rPr>
            </w:pPr>
            <w:r>
              <w:rPr>
                <w:szCs w:val="24"/>
                <w:lang w:eastAsia="lt-LT"/>
              </w:rPr>
              <w:t>5.4.6. paraiškos vertinimo metu pareiškėjui ir partneriui (-</w:t>
            </w:r>
            <w:proofErr w:type="spellStart"/>
            <w:r>
              <w:rPr>
                <w:szCs w:val="24"/>
                <w:lang w:eastAsia="lt-LT"/>
              </w:rPr>
              <w:t>iams</w:t>
            </w:r>
            <w:proofErr w:type="spellEnd"/>
            <w:r>
              <w:rPr>
                <w:szCs w:val="24"/>
                <w:lang w:eastAsia="lt-LT"/>
              </w:rPr>
              <w:t xml:space="preserve">) nėra taikomas apribojimas gauti finansavimą dėl to, kad per sprendime dėl lėšų grąžinimo nustatytą terminą lėšos nebuvo grąžintos arba grąžinta tik dalis lėšų </w:t>
            </w:r>
            <w:r>
              <w:rPr>
                <w:i/>
                <w:iCs/>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14:paraId="5EB8F949" w14:textId="055AEB6E" w:rsidR="001D2B96" w:rsidRDefault="001D2B96" w:rsidP="00AE1377">
            <w:pPr>
              <w:jc w:val="both"/>
              <w:rPr>
                <w:szCs w:val="24"/>
                <w:lang w:eastAsia="lt-LT"/>
              </w:rPr>
            </w:pPr>
            <w:r>
              <w:rPr>
                <w:szCs w:val="24"/>
                <w:lang w:eastAsia="lt-LT"/>
              </w:rPr>
              <w:t>5.4.7. paraiškos vertinimo metu pareiškėjas ir partneris (-</w:t>
            </w:r>
            <w:proofErr w:type="spellStart"/>
            <w:r>
              <w:rPr>
                <w:szCs w:val="24"/>
                <w:lang w:eastAsia="lt-LT"/>
              </w:rPr>
              <w:t>iai</w:t>
            </w:r>
            <w:proofErr w:type="spellEnd"/>
            <w:r>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Pr>
                <w:i/>
                <w:iCs/>
                <w:szCs w:val="24"/>
                <w:lang w:eastAsia="lt-LT"/>
              </w:rPr>
              <w:t xml:space="preserve">(ši nuostata netaikoma, kai pareiškėjas yra fizinis asmuo; ši nuostata taikoma tik tais atvejais, kai finansines ataskaitas būtina rengti pagal </w:t>
            </w:r>
            <w:r>
              <w:rPr>
                <w:i/>
                <w:iCs/>
                <w:szCs w:val="24"/>
                <w:lang w:eastAsia="lt-LT"/>
              </w:rPr>
              <w:lastRenderedPageBreak/>
              <w:t>įstatymus, taikomus juridiniam asmeniui, užsienio juridiniam asmeniui ar kitai organizacijai arba jų filialui)</w:t>
            </w:r>
            <w:r>
              <w:rPr>
                <w:iCs/>
                <w:szCs w:val="24"/>
                <w:lang w:eastAsia="lt-LT"/>
              </w:rPr>
              <w:t>.</w:t>
            </w:r>
          </w:p>
        </w:tc>
        <w:tc>
          <w:tcPr>
            <w:tcW w:w="3260" w:type="dxa"/>
            <w:tcBorders>
              <w:top w:val="single" w:sz="4" w:space="0" w:color="000000"/>
              <w:left w:val="single" w:sz="4" w:space="0" w:color="000000"/>
              <w:bottom w:val="single" w:sz="4" w:space="0" w:color="000000"/>
              <w:right w:val="single" w:sz="4" w:space="0" w:color="000000"/>
            </w:tcBorders>
          </w:tcPr>
          <w:p w14:paraId="79405AEE" w14:textId="660E49FF" w:rsidR="001D2B96" w:rsidRDefault="001D2B96" w:rsidP="007B68EF">
            <w:pPr>
              <w:jc w:val="both"/>
              <w:rPr>
                <w:rFonts w:eastAsia="Calibri"/>
                <w:i/>
                <w:iCs/>
                <w:szCs w:val="24"/>
                <w:lang w:eastAsia="lt-LT"/>
              </w:rPr>
            </w:pPr>
            <w:r>
              <w:rPr>
                <w:rFonts w:eastAsia="Calibri"/>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Audito, apskaitos, turto vertinimo ir nemokumo valdymo tarnybos prie Lietuvos Respublikos finansų ministerijos, Juridinių asmenų registro duomenys, taip pat kita </w:t>
            </w:r>
            <w:r w:rsidRPr="00AE1377">
              <w:rPr>
                <w:rFonts w:eastAsia="Calibri"/>
                <w:szCs w:val="24"/>
                <w:lang w:eastAsia="lt-LT"/>
              </w:rPr>
              <w:t>viešajai įstaigai Inovacijų</w:t>
            </w:r>
            <w:r>
              <w:rPr>
                <w:rFonts w:eastAsia="Calibri"/>
                <w:szCs w:val="24"/>
                <w:lang w:eastAsia="lt-LT"/>
              </w:rPr>
              <w:t xml:space="preserve"> agentūrai (toliau – </w:t>
            </w:r>
            <w:r>
              <w:rPr>
                <w:rFonts w:eastAsia="Calibri"/>
                <w:szCs w:val="24"/>
                <w:lang w:eastAsia="lt-LT"/>
              </w:rPr>
              <w:lastRenderedPageBreak/>
              <w:t>įgyvendinančioji institucija) prieinama informacija.</w:t>
            </w:r>
            <w:r>
              <w:rPr>
                <w:rFonts w:eastAsia="Calibri"/>
                <w:i/>
                <w:iCs/>
                <w:szCs w:val="24"/>
                <w:lang w:eastAsia="lt-LT"/>
              </w:rPr>
              <w:t xml:space="preserve"> </w:t>
            </w:r>
          </w:p>
          <w:p w14:paraId="34ED4E81" w14:textId="77777777" w:rsidR="001D2B96" w:rsidRDefault="001D2B96" w:rsidP="007B68EF">
            <w:pPr>
              <w:jc w:val="both"/>
              <w:rPr>
                <w:rFonts w:eastAsia="Calibri"/>
                <w:szCs w:val="24"/>
                <w:lang w:eastAsia="lt-LT"/>
              </w:rPr>
            </w:pPr>
            <w:r>
              <w:rPr>
                <w:rFonts w:eastAsia="Calibri"/>
                <w:iCs/>
                <w:szCs w:val="24"/>
                <w:lang w:eastAsia="lt-LT"/>
              </w:rPr>
              <w:t xml:space="preserve">Vertinant atitiktį šiam vertinimo aspektui, vadovaujamasi pareiškėjo pateikta deklaracija. </w:t>
            </w:r>
          </w:p>
          <w:p w14:paraId="0EE97007" w14:textId="77777777" w:rsidR="001D2B96" w:rsidRDefault="001D2B96" w:rsidP="007B68EF">
            <w:pPr>
              <w:jc w:val="both"/>
              <w:rPr>
                <w:rFonts w:eastAsia="Calibri"/>
                <w:szCs w:val="24"/>
                <w:lang w:eastAsia="lt-LT"/>
              </w:rPr>
            </w:pPr>
            <w:r>
              <w:rPr>
                <w:rFonts w:eastAsia="Calibri"/>
                <w:iCs/>
                <w:szCs w:val="24"/>
                <w:lang w:eastAsia="lt-LT"/>
              </w:rPr>
              <w:t>Pareiškėjo deklaracijoje pateiktų teiginių dėl atitikties šiam vertinimo aspektui nurodytų apribojimų tikrumas tikrinamas atrankiniu būdu vidaus procedūrų apraše nustatyta tvarka.“</w:t>
            </w:r>
          </w:p>
          <w:p w14:paraId="2C7B62C2" w14:textId="77777777" w:rsidR="001D2B96" w:rsidRDefault="001D2B96" w:rsidP="007B68EF">
            <w:pPr>
              <w:jc w:val="both"/>
              <w:rPr>
                <w:szCs w:val="24"/>
                <w:lang w:eastAsia="lt-LT"/>
              </w:rPr>
            </w:pPr>
          </w:p>
          <w:p w14:paraId="14887862" w14:textId="77777777" w:rsidR="001D2B96" w:rsidRDefault="001D2B96" w:rsidP="007B68EF">
            <w:pPr>
              <w:jc w:val="both"/>
              <w:rPr>
                <w:szCs w:val="24"/>
                <w:lang w:eastAsia="lt-LT"/>
              </w:rPr>
            </w:pPr>
          </w:p>
          <w:p w14:paraId="527EFB27" w14:textId="77777777" w:rsidR="001D2B96" w:rsidRDefault="001D2B96" w:rsidP="007B68EF">
            <w:pPr>
              <w:jc w:val="both"/>
              <w:rPr>
                <w:szCs w:val="24"/>
                <w:lang w:eastAsia="lt-LT"/>
              </w:rPr>
            </w:pPr>
          </w:p>
          <w:p w14:paraId="6C75DFCE" w14:textId="77777777" w:rsidR="001D2B96" w:rsidRDefault="001D2B96" w:rsidP="007B68EF">
            <w:pPr>
              <w:jc w:val="both"/>
              <w:rPr>
                <w:szCs w:val="24"/>
                <w:lang w:eastAsia="lt-LT"/>
              </w:rPr>
            </w:pPr>
          </w:p>
          <w:p w14:paraId="0117DD79" w14:textId="77777777" w:rsidR="001D2B96" w:rsidRDefault="001D2B96" w:rsidP="007B68EF">
            <w:pPr>
              <w:jc w:val="both"/>
              <w:rPr>
                <w:szCs w:val="24"/>
                <w:lang w:eastAsia="lt-LT"/>
              </w:rPr>
            </w:pPr>
          </w:p>
          <w:p w14:paraId="0B981359" w14:textId="77777777" w:rsidR="001D2B96" w:rsidRDefault="001D2B96" w:rsidP="007B68EF">
            <w:pPr>
              <w:jc w:val="both"/>
              <w:rPr>
                <w:szCs w:val="24"/>
                <w:lang w:eastAsia="lt-LT"/>
              </w:rPr>
            </w:pPr>
          </w:p>
          <w:p w14:paraId="642AED23" w14:textId="77777777" w:rsidR="001D2B96" w:rsidRDefault="001D2B96" w:rsidP="007B68EF">
            <w:pPr>
              <w:jc w:val="both"/>
              <w:rPr>
                <w:szCs w:val="24"/>
                <w:lang w:eastAsia="lt-LT"/>
              </w:rPr>
            </w:pPr>
          </w:p>
          <w:p w14:paraId="5DD838B5" w14:textId="77777777" w:rsidR="001D2B96" w:rsidRDefault="001D2B96" w:rsidP="007B68EF">
            <w:pPr>
              <w:jc w:val="both"/>
              <w:rPr>
                <w:szCs w:val="24"/>
                <w:lang w:eastAsia="lt-LT"/>
              </w:rPr>
            </w:pPr>
          </w:p>
          <w:p w14:paraId="4B0469F2" w14:textId="77777777" w:rsidR="001D2B96" w:rsidRDefault="001D2B96" w:rsidP="007B68EF">
            <w:pPr>
              <w:jc w:val="both"/>
              <w:rPr>
                <w:szCs w:val="24"/>
                <w:lang w:eastAsia="lt-LT"/>
              </w:rPr>
            </w:pPr>
          </w:p>
          <w:p w14:paraId="03613BDD" w14:textId="77777777" w:rsidR="001D2B96" w:rsidRDefault="001D2B96" w:rsidP="007B68EF">
            <w:pPr>
              <w:jc w:val="both"/>
              <w:rPr>
                <w:szCs w:val="24"/>
                <w:lang w:eastAsia="lt-LT"/>
              </w:rPr>
            </w:pPr>
          </w:p>
          <w:p w14:paraId="444243AF" w14:textId="77777777" w:rsidR="001D2B96" w:rsidRDefault="001D2B96" w:rsidP="007B68EF">
            <w:pPr>
              <w:jc w:val="both"/>
              <w:rPr>
                <w:szCs w:val="24"/>
                <w:lang w:eastAsia="lt-LT"/>
              </w:rPr>
            </w:pPr>
          </w:p>
          <w:p w14:paraId="3D2B6578" w14:textId="77777777" w:rsidR="001D2B96" w:rsidRDefault="001D2B96" w:rsidP="007B68EF">
            <w:pPr>
              <w:jc w:val="both"/>
              <w:rPr>
                <w:szCs w:val="24"/>
                <w:lang w:eastAsia="lt-LT"/>
              </w:rPr>
            </w:pPr>
          </w:p>
          <w:p w14:paraId="44E07EB7" w14:textId="77777777" w:rsidR="001D2B96" w:rsidRDefault="001D2B96" w:rsidP="007B68EF">
            <w:pPr>
              <w:jc w:val="both"/>
              <w:rPr>
                <w:szCs w:val="24"/>
                <w:lang w:eastAsia="lt-LT"/>
              </w:rPr>
            </w:pPr>
          </w:p>
          <w:p w14:paraId="736A0F50" w14:textId="77777777" w:rsidR="001D2B96" w:rsidRDefault="001D2B96" w:rsidP="007B68EF">
            <w:pPr>
              <w:jc w:val="both"/>
              <w:rPr>
                <w:szCs w:val="24"/>
                <w:lang w:eastAsia="lt-LT"/>
              </w:rPr>
            </w:pPr>
          </w:p>
          <w:p w14:paraId="46DA724A" w14:textId="77777777" w:rsidR="001D2B96" w:rsidRDefault="001D2B96" w:rsidP="007B68EF">
            <w:pPr>
              <w:jc w:val="both"/>
              <w:rPr>
                <w:szCs w:val="24"/>
                <w:lang w:eastAsia="lt-LT"/>
              </w:rPr>
            </w:pPr>
          </w:p>
          <w:p w14:paraId="455F4F08" w14:textId="77777777" w:rsidR="001D2B96" w:rsidRDefault="001D2B96" w:rsidP="007B68EF">
            <w:pPr>
              <w:jc w:val="both"/>
              <w:rPr>
                <w:szCs w:val="24"/>
                <w:lang w:eastAsia="lt-LT"/>
              </w:rPr>
            </w:pPr>
          </w:p>
          <w:p w14:paraId="7467D10D" w14:textId="77777777" w:rsidR="001D2B96" w:rsidRDefault="001D2B96" w:rsidP="007B68EF">
            <w:pPr>
              <w:jc w:val="both"/>
              <w:rPr>
                <w:szCs w:val="24"/>
                <w:lang w:eastAsia="lt-LT"/>
              </w:rPr>
            </w:pPr>
          </w:p>
          <w:p w14:paraId="4DCBD62F" w14:textId="77777777" w:rsidR="001D2B96" w:rsidRDefault="001D2B96" w:rsidP="007B68EF">
            <w:pPr>
              <w:jc w:val="both"/>
              <w:rPr>
                <w:szCs w:val="24"/>
                <w:lang w:eastAsia="lt-LT"/>
              </w:rPr>
            </w:pPr>
          </w:p>
          <w:p w14:paraId="1FE4A9A9" w14:textId="77777777" w:rsidR="001D2B96" w:rsidRDefault="001D2B96" w:rsidP="007B68EF">
            <w:pPr>
              <w:jc w:val="both"/>
              <w:rPr>
                <w:szCs w:val="24"/>
                <w:lang w:eastAsia="lt-LT"/>
              </w:rPr>
            </w:pPr>
          </w:p>
          <w:p w14:paraId="224D710B" w14:textId="77777777" w:rsidR="001D2B96" w:rsidRDefault="001D2B96" w:rsidP="007B68EF">
            <w:pPr>
              <w:jc w:val="both"/>
              <w:rPr>
                <w:szCs w:val="24"/>
                <w:lang w:eastAsia="lt-LT"/>
              </w:rPr>
            </w:pPr>
          </w:p>
          <w:p w14:paraId="0FF672C3" w14:textId="77777777" w:rsidR="001D2B96" w:rsidRDefault="001D2B96" w:rsidP="007B68EF">
            <w:pPr>
              <w:jc w:val="both"/>
              <w:rPr>
                <w:szCs w:val="24"/>
                <w:lang w:eastAsia="lt-LT"/>
              </w:rPr>
            </w:pPr>
          </w:p>
          <w:p w14:paraId="7C9D6C6B" w14:textId="77777777" w:rsidR="001D2B96" w:rsidRDefault="001D2B96" w:rsidP="007B68EF">
            <w:pPr>
              <w:jc w:val="both"/>
              <w:rPr>
                <w:szCs w:val="24"/>
                <w:lang w:eastAsia="lt-LT"/>
              </w:rPr>
            </w:pPr>
          </w:p>
          <w:p w14:paraId="3E552CF2" w14:textId="77777777" w:rsidR="001D2B96" w:rsidRDefault="001D2B96" w:rsidP="007B68EF">
            <w:pPr>
              <w:jc w:val="both"/>
              <w:rPr>
                <w:szCs w:val="24"/>
                <w:lang w:eastAsia="lt-LT"/>
              </w:rPr>
            </w:pPr>
          </w:p>
          <w:p w14:paraId="64AA254A" w14:textId="77777777" w:rsidR="001D2B96" w:rsidRDefault="001D2B96" w:rsidP="007B68EF">
            <w:pPr>
              <w:jc w:val="both"/>
              <w:rPr>
                <w:szCs w:val="24"/>
                <w:lang w:eastAsia="lt-LT"/>
              </w:rPr>
            </w:pPr>
          </w:p>
          <w:p w14:paraId="6E657EDE" w14:textId="77777777" w:rsidR="001D2B96" w:rsidRDefault="001D2B96" w:rsidP="007B68EF">
            <w:pPr>
              <w:jc w:val="both"/>
              <w:rPr>
                <w:szCs w:val="24"/>
                <w:lang w:eastAsia="lt-LT"/>
              </w:rPr>
            </w:pPr>
          </w:p>
          <w:p w14:paraId="46C0F592" w14:textId="77777777" w:rsidR="001D2B96" w:rsidRDefault="001D2B96" w:rsidP="007B68EF">
            <w:pPr>
              <w:jc w:val="both"/>
              <w:rPr>
                <w:szCs w:val="24"/>
                <w:lang w:eastAsia="lt-LT"/>
              </w:rPr>
            </w:pPr>
          </w:p>
          <w:p w14:paraId="7399C3AB" w14:textId="77777777" w:rsidR="001D2B96" w:rsidRDefault="001D2B96" w:rsidP="007B68EF">
            <w:pPr>
              <w:jc w:val="both"/>
              <w:rPr>
                <w:szCs w:val="24"/>
                <w:lang w:eastAsia="lt-LT"/>
              </w:rPr>
            </w:pPr>
          </w:p>
          <w:p w14:paraId="6CF46AF5" w14:textId="77777777" w:rsidR="001D2B96" w:rsidRDefault="001D2B96" w:rsidP="007B68EF">
            <w:pPr>
              <w:jc w:val="both"/>
              <w:rPr>
                <w:szCs w:val="24"/>
                <w:lang w:eastAsia="lt-LT"/>
              </w:rPr>
            </w:pPr>
          </w:p>
          <w:p w14:paraId="77B8324F" w14:textId="77777777" w:rsidR="001D2B96" w:rsidRDefault="001D2B96" w:rsidP="007B68EF">
            <w:pPr>
              <w:jc w:val="both"/>
              <w:rPr>
                <w:szCs w:val="24"/>
                <w:lang w:eastAsia="lt-LT"/>
              </w:rPr>
            </w:pPr>
          </w:p>
          <w:p w14:paraId="706F03E5" w14:textId="77777777" w:rsidR="001D2B96" w:rsidRDefault="001D2B96" w:rsidP="007B68EF">
            <w:pPr>
              <w:jc w:val="both"/>
              <w:rPr>
                <w:szCs w:val="24"/>
                <w:lang w:eastAsia="lt-LT"/>
              </w:rPr>
            </w:pPr>
          </w:p>
          <w:p w14:paraId="6DF56A7D" w14:textId="77777777" w:rsidR="001D2B96" w:rsidRDefault="001D2B96" w:rsidP="007B68EF">
            <w:pPr>
              <w:jc w:val="both"/>
              <w:rPr>
                <w:szCs w:val="24"/>
                <w:lang w:eastAsia="lt-LT"/>
              </w:rPr>
            </w:pPr>
          </w:p>
          <w:p w14:paraId="7B0338D0" w14:textId="77777777" w:rsidR="001D2B96" w:rsidRDefault="001D2B96" w:rsidP="007B68EF">
            <w:pPr>
              <w:jc w:val="both"/>
              <w:rPr>
                <w:szCs w:val="24"/>
                <w:lang w:eastAsia="lt-LT"/>
              </w:rPr>
            </w:pPr>
          </w:p>
          <w:p w14:paraId="45A78A0F" w14:textId="77777777" w:rsidR="001D2B96" w:rsidRDefault="001D2B96" w:rsidP="007B68EF">
            <w:pPr>
              <w:jc w:val="both"/>
              <w:rPr>
                <w:szCs w:val="24"/>
                <w:lang w:eastAsia="lt-LT"/>
              </w:rPr>
            </w:pPr>
          </w:p>
          <w:p w14:paraId="47683D16" w14:textId="77777777" w:rsidR="001D2B96" w:rsidRDefault="001D2B96" w:rsidP="007B68EF">
            <w:pPr>
              <w:jc w:val="both"/>
              <w:rPr>
                <w:szCs w:val="24"/>
                <w:lang w:eastAsia="lt-LT"/>
              </w:rPr>
            </w:pPr>
          </w:p>
          <w:p w14:paraId="04FC5474" w14:textId="77777777" w:rsidR="001D2B96" w:rsidRDefault="001D2B96" w:rsidP="007B68EF">
            <w:pPr>
              <w:jc w:val="both"/>
              <w:rPr>
                <w:szCs w:val="24"/>
                <w:lang w:eastAsia="lt-LT"/>
              </w:rPr>
            </w:pPr>
          </w:p>
          <w:p w14:paraId="5F40A95A" w14:textId="77777777" w:rsidR="001D2B96" w:rsidRDefault="001D2B96" w:rsidP="007B68EF">
            <w:pPr>
              <w:jc w:val="both"/>
              <w:rPr>
                <w:szCs w:val="24"/>
                <w:lang w:eastAsia="lt-LT"/>
              </w:rPr>
            </w:pPr>
          </w:p>
        </w:tc>
        <w:tc>
          <w:tcPr>
            <w:tcW w:w="993" w:type="dxa"/>
            <w:tcBorders>
              <w:top w:val="single" w:sz="4" w:space="0" w:color="000000"/>
              <w:left w:val="single" w:sz="4" w:space="0" w:color="000000"/>
              <w:bottom w:val="single" w:sz="4" w:space="0" w:color="000000"/>
              <w:right w:val="single" w:sz="4" w:space="0" w:color="000000"/>
            </w:tcBorders>
          </w:tcPr>
          <w:p w14:paraId="4EADB8E9" w14:textId="77777777" w:rsidR="001D2B96" w:rsidRDefault="001D2B96" w:rsidP="007B68EF">
            <w:pPr>
              <w:jc w:val="both"/>
              <w:rPr>
                <w:szCs w:val="24"/>
                <w:lang w:eastAsia="lt-LT"/>
              </w:rPr>
            </w:pPr>
          </w:p>
        </w:tc>
        <w:tc>
          <w:tcPr>
            <w:tcW w:w="2125" w:type="dxa"/>
            <w:tcBorders>
              <w:top w:val="single" w:sz="4" w:space="0" w:color="000000"/>
              <w:left w:val="single" w:sz="4" w:space="0" w:color="000000"/>
              <w:bottom w:val="single" w:sz="4" w:space="0" w:color="000000"/>
              <w:right w:val="single" w:sz="4" w:space="0" w:color="000000"/>
            </w:tcBorders>
          </w:tcPr>
          <w:p w14:paraId="799BACF7" w14:textId="77777777" w:rsidR="001D2B96" w:rsidRDefault="001D2B96" w:rsidP="007B68EF">
            <w:pPr>
              <w:jc w:val="both"/>
              <w:rPr>
                <w:szCs w:val="24"/>
                <w:lang w:eastAsia="lt-LT"/>
              </w:rPr>
            </w:pPr>
          </w:p>
        </w:tc>
      </w:tr>
    </w:tbl>
    <w:p w14:paraId="77AD9DA0" w14:textId="0B7B060F" w:rsidR="00CB6E32" w:rsidRDefault="00DF0B64" w:rsidP="00A656DB">
      <w:pPr>
        <w:pStyle w:val="BodyText1"/>
        <w:spacing w:line="240" w:lineRule="auto"/>
        <w:ind w:firstLine="720"/>
        <w:rPr>
          <w:sz w:val="24"/>
          <w:szCs w:val="24"/>
        </w:rPr>
      </w:pPr>
      <w:r w:rsidRPr="00A656DB">
        <w:rPr>
          <w:sz w:val="24"/>
          <w:szCs w:val="24"/>
        </w:rPr>
        <w:lastRenderedPageBreak/>
        <w:t xml:space="preserve">5. </w:t>
      </w:r>
      <w:r w:rsidR="00CB6E32">
        <w:rPr>
          <w:sz w:val="24"/>
          <w:szCs w:val="24"/>
        </w:rPr>
        <w:t xml:space="preserve">Pakeičiu </w:t>
      </w:r>
      <w:r w:rsidR="00CB6E32" w:rsidRPr="000D7BD7">
        <w:rPr>
          <w:sz w:val="24"/>
          <w:szCs w:val="24"/>
        </w:rPr>
        <w:t>5 priedo 21 punkto 12 papunktį</w:t>
      </w:r>
      <w:r w:rsidR="00CB6E32">
        <w:rPr>
          <w:sz w:val="24"/>
          <w:szCs w:val="24"/>
        </w:rPr>
        <w:t xml:space="preserve"> ir jį išdėstau taip:</w:t>
      </w:r>
    </w:p>
    <w:p w14:paraId="09A42102" w14:textId="5E29230D" w:rsidR="00CB6E32" w:rsidRPr="00CB6E32" w:rsidRDefault="00CB6E32" w:rsidP="00A656DB">
      <w:pPr>
        <w:pStyle w:val="BodyText1"/>
        <w:spacing w:line="240" w:lineRule="auto"/>
        <w:ind w:firstLine="720"/>
        <w:rPr>
          <w:sz w:val="24"/>
          <w:szCs w:val="24"/>
        </w:rPr>
      </w:pPr>
      <w:r>
        <w:rPr>
          <w:sz w:val="24"/>
          <w:szCs w:val="24"/>
        </w:rPr>
        <w:t>„</w:t>
      </w:r>
      <w:r w:rsidRPr="0098652E">
        <w:rPr>
          <w:sz w:val="24"/>
          <w:szCs w:val="24"/>
        </w:rPr>
        <w:t>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w:t>
      </w:r>
      <w:r w:rsidR="00AE1377">
        <w:rPr>
          <w:sz w:val="24"/>
          <w:szCs w:val="24"/>
        </w:rPr>
        <w:t>io 12 d. nutarimu Nr. 1407 „Dėl</w:t>
      </w:r>
      <w:r w:rsidRPr="0098652E">
        <w:rPr>
          <w:sz w:val="24"/>
          <w:szCs w:val="24"/>
        </w:rPr>
        <w:t xml:space="preserve"> Juridinių asmenų registro nuostatų patvirtinimo“ (ši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Pr>
          <w:sz w:val="24"/>
          <w:szCs w:val="24"/>
        </w:rPr>
        <w:t>“</w:t>
      </w:r>
    </w:p>
    <w:p w14:paraId="139E57D0" w14:textId="658144AC" w:rsidR="00A656DB" w:rsidRDefault="00CB6E32" w:rsidP="00A656DB">
      <w:pPr>
        <w:pStyle w:val="BodyText1"/>
        <w:spacing w:line="240" w:lineRule="auto"/>
        <w:ind w:firstLine="720"/>
        <w:rPr>
          <w:sz w:val="24"/>
          <w:szCs w:val="24"/>
        </w:rPr>
      </w:pPr>
      <w:r w:rsidRPr="0098652E">
        <w:rPr>
          <w:rFonts w:eastAsia="Calibri"/>
          <w:color w:val="auto"/>
          <w:sz w:val="24"/>
          <w:szCs w:val="24"/>
        </w:rPr>
        <w:t xml:space="preserve">6. </w:t>
      </w:r>
      <w:r w:rsidR="00A656DB">
        <w:rPr>
          <w:rFonts w:eastAsia="Calibri"/>
          <w:color w:val="auto"/>
          <w:sz w:val="24"/>
          <w:szCs w:val="24"/>
        </w:rPr>
        <w:t>Pakeičiu 6 priedą</w:t>
      </w:r>
      <w:r>
        <w:rPr>
          <w:rFonts w:eastAsia="Calibri"/>
          <w:color w:val="auto"/>
          <w:sz w:val="24"/>
          <w:szCs w:val="24"/>
        </w:rPr>
        <w:t xml:space="preserve"> ir </w:t>
      </w:r>
      <w:r w:rsidR="00F9471E">
        <w:rPr>
          <w:rFonts w:eastAsia="Calibri"/>
          <w:color w:val="auto"/>
          <w:sz w:val="24"/>
          <w:szCs w:val="24"/>
        </w:rPr>
        <w:t xml:space="preserve">jį </w:t>
      </w:r>
      <w:r>
        <w:rPr>
          <w:rFonts w:eastAsia="Calibri"/>
          <w:color w:val="auto"/>
          <w:sz w:val="24"/>
          <w:szCs w:val="24"/>
        </w:rPr>
        <w:t>išdėstau nauja redakcija (pridedama</w:t>
      </w:r>
      <w:r w:rsidR="0098652E">
        <w:rPr>
          <w:rFonts w:eastAsia="Calibri"/>
          <w:color w:val="auto"/>
          <w:sz w:val="24"/>
          <w:szCs w:val="24"/>
        </w:rPr>
        <w:t>).</w:t>
      </w:r>
    </w:p>
    <w:p w14:paraId="7E8560F2" w14:textId="77777777" w:rsidR="00A656DB" w:rsidRPr="00DF0B64" w:rsidRDefault="00A656DB" w:rsidP="00DF0B64">
      <w:pPr>
        <w:jc w:val="both"/>
        <w:rPr>
          <w:color w:val="000000"/>
          <w:szCs w:val="24"/>
          <w:lang w:eastAsia="lt-LT"/>
        </w:rPr>
      </w:pPr>
    </w:p>
    <w:p w14:paraId="06CCDD7C" w14:textId="77777777" w:rsidR="00DF0B64" w:rsidRPr="00A16F92" w:rsidRDefault="00DF0B64" w:rsidP="009B3E61">
      <w:pPr>
        <w:ind w:firstLine="851"/>
        <w:jc w:val="both"/>
        <w:rPr>
          <w:color w:val="000000"/>
          <w:szCs w:val="24"/>
        </w:rPr>
      </w:pPr>
    </w:p>
    <w:p w14:paraId="7C702AD8" w14:textId="77777777" w:rsidR="0003201C" w:rsidRPr="0056608F" w:rsidRDefault="0003201C" w:rsidP="0003201C">
      <w:pPr>
        <w:tabs>
          <w:tab w:val="left" w:pos="709"/>
        </w:tabs>
        <w:jc w:val="both"/>
        <w:rPr>
          <w:rFonts w:eastAsia="Calibri"/>
          <w:szCs w:val="24"/>
        </w:rPr>
      </w:pPr>
    </w:p>
    <w:p w14:paraId="1F3DC2A0" w14:textId="28160C87" w:rsidR="005259CF" w:rsidRPr="0056608F" w:rsidRDefault="005259CF" w:rsidP="005259CF">
      <w:pPr>
        <w:rPr>
          <w:szCs w:val="24"/>
        </w:rPr>
      </w:pPr>
      <w:r w:rsidRPr="0056608F">
        <w:rPr>
          <w:szCs w:val="24"/>
        </w:rPr>
        <w:t>Ekonomikos ir inovacijų ministr</w:t>
      </w:r>
      <w:r w:rsidR="00D57642">
        <w:rPr>
          <w:szCs w:val="24"/>
        </w:rPr>
        <w:t>ė</w:t>
      </w:r>
      <w:r w:rsidR="00D57642">
        <w:rPr>
          <w:szCs w:val="24"/>
        </w:rPr>
        <w:tab/>
      </w:r>
      <w:r w:rsidR="00D57642">
        <w:rPr>
          <w:szCs w:val="24"/>
        </w:rPr>
        <w:tab/>
      </w:r>
      <w:r w:rsidR="00D57642">
        <w:rPr>
          <w:szCs w:val="24"/>
        </w:rPr>
        <w:tab/>
        <w:t xml:space="preserve">                   </w:t>
      </w:r>
      <w:r w:rsidR="00B45821">
        <w:rPr>
          <w:szCs w:val="24"/>
        </w:rPr>
        <w:t xml:space="preserve">  </w:t>
      </w:r>
      <w:r w:rsidR="00D57642">
        <w:rPr>
          <w:szCs w:val="24"/>
        </w:rPr>
        <w:t>Aušrinė Armonaitė</w:t>
      </w:r>
      <w:r w:rsidRPr="0056608F">
        <w:rPr>
          <w:szCs w:val="24"/>
        </w:rPr>
        <w:tab/>
      </w:r>
      <w:r w:rsidRPr="0056608F">
        <w:rPr>
          <w:szCs w:val="24"/>
        </w:rPr>
        <w:tab/>
      </w:r>
      <w:r w:rsidRPr="0056608F">
        <w:rPr>
          <w:szCs w:val="24"/>
        </w:rPr>
        <w:tab/>
      </w:r>
    </w:p>
    <w:p w14:paraId="76289AF9" w14:textId="1F60297A" w:rsidR="0003201C" w:rsidRPr="0056608F" w:rsidRDefault="0003201C" w:rsidP="0003201C">
      <w:pPr>
        <w:tabs>
          <w:tab w:val="left" w:pos="709"/>
        </w:tabs>
        <w:jc w:val="both"/>
        <w:rPr>
          <w:rFonts w:eastAsia="Calibri"/>
          <w:szCs w:val="24"/>
        </w:rPr>
      </w:pPr>
    </w:p>
    <w:p w14:paraId="406026AD" w14:textId="1526DF67" w:rsidR="005259CF" w:rsidRDefault="005259CF" w:rsidP="0003201C">
      <w:pPr>
        <w:tabs>
          <w:tab w:val="left" w:pos="709"/>
        </w:tabs>
        <w:jc w:val="both"/>
        <w:rPr>
          <w:rFonts w:eastAsia="Calibri"/>
          <w:szCs w:val="24"/>
        </w:rPr>
      </w:pPr>
    </w:p>
    <w:p w14:paraId="1DD9CEB5" w14:textId="77777777" w:rsidR="00823B5C" w:rsidRPr="0056608F" w:rsidRDefault="00823B5C" w:rsidP="0003201C">
      <w:pPr>
        <w:tabs>
          <w:tab w:val="left" w:pos="709"/>
        </w:tabs>
        <w:jc w:val="both"/>
        <w:rPr>
          <w:rFonts w:eastAsia="Calibri"/>
          <w:szCs w:val="24"/>
        </w:rPr>
      </w:pPr>
    </w:p>
    <w:p w14:paraId="54171E57" w14:textId="77777777" w:rsidR="000E461A" w:rsidRDefault="000E461A" w:rsidP="00B432BD">
      <w:pPr>
        <w:pStyle w:val="Footer"/>
        <w:ind w:firstLine="0"/>
        <w:rPr>
          <w:rFonts w:ascii="Times New Roman" w:hAnsi="Times New Roman" w:cs="Times New Roman"/>
          <w:sz w:val="24"/>
        </w:rPr>
      </w:pPr>
    </w:p>
    <w:p w14:paraId="4389D756" w14:textId="77777777" w:rsidR="000E461A" w:rsidRDefault="000E461A" w:rsidP="00B432BD">
      <w:pPr>
        <w:pStyle w:val="Footer"/>
        <w:ind w:firstLine="0"/>
        <w:rPr>
          <w:rFonts w:ascii="Times New Roman" w:hAnsi="Times New Roman" w:cs="Times New Roman"/>
          <w:sz w:val="24"/>
        </w:rPr>
      </w:pPr>
    </w:p>
    <w:p w14:paraId="7B57F92F" w14:textId="77777777" w:rsidR="000E461A" w:rsidRDefault="000E461A" w:rsidP="00B432BD">
      <w:pPr>
        <w:pStyle w:val="Footer"/>
        <w:ind w:firstLine="0"/>
        <w:rPr>
          <w:rFonts w:ascii="Times New Roman" w:hAnsi="Times New Roman" w:cs="Times New Roman"/>
          <w:sz w:val="24"/>
        </w:rPr>
      </w:pPr>
    </w:p>
    <w:p w14:paraId="7AB86EAE" w14:textId="77777777" w:rsidR="000E461A" w:rsidRDefault="000E461A" w:rsidP="00B432BD">
      <w:pPr>
        <w:pStyle w:val="Footer"/>
        <w:ind w:firstLine="0"/>
        <w:rPr>
          <w:rFonts w:ascii="Times New Roman" w:hAnsi="Times New Roman" w:cs="Times New Roman"/>
          <w:sz w:val="24"/>
        </w:rPr>
      </w:pPr>
    </w:p>
    <w:p w14:paraId="5AC8FD64" w14:textId="77777777" w:rsidR="000E461A" w:rsidRDefault="000E461A" w:rsidP="00B432BD">
      <w:pPr>
        <w:pStyle w:val="Footer"/>
        <w:ind w:firstLine="0"/>
        <w:rPr>
          <w:rFonts w:ascii="Times New Roman" w:hAnsi="Times New Roman" w:cs="Times New Roman"/>
          <w:sz w:val="24"/>
        </w:rPr>
      </w:pPr>
    </w:p>
    <w:p w14:paraId="57944E01" w14:textId="77777777" w:rsidR="000C533E" w:rsidRDefault="000C533E" w:rsidP="00B432BD">
      <w:pPr>
        <w:pStyle w:val="Footer"/>
        <w:ind w:firstLine="0"/>
        <w:rPr>
          <w:rFonts w:ascii="Times New Roman" w:hAnsi="Times New Roman" w:cs="Times New Roman"/>
          <w:sz w:val="24"/>
        </w:rPr>
      </w:pPr>
    </w:p>
    <w:p w14:paraId="5016F796" w14:textId="77777777" w:rsidR="000C533E" w:rsidRDefault="000C533E" w:rsidP="00B432BD">
      <w:pPr>
        <w:pStyle w:val="Footer"/>
        <w:ind w:firstLine="0"/>
        <w:rPr>
          <w:rFonts w:ascii="Times New Roman" w:hAnsi="Times New Roman" w:cs="Times New Roman"/>
          <w:sz w:val="24"/>
        </w:rPr>
      </w:pPr>
    </w:p>
    <w:p w14:paraId="57C69F26" w14:textId="77777777" w:rsidR="000C533E" w:rsidRDefault="000C533E" w:rsidP="00B432BD">
      <w:pPr>
        <w:pStyle w:val="Footer"/>
        <w:ind w:firstLine="0"/>
        <w:rPr>
          <w:rFonts w:ascii="Times New Roman" w:hAnsi="Times New Roman" w:cs="Times New Roman"/>
          <w:sz w:val="24"/>
        </w:rPr>
      </w:pPr>
    </w:p>
    <w:p w14:paraId="633B4632" w14:textId="77777777" w:rsidR="000C533E" w:rsidRDefault="000C533E" w:rsidP="00B432BD">
      <w:pPr>
        <w:pStyle w:val="Footer"/>
        <w:ind w:firstLine="0"/>
        <w:rPr>
          <w:rFonts w:ascii="Times New Roman" w:hAnsi="Times New Roman" w:cs="Times New Roman"/>
          <w:sz w:val="24"/>
        </w:rPr>
      </w:pPr>
    </w:p>
    <w:p w14:paraId="5DFAD78D" w14:textId="77777777" w:rsidR="000C533E" w:rsidRDefault="000C533E" w:rsidP="00B432BD">
      <w:pPr>
        <w:pStyle w:val="Footer"/>
        <w:ind w:firstLine="0"/>
        <w:rPr>
          <w:rFonts w:ascii="Times New Roman" w:hAnsi="Times New Roman" w:cs="Times New Roman"/>
          <w:sz w:val="24"/>
        </w:rPr>
      </w:pPr>
    </w:p>
    <w:p w14:paraId="651DB812" w14:textId="77777777" w:rsidR="000C533E" w:rsidRDefault="000C533E" w:rsidP="00B432BD">
      <w:pPr>
        <w:pStyle w:val="Footer"/>
        <w:ind w:firstLine="0"/>
        <w:rPr>
          <w:rFonts w:ascii="Times New Roman" w:hAnsi="Times New Roman" w:cs="Times New Roman"/>
          <w:sz w:val="24"/>
        </w:rPr>
      </w:pPr>
    </w:p>
    <w:p w14:paraId="5C85A599" w14:textId="77777777" w:rsidR="000C533E" w:rsidRDefault="000C533E" w:rsidP="00B432BD">
      <w:pPr>
        <w:pStyle w:val="Footer"/>
        <w:ind w:firstLine="0"/>
        <w:rPr>
          <w:rFonts w:ascii="Times New Roman" w:hAnsi="Times New Roman" w:cs="Times New Roman"/>
          <w:sz w:val="24"/>
        </w:rPr>
      </w:pPr>
    </w:p>
    <w:p w14:paraId="32DB8818" w14:textId="77777777" w:rsidR="000C533E" w:rsidRDefault="000C533E" w:rsidP="00B432BD">
      <w:pPr>
        <w:pStyle w:val="Footer"/>
        <w:ind w:firstLine="0"/>
        <w:rPr>
          <w:rFonts w:ascii="Times New Roman" w:hAnsi="Times New Roman" w:cs="Times New Roman"/>
          <w:sz w:val="24"/>
        </w:rPr>
      </w:pPr>
    </w:p>
    <w:p w14:paraId="5AEFF011" w14:textId="77777777" w:rsidR="000C533E" w:rsidRDefault="000C533E" w:rsidP="00B432BD">
      <w:pPr>
        <w:pStyle w:val="Footer"/>
        <w:ind w:firstLine="0"/>
        <w:rPr>
          <w:rFonts w:ascii="Times New Roman" w:hAnsi="Times New Roman" w:cs="Times New Roman"/>
          <w:sz w:val="24"/>
        </w:rPr>
      </w:pPr>
    </w:p>
    <w:p w14:paraId="5761FAD3" w14:textId="23E70CDA" w:rsidR="000C533E" w:rsidRDefault="000C533E" w:rsidP="00B432BD">
      <w:pPr>
        <w:pStyle w:val="Footer"/>
        <w:ind w:firstLine="0"/>
        <w:rPr>
          <w:rFonts w:ascii="Times New Roman" w:hAnsi="Times New Roman" w:cs="Times New Roman"/>
          <w:sz w:val="24"/>
        </w:rPr>
      </w:pPr>
    </w:p>
    <w:p w14:paraId="71E4DA83" w14:textId="155BC01D" w:rsidR="00AE1377" w:rsidRDefault="00AE1377" w:rsidP="00B432BD">
      <w:pPr>
        <w:pStyle w:val="Footer"/>
        <w:ind w:firstLine="0"/>
        <w:rPr>
          <w:rFonts w:ascii="Times New Roman" w:hAnsi="Times New Roman" w:cs="Times New Roman"/>
          <w:sz w:val="24"/>
        </w:rPr>
      </w:pPr>
    </w:p>
    <w:p w14:paraId="7BE5CDBB" w14:textId="710DA2C9" w:rsidR="00AE1377" w:rsidRDefault="00AE1377" w:rsidP="00B432BD">
      <w:pPr>
        <w:pStyle w:val="Footer"/>
        <w:ind w:firstLine="0"/>
        <w:rPr>
          <w:rFonts w:ascii="Times New Roman" w:hAnsi="Times New Roman" w:cs="Times New Roman"/>
          <w:sz w:val="24"/>
        </w:rPr>
      </w:pPr>
    </w:p>
    <w:p w14:paraId="332AFFD1" w14:textId="0D54FCCF" w:rsidR="00AE1377" w:rsidRDefault="00AE1377" w:rsidP="00B432BD">
      <w:pPr>
        <w:pStyle w:val="Footer"/>
        <w:ind w:firstLine="0"/>
        <w:rPr>
          <w:rFonts w:ascii="Times New Roman" w:hAnsi="Times New Roman" w:cs="Times New Roman"/>
          <w:sz w:val="24"/>
        </w:rPr>
      </w:pPr>
    </w:p>
    <w:p w14:paraId="10734CEC" w14:textId="77777777" w:rsidR="00AE1377" w:rsidRDefault="00AE1377" w:rsidP="00B432BD">
      <w:pPr>
        <w:pStyle w:val="Footer"/>
        <w:ind w:firstLine="0"/>
        <w:rPr>
          <w:rFonts w:ascii="Times New Roman" w:hAnsi="Times New Roman" w:cs="Times New Roman"/>
          <w:sz w:val="24"/>
        </w:rPr>
      </w:pPr>
    </w:p>
    <w:p w14:paraId="5550C583" w14:textId="77777777" w:rsidR="000C533E" w:rsidRDefault="000C533E" w:rsidP="00B432BD">
      <w:pPr>
        <w:pStyle w:val="Footer"/>
        <w:ind w:firstLine="0"/>
        <w:rPr>
          <w:rFonts w:ascii="Times New Roman" w:hAnsi="Times New Roman" w:cs="Times New Roman"/>
          <w:sz w:val="24"/>
        </w:rPr>
      </w:pPr>
    </w:p>
    <w:p w14:paraId="5FCB77DB" w14:textId="77777777" w:rsidR="000C533E" w:rsidRDefault="000C533E" w:rsidP="00B432BD">
      <w:pPr>
        <w:pStyle w:val="Footer"/>
        <w:ind w:firstLine="0"/>
        <w:rPr>
          <w:rFonts w:ascii="Times New Roman" w:hAnsi="Times New Roman" w:cs="Times New Roman"/>
          <w:sz w:val="24"/>
        </w:rPr>
      </w:pPr>
    </w:p>
    <w:p w14:paraId="03704EED" w14:textId="25982BEA" w:rsidR="00B432BD" w:rsidRPr="002D6776" w:rsidRDefault="00B432BD" w:rsidP="00B432BD">
      <w:pPr>
        <w:pStyle w:val="Footer"/>
        <w:ind w:firstLine="0"/>
        <w:rPr>
          <w:rFonts w:ascii="Times New Roman" w:hAnsi="Times New Roman" w:cs="Times New Roman"/>
          <w:sz w:val="24"/>
        </w:rPr>
      </w:pPr>
      <w:r w:rsidRPr="002D6776">
        <w:rPr>
          <w:rFonts w:ascii="Times New Roman" w:hAnsi="Times New Roman" w:cs="Times New Roman"/>
          <w:sz w:val="24"/>
        </w:rPr>
        <w:t xml:space="preserve">Parengė </w:t>
      </w:r>
    </w:p>
    <w:p w14:paraId="06908795" w14:textId="77777777" w:rsidR="00B432BD" w:rsidRPr="002D6776" w:rsidRDefault="00B432BD" w:rsidP="00B432BD">
      <w:pPr>
        <w:pStyle w:val="Footer"/>
        <w:ind w:firstLine="0"/>
        <w:rPr>
          <w:rFonts w:ascii="Times New Roman" w:hAnsi="Times New Roman" w:cs="Times New Roman"/>
          <w:sz w:val="24"/>
        </w:rPr>
      </w:pPr>
      <w:r w:rsidRPr="002D6776">
        <w:rPr>
          <w:rFonts w:ascii="Times New Roman" w:hAnsi="Times New Roman" w:cs="Times New Roman"/>
          <w:sz w:val="24"/>
        </w:rPr>
        <w:t xml:space="preserve">Ekonomikos ir inovacijų ministerijos Europos Sąjungos </w:t>
      </w:r>
    </w:p>
    <w:p w14:paraId="71AE1C6B" w14:textId="77777777" w:rsidR="00B432BD" w:rsidRPr="002D6776" w:rsidRDefault="00B432BD" w:rsidP="00B432BD">
      <w:pPr>
        <w:pStyle w:val="Footer"/>
        <w:ind w:firstLine="0"/>
        <w:rPr>
          <w:rFonts w:ascii="Times New Roman" w:hAnsi="Times New Roman" w:cs="Times New Roman"/>
          <w:sz w:val="24"/>
        </w:rPr>
      </w:pPr>
      <w:r w:rsidRPr="002D6776">
        <w:rPr>
          <w:rFonts w:ascii="Times New Roman" w:hAnsi="Times New Roman" w:cs="Times New Roman"/>
          <w:sz w:val="24"/>
        </w:rPr>
        <w:t>investicijų koordinavimo departamento</w:t>
      </w:r>
    </w:p>
    <w:p w14:paraId="3F85250A" w14:textId="77777777" w:rsidR="00B432BD" w:rsidRPr="002D6776" w:rsidRDefault="00B432BD" w:rsidP="00B432BD">
      <w:pPr>
        <w:pStyle w:val="Footer"/>
        <w:ind w:firstLine="0"/>
        <w:rPr>
          <w:rFonts w:ascii="Times New Roman" w:hAnsi="Times New Roman" w:cs="Times New Roman"/>
          <w:sz w:val="24"/>
        </w:rPr>
      </w:pPr>
      <w:r w:rsidRPr="002D6776">
        <w:rPr>
          <w:rFonts w:ascii="Times New Roman" w:hAnsi="Times New Roman" w:cs="Times New Roman"/>
          <w:sz w:val="24"/>
        </w:rPr>
        <w:t xml:space="preserve">Europos Sąjungos investicijų planavimo skyriaus </w:t>
      </w:r>
    </w:p>
    <w:p w14:paraId="71EAC752" w14:textId="77777777" w:rsidR="00B432BD" w:rsidRPr="002D6776" w:rsidRDefault="00B432BD" w:rsidP="00B432BD">
      <w:pPr>
        <w:pStyle w:val="Footer"/>
        <w:ind w:firstLine="0"/>
        <w:rPr>
          <w:rFonts w:ascii="Times New Roman" w:hAnsi="Times New Roman" w:cs="Times New Roman"/>
          <w:sz w:val="24"/>
        </w:rPr>
      </w:pPr>
      <w:r w:rsidRPr="002D6776">
        <w:rPr>
          <w:rFonts w:ascii="Times New Roman" w:hAnsi="Times New Roman" w:cs="Times New Roman"/>
          <w:sz w:val="24"/>
        </w:rPr>
        <w:t>vyriausioji specialistė</w:t>
      </w:r>
    </w:p>
    <w:p w14:paraId="22391F9F" w14:textId="77777777" w:rsidR="00F076BB" w:rsidRDefault="00F076BB" w:rsidP="00F5765A">
      <w:pPr>
        <w:pStyle w:val="Footer"/>
        <w:ind w:firstLine="0"/>
        <w:rPr>
          <w:rFonts w:ascii="Times New Roman" w:hAnsi="Times New Roman" w:cs="Times New Roman"/>
          <w:sz w:val="24"/>
        </w:rPr>
      </w:pPr>
    </w:p>
    <w:p w14:paraId="01278F74" w14:textId="69FCCC5E" w:rsidR="0003201C" w:rsidRPr="002D6776" w:rsidRDefault="00B432BD" w:rsidP="00F5765A">
      <w:pPr>
        <w:pStyle w:val="Footer"/>
        <w:ind w:firstLine="0"/>
        <w:rPr>
          <w:rFonts w:eastAsia="Calibri"/>
          <w:sz w:val="24"/>
        </w:rPr>
      </w:pPr>
      <w:r w:rsidRPr="002D6776">
        <w:rPr>
          <w:rFonts w:ascii="Times New Roman" w:hAnsi="Times New Roman" w:cs="Times New Roman"/>
          <w:sz w:val="24"/>
        </w:rPr>
        <w:t>Edita Rudakaitė-Šaukštel</w:t>
      </w:r>
    </w:p>
    <w:sectPr w:rsidR="0003201C" w:rsidRPr="002D6776" w:rsidSect="007E628D">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8BA09" w14:textId="77777777" w:rsidR="005E08EE" w:rsidRDefault="005E08EE" w:rsidP="00F94EBF">
      <w:r>
        <w:separator/>
      </w:r>
    </w:p>
  </w:endnote>
  <w:endnote w:type="continuationSeparator" w:id="0">
    <w:p w14:paraId="5D75480E" w14:textId="77777777" w:rsidR="005E08EE" w:rsidRDefault="005E08EE" w:rsidP="00F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5E380" w14:textId="77777777" w:rsidR="005E08EE" w:rsidRDefault="005E08EE" w:rsidP="00F94EBF">
      <w:r>
        <w:separator/>
      </w:r>
    </w:p>
  </w:footnote>
  <w:footnote w:type="continuationSeparator" w:id="0">
    <w:p w14:paraId="41ACF812" w14:textId="77777777" w:rsidR="005E08EE" w:rsidRDefault="005E08EE" w:rsidP="00F9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59257"/>
      <w:docPartObj>
        <w:docPartGallery w:val="Page Numbers (Top of Page)"/>
        <w:docPartUnique/>
      </w:docPartObj>
    </w:sdtPr>
    <w:sdtEndPr/>
    <w:sdtContent>
      <w:p w14:paraId="220A72EA" w14:textId="743299E5" w:rsidR="00F94EBF" w:rsidRDefault="006D3119">
        <w:pPr>
          <w:pStyle w:val="Header"/>
          <w:jc w:val="center"/>
        </w:pPr>
        <w:r>
          <w:fldChar w:fldCharType="begin"/>
        </w:r>
        <w:r w:rsidR="00F94EBF">
          <w:instrText>PAGE   \* MERGEFORMAT</w:instrText>
        </w:r>
        <w:r>
          <w:fldChar w:fldCharType="separate"/>
        </w:r>
        <w:r w:rsidR="00B35D12">
          <w:rPr>
            <w:noProof/>
          </w:rPr>
          <w:t>6</w:t>
        </w:r>
        <w:r>
          <w:fldChar w:fldCharType="end"/>
        </w:r>
      </w:p>
    </w:sdtContent>
  </w:sdt>
  <w:p w14:paraId="05E74018" w14:textId="77777777" w:rsidR="00F94EBF" w:rsidRDefault="00F9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25D"/>
    <w:multiLevelType w:val="hybridMultilevel"/>
    <w:tmpl w:val="34FE6F2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B5B43"/>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072E25B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2C0C2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3A34B6"/>
    <w:multiLevelType w:val="multilevel"/>
    <w:tmpl w:val="B9E4D908"/>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56B9F"/>
    <w:multiLevelType w:val="multilevel"/>
    <w:tmpl w:val="03DC867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31AE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CB73CE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7C1441E"/>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2913008F"/>
    <w:multiLevelType w:val="hybridMultilevel"/>
    <w:tmpl w:val="B260BCDC"/>
    <w:lvl w:ilvl="0" w:tplc="216A25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33A562E"/>
    <w:multiLevelType w:val="multilevel"/>
    <w:tmpl w:val="C9DA6B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A5136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14A426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52571CF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59805F6C"/>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5A6D4763"/>
    <w:multiLevelType w:val="multilevel"/>
    <w:tmpl w:val="C742CC3A"/>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9F1F2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5CC950F6"/>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655718BE"/>
    <w:multiLevelType w:val="hybridMultilevel"/>
    <w:tmpl w:val="1EE0E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15:restartNumberingAfterBreak="0">
    <w:nsid w:val="6E173E9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7A90261A"/>
    <w:multiLevelType w:val="hybridMultilevel"/>
    <w:tmpl w:val="1A768CC4"/>
    <w:lvl w:ilvl="0" w:tplc="E53CD5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EE27873"/>
    <w:multiLevelType w:val="hybridMultilevel"/>
    <w:tmpl w:val="31AE4C5C"/>
    <w:lvl w:ilvl="0" w:tplc="260046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21"/>
  </w:num>
  <w:num w:numId="3">
    <w:abstractNumId w:val="6"/>
  </w:num>
  <w:num w:numId="4">
    <w:abstractNumId w:val="22"/>
  </w:num>
  <w:num w:numId="5">
    <w:abstractNumId w:val="19"/>
  </w:num>
  <w:num w:numId="6">
    <w:abstractNumId w:val="7"/>
  </w:num>
  <w:num w:numId="7">
    <w:abstractNumId w:val="3"/>
  </w:num>
  <w:num w:numId="8">
    <w:abstractNumId w:val="18"/>
  </w:num>
  <w:num w:numId="9">
    <w:abstractNumId w:val="16"/>
  </w:num>
  <w:num w:numId="10">
    <w:abstractNumId w:val="1"/>
  </w:num>
  <w:num w:numId="11">
    <w:abstractNumId w:val="8"/>
  </w:num>
  <w:num w:numId="12">
    <w:abstractNumId w:val="15"/>
  </w:num>
  <w:num w:numId="13">
    <w:abstractNumId w:val="2"/>
  </w:num>
  <w:num w:numId="14">
    <w:abstractNumId w:val="14"/>
  </w:num>
  <w:num w:numId="15">
    <w:abstractNumId w:val="11"/>
  </w:num>
  <w:num w:numId="16">
    <w:abstractNumId w:val="24"/>
  </w:num>
  <w:num w:numId="17">
    <w:abstractNumId w:val="0"/>
  </w:num>
  <w:num w:numId="18">
    <w:abstractNumId w:val="13"/>
  </w:num>
  <w:num w:numId="19">
    <w:abstractNumId w:val="5"/>
  </w:num>
  <w:num w:numId="20">
    <w:abstractNumId w:val="17"/>
  </w:num>
  <w:num w:numId="21">
    <w:abstractNumId w:val="4"/>
  </w:num>
  <w:num w:numId="22">
    <w:abstractNumId w:val="9"/>
  </w:num>
  <w:num w:numId="23">
    <w:abstractNumId w:val="20"/>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0C"/>
    <w:rsid w:val="00003E3C"/>
    <w:rsid w:val="00004530"/>
    <w:rsid w:val="00004623"/>
    <w:rsid w:val="000154D0"/>
    <w:rsid w:val="000155A5"/>
    <w:rsid w:val="00017107"/>
    <w:rsid w:val="00017123"/>
    <w:rsid w:val="00020C2F"/>
    <w:rsid w:val="00020EAF"/>
    <w:rsid w:val="000211D7"/>
    <w:rsid w:val="00023FCA"/>
    <w:rsid w:val="000257BF"/>
    <w:rsid w:val="00031605"/>
    <w:rsid w:val="0003201C"/>
    <w:rsid w:val="00036E6F"/>
    <w:rsid w:val="00040C4B"/>
    <w:rsid w:val="0005054E"/>
    <w:rsid w:val="00052AB6"/>
    <w:rsid w:val="00055247"/>
    <w:rsid w:val="0005611D"/>
    <w:rsid w:val="00060C8A"/>
    <w:rsid w:val="00061DE6"/>
    <w:rsid w:val="00067F49"/>
    <w:rsid w:val="0007205F"/>
    <w:rsid w:val="000744B8"/>
    <w:rsid w:val="00080DC6"/>
    <w:rsid w:val="00081118"/>
    <w:rsid w:val="000828D3"/>
    <w:rsid w:val="00087D79"/>
    <w:rsid w:val="00091CD6"/>
    <w:rsid w:val="00093937"/>
    <w:rsid w:val="000A3C28"/>
    <w:rsid w:val="000B3B98"/>
    <w:rsid w:val="000B6994"/>
    <w:rsid w:val="000B6FFD"/>
    <w:rsid w:val="000C240E"/>
    <w:rsid w:val="000C412B"/>
    <w:rsid w:val="000C43E0"/>
    <w:rsid w:val="000C533E"/>
    <w:rsid w:val="000D00A8"/>
    <w:rsid w:val="000D7BD7"/>
    <w:rsid w:val="000E1050"/>
    <w:rsid w:val="000E3A7E"/>
    <w:rsid w:val="000E3DF2"/>
    <w:rsid w:val="000E461A"/>
    <w:rsid w:val="000F4417"/>
    <w:rsid w:val="00103773"/>
    <w:rsid w:val="001041E9"/>
    <w:rsid w:val="00107667"/>
    <w:rsid w:val="00112318"/>
    <w:rsid w:val="00115FD9"/>
    <w:rsid w:val="00117BF7"/>
    <w:rsid w:val="00124528"/>
    <w:rsid w:val="00125073"/>
    <w:rsid w:val="001363B2"/>
    <w:rsid w:val="00140913"/>
    <w:rsid w:val="00142DEA"/>
    <w:rsid w:val="001509E1"/>
    <w:rsid w:val="0015475A"/>
    <w:rsid w:val="001618E2"/>
    <w:rsid w:val="00161B62"/>
    <w:rsid w:val="00161CA8"/>
    <w:rsid w:val="0016486F"/>
    <w:rsid w:val="00172EB2"/>
    <w:rsid w:val="00176E6B"/>
    <w:rsid w:val="00177267"/>
    <w:rsid w:val="00177DAB"/>
    <w:rsid w:val="00182E83"/>
    <w:rsid w:val="00184F52"/>
    <w:rsid w:val="00186C81"/>
    <w:rsid w:val="001874DF"/>
    <w:rsid w:val="00195E00"/>
    <w:rsid w:val="001973B9"/>
    <w:rsid w:val="001A0FD0"/>
    <w:rsid w:val="001A38E8"/>
    <w:rsid w:val="001A48C7"/>
    <w:rsid w:val="001A49A2"/>
    <w:rsid w:val="001A4C68"/>
    <w:rsid w:val="001A75EB"/>
    <w:rsid w:val="001A7728"/>
    <w:rsid w:val="001B257C"/>
    <w:rsid w:val="001B4984"/>
    <w:rsid w:val="001B7858"/>
    <w:rsid w:val="001C0386"/>
    <w:rsid w:val="001C04EF"/>
    <w:rsid w:val="001C3596"/>
    <w:rsid w:val="001C4727"/>
    <w:rsid w:val="001D020E"/>
    <w:rsid w:val="001D0504"/>
    <w:rsid w:val="001D05DA"/>
    <w:rsid w:val="001D1952"/>
    <w:rsid w:val="001D226F"/>
    <w:rsid w:val="001D2B96"/>
    <w:rsid w:val="001D2DAF"/>
    <w:rsid w:val="001D48BE"/>
    <w:rsid w:val="001E1329"/>
    <w:rsid w:val="001E770C"/>
    <w:rsid w:val="001F443A"/>
    <w:rsid w:val="001F46AB"/>
    <w:rsid w:val="001F4968"/>
    <w:rsid w:val="001F511A"/>
    <w:rsid w:val="001F65B0"/>
    <w:rsid w:val="00202989"/>
    <w:rsid w:val="0021706E"/>
    <w:rsid w:val="00217BD1"/>
    <w:rsid w:val="00237665"/>
    <w:rsid w:val="0024035D"/>
    <w:rsid w:val="00247D1D"/>
    <w:rsid w:val="00247D2A"/>
    <w:rsid w:val="002610F4"/>
    <w:rsid w:val="00264EE2"/>
    <w:rsid w:val="002650BE"/>
    <w:rsid w:val="00267F0B"/>
    <w:rsid w:val="00270006"/>
    <w:rsid w:val="0027555A"/>
    <w:rsid w:val="00276F98"/>
    <w:rsid w:val="0028225E"/>
    <w:rsid w:val="00283292"/>
    <w:rsid w:val="002866CF"/>
    <w:rsid w:val="002873AF"/>
    <w:rsid w:val="00287FAA"/>
    <w:rsid w:val="00292BD8"/>
    <w:rsid w:val="002A7E2D"/>
    <w:rsid w:val="002B0B64"/>
    <w:rsid w:val="002B1F51"/>
    <w:rsid w:val="002B796A"/>
    <w:rsid w:val="002C12C1"/>
    <w:rsid w:val="002C4784"/>
    <w:rsid w:val="002C52AD"/>
    <w:rsid w:val="002C688B"/>
    <w:rsid w:val="002D5AA9"/>
    <w:rsid w:val="002D6776"/>
    <w:rsid w:val="002D6DCB"/>
    <w:rsid w:val="002F04EC"/>
    <w:rsid w:val="002F1806"/>
    <w:rsid w:val="002F3315"/>
    <w:rsid w:val="002F3B6C"/>
    <w:rsid w:val="002F585F"/>
    <w:rsid w:val="00304FF3"/>
    <w:rsid w:val="00305AAA"/>
    <w:rsid w:val="00310072"/>
    <w:rsid w:val="00311CAF"/>
    <w:rsid w:val="00312D01"/>
    <w:rsid w:val="00317CB5"/>
    <w:rsid w:val="00317D76"/>
    <w:rsid w:val="00320006"/>
    <w:rsid w:val="00320E1E"/>
    <w:rsid w:val="00321127"/>
    <w:rsid w:val="00322A10"/>
    <w:rsid w:val="00325973"/>
    <w:rsid w:val="00326E4D"/>
    <w:rsid w:val="0032749C"/>
    <w:rsid w:val="00335919"/>
    <w:rsid w:val="00336259"/>
    <w:rsid w:val="00336DAD"/>
    <w:rsid w:val="00341803"/>
    <w:rsid w:val="00363E22"/>
    <w:rsid w:val="00366FEA"/>
    <w:rsid w:val="0037217F"/>
    <w:rsid w:val="0037453A"/>
    <w:rsid w:val="00375B6E"/>
    <w:rsid w:val="0038164A"/>
    <w:rsid w:val="00382770"/>
    <w:rsid w:val="00383328"/>
    <w:rsid w:val="00384C0C"/>
    <w:rsid w:val="0038509C"/>
    <w:rsid w:val="0038789D"/>
    <w:rsid w:val="0039269B"/>
    <w:rsid w:val="003944D3"/>
    <w:rsid w:val="003952F4"/>
    <w:rsid w:val="00396C6E"/>
    <w:rsid w:val="00397364"/>
    <w:rsid w:val="003A1742"/>
    <w:rsid w:val="003A1B96"/>
    <w:rsid w:val="003A2643"/>
    <w:rsid w:val="003A3901"/>
    <w:rsid w:val="003A521F"/>
    <w:rsid w:val="003B02E3"/>
    <w:rsid w:val="003C394C"/>
    <w:rsid w:val="003D009F"/>
    <w:rsid w:val="003D5B46"/>
    <w:rsid w:val="003D6CA3"/>
    <w:rsid w:val="003E67F5"/>
    <w:rsid w:val="003F1680"/>
    <w:rsid w:val="003F541E"/>
    <w:rsid w:val="003F720C"/>
    <w:rsid w:val="0040004B"/>
    <w:rsid w:val="00402F30"/>
    <w:rsid w:val="00405207"/>
    <w:rsid w:val="00405A0E"/>
    <w:rsid w:val="0040776F"/>
    <w:rsid w:val="00410E3E"/>
    <w:rsid w:val="00415160"/>
    <w:rsid w:val="0041537B"/>
    <w:rsid w:val="004219AC"/>
    <w:rsid w:val="004274A7"/>
    <w:rsid w:val="00430EE6"/>
    <w:rsid w:val="004371E4"/>
    <w:rsid w:val="00442B1D"/>
    <w:rsid w:val="00444250"/>
    <w:rsid w:val="00444597"/>
    <w:rsid w:val="0044730B"/>
    <w:rsid w:val="0044760B"/>
    <w:rsid w:val="00453114"/>
    <w:rsid w:val="00453BAD"/>
    <w:rsid w:val="00457033"/>
    <w:rsid w:val="004573DD"/>
    <w:rsid w:val="00457B30"/>
    <w:rsid w:val="00463026"/>
    <w:rsid w:val="004673BF"/>
    <w:rsid w:val="00467D3D"/>
    <w:rsid w:val="0047040D"/>
    <w:rsid w:val="00470C86"/>
    <w:rsid w:val="00471ABA"/>
    <w:rsid w:val="00471E2A"/>
    <w:rsid w:val="00472979"/>
    <w:rsid w:val="00480F2F"/>
    <w:rsid w:val="00481187"/>
    <w:rsid w:val="00481DB1"/>
    <w:rsid w:val="00482999"/>
    <w:rsid w:val="00483D9B"/>
    <w:rsid w:val="0048748D"/>
    <w:rsid w:val="004874BA"/>
    <w:rsid w:val="0048765A"/>
    <w:rsid w:val="00492D29"/>
    <w:rsid w:val="00493547"/>
    <w:rsid w:val="004A1535"/>
    <w:rsid w:val="004A15E0"/>
    <w:rsid w:val="004A2BB8"/>
    <w:rsid w:val="004A30B5"/>
    <w:rsid w:val="004A4604"/>
    <w:rsid w:val="004A55FC"/>
    <w:rsid w:val="004C0006"/>
    <w:rsid w:val="004C2F6C"/>
    <w:rsid w:val="004C6B94"/>
    <w:rsid w:val="004D0327"/>
    <w:rsid w:val="004D0B48"/>
    <w:rsid w:val="004D11E7"/>
    <w:rsid w:val="004D2773"/>
    <w:rsid w:val="004D43EB"/>
    <w:rsid w:val="004E570E"/>
    <w:rsid w:val="004E671D"/>
    <w:rsid w:val="004F24BE"/>
    <w:rsid w:val="004F3F0F"/>
    <w:rsid w:val="004F4A0E"/>
    <w:rsid w:val="004F61EB"/>
    <w:rsid w:val="005039E6"/>
    <w:rsid w:val="0050551C"/>
    <w:rsid w:val="00512690"/>
    <w:rsid w:val="005259CF"/>
    <w:rsid w:val="00532644"/>
    <w:rsid w:val="00533BDA"/>
    <w:rsid w:val="00536CC2"/>
    <w:rsid w:val="005410D0"/>
    <w:rsid w:val="0054468B"/>
    <w:rsid w:val="005517E3"/>
    <w:rsid w:val="005520F8"/>
    <w:rsid w:val="00552988"/>
    <w:rsid w:val="00556E56"/>
    <w:rsid w:val="0056063D"/>
    <w:rsid w:val="00560854"/>
    <w:rsid w:val="005619C3"/>
    <w:rsid w:val="005657DB"/>
    <w:rsid w:val="0056608F"/>
    <w:rsid w:val="00567443"/>
    <w:rsid w:val="00573CBE"/>
    <w:rsid w:val="00574BB3"/>
    <w:rsid w:val="00574EAA"/>
    <w:rsid w:val="00575687"/>
    <w:rsid w:val="005901DA"/>
    <w:rsid w:val="00593023"/>
    <w:rsid w:val="00596374"/>
    <w:rsid w:val="00596E74"/>
    <w:rsid w:val="005A00CE"/>
    <w:rsid w:val="005A04DE"/>
    <w:rsid w:val="005B0D9F"/>
    <w:rsid w:val="005B1B32"/>
    <w:rsid w:val="005B3E95"/>
    <w:rsid w:val="005B4416"/>
    <w:rsid w:val="005B6980"/>
    <w:rsid w:val="005B768C"/>
    <w:rsid w:val="005C1DF8"/>
    <w:rsid w:val="005C3FC3"/>
    <w:rsid w:val="005C529A"/>
    <w:rsid w:val="005C76FB"/>
    <w:rsid w:val="005D2E38"/>
    <w:rsid w:val="005E0147"/>
    <w:rsid w:val="005E077C"/>
    <w:rsid w:val="005E08EE"/>
    <w:rsid w:val="005E1473"/>
    <w:rsid w:val="005E6582"/>
    <w:rsid w:val="005E65BD"/>
    <w:rsid w:val="005F233D"/>
    <w:rsid w:val="005F4356"/>
    <w:rsid w:val="005F4F4A"/>
    <w:rsid w:val="005F4F7E"/>
    <w:rsid w:val="005F5CBA"/>
    <w:rsid w:val="00601CA9"/>
    <w:rsid w:val="00605E39"/>
    <w:rsid w:val="00606DED"/>
    <w:rsid w:val="00607AAF"/>
    <w:rsid w:val="00607FB9"/>
    <w:rsid w:val="006145D2"/>
    <w:rsid w:val="00624C7C"/>
    <w:rsid w:val="0062627D"/>
    <w:rsid w:val="006267C2"/>
    <w:rsid w:val="00627343"/>
    <w:rsid w:val="00630AAB"/>
    <w:rsid w:val="00631348"/>
    <w:rsid w:val="00633F98"/>
    <w:rsid w:val="00634BCA"/>
    <w:rsid w:val="00635BEF"/>
    <w:rsid w:val="00636D82"/>
    <w:rsid w:val="00637BF6"/>
    <w:rsid w:val="00645A3A"/>
    <w:rsid w:val="0064662C"/>
    <w:rsid w:val="006522B7"/>
    <w:rsid w:val="0065294E"/>
    <w:rsid w:val="00652E1F"/>
    <w:rsid w:val="0065328A"/>
    <w:rsid w:val="00654A80"/>
    <w:rsid w:val="00656648"/>
    <w:rsid w:val="00656799"/>
    <w:rsid w:val="00656BD4"/>
    <w:rsid w:val="006635AD"/>
    <w:rsid w:val="006675E7"/>
    <w:rsid w:val="006702D9"/>
    <w:rsid w:val="006703B0"/>
    <w:rsid w:val="006730E6"/>
    <w:rsid w:val="00676B65"/>
    <w:rsid w:val="00681791"/>
    <w:rsid w:val="00683A05"/>
    <w:rsid w:val="00684427"/>
    <w:rsid w:val="0069268A"/>
    <w:rsid w:val="006938F8"/>
    <w:rsid w:val="006958FD"/>
    <w:rsid w:val="006A13AD"/>
    <w:rsid w:val="006A241C"/>
    <w:rsid w:val="006A4EF1"/>
    <w:rsid w:val="006A4FEA"/>
    <w:rsid w:val="006A6F35"/>
    <w:rsid w:val="006B4B5A"/>
    <w:rsid w:val="006C499A"/>
    <w:rsid w:val="006C4D23"/>
    <w:rsid w:val="006C7333"/>
    <w:rsid w:val="006D0B1B"/>
    <w:rsid w:val="006D3119"/>
    <w:rsid w:val="006D4378"/>
    <w:rsid w:val="006D50BF"/>
    <w:rsid w:val="006D56BC"/>
    <w:rsid w:val="006E33E8"/>
    <w:rsid w:val="006E376C"/>
    <w:rsid w:val="006E3892"/>
    <w:rsid w:val="006E545C"/>
    <w:rsid w:val="006E5C7C"/>
    <w:rsid w:val="006F5A43"/>
    <w:rsid w:val="006F5AA8"/>
    <w:rsid w:val="00700E87"/>
    <w:rsid w:val="00701C1B"/>
    <w:rsid w:val="00704C78"/>
    <w:rsid w:val="007052AF"/>
    <w:rsid w:val="007066E7"/>
    <w:rsid w:val="0070752C"/>
    <w:rsid w:val="00714F02"/>
    <w:rsid w:val="00715C02"/>
    <w:rsid w:val="007168D9"/>
    <w:rsid w:val="00720465"/>
    <w:rsid w:val="0072331D"/>
    <w:rsid w:val="00724654"/>
    <w:rsid w:val="00726940"/>
    <w:rsid w:val="00726DD8"/>
    <w:rsid w:val="00731239"/>
    <w:rsid w:val="007321F2"/>
    <w:rsid w:val="007339CC"/>
    <w:rsid w:val="00741B6D"/>
    <w:rsid w:val="00743FAF"/>
    <w:rsid w:val="00746299"/>
    <w:rsid w:val="00746597"/>
    <w:rsid w:val="00750995"/>
    <w:rsid w:val="00751261"/>
    <w:rsid w:val="00754DF5"/>
    <w:rsid w:val="00757DA2"/>
    <w:rsid w:val="00764EBA"/>
    <w:rsid w:val="00765267"/>
    <w:rsid w:val="0076705B"/>
    <w:rsid w:val="007707C5"/>
    <w:rsid w:val="0077240F"/>
    <w:rsid w:val="007754A5"/>
    <w:rsid w:val="00776B74"/>
    <w:rsid w:val="007823A2"/>
    <w:rsid w:val="007A00CD"/>
    <w:rsid w:val="007A0B30"/>
    <w:rsid w:val="007A30AF"/>
    <w:rsid w:val="007A4D42"/>
    <w:rsid w:val="007A73B4"/>
    <w:rsid w:val="007B1131"/>
    <w:rsid w:val="007B247D"/>
    <w:rsid w:val="007B522A"/>
    <w:rsid w:val="007B5AEC"/>
    <w:rsid w:val="007B7C86"/>
    <w:rsid w:val="007C40C5"/>
    <w:rsid w:val="007D34A1"/>
    <w:rsid w:val="007D4D7A"/>
    <w:rsid w:val="007E1114"/>
    <w:rsid w:val="007E1853"/>
    <w:rsid w:val="007E2D1F"/>
    <w:rsid w:val="007E3EFC"/>
    <w:rsid w:val="007E4586"/>
    <w:rsid w:val="007E628D"/>
    <w:rsid w:val="007F05F2"/>
    <w:rsid w:val="007F18D5"/>
    <w:rsid w:val="00800336"/>
    <w:rsid w:val="00805319"/>
    <w:rsid w:val="0080751C"/>
    <w:rsid w:val="00807895"/>
    <w:rsid w:val="00812D41"/>
    <w:rsid w:val="008134C5"/>
    <w:rsid w:val="00817669"/>
    <w:rsid w:val="00821AB0"/>
    <w:rsid w:val="008239FB"/>
    <w:rsid w:val="00823B5C"/>
    <w:rsid w:val="008257AA"/>
    <w:rsid w:val="00832F78"/>
    <w:rsid w:val="00834076"/>
    <w:rsid w:val="00837637"/>
    <w:rsid w:val="00837B9B"/>
    <w:rsid w:val="00843282"/>
    <w:rsid w:val="00845207"/>
    <w:rsid w:val="00846CBF"/>
    <w:rsid w:val="00847022"/>
    <w:rsid w:val="00853FAE"/>
    <w:rsid w:val="00854046"/>
    <w:rsid w:val="00854F06"/>
    <w:rsid w:val="008647C9"/>
    <w:rsid w:val="00864963"/>
    <w:rsid w:val="00866FC1"/>
    <w:rsid w:val="0086769F"/>
    <w:rsid w:val="00873E04"/>
    <w:rsid w:val="00874481"/>
    <w:rsid w:val="00875ADB"/>
    <w:rsid w:val="00875F91"/>
    <w:rsid w:val="0088126D"/>
    <w:rsid w:val="008814D7"/>
    <w:rsid w:val="008850CD"/>
    <w:rsid w:val="00885DB5"/>
    <w:rsid w:val="00891293"/>
    <w:rsid w:val="00893048"/>
    <w:rsid w:val="00893B42"/>
    <w:rsid w:val="008A2926"/>
    <w:rsid w:val="008A4ECF"/>
    <w:rsid w:val="008A722D"/>
    <w:rsid w:val="008B181C"/>
    <w:rsid w:val="008B381E"/>
    <w:rsid w:val="008B69C1"/>
    <w:rsid w:val="008C531F"/>
    <w:rsid w:val="008C5A6F"/>
    <w:rsid w:val="008D70DA"/>
    <w:rsid w:val="008D788C"/>
    <w:rsid w:val="008E3CAC"/>
    <w:rsid w:val="008E3EA0"/>
    <w:rsid w:val="008F2AD4"/>
    <w:rsid w:val="008F3B3D"/>
    <w:rsid w:val="00900238"/>
    <w:rsid w:val="00900DF6"/>
    <w:rsid w:val="009118FC"/>
    <w:rsid w:val="00911A52"/>
    <w:rsid w:val="009163F9"/>
    <w:rsid w:val="009176C5"/>
    <w:rsid w:val="0092236F"/>
    <w:rsid w:val="00922602"/>
    <w:rsid w:val="009239DC"/>
    <w:rsid w:val="00926B39"/>
    <w:rsid w:val="009300DB"/>
    <w:rsid w:val="00932674"/>
    <w:rsid w:val="00933D4B"/>
    <w:rsid w:val="009350D4"/>
    <w:rsid w:val="00941229"/>
    <w:rsid w:val="00945977"/>
    <w:rsid w:val="0094737C"/>
    <w:rsid w:val="0095050D"/>
    <w:rsid w:val="00953486"/>
    <w:rsid w:val="0095632B"/>
    <w:rsid w:val="0095729E"/>
    <w:rsid w:val="00957354"/>
    <w:rsid w:val="00961D38"/>
    <w:rsid w:val="00963A68"/>
    <w:rsid w:val="009646DA"/>
    <w:rsid w:val="00964B0F"/>
    <w:rsid w:val="00967AA6"/>
    <w:rsid w:val="00967F8A"/>
    <w:rsid w:val="00973F0B"/>
    <w:rsid w:val="00975E24"/>
    <w:rsid w:val="009802AC"/>
    <w:rsid w:val="00982A68"/>
    <w:rsid w:val="00984B73"/>
    <w:rsid w:val="0098652E"/>
    <w:rsid w:val="00990CF6"/>
    <w:rsid w:val="00992505"/>
    <w:rsid w:val="009951D2"/>
    <w:rsid w:val="009962CF"/>
    <w:rsid w:val="009A04CC"/>
    <w:rsid w:val="009A073E"/>
    <w:rsid w:val="009A0AD4"/>
    <w:rsid w:val="009A1293"/>
    <w:rsid w:val="009A1FA8"/>
    <w:rsid w:val="009A6029"/>
    <w:rsid w:val="009B025D"/>
    <w:rsid w:val="009B3E61"/>
    <w:rsid w:val="009B79F2"/>
    <w:rsid w:val="009C26C5"/>
    <w:rsid w:val="009C365B"/>
    <w:rsid w:val="009C440B"/>
    <w:rsid w:val="009C562B"/>
    <w:rsid w:val="009C6D31"/>
    <w:rsid w:val="009C7C01"/>
    <w:rsid w:val="009E359D"/>
    <w:rsid w:val="009F2F80"/>
    <w:rsid w:val="009F3042"/>
    <w:rsid w:val="009F52E7"/>
    <w:rsid w:val="009F5E88"/>
    <w:rsid w:val="009F7117"/>
    <w:rsid w:val="00A0125D"/>
    <w:rsid w:val="00A01638"/>
    <w:rsid w:val="00A0242B"/>
    <w:rsid w:val="00A03075"/>
    <w:rsid w:val="00A03A8F"/>
    <w:rsid w:val="00A03F43"/>
    <w:rsid w:val="00A064A6"/>
    <w:rsid w:val="00A13C2F"/>
    <w:rsid w:val="00A159EA"/>
    <w:rsid w:val="00A16C8B"/>
    <w:rsid w:val="00A16F92"/>
    <w:rsid w:val="00A2071F"/>
    <w:rsid w:val="00A225A4"/>
    <w:rsid w:val="00A23452"/>
    <w:rsid w:val="00A245D0"/>
    <w:rsid w:val="00A2752B"/>
    <w:rsid w:val="00A27A4D"/>
    <w:rsid w:val="00A36E35"/>
    <w:rsid w:val="00A4737A"/>
    <w:rsid w:val="00A546DF"/>
    <w:rsid w:val="00A55760"/>
    <w:rsid w:val="00A55CC1"/>
    <w:rsid w:val="00A653BA"/>
    <w:rsid w:val="00A656DB"/>
    <w:rsid w:val="00A6627C"/>
    <w:rsid w:val="00A70905"/>
    <w:rsid w:val="00A744EC"/>
    <w:rsid w:val="00A74616"/>
    <w:rsid w:val="00A7493F"/>
    <w:rsid w:val="00A81ED7"/>
    <w:rsid w:val="00A84508"/>
    <w:rsid w:val="00A84DCE"/>
    <w:rsid w:val="00A86C0D"/>
    <w:rsid w:val="00A86FCF"/>
    <w:rsid w:val="00A9058B"/>
    <w:rsid w:val="00A92DF8"/>
    <w:rsid w:val="00A96FAD"/>
    <w:rsid w:val="00AA015E"/>
    <w:rsid w:val="00AA02E6"/>
    <w:rsid w:val="00AA0772"/>
    <w:rsid w:val="00AA1EC0"/>
    <w:rsid w:val="00AA3428"/>
    <w:rsid w:val="00AA65D2"/>
    <w:rsid w:val="00AC74B7"/>
    <w:rsid w:val="00AD3B7A"/>
    <w:rsid w:val="00AD6AFE"/>
    <w:rsid w:val="00AD7E17"/>
    <w:rsid w:val="00AE1377"/>
    <w:rsid w:val="00AE54BC"/>
    <w:rsid w:val="00AE605E"/>
    <w:rsid w:val="00AF5402"/>
    <w:rsid w:val="00AF57F8"/>
    <w:rsid w:val="00B0115B"/>
    <w:rsid w:val="00B01794"/>
    <w:rsid w:val="00B036B6"/>
    <w:rsid w:val="00B1777D"/>
    <w:rsid w:val="00B20D6B"/>
    <w:rsid w:val="00B219B5"/>
    <w:rsid w:val="00B22AA4"/>
    <w:rsid w:val="00B250EC"/>
    <w:rsid w:val="00B25BAA"/>
    <w:rsid w:val="00B30CA5"/>
    <w:rsid w:val="00B312AC"/>
    <w:rsid w:val="00B35AEA"/>
    <w:rsid w:val="00B35D12"/>
    <w:rsid w:val="00B370D9"/>
    <w:rsid w:val="00B40212"/>
    <w:rsid w:val="00B41266"/>
    <w:rsid w:val="00B42EC8"/>
    <w:rsid w:val="00B432BD"/>
    <w:rsid w:val="00B4429F"/>
    <w:rsid w:val="00B45821"/>
    <w:rsid w:val="00B46E34"/>
    <w:rsid w:val="00B5174E"/>
    <w:rsid w:val="00B56C62"/>
    <w:rsid w:val="00B6222C"/>
    <w:rsid w:val="00B72B13"/>
    <w:rsid w:val="00B74C92"/>
    <w:rsid w:val="00B759AB"/>
    <w:rsid w:val="00B7685A"/>
    <w:rsid w:val="00B8074A"/>
    <w:rsid w:val="00B85F61"/>
    <w:rsid w:val="00B90136"/>
    <w:rsid w:val="00B901CC"/>
    <w:rsid w:val="00B90557"/>
    <w:rsid w:val="00B90992"/>
    <w:rsid w:val="00B92AEA"/>
    <w:rsid w:val="00B92D8C"/>
    <w:rsid w:val="00B94522"/>
    <w:rsid w:val="00B94D7A"/>
    <w:rsid w:val="00B94E7F"/>
    <w:rsid w:val="00B9703B"/>
    <w:rsid w:val="00BA25A8"/>
    <w:rsid w:val="00BA3D54"/>
    <w:rsid w:val="00BA4EC4"/>
    <w:rsid w:val="00BB165B"/>
    <w:rsid w:val="00BB53DA"/>
    <w:rsid w:val="00BC0377"/>
    <w:rsid w:val="00BC0E0C"/>
    <w:rsid w:val="00BC15B4"/>
    <w:rsid w:val="00BC760F"/>
    <w:rsid w:val="00BD7ADA"/>
    <w:rsid w:val="00BE04B5"/>
    <w:rsid w:val="00BE1114"/>
    <w:rsid w:val="00BE24BB"/>
    <w:rsid w:val="00BE26D1"/>
    <w:rsid w:val="00BE27C0"/>
    <w:rsid w:val="00BE3C5B"/>
    <w:rsid w:val="00BE4524"/>
    <w:rsid w:val="00BE6104"/>
    <w:rsid w:val="00BE7C64"/>
    <w:rsid w:val="00BF05C2"/>
    <w:rsid w:val="00BF2399"/>
    <w:rsid w:val="00BF5988"/>
    <w:rsid w:val="00BF7217"/>
    <w:rsid w:val="00BF7DA8"/>
    <w:rsid w:val="00C01687"/>
    <w:rsid w:val="00C035C8"/>
    <w:rsid w:val="00C047A5"/>
    <w:rsid w:val="00C04B21"/>
    <w:rsid w:val="00C07839"/>
    <w:rsid w:val="00C113CF"/>
    <w:rsid w:val="00C1178B"/>
    <w:rsid w:val="00C12A2C"/>
    <w:rsid w:val="00C16DCB"/>
    <w:rsid w:val="00C211DE"/>
    <w:rsid w:val="00C21BC8"/>
    <w:rsid w:val="00C25029"/>
    <w:rsid w:val="00C257E5"/>
    <w:rsid w:val="00C332DD"/>
    <w:rsid w:val="00C33906"/>
    <w:rsid w:val="00C359FB"/>
    <w:rsid w:val="00C42AEB"/>
    <w:rsid w:val="00C438FC"/>
    <w:rsid w:val="00C45118"/>
    <w:rsid w:val="00C4585D"/>
    <w:rsid w:val="00C461A9"/>
    <w:rsid w:val="00C46521"/>
    <w:rsid w:val="00C56521"/>
    <w:rsid w:val="00C61703"/>
    <w:rsid w:val="00C62EA7"/>
    <w:rsid w:val="00C67D0B"/>
    <w:rsid w:val="00C70A82"/>
    <w:rsid w:val="00C715B5"/>
    <w:rsid w:val="00C72190"/>
    <w:rsid w:val="00C72E17"/>
    <w:rsid w:val="00C73EC4"/>
    <w:rsid w:val="00C76D9E"/>
    <w:rsid w:val="00C772E3"/>
    <w:rsid w:val="00C77B3B"/>
    <w:rsid w:val="00C83FAE"/>
    <w:rsid w:val="00C84DE8"/>
    <w:rsid w:val="00C85E2F"/>
    <w:rsid w:val="00C8771F"/>
    <w:rsid w:val="00C940B3"/>
    <w:rsid w:val="00C942AB"/>
    <w:rsid w:val="00C97C36"/>
    <w:rsid w:val="00CA16D4"/>
    <w:rsid w:val="00CA36F5"/>
    <w:rsid w:val="00CA3965"/>
    <w:rsid w:val="00CA685F"/>
    <w:rsid w:val="00CB2C92"/>
    <w:rsid w:val="00CB3D57"/>
    <w:rsid w:val="00CB497B"/>
    <w:rsid w:val="00CB4B74"/>
    <w:rsid w:val="00CB6E32"/>
    <w:rsid w:val="00CB6FF5"/>
    <w:rsid w:val="00CC1ACF"/>
    <w:rsid w:val="00CC39E7"/>
    <w:rsid w:val="00CC59AF"/>
    <w:rsid w:val="00CC63AD"/>
    <w:rsid w:val="00CD1780"/>
    <w:rsid w:val="00CD20B2"/>
    <w:rsid w:val="00CD4A66"/>
    <w:rsid w:val="00CE04F4"/>
    <w:rsid w:val="00CE0C62"/>
    <w:rsid w:val="00CE36CF"/>
    <w:rsid w:val="00CF5849"/>
    <w:rsid w:val="00CF77C7"/>
    <w:rsid w:val="00CF7DDC"/>
    <w:rsid w:val="00D01C50"/>
    <w:rsid w:val="00D079FC"/>
    <w:rsid w:val="00D1211A"/>
    <w:rsid w:val="00D2569B"/>
    <w:rsid w:val="00D33818"/>
    <w:rsid w:val="00D36D93"/>
    <w:rsid w:val="00D40792"/>
    <w:rsid w:val="00D42C6C"/>
    <w:rsid w:val="00D4365D"/>
    <w:rsid w:val="00D441A4"/>
    <w:rsid w:val="00D5127D"/>
    <w:rsid w:val="00D56C5E"/>
    <w:rsid w:val="00D57642"/>
    <w:rsid w:val="00D602D8"/>
    <w:rsid w:val="00D77B8A"/>
    <w:rsid w:val="00D808C0"/>
    <w:rsid w:val="00D924ED"/>
    <w:rsid w:val="00DA41A6"/>
    <w:rsid w:val="00DA528E"/>
    <w:rsid w:val="00DB372A"/>
    <w:rsid w:val="00DC645C"/>
    <w:rsid w:val="00DC6740"/>
    <w:rsid w:val="00DC6E81"/>
    <w:rsid w:val="00DD330E"/>
    <w:rsid w:val="00DD53E3"/>
    <w:rsid w:val="00DD7188"/>
    <w:rsid w:val="00DD762F"/>
    <w:rsid w:val="00DD7B68"/>
    <w:rsid w:val="00DE4382"/>
    <w:rsid w:val="00DF0B64"/>
    <w:rsid w:val="00DF1D8E"/>
    <w:rsid w:val="00E01490"/>
    <w:rsid w:val="00E05431"/>
    <w:rsid w:val="00E0647C"/>
    <w:rsid w:val="00E12B37"/>
    <w:rsid w:val="00E14DF4"/>
    <w:rsid w:val="00E16336"/>
    <w:rsid w:val="00E1662C"/>
    <w:rsid w:val="00E21394"/>
    <w:rsid w:val="00E2217F"/>
    <w:rsid w:val="00E25786"/>
    <w:rsid w:val="00E26762"/>
    <w:rsid w:val="00E2712B"/>
    <w:rsid w:val="00E325D8"/>
    <w:rsid w:val="00E40101"/>
    <w:rsid w:val="00E40C8E"/>
    <w:rsid w:val="00E4149D"/>
    <w:rsid w:val="00E41C39"/>
    <w:rsid w:val="00E44906"/>
    <w:rsid w:val="00E44AF5"/>
    <w:rsid w:val="00E46471"/>
    <w:rsid w:val="00E50AC8"/>
    <w:rsid w:val="00E50C93"/>
    <w:rsid w:val="00E514DD"/>
    <w:rsid w:val="00E51B06"/>
    <w:rsid w:val="00E51E0B"/>
    <w:rsid w:val="00E53ECC"/>
    <w:rsid w:val="00E54E5D"/>
    <w:rsid w:val="00E644C4"/>
    <w:rsid w:val="00E64A50"/>
    <w:rsid w:val="00E65E13"/>
    <w:rsid w:val="00E67713"/>
    <w:rsid w:val="00E70384"/>
    <w:rsid w:val="00E714D6"/>
    <w:rsid w:val="00E719B1"/>
    <w:rsid w:val="00E74D99"/>
    <w:rsid w:val="00E821F3"/>
    <w:rsid w:val="00E834B1"/>
    <w:rsid w:val="00E9357D"/>
    <w:rsid w:val="00E9760F"/>
    <w:rsid w:val="00EA0AF6"/>
    <w:rsid w:val="00EA7430"/>
    <w:rsid w:val="00EB051E"/>
    <w:rsid w:val="00EC1503"/>
    <w:rsid w:val="00EC2E83"/>
    <w:rsid w:val="00EC689F"/>
    <w:rsid w:val="00ED32CC"/>
    <w:rsid w:val="00ED7575"/>
    <w:rsid w:val="00EE2118"/>
    <w:rsid w:val="00EE3958"/>
    <w:rsid w:val="00EE5C51"/>
    <w:rsid w:val="00EF1284"/>
    <w:rsid w:val="00EF229A"/>
    <w:rsid w:val="00EF4218"/>
    <w:rsid w:val="00EF558E"/>
    <w:rsid w:val="00EF6EFF"/>
    <w:rsid w:val="00EF7946"/>
    <w:rsid w:val="00F019D0"/>
    <w:rsid w:val="00F03A29"/>
    <w:rsid w:val="00F06A6E"/>
    <w:rsid w:val="00F076BB"/>
    <w:rsid w:val="00F07C4D"/>
    <w:rsid w:val="00F12DCD"/>
    <w:rsid w:val="00F13F0E"/>
    <w:rsid w:val="00F15357"/>
    <w:rsid w:val="00F222C6"/>
    <w:rsid w:val="00F309BA"/>
    <w:rsid w:val="00F373D3"/>
    <w:rsid w:val="00F373F9"/>
    <w:rsid w:val="00F37828"/>
    <w:rsid w:val="00F37D1E"/>
    <w:rsid w:val="00F42AE3"/>
    <w:rsid w:val="00F45387"/>
    <w:rsid w:val="00F46455"/>
    <w:rsid w:val="00F47474"/>
    <w:rsid w:val="00F5765A"/>
    <w:rsid w:val="00F5792C"/>
    <w:rsid w:val="00F6301D"/>
    <w:rsid w:val="00F63D28"/>
    <w:rsid w:val="00F67C20"/>
    <w:rsid w:val="00F67D55"/>
    <w:rsid w:val="00F7335F"/>
    <w:rsid w:val="00F74DBB"/>
    <w:rsid w:val="00F77FDC"/>
    <w:rsid w:val="00F82F4E"/>
    <w:rsid w:val="00F9273F"/>
    <w:rsid w:val="00F92B19"/>
    <w:rsid w:val="00F9357B"/>
    <w:rsid w:val="00F9471E"/>
    <w:rsid w:val="00F94EBF"/>
    <w:rsid w:val="00FA1957"/>
    <w:rsid w:val="00FA3CB6"/>
    <w:rsid w:val="00FB5532"/>
    <w:rsid w:val="00FB56DA"/>
    <w:rsid w:val="00FB7FCC"/>
    <w:rsid w:val="00FC56CF"/>
    <w:rsid w:val="00FD1F5F"/>
    <w:rsid w:val="00FD4BF3"/>
    <w:rsid w:val="00FE0636"/>
    <w:rsid w:val="00FE0A1D"/>
    <w:rsid w:val="00FE41C5"/>
    <w:rsid w:val="00FF02A6"/>
    <w:rsid w:val="00FF0301"/>
    <w:rsid w:val="00FF07CB"/>
    <w:rsid w:val="00FF20FC"/>
    <w:rsid w:val="00FF339D"/>
    <w:rsid w:val="00FF4174"/>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AD9B9"/>
  <w15:docId w15:val="{A53AFFED-BA84-48FB-A5A3-A7F40D95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nhideWhenUsed/>
    <w:rsid w:val="00BF05C2"/>
    <w:rPr>
      <w:rFonts w:ascii="Segoe UI" w:hAnsi="Segoe UI" w:cs="Segoe UI"/>
      <w:sz w:val="18"/>
      <w:szCs w:val="18"/>
    </w:rPr>
  </w:style>
  <w:style w:type="character" w:customStyle="1" w:styleId="BalloonTextChar">
    <w:name w:val="Balloon Text Char"/>
    <w:basedOn w:val="DefaultParagraphFont"/>
    <w:link w:val="BalloonText"/>
    <w:rsid w:val="00BF05C2"/>
    <w:rPr>
      <w:rFonts w:ascii="Segoe UI" w:eastAsia="Times New Roman" w:hAnsi="Segoe UI" w:cs="Segoe UI"/>
      <w:sz w:val="18"/>
      <w:szCs w:val="18"/>
    </w:rPr>
  </w:style>
  <w:style w:type="character" w:styleId="Hyperlink">
    <w:name w:val="Hyperlink"/>
    <w:basedOn w:val="DefaultParagraphFont"/>
    <w:uiPriority w:val="99"/>
    <w:unhideWhenUsed/>
    <w:rsid w:val="00A9058B"/>
    <w:rPr>
      <w:color w:val="0563C1" w:themeColor="hyperlink"/>
      <w:u w:val="single"/>
    </w:rPr>
  </w:style>
  <w:style w:type="table" w:styleId="TableGrid">
    <w:name w:val="Table Grid"/>
    <w:basedOn w:val="TableNormal"/>
    <w:rsid w:val="009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EBF"/>
    <w:pPr>
      <w:tabs>
        <w:tab w:val="center" w:pos="4819"/>
        <w:tab w:val="right" w:pos="9638"/>
      </w:tabs>
    </w:pPr>
  </w:style>
  <w:style w:type="character" w:customStyle="1" w:styleId="HeaderChar">
    <w:name w:val="Header Char"/>
    <w:basedOn w:val="DefaultParagraphFont"/>
    <w:link w:val="Header"/>
    <w:uiPriority w:val="99"/>
    <w:rsid w:val="00F94EBF"/>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A55CC1"/>
    <w:rPr>
      <w:sz w:val="16"/>
      <w:szCs w:val="16"/>
    </w:rPr>
  </w:style>
  <w:style w:type="paragraph" w:styleId="CommentText">
    <w:name w:val="annotation text"/>
    <w:basedOn w:val="Normal"/>
    <w:link w:val="CommentTextChar"/>
    <w:unhideWhenUsed/>
    <w:rsid w:val="00A55CC1"/>
    <w:rPr>
      <w:sz w:val="20"/>
    </w:rPr>
  </w:style>
  <w:style w:type="character" w:customStyle="1" w:styleId="CommentTextChar">
    <w:name w:val="Comment Text Char"/>
    <w:basedOn w:val="DefaultParagraphFont"/>
    <w:link w:val="CommentText"/>
    <w:rsid w:val="00A5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CC1"/>
    <w:rPr>
      <w:b/>
      <w:bCs/>
    </w:rPr>
  </w:style>
  <w:style w:type="character" w:customStyle="1" w:styleId="CommentSubjectChar">
    <w:name w:val="Comment Subject Char"/>
    <w:basedOn w:val="CommentTextChar"/>
    <w:link w:val="CommentSubject"/>
    <w:uiPriority w:val="99"/>
    <w:semiHidden/>
    <w:rsid w:val="00A55CC1"/>
    <w:rPr>
      <w:rFonts w:ascii="Times New Roman" w:eastAsia="Times New Roman" w:hAnsi="Times New Roman" w:cs="Times New Roman"/>
      <w:b/>
      <w:bCs/>
      <w:sz w:val="20"/>
      <w:szCs w:val="20"/>
    </w:rPr>
  </w:style>
  <w:style w:type="paragraph" w:styleId="Revision">
    <w:name w:val="Revision"/>
    <w:hidden/>
    <w:uiPriority w:val="99"/>
    <w:semiHidden/>
    <w:rsid w:val="00F92B19"/>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6A4FEA"/>
    <w:pPr>
      <w:spacing w:before="100" w:beforeAutospacing="1" w:after="100" w:afterAutospacing="1"/>
    </w:pPr>
    <w:rPr>
      <w:szCs w:val="24"/>
      <w:lang w:eastAsia="lt-LT"/>
    </w:rPr>
  </w:style>
  <w:style w:type="character" w:customStyle="1" w:styleId="mark4uiu8rgau">
    <w:name w:val="mark4uiu8rgau"/>
    <w:basedOn w:val="DefaultParagraphFont"/>
    <w:rsid w:val="006A4FEA"/>
  </w:style>
  <w:style w:type="character" w:customStyle="1" w:styleId="Neapdorotaspaminjimas1">
    <w:name w:val="Neapdorotas paminėjimas1"/>
    <w:basedOn w:val="DefaultParagraphFont"/>
    <w:uiPriority w:val="99"/>
    <w:semiHidden/>
    <w:unhideWhenUsed/>
    <w:rsid w:val="00BE6104"/>
    <w:rPr>
      <w:color w:val="605E5C"/>
      <w:shd w:val="clear" w:color="auto" w:fill="E1DFDD"/>
    </w:rPr>
  </w:style>
  <w:style w:type="character" w:customStyle="1" w:styleId="markdkqu7d9pd">
    <w:name w:val="markdkqu7d9pd"/>
    <w:basedOn w:val="DefaultParagraphFont"/>
    <w:rsid w:val="000C412B"/>
  </w:style>
  <w:style w:type="character" w:styleId="FollowedHyperlink">
    <w:name w:val="FollowedHyperlink"/>
    <w:basedOn w:val="DefaultParagraphFont"/>
    <w:uiPriority w:val="99"/>
    <w:semiHidden/>
    <w:unhideWhenUsed/>
    <w:rsid w:val="00BE24BB"/>
    <w:rPr>
      <w:color w:val="954F72" w:themeColor="followedHyperlink"/>
      <w:u w:val="single"/>
    </w:rPr>
  </w:style>
  <w:style w:type="paragraph" w:styleId="FootnoteText">
    <w:name w:val="footnote text"/>
    <w:basedOn w:val="Normal"/>
    <w:link w:val="FootnoteTextChar"/>
    <w:semiHidden/>
    <w:unhideWhenUsed/>
    <w:rsid w:val="00E44AF5"/>
    <w:rPr>
      <w:sz w:val="20"/>
    </w:rPr>
  </w:style>
  <w:style w:type="character" w:customStyle="1" w:styleId="FootnoteTextChar">
    <w:name w:val="Footnote Text Char"/>
    <w:basedOn w:val="DefaultParagraphFont"/>
    <w:link w:val="FootnoteText"/>
    <w:semiHidden/>
    <w:rsid w:val="00E44AF5"/>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E44AF5"/>
    <w:rPr>
      <w:vertAlign w:val="superscript"/>
    </w:rPr>
  </w:style>
  <w:style w:type="character" w:customStyle="1" w:styleId="Neapdorotaspaminjimas2">
    <w:name w:val="Neapdorotas paminėjimas2"/>
    <w:basedOn w:val="DefaultParagraphFont"/>
    <w:uiPriority w:val="99"/>
    <w:semiHidden/>
    <w:unhideWhenUsed/>
    <w:rsid w:val="00DD7B68"/>
    <w:rPr>
      <w:color w:val="605E5C"/>
      <w:shd w:val="clear" w:color="auto" w:fill="E1DFDD"/>
    </w:rPr>
  </w:style>
  <w:style w:type="paragraph" w:customStyle="1" w:styleId="commentcontentpara">
    <w:name w:val="commentcontentpara"/>
    <w:basedOn w:val="Normal"/>
    <w:rsid w:val="0040776F"/>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3680">
      <w:bodyDiv w:val="1"/>
      <w:marLeft w:val="0"/>
      <w:marRight w:val="0"/>
      <w:marTop w:val="0"/>
      <w:marBottom w:val="0"/>
      <w:divBdr>
        <w:top w:val="none" w:sz="0" w:space="0" w:color="auto"/>
        <w:left w:val="none" w:sz="0" w:space="0" w:color="auto"/>
        <w:bottom w:val="none" w:sz="0" w:space="0" w:color="auto"/>
        <w:right w:val="none" w:sz="0" w:space="0" w:color="auto"/>
      </w:divBdr>
    </w:div>
    <w:div w:id="749038422">
      <w:bodyDiv w:val="1"/>
      <w:marLeft w:val="0"/>
      <w:marRight w:val="0"/>
      <w:marTop w:val="0"/>
      <w:marBottom w:val="0"/>
      <w:divBdr>
        <w:top w:val="none" w:sz="0" w:space="0" w:color="auto"/>
        <w:left w:val="none" w:sz="0" w:space="0" w:color="auto"/>
        <w:bottom w:val="none" w:sz="0" w:space="0" w:color="auto"/>
        <w:right w:val="none" w:sz="0" w:space="0" w:color="auto"/>
      </w:divBdr>
      <w:divsChild>
        <w:div w:id="127364201">
          <w:marLeft w:val="0"/>
          <w:marRight w:val="0"/>
          <w:marTop w:val="0"/>
          <w:marBottom w:val="0"/>
          <w:divBdr>
            <w:top w:val="none" w:sz="0" w:space="0" w:color="auto"/>
            <w:left w:val="none" w:sz="0" w:space="0" w:color="auto"/>
            <w:bottom w:val="none" w:sz="0" w:space="0" w:color="auto"/>
            <w:right w:val="none" w:sz="0" w:space="0" w:color="auto"/>
          </w:divBdr>
        </w:div>
      </w:divsChild>
    </w:div>
    <w:div w:id="962887530">
      <w:bodyDiv w:val="1"/>
      <w:marLeft w:val="0"/>
      <w:marRight w:val="0"/>
      <w:marTop w:val="0"/>
      <w:marBottom w:val="0"/>
      <w:divBdr>
        <w:top w:val="none" w:sz="0" w:space="0" w:color="auto"/>
        <w:left w:val="none" w:sz="0" w:space="0" w:color="auto"/>
        <w:bottom w:val="none" w:sz="0" w:space="0" w:color="auto"/>
        <w:right w:val="none" w:sz="0" w:space="0" w:color="auto"/>
      </w:divBdr>
      <w:divsChild>
        <w:div w:id="1652832014">
          <w:marLeft w:val="0"/>
          <w:marRight w:val="0"/>
          <w:marTop w:val="0"/>
          <w:marBottom w:val="0"/>
          <w:divBdr>
            <w:top w:val="none" w:sz="0" w:space="0" w:color="auto"/>
            <w:left w:val="none" w:sz="0" w:space="0" w:color="auto"/>
            <w:bottom w:val="none" w:sz="0" w:space="0" w:color="auto"/>
            <w:right w:val="none" w:sz="0" w:space="0" w:color="auto"/>
          </w:divBdr>
        </w:div>
      </w:divsChild>
    </w:div>
    <w:div w:id="1271007773">
      <w:bodyDiv w:val="1"/>
      <w:marLeft w:val="0"/>
      <w:marRight w:val="0"/>
      <w:marTop w:val="0"/>
      <w:marBottom w:val="0"/>
      <w:divBdr>
        <w:top w:val="none" w:sz="0" w:space="0" w:color="auto"/>
        <w:left w:val="none" w:sz="0" w:space="0" w:color="auto"/>
        <w:bottom w:val="none" w:sz="0" w:space="0" w:color="auto"/>
        <w:right w:val="none" w:sz="0" w:space="0" w:color="auto"/>
      </w:divBdr>
      <w:divsChild>
        <w:div w:id="872112153">
          <w:marLeft w:val="0"/>
          <w:marRight w:val="0"/>
          <w:marTop w:val="0"/>
          <w:marBottom w:val="0"/>
          <w:divBdr>
            <w:top w:val="none" w:sz="0" w:space="0" w:color="auto"/>
            <w:left w:val="none" w:sz="0" w:space="0" w:color="auto"/>
            <w:bottom w:val="none" w:sz="0" w:space="0" w:color="auto"/>
            <w:right w:val="none" w:sz="0" w:space="0" w:color="auto"/>
          </w:divBdr>
          <w:divsChild>
            <w:div w:id="171116703">
              <w:marLeft w:val="0"/>
              <w:marRight w:val="0"/>
              <w:marTop w:val="0"/>
              <w:marBottom w:val="0"/>
              <w:divBdr>
                <w:top w:val="none" w:sz="0" w:space="0" w:color="auto"/>
                <w:left w:val="none" w:sz="0" w:space="0" w:color="auto"/>
                <w:bottom w:val="none" w:sz="0" w:space="0" w:color="auto"/>
                <w:right w:val="none" w:sz="0" w:space="0" w:color="auto"/>
              </w:divBdr>
              <w:divsChild>
                <w:div w:id="805202688">
                  <w:marLeft w:val="0"/>
                  <w:marRight w:val="0"/>
                  <w:marTop w:val="0"/>
                  <w:marBottom w:val="0"/>
                  <w:divBdr>
                    <w:top w:val="none" w:sz="0" w:space="0" w:color="auto"/>
                    <w:left w:val="none" w:sz="0" w:space="0" w:color="auto"/>
                    <w:bottom w:val="none" w:sz="0" w:space="0" w:color="auto"/>
                    <w:right w:val="none" w:sz="0" w:space="0" w:color="auto"/>
                  </w:divBdr>
                  <w:divsChild>
                    <w:div w:id="581108367">
                      <w:marLeft w:val="0"/>
                      <w:marRight w:val="0"/>
                      <w:marTop w:val="0"/>
                      <w:marBottom w:val="0"/>
                      <w:divBdr>
                        <w:top w:val="none" w:sz="0" w:space="0" w:color="auto"/>
                        <w:left w:val="none" w:sz="0" w:space="0" w:color="auto"/>
                        <w:bottom w:val="none" w:sz="0" w:space="0" w:color="auto"/>
                        <w:right w:val="none" w:sz="0" w:space="0" w:color="auto"/>
                      </w:divBdr>
                      <w:divsChild>
                        <w:div w:id="124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070111">
      <w:bodyDiv w:val="1"/>
      <w:marLeft w:val="0"/>
      <w:marRight w:val="0"/>
      <w:marTop w:val="0"/>
      <w:marBottom w:val="0"/>
      <w:divBdr>
        <w:top w:val="none" w:sz="0" w:space="0" w:color="auto"/>
        <w:left w:val="none" w:sz="0" w:space="0" w:color="auto"/>
        <w:bottom w:val="none" w:sz="0" w:space="0" w:color="auto"/>
        <w:right w:val="none" w:sz="0" w:space="0" w:color="auto"/>
      </w:divBdr>
    </w:div>
    <w:div w:id="2001614095">
      <w:bodyDiv w:val="1"/>
      <w:marLeft w:val="0"/>
      <w:marRight w:val="0"/>
      <w:marTop w:val="0"/>
      <w:marBottom w:val="0"/>
      <w:divBdr>
        <w:top w:val="none" w:sz="0" w:space="0" w:color="auto"/>
        <w:left w:val="none" w:sz="0" w:space="0" w:color="auto"/>
        <w:bottom w:val="none" w:sz="0" w:space="0" w:color="auto"/>
        <w:right w:val="none" w:sz="0" w:space="0" w:color="auto"/>
      </w:divBdr>
      <w:divsChild>
        <w:div w:id="352073341">
          <w:marLeft w:val="0"/>
          <w:marRight w:val="0"/>
          <w:marTop w:val="0"/>
          <w:marBottom w:val="0"/>
          <w:divBdr>
            <w:top w:val="none" w:sz="0" w:space="0" w:color="auto"/>
            <w:left w:val="none" w:sz="0" w:space="0" w:color="auto"/>
            <w:bottom w:val="none" w:sz="0" w:space="0" w:color="auto"/>
            <w:right w:val="none" w:sz="0" w:space="0" w:color="auto"/>
          </w:divBdr>
          <w:divsChild>
            <w:div w:id="1209802348">
              <w:marLeft w:val="0"/>
              <w:marRight w:val="0"/>
              <w:marTop w:val="0"/>
              <w:marBottom w:val="0"/>
              <w:divBdr>
                <w:top w:val="none" w:sz="0" w:space="0" w:color="auto"/>
                <w:left w:val="none" w:sz="0" w:space="0" w:color="auto"/>
                <w:bottom w:val="none" w:sz="0" w:space="0" w:color="auto"/>
                <w:right w:val="none" w:sz="0" w:space="0" w:color="auto"/>
              </w:divBdr>
              <w:divsChild>
                <w:div w:id="1475024209">
                  <w:marLeft w:val="0"/>
                  <w:marRight w:val="0"/>
                  <w:marTop w:val="0"/>
                  <w:marBottom w:val="0"/>
                  <w:divBdr>
                    <w:top w:val="none" w:sz="0" w:space="0" w:color="auto"/>
                    <w:left w:val="none" w:sz="0" w:space="0" w:color="auto"/>
                    <w:bottom w:val="none" w:sz="0" w:space="0" w:color="auto"/>
                    <w:right w:val="none" w:sz="0" w:space="0" w:color="auto"/>
                  </w:divBdr>
                  <w:divsChild>
                    <w:div w:id="1206020139">
                      <w:marLeft w:val="0"/>
                      <w:marRight w:val="0"/>
                      <w:marTop w:val="0"/>
                      <w:marBottom w:val="0"/>
                      <w:divBdr>
                        <w:top w:val="none" w:sz="0" w:space="0" w:color="auto"/>
                        <w:left w:val="none" w:sz="0" w:space="0" w:color="auto"/>
                        <w:bottom w:val="none" w:sz="0" w:space="0" w:color="auto"/>
                        <w:right w:val="none" w:sz="0" w:space="0" w:color="auto"/>
                      </w:divBdr>
                      <w:divsChild>
                        <w:div w:id="1736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57283-80C9-4FD5-A795-86F1CB79A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6262</Words>
  <Characters>3570</Characters>
  <Application>Microsoft Office Word</Application>
  <DocSecurity>4</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Baltrunaite Inga</dc:creator>
  <cp:keywords/>
  <dc:description/>
  <cp:lastModifiedBy>Viluniene Jurgita</cp:lastModifiedBy>
  <cp:revision>2</cp:revision>
  <cp:lastPrinted>2019-01-07T08:36:00Z</cp:lastPrinted>
  <dcterms:created xsi:type="dcterms:W3CDTF">2022-09-02T05:04:00Z</dcterms:created>
  <dcterms:modified xsi:type="dcterms:W3CDTF">2022-09-02T05:04:00Z</dcterms:modified>
</cp:coreProperties>
</file>