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0A671" w14:textId="760AA21B" w:rsidR="003D159F" w:rsidRDefault="002D6C61" w:rsidP="002D6C61">
      <w:pPr>
        <w:tabs>
          <w:tab w:val="left" w:pos="1050"/>
          <w:tab w:val="center" w:pos="4819"/>
          <w:tab w:val="right" w:pos="9638"/>
        </w:tabs>
        <w:suppressAutoHyphens/>
        <w:textAlignment w:val="baseline"/>
        <w:rPr>
          <w:szCs w:val="24"/>
        </w:rPr>
      </w:pPr>
      <w:r>
        <w:rPr>
          <w:szCs w:val="24"/>
        </w:rPr>
        <w:tab/>
      </w:r>
      <w:r>
        <w:rPr>
          <w:szCs w:val="24"/>
        </w:rPr>
        <w:tab/>
      </w:r>
    </w:p>
    <w:p w14:paraId="5B40A673" w14:textId="77777777" w:rsidR="003D159F" w:rsidRDefault="003239DE">
      <w:pPr>
        <w:tabs>
          <w:tab w:val="center" w:pos="4153"/>
          <w:tab w:val="right" w:pos="8306"/>
        </w:tabs>
        <w:suppressAutoHyphens/>
        <w:jc w:val="center"/>
        <w:textAlignment w:val="baseline"/>
        <w:rPr>
          <w:b/>
          <w:bCs/>
          <w:szCs w:val="24"/>
        </w:rPr>
      </w:pPr>
      <w:r>
        <w:rPr>
          <w:b/>
          <w:bCs/>
          <w:szCs w:val="24"/>
        </w:rPr>
        <w:t>LIETUVOS RESPUBLIKOS SVEIKATOS APSAUGOS MINISTRAS</w:t>
      </w:r>
    </w:p>
    <w:p w14:paraId="5B40A674" w14:textId="77777777" w:rsidR="003D159F" w:rsidRDefault="003D159F">
      <w:pPr>
        <w:tabs>
          <w:tab w:val="center" w:pos="4153"/>
          <w:tab w:val="right" w:pos="8306"/>
        </w:tabs>
        <w:suppressAutoHyphens/>
        <w:jc w:val="center"/>
        <w:textAlignment w:val="baseline"/>
        <w:rPr>
          <w:b/>
          <w:bCs/>
          <w:szCs w:val="24"/>
        </w:rPr>
      </w:pPr>
    </w:p>
    <w:p w14:paraId="5B40A675" w14:textId="77777777" w:rsidR="003D159F" w:rsidRDefault="003239DE">
      <w:pPr>
        <w:tabs>
          <w:tab w:val="center" w:pos="4153"/>
          <w:tab w:val="right" w:pos="8306"/>
        </w:tabs>
        <w:suppressAutoHyphens/>
        <w:jc w:val="center"/>
        <w:textAlignment w:val="baseline"/>
        <w:rPr>
          <w:szCs w:val="24"/>
        </w:rPr>
      </w:pPr>
      <w:r>
        <w:rPr>
          <w:b/>
          <w:bCs/>
          <w:szCs w:val="24"/>
        </w:rPr>
        <w:t>ĮSAKYMAS</w:t>
      </w:r>
    </w:p>
    <w:p w14:paraId="5B40A676" w14:textId="77777777" w:rsidR="003D159F" w:rsidRDefault="003239DE">
      <w:pPr>
        <w:suppressAutoHyphens/>
        <w:jc w:val="center"/>
        <w:textAlignment w:val="baseline"/>
        <w:rPr>
          <w:szCs w:val="24"/>
        </w:rPr>
      </w:pPr>
      <w:r>
        <w:rPr>
          <w:rFonts w:eastAsia="Calibri"/>
          <w:b/>
          <w:bCs/>
          <w:color w:val="000000"/>
          <w:szCs w:val="24"/>
        </w:rPr>
        <w:t xml:space="preserve">DĖL </w:t>
      </w:r>
      <w:r>
        <w:rPr>
          <w:rFonts w:eastAsia="Calibri"/>
          <w:b/>
          <w:color w:val="000000"/>
          <w:szCs w:val="24"/>
        </w:rPr>
        <w:t xml:space="preserve">LIETUVOS RESPUBLIKOS SVEIKATOS APSAUGOS MINISTRO 2015 M. BIRŽELIO 22 D. ĮSAKYMO NR. V-783 „DĖL </w:t>
      </w:r>
      <w:r>
        <w:rPr>
          <w:rFonts w:eastAsia="Calibri"/>
          <w:b/>
          <w:color w:val="000000"/>
          <w:szCs w:val="24"/>
        </w:rPr>
        <w:b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5B40A677" w14:textId="77777777" w:rsidR="003D159F" w:rsidRDefault="003D159F">
      <w:pPr>
        <w:suppressAutoHyphens/>
        <w:jc w:val="center"/>
        <w:textAlignment w:val="baseline"/>
        <w:rPr>
          <w:b/>
          <w:color w:val="000000"/>
          <w:szCs w:val="24"/>
        </w:rPr>
      </w:pPr>
    </w:p>
    <w:p w14:paraId="5B40A678" w14:textId="27207F2C" w:rsidR="003D159F" w:rsidRDefault="003441BE">
      <w:pPr>
        <w:suppressAutoHyphens/>
        <w:jc w:val="center"/>
        <w:textAlignment w:val="baseline"/>
        <w:rPr>
          <w:color w:val="000000"/>
          <w:szCs w:val="24"/>
        </w:rPr>
      </w:pPr>
      <w:r>
        <w:rPr>
          <w:color w:val="000000"/>
          <w:szCs w:val="24"/>
        </w:rPr>
        <w:t>2018</w:t>
      </w:r>
      <w:r w:rsidR="003239DE">
        <w:rPr>
          <w:color w:val="000000"/>
          <w:szCs w:val="24"/>
        </w:rPr>
        <w:t xml:space="preserve"> m. </w:t>
      </w:r>
      <w:r>
        <w:rPr>
          <w:color w:val="000000"/>
          <w:szCs w:val="24"/>
        </w:rPr>
        <w:t>rugsėjo</w:t>
      </w:r>
      <w:proofErr w:type="gramStart"/>
      <w:r w:rsidR="003239DE">
        <w:rPr>
          <w:color w:val="000000"/>
          <w:szCs w:val="24"/>
        </w:rPr>
        <w:t xml:space="preserve"> </w:t>
      </w:r>
      <w:r>
        <w:rPr>
          <w:color w:val="000000"/>
          <w:szCs w:val="24"/>
        </w:rPr>
        <w:t xml:space="preserve">  </w:t>
      </w:r>
      <w:r w:rsidR="003239DE">
        <w:rPr>
          <w:color w:val="000000"/>
          <w:szCs w:val="24"/>
        </w:rPr>
        <w:t xml:space="preserve"> </w:t>
      </w:r>
      <w:proofErr w:type="gramEnd"/>
      <w:r w:rsidR="003239DE">
        <w:rPr>
          <w:color w:val="000000"/>
          <w:szCs w:val="24"/>
        </w:rPr>
        <w:t>d. Nr. V-</w:t>
      </w:r>
    </w:p>
    <w:p w14:paraId="5B40A679" w14:textId="77777777" w:rsidR="003D159F" w:rsidRDefault="003239DE">
      <w:pPr>
        <w:suppressAutoHyphens/>
        <w:jc w:val="center"/>
        <w:textAlignment w:val="baseline"/>
        <w:rPr>
          <w:color w:val="000000"/>
          <w:szCs w:val="24"/>
        </w:rPr>
      </w:pPr>
      <w:r>
        <w:rPr>
          <w:color w:val="000000"/>
          <w:szCs w:val="24"/>
        </w:rPr>
        <w:t>Vilnius</w:t>
      </w:r>
    </w:p>
    <w:p w14:paraId="5B40A67A" w14:textId="77777777" w:rsidR="003D159F" w:rsidRDefault="003D159F">
      <w:pPr>
        <w:suppressAutoHyphens/>
        <w:jc w:val="center"/>
        <w:textAlignment w:val="baseline"/>
        <w:rPr>
          <w:color w:val="000000"/>
          <w:szCs w:val="24"/>
        </w:rPr>
      </w:pPr>
    </w:p>
    <w:p w14:paraId="5B40A67B" w14:textId="77777777" w:rsidR="003D159F" w:rsidRDefault="003D159F">
      <w:pPr>
        <w:jc w:val="center"/>
        <w:rPr>
          <w:color w:val="000000"/>
          <w:szCs w:val="24"/>
        </w:rPr>
      </w:pPr>
    </w:p>
    <w:p w14:paraId="5B40A67C" w14:textId="0F879298" w:rsidR="003D159F" w:rsidRDefault="003239DE">
      <w:pPr>
        <w:tabs>
          <w:tab w:val="left" w:pos="993"/>
          <w:tab w:val="left" w:pos="1276"/>
        </w:tabs>
        <w:ind w:firstLine="851"/>
        <w:jc w:val="both"/>
        <w:rPr>
          <w:szCs w:val="24"/>
        </w:rPr>
      </w:pPr>
      <w:r>
        <w:rPr>
          <w:rFonts w:eastAsia="Calibri"/>
          <w:color w:val="000000"/>
          <w:szCs w:val="24"/>
        </w:rPr>
        <w:t xml:space="preserve">P a k e i č i u 2014–2020 metų Europos Sąjungos fondų investicijų veiksmų programos, patvirtintos 2014 m. rugsėjo 8 d. Europos Komisijos sprendimu, 8 prioriteto „Socialinės </w:t>
      </w:r>
      <w:proofErr w:type="spellStart"/>
      <w:r>
        <w:rPr>
          <w:rFonts w:eastAsia="Calibri"/>
          <w:color w:val="000000"/>
          <w:szCs w:val="24"/>
        </w:rPr>
        <w:t>įtraukties</w:t>
      </w:r>
      <w:proofErr w:type="spellEnd"/>
      <w:r>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Pr>
          <w:rFonts w:eastAsia="Calibri"/>
          <w:color w:val="000000"/>
          <w:szCs w:val="24"/>
        </w:rPr>
        <w:t>įtraukties</w:t>
      </w:r>
      <w:proofErr w:type="spellEnd"/>
      <w:r>
        <w:rPr>
          <w:rFonts w:eastAsia="Calibri"/>
          <w:color w:val="000000"/>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proofErr w:type="gramStart"/>
      <w:r>
        <w:rPr>
          <w:rFonts w:eastAsia="Calibri"/>
          <w:color w:val="000000"/>
          <w:szCs w:val="24"/>
        </w:rPr>
        <w:t>“ priemonių įgyvendinimo plano ir Nacionalinių stebėsenos rodiklių skaičiavimo aprašo patvirtinimo“</w:t>
      </w:r>
      <w:proofErr w:type="gramEnd"/>
      <w:r>
        <w:rPr>
          <w:color w:val="000000"/>
          <w:szCs w:val="24"/>
        </w:rPr>
        <w:t>:</w:t>
      </w:r>
    </w:p>
    <w:p w14:paraId="5B40A67D" w14:textId="5F0F7868" w:rsidR="003D159F" w:rsidRDefault="003239DE" w:rsidP="002D6C61">
      <w:pPr>
        <w:tabs>
          <w:tab w:val="left" w:pos="567"/>
          <w:tab w:val="left" w:pos="709"/>
          <w:tab w:val="left" w:pos="1134"/>
          <w:tab w:val="left" w:pos="1276"/>
        </w:tabs>
        <w:spacing w:after="120"/>
        <w:ind w:firstLine="851"/>
        <w:jc w:val="both"/>
        <w:rPr>
          <w:color w:val="000000"/>
          <w:szCs w:val="24"/>
          <w:lang w:eastAsia="lt-LT"/>
        </w:rPr>
      </w:pPr>
      <w:r>
        <w:rPr>
          <w:color w:val="000000"/>
          <w:szCs w:val="24"/>
          <w:lang w:eastAsia="lt-LT"/>
        </w:rPr>
        <w:t xml:space="preserve">1. Pakeičiu </w:t>
      </w:r>
      <w:r w:rsidR="003441BE">
        <w:rPr>
          <w:color w:val="000000"/>
          <w:szCs w:val="24"/>
          <w:lang w:eastAsia="lt-LT"/>
        </w:rPr>
        <w:t xml:space="preserve">aštuonioliktojo skirsnio </w:t>
      </w:r>
      <w:r>
        <w:rPr>
          <w:color w:val="000000"/>
          <w:szCs w:val="24"/>
          <w:lang w:eastAsia="lt-LT"/>
        </w:rPr>
        <w:t>1.3.1 papunktį ir jį išdėstau taip:</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5"/>
      </w:tblGrid>
      <w:tr w:rsidR="003D159F" w14:paraId="5B40A680" w14:textId="77777777">
        <w:tc>
          <w:tcPr>
            <w:tcW w:w="14565" w:type="dxa"/>
            <w:shd w:val="clear" w:color="auto" w:fill="auto"/>
            <w:hideMark/>
          </w:tcPr>
          <w:p w14:paraId="5B40A67F" w14:textId="0E90BBEF" w:rsidR="003D159F" w:rsidRDefault="003239DE" w:rsidP="003441BE">
            <w:pPr>
              <w:tabs>
                <w:tab w:val="left" w:pos="0"/>
                <w:tab w:val="left" w:pos="1026"/>
              </w:tabs>
              <w:ind w:firstLine="768"/>
              <w:jc w:val="both"/>
              <w:rPr>
                <w:szCs w:val="24"/>
                <w:lang w:eastAsia="lt-LT"/>
              </w:rPr>
            </w:pPr>
            <w:r>
              <w:rPr>
                <w:szCs w:val="24"/>
                <w:lang w:eastAsia="lt-LT"/>
              </w:rPr>
              <w:t>„1.3.1.</w:t>
            </w:r>
            <w:r w:rsidR="003441BE">
              <w:rPr>
                <w:szCs w:val="24"/>
                <w:lang w:eastAsia="lt-LT"/>
              </w:rPr>
              <w:t xml:space="preserve"> </w:t>
            </w:r>
            <w:r w:rsidR="003441BE" w:rsidRPr="003441BE">
              <w:rPr>
                <w:szCs w:val="24"/>
                <w:lang w:eastAsia="lt-LT"/>
              </w:rPr>
              <w:t>asmens sveikatos priežiūros įstaigų, teikiančių antrines atrankinės patikros dėl onkologinių ligų programų paslaugas tikslinių teritorijų gyventojams ir / ar vyresnio amžiaus žmonėms, aprūpinimas šioms paslaugoms teikti reikalinga įranga</w:t>
            </w:r>
            <w:r w:rsidR="003441BE" w:rsidRPr="003441BE">
              <w:rPr>
                <w:b/>
                <w:szCs w:val="24"/>
                <w:lang w:eastAsia="lt-LT"/>
              </w:rPr>
              <w:t>, atrankinės patikros dėl onkologinių ligų programų koordinavimo centrų infrastruktūros sukūrimas</w:t>
            </w:r>
            <w:r>
              <w:rPr>
                <w:szCs w:val="24"/>
              </w:rPr>
              <w:t>;“</w:t>
            </w:r>
          </w:p>
        </w:tc>
      </w:tr>
    </w:tbl>
    <w:p w14:paraId="5B40A681" w14:textId="77777777" w:rsidR="003D159F" w:rsidRDefault="003D159F">
      <w:pPr>
        <w:tabs>
          <w:tab w:val="left" w:pos="0"/>
          <w:tab w:val="left" w:pos="567"/>
        </w:tabs>
        <w:jc w:val="both"/>
        <w:rPr>
          <w:color w:val="000000"/>
          <w:szCs w:val="24"/>
          <w:lang w:eastAsia="lt-LT"/>
        </w:rPr>
      </w:pPr>
    </w:p>
    <w:p w14:paraId="5B40A683" w14:textId="01D1039F" w:rsidR="003D159F" w:rsidRDefault="003441BE" w:rsidP="002D6C61">
      <w:pPr>
        <w:spacing w:after="120"/>
        <w:ind w:firstLine="851"/>
        <w:jc w:val="both"/>
        <w:rPr>
          <w:color w:val="000000"/>
          <w:szCs w:val="24"/>
          <w:lang w:eastAsia="lt-LT"/>
        </w:rPr>
      </w:pPr>
      <w:r>
        <w:rPr>
          <w:color w:val="000000"/>
          <w:szCs w:val="24"/>
          <w:lang w:eastAsia="lt-LT"/>
        </w:rPr>
        <w:lastRenderedPageBreak/>
        <w:t>2. Pakeičiu dvidešimt penktojo skirsnio 1.3.2 papunktį ir jį išdėstau taip</w:t>
      </w:r>
      <w:r w:rsidR="003239DE">
        <w:rPr>
          <w:color w:val="000000"/>
          <w:szCs w:val="24"/>
          <w:lang w:eastAsia="lt-LT"/>
        </w:rPr>
        <w:t>:</w:t>
      </w:r>
    </w:p>
    <w:tbl>
      <w:tblPr>
        <w:tblW w:w="14567" w:type="dxa"/>
        <w:tblCellMar>
          <w:left w:w="0" w:type="dxa"/>
          <w:right w:w="0" w:type="dxa"/>
        </w:tblCellMar>
        <w:tblLook w:val="04A0" w:firstRow="1" w:lastRow="0" w:firstColumn="1" w:lastColumn="0" w:noHBand="0" w:noVBand="1"/>
      </w:tblPr>
      <w:tblGrid>
        <w:gridCol w:w="14567"/>
      </w:tblGrid>
      <w:tr w:rsidR="003441BE" w14:paraId="5B40A68F" w14:textId="77777777" w:rsidTr="003441BE">
        <w:trPr>
          <w:trHeight w:val="415"/>
        </w:trPr>
        <w:tc>
          <w:tcPr>
            <w:tcW w:w="14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40A68E" w14:textId="45601AAB" w:rsidR="003441BE" w:rsidRDefault="003441BE" w:rsidP="003441BE">
            <w:pPr>
              <w:ind w:firstLine="851"/>
              <w:jc w:val="both"/>
              <w:rPr>
                <w:szCs w:val="24"/>
                <w:lang w:eastAsia="lt-LT"/>
              </w:rPr>
            </w:pPr>
            <w:r>
              <w:rPr>
                <w:color w:val="000000"/>
                <w:szCs w:val="24"/>
                <w:lang w:eastAsia="lt-LT"/>
              </w:rPr>
              <w:t>„</w:t>
            </w:r>
            <w:r w:rsidR="000A539E">
              <w:rPr>
                <w:color w:val="000000"/>
                <w:szCs w:val="24"/>
                <w:lang w:eastAsia="lt-LT"/>
              </w:rPr>
              <w:t xml:space="preserve">1.3.2. </w:t>
            </w:r>
            <w:bookmarkStart w:id="0" w:name="_GoBack"/>
            <w:bookmarkEnd w:id="0"/>
            <w:r w:rsidRPr="003441BE">
              <w:rPr>
                <w:color w:val="000000"/>
                <w:szCs w:val="24"/>
                <w:lang w:eastAsia="lt-LT"/>
              </w:rPr>
              <w:t xml:space="preserve">atrankinės patikros dėl onkologinių ligų programų įgyvendinimo efektyvumo didinimas (informacijos sklaidai parengimas, informacijos sklaida ir tikslinių gyventojų grupių švietimas, atrankinės patikros dėl onkologinių ligų programų vykdymo, kokybės užtikrinimo ir kokybės kontrolės reikalavimų parengimas ir įdiegimas, </w:t>
            </w:r>
            <w:r w:rsidRPr="003441BE">
              <w:rPr>
                <w:b/>
                <w:color w:val="000000"/>
                <w:szCs w:val="24"/>
                <w:lang w:eastAsia="lt-LT"/>
              </w:rPr>
              <w:t>įgyvendinant</w:t>
            </w:r>
            <w:r w:rsidRPr="003441BE">
              <w:rPr>
                <w:color w:val="000000"/>
                <w:szCs w:val="24"/>
                <w:lang w:eastAsia="lt-LT"/>
              </w:rPr>
              <w:t xml:space="preserve"> atrankinės patikros dėl onkologinių ligų programų koordinavimo centrų </w:t>
            </w:r>
            <w:r w:rsidR="00DE6823" w:rsidRPr="00DE6823">
              <w:rPr>
                <w:strike/>
                <w:color w:val="000000"/>
                <w:szCs w:val="24"/>
                <w:lang w:eastAsia="lt-LT"/>
              </w:rPr>
              <w:t>įkūrimas</w:t>
            </w:r>
            <w:r w:rsidR="00DE6823">
              <w:rPr>
                <w:color w:val="000000"/>
                <w:szCs w:val="24"/>
                <w:lang w:eastAsia="lt-LT"/>
              </w:rPr>
              <w:t xml:space="preserve"> </w:t>
            </w:r>
            <w:r w:rsidRPr="003441BE">
              <w:rPr>
                <w:b/>
                <w:color w:val="000000"/>
                <w:szCs w:val="24"/>
                <w:lang w:eastAsia="lt-LT"/>
              </w:rPr>
              <w:t>bandomąją veiklą</w:t>
            </w:r>
            <w:r>
              <w:rPr>
                <w:color w:val="000000"/>
                <w:szCs w:val="24"/>
                <w:lang w:eastAsia="lt-LT"/>
              </w:rPr>
              <w:t>);</w:t>
            </w:r>
            <w:r>
              <w:rPr>
                <w:bCs/>
                <w:szCs w:val="24"/>
              </w:rPr>
              <w:t>“</w:t>
            </w:r>
          </w:p>
        </w:tc>
      </w:tr>
    </w:tbl>
    <w:p w14:paraId="5DED95CC" w14:textId="77777777" w:rsidR="003239DE" w:rsidRDefault="003239DE">
      <w:pPr>
        <w:tabs>
          <w:tab w:val="left" w:pos="1134"/>
          <w:tab w:val="left" w:pos="1276"/>
        </w:tabs>
        <w:suppressAutoHyphens/>
        <w:jc w:val="both"/>
        <w:textAlignment w:val="baseline"/>
        <w:rPr>
          <w:szCs w:val="24"/>
        </w:rPr>
      </w:pPr>
    </w:p>
    <w:p w14:paraId="42326099" w14:textId="77777777" w:rsidR="003239DE" w:rsidRDefault="003239DE">
      <w:pPr>
        <w:tabs>
          <w:tab w:val="left" w:pos="1134"/>
          <w:tab w:val="left" w:pos="1276"/>
        </w:tabs>
        <w:suppressAutoHyphens/>
        <w:jc w:val="both"/>
        <w:textAlignment w:val="baseline"/>
        <w:rPr>
          <w:szCs w:val="24"/>
        </w:rPr>
      </w:pPr>
    </w:p>
    <w:p w14:paraId="21B0A7DF" w14:textId="77777777" w:rsidR="003239DE" w:rsidRDefault="003239DE">
      <w:pPr>
        <w:tabs>
          <w:tab w:val="left" w:pos="1134"/>
          <w:tab w:val="left" w:pos="1276"/>
        </w:tabs>
        <w:suppressAutoHyphens/>
        <w:jc w:val="both"/>
        <w:textAlignment w:val="baseline"/>
        <w:rPr>
          <w:szCs w:val="24"/>
        </w:rPr>
      </w:pPr>
    </w:p>
    <w:p w14:paraId="5B40A696" w14:textId="7E98AD04" w:rsidR="003D159F" w:rsidRDefault="003239DE">
      <w:pPr>
        <w:tabs>
          <w:tab w:val="left" w:pos="1134"/>
          <w:tab w:val="left" w:pos="1276"/>
        </w:tabs>
        <w:suppressAutoHyphens/>
        <w:jc w:val="both"/>
        <w:textAlignment w:val="baseline"/>
        <w:rPr>
          <w:szCs w:val="24"/>
        </w:rPr>
      </w:pPr>
      <w:r>
        <w:rPr>
          <w:szCs w:val="24"/>
        </w:rPr>
        <w:t>Sveikatos apsaugos ministras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Aurelijus Veryga</w:t>
      </w:r>
    </w:p>
    <w:p w14:paraId="5B40A697" w14:textId="77777777" w:rsidR="003D159F" w:rsidRDefault="003D159F">
      <w:pPr>
        <w:tabs>
          <w:tab w:val="left" w:pos="1134"/>
          <w:tab w:val="left" w:pos="1276"/>
        </w:tabs>
        <w:suppressAutoHyphens/>
        <w:ind w:left="-142"/>
        <w:jc w:val="both"/>
        <w:textAlignment w:val="baseline"/>
        <w:rPr>
          <w:szCs w:val="24"/>
        </w:rPr>
      </w:pPr>
    </w:p>
    <w:p w14:paraId="5B40A698" w14:textId="77777777" w:rsidR="003D159F" w:rsidRDefault="003D159F">
      <w:pPr>
        <w:tabs>
          <w:tab w:val="left" w:pos="1134"/>
          <w:tab w:val="left" w:pos="1276"/>
        </w:tabs>
        <w:suppressAutoHyphens/>
        <w:ind w:left="-142"/>
        <w:jc w:val="both"/>
        <w:textAlignment w:val="baseline"/>
        <w:rPr>
          <w:szCs w:val="24"/>
        </w:rPr>
      </w:pPr>
    </w:p>
    <w:p w14:paraId="5B40A699" w14:textId="77777777" w:rsidR="003D159F" w:rsidRDefault="003D159F">
      <w:pPr>
        <w:tabs>
          <w:tab w:val="left" w:pos="1134"/>
          <w:tab w:val="left" w:pos="1276"/>
        </w:tabs>
        <w:suppressAutoHyphens/>
        <w:ind w:left="-142"/>
        <w:jc w:val="both"/>
        <w:textAlignment w:val="baseline"/>
        <w:rPr>
          <w:szCs w:val="24"/>
        </w:rPr>
      </w:pPr>
    </w:p>
    <w:p w14:paraId="5B40A69A" w14:textId="77777777" w:rsidR="003D159F" w:rsidRDefault="003D159F">
      <w:pPr>
        <w:tabs>
          <w:tab w:val="left" w:pos="1134"/>
          <w:tab w:val="left" w:pos="1276"/>
        </w:tabs>
        <w:suppressAutoHyphens/>
        <w:ind w:left="-142"/>
        <w:jc w:val="both"/>
        <w:textAlignment w:val="baseline"/>
        <w:rPr>
          <w:szCs w:val="24"/>
        </w:rPr>
      </w:pPr>
    </w:p>
    <w:p w14:paraId="5B40A69B" w14:textId="77777777" w:rsidR="003D159F" w:rsidRDefault="003D159F">
      <w:pPr>
        <w:tabs>
          <w:tab w:val="left" w:pos="1134"/>
          <w:tab w:val="left" w:pos="1276"/>
        </w:tabs>
        <w:suppressAutoHyphens/>
        <w:ind w:left="-142"/>
        <w:jc w:val="both"/>
        <w:textAlignment w:val="baseline"/>
        <w:rPr>
          <w:szCs w:val="24"/>
        </w:rPr>
      </w:pPr>
    </w:p>
    <w:p w14:paraId="5B40A69C" w14:textId="77777777" w:rsidR="003D159F" w:rsidRDefault="003D159F">
      <w:pPr>
        <w:tabs>
          <w:tab w:val="left" w:pos="1134"/>
          <w:tab w:val="left" w:pos="1276"/>
        </w:tabs>
        <w:suppressAutoHyphens/>
        <w:ind w:left="-142"/>
        <w:jc w:val="both"/>
        <w:textAlignment w:val="baseline"/>
        <w:rPr>
          <w:szCs w:val="24"/>
        </w:rPr>
      </w:pPr>
    </w:p>
    <w:p w14:paraId="5B40A69D" w14:textId="77777777" w:rsidR="003D159F" w:rsidRDefault="003D159F">
      <w:pPr>
        <w:tabs>
          <w:tab w:val="left" w:pos="1134"/>
          <w:tab w:val="left" w:pos="1276"/>
        </w:tabs>
        <w:suppressAutoHyphens/>
        <w:ind w:left="-142"/>
        <w:jc w:val="both"/>
        <w:textAlignment w:val="baseline"/>
        <w:rPr>
          <w:szCs w:val="24"/>
        </w:rPr>
      </w:pPr>
    </w:p>
    <w:p w14:paraId="5B40A69E" w14:textId="77777777" w:rsidR="003D159F" w:rsidRDefault="003D159F">
      <w:pPr>
        <w:tabs>
          <w:tab w:val="left" w:pos="1134"/>
          <w:tab w:val="left" w:pos="1276"/>
        </w:tabs>
        <w:suppressAutoHyphens/>
        <w:ind w:left="-142"/>
        <w:jc w:val="both"/>
        <w:textAlignment w:val="baseline"/>
        <w:rPr>
          <w:szCs w:val="24"/>
        </w:rPr>
      </w:pPr>
    </w:p>
    <w:p w14:paraId="5B40A69F" w14:textId="77777777" w:rsidR="003D159F" w:rsidRDefault="003D159F">
      <w:pPr>
        <w:tabs>
          <w:tab w:val="left" w:pos="2925"/>
        </w:tabs>
        <w:suppressAutoHyphens/>
        <w:ind w:left="-142" w:firstLine="2925"/>
        <w:jc w:val="both"/>
        <w:textAlignment w:val="baseline"/>
        <w:rPr>
          <w:szCs w:val="24"/>
        </w:rPr>
      </w:pPr>
    </w:p>
    <w:p w14:paraId="5B40A6A0" w14:textId="77777777" w:rsidR="003D159F" w:rsidRDefault="003D159F">
      <w:pPr>
        <w:tabs>
          <w:tab w:val="left" w:pos="1134"/>
          <w:tab w:val="left" w:pos="1276"/>
        </w:tabs>
        <w:suppressAutoHyphens/>
        <w:ind w:left="-142"/>
        <w:jc w:val="both"/>
        <w:textAlignment w:val="baseline"/>
        <w:rPr>
          <w:szCs w:val="24"/>
        </w:rPr>
      </w:pPr>
    </w:p>
    <w:sectPr w:rsidR="003D159F" w:rsidSect="002D6C61">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701" w:right="1134" w:bottom="1134" w:left="1134"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D60FBC" w14:textId="77777777" w:rsidR="00744D10" w:rsidRDefault="00744D10">
      <w:pPr>
        <w:suppressAutoHyphens/>
        <w:textAlignment w:val="baseline"/>
      </w:pPr>
      <w:r>
        <w:separator/>
      </w:r>
    </w:p>
  </w:endnote>
  <w:endnote w:type="continuationSeparator" w:id="0">
    <w:p w14:paraId="21A42EB7" w14:textId="77777777" w:rsidR="00744D10" w:rsidRDefault="00744D10">
      <w:pPr>
        <w:suppressAutoHyphens/>
        <w:textAlignment w:val="base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A6B3" w14:textId="77777777" w:rsidR="003D159F" w:rsidRDefault="003D159F">
    <w:pPr>
      <w:tabs>
        <w:tab w:val="center" w:pos="4819"/>
        <w:tab w:val="right" w:pos="9638"/>
      </w:tabs>
      <w:suppressAutoHyphens/>
      <w:textAlignment w:val="base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A6B4" w14:textId="77777777" w:rsidR="003D159F" w:rsidRDefault="003D159F">
    <w:pPr>
      <w:tabs>
        <w:tab w:val="center" w:pos="4153"/>
        <w:tab w:val="right" w:pos="8306"/>
      </w:tabs>
      <w:suppressAutoHyphens/>
      <w:textAlignment w:val="baseline"/>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A6B6" w14:textId="77777777" w:rsidR="003D159F" w:rsidRDefault="003D159F">
    <w:pPr>
      <w:tabs>
        <w:tab w:val="center" w:pos="4153"/>
        <w:tab w:val="right" w:pos="8306"/>
      </w:tabs>
      <w:suppressAutoHyphens/>
      <w:textAlignment w:val="baseline"/>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553144" w14:textId="77777777" w:rsidR="00744D10" w:rsidRDefault="00744D10">
      <w:pPr>
        <w:suppressAutoHyphens/>
        <w:textAlignment w:val="baseline"/>
      </w:pPr>
      <w:r>
        <w:rPr>
          <w:color w:val="000000"/>
        </w:rPr>
        <w:separator/>
      </w:r>
    </w:p>
  </w:footnote>
  <w:footnote w:type="continuationSeparator" w:id="0">
    <w:p w14:paraId="79500EC3" w14:textId="77777777" w:rsidR="00744D10" w:rsidRDefault="00744D10">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A6B0" w14:textId="77777777" w:rsidR="003D159F" w:rsidRDefault="003D159F">
    <w:pPr>
      <w:tabs>
        <w:tab w:val="center" w:pos="4819"/>
        <w:tab w:val="right" w:pos="9638"/>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0A6B1" w14:textId="77777777" w:rsidR="003D159F" w:rsidRDefault="003239DE">
    <w:pPr>
      <w:tabs>
        <w:tab w:val="center" w:pos="4819"/>
        <w:tab w:val="right" w:pos="9638"/>
      </w:tabs>
      <w:suppressAutoHyphens/>
      <w:jc w:val="center"/>
      <w:textAlignment w:val="baseline"/>
    </w:pPr>
    <w:r>
      <w:fldChar w:fldCharType="begin"/>
    </w:r>
    <w:r>
      <w:instrText>PAGE   \* MERGEFORMAT</w:instrText>
    </w:r>
    <w:r>
      <w:fldChar w:fldCharType="separate"/>
    </w:r>
    <w:r w:rsidR="000A539E">
      <w:rPr>
        <w:noProof/>
      </w:rPr>
      <w:t>2</w:t>
    </w:r>
    <w:r>
      <w:fldChar w:fldCharType="end"/>
    </w:r>
  </w:p>
  <w:p w14:paraId="5B40A6B2" w14:textId="77777777" w:rsidR="003D159F" w:rsidRDefault="003D159F">
    <w:pPr>
      <w:tabs>
        <w:tab w:val="center" w:pos="4153"/>
        <w:tab w:val="right" w:pos="8306"/>
      </w:tabs>
      <w:suppressAutoHyphens/>
      <w:textAlignment w:val="baseline"/>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170D9" w14:textId="2F2C96C3" w:rsidR="002D6C61" w:rsidRPr="002D6C61" w:rsidRDefault="002D6C61" w:rsidP="002D6C61">
    <w:pPr>
      <w:pStyle w:val="Antrats"/>
      <w:jc w:val="right"/>
      <w:rPr>
        <w:rFonts w:ascii="Times New Roman" w:hAnsi="Times New Roman" w:cs="Times New Roman"/>
        <w:b/>
        <w:sz w:val="24"/>
        <w:szCs w:val="24"/>
      </w:rPr>
    </w:pPr>
    <w:r w:rsidRPr="002D6C61">
      <w:rPr>
        <w:rFonts w:ascii="Times New Roman" w:hAnsi="Times New Roman" w:cs="Times New Roman"/>
        <w:b/>
        <w:sz w:val="24"/>
        <w:szCs w:val="24"/>
      </w:rPr>
      <w:t>Projekto lyginamasis variantas</w:t>
    </w:r>
  </w:p>
  <w:p w14:paraId="5B40A6B5" w14:textId="77777777" w:rsidR="003D159F" w:rsidRDefault="003D159F">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AFD"/>
    <w:rsid w:val="000A539E"/>
    <w:rsid w:val="002D6C61"/>
    <w:rsid w:val="003239DE"/>
    <w:rsid w:val="003441BE"/>
    <w:rsid w:val="00350724"/>
    <w:rsid w:val="003D159F"/>
    <w:rsid w:val="00634CC3"/>
    <w:rsid w:val="006B49DB"/>
    <w:rsid w:val="00744D10"/>
    <w:rsid w:val="007634E6"/>
    <w:rsid w:val="00DE6823"/>
    <w:rsid w:val="00F07145"/>
    <w:rsid w:val="00F67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0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239DE"/>
    <w:rPr>
      <w:color w:val="808080"/>
    </w:rPr>
  </w:style>
  <w:style w:type="paragraph" w:styleId="Antrats">
    <w:name w:val="header"/>
    <w:basedOn w:val="prastasis"/>
    <w:link w:val="AntratsDiagrama"/>
    <w:uiPriority w:val="99"/>
    <w:unhideWhenUsed/>
    <w:rsid w:val="002D6C6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D6C61"/>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2D6C61"/>
    <w:rPr>
      <w:rFonts w:ascii="Tahoma" w:hAnsi="Tahoma" w:cs="Tahoma"/>
      <w:sz w:val="16"/>
      <w:szCs w:val="16"/>
    </w:rPr>
  </w:style>
  <w:style w:type="character" w:customStyle="1" w:styleId="DebesliotekstasDiagrama">
    <w:name w:val="Debesėlio tekstas Diagrama"/>
    <w:basedOn w:val="Numatytasispastraiposriftas"/>
    <w:link w:val="Debesliotekstas"/>
    <w:rsid w:val="002D6C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239DE"/>
    <w:rPr>
      <w:color w:val="808080"/>
    </w:rPr>
  </w:style>
  <w:style w:type="paragraph" w:styleId="Antrats">
    <w:name w:val="header"/>
    <w:basedOn w:val="prastasis"/>
    <w:link w:val="AntratsDiagrama"/>
    <w:uiPriority w:val="99"/>
    <w:unhideWhenUsed/>
    <w:rsid w:val="002D6C6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2D6C61"/>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2D6C61"/>
    <w:rPr>
      <w:rFonts w:ascii="Tahoma" w:hAnsi="Tahoma" w:cs="Tahoma"/>
      <w:sz w:val="16"/>
      <w:szCs w:val="16"/>
    </w:rPr>
  </w:style>
  <w:style w:type="character" w:customStyle="1" w:styleId="DebesliotekstasDiagrama">
    <w:name w:val="Debesėlio tekstas Diagrama"/>
    <w:basedOn w:val="Numatytasispastraiposriftas"/>
    <w:link w:val="Debesliotekstas"/>
    <w:rsid w:val="002D6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851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2008</Words>
  <Characters>1145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 A M</Company>
  <LinksUpToDate>false</LinksUpToDate>
  <CharactersWithSpaces>3147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Edita Laurinavičienė</dc:creator>
  <cp:lastModifiedBy>Asta Suveizdiene</cp:lastModifiedBy>
  <cp:revision>5</cp:revision>
  <cp:lastPrinted>2017-12-11T14:59:00Z</cp:lastPrinted>
  <dcterms:created xsi:type="dcterms:W3CDTF">2018-09-07T12:52:00Z</dcterms:created>
  <dcterms:modified xsi:type="dcterms:W3CDTF">2018-09-10T11:59:00Z</dcterms:modified>
</cp:coreProperties>
</file>