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B5045" w14:textId="5D303E62" w:rsidR="009B68AC" w:rsidRPr="009B68AC" w:rsidRDefault="009B68AC" w:rsidP="009B68AC">
      <w:pPr>
        <w:spacing w:before="100" w:beforeAutospacing="1" w:after="100" w:afterAutospacing="1"/>
        <w:jc w:val="right"/>
        <w:rPr>
          <w:szCs w:val="24"/>
          <w:lang w:eastAsia="lt-LT"/>
        </w:rPr>
      </w:pPr>
      <w:r w:rsidRPr="009B68AC">
        <w:rPr>
          <w:szCs w:val="24"/>
          <w:lang w:eastAsia="lt-LT"/>
        </w:rPr>
        <w:t>Projekto lyginamasis variantas</w:t>
      </w:r>
    </w:p>
    <w:p w14:paraId="0AF1C5C0" w14:textId="31EF2140" w:rsidR="009B68AC" w:rsidRPr="009B68AC" w:rsidRDefault="009B68AC" w:rsidP="009B68AC">
      <w:pPr>
        <w:spacing w:before="100" w:beforeAutospacing="1" w:after="100" w:afterAutospacing="1"/>
        <w:jc w:val="center"/>
        <w:rPr>
          <w:szCs w:val="24"/>
          <w:lang w:eastAsia="lt-LT"/>
        </w:rPr>
      </w:pPr>
      <w:r w:rsidRPr="009B68AC">
        <w:rPr>
          <w:b/>
          <w:bCs/>
          <w:szCs w:val="24"/>
          <w:lang w:eastAsia="lt-LT"/>
        </w:rPr>
        <w:t>LIETUVOS RESPUBLIKOS SVEIKATOS APSAUGOS MINISTRAS</w:t>
      </w:r>
    </w:p>
    <w:p w14:paraId="310DF401" w14:textId="77777777" w:rsidR="009B68AC" w:rsidRPr="009B68AC" w:rsidRDefault="009B68AC" w:rsidP="009B68AC">
      <w:pPr>
        <w:spacing w:before="100" w:beforeAutospacing="1" w:after="100" w:afterAutospacing="1"/>
        <w:jc w:val="center"/>
        <w:rPr>
          <w:szCs w:val="24"/>
          <w:lang w:eastAsia="lt-LT"/>
        </w:rPr>
      </w:pPr>
      <w:r w:rsidRPr="009B68AC">
        <w:rPr>
          <w:b/>
          <w:bCs/>
          <w:color w:val="000000"/>
          <w:szCs w:val="24"/>
          <w:lang w:eastAsia="lt-LT"/>
        </w:rPr>
        <w:t>ĮSAKYMAS</w:t>
      </w:r>
    </w:p>
    <w:p w14:paraId="7F569750" w14:textId="77777777" w:rsidR="009B68AC" w:rsidRPr="009B68AC" w:rsidRDefault="009B68AC" w:rsidP="009B68AC">
      <w:pPr>
        <w:overflowPunct w:val="0"/>
        <w:spacing w:before="100" w:beforeAutospacing="1" w:after="100" w:afterAutospacing="1"/>
        <w:jc w:val="center"/>
        <w:textAlignment w:val="baseline"/>
        <w:rPr>
          <w:szCs w:val="24"/>
          <w:lang w:eastAsia="lt-LT"/>
        </w:rPr>
      </w:pPr>
      <w:r w:rsidRPr="009B68AC">
        <w:rPr>
          <w:b/>
          <w:bCs/>
          <w:szCs w:val="24"/>
          <w:lang w:eastAsia="lt-LT"/>
        </w:rPr>
        <w:t>DĖL LIETUVOS RESPUBLIKOS SVEIKATOS APSAUGOS MINISTRO 2020 M. LIEPOS 22 d. ĮSAKYMO NR. V-1700 „DĖL 2014–2020 METŲ EUROPOS SĄJUNGOS FONDŲ INVESTICIJŲ VEIKSMŲ PROGRAMOS 8 PRIORITETO „SOCIALINĖS ĮTRAUKTIES DIDINIMAS IR KOVA SU SKURDU“ ĮGYVENDINIMO PRIEMONĖS NR. 08.4.2-ESFA-V-614 „EFEKTYVIŲ AMBULATORINĖS SLAUGOS MODELIŲ PLĖTOJIMAS“ PROJEKTŲ FINANSAVIMO SĄLYGŲ APRAŠO PATVIRTINIMO“ PAKEITIMO</w:t>
      </w:r>
    </w:p>
    <w:p w14:paraId="3792B8A9" w14:textId="614D549E" w:rsidR="009B68AC" w:rsidRPr="009B68AC" w:rsidRDefault="009B68AC" w:rsidP="009B68AC">
      <w:pPr>
        <w:spacing w:line="280" w:lineRule="auto"/>
        <w:ind w:firstLine="312"/>
        <w:jc w:val="center"/>
        <w:rPr>
          <w:szCs w:val="24"/>
          <w:lang w:eastAsia="lt-LT"/>
        </w:rPr>
      </w:pPr>
      <w:r w:rsidRPr="009B68AC">
        <w:rPr>
          <w:color w:val="000000"/>
          <w:szCs w:val="24"/>
          <w:lang w:eastAsia="lt-LT"/>
        </w:rPr>
        <w:t xml:space="preserve">2022 m. </w:t>
      </w:r>
      <w:r w:rsidRPr="003B6CF0">
        <w:rPr>
          <w:color w:val="000000"/>
          <w:szCs w:val="24"/>
          <w:lang w:eastAsia="lt-LT"/>
        </w:rPr>
        <w:t>gruodžio      d. Nr. V-</w:t>
      </w:r>
    </w:p>
    <w:p w14:paraId="12C2ED7C" w14:textId="77777777" w:rsidR="009B68AC" w:rsidRPr="009B68AC" w:rsidRDefault="009B68AC" w:rsidP="009B68AC">
      <w:pPr>
        <w:jc w:val="center"/>
        <w:textAlignment w:val="center"/>
        <w:rPr>
          <w:szCs w:val="24"/>
          <w:lang w:eastAsia="lt-LT"/>
        </w:rPr>
      </w:pPr>
      <w:r w:rsidRPr="009B68AC">
        <w:rPr>
          <w:color w:val="000000"/>
          <w:szCs w:val="24"/>
          <w:lang w:eastAsia="lt-LT"/>
        </w:rPr>
        <w:t>Vilnius</w:t>
      </w:r>
    </w:p>
    <w:p w14:paraId="4D6F0453" w14:textId="6FC3861D" w:rsidR="002D4050" w:rsidRDefault="002D4050" w:rsidP="002D4050">
      <w:pPr>
        <w:ind w:firstLine="851"/>
        <w:jc w:val="both"/>
        <w:rPr>
          <w:b/>
          <w:bCs/>
          <w:szCs w:val="24"/>
          <w:lang w:eastAsia="lt-LT"/>
        </w:rPr>
      </w:pPr>
      <w:r w:rsidRPr="002D4050">
        <w:rPr>
          <w:color w:val="000000"/>
          <w:szCs w:val="24"/>
          <w:lang w:eastAsia="lt-LT"/>
        </w:rPr>
        <w:t xml:space="preserve">p a k e i č i u </w:t>
      </w:r>
      <w:r w:rsidRPr="002D4050">
        <w:rPr>
          <w:szCs w:val="24"/>
          <w:lang w:eastAsia="lt-LT"/>
        </w:rPr>
        <w:t>Lietuvos Respublikos sveikatos apsaugos ministro 20</w:t>
      </w:r>
      <w:r w:rsidRPr="000820AF">
        <w:rPr>
          <w:szCs w:val="24"/>
          <w:lang w:eastAsia="lt-LT"/>
        </w:rPr>
        <w:t>20</w:t>
      </w:r>
      <w:r w:rsidRPr="002D4050">
        <w:rPr>
          <w:szCs w:val="24"/>
          <w:lang w:eastAsia="lt-LT"/>
        </w:rPr>
        <w:t xml:space="preserve"> m. </w:t>
      </w:r>
      <w:r>
        <w:rPr>
          <w:szCs w:val="24"/>
          <w:lang w:eastAsia="lt-LT"/>
        </w:rPr>
        <w:t>liepos 22</w:t>
      </w:r>
      <w:r w:rsidRPr="002D4050">
        <w:rPr>
          <w:szCs w:val="24"/>
          <w:lang w:eastAsia="lt-LT"/>
        </w:rPr>
        <w:t xml:space="preserve"> d. įsakymą Nr. V-</w:t>
      </w:r>
      <w:r>
        <w:rPr>
          <w:szCs w:val="24"/>
          <w:lang w:eastAsia="lt-LT"/>
        </w:rPr>
        <w:t>1700</w:t>
      </w:r>
      <w:r w:rsidRPr="002D4050">
        <w:rPr>
          <w:szCs w:val="24"/>
          <w:lang w:eastAsia="lt-LT"/>
        </w:rPr>
        <w:t xml:space="preserve"> „</w:t>
      </w:r>
      <w:r>
        <w:rPr>
          <w:szCs w:val="24"/>
          <w:lang w:eastAsia="lt-LT"/>
        </w:rPr>
        <w:t>D</w:t>
      </w:r>
      <w:r w:rsidRPr="002D4050">
        <w:rPr>
          <w:szCs w:val="24"/>
          <w:lang w:eastAsia="lt-LT"/>
        </w:rPr>
        <w:t xml:space="preserve">ėl 2014–2020 metų </w:t>
      </w:r>
      <w:r>
        <w:rPr>
          <w:szCs w:val="24"/>
          <w:lang w:eastAsia="lt-LT"/>
        </w:rPr>
        <w:t>E</w:t>
      </w:r>
      <w:r w:rsidRPr="002D4050">
        <w:rPr>
          <w:szCs w:val="24"/>
          <w:lang w:eastAsia="lt-LT"/>
        </w:rPr>
        <w:t xml:space="preserve">uropos </w:t>
      </w:r>
      <w:r>
        <w:rPr>
          <w:szCs w:val="24"/>
          <w:lang w:eastAsia="lt-LT"/>
        </w:rPr>
        <w:t>S</w:t>
      </w:r>
      <w:r w:rsidRPr="002D4050">
        <w:rPr>
          <w:szCs w:val="24"/>
          <w:lang w:eastAsia="lt-LT"/>
        </w:rPr>
        <w:t>ąjungos fondų investicijų veiksmų programos 8 prioriteto „</w:t>
      </w:r>
      <w:r>
        <w:rPr>
          <w:szCs w:val="24"/>
          <w:lang w:eastAsia="lt-LT"/>
        </w:rPr>
        <w:t>S</w:t>
      </w:r>
      <w:r w:rsidRPr="002D4050">
        <w:rPr>
          <w:szCs w:val="24"/>
          <w:lang w:eastAsia="lt-LT"/>
        </w:rPr>
        <w:t xml:space="preserve">ocialinės </w:t>
      </w:r>
      <w:proofErr w:type="spellStart"/>
      <w:r w:rsidRPr="002D4050">
        <w:rPr>
          <w:szCs w:val="24"/>
          <w:lang w:eastAsia="lt-LT"/>
        </w:rPr>
        <w:t>įtraukties</w:t>
      </w:r>
      <w:proofErr w:type="spellEnd"/>
      <w:r w:rsidRPr="002D4050">
        <w:rPr>
          <w:szCs w:val="24"/>
          <w:lang w:eastAsia="lt-LT"/>
        </w:rPr>
        <w:t xml:space="preserve"> didinimas ir kova su skurdu“ įgyvendinimo priemonės </w:t>
      </w:r>
      <w:r>
        <w:rPr>
          <w:szCs w:val="24"/>
          <w:lang w:eastAsia="lt-LT"/>
        </w:rPr>
        <w:t>N</w:t>
      </w:r>
      <w:r w:rsidRPr="002D4050">
        <w:rPr>
          <w:szCs w:val="24"/>
          <w:lang w:eastAsia="lt-LT"/>
        </w:rPr>
        <w:t>r. 08.4.2-</w:t>
      </w:r>
      <w:r>
        <w:rPr>
          <w:szCs w:val="24"/>
          <w:lang w:eastAsia="lt-LT"/>
        </w:rPr>
        <w:t>ESFA</w:t>
      </w:r>
      <w:r w:rsidRPr="002D4050">
        <w:rPr>
          <w:szCs w:val="24"/>
          <w:lang w:eastAsia="lt-LT"/>
        </w:rPr>
        <w:t>-</w:t>
      </w:r>
      <w:r>
        <w:rPr>
          <w:szCs w:val="24"/>
          <w:lang w:eastAsia="lt-LT"/>
        </w:rPr>
        <w:t>V</w:t>
      </w:r>
      <w:r w:rsidRPr="002D4050">
        <w:rPr>
          <w:szCs w:val="24"/>
          <w:lang w:eastAsia="lt-LT"/>
        </w:rPr>
        <w:t>-614 „</w:t>
      </w:r>
      <w:r>
        <w:rPr>
          <w:szCs w:val="24"/>
          <w:lang w:eastAsia="lt-LT"/>
        </w:rPr>
        <w:t>E</w:t>
      </w:r>
      <w:r w:rsidRPr="002D4050">
        <w:rPr>
          <w:szCs w:val="24"/>
          <w:lang w:eastAsia="lt-LT"/>
        </w:rPr>
        <w:t>fektyvių ambulatorinės slaugos modelių plėtojimas“ projektų finansavimo sąlygų aprašo patvirtinimo“</w:t>
      </w:r>
      <w:r>
        <w:rPr>
          <w:szCs w:val="24"/>
          <w:lang w:eastAsia="lt-LT"/>
        </w:rPr>
        <w:t>:</w:t>
      </w:r>
    </w:p>
    <w:p w14:paraId="07F6789B" w14:textId="7ABD8F84" w:rsidR="002D4050" w:rsidRPr="002D4050" w:rsidRDefault="002D4050" w:rsidP="002D4050">
      <w:pPr>
        <w:ind w:firstLine="851"/>
        <w:jc w:val="both"/>
        <w:rPr>
          <w:szCs w:val="24"/>
          <w:lang w:eastAsia="lt-LT"/>
        </w:rPr>
      </w:pPr>
      <w:bookmarkStart w:id="0" w:name="part_630c02fca28a477c9b2e6858d69f6b3f"/>
      <w:bookmarkEnd w:id="0"/>
      <w:r w:rsidRPr="002D4050">
        <w:rPr>
          <w:szCs w:val="24"/>
          <w:lang w:eastAsia="lt-LT"/>
        </w:rPr>
        <w:t xml:space="preserve">1.  Pakeičiu nurodytą įsakymą ir jį išdėstau nauja redakcija (2014–2020 metų </w:t>
      </w:r>
      <w:r>
        <w:rPr>
          <w:szCs w:val="24"/>
          <w:lang w:eastAsia="lt-LT"/>
        </w:rPr>
        <w:t>E</w:t>
      </w:r>
      <w:r w:rsidRPr="002D4050">
        <w:rPr>
          <w:szCs w:val="24"/>
          <w:lang w:eastAsia="lt-LT"/>
        </w:rPr>
        <w:t xml:space="preserve">uropos </w:t>
      </w:r>
      <w:r>
        <w:rPr>
          <w:szCs w:val="24"/>
          <w:lang w:eastAsia="lt-LT"/>
        </w:rPr>
        <w:t>S</w:t>
      </w:r>
      <w:r w:rsidRPr="002D4050">
        <w:rPr>
          <w:szCs w:val="24"/>
          <w:lang w:eastAsia="lt-LT"/>
        </w:rPr>
        <w:t>ąjungos fondų investicijų veiksmų programos 8 prioriteto „</w:t>
      </w:r>
      <w:r>
        <w:rPr>
          <w:szCs w:val="24"/>
          <w:lang w:eastAsia="lt-LT"/>
        </w:rPr>
        <w:t>S</w:t>
      </w:r>
      <w:r w:rsidRPr="002D4050">
        <w:rPr>
          <w:szCs w:val="24"/>
          <w:lang w:eastAsia="lt-LT"/>
        </w:rPr>
        <w:t xml:space="preserve">ocialinės </w:t>
      </w:r>
      <w:proofErr w:type="spellStart"/>
      <w:r w:rsidRPr="002D4050">
        <w:rPr>
          <w:szCs w:val="24"/>
          <w:lang w:eastAsia="lt-LT"/>
        </w:rPr>
        <w:t>įtraukties</w:t>
      </w:r>
      <w:proofErr w:type="spellEnd"/>
      <w:r w:rsidRPr="002D4050">
        <w:rPr>
          <w:szCs w:val="24"/>
          <w:lang w:eastAsia="lt-LT"/>
        </w:rPr>
        <w:t xml:space="preserve"> didinimas ir kova su skurdu“ įgyvendinimo priemonės </w:t>
      </w:r>
      <w:r>
        <w:rPr>
          <w:szCs w:val="24"/>
          <w:lang w:eastAsia="lt-LT"/>
        </w:rPr>
        <w:t>N</w:t>
      </w:r>
      <w:r w:rsidRPr="002D4050">
        <w:rPr>
          <w:szCs w:val="24"/>
          <w:lang w:eastAsia="lt-LT"/>
        </w:rPr>
        <w:t>r. 08.4.2-</w:t>
      </w:r>
      <w:r>
        <w:rPr>
          <w:szCs w:val="24"/>
          <w:lang w:eastAsia="lt-LT"/>
        </w:rPr>
        <w:t>ESFA</w:t>
      </w:r>
      <w:r w:rsidRPr="002D4050">
        <w:rPr>
          <w:szCs w:val="24"/>
          <w:lang w:eastAsia="lt-LT"/>
        </w:rPr>
        <w:t>-</w:t>
      </w:r>
      <w:r>
        <w:rPr>
          <w:szCs w:val="24"/>
          <w:lang w:eastAsia="lt-LT"/>
        </w:rPr>
        <w:t>V</w:t>
      </w:r>
      <w:r w:rsidRPr="002D4050">
        <w:rPr>
          <w:szCs w:val="24"/>
          <w:lang w:eastAsia="lt-LT"/>
        </w:rPr>
        <w:t>-614 „</w:t>
      </w:r>
      <w:r>
        <w:rPr>
          <w:szCs w:val="24"/>
          <w:lang w:eastAsia="lt-LT"/>
        </w:rPr>
        <w:t>E</w:t>
      </w:r>
      <w:r w:rsidRPr="002D4050">
        <w:rPr>
          <w:szCs w:val="24"/>
          <w:lang w:eastAsia="lt-LT"/>
        </w:rPr>
        <w:t xml:space="preserve">fektyvių ambulatorinės slaugos modelių plėtojimas“ projektų finansavimo sąlygų aprašas </w:t>
      </w:r>
      <w:r w:rsidRPr="002D4050">
        <w:rPr>
          <w:color w:val="000000"/>
          <w:szCs w:val="24"/>
          <w:lang w:eastAsia="lt-LT"/>
        </w:rPr>
        <w:t>nauja redakcija nedėstomas</w:t>
      </w:r>
      <w:r w:rsidRPr="002D4050">
        <w:rPr>
          <w:szCs w:val="24"/>
          <w:lang w:eastAsia="lt-LT"/>
        </w:rPr>
        <w:t>):</w:t>
      </w:r>
    </w:p>
    <w:p w14:paraId="08202974" w14:textId="761A192B" w:rsidR="00BD2D98" w:rsidRPr="00BD2D98" w:rsidRDefault="00BD2D98" w:rsidP="00BD2D98">
      <w:pPr>
        <w:spacing w:before="100" w:beforeAutospacing="1" w:after="100" w:afterAutospacing="1"/>
        <w:jc w:val="center"/>
        <w:rPr>
          <w:szCs w:val="24"/>
          <w:lang w:eastAsia="lt-LT"/>
        </w:rPr>
      </w:pPr>
      <w:r w:rsidRPr="00BD2D98">
        <w:rPr>
          <w:szCs w:val="24"/>
          <w:lang w:eastAsia="lt-LT"/>
        </w:rPr>
        <w:t>„LIETUVOS RESPUBLIKOS SVEIKATOS APSAUGOS MINISTRAS</w:t>
      </w:r>
    </w:p>
    <w:p w14:paraId="244D7EB5" w14:textId="77777777" w:rsidR="00BD2D98" w:rsidRPr="00BD2D98" w:rsidRDefault="00BD2D98" w:rsidP="00BD2D98">
      <w:pPr>
        <w:spacing w:before="100" w:beforeAutospacing="1" w:after="100" w:afterAutospacing="1"/>
        <w:jc w:val="center"/>
        <w:rPr>
          <w:szCs w:val="24"/>
          <w:lang w:eastAsia="lt-LT"/>
        </w:rPr>
      </w:pPr>
      <w:r w:rsidRPr="00BD2D98">
        <w:rPr>
          <w:szCs w:val="24"/>
          <w:lang w:eastAsia="lt-LT"/>
        </w:rPr>
        <w:t>ĮSAKYMAS</w:t>
      </w:r>
    </w:p>
    <w:p w14:paraId="4C02B567" w14:textId="69AAA426" w:rsidR="00BD2D98" w:rsidRPr="00BD2D98" w:rsidRDefault="00BD2D98" w:rsidP="00BD2D98">
      <w:pPr>
        <w:keepNext/>
        <w:spacing w:before="100" w:beforeAutospacing="1" w:after="100" w:afterAutospacing="1" w:line="276" w:lineRule="auto"/>
        <w:jc w:val="center"/>
        <w:rPr>
          <w:szCs w:val="24"/>
          <w:lang w:eastAsia="lt-LT"/>
        </w:rPr>
      </w:pPr>
      <w:r w:rsidRPr="00BD2D98">
        <w:rPr>
          <w:szCs w:val="24"/>
          <w:lang w:eastAsia="lt-LT"/>
        </w:rPr>
        <w:t xml:space="preserve">DĖL 2014–2020 METŲ EUROPOS SĄJUNGOS FONDŲ INVESTICIJŲ VEIKSMŲ PROGRAMOS 8 PRIORITETO „SOCIALINĖS ĮTRAUKTIES DIDINIMAS IR KOVA SU SKURDU“ ĮGYVENDINIMO PRIEMONĖS NR. 08.4.2-ESFA-V-614 „EFEKTYVIŲ </w:t>
      </w:r>
      <w:r>
        <w:rPr>
          <w:rFonts w:eastAsia="Calibri"/>
          <w:b/>
          <w:bCs/>
          <w:lang w:eastAsia="lt-LT"/>
        </w:rPr>
        <w:t xml:space="preserve">SVEIKATOS PRIEŽIŪROS PASLAUGŲ TEIKIMO </w:t>
      </w:r>
      <w:r w:rsidRPr="00BD2D98">
        <w:rPr>
          <w:strike/>
          <w:szCs w:val="24"/>
          <w:lang w:eastAsia="lt-LT"/>
        </w:rPr>
        <w:t>AMBULATORINĖS SLAUGOS</w:t>
      </w:r>
      <w:r w:rsidRPr="00BD2D98">
        <w:rPr>
          <w:szCs w:val="24"/>
          <w:lang w:eastAsia="lt-LT"/>
        </w:rPr>
        <w:t xml:space="preserve"> MODELIŲ </w:t>
      </w:r>
      <w:r w:rsidR="00FE5447">
        <w:rPr>
          <w:szCs w:val="24"/>
          <w:lang w:eastAsia="lt-LT"/>
        </w:rPr>
        <w:tab/>
      </w:r>
      <w:r w:rsidR="00FE5447" w:rsidRPr="00FE5447">
        <w:rPr>
          <w:b/>
          <w:bCs/>
          <w:szCs w:val="24"/>
          <w:lang w:eastAsia="lt-LT"/>
        </w:rPr>
        <w:t>ĮGYVENDINIMAS</w:t>
      </w:r>
      <w:r w:rsidRPr="00BD2D98">
        <w:rPr>
          <w:b/>
          <w:bCs/>
          <w:szCs w:val="24"/>
          <w:lang w:eastAsia="lt-LT"/>
        </w:rPr>
        <w:t xml:space="preserve"> IR</w:t>
      </w:r>
      <w:r>
        <w:rPr>
          <w:szCs w:val="24"/>
          <w:lang w:eastAsia="lt-LT"/>
        </w:rPr>
        <w:t xml:space="preserve"> </w:t>
      </w:r>
      <w:r w:rsidRPr="00BD2D98">
        <w:rPr>
          <w:szCs w:val="24"/>
          <w:lang w:eastAsia="lt-LT"/>
        </w:rPr>
        <w:t>PLĖTOJIMAS“ PROJEKTŲ FINANSAVIMO SĄLYGŲ APRAŠO PATVIRTINIMO</w:t>
      </w:r>
    </w:p>
    <w:p w14:paraId="1B976973" w14:textId="19C60C27" w:rsidR="00BD2D98" w:rsidRPr="00BD2D98" w:rsidRDefault="00BD2D98" w:rsidP="00BD2D98">
      <w:pPr>
        <w:spacing w:before="100" w:beforeAutospacing="1" w:after="100" w:afterAutospacing="1"/>
        <w:ind w:firstLine="720"/>
        <w:jc w:val="both"/>
        <w:rPr>
          <w:szCs w:val="24"/>
          <w:lang w:eastAsia="lt-LT"/>
        </w:rPr>
      </w:pPr>
      <w:bookmarkStart w:id="1" w:name="part_52305d3d5ab54f9e84deb3bc01f08e3f"/>
      <w:bookmarkEnd w:id="1"/>
      <w:r w:rsidRPr="00BD2D98">
        <w:rPr>
          <w:szCs w:val="24"/>
          <w:lang w:eastAsia="lt-LT"/>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proofErr w:type="spellStart"/>
      <w:r w:rsidRPr="00BD2D98">
        <w:rPr>
          <w:strike/>
          <w:szCs w:val="24"/>
          <w:lang w:eastAsia="lt-LT"/>
        </w:rPr>
        <w:t>A</w:t>
      </w:r>
      <w:r w:rsidR="000F3C02" w:rsidRPr="000F3C02">
        <w:rPr>
          <w:b/>
          <w:bCs/>
          <w:szCs w:val="24"/>
          <w:lang w:eastAsia="lt-LT"/>
        </w:rPr>
        <w:t>a</w:t>
      </w:r>
      <w:r w:rsidRPr="00BD2D98">
        <w:rPr>
          <w:szCs w:val="24"/>
          <w:lang w:eastAsia="lt-LT"/>
        </w:rPr>
        <w:t>tsakomybės</w:t>
      </w:r>
      <w:proofErr w:type="spellEnd"/>
      <w:r w:rsidRPr="00BD2D98">
        <w:rPr>
          <w:szCs w:val="24"/>
          <w:lang w:eastAsia="lt-LT"/>
        </w:rPr>
        <w:t xml:space="preserve"> ir funkcijų paskirstymo tarp institucijų, įgyvendinant 2014–2020 metų Europos Sąjungos fondų investicijų veiksmų programą</w:t>
      </w:r>
      <w:r w:rsidR="000F3C02">
        <w:rPr>
          <w:szCs w:val="24"/>
          <w:lang w:eastAsia="lt-LT"/>
        </w:rPr>
        <w:t xml:space="preserve"> </w:t>
      </w:r>
      <w:r w:rsidR="000F3C02" w:rsidRPr="000F3C02">
        <w:rPr>
          <w:b/>
          <w:bCs/>
          <w:szCs w:val="24"/>
          <w:lang w:eastAsia="lt-LT"/>
        </w:rPr>
        <w:t>ir</w:t>
      </w:r>
      <w:r w:rsidR="000F3C02">
        <w:rPr>
          <w:szCs w:val="24"/>
          <w:lang w:eastAsia="lt-LT"/>
        </w:rPr>
        <w:t xml:space="preserve"> </w:t>
      </w:r>
      <w:r w:rsidR="000F3C02" w:rsidRPr="000F3C02">
        <w:rPr>
          <w:b/>
          <w:bCs/>
        </w:rPr>
        <w:t>rengiantis įgyvendinti 2021–2027 metų Europos Sąjungos fondų investicijų programą</w:t>
      </w:r>
      <w:r w:rsidRPr="00BD2D98">
        <w:rPr>
          <w:szCs w:val="24"/>
          <w:lang w:eastAsia="lt-LT"/>
        </w:rPr>
        <w:t>“, 6.2.7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65 punktu,</w:t>
      </w:r>
    </w:p>
    <w:p w14:paraId="1AB52916" w14:textId="25884B5E" w:rsidR="00BD2D98" w:rsidRDefault="00BD2D98" w:rsidP="00BD2D98">
      <w:pPr>
        <w:spacing w:before="100" w:beforeAutospacing="1" w:after="100" w:afterAutospacing="1"/>
        <w:ind w:firstLine="720"/>
        <w:jc w:val="both"/>
        <w:rPr>
          <w:szCs w:val="24"/>
          <w:lang w:eastAsia="lt-LT"/>
        </w:rPr>
      </w:pPr>
      <w:bookmarkStart w:id="2" w:name="part_2e9346df2aea4c28be6ef7d3f40c3a55"/>
      <w:bookmarkEnd w:id="2"/>
      <w:r w:rsidRPr="00BD2D98">
        <w:rPr>
          <w:szCs w:val="24"/>
          <w:lang w:eastAsia="lt-LT"/>
        </w:rPr>
        <w:t xml:space="preserve">t v i r t i n u 2014–2020 metų Europos Sąjungos fondų investicijų veiksmų programos 8 prioriteto „Socialinės </w:t>
      </w:r>
      <w:proofErr w:type="spellStart"/>
      <w:r w:rsidRPr="00BD2D98">
        <w:rPr>
          <w:szCs w:val="24"/>
          <w:lang w:eastAsia="lt-LT"/>
        </w:rPr>
        <w:t>įtraukties</w:t>
      </w:r>
      <w:proofErr w:type="spellEnd"/>
      <w:r w:rsidRPr="00BD2D98">
        <w:rPr>
          <w:szCs w:val="24"/>
          <w:lang w:eastAsia="lt-LT"/>
        </w:rPr>
        <w:t xml:space="preserve"> didinimas ir kova su skurdu“ įgyvendinimo priemonės Nr. 08.4.2-ESFA-V-614 „Efektyvių</w:t>
      </w:r>
      <w:r w:rsidR="00DD266C">
        <w:rPr>
          <w:szCs w:val="24"/>
          <w:lang w:eastAsia="lt-LT"/>
        </w:rPr>
        <w:t xml:space="preserve"> </w:t>
      </w:r>
      <w:r w:rsidR="00DD266C">
        <w:rPr>
          <w:rFonts w:eastAsia="Calibri"/>
          <w:b/>
          <w:bCs/>
          <w:lang w:eastAsia="lt-LT"/>
        </w:rPr>
        <w:t>sveikatos priežiūros paslaugų teikimo</w:t>
      </w:r>
      <w:r w:rsidRPr="00BD2D98">
        <w:rPr>
          <w:szCs w:val="24"/>
          <w:lang w:eastAsia="lt-LT"/>
        </w:rPr>
        <w:t xml:space="preserve"> </w:t>
      </w:r>
      <w:r w:rsidRPr="00BD2D98">
        <w:rPr>
          <w:strike/>
          <w:szCs w:val="24"/>
          <w:lang w:eastAsia="lt-LT"/>
        </w:rPr>
        <w:t>ambulatorinės slaugos</w:t>
      </w:r>
      <w:r w:rsidRPr="00BD2D98">
        <w:rPr>
          <w:szCs w:val="24"/>
          <w:lang w:eastAsia="lt-LT"/>
        </w:rPr>
        <w:t xml:space="preserve"> modelių </w:t>
      </w:r>
      <w:r w:rsidR="003A0ED2">
        <w:rPr>
          <w:b/>
          <w:bCs/>
          <w:szCs w:val="24"/>
          <w:lang w:eastAsia="lt-LT"/>
        </w:rPr>
        <w:t>įgyvendinimas</w:t>
      </w:r>
      <w:r w:rsidR="00DD266C" w:rsidRPr="00DD266C">
        <w:rPr>
          <w:b/>
          <w:bCs/>
          <w:szCs w:val="24"/>
          <w:lang w:eastAsia="lt-LT"/>
        </w:rPr>
        <w:t xml:space="preserve"> ir</w:t>
      </w:r>
      <w:r w:rsidR="00DD266C">
        <w:rPr>
          <w:szCs w:val="24"/>
          <w:lang w:eastAsia="lt-LT"/>
        </w:rPr>
        <w:t xml:space="preserve"> </w:t>
      </w:r>
      <w:r w:rsidRPr="00BD2D98">
        <w:rPr>
          <w:szCs w:val="24"/>
          <w:lang w:eastAsia="lt-LT"/>
        </w:rPr>
        <w:t>plėtojimas“ projektų finansavimo sąlygų aprašą (pridedama).</w:t>
      </w:r>
      <w:r w:rsidR="000C0997">
        <w:rPr>
          <w:szCs w:val="24"/>
          <w:lang w:eastAsia="lt-LT"/>
        </w:rPr>
        <w:t>“</w:t>
      </w:r>
    </w:p>
    <w:p w14:paraId="5A24938D" w14:textId="053AF842" w:rsidR="000C0997" w:rsidRPr="000C0997" w:rsidRDefault="000C0997" w:rsidP="000C0997">
      <w:pPr>
        <w:spacing w:before="100" w:beforeAutospacing="1" w:after="100" w:afterAutospacing="1"/>
        <w:ind w:firstLine="851"/>
        <w:jc w:val="both"/>
        <w:rPr>
          <w:color w:val="000000"/>
          <w:szCs w:val="24"/>
          <w:lang w:val="pt-BR" w:eastAsia="lt-LT"/>
        </w:rPr>
      </w:pPr>
      <w:r w:rsidRPr="000C0997">
        <w:rPr>
          <w:szCs w:val="24"/>
          <w:lang w:eastAsia="lt-LT"/>
        </w:rPr>
        <w:lastRenderedPageBreak/>
        <w:t xml:space="preserve">2.  Pakeičiu nurodytu įsakymu patvirtintą </w:t>
      </w:r>
      <w:r w:rsidRPr="000C0997">
        <w:rPr>
          <w:color w:val="000000"/>
          <w:szCs w:val="24"/>
          <w:lang w:eastAsia="lt-LT"/>
        </w:rPr>
        <w:t xml:space="preserve">2014–2020 metų Europos Sąjungos fondų investicijų veiksmų programos </w:t>
      </w:r>
      <w:r w:rsidRPr="000C0997">
        <w:rPr>
          <w:color w:val="000000"/>
          <w:szCs w:val="24"/>
          <w:lang w:val="pt-BR" w:eastAsia="lt-LT"/>
        </w:rPr>
        <w:t xml:space="preserve">8 prioriteto „Socialinės įtraukties didinimas ir kova su skurdu“ </w:t>
      </w:r>
      <w:r w:rsidRPr="002D4050">
        <w:rPr>
          <w:szCs w:val="24"/>
          <w:lang w:eastAsia="lt-LT"/>
        </w:rPr>
        <w:t xml:space="preserve">įgyvendinimo priemonės </w:t>
      </w:r>
      <w:r>
        <w:rPr>
          <w:szCs w:val="24"/>
          <w:lang w:eastAsia="lt-LT"/>
        </w:rPr>
        <w:t>N</w:t>
      </w:r>
      <w:r w:rsidRPr="002D4050">
        <w:rPr>
          <w:szCs w:val="24"/>
          <w:lang w:eastAsia="lt-LT"/>
        </w:rPr>
        <w:t>r. 08.4.2-</w:t>
      </w:r>
      <w:r>
        <w:rPr>
          <w:szCs w:val="24"/>
          <w:lang w:eastAsia="lt-LT"/>
        </w:rPr>
        <w:t>ESFA</w:t>
      </w:r>
      <w:r w:rsidRPr="002D4050">
        <w:rPr>
          <w:szCs w:val="24"/>
          <w:lang w:eastAsia="lt-LT"/>
        </w:rPr>
        <w:t>-</w:t>
      </w:r>
      <w:r>
        <w:rPr>
          <w:szCs w:val="24"/>
          <w:lang w:eastAsia="lt-LT"/>
        </w:rPr>
        <w:t>V</w:t>
      </w:r>
      <w:r w:rsidRPr="002D4050">
        <w:rPr>
          <w:szCs w:val="24"/>
          <w:lang w:eastAsia="lt-LT"/>
        </w:rPr>
        <w:t>-614 „</w:t>
      </w:r>
      <w:r>
        <w:rPr>
          <w:szCs w:val="24"/>
          <w:lang w:eastAsia="lt-LT"/>
        </w:rPr>
        <w:t>E</w:t>
      </w:r>
      <w:r w:rsidRPr="002D4050">
        <w:rPr>
          <w:szCs w:val="24"/>
          <w:lang w:eastAsia="lt-LT"/>
        </w:rPr>
        <w:t>fektyvių ambulatorinės slaugos modelių plėtojimas“</w:t>
      </w:r>
      <w:r>
        <w:rPr>
          <w:szCs w:val="24"/>
          <w:lang w:eastAsia="lt-LT"/>
        </w:rPr>
        <w:t xml:space="preserve"> </w:t>
      </w:r>
      <w:r w:rsidRPr="000C0997">
        <w:rPr>
          <w:color w:val="000000"/>
          <w:szCs w:val="24"/>
          <w:lang w:eastAsia="lt-LT"/>
        </w:rPr>
        <w:t>projektų finansavimo sąlygų aprašą:</w:t>
      </w:r>
    </w:p>
    <w:p w14:paraId="483D6270" w14:textId="7A9775FF" w:rsidR="000C0997" w:rsidRDefault="000C0997" w:rsidP="00C23F43">
      <w:pPr>
        <w:ind w:left="360" w:firstLine="491"/>
        <w:jc w:val="both"/>
        <w:rPr>
          <w:szCs w:val="24"/>
          <w:lang w:eastAsia="lt-LT"/>
        </w:rPr>
      </w:pPr>
      <w:bookmarkStart w:id="3" w:name="part_480c36a23898464d8ee5f32642ca12d1"/>
      <w:bookmarkEnd w:id="3"/>
      <w:r w:rsidRPr="000C0997">
        <w:rPr>
          <w:szCs w:val="24"/>
          <w:lang w:eastAsia="lt-LT"/>
        </w:rPr>
        <w:t>2.1. Pakeičiu pavadinimą ir jį išdėstau taip:</w:t>
      </w:r>
    </w:p>
    <w:p w14:paraId="0FDAFB73" w14:textId="07B52A18" w:rsidR="000C0997" w:rsidRPr="000C0997" w:rsidRDefault="000C0997" w:rsidP="00C23F43">
      <w:pPr>
        <w:keepNext/>
        <w:spacing w:line="276" w:lineRule="auto"/>
        <w:jc w:val="center"/>
        <w:rPr>
          <w:szCs w:val="24"/>
          <w:lang w:eastAsia="lt-LT"/>
        </w:rPr>
      </w:pPr>
      <w:r w:rsidRPr="000C0997">
        <w:rPr>
          <w:szCs w:val="24"/>
          <w:lang w:eastAsia="lt-LT"/>
        </w:rPr>
        <w:t xml:space="preserve">„2014–2020 METŲ EUROPOS SĄJUNGOS FONDŲ INVESTICIJŲ VEIKSMŲ PROGRAMOS 8 PRIORITETO „SOCIALINĖS ĮTRAUKTIES DIDINIMAS IR KOVA SU SKURDU“ ĮGYVENDINIMO PRIEMONĖS NR. 08.4.2-ESFA-V-614 „EFEKTYVIŲ </w:t>
      </w:r>
      <w:r>
        <w:rPr>
          <w:rFonts w:eastAsia="Calibri"/>
          <w:b/>
          <w:bCs/>
          <w:lang w:eastAsia="lt-LT"/>
        </w:rPr>
        <w:t xml:space="preserve">SVEIKATOS PRIEŽIŪROS PASLAUGŲ TEIKIMO </w:t>
      </w:r>
      <w:r w:rsidRPr="000C0997">
        <w:rPr>
          <w:strike/>
          <w:szCs w:val="24"/>
          <w:lang w:eastAsia="lt-LT"/>
        </w:rPr>
        <w:t>AMBULATORINĖS SLAUGOS</w:t>
      </w:r>
      <w:r w:rsidRPr="000C0997">
        <w:rPr>
          <w:szCs w:val="24"/>
          <w:lang w:eastAsia="lt-LT"/>
        </w:rPr>
        <w:t xml:space="preserve"> MODELIŲ</w:t>
      </w:r>
      <w:r>
        <w:rPr>
          <w:szCs w:val="24"/>
          <w:lang w:eastAsia="lt-LT"/>
        </w:rPr>
        <w:t xml:space="preserve"> </w:t>
      </w:r>
      <w:r w:rsidR="003A0ED2">
        <w:rPr>
          <w:b/>
          <w:bCs/>
          <w:szCs w:val="24"/>
          <w:lang w:eastAsia="lt-LT"/>
        </w:rPr>
        <w:t>ĮGYVENDINIMAS</w:t>
      </w:r>
      <w:r w:rsidRPr="00BD2D98">
        <w:rPr>
          <w:b/>
          <w:bCs/>
          <w:szCs w:val="24"/>
          <w:lang w:eastAsia="lt-LT"/>
        </w:rPr>
        <w:t xml:space="preserve"> IR</w:t>
      </w:r>
      <w:r w:rsidRPr="000C0997">
        <w:rPr>
          <w:szCs w:val="24"/>
          <w:lang w:eastAsia="lt-LT"/>
        </w:rPr>
        <w:t xml:space="preserve"> PLĖTOJIMAS“ PROJEKTŲ FINANSAVIMO SĄLYGŲ APRAŠAS“</w:t>
      </w:r>
    </w:p>
    <w:p w14:paraId="1F96B8BE" w14:textId="1748248F" w:rsidR="000C0997" w:rsidRPr="000C0997" w:rsidRDefault="00C23F43" w:rsidP="00C23F43">
      <w:pPr>
        <w:ind w:left="360" w:firstLine="491"/>
        <w:jc w:val="both"/>
        <w:rPr>
          <w:szCs w:val="24"/>
          <w:lang w:eastAsia="lt-LT"/>
        </w:rPr>
      </w:pPr>
      <w:r>
        <w:rPr>
          <w:color w:val="000000"/>
        </w:rPr>
        <w:t>2.2. Pakeičiu 1 punktą ir jį išdėstau taip:</w:t>
      </w:r>
    </w:p>
    <w:p w14:paraId="3125C260" w14:textId="79BA75BB" w:rsidR="0081414F" w:rsidRDefault="0081414F" w:rsidP="0081414F">
      <w:pPr>
        <w:ind w:firstLine="851"/>
        <w:jc w:val="both"/>
        <w:rPr>
          <w:szCs w:val="24"/>
          <w:lang w:eastAsia="lt-LT"/>
        </w:rPr>
      </w:pPr>
      <w:r>
        <w:rPr>
          <w:szCs w:val="24"/>
          <w:lang w:eastAsia="lt-LT"/>
        </w:rPr>
        <w:t>„</w:t>
      </w:r>
      <w:r w:rsidRPr="0081414F">
        <w:rPr>
          <w:szCs w:val="24"/>
          <w:lang w:eastAsia="lt-LT"/>
        </w:rPr>
        <w:t xml:space="preserve">1.  2014–2020 m. Europos Sąjungos fondų investicijų veiksmų programos 8 prioriteto „Socialinės </w:t>
      </w:r>
      <w:proofErr w:type="spellStart"/>
      <w:r w:rsidRPr="0081414F">
        <w:rPr>
          <w:szCs w:val="24"/>
          <w:lang w:eastAsia="lt-LT"/>
        </w:rPr>
        <w:t>įtraukties</w:t>
      </w:r>
      <w:proofErr w:type="spellEnd"/>
      <w:r w:rsidRPr="0081414F">
        <w:rPr>
          <w:szCs w:val="24"/>
          <w:lang w:eastAsia="lt-LT"/>
        </w:rPr>
        <w:t xml:space="preserve"> didinimas ir kova su skurdu“ įgyvendinimo priemonės Nr. 08.4.2-ESFA-V-614 „Efektyvių</w:t>
      </w:r>
      <w:r>
        <w:rPr>
          <w:szCs w:val="24"/>
          <w:lang w:eastAsia="lt-LT"/>
        </w:rPr>
        <w:t xml:space="preserve"> </w:t>
      </w:r>
      <w:r>
        <w:rPr>
          <w:rFonts w:eastAsia="Calibri"/>
          <w:b/>
          <w:bCs/>
          <w:lang w:eastAsia="lt-LT"/>
        </w:rPr>
        <w:t>sveikatos priežiūros paslaugų teikimo</w:t>
      </w:r>
      <w:r w:rsidRPr="0081414F">
        <w:rPr>
          <w:szCs w:val="24"/>
          <w:lang w:eastAsia="lt-LT"/>
        </w:rPr>
        <w:t xml:space="preserve"> </w:t>
      </w:r>
      <w:r w:rsidRPr="0081414F">
        <w:rPr>
          <w:strike/>
          <w:szCs w:val="24"/>
          <w:lang w:eastAsia="lt-LT"/>
        </w:rPr>
        <w:t>ambulatorinės slaugos</w:t>
      </w:r>
      <w:r w:rsidRPr="0081414F">
        <w:rPr>
          <w:szCs w:val="24"/>
          <w:lang w:eastAsia="lt-LT"/>
        </w:rPr>
        <w:t xml:space="preserve"> modelių </w:t>
      </w:r>
      <w:r w:rsidR="003A0ED2" w:rsidRPr="003A0ED2">
        <w:rPr>
          <w:b/>
          <w:bCs/>
          <w:szCs w:val="24"/>
          <w:lang w:eastAsia="lt-LT"/>
        </w:rPr>
        <w:t>įgyvendinimas</w:t>
      </w:r>
      <w:r>
        <w:rPr>
          <w:b/>
          <w:bCs/>
          <w:szCs w:val="24"/>
          <w:lang w:eastAsia="lt-LT"/>
        </w:rPr>
        <w:t xml:space="preserve"> ir </w:t>
      </w:r>
      <w:r w:rsidRPr="0081414F">
        <w:rPr>
          <w:szCs w:val="24"/>
          <w:lang w:eastAsia="lt-LT"/>
        </w:rPr>
        <w:t xml:space="preserve">plėtojimas“ projektų finansavimo sąlygų aprašas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įgyvendinimo sprendimu, kuriuo 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 (toliau – Veiksmų programa), 8 prioriteto „Socialinės </w:t>
      </w:r>
      <w:proofErr w:type="spellStart"/>
      <w:r w:rsidRPr="0081414F">
        <w:rPr>
          <w:szCs w:val="24"/>
          <w:lang w:eastAsia="lt-LT"/>
        </w:rPr>
        <w:t>įtraukties</w:t>
      </w:r>
      <w:proofErr w:type="spellEnd"/>
      <w:r w:rsidRPr="0081414F">
        <w:rPr>
          <w:szCs w:val="24"/>
          <w:lang w:eastAsia="lt-LT"/>
        </w:rPr>
        <w:t xml:space="preserve"> didinimas ir kova su skurdu“ 8.4.2 konkretaus uždavinio „Sumažinti sveikatos netolygumus, gerinant sveikatos priežiūros kokybę ir prieinamumą tikslinėms gyventojų grupėms ir skatinti sveiką senėjimą“ įgyvendinimo priemonės Nr. 08.4.2-ESFA-V-614 „Efektyvių </w:t>
      </w:r>
      <w:r>
        <w:rPr>
          <w:rFonts w:eastAsia="Calibri"/>
          <w:b/>
          <w:bCs/>
          <w:lang w:eastAsia="lt-LT"/>
        </w:rPr>
        <w:t>sveikatos priežiūros paslaugų teikimo</w:t>
      </w:r>
      <w:r w:rsidRPr="00BD2D98">
        <w:rPr>
          <w:szCs w:val="24"/>
          <w:lang w:eastAsia="lt-LT"/>
        </w:rPr>
        <w:t xml:space="preserve"> </w:t>
      </w:r>
      <w:r w:rsidRPr="0081414F">
        <w:rPr>
          <w:strike/>
          <w:szCs w:val="24"/>
          <w:lang w:eastAsia="lt-LT"/>
        </w:rPr>
        <w:t>ambulatorinės slaugos</w:t>
      </w:r>
      <w:r w:rsidRPr="0081414F">
        <w:rPr>
          <w:szCs w:val="24"/>
          <w:lang w:eastAsia="lt-LT"/>
        </w:rPr>
        <w:t xml:space="preserve"> modelių</w:t>
      </w:r>
      <w:r>
        <w:rPr>
          <w:szCs w:val="24"/>
          <w:lang w:eastAsia="lt-LT"/>
        </w:rPr>
        <w:t xml:space="preserve"> </w:t>
      </w:r>
      <w:r w:rsidR="003A0ED2" w:rsidRPr="003A0ED2">
        <w:rPr>
          <w:b/>
          <w:bCs/>
          <w:szCs w:val="24"/>
          <w:lang w:eastAsia="lt-LT"/>
        </w:rPr>
        <w:t>įgyvendinimas</w:t>
      </w:r>
      <w:r>
        <w:rPr>
          <w:b/>
          <w:bCs/>
          <w:szCs w:val="24"/>
          <w:lang w:eastAsia="lt-LT"/>
        </w:rPr>
        <w:t xml:space="preserve"> ir</w:t>
      </w:r>
      <w:r w:rsidRPr="0081414F">
        <w:rPr>
          <w:szCs w:val="24"/>
          <w:lang w:eastAsia="lt-LT"/>
        </w:rPr>
        <w:t xml:space="preserve"> plėtojimas“ (toliau – Priemonė) finansuojamas veiklas, iš Europos Sąjungos struktūrinių fondų lėšų bendrai finansuojamus projektus (toliau – projektai), vykdytojai, įgyvendindami pagal Aprašą finansuojamus projektus, taip pat institucijos, atliekančios paraiškų vertinimą, atranką ir projektų įgyvendinimo priežiūrą.</w:t>
      </w:r>
      <w:r>
        <w:rPr>
          <w:szCs w:val="24"/>
          <w:lang w:eastAsia="lt-LT"/>
        </w:rPr>
        <w:t>“</w:t>
      </w:r>
    </w:p>
    <w:p w14:paraId="240CEE4B" w14:textId="207174DB" w:rsidR="00FA022C" w:rsidRPr="00FA022C" w:rsidRDefault="00FA022C" w:rsidP="00FA022C">
      <w:pPr>
        <w:ind w:left="360" w:firstLine="491"/>
        <w:jc w:val="both"/>
        <w:rPr>
          <w:szCs w:val="24"/>
          <w:lang w:eastAsia="lt-LT"/>
        </w:rPr>
      </w:pPr>
      <w:r w:rsidRPr="00FA022C">
        <w:rPr>
          <w:color w:val="000000"/>
          <w:szCs w:val="24"/>
          <w:lang w:eastAsia="lt-LT"/>
        </w:rPr>
        <w:t>2.3. Pakeičiu 2</w:t>
      </w:r>
      <w:r w:rsidR="00215076">
        <w:rPr>
          <w:color w:val="000000"/>
          <w:szCs w:val="24"/>
          <w:lang w:eastAsia="lt-LT"/>
        </w:rPr>
        <w:t>.</w:t>
      </w:r>
      <w:r w:rsidR="00215076" w:rsidRPr="000820AF">
        <w:rPr>
          <w:color w:val="000000"/>
          <w:szCs w:val="24"/>
          <w:lang w:eastAsia="lt-LT"/>
        </w:rPr>
        <w:t>1</w:t>
      </w:r>
      <w:r w:rsidRPr="00FA022C">
        <w:rPr>
          <w:color w:val="000000"/>
          <w:szCs w:val="24"/>
          <w:lang w:eastAsia="lt-LT"/>
        </w:rPr>
        <w:t xml:space="preserve"> </w:t>
      </w:r>
      <w:r w:rsidR="00215076">
        <w:rPr>
          <w:color w:val="000000"/>
          <w:szCs w:val="24"/>
          <w:lang w:eastAsia="lt-LT"/>
        </w:rPr>
        <w:t>pa</w:t>
      </w:r>
      <w:r w:rsidRPr="00FA022C">
        <w:rPr>
          <w:color w:val="000000"/>
          <w:szCs w:val="24"/>
          <w:lang w:eastAsia="lt-LT"/>
        </w:rPr>
        <w:t>punkt</w:t>
      </w:r>
      <w:r w:rsidR="00215076">
        <w:rPr>
          <w:color w:val="000000"/>
          <w:szCs w:val="24"/>
          <w:lang w:eastAsia="lt-LT"/>
        </w:rPr>
        <w:t>į</w:t>
      </w:r>
      <w:r w:rsidRPr="00FA022C">
        <w:rPr>
          <w:color w:val="000000"/>
          <w:szCs w:val="24"/>
          <w:lang w:eastAsia="lt-LT"/>
        </w:rPr>
        <w:t xml:space="preserve"> ir jį išdėstau taip:</w:t>
      </w:r>
    </w:p>
    <w:p w14:paraId="6165CB32" w14:textId="1A4A8532" w:rsidR="00215076" w:rsidRPr="00215076" w:rsidRDefault="00215076" w:rsidP="00215076">
      <w:pPr>
        <w:ind w:firstLine="851"/>
        <w:jc w:val="both"/>
        <w:rPr>
          <w:szCs w:val="24"/>
          <w:lang w:eastAsia="lt-LT"/>
        </w:rPr>
      </w:pPr>
      <w:r>
        <w:rPr>
          <w:szCs w:val="24"/>
          <w:lang w:eastAsia="lt-LT"/>
        </w:rPr>
        <w:t>„</w:t>
      </w:r>
      <w:r w:rsidRPr="00215076">
        <w:rPr>
          <w:szCs w:val="24"/>
          <w:lang w:eastAsia="lt-LT"/>
        </w:rPr>
        <w:t xml:space="preserve">2.1. 2014–2020 metų Europos Sąjungos fondų investicijų veiksmų programos, </w:t>
      </w:r>
      <w:r w:rsidRPr="00215076">
        <w:rPr>
          <w:color w:val="000000"/>
          <w:szCs w:val="24"/>
          <w:shd w:val="clear" w:color="auto" w:fill="FFFFFF"/>
          <w:lang w:eastAsia="lt-LT"/>
        </w:rPr>
        <w:t>patvirtintos 2014 m. rugsėjo 8 d. Europos Komisijos sprendimu</w:t>
      </w:r>
      <w:r w:rsidRPr="00215076">
        <w:rPr>
          <w:rFonts w:ascii="Arial" w:hAnsi="Arial" w:cs="Arial"/>
          <w:color w:val="000000"/>
          <w:sz w:val="22"/>
          <w:szCs w:val="22"/>
          <w:shd w:val="clear" w:color="auto" w:fill="FFFFFF"/>
          <w:lang w:eastAsia="lt-LT"/>
        </w:rPr>
        <w:t>,</w:t>
      </w:r>
      <w:r w:rsidRPr="00215076">
        <w:rPr>
          <w:szCs w:val="24"/>
          <w:lang w:eastAsia="lt-LT"/>
        </w:rPr>
        <w:t xml:space="preserve"> </w:t>
      </w:r>
      <w:r w:rsidRPr="00215076">
        <w:rPr>
          <w:strike/>
          <w:szCs w:val="24"/>
          <w:lang w:eastAsia="lt-LT"/>
        </w:rPr>
        <w:t xml:space="preserve">8 prioriteto „Socialinės </w:t>
      </w:r>
      <w:proofErr w:type="spellStart"/>
      <w:r w:rsidRPr="00215076">
        <w:rPr>
          <w:strike/>
          <w:szCs w:val="24"/>
          <w:lang w:eastAsia="lt-LT"/>
        </w:rPr>
        <w:t>įtraukties</w:t>
      </w:r>
      <w:proofErr w:type="spellEnd"/>
      <w:r w:rsidRPr="00215076">
        <w:rPr>
          <w:strike/>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w:t>
      </w:r>
      <w:proofErr w:type="spellStart"/>
      <w:r w:rsidRPr="00215076">
        <w:rPr>
          <w:strike/>
          <w:szCs w:val="24"/>
          <w:lang w:eastAsia="lt-LT"/>
        </w:rPr>
        <w:t>senėjimą“</w:t>
      </w:r>
      <w:r>
        <w:rPr>
          <w:b/>
          <w:bCs/>
          <w:szCs w:val="24"/>
          <w:lang w:eastAsia="lt-LT"/>
        </w:rPr>
        <w:t>prioritetų</w:t>
      </w:r>
      <w:proofErr w:type="spellEnd"/>
      <w:r>
        <w:rPr>
          <w:b/>
          <w:bCs/>
          <w:szCs w:val="24"/>
          <w:lang w:eastAsia="lt-LT"/>
        </w:rPr>
        <w:t xml:space="preserve"> įgyvendinimo</w:t>
      </w:r>
      <w:r w:rsidRPr="00215076">
        <w:rPr>
          <w:szCs w:val="24"/>
          <w:lang w:eastAsia="lt-LT"/>
        </w:rPr>
        <w:t xml:space="preserve"> priemonių įgyvendinimo </w:t>
      </w:r>
      <w:proofErr w:type="spellStart"/>
      <w:r w:rsidRPr="00215076">
        <w:rPr>
          <w:szCs w:val="24"/>
          <w:lang w:eastAsia="lt-LT"/>
        </w:rPr>
        <w:t>plan</w:t>
      </w:r>
      <w:r w:rsidRPr="00215076">
        <w:rPr>
          <w:strike/>
          <w:szCs w:val="24"/>
          <w:lang w:eastAsia="lt-LT"/>
        </w:rPr>
        <w:t>ą</w:t>
      </w:r>
      <w:r>
        <w:rPr>
          <w:b/>
          <w:bCs/>
          <w:szCs w:val="24"/>
          <w:lang w:eastAsia="lt-LT"/>
        </w:rPr>
        <w:t>us</w:t>
      </w:r>
      <w:proofErr w:type="spellEnd"/>
      <w:r w:rsidRPr="00215076">
        <w:rPr>
          <w:szCs w:val="24"/>
          <w:lang w:eastAsia="lt-LT"/>
        </w:rPr>
        <w:t xml:space="preserve">, </w:t>
      </w:r>
      <w:proofErr w:type="spellStart"/>
      <w:r w:rsidRPr="00215076">
        <w:rPr>
          <w:szCs w:val="24"/>
          <w:lang w:eastAsia="lt-LT"/>
        </w:rPr>
        <w:t>patvirtint</w:t>
      </w:r>
      <w:r w:rsidRPr="00215076">
        <w:rPr>
          <w:strike/>
          <w:szCs w:val="24"/>
          <w:lang w:eastAsia="lt-LT"/>
        </w:rPr>
        <w:t>ą</w:t>
      </w:r>
      <w:r>
        <w:rPr>
          <w:b/>
          <w:bCs/>
          <w:szCs w:val="24"/>
          <w:lang w:eastAsia="lt-LT"/>
        </w:rPr>
        <w:t>us</w:t>
      </w:r>
      <w:proofErr w:type="spellEnd"/>
      <w:r w:rsidRPr="00215076">
        <w:rPr>
          <w:szCs w:val="24"/>
          <w:lang w:eastAsia="lt-LT"/>
        </w:rPr>
        <w:t xml:space="preserve"> Lietuvos Respublikos sveikatos apsaugos ministro 2015 m. birželio 22 d. įsakymu Nr. V-783 „Dėl 2014–2020 metų Europos Sąjungos fondų investicijų veiksmų programos, patvirtintos 2014 m. rugsėjo 8 d. Europos Komisijos sprendimu, </w:t>
      </w:r>
      <w:r w:rsidRPr="00215076">
        <w:rPr>
          <w:strike/>
          <w:szCs w:val="24"/>
          <w:lang w:eastAsia="lt-LT"/>
        </w:rPr>
        <w:t xml:space="preserve">8 prioriteto „Socialinės </w:t>
      </w:r>
      <w:proofErr w:type="spellStart"/>
      <w:r w:rsidRPr="00215076">
        <w:rPr>
          <w:strike/>
          <w:szCs w:val="24"/>
          <w:lang w:eastAsia="lt-LT"/>
        </w:rPr>
        <w:t>įtraukties</w:t>
      </w:r>
      <w:proofErr w:type="spellEnd"/>
      <w:r w:rsidRPr="00215076">
        <w:rPr>
          <w:strike/>
          <w:szCs w:val="24"/>
          <w:lang w:eastAsia="lt-LT"/>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w:t>
      </w:r>
      <w:r w:rsidRPr="00215076">
        <w:rPr>
          <w:szCs w:val="24"/>
          <w:lang w:eastAsia="lt-LT"/>
        </w:rPr>
        <w:t xml:space="preserve"> </w:t>
      </w:r>
      <w:r w:rsidR="001741FA">
        <w:rPr>
          <w:b/>
          <w:bCs/>
          <w:szCs w:val="24"/>
          <w:lang w:eastAsia="lt-LT"/>
        </w:rPr>
        <w:t xml:space="preserve">prioritetų įgyvendinimo </w:t>
      </w:r>
      <w:r w:rsidRPr="00215076">
        <w:rPr>
          <w:szCs w:val="24"/>
          <w:lang w:eastAsia="lt-LT"/>
        </w:rPr>
        <w:t xml:space="preserve">priemonių įgyvendinimo </w:t>
      </w:r>
      <w:proofErr w:type="spellStart"/>
      <w:r w:rsidRPr="00215076">
        <w:rPr>
          <w:szCs w:val="24"/>
          <w:lang w:eastAsia="lt-LT"/>
        </w:rPr>
        <w:t>plan</w:t>
      </w:r>
      <w:r w:rsidRPr="00215076">
        <w:rPr>
          <w:strike/>
          <w:szCs w:val="24"/>
          <w:lang w:eastAsia="lt-LT"/>
        </w:rPr>
        <w:t>o</w:t>
      </w:r>
      <w:r w:rsidR="001741FA">
        <w:rPr>
          <w:b/>
          <w:bCs/>
          <w:szCs w:val="24"/>
          <w:lang w:eastAsia="lt-LT"/>
        </w:rPr>
        <w:t>ų</w:t>
      </w:r>
      <w:proofErr w:type="spellEnd"/>
      <w:r w:rsidRPr="00215076">
        <w:rPr>
          <w:szCs w:val="24"/>
          <w:lang w:eastAsia="lt-LT"/>
        </w:rPr>
        <w:t xml:space="preserve"> ir nacionalinių stebėsenos rodiklių skaičiavimo aprašo patvirtinimo“ (toliau – Priemonių įgyvendinimo </w:t>
      </w:r>
      <w:proofErr w:type="spellStart"/>
      <w:r w:rsidRPr="00215076">
        <w:rPr>
          <w:szCs w:val="24"/>
          <w:lang w:eastAsia="lt-LT"/>
        </w:rPr>
        <w:t>plana</w:t>
      </w:r>
      <w:r w:rsidRPr="00215076">
        <w:rPr>
          <w:strike/>
          <w:szCs w:val="24"/>
          <w:lang w:eastAsia="lt-LT"/>
        </w:rPr>
        <w:t>s</w:t>
      </w:r>
      <w:r w:rsidR="001741FA">
        <w:rPr>
          <w:b/>
          <w:bCs/>
          <w:szCs w:val="24"/>
          <w:lang w:eastAsia="lt-LT"/>
        </w:rPr>
        <w:t>i</w:t>
      </w:r>
      <w:proofErr w:type="spellEnd"/>
      <w:r w:rsidRPr="00215076">
        <w:rPr>
          <w:szCs w:val="24"/>
          <w:lang w:eastAsia="lt-LT"/>
        </w:rPr>
        <w:t>);</w:t>
      </w:r>
      <w:r>
        <w:rPr>
          <w:szCs w:val="24"/>
          <w:lang w:eastAsia="lt-LT"/>
        </w:rPr>
        <w:t>“</w:t>
      </w:r>
    </w:p>
    <w:p w14:paraId="252D1705" w14:textId="77777777" w:rsidR="008E16A8" w:rsidRDefault="008E16A8">
      <w:pPr>
        <w:ind w:firstLine="4962"/>
      </w:pPr>
    </w:p>
    <w:p w14:paraId="512ADAC5" w14:textId="214D150B" w:rsidR="00B15432" w:rsidRDefault="00B15432" w:rsidP="00B15432">
      <w:pPr>
        <w:ind w:firstLine="4962"/>
        <w:jc w:val="both"/>
        <w:sectPr w:rsidR="00B15432">
          <w:headerReference w:type="even" r:id="rId8"/>
          <w:headerReference w:type="default" r:id="rId9"/>
          <w:footerReference w:type="even" r:id="rId10"/>
          <w:footerReference w:type="default" r:id="rId11"/>
          <w:headerReference w:type="first" r:id="rId12"/>
          <w:footerReference w:type="first" r:id="rId13"/>
          <w:pgSz w:w="11906" w:h="16838"/>
          <w:pgMar w:top="1134" w:right="849" w:bottom="1134" w:left="1701" w:header="567" w:footer="567" w:gutter="0"/>
          <w:cols w:space="1296"/>
          <w:titlePg/>
          <w:docGrid w:linePitch="360"/>
        </w:sectPr>
      </w:pPr>
    </w:p>
    <w:p w14:paraId="3FFD637F" w14:textId="0E469011" w:rsidR="00B15432" w:rsidRDefault="00B15432">
      <w:pPr>
        <w:tabs>
          <w:tab w:val="left" w:pos="0"/>
          <w:tab w:val="left" w:pos="1134"/>
        </w:tabs>
        <w:ind w:firstLine="851"/>
        <w:jc w:val="both"/>
        <w:rPr>
          <w:szCs w:val="24"/>
        </w:rPr>
      </w:pPr>
      <w:r w:rsidRPr="000820AF">
        <w:rPr>
          <w:color w:val="000000"/>
          <w:szCs w:val="24"/>
          <w:lang w:eastAsia="lt-LT"/>
        </w:rPr>
        <w:lastRenderedPageBreak/>
        <w:t xml:space="preserve">2.4. </w:t>
      </w:r>
      <w:r w:rsidRPr="00FA022C">
        <w:rPr>
          <w:color w:val="000000"/>
          <w:szCs w:val="24"/>
          <w:lang w:eastAsia="lt-LT"/>
        </w:rPr>
        <w:t>Pakeičiu 2</w:t>
      </w:r>
      <w:r>
        <w:rPr>
          <w:color w:val="000000"/>
          <w:szCs w:val="24"/>
          <w:lang w:eastAsia="lt-LT"/>
        </w:rPr>
        <w:t>.</w:t>
      </w:r>
      <w:r w:rsidR="00055323">
        <w:rPr>
          <w:color w:val="000000"/>
          <w:szCs w:val="24"/>
          <w:lang w:eastAsia="lt-LT"/>
        </w:rPr>
        <w:t>7</w:t>
      </w:r>
      <w:r w:rsidRPr="00FA022C">
        <w:rPr>
          <w:color w:val="000000"/>
          <w:szCs w:val="24"/>
          <w:lang w:eastAsia="lt-LT"/>
        </w:rPr>
        <w:t xml:space="preserve"> </w:t>
      </w:r>
      <w:r>
        <w:rPr>
          <w:color w:val="000000"/>
          <w:szCs w:val="24"/>
          <w:lang w:eastAsia="lt-LT"/>
        </w:rPr>
        <w:t>pa</w:t>
      </w:r>
      <w:r w:rsidRPr="00FA022C">
        <w:rPr>
          <w:color w:val="000000"/>
          <w:szCs w:val="24"/>
          <w:lang w:eastAsia="lt-LT"/>
        </w:rPr>
        <w:t>punkt</w:t>
      </w:r>
      <w:r>
        <w:rPr>
          <w:color w:val="000000"/>
          <w:szCs w:val="24"/>
          <w:lang w:eastAsia="lt-LT"/>
        </w:rPr>
        <w:t>į</w:t>
      </w:r>
      <w:r w:rsidRPr="00FA022C">
        <w:rPr>
          <w:color w:val="000000"/>
          <w:szCs w:val="24"/>
          <w:lang w:eastAsia="lt-LT"/>
        </w:rPr>
        <w:t xml:space="preserve"> ir jį išdėstau taip:</w:t>
      </w:r>
    </w:p>
    <w:p w14:paraId="5DD58EB7" w14:textId="63FB7FE3" w:rsidR="008E16A8" w:rsidRDefault="00197885">
      <w:pPr>
        <w:ind w:firstLine="851"/>
        <w:jc w:val="both"/>
        <w:rPr>
          <w:szCs w:val="24"/>
        </w:rPr>
      </w:pPr>
      <w:r>
        <w:rPr>
          <w:szCs w:val="24"/>
          <w:lang w:eastAsia="lt-LT"/>
        </w:rPr>
        <w:t xml:space="preserve">„2.7. </w:t>
      </w:r>
      <w:r>
        <w:rPr>
          <w:szCs w:val="24"/>
        </w:rPr>
        <w:t xml:space="preserve">Atsakomybės ir funkcijų paskirstymo tarp institucijų, įgyvendinant 2014–2020 metų Europos Sąjungos fondų investicijų veiksmų programą </w:t>
      </w:r>
      <w:r w:rsidRPr="00197885">
        <w:rPr>
          <w:b/>
          <w:bCs/>
        </w:rPr>
        <w:t>ir rengiantis įgyvendinti 2021–2027 metų Europos Sąjungos fondų investicijų programą</w:t>
      </w:r>
      <w:r>
        <w:rPr>
          <w:szCs w:val="24"/>
        </w:rPr>
        <w:t xml:space="preserve">, taisyklės, patvirtintos Lietuvos Respublikos Vyriausybės 2014 m. birželio 4 d. nutarimu Nr. 528 „Dėl atsakomybės ir funkcijų paskirstymo tarp institucijų, įgyvendinant 2014–2020 metų Europos Sąjungos fondų investicijų veiksmų programą </w:t>
      </w:r>
      <w:r w:rsidRPr="00197885">
        <w:rPr>
          <w:b/>
          <w:bCs/>
        </w:rPr>
        <w:t>ir rengiantis įgyvendinti 2021–2027 metų Europos Sąjungos fondų investicijų programą</w:t>
      </w:r>
      <w:r>
        <w:rPr>
          <w:szCs w:val="24"/>
        </w:rPr>
        <w:t xml:space="preserve">“ (toliau – </w:t>
      </w:r>
      <w:r>
        <w:rPr>
          <w:szCs w:val="24"/>
          <w:lang w:eastAsia="lt-LT"/>
        </w:rPr>
        <w:t xml:space="preserve">Atsakomybės ir funkcijų paskirstymo tarp institucijų, įgyvendinant 2014–2020 metų Europos Sąjungos fondų investicijų veiksmų programą </w:t>
      </w:r>
      <w:r w:rsidRPr="00197885">
        <w:rPr>
          <w:b/>
          <w:bCs/>
        </w:rPr>
        <w:t>ir rengiantis įgyvendinti 2021–2027 metų Europos Sąjungos fondų investicijų programą</w:t>
      </w:r>
      <w:r>
        <w:rPr>
          <w:szCs w:val="24"/>
          <w:lang w:eastAsia="lt-LT"/>
        </w:rPr>
        <w:t>, taisyklės)</w:t>
      </w:r>
      <w:r>
        <w:rPr>
          <w:szCs w:val="24"/>
        </w:rPr>
        <w:t>;</w:t>
      </w:r>
      <w:r w:rsidR="00761F23">
        <w:rPr>
          <w:szCs w:val="24"/>
        </w:rPr>
        <w:t>“</w:t>
      </w:r>
    </w:p>
    <w:p w14:paraId="602180EE" w14:textId="04CFFDEE" w:rsidR="00761F23" w:rsidRPr="005E09A8" w:rsidRDefault="00761F23" w:rsidP="00761F23">
      <w:pPr>
        <w:tabs>
          <w:tab w:val="left" w:pos="0"/>
          <w:tab w:val="left" w:pos="1134"/>
        </w:tabs>
        <w:ind w:firstLine="851"/>
        <w:jc w:val="both"/>
        <w:rPr>
          <w:szCs w:val="24"/>
        </w:rPr>
      </w:pPr>
      <w:r w:rsidRPr="000820AF">
        <w:rPr>
          <w:color w:val="000000"/>
          <w:szCs w:val="24"/>
          <w:lang w:eastAsia="lt-LT"/>
        </w:rPr>
        <w:t xml:space="preserve">2.4. </w:t>
      </w:r>
      <w:r w:rsidRPr="005E09A8">
        <w:rPr>
          <w:color w:val="000000"/>
          <w:szCs w:val="24"/>
          <w:lang w:eastAsia="lt-LT"/>
        </w:rPr>
        <w:t>Pakeičiu 7 punktą ir jį išdėstau taip:</w:t>
      </w:r>
    </w:p>
    <w:p w14:paraId="1F9C17A8" w14:textId="5E996C26" w:rsidR="008E16A8" w:rsidRPr="005E09A8" w:rsidRDefault="00761F23">
      <w:pPr>
        <w:tabs>
          <w:tab w:val="left" w:pos="284"/>
          <w:tab w:val="left" w:pos="1134"/>
        </w:tabs>
        <w:ind w:firstLine="851"/>
        <w:jc w:val="both"/>
        <w:rPr>
          <w:szCs w:val="24"/>
        </w:rPr>
      </w:pPr>
      <w:r w:rsidRPr="005E09A8">
        <w:rPr>
          <w:szCs w:val="24"/>
        </w:rPr>
        <w:t xml:space="preserve">„7. Pagal Aprašą projektams įgyvendinti numatoma skirti iki </w:t>
      </w:r>
      <w:r w:rsidRPr="005E09A8">
        <w:rPr>
          <w:strike/>
          <w:szCs w:val="24"/>
        </w:rPr>
        <w:t>1 176 470,00</w:t>
      </w:r>
      <w:r w:rsidRPr="005E09A8">
        <w:rPr>
          <w:szCs w:val="24"/>
        </w:rPr>
        <w:t xml:space="preserve"> </w:t>
      </w:r>
      <w:r w:rsidRPr="005E09A8">
        <w:rPr>
          <w:b/>
          <w:bCs/>
          <w:szCs w:val="24"/>
        </w:rPr>
        <w:t>2 59</w:t>
      </w:r>
      <w:r w:rsidR="00FA1D97" w:rsidRPr="000820AF">
        <w:rPr>
          <w:b/>
          <w:bCs/>
          <w:szCs w:val="24"/>
        </w:rPr>
        <w:t>6</w:t>
      </w:r>
      <w:r w:rsidRPr="005E09A8">
        <w:rPr>
          <w:b/>
          <w:bCs/>
          <w:szCs w:val="24"/>
        </w:rPr>
        <w:t xml:space="preserve"> </w:t>
      </w:r>
      <w:r w:rsidR="00FA1D97" w:rsidRPr="005E09A8">
        <w:rPr>
          <w:b/>
          <w:bCs/>
          <w:szCs w:val="24"/>
        </w:rPr>
        <w:t>12</w:t>
      </w:r>
      <w:r w:rsidR="00872E13" w:rsidRPr="005E09A8">
        <w:rPr>
          <w:b/>
          <w:bCs/>
          <w:szCs w:val="24"/>
        </w:rPr>
        <w:t>1</w:t>
      </w:r>
      <w:r w:rsidRPr="005E09A8">
        <w:rPr>
          <w:szCs w:val="24"/>
        </w:rPr>
        <w:t xml:space="preserve"> eurų (</w:t>
      </w:r>
      <w:r w:rsidRPr="005E09A8">
        <w:rPr>
          <w:strike/>
          <w:szCs w:val="24"/>
        </w:rPr>
        <w:t xml:space="preserve">vieno milijono šimto septyniasdešimt šešių tūkstančių keturių šimtų septyniasdešimt </w:t>
      </w:r>
      <w:r w:rsidRPr="005E09A8">
        <w:rPr>
          <w:b/>
          <w:bCs/>
          <w:szCs w:val="24"/>
        </w:rPr>
        <w:t xml:space="preserve">dviejų milijonų penkių šimtų devyniasdešimt </w:t>
      </w:r>
      <w:r w:rsidR="00FA1D97" w:rsidRPr="005E09A8">
        <w:rPr>
          <w:b/>
          <w:bCs/>
          <w:szCs w:val="24"/>
        </w:rPr>
        <w:t xml:space="preserve">šešių </w:t>
      </w:r>
      <w:r w:rsidRPr="005E09A8">
        <w:rPr>
          <w:b/>
          <w:bCs/>
          <w:szCs w:val="24"/>
        </w:rPr>
        <w:t xml:space="preserve">tūkstančių </w:t>
      </w:r>
      <w:r w:rsidR="00FA1D97" w:rsidRPr="005E09A8">
        <w:rPr>
          <w:b/>
          <w:bCs/>
          <w:szCs w:val="24"/>
        </w:rPr>
        <w:t xml:space="preserve">šimto dvidešimt </w:t>
      </w:r>
      <w:r w:rsidR="00872E13" w:rsidRPr="005E09A8">
        <w:rPr>
          <w:b/>
          <w:bCs/>
          <w:szCs w:val="24"/>
        </w:rPr>
        <w:t>vieno euro</w:t>
      </w:r>
      <w:r w:rsidR="00FA1D97" w:rsidRPr="005E09A8">
        <w:rPr>
          <w:b/>
          <w:bCs/>
          <w:szCs w:val="24"/>
        </w:rPr>
        <w:t xml:space="preserve"> </w:t>
      </w:r>
      <w:r w:rsidRPr="005E09A8">
        <w:rPr>
          <w:strike/>
          <w:szCs w:val="24"/>
        </w:rPr>
        <w:t>eurų</w:t>
      </w:r>
      <w:r w:rsidRPr="005E09A8">
        <w:rPr>
          <w:szCs w:val="24"/>
        </w:rPr>
        <w:t>), iš kurių iki  1  </w:t>
      </w:r>
      <w:r w:rsidRPr="005E09A8">
        <w:rPr>
          <w:b/>
          <w:bCs/>
          <w:szCs w:val="24"/>
        </w:rPr>
        <w:t>3</w:t>
      </w:r>
      <w:r w:rsidR="00FA1D97" w:rsidRPr="000820AF">
        <w:rPr>
          <w:b/>
          <w:bCs/>
          <w:szCs w:val="24"/>
        </w:rPr>
        <w:t xml:space="preserve">27 514 </w:t>
      </w:r>
      <w:r w:rsidRPr="005E09A8">
        <w:rPr>
          <w:strike/>
          <w:szCs w:val="24"/>
        </w:rPr>
        <w:t>000 000</w:t>
      </w:r>
      <w:r w:rsidRPr="005E09A8">
        <w:rPr>
          <w:szCs w:val="24"/>
        </w:rPr>
        <w:t xml:space="preserve"> eurų (vieno milijono </w:t>
      </w:r>
      <w:r w:rsidRPr="005E09A8">
        <w:rPr>
          <w:b/>
          <w:bCs/>
          <w:szCs w:val="24"/>
        </w:rPr>
        <w:t>tr</w:t>
      </w:r>
      <w:r w:rsidR="00FA1D97" w:rsidRPr="005E09A8">
        <w:rPr>
          <w:b/>
          <w:bCs/>
          <w:szCs w:val="24"/>
        </w:rPr>
        <w:t>i</w:t>
      </w:r>
      <w:r w:rsidRPr="005E09A8">
        <w:rPr>
          <w:b/>
          <w:bCs/>
          <w:szCs w:val="24"/>
        </w:rPr>
        <w:t xml:space="preserve">jų šimtų </w:t>
      </w:r>
      <w:r w:rsidR="00FA1D97" w:rsidRPr="005E09A8">
        <w:rPr>
          <w:b/>
          <w:bCs/>
          <w:szCs w:val="24"/>
        </w:rPr>
        <w:t xml:space="preserve">dvidešimt septynių </w:t>
      </w:r>
      <w:r w:rsidRPr="005E09A8">
        <w:rPr>
          <w:b/>
          <w:bCs/>
          <w:szCs w:val="24"/>
        </w:rPr>
        <w:t xml:space="preserve">tūkstančių </w:t>
      </w:r>
      <w:r w:rsidR="00FA1D97" w:rsidRPr="005E09A8">
        <w:rPr>
          <w:b/>
          <w:bCs/>
          <w:szCs w:val="24"/>
        </w:rPr>
        <w:t xml:space="preserve">penkių </w:t>
      </w:r>
      <w:r w:rsidRPr="005E09A8">
        <w:rPr>
          <w:b/>
          <w:bCs/>
          <w:szCs w:val="24"/>
        </w:rPr>
        <w:t xml:space="preserve">šimtų </w:t>
      </w:r>
      <w:r w:rsidR="00FA1D97" w:rsidRPr="005E09A8">
        <w:rPr>
          <w:b/>
          <w:bCs/>
          <w:szCs w:val="24"/>
        </w:rPr>
        <w:t xml:space="preserve">keturiolikos </w:t>
      </w:r>
      <w:r w:rsidRPr="005E09A8">
        <w:rPr>
          <w:szCs w:val="24"/>
        </w:rPr>
        <w:t xml:space="preserve">eurų)  – Europos socialinio fondo lėšos, iki </w:t>
      </w:r>
      <w:r w:rsidRPr="005E09A8">
        <w:rPr>
          <w:bCs/>
          <w:strike/>
          <w:szCs w:val="24"/>
          <w:lang w:eastAsia="lt-LT"/>
        </w:rPr>
        <w:t>176 470</w:t>
      </w:r>
      <w:r w:rsidRPr="005E09A8">
        <w:rPr>
          <w:bCs/>
          <w:szCs w:val="24"/>
          <w:lang w:eastAsia="lt-LT"/>
        </w:rPr>
        <w:t xml:space="preserve"> </w:t>
      </w:r>
      <w:r w:rsidRPr="000820AF">
        <w:rPr>
          <w:b/>
          <w:bCs/>
          <w:szCs w:val="24"/>
        </w:rPr>
        <w:t xml:space="preserve">1 </w:t>
      </w:r>
      <w:r w:rsidRPr="005E09A8">
        <w:rPr>
          <w:b/>
          <w:bCs/>
          <w:szCs w:val="24"/>
        </w:rPr>
        <w:t>26</w:t>
      </w:r>
      <w:r w:rsidR="00FA1D97" w:rsidRPr="000820AF">
        <w:rPr>
          <w:b/>
          <w:bCs/>
          <w:szCs w:val="24"/>
        </w:rPr>
        <w:t>8</w:t>
      </w:r>
      <w:r w:rsidRPr="005E09A8">
        <w:rPr>
          <w:b/>
          <w:bCs/>
          <w:szCs w:val="24"/>
        </w:rPr>
        <w:t xml:space="preserve"> </w:t>
      </w:r>
      <w:r w:rsidR="00FA1D97" w:rsidRPr="005E09A8">
        <w:rPr>
          <w:b/>
          <w:bCs/>
          <w:szCs w:val="24"/>
        </w:rPr>
        <w:t>60</w:t>
      </w:r>
      <w:r w:rsidR="00872E13" w:rsidRPr="005E09A8">
        <w:rPr>
          <w:b/>
          <w:bCs/>
          <w:szCs w:val="24"/>
        </w:rPr>
        <w:t>7</w:t>
      </w:r>
      <w:r w:rsidRPr="005E09A8">
        <w:rPr>
          <w:szCs w:val="24"/>
        </w:rPr>
        <w:t xml:space="preserve"> eurų (</w:t>
      </w:r>
      <w:r w:rsidRPr="005E09A8">
        <w:rPr>
          <w:b/>
          <w:bCs/>
          <w:szCs w:val="24"/>
        </w:rPr>
        <w:t xml:space="preserve">vieno milijono dviejų šimtų šešiasdešimt </w:t>
      </w:r>
      <w:r w:rsidR="00FA1D97" w:rsidRPr="005E09A8">
        <w:rPr>
          <w:b/>
          <w:bCs/>
          <w:szCs w:val="24"/>
        </w:rPr>
        <w:t xml:space="preserve">aštuonių </w:t>
      </w:r>
      <w:r w:rsidRPr="005E09A8">
        <w:rPr>
          <w:b/>
          <w:bCs/>
          <w:szCs w:val="24"/>
        </w:rPr>
        <w:t xml:space="preserve">tūkstančių </w:t>
      </w:r>
      <w:r w:rsidR="00FA1D97" w:rsidRPr="005E09A8">
        <w:rPr>
          <w:b/>
          <w:bCs/>
          <w:szCs w:val="24"/>
        </w:rPr>
        <w:t xml:space="preserve">šešių </w:t>
      </w:r>
      <w:r w:rsidRPr="005E09A8">
        <w:rPr>
          <w:b/>
          <w:bCs/>
          <w:szCs w:val="24"/>
        </w:rPr>
        <w:t>šimt</w:t>
      </w:r>
      <w:r w:rsidR="00FA1D97" w:rsidRPr="005E09A8">
        <w:rPr>
          <w:b/>
          <w:bCs/>
          <w:szCs w:val="24"/>
        </w:rPr>
        <w:t xml:space="preserve">ų </w:t>
      </w:r>
      <w:proofErr w:type="spellStart"/>
      <w:r w:rsidR="00872E13" w:rsidRPr="005E09A8">
        <w:rPr>
          <w:b/>
          <w:bCs/>
          <w:szCs w:val="24"/>
        </w:rPr>
        <w:t>septynių</w:t>
      </w:r>
      <w:r w:rsidRPr="005E09A8">
        <w:rPr>
          <w:strike/>
          <w:szCs w:val="24"/>
        </w:rPr>
        <w:t>šimto</w:t>
      </w:r>
      <w:proofErr w:type="spellEnd"/>
      <w:r w:rsidRPr="005E09A8">
        <w:rPr>
          <w:strike/>
          <w:szCs w:val="24"/>
        </w:rPr>
        <w:t xml:space="preserve"> septyniasdešimt šešių tūkstančių keturių šimtų septyniasdešimt</w:t>
      </w:r>
      <w:r w:rsidRPr="005E09A8">
        <w:rPr>
          <w:szCs w:val="24"/>
        </w:rPr>
        <w:t xml:space="preserve"> eurų)  – Lietuvos Respublikos valstybės biudžeto lėšos.“ </w:t>
      </w:r>
    </w:p>
    <w:p w14:paraId="0426AA74" w14:textId="0A80AB5F" w:rsidR="00AE47F2" w:rsidRDefault="00AE47F2" w:rsidP="00AE47F2">
      <w:pPr>
        <w:tabs>
          <w:tab w:val="left" w:pos="0"/>
          <w:tab w:val="left" w:pos="1134"/>
        </w:tabs>
        <w:ind w:firstLine="851"/>
        <w:jc w:val="both"/>
        <w:rPr>
          <w:szCs w:val="24"/>
        </w:rPr>
      </w:pPr>
      <w:r w:rsidRPr="000820AF">
        <w:rPr>
          <w:color w:val="000000"/>
          <w:szCs w:val="24"/>
          <w:lang w:eastAsia="lt-LT"/>
        </w:rPr>
        <w:t xml:space="preserve">2.5. </w:t>
      </w:r>
      <w:r w:rsidRPr="00FA022C">
        <w:rPr>
          <w:color w:val="000000"/>
          <w:szCs w:val="24"/>
          <w:lang w:eastAsia="lt-LT"/>
        </w:rPr>
        <w:t xml:space="preserve">Pakeičiu </w:t>
      </w:r>
      <w:r>
        <w:rPr>
          <w:color w:val="000000"/>
          <w:szCs w:val="24"/>
          <w:lang w:eastAsia="lt-LT"/>
        </w:rPr>
        <w:t>8</w:t>
      </w:r>
      <w:r w:rsidRPr="00FA022C">
        <w:rPr>
          <w:color w:val="000000"/>
          <w:szCs w:val="24"/>
          <w:lang w:eastAsia="lt-LT"/>
        </w:rPr>
        <w:t xml:space="preserve"> punkt</w:t>
      </w:r>
      <w:r>
        <w:rPr>
          <w:color w:val="000000"/>
          <w:szCs w:val="24"/>
          <w:lang w:eastAsia="lt-LT"/>
        </w:rPr>
        <w:t>ą</w:t>
      </w:r>
      <w:r w:rsidRPr="00FA022C">
        <w:rPr>
          <w:color w:val="000000"/>
          <w:szCs w:val="24"/>
          <w:lang w:eastAsia="lt-LT"/>
        </w:rPr>
        <w:t xml:space="preserve"> ir jį išdėstau taip:</w:t>
      </w:r>
    </w:p>
    <w:p w14:paraId="1BA4794C" w14:textId="77777777" w:rsidR="0048401F" w:rsidRDefault="00AE47F2">
      <w:pPr>
        <w:widowControl w:val="0"/>
        <w:shd w:val="clear" w:color="auto" w:fill="FFFFFF"/>
        <w:tabs>
          <w:tab w:val="left" w:pos="1418"/>
        </w:tabs>
        <w:spacing w:line="240" w:lineRule="atLeast"/>
        <w:ind w:firstLine="851"/>
        <w:jc w:val="both"/>
        <w:rPr>
          <w:b/>
          <w:bCs/>
          <w:szCs w:val="24"/>
        </w:rPr>
      </w:pPr>
      <w:r w:rsidRPr="00AE47F2">
        <w:rPr>
          <w:iCs/>
          <w:szCs w:val="24"/>
        </w:rPr>
        <w:t xml:space="preserve">„8. </w:t>
      </w:r>
      <w:r w:rsidRPr="00AE47F2">
        <w:rPr>
          <w:szCs w:val="24"/>
        </w:rPr>
        <w:t>Priemonės tikslas – prisidėti prie</w:t>
      </w:r>
      <w:r w:rsidR="0048401F">
        <w:rPr>
          <w:b/>
          <w:bCs/>
          <w:szCs w:val="24"/>
        </w:rPr>
        <w:t>:</w:t>
      </w:r>
    </w:p>
    <w:p w14:paraId="6DA3042B" w14:textId="77777777" w:rsidR="0048401F" w:rsidRDefault="0048401F">
      <w:pPr>
        <w:widowControl w:val="0"/>
        <w:shd w:val="clear" w:color="auto" w:fill="FFFFFF"/>
        <w:tabs>
          <w:tab w:val="left" w:pos="1418"/>
        </w:tabs>
        <w:spacing w:line="240" w:lineRule="atLeast"/>
        <w:ind w:firstLine="851"/>
        <w:jc w:val="both"/>
        <w:rPr>
          <w:b/>
          <w:bCs/>
          <w:szCs w:val="24"/>
        </w:rPr>
      </w:pPr>
      <w:r>
        <w:rPr>
          <w:b/>
          <w:bCs/>
          <w:szCs w:val="24"/>
        </w:rPr>
        <w:t xml:space="preserve">8.1. </w:t>
      </w:r>
      <w:r w:rsidRPr="00AE47F2">
        <w:rPr>
          <w:szCs w:val="24"/>
        </w:rPr>
        <w:t>ilgalaikės priežiūros koncepcijos ir įgyvendinimo, plėtojant ambulatorinės slaugos paslaugas namuose</w:t>
      </w:r>
      <w:r w:rsidRPr="00F960B2">
        <w:rPr>
          <w:strike/>
          <w:szCs w:val="24"/>
        </w:rPr>
        <w:t>.</w:t>
      </w:r>
      <w:r>
        <w:rPr>
          <w:b/>
          <w:bCs/>
          <w:szCs w:val="24"/>
        </w:rPr>
        <w:t>;</w:t>
      </w:r>
    </w:p>
    <w:p w14:paraId="3072C8D5" w14:textId="0A191BA2" w:rsidR="0048401F" w:rsidRPr="003A0ED2" w:rsidRDefault="0048401F">
      <w:pPr>
        <w:widowControl w:val="0"/>
        <w:shd w:val="clear" w:color="auto" w:fill="FFFFFF"/>
        <w:tabs>
          <w:tab w:val="left" w:pos="1418"/>
        </w:tabs>
        <w:spacing w:line="240" w:lineRule="atLeast"/>
        <w:ind w:firstLine="851"/>
        <w:jc w:val="both"/>
        <w:rPr>
          <w:szCs w:val="24"/>
        </w:rPr>
      </w:pPr>
      <w:r w:rsidRPr="003A0ED2">
        <w:rPr>
          <w:b/>
          <w:bCs/>
          <w:szCs w:val="24"/>
        </w:rPr>
        <w:t>8.2. greitosios medicinos pagalbos (toliau – GMP) reformos įgyvendinimo, sukuriant darniai visoje šalyje veikiančią centralizuotą GMP tarnybą su 5 padaliniais.“</w:t>
      </w:r>
    </w:p>
    <w:p w14:paraId="4B85C131" w14:textId="7FEC295B" w:rsidR="00555643" w:rsidRPr="000820AF" w:rsidRDefault="00555643">
      <w:pPr>
        <w:widowControl w:val="0"/>
        <w:shd w:val="clear" w:color="auto" w:fill="FFFFFF"/>
        <w:tabs>
          <w:tab w:val="left" w:pos="1418"/>
        </w:tabs>
        <w:spacing w:line="240" w:lineRule="atLeast"/>
        <w:ind w:firstLine="851"/>
        <w:jc w:val="both"/>
        <w:rPr>
          <w:b/>
          <w:bCs/>
          <w:szCs w:val="24"/>
        </w:rPr>
      </w:pPr>
      <w:r w:rsidRPr="000820AF">
        <w:rPr>
          <w:lang w:eastAsia="lt-LT"/>
        </w:rPr>
        <w:t xml:space="preserve">2.6. </w:t>
      </w:r>
      <w:r w:rsidRPr="00FA022C">
        <w:rPr>
          <w:color w:val="000000"/>
          <w:szCs w:val="24"/>
          <w:lang w:eastAsia="lt-LT"/>
        </w:rPr>
        <w:t xml:space="preserve">Pakeičiu </w:t>
      </w:r>
      <w:r>
        <w:rPr>
          <w:color w:val="000000"/>
          <w:szCs w:val="24"/>
          <w:lang w:eastAsia="lt-LT"/>
        </w:rPr>
        <w:t>9</w:t>
      </w:r>
      <w:r w:rsidRPr="00FA022C">
        <w:rPr>
          <w:color w:val="000000"/>
          <w:szCs w:val="24"/>
          <w:lang w:eastAsia="lt-LT"/>
        </w:rPr>
        <w:t xml:space="preserve"> punkt</w:t>
      </w:r>
      <w:r>
        <w:rPr>
          <w:color w:val="000000"/>
          <w:szCs w:val="24"/>
          <w:lang w:eastAsia="lt-LT"/>
        </w:rPr>
        <w:t>ą</w:t>
      </w:r>
      <w:r w:rsidRPr="00FA022C">
        <w:rPr>
          <w:color w:val="000000"/>
          <w:szCs w:val="24"/>
          <w:lang w:eastAsia="lt-LT"/>
        </w:rPr>
        <w:t xml:space="preserve"> ir jį išdėstau taip:</w:t>
      </w:r>
    </w:p>
    <w:p w14:paraId="1F6E8768" w14:textId="77777777" w:rsidR="00555643" w:rsidRDefault="00555643">
      <w:pPr>
        <w:ind w:firstLine="851"/>
        <w:jc w:val="both"/>
        <w:rPr>
          <w:szCs w:val="24"/>
        </w:rPr>
      </w:pPr>
      <w:r w:rsidRPr="00555643">
        <w:rPr>
          <w:szCs w:val="24"/>
        </w:rPr>
        <w:t xml:space="preserve">„9. Pagal Aprašą </w:t>
      </w:r>
      <w:proofErr w:type="spellStart"/>
      <w:r w:rsidRPr="00555643">
        <w:rPr>
          <w:szCs w:val="24"/>
        </w:rPr>
        <w:t>remiam</w:t>
      </w:r>
      <w:r w:rsidRPr="00555643">
        <w:rPr>
          <w:strike/>
          <w:szCs w:val="24"/>
        </w:rPr>
        <w:t>a</w:t>
      </w:r>
      <w:r>
        <w:rPr>
          <w:b/>
          <w:bCs/>
          <w:szCs w:val="24"/>
        </w:rPr>
        <w:t>os</w:t>
      </w:r>
      <w:proofErr w:type="spellEnd"/>
      <w:r w:rsidRPr="00555643">
        <w:rPr>
          <w:szCs w:val="24"/>
        </w:rPr>
        <w:t xml:space="preserve"> </w:t>
      </w:r>
      <w:proofErr w:type="spellStart"/>
      <w:r w:rsidRPr="00555643">
        <w:rPr>
          <w:szCs w:val="24"/>
        </w:rPr>
        <w:t>veikl</w:t>
      </w:r>
      <w:r w:rsidRPr="00555643">
        <w:rPr>
          <w:strike/>
          <w:szCs w:val="24"/>
        </w:rPr>
        <w:t>a</w:t>
      </w:r>
      <w:r>
        <w:rPr>
          <w:b/>
          <w:bCs/>
          <w:szCs w:val="24"/>
        </w:rPr>
        <w:t>os</w:t>
      </w:r>
      <w:proofErr w:type="spellEnd"/>
      <w:r>
        <w:rPr>
          <w:b/>
          <w:bCs/>
          <w:szCs w:val="24"/>
        </w:rPr>
        <w:t>:</w:t>
      </w:r>
      <w:r w:rsidRPr="00555643">
        <w:rPr>
          <w:szCs w:val="24"/>
        </w:rPr>
        <w:t xml:space="preserve"> </w:t>
      </w:r>
      <w:r w:rsidRPr="00555643">
        <w:rPr>
          <w:strike/>
          <w:szCs w:val="24"/>
        </w:rPr>
        <w:t>–</w:t>
      </w:r>
      <w:r w:rsidRPr="00555643">
        <w:rPr>
          <w:szCs w:val="24"/>
        </w:rPr>
        <w:t xml:space="preserve"> </w:t>
      </w:r>
    </w:p>
    <w:p w14:paraId="53C4C12F" w14:textId="4975A3D3" w:rsidR="008E16A8" w:rsidRDefault="00555643">
      <w:pPr>
        <w:ind w:firstLine="851"/>
        <w:jc w:val="both"/>
        <w:rPr>
          <w:szCs w:val="24"/>
        </w:rPr>
      </w:pPr>
      <w:r w:rsidRPr="00555643">
        <w:rPr>
          <w:b/>
          <w:bCs/>
          <w:szCs w:val="24"/>
        </w:rPr>
        <w:t>9.1.</w:t>
      </w:r>
      <w:r>
        <w:rPr>
          <w:szCs w:val="24"/>
        </w:rPr>
        <w:t xml:space="preserve"> </w:t>
      </w:r>
      <w:r w:rsidRPr="00555643">
        <w:rPr>
          <w:szCs w:val="24"/>
        </w:rPr>
        <w:t>efektyvių ambulatorinės slaugos modelių plėtojimas, didinant visuomenės informuotumą, stiprinant specialistų žinias ir gebėjimus teikti ambulatorinės slaugos paslaugas namuose bei didinant suinteresuotų institucijų pasirengimą integruotos ilgalaikės priežiūros vystymui:</w:t>
      </w:r>
    </w:p>
    <w:p w14:paraId="3E340A4E" w14:textId="411AB8DC" w:rsidR="008E16A8" w:rsidRDefault="00000000">
      <w:pPr>
        <w:ind w:firstLine="851"/>
        <w:jc w:val="both"/>
        <w:rPr>
          <w:strike/>
          <w:szCs w:val="24"/>
        </w:rPr>
      </w:pPr>
      <w:r w:rsidRPr="00406746">
        <w:rPr>
          <w:szCs w:val="24"/>
        </w:rPr>
        <w:t>9.1.</w:t>
      </w:r>
      <w:r w:rsidR="00555643" w:rsidRPr="00406746">
        <w:rPr>
          <w:b/>
          <w:bCs/>
          <w:szCs w:val="24"/>
        </w:rPr>
        <w:t>1</w:t>
      </w:r>
      <w:r w:rsidRPr="00406746">
        <w:rPr>
          <w:szCs w:val="24"/>
        </w:rPr>
        <w:t xml:space="preserve"> veikla orientuota į Aprašo 19.2 ir 19.3 papunkčiuose nurodytų tikslinių grupių mokymus apie ambulatorinių slaugos paslaugų teikimą namuose;</w:t>
      </w:r>
      <w:r>
        <w:rPr>
          <w:szCs w:val="24"/>
        </w:rPr>
        <w:t xml:space="preserve"> </w:t>
      </w:r>
    </w:p>
    <w:p w14:paraId="6D7C3131" w14:textId="56A3F8FD" w:rsidR="008E16A8" w:rsidRDefault="00000000">
      <w:pPr>
        <w:ind w:firstLine="851"/>
        <w:jc w:val="both"/>
      </w:pPr>
      <w:r w:rsidRPr="00406746">
        <w:t>9.</w:t>
      </w:r>
      <w:r w:rsidR="00555643" w:rsidRPr="00406746">
        <w:rPr>
          <w:b/>
          <w:bCs/>
        </w:rPr>
        <w:t>1</w:t>
      </w:r>
      <w:r w:rsidR="00555643" w:rsidRPr="00406746">
        <w:t>.</w:t>
      </w:r>
      <w:r w:rsidRPr="00406746">
        <w:t>2. veikla orientuota į Aprašo 19</w:t>
      </w:r>
      <w:r w:rsidR="004810A0">
        <w:rPr>
          <w:b/>
          <w:bCs/>
        </w:rPr>
        <w:t>.1-19.3</w:t>
      </w:r>
      <w:r w:rsidRPr="00406746">
        <w:t xml:space="preserve"> punkte nurodytų tikslinių grupių sveikatos raštingumo ir informuotumo apie Lietuvoje teikiamas ambulatorines slaugos paslaugas, įvairius su jų teikimu susijusius teisinius, finansinius ir kitus aspektus didinimą.</w:t>
      </w:r>
    </w:p>
    <w:p w14:paraId="0952B900" w14:textId="5C5511DE" w:rsidR="0048401F" w:rsidRDefault="00D411E2">
      <w:pPr>
        <w:ind w:firstLine="851"/>
        <w:jc w:val="both"/>
        <w:rPr>
          <w:b/>
          <w:bCs/>
          <w:szCs w:val="24"/>
        </w:rPr>
      </w:pPr>
      <w:r>
        <w:rPr>
          <w:b/>
          <w:bCs/>
        </w:rPr>
        <w:t>9.2</w:t>
      </w:r>
      <w:r w:rsidRPr="0048401F">
        <w:rPr>
          <w:b/>
          <w:bCs/>
        </w:rPr>
        <w:t xml:space="preserve">. </w:t>
      </w:r>
      <w:r w:rsidR="003A0ED2" w:rsidRPr="0002239C">
        <w:rPr>
          <w:b/>
          <w:bCs/>
        </w:rPr>
        <w:t xml:space="preserve">pasirengimas įgyvendinti naują </w:t>
      </w:r>
      <w:r w:rsidR="003A0ED2">
        <w:rPr>
          <w:b/>
          <w:bCs/>
        </w:rPr>
        <w:t xml:space="preserve"> GMP </w:t>
      </w:r>
      <w:r w:rsidR="003A0ED2" w:rsidRPr="0002239C">
        <w:rPr>
          <w:b/>
          <w:bCs/>
        </w:rPr>
        <w:t>paslaugų teikimo modelį</w:t>
      </w:r>
      <w:r w:rsidR="0048401F" w:rsidRPr="00E676FB">
        <w:rPr>
          <w:b/>
          <w:bCs/>
          <w:szCs w:val="24"/>
        </w:rPr>
        <w:t xml:space="preserve">. Veikla </w:t>
      </w:r>
      <w:r w:rsidR="00E676FB" w:rsidRPr="00E676FB">
        <w:rPr>
          <w:b/>
          <w:bCs/>
          <w:szCs w:val="24"/>
        </w:rPr>
        <w:t xml:space="preserve">skirta įgyvendinti veiksmus, kuriais visos savivaldybių GMP struktūros būtų sujungtos į vieną Lietuvoje GMP paslaugas teikiančią GMP tarnybą, kurios savininkė valstybė – </w:t>
      </w:r>
      <w:r w:rsidR="00E676FB" w:rsidRPr="00E676FB">
        <w:rPr>
          <w:b/>
          <w:bCs/>
          <w:iCs/>
          <w:szCs w:val="24"/>
        </w:rPr>
        <w:t>Lietuvos Respublikos sveikatos apsaugos ministerija</w:t>
      </w:r>
      <w:r w:rsidR="00E676FB">
        <w:rPr>
          <w:b/>
          <w:bCs/>
          <w:iCs/>
          <w:szCs w:val="24"/>
        </w:rPr>
        <w:t>.</w:t>
      </w:r>
      <w:r w:rsidR="00CC6D31">
        <w:rPr>
          <w:b/>
          <w:bCs/>
          <w:iCs/>
          <w:szCs w:val="24"/>
        </w:rPr>
        <w:t xml:space="preserve"> Veikla </w:t>
      </w:r>
      <w:r w:rsidR="003A0ED2">
        <w:rPr>
          <w:b/>
          <w:bCs/>
          <w:iCs/>
          <w:szCs w:val="24"/>
        </w:rPr>
        <w:t xml:space="preserve">taip pat </w:t>
      </w:r>
      <w:r w:rsidR="00CC6D31">
        <w:rPr>
          <w:b/>
          <w:bCs/>
          <w:iCs/>
          <w:szCs w:val="24"/>
        </w:rPr>
        <w:t xml:space="preserve">orientuota </w:t>
      </w:r>
      <w:r w:rsidR="0048401F">
        <w:rPr>
          <w:b/>
          <w:bCs/>
          <w:szCs w:val="24"/>
        </w:rPr>
        <w:t xml:space="preserve">į Aprašo </w:t>
      </w:r>
      <w:r w:rsidR="0048401F" w:rsidRPr="000820AF">
        <w:rPr>
          <w:b/>
          <w:bCs/>
          <w:szCs w:val="24"/>
        </w:rPr>
        <w:t xml:space="preserve">19.4 papunktyje nurodytų tikslinių grupių </w:t>
      </w:r>
      <w:r w:rsidR="00406746" w:rsidRPr="000820AF">
        <w:rPr>
          <w:b/>
          <w:bCs/>
          <w:szCs w:val="24"/>
        </w:rPr>
        <w:t xml:space="preserve">mokymus ir </w:t>
      </w:r>
      <w:r w:rsidR="00CC6D31" w:rsidRPr="000820AF">
        <w:rPr>
          <w:b/>
          <w:bCs/>
          <w:szCs w:val="24"/>
        </w:rPr>
        <w:t xml:space="preserve">jų </w:t>
      </w:r>
      <w:r w:rsidR="00406746" w:rsidRPr="000820AF">
        <w:rPr>
          <w:b/>
          <w:bCs/>
          <w:szCs w:val="24"/>
        </w:rPr>
        <w:t>informuotum</w:t>
      </w:r>
      <w:r w:rsidR="00406746">
        <w:rPr>
          <w:b/>
          <w:bCs/>
          <w:szCs w:val="24"/>
        </w:rPr>
        <w:t>ą apie su GMP reforma susijusius pokyčius</w:t>
      </w:r>
      <w:r w:rsidR="00CC6D31">
        <w:rPr>
          <w:b/>
          <w:bCs/>
          <w:szCs w:val="24"/>
        </w:rPr>
        <w:t>.</w:t>
      </w:r>
      <w:r w:rsidR="00011B31">
        <w:rPr>
          <w:b/>
          <w:bCs/>
          <w:szCs w:val="24"/>
        </w:rPr>
        <w:t>“</w:t>
      </w:r>
    </w:p>
    <w:p w14:paraId="3AB1941D" w14:textId="77C410D5" w:rsidR="00011B31" w:rsidRPr="00011B31" w:rsidRDefault="00011B31">
      <w:pPr>
        <w:ind w:firstLine="851"/>
        <w:jc w:val="both"/>
        <w:rPr>
          <w:b/>
          <w:bCs/>
        </w:rPr>
      </w:pPr>
      <w:r w:rsidRPr="000820AF">
        <w:rPr>
          <w:b/>
          <w:bCs/>
          <w:szCs w:val="24"/>
        </w:rPr>
        <w:t>2.7. Pakei</w:t>
      </w:r>
      <w:r>
        <w:rPr>
          <w:b/>
          <w:bCs/>
          <w:szCs w:val="24"/>
        </w:rPr>
        <w:t xml:space="preserve">čiu </w:t>
      </w:r>
      <w:r w:rsidRPr="000820AF">
        <w:rPr>
          <w:b/>
          <w:bCs/>
          <w:szCs w:val="24"/>
        </w:rPr>
        <w:t>10 punkt</w:t>
      </w:r>
      <w:r>
        <w:rPr>
          <w:b/>
          <w:bCs/>
          <w:szCs w:val="24"/>
        </w:rPr>
        <w:t>ą ir jį išdėstau taip:</w:t>
      </w:r>
    </w:p>
    <w:p w14:paraId="5078235B" w14:textId="28FE08EA" w:rsidR="008E16A8" w:rsidRDefault="00011B31">
      <w:pPr>
        <w:ind w:firstLine="851"/>
        <w:jc w:val="both"/>
        <w:rPr>
          <w:szCs w:val="24"/>
        </w:rPr>
      </w:pPr>
      <w:r>
        <w:rPr>
          <w:szCs w:val="24"/>
        </w:rPr>
        <w:t xml:space="preserve">„10. Pagal Apraše nurodytą remiamą veiklą valstybės projektų sąrašą numatoma sudaryti iki </w:t>
      </w:r>
      <w:r w:rsidRPr="00263A34">
        <w:rPr>
          <w:strike/>
          <w:szCs w:val="24"/>
        </w:rPr>
        <w:t>2020 m. III ketvirčio</w:t>
      </w:r>
      <w:r w:rsidR="00597A14" w:rsidRPr="00263A34">
        <w:rPr>
          <w:strike/>
          <w:szCs w:val="24"/>
        </w:rPr>
        <w:t xml:space="preserve"> </w:t>
      </w:r>
      <w:r w:rsidRPr="00263A34">
        <w:rPr>
          <w:strike/>
          <w:szCs w:val="24"/>
        </w:rPr>
        <w:t>pabaigos</w:t>
      </w:r>
      <w:r w:rsidR="00263A34" w:rsidRPr="000820AF">
        <w:rPr>
          <w:b/>
          <w:bCs/>
          <w:szCs w:val="24"/>
        </w:rPr>
        <w:t>202</w:t>
      </w:r>
      <w:r w:rsidR="00447C1C" w:rsidRPr="00E92E8F">
        <w:rPr>
          <w:b/>
          <w:bCs/>
          <w:szCs w:val="24"/>
        </w:rPr>
        <w:t>3</w:t>
      </w:r>
      <w:r w:rsidR="00263A34" w:rsidRPr="000820AF">
        <w:rPr>
          <w:b/>
          <w:bCs/>
          <w:szCs w:val="24"/>
        </w:rPr>
        <w:t>-01-31</w:t>
      </w:r>
      <w:r>
        <w:rPr>
          <w:szCs w:val="24"/>
        </w:rPr>
        <w:t xml:space="preserve">.“ </w:t>
      </w:r>
    </w:p>
    <w:p w14:paraId="2BF12BF5" w14:textId="62D59BFA" w:rsidR="008E16A8" w:rsidRPr="00011B31" w:rsidRDefault="00011B31" w:rsidP="00011B31">
      <w:pPr>
        <w:keepNext/>
        <w:keepLines/>
        <w:spacing w:line="276" w:lineRule="auto"/>
        <w:ind w:firstLine="851"/>
        <w:jc w:val="both"/>
        <w:outlineLvl w:val="2"/>
        <w:rPr>
          <w:b/>
          <w:bCs/>
          <w:szCs w:val="24"/>
        </w:rPr>
      </w:pPr>
      <w:r w:rsidRPr="000820AF">
        <w:rPr>
          <w:b/>
          <w:bCs/>
          <w:szCs w:val="24"/>
        </w:rPr>
        <w:t xml:space="preserve">2.8. </w:t>
      </w:r>
      <w:r>
        <w:rPr>
          <w:b/>
          <w:bCs/>
          <w:szCs w:val="24"/>
        </w:rPr>
        <w:t xml:space="preserve">Pakeičiu </w:t>
      </w:r>
      <w:r w:rsidRPr="000820AF">
        <w:rPr>
          <w:b/>
          <w:bCs/>
          <w:szCs w:val="24"/>
        </w:rPr>
        <w:t>11 punkt</w:t>
      </w:r>
      <w:r>
        <w:rPr>
          <w:b/>
          <w:bCs/>
          <w:szCs w:val="24"/>
        </w:rPr>
        <w:t>ą ir jį išdėstau taip:</w:t>
      </w:r>
    </w:p>
    <w:p w14:paraId="4D480A82" w14:textId="02E4AABE" w:rsidR="008E16A8" w:rsidRPr="00053193" w:rsidRDefault="00011B31">
      <w:pPr>
        <w:widowControl w:val="0"/>
        <w:tabs>
          <w:tab w:val="left" w:pos="0"/>
          <w:tab w:val="left" w:pos="622"/>
          <w:tab w:val="left" w:pos="1276"/>
        </w:tabs>
        <w:ind w:firstLine="851"/>
        <w:jc w:val="both"/>
        <w:rPr>
          <w:b/>
          <w:bCs/>
          <w:strike/>
          <w:lang w:eastAsia="lt-LT"/>
        </w:rPr>
      </w:pPr>
      <w:r>
        <w:rPr>
          <w:szCs w:val="24"/>
        </w:rPr>
        <w:t>„11.</w:t>
      </w:r>
      <w:r>
        <w:rPr>
          <w:szCs w:val="24"/>
        </w:rPr>
        <w:tab/>
        <w:t>Pagal Aprašą galimas pareiškėjas</w:t>
      </w:r>
      <w:r w:rsidR="00053193">
        <w:rPr>
          <w:szCs w:val="24"/>
        </w:rPr>
        <w:t xml:space="preserve"> </w:t>
      </w:r>
      <w:r w:rsidR="00053193">
        <w:rPr>
          <w:b/>
          <w:bCs/>
          <w:szCs w:val="24"/>
        </w:rPr>
        <w:t>ir partneriai</w:t>
      </w:r>
      <w:r>
        <w:rPr>
          <w:szCs w:val="24"/>
        </w:rPr>
        <w:t xml:space="preserve"> </w:t>
      </w:r>
      <w:r w:rsidRPr="00BA596B">
        <w:rPr>
          <w:szCs w:val="24"/>
        </w:rPr>
        <w:t>yra</w:t>
      </w:r>
      <w:r w:rsidR="00053193">
        <w:rPr>
          <w:b/>
          <w:bCs/>
          <w:szCs w:val="24"/>
        </w:rPr>
        <w:t>:</w:t>
      </w:r>
      <w:r w:rsidRPr="00BA596B">
        <w:rPr>
          <w:szCs w:val="24"/>
        </w:rPr>
        <w:t xml:space="preserve"> </w:t>
      </w:r>
      <w:r w:rsidRPr="00053193">
        <w:rPr>
          <w:strike/>
          <w:szCs w:val="24"/>
          <w:lang w:eastAsia="lt-LT"/>
        </w:rPr>
        <w:t>Ministerija. Galimi partneriai – savivaldybių administracijos</w:t>
      </w:r>
      <w:r w:rsidR="00053193" w:rsidRPr="00053193">
        <w:rPr>
          <w:strike/>
          <w:szCs w:val="24"/>
          <w:lang w:eastAsia="lt-LT"/>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4685"/>
        <w:gridCol w:w="1691"/>
        <w:gridCol w:w="1803"/>
      </w:tblGrid>
      <w:tr w:rsidR="00053193" w:rsidRPr="00A61947" w14:paraId="0794E687" w14:textId="77777777" w:rsidTr="00053193">
        <w:trPr>
          <w:trHeight w:val="1209"/>
        </w:trPr>
        <w:tc>
          <w:tcPr>
            <w:tcW w:w="1174" w:type="dxa"/>
            <w:vAlign w:val="center"/>
          </w:tcPr>
          <w:p w14:paraId="4A70891E" w14:textId="77777777" w:rsidR="00053193" w:rsidRPr="00053193" w:rsidRDefault="00053193" w:rsidP="008A57F2">
            <w:pPr>
              <w:jc w:val="center"/>
              <w:rPr>
                <w:rFonts w:eastAsia="Calibri"/>
                <w:b/>
                <w:color w:val="000000"/>
                <w:szCs w:val="24"/>
              </w:rPr>
            </w:pPr>
            <w:r w:rsidRPr="00053193">
              <w:rPr>
                <w:rFonts w:eastAsia="Calibri"/>
                <w:b/>
                <w:color w:val="000000"/>
                <w:szCs w:val="24"/>
              </w:rPr>
              <w:lastRenderedPageBreak/>
              <w:t>Veiklos Nr. (Aprašo punktas)</w:t>
            </w:r>
          </w:p>
        </w:tc>
        <w:tc>
          <w:tcPr>
            <w:tcW w:w="4775" w:type="dxa"/>
            <w:vAlign w:val="center"/>
          </w:tcPr>
          <w:p w14:paraId="5A492ED2" w14:textId="77777777" w:rsidR="00053193" w:rsidRPr="00053193" w:rsidRDefault="00053193" w:rsidP="008A57F2">
            <w:pPr>
              <w:jc w:val="center"/>
              <w:rPr>
                <w:rFonts w:eastAsia="Calibri"/>
                <w:b/>
                <w:color w:val="000000"/>
                <w:szCs w:val="24"/>
              </w:rPr>
            </w:pPr>
            <w:r w:rsidRPr="00053193">
              <w:rPr>
                <w:rFonts w:eastAsia="Calibri"/>
                <w:b/>
                <w:color w:val="000000"/>
                <w:szCs w:val="24"/>
              </w:rPr>
              <w:t>Veikla</w:t>
            </w:r>
          </w:p>
        </w:tc>
        <w:tc>
          <w:tcPr>
            <w:tcW w:w="1701" w:type="dxa"/>
            <w:vAlign w:val="center"/>
          </w:tcPr>
          <w:p w14:paraId="44960FD9" w14:textId="77777777" w:rsidR="00053193" w:rsidRPr="00053193" w:rsidRDefault="00053193" w:rsidP="008A57F2">
            <w:pPr>
              <w:jc w:val="center"/>
              <w:rPr>
                <w:rFonts w:eastAsia="Calibri"/>
                <w:b/>
                <w:color w:val="000000"/>
                <w:szCs w:val="24"/>
              </w:rPr>
            </w:pPr>
            <w:r w:rsidRPr="00053193">
              <w:rPr>
                <w:rFonts w:eastAsia="Calibri"/>
                <w:b/>
                <w:color w:val="000000"/>
                <w:szCs w:val="24"/>
              </w:rPr>
              <w:t>Galimi pareiškėjai</w:t>
            </w:r>
          </w:p>
        </w:tc>
        <w:tc>
          <w:tcPr>
            <w:tcW w:w="1701" w:type="dxa"/>
            <w:vAlign w:val="center"/>
          </w:tcPr>
          <w:p w14:paraId="4BEABE57" w14:textId="77777777" w:rsidR="00053193" w:rsidRPr="00053193" w:rsidRDefault="00053193" w:rsidP="008A57F2">
            <w:pPr>
              <w:jc w:val="center"/>
              <w:rPr>
                <w:rFonts w:eastAsia="Calibri"/>
                <w:b/>
                <w:color w:val="000000"/>
                <w:szCs w:val="24"/>
              </w:rPr>
            </w:pPr>
            <w:r w:rsidRPr="00053193">
              <w:rPr>
                <w:rFonts w:eastAsia="Calibri"/>
                <w:b/>
                <w:color w:val="000000"/>
                <w:szCs w:val="24"/>
              </w:rPr>
              <w:t>Galimi partneriai</w:t>
            </w:r>
          </w:p>
        </w:tc>
      </w:tr>
      <w:tr w:rsidR="00053193" w:rsidRPr="00A61947" w14:paraId="6903CAE0" w14:textId="77777777" w:rsidTr="00053193">
        <w:tc>
          <w:tcPr>
            <w:tcW w:w="1174" w:type="dxa"/>
          </w:tcPr>
          <w:p w14:paraId="12CCA312" w14:textId="0716CD07" w:rsidR="00053193" w:rsidRPr="00053193" w:rsidRDefault="00053193" w:rsidP="008A57F2">
            <w:pPr>
              <w:rPr>
                <w:rFonts w:eastAsia="Calibri"/>
                <w:b/>
                <w:color w:val="000000"/>
                <w:szCs w:val="24"/>
              </w:rPr>
            </w:pPr>
            <w:r w:rsidRPr="00053193">
              <w:rPr>
                <w:rFonts w:eastAsia="Calibri"/>
                <w:b/>
                <w:color w:val="000000"/>
                <w:szCs w:val="24"/>
              </w:rPr>
              <w:t>9.1.</w:t>
            </w:r>
          </w:p>
        </w:tc>
        <w:tc>
          <w:tcPr>
            <w:tcW w:w="4775" w:type="dxa"/>
          </w:tcPr>
          <w:p w14:paraId="536D3F3F" w14:textId="2F6C4DDA" w:rsidR="00053193" w:rsidRPr="00053193" w:rsidRDefault="00053193" w:rsidP="00053193">
            <w:pPr>
              <w:jc w:val="both"/>
              <w:rPr>
                <w:b/>
                <w:szCs w:val="24"/>
              </w:rPr>
            </w:pPr>
            <w:r w:rsidRPr="00053193">
              <w:rPr>
                <w:b/>
                <w:szCs w:val="24"/>
              </w:rPr>
              <w:t>Efektyvių ambulatorinės slaugos modelių plėtojimas, didinant visuomenės informuotumą, stiprinant specialistų žinias ir gebėjimus teikti ambulatorinės slaugos paslaugas namuose bei didinant suinteresuotų institucijų pasirengimą integruotos ilgalaikės priežiūros vystymui.</w:t>
            </w:r>
          </w:p>
          <w:p w14:paraId="4F98B31E" w14:textId="581103D3" w:rsidR="00053193" w:rsidRPr="00053193" w:rsidRDefault="00053193" w:rsidP="008A57F2">
            <w:pPr>
              <w:rPr>
                <w:rFonts w:eastAsia="Calibri"/>
                <w:b/>
                <w:color w:val="000000"/>
                <w:szCs w:val="24"/>
              </w:rPr>
            </w:pPr>
          </w:p>
        </w:tc>
        <w:tc>
          <w:tcPr>
            <w:tcW w:w="1701" w:type="dxa"/>
          </w:tcPr>
          <w:p w14:paraId="094B0B34" w14:textId="3BABA560" w:rsidR="00053193" w:rsidRPr="00053193" w:rsidRDefault="00053193" w:rsidP="008A57F2">
            <w:pPr>
              <w:rPr>
                <w:rFonts w:eastAsia="Calibri"/>
                <w:b/>
                <w:color w:val="000000"/>
                <w:szCs w:val="24"/>
              </w:rPr>
            </w:pPr>
            <w:r w:rsidRPr="00053193">
              <w:rPr>
                <w:b/>
                <w:szCs w:val="24"/>
              </w:rPr>
              <w:t xml:space="preserve">Ministerija </w:t>
            </w:r>
          </w:p>
        </w:tc>
        <w:tc>
          <w:tcPr>
            <w:tcW w:w="1701" w:type="dxa"/>
          </w:tcPr>
          <w:p w14:paraId="148FBAF3" w14:textId="636513BE" w:rsidR="00053193" w:rsidRPr="00053193" w:rsidRDefault="00053193" w:rsidP="008A57F2">
            <w:pPr>
              <w:rPr>
                <w:rFonts w:eastAsia="Calibri"/>
                <w:b/>
                <w:color w:val="000000"/>
                <w:szCs w:val="24"/>
              </w:rPr>
            </w:pPr>
            <w:r w:rsidRPr="00053193">
              <w:rPr>
                <w:b/>
                <w:szCs w:val="24"/>
                <w:lang w:eastAsia="lt-LT"/>
              </w:rPr>
              <w:t>Savivaldybių administracijos</w:t>
            </w:r>
          </w:p>
        </w:tc>
      </w:tr>
      <w:tr w:rsidR="00053193" w:rsidRPr="00A61947" w14:paraId="199101E7" w14:textId="77777777" w:rsidTr="00053193">
        <w:tc>
          <w:tcPr>
            <w:tcW w:w="1174" w:type="dxa"/>
          </w:tcPr>
          <w:p w14:paraId="2ED857AC" w14:textId="27F091EC" w:rsidR="00053193" w:rsidRPr="00053193" w:rsidRDefault="00053193" w:rsidP="008A57F2">
            <w:pPr>
              <w:rPr>
                <w:rFonts w:eastAsia="Calibri"/>
                <w:b/>
                <w:color w:val="000000"/>
                <w:szCs w:val="24"/>
              </w:rPr>
            </w:pPr>
            <w:r w:rsidRPr="00053193">
              <w:rPr>
                <w:rFonts w:eastAsia="Calibri"/>
                <w:b/>
                <w:color w:val="000000"/>
                <w:szCs w:val="24"/>
              </w:rPr>
              <w:t>9.2.</w:t>
            </w:r>
          </w:p>
        </w:tc>
        <w:tc>
          <w:tcPr>
            <w:tcW w:w="4775" w:type="dxa"/>
          </w:tcPr>
          <w:p w14:paraId="3CA83D6C" w14:textId="62D49812" w:rsidR="00053193" w:rsidRPr="00053193" w:rsidRDefault="00427B12" w:rsidP="00053193">
            <w:pPr>
              <w:jc w:val="both"/>
              <w:rPr>
                <w:b/>
                <w:szCs w:val="24"/>
              </w:rPr>
            </w:pPr>
            <w:r>
              <w:rPr>
                <w:b/>
                <w:bCs/>
              </w:rPr>
              <w:t>P</w:t>
            </w:r>
            <w:r w:rsidRPr="0002239C">
              <w:rPr>
                <w:b/>
                <w:bCs/>
              </w:rPr>
              <w:t xml:space="preserve">asirengimas įgyvendinti naują </w:t>
            </w:r>
            <w:r>
              <w:rPr>
                <w:b/>
                <w:bCs/>
              </w:rPr>
              <w:t xml:space="preserve"> GMP </w:t>
            </w:r>
            <w:r w:rsidRPr="0002239C">
              <w:rPr>
                <w:b/>
                <w:bCs/>
              </w:rPr>
              <w:t>paslaugų teikimo modelį</w:t>
            </w:r>
            <w:r w:rsidRPr="00E676FB">
              <w:rPr>
                <w:b/>
                <w:bCs/>
                <w:szCs w:val="24"/>
              </w:rPr>
              <w:t>.</w:t>
            </w:r>
          </w:p>
        </w:tc>
        <w:tc>
          <w:tcPr>
            <w:tcW w:w="1701" w:type="dxa"/>
          </w:tcPr>
          <w:p w14:paraId="1D492D35" w14:textId="1E76FBB1" w:rsidR="00053193" w:rsidRPr="00053193" w:rsidRDefault="00053193" w:rsidP="008A57F2">
            <w:pPr>
              <w:rPr>
                <w:b/>
                <w:szCs w:val="24"/>
              </w:rPr>
            </w:pPr>
            <w:r w:rsidRPr="00053193">
              <w:rPr>
                <w:b/>
                <w:szCs w:val="24"/>
              </w:rPr>
              <w:t>Ministerija</w:t>
            </w:r>
          </w:p>
        </w:tc>
        <w:tc>
          <w:tcPr>
            <w:tcW w:w="1701" w:type="dxa"/>
          </w:tcPr>
          <w:p w14:paraId="1B57FCFC" w14:textId="4EABD4E5" w:rsidR="00053193" w:rsidRPr="00053193" w:rsidRDefault="00053193" w:rsidP="008A57F2">
            <w:pPr>
              <w:rPr>
                <w:b/>
                <w:szCs w:val="24"/>
                <w:lang w:eastAsia="lt-LT"/>
              </w:rPr>
            </w:pPr>
            <w:r w:rsidRPr="00053193">
              <w:rPr>
                <w:b/>
                <w:lang w:eastAsia="lt-LT"/>
              </w:rPr>
              <w:t>Įstaigos teikiančios GMP paslaugas</w:t>
            </w:r>
            <w:r w:rsidR="00011B31">
              <w:rPr>
                <w:b/>
                <w:lang w:eastAsia="lt-LT"/>
              </w:rPr>
              <w:t>“</w:t>
            </w:r>
          </w:p>
        </w:tc>
      </w:tr>
    </w:tbl>
    <w:p w14:paraId="62B7929A" w14:textId="6662117F" w:rsidR="00053193" w:rsidRPr="00011B31" w:rsidRDefault="00011B31">
      <w:pPr>
        <w:widowControl w:val="0"/>
        <w:tabs>
          <w:tab w:val="left" w:pos="0"/>
          <w:tab w:val="left" w:pos="622"/>
          <w:tab w:val="left" w:pos="1276"/>
        </w:tabs>
        <w:ind w:firstLine="851"/>
        <w:jc w:val="both"/>
        <w:rPr>
          <w:szCs w:val="24"/>
          <w:lang w:eastAsia="lt-LT"/>
        </w:rPr>
      </w:pPr>
      <w:r w:rsidRPr="000820AF">
        <w:rPr>
          <w:szCs w:val="24"/>
          <w:lang w:eastAsia="lt-LT"/>
        </w:rPr>
        <w:t>2.9. Pakei</w:t>
      </w:r>
      <w:r>
        <w:rPr>
          <w:szCs w:val="24"/>
          <w:lang w:eastAsia="lt-LT"/>
        </w:rPr>
        <w:t xml:space="preserve">čiu </w:t>
      </w:r>
      <w:r w:rsidRPr="000820AF">
        <w:rPr>
          <w:szCs w:val="24"/>
          <w:lang w:eastAsia="lt-LT"/>
        </w:rPr>
        <w:t xml:space="preserve">15 </w:t>
      </w:r>
      <w:r>
        <w:rPr>
          <w:szCs w:val="24"/>
          <w:lang w:eastAsia="lt-LT"/>
        </w:rPr>
        <w:t>punktą ir jį išdėstau taip:</w:t>
      </w:r>
    </w:p>
    <w:p w14:paraId="2811E916" w14:textId="0B15CF4D" w:rsidR="008E16A8" w:rsidRDefault="00011B31">
      <w:pPr>
        <w:ind w:firstLine="851"/>
        <w:jc w:val="both"/>
        <w:rPr>
          <w:strike/>
          <w:szCs w:val="24"/>
        </w:rPr>
      </w:pPr>
      <w:r>
        <w:rPr>
          <w:szCs w:val="24"/>
        </w:rPr>
        <w:t>„15.</w:t>
      </w:r>
      <w:r>
        <w:rPr>
          <w:szCs w:val="24"/>
        </w:rPr>
        <w:tab/>
        <w:t xml:space="preserve">Projektas turi atitikti </w:t>
      </w:r>
      <w:r>
        <w:rPr>
          <w:b/>
          <w:bCs/>
          <w:szCs w:val="24"/>
        </w:rPr>
        <w:t>šiuo</w:t>
      </w:r>
      <w:r w:rsidR="00F411F6">
        <w:rPr>
          <w:b/>
          <w:bCs/>
          <w:szCs w:val="24"/>
        </w:rPr>
        <w:t>s</w:t>
      </w:r>
      <w:r>
        <w:rPr>
          <w:b/>
          <w:bCs/>
          <w:szCs w:val="24"/>
        </w:rPr>
        <w:t xml:space="preserve"> </w:t>
      </w:r>
      <w:r w:rsidRPr="00011B31">
        <w:rPr>
          <w:szCs w:val="24"/>
        </w:rPr>
        <w:t>specialiuosius projektų atrankos kriterijus,</w:t>
      </w:r>
      <w:r>
        <w:rPr>
          <w:szCs w:val="24"/>
        </w:rPr>
        <w:t xml:space="preserve"> patvirtintus </w:t>
      </w:r>
      <w:r>
        <w:rPr>
          <w:color w:val="000000"/>
        </w:rPr>
        <w:t xml:space="preserve">2014–2020 metų Europos Sąjungos fondų investicijų </w:t>
      </w:r>
      <w:r>
        <w:rPr>
          <w:szCs w:val="24"/>
        </w:rPr>
        <w:t xml:space="preserve">veiksmų programos stebėsenos komiteto 2020 m. gegužės 13 d. posėdžio nutarimu Nr. 44P-8 (56) </w:t>
      </w:r>
      <w:r w:rsidRPr="00070F66">
        <w:rPr>
          <w:b/>
          <w:bCs/>
          <w:szCs w:val="24"/>
        </w:rPr>
        <w:t xml:space="preserve">ir </w:t>
      </w:r>
      <w:r w:rsidRPr="000820AF">
        <w:rPr>
          <w:b/>
          <w:bCs/>
          <w:szCs w:val="24"/>
        </w:rPr>
        <w:t xml:space="preserve">2022 m. </w:t>
      </w:r>
      <w:r w:rsidRPr="00E92E8F">
        <w:rPr>
          <w:b/>
          <w:bCs/>
          <w:szCs w:val="24"/>
        </w:rPr>
        <w:t>gruodžio  d.</w:t>
      </w:r>
      <w:r w:rsidRPr="000820AF">
        <w:rPr>
          <w:b/>
          <w:bCs/>
          <w:szCs w:val="24"/>
        </w:rPr>
        <w:t xml:space="preserve"> pos</w:t>
      </w:r>
      <w:r w:rsidRPr="00070F66">
        <w:rPr>
          <w:b/>
          <w:bCs/>
          <w:szCs w:val="24"/>
        </w:rPr>
        <w:t xml:space="preserve">ėdžio </w:t>
      </w:r>
      <w:r w:rsidRPr="000820AF">
        <w:rPr>
          <w:b/>
          <w:bCs/>
          <w:szCs w:val="24"/>
        </w:rPr>
        <w:t xml:space="preserve">nutarimu Nr. </w:t>
      </w:r>
      <w:r>
        <w:rPr>
          <w:b/>
          <w:bCs/>
          <w:szCs w:val="24"/>
        </w:rPr>
        <w:t>:</w:t>
      </w:r>
      <w:r>
        <w:rPr>
          <w:szCs w:val="24"/>
        </w:rPr>
        <w:t xml:space="preserve"> </w:t>
      </w:r>
      <w:r w:rsidRPr="00011B31">
        <w:rPr>
          <w:strike/>
          <w:szCs w:val="24"/>
        </w:rPr>
        <w:t xml:space="preserve">t. y. turi </w:t>
      </w:r>
      <w:r w:rsidRPr="00011B31">
        <w:rPr>
          <w:bCs/>
          <w:strike/>
          <w:szCs w:val="24"/>
          <w:lang w:eastAsia="lt-LT"/>
        </w:rPr>
        <w:t xml:space="preserve">atitikti </w:t>
      </w:r>
      <w:hyperlink r:id="rId14" w:history="1">
        <w:r w:rsidRPr="00011B31">
          <w:rPr>
            <w:strike/>
            <w:szCs w:val="24"/>
            <w:lang w:eastAsia="lt-LT"/>
          </w:rPr>
          <w:t>Sveiko senėjimo užtikrinimo Lietuvoje veiksmų plano</w:t>
        </w:r>
      </w:hyperlink>
      <w:r w:rsidRPr="00011B31">
        <w:rPr>
          <w:strike/>
          <w:szCs w:val="24"/>
        </w:rPr>
        <w:t xml:space="preserve"> 5 priedo „K</w:t>
      </w:r>
      <w:r w:rsidRPr="00011B31">
        <w:rPr>
          <w:bCs/>
          <w:strike/>
          <w:szCs w:val="24"/>
        </w:rPr>
        <w:t xml:space="preserve">ompleksinių slaugos ir </w:t>
      </w:r>
      <w:proofErr w:type="spellStart"/>
      <w:r w:rsidRPr="00011B31">
        <w:rPr>
          <w:bCs/>
          <w:strike/>
          <w:szCs w:val="24"/>
        </w:rPr>
        <w:t>geriatrinių</w:t>
      </w:r>
      <w:proofErr w:type="spellEnd"/>
      <w:r w:rsidRPr="00011B31">
        <w:rPr>
          <w:bCs/>
          <w:strike/>
          <w:szCs w:val="24"/>
        </w:rPr>
        <w:t xml:space="preserve"> sveikatos priežiūros paslaugų tinklo optimizavimo krypties aprašas</w:t>
      </w:r>
      <w:r w:rsidRPr="00D31DC9">
        <w:rPr>
          <w:bCs/>
          <w:strike/>
          <w:szCs w:val="24"/>
        </w:rPr>
        <w:t xml:space="preserve">“ </w:t>
      </w:r>
      <w:r w:rsidRPr="00D31DC9">
        <w:rPr>
          <w:strike/>
          <w:szCs w:val="24"/>
        </w:rPr>
        <w:t>nuostatas.</w:t>
      </w:r>
    </w:p>
    <w:p w14:paraId="77E3CF9C" w14:textId="07B2C87C" w:rsidR="00F411F6" w:rsidRDefault="00011B31" w:rsidP="00F411F6">
      <w:pPr>
        <w:autoSpaceDE w:val="0"/>
        <w:autoSpaceDN w:val="0"/>
        <w:adjustRightInd w:val="0"/>
        <w:ind w:firstLine="851"/>
        <w:jc w:val="both"/>
        <w:rPr>
          <w:rFonts w:eastAsiaTheme="minorHAnsi"/>
          <w:b/>
          <w:bCs/>
          <w:szCs w:val="24"/>
        </w:rPr>
      </w:pPr>
      <w:r w:rsidRPr="000820AF">
        <w:rPr>
          <w:b/>
          <w:bCs/>
          <w:szCs w:val="24"/>
        </w:rPr>
        <w:t xml:space="preserve">15.1. siekti </w:t>
      </w:r>
      <w:hyperlink r:id="rId15" w:history="1">
        <w:r w:rsidRPr="00F411F6">
          <w:rPr>
            <w:b/>
            <w:bCs/>
            <w:szCs w:val="24"/>
            <w:lang w:eastAsia="lt-LT"/>
          </w:rPr>
          <w:t>Sveiko senėjimo užtikrinimo Lietuvoje veiksmų plano</w:t>
        </w:r>
      </w:hyperlink>
      <w:r w:rsidRPr="00F411F6">
        <w:rPr>
          <w:b/>
          <w:bCs/>
          <w:szCs w:val="24"/>
        </w:rPr>
        <w:t xml:space="preserve"> 5 priedo „Kompleksinių slaugos ir </w:t>
      </w:r>
      <w:proofErr w:type="spellStart"/>
      <w:r w:rsidRPr="00F411F6">
        <w:rPr>
          <w:b/>
          <w:bCs/>
          <w:szCs w:val="24"/>
        </w:rPr>
        <w:t>geriatrinių</w:t>
      </w:r>
      <w:proofErr w:type="spellEnd"/>
      <w:r w:rsidRPr="00F411F6">
        <w:rPr>
          <w:b/>
          <w:bCs/>
          <w:szCs w:val="24"/>
        </w:rPr>
        <w:t xml:space="preserve"> sveikatos priežiūros paslaugų tinklo optimizavimo krypties aprašas“</w:t>
      </w:r>
      <w:r w:rsidR="00F411F6" w:rsidRPr="00F411F6">
        <w:rPr>
          <w:b/>
          <w:bCs/>
          <w:szCs w:val="24"/>
        </w:rPr>
        <w:t xml:space="preserve"> </w:t>
      </w:r>
      <w:r w:rsidR="00F411F6" w:rsidRPr="00F411F6">
        <w:rPr>
          <w:rFonts w:eastAsiaTheme="minorHAnsi"/>
          <w:b/>
          <w:bCs/>
          <w:szCs w:val="24"/>
        </w:rPr>
        <w:t>25 punkte iškelto tikslo, 51 punkte nustatyto uždavinio ir įgyvendinti 51.1 papunktyje nustatytas priemones</w:t>
      </w:r>
      <w:r w:rsidR="00F411F6">
        <w:rPr>
          <w:rFonts w:eastAsiaTheme="minorHAnsi"/>
          <w:b/>
          <w:bCs/>
          <w:szCs w:val="24"/>
        </w:rPr>
        <w:t xml:space="preserve"> ir (arba)</w:t>
      </w:r>
    </w:p>
    <w:p w14:paraId="70C1FD08" w14:textId="639C37C2" w:rsidR="00F411F6" w:rsidRPr="00F411F6" w:rsidRDefault="00F411F6" w:rsidP="00F411F6">
      <w:pPr>
        <w:autoSpaceDE w:val="0"/>
        <w:autoSpaceDN w:val="0"/>
        <w:adjustRightInd w:val="0"/>
        <w:ind w:firstLine="851"/>
        <w:jc w:val="both"/>
        <w:rPr>
          <w:rFonts w:eastAsiaTheme="minorHAnsi"/>
          <w:b/>
          <w:bCs/>
          <w:szCs w:val="24"/>
        </w:rPr>
      </w:pPr>
      <w:r>
        <w:rPr>
          <w:rFonts w:eastAsiaTheme="minorHAnsi"/>
          <w:b/>
          <w:bCs/>
          <w:szCs w:val="24"/>
        </w:rPr>
        <w:t xml:space="preserve">15.2. siekti </w:t>
      </w:r>
      <w:r w:rsidRPr="00505415">
        <w:rPr>
          <w:b/>
          <w:lang w:eastAsia="lt-LT"/>
        </w:rPr>
        <w:t>Sveikatos netolygumų mažinimo Lietuvoje veiksmų plano 3 priedo ,,Traumų ir nelaimingų atsitikimų profilaktikos, neįgalumo ir mirtingumo nuo išorinių priežasčių mažinimo krypties aprašas“ 35 punkte iškelto tikslo, 3</w:t>
      </w:r>
      <w:r>
        <w:rPr>
          <w:b/>
          <w:lang w:eastAsia="lt-LT"/>
        </w:rPr>
        <w:t>8</w:t>
      </w:r>
      <w:r w:rsidRPr="00505415">
        <w:rPr>
          <w:b/>
          <w:lang w:eastAsia="lt-LT"/>
        </w:rPr>
        <w:t xml:space="preserve"> punkte nustatyto uždavinio ir įgyvendin</w:t>
      </w:r>
      <w:r>
        <w:rPr>
          <w:b/>
          <w:lang w:eastAsia="lt-LT"/>
        </w:rPr>
        <w:t xml:space="preserve">ti </w:t>
      </w:r>
      <w:r w:rsidRPr="00505415">
        <w:rPr>
          <w:b/>
          <w:bCs/>
        </w:rPr>
        <w:t>38.10</w:t>
      </w:r>
      <w:r w:rsidRPr="00505415">
        <w:rPr>
          <w:b/>
          <w:bCs/>
          <w:vertAlign w:val="superscript"/>
        </w:rPr>
        <w:t xml:space="preserve">1 </w:t>
      </w:r>
      <w:r w:rsidRPr="00505415">
        <w:rPr>
          <w:b/>
          <w:bCs/>
        </w:rPr>
        <w:t>papunktyje nustatytas priemones.</w:t>
      </w:r>
      <w:r>
        <w:rPr>
          <w:b/>
          <w:bCs/>
        </w:rPr>
        <w:t>“</w:t>
      </w:r>
    </w:p>
    <w:p w14:paraId="164988F1" w14:textId="0E7F2416" w:rsidR="00101603" w:rsidRPr="00D31DC9" w:rsidRDefault="00101603" w:rsidP="00101603">
      <w:pPr>
        <w:widowControl w:val="0"/>
        <w:tabs>
          <w:tab w:val="left" w:pos="0"/>
          <w:tab w:val="left" w:pos="622"/>
          <w:tab w:val="left" w:pos="1276"/>
        </w:tabs>
        <w:ind w:firstLine="851"/>
        <w:jc w:val="both"/>
        <w:rPr>
          <w:szCs w:val="24"/>
          <w:lang w:eastAsia="lt-LT"/>
        </w:rPr>
      </w:pPr>
      <w:r w:rsidRPr="000820AF">
        <w:rPr>
          <w:szCs w:val="24"/>
          <w:lang w:eastAsia="lt-LT"/>
        </w:rPr>
        <w:t xml:space="preserve">2.10. Papildau 19 </w:t>
      </w:r>
      <w:r w:rsidRPr="00D31DC9">
        <w:rPr>
          <w:szCs w:val="24"/>
          <w:lang w:eastAsia="lt-LT"/>
        </w:rPr>
        <w:t>punktą 19.4. papunkčiu ir jį išdėstau taip:</w:t>
      </w:r>
    </w:p>
    <w:p w14:paraId="3E98120B" w14:textId="34A8C822" w:rsidR="00101603" w:rsidRPr="00011B31" w:rsidRDefault="00101603" w:rsidP="00101603">
      <w:pPr>
        <w:widowControl w:val="0"/>
        <w:tabs>
          <w:tab w:val="left" w:pos="0"/>
          <w:tab w:val="left" w:pos="622"/>
          <w:tab w:val="left" w:pos="1276"/>
        </w:tabs>
        <w:ind w:firstLine="851"/>
        <w:jc w:val="both"/>
        <w:rPr>
          <w:szCs w:val="24"/>
          <w:lang w:eastAsia="lt-LT"/>
        </w:rPr>
      </w:pPr>
      <w:r w:rsidRPr="00D31DC9">
        <w:rPr>
          <w:szCs w:val="24"/>
          <w:lang w:eastAsia="lt-LT"/>
        </w:rPr>
        <w:t xml:space="preserve">„19.4. </w:t>
      </w:r>
      <w:r w:rsidR="003B6CF0">
        <w:rPr>
          <w:szCs w:val="24"/>
          <w:lang w:eastAsia="lt-LT"/>
        </w:rPr>
        <w:t xml:space="preserve">Įstaigų teikiančių </w:t>
      </w:r>
      <w:r w:rsidRPr="00D31DC9">
        <w:rPr>
          <w:szCs w:val="24"/>
          <w:lang w:eastAsia="lt-LT"/>
        </w:rPr>
        <w:t xml:space="preserve">GMP </w:t>
      </w:r>
      <w:r w:rsidR="003B6CF0">
        <w:rPr>
          <w:szCs w:val="24"/>
          <w:lang w:eastAsia="lt-LT"/>
        </w:rPr>
        <w:t>paslaugas</w:t>
      </w:r>
      <w:r w:rsidRPr="00D31DC9">
        <w:rPr>
          <w:szCs w:val="24"/>
          <w:lang w:eastAsia="lt-LT"/>
        </w:rPr>
        <w:t xml:space="preserve"> darbuotojai</w:t>
      </w:r>
      <w:r w:rsidR="003B6CF0">
        <w:rPr>
          <w:szCs w:val="24"/>
          <w:lang w:eastAsia="lt-LT"/>
        </w:rPr>
        <w:t>, GMP tarnybos darbuotojai.</w:t>
      </w:r>
      <w:r w:rsidRPr="00D31DC9">
        <w:rPr>
          <w:szCs w:val="24"/>
          <w:lang w:eastAsia="lt-LT"/>
        </w:rPr>
        <w:t>“</w:t>
      </w:r>
    </w:p>
    <w:p w14:paraId="68FFA47B" w14:textId="034097B4" w:rsidR="008E16A8" w:rsidRPr="000820AF" w:rsidRDefault="00101603" w:rsidP="00101603">
      <w:pPr>
        <w:tabs>
          <w:tab w:val="left" w:pos="426"/>
          <w:tab w:val="left" w:pos="709"/>
          <w:tab w:val="left" w:pos="1134"/>
          <w:tab w:val="left" w:pos="1276"/>
        </w:tabs>
        <w:ind w:firstLine="851"/>
        <w:jc w:val="both"/>
        <w:rPr>
          <w:szCs w:val="24"/>
        </w:rPr>
      </w:pPr>
      <w:r w:rsidRPr="000820AF">
        <w:rPr>
          <w:szCs w:val="24"/>
        </w:rPr>
        <w:t xml:space="preserve">2.11. </w:t>
      </w:r>
      <w:r w:rsidRPr="000820AF">
        <w:rPr>
          <w:szCs w:val="24"/>
          <w:lang w:eastAsia="lt-LT"/>
        </w:rPr>
        <w:t>Pakei</w:t>
      </w:r>
      <w:r>
        <w:rPr>
          <w:szCs w:val="24"/>
          <w:lang w:eastAsia="lt-LT"/>
        </w:rPr>
        <w:t>čiu 20</w:t>
      </w:r>
      <w:r w:rsidRPr="000820AF">
        <w:rPr>
          <w:szCs w:val="24"/>
          <w:lang w:eastAsia="lt-LT"/>
        </w:rPr>
        <w:t xml:space="preserve"> </w:t>
      </w:r>
      <w:r>
        <w:rPr>
          <w:szCs w:val="24"/>
          <w:lang w:eastAsia="lt-LT"/>
        </w:rPr>
        <w:t>punktą ir jį išdėstau taip:</w:t>
      </w:r>
    </w:p>
    <w:p w14:paraId="76373163" w14:textId="2FAB864F" w:rsidR="008E16A8" w:rsidRDefault="00101603">
      <w:pPr>
        <w:widowControl w:val="0"/>
        <w:tabs>
          <w:tab w:val="left" w:pos="0"/>
          <w:tab w:val="left" w:pos="426"/>
          <w:tab w:val="left" w:pos="622"/>
          <w:tab w:val="left" w:pos="709"/>
          <w:tab w:val="left" w:pos="1134"/>
          <w:tab w:val="left" w:pos="1276"/>
          <w:tab w:val="left" w:pos="1418"/>
        </w:tabs>
        <w:ind w:firstLine="851"/>
        <w:jc w:val="both"/>
        <w:rPr>
          <w:szCs w:val="24"/>
        </w:rPr>
      </w:pPr>
      <w:r>
        <w:rPr>
          <w:szCs w:val="24"/>
        </w:rPr>
        <w:t>„20. Projektu turi būti siekiama šių priemonės įgyvendinimo stebėsenos rodiklių:</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3534"/>
        <w:gridCol w:w="1415"/>
        <w:gridCol w:w="3513"/>
      </w:tblGrid>
      <w:tr w:rsidR="008E16A8" w14:paraId="7A3AC886" w14:textId="77777777" w:rsidTr="00D922B0">
        <w:tc>
          <w:tcPr>
            <w:tcW w:w="1168" w:type="dxa"/>
            <w:tcBorders>
              <w:top w:val="single" w:sz="4" w:space="0" w:color="auto"/>
              <w:left w:val="single" w:sz="4" w:space="0" w:color="auto"/>
              <w:bottom w:val="single" w:sz="4" w:space="0" w:color="auto"/>
              <w:right w:val="single" w:sz="4" w:space="0" w:color="auto"/>
            </w:tcBorders>
            <w:vAlign w:val="center"/>
            <w:hideMark/>
          </w:tcPr>
          <w:p w14:paraId="3215415F" w14:textId="77777777" w:rsidR="008E16A8" w:rsidRDefault="00000000">
            <w:pPr>
              <w:jc w:val="center"/>
              <w:rPr>
                <w:szCs w:val="24"/>
                <w:lang w:eastAsia="lt-LT"/>
              </w:rPr>
            </w:pPr>
            <w:r>
              <w:rPr>
                <w:rFonts w:eastAsia="Calibri"/>
                <w:szCs w:val="24"/>
                <w:lang w:eastAsia="lt-LT"/>
              </w:rPr>
              <w:t>Rodiklio kodas</w:t>
            </w:r>
          </w:p>
        </w:tc>
        <w:tc>
          <w:tcPr>
            <w:tcW w:w="3534" w:type="dxa"/>
            <w:tcBorders>
              <w:top w:val="single" w:sz="4" w:space="0" w:color="auto"/>
              <w:left w:val="single" w:sz="4" w:space="0" w:color="auto"/>
              <w:bottom w:val="single" w:sz="4" w:space="0" w:color="auto"/>
              <w:right w:val="single" w:sz="4" w:space="0" w:color="auto"/>
            </w:tcBorders>
            <w:vAlign w:val="center"/>
            <w:hideMark/>
          </w:tcPr>
          <w:p w14:paraId="7479A749" w14:textId="77777777" w:rsidR="008E16A8" w:rsidRDefault="00000000">
            <w:pPr>
              <w:ind w:left="-121" w:firstLine="121"/>
              <w:jc w:val="center"/>
              <w:rPr>
                <w:szCs w:val="24"/>
                <w:lang w:eastAsia="lt-LT"/>
              </w:rPr>
            </w:pPr>
            <w:r>
              <w:rPr>
                <w:rFonts w:eastAsia="Calibri"/>
                <w:szCs w:val="24"/>
                <w:lang w:eastAsia="lt-LT"/>
              </w:rPr>
              <w:t>Rodiklio pavadinimas</w:t>
            </w:r>
          </w:p>
        </w:tc>
        <w:tc>
          <w:tcPr>
            <w:tcW w:w="1415" w:type="dxa"/>
            <w:tcBorders>
              <w:top w:val="single" w:sz="4" w:space="0" w:color="auto"/>
              <w:left w:val="single" w:sz="4" w:space="0" w:color="auto"/>
              <w:bottom w:val="single" w:sz="4" w:space="0" w:color="auto"/>
              <w:right w:val="single" w:sz="4" w:space="0" w:color="auto"/>
            </w:tcBorders>
            <w:vAlign w:val="center"/>
            <w:hideMark/>
          </w:tcPr>
          <w:p w14:paraId="7A138A2F" w14:textId="77777777" w:rsidR="008E16A8" w:rsidRDefault="00000000">
            <w:pPr>
              <w:jc w:val="center"/>
              <w:rPr>
                <w:szCs w:val="24"/>
                <w:lang w:eastAsia="lt-LT"/>
              </w:rPr>
            </w:pPr>
            <w:r>
              <w:rPr>
                <w:rFonts w:eastAsia="Calibri"/>
                <w:szCs w:val="24"/>
                <w:lang w:eastAsia="lt-LT"/>
              </w:rPr>
              <w:t>Siektina reikšmė 2023 m.</w:t>
            </w:r>
          </w:p>
        </w:tc>
        <w:tc>
          <w:tcPr>
            <w:tcW w:w="3513" w:type="dxa"/>
            <w:tcBorders>
              <w:top w:val="single" w:sz="4" w:space="0" w:color="auto"/>
              <w:left w:val="single" w:sz="4" w:space="0" w:color="auto"/>
              <w:bottom w:val="single" w:sz="4" w:space="0" w:color="auto"/>
              <w:right w:val="single" w:sz="4" w:space="0" w:color="auto"/>
            </w:tcBorders>
            <w:vAlign w:val="center"/>
            <w:hideMark/>
          </w:tcPr>
          <w:p w14:paraId="5AA93837" w14:textId="77777777" w:rsidR="008E16A8" w:rsidRDefault="00000000">
            <w:pPr>
              <w:jc w:val="center"/>
              <w:rPr>
                <w:szCs w:val="24"/>
                <w:lang w:eastAsia="lt-LT"/>
              </w:rPr>
            </w:pPr>
            <w:r>
              <w:rPr>
                <w:rFonts w:eastAsia="Calibri"/>
                <w:szCs w:val="24"/>
                <w:lang w:eastAsia="lt-LT"/>
              </w:rPr>
              <w:t>Pasirenkamas vykdant veiklą (-</w:t>
            </w:r>
            <w:proofErr w:type="spellStart"/>
            <w:r>
              <w:rPr>
                <w:rFonts w:eastAsia="Calibri"/>
                <w:szCs w:val="24"/>
                <w:lang w:eastAsia="lt-LT"/>
              </w:rPr>
              <w:t>as</w:t>
            </w:r>
            <w:proofErr w:type="spellEnd"/>
            <w:r>
              <w:rPr>
                <w:rFonts w:eastAsia="Calibri"/>
                <w:szCs w:val="24"/>
                <w:lang w:eastAsia="lt-LT"/>
              </w:rPr>
              <w:t>) Nr.</w:t>
            </w:r>
          </w:p>
          <w:p w14:paraId="28DE7BA9" w14:textId="77777777" w:rsidR="008E16A8" w:rsidRDefault="00000000">
            <w:pPr>
              <w:jc w:val="center"/>
              <w:rPr>
                <w:szCs w:val="24"/>
                <w:lang w:eastAsia="lt-LT"/>
              </w:rPr>
            </w:pPr>
            <w:r>
              <w:rPr>
                <w:rFonts w:eastAsia="Calibri"/>
                <w:szCs w:val="24"/>
                <w:lang w:eastAsia="lt-LT"/>
              </w:rPr>
              <w:t>(nurodomi atitinkami šio Aprašo punktai)</w:t>
            </w:r>
          </w:p>
        </w:tc>
      </w:tr>
      <w:tr w:rsidR="008E16A8" w14:paraId="4EA13C1A" w14:textId="77777777" w:rsidTr="00D922B0">
        <w:tc>
          <w:tcPr>
            <w:tcW w:w="1168" w:type="dxa"/>
            <w:tcBorders>
              <w:top w:val="single" w:sz="4" w:space="0" w:color="auto"/>
              <w:left w:val="single" w:sz="4" w:space="0" w:color="auto"/>
              <w:bottom w:val="single" w:sz="4" w:space="0" w:color="auto"/>
              <w:right w:val="single" w:sz="4" w:space="0" w:color="auto"/>
            </w:tcBorders>
            <w:vAlign w:val="center"/>
            <w:hideMark/>
          </w:tcPr>
          <w:p w14:paraId="3C2BBD7B" w14:textId="77777777" w:rsidR="008E16A8" w:rsidRDefault="00000000">
            <w:pPr>
              <w:jc w:val="center"/>
              <w:rPr>
                <w:rFonts w:eastAsia="Calibri"/>
                <w:szCs w:val="24"/>
                <w:lang w:eastAsia="lt-LT"/>
              </w:rPr>
            </w:pPr>
            <w:r>
              <w:rPr>
                <w:rFonts w:eastAsia="Calibri"/>
                <w:szCs w:val="24"/>
                <w:lang w:eastAsia="lt-LT"/>
              </w:rPr>
              <w:t>P.N. 602</w:t>
            </w:r>
          </w:p>
        </w:tc>
        <w:tc>
          <w:tcPr>
            <w:tcW w:w="3534" w:type="dxa"/>
            <w:tcBorders>
              <w:top w:val="single" w:sz="4" w:space="0" w:color="auto"/>
              <w:left w:val="single" w:sz="4" w:space="0" w:color="auto"/>
              <w:bottom w:val="single" w:sz="4" w:space="0" w:color="auto"/>
              <w:right w:val="single" w:sz="4" w:space="0" w:color="auto"/>
            </w:tcBorders>
            <w:vAlign w:val="center"/>
            <w:hideMark/>
          </w:tcPr>
          <w:p w14:paraId="7510FAD0" w14:textId="77777777" w:rsidR="008E16A8" w:rsidRDefault="00000000">
            <w:pPr>
              <w:jc w:val="both"/>
              <w:rPr>
                <w:rFonts w:eastAsia="Calibri"/>
                <w:szCs w:val="24"/>
                <w:lang w:eastAsia="lt-LT"/>
              </w:rPr>
            </w:pPr>
            <w:r w:rsidRPr="00C51066">
              <w:rPr>
                <w:szCs w:val="24"/>
              </w:rPr>
              <w:t>Mokymuose dalyvavę sveikatos priežiūros ir kiti specialistai</w:t>
            </w:r>
          </w:p>
        </w:tc>
        <w:tc>
          <w:tcPr>
            <w:tcW w:w="1415" w:type="dxa"/>
            <w:tcBorders>
              <w:top w:val="single" w:sz="4" w:space="0" w:color="auto"/>
              <w:left w:val="single" w:sz="4" w:space="0" w:color="auto"/>
              <w:bottom w:val="single" w:sz="4" w:space="0" w:color="auto"/>
              <w:right w:val="single" w:sz="4" w:space="0" w:color="auto"/>
            </w:tcBorders>
            <w:vAlign w:val="center"/>
            <w:hideMark/>
          </w:tcPr>
          <w:p w14:paraId="12DB92AB" w14:textId="77777777" w:rsidR="008E16A8" w:rsidRDefault="00000000">
            <w:pPr>
              <w:ind w:left="720" w:hanging="360"/>
              <w:jc w:val="center"/>
              <w:rPr>
                <w:rFonts w:eastAsia="Calibri"/>
                <w:strike/>
                <w:szCs w:val="24"/>
                <w:lang w:eastAsia="lt-LT"/>
              </w:rPr>
            </w:pPr>
            <w:r w:rsidRPr="00C51066">
              <w:rPr>
                <w:rFonts w:eastAsia="Calibri"/>
                <w:strike/>
                <w:szCs w:val="24"/>
                <w:lang w:eastAsia="lt-LT"/>
              </w:rPr>
              <w:t>2 400</w:t>
            </w:r>
          </w:p>
          <w:p w14:paraId="2772E351" w14:textId="0C9652E3" w:rsidR="00C51066" w:rsidRPr="00C51066" w:rsidRDefault="00C51066">
            <w:pPr>
              <w:ind w:left="720" w:hanging="360"/>
              <w:jc w:val="center"/>
              <w:rPr>
                <w:rFonts w:eastAsia="Calibri"/>
                <w:strike/>
                <w:szCs w:val="24"/>
                <w:lang w:eastAsia="lt-LT"/>
              </w:rPr>
            </w:pPr>
            <w:r w:rsidRPr="00110972">
              <w:rPr>
                <w:b/>
                <w:bCs/>
                <w:szCs w:val="24"/>
                <w:lang w:eastAsia="lt-LT"/>
              </w:rPr>
              <w:t>4780</w:t>
            </w:r>
          </w:p>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DE8E01" w14:textId="2A313823" w:rsidR="00C51066" w:rsidRDefault="00000000">
            <w:pPr>
              <w:ind w:left="720" w:hanging="360"/>
              <w:jc w:val="center"/>
              <w:rPr>
                <w:rFonts w:eastAsia="Calibri"/>
                <w:b/>
                <w:bCs/>
                <w:szCs w:val="24"/>
                <w:lang w:eastAsia="lt-LT"/>
              </w:rPr>
            </w:pPr>
            <w:r>
              <w:rPr>
                <w:rFonts w:eastAsia="Calibri"/>
                <w:szCs w:val="24"/>
                <w:lang w:eastAsia="lt-LT"/>
              </w:rPr>
              <w:t>9.1</w:t>
            </w:r>
            <w:r w:rsidR="00C51066">
              <w:rPr>
                <w:rFonts w:eastAsia="Calibri"/>
                <w:b/>
                <w:bCs/>
                <w:szCs w:val="24"/>
                <w:lang w:eastAsia="lt-LT"/>
              </w:rPr>
              <w:t>.1.</w:t>
            </w:r>
          </w:p>
          <w:p w14:paraId="7D8767AC" w14:textId="1F027210" w:rsidR="008E16A8" w:rsidRPr="00C51066" w:rsidRDefault="00C51066">
            <w:pPr>
              <w:ind w:left="720" w:hanging="360"/>
              <w:jc w:val="center"/>
              <w:rPr>
                <w:rFonts w:eastAsia="Calibri"/>
                <w:b/>
                <w:bCs/>
                <w:szCs w:val="24"/>
                <w:lang w:val="en-US" w:eastAsia="lt-LT"/>
              </w:rPr>
            </w:pPr>
            <w:r>
              <w:rPr>
                <w:rFonts w:eastAsia="Calibri"/>
                <w:b/>
                <w:bCs/>
                <w:szCs w:val="24"/>
                <w:lang w:eastAsia="lt-LT"/>
              </w:rPr>
              <w:t>9.</w:t>
            </w:r>
            <w:r>
              <w:rPr>
                <w:rFonts w:eastAsia="Calibri"/>
                <w:b/>
                <w:bCs/>
                <w:szCs w:val="24"/>
                <w:lang w:val="en-US" w:eastAsia="lt-LT"/>
              </w:rPr>
              <w:t>2.</w:t>
            </w:r>
          </w:p>
        </w:tc>
      </w:tr>
      <w:tr w:rsidR="00950414" w14:paraId="02CFE748" w14:textId="77777777" w:rsidTr="00D922B0">
        <w:tc>
          <w:tcPr>
            <w:tcW w:w="1168" w:type="dxa"/>
            <w:tcBorders>
              <w:top w:val="single" w:sz="4" w:space="0" w:color="auto"/>
              <w:left w:val="single" w:sz="4" w:space="0" w:color="auto"/>
              <w:bottom w:val="single" w:sz="4" w:space="0" w:color="auto"/>
              <w:right w:val="single" w:sz="4" w:space="0" w:color="auto"/>
            </w:tcBorders>
            <w:vAlign w:val="center"/>
          </w:tcPr>
          <w:p w14:paraId="4E530B5B" w14:textId="0F448CBD" w:rsidR="00950414" w:rsidRDefault="00950414">
            <w:pPr>
              <w:jc w:val="center"/>
              <w:rPr>
                <w:rFonts w:eastAsia="Calibri"/>
                <w:szCs w:val="24"/>
                <w:lang w:eastAsia="lt-LT"/>
              </w:rPr>
            </w:pPr>
            <w:r w:rsidRPr="001F7A38">
              <w:rPr>
                <w:b/>
                <w:bCs/>
                <w:szCs w:val="24"/>
              </w:rPr>
              <w:t>P.N.603</w:t>
            </w:r>
          </w:p>
        </w:tc>
        <w:tc>
          <w:tcPr>
            <w:tcW w:w="3534" w:type="dxa"/>
            <w:tcBorders>
              <w:top w:val="single" w:sz="4" w:space="0" w:color="auto"/>
              <w:left w:val="single" w:sz="4" w:space="0" w:color="auto"/>
              <w:bottom w:val="single" w:sz="4" w:space="0" w:color="auto"/>
              <w:right w:val="single" w:sz="4" w:space="0" w:color="auto"/>
            </w:tcBorders>
            <w:vAlign w:val="center"/>
          </w:tcPr>
          <w:p w14:paraId="62E7760D" w14:textId="3C32C993" w:rsidR="00950414" w:rsidRPr="00C51066" w:rsidRDefault="00950414">
            <w:pPr>
              <w:jc w:val="both"/>
              <w:rPr>
                <w:szCs w:val="24"/>
              </w:rPr>
            </w:pPr>
            <w:r w:rsidRPr="001F7A38">
              <w:rPr>
                <w:b/>
                <w:bCs/>
                <w:szCs w:val="24"/>
              </w:rPr>
              <w:t>„Parengtos ir patvirtintos metodikos, tvarkos aprašai ir kiti dokumentai“</w:t>
            </w:r>
          </w:p>
        </w:tc>
        <w:tc>
          <w:tcPr>
            <w:tcW w:w="1415" w:type="dxa"/>
            <w:tcBorders>
              <w:top w:val="single" w:sz="4" w:space="0" w:color="auto"/>
              <w:left w:val="single" w:sz="4" w:space="0" w:color="auto"/>
              <w:bottom w:val="single" w:sz="4" w:space="0" w:color="auto"/>
              <w:right w:val="single" w:sz="4" w:space="0" w:color="auto"/>
            </w:tcBorders>
            <w:vAlign w:val="center"/>
          </w:tcPr>
          <w:p w14:paraId="64A8C250" w14:textId="10560382" w:rsidR="00950414" w:rsidRPr="00C51066" w:rsidRDefault="00950414">
            <w:pPr>
              <w:ind w:left="720" w:hanging="360"/>
              <w:jc w:val="center"/>
              <w:rPr>
                <w:rFonts w:eastAsia="Calibri"/>
                <w:strike/>
                <w:szCs w:val="24"/>
                <w:lang w:eastAsia="lt-LT"/>
              </w:rPr>
            </w:pPr>
            <w:r w:rsidRPr="00110972">
              <w:rPr>
                <w:b/>
                <w:bCs/>
                <w:szCs w:val="24"/>
                <w:lang w:val="en-US" w:eastAsia="lt-LT"/>
              </w:rPr>
              <w:t>40</w:t>
            </w:r>
          </w:p>
        </w:tc>
        <w:tc>
          <w:tcPr>
            <w:tcW w:w="35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5EFD" w14:textId="2C31822D" w:rsidR="00950414" w:rsidRDefault="00950414">
            <w:pPr>
              <w:ind w:left="720" w:hanging="360"/>
              <w:jc w:val="center"/>
              <w:rPr>
                <w:rFonts w:eastAsia="Calibri"/>
                <w:szCs w:val="24"/>
                <w:lang w:eastAsia="lt-LT"/>
              </w:rPr>
            </w:pPr>
            <w:r>
              <w:rPr>
                <w:rFonts w:eastAsia="Calibri"/>
                <w:b/>
                <w:bCs/>
                <w:szCs w:val="24"/>
                <w:lang w:eastAsia="lt-LT"/>
              </w:rPr>
              <w:t>9.</w:t>
            </w:r>
            <w:r>
              <w:rPr>
                <w:rFonts w:eastAsia="Calibri"/>
                <w:b/>
                <w:bCs/>
                <w:szCs w:val="24"/>
                <w:lang w:val="en-US" w:eastAsia="lt-LT"/>
              </w:rPr>
              <w:t>2.</w:t>
            </w:r>
            <w:r w:rsidR="00F06E72">
              <w:rPr>
                <w:rFonts w:eastAsia="Calibri"/>
                <w:b/>
                <w:bCs/>
                <w:szCs w:val="24"/>
                <w:lang w:val="en-US" w:eastAsia="lt-LT"/>
              </w:rPr>
              <w:t>”</w:t>
            </w:r>
          </w:p>
        </w:tc>
      </w:tr>
    </w:tbl>
    <w:p w14:paraId="0D574F92" w14:textId="19E1B0CB" w:rsidR="00D922B0" w:rsidRPr="000820AF" w:rsidRDefault="00D922B0" w:rsidP="00D922B0">
      <w:pPr>
        <w:tabs>
          <w:tab w:val="left" w:pos="426"/>
          <w:tab w:val="left" w:pos="709"/>
          <w:tab w:val="left" w:pos="1134"/>
          <w:tab w:val="left" w:pos="1276"/>
        </w:tabs>
        <w:ind w:firstLine="851"/>
        <w:jc w:val="both"/>
        <w:rPr>
          <w:szCs w:val="24"/>
        </w:rPr>
      </w:pPr>
      <w:r>
        <w:rPr>
          <w:szCs w:val="24"/>
        </w:rPr>
        <w:t xml:space="preserve">2.12. </w:t>
      </w:r>
      <w:r w:rsidRPr="000820AF">
        <w:rPr>
          <w:szCs w:val="24"/>
          <w:lang w:eastAsia="lt-LT"/>
        </w:rPr>
        <w:t>Pakei</w:t>
      </w:r>
      <w:r>
        <w:rPr>
          <w:szCs w:val="24"/>
          <w:lang w:eastAsia="lt-LT"/>
        </w:rPr>
        <w:t>čiu 30</w:t>
      </w:r>
      <w:r w:rsidRPr="000820AF">
        <w:rPr>
          <w:szCs w:val="24"/>
          <w:lang w:eastAsia="lt-LT"/>
        </w:rPr>
        <w:t xml:space="preserve"> </w:t>
      </w:r>
      <w:r>
        <w:rPr>
          <w:szCs w:val="24"/>
          <w:lang w:eastAsia="lt-LT"/>
        </w:rPr>
        <w:t xml:space="preserve">punkto </w:t>
      </w:r>
      <w:r w:rsidRPr="000820AF">
        <w:rPr>
          <w:szCs w:val="24"/>
        </w:rPr>
        <w:t>lentel</w:t>
      </w:r>
      <w:r w:rsidRPr="004101EB">
        <w:rPr>
          <w:szCs w:val="24"/>
        </w:rPr>
        <w:t xml:space="preserve">ės </w:t>
      </w:r>
      <w:r>
        <w:rPr>
          <w:szCs w:val="24"/>
        </w:rPr>
        <w:t>5</w:t>
      </w:r>
      <w:r w:rsidRPr="004101EB">
        <w:rPr>
          <w:szCs w:val="24"/>
        </w:rPr>
        <w:t xml:space="preserve"> punktą ir jį išdėstau taip</w:t>
      </w:r>
      <w:r>
        <w:rPr>
          <w:szCs w:val="24"/>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92"/>
        <w:gridCol w:w="2546"/>
        <w:gridCol w:w="6092"/>
      </w:tblGrid>
      <w:tr w:rsidR="008E16A8" w14:paraId="75B5C1DE" w14:textId="77777777" w:rsidTr="00D922B0">
        <w:tc>
          <w:tcPr>
            <w:tcW w:w="9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DDCB605" w14:textId="36C65C29" w:rsidR="008E16A8" w:rsidRDefault="001B2AD4">
            <w:pPr>
              <w:spacing w:line="254" w:lineRule="auto"/>
              <w:ind w:left="360" w:hanging="360"/>
              <w:rPr>
                <w:bCs/>
                <w:szCs w:val="24"/>
                <w:lang w:eastAsia="lt-LT"/>
              </w:rPr>
            </w:pPr>
            <w:r>
              <w:rPr>
                <w:bCs/>
                <w:szCs w:val="24"/>
                <w:lang w:eastAsia="lt-LT"/>
              </w:rPr>
              <w:t>„5.</w:t>
            </w:r>
            <w:r>
              <w:rPr>
                <w:bCs/>
                <w:szCs w:val="24"/>
                <w:lang w:eastAsia="lt-LT"/>
              </w:rPr>
              <w:tab/>
            </w:r>
          </w:p>
        </w:tc>
        <w:tc>
          <w:tcPr>
            <w:tcW w:w="25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73FBB1B" w14:textId="77777777" w:rsidR="008E16A8" w:rsidRDefault="00000000">
            <w:pPr>
              <w:spacing w:line="254" w:lineRule="auto"/>
              <w:rPr>
                <w:bCs/>
                <w:szCs w:val="24"/>
                <w:lang w:eastAsia="lt-LT"/>
              </w:rPr>
            </w:pPr>
            <w:r>
              <w:rPr>
                <w:bCs/>
                <w:szCs w:val="24"/>
                <w:lang w:eastAsia="lt-LT"/>
              </w:rPr>
              <w:t>Projekto vykdymas</w:t>
            </w:r>
          </w:p>
        </w:tc>
        <w:tc>
          <w:tcPr>
            <w:tcW w:w="609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2F9B3C1" w14:textId="77777777" w:rsidR="008E16A8" w:rsidRDefault="00000000">
            <w:pPr>
              <w:jc w:val="both"/>
              <w:rPr>
                <w:szCs w:val="24"/>
              </w:rPr>
            </w:pPr>
            <w:r>
              <w:rPr>
                <w:szCs w:val="24"/>
              </w:rPr>
              <w:t>Tinkama finansuoti.</w:t>
            </w:r>
          </w:p>
          <w:p w14:paraId="3071CEC0" w14:textId="77777777" w:rsidR="008E16A8" w:rsidRDefault="008E16A8">
            <w:pPr>
              <w:jc w:val="both"/>
              <w:rPr>
                <w:szCs w:val="24"/>
              </w:rPr>
            </w:pPr>
          </w:p>
          <w:p w14:paraId="19157B36" w14:textId="77777777" w:rsidR="008E16A8" w:rsidRDefault="00000000">
            <w:pPr>
              <w:jc w:val="both"/>
              <w:textAlignment w:val="baseline"/>
              <w:rPr>
                <w:szCs w:val="24"/>
                <w:lang w:eastAsia="lt-LT"/>
              </w:rPr>
            </w:pPr>
            <w:r>
              <w:rPr>
                <w:szCs w:val="24"/>
                <w:lang w:eastAsia="lt-LT"/>
              </w:rPr>
              <w:t>Vykdant Aprašo 9 punkte nurodytą remiamą veiklą tinkamos yra šios išlaidos:</w:t>
            </w:r>
          </w:p>
          <w:p w14:paraId="682489D3" w14:textId="77777777" w:rsidR="008E16A8" w:rsidRDefault="00000000">
            <w:pPr>
              <w:jc w:val="both"/>
              <w:rPr>
                <w:szCs w:val="24"/>
              </w:rPr>
            </w:pPr>
            <w:r w:rsidRPr="001B2AD4">
              <w:rPr>
                <w:szCs w:val="24"/>
              </w:rPr>
              <w:t xml:space="preserve">5.1. Projekto veikloms vykdyti reikalingos dirbančiųjų mokymo išlaidos apskaičiuojamos taikant Dirbančiųjų mokymo valandos fiksuotąjį įkainį, patvirtintą 2018 m. </w:t>
            </w:r>
            <w:r w:rsidRPr="001B2AD4">
              <w:rPr>
                <w:szCs w:val="24"/>
              </w:rPr>
              <w:lastRenderedPageBreak/>
              <w:t>gruodžio 19 d. Komisijos deleguotuoju reglamentu (ES) 2019/379, kuriuo iš dalies keičiamas deleguotasis reglamentas (ES) 2015/2195, kuriuo</w:t>
            </w:r>
            <w:r>
              <w:rPr>
                <w:szCs w:val="24"/>
              </w:rPr>
              <w:t xml:space="preserve"> dėl fiksuotųjų vieneto įkainių ir fiksuotųjų sumų, susijusių su Komisijos kompensuojamomis valstybių narių išlaidomis, nustatymo papildomas Europos Parlamento ir Tarybos reglamentas (ES) Nr. 1304/2013 dėl Europos socialinio fondo (XIV priedas)</w:t>
            </w:r>
          </w:p>
          <w:p w14:paraId="5CC8613B" w14:textId="77777777" w:rsidR="008E16A8" w:rsidRDefault="00000000">
            <w:pPr>
              <w:jc w:val="both"/>
              <w:rPr>
                <w:szCs w:val="24"/>
              </w:rPr>
            </w:pPr>
            <w:r>
              <w:rPr>
                <w:szCs w:val="24"/>
              </w:rPr>
              <w:t>(toliau – Europos Komisijos deleguotasis reglamentas)</w:t>
            </w:r>
          </w:p>
          <w:p w14:paraId="0E46FEC3" w14:textId="77777777" w:rsidR="008E16A8" w:rsidRDefault="008E16A8">
            <w:pPr>
              <w:jc w:val="both"/>
              <w:textAlignment w:val="baseline"/>
              <w:rPr>
                <w:szCs w:val="24"/>
                <w:lang w:eastAsia="lt-LT"/>
              </w:rPr>
            </w:pPr>
          </w:p>
          <w:p w14:paraId="54A828A6" w14:textId="77777777" w:rsidR="008E16A8" w:rsidRDefault="00000000">
            <w:pPr>
              <w:jc w:val="both"/>
              <w:rPr>
                <w:szCs w:val="24"/>
                <w:lang w:eastAsia="lt-LT"/>
              </w:rPr>
            </w:pPr>
            <w:r>
              <w:rPr>
                <w:szCs w:val="24"/>
                <w:lang w:eastAsia="lt-LT"/>
              </w:rPr>
              <w:t xml:space="preserve">5.2. Projekto veikloms vykdyti (vykdančiojo personalo komandiruotės, dalyvių kelionės ir komandiruotės) reikalingos transporto Lietuvoje išlaidos </w:t>
            </w:r>
            <w:r>
              <w:rPr>
                <w:szCs w:val="24"/>
              </w:rPr>
              <w:t xml:space="preserve">(išskyrus transporto išlaidas, kai vykstama į mokymus, kurių išlaidos apmokamos taikant Aprašo 5.1 </w:t>
            </w:r>
            <w:r w:rsidRPr="001B2AD4">
              <w:rPr>
                <w:szCs w:val="24"/>
              </w:rPr>
              <w:t xml:space="preserve">papunktyje numatytą Dirbančiųjų mokymo valandos fiksuotąjį įkainį, nustatytą Europos Komisijos deleguotuoju reglamentu) </w:t>
            </w:r>
            <w:r w:rsidRPr="001B2AD4">
              <w:rPr>
                <w:szCs w:val="24"/>
                <w:lang w:eastAsia="lt-LT"/>
              </w:rPr>
              <w:t xml:space="preserve"> apmokamos taikant Kuro ir viešojo transporto išlaidų fiksuotųjų įkainių</w:t>
            </w:r>
            <w:r>
              <w:rPr>
                <w:szCs w:val="24"/>
                <w:lang w:eastAsia="lt-LT"/>
              </w:rPr>
              <w:t xml:space="preserve"> nustatymo tyrimo ataskaitą.</w:t>
            </w:r>
          </w:p>
          <w:p w14:paraId="522C4FC8" w14:textId="77777777" w:rsidR="008E16A8" w:rsidRDefault="008E16A8">
            <w:pPr>
              <w:jc w:val="both"/>
              <w:rPr>
                <w:szCs w:val="24"/>
                <w:lang w:eastAsia="lt-LT"/>
              </w:rPr>
            </w:pPr>
          </w:p>
          <w:p w14:paraId="08FD7F94" w14:textId="77777777" w:rsidR="008E16A8" w:rsidRDefault="00000000">
            <w:pPr>
              <w:jc w:val="both"/>
              <w:rPr>
                <w:szCs w:val="24"/>
              </w:rPr>
            </w:pPr>
            <w:r w:rsidRPr="001B2AD4">
              <w:rPr>
                <w:szCs w:val="24"/>
              </w:rPr>
              <w:t xml:space="preserve">5.3. </w:t>
            </w:r>
            <w:r w:rsidRPr="001B2AD4">
              <w:rPr>
                <w:szCs w:val="24"/>
                <w:lang w:eastAsia="lt-LT"/>
              </w:rPr>
              <w:t>Patirtos vykdančiojo personalo darbo užmokesčio už kasmetines atostogas ir (ar) kompensacijos už nepanaudotas kasmetines atostogas išmokos</w:t>
            </w:r>
            <w:r>
              <w:rPr>
                <w:szCs w:val="24"/>
                <w:lang w:eastAsia="lt-LT"/>
              </w:rPr>
              <w:t xml:space="preserve"> bei papildomų poilsio dienų išmokos apmokamos taikant Kasmetinių atostogų ir papildomų poilsio dienų išmokų fiksuotųjų normų nustatymo tyrimo ataskaitą.</w:t>
            </w:r>
          </w:p>
          <w:p w14:paraId="00141508" w14:textId="77777777" w:rsidR="008E16A8" w:rsidRDefault="008E16A8">
            <w:pPr>
              <w:jc w:val="both"/>
              <w:rPr>
                <w:szCs w:val="24"/>
              </w:rPr>
            </w:pPr>
          </w:p>
          <w:p w14:paraId="1D77733B" w14:textId="77777777" w:rsidR="008E16A8" w:rsidRDefault="00000000">
            <w:pPr>
              <w:jc w:val="both"/>
              <w:rPr>
                <w:szCs w:val="24"/>
              </w:rPr>
            </w:pPr>
            <w:r w:rsidRPr="001B2AD4">
              <w:rPr>
                <w:szCs w:val="24"/>
              </w:rPr>
              <w:t>5.4. Projekto veikloms vykdyti reikalingos renginio organizavimo išlaidos apmokamos taikant Renginio organizavimo fiksuotojo įkainio nustatymo</w:t>
            </w:r>
            <w:r>
              <w:rPr>
                <w:szCs w:val="24"/>
              </w:rPr>
              <w:t xml:space="preserve"> tyrimo ataskaitą.</w:t>
            </w:r>
          </w:p>
          <w:p w14:paraId="0A8C4F11" w14:textId="77777777" w:rsidR="008E16A8" w:rsidRDefault="008E16A8">
            <w:pPr>
              <w:jc w:val="both"/>
              <w:rPr>
                <w:szCs w:val="24"/>
              </w:rPr>
            </w:pPr>
          </w:p>
          <w:p w14:paraId="43C1FBDE" w14:textId="77777777" w:rsidR="008E16A8" w:rsidRDefault="00000000">
            <w:pPr>
              <w:jc w:val="both"/>
              <w:rPr>
                <w:szCs w:val="24"/>
              </w:rPr>
            </w:pPr>
            <w:r w:rsidRPr="001B2AD4">
              <w:rPr>
                <w:szCs w:val="24"/>
              </w:rPr>
              <w:t>5.5. Projekto veikloms vykdyti reikalingos apgyvendinimo Lietuvoje išlaidos (išskyrus apgyvendinimo išlaidas, kai vykstama į mokymus, kurių</w:t>
            </w:r>
            <w:r>
              <w:rPr>
                <w:szCs w:val="24"/>
              </w:rPr>
              <w:t xml:space="preserve"> išlaidos apmokamos taikant Aprašo 5.1 papunktyje numatytą Dirbančiųjų mokymo valandos fiksuotąjį įkainį, nustatytą Europos Komisijos deleguotuoju reglamentu) apmokamos taikant Apgyvendinimo Lietuvoje išlaidų fiksuotųjų įkainių nustatymo tyrimo ataskaitą. Ataskaitoje nurodyti fiksuotieji įkainiai netaikomi iš užsienio atvykstančių asmenų apgyvendinimo išlaidoms apmokėti.</w:t>
            </w:r>
          </w:p>
          <w:p w14:paraId="03E85270" w14:textId="77777777" w:rsidR="008E16A8" w:rsidRPr="00F725F1" w:rsidRDefault="008E16A8">
            <w:pPr>
              <w:jc w:val="both"/>
              <w:rPr>
                <w:strike/>
                <w:szCs w:val="24"/>
              </w:rPr>
            </w:pPr>
          </w:p>
          <w:p w14:paraId="02AF3D8D" w14:textId="77777777" w:rsidR="008E16A8" w:rsidRPr="00F725F1" w:rsidRDefault="00000000">
            <w:pPr>
              <w:jc w:val="both"/>
              <w:rPr>
                <w:szCs w:val="24"/>
              </w:rPr>
            </w:pPr>
            <w:r w:rsidRPr="00E92E8F">
              <w:rPr>
                <w:szCs w:val="24"/>
              </w:rPr>
              <w:t>5.6. Projekto veiklose dalyvaujančių asmenų darbo užmokesčio, apskaičiuoto ir išmokėto už darbo laiką, kurio metu darbuotojai dalyvavo projekto veiklose, ir susijusių darbdavio įsipareigojimų išlaidos, išskyrus tų projekto veiklose dalyvaujančių asmenų, kurie gauna darbo užmokestį ar jo dalį iš ES struktūrinės, kitos ES finansinės paramos ar tarptautinės finansinės paramos, darbo užmokesčio išlaidas, yra tinkamos tik kaip projekto vykdytojo ir (ar) partnerio (-</w:t>
            </w:r>
            <w:proofErr w:type="spellStart"/>
            <w:r w:rsidRPr="00E92E8F">
              <w:rPr>
                <w:szCs w:val="24"/>
              </w:rPr>
              <w:t>ių</w:t>
            </w:r>
            <w:proofErr w:type="spellEnd"/>
            <w:r w:rsidRPr="00E92E8F">
              <w:rPr>
                <w:szCs w:val="24"/>
              </w:rPr>
              <w:t>) nuosavas įnašas.</w:t>
            </w:r>
          </w:p>
          <w:p w14:paraId="17D8F9CE" w14:textId="77777777" w:rsidR="008E16A8" w:rsidRDefault="008E16A8">
            <w:pPr>
              <w:jc w:val="both"/>
              <w:rPr>
                <w:szCs w:val="24"/>
              </w:rPr>
            </w:pPr>
          </w:p>
          <w:p w14:paraId="79F4146C" w14:textId="77777777" w:rsidR="008E16A8" w:rsidRPr="00E44582" w:rsidRDefault="00000000">
            <w:pPr>
              <w:jc w:val="both"/>
              <w:rPr>
                <w:szCs w:val="24"/>
              </w:rPr>
            </w:pPr>
            <w:r w:rsidRPr="00E44582">
              <w:rPr>
                <w:szCs w:val="24"/>
              </w:rPr>
              <w:lastRenderedPageBreak/>
              <w:t xml:space="preserve">5.7. Projekto veiklose </w:t>
            </w:r>
            <w:r w:rsidRPr="00E92E8F">
              <w:rPr>
                <w:szCs w:val="24"/>
              </w:rPr>
              <w:t>dalyvaujančių arba veiklas vykdančių privačių juridinių asmenų projektų dalyvių arba darbuotojų darbo užmokesčio išlaidos apmokamos taikant Privačių juridinių asmenų projektų dalyvių darbo užmokesčio fiksuotųjų įkainių nustatymo tyrimo ataskaitą.</w:t>
            </w:r>
          </w:p>
          <w:p w14:paraId="23C07A1B" w14:textId="77777777" w:rsidR="008E16A8" w:rsidRDefault="008E16A8">
            <w:pPr>
              <w:jc w:val="both"/>
              <w:rPr>
                <w:szCs w:val="24"/>
              </w:rPr>
            </w:pPr>
          </w:p>
          <w:p w14:paraId="2A1935DA" w14:textId="459E27E3" w:rsidR="008E16A8" w:rsidRPr="005C02A7" w:rsidRDefault="00000000">
            <w:pPr>
              <w:tabs>
                <w:tab w:val="left" w:pos="180"/>
                <w:tab w:val="left" w:pos="322"/>
              </w:tabs>
              <w:jc w:val="both"/>
              <w:rPr>
                <w:szCs w:val="24"/>
              </w:rPr>
            </w:pPr>
            <w:r w:rsidRPr="005C02A7">
              <w:rPr>
                <w:szCs w:val="24"/>
              </w:rPr>
              <w:t xml:space="preserve">5.8. Projekto </w:t>
            </w:r>
            <w:r w:rsidR="005C02A7" w:rsidRPr="00E92E8F">
              <w:rPr>
                <w:b/>
                <w:bCs/>
                <w:szCs w:val="24"/>
              </w:rPr>
              <w:t>veiklas vykdančiojo personalo darbo užmokesčio išlaidos.</w:t>
            </w:r>
            <w:r w:rsidR="005C02A7">
              <w:rPr>
                <w:szCs w:val="24"/>
              </w:rPr>
              <w:t xml:space="preserve"> </w:t>
            </w:r>
          </w:p>
          <w:p w14:paraId="2433B015" w14:textId="77777777" w:rsidR="008E16A8" w:rsidRDefault="008E16A8">
            <w:pPr>
              <w:tabs>
                <w:tab w:val="left" w:pos="180"/>
                <w:tab w:val="left" w:pos="322"/>
              </w:tabs>
              <w:jc w:val="both"/>
              <w:rPr>
                <w:szCs w:val="24"/>
              </w:rPr>
            </w:pPr>
          </w:p>
          <w:p w14:paraId="0373D5A3" w14:textId="77777777" w:rsidR="00EC5B96" w:rsidRDefault="00000000" w:rsidP="00EC5B96">
            <w:pPr>
              <w:jc w:val="both"/>
              <w:rPr>
                <w:color w:val="000000"/>
              </w:rPr>
            </w:pPr>
            <w:r>
              <w:rPr>
                <w:szCs w:val="24"/>
                <w:lang w:eastAsia="lt-LT"/>
              </w:rPr>
              <w:t xml:space="preserve">5.9. </w:t>
            </w:r>
            <w:r w:rsidR="00EC5B96" w:rsidRPr="00E92E8F">
              <w:rPr>
                <w:b/>
                <w:bCs/>
                <w:lang w:eastAsia="lt-LT"/>
              </w:rPr>
              <w:t>Paslaugų teikimo pagal projekto vykdytojo ir (ar) partnerio (-</w:t>
            </w:r>
            <w:proofErr w:type="spellStart"/>
            <w:r w:rsidR="00EC5B96" w:rsidRPr="00E92E8F">
              <w:rPr>
                <w:b/>
                <w:bCs/>
                <w:lang w:eastAsia="lt-LT"/>
              </w:rPr>
              <w:t>ių</w:t>
            </w:r>
            <w:proofErr w:type="spellEnd"/>
            <w:r w:rsidR="00EC5B96" w:rsidRPr="00E92E8F">
              <w:rPr>
                <w:b/>
                <w:bCs/>
                <w:lang w:eastAsia="lt-LT"/>
              </w:rPr>
              <w:t>) su išorės paslaugų teikėju (-</w:t>
            </w:r>
            <w:proofErr w:type="spellStart"/>
            <w:r w:rsidR="00EC5B96" w:rsidRPr="00E92E8F">
              <w:rPr>
                <w:b/>
                <w:bCs/>
                <w:lang w:eastAsia="lt-LT"/>
              </w:rPr>
              <w:t>ais</w:t>
            </w:r>
            <w:proofErr w:type="spellEnd"/>
            <w:r w:rsidR="00EC5B96" w:rsidRPr="00E92E8F">
              <w:rPr>
                <w:b/>
                <w:bCs/>
                <w:lang w:eastAsia="lt-LT"/>
              </w:rPr>
              <w:t>) sudarytą (-</w:t>
            </w:r>
            <w:proofErr w:type="spellStart"/>
            <w:r w:rsidR="00EC5B96" w:rsidRPr="00E92E8F">
              <w:rPr>
                <w:b/>
                <w:bCs/>
                <w:lang w:eastAsia="lt-LT"/>
              </w:rPr>
              <w:t>as</w:t>
            </w:r>
            <w:proofErr w:type="spellEnd"/>
            <w:r w:rsidR="00EC5B96" w:rsidRPr="00E92E8F">
              <w:rPr>
                <w:b/>
                <w:bCs/>
                <w:lang w:eastAsia="lt-LT"/>
              </w:rPr>
              <w:t>) paslaugų teikimo sutartį (-</w:t>
            </w:r>
            <w:proofErr w:type="spellStart"/>
            <w:r w:rsidR="00EC5B96" w:rsidRPr="00E92E8F">
              <w:rPr>
                <w:b/>
                <w:bCs/>
                <w:lang w:eastAsia="lt-LT"/>
              </w:rPr>
              <w:t>is</w:t>
            </w:r>
            <w:proofErr w:type="spellEnd"/>
            <w:r w:rsidR="00EC5B96" w:rsidRPr="00E92E8F">
              <w:rPr>
                <w:b/>
                <w:bCs/>
                <w:lang w:eastAsia="lt-LT"/>
              </w:rPr>
              <w:t>) išlaidos.</w:t>
            </w:r>
          </w:p>
          <w:p w14:paraId="5A81E0E0" w14:textId="0DD7933A" w:rsidR="00EC5B96" w:rsidRDefault="00EC5B96">
            <w:pPr>
              <w:jc w:val="both"/>
              <w:textAlignment w:val="baseline"/>
              <w:rPr>
                <w:szCs w:val="24"/>
                <w:lang w:eastAsia="lt-LT"/>
              </w:rPr>
            </w:pPr>
          </w:p>
          <w:p w14:paraId="6DF6DED5" w14:textId="5F6D14D7" w:rsidR="008E16A8" w:rsidRDefault="00EC5B96">
            <w:pPr>
              <w:jc w:val="both"/>
              <w:textAlignment w:val="baseline"/>
              <w:rPr>
                <w:szCs w:val="24"/>
              </w:rPr>
            </w:pPr>
            <w:r w:rsidRPr="00E92E8F">
              <w:rPr>
                <w:b/>
                <w:bCs/>
                <w:szCs w:val="24"/>
                <w:lang w:val="en-US"/>
              </w:rPr>
              <w:t>5.10.</w:t>
            </w:r>
            <w:r>
              <w:rPr>
                <w:szCs w:val="24"/>
                <w:lang w:val="en-US"/>
              </w:rPr>
              <w:t xml:space="preserve"> </w:t>
            </w:r>
            <w:r>
              <w:rPr>
                <w:szCs w:val="24"/>
              </w:rPr>
              <w:t>Kitos projekto įgyvendinimui reikalingos išlaidos</w:t>
            </w:r>
          </w:p>
          <w:p w14:paraId="32CF7CFA" w14:textId="77777777" w:rsidR="008E16A8" w:rsidRDefault="008E16A8">
            <w:pPr>
              <w:jc w:val="both"/>
              <w:textAlignment w:val="baseline"/>
              <w:rPr>
                <w:szCs w:val="24"/>
                <w:lang w:eastAsia="lt-LT"/>
              </w:rPr>
            </w:pPr>
          </w:p>
          <w:p w14:paraId="5CFA565D" w14:textId="77777777" w:rsidR="008E16A8" w:rsidRDefault="00000000">
            <w:pPr>
              <w:jc w:val="both"/>
              <w:textAlignment w:val="baseline"/>
              <w:rPr>
                <w:szCs w:val="24"/>
                <w:lang w:eastAsia="lt-LT"/>
              </w:rPr>
            </w:pPr>
            <w:r>
              <w:rPr>
                <w:szCs w:val="24"/>
                <w:lang w:eastAsia="lt-LT"/>
              </w:rPr>
              <w:t>Projektinio pasiūlymo ir paraiškos parengimo išlaidos yra netinkamos finansuoti.</w:t>
            </w:r>
          </w:p>
          <w:p w14:paraId="0AD01BEF" w14:textId="77777777" w:rsidR="008E16A8" w:rsidRDefault="008E16A8">
            <w:pPr>
              <w:jc w:val="both"/>
              <w:rPr>
                <w:szCs w:val="24"/>
              </w:rPr>
            </w:pPr>
          </w:p>
          <w:p w14:paraId="6CCC53BF" w14:textId="654C1BE9" w:rsidR="008E16A8" w:rsidRDefault="00000000">
            <w:pPr>
              <w:spacing w:line="254" w:lineRule="auto"/>
              <w:rPr>
                <w:szCs w:val="24"/>
              </w:rPr>
            </w:pPr>
            <w:r>
              <w:rPr>
                <w:szCs w:val="24"/>
              </w:rPr>
              <w:t xml:space="preserve">Šiame punkte nurodytos ataskaitos skelbiamos ES struktūrinių fondų interneto svetainėje: </w:t>
            </w:r>
            <w:r>
              <w:rPr>
                <w:szCs w:val="24"/>
                <w:u w:val="single"/>
              </w:rPr>
              <w:t>http://www.esinvesticijos.lt/lt/dokumentai/supaprastinto-islaidu-apmokejimo-tyrimai</w:t>
            </w:r>
            <w:r w:rsidR="00000C8F">
              <w:rPr>
                <w:szCs w:val="24"/>
                <w:u w:val="single"/>
              </w:rPr>
              <w:t>“</w:t>
            </w:r>
          </w:p>
        </w:tc>
      </w:tr>
    </w:tbl>
    <w:p w14:paraId="5D0FF4E1" w14:textId="77777777" w:rsidR="008E16A8" w:rsidRDefault="008E16A8">
      <w:pPr>
        <w:rPr>
          <w:szCs w:val="24"/>
        </w:rPr>
      </w:pPr>
    </w:p>
    <w:p w14:paraId="53A9B1C5" w14:textId="77777777" w:rsidR="008E16A8" w:rsidRDefault="008E16A8">
      <w:pPr>
        <w:rPr>
          <w:szCs w:val="24"/>
        </w:rPr>
      </w:pPr>
    </w:p>
    <w:p w14:paraId="4C165159" w14:textId="77777777" w:rsidR="00EA14FE" w:rsidRDefault="00EA14FE">
      <w:pPr>
        <w:rPr>
          <w:szCs w:val="24"/>
        </w:rPr>
      </w:pPr>
    </w:p>
    <w:p w14:paraId="2433D520" w14:textId="463586C6" w:rsidR="008E16A8" w:rsidRDefault="00454680">
      <w:pPr>
        <w:widowControl w:val="0"/>
        <w:rPr>
          <w:snapToGrid w:val="0"/>
        </w:rPr>
      </w:pPr>
      <w:r>
        <w:rPr>
          <w:snapToGrid w:val="0"/>
        </w:rPr>
        <w:t>Sveikatos apsaugos ministras</w:t>
      </w:r>
    </w:p>
    <w:sectPr w:rsidR="008E16A8" w:rsidSect="00EA14FE">
      <w:pgSz w:w="11906" w:h="16838"/>
      <w:pgMar w:top="1134" w:right="849"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4CEC4" w14:textId="77777777" w:rsidR="00DD5009" w:rsidRDefault="00DD5009">
      <w:pPr>
        <w:rPr>
          <w:szCs w:val="24"/>
        </w:rPr>
      </w:pPr>
      <w:r>
        <w:rPr>
          <w:szCs w:val="24"/>
        </w:rPr>
        <w:separator/>
      </w:r>
    </w:p>
  </w:endnote>
  <w:endnote w:type="continuationSeparator" w:id="0">
    <w:p w14:paraId="7DC4D5FB" w14:textId="77777777" w:rsidR="00DD5009" w:rsidRDefault="00DD5009">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9EAD" w14:textId="77777777" w:rsidR="008E16A8" w:rsidRDefault="008E16A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ADEEC" w14:textId="77777777" w:rsidR="008E16A8" w:rsidRDefault="008E16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D0858" w14:textId="77777777" w:rsidR="008E16A8" w:rsidRDefault="008E16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45DB3" w14:textId="77777777" w:rsidR="00DD5009" w:rsidRDefault="00DD5009">
      <w:pPr>
        <w:rPr>
          <w:szCs w:val="24"/>
        </w:rPr>
      </w:pPr>
      <w:r>
        <w:rPr>
          <w:szCs w:val="24"/>
        </w:rPr>
        <w:separator/>
      </w:r>
    </w:p>
  </w:footnote>
  <w:footnote w:type="continuationSeparator" w:id="0">
    <w:p w14:paraId="68CFB238" w14:textId="77777777" w:rsidR="00DD5009" w:rsidRDefault="00DD5009">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3992A" w14:textId="77777777" w:rsidR="008E16A8" w:rsidRDefault="008E16A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EDA46" w14:textId="77777777" w:rsidR="008E16A8" w:rsidRDefault="00000000">
    <w:pPr>
      <w:pStyle w:val="Antrats"/>
      <w:jc w:val="center"/>
    </w:pPr>
    <w:r>
      <w:fldChar w:fldCharType="begin"/>
    </w:r>
    <w:r>
      <w:instrText>PAGE   \* MERGEFORMAT</w:instrText>
    </w:r>
    <w:r>
      <w:fldChar w:fldCharType="separate"/>
    </w:r>
    <w:r>
      <w:t>4</w:t>
    </w:r>
    <w:r>
      <w:fldChar w:fldCharType="end"/>
    </w:r>
  </w:p>
  <w:p w14:paraId="6F189747" w14:textId="77777777" w:rsidR="008E16A8" w:rsidRDefault="008E16A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941C" w14:textId="77777777" w:rsidR="008E16A8" w:rsidRDefault="008E16A8">
    <w:pPr>
      <w:pStyle w:val="Antrats"/>
      <w:jc w:val="center"/>
    </w:pPr>
  </w:p>
  <w:p w14:paraId="43EFB8A2" w14:textId="77777777" w:rsidR="008E16A8" w:rsidRDefault="008E16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16647"/>
    <w:multiLevelType w:val="multilevel"/>
    <w:tmpl w:val="0FD80D3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204630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DA"/>
    <w:rsid w:val="00000C8F"/>
    <w:rsid w:val="00011B31"/>
    <w:rsid w:val="00044A49"/>
    <w:rsid w:val="00053193"/>
    <w:rsid w:val="00055323"/>
    <w:rsid w:val="000820AF"/>
    <w:rsid w:val="00094BFC"/>
    <w:rsid w:val="000C0997"/>
    <w:rsid w:val="000C0A76"/>
    <w:rsid w:val="000F3C02"/>
    <w:rsid w:val="00101603"/>
    <w:rsid w:val="001531BA"/>
    <w:rsid w:val="001741FA"/>
    <w:rsid w:val="00176115"/>
    <w:rsid w:val="00185137"/>
    <w:rsid w:val="00197885"/>
    <w:rsid w:val="001B2AD4"/>
    <w:rsid w:val="002107E5"/>
    <w:rsid w:val="00215076"/>
    <w:rsid w:val="00246B74"/>
    <w:rsid w:val="00263A34"/>
    <w:rsid w:val="002D4050"/>
    <w:rsid w:val="00310056"/>
    <w:rsid w:val="00340ADA"/>
    <w:rsid w:val="003A0ED2"/>
    <w:rsid w:val="003B6CF0"/>
    <w:rsid w:val="003C177F"/>
    <w:rsid w:val="00406746"/>
    <w:rsid w:val="00427B12"/>
    <w:rsid w:val="00432235"/>
    <w:rsid w:val="00447C1C"/>
    <w:rsid w:val="00454680"/>
    <w:rsid w:val="004810A0"/>
    <w:rsid w:val="0048401F"/>
    <w:rsid w:val="004F4DCC"/>
    <w:rsid w:val="00555643"/>
    <w:rsid w:val="00597A14"/>
    <w:rsid w:val="005C02A7"/>
    <w:rsid w:val="005E09A8"/>
    <w:rsid w:val="005E576E"/>
    <w:rsid w:val="00654A9E"/>
    <w:rsid w:val="00656184"/>
    <w:rsid w:val="00761F23"/>
    <w:rsid w:val="007A545E"/>
    <w:rsid w:val="007D7A9F"/>
    <w:rsid w:val="0081414F"/>
    <w:rsid w:val="00815D95"/>
    <w:rsid w:val="00872E13"/>
    <w:rsid w:val="008B04D3"/>
    <w:rsid w:val="008E16A8"/>
    <w:rsid w:val="008E2316"/>
    <w:rsid w:val="008E28AD"/>
    <w:rsid w:val="00950414"/>
    <w:rsid w:val="00977D1F"/>
    <w:rsid w:val="00991C60"/>
    <w:rsid w:val="009A0455"/>
    <w:rsid w:val="009B68AC"/>
    <w:rsid w:val="009B74D4"/>
    <w:rsid w:val="009F6B87"/>
    <w:rsid w:val="00A53560"/>
    <w:rsid w:val="00A9211A"/>
    <w:rsid w:val="00AE47F2"/>
    <w:rsid w:val="00B1492C"/>
    <w:rsid w:val="00B15432"/>
    <w:rsid w:val="00B577D5"/>
    <w:rsid w:val="00BA596B"/>
    <w:rsid w:val="00BC4106"/>
    <w:rsid w:val="00BD2D98"/>
    <w:rsid w:val="00BD6FE1"/>
    <w:rsid w:val="00C23F43"/>
    <w:rsid w:val="00C51066"/>
    <w:rsid w:val="00C855B3"/>
    <w:rsid w:val="00CB2D65"/>
    <w:rsid w:val="00CC6D31"/>
    <w:rsid w:val="00CD43E6"/>
    <w:rsid w:val="00D05AA5"/>
    <w:rsid w:val="00D31DC9"/>
    <w:rsid w:val="00D411E2"/>
    <w:rsid w:val="00D922B0"/>
    <w:rsid w:val="00DB563F"/>
    <w:rsid w:val="00DC2B71"/>
    <w:rsid w:val="00DD02F3"/>
    <w:rsid w:val="00DD266C"/>
    <w:rsid w:val="00DD5009"/>
    <w:rsid w:val="00DE161A"/>
    <w:rsid w:val="00DE7035"/>
    <w:rsid w:val="00E44582"/>
    <w:rsid w:val="00E50980"/>
    <w:rsid w:val="00E676FB"/>
    <w:rsid w:val="00E92E8F"/>
    <w:rsid w:val="00E93D99"/>
    <w:rsid w:val="00E94C81"/>
    <w:rsid w:val="00EA1441"/>
    <w:rsid w:val="00EA14FE"/>
    <w:rsid w:val="00EC5B96"/>
    <w:rsid w:val="00F06E72"/>
    <w:rsid w:val="00F313DB"/>
    <w:rsid w:val="00F3771A"/>
    <w:rsid w:val="00F411F6"/>
    <w:rsid w:val="00F725F1"/>
    <w:rsid w:val="00F960B2"/>
    <w:rsid w:val="00FA022C"/>
    <w:rsid w:val="00FA1D97"/>
    <w:rsid w:val="00FA3007"/>
    <w:rsid w:val="00FA33A1"/>
    <w:rsid w:val="00FE5447"/>
    <w:rsid w:val="00FF0B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5985A"/>
  <w15:docId w15:val="{858B15A1-8AE6-4E04-A3CC-DF4D2222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uiPriority w:val="99"/>
    <w:semiHidden/>
    <w:unhideWhenUsed/>
    <w:rsid w:val="009A0455"/>
    <w:rPr>
      <w:sz w:val="16"/>
      <w:szCs w:val="16"/>
    </w:rPr>
  </w:style>
  <w:style w:type="paragraph" w:styleId="Komentarotekstas">
    <w:name w:val="annotation text"/>
    <w:basedOn w:val="prastasis"/>
    <w:link w:val="KomentarotekstasDiagrama"/>
    <w:uiPriority w:val="99"/>
    <w:unhideWhenUsed/>
    <w:rsid w:val="009A0455"/>
    <w:rPr>
      <w:sz w:val="20"/>
    </w:rPr>
  </w:style>
  <w:style w:type="character" w:customStyle="1" w:styleId="KomentarotekstasDiagrama">
    <w:name w:val="Komentaro tekstas Diagrama"/>
    <w:basedOn w:val="Numatytasispastraiposriftas"/>
    <w:link w:val="Komentarotekstas"/>
    <w:uiPriority w:val="99"/>
    <w:rsid w:val="009A0455"/>
    <w:rPr>
      <w:sz w:val="20"/>
    </w:rPr>
  </w:style>
  <w:style w:type="paragraph" w:styleId="Komentarotema">
    <w:name w:val="annotation subject"/>
    <w:basedOn w:val="Komentarotekstas"/>
    <w:next w:val="Komentarotekstas"/>
    <w:link w:val="KomentarotemaDiagrama"/>
    <w:semiHidden/>
    <w:unhideWhenUsed/>
    <w:rsid w:val="009A0455"/>
    <w:rPr>
      <w:b/>
      <w:bCs/>
    </w:rPr>
  </w:style>
  <w:style w:type="character" w:customStyle="1" w:styleId="KomentarotemaDiagrama">
    <w:name w:val="Komentaro tema Diagrama"/>
    <w:basedOn w:val="KomentarotekstasDiagrama"/>
    <w:link w:val="Komentarotema"/>
    <w:semiHidden/>
    <w:rsid w:val="009A0455"/>
    <w:rPr>
      <w:b/>
      <w:bCs/>
      <w:sz w:val="20"/>
    </w:rPr>
  </w:style>
  <w:style w:type="paragraph" w:styleId="Sraopastraipa">
    <w:name w:val="List Paragraph"/>
    <w:basedOn w:val="prastasis"/>
    <w:uiPriority w:val="34"/>
    <w:qFormat/>
    <w:rsid w:val="00761F23"/>
    <w:pPr>
      <w:ind w:left="720"/>
      <w:contextualSpacing/>
    </w:pPr>
    <w:rPr>
      <w:rFonts w:ascii="Calibri" w:eastAsia="Calibri" w:hAnsi="Calibri" w:cs="Calibri"/>
      <w:sz w:val="22"/>
      <w:szCs w:val="22"/>
      <w:lang w:eastAsia="lt-LT"/>
    </w:rPr>
  </w:style>
  <w:style w:type="paragraph" w:styleId="Pataisymai">
    <w:name w:val="Revision"/>
    <w:hidden/>
    <w:semiHidden/>
    <w:rsid w:val="00447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04073">
      <w:bodyDiv w:val="1"/>
      <w:marLeft w:val="0"/>
      <w:marRight w:val="0"/>
      <w:marTop w:val="0"/>
      <w:marBottom w:val="0"/>
      <w:divBdr>
        <w:top w:val="none" w:sz="0" w:space="0" w:color="auto"/>
        <w:left w:val="none" w:sz="0" w:space="0" w:color="auto"/>
        <w:bottom w:val="none" w:sz="0" w:space="0" w:color="auto"/>
        <w:right w:val="none" w:sz="0" w:space="0" w:color="auto"/>
      </w:divBdr>
    </w:div>
    <w:div w:id="289751462">
      <w:bodyDiv w:val="1"/>
      <w:marLeft w:val="0"/>
      <w:marRight w:val="0"/>
      <w:marTop w:val="0"/>
      <w:marBottom w:val="0"/>
      <w:divBdr>
        <w:top w:val="none" w:sz="0" w:space="0" w:color="auto"/>
        <w:left w:val="none" w:sz="0" w:space="0" w:color="auto"/>
        <w:bottom w:val="none" w:sz="0" w:space="0" w:color="auto"/>
        <w:right w:val="none" w:sz="0" w:space="0" w:color="auto"/>
      </w:divBdr>
    </w:div>
    <w:div w:id="533689299">
      <w:bodyDiv w:val="1"/>
      <w:marLeft w:val="0"/>
      <w:marRight w:val="0"/>
      <w:marTop w:val="0"/>
      <w:marBottom w:val="0"/>
      <w:divBdr>
        <w:top w:val="none" w:sz="0" w:space="0" w:color="auto"/>
        <w:left w:val="none" w:sz="0" w:space="0" w:color="auto"/>
        <w:bottom w:val="none" w:sz="0" w:space="0" w:color="auto"/>
        <w:right w:val="none" w:sz="0" w:space="0" w:color="auto"/>
      </w:divBdr>
      <w:divsChild>
        <w:div w:id="2107068004">
          <w:marLeft w:val="0"/>
          <w:marRight w:val="0"/>
          <w:marTop w:val="0"/>
          <w:marBottom w:val="0"/>
          <w:divBdr>
            <w:top w:val="none" w:sz="0" w:space="0" w:color="auto"/>
            <w:left w:val="none" w:sz="0" w:space="0" w:color="auto"/>
            <w:bottom w:val="none" w:sz="0" w:space="0" w:color="auto"/>
            <w:right w:val="none" w:sz="0" w:space="0" w:color="auto"/>
          </w:divBdr>
        </w:div>
        <w:div w:id="2091417213">
          <w:marLeft w:val="0"/>
          <w:marRight w:val="0"/>
          <w:marTop w:val="0"/>
          <w:marBottom w:val="0"/>
          <w:divBdr>
            <w:top w:val="none" w:sz="0" w:space="0" w:color="auto"/>
            <w:left w:val="none" w:sz="0" w:space="0" w:color="auto"/>
            <w:bottom w:val="none" w:sz="0" w:space="0" w:color="auto"/>
            <w:right w:val="none" w:sz="0" w:space="0" w:color="auto"/>
          </w:divBdr>
        </w:div>
      </w:divsChild>
    </w:div>
    <w:div w:id="647243169">
      <w:bodyDiv w:val="1"/>
      <w:marLeft w:val="0"/>
      <w:marRight w:val="0"/>
      <w:marTop w:val="0"/>
      <w:marBottom w:val="0"/>
      <w:divBdr>
        <w:top w:val="none" w:sz="0" w:space="0" w:color="auto"/>
        <w:left w:val="none" w:sz="0" w:space="0" w:color="auto"/>
        <w:bottom w:val="none" w:sz="0" w:space="0" w:color="auto"/>
        <w:right w:val="none" w:sz="0" w:space="0" w:color="auto"/>
      </w:divBdr>
      <w:divsChild>
        <w:div w:id="853421033">
          <w:marLeft w:val="0"/>
          <w:marRight w:val="0"/>
          <w:marTop w:val="0"/>
          <w:marBottom w:val="0"/>
          <w:divBdr>
            <w:top w:val="none" w:sz="0" w:space="0" w:color="auto"/>
            <w:left w:val="none" w:sz="0" w:space="0" w:color="auto"/>
            <w:bottom w:val="none" w:sz="0" w:space="0" w:color="auto"/>
            <w:right w:val="none" w:sz="0" w:space="0" w:color="auto"/>
          </w:divBdr>
        </w:div>
      </w:divsChild>
    </w:div>
    <w:div w:id="789132029">
      <w:bodyDiv w:val="1"/>
      <w:marLeft w:val="0"/>
      <w:marRight w:val="0"/>
      <w:marTop w:val="0"/>
      <w:marBottom w:val="0"/>
      <w:divBdr>
        <w:top w:val="none" w:sz="0" w:space="0" w:color="auto"/>
        <w:left w:val="none" w:sz="0" w:space="0" w:color="auto"/>
        <w:bottom w:val="none" w:sz="0" w:space="0" w:color="auto"/>
        <w:right w:val="none" w:sz="0" w:space="0" w:color="auto"/>
      </w:divBdr>
    </w:div>
    <w:div w:id="852836522">
      <w:bodyDiv w:val="1"/>
      <w:marLeft w:val="0"/>
      <w:marRight w:val="0"/>
      <w:marTop w:val="0"/>
      <w:marBottom w:val="0"/>
      <w:divBdr>
        <w:top w:val="none" w:sz="0" w:space="0" w:color="auto"/>
        <w:left w:val="none" w:sz="0" w:space="0" w:color="auto"/>
        <w:bottom w:val="none" w:sz="0" w:space="0" w:color="auto"/>
        <w:right w:val="none" w:sz="0" w:space="0" w:color="auto"/>
      </w:divBdr>
    </w:div>
    <w:div w:id="1156800466">
      <w:bodyDiv w:val="1"/>
      <w:marLeft w:val="0"/>
      <w:marRight w:val="0"/>
      <w:marTop w:val="0"/>
      <w:marBottom w:val="0"/>
      <w:divBdr>
        <w:top w:val="none" w:sz="0" w:space="0" w:color="auto"/>
        <w:left w:val="none" w:sz="0" w:space="0" w:color="auto"/>
        <w:bottom w:val="none" w:sz="0" w:space="0" w:color="auto"/>
        <w:right w:val="none" w:sz="0" w:space="0" w:color="auto"/>
      </w:divBdr>
    </w:div>
    <w:div w:id="1334920028">
      <w:bodyDiv w:val="1"/>
      <w:marLeft w:val="0"/>
      <w:marRight w:val="0"/>
      <w:marTop w:val="0"/>
      <w:marBottom w:val="0"/>
      <w:divBdr>
        <w:top w:val="none" w:sz="0" w:space="0" w:color="auto"/>
        <w:left w:val="none" w:sz="0" w:space="0" w:color="auto"/>
        <w:bottom w:val="none" w:sz="0" w:space="0" w:color="auto"/>
        <w:right w:val="none" w:sz="0" w:space="0" w:color="auto"/>
      </w:divBdr>
    </w:div>
    <w:div w:id="1336223930">
      <w:bodyDiv w:val="1"/>
      <w:marLeft w:val="0"/>
      <w:marRight w:val="0"/>
      <w:marTop w:val="0"/>
      <w:marBottom w:val="0"/>
      <w:divBdr>
        <w:top w:val="none" w:sz="0" w:space="0" w:color="auto"/>
        <w:left w:val="none" w:sz="0" w:space="0" w:color="auto"/>
        <w:bottom w:val="none" w:sz="0" w:space="0" w:color="auto"/>
        <w:right w:val="none" w:sz="0" w:space="0" w:color="auto"/>
      </w:divBdr>
      <w:divsChild>
        <w:div w:id="1442803435">
          <w:marLeft w:val="0"/>
          <w:marRight w:val="0"/>
          <w:marTop w:val="0"/>
          <w:marBottom w:val="0"/>
          <w:divBdr>
            <w:top w:val="none" w:sz="0" w:space="0" w:color="auto"/>
            <w:left w:val="none" w:sz="0" w:space="0" w:color="auto"/>
            <w:bottom w:val="none" w:sz="0" w:space="0" w:color="auto"/>
            <w:right w:val="none" w:sz="0" w:space="0" w:color="auto"/>
          </w:divBdr>
        </w:div>
        <w:div w:id="1606771831">
          <w:marLeft w:val="0"/>
          <w:marRight w:val="0"/>
          <w:marTop w:val="0"/>
          <w:marBottom w:val="0"/>
          <w:divBdr>
            <w:top w:val="none" w:sz="0" w:space="0" w:color="auto"/>
            <w:left w:val="none" w:sz="0" w:space="0" w:color="auto"/>
            <w:bottom w:val="none" w:sz="0" w:space="0" w:color="auto"/>
            <w:right w:val="none" w:sz="0" w:space="0" w:color="auto"/>
          </w:divBdr>
        </w:div>
      </w:divsChild>
    </w:div>
    <w:div w:id="1374186235">
      <w:bodyDiv w:val="1"/>
      <w:marLeft w:val="0"/>
      <w:marRight w:val="0"/>
      <w:marTop w:val="0"/>
      <w:marBottom w:val="0"/>
      <w:divBdr>
        <w:top w:val="none" w:sz="0" w:space="0" w:color="auto"/>
        <w:left w:val="none" w:sz="0" w:space="0" w:color="auto"/>
        <w:bottom w:val="none" w:sz="0" w:space="0" w:color="auto"/>
        <w:right w:val="none" w:sz="0" w:space="0" w:color="auto"/>
      </w:divBdr>
      <w:divsChild>
        <w:div w:id="1331788915">
          <w:marLeft w:val="0"/>
          <w:marRight w:val="0"/>
          <w:marTop w:val="0"/>
          <w:marBottom w:val="0"/>
          <w:divBdr>
            <w:top w:val="none" w:sz="0" w:space="0" w:color="auto"/>
            <w:left w:val="none" w:sz="0" w:space="0" w:color="auto"/>
            <w:bottom w:val="none" w:sz="0" w:space="0" w:color="auto"/>
            <w:right w:val="none" w:sz="0" w:space="0" w:color="auto"/>
          </w:divBdr>
        </w:div>
        <w:div w:id="1879465065">
          <w:marLeft w:val="0"/>
          <w:marRight w:val="0"/>
          <w:marTop w:val="0"/>
          <w:marBottom w:val="0"/>
          <w:divBdr>
            <w:top w:val="none" w:sz="0" w:space="0" w:color="auto"/>
            <w:left w:val="none" w:sz="0" w:space="0" w:color="auto"/>
            <w:bottom w:val="none" w:sz="0" w:space="0" w:color="auto"/>
            <w:right w:val="none" w:sz="0" w:space="0" w:color="auto"/>
          </w:divBdr>
        </w:div>
      </w:divsChild>
    </w:div>
    <w:div w:id="1674407828">
      <w:bodyDiv w:val="1"/>
      <w:marLeft w:val="0"/>
      <w:marRight w:val="0"/>
      <w:marTop w:val="0"/>
      <w:marBottom w:val="0"/>
      <w:divBdr>
        <w:top w:val="none" w:sz="0" w:space="0" w:color="auto"/>
        <w:left w:val="none" w:sz="0" w:space="0" w:color="auto"/>
        <w:bottom w:val="none" w:sz="0" w:space="0" w:color="auto"/>
        <w:right w:val="none" w:sz="0" w:space="0" w:color="auto"/>
      </w:divBdr>
    </w:div>
    <w:div w:id="1681539635">
      <w:bodyDiv w:val="1"/>
      <w:marLeft w:val="0"/>
      <w:marRight w:val="0"/>
      <w:marTop w:val="0"/>
      <w:marBottom w:val="0"/>
      <w:divBdr>
        <w:top w:val="none" w:sz="0" w:space="0" w:color="auto"/>
        <w:left w:val="none" w:sz="0" w:space="0" w:color="auto"/>
        <w:bottom w:val="none" w:sz="0" w:space="0" w:color="auto"/>
        <w:right w:val="none" w:sz="0" w:space="0" w:color="auto"/>
      </w:divBdr>
    </w:div>
    <w:div w:id="210403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tar.lt/portal/lt/legalAct/85fb0c200d7311e4adf3c8c5d7681e73/dChDHoqETi"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tar.lt/portal/lt/legalAct/85fb0c200d7311e4adf3c8c5d7681e73/dChDHoqET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00300-34CA-41B2-AACE-15A36049F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10350</Words>
  <Characters>5900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Jarašiūnienė</dc:creator>
  <cp:lastModifiedBy>Sandra Jarašiūnienė</cp:lastModifiedBy>
  <cp:revision>3</cp:revision>
  <cp:lastPrinted>2019-03-21T13:38:00Z</cp:lastPrinted>
  <dcterms:created xsi:type="dcterms:W3CDTF">2022-12-13T12:00:00Z</dcterms:created>
  <dcterms:modified xsi:type="dcterms:W3CDTF">2022-12-13T12:03:00Z</dcterms:modified>
</cp:coreProperties>
</file>