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F1CA" w14:textId="77777777" w:rsidR="003D0BAD" w:rsidRPr="000A7E6F" w:rsidRDefault="0033315F" w:rsidP="00FB44AD">
      <w:pPr>
        <w:framePr w:w="4947" w:h="235" w:hRule="exact" w:hSpace="181" w:wrap="notBeside" w:vAnchor="page" w:hAnchor="page" w:x="6555" w:y="15661"/>
        <w:jc w:val="both"/>
        <w:rPr>
          <w:sz w:val="24"/>
          <w:szCs w:val="24"/>
          <w:lang w:val="lt-LT"/>
        </w:rPr>
      </w:pPr>
      <w:bookmarkStart w:id="0" w:name="PaieskNuoroda"/>
      <w:r w:rsidRPr="000A7E6F">
        <w:rPr>
          <w:color w:val="FFFFFF"/>
          <w:lang w:val="lt-LT"/>
        </w:rPr>
        <w:t xml:space="preserve">  </w:t>
      </w:r>
      <w:bookmarkEnd w:id="0"/>
    </w:p>
    <w:p w14:paraId="4B6BC53F" w14:textId="77777777" w:rsidR="003D0BAD" w:rsidRPr="000A7E6F" w:rsidRDefault="003D0BAD" w:rsidP="00FB44AD">
      <w:pPr>
        <w:framePr w:w="4947" w:h="235" w:hRule="exact" w:hSpace="181" w:wrap="notBeside" w:vAnchor="page" w:hAnchor="page" w:x="6555" w:y="15661"/>
        <w:jc w:val="both"/>
        <w:rPr>
          <w:sz w:val="24"/>
          <w:szCs w:val="24"/>
          <w:lang w:val="lt-LT"/>
        </w:rPr>
      </w:pPr>
      <w:r w:rsidRPr="000A7E6F">
        <w:rPr>
          <w:sz w:val="24"/>
          <w:szCs w:val="24"/>
          <w:lang w:val="lt-LT"/>
        </w:rPr>
        <w:t xml:space="preserve"> </w:t>
      </w:r>
    </w:p>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0A7E6F" w14:paraId="06EA021D" w14:textId="77777777" w:rsidTr="000B1E95">
        <w:tc>
          <w:tcPr>
            <w:tcW w:w="3827" w:type="dxa"/>
            <w:tcBorders>
              <w:top w:val="nil"/>
              <w:left w:val="nil"/>
              <w:bottom w:val="nil"/>
              <w:right w:val="nil"/>
            </w:tcBorders>
          </w:tcPr>
          <w:p w14:paraId="007AED30" w14:textId="77777777" w:rsidR="000C354E" w:rsidRPr="000A7E6F" w:rsidRDefault="000C354E" w:rsidP="00FB44AD">
            <w:pPr>
              <w:jc w:val="both"/>
              <w:rPr>
                <w:rFonts w:ascii="Times New Roman" w:hAnsi="Times New Roman"/>
                <w:b/>
                <w:sz w:val="22"/>
                <w:szCs w:val="22"/>
                <w:lang w:val="lt-LT" w:eastAsia="lt-LT"/>
              </w:rPr>
            </w:pPr>
          </w:p>
        </w:tc>
      </w:tr>
    </w:tbl>
    <w:p w14:paraId="5A5FC470" w14:textId="77777777" w:rsidR="003D0BAD" w:rsidRPr="000A7E6F" w:rsidRDefault="003D0BAD" w:rsidP="00FB44AD">
      <w:pPr>
        <w:jc w:val="both"/>
        <w:rPr>
          <w:sz w:val="24"/>
          <w:szCs w:val="24"/>
          <w:lang w:val="lt-LT"/>
        </w:rPr>
      </w:pPr>
    </w:p>
    <w:tbl>
      <w:tblPr>
        <w:tblStyle w:val="Lentelstinklelis"/>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tblGrid>
      <w:tr w:rsidR="00BC7075" w14:paraId="1F2ECB8E" w14:textId="77777777" w:rsidTr="00BC7075">
        <w:tc>
          <w:tcPr>
            <w:tcW w:w="3367" w:type="dxa"/>
          </w:tcPr>
          <w:p w14:paraId="1A3F4ED0" w14:textId="77777777" w:rsidR="00713AAE" w:rsidRDefault="00713AAE" w:rsidP="00FB44AD">
            <w:pPr>
              <w:jc w:val="both"/>
              <w:rPr>
                <w:b/>
                <w:sz w:val="24"/>
                <w:szCs w:val="24"/>
                <w:lang w:val="lt-LT"/>
              </w:rPr>
            </w:pPr>
            <w:r>
              <w:rPr>
                <w:b/>
                <w:sz w:val="24"/>
                <w:szCs w:val="24"/>
                <w:lang w:val="lt-LT"/>
              </w:rPr>
              <w:t>P</w:t>
            </w:r>
            <w:r w:rsidRPr="00BC7075">
              <w:rPr>
                <w:b/>
                <w:sz w:val="24"/>
                <w:szCs w:val="24"/>
                <w:lang w:val="lt-LT"/>
              </w:rPr>
              <w:t xml:space="preserve">rojekto </w:t>
            </w:r>
          </w:p>
          <w:p w14:paraId="4166C8B6" w14:textId="76A1D40D" w:rsidR="00BC7075" w:rsidRDefault="00FE2AA5" w:rsidP="00713AAE">
            <w:pPr>
              <w:jc w:val="both"/>
              <w:rPr>
                <w:sz w:val="24"/>
                <w:szCs w:val="24"/>
                <w:lang w:val="lt-LT"/>
              </w:rPr>
            </w:pPr>
            <w:r>
              <w:rPr>
                <w:b/>
                <w:sz w:val="24"/>
                <w:szCs w:val="24"/>
                <w:lang w:val="lt-LT"/>
              </w:rPr>
              <w:t>l</w:t>
            </w:r>
            <w:r w:rsidR="00BC7075" w:rsidRPr="00BC7075">
              <w:rPr>
                <w:b/>
                <w:sz w:val="24"/>
                <w:szCs w:val="24"/>
                <w:lang w:val="lt-LT"/>
              </w:rPr>
              <w:t>yginamasis</w:t>
            </w:r>
            <w:r w:rsidR="00713AAE">
              <w:rPr>
                <w:b/>
                <w:sz w:val="24"/>
                <w:szCs w:val="24"/>
                <w:lang w:val="lt-LT"/>
              </w:rPr>
              <w:t xml:space="preserve"> </w:t>
            </w:r>
            <w:r w:rsidR="00BC7075" w:rsidRPr="00BC7075">
              <w:rPr>
                <w:b/>
                <w:sz w:val="24"/>
                <w:szCs w:val="24"/>
                <w:lang w:val="lt-LT"/>
              </w:rPr>
              <w:t>variantas</w:t>
            </w:r>
            <w:r w:rsidR="00BC7075">
              <w:rPr>
                <w:sz w:val="24"/>
                <w:szCs w:val="24"/>
                <w:lang w:val="lt-LT"/>
              </w:rPr>
              <w:t xml:space="preserve"> </w:t>
            </w:r>
          </w:p>
        </w:tc>
      </w:tr>
    </w:tbl>
    <w:p w14:paraId="6143CD77" w14:textId="77777777" w:rsidR="003D0BAD" w:rsidRPr="000A7E6F" w:rsidRDefault="003D0BAD" w:rsidP="00FB44AD">
      <w:pPr>
        <w:jc w:val="both"/>
        <w:rPr>
          <w:sz w:val="24"/>
          <w:szCs w:val="24"/>
          <w:lang w:val="lt-LT"/>
        </w:rPr>
      </w:pPr>
    </w:p>
    <w:p w14:paraId="012E47FE" w14:textId="53D9510C" w:rsidR="003D0BAD" w:rsidRPr="000A7E6F" w:rsidRDefault="003D0BAD" w:rsidP="0012277D">
      <w:pPr>
        <w:jc w:val="center"/>
        <w:rPr>
          <w:lang w:val="lt-LT"/>
        </w:rPr>
      </w:pPr>
    </w:p>
    <w:p w14:paraId="678C951E" w14:textId="77777777" w:rsidR="003D0BAD" w:rsidRPr="000A7E6F" w:rsidRDefault="003D0BAD" w:rsidP="00FB44AD">
      <w:pPr>
        <w:jc w:val="both"/>
        <w:rPr>
          <w:lang w:val="lt-LT"/>
        </w:rPr>
      </w:pPr>
    </w:p>
    <w:bookmarkStart w:id="1" w:name="ImonPav"/>
    <w:p w14:paraId="1741826F" w14:textId="77777777" w:rsidR="003D0BAD" w:rsidRPr="000A7E6F" w:rsidRDefault="00D761EC" w:rsidP="0012277D">
      <w:pPr>
        <w:jc w:val="center"/>
        <w:outlineLvl w:val="0"/>
        <w:rPr>
          <w:rFonts w:ascii="Times New Roman" w:hAnsi="Times New Roman"/>
          <w:b/>
          <w:sz w:val="24"/>
          <w:szCs w:val="24"/>
          <w:lang w:val="lt-LT"/>
        </w:rPr>
      </w:pPr>
      <w:r w:rsidRPr="000A7E6F">
        <w:rPr>
          <w:rFonts w:ascii="Times New Roman" w:hAnsi="Times New Roman"/>
          <w:b/>
          <w:sz w:val="24"/>
          <w:szCs w:val="24"/>
          <w:lang w:val="lt-LT"/>
        </w:rPr>
        <w:fldChar w:fldCharType="begin">
          <w:ffData>
            <w:name w:val="ImonPav"/>
            <w:enabled w:val="0"/>
            <w:calcOnExit w:val="0"/>
            <w:textInput>
              <w:default w:val="LIETUVOS RESPUBLIKOS"/>
              <w:format w:val="Didžiosios raidės"/>
            </w:textInput>
          </w:ffData>
        </w:fldChar>
      </w:r>
      <w:r w:rsidR="003D0BAD" w:rsidRPr="000A7E6F">
        <w:rPr>
          <w:rFonts w:ascii="Times New Roman" w:hAnsi="Times New Roman"/>
          <w:b/>
          <w:sz w:val="24"/>
          <w:szCs w:val="24"/>
          <w:lang w:val="lt-LT"/>
        </w:rPr>
        <w:instrText xml:space="preserve"> FORMTEXT </w:instrText>
      </w:r>
      <w:r w:rsidRPr="000A7E6F">
        <w:rPr>
          <w:rFonts w:ascii="Times New Roman" w:hAnsi="Times New Roman"/>
          <w:b/>
          <w:sz w:val="24"/>
          <w:szCs w:val="24"/>
          <w:lang w:val="lt-LT"/>
        </w:rPr>
      </w:r>
      <w:r w:rsidRPr="000A7E6F">
        <w:rPr>
          <w:rFonts w:ascii="Times New Roman" w:hAnsi="Times New Roman"/>
          <w:b/>
          <w:sz w:val="24"/>
          <w:szCs w:val="24"/>
          <w:lang w:val="lt-LT"/>
        </w:rPr>
        <w:fldChar w:fldCharType="separate"/>
      </w:r>
      <w:r w:rsidR="00383FF6" w:rsidRPr="000A7E6F">
        <w:rPr>
          <w:rFonts w:ascii="Times New Roman" w:hAnsi="Times New Roman"/>
          <w:b/>
          <w:noProof/>
          <w:sz w:val="24"/>
          <w:szCs w:val="24"/>
          <w:lang w:val="lt-LT"/>
        </w:rPr>
        <w:t>LIETUVOS RESPUBLIKOS</w:t>
      </w:r>
      <w:r w:rsidRPr="000A7E6F">
        <w:rPr>
          <w:rFonts w:ascii="Times New Roman" w:hAnsi="Times New Roman"/>
          <w:b/>
          <w:sz w:val="24"/>
          <w:szCs w:val="24"/>
          <w:lang w:val="lt-LT"/>
        </w:rPr>
        <w:fldChar w:fldCharType="end"/>
      </w:r>
      <w:bookmarkEnd w:id="1"/>
    </w:p>
    <w:bookmarkStart w:id="2" w:name="ImonPav2"/>
    <w:p w14:paraId="473595CB" w14:textId="77777777" w:rsidR="003D0BAD" w:rsidRPr="000A7E6F" w:rsidRDefault="00D761EC" w:rsidP="0012277D">
      <w:pPr>
        <w:jc w:val="center"/>
        <w:outlineLvl w:val="0"/>
        <w:rPr>
          <w:rFonts w:ascii="Times New Roman" w:hAnsi="Times New Roman"/>
          <w:sz w:val="24"/>
          <w:szCs w:val="24"/>
          <w:lang w:val="lt-LT"/>
        </w:rPr>
      </w:pPr>
      <w:r w:rsidRPr="000A7E6F">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0A7E6F">
        <w:rPr>
          <w:rFonts w:ascii="Times New Roman" w:hAnsi="Times New Roman"/>
          <w:b/>
          <w:sz w:val="24"/>
          <w:szCs w:val="24"/>
          <w:lang w:val="lt-LT"/>
        </w:rPr>
        <w:instrText xml:space="preserve"> FORMTEXT </w:instrText>
      </w:r>
      <w:r w:rsidRPr="000A7E6F">
        <w:rPr>
          <w:rFonts w:ascii="Times New Roman" w:hAnsi="Times New Roman"/>
          <w:b/>
          <w:sz w:val="24"/>
          <w:szCs w:val="24"/>
          <w:lang w:val="lt-LT"/>
        </w:rPr>
      </w:r>
      <w:r w:rsidRPr="000A7E6F">
        <w:rPr>
          <w:rFonts w:ascii="Times New Roman" w:hAnsi="Times New Roman"/>
          <w:b/>
          <w:sz w:val="24"/>
          <w:szCs w:val="24"/>
          <w:lang w:val="lt-LT"/>
        </w:rPr>
        <w:fldChar w:fldCharType="separate"/>
      </w:r>
      <w:r w:rsidR="00383FF6" w:rsidRPr="000A7E6F">
        <w:rPr>
          <w:rFonts w:ascii="Times New Roman" w:hAnsi="Times New Roman"/>
          <w:b/>
          <w:noProof/>
          <w:sz w:val="24"/>
          <w:szCs w:val="24"/>
          <w:lang w:val="lt-LT"/>
        </w:rPr>
        <w:t>SOCIALINĖS APSAUGOS IR DARBO MINISTRAS</w:t>
      </w:r>
      <w:r w:rsidRPr="000A7E6F">
        <w:rPr>
          <w:rFonts w:ascii="Times New Roman" w:hAnsi="Times New Roman"/>
          <w:b/>
          <w:sz w:val="24"/>
          <w:szCs w:val="24"/>
          <w:lang w:val="lt-LT"/>
        </w:rPr>
        <w:fldChar w:fldCharType="end"/>
      </w:r>
      <w:bookmarkEnd w:id="2"/>
    </w:p>
    <w:p w14:paraId="6DC072CC" w14:textId="77777777" w:rsidR="003D0BAD" w:rsidRPr="000A7E6F" w:rsidRDefault="003D0BAD" w:rsidP="0012277D">
      <w:pPr>
        <w:jc w:val="center"/>
        <w:rPr>
          <w:rFonts w:ascii="Times New Roman" w:hAnsi="Times New Roman"/>
          <w:sz w:val="24"/>
          <w:szCs w:val="24"/>
          <w:lang w:val="lt-LT"/>
        </w:rPr>
      </w:pPr>
    </w:p>
    <w:p w14:paraId="0B00E516" w14:textId="77777777" w:rsidR="003D0BAD" w:rsidRPr="000A7E6F" w:rsidRDefault="00D761EC" w:rsidP="0012277D">
      <w:pPr>
        <w:jc w:val="center"/>
        <w:outlineLvl w:val="0"/>
        <w:rPr>
          <w:rFonts w:ascii="Times New Roman" w:hAnsi="Times New Roman"/>
          <w:b/>
          <w:sz w:val="24"/>
          <w:szCs w:val="24"/>
          <w:lang w:val="lt-LT"/>
        </w:rPr>
      </w:pPr>
      <w:r w:rsidRPr="000A7E6F">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3" w:name="DokRusis"/>
      <w:r w:rsidR="008D77F8" w:rsidRPr="000A7E6F">
        <w:rPr>
          <w:rFonts w:ascii="Times New Roman" w:hAnsi="Times New Roman"/>
          <w:b/>
          <w:sz w:val="24"/>
          <w:szCs w:val="24"/>
          <w:lang w:val="lt-LT"/>
        </w:rPr>
        <w:instrText xml:space="preserve"> FORMTEXT </w:instrText>
      </w:r>
      <w:r w:rsidRPr="000A7E6F">
        <w:rPr>
          <w:rFonts w:ascii="Times New Roman" w:hAnsi="Times New Roman"/>
          <w:b/>
          <w:sz w:val="24"/>
          <w:szCs w:val="24"/>
          <w:lang w:val="lt-LT"/>
        </w:rPr>
      </w:r>
      <w:r w:rsidRPr="000A7E6F">
        <w:rPr>
          <w:rFonts w:ascii="Times New Roman" w:hAnsi="Times New Roman"/>
          <w:b/>
          <w:sz w:val="24"/>
          <w:szCs w:val="24"/>
          <w:lang w:val="lt-LT"/>
        </w:rPr>
        <w:fldChar w:fldCharType="separate"/>
      </w:r>
      <w:r w:rsidR="00BB2A15" w:rsidRPr="000A7E6F">
        <w:rPr>
          <w:rFonts w:ascii="Times New Roman" w:hAnsi="Times New Roman"/>
          <w:b/>
          <w:noProof/>
          <w:sz w:val="24"/>
          <w:szCs w:val="24"/>
          <w:lang w:val="lt-LT"/>
        </w:rPr>
        <w:t>ĮSAKYMAS</w:t>
      </w:r>
      <w:r w:rsidRPr="000A7E6F">
        <w:rPr>
          <w:rFonts w:ascii="Times New Roman" w:hAnsi="Times New Roman"/>
          <w:b/>
          <w:sz w:val="24"/>
          <w:szCs w:val="24"/>
          <w:lang w:val="lt-LT"/>
        </w:rPr>
        <w:fldChar w:fldCharType="end"/>
      </w:r>
      <w:bookmarkEnd w:id="3"/>
    </w:p>
    <w:p w14:paraId="3C6142E7" w14:textId="772CBEAC" w:rsidR="007E2397" w:rsidRDefault="00D761EC" w:rsidP="001663F1">
      <w:pPr>
        <w:ind w:right="-1"/>
        <w:jc w:val="center"/>
        <w:outlineLvl w:val="0"/>
        <w:rPr>
          <w:rFonts w:ascii="Times New Roman" w:hAnsi="Times New Roman"/>
          <w:b/>
          <w:noProof/>
          <w:sz w:val="24"/>
          <w:szCs w:val="24"/>
          <w:lang w:val="lt-LT"/>
        </w:rPr>
      </w:pPr>
      <w:r w:rsidRPr="00EC0DBF">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4" w:name="Antraste"/>
      <w:r w:rsidR="00881151" w:rsidRPr="00EC0DBF">
        <w:rPr>
          <w:rFonts w:ascii="Times New Roman" w:hAnsi="Times New Roman"/>
          <w:b/>
          <w:sz w:val="24"/>
          <w:szCs w:val="24"/>
          <w:lang w:val="lt-LT"/>
        </w:rPr>
        <w:instrText xml:space="preserve"> FORMTEXT </w:instrText>
      </w:r>
      <w:r w:rsidRPr="00EC0DBF">
        <w:rPr>
          <w:rFonts w:ascii="Times New Roman" w:hAnsi="Times New Roman"/>
          <w:b/>
          <w:sz w:val="24"/>
          <w:szCs w:val="24"/>
          <w:lang w:val="lt-LT"/>
        </w:rPr>
      </w:r>
      <w:r w:rsidRPr="00EC0DBF">
        <w:rPr>
          <w:rFonts w:ascii="Times New Roman" w:hAnsi="Times New Roman"/>
          <w:b/>
          <w:sz w:val="24"/>
          <w:szCs w:val="24"/>
          <w:lang w:val="lt-LT"/>
        </w:rPr>
        <w:fldChar w:fldCharType="separate"/>
      </w:r>
      <w:r w:rsidR="007228A1" w:rsidRPr="00EC0DBF">
        <w:rPr>
          <w:rFonts w:ascii="Times New Roman" w:hAnsi="Times New Roman"/>
          <w:b/>
          <w:noProof/>
          <w:sz w:val="24"/>
          <w:szCs w:val="24"/>
          <w:lang w:val="lt-LT"/>
        </w:rPr>
        <w:t xml:space="preserve">DĖL </w:t>
      </w:r>
      <w:r w:rsidR="00713AAE">
        <w:rPr>
          <w:rFonts w:ascii="Times New Roman" w:hAnsi="Times New Roman"/>
          <w:b/>
          <w:noProof/>
          <w:sz w:val="24"/>
          <w:szCs w:val="24"/>
          <w:lang w:val="lt-LT"/>
        </w:rPr>
        <w:t xml:space="preserve">LIETUVOS RESPUBLIKOS </w:t>
      </w:r>
      <w:r w:rsidR="00EC0DBF" w:rsidRPr="00EC0DBF">
        <w:rPr>
          <w:rFonts w:ascii="Times New Roman" w:hAnsi="Times New Roman"/>
          <w:b/>
          <w:noProof/>
          <w:sz w:val="24"/>
          <w:szCs w:val="24"/>
          <w:lang w:val="lt-LT"/>
        </w:rPr>
        <w:t>SOCIALINĖS APSAUGOS IR DARBO MINISTRO</w:t>
      </w:r>
    </w:p>
    <w:p w14:paraId="7A505D73" w14:textId="77777777" w:rsidR="003D0BAD" w:rsidRPr="00EC0DBF" w:rsidRDefault="00EC0DBF" w:rsidP="001663F1">
      <w:pPr>
        <w:ind w:right="-1"/>
        <w:jc w:val="center"/>
        <w:outlineLvl w:val="0"/>
        <w:rPr>
          <w:rFonts w:ascii="Times New Roman" w:hAnsi="Times New Roman"/>
          <w:b/>
          <w:sz w:val="24"/>
          <w:szCs w:val="24"/>
          <w:lang w:val="lt-LT"/>
        </w:rPr>
      </w:pPr>
      <w:r w:rsidRPr="00EC0DBF">
        <w:rPr>
          <w:rFonts w:ascii="Times New Roman" w:hAnsi="Times New Roman"/>
          <w:b/>
          <w:noProof/>
          <w:sz w:val="24"/>
          <w:szCs w:val="24"/>
          <w:lang w:val="lt-LT"/>
        </w:rPr>
        <w:t xml:space="preserve">2020 M. KOVO 16 D. ĮSAKYMO NR. A1-226 </w:t>
      </w:r>
      <w:r w:rsidRPr="00EC0DBF">
        <w:rPr>
          <w:rFonts w:ascii="Times New Roman" w:hAnsi="Times New Roman"/>
          <w:b/>
          <w:sz w:val="24"/>
          <w:szCs w:val="24"/>
          <w:lang w:val="lt-LT"/>
        </w:rPr>
        <w:t xml:space="preserve">„DĖL </w:t>
      </w:r>
      <w:r w:rsidR="007228A1" w:rsidRPr="00EC0DBF">
        <w:rPr>
          <w:rFonts w:ascii="Times New Roman" w:hAnsi="Times New Roman"/>
          <w:b/>
          <w:noProof/>
          <w:sz w:val="24"/>
          <w:szCs w:val="24"/>
          <w:lang w:val="lt-LT"/>
        </w:rPr>
        <w:t>2014–2020 METŲ EUROPOS SĄJUNGOS FONDŲ INVESTICIJŲ VEIKSMŲ PROGRAMOS 8 PRIORITETO „SOCIALINĖS ĮTRAUKTIES DIDINIMAS IR KOVA SU SKURDU“ ĮGYVENDINIMO PRIEMONĖS NR. 08.</w:t>
      </w:r>
      <w:r w:rsidR="00C07B80" w:rsidRPr="00EC0DBF">
        <w:rPr>
          <w:rFonts w:ascii="Times New Roman" w:hAnsi="Times New Roman"/>
          <w:b/>
          <w:noProof/>
          <w:sz w:val="24"/>
          <w:szCs w:val="24"/>
          <w:lang w:val="lt-LT"/>
        </w:rPr>
        <w:t>1</w:t>
      </w:r>
      <w:r w:rsidR="007228A1" w:rsidRPr="00EC0DBF">
        <w:rPr>
          <w:rFonts w:ascii="Times New Roman" w:hAnsi="Times New Roman"/>
          <w:b/>
          <w:noProof/>
          <w:sz w:val="24"/>
          <w:szCs w:val="24"/>
          <w:lang w:val="lt-LT"/>
        </w:rPr>
        <w:t>.1-</w:t>
      </w:r>
      <w:r w:rsidR="00C07B80" w:rsidRPr="00EC0DBF">
        <w:rPr>
          <w:rFonts w:ascii="Times New Roman" w:hAnsi="Times New Roman"/>
          <w:b/>
          <w:noProof/>
          <w:sz w:val="24"/>
          <w:szCs w:val="24"/>
          <w:lang w:val="lt-LT"/>
        </w:rPr>
        <w:t>CPVA</w:t>
      </w:r>
      <w:r w:rsidR="007228A1" w:rsidRPr="00EC0DBF">
        <w:rPr>
          <w:rFonts w:ascii="Times New Roman" w:hAnsi="Times New Roman"/>
          <w:b/>
          <w:noProof/>
          <w:sz w:val="24"/>
          <w:szCs w:val="24"/>
          <w:lang w:val="lt-LT"/>
        </w:rPr>
        <w:t>-V-4</w:t>
      </w:r>
      <w:r w:rsidR="00C07B80" w:rsidRPr="00EC0DBF">
        <w:rPr>
          <w:rFonts w:ascii="Times New Roman" w:hAnsi="Times New Roman"/>
          <w:b/>
          <w:noProof/>
          <w:sz w:val="24"/>
          <w:szCs w:val="24"/>
          <w:lang w:val="lt-LT"/>
        </w:rPr>
        <w:t>27</w:t>
      </w:r>
      <w:r w:rsidR="007228A1" w:rsidRPr="00EC0DBF">
        <w:rPr>
          <w:rFonts w:ascii="Times New Roman" w:hAnsi="Times New Roman"/>
          <w:b/>
          <w:noProof/>
          <w:sz w:val="24"/>
          <w:szCs w:val="24"/>
          <w:lang w:val="lt-LT"/>
        </w:rPr>
        <w:t xml:space="preserve"> „INSTITUCINĖS GLOBOS PERTVARKA</w:t>
      </w:r>
      <w:r w:rsidR="00C07B80" w:rsidRPr="00EC0DBF">
        <w:rPr>
          <w:rFonts w:ascii="Times New Roman" w:hAnsi="Times New Roman"/>
          <w:b/>
          <w:noProof/>
          <w:sz w:val="24"/>
          <w:szCs w:val="24"/>
          <w:lang w:val="lt-LT"/>
        </w:rPr>
        <w:t>: INVESTICIJOS Į INFRASTRUKTŪRĄ</w:t>
      </w:r>
      <w:r w:rsidR="007228A1" w:rsidRPr="00EC0DBF">
        <w:rPr>
          <w:rFonts w:ascii="Times New Roman" w:hAnsi="Times New Roman"/>
          <w:b/>
          <w:noProof/>
          <w:sz w:val="24"/>
          <w:szCs w:val="24"/>
          <w:lang w:val="lt-LT"/>
        </w:rPr>
        <w:t xml:space="preserve">“ PROJEKTŲ FINANSAVIMO SĄLYGŲ APRAŠO NR. </w:t>
      </w:r>
      <w:r w:rsidR="00921341" w:rsidRPr="00EC0DBF">
        <w:rPr>
          <w:rFonts w:ascii="Times New Roman" w:hAnsi="Times New Roman"/>
          <w:b/>
          <w:noProof/>
          <w:sz w:val="24"/>
          <w:szCs w:val="24"/>
          <w:lang w:val="lt-LT"/>
        </w:rPr>
        <w:t>2</w:t>
      </w:r>
      <w:r w:rsidR="007228A1" w:rsidRPr="00EC0DBF">
        <w:rPr>
          <w:rFonts w:ascii="Times New Roman" w:hAnsi="Times New Roman"/>
          <w:b/>
          <w:noProof/>
          <w:sz w:val="24"/>
          <w:szCs w:val="24"/>
          <w:lang w:val="lt-LT"/>
        </w:rPr>
        <w:t xml:space="preserve"> PATVIRTINIMO</w:t>
      </w:r>
      <w:r w:rsidRPr="00EC0DBF">
        <w:rPr>
          <w:rFonts w:ascii="Times New Roman" w:hAnsi="Times New Roman"/>
          <w:b/>
          <w:sz w:val="24"/>
          <w:szCs w:val="24"/>
          <w:lang w:val="lt-LT"/>
        </w:rPr>
        <w:t>“</w:t>
      </w:r>
      <w:r w:rsidRPr="00EC0DBF">
        <w:rPr>
          <w:rFonts w:ascii="Times New Roman" w:hAnsi="Times New Roman"/>
          <w:b/>
          <w:noProof/>
          <w:sz w:val="24"/>
          <w:szCs w:val="24"/>
          <w:lang w:val="lt-LT"/>
        </w:rPr>
        <w:t xml:space="preserve"> PAKEITIMO</w:t>
      </w:r>
      <w:r w:rsidR="007228A1" w:rsidRPr="00EC0DBF">
        <w:rPr>
          <w:rFonts w:ascii="Times New Roman" w:hAnsi="Times New Roman"/>
          <w:b/>
          <w:noProof/>
          <w:sz w:val="24"/>
          <w:szCs w:val="24"/>
          <w:lang w:val="lt-LT"/>
        </w:rPr>
        <w:t xml:space="preserve">   </w:t>
      </w:r>
      <w:r w:rsidR="00D761EC" w:rsidRPr="00EC0DBF">
        <w:rPr>
          <w:rFonts w:ascii="Times New Roman" w:hAnsi="Times New Roman"/>
          <w:b/>
          <w:sz w:val="24"/>
          <w:szCs w:val="24"/>
          <w:lang w:val="lt-LT"/>
        </w:rPr>
        <w:fldChar w:fldCharType="end"/>
      </w:r>
      <w:bookmarkEnd w:id="4"/>
    </w:p>
    <w:p w14:paraId="781DF431" w14:textId="77777777" w:rsidR="003D0BAD" w:rsidRPr="000A7E6F" w:rsidRDefault="003D0BAD" w:rsidP="0012277D">
      <w:pPr>
        <w:jc w:val="center"/>
        <w:rPr>
          <w:rFonts w:ascii="Times New Roman" w:hAnsi="Times New Roman"/>
          <w:b/>
          <w:caps/>
          <w:sz w:val="24"/>
          <w:szCs w:val="24"/>
          <w:lang w:val="lt-LT"/>
        </w:rPr>
      </w:pPr>
    </w:p>
    <w:p w14:paraId="302DFFE7" w14:textId="2A3019D0" w:rsidR="002B3D99" w:rsidRDefault="003D0BAD" w:rsidP="0012277D">
      <w:pPr>
        <w:spacing w:line="360" w:lineRule="auto"/>
        <w:jc w:val="center"/>
        <w:outlineLvl w:val="0"/>
        <w:rPr>
          <w:rFonts w:ascii="Times New Roman" w:hAnsi="Times New Roman"/>
          <w:sz w:val="24"/>
          <w:szCs w:val="24"/>
          <w:lang w:val="lt-LT"/>
        </w:rPr>
      </w:pPr>
      <w:r w:rsidRPr="000A7E6F">
        <w:rPr>
          <w:rFonts w:ascii="Times New Roman" w:hAnsi="Times New Roman"/>
          <w:sz w:val="24"/>
          <w:szCs w:val="24"/>
          <w:lang w:val="lt-LT"/>
        </w:rPr>
        <w:t>Nr.</w:t>
      </w:r>
    </w:p>
    <w:p w14:paraId="6FBEFD62" w14:textId="77777777" w:rsidR="003D0BAD" w:rsidRPr="000A7E6F" w:rsidRDefault="00D761EC" w:rsidP="0012277D">
      <w:pPr>
        <w:spacing w:line="360" w:lineRule="auto"/>
        <w:jc w:val="center"/>
        <w:outlineLvl w:val="0"/>
        <w:rPr>
          <w:rFonts w:ascii="Times New Roman" w:hAnsi="Times New Roman"/>
          <w:sz w:val="24"/>
          <w:szCs w:val="24"/>
          <w:lang w:val="lt-LT"/>
        </w:rPr>
      </w:pPr>
      <w:r w:rsidRPr="000A7E6F">
        <w:rPr>
          <w:rFonts w:ascii="Times New Roman" w:hAnsi="Times New Roman"/>
          <w:sz w:val="24"/>
          <w:szCs w:val="24"/>
          <w:lang w:val="lt-LT"/>
        </w:rPr>
        <w:fldChar w:fldCharType="begin">
          <w:ffData>
            <w:name w:val=""/>
            <w:enabled/>
            <w:calcOnExit w:val="0"/>
            <w:textInput>
              <w:default w:val="Vilnius"/>
            </w:textInput>
          </w:ffData>
        </w:fldChar>
      </w:r>
      <w:r w:rsidR="003D0BAD" w:rsidRPr="000A7E6F">
        <w:rPr>
          <w:rFonts w:ascii="Times New Roman" w:hAnsi="Times New Roman"/>
          <w:sz w:val="24"/>
          <w:szCs w:val="24"/>
          <w:lang w:val="lt-LT"/>
        </w:rPr>
        <w:instrText xml:space="preserve"> FORMTEXT </w:instrText>
      </w:r>
      <w:r w:rsidRPr="000A7E6F">
        <w:rPr>
          <w:rFonts w:ascii="Times New Roman" w:hAnsi="Times New Roman"/>
          <w:sz w:val="24"/>
          <w:szCs w:val="24"/>
          <w:lang w:val="lt-LT"/>
        </w:rPr>
      </w:r>
      <w:r w:rsidRPr="000A7E6F">
        <w:rPr>
          <w:rFonts w:ascii="Times New Roman" w:hAnsi="Times New Roman"/>
          <w:sz w:val="24"/>
          <w:szCs w:val="24"/>
          <w:lang w:val="lt-LT"/>
        </w:rPr>
        <w:fldChar w:fldCharType="separate"/>
      </w:r>
      <w:r w:rsidR="003D0BAD" w:rsidRPr="000A7E6F">
        <w:rPr>
          <w:rFonts w:ascii="Times New Roman" w:hAnsi="Times New Roman"/>
          <w:noProof/>
          <w:sz w:val="24"/>
          <w:szCs w:val="24"/>
          <w:lang w:val="lt-LT"/>
        </w:rPr>
        <w:t>Vilnius</w:t>
      </w:r>
      <w:r w:rsidRPr="000A7E6F">
        <w:rPr>
          <w:rFonts w:ascii="Times New Roman" w:hAnsi="Times New Roman"/>
          <w:sz w:val="24"/>
          <w:szCs w:val="24"/>
          <w:lang w:val="lt-LT"/>
        </w:rPr>
        <w:fldChar w:fldCharType="end"/>
      </w:r>
    </w:p>
    <w:p w14:paraId="0D0B88D9" w14:textId="77777777" w:rsidR="003D0BAD" w:rsidRPr="000A7E6F" w:rsidRDefault="003D0BAD" w:rsidP="00FB44AD">
      <w:pPr>
        <w:spacing w:line="360" w:lineRule="auto"/>
        <w:jc w:val="both"/>
        <w:rPr>
          <w:rFonts w:ascii="Times New Roman" w:hAnsi="Times New Roman"/>
          <w:sz w:val="24"/>
          <w:szCs w:val="24"/>
          <w:lang w:val="lt-LT"/>
        </w:rPr>
      </w:pPr>
    </w:p>
    <w:p w14:paraId="0E8DA435" w14:textId="77777777" w:rsidR="003D0BAD" w:rsidRPr="000A7E6F" w:rsidRDefault="003D0BAD" w:rsidP="00FB44AD">
      <w:pPr>
        <w:spacing w:line="360" w:lineRule="auto"/>
        <w:jc w:val="both"/>
        <w:rPr>
          <w:rFonts w:ascii="Times New Roman" w:hAnsi="Times New Roman"/>
          <w:sz w:val="24"/>
          <w:szCs w:val="24"/>
          <w:lang w:val="lt-LT"/>
        </w:rPr>
        <w:sectPr w:rsidR="003D0BAD" w:rsidRPr="000A7E6F" w:rsidSect="001663F1">
          <w:headerReference w:type="even" r:id="rId8"/>
          <w:headerReference w:type="default" r:id="rId9"/>
          <w:pgSz w:w="11906" w:h="16838"/>
          <w:pgMar w:top="567" w:right="1133" w:bottom="1134" w:left="1701" w:header="720" w:footer="720" w:gutter="0"/>
          <w:cols w:space="720"/>
          <w:titlePg/>
          <w:docGrid w:linePitch="360"/>
        </w:sectPr>
      </w:pPr>
    </w:p>
    <w:p w14:paraId="6AE141A5" w14:textId="77777777" w:rsidR="00EC0DBF" w:rsidRPr="004A52B4" w:rsidRDefault="00EC0DBF" w:rsidP="00FB44AD">
      <w:pPr>
        <w:ind w:firstLine="1296"/>
        <w:jc w:val="both"/>
        <w:rPr>
          <w:rFonts w:ascii="Times New Roman" w:hAnsi="Times New Roman"/>
          <w:sz w:val="24"/>
          <w:szCs w:val="24"/>
          <w:lang w:val="lt-LT"/>
        </w:rPr>
      </w:pPr>
      <w:r w:rsidRPr="004A52B4">
        <w:rPr>
          <w:rFonts w:ascii="Times New Roman" w:hAnsi="Times New Roman"/>
          <w:sz w:val="24"/>
          <w:szCs w:val="24"/>
          <w:lang w:val="lt-LT"/>
        </w:rPr>
        <w:t xml:space="preserve">P a k e i č i u 2014–2020 metų Europos Sąjungos fondų investicijų veiksmų programos 8 prioriteto „Socialinės </w:t>
      </w:r>
      <w:proofErr w:type="spellStart"/>
      <w:r w:rsidRPr="004A52B4">
        <w:rPr>
          <w:rFonts w:ascii="Times New Roman" w:hAnsi="Times New Roman"/>
          <w:sz w:val="24"/>
          <w:szCs w:val="24"/>
          <w:lang w:val="lt-LT"/>
        </w:rPr>
        <w:t>įtraukties</w:t>
      </w:r>
      <w:proofErr w:type="spellEnd"/>
      <w:r w:rsidRPr="004A52B4">
        <w:rPr>
          <w:rFonts w:ascii="Times New Roman" w:hAnsi="Times New Roman"/>
          <w:sz w:val="24"/>
          <w:szCs w:val="24"/>
          <w:lang w:val="lt-LT"/>
        </w:rPr>
        <w:t xml:space="preserve"> didinimas ir kova su skurdu“ įgyvendinimo priemonės Nr. 08.1.1-CPVA-V-427 „Institucinės globos pertvarka: investicijos į infrastruktūrą“ projektų finansavimo sąlygų aprašą Nr. </w:t>
      </w:r>
      <w:r w:rsidR="003C2292" w:rsidRPr="004A52B4">
        <w:rPr>
          <w:rFonts w:ascii="Times New Roman" w:hAnsi="Times New Roman"/>
          <w:sz w:val="24"/>
          <w:szCs w:val="24"/>
          <w:lang w:val="lt-LT"/>
        </w:rPr>
        <w:t>2</w:t>
      </w:r>
      <w:r w:rsidRPr="004A52B4">
        <w:rPr>
          <w:rFonts w:ascii="Times New Roman" w:hAnsi="Times New Roman"/>
          <w:sz w:val="24"/>
          <w:szCs w:val="24"/>
          <w:lang w:val="lt-LT"/>
        </w:rPr>
        <w:t>, patvirtintą Lietuvos Respublikos socialinės apsaugos ir darbo ministro 20</w:t>
      </w:r>
      <w:r w:rsidR="003C2292" w:rsidRPr="004A52B4">
        <w:rPr>
          <w:rFonts w:ascii="Times New Roman" w:hAnsi="Times New Roman"/>
          <w:sz w:val="24"/>
          <w:szCs w:val="24"/>
          <w:lang w:val="lt-LT"/>
        </w:rPr>
        <w:t>20</w:t>
      </w:r>
      <w:r w:rsidRPr="004A52B4">
        <w:rPr>
          <w:rFonts w:ascii="Times New Roman" w:hAnsi="Times New Roman"/>
          <w:sz w:val="24"/>
          <w:szCs w:val="24"/>
          <w:lang w:val="lt-LT"/>
        </w:rPr>
        <w:t xml:space="preserve"> m. </w:t>
      </w:r>
      <w:r w:rsidR="003C2292" w:rsidRPr="004A52B4">
        <w:rPr>
          <w:rFonts w:ascii="Times New Roman" w:hAnsi="Times New Roman"/>
          <w:sz w:val="24"/>
          <w:szCs w:val="24"/>
          <w:lang w:val="lt-LT"/>
        </w:rPr>
        <w:t>kovo</w:t>
      </w:r>
      <w:r w:rsidRPr="004A52B4">
        <w:rPr>
          <w:rFonts w:ascii="Times New Roman" w:hAnsi="Times New Roman"/>
          <w:sz w:val="24"/>
          <w:szCs w:val="24"/>
          <w:lang w:val="lt-LT"/>
        </w:rPr>
        <w:t xml:space="preserve"> 16 d. įsakymu Nr. A1-</w:t>
      </w:r>
      <w:r w:rsidR="003C2292" w:rsidRPr="004A52B4">
        <w:rPr>
          <w:rFonts w:ascii="Times New Roman" w:hAnsi="Times New Roman"/>
          <w:sz w:val="24"/>
          <w:szCs w:val="24"/>
          <w:lang w:val="lt-LT"/>
        </w:rPr>
        <w:t>226</w:t>
      </w:r>
      <w:r w:rsidRPr="004A52B4">
        <w:rPr>
          <w:rFonts w:ascii="Times New Roman" w:hAnsi="Times New Roman"/>
          <w:sz w:val="24"/>
          <w:szCs w:val="24"/>
          <w:lang w:val="lt-LT"/>
        </w:rPr>
        <w:t xml:space="preserve"> „Dėl 2014–2020 metų Europos Sąjungos fondų investicijų veiksmų programos 8 prioriteto „Socialinės </w:t>
      </w:r>
      <w:proofErr w:type="spellStart"/>
      <w:r w:rsidRPr="004A52B4">
        <w:rPr>
          <w:rFonts w:ascii="Times New Roman" w:hAnsi="Times New Roman"/>
          <w:sz w:val="24"/>
          <w:szCs w:val="24"/>
          <w:lang w:val="lt-LT"/>
        </w:rPr>
        <w:t>įtraukties</w:t>
      </w:r>
      <w:proofErr w:type="spellEnd"/>
      <w:r w:rsidRPr="004A52B4">
        <w:rPr>
          <w:rFonts w:ascii="Times New Roman" w:hAnsi="Times New Roman"/>
          <w:sz w:val="24"/>
          <w:szCs w:val="24"/>
          <w:lang w:val="lt-LT"/>
        </w:rPr>
        <w:t xml:space="preserve"> didinimas ir kova su skurdu“ įgyvendinimo priemonės Nr. 08.1.</w:t>
      </w:r>
      <w:r w:rsidR="003C2292" w:rsidRPr="004A52B4">
        <w:rPr>
          <w:rFonts w:ascii="Times New Roman" w:hAnsi="Times New Roman"/>
          <w:sz w:val="24"/>
          <w:szCs w:val="24"/>
          <w:lang w:val="lt-LT"/>
        </w:rPr>
        <w:t>1</w:t>
      </w:r>
      <w:r w:rsidRPr="004A52B4">
        <w:rPr>
          <w:rFonts w:ascii="Times New Roman" w:hAnsi="Times New Roman"/>
          <w:sz w:val="24"/>
          <w:szCs w:val="24"/>
          <w:lang w:val="lt-LT"/>
        </w:rPr>
        <w:t>-CPVA-</w:t>
      </w:r>
      <w:r w:rsidR="003C2292" w:rsidRPr="004A52B4">
        <w:rPr>
          <w:rFonts w:ascii="Times New Roman" w:hAnsi="Times New Roman"/>
          <w:sz w:val="24"/>
          <w:szCs w:val="24"/>
          <w:lang w:val="lt-LT"/>
        </w:rPr>
        <w:t>V</w:t>
      </w:r>
      <w:r w:rsidRPr="004A52B4">
        <w:rPr>
          <w:rFonts w:ascii="Times New Roman" w:hAnsi="Times New Roman"/>
          <w:sz w:val="24"/>
          <w:szCs w:val="24"/>
          <w:lang w:val="lt-LT"/>
        </w:rPr>
        <w:t>-4</w:t>
      </w:r>
      <w:r w:rsidR="003C2292" w:rsidRPr="004A52B4">
        <w:rPr>
          <w:rFonts w:ascii="Times New Roman" w:hAnsi="Times New Roman"/>
          <w:sz w:val="24"/>
          <w:szCs w:val="24"/>
          <w:lang w:val="lt-LT"/>
        </w:rPr>
        <w:t>27</w:t>
      </w:r>
      <w:r w:rsidRPr="004A52B4">
        <w:rPr>
          <w:rFonts w:ascii="Times New Roman" w:hAnsi="Times New Roman"/>
          <w:sz w:val="24"/>
          <w:szCs w:val="24"/>
          <w:lang w:val="lt-LT"/>
        </w:rPr>
        <w:t xml:space="preserve"> „</w:t>
      </w:r>
      <w:r w:rsidR="003C2292" w:rsidRPr="004A52B4">
        <w:rPr>
          <w:rFonts w:ascii="Times New Roman" w:hAnsi="Times New Roman"/>
          <w:sz w:val="24"/>
          <w:szCs w:val="24"/>
          <w:lang w:val="lt-LT"/>
        </w:rPr>
        <w:t>Institucinės globos pertvarka: investicijos į infrastruktūrą</w:t>
      </w:r>
      <w:r w:rsidRPr="004A52B4">
        <w:rPr>
          <w:rFonts w:ascii="Times New Roman" w:hAnsi="Times New Roman"/>
          <w:sz w:val="24"/>
          <w:szCs w:val="24"/>
          <w:lang w:val="lt-LT"/>
        </w:rPr>
        <w:t xml:space="preserve">“ projektų finansavimo sąlygų aprašo Nr. </w:t>
      </w:r>
      <w:r w:rsidR="003C2292" w:rsidRPr="004A52B4">
        <w:rPr>
          <w:rFonts w:ascii="Times New Roman" w:hAnsi="Times New Roman"/>
          <w:sz w:val="24"/>
          <w:szCs w:val="24"/>
          <w:lang w:val="lt-LT"/>
        </w:rPr>
        <w:t>2</w:t>
      </w:r>
      <w:r w:rsidRPr="004A52B4">
        <w:rPr>
          <w:rFonts w:ascii="Times New Roman" w:hAnsi="Times New Roman"/>
          <w:sz w:val="24"/>
          <w:szCs w:val="24"/>
          <w:lang w:val="lt-LT"/>
        </w:rPr>
        <w:t xml:space="preserve"> patvirtinimo“:</w:t>
      </w:r>
    </w:p>
    <w:p w14:paraId="5EA04037" w14:textId="43017229" w:rsidR="003C2292" w:rsidRPr="004A52B4" w:rsidRDefault="00071701" w:rsidP="00FB44AD">
      <w:pPr>
        <w:pStyle w:val="Sraopastraipa"/>
        <w:numPr>
          <w:ilvl w:val="0"/>
          <w:numId w:val="3"/>
        </w:numPr>
        <w:tabs>
          <w:tab w:val="left" w:pos="1560"/>
        </w:tabs>
        <w:jc w:val="both"/>
        <w:rPr>
          <w:rFonts w:ascii="Times New Roman" w:hAnsi="Times New Roman"/>
          <w:color w:val="000000"/>
          <w:sz w:val="24"/>
          <w:szCs w:val="24"/>
          <w:lang w:val="lt-LT"/>
        </w:rPr>
      </w:pPr>
      <w:r>
        <w:rPr>
          <w:rFonts w:ascii="Times New Roman" w:hAnsi="Times New Roman"/>
          <w:sz w:val="24"/>
          <w:szCs w:val="24"/>
          <w:lang w:val="lt-LT"/>
        </w:rPr>
        <w:t xml:space="preserve">Pakeičiu </w:t>
      </w:r>
      <w:r w:rsidR="005C3F9A">
        <w:rPr>
          <w:rFonts w:ascii="Times New Roman" w:hAnsi="Times New Roman"/>
          <w:sz w:val="24"/>
          <w:szCs w:val="24"/>
          <w:lang w:val="lt-LT"/>
        </w:rPr>
        <w:t xml:space="preserve">10 </w:t>
      </w:r>
      <w:r w:rsidRPr="00455DB7">
        <w:rPr>
          <w:rFonts w:ascii="Times New Roman" w:hAnsi="Times New Roman"/>
          <w:sz w:val="24"/>
          <w:szCs w:val="24"/>
          <w:lang w:val="lt-LT"/>
        </w:rPr>
        <w:t>punktą ir jį išdėstau taip:</w:t>
      </w:r>
    </w:p>
    <w:p w14:paraId="788D2FA8" w14:textId="41332268" w:rsidR="005E6A1A" w:rsidRPr="005C3F9A" w:rsidRDefault="005E6A1A" w:rsidP="00FB44AD">
      <w:pPr>
        <w:ind w:firstLine="1276"/>
        <w:jc w:val="both"/>
        <w:rPr>
          <w:rFonts w:ascii="Times New Roman" w:hAnsi="Times New Roman"/>
          <w:b/>
          <w:bCs/>
          <w:color w:val="000000" w:themeColor="text1"/>
          <w:sz w:val="24"/>
          <w:szCs w:val="24"/>
          <w:lang w:val="lt-LT"/>
        </w:rPr>
      </w:pPr>
      <w:r w:rsidRPr="005C3F9A">
        <w:rPr>
          <w:rFonts w:ascii="Times New Roman" w:hAnsi="Times New Roman"/>
          <w:color w:val="000000" w:themeColor="text1"/>
          <w:sz w:val="24"/>
          <w:szCs w:val="24"/>
          <w:lang w:val="lt-LT"/>
        </w:rPr>
        <w:t xml:space="preserve">„10. </w:t>
      </w:r>
      <w:r w:rsidRPr="005C3F9A">
        <w:rPr>
          <w:rFonts w:ascii="Times New Roman" w:eastAsia="Calibri" w:hAnsi="Times New Roman"/>
          <w:color w:val="000000"/>
          <w:sz w:val="24"/>
          <w:szCs w:val="24"/>
          <w:lang w:val="lt-LT"/>
        </w:rPr>
        <w:t xml:space="preserve">Įgyvendinant Aprašo 2.7 papunktyje nurodyto </w:t>
      </w:r>
      <w:r w:rsidRPr="005C3F9A">
        <w:rPr>
          <w:rFonts w:ascii="Times New Roman" w:hAnsi="Times New Roman"/>
          <w:color w:val="000000"/>
          <w:sz w:val="24"/>
          <w:szCs w:val="24"/>
          <w:lang w:val="lt-LT" w:eastAsia="lt-LT"/>
        </w:rPr>
        <w:t xml:space="preserve">strateginio planavimo dokumento nuostatas, </w:t>
      </w:r>
      <w:r w:rsidRPr="005C3F9A">
        <w:rPr>
          <w:rFonts w:ascii="Times New Roman" w:eastAsia="Calibri" w:hAnsi="Times New Roman"/>
          <w:color w:val="000000"/>
          <w:sz w:val="24"/>
          <w:szCs w:val="24"/>
          <w:lang w:val="lt-LT"/>
        </w:rPr>
        <w:t xml:space="preserve">pagal Aprašą numatoma remti socialinių paslaugų infrastuktūros, asmenims, turintiems proto ir (arba) psichikos negalią, plėtrą, t. y. modernizuoti esamas ir (arba) kurti naujas toliau išvardytas socialinių paslaugų įstaigas </w:t>
      </w:r>
      <w:r w:rsidR="00C265C8">
        <w:rPr>
          <w:rFonts w:ascii="Times New Roman" w:eastAsia="Calibri" w:hAnsi="Times New Roman"/>
          <w:b/>
          <w:bCs/>
          <w:color w:val="000000"/>
          <w:sz w:val="24"/>
          <w:szCs w:val="24"/>
          <w:lang w:val="lt-LT"/>
        </w:rPr>
        <w:t>ir (arba)</w:t>
      </w:r>
      <w:r w:rsidRPr="005C3F9A">
        <w:rPr>
          <w:rFonts w:ascii="Times New Roman" w:eastAsia="Calibri" w:hAnsi="Times New Roman"/>
          <w:b/>
          <w:bCs/>
          <w:color w:val="000000"/>
          <w:sz w:val="24"/>
          <w:szCs w:val="24"/>
          <w:lang w:val="lt-LT"/>
        </w:rPr>
        <w:t xml:space="preserve"> rengti </w:t>
      </w:r>
      <w:r w:rsidR="00C265C8">
        <w:rPr>
          <w:rFonts w:ascii="Times New Roman" w:eastAsia="Calibri" w:hAnsi="Times New Roman"/>
          <w:b/>
          <w:bCs/>
          <w:color w:val="000000"/>
          <w:sz w:val="24"/>
          <w:szCs w:val="24"/>
          <w:lang w:val="lt-LT"/>
        </w:rPr>
        <w:t xml:space="preserve">šios </w:t>
      </w:r>
      <w:r w:rsidRPr="005C3F9A">
        <w:rPr>
          <w:rFonts w:ascii="Times New Roman" w:eastAsia="Calibri" w:hAnsi="Times New Roman"/>
          <w:b/>
          <w:bCs/>
          <w:color w:val="000000"/>
          <w:sz w:val="24"/>
          <w:szCs w:val="24"/>
          <w:lang w:val="lt-LT"/>
        </w:rPr>
        <w:t>infrastruktūros statybos darbams reikalingą techninę dokumentaciją</w:t>
      </w:r>
      <w:r>
        <w:rPr>
          <w:rFonts w:ascii="Times New Roman" w:eastAsia="Calibri" w:hAnsi="Times New Roman"/>
          <w:b/>
          <w:bCs/>
          <w:color w:val="000000"/>
          <w:sz w:val="24"/>
          <w:szCs w:val="24"/>
          <w:lang w:val="lt-LT"/>
        </w:rPr>
        <w:t>:“</w:t>
      </w:r>
    </w:p>
    <w:p w14:paraId="5B6A46AD" w14:textId="605F1351" w:rsidR="005E6A1A" w:rsidRPr="005E6A1A" w:rsidRDefault="005E6A1A" w:rsidP="00F648E4">
      <w:pPr>
        <w:tabs>
          <w:tab w:val="left" w:pos="709"/>
          <w:tab w:val="left" w:pos="851"/>
          <w:tab w:val="left" w:pos="993"/>
        </w:tabs>
        <w:ind w:firstLine="993"/>
        <w:jc w:val="both"/>
        <w:rPr>
          <w:rFonts w:ascii="Times New Roman" w:eastAsia="Calibri" w:hAnsi="Times New Roman"/>
          <w:color w:val="000000"/>
          <w:sz w:val="24"/>
          <w:szCs w:val="24"/>
          <w:lang w:val="lt-LT"/>
        </w:rPr>
      </w:pPr>
      <w:r w:rsidRPr="005E6A1A">
        <w:rPr>
          <w:rFonts w:ascii="Times New Roman" w:hAnsi="Times New Roman"/>
          <w:sz w:val="24"/>
          <w:szCs w:val="24"/>
          <w:lang w:val="lt-LT" w:eastAsia="lt-LT"/>
        </w:rPr>
        <w:tab/>
      </w:r>
      <w:r w:rsidRPr="005E6A1A">
        <w:rPr>
          <w:rFonts w:ascii="Times New Roman" w:eastAsia="Calibri" w:hAnsi="Times New Roman"/>
          <w:color w:val="000000"/>
          <w:sz w:val="24"/>
          <w:szCs w:val="24"/>
          <w:lang w:val="lt-LT"/>
        </w:rPr>
        <w:t>10.1. specializuoti slaugos ir globos namai;</w:t>
      </w:r>
    </w:p>
    <w:p w14:paraId="01DB4E3F" w14:textId="77777777" w:rsidR="00F648E4" w:rsidRDefault="005E6A1A" w:rsidP="00F648E4">
      <w:pPr>
        <w:tabs>
          <w:tab w:val="left" w:pos="709"/>
          <w:tab w:val="left" w:pos="851"/>
        </w:tabs>
        <w:ind w:firstLine="993"/>
        <w:jc w:val="both"/>
        <w:rPr>
          <w:rFonts w:ascii="Times New Roman" w:eastAsia="Calibri" w:hAnsi="Times New Roman"/>
          <w:color w:val="000000"/>
          <w:sz w:val="24"/>
          <w:szCs w:val="24"/>
          <w:lang w:val="lt-LT"/>
        </w:rPr>
      </w:pPr>
      <w:r w:rsidRPr="005E6A1A">
        <w:rPr>
          <w:rFonts w:ascii="Times New Roman" w:hAnsi="Times New Roman"/>
          <w:sz w:val="24"/>
          <w:szCs w:val="24"/>
          <w:lang w:val="lt-LT" w:eastAsia="lt-LT"/>
        </w:rPr>
        <w:t xml:space="preserve">     10.2.</w:t>
      </w:r>
      <w:r w:rsidRPr="005E6A1A">
        <w:rPr>
          <w:rFonts w:ascii="Times New Roman" w:eastAsia="Calibri" w:hAnsi="Times New Roman"/>
          <w:color w:val="000000"/>
          <w:sz w:val="24"/>
          <w:szCs w:val="24"/>
          <w:lang w:val="lt-LT"/>
        </w:rPr>
        <w:t xml:space="preserve"> grupinio gyvenimo namai (toliau – GGN)</w:t>
      </w:r>
      <w:r w:rsidRPr="00117F82">
        <w:rPr>
          <w:rFonts w:ascii="Times New Roman" w:eastAsia="Calibri" w:hAnsi="Times New Roman"/>
          <w:b/>
          <w:bCs/>
          <w:sz w:val="24"/>
          <w:szCs w:val="24"/>
          <w:lang w:val="lt-LT"/>
        </w:rPr>
        <w:t>*</w:t>
      </w:r>
      <w:r w:rsidRPr="005E6A1A">
        <w:rPr>
          <w:rFonts w:ascii="Times New Roman" w:eastAsia="Calibri" w:hAnsi="Times New Roman"/>
          <w:color w:val="000000"/>
          <w:sz w:val="24"/>
          <w:szCs w:val="24"/>
          <w:lang w:val="lt-LT"/>
        </w:rPr>
        <w:t>;</w:t>
      </w:r>
    </w:p>
    <w:p w14:paraId="594610BF" w14:textId="02DD60E8" w:rsidR="005E6A1A" w:rsidRPr="005E6A1A" w:rsidRDefault="005E6A1A" w:rsidP="00F648E4">
      <w:pPr>
        <w:tabs>
          <w:tab w:val="left" w:pos="709"/>
          <w:tab w:val="left" w:pos="851"/>
        </w:tabs>
        <w:ind w:firstLine="1276"/>
        <w:jc w:val="both"/>
        <w:rPr>
          <w:rFonts w:ascii="Times New Roman" w:eastAsia="Calibri" w:hAnsi="Times New Roman"/>
          <w:color w:val="000000"/>
          <w:sz w:val="24"/>
          <w:szCs w:val="24"/>
          <w:lang w:val="lt-LT"/>
        </w:rPr>
      </w:pPr>
      <w:r w:rsidRPr="005E6A1A">
        <w:rPr>
          <w:rFonts w:ascii="Times New Roman" w:eastAsia="Calibri" w:hAnsi="Times New Roman"/>
          <w:color w:val="000000"/>
          <w:sz w:val="24"/>
          <w:szCs w:val="24"/>
          <w:lang w:val="lt-LT"/>
        </w:rPr>
        <w:t>10.3. savarankiško gyvenimo namai (toliau – SGN);</w:t>
      </w:r>
    </w:p>
    <w:p w14:paraId="6FFD4A7F" w14:textId="77777777" w:rsidR="005E6A1A" w:rsidRPr="005E6A1A" w:rsidRDefault="005E6A1A" w:rsidP="00F648E4">
      <w:pPr>
        <w:tabs>
          <w:tab w:val="left" w:pos="709"/>
          <w:tab w:val="left" w:pos="851"/>
        </w:tabs>
        <w:ind w:firstLine="1276"/>
        <w:jc w:val="both"/>
        <w:rPr>
          <w:rFonts w:ascii="Times New Roman" w:eastAsia="Calibri" w:hAnsi="Times New Roman"/>
          <w:color w:val="000000"/>
          <w:sz w:val="24"/>
          <w:szCs w:val="24"/>
          <w:lang w:val="lt-LT"/>
        </w:rPr>
      </w:pPr>
      <w:r w:rsidRPr="005E6A1A">
        <w:rPr>
          <w:rFonts w:ascii="Times New Roman" w:eastAsia="Calibri" w:hAnsi="Times New Roman"/>
          <w:color w:val="000000"/>
          <w:sz w:val="24"/>
          <w:szCs w:val="24"/>
          <w:lang w:val="lt-LT"/>
        </w:rPr>
        <w:t>10.4. apsaugotas būstas (toliau – AB);</w:t>
      </w:r>
    </w:p>
    <w:p w14:paraId="631FE58B" w14:textId="77777777" w:rsidR="005E6A1A" w:rsidRPr="005E6A1A" w:rsidRDefault="005E6A1A" w:rsidP="00F648E4">
      <w:pPr>
        <w:tabs>
          <w:tab w:val="left" w:pos="709"/>
          <w:tab w:val="left" w:pos="851"/>
        </w:tabs>
        <w:ind w:firstLine="1276"/>
        <w:jc w:val="both"/>
        <w:rPr>
          <w:rFonts w:ascii="Times New Roman" w:eastAsia="Calibri" w:hAnsi="Times New Roman"/>
          <w:color w:val="000000"/>
          <w:sz w:val="24"/>
          <w:szCs w:val="24"/>
          <w:lang w:val="lt-LT"/>
        </w:rPr>
      </w:pPr>
      <w:r w:rsidRPr="005E6A1A">
        <w:rPr>
          <w:rFonts w:ascii="Times New Roman" w:eastAsia="Calibri" w:hAnsi="Times New Roman"/>
          <w:color w:val="000000"/>
          <w:sz w:val="24"/>
          <w:szCs w:val="24"/>
          <w:lang w:val="lt-LT"/>
        </w:rPr>
        <w:t>10.5. dienos centras;</w:t>
      </w:r>
    </w:p>
    <w:p w14:paraId="59B5E5A1" w14:textId="77777777" w:rsidR="005E6A1A" w:rsidRPr="005E6A1A" w:rsidRDefault="005E6A1A" w:rsidP="00F648E4">
      <w:pPr>
        <w:tabs>
          <w:tab w:val="left" w:pos="709"/>
          <w:tab w:val="left" w:pos="851"/>
        </w:tabs>
        <w:ind w:firstLine="1276"/>
        <w:jc w:val="both"/>
        <w:rPr>
          <w:rFonts w:ascii="Times New Roman" w:eastAsia="Calibri" w:hAnsi="Times New Roman"/>
          <w:color w:val="000000"/>
          <w:sz w:val="24"/>
          <w:szCs w:val="24"/>
          <w:lang w:val="lt-LT"/>
        </w:rPr>
      </w:pPr>
      <w:r w:rsidRPr="005E6A1A">
        <w:rPr>
          <w:rFonts w:ascii="Times New Roman" w:eastAsia="Calibri" w:hAnsi="Times New Roman"/>
          <w:color w:val="000000"/>
          <w:sz w:val="24"/>
          <w:szCs w:val="24"/>
          <w:lang w:val="lt-LT"/>
        </w:rPr>
        <w:t>10.6. dienos užimtumo centras / socialinės dirbtuvės;</w:t>
      </w:r>
    </w:p>
    <w:p w14:paraId="2C77A497" w14:textId="55BB40C3" w:rsidR="005E6A1A" w:rsidRPr="005E6A1A" w:rsidRDefault="005E6A1A" w:rsidP="00F648E4">
      <w:pPr>
        <w:tabs>
          <w:tab w:val="left" w:pos="709"/>
          <w:tab w:val="left" w:pos="851"/>
        </w:tabs>
        <w:ind w:firstLine="1276"/>
        <w:jc w:val="both"/>
        <w:rPr>
          <w:rFonts w:ascii="Times New Roman" w:eastAsia="Calibri" w:hAnsi="Times New Roman"/>
          <w:color w:val="000000"/>
          <w:sz w:val="24"/>
          <w:szCs w:val="24"/>
          <w:lang w:val="lt-LT"/>
        </w:rPr>
      </w:pPr>
      <w:r w:rsidRPr="005E6A1A">
        <w:rPr>
          <w:rFonts w:ascii="Times New Roman" w:eastAsia="Calibri" w:hAnsi="Times New Roman"/>
          <w:color w:val="000000"/>
          <w:sz w:val="24"/>
          <w:szCs w:val="24"/>
          <w:lang w:val="lt-LT"/>
        </w:rPr>
        <w:t>10.7. socialinės dirbtuvės</w:t>
      </w:r>
      <w:r w:rsidR="00FA0DA6">
        <w:rPr>
          <w:rFonts w:ascii="Times New Roman" w:eastAsia="Calibri" w:hAnsi="Times New Roman"/>
          <w:color w:val="000000"/>
          <w:sz w:val="24"/>
          <w:szCs w:val="24"/>
          <w:lang w:val="lt-LT"/>
        </w:rPr>
        <w:t>.</w:t>
      </w:r>
    </w:p>
    <w:p w14:paraId="321BBA74" w14:textId="25323C89" w:rsidR="005E6A1A" w:rsidRDefault="005E6A1A" w:rsidP="00FB44AD">
      <w:pPr>
        <w:pStyle w:val="Komentarotekstas"/>
        <w:ind w:firstLine="1276"/>
        <w:jc w:val="both"/>
        <w:rPr>
          <w:rFonts w:ascii="Times New Roman" w:eastAsia="Calibri" w:hAnsi="Times New Roman"/>
          <w:b/>
          <w:bCs/>
          <w:sz w:val="24"/>
          <w:szCs w:val="24"/>
          <w:lang w:val="lt-LT"/>
        </w:rPr>
      </w:pPr>
      <w:r w:rsidRPr="0074562D">
        <w:rPr>
          <w:rFonts w:ascii="Times New Roman" w:eastAsia="Calibri" w:hAnsi="Times New Roman"/>
          <w:b/>
          <w:bCs/>
          <w:sz w:val="24"/>
          <w:szCs w:val="24"/>
          <w:lang w:val="lt-LT"/>
        </w:rPr>
        <w:t xml:space="preserve">* Projekto įgyvendinimo metu sukurta GGN infrastruktūra </w:t>
      </w:r>
      <w:r w:rsidRPr="0074562D">
        <w:rPr>
          <w:rFonts w:ascii="Times New Roman" w:hAnsi="Times New Roman"/>
          <w:b/>
          <w:bCs/>
          <w:sz w:val="24"/>
          <w:szCs w:val="24"/>
          <w:lang w:val="lt-LT"/>
        </w:rPr>
        <w:t xml:space="preserve">skirta </w:t>
      </w:r>
      <w:r w:rsidRPr="0074562D">
        <w:rPr>
          <w:rFonts w:ascii="Times New Roman" w:eastAsia="Calibri" w:hAnsi="Times New Roman"/>
          <w:b/>
          <w:bCs/>
          <w:sz w:val="24"/>
          <w:szCs w:val="24"/>
          <w:lang w:val="lt-LT"/>
        </w:rPr>
        <w:t xml:space="preserve">gyventi </w:t>
      </w:r>
      <w:r w:rsidR="00572A8E">
        <w:rPr>
          <w:rFonts w:ascii="Times New Roman" w:eastAsia="Calibri" w:hAnsi="Times New Roman"/>
          <w:b/>
          <w:bCs/>
          <w:sz w:val="24"/>
          <w:szCs w:val="24"/>
          <w:lang w:val="lt-LT"/>
        </w:rPr>
        <w:t>suaugusiems</w:t>
      </w:r>
      <w:r w:rsidRPr="0074562D">
        <w:rPr>
          <w:rFonts w:ascii="Times New Roman" w:eastAsia="Calibri" w:hAnsi="Times New Roman"/>
          <w:b/>
          <w:bCs/>
          <w:sz w:val="24"/>
          <w:szCs w:val="24"/>
          <w:lang w:val="lt-LT"/>
        </w:rPr>
        <w:t xml:space="preserve"> asmenims,</w:t>
      </w:r>
      <w:r w:rsidRPr="0074562D">
        <w:rPr>
          <w:rFonts w:ascii="Times New Roman" w:eastAsia="Calibri" w:hAnsi="Times New Roman"/>
          <w:b/>
          <w:bCs/>
          <w:sz w:val="24"/>
          <w:szCs w:val="24"/>
          <w:lang w:val="lt-LT" w:eastAsia="lt-LT"/>
        </w:rPr>
        <w:t xml:space="preserve"> turintiems proto ir (arba) psichikos negalią</w:t>
      </w:r>
      <w:r w:rsidRPr="0074562D">
        <w:rPr>
          <w:rFonts w:ascii="Times New Roman" w:eastAsia="Calibri" w:hAnsi="Times New Roman"/>
          <w:b/>
          <w:bCs/>
          <w:sz w:val="24"/>
          <w:szCs w:val="24"/>
          <w:lang w:val="lt-LT"/>
        </w:rPr>
        <w:t>. Vaikams,</w:t>
      </w:r>
      <w:r w:rsidRPr="0074562D">
        <w:rPr>
          <w:rFonts w:ascii="Times New Roman" w:eastAsia="Calibri" w:hAnsi="Times New Roman"/>
          <w:b/>
          <w:bCs/>
          <w:sz w:val="24"/>
          <w:szCs w:val="24"/>
          <w:lang w:val="lt-LT" w:eastAsia="lt-LT"/>
        </w:rPr>
        <w:t xml:space="preserve"> turintiems</w:t>
      </w:r>
      <w:r w:rsidRPr="0074562D">
        <w:rPr>
          <w:rFonts w:ascii="Times New Roman" w:eastAsia="Calibri" w:hAnsi="Times New Roman"/>
          <w:b/>
          <w:bCs/>
          <w:sz w:val="24"/>
          <w:szCs w:val="24"/>
          <w:lang w:val="lt-LT"/>
        </w:rPr>
        <w:t xml:space="preserve"> </w:t>
      </w:r>
      <w:r w:rsidRPr="0074562D">
        <w:rPr>
          <w:rFonts w:ascii="Times New Roman" w:eastAsia="Calibri" w:hAnsi="Times New Roman"/>
          <w:b/>
          <w:bCs/>
          <w:sz w:val="24"/>
          <w:szCs w:val="24"/>
          <w:lang w:val="lt-LT" w:eastAsia="lt-LT"/>
        </w:rPr>
        <w:t>proto ir (arba) psichikos negalią,</w:t>
      </w:r>
      <w:r w:rsidRPr="0074562D">
        <w:rPr>
          <w:rFonts w:ascii="Times New Roman" w:eastAsia="Calibri" w:hAnsi="Times New Roman"/>
          <w:b/>
          <w:bCs/>
          <w:sz w:val="24"/>
          <w:szCs w:val="24"/>
          <w:lang w:val="lt-LT"/>
        </w:rPr>
        <w:t xml:space="preserve"> kuriama </w:t>
      </w:r>
      <w:r>
        <w:rPr>
          <w:rFonts w:ascii="Times New Roman" w:eastAsia="Calibri" w:hAnsi="Times New Roman"/>
          <w:b/>
          <w:bCs/>
          <w:sz w:val="24"/>
          <w:szCs w:val="24"/>
          <w:lang w:val="lt-LT"/>
        </w:rPr>
        <w:t xml:space="preserve">bendruomeninių vaikų globos namų (toliau – </w:t>
      </w:r>
      <w:r w:rsidRPr="0074562D">
        <w:rPr>
          <w:rFonts w:ascii="Times New Roman" w:eastAsia="Calibri" w:hAnsi="Times New Roman"/>
          <w:b/>
          <w:bCs/>
          <w:sz w:val="24"/>
          <w:szCs w:val="24"/>
          <w:lang w:val="lt-LT"/>
        </w:rPr>
        <w:t>BVGN</w:t>
      </w:r>
      <w:r>
        <w:rPr>
          <w:rFonts w:ascii="Times New Roman" w:eastAsia="Calibri" w:hAnsi="Times New Roman"/>
          <w:b/>
          <w:bCs/>
          <w:sz w:val="24"/>
          <w:szCs w:val="24"/>
          <w:lang w:val="lt-LT"/>
        </w:rPr>
        <w:t>)</w:t>
      </w:r>
      <w:r w:rsidRPr="0074562D">
        <w:rPr>
          <w:rFonts w:ascii="Times New Roman" w:eastAsia="Calibri" w:hAnsi="Times New Roman"/>
          <w:b/>
          <w:bCs/>
          <w:sz w:val="24"/>
          <w:szCs w:val="24"/>
          <w:lang w:val="lt-LT"/>
        </w:rPr>
        <w:t xml:space="preserve"> infrastruktūra.</w:t>
      </w:r>
      <w:r>
        <w:rPr>
          <w:rFonts w:ascii="Times New Roman" w:eastAsia="Calibri" w:hAnsi="Times New Roman"/>
          <w:b/>
          <w:bCs/>
          <w:sz w:val="24"/>
          <w:szCs w:val="24"/>
          <w:lang w:val="lt-LT"/>
        </w:rPr>
        <w:t>“</w:t>
      </w:r>
    </w:p>
    <w:p w14:paraId="6D5E20DC" w14:textId="23534C17" w:rsidR="00154B13" w:rsidRPr="00117F82" w:rsidRDefault="00154B13" w:rsidP="00FB44AD">
      <w:pPr>
        <w:pStyle w:val="Sraopastraipa"/>
        <w:numPr>
          <w:ilvl w:val="0"/>
          <w:numId w:val="3"/>
        </w:numPr>
        <w:spacing w:line="276" w:lineRule="auto"/>
        <w:jc w:val="both"/>
        <w:rPr>
          <w:rFonts w:ascii="Times New Roman" w:hAnsi="Times New Roman"/>
          <w:sz w:val="24"/>
          <w:szCs w:val="24"/>
          <w:lang w:val="lt-LT"/>
        </w:rPr>
      </w:pPr>
      <w:r w:rsidRPr="00117F82">
        <w:rPr>
          <w:rFonts w:ascii="Times New Roman" w:hAnsi="Times New Roman"/>
          <w:sz w:val="24"/>
          <w:szCs w:val="24"/>
          <w:lang w:val="lt-LT"/>
        </w:rPr>
        <w:t>Pakeičiu 2</w:t>
      </w:r>
      <w:r w:rsidRPr="00117F82">
        <w:rPr>
          <w:rFonts w:ascii="Times New Roman" w:hAnsi="Times New Roman"/>
          <w:sz w:val="24"/>
          <w:szCs w:val="24"/>
          <w:lang w:val="en-US"/>
        </w:rPr>
        <w:t>1</w:t>
      </w:r>
      <w:r w:rsidRPr="00117F82">
        <w:rPr>
          <w:rFonts w:ascii="Times New Roman" w:hAnsi="Times New Roman"/>
          <w:sz w:val="24"/>
          <w:szCs w:val="24"/>
          <w:lang w:val="lt-LT"/>
        </w:rPr>
        <w:t xml:space="preserve"> punktą ir jį išdėstau taip:</w:t>
      </w:r>
    </w:p>
    <w:p w14:paraId="4F1F9ABF" w14:textId="07C7A60C" w:rsidR="00154B13" w:rsidRPr="006E1B5C" w:rsidRDefault="00154B13" w:rsidP="00FB44AD">
      <w:pPr>
        <w:ind w:firstLine="851"/>
        <w:jc w:val="both"/>
        <w:rPr>
          <w:rFonts w:ascii="Times New Roman" w:eastAsia="Calibri" w:hAnsi="Times New Roman"/>
          <w:color w:val="000000" w:themeColor="text1"/>
          <w:sz w:val="24"/>
          <w:szCs w:val="24"/>
          <w:lang w:val="lt-LT"/>
        </w:rPr>
      </w:pPr>
      <w:r>
        <w:rPr>
          <w:rFonts w:ascii="Times New Roman" w:eastAsia="Calibri" w:hAnsi="Times New Roman"/>
          <w:sz w:val="24"/>
          <w:szCs w:val="24"/>
          <w:lang w:val="lt-LT"/>
        </w:rPr>
        <w:t xml:space="preserve">      </w:t>
      </w:r>
      <w:r w:rsidRPr="00154B13">
        <w:rPr>
          <w:rFonts w:ascii="Times New Roman" w:eastAsia="Calibri" w:hAnsi="Times New Roman"/>
          <w:sz w:val="24"/>
          <w:szCs w:val="24"/>
          <w:lang w:val="lt-LT"/>
        </w:rPr>
        <w:t xml:space="preserve"> „21. </w:t>
      </w:r>
      <w:r w:rsidRPr="00154B13">
        <w:rPr>
          <w:rFonts w:ascii="Times New Roman" w:eastAsia="Calibri" w:hAnsi="Times New Roman"/>
          <w:color w:val="000000"/>
          <w:sz w:val="24"/>
          <w:szCs w:val="24"/>
          <w:lang w:val="lt-LT"/>
        </w:rPr>
        <w:t xml:space="preserve">Teikiamų projektų įgyvendinimo trukmė turi būti pagrįsta ir pakankama projekto veikloms vykdyti ir rezultatams pasiekti. Visais atvejais projektų veiklos turi būti baigtos vykdyti iki </w:t>
      </w:r>
      <w:r w:rsidRPr="00154B13">
        <w:rPr>
          <w:rFonts w:ascii="Times New Roman" w:eastAsia="Calibri" w:hAnsi="Times New Roman"/>
          <w:strike/>
          <w:color w:val="000000"/>
          <w:sz w:val="24"/>
          <w:szCs w:val="24"/>
          <w:lang w:val="en-US"/>
        </w:rPr>
        <w:t xml:space="preserve">2023 m. </w:t>
      </w:r>
      <w:proofErr w:type="spellStart"/>
      <w:r w:rsidRPr="00154B13">
        <w:rPr>
          <w:rFonts w:ascii="Times New Roman" w:eastAsia="Calibri" w:hAnsi="Times New Roman"/>
          <w:strike/>
          <w:color w:val="000000"/>
          <w:sz w:val="24"/>
          <w:szCs w:val="24"/>
          <w:lang w:val="en-US"/>
        </w:rPr>
        <w:t>kovo</w:t>
      </w:r>
      <w:proofErr w:type="spellEnd"/>
      <w:r w:rsidRPr="00154B13">
        <w:rPr>
          <w:rFonts w:ascii="Times New Roman" w:eastAsia="Calibri" w:hAnsi="Times New Roman"/>
          <w:strike/>
          <w:color w:val="000000"/>
          <w:sz w:val="24"/>
          <w:szCs w:val="24"/>
          <w:lang w:val="en-US"/>
        </w:rPr>
        <w:t xml:space="preserve"> 1 d.</w:t>
      </w:r>
      <w:r>
        <w:rPr>
          <w:rFonts w:ascii="Times New Roman" w:eastAsia="Calibri" w:hAnsi="Times New Roman"/>
          <w:color w:val="000000"/>
          <w:sz w:val="24"/>
          <w:szCs w:val="24"/>
          <w:lang w:val="en-US"/>
        </w:rPr>
        <w:t xml:space="preserve"> </w:t>
      </w:r>
      <w:r w:rsidRPr="00154B13">
        <w:rPr>
          <w:rFonts w:ascii="Times New Roman" w:eastAsia="Calibri" w:hAnsi="Times New Roman"/>
          <w:b/>
          <w:bCs/>
          <w:color w:val="000000"/>
          <w:sz w:val="24"/>
          <w:szCs w:val="24"/>
          <w:lang w:val="lt-LT"/>
        </w:rPr>
        <w:t>2023 m</w:t>
      </w:r>
      <w:r w:rsidRPr="006E1B5C">
        <w:rPr>
          <w:rFonts w:ascii="Times New Roman" w:eastAsia="Calibri" w:hAnsi="Times New Roman"/>
          <w:b/>
          <w:bCs/>
          <w:color w:val="000000" w:themeColor="text1"/>
          <w:sz w:val="24"/>
          <w:szCs w:val="24"/>
          <w:lang w:val="lt-LT"/>
        </w:rPr>
        <w:t>. rugsėjo 1 d.</w:t>
      </w:r>
      <w:r w:rsidRPr="006E1B5C">
        <w:rPr>
          <w:rFonts w:ascii="Times New Roman" w:eastAsia="Calibri" w:hAnsi="Times New Roman"/>
          <w:color w:val="000000" w:themeColor="text1"/>
          <w:sz w:val="24"/>
          <w:szCs w:val="24"/>
          <w:lang w:val="lt-LT"/>
        </w:rPr>
        <w:t xml:space="preserve"> Dėl objektyvių priežasčių, kurių projekto vykdytojas negalėjo numatyti paraiškos pateikimo ir vertinimo metu, projekto </w:t>
      </w:r>
      <w:r w:rsidRPr="006E1B5C">
        <w:rPr>
          <w:rFonts w:ascii="Times New Roman" w:eastAsia="Calibri" w:hAnsi="Times New Roman"/>
          <w:color w:val="000000" w:themeColor="text1"/>
          <w:sz w:val="24"/>
          <w:szCs w:val="24"/>
          <w:lang w:val="lt-LT"/>
        </w:rPr>
        <w:lastRenderedPageBreak/>
        <w:t xml:space="preserve">vykdymo laikotarpis gali būti pratęstas Projektų taisyklių nustatyta tvarka ir laikantis Projektų taisyklių </w:t>
      </w:r>
      <w:r w:rsidRPr="006E1B5C">
        <w:rPr>
          <w:rFonts w:ascii="Times New Roman" w:eastAsia="Calibri" w:hAnsi="Times New Roman"/>
          <w:b/>
          <w:bCs/>
          <w:color w:val="000000" w:themeColor="text1"/>
          <w:sz w:val="24"/>
          <w:szCs w:val="24"/>
          <w:lang w:val="lt-LT"/>
        </w:rPr>
        <w:t>213.1</w:t>
      </w:r>
      <w:r w:rsidRPr="006E1B5C">
        <w:rPr>
          <w:rFonts w:ascii="Times New Roman" w:eastAsia="Calibri" w:hAnsi="Times New Roman"/>
          <w:color w:val="000000" w:themeColor="text1"/>
          <w:sz w:val="24"/>
          <w:szCs w:val="24"/>
          <w:lang w:val="lt-LT"/>
        </w:rPr>
        <w:t xml:space="preserve"> ir 213.5 papunkčiuose nustatytų </w:t>
      </w:r>
      <w:proofErr w:type="gramStart"/>
      <w:r w:rsidRPr="006E1B5C">
        <w:rPr>
          <w:rFonts w:ascii="Times New Roman" w:eastAsia="Calibri" w:hAnsi="Times New Roman"/>
          <w:color w:val="000000" w:themeColor="text1"/>
          <w:sz w:val="24"/>
          <w:szCs w:val="24"/>
          <w:lang w:val="lt-LT"/>
        </w:rPr>
        <w:t>terminų.</w:t>
      </w:r>
      <w:r w:rsidRPr="006E1B5C">
        <w:rPr>
          <w:rFonts w:ascii="Times New Roman" w:hAnsi="Times New Roman"/>
          <w:color w:val="000000" w:themeColor="text1"/>
          <w:sz w:val="24"/>
          <w:szCs w:val="24"/>
          <w:lang w:val="lt-LT"/>
        </w:rPr>
        <w:t>“</w:t>
      </w:r>
      <w:proofErr w:type="gramEnd"/>
      <w:r w:rsidRPr="006E1B5C">
        <w:rPr>
          <w:rFonts w:ascii="Times New Roman" w:hAnsi="Times New Roman"/>
          <w:color w:val="000000" w:themeColor="text1"/>
          <w:sz w:val="24"/>
          <w:szCs w:val="24"/>
          <w:lang w:val="lt-LT"/>
        </w:rPr>
        <w:t xml:space="preserve"> </w:t>
      </w:r>
    </w:p>
    <w:p w14:paraId="269118E0" w14:textId="06F2B6E8" w:rsidR="00A0106A" w:rsidRPr="006E1B5C" w:rsidRDefault="00A0106A" w:rsidP="00A0106A">
      <w:pPr>
        <w:pStyle w:val="Sraopastraipa"/>
        <w:numPr>
          <w:ilvl w:val="0"/>
          <w:numId w:val="3"/>
        </w:numPr>
        <w:tabs>
          <w:tab w:val="left" w:pos="1560"/>
        </w:tabs>
        <w:jc w:val="both"/>
        <w:rPr>
          <w:rFonts w:ascii="Times New Roman" w:eastAsia="Calibri" w:hAnsi="Times New Roman"/>
          <w:color w:val="000000" w:themeColor="text1"/>
          <w:sz w:val="24"/>
          <w:szCs w:val="24"/>
          <w:lang w:val="lt-LT" w:eastAsia="lt-LT"/>
        </w:rPr>
      </w:pPr>
      <w:r w:rsidRPr="006E1B5C">
        <w:rPr>
          <w:rFonts w:ascii="Times New Roman" w:hAnsi="Times New Roman"/>
          <w:color w:val="000000" w:themeColor="text1"/>
          <w:sz w:val="24"/>
          <w:szCs w:val="24"/>
          <w:lang w:val="lt-LT"/>
        </w:rPr>
        <w:t>Pakeičiu 24 punktą ir jį išdėstau taip:</w:t>
      </w:r>
    </w:p>
    <w:p w14:paraId="79D7A872" w14:textId="56B2A85F" w:rsidR="00A0106A" w:rsidRPr="006E1B5C" w:rsidRDefault="00A0106A" w:rsidP="00A0106A">
      <w:pPr>
        <w:ind w:firstLine="1276"/>
        <w:jc w:val="both"/>
        <w:rPr>
          <w:rFonts w:ascii="Times New Roman" w:eastAsia="Calibri" w:hAnsi="Times New Roman"/>
          <w:color w:val="000000" w:themeColor="text1"/>
          <w:sz w:val="24"/>
          <w:szCs w:val="24"/>
          <w:lang w:val="lt-LT"/>
        </w:rPr>
      </w:pPr>
      <w:r w:rsidRPr="006E1B5C">
        <w:rPr>
          <w:rFonts w:ascii="Times New Roman" w:eastAsia="Calibri" w:hAnsi="Times New Roman"/>
          <w:color w:val="000000" w:themeColor="text1"/>
          <w:sz w:val="24"/>
          <w:szCs w:val="24"/>
          <w:lang w:val="lt-LT"/>
        </w:rPr>
        <w:t xml:space="preserve">„24. Projektais turi būti siekiama </w:t>
      </w:r>
      <w:r w:rsidRPr="006E1B5C">
        <w:rPr>
          <w:rFonts w:ascii="Times New Roman" w:eastAsia="Calibri" w:hAnsi="Times New Roman"/>
          <w:strike/>
          <w:color w:val="000000" w:themeColor="text1"/>
          <w:sz w:val="24"/>
          <w:szCs w:val="24"/>
          <w:lang w:val="lt-LT"/>
        </w:rPr>
        <w:t xml:space="preserve">visų </w:t>
      </w:r>
      <w:r w:rsidRPr="006E1B5C">
        <w:rPr>
          <w:rFonts w:ascii="Times New Roman" w:eastAsia="Calibri" w:hAnsi="Times New Roman"/>
          <w:color w:val="000000" w:themeColor="text1"/>
          <w:sz w:val="24"/>
          <w:szCs w:val="24"/>
          <w:lang w:val="lt-LT"/>
        </w:rPr>
        <w:t xml:space="preserve">toliau išvardytų Priemonės įgyvendinimo stebėsenos rodiklių, nurodytų Veiksmų programos stebėsenos rodiklių skaičiavimo apraše ir Nacionalinių stebėsenos rodiklių skaičiavimo apraše, patvirtintame Lietuvos Respublikos socialinės apsaugos ir darbo ministro 2015 m. vasario 24 d. įsakymu Nr. A1-90 „Dėl 2014–2020 metų Europos Sąjungos fondų investicijų veiksmų programos prioritetų įgyvendinimo priemonių įgyvendinimo plano ir Nacionalinių stebėsenos rodiklių skaičiavimo aprašo patvirtinimo“ (siektinos Priemonės įgyvendinimo stebėsenos rodiklių reikšmės nurodomos projektų sutartyse): </w:t>
      </w:r>
    </w:p>
    <w:p w14:paraId="61661CF1" w14:textId="64D26D42" w:rsidR="00A0106A" w:rsidRPr="006E1B5C" w:rsidRDefault="00A0106A" w:rsidP="00A0106A">
      <w:pPr>
        <w:ind w:firstLine="1276"/>
        <w:jc w:val="both"/>
        <w:rPr>
          <w:rFonts w:ascii="Times New Roman" w:eastAsia="Calibri" w:hAnsi="Times New Roman"/>
          <w:color w:val="000000" w:themeColor="text1"/>
          <w:sz w:val="24"/>
          <w:szCs w:val="24"/>
          <w:lang w:val="lt-LT"/>
        </w:rPr>
      </w:pPr>
      <w:r w:rsidRPr="006E1B5C">
        <w:rPr>
          <w:rFonts w:ascii="Times New Roman" w:eastAsia="Calibri" w:hAnsi="Times New Roman"/>
          <w:color w:val="000000" w:themeColor="text1"/>
          <w:sz w:val="24"/>
          <w:szCs w:val="24"/>
          <w:lang w:val="lt-LT"/>
        </w:rPr>
        <w:t>24.1. i</w:t>
      </w:r>
      <w:r w:rsidRPr="006E1B5C">
        <w:rPr>
          <w:rFonts w:ascii="Times New Roman" w:eastAsia="AngsanaUPC" w:hAnsi="Times New Roman"/>
          <w:bCs/>
          <w:iCs/>
          <w:color w:val="000000" w:themeColor="text1"/>
          <w:sz w:val="24"/>
          <w:szCs w:val="24"/>
          <w:lang w:val="lt-LT" w:eastAsia="lt-LT"/>
        </w:rPr>
        <w:t>nvesticijas gavusių socialinių paslaugų infrastruktūros objektų</w:t>
      </w:r>
      <w:r w:rsidRPr="006E1B5C">
        <w:rPr>
          <w:rFonts w:ascii="Times New Roman" w:eastAsia="Calibri" w:hAnsi="Times New Roman"/>
          <w:color w:val="000000" w:themeColor="text1"/>
          <w:sz w:val="24"/>
          <w:szCs w:val="24"/>
          <w:lang w:val="lt-LT"/>
        </w:rPr>
        <w:t xml:space="preserve"> skaičius (rodiklio kodas P.S.361). Šio rodiklio siektinos reikšmės turi atitikti Investiciniuose projektuose ir Pertvarkos veiksmų plano 5 priede nurodytas reikšmes;  </w:t>
      </w:r>
    </w:p>
    <w:p w14:paraId="25712963" w14:textId="77777777" w:rsidR="00A0106A" w:rsidRPr="006E1B5C" w:rsidRDefault="00A0106A" w:rsidP="00A0106A">
      <w:pPr>
        <w:ind w:firstLine="1276"/>
        <w:jc w:val="both"/>
        <w:rPr>
          <w:rFonts w:ascii="Times New Roman" w:eastAsia="Calibri" w:hAnsi="Times New Roman"/>
          <w:color w:val="000000" w:themeColor="text1"/>
          <w:sz w:val="24"/>
          <w:szCs w:val="24"/>
          <w:lang w:val="lt-LT"/>
        </w:rPr>
      </w:pPr>
      <w:r w:rsidRPr="006E1B5C">
        <w:rPr>
          <w:rFonts w:ascii="Times New Roman" w:eastAsia="Calibri" w:hAnsi="Times New Roman"/>
          <w:color w:val="000000" w:themeColor="text1"/>
          <w:sz w:val="24"/>
          <w:szCs w:val="24"/>
          <w:lang w:val="lt-LT"/>
        </w:rPr>
        <w:t>24.2. pertvarkomų įstaigų gyventojai, kurie apsigyveno investicijas gavusiose socialinių paslaugų įstaigose (rodiklio kodas R.N.421);</w:t>
      </w:r>
    </w:p>
    <w:p w14:paraId="014D7AA8" w14:textId="60A4B031" w:rsidR="00A0106A" w:rsidRPr="006E1B5C" w:rsidRDefault="00A0106A" w:rsidP="00A0106A">
      <w:pPr>
        <w:ind w:firstLine="1276"/>
        <w:jc w:val="both"/>
        <w:rPr>
          <w:rFonts w:ascii="Times New Roman" w:eastAsia="Calibri" w:hAnsi="Times New Roman"/>
          <w:color w:val="000000" w:themeColor="text1"/>
          <w:sz w:val="24"/>
          <w:szCs w:val="24"/>
          <w:lang w:val="lt-LT"/>
        </w:rPr>
      </w:pPr>
      <w:r w:rsidRPr="006E1B5C">
        <w:rPr>
          <w:rFonts w:ascii="Times New Roman" w:eastAsia="Calibri" w:hAnsi="Times New Roman"/>
          <w:color w:val="000000" w:themeColor="text1"/>
          <w:sz w:val="24"/>
          <w:szCs w:val="24"/>
          <w:lang w:val="lt-LT"/>
        </w:rPr>
        <w:t>24.3. investicijas gavusiose socialinių paslaugų įstaigose gyvenantys asmenys, pasinaudoję dienos centrų, dienos užimtumo centrų ir (ar) socialinių dirbtuvių paslaugomis (rodiklio kodas R.N.422)</w:t>
      </w:r>
      <w:r w:rsidR="00A93EA0" w:rsidRPr="006E1B5C">
        <w:rPr>
          <w:rFonts w:ascii="Times New Roman" w:eastAsia="Calibri" w:hAnsi="Times New Roman"/>
          <w:color w:val="000000" w:themeColor="text1"/>
          <w:sz w:val="24"/>
          <w:szCs w:val="24"/>
          <w:lang w:val="lt-LT"/>
        </w:rPr>
        <w:t>;</w:t>
      </w:r>
    </w:p>
    <w:p w14:paraId="69A16D54" w14:textId="0E6BE24A" w:rsidR="00412145" w:rsidRPr="006E1B5C" w:rsidRDefault="003E7D7E" w:rsidP="00412145">
      <w:pPr>
        <w:ind w:firstLine="1276"/>
        <w:jc w:val="both"/>
        <w:rPr>
          <w:rFonts w:ascii="Times New Roman" w:eastAsia="Calibri" w:hAnsi="Times New Roman"/>
          <w:color w:val="000000" w:themeColor="text1"/>
          <w:sz w:val="24"/>
          <w:szCs w:val="32"/>
          <w:lang w:val="lt-LT"/>
        </w:rPr>
      </w:pPr>
      <w:r w:rsidRPr="006E1B5C">
        <w:rPr>
          <w:rFonts w:ascii="Times New Roman" w:eastAsia="Calibri" w:hAnsi="Times New Roman"/>
          <w:b/>
          <w:bCs/>
          <w:color w:val="000000" w:themeColor="text1"/>
          <w:sz w:val="24"/>
          <w:szCs w:val="24"/>
          <w:lang w:val="lt-LT" w:eastAsia="lt-LT"/>
        </w:rPr>
        <w:t xml:space="preserve">24.4. </w:t>
      </w:r>
      <w:r w:rsidR="00412145" w:rsidRPr="006E1B5C">
        <w:rPr>
          <w:rFonts w:ascii="Times New Roman" w:hAnsi="Times New Roman"/>
          <w:b/>
          <w:bCs/>
          <w:color w:val="000000" w:themeColor="text1"/>
          <w:sz w:val="24"/>
          <w:szCs w:val="24"/>
          <w:lang w:val="lt-LT"/>
        </w:rPr>
        <w:t xml:space="preserve">tikslinių grupių asmenys, </w:t>
      </w:r>
      <w:r w:rsidR="00412145" w:rsidRPr="006E1B5C">
        <w:rPr>
          <w:rFonts w:ascii="Times New Roman" w:eastAsia="Calibri" w:hAnsi="Times New Roman"/>
          <w:b/>
          <w:bCs/>
          <w:color w:val="000000" w:themeColor="text1"/>
          <w:sz w:val="24"/>
          <w:szCs w:val="32"/>
          <w:lang w:val="lt-LT"/>
        </w:rPr>
        <w:t>pasinaudoję investicijas gavusių dienos centrų, dienos užimtumo centrų ir (ar) socialinių dirbtuvių paslaugomis (rodiklio kodas R.N.4</w:t>
      </w:r>
      <w:r w:rsidR="00412145" w:rsidRPr="006E1B5C">
        <w:rPr>
          <w:rFonts w:ascii="Times New Roman" w:eastAsia="Calibri" w:hAnsi="Times New Roman"/>
          <w:b/>
          <w:bCs/>
          <w:color w:val="000000" w:themeColor="text1"/>
          <w:sz w:val="24"/>
          <w:szCs w:val="32"/>
          <w:lang w:val="en-US"/>
        </w:rPr>
        <w:t>25</w:t>
      </w:r>
      <w:r w:rsidR="00412145" w:rsidRPr="006E1B5C">
        <w:rPr>
          <w:rFonts w:ascii="Times New Roman" w:eastAsia="Calibri" w:hAnsi="Times New Roman"/>
          <w:b/>
          <w:bCs/>
          <w:color w:val="000000" w:themeColor="text1"/>
          <w:sz w:val="24"/>
          <w:szCs w:val="32"/>
          <w:lang w:val="lt-LT"/>
        </w:rPr>
        <w:t>);</w:t>
      </w:r>
    </w:p>
    <w:p w14:paraId="55061CBA" w14:textId="77777777" w:rsidR="00681E51" w:rsidRPr="006E1B5C" w:rsidRDefault="00F75C99" w:rsidP="00FB44AD">
      <w:pPr>
        <w:tabs>
          <w:tab w:val="left" w:pos="1560"/>
        </w:tabs>
        <w:ind w:left="1276"/>
        <w:jc w:val="both"/>
        <w:rPr>
          <w:rFonts w:ascii="Times New Roman" w:eastAsia="Calibri" w:hAnsi="Times New Roman"/>
          <w:b/>
          <w:bCs/>
          <w:color w:val="000000" w:themeColor="text1"/>
          <w:sz w:val="24"/>
          <w:szCs w:val="24"/>
          <w:lang w:val="lt-LT"/>
        </w:rPr>
      </w:pPr>
      <w:r w:rsidRPr="006E1B5C">
        <w:rPr>
          <w:rFonts w:ascii="Times New Roman" w:eastAsia="Calibri" w:hAnsi="Times New Roman"/>
          <w:b/>
          <w:bCs/>
          <w:color w:val="000000" w:themeColor="text1"/>
          <w:sz w:val="24"/>
          <w:szCs w:val="24"/>
          <w:lang w:val="lt-LT" w:eastAsia="lt-LT"/>
        </w:rPr>
        <w:t>24.</w:t>
      </w:r>
      <w:r w:rsidR="003E7D7E" w:rsidRPr="006E1B5C">
        <w:rPr>
          <w:rFonts w:ascii="Times New Roman" w:eastAsia="Calibri" w:hAnsi="Times New Roman"/>
          <w:b/>
          <w:bCs/>
          <w:color w:val="000000" w:themeColor="text1"/>
          <w:sz w:val="24"/>
          <w:szCs w:val="24"/>
          <w:lang w:val="lt-LT" w:eastAsia="lt-LT"/>
        </w:rPr>
        <w:t>5</w:t>
      </w:r>
      <w:r w:rsidRPr="006E1B5C">
        <w:rPr>
          <w:rFonts w:ascii="Times New Roman" w:eastAsia="Calibri" w:hAnsi="Times New Roman"/>
          <w:b/>
          <w:bCs/>
          <w:color w:val="000000" w:themeColor="text1"/>
          <w:sz w:val="24"/>
          <w:szCs w:val="24"/>
          <w:lang w:val="lt-LT" w:eastAsia="lt-LT"/>
        </w:rPr>
        <w:t xml:space="preserve">. </w:t>
      </w:r>
      <w:r w:rsidRPr="006E1B5C">
        <w:rPr>
          <w:rFonts w:ascii="Times New Roman" w:eastAsia="Calibri" w:hAnsi="Times New Roman"/>
          <w:b/>
          <w:bCs/>
          <w:color w:val="000000" w:themeColor="text1"/>
          <w:sz w:val="24"/>
          <w:szCs w:val="24"/>
          <w:lang w:val="lt-LT"/>
        </w:rPr>
        <w:t>parengti techniniai projektai (rodiklio kodas P.N.418)</w:t>
      </w:r>
      <w:r w:rsidR="00681E51" w:rsidRPr="006E1B5C">
        <w:rPr>
          <w:rFonts w:ascii="Times New Roman" w:eastAsia="Calibri" w:hAnsi="Times New Roman"/>
          <w:b/>
          <w:bCs/>
          <w:color w:val="000000" w:themeColor="text1"/>
          <w:sz w:val="24"/>
          <w:szCs w:val="24"/>
          <w:lang w:val="lt-LT"/>
        </w:rPr>
        <w:t>*</w:t>
      </w:r>
      <w:r w:rsidRPr="006E1B5C">
        <w:rPr>
          <w:rFonts w:ascii="Times New Roman" w:eastAsia="Calibri" w:hAnsi="Times New Roman"/>
          <w:b/>
          <w:bCs/>
          <w:color w:val="000000" w:themeColor="text1"/>
          <w:sz w:val="24"/>
          <w:szCs w:val="24"/>
          <w:lang w:val="lt-LT"/>
        </w:rPr>
        <w:t>.</w:t>
      </w:r>
    </w:p>
    <w:p w14:paraId="3A74A18A" w14:textId="5C1D781C" w:rsidR="00F75C99" w:rsidRPr="006E1B5C" w:rsidRDefault="00681E51" w:rsidP="00681E51">
      <w:pPr>
        <w:tabs>
          <w:tab w:val="left" w:pos="1276"/>
        </w:tabs>
        <w:jc w:val="both"/>
        <w:rPr>
          <w:rFonts w:ascii="Times New Roman" w:eastAsia="Calibri" w:hAnsi="Times New Roman"/>
          <w:color w:val="000000" w:themeColor="text1"/>
          <w:sz w:val="24"/>
          <w:szCs w:val="24"/>
          <w:lang w:val="lt-LT" w:eastAsia="lt-LT"/>
        </w:rPr>
      </w:pPr>
      <w:r w:rsidRPr="006E1B5C">
        <w:rPr>
          <w:rFonts w:ascii="Times New Roman" w:hAnsi="Times New Roman"/>
          <w:color w:val="000000" w:themeColor="text1"/>
          <w:sz w:val="22"/>
          <w:lang w:val="lt-LT"/>
        </w:rPr>
        <w:tab/>
      </w:r>
      <w:r w:rsidRPr="006E1B5C">
        <w:rPr>
          <w:rFonts w:ascii="Times New Roman" w:hAnsi="Times New Roman"/>
          <w:b/>
          <w:bCs/>
          <w:color w:val="000000" w:themeColor="text1"/>
          <w:sz w:val="24"/>
          <w:szCs w:val="24"/>
          <w:lang w:val="lt-LT"/>
        </w:rPr>
        <w:t xml:space="preserve">* </w:t>
      </w:r>
      <w:bookmarkStart w:id="5" w:name="_Hlk121736504"/>
      <w:r w:rsidR="00F6263B" w:rsidRPr="006E1B5C">
        <w:rPr>
          <w:rFonts w:ascii="Times New Roman" w:hAnsi="Times New Roman"/>
          <w:b/>
          <w:bCs/>
          <w:color w:val="000000" w:themeColor="text1"/>
          <w:sz w:val="24"/>
          <w:szCs w:val="24"/>
          <w:lang w:val="lt-LT"/>
        </w:rPr>
        <w:t>Šis rodiklis skaičiuojamas tuo atveju, kai projekto veikla užbaig</w:t>
      </w:r>
      <w:r w:rsidR="002B7A2E" w:rsidRPr="006E1B5C">
        <w:rPr>
          <w:rFonts w:ascii="Times New Roman" w:hAnsi="Times New Roman"/>
          <w:b/>
          <w:bCs/>
          <w:color w:val="000000" w:themeColor="text1"/>
          <w:sz w:val="24"/>
          <w:szCs w:val="24"/>
          <w:lang w:val="lt-LT"/>
        </w:rPr>
        <w:t>iama</w:t>
      </w:r>
      <w:r w:rsidR="00F6263B" w:rsidRPr="006E1B5C">
        <w:rPr>
          <w:rFonts w:ascii="Times New Roman" w:hAnsi="Times New Roman"/>
          <w:b/>
          <w:bCs/>
          <w:color w:val="000000" w:themeColor="text1"/>
          <w:sz w:val="24"/>
          <w:szCs w:val="24"/>
          <w:lang w:val="lt-LT"/>
        </w:rPr>
        <w:t xml:space="preserve"> </w:t>
      </w:r>
      <w:r w:rsidR="00713AAE" w:rsidRPr="006E1B5C">
        <w:rPr>
          <w:rFonts w:ascii="Times New Roman" w:hAnsi="Times New Roman"/>
          <w:b/>
          <w:bCs/>
          <w:color w:val="000000" w:themeColor="text1"/>
          <w:sz w:val="24"/>
          <w:szCs w:val="24"/>
          <w:lang w:val="lt-LT"/>
        </w:rPr>
        <w:t>techni</w:t>
      </w:r>
      <w:r w:rsidR="00680FE8" w:rsidRPr="006E1B5C">
        <w:rPr>
          <w:rFonts w:ascii="Times New Roman" w:hAnsi="Times New Roman"/>
          <w:b/>
          <w:bCs/>
          <w:color w:val="000000" w:themeColor="text1"/>
          <w:sz w:val="24"/>
          <w:szCs w:val="24"/>
          <w:lang w:val="lt-LT"/>
        </w:rPr>
        <w:t>nės dokumentacijos</w:t>
      </w:r>
      <w:r w:rsidR="00713AAE" w:rsidRPr="006E1B5C">
        <w:rPr>
          <w:rFonts w:ascii="Times New Roman" w:hAnsi="Times New Roman"/>
          <w:b/>
          <w:bCs/>
          <w:color w:val="000000" w:themeColor="text1"/>
          <w:sz w:val="24"/>
          <w:szCs w:val="24"/>
          <w:lang w:val="lt-LT"/>
        </w:rPr>
        <w:t xml:space="preserve"> parengimu</w:t>
      </w:r>
      <w:r w:rsidR="00F6263B" w:rsidRPr="006E1B5C">
        <w:rPr>
          <w:rFonts w:ascii="Times New Roman" w:hAnsi="Times New Roman"/>
          <w:b/>
          <w:bCs/>
          <w:color w:val="000000" w:themeColor="text1"/>
          <w:sz w:val="24"/>
          <w:szCs w:val="24"/>
          <w:lang w:val="lt-LT"/>
        </w:rPr>
        <w:t>, nevykdant rangos darbų</w:t>
      </w:r>
      <w:r w:rsidR="00EE61E4" w:rsidRPr="006E1B5C">
        <w:rPr>
          <w:rFonts w:ascii="Times New Roman" w:hAnsi="Times New Roman"/>
          <w:b/>
          <w:bCs/>
          <w:color w:val="000000" w:themeColor="text1"/>
          <w:sz w:val="24"/>
          <w:szCs w:val="24"/>
          <w:lang w:val="lt-LT"/>
        </w:rPr>
        <w:t>.</w:t>
      </w:r>
      <w:r w:rsidR="00F75C99" w:rsidRPr="006E1B5C">
        <w:rPr>
          <w:rFonts w:ascii="Times New Roman" w:eastAsia="Calibri" w:hAnsi="Times New Roman"/>
          <w:b/>
          <w:bCs/>
          <w:color w:val="000000" w:themeColor="text1"/>
          <w:sz w:val="24"/>
          <w:szCs w:val="24"/>
          <w:lang w:val="lt-LT"/>
        </w:rPr>
        <w:t>“</w:t>
      </w:r>
      <w:bookmarkEnd w:id="5"/>
    </w:p>
    <w:p w14:paraId="762C7AA7" w14:textId="5D81DDF5" w:rsidR="008A6B5A" w:rsidRPr="006E1B5C" w:rsidRDefault="008A6B5A" w:rsidP="00F63C69">
      <w:pPr>
        <w:pStyle w:val="Sraopastraipa"/>
        <w:numPr>
          <w:ilvl w:val="0"/>
          <w:numId w:val="3"/>
        </w:numPr>
        <w:tabs>
          <w:tab w:val="left" w:pos="1560"/>
        </w:tabs>
        <w:jc w:val="both"/>
        <w:rPr>
          <w:rFonts w:ascii="Times New Roman" w:hAnsi="Times New Roman"/>
          <w:color w:val="000000" w:themeColor="text1"/>
          <w:sz w:val="24"/>
          <w:szCs w:val="24"/>
          <w:lang w:val="lt-LT"/>
        </w:rPr>
      </w:pPr>
      <w:r w:rsidRPr="006E1B5C">
        <w:rPr>
          <w:rFonts w:ascii="Times New Roman" w:hAnsi="Times New Roman"/>
          <w:color w:val="000000" w:themeColor="text1"/>
          <w:sz w:val="24"/>
          <w:szCs w:val="24"/>
          <w:lang w:val="lt-LT"/>
        </w:rPr>
        <w:t>Pakeičiu 69 punktą ir jį išdėstau taip:</w:t>
      </w:r>
    </w:p>
    <w:p w14:paraId="097435DB" w14:textId="5BF32C78" w:rsidR="008A6B5A" w:rsidRPr="006E1B5C" w:rsidRDefault="008A6B5A" w:rsidP="00FB44AD">
      <w:pPr>
        <w:pStyle w:val="Komentarotekstas"/>
        <w:ind w:firstLine="1276"/>
        <w:jc w:val="both"/>
        <w:rPr>
          <w:rFonts w:eastAsia="Calibri"/>
          <w:b/>
          <w:bCs/>
          <w:color w:val="000000" w:themeColor="text1"/>
          <w:szCs w:val="24"/>
          <w:lang w:val="lt-LT"/>
        </w:rPr>
      </w:pPr>
      <w:r w:rsidRPr="006E1B5C">
        <w:rPr>
          <w:rFonts w:ascii="Times New Roman" w:hAnsi="Times New Roman"/>
          <w:color w:val="000000" w:themeColor="text1"/>
          <w:sz w:val="24"/>
          <w:szCs w:val="24"/>
          <w:lang w:val="lt-LT"/>
        </w:rPr>
        <w:t xml:space="preserve">„69. </w:t>
      </w:r>
      <w:r w:rsidRPr="006E1B5C">
        <w:rPr>
          <w:color w:val="000000" w:themeColor="text1"/>
          <w:sz w:val="24"/>
          <w:szCs w:val="24"/>
          <w:lang w:val="lt-LT" w:eastAsia="lt-LT"/>
        </w:rPr>
        <w:t>I</w:t>
      </w:r>
      <w:r w:rsidRPr="006E1B5C">
        <w:rPr>
          <w:rFonts w:eastAsia="Calibri"/>
          <w:color w:val="000000" w:themeColor="text1"/>
          <w:sz w:val="24"/>
          <w:szCs w:val="24"/>
          <w:lang w:val="lt-LT"/>
        </w:rPr>
        <w:t xml:space="preserve">nvesticijų tęstinumas turi būti užtikrintas </w:t>
      </w:r>
      <w:r w:rsidRPr="006E1B5C">
        <w:rPr>
          <w:color w:val="000000" w:themeColor="text1"/>
          <w:sz w:val="24"/>
          <w:szCs w:val="24"/>
          <w:lang w:val="lt-LT" w:eastAsia="lt-LT"/>
        </w:rPr>
        <w:t>5 (penkerius) metus po projektų finansavimo pabaigos</w:t>
      </w:r>
      <w:r w:rsidRPr="006E1B5C">
        <w:rPr>
          <w:rFonts w:eastAsia="Calibri"/>
          <w:color w:val="000000" w:themeColor="text1"/>
          <w:sz w:val="24"/>
          <w:szCs w:val="24"/>
          <w:lang w:val="lt-LT"/>
        </w:rPr>
        <w:t xml:space="preserve"> Projektų taisyklių IV skyriaus dvidešimt septintajame skirsnyje nustatyta tvarka.</w:t>
      </w:r>
      <w:r w:rsidRPr="006E1B5C">
        <w:rPr>
          <w:rFonts w:eastAsia="Calibri"/>
          <w:b/>
          <w:bCs/>
          <w:color w:val="000000" w:themeColor="text1"/>
          <w:sz w:val="24"/>
          <w:szCs w:val="24"/>
          <w:lang w:val="lt-LT"/>
        </w:rPr>
        <w:t xml:space="preserve"> </w:t>
      </w:r>
      <w:r w:rsidRPr="006E1B5C">
        <w:rPr>
          <w:rFonts w:eastAsia="Calibri"/>
          <w:b/>
          <w:color w:val="000000" w:themeColor="text1"/>
          <w:sz w:val="24"/>
          <w:szCs w:val="24"/>
          <w:lang w:val="lt-LT"/>
        </w:rPr>
        <w:t>Jei investicijų tęstinumas nustatytu laikotarpiu dėl objektyvių aplinkybių negali būti užtikrinamas, sukurta infrastruktūra</w:t>
      </w:r>
      <w:r w:rsidR="0047465F" w:rsidRPr="006E1B5C">
        <w:rPr>
          <w:rFonts w:eastAsia="Calibri"/>
          <w:b/>
          <w:color w:val="000000" w:themeColor="text1"/>
          <w:sz w:val="24"/>
          <w:szCs w:val="24"/>
          <w:lang w:val="lt-LT"/>
        </w:rPr>
        <w:t>, suderinus su Ministerija,</w:t>
      </w:r>
      <w:r w:rsidRPr="006E1B5C">
        <w:rPr>
          <w:rFonts w:eastAsia="Calibri"/>
          <w:b/>
          <w:color w:val="000000" w:themeColor="text1"/>
          <w:sz w:val="24"/>
          <w:szCs w:val="24"/>
          <w:lang w:val="lt-LT"/>
        </w:rPr>
        <w:t xml:space="preserve"> gali būti naudojama kitoms socialinėms paslaugoms, kurių infrastruktūra buvo finansuota įgyvendinant Veiksmų programos 8.1.1 konkretų uždavinį „Padidinti bendruomenėje teikiamų socialinių paslaugų dalį, pereinant nuo institucinės globos prie bendruomeninių paslaugų“, bei </w:t>
      </w:r>
      <w:r w:rsidR="00732A8C" w:rsidRPr="006E1B5C">
        <w:rPr>
          <w:rFonts w:eastAsia="Calibri"/>
          <w:b/>
          <w:color w:val="000000" w:themeColor="text1"/>
          <w:sz w:val="24"/>
          <w:szCs w:val="24"/>
          <w:lang w:val="lt-LT"/>
        </w:rPr>
        <w:t xml:space="preserve">palydėjimo paslaugai jaunuoliams </w:t>
      </w:r>
      <w:r w:rsidRPr="006E1B5C">
        <w:rPr>
          <w:rFonts w:eastAsia="Calibri"/>
          <w:b/>
          <w:color w:val="000000" w:themeColor="text1"/>
          <w:sz w:val="24"/>
          <w:szCs w:val="24"/>
          <w:lang w:val="lt-LT"/>
        </w:rPr>
        <w:t xml:space="preserve">teikti, taip pat socialinio būsto fondo plėtrai, kuri buvo finansuota įgyvendinant 8.1.2 konkretų uždavinį „Padidinti socialinio būsto prieinamumą </w:t>
      </w:r>
      <w:proofErr w:type="spellStart"/>
      <w:r w:rsidRPr="006E1B5C">
        <w:rPr>
          <w:rFonts w:eastAsia="Calibri"/>
          <w:b/>
          <w:color w:val="000000" w:themeColor="text1"/>
          <w:sz w:val="24"/>
          <w:szCs w:val="24"/>
          <w:lang w:val="lt-LT"/>
        </w:rPr>
        <w:t>pažeidžiamiausioms</w:t>
      </w:r>
      <w:proofErr w:type="spellEnd"/>
      <w:r w:rsidRPr="006E1B5C">
        <w:rPr>
          <w:rFonts w:eastAsia="Calibri"/>
          <w:b/>
          <w:color w:val="000000" w:themeColor="text1"/>
          <w:sz w:val="24"/>
          <w:szCs w:val="24"/>
          <w:lang w:val="lt-LT"/>
        </w:rPr>
        <w:t xml:space="preserve"> gyventojų grupėms</w:t>
      </w:r>
      <w:r w:rsidR="00FB44AD" w:rsidRPr="006E1B5C">
        <w:rPr>
          <w:rFonts w:eastAsia="Calibri"/>
          <w:b/>
          <w:color w:val="000000" w:themeColor="text1"/>
          <w:sz w:val="24"/>
          <w:szCs w:val="24"/>
          <w:lang w:val="lt-LT"/>
        </w:rPr>
        <w:t>.</w:t>
      </w:r>
      <w:r w:rsidRPr="006E1B5C">
        <w:rPr>
          <w:rFonts w:eastAsia="Calibri"/>
          <w:bCs/>
          <w:color w:val="000000" w:themeColor="text1"/>
          <w:sz w:val="24"/>
          <w:szCs w:val="24"/>
          <w:lang w:val="lt-LT"/>
        </w:rPr>
        <w:t>“</w:t>
      </w:r>
    </w:p>
    <w:p w14:paraId="3737F10E" w14:textId="403567D4" w:rsidR="001925AB" w:rsidRPr="006E1B5C" w:rsidRDefault="008A6B5A" w:rsidP="00FB44AD">
      <w:pPr>
        <w:ind w:firstLine="1276"/>
        <w:jc w:val="both"/>
        <w:rPr>
          <w:rFonts w:ascii="Times New Roman" w:eastAsia="Calibri" w:hAnsi="Times New Roman"/>
          <w:color w:val="000000" w:themeColor="text1"/>
          <w:sz w:val="24"/>
          <w:szCs w:val="24"/>
          <w:lang w:val="lt-LT" w:eastAsia="lt-LT"/>
        </w:rPr>
      </w:pPr>
      <w:r w:rsidRPr="006E1B5C">
        <w:rPr>
          <w:rFonts w:ascii="Times New Roman" w:hAnsi="Times New Roman"/>
          <w:color w:val="000000" w:themeColor="text1"/>
          <w:sz w:val="24"/>
          <w:szCs w:val="24"/>
          <w:lang w:val="en-US"/>
        </w:rPr>
        <w:t xml:space="preserve">5. </w:t>
      </w:r>
      <w:r w:rsidR="00613468" w:rsidRPr="006E1B5C">
        <w:rPr>
          <w:rFonts w:ascii="Times New Roman" w:hAnsi="Times New Roman"/>
          <w:color w:val="000000" w:themeColor="text1"/>
          <w:sz w:val="24"/>
          <w:szCs w:val="24"/>
          <w:lang w:val="lt-LT"/>
        </w:rPr>
        <w:t xml:space="preserve">Pakeičiu priedo 3.1. papunkčio </w:t>
      </w:r>
      <w:r w:rsidR="00613468" w:rsidRPr="006E1B5C">
        <w:rPr>
          <w:rFonts w:ascii="Times New Roman" w:hAnsi="Times New Roman"/>
          <w:color w:val="000000" w:themeColor="text1"/>
          <w:sz w:val="24"/>
          <w:szCs w:val="32"/>
          <w:lang w:val="lt-LT" w:eastAsia="lt-LT"/>
        </w:rPr>
        <w:t>Bendrojo reikalavimo / specialiojo kriterijaus detalizavimą</w:t>
      </w:r>
      <w:r w:rsidR="00613468" w:rsidRPr="006E1B5C">
        <w:rPr>
          <w:rFonts w:ascii="Times New Roman" w:hAnsi="Times New Roman"/>
          <w:color w:val="000000" w:themeColor="text1"/>
          <w:sz w:val="24"/>
          <w:szCs w:val="24"/>
          <w:lang w:val="lt-LT"/>
        </w:rPr>
        <w:t xml:space="preserve"> ir jį išdėstau taip:</w:t>
      </w:r>
    </w:p>
    <w:p w14:paraId="0EBD6E5A" w14:textId="1C0762C2" w:rsidR="00613468" w:rsidRPr="006E1B5C" w:rsidRDefault="008B1AF0" w:rsidP="00FB44AD">
      <w:pPr>
        <w:ind w:firstLine="1276"/>
        <w:jc w:val="both"/>
        <w:rPr>
          <w:rFonts w:ascii="Times New Roman" w:hAnsi="Times New Roman"/>
          <w:color w:val="000000" w:themeColor="text1"/>
          <w:sz w:val="24"/>
          <w:szCs w:val="24"/>
          <w:lang w:val="lt-LT" w:eastAsia="lt-LT"/>
        </w:rPr>
      </w:pPr>
      <w:r w:rsidRPr="006E1B5C">
        <w:rPr>
          <w:rFonts w:ascii="Times New Roman" w:hAnsi="Times New Roman"/>
          <w:color w:val="000000" w:themeColor="text1"/>
          <w:sz w:val="24"/>
          <w:szCs w:val="24"/>
          <w:lang w:val="lt-LT"/>
        </w:rPr>
        <w:t>„</w:t>
      </w:r>
      <w:r w:rsidR="001925AB" w:rsidRPr="006E1B5C">
        <w:rPr>
          <w:rFonts w:ascii="Times New Roman" w:hAnsi="Times New Roman"/>
          <w:color w:val="000000" w:themeColor="text1"/>
          <w:sz w:val="24"/>
          <w:szCs w:val="24"/>
          <w:lang w:val="lt-LT"/>
        </w:rPr>
        <w:t>3</w:t>
      </w:r>
      <w:r w:rsidR="00613468" w:rsidRPr="006E1B5C">
        <w:rPr>
          <w:rFonts w:ascii="Times New Roman" w:hAnsi="Times New Roman"/>
          <w:color w:val="000000" w:themeColor="text1"/>
          <w:sz w:val="24"/>
          <w:szCs w:val="24"/>
          <w:lang w:val="lt-LT"/>
        </w:rPr>
        <w:t>.1</w:t>
      </w:r>
      <w:r w:rsidR="001925AB" w:rsidRPr="006E1B5C">
        <w:rPr>
          <w:rFonts w:ascii="Times New Roman" w:hAnsi="Times New Roman"/>
          <w:color w:val="000000" w:themeColor="text1"/>
          <w:sz w:val="24"/>
          <w:szCs w:val="24"/>
          <w:lang w:val="lt-LT"/>
        </w:rPr>
        <w:t xml:space="preserve">. </w:t>
      </w:r>
      <w:r w:rsidR="00613468" w:rsidRPr="006E1B5C">
        <w:rPr>
          <w:rFonts w:ascii="Times New Roman" w:hAnsi="Times New Roman"/>
          <w:color w:val="000000" w:themeColor="text1"/>
          <w:sz w:val="24"/>
          <w:szCs w:val="24"/>
          <w:lang w:val="lt-LT"/>
        </w:rPr>
        <w:t>Įgyvendinant projektą, turi būti siekiama stebėsenos rodiklių, nurodytų Aprašo 24.1–</w:t>
      </w:r>
      <w:r w:rsidR="00613468" w:rsidRPr="006E1B5C">
        <w:rPr>
          <w:rFonts w:ascii="Times New Roman" w:hAnsi="Times New Roman"/>
          <w:strike/>
          <w:color w:val="000000" w:themeColor="text1"/>
          <w:sz w:val="24"/>
          <w:szCs w:val="24"/>
          <w:lang w:val="lt-LT"/>
        </w:rPr>
        <w:t>24.3</w:t>
      </w:r>
      <w:r w:rsidR="00613468" w:rsidRPr="006E1B5C">
        <w:rPr>
          <w:rFonts w:ascii="Times New Roman" w:hAnsi="Times New Roman"/>
          <w:color w:val="000000" w:themeColor="text1"/>
          <w:sz w:val="24"/>
          <w:szCs w:val="24"/>
          <w:lang w:val="lt-LT"/>
        </w:rPr>
        <w:t xml:space="preserve"> </w:t>
      </w:r>
      <w:r w:rsidR="00613468" w:rsidRPr="006E1B5C">
        <w:rPr>
          <w:rFonts w:ascii="Times New Roman" w:hAnsi="Times New Roman"/>
          <w:b/>
          <w:bCs/>
          <w:color w:val="000000" w:themeColor="text1"/>
          <w:sz w:val="24"/>
          <w:szCs w:val="24"/>
          <w:lang w:val="lt-LT"/>
        </w:rPr>
        <w:t>24.</w:t>
      </w:r>
      <w:r w:rsidR="003E7D7E" w:rsidRPr="006E1B5C">
        <w:rPr>
          <w:rFonts w:ascii="Times New Roman" w:hAnsi="Times New Roman"/>
          <w:b/>
          <w:bCs/>
          <w:color w:val="000000" w:themeColor="text1"/>
          <w:sz w:val="24"/>
          <w:szCs w:val="24"/>
          <w:lang w:val="lt-LT"/>
        </w:rPr>
        <w:t>5</w:t>
      </w:r>
      <w:r w:rsidR="00613468" w:rsidRPr="006E1B5C">
        <w:rPr>
          <w:rFonts w:ascii="Times New Roman" w:hAnsi="Times New Roman"/>
          <w:color w:val="000000" w:themeColor="text1"/>
          <w:sz w:val="24"/>
          <w:szCs w:val="24"/>
          <w:lang w:val="lt-LT"/>
        </w:rPr>
        <w:t xml:space="preserve"> papunkčiuose“</w:t>
      </w:r>
    </w:p>
    <w:p w14:paraId="378C353D" w14:textId="2AD00638" w:rsidR="00613468" w:rsidRPr="006E1B5C" w:rsidRDefault="00613468" w:rsidP="00FB44AD">
      <w:pPr>
        <w:ind w:firstLine="1276"/>
        <w:jc w:val="both"/>
        <w:rPr>
          <w:rFonts w:ascii="Times New Roman" w:hAnsi="Times New Roman"/>
          <w:color w:val="000000" w:themeColor="text1"/>
          <w:sz w:val="24"/>
          <w:szCs w:val="24"/>
          <w:lang w:val="lt-LT"/>
        </w:rPr>
      </w:pPr>
    </w:p>
    <w:p w14:paraId="6F77B347" w14:textId="77777777" w:rsidR="0072718E" w:rsidRPr="006E1B5C" w:rsidRDefault="0072718E" w:rsidP="00FB44AD">
      <w:pPr>
        <w:jc w:val="both"/>
        <w:rPr>
          <w:rFonts w:ascii="Times New Roman" w:hAnsi="Times New Roman"/>
          <w:color w:val="000000" w:themeColor="text1"/>
          <w:sz w:val="24"/>
          <w:szCs w:val="24"/>
          <w:lang w:val="lt-LT"/>
        </w:rPr>
      </w:pPr>
    </w:p>
    <w:p w14:paraId="5E25A500" w14:textId="77777777" w:rsidR="00F03CA6" w:rsidRPr="006E1B5C" w:rsidRDefault="00F03CA6" w:rsidP="00FB44AD">
      <w:pPr>
        <w:ind w:firstLine="851"/>
        <w:jc w:val="both"/>
        <w:rPr>
          <w:rFonts w:ascii="Times New Roman" w:hAnsi="Times New Roman"/>
          <w:color w:val="000000" w:themeColor="text1"/>
          <w:sz w:val="24"/>
          <w:szCs w:val="24"/>
          <w:lang w:val="lt-LT"/>
        </w:rPr>
      </w:pPr>
    </w:p>
    <w:p w14:paraId="4D8EE692" w14:textId="318FB4AD" w:rsidR="001551F8" w:rsidRPr="006E1B5C" w:rsidRDefault="001551F8" w:rsidP="00FB44AD">
      <w:pPr>
        <w:tabs>
          <w:tab w:val="left" w:pos="7088"/>
        </w:tabs>
        <w:jc w:val="both"/>
        <w:rPr>
          <w:rFonts w:ascii="Times New Roman" w:hAnsi="Times New Roman"/>
          <w:color w:val="000000" w:themeColor="text1"/>
          <w:sz w:val="24"/>
          <w:szCs w:val="24"/>
          <w:lang w:val="lt-LT"/>
        </w:rPr>
      </w:pPr>
      <w:r w:rsidRPr="006E1B5C">
        <w:rPr>
          <w:rFonts w:ascii="Times New Roman" w:hAnsi="Times New Roman"/>
          <w:color w:val="000000" w:themeColor="text1"/>
          <w:sz w:val="24"/>
          <w:szCs w:val="24"/>
          <w:lang w:val="lt-LT" w:eastAsia="lt-LT"/>
        </w:rPr>
        <w:t>Socialinės apsaugos ir darbo ministr</w:t>
      </w:r>
      <w:r w:rsidR="005E7DCF" w:rsidRPr="006E1B5C">
        <w:rPr>
          <w:rFonts w:ascii="Times New Roman" w:hAnsi="Times New Roman"/>
          <w:color w:val="000000" w:themeColor="text1"/>
          <w:sz w:val="24"/>
          <w:szCs w:val="24"/>
          <w:lang w:val="lt-LT" w:eastAsia="lt-LT"/>
        </w:rPr>
        <w:t>as</w:t>
      </w:r>
      <w:r w:rsidRPr="006E1B5C">
        <w:rPr>
          <w:rFonts w:ascii="Times New Roman" w:hAnsi="Times New Roman"/>
          <w:color w:val="000000" w:themeColor="text1"/>
          <w:sz w:val="24"/>
          <w:szCs w:val="24"/>
          <w:lang w:val="lt-LT" w:eastAsia="lt-LT"/>
        </w:rPr>
        <w:tab/>
      </w:r>
    </w:p>
    <w:p w14:paraId="651B243F" w14:textId="77777777" w:rsidR="007228A1" w:rsidRPr="000A7E6F" w:rsidRDefault="007228A1" w:rsidP="00FB44AD">
      <w:pPr>
        <w:jc w:val="both"/>
        <w:rPr>
          <w:lang w:val="lt-LT"/>
        </w:rPr>
      </w:pPr>
    </w:p>
    <w:p w14:paraId="5D4A8490" w14:textId="77777777" w:rsidR="007228A1" w:rsidRDefault="007228A1" w:rsidP="00FB44AD">
      <w:pPr>
        <w:jc w:val="both"/>
        <w:rPr>
          <w:lang w:val="lt-LT"/>
        </w:rPr>
      </w:pPr>
    </w:p>
    <w:p w14:paraId="2B137186" w14:textId="77777777" w:rsidR="00C07B80" w:rsidRPr="000A7E6F" w:rsidRDefault="00C07B80" w:rsidP="00FB44AD">
      <w:pPr>
        <w:jc w:val="both"/>
        <w:rPr>
          <w:lang w:val="lt-LT"/>
        </w:rPr>
      </w:pPr>
    </w:p>
    <w:sectPr w:rsidR="00C07B80" w:rsidRPr="000A7E6F"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5249" w14:textId="77777777" w:rsidR="00164023" w:rsidRDefault="00164023">
      <w:r>
        <w:separator/>
      </w:r>
    </w:p>
  </w:endnote>
  <w:endnote w:type="continuationSeparator" w:id="0">
    <w:p w14:paraId="14DDE710" w14:textId="77777777" w:rsidR="00164023" w:rsidRDefault="0016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48EB4" w14:textId="77777777" w:rsidR="00164023" w:rsidRDefault="00164023">
      <w:r>
        <w:separator/>
      </w:r>
    </w:p>
  </w:footnote>
  <w:footnote w:type="continuationSeparator" w:id="0">
    <w:p w14:paraId="21651696" w14:textId="77777777" w:rsidR="00164023" w:rsidRDefault="00164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8B8C" w14:textId="5E723F6A"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sidR="001663F1">
      <w:rPr>
        <w:rStyle w:val="Puslapionumeris"/>
      </w:rPr>
      <w:fldChar w:fldCharType="separate"/>
    </w:r>
    <w:r w:rsidR="001663F1">
      <w:rPr>
        <w:rStyle w:val="Puslapionumeris"/>
        <w:noProof/>
      </w:rPr>
      <w:t>2</w:t>
    </w:r>
    <w:r>
      <w:rPr>
        <w:rStyle w:val="Puslapionumeris"/>
      </w:rPr>
      <w:fldChar w:fldCharType="end"/>
    </w:r>
  </w:p>
  <w:p w14:paraId="31173C06" w14:textId="77777777" w:rsidR="003D0BAD" w:rsidRDefault="003D0B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B5F7" w14:textId="77777777"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2303AE">
      <w:rPr>
        <w:rStyle w:val="Puslapionumeris"/>
        <w:noProof/>
      </w:rPr>
      <w:t>2</w:t>
    </w:r>
    <w:r>
      <w:rPr>
        <w:rStyle w:val="Puslapionumeris"/>
      </w:rPr>
      <w:fldChar w:fldCharType="end"/>
    </w:r>
  </w:p>
  <w:p w14:paraId="535BB605" w14:textId="77777777" w:rsidR="003D0BAD" w:rsidRDefault="003D0B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C6914"/>
    <w:multiLevelType w:val="hybridMultilevel"/>
    <w:tmpl w:val="05A28C40"/>
    <w:lvl w:ilvl="0" w:tplc="DD466618">
      <w:start w:val="3"/>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35083544"/>
    <w:multiLevelType w:val="hybridMultilevel"/>
    <w:tmpl w:val="145A3FCA"/>
    <w:lvl w:ilvl="0" w:tplc="7234AB9E">
      <w:start w:val="3"/>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3FC77A5E"/>
    <w:multiLevelType w:val="hybridMultilevel"/>
    <w:tmpl w:val="004C99E0"/>
    <w:lvl w:ilvl="0" w:tplc="B9A8D5C8">
      <w:start w:val="4"/>
      <w:numFmt w:val="decimal"/>
      <w:lvlText w:val="%1."/>
      <w:lvlJc w:val="left"/>
      <w:pPr>
        <w:ind w:left="1716" w:hanging="360"/>
      </w:pPr>
      <w:rPr>
        <w:rFonts w:hint="default"/>
      </w:rPr>
    </w:lvl>
    <w:lvl w:ilvl="1" w:tplc="04270019" w:tentative="1">
      <w:start w:val="1"/>
      <w:numFmt w:val="lowerLetter"/>
      <w:lvlText w:val="%2."/>
      <w:lvlJc w:val="left"/>
      <w:pPr>
        <w:ind w:left="2436" w:hanging="360"/>
      </w:pPr>
    </w:lvl>
    <w:lvl w:ilvl="2" w:tplc="0427001B" w:tentative="1">
      <w:start w:val="1"/>
      <w:numFmt w:val="lowerRoman"/>
      <w:lvlText w:val="%3."/>
      <w:lvlJc w:val="right"/>
      <w:pPr>
        <w:ind w:left="3156" w:hanging="180"/>
      </w:pPr>
    </w:lvl>
    <w:lvl w:ilvl="3" w:tplc="0427000F" w:tentative="1">
      <w:start w:val="1"/>
      <w:numFmt w:val="decimal"/>
      <w:lvlText w:val="%4."/>
      <w:lvlJc w:val="left"/>
      <w:pPr>
        <w:ind w:left="3876" w:hanging="360"/>
      </w:pPr>
    </w:lvl>
    <w:lvl w:ilvl="4" w:tplc="04270019" w:tentative="1">
      <w:start w:val="1"/>
      <w:numFmt w:val="lowerLetter"/>
      <w:lvlText w:val="%5."/>
      <w:lvlJc w:val="left"/>
      <w:pPr>
        <w:ind w:left="4596" w:hanging="360"/>
      </w:pPr>
    </w:lvl>
    <w:lvl w:ilvl="5" w:tplc="0427001B" w:tentative="1">
      <w:start w:val="1"/>
      <w:numFmt w:val="lowerRoman"/>
      <w:lvlText w:val="%6."/>
      <w:lvlJc w:val="right"/>
      <w:pPr>
        <w:ind w:left="5316" w:hanging="180"/>
      </w:pPr>
    </w:lvl>
    <w:lvl w:ilvl="6" w:tplc="0427000F" w:tentative="1">
      <w:start w:val="1"/>
      <w:numFmt w:val="decimal"/>
      <w:lvlText w:val="%7."/>
      <w:lvlJc w:val="left"/>
      <w:pPr>
        <w:ind w:left="6036" w:hanging="360"/>
      </w:pPr>
    </w:lvl>
    <w:lvl w:ilvl="7" w:tplc="04270019" w:tentative="1">
      <w:start w:val="1"/>
      <w:numFmt w:val="lowerLetter"/>
      <w:lvlText w:val="%8."/>
      <w:lvlJc w:val="left"/>
      <w:pPr>
        <w:ind w:left="6756" w:hanging="360"/>
      </w:pPr>
    </w:lvl>
    <w:lvl w:ilvl="8" w:tplc="0427001B" w:tentative="1">
      <w:start w:val="1"/>
      <w:numFmt w:val="lowerRoman"/>
      <w:lvlText w:val="%9."/>
      <w:lvlJc w:val="right"/>
      <w:pPr>
        <w:ind w:left="7476" w:hanging="180"/>
      </w:pPr>
    </w:lvl>
  </w:abstractNum>
  <w:abstractNum w:abstractNumId="3" w15:restartNumberingAfterBreak="0">
    <w:nsid w:val="411F7EEC"/>
    <w:multiLevelType w:val="hybridMultilevel"/>
    <w:tmpl w:val="D026B8FC"/>
    <w:lvl w:ilvl="0" w:tplc="5E2080D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41BC06FD"/>
    <w:multiLevelType w:val="hybridMultilevel"/>
    <w:tmpl w:val="218AFE94"/>
    <w:lvl w:ilvl="0" w:tplc="0427000F">
      <w:start w:val="3"/>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4D631573"/>
    <w:multiLevelType w:val="hybridMultilevel"/>
    <w:tmpl w:val="A8C29CE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E02A3D"/>
    <w:multiLevelType w:val="hybridMultilevel"/>
    <w:tmpl w:val="C192AF38"/>
    <w:lvl w:ilvl="0" w:tplc="701C5456">
      <w:start w:val="1"/>
      <w:numFmt w:val="decimal"/>
      <w:lvlText w:val="%1."/>
      <w:lvlJc w:val="left"/>
      <w:pPr>
        <w:ind w:left="1636" w:hanging="360"/>
      </w:pPr>
      <w:rPr>
        <w:rFonts w:ascii="Times New Roman" w:eastAsia="Times New Roman" w:hAnsi="Times New Roman" w:cs="Times New Roman"/>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592775E0"/>
    <w:multiLevelType w:val="hybridMultilevel"/>
    <w:tmpl w:val="AE768BC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96E1C8E"/>
    <w:multiLevelType w:val="hybridMultilevel"/>
    <w:tmpl w:val="44143F2E"/>
    <w:lvl w:ilvl="0" w:tplc="2CD67670">
      <w:start w:val="2"/>
      <w:numFmt w:val="bullet"/>
      <w:lvlText w:val=""/>
      <w:lvlJc w:val="left"/>
      <w:pPr>
        <w:ind w:left="1636" w:hanging="360"/>
      </w:pPr>
      <w:rPr>
        <w:rFonts w:ascii="Symbol" w:eastAsia="Times New Roman" w:hAnsi="Symbol"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9" w15:restartNumberingAfterBreak="0">
    <w:nsid w:val="77B52C23"/>
    <w:multiLevelType w:val="hybridMultilevel"/>
    <w:tmpl w:val="8C52B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5729598">
    <w:abstractNumId w:val="3"/>
  </w:num>
  <w:num w:numId="2" w16cid:durableId="2008052841">
    <w:abstractNumId w:val="7"/>
  </w:num>
  <w:num w:numId="3" w16cid:durableId="877084023">
    <w:abstractNumId w:val="6"/>
  </w:num>
  <w:num w:numId="4" w16cid:durableId="1256207023">
    <w:abstractNumId w:val="5"/>
  </w:num>
  <w:num w:numId="5" w16cid:durableId="1542012832">
    <w:abstractNumId w:val="0"/>
  </w:num>
  <w:num w:numId="6" w16cid:durableId="171991050">
    <w:abstractNumId w:val="2"/>
  </w:num>
  <w:num w:numId="7" w16cid:durableId="1710297781">
    <w:abstractNumId w:val="4"/>
  </w:num>
  <w:num w:numId="8" w16cid:durableId="385489544">
    <w:abstractNumId w:val="1"/>
  </w:num>
  <w:num w:numId="9" w16cid:durableId="1416395102">
    <w:abstractNumId w:val="8"/>
  </w:num>
  <w:num w:numId="10" w16cid:durableId="15395867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00E12"/>
    <w:rsid w:val="00002188"/>
    <w:rsid w:val="00002FB6"/>
    <w:rsid w:val="00066E5B"/>
    <w:rsid w:val="00071701"/>
    <w:rsid w:val="00094052"/>
    <w:rsid w:val="000A5E8F"/>
    <w:rsid w:val="000A7E6F"/>
    <w:rsid w:val="000B1E95"/>
    <w:rsid w:val="000C354E"/>
    <w:rsid w:val="000D4D67"/>
    <w:rsid w:val="000F3243"/>
    <w:rsid w:val="00101378"/>
    <w:rsid w:val="001124F4"/>
    <w:rsid w:val="001138DC"/>
    <w:rsid w:val="00113C3D"/>
    <w:rsid w:val="00117F82"/>
    <w:rsid w:val="00121484"/>
    <w:rsid w:val="00122144"/>
    <w:rsid w:val="0012277D"/>
    <w:rsid w:val="00130099"/>
    <w:rsid w:val="00131494"/>
    <w:rsid w:val="0014073C"/>
    <w:rsid w:val="001524A9"/>
    <w:rsid w:val="00154B13"/>
    <w:rsid w:val="001551F8"/>
    <w:rsid w:val="00164023"/>
    <w:rsid w:val="001663F1"/>
    <w:rsid w:val="00176A59"/>
    <w:rsid w:val="00184DD0"/>
    <w:rsid w:val="001925AB"/>
    <w:rsid w:val="001B0623"/>
    <w:rsid w:val="001B4478"/>
    <w:rsid w:val="001D7531"/>
    <w:rsid w:val="001E0E84"/>
    <w:rsid w:val="001E27E7"/>
    <w:rsid w:val="001E2CA8"/>
    <w:rsid w:val="001E517A"/>
    <w:rsid w:val="00202AB4"/>
    <w:rsid w:val="002222DB"/>
    <w:rsid w:val="00224286"/>
    <w:rsid w:val="002303AE"/>
    <w:rsid w:val="00235246"/>
    <w:rsid w:val="002374B3"/>
    <w:rsid w:val="00244179"/>
    <w:rsid w:val="00250A68"/>
    <w:rsid w:val="0025474B"/>
    <w:rsid w:val="00255903"/>
    <w:rsid w:val="00272C08"/>
    <w:rsid w:val="00282E25"/>
    <w:rsid w:val="002A0167"/>
    <w:rsid w:val="002A07D8"/>
    <w:rsid w:val="002A6EF5"/>
    <w:rsid w:val="002B3D99"/>
    <w:rsid w:val="002B731F"/>
    <w:rsid w:val="002B7A2E"/>
    <w:rsid w:val="002C13E4"/>
    <w:rsid w:val="002C3984"/>
    <w:rsid w:val="002E04BE"/>
    <w:rsid w:val="002E44FE"/>
    <w:rsid w:val="002E455F"/>
    <w:rsid w:val="0033315F"/>
    <w:rsid w:val="00340784"/>
    <w:rsid w:val="00353026"/>
    <w:rsid w:val="003536B2"/>
    <w:rsid w:val="00372173"/>
    <w:rsid w:val="00377512"/>
    <w:rsid w:val="00383FF6"/>
    <w:rsid w:val="00387454"/>
    <w:rsid w:val="0039437B"/>
    <w:rsid w:val="003C2292"/>
    <w:rsid w:val="003C5EFB"/>
    <w:rsid w:val="003D0BAD"/>
    <w:rsid w:val="003E65EC"/>
    <w:rsid w:val="003E7D7E"/>
    <w:rsid w:val="003F05E7"/>
    <w:rsid w:val="003F679C"/>
    <w:rsid w:val="00407339"/>
    <w:rsid w:val="00407E28"/>
    <w:rsid w:val="00412145"/>
    <w:rsid w:val="004377ED"/>
    <w:rsid w:val="00473B71"/>
    <w:rsid w:val="0047465F"/>
    <w:rsid w:val="00474B1A"/>
    <w:rsid w:val="00474B73"/>
    <w:rsid w:val="00477368"/>
    <w:rsid w:val="004A52B4"/>
    <w:rsid w:val="004B5796"/>
    <w:rsid w:val="004D25A9"/>
    <w:rsid w:val="004E6434"/>
    <w:rsid w:val="004F3F36"/>
    <w:rsid w:val="004F70E6"/>
    <w:rsid w:val="005055B3"/>
    <w:rsid w:val="0050691A"/>
    <w:rsid w:val="005128C6"/>
    <w:rsid w:val="005159D9"/>
    <w:rsid w:val="005265D4"/>
    <w:rsid w:val="00545DDF"/>
    <w:rsid w:val="00551720"/>
    <w:rsid w:val="005536D5"/>
    <w:rsid w:val="0055446E"/>
    <w:rsid w:val="005610DF"/>
    <w:rsid w:val="005661B4"/>
    <w:rsid w:val="0057248F"/>
    <w:rsid w:val="00572A8E"/>
    <w:rsid w:val="00576C15"/>
    <w:rsid w:val="00584CDB"/>
    <w:rsid w:val="00596701"/>
    <w:rsid w:val="0059698A"/>
    <w:rsid w:val="005B20E2"/>
    <w:rsid w:val="005B7EC5"/>
    <w:rsid w:val="005C3F9A"/>
    <w:rsid w:val="005C414A"/>
    <w:rsid w:val="005D0BBF"/>
    <w:rsid w:val="005D374B"/>
    <w:rsid w:val="005D41C6"/>
    <w:rsid w:val="005E2D5A"/>
    <w:rsid w:val="005E6A1A"/>
    <w:rsid w:val="005E7DCF"/>
    <w:rsid w:val="005F38AC"/>
    <w:rsid w:val="005F523C"/>
    <w:rsid w:val="005F5B60"/>
    <w:rsid w:val="00613468"/>
    <w:rsid w:val="00622A79"/>
    <w:rsid w:val="0063438C"/>
    <w:rsid w:val="00641B46"/>
    <w:rsid w:val="006466EA"/>
    <w:rsid w:val="006666FD"/>
    <w:rsid w:val="00673382"/>
    <w:rsid w:val="00674AE8"/>
    <w:rsid w:val="00680FE8"/>
    <w:rsid w:val="00681E51"/>
    <w:rsid w:val="006A21E9"/>
    <w:rsid w:val="006A686E"/>
    <w:rsid w:val="006A6BA7"/>
    <w:rsid w:val="006C7613"/>
    <w:rsid w:val="006E0A9B"/>
    <w:rsid w:val="006E1B5C"/>
    <w:rsid w:val="006F700E"/>
    <w:rsid w:val="006F7593"/>
    <w:rsid w:val="00713AAE"/>
    <w:rsid w:val="00722155"/>
    <w:rsid w:val="007228A1"/>
    <w:rsid w:val="0072718E"/>
    <w:rsid w:val="00732A8C"/>
    <w:rsid w:val="00740DFD"/>
    <w:rsid w:val="0074562D"/>
    <w:rsid w:val="0075697F"/>
    <w:rsid w:val="00764183"/>
    <w:rsid w:val="00797DEF"/>
    <w:rsid w:val="007A5C64"/>
    <w:rsid w:val="007C3EB2"/>
    <w:rsid w:val="007C49C6"/>
    <w:rsid w:val="007D6F22"/>
    <w:rsid w:val="007E2397"/>
    <w:rsid w:val="007E4205"/>
    <w:rsid w:val="007E67AB"/>
    <w:rsid w:val="007E7D86"/>
    <w:rsid w:val="007F31F3"/>
    <w:rsid w:val="007F543F"/>
    <w:rsid w:val="007F6B79"/>
    <w:rsid w:val="00803788"/>
    <w:rsid w:val="008132D0"/>
    <w:rsid w:val="00817EF4"/>
    <w:rsid w:val="0082153B"/>
    <w:rsid w:val="00837E2C"/>
    <w:rsid w:val="008405BA"/>
    <w:rsid w:val="0084217D"/>
    <w:rsid w:val="0087085D"/>
    <w:rsid w:val="00881151"/>
    <w:rsid w:val="008A17C0"/>
    <w:rsid w:val="008A6B5A"/>
    <w:rsid w:val="008B1AF0"/>
    <w:rsid w:val="008C1FAC"/>
    <w:rsid w:val="008C7B5F"/>
    <w:rsid w:val="008C7C0A"/>
    <w:rsid w:val="008D77F8"/>
    <w:rsid w:val="00904C0F"/>
    <w:rsid w:val="00905122"/>
    <w:rsid w:val="00912EAE"/>
    <w:rsid w:val="00921341"/>
    <w:rsid w:val="00921E62"/>
    <w:rsid w:val="009359D3"/>
    <w:rsid w:val="00936208"/>
    <w:rsid w:val="00954862"/>
    <w:rsid w:val="009655EE"/>
    <w:rsid w:val="009A0A52"/>
    <w:rsid w:val="009C0C37"/>
    <w:rsid w:val="009D6ACF"/>
    <w:rsid w:val="009F5048"/>
    <w:rsid w:val="009F63CB"/>
    <w:rsid w:val="00A0106A"/>
    <w:rsid w:val="00A208CC"/>
    <w:rsid w:val="00A43186"/>
    <w:rsid w:val="00A51D9C"/>
    <w:rsid w:val="00A82E9D"/>
    <w:rsid w:val="00A83392"/>
    <w:rsid w:val="00A93EA0"/>
    <w:rsid w:val="00A94D42"/>
    <w:rsid w:val="00AA74E4"/>
    <w:rsid w:val="00AC3A55"/>
    <w:rsid w:val="00AC6353"/>
    <w:rsid w:val="00AD70C1"/>
    <w:rsid w:val="00B004E9"/>
    <w:rsid w:val="00B113A4"/>
    <w:rsid w:val="00B1286C"/>
    <w:rsid w:val="00B21134"/>
    <w:rsid w:val="00B35A18"/>
    <w:rsid w:val="00B51493"/>
    <w:rsid w:val="00B66547"/>
    <w:rsid w:val="00B70C42"/>
    <w:rsid w:val="00B8139C"/>
    <w:rsid w:val="00B904C0"/>
    <w:rsid w:val="00B91633"/>
    <w:rsid w:val="00BB2A15"/>
    <w:rsid w:val="00BC5ACF"/>
    <w:rsid w:val="00BC7075"/>
    <w:rsid w:val="00BD2F2B"/>
    <w:rsid w:val="00C07B80"/>
    <w:rsid w:val="00C2154D"/>
    <w:rsid w:val="00C23B62"/>
    <w:rsid w:val="00C24686"/>
    <w:rsid w:val="00C265C8"/>
    <w:rsid w:val="00C57BB1"/>
    <w:rsid w:val="00C70D7F"/>
    <w:rsid w:val="00C8116E"/>
    <w:rsid w:val="00CA5A2D"/>
    <w:rsid w:val="00CB24FE"/>
    <w:rsid w:val="00CD3255"/>
    <w:rsid w:val="00CF7095"/>
    <w:rsid w:val="00D048A4"/>
    <w:rsid w:val="00D07E0C"/>
    <w:rsid w:val="00D20D5F"/>
    <w:rsid w:val="00D4579D"/>
    <w:rsid w:val="00D6465C"/>
    <w:rsid w:val="00D65CB8"/>
    <w:rsid w:val="00D67987"/>
    <w:rsid w:val="00D70274"/>
    <w:rsid w:val="00D707CF"/>
    <w:rsid w:val="00D761EC"/>
    <w:rsid w:val="00DA5C11"/>
    <w:rsid w:val="00DA6865"/>
    <w:rsid w:val="00DB235F"/>
    <w:rsid w:val="00DD087C"/>
    <w:rsid w:val="00DE0151"/>
    <w:rsid w:val="00DE32DF"/>
    <w:rsid w:val="00DE7922"/>
    <w:rsid w:val="00DF315F"/>
    <w:rsid w:val="00E16209"/>
    <w:rsid w:val="00E16B9F"/>
    <w:rsid w:val="00E17E91"/>
    <w:rsid w:val="00E23830"/>
    <w:rsid w:val="00E44701"/>
    <w:rsid w:val="00E469DC"/>
    <w:rsid w:val="00E50F26"/>
    <w:rsid w:val="00E60E10"/>
    <w:rsid w:val="00E71917"/>
    <w:rsid w:val="00E722C9"/>
    <w:rsid w:val="00E751AB"/>
    <w:rsid w:val="00E973BE"/>
    <w:rsid w:val="00EB4116"/>
    <w:rsid w:val="00EC0DBF"/>
    <w:rsid w:val="00EE3CDF"/>
    <w:rsid w:val="00EE61E4"/>
    <w:rsid w:val="00EF0DA1"/>
    <w:rsid w:val="00EF66DB"/>
    <w:rsid w:val="00F02B85"/>
    <w:rsid w:val="00F03CA6"/>
    <w:rsid w:val="00F14CBB"/>
    <w:rsid w:val="00F307FE"/>
    <w:rsid w:val="00F30BF2"/>
    <w:rsid w:val="00F362CC"/>
    <w:rsid w:val="00F36AA4"/>
    <w:rsid w:val="00F47257"/>
    <w:rsid w:val="00F47AC6"/>
    <w:rsid w:val="00F53799"/>
    <w:rsid w:val="00F54BC4"/>
    <w:rsid w:val="00F6004E"/>
    <w:rsid w:val="00F6263B"/>
    <w:rsid w:val="00F6293A"/>
    <w:rsid w:val="00F63C69"/>
    <w:rsid w:val="00F648E4"/>
    <w:rsid w:val="00F65690"/>
    <w:rsid w:val="00F705F9"/>
    <w:rsid w:val="00F75C99"/>
    <w:rsid w:val="00FA0DA6"/>
    <w:rsid w:val="00FB44AD"/>
    <w:rsid w:val="00FB7443"/>
    <w:rsid w:val="00FB79A1"/>
    <w:rsid w:val="00FD1B6C"/>
    <w:rsid w:val="00FE2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E2C6"/>
  <w15:docId w15:val="{C7532E91-85B6-4837-919D-22D7241E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Sraopastraipa">
    <w:name w:val="List Paragraph"/>
    <w:basedOn w:val="prastasis"/>
    <w:uiPriority w:val="34"/>
    <w:qFormat/>
    <w:rsid w:val="003C2292"/>
    <w:pPr>
      <w:ind w:left="720"/>
      <w:contextualSpacing/>
    </w:pPr>
  </w:style>
  <w:style w:type="character" w:styleId="Komentaronuoroda">
    <w:name w:val="annotation reference"/>
    <w:basedOn w:val="Numatytasispastraiposriftas"/>
    <w:semiHidden/>
    <w:unhideWhenUsed/>
    <w:rsid w:val="006E0A9B"/>
    <w:rPr>
      <w:sz w:val="16"/>
      <w:szCs w:val="16"/>
    </w:rPr>
  </w:style>
  <w:style w:type="paragraph" w:styleId="Komentarotekstas">
    <w:name w:val="annotation text"/>
    <w:basedOn w:val="prastasis"/>
    <w:link w:val="KomentarotekstasDiagrama"/>
    <w:unhideWhenUsed/>
    <w:rsid w:val="006E0A9B"/>
  </w:style>
  <w:style w:type="character" w:customStyle="1" w:styleId="KomentarotekstasDiagrama">
    <w:name w:val="Komentaro tekstas Diagrama"/>
    <w:basedOn w:val="Numatytasispastraiposriftas"/>
    <w:link w:val="Komentarotekstas"/>
    <w:rsid w:val="006E0A9B"/>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6E0A9B"/>
    <w:rPr>
      <w:b/>
      <w:bCs/>
    </w:rPr>
  </w:style>
  <w:style w:type="character" w:customStyle="1" w:styleId="KomentarotemaDiagrama">
    <w:name w:val="Komentaro tema Diagrama"/>
    <w:basedOn w:val="KomentarotekstasDiagrama"/>
    <w:link w:val="Komentarotema"/>
    <w:uiPriority w:val="99"/>
    <w:semiHidden/>
    <w:rsid w:val="006E0A9B"/>
    <w:rPr>
      <w:rFonts w:ascii="TimesLT" w:eastAsia="Times New Roman" w:hAnsi="TimesLT"/>
      <w:b/>
      <w:bCs/>
      <w:lang w:val="en-GB" w:eastAsia="en-US"/>
    </w:rPr>
  </w:style>
  <w:style w:type="paragraph" w:styleId="Porat">
    <w:name w:val="footer"/>
    <w:basedOn w:val="prastasis"/>
    <w:link w:val="PoratDiagrama"/>
    <w:uiPriority w:val="99"/>
    <w:unhideWhenUsed/>
    <w:rsid w:val="002303AE"/>
    <w:pPr>
      <w:tabs>
        <w:tab w:val="center" w:pos="4819"/>
        <w:tab w:val="right" w:pos="9638"/>
      </w:tabs>
    </w:pPr>
  </w:style>
  <w:style w:type="character" w:customStyle="1" w:styleId="PoratDiagrama">
    <w:name w:val="Poraštė Diagrama"/>
    <w:basedOn w:val="Numatytasispastraiposriftas"/>
    <w:link w:val="Porat"/>
    <w:uiPriority w:val="99"/>
    <w:rsid w:val="002303AE"/>
    <w:rPr>
      <w:rFonts w:ascii="TimesLT" w:eastAsia="Times New Roman" w:hAnsi="Times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552869">
      <w:bodyDiv w:val="1"/>
      <w:marLeft w:val="0"/>
      <w:marRight w:val="0"/>
      <w:marTop w:val="0"/>
      <w:marBottom w:val="0"/>
      <w:divBdr>
        <w:top w:val="none" w:sz="0" w:space="0" w:color="auto"/>
        <w:left w:val="none" w:sz="0" w:space="0" w:color="auto"/>
        <w:bottom w:val="none" w:sz="0" w:space="0" w:color="auto"/>
        <w:right w:val="none" w:sz="0" w:space="0" w:color="auto"/>
      </w:divBdr>
    </w:div>
    <w:div w:id="210051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5ED56-EB58-436C-905B-66966A00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4157</TotalTime>
  <Pages>2</Pages>
  <Words>3583</Words>
  <Characters>2043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Rasa Šimkienė</cp:lastModifiedBy>
  <cp:revision>41</cp:revision>
  <cp:lastPrinted>2020-02-25T16:19:00Z</cp:lastPrinted>
  <dcterms:created xsi:type="dcterms:W3CDTF">2022-11-10T08:52:00Z</dcterms:created>
  <dcterms:modified xsi:type="dcterms:W3CDTF">2023-02-14T11:44:00Z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